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A69E1" w14:textId="7E78EB34" w:rsidR="001E3757" w:rsidRPr="005B15E4" w:rsidRDefault="00AF38F3" w:rsidP="001E3757">
      <w:pPr>
        <w:rPr>
          <w:rFonts w:ascii="Arial" w:hAnsi="Arial" w:cs="Arial"/>
          <w:b/>
          <w:sz w:val="24"/>
          <w:szCs w:val="24"/>
        </w:rPr>
      </w:pPr>
      <w:r>
        <w:rPr>
          <w:rFonts w:ascii="Arial" w:hAnsi="Arial" w:cs="Arial"/>
          <w:b/>
          <w:sz w:val="24"/>
          <w:szCs w:val="24"/>
        </w:rPr>
        <w:t xml:space="preserve"> </w:t>
      </w:r>
      <w:r w:rsidR="001E3757">
        <w:rPr>
          <w:rFonts w:ascii="Arial" w:hAnsi="Arial" w:cs="Arial"/>
          <w:b/>
          <w:sz w:val="24"/>
          <w:szCs w:val="24"/>
        </w:rPr>
        <w:t xml:space="preserve">                                         </w:t>
      </w:r>
      <w:r w:rsidR="001E3757" w:rsidRPr="005B15E4">
        <w:rPr>
          <w:rFonts w:ascii="Arial" w:hAnsi="Arial" w:cs="Arial"/>
          <w:b/>
          <w:sz w:val="24"/>
          <w:szCs w:val="24"/>
        </w:rPr>
        <w:t>REPUBLIC OF SOUTH AFRICA</w:t>
      </w:r>
    </w:p>
    <w:p w14:paraId="727C9A2D" w14:textId="77777777" w:rsidR="001E3757" w:rsidRPr="005B15E4" w:rsidRDefault="001E3757" w:rsidP="001E3757">
      <w:pPr>
        <w:jc w:val="center"/>
        <w:rPr>
          <w:rFonts w:ascii="Arial Black" w:hAnsi="Arial Black"/>
          <w:b/>
          <w:sz w:val="24"/>
          <w:szCs w:val="24"/>
        </w:rPr>
      </w:pPr>
      <w:r w:rsidRPr="005B15E4">
        <w:rPr>
          <w:rFonts w:ascii="Arial Black" w:hAnsi="Arial Black"/>
          <w:b/>
          <w:noProof/>
          <w:sz w:val="24"/>
          <w:szCs w:val="24"/>
          <w:lang w:eastAsia="en-ZA"/>
        </w:rPr>
        <w:drawing>
          <wp:inline distT="0" distB="0" distL="0" distR="0" wp14:anchorId="57F9D275" wp14:editId="260BAD35">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3133AE74" w14:textId="77777777" w:rsidR="001E3757" w:rsidRPr="005B15E4" w:rsidRDefault="001E3757" w:rsidP="001E3757">
      <w:pPr>
        <w:jc w:val="center"/>
        <w:rPr>
          <w:rFonts w:ascii="Arial" w:hAnsi="Arial" w:cs="Arial"/>
          <w:b/>
          <w:sz w:val="24"/>
          <w:szCs w:val="24"/>
        </w:rPr>
      </w:pPr>
      <w:bookmarkStart w:id="0" w:name="_GoBack"/>
      <w:bookmarkEnd w:id="0"/>
      <w:r w:rsidRPr="005B15E4">
        <w:rPr>
          <w:rFonts w:ascii="Arial" w:hAnsi="Arial" w:cs="Arial"/>
          <w:b/>
          <w:sz w:val="24"/>
          <w:szCs w:val="24"/>
        </w:rPr>
        <w:t xml:space="preserve">IN THE HIGH COURT OF SOUTH AFRICA, </w:t>
      </w:r>
    </w:p>
    <w:p w14:paraId="26B86698" w14:textId="672224A2" w:rsidR="001E3757" w:rsidRPr="005B15E4" w:rsidRDefault="00945819" w:rsidP="00800B33">
      <w:pPr>
        <w:rPr>
          <w:rFonts w:ascii="Arial" w:hAnsi="Arial" w:cs="Arial"/>
          <w:b/>
        </w:rPr>
      </w:pPr>
      <w:r>
        <w:rPr>
          <w:rFonts w:ascii="Arial" w:hAnsi="Arial" w:cs="Arial"/>
          <w:b/>
          <w:sz w:val="24"/>
          <w:szCs w:val="24"/>
        </w:rPr>
        <w:t xml:space="preserve">                              </w:t>
      </w:r>
      <w:r w:rsidR="00A24D67">
        <w:rPr>
          <w:rFonts w:ascii="Arial" w:hAnsi="Arial" w:cs="Arial"/>
          <w:b/>
          <w:sz w:val="24"/>
          <w:szCs w:val="24"/>
        </w:rPr>
        <w:t xml:space="preserve">      </w:t>
      </w:r>
      <w:r w:rsidR="00800B33" w:rsidRPr="005B15E4">
        <w:rPr>
          <w:rFonts w:ascii="Arial" w:hAnsi="Arial" w:cs="Arial"/>
          <w:b/>
          <w:sz w:val="24"/>
          <w:szCs w:val="24"/>
        </w:rPr>
        <w:t>GAUTENG</w:t>
      </w:r>
      <w:r w:rsidR="00D81931">
        <w:rPr>
          <w:rFonts w:ascii="Arial" w:hAnsi="Arial" w:cs="Arial"/>
          <w:b/>
          <w:sz w:val="24"/>
          <w:szCs w:val="24"/>
        </w:rPr>
        <w:t xml:space="preserve"> </w:t>
      </w:r>
      <w:r w:rsidR="00800B33" w:rsidRPr="005B15E4">
        <w:rPr>
          <w:rFonts w:ascii="Arial" w:hAnsi="Arial" w:cs="Arial"/>
          <w:b/>
          <w:sz w:val="24"/>
          <w:szCs w:val="24"/>
        </w:rPr>
        <w:t>DIVISION</w:t>
      </w:r>
      <w:r w:rsidR="00E4452B">
        <w:rPr>
          <w:rFonts w:ascii="Arial" w:hAnsi="Arial" w:cs="Arial"/>
          <w:b/>
          <w:sz w:val="24"/>
          <w:szCs w:val="24"/>
        </w:rPr>
        <w:t>,</w:t>
      </w:r>
      <w:r w:rsidR="00800B33" w:rsidRPr="005B15E4">
        <w:rPr>
          <w:rFonts w:ascii="Arial" w:hAnsi="Arial" w:cs="Arial"/>
          <w:b/>
          <w:sz w:val="24"/>
          <w:szCs w:val="24"/>
        </w:rPr>
        <w:t xml:space="preserve"> </w:t>
      </w:r>
      <w:r w:rsidR="00E4452B">
        <w:rPr>
          <w:rFonts w:ascii="Arial" w:hAnsi="Arial" w:cs="Arial"/>
          <w:b/>
          <w:sz w:val="24"/>
          <w:szCs w:val="24"/>
        </w:rPr>
        <w:t>JOHANNESBURG</w:t>
      </w:r>
      <w:r w:rsidR="00800B33" w:rsidRPr="005B15E4">
        <w:rPr>
          <w:rFonts w:ascii="Arial" w:hAnsi="Arial" w:cs="Arial"/>
          <w:b/>
          <w:sz w:val="24"/>
          <w:szCs w:val="24"/>
        </w:rPr>
        <w:t xml:space="preserve">                                              </w:t>
      </w:r>
    </w:p>
    <w:p w14:paraId="0B448F84" w14:textId="04947AD7" w:rsidR="00A57E5F" w:rsidRDefault="001E3757" w:rsidP="001E3757">
      <w:pPr>
        <w:autoSpaceDE w:val="0"/>
        <w:autoSpaceDN w:val="0"/>
        <w:adjustRightInd w:val="0"/>
        <w:spacing w:after="0" w:line="240" w:lineRule="auto"/>
        <w:jc w:val="right"/>
        <w:rPr>
          <w:rFonts w:ascii="Arial" w:hAnsi="Arial" w:cs="Arial"/>
          <w:b/>
          <w:caps/>
          <w:sz w:val="24"/>
          <w:szCs w:val="24"/>
        </w:rPr>
      </w:pPr>
      <w:r w:rsidRPr="005B15E4">
        <w:rPr>
          <w:rFonts w:ascii="Arial Black" w:hAnsi="Arial Black"/>
          <w:b/>
        </w:rPr>
        <w:t xml:space="preserve">                                                                                                                        </w:t>
      </w:r>
      <w:r w:rsidRPr="005B15E4">
        <w:rPr>
          <w:rFonts w:ascii="Arial" w:hAnsi="Arial" w:cs="Arial"/>
          <w:b/>
        </w:rPr>
        <w:t>CASE NO:</w:t>
      </w:r>
      <w:r w:rsidRPr="005B15E4">
        <w:rPr>
          <w:rFonts w:ascii="Arial" w:hAnsi="Arial" w:cs="Arial"/>
          <w:b/>
          <w:caps/>
          <w:sz w:val="24"/>
          <w:szCs w:val="24"/>
        </w:rPr>
        <w:t xml:space="preserve"> </w:t>
      </w:r>
      <w:r w:rsidR="008C2263">
        <w:rPr>
          <w:rFonts w:ascii="Arial" w:hAnsi="Arial" w:cs="Arial"/>
          <w:b/>
          <w:caps/>
          <w:sz w:val="24"/>
          <w:szCs w:val="24"/>
        </w:rPr>
        <w:t>2021/14237</w:t>
      </w:r>
    </w:p>
    <w:p w14:paraId="60427A91" w14:textId="487DDB1C" w:rsidR="001E3757" w:rsidRPr="005B15E4" w:rsidRDefault="001E3757" w:rsidP="001E3757">
      <w:pPr>
        <w:autoSpaceDE w:val="0"/>
        <w:autoSpaceDN w:val="0"/>
        <w:adjustRightInd w:val="0"/>
        <w:spacing w:after="0" w:line="240" w:lineRule="auto"/>
        <w:jc w:val="right"/>
        <w:rPr>
          <w:rFonts w:ascii="Arial" w:hAnsi="Arial" w:cs="Arial"/>
          <w:b/>
          <w:caps/>
          <w:sz w:val="24"/>
          <w:szCs w:val="24"/>
        </w:rPr>
      </w:pPr>
      <w:r w:rsidRPr="005B15E4">
        <w:rPr>
          <w:rFonts w:ascii="Arial" w:hAnsi="Arial" w:cs="Arial"/>
          <w:b/>
          <w:caps/>
          <w:sz w:val="24"/>
          <w:szCs w:val="24"/>
        </w:rPr>
        <w:t xml:space="preserve"> </w:t>
      </w:r>
    </w:p>
    <w:p w14:paraId="7164EEAE" w14:textId="77777777" w:rsidR="001E3757" w:rsidRPr="005B15E4" w:rsidRDefault="001E3757" w:rsidP="001E3757">
      <w:pPr>
        <w:jc w:val="both"/>
        <w:rPr>
          <w:rFonts w:ascii="Arial" w:hAnsi="Arial" w:cs="Arial"/>
          <w:b/>
        </w:rPr>
      </w:pPr>
      <w:r w:rsidRPr="005B15E4">
        <w:rPr>
          <w:rFonts w:ascii="Arial" w:hAnsi="Arial" w:cs="Arial"/>
          <w:b/>
          <w:noProof/>
          <w:lang w:eastAsia="en-ZA"/>
        </w:rPr>
        <mc:AlternateContent>
          <mc:Choice Requires="wps">
            <w:drawing>
              <wp:anchor distT="0" distB="0" distL="114300" distR="114300" simplePos="0" relativeHeight="251659264" behindDoc="0" locked="0" layoutInCell="1" allowOverlap="1" wp14:anchorId="29008C31" wp14:editId="150F07A6">
                <wp:simplePos x="0" y="0"/>
                <wp:positionH relativeFrom="margin">
                  <wp:align>left</wp:align>
                </wp:positionH>
                <wp:positionV relativeFrom="paragraph">
                  <wp:posOffset>203200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14:paraId="69B9E95E" w14:textId="77777777" w:rsidR="00892E24" w:rsidRPr="002A7321" w:rsidRDefault="00892E24" w:rsidP="001E3757">
                            <w:pPr>
                              <w:jc w:val="center"/>
                              <w:rPr>
                                <w:rFonts w:ascii="Arial Black" w:hAnsi="Arial Black"/>
                                <w:b/>
                                <w:sz w:val="24"/>
                                <w:szCs w:val="24"/>
                              </w:rPr>
                            </w:pPr>
                          </w:p>
                          <w:p w14:paraId="1C3A9A3C" w14:textId="77777777" w:rsidR="00892E24" w:rsidRDefault="00892E24" w:rsidP="001E3757">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0F3BB688" w14:textId="77777777" w:rsidR="00892E24" w:rsidRPr="00913F95" w:rsidRDefault="00892E24" w:rsidP="001E3757">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00D644DE" w14:textId="02F6F0F6" w:rsidR="00892E24" w:rsidRDefault="00892E24" w:rsidP="001E3757">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sidR="008C2263">
                              <w:rPr>
                                <w:rFonts w:ascii="Century Gothic" w:hAnsi="Century Gothic"/>
                                <w:sz w:val="20"/>
                                <w:szCs w:val="20"/>
                              </w:rPr>
                              <w:t xml:space="preserve"> NO</w:t>
                            </w:r>
                          </w:p>
                          <w:p w14:paraId="371CBABC" w14:textId="77777777" w:rsidR="00986DFA" w:rsidRPr="00913F95" w:rsidRDefault="00986DFA" w:rsidP="00986DFA">
                            <w:pPr>
                              <w:spacing w:after="0" w:line="240" w:lineRule="auto"/>
                              <w:ind w:left="900"/>
                              <w:rPr>
                                <w:rFonts w:ascii="Century Gothic" w:hAnsi="Century Gothic"/>
                                <w:sz w:val="20"/>
                                <w:szCs w:val="20"/>
                              </w:rPr>
                            </w:pPr>
                          </w:p>
                          <w:p w14:paraId="6434A014" w14:textId="0137122D" w:rsidR="00892E24" w:rsidRDefault="00892E24" w:rsidP="001E3757">
                            <w:pPr>
                              <w:rPr>
                                <w:rFonts w:ascii="Century Gothic" w:hAnsi="Century Gothic"/>
                                <w:b/>
                                <w:sz w:val="18"/>
                                <w:szCs w:val="18"/>
                              </w:rPr>
                            </w:pPr>
                            <w:r>
                              <w:rPr>
                                <w:rFonts w:ascii="Century Gothic" w:hAnsi="Century Gothic"/>
                                <w:b/>
                                <w:sz w:val="18"/>
                                <w:szCs w:val="18"/>
                              </w:rPr>
                              <w:t xml:space="preserve"> </w:t>
                            </w:r>
                            <w:r w:rsidR="002474D9">
                              <w:rPr>
                                <w:rFonts w:ascii="Century Gothic" w:hAnsi="Century Gothic"/>
                                <w:b/>
                                <w:sz w:val="18"/>
                                <w:szCs w:val="18"/>
                              </w:rPr>
                              <w:t>1</w:t>
                            </w:r>
                            <w:r w:rsidR="00A76F47">
                              <w:rPr>
                                <w:rFonts w:ascii="Century Gothic" w:hAnsi="Century Gothic"/>
                                <w:b/>
                                <w:sz w:val="18"/>
                                <w:szCs w:val="18"/>
                              </w:rPr>
                              <w:t>3</w:t>
                            </w:r>
                            <w:r w:rsidR="00986DFA">
                              <w:rPr>
                                <w:rFonts w:ascii="Century Gothic" w:hAnsi="Century Gothic"/>
                                <w:b/>
                                <w:sz w:val="18"/>
                                <w:szCs w:val="18"/>
                              </w:rPr>
                              <w:t xml:space="preserve"> </w:t>
                            </w:r>
                            <w:r w:rsidR="008C2263">
                              <w:rPr>
                                <w:rFonts w:ascii="Century Gothic" w:hAnsi="Century Gothic"/>
                                <w:b/>
                                <w:sz w:val="18"/>
                                <w:szCs w:val="18"/>
                              </w:rPr>
                              <w:t>March</w:t>
                            </w:r>
                            <w:r>
                              <w:rPr>
                                <w:rFonts w:ascii="Century Gothic" w:hAnsi="Century Gothic"/>
                                <w:b/>
                                <w:sz w:val="18"/>
                                <w:szCs w:val="18"/>
                              </w:rPr>
                              <w:t xml:space="preserve"> 202</w:t>
                            </w:r>
                            <w:r w:rsidR="008C2263">
                              <w:rPr>
                                <w:rFonts w:ascii="Century Gothic" w:hAnsi="Century Gothic"/>
                                <w:b/>
                                <w:sz w:val="18"/>
                                <w:szCs w:val="18"/>
                              </w:rPr>
                              <w:t>4</w:t>
                            </w:r>
                            <w:r>
                              <w:rPr>
                                <w:rFonts w:ascii="Century Gothic" w:hAnsi="Century Gothic"/>
                                <w:b/>
                                <w:sz w:val="18"/>
                                <w:szCs w:val="18"/>
                              </w:rPr>
                              <w:t xml:space="preserve">                           _______________________</w:t>
                            </w:r>
                          </w:p>
                          <w:p w14:paraId="51EE0624" w14:textId="77777777" w:rsidR="00892E24" w:rsidRDefault="00892E24" w:rsidP="001E3757">
                            <w:pPr>
                              <w:rPr>
                                <w:rFonts w:ascii="Century Gothic" w:hAnsi="Century Gothic"/>
                                <w:b/>
                                <w:sz w:val="18"/>
                                <w:szCs w:val="18"/>
                              </w:rPr>
                            </w:pPr>
                            <w:r>
                              <w:rPr>
                                <w:rFonts w:ascii="Century Gothic" w:hAnsi="Century Gothic"/>
                                <w:b/>
                                <w:sz w:val="18"/>
                                <w:szCs w:val="18"/>
                              </w:rPr>
                              <w:t xml:space="preserve">                                                        </w:t>
                            </w:r>
                          </w:p>
                          <w:p w14:paraId="336E7BFB" w14:textId="77777777" w:rsidR="00892E24" w:rsidRDefault="00892E24" w:rsidP="001E3757">
                            <w:pPr>
                              <w:rPr>
                                <w:rFonts w:ascii="Century Gothic" w:hAnsi="Century Gothic"/>
                                <w:b/>
                                <w:sz w:val="18"/>
                                <w:szCs w:val="18"/>
                              </w:rPr>
                            </w:pPr>
                          </w:p>
                          <w:p w14:paraId="30970B0D" w14:textId="77777777" w:rsidR="00892E24" w:rsidRDefault="00892E24" w:rsidP="001E3757">
                            <w:pPr>
                              <w:rPr>
                                <w:rFonts w:ascii="Century Gothic" w:hAnsi="Century Gothic"/>
                                <w:b/>
                                <w:sz w:val="18"/>
                                <w:szCs w:val="18"/>
                              </w:rPr>
                            </w:pPr>
                          </w:p>
                          <w:p w14:paraId="2D8FB469" w14:textId="77777777" w:rsidR="00892E24" w:rsidRDefault="00892E24" w:rsidP="001E3757">
                            <w:pPr>
                              <w:rPr>
                                <w:rFonts w:ascii="Century Gothic" w:hAnsi="Century Gothic"/>
                                <w:b/>
                                <w:sz w:val="18"/>
                                <w:szCs w:val="18"/>
                              </w:rPr>
                            </w:pPr>
                          </w:p>
                          <w:p w14:paraId="7D08ECF1" w14:textId="77777777" w:rsidR="00892E24" w:rsidRDefault="00892E24" w:rsidP="001E3757">
                            <w:pPr>
                              <w:rPr>
                                <w:rFonts w:ascii="Century Gothic" w:hAnsi="Century Gothic"/>
                                <w:b/>
                                <w:sz w:val="18"/>
                                <w:szCs w:val="18"/>
                              </w:rPr>
                            </w:pPr>
                          </w:p>
                          <w:p w14:paraId="5A76E0B8" w14:textId="77777777" w:rsidR="00892E24" w:rsidRDefault="00892E24" w:rsidP="001E3757">
                            <w:pPr>
                              <w:rPr>
                                <w:rFonts w:ascii="Century Gothic" w:hAnsi="Century Gothic"/>
                                <w:b/>
                                <w:sz w:val="18"/>
                                <w:szCs w:val="18"/>
                              </w:rPr>
                            </w:pPr>
                            <w:r>
                              <w:rPr>
                                <w:rFonts w:ascii="Century Gothic" w:hAnsi="Century Gothic"/>
                                <w:b/>
                                <w:sz w:val="18"/>
                                <w:szCs w:val="18"/>
                              </w:rPr>
                              <w:t>______________                                _____________________</w:t>
                            </w:r>
                          </w:p>
                          <w:p w14:paraId="1D97E6C3" w14:textId="77777777" w:rsidR="00892E24" w:rsidRDefault="00892E24" w:rsidP="001E3757">
                            <w:pPr>
                              <w:rPr>
                                <w:rFonts w:ascii="Century Gothic" w:hAnsi="Century Gothic"/>
                                <w:b/>
                                <w:sz w:val="18"/>
                                <w:szCs w:val="18"/>
                              </w:rPr>
                            </w:pPr>
                          </w:p>
                          <w:p w14:paraId="677C7A3D" w14:textId="77777777" w:rsidR="00892E24" w:rsidRDefault="00892E24" w:rsidP="001E3757">
                            <w:pPr>
                              <w:rPr>
                                <w:rFonts w:ascii="Century Gothic" w:hAnsi="Century Gothic"/>
                                <w:b/>
                                <w:sz w:val="18"/>
                                <w:szCs w:val="18"/>
                              </w:rPr>
                            </w:pPr>
                          </w:p>
                          <w:p w14:paraId="2D6A673A" w14:textId="77777777" w:rsidR="00892E24" w:rsidRPr="00084341" w:rsidRDefault="00892E24" w:rsidP="001E3757">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6606F994" w14:textId="77777777" w:rsidR="00892E24" w:rsidRPr="00084341" w:rsidRDefault="00892E24" w:rsidP="001E3757">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008C31"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">
                <v:textbox>
                  <w:txbxContent>
                    <w:p w14:paraId="69B9E95E" w14:textId="77777777" w:rsidR="00892E24" w:rsidRPr="002A7321" w:rsidRDefault="00892E24" w:rsidP="001E3757">
                      <w:pPr>
                        <w:jc w:val="center"/>
                        <w:rPr>
                          <w:rFonts w:ascii="Arial Black" w:hAnsi="Arial Black"/>
                          <w:b/>
                          <w:sz w:val="24"/>
                          <w:szCs w:val="24"/>
                        </w:rPr>
                      </w:pPr>
                    </w:p>
                    <w:p w14:paraId="1C3A9A3C" w14:textId="77777777" w:rsidR="00892E24" w:rsidRDefault="00892E24" w:rsidP="001E3757">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0F3BB688" w14:textId="77777777" w:rsidR="00892E24" w:rsidRPr="00913F95" w:rsidRDefault="00892E24" w:rsidP="001E3757">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00D644DE" w14:textId="02F6F0F6" w:rsidR="00892E24" w:rsidRDefault="00892E24" w:rsidP="001E3757">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sidR="008C2263">
                        <w:rPr>
                          <w:rFonts w:ascii="Century Gothic" w:hAnsi="Century Gothic"/>
                          <w:sz w:val="20"/>
                          <w:szCs w:val="20"/>
                        </w:rPr>
                        <w:t xml:space="preserve"> NO</w:t>
                      </w:r>
                    </w:p>
                    <w:p w14:paraId="371CBABC" w14:textId="77777777" w:rsidR="00986DFA" w:rsidRPr="00913F95" w:rsidRDefault="00986DFA" w:rsidP="00986DFA">
                      <w:pPr>
                        <w:spacing w:after="0" w:line="240" w:lineRule="auto"/>
                        <w:ind w:left="900"/>
                        <w:rPr>
                          <w:rFonts w:ascii="Century Gothic" w:hAnsi="Century Gothic"/>
                          <w:sz w:val="20"/>
                          <w:szCs w:val="20"/>
                        </w:rPr>
                      </w:pPr>
                    </w:p>
                    <w:p w14:paraId="6434A014" w14:textId="0137122D" w:rsidR="00892E24" w:rsidRDefault="00892E24" w:rsidP="001E3757">
                      <w:pPr>
                        <w:rPr>
                          <w:rFonts w:ascii="Century Gothic" w:hAnsi="Century Gothic"/>
                          <w:b/>
                          <w:sz w:val="18"/>
                          <w:szCs w:val="18"/>
                        </w:rPr>
                      </w:pPr>
                      <w:r>
                        <w:rPr>
                          <w:rFonts w:ascii="Century Gothic" w:hAnsi="Century Gothic"/>
                          <w:b/>
                          <w:sz w:val="18"/>
                          <w:szCs w:val="18"/>
                        </w:rPr>
                        <w:t xml:space="preserve"> </w:t>
                      </w:r>
                      <w:r w:rsidR="002474D9">
                        <w:rPr>
                          <w:rFonts w:ascii="Century Gothic" w:hAnsi="Century Gothic"/>
                          <w:b/>
                          <w:sz w:val="18"/>
                          <w:szCs w:val="18"/>
                        </w:rPr>
                        <w:t>1</w:t>
                      </w:r>
                      <w:r w:rsidR="00A76F47">
                        <w:rPr>
                          <w:rFonts w:ascii="Century Gothic" w:hAnsi="Century Gothic"/>
                          <w:b/>
                          <w:sz w:val="18"/>
                          <w:szCs w:val="18"/>
                        </w:rPr>
                        <w:t>3</w:t>
                      </w:r>
                      <w:r w:rsidR="00986DFA">
                        <w:rPr>
                          <w:rFonts w:ascii="Century Gothic" w:hAnsi="Century Gothic"/>
                          <w:b/>
                          <w:sz w:val="18"/>
                          <w:szCs w:val="18"/>
                        </w:rPr>
                        <w:t xml:space="preserve"> </w:t>
                      </w:r>
                      <w:r w:rsidR="008C2263">
                        <w:rPr>
                          <w:rFonts w:ascii="Century Gothic" w:hAnsi="Century Gothic"/>
                          <w:b/>
                          <w:sz w:val="18"/>
                          <w:szCs w:val="18"/>
                        </w:rPr>
                        <w:t>March</w:t>
                      </w:r>
                      <w:r>
                        <w:rPr>
                          <w:rFonts w:ascii="Century Gothic" w:hAnsi="Century Gothic"/>
                          <w:b/>
                          <w:sz w:val="18"/>
                          <w:szCs w:val="18"/>
                        </w:rPr>
                        <w:t xml:space="preserve"> 202</w:t>
                      </w:r>
                      <w:r w:rsidR="008C2263">
                        <w:rPr>
                          <w:rFonts w:ascii="Century Gothic" w:hAnsi="Century Gothic"/>
                          <w:b/>
                          <w:sz w:val="18"/>
                          <w:szCs w:val="18"/>
                        </w:rPr>
                        <w:t>4</w:t>
                      </w:r>
                      <w:r>
                        <w:rPr>
                          <w:rFonts w:ascii="Century Gothic" w:hAnsi="Century Gothic"/>
                          <w:b/>
                          <w:sz w:val="18"/>
                          <w:szCs w:val="18"/>
                        </w:rPr>
                        <w:t xml:space="preserve">                           _______________________</w:t>
                      </w:r>
                    </w:p>
                    <w:p w14:paraId="51EE0624" w14:textId="77777777" w:rsidR="00892E24" w:rsidRDefault="00892E24" w:rsidP="001E3757">
                      <w:pPr>
                        <w:rPr>
                          <w:rFonts w:ascii="Century Gothic" w:hAnsi="Century Gothic"/>
                          <w:b/>
                          <w:sz w:val="18"/>
                          <w:szCs w:val="18"/>
                        </w:rPr>
                      </w:pPr>
                      <w:r>
                        <w:rPr>
                          <w:rFonts w:ascii="Century Gothic" w:hAnsi="Century Gothic"/>
                          <w:b/>
                          <w:sz w:val="18"/>
                          <w:szCs w:val="18"/>
                        </w:rPr>
                        <w:t xml:space="preserve">                                                        </w:t>
                      </w:r>
                    </w:p>
                    <w:p w14:paraId="336E7BFB" w14:textId="77777777" w:rsidR="00892E24" w:rsidRDefault="00892E24" w:rsidP="001E3757">
                      <w:pPr>
                        <w:rPr>
                          <w:rFonts w:ascii="Century Gothic" w:hAnsi="Century Gothic"/>
                          <w:b/>
                          <w:sz w:val="18"/>
                          <w:szCs w:val="18"/>
                        </w:rPr>
                      </w:pPr>
                    </w:p>
                    <w:p w14:paraId="30970B0D" w14:textId="77777777" w:rsidR="00892E24" w:rsidRDefault="00892E24" w:rsidP="001E3757">
                      <w:pPr>
                        <w:rPr>
                          <w:rFonts w:ascii="Century Gothic" w:hAnsi="Century Gothic"/>
                          <w:b/>
                          <w:sz w:val="18"/>
                          <w:szCs w:val="18"/>
                        </w:rPr>
                      </w:pPr>
                    </w:p>
                    <w:p w14:paraId="2D8FB469" w14:textId="77777777" w:rsidR="00892E24" w:rsidRDefault="00892E24" w:rsidP="001E3757">
                      <w:pPr>
                        <w:rPr>
                          <w:rFonts w:ascii="Century Gothic" w:hAnsi="Century Gothic"/>
                          <w:b/>
                          <w:sz w:val="18"/>
                          <w:szCs w:val="18"/>
                        </w:rPr>
                      </w:pPr>
                    </w:p>
                    <w:p w14:paraId="7D08ECF1" w14:textId="77777777" w:rsidR="00892E24" w:rsidRDefault="00892E24" w:rsidP="001E3757">
                      <w:pPr>
                        <w:rPr>
                          <w:rFonts w:ascii="Century Gothic" w:hAnsi="Century Gothic"/>
                          <w:b/>
                          <w:sz w:val="18"/>
                          <w:szCs w:val="18"/>
                        </w:rPr>
                      </w:pPr>
                    </w:p>
                    <w:p w14:paraId="5A76E0B8" w14:textId="77777777" w:rsidR="00892E24" w:rsidRDefault="00892E24" w:rsidP="001E3757">
                      <w:pPr>
                        <w:rPr>
                          <w:rFonts w:ascii="Century Gothic" w:hAnsi="Century Gothic"/>
                          <w:b/>
                          <w:sz w:val="18"/>
                          <w:szCs w:val="18"/>
                        </w:rPr>
                      </w:pPr>
                      <w:r>
                        <w:rPr>
                          <w:rFonts w:ascii="Century Gothic" w:hAnsi="Century Gothic"/>
                          <w:b/>
                          <w:sz w:val="18"/>
                          <w:szCs w:val="18"/>
                        </w:rPr>
                        <w:t>______________                                _____________________</w:t>
                      </w:r>
                    </w:p>
                    <w:p w14:paraId="1D97E6C3" w14:textId="77777777" w:rsidR="00892E24" w:rsidRDefault="00892E24" w:rsidP="001E3757">
                      <w:pPr>
                        <w:rPr>
                          <w:rFonts w:ascii="Century Gothic" w:hAnsi="Century Gothic"/>
                          <w:b/>
                          <w:sz w:val="18"/>
                          <w:szCs w:val="18"/>
                        </w:rPr>
                      </w:pPr>
                    </w:p>
                    <w:p w14:paraId="677C7A3D" w14:textId="77777777" w:rsidR="00892E24" w:rsidRDefault="00892E24" w:rsidP="001E3757">
                      <w:pPr>
                        <w:rPr>
                          <w:rFonts w:ascii="Century Gothic" w:hAnsi="Century Gothic"/>
                          <w:b/>
                          <w:sz w:val="18"/>
                          <w:szCs w:val="18"/>
                        </w:rPr>
                      </w:pPr>
                    </w:p>
                    <w:p w14:paraId="2D6A673A" w14:textId="77777777" w:rsidR="00892E24" w:rsidRPr="00084341" w:rsidRDefault="00892E24" w:rsidP="001E3757">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6606F994" w14:textId="77777777" w:rsidR="00892E24" w:rsidRPr="00084341" w:rsidRDefault="00892E24" w:rsidP="001E3757">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48257987" w14:textId="77777777" w:rsidR="001E3757" w:rsidRPr="005B15E4" w:rsidRDefault="001E3757" w:rsidP="001E3757">
      <w:pPr>
        <w:spacing w:after="0"/>
        <w:rPr>
          <w:rFonts w:ascii="Arial" w:hAnsi="Arial" w:cs="Arial"/>
          <w:b/>
          <w:sz w:val="24"/>
          <w:szCs w:val="24"/>
        </w:rPr>
      </w:pPr>
    </w:p>
    <w:p w14:paraId="60B414AC" w14:textId="77777777" w:rsidR="001E3757" w:rsidRPr="005B15E4" w:rsidRDefault="001E3757" w:rsidP="001E3757">
      <w:pPr>
        <w:spacing w:after="0"/>
        <w:jc w:val="center"/>
        <w:rPr>
          <w:rFonts w:ascii="Arial" w:hAnsi="Arial" w:cs="Arial"/>
          <w:b/>
          <w:sz w:val="24"/>
          <w:szCs w:val="24"/>
        </w:rPr>
      </w:pPr>
    </w:p>
    <w:p w14:paraId="7789E226" w14:textId="77777777" w:rsidR="001E3757" w:rsidRPr="005B15E4" w:rsidRDefault="001E3757" w:rsidP="001E3757">
      <w:pPr>
        <w:spacing w:after="0"/>
        <w:jc w:val="center"/>
        <w:rPr>
          <w:rFonts w:ascii="Arial" w:hAnsi="Arial" w:cs="Arial"/>
          <w:b/>
          <w:sz w:val="24"/>
          <w:szCs w:val="24"/>
        </w:rPr>
      </w:pPr>
    </w:p>
    <w:p w14:paraId="7FB5B992" w14:textId="77777777" w:rsidR="001E3757" w:rsidRPr="005B15E4" w:rsidRDefault="001E3757" w:rsidP="001E3757">
      <w:pPr>
        <w:spacing w:after="0"/>
        <w:jc w:val="center"/>
        <w:rPr>
          <w:rFonts w:ascii="Arial" w:hAnsi="Arial" w:cs="Arial"/>
          <w:b/>
          <w:sz w:val="24"/>
          <w:szCs w:val="24"/>
        </w:rPr>
      </w:pPr>
    </w:p>
    <w:p w14:paraId="799D1A49" w14:textId="77777777" w:rsidR="001E3757" w:rsidRPr="005B15E4" w:rsidRDefault="001E3757" w:rsidP="001E3757">
      <w:pPr>
        <w:spacing w:after="0"/>
        <w:jc w:val="center"/>
        <w:rPr>
          <w:rFonts w:ascii="Arial" w:hAnsi="Arial" w:cs="Arial"/>
          <w:b/>
          <w:sz w:val="24"/>
          <w:szCs w:val="24"/>
        </w:rPr>
      </w:pPr>
    </w:p>
    <w:p w14:paraId="1B06534A" w14:textId="77777777" w:rsidR="001E3757" w:rsidRPr="005B15E4" w:rsidRDefault="001E3757" w:rsidP="001E3757">
      <w:pPr>
        <w:spacing w:after="0"/>
        <w:jc w:val="center"/>
        <w:rPr>
          <w:rFonts w:ascii="Arial" w:hAnsi="Arial" w:cs="Arial"/>
          <w:b/>
          <w:sz w:val="24"/>
          <w:szCs w:val="24"/>
        </w:rPr>
      </w:pPr>
    </w:p>
    <w:p w14:paraId="5CB5FF98" w14:textId="77777777" w:rsidR="001E3757" w:rsidRPr="005B15E4" w:rsidRDefault="001E3757" w:rsidP="001E3757">
      <w:pPr>
        <w:autoSpaceDE w:val="0"/>
        <w:autoSpaceDN w:val="0"/>
        <w:adjustRightInd w:val="0"/>
        <w:spacing w:after="0" w:line="240" w:lineRule="auto"/>
        <w:rPr>
          <w:rFonts w:ascii="Arial" w:hAnsi="Arial" w:cs="Arial"/>
          <w:b/>
          <w:caps/>
          <w:sz w:val="24"/>
          <w:szCs w:val="24"/>
        </w:rPr>
      </w:pPr>
    </w:p>
    <w:p w14:paraId="4D1B4F85" w14:textId="77777777" w:rsidR="001E3757" w:rsidRPr="005B15E4" w:rsidRDefault="001E3757" w:rsidP="001E3757">
      <w:pPr>
        <w:autoSpaceDE w:val="0"/>
        <w:autoSpaceDN w:val="0"/>
        <w:adjustRightInd w:val="0"/>
        <w:spacing w:after="0" w:line="240" w:lineRule="auto"/>
        <w:rPr>
          <w:rFonts w:ascii="Arial" w:hAnsi="Arial" w:cs="Arial"/>
          <w:b/>
          <w:sz w:val="24"/>
          <w:szCs w:val="24"/>
        </w:rPr>
      </w:pPr>
    </w:p>
    <w:p w14:paraId="2BC69156" w14:textId="77777777" w:rsidR="001E3757" w:rsidRPr="005B15E4" w:rsidRDefault="001E3757" w:rsidP="001E3757">
      <w:pPr>
        <w:spacing w:after="0" w:line="240" w:lineRule="auto"/>
        <w:rPr>
          <w:rFonts w:ascii="Arial" w:hAnsi="Arial" w:cs="Arial"/>
          <w:b/>
          <w:sz w:val="24"/>
          <w:szCs w:val="24"/>
        </w:rPr>
      </w:pPr>
    </w:p>
    <w:p w14:paraId="7BC258EB" w14:textId="77777777" w:rsidR="001E3757" w:rsidRPr="005B15E4" w:rsidRDefault="001E3757" w:rsidP="001E3757">
      <w:pPr>
        <w:spacing w:after="0" w:line="240" w:lineRule="auto"/>
        <w:rPr>
          <w:rFonts w:ascii="Arial" w:hAnsi="Arial" w:cs="Arial"/>
          <w:b/>
          <w:sz w:val="24"/>
          <w:szCs w:val="24"/>
        </w:rPr>
      </w:pPr>
    </w:p>
    <w:p w14:paraId="69DA36EA" w14:textId="77777777" w:rsidR="001E3757" w:rsidRPr="005B15E4" w:rsidRDefault="001E3757" w:rsidP="001E3757">
      <w:pPr>
        <w:spacing w:after="0" w:line="240" w:lineRule="auto"/>
        <w:rPr>
          <w:rFonts w:ascii="Arial" w:hAnsi="Arial" w:cs="Arial"/>
          <w:b/>
          <w:sz w:val="24"/>
          <w:szCs w:val="24"/>
        </w:rPr>
      </w:pPr>
      <w:r w:rsidRPr="005B15E4">
        <w:rPr>
          <w:rFonts w:ascii="Arial" w:hAnsi="Arial" w:cs="Arial"/>
          <w:b/>
          <w:sz w:val="24"/>
          <w:szCs w:val="24"/>
        </w:rPr>
        <w:t xml:space="preserve">In the matter between: </w:t>
      </w:r>
    </w:p>
    <w:p w14:paraId="73799F79" w14:textId="77777777" w:rsidR="001E3757" w:rsidRPr="005B15E4" w:rsidRDefault="001E3757" w:rsidP="001E3757">
      <w:pPr>
        <w:spacing w:after="0" w:line="240" w:lineRule="auto"/>
        <w:rPr>
          <w:rFonts w:ascii="Arial" w:hAnsi="Arial" w:cs="Arial"/>
          <w:b/>
          <w:sz w:val="24"/>
          <w:szCs w:val="24"/>
        </w:rPr>
      </w:pPr>
    </w:p>
    <w:p w14:paraId="163EA6CF" w14:textId="139C03A5"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t xml:space="preserve">INTERNATIONAL PENTECOST HOLINESS </w:t>
      </w:r>
      <w:r w:rsidRPr="00390FAA">
        <w:rPr>
          <w:rStyle w:val="Emphasis"/>
          <w:rFonts w:ascii="Arial" w:hAnsi="Arial" w:cs="Arial"/>
          <w:i w:val="0"/>
          <w:szCs w:val="24"/>
        </w:rPr>
        <w:tab/>
      </w:r>
      <w:r w:rsidR="0064047D">
        <w:rPr>
          <w:rStyle w:val="Emphasis"/>
          <w:rFonts w:ascii="Arial" w:hAnsi="Arial" w:cs="Arial"/>
          <w:i w:val="0"/>
          <w:szCs w:val="24"/>
        </w:rPr>
        <w:t xml:space="preserve">                                        </w:t>
      </w:r>
      <w:r w:rsidRPr="00390FAA">
        <w:rPr>
          <w:rStyle w:val="Emphasis"/>
          <w:rFonts w:ascii="Arial" w:hAnsi="Arial" w:cs="Arial"/>
          <w:i w:val="0"/>
          <w:szCs w:val="24"/>
        </w:rPr>
        <w:t>Applicant</w:t>
      </w:r>
    </w:p>
    <w:p w14:paraId="7C921BF4" w14:textId="77777777"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t>CHURCH (IPHC)</w:t>
      </w:r>
    </w:p>
    <w:p w14:paraId="0C4747CB" w14:textId="77777777" w:rsidR="00F02B92" w:rsidRPr="00390FAA" w:rsidRDefault="00F02B92" w:rsidP="00F02B92">
      <w:pPr>
        <w:pStyle w:val="Heading1"/>
        <w:rPr>
          <w:rStyle w:val="Emphasis"/>
          <w:rFonts w:ascii="Arial" w:hAnsi="Arial" w:cs="Arial"/>
          <w:i w:val="0"/>
          <w:szCs w:val="24"/>
        </w:rPr>
      </w:pPr>
    </w:p>
    <w:p w14:paraId="2599FCCE" w14:textId="77777777"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t>and</w:t>
      </w:r>
    </w:p>
    <w:p w14:paraId="1F843E4F" w14:textId="77777777" w:rsidR="00F02B92" w:rsidRPr="00390FAA" w:rsidRDefault="00F02B92" w:rsidP="00F02B92">
      <w:pPr>
        <w:pStyle w:val="Heading1"/>
        <w:rPr>
          <w:rStyle w:val="Emphasis"/>
          <w:rFonts w:ascii="Arial" w:hAnsi="Arial" w:cs="Arial"/>
          <w:i w:val="0"/>
          <w:szCs w:val="24"/>
        </w:rPr>
      </w:pPr>
    </w:p>
    <w:p w14:paraId="2F571D83" w14:textId="100E07A8"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t>K J SELALA ATTORNEYS</w:t>
      </w:r>
      <w:r w:rsidRPr="00390FAA">
        <w:rPr>
          <w:rStyle w:val="Emphasis"/>
          <w:rFonts w:ascii="Arial" w:hAnsi="Arial" w:cs="Arial"/>
          <w:i w:val="0"/>
          <w:szCs w:val="24"/>
        </w:rPr>
        <w:tab/>
      </w:r>
      <w:r w:rsidRPr="00390FAA">
        <w:rPr>
          <w:rStyle w:val="Emphasis"/>
          <w:rFonts w:ascii="Arial" w:hAnsi="Arial" w:cs="Arial"/>
          <w:i w:val="0"/>
          <w:szCs w:val="24"/>
        </w:rPr>
        <w:tab/>
      </w:r>
      <w:r w:rsidRPr="00390FAA">
        <w:rPr>
          <w:rStyle w:val="Emphasis"/>
          <w:rFonts w:ascii="Arial" w:hAnsi="Arial" w:cs="Arial"/>
          <w:i w:val="0"/>
          <w:szCs w:val="24"/>
        </w:rPr>
        <w:tab/>
      </w:r>
      <w:r w:rsidRPr="00390FAA">
        <w:rPr>
          <w:rStyle w:val="Emphasis"/>
          <w:rFonts w:ascii="Arial" w:hAnsi="Arial" w:cs="Arial"/>
          <w:i w:val="0"/>
          <w:szCs w:val="24"/>
        </w:rPr>
        <w:tab/>
      </w:r>
      <w:r w:rsidR="0064047D">
        <w:rPr>
          <w:rStyle w:val="Emphasis"/>
          <w:rFonts w:ascii="Arial" w:hAnsi="Arial" w:cs="Arial"/>
          <w:i w:val="0"/>
          <w:szCs w:val="24"/>
        </w:rPr>
        <w:t xml:space="preserve">                         </w:t>
      </w:r>
      <w:r w:rsidRPr="00390FAA">
        <w:rPr>
          <w:rStyle w:val="Emphasis"/>
          <w:rFonts w:ascii="Arial" w:hAnsi="Arial" w:cs="Arial"/>
          <w:i w:val="0"/>
          <w:szCs w:val="24"/>
        </w:rPr>
        <w:t>Respondent</w:t>
      </w:r>
    </w:p>
    <w:p w14:paraId="3C140900" w14:textId="77777777" w:rsidR="00F02B92" w:rsidRPr="00390FAA" w:rsidRDefault="00F02B92" w:rsidP="00F02B92">
      <w:pPr>
        <w:rPr>
          <w:rFonts w:cs="Arial"/>
          <w:lang w:val="en-GB"/>
        </w:rPr>
      </w:pPr>
    </w:p>
    <w:p w14:paraId="67AA19BE" w14:textId="77777777"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t>IN RE</w:t>
      </w:r>
    </w:p>
    <w:p w14:paraId="03AA7893" w14:textId="77777777" w:rsidR="00F02B92" w:rsidRPr="00390FAA" w:rsidRDefault="00F02B92" w:rsidP="00F02B92">
      <w:pPr>
        <w:pStyle w:val="Heading1"/>
        <w:rPr>
          <w:rStyle w:val="Emphasis"/>
          <w:rFonts w:ascii="Arial" w:hAnsi="Arial" w:cs="Arial"/>
          <w:i w:val="0"/>
          <w:szCs w:val="24"/>
        </w:rPr>
      </w:pPr>
    </w:p>
    <w:p w14:paraId="3DE05E1E" w14:textId="254F863B"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t>INTERNATIONAL PENTECOST HOLINESS</w:t>
      </w:r>
      <w:r w:rsidRPr="00390FAA">
        <w:rPr>
          <w:rStyle w:val="Emphasis"/>
          <w:rFonts w:ascii="Arial" w:hAnsi="Arial" w:cs="Arial"/>
          <w:i w:val="0"/>
          <w:szCs w:val="24"/>
        </w:rPr>
        <w:tab/>
      </w:r>
      <w:r w:rsidRPr="00390FAA">
        <w:rPr>
          <w:rStyle w:val="Emphasis"/>
          <w:rFonts w:ascii="Arial" w:hAnsi="Arial" w:cs="Arial"/>
          <w:i w:val="0"/>
          <w:szCs w:val="24"/>
        </w:rPr>
        <w:tab/>
      </w:r>
      <w:r w:rsidR="0064047D">
        <w:rPr>
          <w:rStyle w:val="Emphasis"/>
          <w:rFonts w:ascii="Arial" w:hAnsi="Arial" w:cs="Arial"/>
          <w:i w:val="0"/>
          <w:szCs w:val="24"/>
        </w:rPr>
        <w:t xml:space="preserve">                            </w:t>
      </w:r>
      <w:r w:rsidRPr="00390FAA">
        <w:rPr>
          <w:rStyle w:val="Emphasis"/>
          <w:rFonts w:ascii="Arial" w:hAnsi="Arial" w:cs="Arial"/>
          <w:i w:val="0"/>
          <w:szCs w:val="24"/>
        </w:rPr>
        <w:t>Applicant</w:t>
      </w:r>
    </w:p>
    <w:p w14:paraId="63878002" w14:textId="77777777"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t xml:space="preserve">CHURCH (IPHC) </w:t>
      </w:r>
    </w:p>
    <w:p w14:paraId="6046C822" w14:textId="77777777" w:rsidR="00F02B92" w:rsidRPr="00390FAA" w:rsidRDefault="00F02B92" w:rsidP="00F02B92">
      <w:pPr>
        <w:pStyle w:val="Heading1"/>
        <w:rPr>
          <w:rStyle w:val="Emphasis"/>
          <w:rFonts w:ascii="Arial" w:hAnsi="Arial" w:cs="Arial"/>
          <w:i w:val="0"/>
          <w:szCs w:val="24"/>
        </w:rPr>
      </w:pPr>
    </w:p>
    <w:p w14:paraId="1678A06A" w14:textId="77777777" w:rsidR="00F02B92" w:rsidRPr="00390FAA" w:rsidRDefault="00F02B92" w:rsidP="00F02B92">
      <w:pPr>
        <w:pStyle w:val="Heading1"/>
        <w:rPr>
          <w:rFonts w:ascii="Arial" w:hAnsi="Arial" w:cs="Arial"/>
          <w:iCs/>
          <w:szCs w:val="24"/>
        </w:rPr>
      </w:pPr>
      <w:r w:rsidRPr="00390FAA">
        <w:rPr>
          <w:rStyle w:val="Emphasis"/>
          <w:rFonts w:ascii="Arial" w:hAnsi="Arial" w:cs="Arial"/>
          <w:i w:val="0"/>
          <w:szCs w:val="24"/>
        </w:rPr>
        <w:t>and</w:t>
      </w:r>
    </w:p>
    <w:p w14:paraId="2CAEB0BD" w14:textId="77777777" w:rsidR="00F02B92" w:rsidRPr="00390FAA" w:rsidRDefault="00F02B92" w:rsidP="00F02B92">
      <w:pPr>
        <w:rPr>
          <w:rFonts w:cs="Arial"/>
          <w:lang w:val="en-GB"/>
        </w:rPr>
      </w:pPr>
    </w:p>
    <w:p w14:paraId="44BF1F46" w14:textId="2E1970E3"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lastRenderedPageBreak/>
        <w:t>THE MINISTER OF POLICE</w:t>
      </w:r>
      <w:r w:rsidRPr="00390FAA">
        <w:rPr>
          <w:rStyle w:val="Emphasis"/>
          <w:rFonts w:ascii="Arial" w:hAnsi="Arial" w:cs="Arial"/>
          <w:i w:val="0"/>
          <w:szCs w:val="24"/>
        </w:rPr>
        <w:tab/>
      </w:r>
      <w:r w:rsidRPr="00390FAA">
        <w:rPr>
          <w:rStyle w:val="Emphasis"/>
          <w:rFonts w:ascii="Arial" w:hAnsi="Arial" w:cs="Arial"/>
          <w:i w:val="0"/>
          <w:szCs w:val="24"/>
        </w:rPr>
        <w:tab/>
      </w:r>
      <w:r w:rsidRPr="00390FAA">
        <w:rPr>
          <w:rStyle w:val="Emphasis"/>
          <w:rFonts w:ascii="Arial" w:hAnsi="Arial" w:cs="Arial"/>
          <w:i w:val="0"/>
          <w:szCs w:val="24"/>
        </w:rPr>
        <w:tab/>
      </w:r>
      <w:r w:rsidRPr="00390FAA">
        <w:rPr>
          <w:rStyle w:val="Emphasis"/>
          <w:rFonts w:ascii="Arial" w:hAnsi="Arial" w:cs="Arial"/>
          <w:i w:val="0"/>
          <w:szCs w:val="24"/>
        </w:rPr>
        <w:tab/>
      </w:r>
      <w:r w:rsidR="004D3086">
        <w:rPr>
          <w:rStyle w:val="Emphasis"/>
          <w:rFonts w:ascii="Arial" w:hAnsi="Arial" w:cs="Arial"/>
          <w:i w:val="0"/>
          <w:szCs w:val="24"/>
        </w:rPr>
        <w:t xml:space="preserve">           </w:t>
      </w:r>
      <w:r w:rsidR="0001397A">
        <w:rPr>
          <w:rStyle w:val="Emphasis"/>
          <w:rFonts w:ascii="Arial" w:hAnsi="Arial" w:cs="Arial"/>
          <w:i w:val="0"/>
          <w:szCs w:val="24"/>
        </w:rPr>
        <w:t xml:space="preserve"> </w:t>
      </w:r>
      <w:r w:rsidR="004D3086">
        <w:rPr>
          <w:rStyle w:val="Emphasis"/>
          <w:rFonts w:ascii="Arial" w:hAnsi="Arial" w:cs="Arial"/>
          <w:i w:val="0"/>
          <w:szCs w:val="24"/>
        </w:rPr>
        <w:t xml:space="preserve"> </w:t>
      </w:r>
      <w:r w:rsidRPr="00390FAA">
        <w:rPr>
          <w:rStyle w:val="Emphasis"/>
          <w:rFonts w:ascii="Arial" w:hAnsi="Arial" w:cs="Arial"/>
          <w:i w:val="0"/>
          <w:szCs w:val="24"/>
        </w:rPr>
        <w:t>First Respondent</w:t>
      </w:r>
    </w:p>
    <w:p w14:paraId="731F8762" w14:textId="77777777" w:rsidR="00F02B92" w:rsidRPr="00390FAA" w:rsidRDefault="00F02B92" w:rsidP="00F02B92">
      <w:pPr>
        <w:rPr>
          <w:rFonts w:cs="Arial"/>
          <w:lang w:val="en-GB"/>
        </w:rPr>
      </w:pPr>
    </w:p>
    <w:p w14:paraId="1B99BB55" w14:textId="210C7DAC"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t>THE NATIONAL COMMISSIONER OF THE</w:t>
      </w:r>
      <w:r w:rsidRPr="00390FAA">
        <w:rPr>
          <w:rStyle w:val="Emphasis"/>
          <w:rFonts w:ascii="Arial" w:hAnsi="Arial" w:cs="Arial"/>
          <w:i w:val="0"/>
          <w:szCs w:val="24"/>
        </w:rPr>
        <w:tab/>
      </w:r>
      <w:r w:rsidRPr="00390FAA">
        <w:rPr>
          <w:rStyle w:val="Emphasis"/>
          <w:rFonts w:ascii="Arial" w:hAnsi="Arial" w:cs="Arial"/>
          <w:i w:val="0"/>
          <w:szCs w:val="24"/>
        </w:rPr>
        <w:tab/>
      </w:r>
      <w:r w:rsidR="004D3086">
        <w:rPr>
          <w:rStyle w:val="Emphasis"/>
          <w:rFonts w:ascii="Arial" w:hAnsi="Arial" w:cs="Arial"/>
          <w:i w:val="0"/>
          <w:szCs w:val="24"/>
        </w:rPr>
        <w:t xml:space="preserve">       </w:t>
      </w:r>
      <w:r w:rsidR="0001397A">
        <w:rPr>
          <w:rStyle w:val="Emphasis"/>
          <w:rFonts w:ascii="Arial" w:hAnsi="Arial" w:cs="Arial"/>
          <w:i w:val="0"/>
          <w:szCs w:val="24"/>
        </w:rPr>
        <w:t xml:space="preserve"> </w:t>
      </w:r>
      <w:r w:rsidRPr="00390FAA">
        <w:rPr>
          <w:rStyle w:val="Emphasis"/>
          <w:rFonts w:ascii="Arial" w:hAnsi="Arial" w:cs="Arial"/>
          <w:i w:val="0"/>
          <w:szCs w:val="24"/>
        </w:rPr>
        <w:t xml:space="preserve">Second Respondent </w:t>
      </w:r>
    </w:p>
    <w:p w14:paraId="73B461C0" w14:textId="77777777"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t>SOUTH AFRICAN POLICE SERVICE</w:t>
      </w:r>
    </w:p>
    <w:p w14:paraId="6A16F397" w14:textId="77777777" w:rsidR="00F02B92" w:rsidRPr="00390FAA" w:rsidRDefault="00F02B92" w:rsidP="00F02B92">
      <w:pPr>
        <w:rPr>
          <w:rFonts w:cs="Arial"/>
          <w:lang w:val="en-GB"/>
        </w:rPr>
      </w:pPr>
    </w:p>
    <w:p w14:paraId="0D8BD6FA" w14:textId="1EE20A64"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t xml:space="preserve">THE PROVINCIAL COMMISSIONER, </w:t>
      </w:r>
      <w:r w:rsidRPr="00390FAA">
        <w:rPr>
          <w:rStyle w:val="Emphasis"/>
          <w:rFonts w:ascii="Arial" w:hAnsi="Arial" w:cs="Arial"/>
          <w:i w:val="0"/>
          <w:szCs w:val="24"/>
        </w:rPr>
        <w:tab/>
      </w:r>
      <w:r w:rsidRPr="00390FAA">
        <w:rPr>
          <w:rStyle w:val="Emphasis"/>
          <w:rFonts w:ascii="Arial" w:hAnsi="Arial" w:cs="Arial"/>
          <w:i w:val="0"/>
          <w:szCs w:val="24"/>
        </w:rPr>
        <w:tab/>
      </w:r>
      <w:r w:rsidRPr="00390FAA">
        <w:rPr>
          <w:rStyle w:val="Emphasis"/>
          <w:rFonts w:ascii="Arial" w:hAnsi="Arial" w:cs="Arial"/>
          <w:i w:val="0"/>
          <w:szCs w:val="24"/>
        </w:rPr>
        <w:tab/>
      </w:r>
      <w:r w:rsidR="004D3086">
        <w:rPr>
          <w:rStyle w:val="Emphasis"/>
          <w:rFonts w:ascii="Arial" w:hAnsi="Arial" w:cs="Arial"/>
          <w:i w:val="0"/>
          <w:szCs w:val="24"/>
        </w:rPr>
        <w:t xml:space="preserve">           </w:t>
      </w:r>
      <w:r w:rsidR="0001397A">
        <w:rPr>
          <w:rStyle w:val="Emphasis"/>
          <w:rFonts w:ascii="Arial" w:hAnsi="Arial" w:cs="Arial"/>
          <w:i w:val="0"/>
          <w:szCs w:val="24"/>
        </w:rPr>
        <w:t xml:space="preserve">  </w:t>
      </w:r>
      <w:r w:rsidRPr="00390FAA">
        <w:rPr>
          <w:rStyle w:val="Emphasis"/>
          <w:rFonts w:ascii="Arial" w:hAnsi="Arial" w:cs="Arial"/>
          <w:i w:val="0"/>
          <w:szCs w:val="24"/>
        </w:rPr>
        <w:t>Third Respondent</w:t>
      </w:r>
    </w:p>
    <w:p w14:paraId="48C2F69B" w14:textId="77777777"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t>NORTH WEST</w:t>
      </w:r>
    </w:p>
    <w:p w14:paraId="7A7B8494" w14:textId="77777777" w:rsidR="00F02B92" w:rsidRPr="00390FAA" w:rsidRDefault="00F02B92" w:rsidP="00F02B92">
      <w:pPr>
        <w:rPr>
          <w:rFonts w:cs="Arial"/>
          <w:lang w:val="en-GB"/>
        </w:rPr>
      </w:pPr>
    </w:p>
    <w:p w14:paraId="6F9A0DA9" w14:textId="5B195FE0"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t xml:space="preserve">CAPTAIN LETSOKO </w:t>
      </w:r>
      <w:r w:rsidRPr="00390FAA">
        <w:rPr>
          <w:rStyle w:val="Emphasis"/>
          <w:rFonts w:ascii="Arial" w:hAnsi="Arial" w:cs="Arial"/>
          <w:i w:val="0"/>
          <w:szCs w:val="24"/>
        </w:rPr>
        <w:tab/>
      </w:r>
      <w:r w:rsidRPr="00390FAA">
        <w:rPr>
          <w:rStyle w:val="Emphasis"/>
          <w:rFonts w:ascii="Arial" w:hAnsi="Arial" w:cs="Arial"/>
          <w:i w:val="0"/>
          <w:szCs w:val="24"/>
        </w:rPr>
        <w:tab/>
      </w:r>
      <w:r w:rsidRPr="00390FAA">
        <w:rPr>
          <w:rStyle w:val="Emphasis"/>
          <w:rFonts w:ascii="Arial" w:hAnsi="Arial" w:cs="Arial"/>
          <w:i w:val="0"/>
          <w:szCs w:val="24"/>
        </w:rPr>
        <w:tab/>
      </w:r>
      <w:r w:rsidRPr="00390FAA">
        <w:rPr>
          <w:rStyle w:val="Emphasis"/>
          <w:rFonts w:ascii="Arial" w:hAnsi="Arial" w:cs="Arial"/>
          <w:i w:val="0"/>
          <w:szCs w:val="24"/>
        </w:rPr>
        <w:tab/>
      </w:r>
      <w:r w:rsidRPr="00390FAA">
        <w:rPr>
          <w:rStyle w:val="Emphasis"/>
          <w:rFonts w:ascii="Arial" w:hAnsi="Arial" w:cs="Arial"/>
          <w:i w:val="0"/>
          <w:szCs w:val="24"/>
        </w:rPr>
        <w:tab/>
      </w:r>
      <w:r w:rsidR="004D3086">
        <w:rPr>
          <w:rStyle w:val="Emphasis"/>
          <w:rFonts w:ascii="Arial" w:hAnsi="Arial" w:cs="Arial"/>
          <w:i w:val="0"/>
          <w:szCs w:val="24"/>
        </w:rPr>
        <w:t xml:space="preserve">       </w:t>
      </w:r>
      <w:r w:rsidR="0001397A">
        <w:rPr>
          <w:rStyle w:val="Emphasis"/>
          <w:rFonts w:ascii="Arial" w:hAnsi="Arial" w:cs="Arial"/>
          <w:i w:val="0"/>
          <w:szCs w:val="24"/>
        </w:rPr>
        <w:t xml:space="preserve">   </w:t>
      </w:r>
      <w:r w:rsidR="004D3086">
        <w:rPr>
          <w:rStyle w:val="Emphasis"/>
          <w:rFonts w:ascii="Arial" w:hAnsi="Arial" w:cs="Arial"/>
          <w:i w:val="0"/>
          <w:szCs w:val="24"/>
        </w:rPr>
        <w:t xml:space="preserve"> </w:t>
      </w:r>
      <w:r w:rsidRPr="00390FAA">
        <w:rPr>
          <w:rStyle w:val="Emphasis"/>
          <w:rFonts w:ascii="Arial" w:hAnsi="Arial" w:cs="Arial"/>
          <w:i w:val="0"/>
          <w:szCs w:val="24"/>
        </w:rPr>
        <w:t>Fourth Respondent</w:t>
      </w:r>
    </w:p>
    <w:p w14:paraId="040AFBD1" w14:textId="77777777" w:rsidR="00F02B92" w:rsidRPr="00390FAA" w:rsidRDefault="00F02B92" w:rsidP="00F02B92">
      <w:pPr>
        <w:rPr>
          <w:rFonts w:cs="Arial"/>
          <w:lang w:val="en-GB"/>
        </w:rPr>
      </w:pPr>
    </w:p>
    <w:p w14:paraId="346B384C" w14:textId="61F70F57"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t>TSHENOLO PHASHA</w:t>
      </w:r>
      <w:r w:rsidRPr="00390FAA">
        <w:rPr>
          <w:rStyle w:val="Emphasis"/>
          <w:rFonts w:ascii="Arial" w:hAnsi="Arial" w:cs="Arial"/>
          <w:i w:val="0"/>
          <w:szCs w:val="24"/>
        </w:rPr>
        <w:tab/>
      </w:r>
      <w:r w:rsidRPr="00390FAA">
        <w:rPr>
          <w:rStyle w:val="Emphasis"/>
          <w:rFonts w:ascii="Arial" w:hAnsi="Arial" w:cs="Arial"/>
          <w:i w:val="0"/>
          <w:szCs w:val="24"/>
        </w:rPr>
        <w:tab/>
      </w:r>
      <w:r w:rsidRPr="00390FAA">
        <w:rPr>
          <w:rStyle w:val="Emphasis"/>
          <w:rFonts w:ascii="Arial" w:hAnsi="Arial" w:cs="Arial"/>
          <w:i w:val="0"/>
          <w:szCs w:val="24"/>
        </w:rPr>
        <w:tab/>
      </w:r>
      <w:r w:rsidRPr="00390FAA">
        <w:rPr>
          <w:rStyle w:val="Emphasis"/>
          <w:rFonts w:ascii="Arial" w:hAnsi="Arial" w:cs="Arial"/>
          <w:i w:val="0"/>
          <w:szCs w:val="24"/>
        </w:rPr>
        <w:tab/>
      </w:r>
      <w:r w:rsidRPr="00390FAA">
        <w:rPr>
          <w:rStyle w:val="Emphasis"/>
          <w:rFonts w:ascii="Arial" w:hAnsi="Arial" w:cs="Arial"/>
          <w:i w:val="0"/>
          <w:szCs w:val="24"/>
        </w:rPr>
        <w:tab/>
      </w:r>
      <w:r w:rsidR="004D3086">
        <w:rPr>
          <w:rStyle w:val="Emphasis"/>
          <w:rFonts w:ascii="Arial" w:hAnsi="Arial" w:cs="Arial"/>
          <w:i w:val="0"/>
          <w:szCs w:val="24"/>
        </w:rPr>
        <w:t xml:space="preserve">         </w:t>
      </w:r>
      <w:r w:rsidR="0001397A">
        <w:rPr>
          <w:rStyle w:val="Emphasis"/>
          <w:rFonts w:ascii="Arial" w:hAnsi="Arial" w:cs="Arial"/>
          <w:i w:val="0"/>
          <w:szCs w:val="24"/>
        </w:rPr>
        <w:t xml:space="preserve">   </w:t>
      </w:r>
      <w:r w:rsidR="004D3086">
        <w:rPr>
          <w:rStyle w:val="Emphasis"/>
          <w:rFonts w:ascii="Arial" w:hAnsi="Arial" w:cs="Arial"/>
          <w:i w:val="0"/>
          <w:szCs w:val="24"/>
        </w:rPr>
        <w:t xml:space="preserve">   </w:t>
      </w:r>
      <w:r w:rsidRPr="00390FAA">
        <w:rPr>
          <w:rStyle w:val="Emphasis"/>
          <w:rFonts w:ascii="Arial" w:hAnsi="Arial" w:cs="Arial"/>
          <w:i w:val="0"/>
          <w:szCs w:val="24"/>
        </w:rPr>
        <w:t>Fifth Respondent</w:t>
      </w:r>
    </w:p>
    <w:p w14:paraId="105B9E5E" w14:textId="77777777" w:rsidR="00F02B92" w:rsidRPr="00390FAA" w:rsidRDefault="00F02B92" w:rsidP="00F02B92">
      <w:pPr>
        <w:rPr>
          <w:rFonts w:cs="Arial"/>
          <w:lang w:val="en-GB"/>
        </w:rPr>
      </w:pPr>
    </w:p>
    <w:p w14:paraId="25D73F10" w14:textId="50D709BF"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t>CHIEF KABELO NAWA</w:t>
      </w:r>
      <w:r w:rsidRPr="00390FAA">
        <w:rPr>
          <w:rStyle w:val="Emphasis"/>
          <w:rFonts w:ascii="Arial" w:hAnsi="Arial" w:cs="Arial"/>
          <w:i w:val="0"/>
          <w:szCs w:val="24"/>
        </w:rPr>
        <w:tab/>
      </w:r>
      <w:r w:rsidRPr="00390FAA">
        <w:rPr>
          <w:rStyle w:val="Emphasis"/>
          <w:rFonts w:ascii="Arial" w:hAnsi="Arial" w:cs="Arial"/>
          <w:i w:val="0"/>
          <w:szCs w:val="24"/>
        </w:rPr>
        <w:tab/>
      </w:r>
      <w:r w:rsidRPr="00390FAA">
        <w:rPr>
          <w:rStyle w:val="Emphasis"/>
          <w:rFonts w:ascii="Arial" w:hAnsi="Arial" w:cs="Arial"/>
          <w:i w:val="0"/>
          <w:szCs w:val="24"/>
        </w:rPr>
        <w:tab/>
      </w:r>
      <w:r w:rsidRPr="00390FAA">
        <w:rPr>
          <w:rStyle w:val="Emphasis"/>
          <w:rFonts w:ascii="Arial" w:hAnsi="Arial" w:cs="Arial"/>
          <w:i w:val="0"/>
          <w:szCs w:val="24"/>
        </w:rPr>
        <w:tab/>
      </w:r>
      <w:r w:rsidRPr="00390FAA">
        <w:rPr>
          <w:rStyle w:val="Emphasis"/>
          <w:rFonts w:ascii="Arial" w:hAnsi="Arial" w:cs="Arial"/>
          <w:i w:val="0"/>
          <w:szCs w:val="24"/>
        </w:rPr>
        <w:tab/>
      </w:r>
      <w:r w:rsidR="00DB2280">
        <w:rPr>
          <w:rStyle w:val="Emphasis"/>
          <w:rFonts w:ascii="Arial" w:hAnsi="Arial" w:cs="Arial"/>
          <w:i w:val="0"/>
          <w:szCs w:val="24"/>
        </w:rPr>
        <w:t xml:space="preserve">              </w:t>
      </w:r>
      <w:r w:rsidRPr="00390FAA">
        <w:rPr>
          <w:rStyle w:val="Emphasis"/>
          <w:rFonts w:ascii="Arial" w:hAnsi="Arial" w:cs="Arial"/>
          <w:i w:val="0"/>
          <w:szCs w:val="24"/>
        </w:rPr>
        <w:t>Sixth Respondent</w:t>
      </w:r>
    </w:p>
    <w:p w14:paraId="4D9B0428" w14:textId="77777777" w:rsidR="00F02B92" w:rsidRPr="00390FAA" w:rsidRDefault="00F02B92" w:rsidP="00F02B92">
      <w:pPr>
        <w:rPr>
          <w:rFonts w:cs="Arial"/>
          <w:lang w:val="en-GB"/>
        </w:rPr>
      </w:pPr>
    </w:p>
    <w:p w14:paraId="4EFB46FA" w14:textId="122FDA3D" w:rsidR="00F02B92" w:rsidRPr="00390FAA" w:rsidRDefault="00F02B92" w:rsidP="00F02B92">
      <w:pPr>
        <w:pStyle w:val="Heading1"/>
        <w:rPr>
          <w:rStyle w:val="Emphasis"/>
          <w:rFonts w:ascii="Arial" w:hAnsi="Arial" w:cs="Arial"/>
          <w:i w:val="0"/>
          <w:szCs w:val="24"/>
        </w:rPr>
      </w:pPr>
      <w:r w:rsidRPr="00390FAA">
        <w:rPr>
          <w:rStyle w:val="Emphasis"/>
          <w:rFonts w:ascii="Arial" w:hAnsi="Arial" w:cs="Arial"/>
          <w:i w:val="0"/>
          <w:szCs w:val="24"/>
        </w:rPr>
        <w:t xml:space="preserve">OCCUPANTS OF THE APPLICANT’S </w:t>
      </w:r>
      <w:r w:rsidRPr="00390FAA">
        <w:rPr>
          <w:rStyle w:val="Emphasis"/>
          <w:rFonts w:ascii="Arial" w:hAnsi="Arial" w:cs="Arial"/>
          <w:i w:val="0"/>
          <w:szCs w:val="24"/>
        </w:rPr>
        <w:tab/>
      </w:r>
      <w:r w:rsidRPr="00390FAA">
        <w:rPr>
          <w:rStyle w:val="Emphasis"/>
          <w:rFonts w:ascii="Arial" w:hAnsi="Arial" w:cs="Arial"/>
          <w:i w:val="0"/>
          <w:szCs w:val="24"/>
        </w:rPr>
        <w:tab/>
      </w:r>
      <w:r w:rsidRPr="00390FAA">
        <w:rPr>
          <w:rStyle w:val="Emphasis"/>
          <w:rFonts w:ascii="Arial" w:hAnsi="Arial" w:cs="Arial"/>
          <w:i w:val="0"/>
          <w:szCs w:val="24"/>
        </w:rPr>
        <w:tab/>
      </w:r>
      <w:r w:rsidR="00DB2280">
        <w:rPr>
          <w:rStyle w:val="Emphasis"/>
          <w:rFonts w:ascii="Arial" w:hAnsi="Arial" w:cs="Arial"/>
          <w:i w:val="0"/>
          <w:szCs w:val="24"/>
        </w:rPr>
        <w:t xml:space="preserve">         </w:t>
      </w:r>
      <w:r w:rsidRPr="00390FAA">
        <w:rPr>
          <w:rStyle w:val="Emphasis"/>
          <w:rFonts w:ascii="Arial" w:hAnsi="Arial" w:cs="Arial"/>
          <w:i w:val="0"/>
          <w:szCs w:val="24"/>
        </w:rPr>
        <w:t>Seventh Respondent</w:t>
      </w:r>
    </w:p>
    <w:p w14:paraId="18DEB37F" w14:textId="77777777" w:rsidR="00F02B92" w:rsidRPr="00390FAA" w:rsidRDefault="00F02B92" w:rsidP="00F02B92">
      <w:pPr>
        <w:pStyle w:val="Heading1"/>
        <w:rPr>
          <w:rFonts w:ascii="Arial" w:hAnsi="Arial" w:cs="Arial"/>
          <w:iCs/>
          <w:szCs w:val="24"/>
        </w:rPr>
      </w:pPr>
      <w:r w:rsidRPr="00390FAA">
        <w:rPr>
          <w:rStyle w:val="Emphasis"/>
          <w:rFonts w:ascii="Arial" w:hAnsi="Arial" w:cs="Arial"/>
          <w:i w:val="0"/>
          <w:szCs w:val="24"/>
        </w:rPr>
        <w:t>NAZARETH CHURCH IN LEBOTLOANE</w:t>
      </w:r>
    </w:p>
    <w:p w14:paraId="1BE7D773" w14:textId="77777777" w:rsidR="001E3757" w:rsidRPr="005B15E4" w:rsidRDefault="001E3757" w:rsidP="001E3757">
      <w:pPr>
        <w:spacing w:after="0" w:line="240" w:lineRule="auto"/>
        <w:rPr>
          <w:rFonts w:ascii="Arial" w:hAnsi="Arial" w:cs="Arial"/>
          <w:b/>
          <w:sz w:val="24"/>
          <w:szCs w:val="24"/>
        </w:rPr>
      </w:pPr>
    </w:p>
    <w:p w14:paraId="34CD66B2" w14:textId="075280FF" w:rsidR="001E3757" w:rsidRPr="005B15E4" w:rsidRDefault="001E3757" w:rsidP="00F91562">
      <w:pPr>
        <w:spacing w:after="0" w:line="240" w:lineRule="auto"/>
        <w:rPr>
          <w:rFonts w:ascii="Arial" w:hAnsi="Arial" w:cs="Arial"/>
          <w:b/>
          <w:sz w:val="24"/>
          <w:szCs w:val="24"/>
        </w:rPr>
      </w:pPr>
      <w:r w:rsidRPr="005B15E4">
        <w:rPr>
          <w:rFonts w:ascii="Arial" w:hAnsi="Arial" w:cs="Arial"/>
          <w:b/>
          <w:caps/>
          <w:sz w:val="24"/>
          <w:szCs w:val="24"/>
        </w:rPr>
        <w:t xml:space="preserve">             </w:t>
      </w:r>
      <w:r w:rsidR="00E62E28">
        <w:rPr>
          <w:rFonts w:ascii="Arial" w:hAnsi="Arial" w:cs="Arial"/>
          <w:b/>
          <w:caps/>
          <w:sz w:val="24"/>
          <w:szCs w:val="24"/>
        </w:rPr>
        <w:t xml:space="preserve">   </w:t>
      </w:r>
      <w:r w:rsidR="00B6636A">
        <w:rPr>
          <w:rFonts w:ascii="Arial" w:hAnsi="Arial" w:cs="Arial"/>
          <w:b/>
          <w:caps/>
          <w:sz w:val="24"/>
          <w:szCs w:val="24"/>
        </w:rPr>
        <w:t xml:space="preserve">      </w:t>
      </w:r>
      <w:r w:rsidR="00E62E28">
        <w:rPr>
          <w:rFonts w:ascii="Arial" w:hAnsi="Arial" w:cs="Arial"/>
          <w:b/>
          <w:caps/>
          <w:sz w:val="24"/>
          <w:szCs w:val="24"/>
        </w:rPr>
        <w:t xml:space="preserve">                   </w:t>
      </w:r>
      <w:r w:rsidR="00B6636A">
        <w:rPr>
          <w:rFonts w:ascii="Arial" w:hAnsi="Arial" w:cs="Arial"/>
          <w:b/>
          <w:caps/>
          <w:sz w:val="24"/>
          <w:szCs w:val="24"/>
        </w:rPr>
        <w:t xml:space="preserve">   </w:t>
      </w:r>
    </w:p>
    <w:p w14:paraId="46E99387" w14:textId="77777777" w:rsidR="001E3757" w:rsidRDefault="001E3757" w:rsidP="001E3757">
      <w:pPr>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09CD8C38" w14:textId="77777777" w:rsidR="001E3757" w:rsidRDefault="001E3757" w:rsidP="001E3757">
      <w:pPr>
        <w:spacing w:after="0" w:line="240" w:lineRule="auto"/>
        <w:rPr>
          <w:rFonts w:ascii="Arial" w:hAnsi="Arial" w:cs="Arial"/>
          <w:sz w:val="24"/>
          <w:szCs w:val="24"/>
        </w:rPr>
      </w:pPr>
    </w:p>
    <w:p w14:paraId="2D890295" w14:textId="77777777" w:rsidR="001E3757" w:rsidRPr="0016299A" w:rsidRDefault="002D0AF7" w:rsidP="002D0AF7">
      <w:pPr>
        <w:spacing w:after="0" w:line="240" w:lineRule="auto"/>
        <w:rPr>
          <w:rFonts w:ascii="Arial" w:hAnsi="Arial" w:cs="Arial"/>
          <w:b/>
          <w:caps/>
          <w:sz w:val="24"/>
          <w:szCs w:val="24"/>
        </w:rPr>
      </w:pPr>
      <w:r>
        <w:rPr>
          <w:rFonts w:ascii="Arial" w:hAnsi="Arial" w:cs="Arial"/>
          <w:b/>
          <w:caps/>
          <w:sz w:val="24"/>
          <w:szCs w:val="24"/>
        </w:rPr>
        <w:t xml:space="preserve">                                               </w:t>
      </w:r>
      <w:r w:rsidR="001E3757" w:rsidRPr="0016299A">
        <w:rPr>
          <w:rFonts w:ascii="Arial" w:hAnsi="Arial" w:cs="Arial"/>
          <w:b/>
          <w:caps/>
          <w:sz w:val="24"/>
          <w:szCs w:val="24"/>
        </w:rPr>
        <w:t>judgment</w:t>
      </w:r>
    </w:p>
    <w:p w14:paraId="7C34D77B" w14:textId="77777777" w:rsidR="001E3757" w:rsidRDefault="001E3757" w:rsidP="001E3757">
      <w:pPr>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123B8338" w14:textId="77777777" w:rsidR="001E3757" w:rsidRDefault="001E3757" w:rsidP="001E3757">
      <w:pPr>
        <w:spacing w:after="0" w:line="240" w:lineRule="auto"/>
        <w:rPr>
          <w:rFonts w:ascii="Arial" w:hAnsi="Arial" w:cs="Arial"/>
          <w:sz w:val="24"/>
          <w:szCs w:val="24"/>
        </w:rPr>
      </w:pPr>
    </w:p>
    <w:p w14:paraId="1025C6CD" w14:textId="40B3CAC1" w:rsidR="001E3757" w:rsidRDefault="004623C5" w:rsidP="00E15123">
      <w:pPr>
        <w:spacing w:line="360" w:lineRule="auto"/>
        <w:rPr>
          <w:rFonts w:ascii="Arial" w:hAnsi="Arial" w:cs="Arial"/>
          <w:b/>
          <w:sz w:val="24"/>
          <w:szCs w:val="24"/>
        </w:rPr>
      </w:pPr>
      <w:r>
        <w:rPr>
          <w:rFonts w:ascii="Arial" w:hAnsi="Arial" w:cs="Arial"/>
          <w:b/>
          <w:sz w:val="24"/>
          <w:szCs w:val="24"/>
        </w:rPr>
        <w:t xml:space="preserve"> </w:t>
      </w:r>
      <w:r w:rsidR="009A051D">
        <w:rPr>
          <w:rFonts w:ascii="Arial" w:hAnsi="Arial" w:cs="Arial"/>
          <w:b/>
          <w:sz w:val="24"/>
          <w:szCs w:val="24"/>
        </w:rPr>
        <w:t>Mdalana-Mayisela J</w:t>
      </w:r>
      <w:r w:rsidR="0038137C">
        <w:rPr>
          <w:rFonts w:ascii="Arial" w:hAnsi="Arial" w:cs="Arial"/>
          <w:b/>
          <w:sz w:val="24"/>
          <w:szCs w:val="24"/>
        </w:rPr>
        <w:t xml:space="preserve"> </w:t>
      </w:r>
    </w:p>
    <w:p w14:paraId="14485694" w14:textId="77777777" w:rsidR="007A5FC7" w:rsidRDefault="007A5FC7" w:rsidP="00202C0D">
      <w:pPr>
        <w:spacing w:line="360" w:lineRule="auto"/>
        <w:ind w:left="709" w:hanging="709"/>
        <w:rPr>
          <w:rFonts w:ascii="Arial" w:hAnsi="Arial" w:cs="Arial"/>
          <w:b/>
          <w:sz w:val="24"/>
          <w:szCs w:val="24"/>
        </w:rPr>
      </w:pPr>
    </w:p>
    <w:p w14:paraId="486E9A08" w14:textId="6DB2ADF2" w:rsidR="00F02B92" w:rsidRDefault="00F02B92" w:rsidP="00202C0D">
      <w:pPr>
        <w:spacing w:line="360" w:lineRule="auto"/>
        <w:ind w:left="709" w:hanging="709"/>
        <w:rPr>
          <w:rFonts w:ascii="Arial" w:hAnsi="Arial" w:cs="Arial"/>
          <w:bCs/>
          <w:sz w:val="24"/>
          <w:szCs w:val="24"/>
          <w:lang w:val="en-US"/>
        </w:rPr>
      </w:pPr>
      <w:r w:rsidRPr="00F02B92">
        <w:rPr>
          <w:rFonts w:ascii="Arial" w:hAnsi="Arial" w:cs="Arial"/>
          <w:bCs/>
          <w:sz w:val="24"/>
          <w:szCs w:val="24"/>
        </w:rPr>
        <w:t xml:space="preserve">[1] </w:t>
      </w:r>
      <w:r w:rsidR="00B3246A">
        <w:rPr>
          <w:rFonts w:ascii="Arial" w:hAnsi="Arial" w:cs="Arial"/>
          <w:bCs/>
          <w:sz w:val="24"/>
          <w:szCs w:val="24"/>
        </w:rPr>
        <w:t xml:space="preserve"> </w:t>
      </w:r>
      <w:r w:rsidR="00E971F7">
        <w:rPr>
          <w:rFonts w:ascii="Arial" w:hAnsi="Arial" w:cs="Arial"/>
          <w:bCs/>
          <w:sz w:val="24"/>
          <w:szCs w:val="24"/>
        </w:rPr>
        <w:t xml:space="preserve">    The applicant </w:t>
      </w:r>
      <w:r w:rsidR="00E971F7" w:rsidRPr="00E971F7">
        <w:rPr>
          <w:rFonts w:ascii="Arial" w:hAnsi="Arial" w:cs="Arial"/>
          <w:bCs/>
          <w:sz w:val="24"/>
          <w:szCs w:val="24"/>
          <w:lang w:val="en-US"/>
        </w:rPr>
        <w:t>s</w:t>
      </w:r>
      <w:r w:rsidR="00E971F7">
        <w:rPr>
          <w:rFonts w:ascii="Arial" w:hAnsi="Arial" w:cs="Arial"/>
          <w:bCs/>
          <w:sz w:val="24"/>
          <w:szCs w:val="24"/>
          <w:lang w:val="en-US"/>
        </w:rPr>
        <w:t xml:space="preserve">eeks </w:t>
      </w:r>
      <w:r w:rsidR="00B829AD">
        <w:rPr>
          <w:rFonts w:ascii="Arial" w:hAnsi="Arial" w:cs="Arial"/>
          <w:bCs/>
          <w:sz w:val="24"/>
          <w:szCs w:val="24"/>
          <w:lang w:val="en-US"/>
        </w:rPr>
        <w:t>the</w:t>
      </w:r>
      <w:r w:rsidR="00E971F7">
        <w:rPr>
          <w:rFonts w:ascii="Arial" w:hAnsi="Arial" w:cs="Arial"/>
          <w:bCs/>
          <w:sz w:val="24"/>
          <w:szCs w:val="24"/>
          <w:lang w:val="en-US"/>
        </w:rPr>
        <w:t xml:space="preserve"> order </w:t>
      </w:r>
      <w:r w:rsidR="00E971F7" w:rsidRPr="00E971F7">
        <w:rPr>
          <w:rFonts w:ascii="Arial" w:hAnsi="Arial" w:cs="Arial"/>
          <w:bCs/>
          <w:sz w:val="24"/>
          <w:szCs w:val="24"/>
          <w:lang w:val="en-US"/>
        </w:rPr>
        <w:t>directing the</w:t>
      </w:r>
      <w:r w:rsidR="00E971F7">
        <w:rPr>
          <w:rFonts w:ascii="Arial" w:hAnsi="Arial" w:cs="Arial"/>
          <w:bCs/>
          <w:sz w:val="24"/>
          <w:szCs w:val="24"/>
          <w:lang w:val="en-US"/>
        </w:rPr>
        <w:t xml:space="preserve"> </w:t>
      </w:r>
      <w:r w:rsidR="00E971F7" w:rsidRPr="00E971F7">
        <w:rPr>
          <w:rFonts w:ascii="Arial" w:hAnsi="Arial" w:cs="Arial"/>
          <w:bCs/>
          <w:sz w:val="24"/>
          <w:szCs w:val="24"/>
          <w:lang w:val="en-US"/>
        </w:rPr>
        <w:t xml:space="preserve">respondent to be liable </w:t>
      </w:r>
      <w:r w:rsidR="00E971F7" w:rsidRPr="005118DB">
        <w:rPr>
          <w:rFonts w:ascii="Arial" w:hAnsi="Arial" w:cs="Arial"/>
          <w:bCs/>
          <w:i/>
          <w:iCs/>
          <w:sz w:val="24"/>
          <w:szCs w:val="24"/>
          <w:lang w:val="en-US"/>
        </w:rPr>
        <w:t>de</w:t>
      </w:r>
      <w:r w:rsidR="00E971F7">
        <w:rPr>
          <w:rFonts w:ascii="Arial" w:hAnsi="Arial" w:cs="Arial"/>
          <w:bCs/>
          <w:sz w:val="24"/>
          <w:szCs w:val="24"/>
          <w:lang w:val="en-US"/>
        </w:rPr>
        <w:t xml:space="preserve"> </w:t>
      </w:r>
      <w:r w:rsidR="00E971F7" w:rsidRPr="00F3132C">
        <w:rPr>
          <w:rFonts w:ascii="Arial" w:hAnsi="Arial" w:cs="Arial"/>
          <w:bCs/>
          <w:i/>
          <w:iCs/>
          <w:sz w:val="24"/>
          <w:szCs w:val="24"/>
          <w:lang w:val="en-US"/>
        </w:rPr>
        <w:t>bonis propriis</w:t>
      </w:r>
      <w:r w:rsidR="00E971F7">
        <w:rPr>
          <w:rFonts w:ascii="Arial" w:hAnsi="Arial" w:cs="Arial"/>
          <w:bCs/>
          <w:sz w:val="24"/>
          <w:szCs w:val="24"/>
          <w:lang w:val="en-US"/>
        </w:rPr>
        <w:t xml:space="preserve"> </w:t>
      </w:r>
      <w:r w:rsidR="00E971F7" w:rsidRPr="00E971F7">
        <w:rPr>
          <w:rFonts w:ascii="Arial" w:hAnsi="Arial" w:cs="Arial"/>
          <w:bCs/>
          <w:sz w:val="24"/>
          <w:szCs w:val="24"/>
          <w:lang w:val="en-US"/>
        </w:rPr>
        <w:t>for the cost</w:t>
      </w:r>
      <w:r w:rsidR="00E971F7">
        <w:rPr>
          <w:rFonts w:ascii="Arial" w:hAnsi="Arial" w:cs="Arial"/>
          <w:bCs/>
          <w:sz w:val="24"/>
          <w:szCs w:val="24"/>
          <w:lang w:val="en-US"/>
        </w:rPr>
        <w:t>s</w:t>
      </w:r>
      <w:r w:rsidR="00E971F7" w:rsidRPr="00E971F7">
        <w:rPr>
          <w:rFonts w:ascii="Arial" w:hAnsi="Arial" w:cs="Arial"/>
          <w:bCs/>
          <w:sz w:val="24"/>
          <w:szCs w:val="24"/>
          <w:lang w:val="en-US"/>
        </w:rPr>
        <w:t xml:space="preserve"> </w:t>
      </w:r>
      <w:r w:rsidR="005118DB">
        <w:rPr>
          <w:rFonts w:ascii="Arial" w:hAnsi="Arial" w:cs="Arial"/>
          <w:bCs/>
          <w:sz w:val="24"/>
          <w:szCs w:val="24"/>
          <w:lang w:val="en-US"/>
        </w:rPr>
        <w:t>i</w:t>
      </w:r>
      <w:r w:rsidR="00E971F7" w:rsidRPr="00E971F7">
        <w:rPr>
          <w:rFonts w:ascii="Arial" w:hAnsi="Arial" w:cs="Arial"/>
          <w:bCs/>
          <w:sz w:val="24"/>
          <w:szCs w:val="24"/>
          <w:lang w:val="en-US"/>
        </w:rPr>
        <w:t>n</w:t>
      </w:r>
      <w:r w:rsidR="00E971F7">
        <w:rPr>
          <w:rFonts w:ascii="Arial" w:hAnsi="Arial" w:cs="Arial"/>
          <w:bCs/>
          <w:sz w:val="24"/>
          <w:szCs w:val="24"/>
          <w:lang w:val="en-US"/>
        </w:rPr>
        <w:t>curred</w:t>
      </w:r>
      <w:r w:rsidR="00E971F7" w:rsidRPr="00E971F7">
        <w:rPr>
          <w:rFonts w:ascii="Arial" w:hAnsi="Arial" w:cs="Arial"/>
          <w:bCs/>
          <w:sz w:val="24"/>
          <w:szCs w:val="24"/>
          <w:lang w:val="en-US"/>
        </w:rPr>
        <w:t xml:space="preserve"> in an application for leave to appeal b</w:t>
      </w:r>
      <w:r w:rsidR="00E971F7">
        <w:rPr>
          <w:rFonts w:ascii="Arial" w:hAnsi="Arial" w:cs="Arial"/>
          <w:bCs/>
          <w:sz w:val="24"/>
          <w:szCs w:val="24"/>
          <w:lang w:val="en-US"/>
        </w:rPr>
        <w:t>rought</w:t>
      </w:r>
      <w:r w:rsidR="004A6BCF">
        <w:rPr>
          <w:rFonts w:ascii="Arial" w:hAnsi="Arial" w:cs="Arial"/>
          <w:bCs/>
          <w:sz w:val="24"/>
          <w:szCs w:val="24"/>
          <w:lang w:val="en-US"/>
        </w:rPr>
        <w:t xml:space="preserve"> by the </w:t>
      </w:r>
      <w:r w:rsidR="00980002">
        <w:rPr>
          <w:rFonts w:ascii="Arial" w:hAnsi="Arial" w:cs="Arial"/>
          <w:bCs/>
          <w:sz w:val="24"/>
          <w:szCs w:val="24"/>
          <w:lang w:val="en-US"/>
        </w:rPr>
        <w:t>6</w:t>
      </w:r>
      <w:r w:rsidR="00980002" w:rsidRPr="00980002">
        <w:rPr>
          <w:rFonts w:ascii="Arial" w:hAnsi="Arial" w:cs="Arial"/>
          <w:bCs/>
          <w:sz w:val="24"/>
          <w:szCs w:val="24"/>
          <w:vertAlign w:val="superscript"/>
          <w:lang w:val="en-US"/>
        </w:rPr>
        <w:t>th</w:t>
      </w:r>
      <w:r w:rsidR="00980002">
        <w:rPr>
          <w:rFonts w:ascii="Arial" w:hAnsi="Arial" w:cs="Arial"/>
          <w:bCs/>
          <w:sz w:val="24"/>
          <w:szCs w:val="24"/>
          <w:lang w:val="en-US"/>
        </w:rPr>
        <w:t xml:space="preserve"> </w:t>
      </w:r>
      <w:r w:rsidR="004A6BCF">
        <w:rPr>
          <w:rFonts w:ascii="Arial" w:hAnsi="Arial" w:cs="Arial"/>
          <w:bCs/>
          <w:sz w:val="24"/>
          <w:szCs w:val="24"/>
          <w:lang w:val="en-US"/>
        </w:rPr>
        <w:t>respondent.</w:t>
      </w:r>
      <w:r w:rsidR="00276D9A">
        <w:rPr>
          <w:rFonts w:ascii="Arial" w:hAnsi="Arial" w:cs="Arial"/>
          <w:bCs/>
          <w:sz w:val="24"/>
          <w:szCs w:val="24"/>
          <w:lang w:val="en-US"/>
        </w:rPr>
        <w:t xml:space="preserve"> The application is opposed by the respondent.</w:t>
      </w:r>
    </w:p>
    <w:p w14:paraId="1510CF10" w14:textId="74A89C8C" w:rsidR="00171E29" w:rsidRDefault="00276D9A" w:rsidP="00202C0D">
      <w:pPr>
        <w:spacing w:line="360" w:lineRule="auto"/>
        <w:ind w:left="709" w:hanging="709"/>
        <w:rPr>
          <w:rFonts w:ascii="Arial" w:hAnsi="Arial" w:cs="Arial"/>
          <w:bCs/>
          <w:sz w:val="24"/>
          <w:szCs w:val="24"/>
          <w:lang w:val="en-US"/>
        </w:rPr>
      </w:pPr>
      <w:r>
        <w:rPr>
          <w:rFonts w:ascii="Arial" w:hAnsi="Arial" w:cs="Arial"/>
          <w:bCs/>
          <w:sz w:val="24"/>
          <w:szCs w:val="24"/>
          <w:lang w:val="en-US"/>
        </w:rPr>
        <w:t xml:space="preserve">[2]      The background facts are as follow. The applicant </w:t>
      </w:r>
      <w:r w:rsidRPr="00276D9A">
        <w:rPr>
          <w:rFonts w:ascii="Arial" w:hAnsi="Arial" w:cs="Arial"/>
          <w:bCs/>
          <w:sz w:val="24"/>
          <w:szCs w:val="24"/>
          <w:lang w:val="en-US"/>
        </w:rPr>
        <w:t xml:space="preserve">brought an application for </w:t>
      </w:r>
      <w:r>
        <w:rPr>
          <w:rFonts w:ascii="Arial" w:hAnsi="Arial" w:cs="Arial"/>
          <w:bCs/>
          <w:sz w:val="24"/>
          <w:szCs w:val="24"/>
          <w:lang w:val="en-US"/>
        </w:rPr>
        <w:t xml:space="preserve">a spoliation </w:t>
      </w:r>
      <w:r w:rsidRPr="00276D9A">
        <w:rPr>
          <w:rFonts w:ascii="Arial" w:hAnsi="Arial" w:cs="Arial"/>
          <w:bCs/>
          <w:sz w:val="24"/>
          <w:szCs w:val="24"/>
          <w:lang w:val="en-US"/>
        </w:rPr>
        <w:t>order as it had been deprived of pos</w:t>
      </w:r>
      <w:r>
        <w:rPr>
          <w:rFonts w:ascii="Arial" w:hAnsi="Arial" w:cs="Arial"/>
          <w:bCs/>
          <w:sz w:val="24"/>
          <w:szCs w:val="24"/>
          <w:lang w:val="en-US"/>
        </w:rPr>
        <w:t xml:space="preserve">session </w:t>
      </w:r>
      <w:r w:rsidRPr="00276D9A">
        <w:rPr>
          <w:rFonts w:ascii="Arial" w:hAnsi="Arial" w:cs="Arial"/>
          <w:bCs/>
          <w:sz w:val="24"/>
          <w:szCs w:val="24"/>
          <w:lang w:val="en-US"/>
        </w:rPr>
        <w:t xml:space="preserve">of </w:t>
      </w:r>
      <w:r w:rsidR="00980002">
        <w:rPr>
          <w:rFonts w:ascii="Arial" w:hAnsi="Arial" w:cs="Arial"/>
          <w:bCs/>
          <w:sz w:val="24"/>
          <w:szCs w:val="24"/>
          <w:lang w:val="en-US"/>
        </w:rPr>
        <w:t>a</w:t>
      </w:r>
      <w:r w:rsidRPr="00276D9A">
        <w:rPr>
          <w:rFonts w:ascii="Arial" w:hAnsi="Arial" w:cs="Arial"/>
          <w:bCs/>
          <w:sz w:val="24"/>
          <w:szCs w:val="24"/>
          <w:lang w:val="en-US"/>
        </w:rPr>
        <w:t xml:space="preserve"> church</w:t>
      </w:r>
      <w:r>
        <w:rPr>
          <w:rFonts w:ascii="Arial" w:hAnsi="Arial" w:cs="Arial"/>
          <w:bCs/>
          <w:sz w:val="24"/>
          <w:szCs w:val="24"/>
          <w:lang w:val="en-US"/>
        </w:rPr>
        <w:t xml:space="preserve"> in Lebotloane Village</w:t>
      </w:r>
      <w:r w:rsidR="002B7D3D">
        <w:rPr>
          <w:rFonts w:ascii="Arial" w:hAnsi="Arial" w:cs="Arial"/>
          <w:bCs/>
          <w:sz w:val="24"/>
          <w:szCs w:val="24"/>
          <w:lang w:val="en-US"/>
        </w:rPr>
        <w:t xml:space="preserve"> (</w:t>
      </w:r>
      <w:r w:rsidR="001D7EF0">
        <w:rPr>
          <w:rFonts w:ascii="Arial" w:hAnsi="Arial" w:cs="Arial"/>
          <w:bCs/>
          <w:sz w:val="24"/>
          <w:szCs w:val="24"/>
          <w:lang w:val="en-US"/>
        </w:rPr>
        <w:t>“</w:t>
      </w:r>
      <w:r w:rsidR="005855BF">
        <w:rPr>
          <w:rFonts w:ascii="Arial" w:hAnsi="Arial" w:cs="Arial"/>
          <w:bCs/>
          <w:sz w:val="24"/>
          <w:szCs w:val="24"/>
          <w:lang w:val="en-US"/>
        </w:rPr>
        <w:t>spoliation</w:t>
      </w:r>
      <w:r w:rsidR="002B7D3D">
        <w:rPr>
          <w:rFonts w:ascii="Arial" w:hAnsi="Arial" w:cs="Arial"/>
          <w:bCs/>
          <w:sz w:val="24"/>
          <w:szCs w:val="24"/>
          <w:lang w:val="en-US"/>
        </w:rPr>
        <w:t xml:space="preserve"> application</w:t>
      </w:r>
      <w:r w:rsidR="001D7EF0">
        <w:rPr>
          <w:rFonts w:ascii="Arial" w:hAnsi="Arial" w:cs="Arial"/>
          <w:bCs/>
          <w:sz w:val="24"/>
          <w:szCs w:val="24"/>
          <w:lang w:val="en-US"/>
        </w:rPr>
        <w:t>”</w:t>
      </w:r>
      <w:r w:rsidR="002B7D3D">
        <w:rPr>
          <w:rFonts w:ascii="Arial" w:hAnsi="Arial" w:cs="Arial"/>
          <w:bCs/>
          <w:sz w:val="24"/>
          <w:szCs w:val="24"/>
          <w:lang w:val="en-US"/>
        </w:rPr>
        <w:t>)</w:t>
      </w:r>
      <w:r>
        <w:rPr>
          <w:rFonts w:ascii="Arial" w:hAnsi="Arial" w:cs="Arial"/>
          <w:bCs/>
          <w:sz w:val="24"/>
          <w:szCs w:val="24"/>
          <w:lang w:val="en-US"/>
        </w:rPr>
        <w:t>.</w:t>
      </w:r>
      <w:r w:rsidR="002B7D3D">
        <w:rPr>
          <w:rFonts w:ascii="Arial" w:hAnsi="Arial" w:cs="Arial"/>
          <w:bCs/>
          <w:sz w:val="24"/>
          <w:szCs w:val="24"/>
          <w:lang w:val="en-US"/>
        </w:rPr>
        <w:t xml:space="preserve"> </w:t>
      </w:r>
      <w:r w:rsidR="00CF46A7">
        <w:rPr>
          <w:rFonts w:ascii="Arial" w:hAnsi="Arial" w:cs="Arial"/>
          <w:bCs/>
          <w:sz w:val="24"/>
          <w:szCs w:val="24"/>
          <w:lang w:val="en-US"/>
        </w:rPr>
        <w:t>The s</w:t>
      </w:r>
      <w:r w:rsidR="002B7D3D">
        <w:rPr>
          <w:rFonts w:ascii="Arial" w:hAnsi="Arial" w:cs="Arial"/>
          <w:bCs/>
          <w:sz w:val="24"/>
          <w:szCs w:val="24"/>
          <w:lang w:val="en-US"/>
        </w:rPr>
        <w:t>even</w:t>
      </w:r>
      <w:r w:rsidR="002B7D3D" w:rsidRPr="002B7D3D">
        <w:rPr>
          <w:rFonts w:ascii="Arial" w:hAnsi="Arial" w:cs="Arial"/>
          <w:bCs/>
          <w:sz w:val="24"/>
          <w:szCs w:val="24"/>
          <w:lang w:val="en-US"/>
        </w:rPr>
        <w:t xml:space="preserve"> respondents cited above were joined in the</w:t>
      </w:r>
      <w:r w:rsidR="00932CF3">
        <w:rPr>
          <w:rFonts w:ascii="Arial" w:hAnsi="Arial" w:cs="Arial"/>
          <w:bCs/>
          <w:sz w:val="24"/>
          <w:szCs w:val="24"/>
          <w:lang w:val="en-US"/>
        </w:rPr>
        <w:t xml:space="preserve"> </w:t>
      </w:r>
      <w:r w:rsidR="005855BF">
        <w:rPr>
          <w:rFonts w:ascii="Arial" w:hAnsi="Arial" w:cs="Arial"/>
          <w:bCs/>
          <w:sz w:val="24"/>
          <w:szCs w:val="24"/>
          <w:lang w:val="en-US"/>
        </w:rPr>
        <w:t>spoliation</w:t>
      </w:r>
      <w:r w:rsidR="002B7D3D" w:rsidRPr="002B7D3D">
        <w:rPr>
          <w:rFonts w:ascii="Arial" w:hAnsi="Arial" w:cs="Arial"/>
          <w:bCs/>
          <w:sz w:val="24"/>
          <w:szCs w:val="24"/>
          <w:lang w:val="en-US"/>
        </w:rPr>
        <w:t xml:space="preserve"> application</w:t>
      </w:r>
      <w:r w:rsidR="002B7D3D">
        <w:rPr>
          <w:rFonts w:ascii="Arial" w:hAnsi="Arial" w:cs="Arial"/>
          <w:bCs/>
          <w:sz w:val="24"/>
          <w:szCs w:val="24"/>
          <w:lang w:val="en-US"/>
        </w:rPr>
        <w:t>.</w:t>
      </w:r>
      <w:r w:rsidR="008F71AC">
        <w:rPr>
          <w:rFonts w:ascii="Arial" w:hAnsi="Arial" w:cs="Arial"/>
          <w:bCs/>
          <w:sz w:val="24"/>
          <w:szCs w:val="24"/>
          <w:lang w:val="en-US"/>
        </w:rPr>
        <w:t xml:space="preserve"> </w:t>
      </w:r>
      <w:r w:rsidR="00A9738C">
        <w:rPr>
          <w:rFonts w:ascii="Arial" w:hAnsi="Arial" w:cs="Arial"/>
          <w:bCs/>
          <w:sz w:val="24"/>
          <w:szCs w:val="24"/>
          <w:lang w:val="en-US"/>
        </w:rPr>
        <w:t>It is common cause that t</w:t>
      </w:r>
      <w:r w:rsidR="008F71AC" w:rsidRPr="008F71AC">
        <w:rPr>
          <w:rFonts w:ascii="Arial" w:hAnsi="Arial" w:cs="Arial"/>
          <w:bCs/>
          <w:sz w:val="24"/>
          <w:szCs w:val="24"/>
          <w:lang w:val="en-US"/>
        </w:rPr>
        <w:t xml:space="preserve">he respondent in this application represented the </w:t>
      </w:r>
      <w:r w:rsidR="009A4040">
        <w:rPr>
          <w:rFonts w:ascii="Arial" w:hAnsi="Arial" w:cs="Arial"/>
          <w:bCs/>
          <w:sz w:val="24"/>
          <w:szCs w:val="24"/>
          <w:lang w:val="en-US"/>
        </w:rPr>
        <w:t>6</w:t>
      </w:r>
      <w:r w:rsidR="009A4040" w:rsidRPr="009A4040">
        <w:rPr>
          <w:rFonts w:ascii="Arial" w:hAnsi="Arial" w:cs="Arial"/>
          <w:bCs/>
          <w:sz w:val="24"/>
          <w:szCs w:val="24"/>
          <w:vertAlign w:val="superscript"/>
          <w:lang w:val="en-US"/>
        </w:rPr>
        <w:t>th</w:t>
      </w:r>
      <w:r w:rsidR="009A4040">
        <w:rPr>
          <w:rFonts w:ascii="Arial" w:hAnsi="Arial" w:cs="Arial"/>
          <w:bCs/>
          <w:sz w:val="24"/>
          <w:szCs w:val="24"/>
          <w:lang w:val="en-US"/>
        </w:rPr>
        <w:t xml:space="preserve"> </w:t>
      </w:r>
      <w:r w:rsidR="008F71AC" w:rsidRPr="008F71AC">
        <w:rPr>
          <w:rFonts w:ascii="Arial" w:hAnsi="Arial" w:cs="Arial"/>
          <w:bCs/>
          <w:sz w:val="24"/>
          <w:szCs w:val="24"/>
          <w:lang w:val="en-US"/>
        </w:rPr>
        <w:t xml:space="preserve">respondent in the </w:t>
      </w:r>
      <w:r w:rsidR="005855BF">
        <w:rPr>
          <w:rFonts w:ascii="Arial" w:hAnsi="Arial" w:cs="Arial"/>
          <w:bCs/>
          <w:sz w:val="24"/>
          <w:szCs w:val="24"/>
          <w:lang w:val="en-US"/>
        </w:rPr>
        <w:t>spoliation</w:t>
      </w:r>
      <w:r w:rsidR="008F71AC" w:rsidRPr="008F71AC">
        <w:rPr>
          <w:rFonts w:ascii="Arial" w:hAnsi="Arial" w:cs="Arial"/>
          <w:bCs/>
          <w:sz w:val="24"/>
          <w:szCs w:val="24"/>
          <w:lang w:val="en-US"/>
        </w:rPr>
        <w:t xml:space="preserve"> application.</w:t>
      </w:r>
      <w:r w:rsidR="00A9738C">
        <w:rPr>
          <w:rFonts w:ascii="Arial" w:hAnsi="Arial" w:cs="Arial"/>
          <w:bCs/>
          <w:sz w:val="24"/>
          <w:szCs w:val="24"/>
          <w:lang w:val="en-US"/>
        </w:rPr>
        <w:t xml:space="preserve"> </w:t>
      </w:r>
      <w:r w:rsidR="00171E29" w:rsidRPr="00171E29">
        <w:rPr>
          <w:rFonts w:ascii="Arial" w:hAnsi="Arial" w:cs="Arial"/>
          <w:bCs/>
          <w:sz w:val="24"/>
          <w:szCs w:val="24"/>
          <w:lang w:val="en-US"/>
        </w:rPr>
        <w:t xml:space="preserve">The </w:t>
      </w:r>
      <w:r w:rsidR="009A4040">
        <w:rPr>
          <w:rFonts w:ascii="Arial" w:hAnsi="Arial" w:cs="Arial"/>
          <w:bCs/>
          <w:sz w:val="24"/>
          <w:szCs w:val="24"/>
          <w:lang w:val="en-US"/>
        </w:rPr>
        <w:t>6</w:t>
      </w:r>
      <w:r w:rsidR="009A4040" w:rsidRPr="009A4040">
        <w:rPr>
          <w:rFonts w:ascii="Arial" w:hAnsi="Arial" w:cs="Arial"/>
          <w:bCs/>
          <w:sz w:val="24"/>
          <w:szCs w:val="24"/>
          <w:vertAlign w:val="superscript"/>
          <w:lang w:val="en-US"/>
        </w:rPr>
        <w:t>th</w:t>
      </w:r>
      <w:r w:rsidR="009A4040">
        <w:rPr>
          <w:rFonts w:ascii="Arial" w:hAnsi="Arial" w:cs="Arial"/>
          <w:bCs/>
          <w:sz w:val="24"/>
          <w:szCs w:val="24"/>
          <w:lang w:val="en-US"/>
        </w:rPr>
        <w:t xml:space="preserve"> </w:t>
      </w:r>
      <w:r w:rsidR="00171E29" w:rsidRPr="00171E29">
        <w:rPr>
          <w:rFonts w:ascii="Arial" w:hAnsi="Arial" w:cs="Arial"/>
          <w:bCs/>
          <w:sz w:val="24"/>
          <w:szCs w:val="24"/>
          <w:lang w:val="en-US"/>
        </w:rPr>
        <w:t xml:space="preserve">respondent opposed the </w:t>
      </w:r>
      <w:r w:rsidR="005855BF">
        <w:rPr>
          <w:rFonts w:ascii="Arial" w:hAnsi="Arial" w:cs="Arial"/>
          <w:bCs/>
          <w:sz w:val="24"/>
          <w:szCs w:val="24"/>
          <w:lang w:val="en-US"/>
        </w:rPr>
        <w:t>spoliation</w:t>
      </w:r>
      <w:r w:rsidR="00171E29" w:rsidRPr="00171E29">
        <w:rPr>
          <w:rFonts w:ascii="Arial" w:hAnsi="Arial" w:cs="Arial"/>
          <w:bCs/>
          <w:sz w:val="24"/>
          <w:szCs w:val="24"/>
          <w:lang w:val="en-US"/>
        </w:rPr>
        <w:t xml:space="preserve"> application.</w:t>
      </w:r>
      <w:r w:rsidR="00171E29">
        <w:rPr>
          <w:rFonts w:ascii="Arial" w:hAnsi="Arial" w:cs="Arial"/>
          <w:bCs/>
          <w:sz w:val="24"/>
          <w:szCs w:val="24"/>
          <w:lang w:val="en-US"/>
        </w:rPr>
        <w:t xml:space="preserve"> </w:t>
      </w:r>
    </w:p>
    <w:p w14:paraId="11D45DE3" w14:textId="590F1ED6" w:rsidR="00276D9A" w:rsidRDefault="00171E29" w:rsidP="00202C0D">
      <w:pPr>
        <w:spacing w:line="360" w:lineRule="auto"/>
        <w:ind w:left="709" w:hanging="709"/>
        <w:rPr>
          <w:rFonts w:ascii="Arial" w:hAnsi="Arial" w:cs="Arial"/>
          <w:bCs/>
          <w:sz w:val="24"/>
          <w:szCs w:val="24"/>
          <w:lang w:val="en-US"/>
        </w:rPr>
      </w:pPr>
      <w:r>
        <w:rPr>
          <w:rFonts w:ascii="Arial" w:hAnsi="Arial" w:cs="Arial"/>
          <w:bCs/>
          <w:sz w:val="24"/>
          <w:szCs w:val="24"/>
          <w:lang w:val="en-US"/>
        </w:rPr>
        <w:lastRenderedPageBreak/>
        <w:t xml:space="preserve">[3]      The </w:t>
      </w:r>
      <w:r w:rsidR="00954FC3">
        <w:rPr>
          <w:rFonts w:ascii="Arial" w:hAnsi="Arial" w:cs="Arial"/>
          <w:bCs/>
          <w:sz w:val="24"/>
          <w:szCs w:val="24"/>
          <w:lang w:val="en-US"/>
        </w:rPr>
        <w:t>spoliation</w:t>
      </w:r>
      <w:r>
        <w:rPr>
          <w:rFonts w:ascii="Arial" w:hAnsi="Arial" w:cs="Arial"/>
          <w:bCs/>
          <w:sz w:val="24"/>
          <w:szCs w:val="24"/>
          <w:lang w:val="en-US"/>
        </w:rPr>
        <w:t xml:space="preserve"> application was argued before Moorcroft AJ. </w:t>
      </w:r>
      <w:r w:rsidR="004A0E1C">
        <w:rPr>
          <w:rFonts w:ascii="Arial" w:hAnsi="Arial" w:cs="Arial"/>
          <w:bCs/>
          <w:sz w:val="24"/>
          <w:szCs w:val="24"/>
          <w:lang w:val="en-US"/>
        </w:rPr>
        <w:t>The judgment was delivered</w:t>
      </w:r>
      <w:r>
        <w:rPr>
          <w:rFonts w:ascii="Arial" w:hAnsi="Arial" w:cs="Arial"/>
          <w:bCs/>
          <w:sz w:val="24"/>
          <w:szCs w:val="24"/>
          <w:lang w:val="en-US"/>
        </w:rPr>
        <w:t xml:space="preserve"> on 2 February 2023. </w:t>
      </w:r>
      <w:r w:rsidR="004A0E1C">
        <w:rPr>
          <w:rFonts w:ascii="Arial" w:hAnsi="Arial" w:cs="Arial"/>
          <w:bCs/>
          <w:sz w:val="24"/>
          <w:szCs w:val="24"/>
          <w:lang w:val="en-US"/>
        </w:rPr>
        <w:t>T</w:t>
      </w:r>
      <w:r>
        <w:rPr>
          <w:rFonts w:ascii="Arial" w:hAnsi="Arial" w:cs="Arial"/>
          <w:bCs/>
          <w:sz w:val="24"/>
          <w:szCs w:val="24"/>
          <w:lang w:val="en-US"/>
        </w:rPr>
        <w:t xml:space="preserve">he </w:t>
      </w:r>
      <w:r w:rsidR="00954FC3">
        <w:rPr>
          <w:rFonts w:ascii="Arial" w:hAnsi="Arial" w:cs="Arial"/>
          <w:bCs/>
          <w:sz w:val="24"/>
          <w:szCs w:val="24"/>
          <w:lang w:val="en-US"/>
        </w:rPr>
        <w:t>spoliation</w:t>
      </w:r>
      <w:r>
        <w:rPr>
          <w:rFonts w:ascii="Arial" w:hAnsi="Arial" w:cs="Arial"/>
          <w:bCs/>
          <w:sz w:val="24"/>
          <w:szCs w:val="24"/>
          <w:lang w:val="en-US"/>
        </w:rPr>
        <w:t xml:space="preserve"> application</w:t>
      </w:r>
      <w:r w:rsidR="004A0E1C">
        <w:rPr>
          <w:rFonts w:ascii="Arial" w:hAnsi="Arial" w:cs="Arial"/>
          <w:bCs/>
          <w:sz w:val="24"/>
          <w:szCs w:val="24"/>
          <w:lang w:val="en-US"/>
        </w:rPr>
        <w:t xml:space="preserve"> was granted</w:t>
      </w:r>
      <w:r w:rsidR="00235E74">
        <w:rPr>
          <w:rFonts w:ascii="Arial" w:hAnsi="Arial" w:cs="Arial"/>
          <w:bCs/>
          <w:sz w:val="24"/>
          <w:szCs w:val="24"/>
          <w:lang w:val="en-US"/>
        </w:rPr>
        <w:t>.</w:t>
      </w:r>
      <w:r>
        <w:rPr>
          <w:rFonts w:ascii="Arial" w:hAnsi="Arial" w:cs="Arial"/>
          <w:bCs/>
          <w:sz w:val="24"/>
          <w:szCs w:val="24"/>
          <w:lang w:val="en-US"/>
        </w:rPr>
        <w:t xml:space="preserve"> </w:t>
      </w:r>
      <w:r w:rsidR="00235E74">
        <w:rPr>
          <w:rFonts w:ascii="Arial" w:hAnsi="Arial" w:cs="Arial"/>
          <w:bCs/>
          <w:sz w:val="24"/>
          <w:szCs w:val="24"/>
          <w:lang w:val="en-US"/>
        </w:rPr>
        <w:t>T</w:t>
      </w:r>
      <w:r w:rsidRPr="00171E29">
        <w:rPr>
          <w:rFonts w:ascii="Arial" w:hAnsi="Arial" w:cs="Arial"/>
          <w:bCs/>
          <w:sz w:val="24"/>
          <w:szCs w:val="24"/>
          <w:lang w:val="en-US"/>
        </w:rPr>
        <w:t xml:space="preserve">he </w:t>
      </w:r>
      <w:r w:rsidR="009A4040">
        <w:rPr>
          <w:rFonts w:ascii="Arial" w:hAnsi="Arial" w:cs="Arial"/>
          <w:bCs/>
          <w:sz w:val="24"/>
          <w:szCs w:val="24"/>
          <w:lang w:val="en-US"/>
        </w:rPr>
        <w:t>1</w:t>
      </w:r>
      <w:r w:rsidR="009A4040" w:rsidRPr="009A4040">
        <w:rPr>
          <w:rFonts w:ascii="Arial" w:hAnsi="Arial" w:cs="Arial"/>
          <w:bCs/>
          <w:sz w:val="24"/>
          <w:szCs w:val="24"/>
          <w:vertAlign w:val="superscript"/>
          <w:lang w:val="en-US"/>
        </w:rPr>
        <w:t>st</w:t>
      </w:r>
      <w:r w:rsidR="009A4040">
        <w:rPr>
          <w:rFonts w:ascii="Arial" w:hAnsi="Arial" w:cs="Arial"/>
          <w:bCs/>
          <w:sz w:val="24"/>
          <w:szCs w:val="24"/>
          <w:lang w:val="en-US"/>
        </w:rPr>
        <w:t xml:space="preserve"> </w:t>
      </w:r>
      <w:r w:rsidRPr="00171E29">
        <w:rPr>
          <w:rFonts w:ascii="Arial" w:hAnsi="Arial" w:cs="Arial"/>
          <w:bCs/>
          <w:sz w:val="24"/>
          <w:szCs w:val="24"/>
          <w:lang w:val="en-US"/>
        </w:rPr>
        <w:t xml:space="preserve">and </w:t>
      </w:r>
      <w:r w:rsidR="009A4040">
        <w:rPr>
          <w:rFonts w:ascii="Arial" w:hAnsi="Arial" w:cs="Arial"/>
          <w:bCs/>
          <w:sz w:val="24"/>
          <w:szCs w:val="24"/>
          <w:lang w:val="en-US"/>
        </w:rPr>
        <w:t>6</w:t>
      </w:r>
      <w:r w:rsidR="009A4040" w:rsidRPr="009A4040">
        <w:rPr>
          <w:rFonts w:ascii="Arial" w:hAnsi="Arial" w:cs="Arial"/>
          <w:bCs/>
          <w:sz w:val="24"/>
          <w:szCs w:val="24"/>
          <w:vertAlign w:val="superscript"/>
          <w:lang w:val="en-US"/>
        </w:rPr>
        <w:t>th</w:t>
      </w:r>
      <w:r w:rsidR="009A4040">
        <w:rPr>
          <w:rFonts w:ascii="Arial" w:hAnsi="Arial" w:cs="Arial"/>
          <w:bCs/>
          <w:sz w:val="24"/>
          <w:szCs w:val="24"/>
          <w:lang w:val="en-US"/>
        </w:rPr>
        <w:t xml:space="preserve"> </w:t>
      </w:r>
      <w:r w:rsidRPr="00171E29">
        <w:rPr>
          <w:rFonts w:ascii="Arial" w:hAnsi="Arial" w:cs="Arial"/>
          <w:bCs/>
          <w:sz w:val="24"/>
          <w:szCs w:val="24"/>
          <w:lang w:val="en-US"/>
        </w:rPr>
        <w:t>respondents</w:t>
      </w:r>
      <w:r w:rsidR="004A0E1C">
        <w:rPr>
          <w:rFonts w:ascii="Arial" w:hAnsi="Arial" w:cs="Arial"/>
          <w:bCs/>
          <w:sz w:val="24"/>
          <w:szCs w:val="24"/>
          <w:lang w:val="en-US"/>
        </w:rPr>
        <w:t xml:space="preserve"> were ordered</w:t>
      </w:r>
      <w:r w:rsidRPr="00171E29">
        <w:rPr>
          <w:rFonts w:ascii="Arial" w:hAnsi="Arial" w:cs="Arial"/>
          <w:bCs/>
          <w:sz w:val="24"/>
          <w:szCs w:val="24"/>
          <w:lang w:val="en-US"/>
        </w:rPr>
        <w:t xml:space="preserve"> jointly and severally to pay the costs of the</w:t>
      </w:r>
      <w:r w:rsidR="00954FC3">
        <w:rPr>
          <w:rFonts w:ascii="Arial" w:hAnsi="Arial" w:cs="Arial"/>
          <w:bCs/>
          <w:sz w:val="24"/>
          <w:szCs w:val="24"/>
          <w:lang w:val="en-US"/>
        </w:rPr>
        <w:t xml:space="preserve"> spoliation</w:t>
      </w:r>
      <w:r w:rsidRPr="00171E29">
        <w:rPr>
          <w:rFonts w:ascii="Arial" w:hAnsi="Arial" w:cs="Arial"/>
          <w:bCs/>
          <w:sz w:val="24"/>
          <w:szCs w:val="24"/>
          <w:lang w:val="en-US"/>
        </w:rPr>
        <w:t xml:space="preserve"> application including the costs of two coun</w:t>
      </w:r>
      <w:r>
        <w:rPr>
          <w:rFonts w:ascii="Arial" w:hAnsi="Arial" w:cs="Arial"/>
          <w:bCs/>
          <w:sz w:val="24"/>
          <w:szCs w:val="24"/>
          <w:lang w:val="en-US"/>
        </w:rPr>
        <w:t>sel,</w:t>
      </w:r>
      <w:r w:rsidRPr="00171E29">
        <w:rPr>
          <w:rFonts w:ascii="Arial" w:hAnsi="Arial" w:cs="Arial"/>
          <w:bCs/>
          <w:sz w:val="24"/>
          <w:szCs w:val="24"/>
          <w:lang w:val="en-US"/>
        </w:rPr>
        <w:t xml:space="preserve"> the one paying the other to be abso</w:t>
      </w:r>
      <w:r>
        <w:rPr>
          <w:rFonts w:ascii="Arial" w:hAnsi="Arial" w:cs="Arial"/>
          <w:bCs/>
          <w:sz w:val="24"/>
          <w:szCs w:val="24"/>
          <w:lang w:val="en-US"/>
        </w:rPr>
        <w:t>lved</w:t>
      </w:r>
      <w:r w:rsidR="007722E4">
        <w:rPr>
          <w:rFonts w:ascii="Arial" w:hAnsi="Arial" w:cs="Arial"/>
          <w:bCs/>
          <w:sz w:val="24"/>
          <w:szCs w:val="24"/>
          <w:lang w:val="en-US"/>
        </w:rPr>
        <w:t xml:space="preserve"> (</w:t>
      </w:r>
      <w:r w:rsidR="002D3964">
        <w:rPr>
          <w:rFonts w:ascii="Arial" w:hAnsi="Arial" w:cs="Arial"/>
          <w:bCs/>
          <w:sz w:val="24"/>
          <w:szCs w:val="24"/>
          <w:lang w:val="en-US"/>
        </w:rPr>
        <w:t>“</w:t>
      </w:r>
      <w:r w:rsidR="007722E4">
        <w:rPr>
          <w:rFonts w:ascii="Arial" w:hAnsi="Arial" w:cs="Arial"/>
          <w:bCs/>
          <w:sz w:val="24"/>
          <w:szCs w:val="24"/>
          <w:lang w:val="en-US"/>
        </w:rPr>
        <w:t>spoliation judgment</w:t>
      </w:r>
      <w:r w:rsidR="002D3964">
        <w:rPr>
          <w:rFonts w:ascii="Arial" w:hAnsi="Arial" w:cs="Arial"/>
          <w:bCs/>
          <w:sz w:val="24"/>
          <w:szCs w:val="24"/>
          <w:lang w:val="en-US"/>
        </w:rPr>
        <w:t>”</w:t>
      </w:r>
      <w:r w:rsidR="007722E4">
        <w:rPr>
          <w:rFonts w:ascii="Arial" w:hAnsi="Arial" w:cs="Arial"/>
          <w:bCs/>
          <w:sz w:val="24"/>
          <w:szCs w:val="24"/>
          <w:lang w:val="en-US"/>
        </w:rPr>
        <w:t>)</w:t>
      </w:r>
      <w:r w:rsidRPr="00171E29">
        <w:rPr>
          <w:rFonts w:ascii="Arial" w:hAnsi="Arial" w:cs="Arial"/>
          <w:bCs/>
          <w:sz w:val="24"/>
          <w:szCs w:val="24"/>
          <w:lang w:val="en-US"/>
        </w:rPr>
        <w:t>.</w:t>
      </w:r>
    </w:p>
    <w:p w14:paraId="3CE29881" w14:textId="5E794E56" w:rsidR="002B6E35" w:rsidRDefault="00954FC3" w:rsidP="00202C0D">
      <w:pPr>
        <w:spacing w:line="360" w:lineRule="auto"/>
        <w:ind w:left="709" w:hanging="709"/>
        <w:rPr>
          <w:rFonts w:ascii="Arial" w:hAnsi="Arial" w:cs="Arial"/>
          <w:bCs/>
          <w:sz w:val="24"/>
          <w:szCs w:val="24"/>
          <w:lang w:val="en-US"/>
        </w:rPr>
      </w:pPr>
      <w:r>
        <w:rPr>
          <w:rFonts w:ascii="Arial" w:hAnsi="Arial" w:cs="Arial"/>
          <w:bCs/>
          <w:sz w:val="24"/>
          <w:szCs w:val="24"/>
          <w:lang w:val="en-US"/>
        </w:rPr>
        <w:t xml:space="preserve">[4]     </w:t>
      </w:r>
      <w:r w:rsidR="007722E4">
        <w:rPr>
          <w:rFonts w:ascii="Arial" w:hAnsi="Arial" w:cs="Arial"/>
          <w:bCs/>
          <w:sz w:val="24"/>
          <w:szCs w:val="24"/>
          <w:lang w:val="en-US"/>
        </w:rPr>
        <w:t xml:space="preserve"> </w:t>
      </w:r>
      <w:r w:rsidR="007032FD">
        <w:rPr>
          <w:rFonts w:ascii="Arial" w:hAnsi="Arial" w:cs="Arial"/>
          <w:bCs/>
          <w:sz w:val="24"/>
          <w:szCs w:val="24"/>
          <w:lang w:val="en-US"/>
        </w:rPr>
        <w:t>It is common cause that o</w:t>
      </w:r>
      <w:r w:rsidR="007722E4" w:rsidRPr="007722E4">
        <w:rPr>
          <w:rFonts w:ascii="Arial" w:hAnsi="Arial" w:cs="Arial"/>
          <w:bCs/>
          <w:sz w:val="24"/>
          <w:szCs w:val="24"/>
          <w:lang w:val="en-US"/>
        </w:rPr>
        <w:t xml:space="preserve">n 6 February 2023 the respondent </w:t>
      </w:r>
      <w:r w:rsidR="008452D2">
        <w:rPr>
          <w:rFonts w:ascii="Arial" w:hAnsi="Arial" w:cs="Arial"/>
          <w:bCs/>
          <w:sz w:val="24"/>
          <w:szCs w:val="24"/>
          <w:lang w:val="en-US"/>
        </w:rPr>
        <w:t>filed</w:t>
      </w:r>
      <w:r w:rsidR="000D770A">
        <w:rPr>
          <w:rFonts w:ascii="Arial" w:hAnsi="Arial" w:cs="Arial"/>
          <w:bCs/>
          <w:sz w:val="24"/>
          <w:szCs w:val="24"/>
          <w:lang w:val="en-US"/>
        </w:rPr>
        <w:t xml:space="preserve"> a</w:t>
      </w:r>
      <w:r w:rsidR="007722E4" w:rsidRPr="007722E4">
        <w:rPr>
          <w:rFonts w:ascii="Arial" w:hAnsi="Arial" w:cs="Arial"/>
          <w:bCs/>
          <w:sz w:val="24"/>
          <w:szCs w:val="24"/>
          <w:lang w:val="en-US"/>
        </w:rPr>
        <w:t xml:space="preserve"> notice of </w:t>
      </w:r>
      <w:r w:rsidR="007722E4">
        <w:rPr>
          <w:rFonts w:ascii="Arial" w:hAnsi="Arial" w:cs="Arial"/>
          <w:bCs/>
          <w:sz w:val="24"/>
          <w:szCs w:val="24"/>
          <w:lang w:val="en-US"/>
        </w:rPr>
        <w:t>the</w:t>
      </w:r>
      <w:r w:rsidR="007722E4" w:rsidRPr="007722E4">
        <w:rPr>
          <w:rFonts w:ascii="Arial" w:hAnsi="Arial" w:cs="Arial"/>
          <w:bCs/>
          <w:sz w:val="24"/>
          <w:szCs w:val="24"/>
          <w:lang w:val="en-US"/>
        </w:rPr>
        <w:t xml:space="preserve"> application for leave to appeal </w:t>
      </w:r>
      <w:r w:rsidR="007722E4">
        <w:rPr>
          <w:rFonts w:ascii="Arial" w:hAnsi="Arial" w:cs="Arial"/>
          <w:bCs/>
          <w:sz w:val="24"/>
          <w:szCs w:val="24"/>
          <w:lang w:val="en-US"/>
        </w:rPr>
        <w:t xml:space="preserve">the </w:t>
      </w:r>
      <w:r w:rsidR="007722E4" w:rsidRPr="007722E4">
        <w:rPr>
          <w:rFonts w:ascii="Arial" w:hAnsi="Arial" w:cs="Arial"/>
          <w:bCs/>
          <w:sz w:val="24"/>
          <w:szCs w:val="24"/>
          <w:lang w:val="en-US"/>
        </w:rPr>
        <w:t>spoliation judgment on behalf of the</w:t>
      </w:r>
      <w:r w:rsidR="009A4040">
        <w:rPr>
          <w:rFonts w:ascii="Arial" w:hAnsi="Arial" w:cs="Arial"/>
          <w:bCs/>
          <w:sz w:val="24"/>
          <w:szCs w:val="24"/>
          <w:lang w:val="en-US"/>
        </w:rPr>
        <w:t xml:space="preserve"> 6</w:t>
      </w:r>
      <w:r w:rsidR="009A4040" w:rsidRPr="009A4040">
        <w:rPr>
          <w:rFonts w:ascii="Arial" w:hAnsi="Arial" w:cs="Arial"/>
          <w:bCs/>
          <w:sz w:val="24"/>
          <w:szCs w:val="24"/>
          <w:vertAlign w:val="superscript"/>
          <w:lang w:val="en-US"/>
        </w:rPr>
        <w:t>th</w:t>
      </w:r>
      <w:r w:rsidR="009A4040">
        <w:rPr>
          <w:rFonts w:ascii="Arial" w:hAnsi="Arial" w:cs="Arial"/>
          <w:bCs/>
          <w:sz w:val="24"/>
          <w:szCs w:val="24"/>
          <w:lang w:val="en-US"/>
        </w:rPr>
        <w:t xml:space="preserve"> </w:t>
      </w:r>
      <w:r w:rsidR="007722E4" w:rsidRPr="007722E4">
        <w:rPr>
          <w:rFonts w:ascii="Arial" w:hAnsi="Arial" w:cs="Arial"/>
          <w:bCs/>
          <w:sz w:val="24"/>
          <w:szCs w:val="24"/>
          <w:lang w:val="en-US"/>
        </w:rPr>
        <w:t>respondent.</w:t>
      </w:r>
      <w:r w:rsidR="007032FD">
        <w:rPr>
          <w:rFonts w:ascii="Arial" w:hAnsi="Arial" w:cs="Arial"/>
          <w:bCs/>
          <w:sz w:val="24"/>
          <w:szCs w:val="24"/>
          <w:lang w:val="en-US"/>
        </w:rPr>
        <w:t xml:space="preserve"> </w:t>
      </w:r>
      <w:r w:rsidR="00AA5233">
        <w:rPr>
          <w:rFonts w:ascii="Arial" w:hAnsi="Arial" w:cs="Arial"/>
          <w:bCs/>
          <w:sz w:val="24"/>
          <w:szCs w:val="24"/>
          <w:lang w:val="en-US"/>
        </w:rPr>
        <w:t>The application for leave to appeal was opposed by the applicant.</w:t>
      </w:r>
      <w:r w:rsidR="007722E4" w:rsidRPr="007722E4">
        <w:rPr>
          <w:rFonts w:ascii="Arial" w:hAnsi="Arial" w:cs="Arial"/>
          <w:bCs/>
          <w:sz w:val="24"/>
          <w:szCs w:val="24"/>
          <w:lang w:val="en-US"/>
        </w:rPr>
        <w:t xml:space="preserve"> </w:t>
      </w:r>
    </w:p>
    <w:p w14:paraId="2EEFFC0E" w14:textId="0EB76267" w:rsidR="002C253E" w:rsidRDefault="002B6E35" w:rsidP="00202C0D">
      <w:pPr>
        <w:spacing w:line="360" w:lineRule="auto"/>
        <w:ind w:left="709" w:hanging="709"/>
        <w:rPr>
          <w:rFonts w:ascii="Arial" w:hAnsi="Arial" w:cs="Arial"/>
          <w:bCs/>
          <w:sz w:val="24"/>
          <w:szCs w:val="24"/>
          <w:lang w:val="en-US"/>
        </w:rPr>
      </w:pPr>
      <w:r>
        <w:rPr>
          <w:rFonts w:ascii="Arial" w:hAnsi="Arial" w:cs="Arial"/>
          <w:bCs/>
          <w:sz w:val="24"/>
          <w:szCs w:val="24"/>
          <w:lang w:val="en-US"/>
        </w:rPr>
        <w:t xml:space="preserve">[5]       </w:t>
      </w:r>
      <w:r w:rsidR="00752BDF">
        <w:rPr>
          <w:rFonts w:ascii="Arial" w:hAnsi="Arial" w:cs="Arial"/>
          <w:bCs/>
          <w:sz w:val="24"/>
          <w:szCs w:val="24"/>
          <w:lang w:val="en-US"/>
        </w:rPr>
        <w:t>Moorcroft AJ’s registrar informed the parties that the leave to appeal application would be heard on 26 April 2023. It is common cause that</w:t>
      </w:r>
      <w:r w:rsidR="0019081C">
        <w:rPr>
          <w:rFonts w:ascii="Arial" w:hAnsi="Arial" w:cs="Arial"/>
          <w:bCs/>
          <w:sz w:val="24"/>
          <w:szCs w:val="24"/>
          <w:lang w:val="en-US"/>
        </w:rPr>
        <w:t xml:space="preserve"> the applicant’s attorney</w:t>
      </w:r>
      <w:r w:rsidR="00E64F3D">
        <w:rPr>
          <w:rFonts w:ascii="Arial" w:hAnsi="Arial" w:cs="Arial"/>
          <w:bCs/>
          <w:sz w:val="24"/>
          <w:szCs w:val="24"/>
          <w:lang w:val="en-US"/>
        </w:rPr>
        <w:t xml:space="preserve"> </w:t>
      </w:r>
      <w:r w:rsidR="0019081C">
        <w:rPr>
          <w:rFonts w:ascii="Arial" w:hAnsi="Arial" w:cs="Arial"/>
          <w:bCs/>
          <w:sz w:val="24"/>
          <w:szCs w:val="24"/>
          <w:lang w:val="en-US"/>
        </w:rPr>
        <w:t>caused</w:t>
      </w:r>
      <w:r w:rsidR="00752BDF">
        <w:rPr>
          <w:rFonts w:ascii="Arial" w:hAnsi="Arial" w:cs="Arial"/>
          <w:bCs/>
          <w:sz w:val="24"/>
          <w:szCs w:val="24"/>
          <w:lang w:val="en-US"/>
        </w:rPr>
        <w:t xml:space="preserve"> a notice of set down for the leave to appeal application </w:t>
      </w:r>
      <w:r w:rsidR="0019081C">
        <w:rPr>
          <w:rFonts w:ascii="Arial" w:hAnsi="Arial" w:cs="Arial"/>
          <w:bCs/>
          <w:sz w:val="24"/>
          <w:szCs w:val="24"/>
          <w:lang w:val="en-US"/>
        </w:rPr>
        <w:t>to be served on</w:t>
      </w:r>
      <w:r w:rsidR="00752BDF">
        <w:rPr>
          <w:rFonts w:ascii="Arial" w:hAnsi="Arial" w:cs="Arial"/>
          <w:bCs/>
          <w:sz w:val="24"/>
          <w:szCs w:val="24"/>
          <w:lang w:val="en-US"/>
        </w:rPr>
        <w:t xml:space="preserve"> the respondent on 19 April 2023</w:t>
      </w:r>
      <w:r w:rsidR="0019081C">
        <w:rPr>
          <w:rFonts w:ascii="Arial" w:hAnsi="Arial" w:cs="Arial"/>
          <w:bCs/>
          <w:sz w:val="24"/>
          <w:szCs w:val="24"/>
          <w:lang w:val="en-US"/>
        </w:rPr>
        <w:t>.</w:t>
      </w:r>
      <w:r w:rsidR="00752BDF">
        <w:rPr>
          <w:rFonts w:ascii="Arial" w:hAnsi="Arial" w:cs="Arial"/>
          <w:bCs/>
          <w:sz w:val="24"/>
          <w:szCs w:val="24"/>
          <w:lang w:val="en-US"/>
        </w:rPr>
        <w:t xml:space="preserve"> </w:t>
      </w:r>
    </w:p>
    <w:p w14:paraId="30FEDBF4" w14:textId="6287EDC0" w:rsidR="00954FC3" w:rsidRDefault="002C253E" w:rsidP="00202C0D">
      <w:pPr>
        <w:spacing w:line="360" w:lineRule="auto"/>
        <w:ind w:left="709" w:hanging="709"/>
        <w:rPr>
          <w:rFonts w:ascii="Arial" w:hAnsi="Arial" w:cs="Arial"/>
          <w:bCs/>
          <w:sz w:val="24"/>
          <w:szCs w:val="24"/>
          <w:lang w:val="en-US"/>
        </w:rPr>
      </w:pPr>
      <w:r>
        <w:rPr>
          <w:rFonts w:ascii="Arial" w:hAnsi="Arial" w:cs="Arial"/>
          <w:bCs/>
          <w:sz w:val="24"/>
          <w:szCs w:val="24"/>
          <w:lang w:val="en-US"/>
        </w:rPr>
        <w:t>[6]      The application for leave to appeal was argued on 26 April 2023. It is</w:t>
      </w:r>
      <w:r w:rsidR="009A4040">
        <w:rPr>
          <w:rFonts w:ascii="Arial" w:hAnsi="Arial" w:cs="Arial"/>
          <w:bCs/>
          <w:sz w:val="24"/>
          <w:szCs w:val="24"/>
          <w:lang w:val="en-US"/>
        </w:rPr>
        <w:t xml:space="preserve"> also</w:t>
      </w:r>
      <w:r>
        <w:rPr>
          <w:rFonts w:ascii="Arial" w:hAnsi="Arial" w:cs="Arial"/>
          <w:bCs/>
          <w:sz w:val="24"/>
          <w:szCs w:val="24"/>
          <w:lang w:val="en-US"/>
        </w:rPr>
        <w:t xml:space="preserve"> common cause that when </w:t>
      </w:r>
      <w:r w:rsidR="008F5253">
        <w:rPr>
          <w:rFonts w:ascii="Arial" w:hAnsi="Arial" w:cs="Arial"/>
          <w:bCs/>
          <w:sz w:val="24"/>
          <w:szCs w:val="24"/>
          <w:lang w:val="en-US"/>
        </w:rPr>
        <w:t>it</w:t>
      </w:r>
      <w:r>
        <w:rPr>
          <w:rFonts w:ascii="Arial" w:hAnsi="Arial" w:cs="Arial"/>
          <w:bCs/>
          <w:sz w:val="24"/>
          <w:szCs w:val="24"/>
          <w:lang w:val="en-US"/>
        </w:rPr>
        <w:t xml:space="preserve"> was argued the respondent was the </w:t>
      </w:r>
      <w:r w:rsidR="009A4040">
        <w:rPr>
          <w:rFonts w:ascii="Arial" w:hAnsi="Arial" w:cs="Arial"/>
          <w:bCs/>
          <w:sz w:val="24"/>
          <w:szCs w:val="24"/>
          <w:lang w:val="en-US"/>
        </w:rPr>
        <w:t>6</w:t>
      </w:r>
      <w:r w:rsidR="009A4040" w:rsidRPr="009A4040">
        <w:rPr>
          <w:rFonts w:ascii="Arial" w:hAnsi="Arial" w:cs="Arial"/>
          <w:bCs/>
          <w:sz w:val="24"/>
          <w:szCs w:val="24"/>
          <w:vertAlign w:val="superscript"/>
          <w:lang w:val="en-US"/>
        </w:rPr>
        <w:t>th</w:t>
      </w:r>
      <w:r w:rsidR="009A4040">
        <w:rPr>
          <w:rFonts w:ascii="Arial" w:hAnsi="Arial" w:cs="Arial"/>
          <w:bCs/>
          <w:sz w:val="24"/>
          <w:szCs w:val="24"/>
          <w:lang w:val="en-US"/>
        </w:rPr>
        <w:t xml:space="preserve"> </w:t>
      </w:r>
      <w:r>
        <w:rPr>
          <w:rFonts w:ascii="Arial" w:hAnsi="Arial" w:cs="Arial"/>
          <w:bCs/>
          <w:sz w:val="24"/>
          <w:szCs w:val="24"/>
          <w:lang w:val="en-US"/>
        </w:rPr>
        <w:t>respondent’s attorney of record.</w:t>
      </w:r>
      <w:r w:rsidR="00B51AF9">
        <w:rPr>
          <w:rFonts w:ascii="Arial" w:hAnsi="Arial" w:cs="Arial"/>
          <w:bCs/>
          <w:sz w:val="24"/>
          <w:szCs w:val="24"/>
          <w:lang w:val="en-US"/>
        </w:rPr>
        <w:t xml:space="preserve"> During the hearing, the representative of the applicant advised the applicant’s attorney that the </w:t>
      </w:r>
      <w:r w:rsidR="009A4040">
        <w:rPr>
          <w:rFonts w:ascii="Arial" w:hAnsi="Arial" w:cs="Arial"/>
          <w:bCs/>
          <w:sz w:val="24"/>
          <w:szCs w:val="24"/>
          <w:lang w:val="en-US"/>
        </w:rPr>
        <w:t>6</w:t>
      </w:r>
      <w:r w:rsidR="009A4040" w:rsidRPr="009A4040">
        <w:rPr>
          <w:rFonts w:ascii="Arial" w:hAnsi="Arial" w:cs="Arial"/>
          <w:bCs/>
          <w:sz w:val="24"/>
          <w:szCs w:val="24"/>
          <w:vertAlign w:val="superscript"/>
          <w:lang w:val="en-US"/>
        </w:rPr>
        <w:t>th</w:t>
      </w:r>
      <w:r w:rsidR="009A4040">
        <w:rPr>
          <w:rFonts w:ascii="Arial" w:hAnsi="Arial" w:cs="Arial"/>
          <w:bCs/>
          <w:sz w:val="24"/>
          <w:szCs w:val="24"/>
          <w:lang w:val="en-US"/>
        </w:rPr>
        <w:t xml:space="preserve"> </w:t>
      </w:r>
      <w:r w:rsidR="00B51AF9">
        <w:rPr>
          <w:rFonts w:ascii="Arial" w:hAnsi="Arial" w:cs="Arial"/>
          <w:bCs/>
          <w:sz w:val="24"/>
          <w:szCs w:val="24"/>
          <w:lang w:val="en-US"/>
        </w:rPr>
        <w:t>respondent passed away</w:t>
      </w:r>
      <w:r w:rsidR="00582BF0">
        <w:rPr>
          <w:rFonts w:ascii="Arial" w:hAnsi="Arial" w:cs="Arial"/>
          <w:bCs/>
          <w:sz w:val="24"/>
          <w:szCs w:val="24"/>
          <w:lang w:val="en-US"/>
        </w:rPr>
        <w:t xml:space="preserve"> on 25 March 2023.</w:t>
      </w:r>
      <w:r w:rsidR="00736984">
        <w:rPr>
          <w:rFonts w:ascii="Arial" w:hAnsi="Arial" w:cs="Arial"/>
          <w:bCs/>
          <w:sz w:val="24"/>
          <w:szCs w:val="24"/>
          <w:lang w:val="en-US"/>
        </w:rPr>
        <w:t xml:space="preserve"> This was conveyed to counsel for the </w:t>
      </w:r>
      <w:r w:rsidR="009A4040">
        <w:rPr>
          <w:rFonts w:ascii="Arial" w:hAnsi="Arial" w:cs="Arial"/>
          <w:bCs/>
          <w:sz w:val="24"/>
          <w:szCs w:val="24"/>
          <w:lang w:val="en-US"/>
        </w:rPr>
        <w:t>6</w:t>
      </w:r>
      <w:r w:rsidR="009A4040" w:rsidRPr="009A4040">
        <w:rPr>
          <w:rFonts w:ascii="Arial" w:hAnsi="Arial" w:cs="Arial"/>
          <w:bCs/>
          <w:sz w:val="24"/>
          <w:szCs w:val="24"/>
          <w:vertAlign w:val="superscript"/>
          <w:lang w:val="en-US"/>
        </w:rPr>
        <w:t>th</w:t>
      </w:r>
      <w:r w:rsidR="009A4040">
        <w:rPr>
          <w:rFonts w:ascii="Arial" w:hAnsi="Arial" w:cs="Arial"/>
          <w:bCs/>
          <w:sz w:val="24"/>
          <w:szCs w:val="24"/>
          <w:lang w:val="en-US"/>
        </w:rPr>
        <w:t xml:space="preserve"> </w:t>
      </w:r>
      <w:r w:rsidR="00736984">
        <w:rPr>
          <w:rFonts w:ascii="Arial" w:hAnsi="Arial" w:cs="Arial"/>
          <w:bCs/>
          <w:sz w:val="24"/>
          <w:szCs w:val="24"/>
          <w:lang w:val="en-US"/>
        </w:rPr>
        <w:t>respondent and the Court. The respondent was not in court during the hearing. His counsel conveyed the news to him telephonically.</w:t>
      </w:r>
      <w:r w:rsidR="001259AD">
        <w:rPr>
          <w:rFonts w:ascii="Arial" w:hAnsi="Arial" w:cs="Arial"/>
          <w:bCs/>
          <w:sz w:val="24"/>
          <w:szCs w:val="24"/>
          <w:lang w:val="en-US"/>
        </w:rPr>
        <w:t xml:space="preserve"> The respondent </w:t>
      </w:r>
      <w:r w:rsidR="008B74B8">
        <w:rPr>
          <w:rFonts w:ascii="Arial" w:hAnsi="Arial" w:cs="Arial"/>
          <w:bCs/>
          <w:sz w:val="24"/>
          <w:szCs w:val="24"/>
          <w:lang w:val="en-US"/>
        </w:rPr>
        <w:t xml:space="preserve">enquired from Reverend Wessie, who deposed to the answering affidavit in the spoliation application, whether the </w:t>
      </w:r>
      <w:r w:rsidR="009A4040">
        <w:rPr>
          <w:rFonts w:ascii="Arial" w:hAnsi="Arial" w:cs="Arial"/>
          <w:bCs/>
          <w:sz w:val="24"/>
          <w:szCs w:val="24"/>
          <w:lang w:val="en-US"/>
        </w:rPr>
        <w:t>6</w:t>
      </w:r>
      <w:r w:rsidR="009A4040" w:rsidRPr="009A4040">
        <w:rPr>
          <w:rFonts w:ascii="Arial" w:hAnsi="Arial" w:cs="Arial"/>
          <w:bCs/>
          <w:sz w:val="24"/>
          <w:szCs w:val="24"/>
          <w:vertAlign w:val="superscript"/>
          <w:lang w:val="en-US"/>
        </w:rPr>
        <w:t>th</w:t>
      </w:r>
      <w:r w:rsidR="009A4040">
        <w:rPr>
          <w:rFonts w:ascii="Arial" w:hAnsi="Arial" w:cs="Arial"/>
          <w:bCs/>
          <w:sz w:val="24"/>
          <w:szCs w:val="24"/>
          <w:lang w:val="en-US"/>
        </w:rPr>
        <w:t xml:space="preserve"> </w:t>
      </w:r>
      <w:r w:rsidR="008B74B8">
        <w:rPr>
          <w:rFonts w:ascii="Arial" w:hAnsi="Arial" w:cs="Arial"/>
          <w:bCs/>
          <w:sz w:val="24"/>
          <w:szCs w:val="24"/>
          <w:lang w:val="en-US"/>
        </w:rPr>
        <w:t>respondent passed away</w:t>
      </w:r>
      <w:r w:rsidR="00390895">
        <w:rPr>
          <w:rFonts w:ascii="Arial" w:hAnsi="Arial" w:cs="Arial"/>
          <w:bCs/>
          <w:sz w:val="24"/>
          <w:szCs w:val="24"/>
          <w:lang w:val="en-US"/>
        </w:rPr>
        <w:t>,</w:t>
      </w:r>
      <w:r w:rsidR="008B74B8">
        <w:rPr>
          <w:rFonts w:ascii="Arial" w:hAnsi="Arial" w:cs="Arial"/>
          <w:bCs/>
          <w:sz w:val="24"/>
          <w:szCs w:val="24"/>
          <w:lang w:val="en-US"/>
        </w:rPr>
        <w:t xml:space="preserve"> and he confirmed. Afterwards</w:t>
      </w:r>
      <w:r w:rsidR="009B5505">
        <w:rPr>
          <w:rFonts w:ascii="Arial" w:hAnsi="Arial" w:cs="Arial"/>
          <w:bCs/>
          <w:sz w:val="24"/>
          <w:szCs w:val="24"/>
          <w:lang w:val="en-US"/>
        </w:rPr>
        <w:t>,</w:t>
      </w:r>
      <w:r w:rsidR="008B74B8">
        <w:rPr>
          <w:rFonts w:ascii="Arial" w:hAnsi="Arial" w:cs="Arial"/>
          <w:bCs/>
          <w:sz w:val="24"/>
          <w:szCs w:val="24"/>
          <w:lang w:val="en-US"/>
        </w:rPr>
        <w:t xml:space="preserve"> the respondent confirmed to the </w:t>
      </w:r>
      <w:r w:rsidR="009A4040">
        <w:rPr>
          <w:rFonts w:ascii="Arial" w:hAnsi="Arial" w:cs="Arial"/>
          <w:bCs/>
          <w:sz w:val="24"/>
          <w:szCs w:val="24"/>
          <w:lang w:val="en-US"/>
        </w:rPr>
        <w:t>6</w:t>
      </w:r>
      <w:r w:rsidR="009A4040" w:rsidRPr="009A4040">
        <w:rPr>
          <w:rFonts w:ascii="Arial" w:hAnsi="Arial" w:cs="Arial"/>
          <w:bCs/>
          <w:sz w:val="24"/>
          <w:szCs w:val="24"/>
          <w:vertAlign w:val="superscript"/>
          <w:lang w:val="en-US"/>
        </w:rPr>
        <w:t>th</w:t>
      </w:r>
      <w:r w:rsidR="009A4040">
        <w:rPr>
          <w:rFonts w:ascii="Arial" w:hAnsi="Arial" w:cs="Arial"/>
          <w:bCs/>
          <w:sz w:val="24"/>
          <w:szCs w:val="24"/>
          <w:lang w:val="en-US"/>
        </w:rPr>
        <w:t xml:space="preserve"> </w:t>
      </w:r>
      <w:r w:rsidR="008B74B8">
        <w:rPr>
          <w:rFonts w:ascii="Arial" w:hAnsi="Arial" w:cs="Arial"/>
          <w:bCs/>
          <w:sz w:val="24"/>
          <w:szCs w:val="24"/>
          <w:lang w:val="en-US"/>
        </w:rPr>
        <w:t>respondent’s counsel that he passed away.</w:t>
      </w:r>
      <w:r w:rsidR="007D070A">
        <w:rPr>
          <w:rFonts w:ascii="Arial" w:hAnsi="Arial" w:cs="Arial"/>
          <w:bCs/>
          <w:sz w:val="24"/>
          <w:szCs w:val="24"/>
          <w:lang w:val="en-US"/>
        </w:rPr>
        <w:t xml:space="preserve"> </w:t>
      </w:r>
    </w:p>
    <w:p w14:paraId="7E95DB93" w14:textId="2CD86F79" w:rsidR="00BC5616" w:rsidRDefault="00BC5616" w:rsidP="00202C0D">
      <w:pPr>
        <w:spacing w:line="360" w:lineRule="auto"/>
        <w:ind w:left="709" w:hanging="709"/>
        <w:rPr>
          <w:rFonts w:ascii="Arial" w:hAnsi="Arial" w:cs="Arial"/>
          <w:bCs/>
          <w:sz w:val="24"/>
          <w:szCs w:val="24"/>
          <w:lang w:val="en-US"/>
        </w:rPr>
      </w:pPr>
      <w:r>
        <w:rPr>
          <w:rFonts w:ascii="Arial" w:hAnsi="Arial" w:cs="Arial"/>
          <w:bCs/>
          <w:sz w:val="24"/>
          <w:szCs w:val="24"/>
          <w:lang w:val="en-US"/>
        </w:rPr>
        <w:t xml:space="preserve">[7]     </w:t>
      </w:r>
      <w:r w:rsidR="004B3526">
        <w:rPr>
          <w:rFonts w:ascii="Arial" w:hAnsi="Arial" w:cs="Arial"/>
          <w:bCs/>
          <w:sz w:val="24"/>
          <w:szCs w:val="24"/>
          <w:lang w:val="en-US"/>
        </w:rPr>
        <w:t xml:space="preserve"> </w:t>
      </w:r>
      <w:r>
        <w:rPr>
          <w:rFonts w:ascii="Arial" w:hAnsi="Arial" w:cs="Arial"/>
          <w:bCs/>
          <w:sz w:val="24"/>
          <w:szCs w:val="24"/>
          <w:lang w:val="en-US"/>
        </w:rPr>
        <w:t xml:space="preserve"> Moorcroft AJ </w:t>
      </w:r>
      <w:r w:rsidR="004B3526">
        <w:rPr>
          <w:rFonts w:ascii="Arial" w:hAnsi="Arial" w:cs="Arial"/>
          <w:bCs/>
          <w:sz w:val="24"/>
          <w:szCs w:val="24"/>
          <w:lang w:val="en-US"/>
        </w:rPr>
        <w:t>dismissed</w:t>
      </w:r>
      <w:r>
        <w:rPr>
          <w:rFonts w:ascii="Arial" w:hAnsi="Arial" w:cs="Arial"/>
          <w:bCs/>
          <w:sz w:val="24"/>
          <w:szCs w:val="24"/>
          <w:lang w:val="en-US"/>
        </w:rPr>
        <w:t xml:space="preserve"> the application for leave to appeal</w:t>
      </w:r>
      <w:r w:rsidR="003E6F2B">
        <w:rPr>
          <w:rFonts w:ascii="Arial" w:hAnsi="Arial" w:cs="Arial"/>
          <w:bCs/>
          <w:sz w:val="24"/>
          <w:szCs w:val="24"/>
          <w:lang w:val="en-US"/>
        </w:rPr>
        <w:t xml:space="preserve"> on 3 May 2023</w:t>
      </w:r>
      <w:r>
        <w:rPr>
          <w:rFonts w:ascii="Arial" w:hAnsi="Arial" w:cs="Arial"/>
          <w:bCs/>
          <w:sz w:val="24"/>
          <w:szCs w:val="24"/>
          <w:lang w:val="en-US"/>
        </w:rPr>
        <w:t xml:space="preserve">. </w:t>
      </w:r>
      <w:r w:rsidR="009B5505">
        <w:rPr>
          <w:rFonts w:ascii="Arial" w:hAnsi="Arial" w:cs="Arial"/>
          <w:bCs/>
          <w:sz w:val="24"/>
          <w:szCs w:val="24"/>
          <w:lang w:val="en-US"/>
        </w:rPr>
        <w:t xml:space="preserve">The costs of the leave to appeal </w:t>
      </w:r>
      <w:r>
        <w:rPr>
          <w:rFonts w:ascii="Arial" w:hAnsi="Arial" w:cs="Arial"/>
          <w:bCs/>
          <w:sz w:val="24"/>
          <w:szCs w:val="24"/>
          <w:lang w:val="en-US"/>
        </w:rPr>
        <w:t>application</w:t>
      </w:r>
      <w:r w:rsidR="009B5505">
        <w:rPr>
          <w:rFonts w:ascii="Arial" w:hAnsi="Arial" w:cs="Arial"/>
          <w:bCs/>
          <w:sz w:val="24"/>
          <w:szCs w:val="24"/>
          <w:lang w:val="en-US"/>
        </w:rPr>
        <w:t xml:space="preserve"> were reserved</w:t>
      </w:r>
      <w:r>
        <w:rPr>
          <w:rFonts w:ascii="Arial" w:hAnsi="Arial" w:cs="Arial"/>
          <w:bCs/>
          <w:sz w:val="24"/>
          <w:szCs w:val="24"/>
          <w:lang w:val="en-US"/>
        </w:rPr>
        <w:t xml:space="preserve">. </w:t>
      </w:r>
      <w:r w:rsidR="00ED0F41">
        <w:rPr>
          <w:rFonts w:ascii="Arial" w:hAnsi="Arial" w:cs="Arial"/>
          <w:bCs/>
          <w:sz w:val="24"/>
          <w:szCs w:val="24"/>
          <w:lang w:val="en-US"/>
        </w:rPr>
        <w:t>The following was stated in the leave to appeal judgment</w:t>
      </w:r>
      <w:r>
        <w:rPr>
          <w:rFonts w:ascii="Arial" w:hAnsi="Arial" w:cs="Arial"/>
          <w:bCs/>
          <w:sz w:val="24"/>
          <w:szCs w:val="24"/>
          <w:lang w:val="en-US"/>
        </w:rPr>
        <w:t>:</w:t>
      </w:r>
    </w:p>
    <w:p w14:paraId="0647DE79" w14:textId="61B7CF3A" w:rsidR="004B3526" w:rsidRDefault="004B3526" w:rsidP="00202C0D">
      <w:pPr>
        <w:spacing w:line="360" w:lineRule="auto"/>
        <w:ind w:left="709" w:hanging="709"/>
        <w:rPr>
          <w:rFonts w:ascii="Arial" w:hAnsi="Arial" w:cs="Arial"/>
          <w:bCs/>
          <w:sz w:val="24"/>
          <w:szCs w:val="24"/>
          <w:lang w:val="en-US"/>
        </w:rPr>
      </w:pPr>
      <w:r>
        <w:rPr>
          <w:rFonts w:ascii="Arial" w:hAnsi="Arial" w:cs="Arial"/>
          <w:bCs/>
          <w:sz w:val="24"/>
          <w:szCs w:val="24"/>
          <w:lang w:val="en-US"/>
        </w:rPr>
        <w:t xml:space="preserve">           “</w:t>
      </w:r>
      <w:r w:rsidRPr="00851E93">
        <w:rPr>
          <w:rFonts w:ascii="Arial" w:hAnsi="Arial" w:cs="Arial"/>
          <w:bCs/>
          <w:i/>
          <w:iCs/>
          <w:sz w:val="20"/>
          <w:szCs w:val="20"/>
          <w:lang w:val="en-US"/>
        </w:rPr>
        <w:t>It would seem that no executor has been appointed yet and a cost order against</w:t>
      </w:r>
      <w:r w:rsidR="00AD27FE" w:rsidRPr="00851E93">
        <w:rPr>
          <w:rFonts w:ascii="Arial" w:hAnsi="Arial" w:cs="Arial"/>
          <w:bCs/>
          <w:i/>
          <w:iCs/>
          <w:sz w:val="20"/>
          <w:szCs w:val="20"/>
          <w:lang w:val="en-US"/>
        </w:rPr>
        <w:t xml:space="preserve"> the estate would not be appropriate. At the same time the applicant’s attorneys wish to investigate the circumstances under which the matter came before court after the death of the 6</w:t>
      </w:r>
      <w:r w:rsidR="00AD27FE" w:rsidRPr="00851E93">
        <w:rPr>
          <w:rFonts w:ascii="Arial" w:hAnsi="Arial" w:cs="Arial"/>
          <w:bCs/>
          <w:i/>
          <w:iCs/>
          <w:sz w:val="20"/>
          <w:szCs w:val="20"/>
          <w:vertAlign w:val="superscript"/>
          <w:lang w:val="en-US"/>
        </w:rPr>
        <w:t>th</w:t>
      </w:r>
      <w:r w:rsidR="00AD27FE" w:rsidRPr="00851E93">
        <w:rPr>
          <w:rFonts w:ascii="Arial" w:hAnsi="Arial" w:cs="Arial"/>
          <w:bCs/>
          <w:i/>
          <w:iCs/>
          <w:sz w:val="20"/>
          <w:szCs w:val="20"/>
          <w:lang w:val="en-US"/>
        </w:rPr>
        <w:t xml:space="preserve"> respondent and they should be allowed this opportunity</w:t>
      </w:r>
      <w:r w:rsidR="00AD27FE">
        <w:rPr>
          <w:rFonts w:ascii="Arial" w:hAnsi="Arial" w:cs="Arial"/>
          <w:bCs/>
          <w:sz w:val="24"/>
          <w:szCs w:val="24"/>
          <w:lang w:val="en-US"/>
        </w:rPr>
        <w:t>."</w:t>
      </w:r>
    </w:p>
    <w:p w14:paraId="3B51716F" w14:textId="4B56CB2B" w:rsidR="00315691" w:rsidRDefault="001C09D3" w:rsidP="00202C0D">
      <w:pPr>
        <w:spacing w:line="360" w:lineRule="auto"/>
        <w:ind w:left="709" w:hanging="709"/>
        <w:rPr>
          <w:rFonts w:ascii="Arial" w:hAnsi="Arial" w:cs="Arial"/>
          <w:bCs/>
          <w:sz w:val="24"/>
          <w:szCs w:val="24"/>
          <w:lang w:val="en-US"/>
        </w:rPr>
      </w:pPr>
      <w:r>
        <w:rPr>
          <w:rFonts w:ascii="Arial" w:hAnsi="Arial" w:cs="Arial"/>
          <w:bCs/>
          <w:sz w:val="24"/>
          <w:szCs w:val="24"/>
          <w:lang w:val="en-US"/>
        </w:rPr>
        <w:lastRenderedPageBreak/>
        <w:t>[</w:t>
      </w:r>
      <w:r w:rsidR="00A7601C">
        <w:rPr>
          <w:rFonts w:ascii="Arial" w:hAnsi="Arial" w:cs="Arial"/>
          <w:bCs/>
          <w:sz w:val="24"/>
          <w:szCs w:val="24"/>
          <w:lang w:val="en-US"/>
        </w:rPr>
        <w:t>8</w:t>
      </w:r>
      <w:r>
        <w:rPr>
          <w:rFonts w:ascii="Arial" w:hAnsi="Arial" w:cs="Arial"/>
          <w:bCs/>
          <w:sz w:val="24"/>
          <w:szCs w:val="24"/>
          <w:lang w:val="en-US"/>
        </w:rPr>
        <w:t>]      The respondent</w:t>
      </w:r>
      <w:r w:rsidR="00B67653">
        <w:rPr>
          <w:rFonts w:ascii="Arial" w:hAnsi="Arial" w:cs="Arial"/>
          <w:bCs/>
          <w:sz w:val="24"/>
          <w:szCs w:val="24"/>
          <w:lang w:val="en-US"/>
        </w:rPr>
        <w:t xml:space="preserve"> in his answering affidavit </w:t>
      </w:r>
      <w:r w:rsidR="00315691">
        <w:rPr>
          <w:rFonts w:ascii="Arial" w:hAnsi="Arial" w:cs="Arial"/>
          <w:bCs/>
          <w:sz w:val="24"/>
          <w:szCs w:val="24"/>
          <w:lang w:val="en-US"/>
        </w:rPr>
        <w:t xml:space="preserve">confirmed </w:t>
      </w:r>
      <w:r w:rsidR="00B67653">
        <w:rPr>
          <w:rFonts w:ascii="Arial" w:hAnsi="Arial" w:cs="Arial"/>
          <w:bCs/>
          <w:sz w:val="24"/>
          <w:szCs w:val="24"/>
          <w:lang w:val="en-US"/>
        </w:rPr>
        <w:t>that</w:t>
      </w:r>
      <w:r w:rsidR="00315691">
        <w:rPr>
          <w:rFonts w:ascii="Arial" w:hAnsi="Arial" w:cs="Arial"/>
          <w:bCs/>
          <w:sz w:val="24"/>
          <w:szCs w:val="24"/>
          <w:lang w:val="en-US"/>
        </w:rPr>
        <w:t xml:space="preserve"> he filed the application for leave to appeal on behalf of the 6</w:t>
      </w:r>
      <w:r w:rsidR="00315691" w:rsidRPr="00315691">
        <w:rPr>
          <w:rFonts w:ascii="Arial" w:hAnsi="Arial" w:cs="Arial"/>
          <w:bCs/>
          <w:sz w:val="24"/>
          <w:szCs w:val="24"/>
          <w:vertAlign w:val="superscript"/>
          <w:lang w:val="en-US"/>
        </w:rPr>
        <w:t>th</w:t>
      </w:r>
      <w:r w:rsidR="00315691">
        <w:rPr>
          <w:rFonts w:ascii="Arial" w:hAnsi="Arial" w:cs="Arial"/>
          <w:bCs/>
          <w:sz w:val="24"/>
          <w:szCs w:val="24"/>
          <w:lang w:val="en-US"/>
        </w:rPr>
        <w:t xml:space="preserve"> and 7</w:t>
      </w:r>
      <w:r w:rsidR="00315691" w:rsidRPr="00315691">
        <w:rPr>
          <w:rFonts w:ascii="Arial" w:hAnsi="Arial" w:cs="Arial"/>
          <w:bCs/>
          <w:sz w:val="24"/>
          <w:szCs w:val="24"/>
          <w:vertAlign w:val="superscript"/>
          <w:lang w:val="en-US"/>
        </w:rPr>
        <w:t>th</w:t>
      </w:r>
      <w:r w:rsidR="00315691">
        <w:rPr>
          <w:rFonts w:ascii="Arial" w:hAnsi="Arial" w:cs="Arial"/>
          <w:bCs/>
          <w:sz w:val="24"/>
          <w:szCs w:val="24"/>
          <w:lang w:val="en-US"/>
        </w:rPr>
        <w:t xml:space="preserve"> respondents. He stated that</w:t>
      </w:r>
      <w:r w:rsidR="00B67653">
        <w:rPr>
          <w:rFonts w:ascii="Arial" w:hAnsi="Arial" w:cs="Arial"/>
          <w:bCs/>
          <w:sz w:val="24"/>
          <w:szCs w:val="24"/>
          <w:lang w:val="en-US"/>
        </w:rPr>
        <w:t xml:space="preserve"> he handled th</w:t>
      </w:r>
      <w:r w:rsidR="00315691">
        <w:rPr>
          <w:rFonts w:ascii="Arial" w:hAnsi="Arial" w:cs="Arial"/>
          <w:bCs/>
          <w:sz w:val="24"/>
          <w:szCs w:val="24"/>
          <w:lang w:val="en-US"/>
        </w:rPr>
        <w:t xml:space="preserve">is matter on the instructions of the church (Silo faction). </w:t>
      </w:r>
    </w:p>
    <w:p w14:paraId="59560D7F" w14:textId="7CCA7154" w:rsidR="00315691" w:rsidRDefault="00886C7F" w:rsidP="00202C0D">
      <w:pPr>
        <w:spacing w:line="360" w:lineRule="auto"/>
        <w:ind w:left="709" w:hanging="709"/>
        <w:rPr>
          <w:rFonts w:ascii="Arial" w:hAnsi="Arial" w:cs="Arial"/>
          <w:bCs/>
          <w:sz w:val="24"/>
          <w:szCs w:val="24"/>
          <w:lang w:val="en-US"/>
        </w:rPr>
      </w:pPr>
      <w:r>
        <w:rPr>
          <w:rFonts w:ascii="Arial" w:hAnsi="Arial" w:cs="Arial"/>
          <w:bCs/>
          <w:sz w:val="24"/>
          <w:szCs w:val="24"/>
          <w:lang w:val="en-US"/>
        </w:rPr>
        <w:t>[</w:t>
      </w:r>
      <w:r w:rsidR="00A7601C">
        <w:rPr>
          <w:rFonts w:ascii="Arial" w:hAnsi="Arial" w:cs="Arial"/>
          <w:bCs/>
          <w:sz w:val="24"/>
          <w:szCs w:val="24"/>
          <w:lang w:val="en-US"/>
        </w:rPr>
        <w:t>9</w:t>
      </w:r>
      <w:r>
        <w:rPr>
          <w:rFonts w:ascii="Arial" w:hAnsi="Arial" w:cs="Arial"/>
          <w:bCs/>
          <w:sz w:val="24"/>
          <w:szCs w:val="24"/>
          <w:lang w:val="en-US"/>
        </w:rPr>
        <w:t xml:space="preserve">]    </w:t>
      </w:r>
      <w:r w:rsidR="00353016">
        <w:rPr>
          <w:rFonts w:ascii="Arial" w:hAnsi="Arial" w:cs="Arial"/>
          <w:bCs/>
          <w:sz w:val="24"/>
          <w:szCs w:val="24"/>
          <w:lang w:val="en-US"/>
        </w:rPr>
        <w:t xml:space="preserve"> </w:t>
      </w:r>
      <w:r>
        <w:rPr>
          <w:rFonts w:ascii="Arial" w:hAnsi="Arial" w:cs="Arial"/>
          <w:bCs/>
          <w:sz w:val="24"/>
          <w:szCs w:val="24"/>
          <w:lang w:val="en-US"/>
        </w:rPr>
        <w:t xml:space="preserve"> He contended that there is no reason why the applicant should not wait for the appointment of the executor of the 6</w:t>
      </w:r>
      <w:r w:rsidRPr="00886C7F">
        <w:rPr>
          <w:rFonts w:ascii="Arial" w:hAnsi="Arial" w:cs="Arial"/>
          <w:bCs/>
          <w:sz w:val="24"/>
          <w:szCs w:val="24"/>
          <w:vertAlign w:val="superscript"/>
          <w:lang w:val="en-US"/>
        </w:rPr>
        <w:t>th</w:t>
      </w:r>
      <w:r>
        <w:rPr>
          <w:rFonts w:ascii="Arial" w:hAnsi="Arial" w:cs="Arial"/>
          <w:bCs/>
          <w:sz w:val="24"/>
          <w:szCs w:val="24"/>
          <w:lang w:val="en-US"/>
        </w:rPr>
        <w:t xml:space="preserve"> respondent’s estate to bring a claim for costs against it. </w:t>
      </w:r>
    </w:p>
    <w:p w14:paraId="51359FE4" w14:textId="392B3DA4" w:rsidR="00F628B4" w:rsidRDefault="00D46C0F" w:rsidP="00202C0D">
      <w:pPr>
        <w:spacing w:line="360" w:lineRule="auto"/>
        <w:ind w:left="709" w:hanging="709"/>
        <w:rPr>
          <w:rFonts w:ascii="Arial" w:hAnsi="Arial" w:cs="Arial"/>
          <w:bCs/>
          <w:sz w:val="24"/>
          <w:szCs w:val="24"/>
          <w:lang w:val="en-US"/>
        </w:rPr>
      </w:pPr>
      <w:r>
        <w:rPr>
          <w:rFonts w:ascii="Arial" w:hAnsi="Arial" w:cs="Arial"/>
          <w:bCs/>
          <w:sz w:val="24"/>
          <w:szCs w:val="24"/>
          <w:lang w:val="en-US"/>
        </w:rPr>
        <w:t>[1</w:t>
      </w:r>
      <w:r w:rsidR="008A2FAA">
        <w:rPr>
          <w:rFonts w:ascii="Arial" w:hAnsi="Arial" w:cs="Arial"/>
          <w:bCs/>
          <w:sz w:val="24"/>
          <w:szCs w:val="24"/>
          <w:lang w:val="en-US"/>
        </w:rPr>
        <w:t>0</w:t>
      </w:r>
      <w:r>
        <w:rPr>
          <w:rFonts w:ascii="Arial" w:hAnsi="Arial" w:cs="Arial"/>
          <w:bCs/>
          <w:sz w:val="24"/>
          <w:szCs w:val="24"/>
          <w:lang w:val="en-US"/>
        </w:rPr>
        <w:t xml:space="preserve">]   </w:t>
      </w:r>
      <w:r w:rsidR="00200E48">
        <w:rPr>
          <w:rFonts w:ascii="Arial" w:hAnsi="Arial" w:cs="Arial"/>
          <w:bCs/>
          <w:sz w:val="24"/>
          <w:szCs w:val="24"/>
          <w:lang w:val="en-US"/>
        </w:rPr>
        <w:t xml:space="preserve"> </w:t>
      </w:r>
      <w:r>
        <w:rPr>
          <w:rFonts w:ascii="Arial" w:hAnsi="Arial" w:cs="Arial"/>
          <w:bCs/>
          <w:sz w:val="24"/>
          <w:szCs w:val="24"/>
          <w:lang w:val="en-US"/>
        </w:rPr>
        <w:t>He submitted that the application should fail because he was not informed about the 6</w:t>
      </w:r>
      <w:r w:rsidRPr="00D46C0F">
        <w:rPr>
          <w:rFonts w:ascii="Arial" w:hAnsi="Arial" w:cs="Arial"/>
          <w:bCs/>
          <w:sz w:val="24"/>
          <w:szCs w:val="24"/>
          <w:vertAlign w:val="superscript"/>
          <w:lang w:val="en-US"/>
        </w:rPr>
        <w:t>th</w:t>
      </w:r>
      <w:r>
        <w:rPr>
          <w:rFonts w:ascii="Arial" w:hAnsi="Arial" w:cs="Arial"/>
          <w:bCs/>
          <w:sz w:val="24"/>
          <w:szCs w:val="24"/>
          <w:lang w:val="en-US"/>
        </w:rPr>
        <w:t xml:space="preserve"> respondent’s death by his family or the church in March 2023</w:t>
      </w:r>
      <w:r w:rsidR="00200E48">
        <w:rPr>
          <w:rFonts w:ascii="Arial" w:hAnsi="Arial" w:cs="Arial"/>
          <w:bCs/>
          <w:sz w:val="24"/>
          <w:szCs w:val="24"/>
          <w:lang w:val="en-US"/>
        </w:rPr>
        <w:t>. He did not act capriciously, dishonestly or negligently.</w:t>
      </w:r>
    </w:p>
    <w:p w14:paraId="38D45EB2" w14:textId="700E9AA6" w:rsidR="00D46C0F" w:rsidRDefault="00F628B4" w:rsidP="00202C0D">
      <w:pPr>
        <w:spacing w:line="360" w:lineRule="auto"/>
        <w:ind w:left="709" w:hanging="709"/>
        <w:rPr>
          <w:rFonts w:ascii="Arial" w:hAnsi="Arial" w:cs="Arial"/>
          <w:bCs/>
          <w:sz w:val="24"/>
          <w:szCs w:val="24"/>
          <w:lang w:val="en-US"/>
        </w:rPr>
      </w:pPr>
      <w:r>
        <w:rPr>
          <w:rFonts w:ascii="Arial" w:hAnsi="Arial" w:cs="Arial"/>
          <w:bCs/>
          <w:sz w:val="24"/>
          <w:szCs w:val="24"/>
          <w:lang w:val="en-US"/>
        </w:rPr>
        <w:t>[1</w:t>
      </w:r>
      <w:r w:rsidR="00902E95">
        <w:rPr>
          <w:rFonts w:ascii="Arial" w:hAnsi="Arial" w:cs="Arial"/>
          <w:bCs/>
          <w:sz w:val="24"/>
          <w:szCs w:val="24"/>
          <w:lang w:val="en-US"/>
        </w:rPr>
        <w:t>1</w:t>
      </w:r>
      <w:r>
        <w:rPr>
          <w:rFonts w:ascii="Arial" w:hAnsi="Arial" w:cs="Arial"/>
          <w:bCs/>
          <w:sz w:val="24"/>
          <w:szCs w:val="24"/>
          <w:lang w:val="en-US"/>
        </w:rPr>
        <w:t xml:space="preserve">]   </w:t>
      </w:r>
      <w:r w:rsidR="00550455">
        <w:rPr>
          <w:rFonts w:ascii="Arial" w:hAnsi="Arial" w:cs="Arial"/>
          <w:bCs/>
          <w:sz w:val="24"/>
          <w:szCs w:val="24"/>
          <w:lang w:val="en-US"/>
        </w:rPr>
        <w:t xml:space="preserve"> </w:t>
      </w:r>
      <w:r w:rsidR="000F5C7B">
        <w:rPr>
          <w:rFonts w:ascii="Arial" w:hAnsi="Arial" w:cs="Arial"/>
          <w:bCs/>
          <w:sz w:val="24"/>
          <w:szCs w:val="24"/>
          <w:lang w:val="en-US"/>
        </w:rPr>
        <w:t>A personal costs order against a litigant occupying a fiduciary capacity is justified where his conduct in connection with the litigation in question has been mala fide, negligent or unreasonable.</w:t>
      </w:r>
      <w:r w:rsidR="000F5C7B">
        <w:rPr>
          <w:rStyle w:val="FootnoteReference"/>
          <w:rFonts w:ascii="Arial" w:hAnsi="Arial" w:cs="Arial"/>
          <w:bCs/>
          <w:sz w:val="24"/>
          <w:szCs w:val="24"/>
          <w:lang w:val="en-US"/>
        </w:rPr>
        <w:footnoteReference w:id="1"/>
      </w:r>
      <w:r>
        <w:rPr>
          <w:rFonts w:ascii="Arial" w:hAnsi="Arial" w:cs="Arial"/>
          <w:bCs/>
          <w:sz w:val="24"/>
          <w:szCs w:val="24"/>
          <w:lang w:val="en-US"/>
        </w:rPr>
        <w:t xml:space="preserve"> </w:t>
      </w:r>
      <w:r w:rsidR="00550455">
        <w:rPr>
          <w:rFonts w:ascii="Arial" w:hAnsi="Arial" w:cs="Arial"/>
          <w:bCs/>
          <w:sz w:val="24"/>
          <w:szCs w:val="24"/>
          <w:lang w:val="en-US"/>
        </w:rPr>
        <w:t xml:space="preserve">In </w:t>
      </w:r>
      <w:r w:rsidR="00550455" w:rsidRPr="006E3061">
        <w:rPr>
          <w:rFonts w:ascii="Arial" w:hAnsi="Arial" w:cs="Arial"/>
          <w:bCs/>
          <w:i/>
          <w:iCs/>
          <w:sz w:val="24"/>
          <w:szCs w:val="24"/>
          <w:lang w:val="en-US"/>
        </w:rPr>
        <w:t>S</w:t>
      </w:r>
      <w:r w:rsidR="005828A9">
        <w:rPr>
          <w:rFonts w:ascii="Arial" w:hAnsi="Arial" w:cs="Arial"/>
          <w:bCs/>
          <w:i/>
          <w:iCs/>
          <w:sz w:val="24"/>
          <w:szCs w:val="24"/>
          <w:lang w:val="en-US"/>
        </w:rPr>
        <w:t xml:space="preserve">outh </w:t>
      </w:r>
      <w:r w:rsidR="00550455" w:rsidRPr="006E3061">
        <w:rPr>
          <w:rFonts w:ascii="Arial" w:hAnsi="Arial" w:cs="Arial"/>
          <w:bCs/>
          <w:i/>
          <w:iCs/>
          <w:sz w:val="24"/>
          <w:szCs w:val="24"/>
          <w:lang w:val="en-US"/>
        </w:rPr>
        <w:t>A</w:t>
      </w:r>
      <w:r w:rsidR="005828A9">
        <w:rPr>
          <w:rFonts w:ascii="Arial" w:hAnsi="Arial" w:cs="Arial"/>
          <w:bCs/>
          <w:i/>
          <w:iCs/>
          <w:sz w:val="24"/>
          <w:szCs w:val="24"/>
          <w:lang w:val="en-US"/>
        </w:rPr>
        <w:t>frican</w:t>
      </w:r>
      <w:r w:rsidR="00550455" w:rsidRPr="006E3061">
        <w:rPr>
          <w:rFonts w:ascii="Arial" w:hAnsi="Arial" w:cs="Arial"/>
          <w:bCs/>
          <w:i/>
          <w:iCs/>
          <w:sz w:val="24"/>
          <w:szCs w:val="24"/>
          <w:lang w:val="en-US"/>
        </w:rPr>
        <w:t xml:space="preserve"> Liquor Traders’ Association and Others v Chairperson, Gauteng Liquor Board</w:t>
      </w:r>
      <w:r w:rsidR="005828A9">
        <w:rPr>
          <w:rFonts w:ascii="Arial" w:hAnsi="Arial" w:cs="Arial"/>
          <w:bCs/>
          <w:i/>
          <w:iCs/>
          <w:sz w:val="24"/>
          <w:szCs w:val="24"/>
          <w:lang w:val="en-US"/>
        </w:rPr>
        <w:t>,</w:t>
      </w:r>
      <w:r w:rsidR="00550455" w:rsidRPr="006E3061">
        <w:rPr>
          <w:rFonts w:ascii="Arial" w:hAnsi="Arial" w:cs="Arial"/>
          <w:bCs/>
          <w:i/>
          <w:iCs/>
          <w:sz w:val="24"/>
          <w:szCs w:val="24"/>
          <w:lang w:val="en-US"/>
        </w:rPr>
        <w:t xml:space="preserve"> and Others</w:t>
      </w:r>
      <w:r w:rsidR="00550455">
        <w:rPr>
          <w:rStyle w:val="FootnoteReference"/>
          <w:rFonts w:ascii="Arial" w:hAnsi="Arial" w:cs="Arial"/>
          <w:bCs/>
          <w:sz w:val="24"/>
          <w:szCs w:val="24"/>
          <w:lang w:val="en-US"/>
        </w:rPr>
        <w:footnoteReference w:id="2"/>
      </w:r>
      <w:r w:rsidR="00757747">
        <w:rPr>
          <w:rFonts w:ascii="Arial" w:hAnsi="Arial" w:cs="Arial"/>
          <w:bCs/>
          <w:sz w:val="24"/>
          <w:szCs w:val="24"/>
          <w:lang w:val="en-US"/>
        </w:rPr>
        <w:t xml:space="preserve"> it was held as follows:</w:t>
      </w:r>
    </w:p>
    <w:p w14:paraId="57B78D08" w14:textId="01CDD9AC" w:rsidR="00757747" w:rsidRDefault="00757747" w:rsidP="00202C0D">
      <w:pPr>
        <w:spacing w:line="360" w:lineRule="auto"/>
        <w:ind w:left="709" w:hanging="709"/>
        <w:rPr>
          <w:rFonts w:ascii="Arial" w:hAnsi="Arial" w:cs="Arial"/>
          <w:bCs/>
          <w:sz w:val="24"/>
          <w:szCs w:val="24"/>
          <w:lang w:val="en-US"/>
        </w:rPr>
      </w:pPr>
      <w:r>
        <w:rPr>
          <w:rFonts w:ascii="Arial" w:hAnsi="Arial" w:cs="Arial"/>
          <w:bCs/>
          <w:sz w:val="24"/>
          <w:szCs w:val="24"/>
          <w:lang w:val="en-US"/>
        </w:rPr>
        <w:t xml:space="preserve">         “</w:t>
      </w:r>
      <w:r w:rsidRPr="00AD2890">
        <w:rPr>
          <w:rFonts w:ascii="Arial" w:hAnsi="Arial" w:cs="Arial"/>
          <w:bCs/>
          <w:i/>
          <w:iCs/>
          <w:sz w:val="20"/>
          <w:szCs w:val="20"/>
          <w:lang w:val="en-US"/>
        </w:rPr>
        <w:t>An order of costs de bonis propriis is made against attorneys where a court is satisfied that there has been negligence in a serious degree which warrants an order of costs being made as</w:t>
      </w:r>
      <w:r w:rsidR="00831BDB" w:rsidRPr="00AD2890">
        <w:rPr>
          <w:rFonts w:ascii="Arial" w:hAnsi="Arial" w:cs="Arial"/>
          <w:bCs/>
          <w:i/>
          <w:iCs/>
          <w:sz w:val="20"/>
          <w:szCs w:val="20"/>
          <w:lang w:val="en-US"/>
        </w:rPr>
        <w:t xml:space="preserve"> a</w:t>
      </w:r>
      <w:r w:rsidRPr="00AD2890">
        <w:rPr>
          <w:rFonts w:ascii="Arial" w:hAnsi="Arial" w:cs="Arial"/>
          <w:bCs/>
          <w:i/>
          <w:iCs/>
          <w:sz w:val="20"/>
          <w:szCs w:val="20"/>
          <w:lang w:val="en-US"/>
        </w:rPr>
        <w:t xml:space="preserve"> mark of the court’s displeasure. An attorney is an officer of the court and owes a court an appropriate level of professionalism and courtesy</w:t>
      </w:r>
      <w:r>
        <w:rPr>
          <w:rFonts w:ascii="Arial" w:hAnsi="Arial" w:cs="Arial"/>
          <w:bCs/>
          <w:sz w:val="24"/>
          <w:szCs w:val="24"/>
          <w:lang w:val="en-US"/>
        </w:rPr>
        <w:t>.”</w:t>
      </w:r>
    </w:p>
    <w:p w14:paraId="7F114EC2" w14:textId="792B4ABC" w:rsidR="00757747" w:rsidRDefault="00757747" w:rsidP="00202C0D">
      <w:pPr>
        <w:spacing w:line="360" w:lineRule="auto"/>
        <w:ind w:left="709" w:hanging="709"/>
        <w:rPr>
          <w:rFonts w:ascii="Arial" w:hAnsi="Arial" w:cs="Arial"/>
          <w:bCs/>
          <w:sz w:val="24"/>
          <w:szCs w:val="24"/>
          <w:lang w:val="en-US"/>
        </w:rPr>
      </w:pPr>
      <w:r>
        <w:rPr>
          <w:rFonts w:ascii="Arial" w:hAnsi="Arial" w:cs="Arial"/>
          <w:bCs/>
          <w:sz w:val="24"/>
          <w:szCs w:val="24"/>
          <w:lang w:val="en-US"/>
        </w:rPr>
        <w:t>[1</w:t>
      </w:r>
      <w:r w:rsidR="00902E95">
        <w:rPr>
          <w:rFonts w:ascii="Arial" w:hAnsi="Arial" w:cs="Arial"/>
          <w:bCs/>
          <w:sz w:val="24"/>
          <w:szCs w:val="24"/>
          <w:lang w:val="en-US"/>
        </w:rPr>
        <w:t>2</w:t>
      </w:r>
      <w:r>
        <w:rPr>
          <w:rFonts w:ascii="Arial" w:hAnsi="Arial" w:cs="Arial"/>
          <w:bCs/>
          <w:sz w:val="24"/>
          <w:szCs w:val="24"/>
          <w:lang w:val="en-US"/>
        </w:rPr>
        <w:t>]</w:t>
      </w:r>
      <w:r w:rsidR="00BB400A">
        <w:rPr>
          <w:rFonts w:ascii="Arial" w:hAnsi="Arial" w:cs="Arial"/>
          <w:bCs/>
          <w:sz w:val="24"/>
          <w:szCs w:val="24"/>
          <w:lang w:val="en-US"/>
        </w:rPr>
        <w:t xml:space="preserve">    The applicant submitted that the respondent had a duty to advise the 6</w:t>
      </w:r>
      <w:r w:rsidR="00BB400A" w:rsidRPr="00BB400A">
        <w:rPr>
          <w:rFonts w:ascii="Arial" w:hAnsi="Arial" w:cs="Arial"/>
          <w:bCs/>
          <w:sz w:val="24"/>
          <w:szCs w:val="24"/>
          <w:vertAlign w:val="superscript"/>
          <w:lang w:val="en-US"/>
        </w:rPr>
        <w:t>th</w:t>
      </w:r>
      <w:r w:rsidR="00BB400A">
        <w:rPr>
          <w:rFonts w:ascii="Arial" w:hAnsi="Arial" w:cs="Arial"/>
          <w:bCs/>
          <w:sz w:val="24"/>
          <w:szCs w:val="24"/>
          <w:lang w:val="en-US"/>
        </w:rPr>
        <w:t xml:space="preserve"> respondent that his application for leave to appeal had been set down for 26 April 2023. By failing to do so, the respondent breached his duty of care towards the 6</w:t>
      </w:r>
      <w:r w:rsidR="00BB400A" w:rsidRPr="00BB400A">
        <w:rPr>
          <w:rFonts w:ascii="Arial" w:hAnsi="Arial" w:cs="Arial"/>
          <w:bCs/>
          <w:sz w:val="24"/>
          <w:szCs w:val="24"/>
          <w:vertAlign w:val="superscript"/>
          <w:lang w:val="en-US"/>
        </w:rPr>
        <w:t>th</w:t>
      </w:r>
      <w:r w:rsidR="00BB400A">
        <w:rPr>
          <w:rFonts w:ascii="Arial" w:hAnsi="Arial" w:cs="Arial"/>
          <w:bCs/>
          <w:sz w:val="24"/>
          <w:szCs w:val="24"/>
          <w:lang w:val="en-US"/>
        </w:rPr>
        <w:t xml:space="preserve"> respondent, court, applicant’s attorneys</w:t>
      </w:r>
      <w:r w:rsidR="004913FB">
        <w:rPr>
          <w:rFonts w:ascii="Arial" w:hAnsi="Arial" w:cs="Arial"/>
          <w:bCs/>
          <w:sz w:val="24"/>
          <w:szCs w:val="24"/>
          <w:lang w:val="en-US"/>
        </w:rPr>
        <w:t>, and applicant.</w:t>
      </w:r>
      <w:r w:rsidR="002D014C">
        <w:rPr>
          <w:rFonts w:ascii="Arial" w:hAnsi="Arial" w:cs="Arial"/>
          <w:bCs/>
          <w:sz w:val="24"/>
          <w:szCs w:val="24"/>
          <w:lang w:val="en-US"/>
        </w:rPr>
        <w:t xml:space="preserve"> In making this submission the applicant relied on </w:t>
      </w:r>
      <w:r w:rsidR="002D014C" w:rsidRPr="006E3061">
        <w:rPr>
          <w:rFonts w:ascii="Arial" w:hAnsi="Arial" w:cs="Arial"/>
          <w:bCs/>
          <w:i/>
          <w:iCs/>
          <w:sz w:val="24"/>
          <w:szCs w:val="24"/>
          <w:lang w:val="en-US"/>
        </w:rPr>
        <w:t>Barlow Rand Limited v Lebos and Another</w:t>
      </w:r>
      <w:r w:rsidR="002D014C">
        <w:rPr>
          <w:rStyle w:val="FootnoteReference"/>
          <w:rFonts w:ascii="Arial" w:hAnsi="Arial" w:cs="Arial"/>
          <w:bCs/>
          <w:sz w:val="24"/>
          <w:szCs w:val="24"/>
          <w:lang w:val="en-US"/>
        </w:rPr>
        <w:footnoteReference w:id="3"/>
      </w:r>
      <w:r w:rsidR="003D753E" w:rsidRPr="003D753E">
        <w:rPr>
          <w:rFonts w:ascii="Arial" w:hAnsi="Arial" w:cs="Arial"/>
          <w:bCs/>
          <w:sz w:val="24"/>
          <w:szCs w:val="24"/>
          <w:lang w:val="en-US"/>
        </w:rPr>
        <w:t>where the court held that</w:t>
      </w:r>
      <w:r w:rsidR="003D753E">
        <w:rPr>
          <w:rFonts w:ascii="Arial" w:hAnsi="Arial" w:cs="Arial"/>
          <w:bCs/>
          <w:sz w:val="24"/>
          <w:szCs w:val="24"/>
          <w:lang w:val="en-US"/>
        </w:rPr>
        <w:t>:</w:t>
      </w:r>
    </w:p>
    <w:p w14:paraId="6F712309" w14:textId="4C949826" w:rsidR="003D753E" w:rsidRDefault="003D753E" w:rsidP="00202C0D">
      <w:pPr>
        <w:spacing w:line="360" w:lineRule="auto"/>
        <w:ind w:left="709" w:hanging="709"/>
        <w:rPr>
          <w:rFonts w:ascii="Arial" w:hAnsi="Arial" w:cs="Arial"/>
          <w:bCs/>
          <w:sz w:val="24"/>
          <w:szCs w:val="24"/>
          <w:lang w:val="en-US"/>
        </w:rPr>
      </w:pPr>
      <w:r>
        <w:rPr>
          <w:rFonts w:ascii="Arial" w:hAnsi="Arial" w:cs="Arial"/>
          <w:bCs/>
          <w:sz w:val="24"/>
          <w:szCs w:val="24"/>
          <w:lang w:val="en-US"/>
        </w:rPr>
        <w:t xml:space="preserve">          “</w:t>
      </w:r>
      <w:r w:rsidR="00E727FD">
        <w:rPr>
          <w:rFonts w:ascii="Arial" w:hAnsi="Arial" w:cs="Arial"/>
          <w:bCs/>
          <w:sz w:val="24"/>
          <w:szCs w:val="24"/>
          <w:lang w:val="en-US"/>
        </w:rPr>
        <w:t>…</w:t>
      </w:r>
      <w:r w:rsidRPr="007D0FD6">
        <w:rPr>
          <w:rFonts w:ascii="Arial" w:hAnsi="Arial" w:cs="Arial"/>
          <w:bCs/>
          <w:i/>
          <w:iCs/>
          <w:sz w:val="20"/>
          <w:szCs w:val="20"/>
          <w:lang w:val="en-US"/>
        </w:rPr>
        <w:t>Some of the duties of an attorney are by lawyers better understood than can be fully described. There are many canons of duty which have not yet been in print, but (apply) not only to oneself and to one</w:t>
      </w:r>
      <w:r w:rsidR="00E727FD">
        <w:rPr>
          <w:rFonts w:ascii="Arial" w:hAnsi="Arial" w:cs="Arial"/>
          <w:bCs/>
          <w:i/>
          <w:iCs/>
          <w:sz w:val="20"/>
          <w:szCs w:val="20"/>
          <w:lang w:val="en-US"/>
        </w:rPr>
        <w:t>’</w:t>
      </w:r>
      <w:r w:rsidRPr="007D0FD6">
        <w:rPr>
          <w:rFonts w:ascii="Arial" w:hAnsi="Arial" w:cs="Arial"/>
          <w:bCs/>
          <w:i/>
          <w:iCs/>
          <w:sz w:val="20"/>
          <w:szCs w:val="20"/>
          <w:lang w:val="en-US"/>
        </w:rPr>
        <w:t>s client, but also to the Bench and</w:t>
      </w:r>
      <w:r w:rsidR="00E727FD">
        <w:rPr>
          <w:rFonts w:ascii="Arial" w:hAnsi="Arial" w:cs="Arial"/>
          <w:bCs/>
          <w:i/>
          <w:iCs/>
          <w:sz w:val="20"/>
          <w:szCs w:val="20"/>
          <w:lang w:val="en-US"/>
        </w:rPr>
        <w:t xml:space="preserve"> to</w:t>
      </w:r>
      <w:r w:rsidRPr="007D0FD6">
        <w:rPr>
          <w:rFonts w:ascii="Arial" w:hAnsi="Arial" w:cs="Arial"/>
          <w:bCs/>
          <w:i/>
          <w:iCs/>
          <w:sz w:val="20"/>
          <w:szCs w:val="20"/>
          <w:lang w:val="en-US"/>
        </w:rPr>
        <w:t xml:space="preserve"> the public. This duty on the part of an attorney is not a servile thing … </w:t>
      </w:r>
      <w:r w:rsidR="007C2D0E" w:rsidRPr="007D0FD6">
        <w:rPr>
          <w:rFonts w:ascii="Arial" w:hAnsi="Arial" w:cs="Arial"/>
          <w:bCs/>
          <w:i/>
          <w:iCs/>
          <w:sz w:val="20"/>
          <w:szCs w:val="20"/>
          <w:lang w:val="en-US"/>
        </w:rPr>
        <w:t xml:space="preserve">He must, when reasonable and necessary, communicate with his </w:t>
      </w:r>
      <w:r w:rsidR="007C2D0E" w:rsidRPr="007D0FD6">
        <w:rPr>
          <w:rFonts w:ascii="Arial" w:hAnsi="Arial" w:cs="Arial"/>
          <w:bCs/>
          <w:i/>
          <w:iCs/>
          <w:sz w:val="20"/>
          <w:szCs w:val="20"/>
          <w:lang w:val="en-US"/>
        </w:rPr>
        <w:lastRenderedPageBreak/>
        <w:t>client on all matters concerning the case; keeping his advocate well posted on all the facts and assist the client and counsel in devising what, in any honourable way, can tend to the advantage and defence of the rights of his client</w:t>
      </w:r>
      <w:r w:rsidR="00107619">
        <w:rPr>
          <w:rFonts w:ascii="Arial" w:hAnsi="Arial" w:cs="Arial"/>
          <w:bCs/>
          <w:sz w:val="20"/>
          <w:szCs w:val="20"/>
          <w:lang w:val="en-US"/>
        </w:rPr>
        <w:t>.</w:t>
      </w:r>
      <w:r w:rsidR="007C2D0E" w:rsidRPr="007D0FD6">
        <w:rPr>
          <w:rFonts w:ascii="Arial" w:hAnsi="Arial" w:cs="Arial"/>
          <w:bCs/>
          <w:sz w:val="20"/>
          <w:szCs w:val="20"/>
          <w:lang w:val="en-US"/>
        </w:rPr>
        <w:t>”</w:t>
      </w:r>
    </w:p>
    <w:p w14:paraId="55949088" w14:textId="286AA98B" w:rsidR="00755730" w:rsidRDefault="003D753E" w:rsidP="00202C0D">
      <w:pPr>
        <w:spacing w:line="360" w:lineRule="auto"/>
        <w:ind w:left="709" w:hanging="709"/>
        <w:rPr>
          <w:rFonts w:ascii="Arial" w:hAnsi="Arial" w:cs="Arial"/>
          <w:bCs/>
          <w:sz w:val="24"/>
          <w:szCs w:val="24"/>
          <w:lang w:val="en-US"/>
        </w:rPr>
      </w:pPr>
      <w:r>
        <w:rPr>
          <w:rFonts w:ascii="Arial" w:hAnsi="Arial" w:cs="Arial"/>
          <w:bCs/>
          <w:sz w:val="24"/>
          <w:szCs w:val="24"/>
          <w:lang w:val="en-US"/>
        </w:rPr>
        <w:t>[1</w:t>
      </w:r>
      <w:r w:rsidR="00ED7F3D">
        <w:rPr>
          <w:rFonts w:ascii="Arial" w:hAnsi="Arial" w:cs="Arial"/>
          <w:bCs/>
          <w:sz w:val="24"/>
          <w:szCs w:val="24"/>
          <w:lang w:val="en-US"/>
        </w:rPr>
        <w:t>3</w:t>
      </w:r>
      <w:r>
        <w:rPr>
          <w:rFonts w:ascii="Arial" w:hAnsi="Arial" w:cs="Arial"/>
          <w:bCs/>
          <w:sz w:val="24"/>
          <w:szCs w:val="24"/>
          <w:lang w:val="en-US"/>
        </w:rPr>
        <w:t>]</w:t>
      </w:r>
      <w:r w:rsidR="00664EB7">
        <w:rPr>
          <w:rFonts w:ascii="Arial" w:hAnsi="Arial" w:cs="Arial"/>
          <w:bCs/>
          <w:sz w:val="24"/>
          <w:szCs w:val="24"/>
          <w:lang w:val="en-US"/>
        </w:rPr>
        <w:t xml:space="preserve">     I agree with</w:t>
      </w:r>
      <w:r w:rsidR="00BB0550">
        <w:rPr>
          <w:rFonts w:ascii="Arial" w:hAnsi="Arial" w:cs="Arial"/>
          <w:bCs/>
          <w:sz w:val="24"/>
          <w:szCs w:val="24"/>
          <w:lang w:val="en-US"/>
        </w:rPr>
        <w:t xml:space="preserve"> the</w:t>
      </w:r>
      <w:r w:rsidR="00664EB7">
        <w:rPr>
          <w:rFonts w:ascii="Arial" w:hAnsi="Arial" w:cs="Arial"/>
          <w:bCs/>
          <w:sz w:val="24"/>
          <w:szCs w:val="24"/>
          <w:lang w:val="en-US"/>
        </w:rPr>
        <w:t xml:space="preserve"> applicant’s submission that the respondent had a duty, after he was served with the notice of set down, to advise the 6</w:t>
      </w:r>
      <w:r w:rsidR="00664EB7" w:rsidRPr="00664EB7">
        <w:rPr>
          <w:rFonts w:ascii="Arial" w:hAnsi="Arial" w:cs="Arial"/>
          <w:bCs/>
          <w:sz w:val="24"/>
          <w:szCs w:val="24"/>
          <w:vertAlign w:val="superscript"/>
          <w:lang w:val="en-US"/>
        </w:rPr>
        <w:t>th</w:t>
      </w:r>
      <w:r w:rsidR="00664EB7">
        <w:rPr>
          <w:rFonts w:ascii="Arial" w:hAnsi="Arial" w:cs="Arial"/>
          <w:bCs/>
          <w:sz w:val="24"/>
          <w:szCs w:val="24"/>
          <w:lang w:val="en-US"/>
        </w:rPr>
        <w:t xml:space="preserve"> respondent of the date of hearing of the leave to appeal application. Had he made an effort to contact the 6</w:t>
      </w:r>
      <w:r w:rsidR="00664EB7" w:rsidRPr="00664EB7">
        <w:rPr>
          <w:rFonts w:ascii="Arial" w:hAnsi="Arial" w:cs="Arial"/>
          <w:bCs/>
          <w:sz w:val="24"/>
          <w:szCs w:val="24"/>
          <w:vertAlign w:val="superscript"/>
          <w:lang w:val="en-US"/>
        </w:rPr>
        <w:t>th</w:t>
      </w:r>
      <w:r w:rsidR="00664EB7">
        <w:rPr>
          <w:rFonts w:ascii="Arial" w:hAnsi="Arial" w:cs="Arial"/>
          <w:bCs/>
          <w:sz w:val="24"/>
          <w:szCs w:val="24"/>
          <w:lang w:val="en-US"/>
        </w:rPr>
        <w:t xml:space="preserve"> respondent at that time, he would have been advised</w:t>
      </w:r>
      <w:r w:rsidR="00296F9A">
        <w:rPr>
          <w:rFonts w:ascii="Arial" w:hAnsi="Arial" w:cs="Arial"/>
          <w:bCs/>
          <w:sz w:val="24"/>
          <w:szCs w:val="24"/>
          <w:lang w:val="en-US"/>
        </w:rPr>
        <w:t xml:space="preserve"> by the family</w:t>
      </w:r>
      <w:r w:rsidR="00BA5DFA">
        <w:rPr>
          <w:rFonts w:ascii="Arial" w:hAnsi="Arial" w:cs="Arial"/>
          <w:bCs/>
          <w:sz w:val="24"/>
          <w:szCs w:val="24"/>
          <w:lang w:val="en-US"/>
        </w:rPr>
        <w:t xml:space="preserve"> or Reverend Wessie</w:t>
      </w:r>
      <w:r w:rsidR="00664EB7">
        <w:rPr>
          <w:rFonts w:ascii="Arial" w:hAnsi="Arial" w:cs="Arial"/>
          <w:bCs/>
          <w:sz w:val="24"/>
          <w:szCs w:val="24"/>
          <w:lang w:val="en-US"/>
        </w:rPr>
        <w:t xml:space="preserve"> that he </w:t>
      </w:r>
      <w:r w:rsidR="00296F9A">
        <w:rPr>
          <w:rFonts w:ascii="Arial" w:hAnsi="Arial" w:cs="Arial"/>
          <w:bCs/>
          <w:sz w:val="24"/>
          <w:szCs w:val="24"/>
          <w:lang w:val="en-US"/>
        </w:rPr>
        <w:t>passed away.</w:t>
      </w:r>
      <w:r w:rsidR="006D621E">
        <w:rPr>
          <w:rFonts w:ascii="Arial" w:hAnsi="Arial" w:cs="Arial"/>
          <w:bCs/>
          <w:sz w:val="24"/>
          <w:szCs w:val="24"/>
          <w:lang w:val="en-US"/>
        </w:rPr>
        <w:t xml:space="preserve"> </w:t>
      </w:r>
      <w:r w:rsidR="009102DF">
        <w:rPr>
          <w:rFonts w:ascii="Arial" w:hAnsi="Arial" w:cs="Arial"/>
          <w:bCs/>
          <w:sz w:val="24"/>
          <w:szCs w:val="24"/>
          <w:lang w:val="en-US"/>
        </w:rPr>
        <w:t>Afterwards,</w:t>
      </w:r>
      <w:r w:rsidR="006D621E">
        <w:rPr>
          <w:rFonts w:ascii="Arial" w:hAnsi="Arial" w:cs="Arial"/>
          <w:bCs/>
          <w:sz w:val="24"/>
          <w:szCs w:val="24"/>
          <w:lang w:val="en-US"/>
        </w:rPr>
        <w:t xml:space="preserve"> he would have communicated with the applicant’s attorneys and the Judge’s registrar for the stay of the leave to appeal application pending the appointment of an executor. The executor would then make a decision whether to</w:t>
      </w:r>
      <w:r w:rsidR="00944ABA">
        <w:rPr>
          <w:rFonts w:ascii="Arial" w:hAnsi="Arial" w:cs="Arial"/>
          <w:bCs/>
          <w:sz w:val="24"/>
          <w:szCs w:val="24"/>
          <w:lang w:val="en-US"/>
        </w:rPr>
        <w:t xml:space="preserve"> proceed with the</w:t>
      </w:r>
      <w:r w:rsidR="009A09C4">
        <w:rPr>
          <w:rFonts w:ascii="Arial" w:hAnsi="Arial" w:cs="Arial"/>
          <w:bCs/>
          <w:sz w:val="24"/>
          <w:szCs w:val="24"/>
          <w:lang w:val="en-US"/>
        </w:rPr>
        <w:t xml:space="preserve"> leave to appeal</w:t>
      </w:r>
      <w:r w:rsidR="00944ABA">
        <w:rPr>
          <w:rFonts w:ascii="Arial" w:hAnsi="Arial" w:cs="Arial"/>
          <w:bCs/>
          <w:sz w:val="24"/>
          <w:szCs w:val="24"/>
          <w:lang w:val="en-US"/>
        </w:rPr>
        <w:t xml:space="preserve"> application or</w:t>
      </w:r>
      <w:r w:rsidR="009A09C4">
        <w:rPr>
          <w:rFonts w:ascii="Arial" w:hAnsi="Arial" w:cs="Arial"/>
          <w:bCs/>
          <w:sz w:val="24"/>
          <w:szCs w:val="24"/>
          <w:lang w:val="en-US"/>
        </w:rPr>
        <w:t xml:space="preserve"> to</w:t>
      </w:r>
      <w:r w:rsidR="006D621E">
        <w:rPr>
          <w:rFonts w:ascii="Arial" w:hAnsi="Arial" w:cs="Arial"/>
          <w:bCs/>
          <w:sz w:val="24"/>
          <w:szCs w:val="24"/>
          <w:lang w:val="en-US"/>
        </w:rPr>
        <w:t xml:space="preserve"> withdraw it.</w:t>
      </w:r>
      <w:r w:rsidR="00755730">
        <w:rPr>
          <w:rFonts w:ascii="Arial" w:hAnsi="Arial" w:cs="Arial"/>
          <w:bCs/>
          <w:sz w:val="24"/>
          <w:szCs w:val="24"/>
          <w:lang w:val="en-US"/>
        </w:rPr>
        <w:t xml:space="preserve"> </w:t>
      </w:r>
      <w:r w:rsidR="003A7388">
        <w:rPr>
          <w:rFonts w:ascii="Arial" w:hAnsi="Arial" w:cs="Arial"/>
          <w:bCs/>
          <w:sz w:val="24"/>
          <w:szCs w:val="24"/>
          <w:lang w:val="en-US"/>
        </w:rPr>
        <w:t>I find that t</w:t>
      </w:r>
      <w:r w:rsidR="00AE4EF0">
        <w:rPr>
          <w:rFonts w:ascii="Arial" w:hAnsi="Arial" w:cs="Arial"/>
          <w:bCs/>
          <w:sz w:val="24"/>
          <w:szCs w:val="24"/>
          <w:lang w:val="en-US"/>
        </w:rPr>
        <w:t xml:space="preserve">he respondent breached </w:t>
      </w:r>
      <w:r w:rsidR="008A43F7">
        <w:rPr>
          <w:rFonts w:ascii="Arial" w:hAnsi="Arial" w:cs="Arial"/>
          <w:bCs/>
          <w:sz w:val="24"/>
          <w:szCs w:val="24"/>
          <w:lang w:val="en-US"/>
        </w:rPr>
        <w:t>his</w:t>
      </w:r>
      <w:r w:rsidR="00AE4EF0">
        <w:rPr>
          <w:rFonts w:ascii="Arial" w:hAnsi="Arial" w:cs="Arial"/>
          <w:bCs/>
          <w:sz w:val="24"/>
          <w:szCs w:val="24"/>
          <w:lang w:val="en-US"/>
        </w:rPr>
        <w:t xml:space="preserve"> duty of care</w:t>
      </w:r>
      <w:r w:rsidR="008A43F7">
        <w:rPr>
          <w:rFonts w:ascii="Arial" w:hAnsi="Arial" w:cs="Arial"/>
          <w:bCs/>
          <w:sz w:val="24"/>
          <w:szCs w:val="24"/>
          <w:lang w:val="en-US"/>
        </w:rPr>
        <w:t xml:space="preserve"> towards the Court and applicant</w:t>
      </w:r>
      <w:r w:rsidR="00AE4EF0">
        <w:rPr>
          <w:rFonts w:ascii="Arial" w:hAnsi="Arial" w:cs="Arial"/>
          <w:bCs/>
          <w:sz w:val="24"/>
          <w:szCs w:val="24"/>
          <w:lang w:val="en-US"/>
        </w:rPr>
        <w:t>.</w:t>
      </w:r>
    </w:p>
    <w:p w14:paraId="19E0A2E4" w14:textId="300E8073" w:rsidR="00D3177A" w:rsidRDefault="00D3177A" w:rsidP="00202C0D">
      <w:pPr>
        <w:spacing w:line="360" w:lineRule="auto"/>
        <w:ind w:left="709" w:hanging="709"/>
        <w:rPr>
          <w:rFonts w:ascii="Arial" w:hAnsi="Arial" w:cs="Arial"/>
          <w:bCs/>
          <w:sz w:val="24"/>
          <w:szCs w:val="24"/>
          <w:lang w:val="en-US"/>
        </w:rPr>
      </w:pPr>
      <w:r>
        <w:rPr>
          <w:rFonts w:ascii="Arial" w:hAnsi="Arial" w:cs="Arial"/>
          <w:bCs/>
          <w:sz w:val="24"/>
          <w:szCs w:val="24"/>
          <w:lang w:val="en-US"/>
        </w:rPr>
        <w:t>[</w:t>
      </w:r>
      <w:r w:rsidR="00ED7BFD">
        <w:rPr>
          <w:rFonts w:ascii="Arial" w:hAnsi="Arial" w:cs="Arial"/>
          <w:bCs/>
          <w:sz w:val="24"/>
          <w:szCs w:val="24"/>
          <w:lang w:val="en-US"/>
        </w:rPr>
        <w:t>14</w:t>
      </w:r>
      <w:r>
        <w:rPr>
          <w:rFonts w:ascii="Arial" w:hAnsi="Arial" w:cs="Arial"/>
          <w:bCs/>
          <w:sz w:val="24"/>
          <w:szCs w:val="24"/>
          <w:lang w:val="en-US"/>
        </w:rPr>
        <w:t>]     The respondent further contended that the applicant failed to show how the death of the 6</w:t>
      </w:r>
      <w:r w:rsidRPr="00443186">
        <w:rPr>
          <w:rFonts w:ascii="Arial" w:hAnsi="Arial" w:cs="Arial"/>
          <w:bCs/>
          <w:sz w:val="24"/>
          <w:szCs w:val="24"/>
          <w:vertAlign w:val="superscript"/>
          <w:lang w:val="en-US"/>
        </w:rPr>
        <w:t>th</w:t>
      </w:r>
      <w:r>
        <w:rPr>
          <w:rFonts w:ascii="Arial" w:hAnsi="Arial" w:cs="Arial"/>
          <w:bCs/>
          <w:sz w:val="24"/>
          <w:szCs w:val="24"/>
          <w:lang w:val="en-US"/>
        </w:rPr>
        <w:t xml:space="preserve"> respondent would impact on the application for leave to appeal since the 7</w:t>
      </w:r>
      <w:r w:rsidRPr="00443186">
        <w:rPr>
          <w:rFonts w:ascii="Arial" w:hAnsi="Arial" w:cs="Arial"/>
          <w:bCs/>
          <w:sz w:val="24"/>
          <w:szCs w:val="24"/>
          <w:vertAlign w:val="superscript"/>
          <w:lang w:val="en-US"/>
        </w:rPr>
        <w:t>th</w:t>
      </w:r>
      <w:r>
        <w:rPr>
          <w:rFonts w:ascii="Arial" w:hAnsi="Arial" w:cs="Arial"/>
          <w:bCs/>
          <w:sz w:val="24"/>
          <w:szCs w:val="24"/>
          <w:lang w:val="en-US"/>
        </w:rPr>
        <w:t xml:space="preserve"> respondent also had a substantial interest in the outcome of that application.</w:t>
      </w:r>
    </w:p>
    <w:p w14:paraId="39868606" w14:textId="25772858" w:rsidR="00D3177A" w:rsidRDefault="00D3177A" w:rsidP="00202C0D">
      <w:pPr>
        <w:spacing w:line="360" w:lineRule="auto"/>
        <w:ind w:left="709" w:hanging="709"/>
        <w:rPr>
          <w:rFonts w:ascii="Arial" w:hAnsi="Arial" w:cs="Arial"/>
          <w:bCs/>
          <w:sz w:val="24"/>
          <w:szCs w:val="24"/>
          <w:lang w:val="en-US"/>
        </w:rPr>
      </w:pPr>
      <w:r>
        <w:rPr>
          <w:rFonts w:ascii="Arial" w:hAnsi="Arial" w:cs="Arial"/>
          <w:bCs/>
          <w:sz w:val="24"/>
          <w:szCs w:val="24"/>
          <w:lang w:val="en-US"/>
        </w:rPr>
        <w:t>[</w:t>
      </w:r>
      <w:r w:rsidR="00ED7BFD">
        <w:rPr>
          <w:rFonts w:ascii="Arial" w:hAnsi="Arial" w:cs="Arial"/>
          <w:bCs/>
          <w:sz w:val="24"/>
          <w:szCs w:val="24"/>
          <w:lang w:val="en-US"/>
        </w:rPr>
        <w:t>15</w:t>
      </w:r>
      <w:r>
        <w:rPr>
          <w:rFonts w:ascii="Arial" w:hAnsi="Arial" w:cs="Arial"/>
          <w:bCs/>
          <w:sz w:val="24"/>
          <w:szCs w:val="24"/>
          <w:lang w:val="en-US"/>
        </w:rPr>
        <w:t xml:space="preserve">]     </w:t>
      </w:r>
      <w:r w:rsidR="00945F5F">
        <w:rPr>
          <w:rFonts w:ascii="Arial" w:hAnsi="Arial" w:cs="Arial"/>
          <w:bCs/>
          <w:sz w:val="24"/>
          <w:szCs w:val="24"/>
          <w:lang w:val="en-US"/>
        </w:rPr>
        <w:t xml:space="preserve">This contention is without merit because </w:t>
      </w:r>
      <w:r w:rsidR="000B6BEB">
        <w:rPr>
          <w:rFonts w:ascii="Arial" w:hAnsi="Arial" w:cs="Arial"/>
          <w:bCs/>
          <w:sz w:val="24"/>
          <w:szCs w:val="24"/>
          <w:lang w:val="en-US"/>
        </w:rPr>
        <w:t>Moorcroft AJ made the following remarks in respect of the 7</w:t>
      </w:r>
      <w:r w:rsidR="000B6BEB" w:rsidRPr="000B6BEB">
        <w:rPr>
          <w:rFonts w:ascii="Arial" w:hAnsi="Arial" w:cs="Arial"/>
          <w:bCs/>
          <w:sz w:val="24"/>
          <w:szCs w:val="24"/>
          <w:vertAlign w:val="superscript"/>
          <w:lang w:val="en-US"/>
        </w:rPr>
        <w:t>th</w:t>
      </w:r>
      <w:r w:rsidR="000B6BEB">
        <w:rPr>
          <w:rFonts w:ascii="Arial" w:hAnsi="Arial" w:cs="Arial"/>
          <w:bCs/>
          <w:sz w:val="24"/>
          <w:szCs w:val="24"/>
          <w:lang w:val="en-US"/>
        </w:rPr>
        <w:t xml:space="preserve"> respondent:</w:t>
      </w:r>
    </w:p>
    <w:p w14:paraId="70CDB675" w14:textId="6E1B63D9" w:rsidR="0061404C" w:rsidRPr="000A3F95" w:rsidRDefault="0061404C" w:rsidP="00202C0D">
      <w:pPr>
        <w:spacing w:line="360" w:lineRule="auto"/>
        <w:ind w:left="709" w:hanging="709"/>
        <w:rPr>
          <w:rFonts w:ascii="Arial" w:hAnsi="Arial" w:cs="Arial"/>
          <w:bCs/>
          <w:i/>
          <w:iCs/>
          <w:sz w:val="20"/>
          <w:szCs w:val="20"/>
          <w:lang w:val="en-US"/>
        </w:rPr>
      </w:pPr>
      <w:r>
        <w:rPr>
          <w:rFonts w:ascii="Arial" w:hAnsi="Arial" w:cs="Arial"/>
          <w:bCs/>
          <w:sz w:val="24"/>
          <w:szCs w:val="24"/>
          <w:lang w:val="en-US"/>
        </w:rPr>
        <w:t xml:space="preserve">          </w:t>
      </w:r>
      <w:r w:rsidRPr="000A3F95">
        <w:rPr>
          <w:rFonts w:ascii="Arial" w:hAnsi="Arial" w:cs="Arial"/>
          <w:bCs/>
          <w:i/>
          <w:iCs/>
          <w:sz w:val="20"/>
          <w:szCs w:val="20"/>
          <w:lang w:val="en-US"/>
        </w:rPr>
        <w:t>“</w:t>
      </w:r>
      <w:r w:rsidR="000A3F95" w:rsidRPr="000A3F95">
        <w:rPr>
          <w:rFonts w:ascii="Arial" w:hAnsi="Arial" w:cs="Arial"/>
          <w:bCs/>
          <w:i/>
          <w:iCs/>
          <w:sz w:val="20"/>
          <w:szCs w:val="20"/>
          <w:lang w:val="en-US"/>
        </w:rPr>
        <w:t xml:space="preserve">[4] </w:t>
      </w:r>
      <w:r w:rsidR="008D15A0">
        <w:rPr>
          <w:rFonts w:ascii="Arial" w:hAnsi="Arial" w:cs="Arial"/>
          <w:bCs/>
          <w:i/>
          <w:iCs/>
          <w:sz w:val="20"/>
          <w:szCs w:val="20"/>
          <w:lang w:val="en-US"/>
        </w:rPr>
        <w:t>T</w:t>
      </w:r>
      <w:r w:rsidR="000A3F95" w:rsidRPr="000A3F95">
        <w:rPr>
          <w:rFonts w:ascii="Arial" w:hAnsi="Arial" w:cs="Arial"/>
          <w:bCs/>
          <w:i/>
          <w:iCs/>
          <w:sz w:val="20"/>
          <w:szCs w:val="20"/>
          <w:lang w:val="en-US"/>
        </w:rPr>
        <w:t>his is an application for leave to appeal by the 6</w:t>
      </w:r>
      <w:r w:rsidR="008D15A0" w:rsidRPr="008D15A0">
        <w:rPr>
          <w:rFonts w:ascii="Arial" w:hAnsi="Arial" w:cs="Arial"/>
          <w:bCs/>
          <w:i/>
          <w:iCs/>
          <w:sz w:val="20"/>
          <w:szCs w:val="20"/>
          <w:vertAlign w:val="superscript"/>
          <w:lang w:val="en-US"/>
        </w:rPr>
        <w:t>th</w:t>
      </w:r>
      <w:r w:rsidR="008D15A0">
        <w:rPr>
          <w:rFonts w:ascii="Arial" w:hAnsi="Arial" w:cs="Arial"/>
          <w:bCs/>
          <w:i/>
          <w:iCs/>
          <w:sz w:val="20"/>
          <w:szCs w:val="20"/>
          <w:lang w:val="en-US"/>
        </w:rPr>
        <w:t xml:space="preserve"> </w:t>
      </w:r>
      <w:r w:rsidR="000A3F95" w:rsidRPr="000A3F95">
        <w:rPr>
          <w:rFonts w:ascii="Arial" w:hAnsi="Arial" w:cs="Arial"/>
          <w:bCs/>
          <w:i/>
          <w:iCs/>
          <w:sz w:val="20"/>
          <w:szCs w:val="20"/>
          <w:lang w:val="en-US"/>
        </w:rPr>
        <w:t>respondent cited above. The 7</w:t>
      </w:r>
      <w:r w:rsidR="008D15A0" w:rsidRPr="008D15A0">
        <w:rPr>
          <w:rFonts w:ascii="Arial" w:hAnsi="Arial" w:cs="Arial"/>
          <w:bCs/>
          <w:i/>
          <w:iCs/>
          <w:sz w:val="20"/>
          <w:szCs w:val="20"/>
          <w:vertAlign w:val="superscript"/>
          <w:lang w:val="en-US"/>
        </w:rPr>
        <w:t>th</w:t>
      </w:r>
      <w:r w:rsidR="008D15A0">
        <w:rPr>
          <w:rFonts w:ascii="Arial" w:hAnsi="Arial" w:cs="Arial"/>
          <w:bCs/>
          <w:i/>
          <w:iCs/>
          <w:sz w:val="20"/>
          <w:szCs w:val="20"/>
          <w:lang w:val="en-US"/>
        </w:rPr>
        <w:t xml:space="preserve"> </w:t>
      </w:r>
      <w:r w:rsidR="000A3F95" w:rsidRPr="000A3F95">
        <w:rPr>
          <w:rFonts w:ascii="Arial" w:hAnsi="Arial" w:cs="Arial"/>
          <w:bCs/>
          <w:i/>
          <w:iCs/>
          <w:sz w:val="20"/>
          <w:szCs w:val="20"/>
          <w:lang w:val="en-US"/>
        </w:rPr>
        <w:t xml:space="preserve">respondent was also cited as an applicant in the application for leave to appeal but no names and personal details </w:t>
      </w:r>
      <w:r w:rsidR="008D15A0">
        <w:rPr>
          <w:rFonts w:ascii="Arial" w:hAnsi="Arial" w:cs="Arial"/>
          <w:bCs/>
          <w:i/>
          <w:iCs/>
          <w:sz w:val="20"/>
          <w:szCs w:val="20"/>
          <w:lang w:val="en-US"/>
        </w:rPr>
        <w:t>are</w:t>
      </w:r>
      <w:r w:rsidR="000A3F95" w:rsidRPr="000A3F95">
        <w:rPr>
          <w:rFonts w:ascii="Arial" w:hAnsi="Arial" w:cs="Arial"/>
          <w:bCs/>
          <w:i/>
          <w:iCs/>
          <w:sz w:val="20"/>
          <w:szCs w:val="20"/>
          <w:lang w:val="en-US"/>
        </w:rPr>
        <w:t xml:space="preserve"> reflected on the record. They are individuals who reside at the </w:t>
      </w:r>
      <w:r w:rsidR="008D15A0">
        <w:rPr>
          <w:rFonts w:ascii="Arial" w:hAnsi="Arial" w:cs="Arial"/>
          <w:bCs/>
          <w:i/>
          <w:iCs/>
          <w:sz w:val="20"/>
          <w:szCs w:val="20"/>
          <w:lang w:val="en-US"/>
        </w:rPr>
        <w:t>C</w:t>
      </w:r>
      <w:r w:rsidR="000A3F95" w:rsidRPr="000A3F95">
        <w:rPr>
          <w:rFonts w:ascii="Arial" w:hAnsi="Arial" w:cs="Arial"/>
          <w:bCs/>
          <w:i/>
          <w:iCs/>
          <w:sz w:val="20"/>
          <w:szCs w:val="20"/>
          <w:lang w:val="en-US"/>
        </w:rPr>
        <w:t xml:space="preserve">hurch property that is the subject of the application and no order was granted against them. I pointed out in the judgment I handed down on </w:t>
      </w:r>
      <w:r w:rsidR="008D15A0">
        <w:rPr>
          <w:rFonts w:ascii="Arial" w:hAnsi="Arial" w:cs="Arial"/>
          <w:bCs/>
          <w:i/>
          <w:iCs/>
          <w:sz w:val="20"/>
          <w:szCs w:val="20"/>
          <w:lang w:val="en-US"/>
        </w:rPr>
        <w:t>3</w:t>
      </w:r>
      <w:r w:rsidR="000A3F95" w:rsidRPr="000A3F95">
        <w:rPr>
          <w:rFonts w:ascii="Arial" w:hAnsi="Arial" w:cs="Arial"/>
          <w:bCs/>
          <w:i/>
          <w:iCs/>
          <w:sz w:val="20"/>
          <w:szCs w:val="20"/>
          <w:lang w:val="en-US"/>
        </w:rPr>
        <w:t xml:space="preserve"> February 2023 that they have not been identif</w:t>
      </w:r>
      <w:r w:rsidR="002E2635">
        <w:rPr>
          <w:rFonts w:ascii="Arial" w:hAnsi="Arial" w:cs="Arial"/>
          <w:bCs/>
          <w:i/>
          <w:iCs/>
          <w:sz w:val="20"/>
          <w:szCs w:val="20"/>
          <w:lang w:val="en-US"/>
        </w:rPr>
        <w:t>ied</w:t>
      </w:r>
      <w:r w:rsidR="000A3F95" w:rsidRPr="000A3F95">
        <w:rPr>
          <w:rFonts w:ascii="Arial" w:hAnsi="Arial" w:cs="Arial"/>
          <w:bCs/>
          <w:i/>
          <w:iCs/>
          <w:sz w:val="20"/>
          <w:szCs w:val="20"/>
          <w:lang w:val="en-US"/>
        </w:rPr>
        <w:t xml:space="preserve"> and are not properly before court, and despite pointing this out, it has still not been done and an application for leave to appeal is purportedly brought on their behalf. It is however not really apparent that any of them joined the 6</w:t>
      </w:r>
      <w:r w:rsidR="002E2635" w:rsidRPr="002E2635">
        <w:rPr>
          <w:rFonts w:ascii="Arial" w:hAnsi="Arial" w:cs="Arial"/>
          <w:bCs/>
          <w:i/>
          <w:iCs/>
          <w:sz w:val="20"/>
          <w:szCs w:val="20"/>
          <w:vertAlign w:val="superscript"/>
          <w:lang w:val="en-US"/>
        </w:rPr>
        <w:t>th</w:t>
      </w:r>
      <w:r w:rsidR="002E2635">
        <w:rPr>
          <w:rFonts w:ascii="Arial" w:hAnsi="Arial" w:cs="Arial"/>
          <w:bCs/>
          <w:i/>
          <w:iCs/>
          <w:sz w:val="20"/>
          <w:szCs w:val="20"/>
          <w:lang w:val="en-US"/>
        </w:rPr>
        <w:t xml:space="preserve"> </w:t>
      </w:r>
      <w:r w:rsidR="000A3F95" w:rsidRPr="000A3F95">
        <w:rPr>
          <w:rFonts w:ascii="Arial" w:hAnsi="Arial" w:cs="Arial"/>
          <w:bCs/>
          <w:i/>
          <w:iCs/>
          <w:sz w:val="20"/>
          <w:szCs w:val="20"/>
          <w:lang w:val="en-US"/>
        </w:rPr>
        <w:t xml:space="preserve">respondent in bringing this application and if they were </w:t>
      </w:r>
      <w:r w:rsidR="002E2635">
        <w:rPr>
          <w:rFonts w:ascii="Arial" w:hAnsi="Arial" w:cs="Arial"/>
          <w:bCs/>
          <w:i/>
          <w:iCs/>
          <w:sz w:val="20"/>
          <w:szCs w:val="20"/>
          <w:lang w:val="en-US"/>
        </w:rPr>
        <w:t>c</w:t>
      </w:r>
      <w:r w:rsidR="000A3F95" w:rsidRPr="000A3F95">
        <w:rPr>
          <w:rFonts w:ascii="Arial" w:hAnsi="Arial" w:cs="Arial"/>
          <w:bCs/>
          <w:i/>
          <w:iCs/>
          <w:sz w:val="20"/>
          <w:szCs w:val="20"/>
          <w:lang w:val="en-US"/>
        </w:rPr>
        <w:t>o</w:t>
      </w:r>
      <w:r w:rsidR="002E2635">
        <w:rPr>
          <w:rFonts w:ascii="Arial" w:hAnsi="Arial" w:cs="Arial"/>
          <w:bCs/>
          <w:i/>
          <w:iCs/>
          <w:sz w:val="20"/>
          <w:szCs w:val="20"/>
          <w:lang w:val="en-US"/>
        </w:rPr>
        <w:t>-</w:t>
      </w:r>
      <w:r w:rsidR="000A3F95" w:rsidRPr="000A3F95">
        <w:rPr>
          <w:rFonts w:ascii="Arial" w:hAnsi="Arial" w:cs="Arial"/>
          <w:bCs/>
          <w:i/>
          <w:iCs/>
          <w:sz w:val="20"/>
          <w:szCs w:val="20"/>
          <w:lang w:val="en-US"/>
        </w:rPr>
        <w:t>applicants, no reason why they are not named in any affidavit. Whoever they are, they should also not be liable for any costs.”</w:t>
      </w:r>
    </w:p>
    <w:p w14:paraId="0DF27F4A" w14:textId="777FFAA7" w:rsidR="00ED6F90" w:rsidRDefault="00755730" w:rsidP="00202C0D">
      <w:pPr>
        <w:spacing w:line="360" w:lineRule="auto"/>
        <w:ind w:left="709" w:hanging="709"/>
        <w:rPr>
          <w:rFonts w:ascii="Arial" w:hAnsi="Arial" w:cs="Arial"/>
          <w:bCs/>
          <w:sz w:val="24"/>
          <w:szCs w:val="24"/>
          <w:lang w:val="en-US"/>
        </w:rPr>
      </w:pPr>
      <w:r>
        <w:rPr>
          <w:rFonts w:ascii="Arial" w:hAnsi="Arial" w:cs="Arial"/>
          <w:bCs/>
          <w:sz w:val="24"/>
          <w:szCs w:val="24"/>
          <w:lang w:val="en-US"/>
        </w:rPr>
        <w:t xml:space="preserve">[16]    I find that the respondent was negligent and unreasonable. </w:t>
      </w:r>
      <w:r w:rsidR="00F00BA4">
        <w:rPr>
          <w:rFonts w:ascii="Arial" w:hAnsi="Arial" w:cs="Arial"/>
          <w:bCs/>
          <w:sz w:val="24"/>
          <w:szCs w:val="24"/>
          <w:lang w:val="en-US"/>
        </w:rPr>
        <w:t>I find that his negligence was of a serious degree because h</w:t>
      </w:r>
      <w:r w:rsidR="00402584">
        <w:rPr>
          <w:rFonts w:ascii="Arial" w:hAnsi="Arial" w:cs="Arial"/>
          <w:bCs/>
          <w:sz w:val="24"/>
          <w:szCs w:val="24"/>
          <w:lang w:val="en-US"/>
        </w:rPr>
        <w:t xml:space="preserve">is conduct caused the applicant to </w:t>
      </w:r>
      <w:r w:rsidR="00402584">
        <w:rPr>
          <w:rFonts w:ascii="Arial" w:hAnsi="Arial" w:cs="Arial"/>
          <w:bCs/>
          <w:sz w:val="24"/>
          <w:szCs w:val="24"/>
          <w:lang w:val="en-US"/>
        </w:rPr>
        <w:lastRenderedPageBreak/>
        <w:t xml:space="preserve">incur unnecessary </w:t>
      </w:r>
      <w:r w:rsidR="00F00BA4">
        <w:rPr>
          <w:rFonts w:ascii="Arial" w:hAnsi="Arial" w:cs="Arial"/>
          <w:bCs/>
          <w:sz w:val="24"/>
          <w:szCs w:val="24"/>
          <w:lang w:val="en-US"/>
        </w:rPr>
        <w:t>legal costs for the hearing of the application for leave to appeal.</w:t>
      </w:r>
      <w:r w:rsidR="008E74BE">
        <w:rPr>
          <w:rFonts w:ascii="Arial" w:hAnsi="Arial" w:cs="Arial"/>
          <w:bCs/>
          <w:sz w:val="24"/>
          <w:szCs w:val="24"/>
          <w:lang w:val="en-US"/>
        </w:rPr>
        <w:t xml:space="preserve"> Mistakes made by an attorney in litigation, which result in unnecessary costs, should not lightly be overlooked</w:t>
      </w:r>
      <w:r w:rsidR="00ED7536">
        <w:rPr>
          <w:rFonts w:ascii="Arial" w:hAnsi="Arial" w:cs="Arial"/>
          <w:bCs/>
          <w:sz w:val="24"/>
          <w:szCs w:val="24"/>
          <w:lang w:val="en-US"/>
        </w:rPr>
        <w:t>.</w:t>
      </w:r>
      <w:r w:rsidR="00F03A68">
        <w:rPr>
          <w:rFonts w:ascii="Arial" w:hAnsi="Arial" w:cs="Arial"/>
          <w:bCs/>
          <w:sz w:val="24"/>
          <w:szCs w:val="24"/>
          <w:lang w:val="en-US"/>
        </w:rPr>
        <w:t xml:space="preserve"> And a litigant should not always be obliged himself to pay costs which have been caused by the negligence of his attorney</w:t>
      </w:r>
      <w:r w:rsidR="008E74BE">
        <w:rPr>
          <w:rFonts w:ascii="Arial" w:hAnsi="Arial" w:cs="Arial"/>
          <w:bCs/>
          <w:sz w:val="24"/>
          <w:szCs w:val="24"/>
          <w:lang w:val="en-US"/>
        </w:rPr>
        <w:t>.</w:t>
      </w:r>
      <w:r w:rsidR="00CB7BE1">
        <w:rPr>
          <w:rStyle w:val="FootnoteReference"/>
          <w:rFonts w:ascii="Arial" w:hAnsi="Arial" w:cs="Arial"/>
          <w:bCs/>
          <w:sz w:val="24"/>
          <w:szCs w:val="24"/>
          <w:lang w:val="en-US"/>
        </w:rPr>
        <w:footnoteReference w:id="4"/>
      </w:r>
      <w:r w:rsidR="008E74BE">
        <w:rPr>
          <w:rFonts w:ascii="Arial" w:hAnsi="Arial" w:cs="Arial"/>
          <w:bCs/>
          <w:sz w:val="24"/>
          <w:szCs w:val="24"/>
          <w:lang w:val="en-US"/>
        </w:rPr>
        <w:t xml:space="preserve"> </w:t>
      </w:r>
    </w:p>
    <w:p w14:paraId="096507D3" w14:textId="7CFE7D5B" w:rsidR="00320376" w:rsidRDefault="00ED6F90" w:rsidP="00202C0D">
      <w:pPr>
        <w:spacing w:line="360" w:lineRule="auto"/>
        <w:ind w:left="709" w:hanging="709"/>
        <w:rPr>
          <w:rFonts w:ascii="Arial" w:hAnsi="Arial" w:cs="Arial"/>
          <w:bCs/>
          <w:sz w:val="24"/>
          <w:szCs w:val="24"/>
          <w:lang w:val="en-US"/>
        </w:rPr>
      </w:pPr>
      <w:r>
        <w:rPr>
          <w:rFonts w:ascii="Arial" w:hAnsi="Arial" w:cs="Arial"/>
          <w:bCs/>
          <w:sz w:val="24"/>
          <w:szCs w:val="24"/>
          <w:lang w:val="en-US"/>
        </w:rPr>
        <w:t>[1</w:t>
      </w:r>
      <w:r w:rsidR="00320376">
        <w:rPr>
          <w:rFonts w:ascii="Arial" w:hAnsi="Arial" w:cs="Arial"/>
          <w:bCs/>
          <w:sz w:val="24"/>
          <w:szCs w:val="24"/>
          <w:lang w:val="en-US"/>
        </w:rPr>
        <w:t>7</w:t>
      </w:r>
      <w:r>
        <w:rPr>
          <w:rFonts w:ascii="Arial" w:hAnsi="Arial" w:cs="Arial"/>
          <w:bCs/>
          <w:sz w:val="24"/>
          <w:szCs w:val="24"/>
          <w:lang w:val="en-US"/>
        </w:rPr>
        <w:t xml:space="preserve">]     The application for leave to appeal was dismissed by Moorcroft AJ. There is no apparent reason from the judgment why the costs should not follow the result. </w:t>
      </w:r>
      <w:r w:rsidR="00320376">
        <w:rPr>
          <w:rFonts w:ascii="Arial" w:hAnsi="Arial" w:cs="Arial"/>
          <w:bCs/>
          <w:sz w:val="24"/>
          <w:szCs w:val="24"/>
          <w:lang w:val="en-US"/>
        </w:rPr>
        <w:t>The applicant is entitled to be awarded costs of the leave to appeal application.</w:t>
      </w:r>
      <w:r w:rsidR="000A5483">
        <w:rPr>
          <w:rFonts w:ascii="Arial" w:hAnsi="Arial" w:cs="Arial"/>
          <w:bCs/>
          <w:sz w:val="24"/>
          <w:szCs w:val="24"/>
          <w:lang w:val="en-US"/>
        </w:rPr>
        <w:t xml:space="preserve"> However, </w:t>
      </w:r>
      <w:r w:rsidR="001A74C4">
        <w:rPr>
          <w:rFonts w:ascii="Arial" w:hAnsi="Arial" w:cs="Arial"/>
          <w:bCs/>
          <w:sz w:val="24"/>
          <w:szCs w:val="24"/>
          <w:lang w:val="en-US"/>
        </w:rPr>
        <w:t>the respondent</w:t>
      </w:r>
      <w:r w:rsidR="000A5483">
        <w:rPr>
          <w:rFonts w:ascii="Arial" w:hAnsi="Arial" w:cs="Arial"/>
          <w:bCs/>
          <w:sz w:val="24"/>
          <w:szCs w:val="24"/>
          <w:lang w:val="en-US"/>
        </w:rPr>
        <w:t xml:space="preserve"> is not liable for the costs of the application for leave to appeal incurred before the death of the 6</w:t>
      </w:r>
      <w:r w:rsidR="000A5483" w:rsidRPr="000A5483">
        <w:rPr>
          <w:rFonts w:ascii="Arial" w:hAnsi="Arial" w:cs="Arial"/>
          <w:bCs/>
          <w:sz w:val="24"/>
          <w:szCs w:val="24"/>
          <w:vertAlign w:val="superscript"/>
          <w:lang w:val="en-US"/>
        </w:rPr>
        <w:t>th</w:t>
      </w:r>
      <w:r w:rsidR="000A5483">
        <w:rPr>
          <w:rFonts w:ascii="Arial" w:hAnsi="Arial" w:cs="Arial"/>
          <w:bCs/>
          <w:sz w:val="24"/>
          <w:szCs w:val="24"/>
          <w:lang w:val="en-US"/>
        </w:rPr>
        <w:t xml:space="preserve"> respondent.</w:t>
      </w:r>
      <w:r w:rsidR="00320376">
        <w:rPr>
          <w:rFonts w:ascii="Arial" w:hAnsi="Arial" w:cs="Arial"/>
          <w:bCs/>
          <w:sz w:val="24"/>
          <w:szCs w:val="24"/>
          <w:lang w:val="en-US"/>
        </w:rPr>
        <w:t xml:space="preserve"> </w:t>
      </w:r>
    </w:p>
    <w:p w14:paraId="6A6D915B" w14:textId="2F1D7090" w:rsidR="003D753E" w:rsidRDefault="00320376" w:rsidP="00202C0D">
      <w:pPr>
        <w:spacing w:line="360" w:lineRule="auto"/>
        <w:ind w:left="709" w:hanging="709"/>
        <w:rPr>
          <w:rFonts w:ascii="Arial" w:hAnsi="Arial" w:cs="Arial"/>
          <w:bCs/>
          <w:sz w:val="24"/>
          <w:szCs w:val="24"/>
          <w:lang w:val="en-US"/>
        </w:rPr>
      </w:pPr>
      <w:r>
        <w:rPr>
          <w:rFonts w:ascii="Arial" w:hAnsi="Arial" w:cs="Arial"/>
          <w:bCs/>
          <w:sz w:val="24"/>
          <w:szCs w:val="24"/>
          <w:lang w:val="en-US"/>
        </w:rPr>
        <w:t>[</w:t>
      </w:r>
      <w:r w:rsidR="004E48DA">
        <w:rPr>
          <w:rFonts w:ascii="Arial" w:hAnsi="Arial" w:cs="Arial"/>
          <w:bCs/>
          <w:sz w:val="24"/>
          <w:szCs w:val="24"/>
          <w:lang w:val="en-US"/>
        </w:rPr>
        <w:t>18]</w:t>
      </w:r>
      <w:r w:rsidR="00FD0D8D">
        <w:rPr>
          <w:rFonts w:ascii="Arial" w:hAnsi="Arial" w:cs="Arial"/>
          <w:bCs/>
          <w:sz w:val="24"/>
          <w:szCs w:val="24"/>
          <w:lang w:val="en-US"/>
        </w:rPr>
        <w:t xml:space="preserve">     </w:t>
      </w:r>
      <w:r w:rsidR="004E48DA">
        <w:rPr>
          <w:rFonts w:ascii="Arial" w:hAnsi="Arial" w:cs="Arial"/>
          <w:bCs/>
          <w:sz w:val="24"/>
          <w:szCs w:val="24"/>
          <w:lang w:val="en-US"/>
        </w:rPr>
        <w:t>The applicant’s attorney</w:t>
      </w:r>
      <w:r w:rsidR="00FD0D8D">
        <w:rPr>
          <w:rFonts w:ascii="Arial" w:hAnsi="Arial" w:cs="Arial"/>
          <w:bCs/>
          <w:sz w:val="24"/>
          <w:szCs w:val="24"/>
          <w:lang w:val="en-US"/>
        </w:rPr>
        <w:t xml:space="preserve"> made enquiries about the appointment of the executor to the estate of the 6</w:t>
      </w:r>
      <w:r w:rsidR="00FD0D8D" w:rsidRPr="007A7BFC">
        <w:rPr>
          <w:rFonts w:ascii="Arial" w:hAnsi="Arial" w:cs="Arial"/>
          <w:bCs/>
          <w:sz w:val="24"/>
          <w:szCs w:val="24"/>
          <w:vertAlign w:val="superscript"/>
          <w:lang w:val="en-US"/>
        </w:rPr>
        <w:t>th</w:t>
      </w:r>
      <w:r w:rsidR="00FD0D8D">
        <w:rPr>
          <w:rFonts w:ascii="Arial" w:hAnsi="Arial" w:cs="Arial"/>
          <w:bCs/>
          <w:sz w:val="24"/>
          <w:szCs w:val="24"/>
          <w:lang w:val="en-US"/>
        </w:rPr>
        <w:t xml:space="preserve"> respondent. He stated that the death of the 6</w:t>
      </w:r>
      <w:r w:rsidR="00FD0D8D" w:rsidRPr="007A7BFC">
        <w:rPr>
          <w:rFonts w:ascii="Arial" w:hAnsi="Arial" w:cs="Arial"/>
          <w:bCs/>
          <w:sz w:val="24"/>
          <w:szCs w:val="24"/>
          <w:vertAlign w:val="superscript"/>
          <w:lang w:val="en-US"/>
        </w:rPr>
        <w:t>th</w:t>
      </w:r>
      <w:r w:rsidR="00FD0D8D">
        <w:rPr>
          <w:rFonts w:ascii="Arial" w:hAnsi="Arial" w:cs="Arial"/>
          <w:bCs/>
          <w:sz w:val="24"/>
          <w:szCs w:val="24"/>
          <w:lang w:val="en-US"/>
        </w:rPr>
        <w:t xml:space="preserve"> respondent has not been reported to the Master of this Court and accordingly no executor has been appointed. It has been a year now since the 6</w:t>
      </w:r>
      <w:r w:rsidR="00FD0D8D" w:rsidRPr="007A7BFC">
        <w:rPr>
          <w:rFonts w:ascii="Arial" w:hAnsi="Arial" w:cs="Arial"/>
          <w:bCs/>
          <w:sz w:val="24"/>
          <w:szCs w:val="24"/>
          <w:vertAlign w:val="superscript"/>
          <w:lang w:val="en-US"/>
        </w:rPr>
        <w:t>th</w:t>
      </w:r>
      <w:r w:rsidR="00FD0D8D">
        <w:rPr>
          <w:rFonts w:ascii="Arial" w:hAnsi="Arial" w:cs="Arial"/>
          <w:bCs/>
          <w:sz w:val="24"/>
          <w:szCs w:val="24"/>
          <w:lang w:val="en-US"/>
        </w:rPr>
        <w:t xml:space="preserve"> respondent passed away. The applicant submitted that it is not possible to claim the reserved costs from the 6</w:t>
      </w:r>
      <w:r w:rsidR="00FD0D8D" w:rsidRPr="007A7BFC">
        <w:rPr>
          <w:rFonts w:ascii="Arial" w:hAnsi="Arial" w:cs="Arial"/>
          <w:bCs/>
          <w:sz w:val="24"/>
          <w:szCs w:val="24"/>
          <w:vertAlign w:val="superscript"/>
          <w:lang w:val="en-US"/>
        </w:rPr>
        <w:t>th</w:t>
      </w:r>
      <w:r w:rsidR="00FD0D8D">
        <w:rPr>
          <w:rFonts w:ascii="Arial" w:hAnsi="Arial" w:cs="Arial"/>
          <w:bCs/>
          <w:sz w:val="24"/>
          <w:szCs w:val="24"/>
          <w:lang w:val="en-US"/>
        </w:rPr>
        <w:t xml:space="preserve"> respondent’s estate</w:t>
      </w:r>
      <w:r w:rsidR="00E6076A">
        <w:rPr>
          <w:rFonts w:ascii="Arial" w:hAnsi="Arial" w:cs="Arial"/>
          <w:bCs/>
          <w:sz w:val="24"/>
          <w:szCs w:val="24"/>
          <w:lang w:val="en-US"/>
        </w:rPr>
        <w:t>.</w:t>
      </w:r>
      <w:r w:rsidR="00372769">
        <w:rPr>
          <w:rFonts w:ascii="Arial" w:hAnsi="Arial" w:cs="Arial"/>
          <w:bCs/>
          <w:sz w:val="24"/>
          <w:szCs w:val="24"/>
          <w:lang w:val="en-US"/>
        </w:rPr>
        <w:t xml:space="preserve"> In the circumstances</w:t>
      </w:r>
      <w:r w:rsidR="000E69F2">
        <w:rPr>
          <w:rFonts w:ascii="Arial" w:hAnsi="Arial" w:cs="Arial"/>
          <w:bCs/>
          <w:sz w:val="24"/>
          <w:szCs w:val="24"/>
          <w:lang w:val="en-US"/>
        </w:rPr>
        <w:t>,</w:t>
      </w:r>
      <w:r w:rsidR="00372769">
        <w:rPr>
          <w:rFonts w:ascii="Arial" w:hAnsi="Arial" w:cs="Arial"/>
          <w:bCs/>
          <w:sz w:val="24"/>
          <w:szCs w:val="24"/>
          <w:lang w:val="en-US"/>
        </w:rPr>
        <w:t xml:space="preserve"> the respondent is liable</w:t>
      </w:r>
      <w:r w:rsidR="00BB2FA4">
        <w:rPr>
          <w:rFonts w:ascii="Arial" w:hAnsi="Arial" w:cs="Arial"/>
          <w:bCs/>
          <w:sz w:val="24"/>
          <w:szCs w:val="24"/>
          <w:lang w:val="en-US"/>
        </w:rPr>
        <w:t xml:space="preserve"> for</w:t>
      </w:r>
      <w:r w:rsidR="00372769">
        <w:rPr>
          <w:rFonts w:ascii="Arial" w:hAnsi="Arial" w:cs="Arial"/>
          <w:bCs/>
          <w:sz w:val="24"/>
          <w:szCs w:val="24"/>
          <w:lang w:val="en-US"/>
        </w:rPr>
        <w:t xml:space="preserve"> the applicant’s costs of</w:t>
      </w:r>
      <w:r w:rsidR="00E6550B">
        <w:rPr>
          <w:rFonts w:ascii="Arial" w:hAnsi="Arial" w:cs="Arial"/>
          <w:bCs/>
          <w:sz w:val="24"/>
          <w:szCs w:val="24"/>
          <w:lang w:val="en-US"/>
        </w:rPr>
        <w:t xml:space="preserve"> the hearing of</w:t>
      </w:r>
      <w:r w:rsidR="00372769">
        <w:rPr>
          <w:rFonts w:ascii="Arial" w:hAnsi="Arial" w:cs="Arial"/>
          <w:bCs/>
          <w:sz w:val="24"/>
          <w:szCs w:val="24"/>
          <w:lang w:val="en-US"/>
        </w:rPr>
        <w:t xml:space="preserve"> the application for leave to appeal</w:t>
      </w:r>
      <w:r w:rsidR="00E6550B">
        <w:rPr>
          <w:rFonts w:ascii="Arial" w:hAnsi="Arial" w:cs="Arial"/>
          <w:bCs/>
          <w:sz w:val="24"/>
          <w:szCs w:val="24"/>
          <w:lang w:val="en-US"/>
        </w:rPr>
        <w:t xml:space="preserve"> on 26 April 2023</w:t>
      </w:r>
      <w:r w:rsidR="00372769">
        <w:rPr>
          <w:rFonts w:ascii="Arial" w:hAnsi="Arial" w:cs="Arial"/>
          <w:bCs/>
          <w:sz w:val="24"/>
          <w:szCs w:val="24"/>
          <w:lang w:val="en-US"/>
        </w:rPr>
        <w:t>.</w:t>
      </w:r>
    </w:p>
    <w:p w14:paraId="2CFFE80A" w14:textId="0B9CEE11" w:rsidR="004E48DA" w:rsidRPr="004E48DA" w:rsidRDefault="004E48DA" w:rsidP="00202C0D">
      <w:pPr>
        <w:spacing w:line="360" w:lineRule="auto"/>
        <w:ind w:left="709" w:hanging="709"/>
        <w:rPr>
          <w:rFonts w:ascii="Arial" w:hAnsi="Arial" w:cs="Arial"/>
          <w:b/>
          <w:sz w:val="24"/>
          <w:szCs w:val="24"/>
          <w:u w:val="single"/>
          <w:lang w:val="en-US"/>
        </w:rPr>
      </w:pPr>
      <w:r w:rsidRPr="004E48DA">
        <w:rPr>
          <w:rFonts w:ascii="Arial" w:hAnsi="Arial" w:cs="Arial"/>
          <w:b/>
          <w:sz w:val="24"/>
          <w:szCs w:val="24"/>
          <w:u w:val="single"/>
          <w:lang w:val="en-US"/>
        </w:rPr>
        <w:t>ORDER</w:t>
      </w:r>
    </w:p>
    <w:p w14:paraId="7D0404B2" w14:textId="78A67F46" w:rsidR="00EC7C28" w:rsidRPr="003D753E" w:rsidRDefault="00EC7C28" w:rsidP="00202C0D">
      <w:pPr>
        <w:spacing w:line="360" w:lineRule="auto"/>
        <w:ind w:left="709" w:hanging="709"/>
        <w:rPr>
          <w:rFonts w:ascii="Arial" w:hAnsi="Arial" w:cs="Arial"/>
          <w:bCs/>
          <w:sz w:val="24"/>
          <w:szCs w:val="24"/>
          <w:lang w:val="en-US"/>
        </w:rPr>
      </w:pPr>
      <w:r>
        <w:rPr>
          <w:rFonts w:ascii="Arial" w:hAnsi="Arial" w:cs="Arial"/>
          <w:bCs/>
          <w:sz w:val="24"/>
          <w:szCs w:val="24"/>
          <w:lang w:val="en-US"/>
        </w:rPr>
        <w:t>[</w:t>
      </w:r>
      <w:r w:rsidR="004E48DA">
        <w:rPr>
          <w:rFonts w:ascii="Arial" w:hAnsi="Arial" w:cs="Arial"/>
          <w:bCs/>
          <w:sz w:val="24"/>
          <w:szCs w:val="24"/>
          <w:lang w:val="en-US"/>
        </w:rPr>
        <w:t>19</w:t>
      </w:r>
      <w:r>
        <w:rPr>
          <w:rFonts w:ascii="Arial" w:hAnsi="Arial" w:cs="Arial"/>
          <w:bCs/>
          <w:sz w:val="24"/>
          <w:szCs w:val="24"/>
          <w:lang w:val="en-US"/>
        </w:rPr>
        <w:t xml:space="preserve">] </w:t>
      </w:r>
      <w:r w:rsidR="004E48DA">
        <w:rPr>
          <w:rFonts w:ascii="Arial" w:hAnsi="Arial" w:cs="Arial"/>
          <w:bCs/>
          <w:sz w:val="24"/>
          <w:szCs w:val="24"/>
          <w:lang w:val="en-US"/>
        </w:rPr>
        <w:t>I make the following order:</w:t>
      </w:r>
      <w:r>
        <w:rPr>
          <w:rFonts w:ascii="Arial" w:hAnsi="Arial" w:cs="Arial"/>
          <w:bCs/>
          <w:sz w:val="24"/>
          <w:szCs w:val="24"/>
          <w:lang w:val="en-US"/>
        </w:rPr>
        <w:t xml:space="preserve">     </w:t>
      </w:r>
    </w:p>
    <w:p w14:paraId="794BA083" w14:textId="1CAAC495" w:rsidR="004E48DA" w:rsidRDefault="00315691" w:rsidP="004E48DA">
      <w:pPr>
        <w:widowControl w:val="0"/>
        <w:tabs>
          <w:tab w:val="left" w:pos="-720"/>
          <w:tab w:val="left" w:pos="720"/>
        </w:tabs>
        <w:suppressAutoHyphens/>
        <w:overflowPunct w:val="0"/>
        <w:autoSpaceDE w:val="0"/>
        <w:autoSpaceDN w:val="0"/>
        <w:adjustRightInd w:val="0"/>
        <w:spacing w:after="0" w:line="360" w:lineRule="auto"/>
        <w:ind w:right="386"/>
        <w:textAlignment w:val="baseline"/>
        <w:rPr>
          <w:rFonts w:ascii="Arial" w:hAnsi="Arial" w:cs="Arial"/>
          <w:spacing w:val="-2"/>
          <w:sz w:val="24"/>
          <w:szCs w:val="24"/>
        </w:rPr>
      </w:pPr>
      <w:r>
        <w:rPr>
          <w:rFonts w:ascii="Arial" w:hAnsi="Arial" w:cs="Arial"/>
          <w:bCs/>
          <w:sz w:val="24"/>
          <w:szCs w:val="24"/>
          <w:lang w:val="en-US"/>
        </w:rPr>
        <w:t xml:space="preserve"> </w:t>
      </w:r>
      <w:r w:rsidR="001C09D3">
        <w:rPr>
          <w:rFonts w:ascii="Arial" w:hAnsi="Arial" w:cs="Arial"/>
          <w:bCs/>
          <w:sz w:val="24"/>
          <w:szCs w:val="24"/>
          <w:lang w:val="en-US"/>
        </w:rPr>
        <w:t xml:space="preserve"> </w:t>
      </w:r>
      <w:r w:rsidR="004E48DA" w:rsidRPr="004E48DA">
        <w:rPr>
          <w:rFonts w:ascii="Arial" w:hAnsi="Arial" w:cs="Arial"/>
          <w:bCs/>
          <w:sz w:val="24"/>
          <w:szCs w:val="24"/>
          <w:lang w:val="en-US"/>
        </w:rPr>
        <w:t xml:space="preserve">1. </w:t>
      </w:r>
      <w:r w:rsidR="004E48DA">
        <w:rPr>
          <w:rFonts w:ascii="Arial" w:hAnsi="Arial" w:cs="Arial"/>
          <w:bCs/>
          <w:sz w:val="24"/>
          <w:szCs w:val="24"/>
          <w:lang w:val="en-US"/>
        </w:rPr>
        <w:t>T</w:t>
      </w:r>
      <w:r w:rsidR="004E48DA" w:rsidRPr="004E48DA">
        <w:rPr>
          <w:rFonts w:ascii="Arial" w:hAnsi="Arial" w:cs="Arial"/>
          <w:spacing w:val="-2"/>
          <w:sz w:val="24"/>
          <w:szCs w:val="24"/>
        </w:rPr>
        <w:t>he respondent</w:t>
      </w:r>
      <w:r w:rsidR="004E48DA">
        <w:rPr>
          <w:rFonts w:ascii="Arial" w:hAnsi="Arial" w:cs="Arial"/>
          <w:spacing w:val="-2"/>
          <w:sz w:val="24"/>
          <w:szCs w:val="24"/>
        </w:rPr>
        <w:t xml:space="preserve"> is ordered</w:t>
      </w:r>
      <w:r w:rsidR="004E48DA" w:rsidRPr="004E48DA">
        <w:rPr>
          <w:rFonts w:ascii="Arial" w:hAnsi="Arial" w:cs="Arial"/>
          <w:spacing w:val="-2"/>
          <w:sz w:val="24"/>
          <w:szCs w:val="24"/>
        </w:rPr>
        <w:t xml:space="preserve"> to make payment </w:t>
      </w:r>
      <w:r w:rsidR="004E48DA" w:rsidRPr="00FC08CA">
        <w:rPr>
          <w:rFonts w:ascii="Arial" w:hAnsi="Arial" w:cs="Arial"/>
          <w:i/>
          <w:iCs/>
          <w:spacing w:val="-2"/>
          <w:sz w:val="24"/>
          <w:szCs w:val="24"/>
        </w:rPr>
        <w:t>de bonis propriis</w:t>
      </w:r>
      <w:r w:rsidR="004E48DA" w:rsidRPr="004E48DA">
        <w:rPr>
          <w:rFonts w:ascii="Arial" w:hAnsi="Arial" w:cs="Arial"/>
          <w:spacing w:val="-2"/>
          <w:sz w:val="24"/>
          <w:szCs w:val="24"/>
        </w:rPr>
        <w:t xml:space="preserve"> of the costs</w:t>
      </w:r>
      <w:r w:rsidR="000D6ECB">
        <w:rPr>
          <w:rFonts w:ascii="Arial" w:hAnsi="Arial" w:cs="Arial"/>
          <w:spacing w:val="-2"/>
          <w:sz w:val="24"/>
          <w:szCs w:val="24"/>
        </w:rPr>
        <w:t xml:space="preserve"> </w:t>
      </w:r>
      <w:r w:rsidR="004E48DA">
        <w:rPr>
          <w:rFonts w:ascii="Arial" w:hAnsi="Arial" w:cs="Arial"/>
          <w:spacing w:val="-2"/>
          <w:sz w:val="24"/>
          <w:szCs w:val="24"/>
        </w:rPr>
        <w:t xml:space="preserve"> </w:t>
      </w:r>
    </w:p>
    <w:p w14:paraId="19F7847E" w14:textId="77777777" w:rsidR="000D6ECB" w:rsidRDefault="004E48DA" w:rsidP="004E48DA">
      <w:pPr>
        <w:widowControl w:val="0"/>
        <w:tabs>
          <w:tab w:val="left" w:pos="-720"/>
          <w:tab w:val="left" w:pos="720"/>
        </w:tabs>
        <w:suppressAutoHyphens/>
        <w:overflowPunct w:val="0"/>
        <w:autoSpaceDE w:val="0"/>
        <w:autoSpaceDN w:val="0"/>
        <w:adjustRightInd w:val="0"/>
        <w:spacing w:after="0" w:line="360" w:lineRule="auto"/>
        <w:ind w:right="386"/>
        <w:textAlignment w:val="baseline"/>
        <w:rPr>
          <w:rFonts w:ascii="Arial" w:hAnsi="Arial" w:cs="Arial"/>
          <w:spacing w:val="-2"/>
          <w:sz w:val="24"/>
          <w:szCs w:val="24"/>
        </w:rPr>
      </w:pPr>
      <w:r>
        <w:rPr>
          <w:rFonts w:ascii="Arial" w:hAnsi="Arial" w:cs="Arial"/>
          <w:spacing w:val="-2"/>
          <w:sz w:val="24"/>
          <w:szCs w:val="24"/>
        </w:rPr>
        <w:t xml:space="preserve">      </w:t>
      </w:r>
      <w:r w:rsidRPr="004E48DA">
        <w:rPr>
          <w:rFonts w:ascii="Arial" w:hAnsi="Arial" w:cs="Arial"/>
          <w:spacing w:val="-2"/>
          <w:sz w:val="24"/>
          <w:szCs w:val="24"/>
        </w:rPr>
        <w:t>occasioned by the</w:t>
      </w:r>
      <w:r>
        <w:rPr>
          <w:rFonts w:ascii="Arial" w:hAnsi="Arial" w:cs="Arial"/>
          <w:spacing w:val="-2"/>
          <w:sz w:val="24"/>
          <w:szCs w:val="24"/>
        </w:rPr>
        <w:t xml:space="preserve"> hearing</w:t>
      </w:r>
      <w:r w:rsidR="000D6ECB">
        <w:rPr>
          <w:rFonts w:ascii="Arial" w:hAnsi="Arial" w:cs="Arial"/>
          <w:spacing w:val="-2"/>
          <w:sz w:val="24"/>
          <w:szCs w:val="24"/>
        </w:rPr>
        <w:t xml:space="preserve"> of the leave to appeal</w:t>
      </w:r>
      <w:r w:rsidRPr="004E48DA">
        <w:rPr>
          <w:rFonts w:ascii="Arial" w:hAnsi="Arial" w:cs="Arial"/>
          <w:spacing w:val="-2"/>
          <w:sz w:val="24"/>
          <w:szCs w:val="24"/>
        </w:rPr>
        <w:t xml:space="preserve"> application</w:t>
      </w:r>
      <w:r w:rsidR="000D6ECB">
        <w:rPr>
          <w:rFonts w:ascii="Arial" w:hAnsi="Arial" w:cs="Arial"/>
          <w:spacing w:val="-2"/>
          <w:sz w:val="24"/>
          <w:szCs w:val="24"/>
        </w:rPr>
        <w:t xml:space="preserve"> on 26 April 2023  </w:t>
      </w:r>
    </w:p>
    <w:p w14:paraId="7DE26879" w14:textId="77777777" w:rsidR="000D6ECB" w:rsidRDefault="000D6ECB" w:rsidP="000D6ECB">
      <w:pPr>
        <w:widowControl w:val="0"/>
        <w:tabs>
          <w:tab w:val="left" w:pos="-720"/>
          <w:tab w:val="left" w:pos="720"/>
        </w:tabs>
        <w:suppressAutoHyphens/>
        <w:overflowPunct w:val="0"/>
        <w:autoSpaceDE w:val="0"/>
        <w:autoSpaceDN w:val="0"/>
        <w:adjustRightInd w:val="0"/>
        <w:spacing w:after="0" w:line="360" w:lineRule="auto"/>
        <w:ind w:right="386"/>
        <w:textAlignment w:val="baseline"/>
        <w:rPr>
          <w:rFonts w:ascii="Arial" w:hAnsi="Arial" w:cs="Arial"/>
          <w:spacing w:val="-2"/>
          <w:sz w:val="24"/>
          <w:szCs w:val="24"/>
        </w:rPr>
      </w:pPr>
      <w:r>
        <w:rPr>
          <w:rFonts w:ascii="Arial" w:hAnsi="Arial" w:cs="Arial"/>
          <w:spacing w:val="-2"/>
          <w:sz w:val="24"/>
          <w:szCs w:val="24"/>
        </w:rPr>
        <w:t xml:space="preserve">      before Moorcroft AJ, brought on behalf of the 6</w:t>
      </w:r>
      <w:r w:rsidRPr="000D6ECB">
        <w:rPr>
          <w:rFonts w:ascii="Arial" w:hAnsi="Arial" w:cs="Arial"/>
          <w:spacing w:val="-2"/>
          <w:sz w:val="24"/>
          <w:szCs w:val="24"/>
          <w:vertAlign w:val="superscript"/>
        </w:rPr>
        <w:t>th</w:t>
      </w:r>
      <w:r>
        <w:rPr>
          <w:rFonts w:ascii="Arial" w:hAnsi="Arial" w:cs="Arial"/>
          <w:spacing w:val="-2"/>
          <w:sz w:val="24"/>
          <w:szCs w:val="24"/>
        </w:rPr>
        <w:t xml:space="preserve"> respondent, including costs of </w:t>
      </w:r>
    </w:p>
    <w:p w14:paraId="400373C1" w14:textId="0E6A7B6C" w:rsidR="000D6ECB" w:rsidRDefault="000D6ECB" w:rsidP="000D6ECB">
      <w:pPr>
        <w:widowControl w:val="0"/>
        <w:tabs>
          <w:tab w:val="left" w:pos="-720"/>
          <w:tab w:val="left" w:pos="720"/>
        </w:tabs>
        <w:suppressAutoHyphens/>
        <w:overflowPunct w:val="0"/>
        <w:autoSpaceDE w:val="0"/>
        <w:autoSpaceDN w:val="0"/>
        <w:adjustRightInd w:val="0"/>
        <w:spacing w:after="0" w:line="360" w:lineRule="auto"/>
        <w:ind w:right="386"/>
        <w:textAlignment w:val="baseline"/>
        <w:rPr>
          <w:rFonts w:ascii="Arial" w:hAnsi="Arial" w:cs="Arial"/>
          <w:spacing w:val="-2"/>
          <w:sz w:val="24"/>
          <w:szCs w:val="24"/>
        </w:rPr>
      </w:pPr>
      <w:r>
        <w:rPr>
          <w:rFonts w:ascii="Arial" w:hAnsi="Arial" w:cs="Arial"/>
          <w:spacing w:val="-2"/>
          <w:sz w:val="24"/>
          <w:szCs w:val="24"/>
        </w:rPr>
        <w:t xml:space="preserve">      two counsel.</w:t>
      </w:r>
    </w:p>
    <w:p w14:paraId="0C7917D2" w14:textId="77777777" w:rsidR="00AD060D" w:rsidRDefault="00AD060D" w:rsidP="000D6ECB">
      <w:pPr>
        <w:widowControl w:val="0"/>
        <w:tabs>
          <w:tab w:val="left" w:pos="-720"/>
          <w:tab w:val="left" w:pos="720"/>
        </w:tabs>
        <w:suppressAutoHyphens/>
        <w:overflowPunct w:val="0"/>
        <w:autoSpaceDE w:val="0"/>
        <w:autoSpaceDN w:val="0"/>
        <w:adjustRightInd w:val="0"/>
        <w:spacing w:after="0" w:line="360" w:lineRule="auto"/>
        <w:ind w:right="386"/>
        <w:textAlignment w:val="baseline"/>
        <w:rPr>
          <w:rFonts w:ascii="Arial" w:hAnsi="Arial" w:cs="Arial"/>
          <w:spacing w:val="-2"/>
          <w:sz w:val="24"/>
          <w:szCs w:val="24"/>
        </w:rPr>
      </w:pPr>
    </w:p>
    <w:p w14:paraId="24A0F0C4" w14:textId="77777777" w:rsidR="00AD060D" w:rsidRDefault="00AD060D" w:rsidP="000D6ECB">
      <w:pPr>
        <w:widowControl w:val="0"/>
        <w:tabs>
          <w:tab w:val="left" w:pos="-720"/>
          <w:tab w:val="left" w:pos="720"/>
        </w:tabs>
        <w:suppressAutoHyphens/>
        <w:overflowPunct w:val="0"/>
        <w:autoSpaceDE w:val="0"/>
        <w:autoSpaceDN w:val="0"/>
        <w:adjustRightInd w:val="0"/>
        <w:spacing w:after="0" w:line="360" w:lineRule="auto"/>
        <w:ind w:right="386"/>
        <w:textAlignment w:val="baseline"/>
        <w:rPr>
          <w:rFonts w:ascii="Arial" w:hAnsi="Arial" w:cs="Arial"/>
          <w:spacing w:val="-2"/>
          <w:sz w:val="24"/>
          <w:szCs w:val="24"/>
        </w:rPr>
      </w:pPr>
      <w:r>
        <w:rPr>
          <w:rFonts w:ascii="Arial" w:hAnsi="Arial" w:cs="Arial"/>
          <w:spacing w:val="-2"/>
          <w:sz w:val="24"/>
          <w:szCs w:val="24"/>
        </w:rPr>
        <w:t xml:space="preserve">2.  The respondent is ordered to pay the costs of this application, including costs of </w:t>
      </w:r>
    </w:p>
    <w:p w14:paraId="60C2F49A" w14:textId="48D107C6" w:rsidR="00AD060D" w:rsidRDefault="00AD060D" w:rsidP="000D6ECB">
      <w:pPr>
        <w:widowControl w:val="0"/>
        <w:tabs>
          <w:tab w:val="left" w:pos="-720"/>
          <w:tab w:val="left" w:pos="720"/>
        </w:tabs>
        <w:suppressAutoHyphens/>
        <w:overflowPunct w:val="0"/>
        <w:autoSpaceDE w:val="0"/>
        <w:autoSpaceDN w:val="0"/>
        <w:adjustRightInd w:val="0"/>
        <w:spacing w:after="0" w:line="360" w:lineRule="auto"/>
        <w:ind w:right="386"/>
        <w:textAlignment w:val="baseline"/>
        <w:rPr>
          <w:rFonts w:ascii="Arial" w:hAnsi="Arial" w:cs="Arial"/>
          <w:spacing w:val="-2"/>
          <w:sz w:val="24"/>
          <w:szCs w:val="24"/>
        </w:rPr>
      </w:pPr>
      <w:r>
        <w:rPr>
          <w:rFonts w:ascii="Arial" w:hAnsi="Arial" w:cs="Arial"/>
          <w:spacing w:val="-2"/>
          <w:sz w:val="24"/>
          <w:szCs w:val="24"/>
        </w:rPr>
        <w:t xml:space="preserve">     two counsel.</w:t>
      </w:r>
    </w:p>
    <w:p w14:paraId="3A47A8E8" w14:textId="77777777" w:rsidR="00AD060D" w:rsidRPr="004E48DA" w:rsidRDefault="00AD060D" w:rsidP="004E48DA">
      <w:pPr>
        <w:widowControl w:val="0"/>
        <w:tabs>
          <w:tab w:val="left" w:pos="-720"/>
          <w:tab w:val="left" w:pos="720"/>
        </w:tabs>
        <w:suppressAutoHyphens/>
        <w:overflowPunct w:val="0"/>
        <w:autoSpaceDE w:val="0"/>
        <w:autoSpaceDN w:val="0"/>
        <w:adjustRightInd w:val="0"/>
        <w:spacing w:after="0" w:line="360" w:lineRule="auto"/>
        <w:ind w:left="480" w:right="386"/>
        <w:textAlignment w:val="baseline"/>
        <w:rPr>
          <w:rFonts w:ascii="Arial" w:hAnsi="Arial" w:cs="Arial"/>
          <w:spacing w:val="-2"/>
          <w:sz w:val="24"/>
          <w:szCs w:val="24"/>
        </w:rPr>
      </w:pPr>
    </w:p>
    <w:p w14:paraId="38DDB206" w14:textId="581BEA23" w:rsidR="00AC5A8B" w:rsidRDefault="001B1A70" w:rsidP="001B1A70">
      <w:pPr>
        <w:spacing w:after="0" w:line="360" w:lineRule="auto"/>
        <w:ind w:left="720"/>
        <w:rPr>
          <w:rFonts w:ascii="Arial" w:hAnsi="Arial" w:cs="Arial"/>
          <w:sz w:val="24"/>
          <w:szCs w:val="24"/>
        </w:rPr>
      </w:pPr>
      <w:r>
        <w:rPr>
          <w:rFonts w:ascii="Arial" w:hAnsi="Arial" w:cs="Arial"/>
          <w:sz w:val="24"/>
          <w:szCs w:val="24"/>
        </w:rPr>
        <w:lastRenderedPageBreak/>
        <w:t xml:space="preserve">                                                                    </w:t>
      </w:r>
      <w:r w:rsidR="00AD7549">
        <w:rPr>
          <w:rFonts w:ascii="Arial" w:hAnsi="Arial" w:cs="Arial"/>
          <w:sz w:val="24"/>
          <w:szCs w:val="24"/>
        </w:rPr>
        <w:t xml:space="preserve">                                                                         </w:t>
      </w:r>
      <w:r>
        <w:rPr>
          <w:rFonts w:ascii="Arial" w:hAnsi="Arial" w:cs="Arial"/>
          <w:sz w:val="24"/>
          <w:szCs w:val="24"/>
        </w:rPr>
        <w:t xml:space="preserve">    </w:t>
      </w:r>
      <w:r w:rsidR="00AC5A8B">
        <w:rPr>
          <w:rFonts w:ascii="Arial" w:hAnsi="Arial" w:cs="Arial"/>
          <w:sz w:val="24"/>
          <w:szCs w:val="24"/>
        </w:rPr>
        <w:t xml:space="preserve">   </w:t>
      </w:r>
    </w:p>
    <w:p w14:paraId="63B60DA9" w14:textId="11532E32" w:rsidR="001B1A70" w:rsidRDefault="00AC5A8B" w:rsidP="001B1A70">
      <w:pPr>
        <w:spacing w:after="0" w:line="360" w:lineRule="auto"/>
        <w:ind w:left="720"/>
        <w:rPr>
          <w:rFonts w:ascii="Arial" w:hAnsi="Arial" w:cs="Arial"/>
          <w:sz w:val="24"/>
          <w:szCs w:val="24"/>
        </w:rPr>
      </w:pPr>
      <w:r>
        <w:rPr>
          <w:rFonts w:ascii="Arial" w:hAnsi="Arial" w:cs="Arial"/>
          <w:sz w:val="24"/>
          <w:szCs w:val="24"/>
        </w:rPr>
        <w:t xml:space="preserve">                                                                           </w:t>
      </w:r>
      <w:r w:rsidR="001B1A70">
        <w:rPr>
          <w:rFonts w:ascii="Arial" w:hAnsi="Arial" w:cs="Arial"/>
          <w:sz w:val="24"/>
          <w:szCs w:val="24"/>
        </w:rPr>
        <w:t>________________________</w:t>
      </w:r>
    </w:p>
    <w:p w14:paraId="5A370840" w14:textId="6D81664A" w:rsidR="001B1A70" w:rsidRPr="00576869" w:rsidRDefault="001B1A70" w:rsidP="001B1A70">
      <w:pPr>
        <w:spacing w:after="0" w:line="240" w:lineRule="auto"/>
        <w:ind w:left="720"/>
        <w:rPr>
          <w:rFonts w:ascii="Arial" w:hAnsi="Arial" w:cs="Arial"/>
          <w:b/>
          <w:sz w:val="24"/>
          <w:szCs w:val="24"/>
        </w:rPr>
      </w:pPr>
      <w:r>
        <w:rPr>
          <w:rFonts w:ascii="Arial" w:hAnsi="Arial" w:cs="Arial"/>
          <w:sz w:val="24"/>
          <w:szCs w:val="24"/>
        </w:rPr>
        <w:t xml:space="preserve">                                                                         </w:t>
      </w:r>
      <w:r w:rsidR="00576869">
        <w:rPr>
          <w:rFonts w:ascii="Arial" w:hAnsi="Arial" w:cs="Arial"/>
          <w:sz w:val="24"/>
          <w:szCs w:val="24"/>
        </w:rPr>
        <w:t xml:space="preserve">     </w:t>
      </w:r>
      <w:r w:rsidRPr="00576869">
        <w:rPr>
          <w:rFonts w:ascii="Arial" w:hAnsi="Arial" w:cs="Arial"/>
          <w:b/>
          <w:sz w:val="24"/>
          <w:szCs w:val="24"/>
        </w:rPr>
        <w:t>MMP M</w:t>
      </w:r>
      <w:r w:rsidR="00667352">
        <w:rPr>
          <w:rFonts w:ascii="Arial" w:hAnsi="Arial" w:cs="Arial"/>
          <w:b/>
          <w:sz w:val="24"/>
          <w:szCs w:val="24"/>
        </w:rPr>
        <w:t>dalana</w:t>
      </w:r>
      <w:r w:rsidR="00112C39" w:rsidRPr="00576869">
        <w:rPr>
          <w:rFonts w:ascii="Arial" w:hAnsi="Arial" w:cs="Arial"/>
          <w:b/>
          <w:sz w:val="24"/>
          <w:szCs w:val="24"/>
        </w:rPr>
        <w:t>-M</w:t>
      </w:r>
      <w:r w:rsidR="00667352">
        <w:rPr>
          <w:rFonts w:ascii="Arial" w:hAnsi="Arial" w:cs="Arial"/>
          <w:b/>
          <w:sz w:val="24"/>
          <w:szCs w:val="24"/>
        </w:rPr>
        <w:t>ayisela J</w:t>
      </w:r>
      <w:r w:rsidRPr="00576869">
        <w:rPr>
          <w:rFonts w:ascii="Arial" w:hAnsi="Arial" w:cs="Arial"/>
          <w:b/>
          <w:sz w:val="24"/>
          <w:szCs w:val="24"/>
        </w:rPr>
        <w:t xml:space="preserve"> </w:t>
      </w:r>
    </w:p>
    <w:p w14:paraId="0C4462C2" w14:textId="29A85B17" w:rsidR="001B1A70" w:rsidRPr="00667352" w:rsidRDefault="001B1A70" w:rsidP="001B1A70">
      <w:pPr>
        <w:spacing w:after="0" w:line="240" w:lineRule="auto"/>
        <w:ind w:left="720"/>
        <w:rPr>
          <w:rFonts w:ascii="Arial" w:hAnsi="Arial" w:cs="Arial"/>
          <w:b/>
          <w:bCs/>
          <w:sz w:val="24"/>
          <w:szCs w:val="24"/>
        </w:rPr>
      </w:pPr>
      <w:r>
        <w:rPr>
          <w:rFonts w:ascii="Arial" w:hAnsi="Arial" w:cs="Arial"/>
          <w:sz w:val="24"/>
          <w:szCs w:val="24"/>
        </w:rPr>
        <w:t xml:space="preserve">                                                                    </w:t>
      </w:r>
      <w:r w:rsidR="00112C39">
        <w:rPr>
          <w:rFonts w:ascii="Arial" w:hAnsi="Arial" w:cs="Arial"/>
          <w:sz w:val="24"/>
          <w:szCs w:val="24"/>
        </w:rPr>
        <w:t xml:space="preserve">          </w:t>
      </w:r>
      <w:r w:rsidR="00112C39" w:rsidRPr="00667352">
        <w:rPr>
          <w:rFonts w:ascii="Arial" w:hAnsi="Arial" w:cs="Arial"/>
          <w:b/>
          <w:bCs/>
          <w:sz w:val="24"/>
          <w:szCs w:val="24"/>
        </w:rPr>
        <w:t>Judge of the High Court</w:t>
      </w:r>
    </w:p>
    <w:p w14:paraId="368D6858" w14:textId="283C49C1" w:rsidR="001B1A70" w:rsidRPr="00667352" w:rsidRDefault="001B1A70" w:rsidP="001B1A70">
      <w:pPr>
        <w:spacing w:after="0" w:line="240" w:lineRule="auto"/>
        <w:ind w:left="720"/>
        <w:rPr>
          <w:rFonts w:ascii="Arial" w:hAnsi="Arial" w:cs="Arial"/>
          <w:b/>
          <w:bCs/>
          <w:sz w:val="24"/>
          <w:szCs w:val="24"/>
        </w:rPr>
      </w:pPr>
      <w:r w:rsidRPr="00667352">
        <w:rPr>
          <w:rFonts w:ascii="Arial" w:hAnsi="Arial" w:cs="Arial"/>
          <w:b/>
          <w:bCs/>
          <w:sz w:val="24"/>
          <w:szCs w:val="24"/>
        </w:rPr>
        <w:t xml:space="preserve">                                                  </w:t>
      </w:r>
      <w:r w:rsidR="00112C39" w:rsidRPr="00667352">
        <w:rPr>
          <w:rFonts w:ascii="Arial" w:hAnsi="Arial" w:cs="Arial"/>
          <w:b/>
          <w:bCs/>
          <w:sz w:val="24"/>
          <w:szCs w:val="24"/>
        </w:rPr>
        <w:t xml:space="preserve">                            Gauteng Division</w:t>
      </w:r>
    </w:p>
    <w:p w14:paraId="69E8D6D3" w14:textId="77777777" w:rsidR="001B1A70" w:rsidRDefault="001B1A70" w:rsidP="001B1A70">
      <w:pPr>
        <w:spacing w:line="240" w:lineRule="auto"/>
        <w:ind w:left="720"/>
        <w:rPr>
          <w:rFonts w:ascii="Arial" w:hAnsi="Arial" w:cs="Arial"/>
          <w:sz w:val="24"/>
          <w:szCs w:val="24"/>
        </w:rPr>
      </w:pPr>
      <w:r>
        <w:rPr>
          <w:rFonts w:ascii="Arial" w:hAnsi="Arial" w:cs="Arial"/>
          <w:sz w:val="24"/>
          <w:szCs w:val="24"/>
        </w:rPr>
        <w:t xml:space="preserve">                                                                    </w:t>
      </w:r>
      <w:r w:rsidR="00945819">
        <w:rPr>
          <w:rFonts w:ascii="Arial" w:hAnsi="Arial" w:cs="Arial"/>
          <w:sz w:val="24"/>
          <w:szCs w:val="24"/>
        </w:rPr>
        <w:t xml:space="preserve">              </w:t>
      </w:r>
    </w:p>
    <w:p w14:paraId="4C90ABB3" w14:textId="77777777" w:rsidR="00780F73" w:rsidRDefault="00780F73" w:rsidP="00780F73">
      <w:pPr>
        <w:rPr>
          <w:rFonts w:ascii="Arial" w:hAnsi="Arial" w:cs="Arial"/>
          <w:sz w:val="24"/>
          <w:szCs w:val="24"/>
        </w:rPr>
      </w:pPr>
    </w:p>
    <w:p w14:paraId="5FAC7606" w14:textId="77777777" w:rsidR="00780F73" w:rsidRDefault="00780F73" w:rsidP="00780F73">
      <w:pPr>
        <w:rPr>
          <w:rFonts w:ascii="Arial" w:hAnsi="Arial" w:cs="Arial"/>
          <w:sz w:val="24"/>
          <w:szCs w:val="24"/>
        </w:rPr>
      </w:pPr>
    </w:p>
    <w:p w14:paraId="3B2F8839" w14:textId="6517DDFF" w:rsidR="00780F73" w:rsidRPr="00446F85" w:rsidRDefault="00780F73" w:rsidP="00780F73">
      <w:pPr>
        <w:rPr>
          <w:rFonts w:ascii="Arial" w:hAnsi="Arial" w:cs="Arial"/>
          <w:b/>
          <w:sz w:val="24"/>
          <w:szCs w:val="24"/>
        </w:rPr>
      </w:pPr>
      <w:r>
        <w:rPr>
          <w:rFonts w:ascii="Arial" w:hAnsi="Arial" w:cs="Arial"/>
          <w:sz w:val="24"/>
          <w:szCs w:val="24"/>
        </w:rPr>
        <w:t>(</w:t>
      </w:r>
      <w:r w:rsidRPr="00446F85">
        <w:rPr>
          <w:rFonts w:ascii="Arial" w:hAnsi="Arial" w:cs="Arial"/>
          <w:b/>
          <w:sz w:val="24"/>
          <w:szCs w:val="24"/>
        </w:rPr>
        <w:t>Digitally submitted by uploading on Caselines and emailing to the parties)</w:t>
      </w:r>
    </w:p>
    <w:p w14:paraId="24865B35" w14:textId="77777777" w:rsidR="00945819" w:rsidRDefault="00945819" w:rsidP="001B1A70">
      <w:pPr>
        <w:spacing w:line="240" w:lineRule="auto"/>
        <w:ind w:left="720"/>
        <w:rPr>
          <w:rFonts w:ascii="Arial" w:hAnsi="Arial" w:cs="Arial"/>
          <w:sz w:val="24"/>
          <w:szCs w:val="24"/>
        </w:rPr>
      </w:pPr>
      <w:r>
        <w:rPr>
          <w:rFonts w:ascii="Arial" w:hAnsi="Arial" w:cs="Arial"/>
          <w:sz w:val="24"/>
          <w:szCs w:val="24"/>
        </w:rPr>
        <w:t xml:space="preserve">                                                                            </w:t>
      </w:r>
    </w:p>
    <w:p w14:paraId="3A55F43C" w14:textId="592438D1" w:rsidR="000A51FA" w:rsidRDefault="00070F5A" w:rsidP="00F4539A">
      <w:pPr>
        <w:spacing w:line="240" w:lineRule="auto"/>
        <w:rPr>
          <w:sz w:val="28"/>
          <w:szCs w:val="24"/>
        </w:rPr>
      </w:pPr>
      <w:r>
        <w:rPr>
          <w:rFonts w:ascii="Arial" w:hAnsi="Arial" w:cs="Arial"/>
          <w:sz w:val="24"/>
          <w:szCs w:val="24"/>
        </w:rPr>
        <w:t xml:space="preserve"> </w:t>
      </w:r>
      <w:r w:rsidR="000A51FA">
        <w:rPr>
          <w:sz w:val="28"/>
          <w:szCs w:val="24"/>
        </w:rPr>
        <w:t xml:space="preserve">                                                                                  </w:t>
      </w:r>
    </w:p>
    <w:p w14:paraId="7B3B1DFD" w14:textId="62A6D556" w:rsidR="006A472A" w:rsidRDefault="006A472A" w:rsidP="000A51FA">
      <w:pPr>
        <w:spacing w:line="240" w:lineRule="auto"/>
        <w:rPr>
          <w:sz w:val="28"/>
          <w:szCs w:val="24"/>
        </w:rPr>
      </w:pPr>
    </w:p>
    <w:p w14:paraId="56D1DD13" w14:textId="48F7FE58" w:rsidR="004777E4" w:rsidRDefault="006A472A" w:rsidP="000A51FA">
      <w:pPr>
        <w:spacing w:line="240" w:lineRule="auto"/>
        <w:rPr>
          <w:sz w:val="28"/>
          <w:szCs w:val="24"/>
        </w:rPr>
      </w:pPr>
      <w:r>
        <w:rPr>
          <w:sz w:val="28"/>
          <w:szCs w:val="24"/>
        </w:rPr>
        <w:t xml:space="preserve">Date of judgment:                </w:t>
      </w:r>
      <w:r w:rsidR="00AF278A">
        <w:rPr>
          <w:sz w:val="28"/>
          <w:szCs w:val="24"/>
        </w:rPr>
        <w:t>1</w:t>
      </w:r>
      <w:r w:rsidR="003853B5">
        <w:rPr>
          <w:sz w:val="28"/>
          <w:szCs w:val="24"/>
        </w:rPr>
        <w:t>3</w:t>
      </w:r>
      <w:r w:rsidR="00AF278A">
        <w:rPr>
          <w:sz w:val="28"/>
          <w:szCs w:val="24"/>
        </w:rPr>
        <w:t xml:space="preserve"> March 2024</w:t>
      </w:r>
    </w:p>
    <w:p w14:paraId="0F424BA1" w14:textId="77777777" w:rsidR="00AF278A" w:rsidRDefault="00AF278A" w:rsidP="000A51FA">
      <w:pPr>
        <w:spacing w:line="240" w:lineRule="auto"/>
        <w:rPr>
          <w:b/>
          <w:sz w:val="28"/>
          <w:szCs w:val="24"/>
        </w:rPr>
      </w:pPr>
    </w:p>
    <w:p w14:paraId="2E517B7C" w14:textId="2CE95A84" w:rsidR="006A472A" w:rsidRDefault="006A472A" w:rsidP="000A51FA">
      <w:pPr>
        <w:spacing w:line="240" w:lineRule="auto"/>
        <w:rPr>
          <w:sz w:val="28"/>
          <w:szCs w:val="24"/>
        </w:rPr>
      </w:pPr>
      <w:r w:rsidRPr="006A472A">
        <w:rPr>
          <w:b/>
          <w:sz w:val="28"/>
          <w:szCs w:val="24"/>
        </w:rPr>
        <w:t>Appearances</w:t>
      </w:r>
      <w:r>
        <w:rPr>
          <w:sz w:val="28"/>
          <w:szCs w:val="24"/>
        </w:rPr>
        <w:t>:</w:t>
      </w:r>
    </w:p>
    <w:p w14:paraId="2026CD14" w14:textId="1223767D" w:rsidR="006A472A" w:rsidRDefault="006A472A" w:rsidP="000A51FA">
      <w:pPr>
        <w:spacing w:line="240" w:lineRule="auto"/>
        <w:rPr>
          <w:sz w:val="28"/>
          <w:szCs w:val="24"/>
        </w:rPr>
      </w:pPr>
    </w:p>
    <w:p w14:paraId="75854BC2" w14:textId="3F1EEEB9" w:rsidR="006A472A" w:rsidRDefault="006A472A" w:rsidP="000A51FA">
      <w:pPr>
        <w:spacing w:line="240" w:lineRule="auto"/>
        <w:rPr>
          <w:sz w:val="28"/>
          <w:szCs w:val="24"/>
        </w:rPr>
      </w:pPr>
      <w:r>
        <w:rPr>
          <w:sz w:val="28"/>
          <w:szCs w:val="24"/>
        </w:rPr>
        <w:t xml:space="preserve">Counsel for Appellant:         </w:t>
      </w:r>
      <w:r w:rsidR="00BE17F2">
        <w:rPr>
          <w:sz w:val="28"/>
          <w:szCs w:val="24"/>
        </w:rPr>
        <w:t xml:space="preserve">    </w:t>
      </w:r>
      <w:r>
        <w:rPr>
          <w:sz w:val="28"/>
          <w:szCs w:val="24"/>
        </w:rPr>
        <w:t xml:space="preserve"> Adv. </w:t>
      </w:r>
      <w:r w:rsidR="00AF278A">
        <w:rPr>
          <w:sz w:val="28"/>
          <w:szCs w:val="24"/>
        </w:rPr>
        <w:t>N Segal with Adv VJL Mthunzi</w:t>
      </w:r>
    </w:p>
    <w:p w14:paraId="40346DC9" w14:textId="0796C7F3" w:rsidR="00CC0A8B" w:rsidRDefault="00CC0A8B" w:rsidP="000A51FA">
      <w:pPr>
        <w:spacing w:line="240" w:lineRule="auto"/>
        <w:rPr>
          <w:sz w:val="28"/>
          <w:szCs w:val="24"/>
        </w:rPr>
      </w:pPr>
      <w:r>
        <w:rPr>
          <w:sz w:val="28"/>
          <w:szCs w:val="24"/>
        </w:rPr>
        <w:t xml:space="preserve">Instructing Attorneys:           </w:t>
      </w:r>
      <w:r w:rsidR="00BE17F2">
        <w:rPr>
          <w:sz w:val="28"/>
          <w:szCs w:val="24"/>
        </w:rPr>
        <w:t xml:space="preserve">    </w:t>
      </w:r>
      <w:r w:rsidR="00B2374B">
        <w:rPr>
          <w:sz w:val="28"/>
          <w:szCs w:val="24"/>
        </w:rPr>
        <w:t>S Twala Attorneys</w:t>
      </w:r>
    </w:p>
    <w:p w14:paraId="2316B415" w14:textId="77777777" w:rsidR="007A4ECB" w:rsidRDefault="007A4ECB" w:rsidP="000A51FA">
      <w:pPr>
        <w:spacing w:line="240" w:lineRule="auto"/>
        <w:rPr>
          <w:sz w:val="28"/>
          <w:szCs w:val="24"/>
        </w:rPr>
      </w:pPr>
    </w:p>
    <w:p w14:paraId="6C5DF577" w14:textId="58473281" w:rsidR="00CC0A8B" w:rsidRDefault="00CC0A8B" w:rsidP="000A51FA">
      <w:pPr>
        <w:spacing w:line="240" w:lineRule="auto"/>
        <w:rPr>
          <w:sz w:val="28"/>
          <w:szCs w:val="24"/>
        </w:rPr>
      </w:pPr>
      <w:r>
        <w:rPr>
          <w:sz w:val="28"/>
          <w:szCs w:val="24"/>
        </w:rPr>
        <w:t xml:space="preserve">Counsel for Respondents:    </w:t>
      </w:r>
      <w:r w:rsidR="00BE17F2">
        <w:rPr>
          <w:sz w:val="28"/>
          <w:szCs w:val="24"/>
        </w:rPr>
        <w:t xml:space="preserve">    </w:t>
      </w:r>
      <w:r w:rsidR="007A4ECB">
        <w:rPr>
          <w:sz w:val="28"/>
          <w:szCs w:val="24"/>
        </w:rPr>
        <w:t>Mr K J Selala</w:t>
      </w:r>
    </w:p>
    <w:p w14:paraId="7E5A3C74" w14:textId="70CEFA5D" w:rsidR="00CC0A8B" w:rsidRDefault="00CC0A8B" w:rsidP="000A51FA">
      <w:pPr>
        <w:spacing w:line="240" w:lineRule="auto"/>
        <w:rPr>
          <w:sz w:val="28"/>
          <w:szCs w:val="24"/>
        </w:rPr>
      </w:pPr>
      <w:r>
        <w:rPr>
          <w:sz w:val="28"/>
          <w:szCs w:val="24"/>
        </w:rPr>
        <w:t xml:space="preserve">Instructing Attorneys:           </w:t>
      </w:r>
      <w:r w:rsidR="00BE17F2">
        <w:rPr>
          <w:sz w:val="28"/>
          <w:szCs w:val="24"/>
        </w:rPr>
        <w:t xml:space="preserve">    </w:t>
      </w:r>
      <w:r w:rsidR="007A4ECB">
        <w:rPr>
          <w:sz w:val="28"/>
          <w:szCs w:val="24"/>
        </w:rPr>
        <w:t>K J Selala</w:t>
      </w:r>
      <w:r>
        <w:rPr>
          <w:sz w:val="28"/>
          <w:szCs w:val="24"/>
        </w:rPr>
        <w:t xml:space="preserve"> Attorneys</w:t>
      </w:r>
    </w:p>
    <w:sectPr w:rsidR="00CC0A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A4110" w14:textId="77777777" w:rsidR="001D708F" w:rsidRDefault="001D708F" w:rsidP="00774DE3">
      <w:pPr>
        <w:spacing w:after="0" w:line="240" w:lineRule="auto"/>
      </w:pPr>
      <w:r>
        <w:separator/>
      </w:r>
    </w:p>
  </w:endnote>
  <w:endnote w:type="continuationSeparator" w:id="0">
    <w:p w14:paraId="14BBBC11" w14:textId="77777777" w:rsidR="001D708F" w:rsidRDefault="001D708F" w:rsidP="0077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7EDC9" w14:textId="77777777" w:rsidR="001D708F" w:rsidRDefault="001D708F" w:rsidP="00774DE3">
      <w:pPr>
        <w:spacing w:after="0" w:line="240" w:lineRule="auto"/>
      </w:pPr>
      <w:r>
        <w:separator/>
      </w:r>
    </w:p>
  </w:footnote>
  <w:footnote w:type="continuationSeparator" w:id="0">
    <w:p w14:paraId="24786ED6" w14:textId="77777777" w:rsidR="001D708F" w:rsidRDefault="001D708F" w:rsidP="00774DE3">
      <w:pPr>
        <w:spacing w:after="0" w:line="240" w:lineRule="auto"/>
      </w:pPr>
      <w:r>
        <w:continuationSeparator/>
      </w:r>
    </w:p>
  </w:footnote>
  <w:footnote w:id="1">
    <w:p w14:paraId="4FC568B3" w14:textId="7D671B8B" w:rsidR="000F5C7B" w:rsidRDefault="000F5C7B">
      <w:pPr>
        <w:pStyle w:val="FootnoteText"/>
      </w:pPr>
      <w:r>
        <w:rPr>
          <w:rStyle w:val="FootnoteReference"/>
        </w:rPr>
        <w:footnoteRef/>
      </w:r>
      <w:r w:rsidR="001E4D82">
        <w:t xml:space="preserve"> </w:t>
      </w:r>
      <w:r>
        <w:t>In re Potgieter’s Estate 1908 TS 982</w:t>
      </w:r>
    </w:p>
  </w:footnote>
  <w:footnote w:id="2">
    <w:p w14:paraId="4968D06D" w14:textId="45C1418C" w:rsidR="00550455" w:rsidRDefault="00550455">
      <w:pPr>
        <w:pStyle w:val="FootnoteText"/>
      </w:pPr>
      <w:r>
        <w:rPr>
          <w:rStyle w:val="FootnoteReference"/>
        </w:rPr>
        <w:footnoteRef/>
      </w:r>
      <w:r>
        <w:t xml:space="preserve"> 2009 (1) SA 565 CC para 54</w:t>
      </w:r>
    </w:p>
  </w:footnote>
  <w:footnote w:id="3">
    <w:p w14:paraId="1C6DF6CD" w14:textId="249FDFBB" w:rsidR="002D014C" w:rsidRDefault="002D014C">
      <w:pPr>
        <w:pStyle w:val="FootnoteText"/>
      </w:pPr>
      <w:r>
        <w:rPr>
          <w:rStyle w:val="FootnoteReference"/>
        </w:rPr>
        <w:footnoteRef/>
      </w:r>
      <w:r>
        <w:t xml:space="preserve"> 1985 (4) SA 341 (T)</w:t>
      </w:r>
      <w:r w:rsidR="00257A6F">
        <w:t xml:space="preserve"> at 347</w:t>
      </w:r>
      <w:r w:rsidR="00E727FD">
        <w:t>F</w:t>
      </w:r>
      <w:r w:rsidR="00257A6F">
        <w:t xml:space="preserve"> </w:t>
      </w:r>
      <w:r w:rsidR="00A9419D">
        <w:t>–</w:t>
      </w:r>
      <w:r w:rsidR="00257A6F">
        <w:t xml:space="preserve"> 348</w:t>
      </w:r>
      <w:r w:rsidR="00A9419D">
        <w:t>A</w:t>
      </w:r>
    </w:p>
  </w:footnote>
  <w:footnote w:id="4">
    <w:p w14:paraId="6593F4FF" w14:textId="60409029" w:rsidR="00CB7BE1" w:rsidRDefault="00CB7BE1">
      <w:pPr>
        <w:pStyle w:val="FootnoteText"/>
      </w:pPr>
      <w:r>
        <w:rPr>
          <w:rStyle w:val="FootnoteReference"/>
        </w:rPr>
        <w:footnoteRef/>
      </w:r>
      <w:r>
        <w:t xml:space="preserve"> Waar v Louw 1977 (3) SA 297 (O)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045707"/>
      <w:docPartObj>
        <w:docPartGallery w:val="Page Numbers (Top of Page)"/>
        <w:docPartUnique/>
      </w:docPartObj>
    </w:sdtPr>
    <w:sdtEndPr>
      <w:rPr>
        <w:noProof/>
      </w:rPr>
    </w:sdtEndPr>
    <w:sdtContent>
      <w:p w14:paraId="020237E1" w14:textId="73D694F3" w:rsidR="00892E24" w:rsidRDefault="00892E24">
        <w:pPr>
          <w:pStyle w:val="Header"/>
          <w:jc w:val="center"/>
        </w:pPr>
        <w:r>
          <w:fldChar w:fldCharType="begin"/>
        </w:r>
        <w:r>
          <w:instrText xml:space="preserve"> PAGE   \* MERGEFORMAT </w:instrText>
        </w:r>
        <w:r>
          <w:fldChar w:fldCharType="separate"/>
        </w:r>
        <w:r w:rsidR="00BD591A">
          <w:rPr>
            <w:noProof/>
          </w:rPr>
          <w:t>1</w:t>
        </w:r>
        <w:r>
          <w:rPr>
            <w:noProof/>
          </w:rPr>
          <w:fldChar w:fldCharType="end"/>
        </w:r>
      </w:p>
    </w:sdtContent>
  </w:sdt>
  <w:p w14:paraId="2A266B89" w14:textId="77777777" w:rsidR="00892E24" w:rsidRDefault="00892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23B62AB1"/>
    <w:multiLevelType w:val="hybridMultilevel"/>
    <w:tmpl w:val="CA70B8DE"/>
    <w:lvl w:ilvl="0" w:tplc="77AC79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513B16F4"/>
    <w:multiLevelType w:val="hybridMultilevel"/>
    <w:tmpl w:val="10EA49D4"/>
    <w:lvl w:ilvl="0" w:tplc="58FC1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C76D85"/>
    <w:multiLevelType w:val="hybridMultilevel"/>
    <w:tmpl w:val="F900104C"/>
    <w:lvl w:ilvl="0" w:tplc="A5EE3B5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AD07428"/>
    <w:multiLevelType w:val="hybridMultilevel"/>
    <w:tmpl w:val="54D4ABD8"/>
    <w:lvl w:ilvl="0" w:tplc="FA842B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F9F7AF6"/>
    <w:multiLevelType w:val="multilevel"/>
    <w:tmpl w:val="2424FB3C"/>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0745BBB"/>
    <w:multiLevelType w:val="hybridMultilevel"/>
    <w:tmpl w:val="D476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44D4D"/>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756D383A"/>
    <w:multiLevelType w:val="hybridMultilevel"/>
    <w:tmpl w:val="748CB98E"/>
    <w:lvl w:ilvl="0" w:tplc="386C17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8"/>
  </w:num>
  <w:num w:numId="5">
    <w:abstractNumId w:val="4"/>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57"/>
    <w:rsid w:val="000034E2"/>
    <w:rsid w:val="00007824"/>
    <w:rsid w:val="0001227B"/>
    <w:rsid w:val="000132B8"/>
    <w:rsid w:val="0001397A"/>
    <w:rsid w:val="00014C3F"/>
    <w:rsid w:val="0001709E"/>
    <w:rsid w:val="00021AD2"/>
    <w:rsid w:val="00022A86"/>
    <w:rsid w:val="00027947"/>
    <w:rsid w:val="00037552"/>
    <w:rsid w:val="00041632"/>
    <w:rsid w:val="00042AB5"/>
    <w:rsid w:val="00050BE2"/>
    <w:rsid w:val="0005497B"/>
    <w:rsid w:val="000550C8"/>
    <w:rsid w:val="00061476"/>
    <w:rsid w:val="00070F5A"/>
    <w:rsid w:val="00071DBD"/>
    <w:rsid w:val="00076847"/>
    <w:rsid w:val="0008026E"/>
    <w:rsid w:val="00081009"/>
    <w:rsid w:val="00081C4E"/>
    <w:rsid w:val="000873D0"/>
    <w:rsid w:val="00090C03"/>
    <w:rsid w:val="000A3BD9"/>
    <w:rsid w:val="000A3F95"/>
    <w:rsid w:val="000A51FA"/>
    <w:rsid w:val="000A5483"/>
    <w:rsid w:val="000B3574"/>
    <w:rsid w:val="000B6BEB"/>
    <w:rsid w:val="000C2606"/>
    <w:rsid w:val="000C6B8E"/>
    <w:rsid w:val="000D3410"/>
    <w:rsid w:val="000D5357"/>
    <w:rsid w:val="000D69C8"/>
    <w:rsid w:val="000D6ECB"/>
    <w:rsid w:val="000D770A"/>
    <w:rsid w:val="000E0C48"/>
    <w:rsid w:val="000E64D1"/>
    <w:rsid w:val="000E689A"/>
    <w:rsid w:val="000E69F2"/>
    <w:rsid w:val="000F360D"/>
    <w:rsid w:val="000F4D03"/>
    <w:rsid w:val="000F5C7B"/>
    <w:rsid w:val="0010384F"/>
    <w:rsid w:val="00106952"/>
    <w:rsid w:val="00107377"/>
    <w:rsid w:val="00107619"/>
    <w:rsid w:val="00112C39"/>
    <w:rsid w:val="00115702"/>
    <w:rsid w:val="0012185F"/>
    <w:rsid w:val="00123957"/>
    <w:rsid w:val="001253DB"/>
    <w:rsid w:val="001259AD"/>
    <w:rsid w:val="00132989"/>
    <w:rsid w:val="001357BD"/>
    <w:rsid w:val="00153501"/>
    <w:rsid w:val="00155B0C"/>
    <w:rsid w:val="00161316"/>
    <w:rsid w:val="001640E9"/>
    <w:rsid w:val="001655D7"/>
    <w:rsid w:val="00171E29"/>
    <w:rsid w:val="001815E0"/>
    <w:rsid w:val="001822DF"/>
    <w:rsid w:val="00183344"/>
    <w:rsid w:val="001837ED"/>
    <w:rsid w:val="00183A02"/>
    <w:rsid w:val="001861A7"/>
    <w:rsid w:val="001878AC"/>
    <w:rsid w:val="0019081C"/>
    <w:rsid w:val="00192398"/>
    <w:rsid w:val="001A0734"/>
    <w:rsid w:val="001A3C7F"/>
    <w:rsid w:val="001A6421"/>
    <w:rsid w:val="001A74C4"/>
    <w:rsid w:val="001B1A70"/>
    <w:rsid w:val="001B5428"/>
    <w:rsid w:val="001C09D3"/>
    <w:rsid w:val="001C0CA6"/>
    <w:rsid w:val="001C1AC9"/>
    <w:rsid w:val="001C4E63"/>
    <w:rsid w:val="001D61C9"/>
    <w:rsid w:val="001D708F"/>
    <w:rsid w:val="001D7EF0"/>
    <w:rsid w:val="001E28C6"/>
    <w:rsid w:val="001E3757"/>
    <w:rsid w:val="001E3D3B"/>
    <w:rsid w:val="001E4D82"/>
    <w:rsid w:val="001E787A"/>
    <w:rsid w:val="00200E48"/>
    <w:rsid w:val="00202C0D"/>
    <w:rsid w:val="00205D3F"/>
    <w:rsid w:val="00216B03"/>
    <w:rsid w:val="002236AC"/>
    <w:rsid w:val="00230FCA"/>
    <w:rsid w:val="00235E74"/>
    <w:rsid w:val="00240337"/>
    <w:rsid w:val="0024692B"/>
    <w:rsid w:val="002474D9"/>
    <w:rsid w:val="00253B46"/>
    <w:rsid w:val="002576E2"/>
    <w:rsid w:val="00257A6F"/>
    <w:rsid w:val="00264316"/>
    <w:rsid w:val="002657F3"/>
    <w:rsid w:val="00266B48"/>
    <w:rsid w:val="002718C4"/>
    <w:rsid w:val="00276D9A"/>
    <w:rsid w:val="00277109"/>
    <w:rsid w:val="00281C9E"/>
    <w:rsid w:val="00293BDE"/>
    <w:rsid w:val="002960F0"/>
    <w:rsid w:val="00296F9A"/>
    <w:rsid w:val="002A187C"/>
    <w:rsid w:val="002A37BD"/>
    <w:rsid w:val="002B6E35"/>
    <w:rsid w:val="002B7D3D"/>
    <w:rsid w:val="002C253E"/>
    <w:rsid w:val="002C2B3C"/>
    <w:rsid w:val="002C7F3E"/>
    <w:rsid w:val="002D014C"/>
    <w:rsid w:val="002D0AF7"/>
    <w:rsid w:val="002D3964"/>
    <w:rsid w:val="002E0ABA"/>
    <w:rsid w:val="002E2635"/>
    <w:rsid w:val="002E45BB"/>
    <w:rsid w:val="002E6DFA"/>
    <w:rsid w:val="002E75E5"/>
    <w:rsid w:val="002F107B"/>
    <w:rsid w:val="002F22A1"/>
    <w:rsid w:val="002F44FB"/>
    <w:rsid w:val="00305BCD"/>
    <w:rsid w:val="003124C5"/>
    <w:rsid w:val="00315691"/>
    <w:rsid w:val="00320376"/>
    <w:rsid w:val="003206B5"/>
    <w:rsid w:val="00320D48"/>
    <w:rsid w:val="00330EB3"/>
    <w:rsid w:val="003310A0"/>
    <w:rsid w:val="00332BCC"/>
    <w:rsid w:val="00341770"/>
    <w:rsid w:val="00345E02"/>
    <w:rsid w:val="00353016"/>
    <w:rsid w:val="0035713D"/>
    <w:rsid w:val="00363A80"/>
    <w:rsid w:val="00363F91"/>
    <w:rsid w:val="00372769"/>
    <w:rsid w:val="00380E7F"/>
    <w:rsid w:val="0038137C"/>
    <w:rsid w:val="00382C30"/>
    <w:rsid w:val="003853B5"/>
    <w:rsid w:val="00390895"/>
    <w:rsid w:val="00395078"/>
    <w:rsid w:val="0039677C"/>
    <w:rsid w:val="003A3F64"/>
    <w:rsid w:val="003A6EC5"/>
    <w:rsid w:val="003A7388"/>
    <w:rsid w:val="003A7525"/>
    <w:rsid w:val="003B29C8"/>
    <w:rsid w:val="003C4621"/>
    <w:rsid w:val="003D0FCD"/>
    <w:rsid w:val="003D3C8D"/>
    <w:rsid w:val="003D64A0"/>
    <w:rsid w:val="003D753E"/>
    <w:rsid w:val="003E119B"/>
    <w:rsid w:val="003E2DA6"/>
    <w:rsid w:val="003E6F2B"/>
    <w:rsid w:val="003F32C1"/>
    <w:rsid w:val="003F68F9"/>
    <w:rsid w:val="003F6DC8"/>
    <w:rsid w:val="003F7ECB"/>
    <w:rsid w:val="00402584"/>
    <w:rsid w:val="004153B2"/>
    <w:rsid w:val="004154AE"/>
    <w:rsid w:val="00424AC3"/>
    <w:rsid w:val="00424DCC"/>
    <w:rsid w:val="0043213C"/>
    <w:rsid w:val="0044250E"/>
    <w:rsid w:val="00443186"/>
    <w:rsid w:val="004441F9"/>
    <w:rsid w:val="00445B3E"/>
    <w:rsid w:val="004500A9"/>
    <w:rsid w:val="004503FC"/>
    <w:rsid w:val="0045106F"/>
    <w:rsid w:val="00454279"/>
    <w:rsid w:val="004623C5"/>
    <w:rsid w:val="004661A8"/>
    <w:rsid w:val="00472FD0"/>
    <w:rsid w:val="004749A7"/>
    <w:rsid w:val="004777E4"/>
    <w:rsid w:val="004804E8"/>
    <w:rsid w:val="004913FB"/>
    <w:rsid w:val="0049259A"/>
    <w:rsid w:val="00494353"/>
    <w:rsid w:val="004A0E1C"/>
    <w:rsid w:val="004A6BCF"/>
    <w:rsid w:val="004A7CBB"/>
    <w:rsid w:val="004B0640"/>
    <w:rsid w:val="004B2714"/>
    <w:rsid w:val="004B3526"/>
    <w:rsid w:val="004B7B6C"/>
    <w:rsid w:val="004C00A2"/>
    <w:rsid w:val="004C412A"/>
    <w:rsid w:val="004C642F"/>
    <w:rsid w:val="004C7637"/>
    <w:rsid w:val="004D2428"/>
    <w:rsid w:val="004D3086"/>
    <w:rsid w:val="004E48DA"/>
    <w:rsid w:val="004E60F7"/>
    <w:rsid w:val="00503E2A"/>
    <w:rsid w:val="005118DB"/>
    <w:rsid w:val="005133EF"/>
    <w:rsid w:val="00522AFD"/>
    <w:rsid w:val="00524D92"/>
    <w:rsid w:val="0052658F"/>
    <w:rsid w:val="00530891"/>
    <w:rsid w:val="00532440"/>
    <w:rsid w:val="00533F93"/>
    <w:rsid w:val="005340C3"/>
    <w:rsid w:val="00535A68"/>
    <w:rsid w:val="00542284"/>
    <w:rsid w:val="00550455"/>
    <w:rsid w:val="00551689"/>
    <w:rsid w:val="00561952"/>
    <w:rsid w:val="0057385A"/>
    <w:rsid w:val="00576815"/>
    <w:rsid w:val="00576869"/>
    <w:rsid w:val="00576F89"/>
    <w:rsid w:val="005816E3"/>
    <w:rsid w:val="005823B5"/>
    <w:rsid w:val="005828A9"/>
    <w:rsid w:val="00582BF0"/>
    <w:rsid w:val="0058371B"/>
    <w:rsid w:val="005855BF"/>
    <w:rsid w:val="00597423"/>
    <w:rsid w:val="005B15E4"/>
    <w:rsid w:val="005B352A"/>
    <w:rsid w:val="005C46F6"/>
    <w:rsid w:val="005D16C9"/>
    <w:rsid w:val="005D5B34"/>
    <w:rsid w:val="005D6F0B"/>
    <w:rsid w:val="005E4469"/>
    <w:rsid w:val="005F1619"/>
    <w:rsid w:val="005F73FE"/>
    <w:rsid w:val="00600AF1"/>
    <w:rsid w:val="006023E3"/>
    <w:rsid w:val="0061404C"/>
    <w:rsid w:val="006152BD"/>
    <w:rsid w:val="0061538B"/>
    <w:rsid w:val="006177A7"/>
    <w:rsid w:val="00617E40"/>
    <w:rsid w:val="006277BC"/>
    <w:rsid w:val="0064047D"/>
    <w:rsid w:val="0064370A"/>
    <w:rsid w:val="00644F2B"/>
    <w:rsid w:val="006456CD"/>
    <w:rsid w:val="00656F52"/>
    <w:rsid w:val="00664EB7"/>
    <w:rsid w:val="00667352"/>
    <w:rsid w:val="00671CDA"/>
    <w:rsid w:val="00674C42"/>
    <w:rsid w:val="00687847"/>
    <w:rsid w:val="006974BC"/>
    <w:rsid w:val="006A3B5D"/>
    <w:rsid w:val="006A472A"/>
    <w:rsid w:val="006B2738"/>
    <w:rsid w:val="006B2C22"/>
    <w:rsid w:val="006B339B"/>
    <w:rsid w:val="006D0A7E"/>
    <w:rsid w:val="006D621E"/>
    <w:rsid w:val="006E3061"/>
    <w:rsid w:val="006E457F"/>
    <w:rsid w:val="006E5F53"/>
    <w:rsid w:val="006E6162"/>
    <w:rsid w:val="006F48FD"/>
    <w:rsid w:val="007032FD"/>
    <w:rsid w:val="00715DFC"/>
    <w:rsid w:val="00720C94"/>
    <w:rsid w:val="00721E9C"/>
    <w:rsid w:val="00736984"/>
    <w:rsid w:val="007401E8"/>
    <w:rsid w:val="00741F8D"/>
    <w:rsid w:val="00752BDF"/>
    <w:rsid w:val="00755730"/>
    <w:rsid w:val="007575F2"/>
    <w:rsid w:val="00757747"/>
    <w:rsid w:val="0076017E"/>
    <w:rsid w:val="007653C4"/>
    <w:rsid w:val="007666E8"/>
    <w:rsid w:val="007719DD"/>
    <w:rsid w:val="007722E4"/>
    <w:rsid w:val="00774DE3"/>
    <w:rsid w:val="00775AA6"/>
    <w:rsid w:val="00777D2B"/>
    <w:rsid w:val="00780F73"/>
    <w:rsid w:val="00786CE1"/>
    <w:rsid w:val="00794C29"/>
    <w:rsid w:val="007A086F"/>
    <w:rsid w:val="007A1DD9"/>
    <w:rsid w:val="007A36C9"/>
    <w:rsid w:val="007A4ECB"/>
    <w:rsid w:val="007A5FC7"/>
    <w:rsid w:val="007A7BFC"/>
    <w:rsid w:val="007B5BA2"/>
    <w:rsid w:val="007B5C79"/>
    <w:rsid w:val="007C2D0E"/>
    <w:rsid w:val="007C3FA8"/>
    <w:rsid w:val="007D070A"/>
    <w:rsid w:val="007D0FD6"/>
    <w:rsid w:val="007E00B2"/>
    <w:rsid w:val="007E51B2"/>
    <w:rsid w:val="007E5C50"/>
    <w:rsid w:val="007E708A"/>
    <w:rsid w:val="00800B33"/>
    <w:rsid w:val="00807308"/>
    <w:rsid w:val="00810671"/>
    <w:rsid w:val="00812884"/>
    <w:rsid w:val="008173CD"/>
    <w:rsid w:val="00825166"/>
    <w:rsid w:val="00830107"/>
    <w:rsid w:val="00831BDB"/>
    <w:rsid w:val="008347B7"/>
    <w:rsid w:val="00836460"/>
    <w:rsid w:val="00836641"/>
    <w:rsid w:val="00836E46"/>
    <w:rsid w:val="00840615"/>
    <w:rsid w:val="00840FE5"/>
    <w:rsid w:val="008452D2"/>
    <w:rsid w:val="008472C1"/>
    <w:rsid w:val="00851E93"/>
    <w:rsid w:val="008520D3"/>
    <w:rsid w:val="008545DB"/>
    <w:rsid w:val="00857CED"/>
    <w:rsid w:val="00860632"/>
    <w:rsid w:val="00874511"/>
    <w:rsid w:val="00883D8D"/>
    <w:rsid w:val="008866D1"/>
    <w:rsid w:val="00886C7F"/>
    <w:rsid w:val="00887EBB"/>
    <w:rsid w:val="00892C41"/>
    <w:rsid w:val="00892E24"/>
    <w:rsid w:val="00895DFA"/>
    <w:rsid w:val="008A105E"/>
    <w:rsid w:val="008A2FAA"/>
    <w:rsid w:val="008A358A"/>
    <w:rsid w:val="008A43F7"/>
    <w:rsid w:val="008A6123"/>
    <w:rsid w:val="008B74B8"/>
    <w:rsid w:val="008C2263"/>
    <w:rsid w:val="008C4155"/>
    <w:rsid w:val="008C6735"/>
    <w:rsid w:val="008D01DD"/>
    <w:rsid w:val="008D0643"/>
    <w:rsid w:val="008D15A0"/>
    <w:rsid w:val="008D31F0"/>
    <w:rsid w:val="008E43F3"/>
    <w:rsid w:val="008E74BE"/>
    <w:rsid w:val="008F00EE"/>
    <w:rsid w:val="008F0DEE"/>
    <w:rsid w:val="008F2250"/>
    <w:rsid w:val="008F5253"/>
    <w:rsid w:val="008F71AC"/>
    <w:rsid w:val="00900451"/>
    <w:rsid w:val="00900D24"/>
    <w:rsid w:val="00901C62"/>
    <w:rsid w:val="00902E95"/>
    <w:rsid w:val="00905B45"/>
    <w:rsid w:val="00907398"/>
    <w:rsid w:val="009102DF"/>
    <w:rsid w:val="00914115"/>
    <w:rsid w:val="0091536F"/>
    <w:rsid w:val="00931CC7"/>
    <w:rsid w:val="00932CF3"/>
    <w:rsid w:val="00935BFD"/>
    <w:rsid w:val="00943041"/>
    <w:rsid w:val="00944ABA"/>
    <w:rsid w:val="00945819"/>
    <w:rsid w:val="00945F5F"/>
    <w:rsid w:val="00954FC3"/>
    <w:rsid w:val="00957785"/>
    <w:rsid w:val="00960DFC"/>
    <w:rsid w:val="00970B54"/>
    <w:rsid w:val="0097314A"/>
    <w:rsid w:val="00977EE4"/>
    <w:rsid w:val="00980002"/>
    <w:rsid w:val="00986DFA"/>
    <w:rsid w:val="00990FAC"/>
    <w:rsid w:val="0099228C"/>
    <w:rsid w:val="00996E36"/>
    <w:rsid w:val="00997430"/>
    <w:rsid w:val="009A051D"/>
    <w:rsid w:val="009A09C4"/>
    <w:rsid w:val="009A1C4D"/>
    <w:rsid w:val="009A252C"/>
    <w:rsid w:val="009A4040"/>
    <w:rsid w:val="009A6123"/>
    <w:rsid w:val="009B0513"/>
    <w:rsid w:val="009B5505"/>
    <w:rsid w:val="009B598E"/>
    <w:rsid w:val="009B64B3"/>
    <w:rsid w:val="009D2A2F"/>
    <w:rsid w:val="009D5A35"/>
    <w:rsid w:val="009E6B9A"/>
    <w:rsid w:val="009F03AA"/>
    <w:rsid w:val="009F23AF"/>
    <w:rsid w:val="00A01E24"/>
    <w:rsid w:val="00A0508C"/>
    <w:rsid w:val="00A06293"/>
    <w:rsid w:val="00A2157E"/>
    <w:rsid w:val="00A24D67"/>
    <w:rsid w:val="00A255E8"/>
    <w:rsid w:val="00A2652D"/>
    <w:rsid w:val="00A348CC"/>
    <w:rsid w:val="00A36E09"/>
    <w:rsid w:val="00A37BBE"/>
    <w:rsid w:val="00A41CB8"/>
    <w:rsid w:val="00A42E2A"/>
    <w:rsid w:val="00A43D30"/>
    <w:rsid w:val="00A44B18"/>
    <w:rsid w:val="00A537C0"/>
    <w:rsid w:val="00A55777"/>
    <w:rsid w:val="00A57E5F"/>
    <w:rsid w:val="00A61F6E"/>
    <w:rsid w:val="00A6606B"/>
    <w:rsid w:val="00A67DCA"/>
    <w:rsid w:val="00A7476A"/>
    <w:rsid w:val="00A75B41"/>
    <w:rsid w:val="00A7601C"/>
    <w:rsid w:val="00A76F47"/>
    <w:rsid w:val="00A81402"/>
    <w:rsid w:val="00A87C0D"/>
    <w:rsid w:val="00A9419D"/>
    <w:rsid w:val="00A94AD9"/>
    <w:rsid w:val="00A96F17"/>
    <w:rsid w:val="00A9738C"/>
    <w:rsid w:val="00AA239A"/>
    <w:rsid w:val="00AA5233"/>
    <w:rsid w:val="00AB434A"/>
    <w:rsid w:val="00AB53BE"/>
    <w:rsid w:val="00AC01D9"/>
    <w:rsid w:val="00AC04A5"/>
    <w:rsid w:val="00AC3EB5"/>
    <w:rsid w:val="00AC5A8B"/>
    <w:rsid w:val="00AD060D"/>
    <w:rsid w:val="00AD27FE"/>
    <w:rsid w:val="00AD2890"/>
    <w:rsid w:val="00AD7549"/>
    <w:rsid w:val="00AD7BBC"/>
    <w:rsid w:val="00AD7FE4"/>
    <w:rsid w:val="00AE0451"/>
    <w:rsid w:val="00AE4EF0"/>
    <w:rsid w:val="00AF278A"/>
    <w:rsid w:val="00AF38F3"/>
    <w:rsid w:val="00B0599E"/>
    <w:rsid w:val="00B05F00"/>
    <w:rsid w:val="00B06220"/>
    <w:rsid w:val="00B1016D"/>
    <w:rsid w:val="00B20320"/>
    <w:rsid w:val="00B2101B"/>
    <w:rsid w:val="00B22632"/>
    <w:rsid w:val="00B2374B"/>
    <w:rsid w:val="00B242A1"/>
    <w:rsid w:val="00B31B09"/>
    <w:rsid w:val="00B3246A"/>
    <w:rsid w:val="00B32873"/>
    <w:rsid w:val="00B34BE5"/>
    <w:rsid w:val="00B3615E"/>
    <w:rsid w:val="00B412CA"/>
    <w:rsid w:val="00B47441"/>
    <w:rsid w:val="00B51AF9"/>
    <w:rsid w:val="00B53EB9"/>
    <w:rsid w:val="00B56A8E"/>
    <w:rsid w:val="00B60D90"/>
    <w:rsid w:val="00B6265D"/>
    <w:rsid w:val="00B6636A"/>
    <w:rsid w:val="00B663FC"/>
    <w:rsid w:val="00B67653"/>
    <w:rsid w:val="00B707AD"/>
    <w:rsid w:val="00B829AD"/>
    <w:rsid w:val="00B83DF2"/>
    <w:rsid w:val="00B843E7"/>
    <w:rsid w:val="00B924DB"/>
    <w:rsid w:val="00B953B4"/>
    <w:rsid w:val="00BA562F"/>
    <w:rsid w:val="00BA5DFA"/>
    <w:rsid w:val="00BA7283"/>
    <w:rsid w:val="00BB0550"/>
    <w:rsid w:val="00BB2FA4"/>
    <w:rsid w:val="00BB400A"/>
    <w:rsid w:val="00BB4536"/>
    <w:rsid w:val="00BC0806"/>
    <w:rsid w:val="00BC5616"/>
    <w:rsid w:val="00BC73AB"/>
    <w:rsid w:val="00BD0E0D"/>
    <w:rsid w:val="00BD23FF"/>
    <w:rsid w:val="00BD591A"/>
    <w:rsid w:val="00BD6D83"/>
    <w:rsid w:val="00BD711A"/>
    <w:rsid w:val="00BE17F2"/>
    <w:rsid w:val="00BF10CE"/>
    <w:rsid w:val="00BF1539"/>
    <w:rsid w:val="00C017AD"/>
    <w:rsid w:val="00C05EB9"/>
    <w:rsid w:val="00C0713A"/>
    <w:rsid w:val="00C13D65"/>
    <w:rsid w:val="00C1497C"/>
    <w:rsid w:val="00C17E0C"/>
    <w:rsid w:val="00C20DCE"/>
    <w:rsid w:val="00C24FDB"/>
    <w:rsid w:val="00C27FD3"/>
    <w:rsid w:val="00C31297"/>
    <w:rsid w:val="00C32A6D"/>
    <w:rsid w:val="00C3606A"/>
    <w:rsid w:val="00C36FC6"/>
    <w:rsid w:val="00C41652"/>
    <w:rsid w:val="00C51F38"/>
    <w:rsid w:val="00C56186"/>
    <w:rsid w:val="00C62A25"/>
    <w:rsid w:val="00C74A57"/>
    <w:rsid w:val="00C801C6"/>
    <w:rsid w:val="00C809C2"/>
    <w:rsid w:val="00C80D62"/>
    <w:rsid w:val="00CA600C"/>
    <w:rsid w:val="00CA6136"/>
    <w:rsid w:val="00CA64DA"/>
    <w:rsid w:val="00CA6E99"/>
    <w:rsid w:val="00CB52A7"/>
    <w:rsid w:val="00CB7651"/>
    <w:rsid w:val="00CB7BE1"/>
    <w:rsid w:val="00CC0A8B"/>
    <w:rsid w:val="00CD2B06"/>
    <w:rsid w:val="00CE3185"/>
    <w:rsid w:val="00CF46A7"/>
    <w:rsid w:val="00D02202"/>
    <w:rsid w:val="00D06CDB"/>
    <w:rsid w:val="00D10BD5"/>
    <w:rsid w:val="00D16F6C"/>
    <w:rsid w:val="00D26C88"/>
    <w:rsid w:val="00D313BD"/>
    <w:rsid w:val="00D3177A"/>
    <w:rsid w:val="00D32AA3"/>
    <w:rsid w:val="00D46C0F"/>
    <w:rsid w:val="00D54C81"/>
    <w:rsid w:val="00D55BAE"/>
    <w:rsid w:val="00D564D9"/>
    <w:rsid w:val="00D634B8"/>
    <w:rsid w:val="00D81931"/>
    <w:rsid w:val="00D97739"/>
    <w:rsid w:val="00DA0913"/>
    <w:rsid w:val="00DA0A80"/>
    <w:rsid w:val="00DA299C"/>
    <w:rsid w:val="00DB2280"/>
    <w:rsid w:val="00DD2B9E"/>
    <w:rsid w:val="00DD54C1"/>
    <w:rsid w:val="00DD5664"/>
    <w:rsid w:val="00DE14D9"/>
    <w:rsid w:val="00DE511A"/>
    <w:rsid w:val="00DF3466"/>
    <w:rsid w:val="00DF6494"/>
    <w:rsid w:val="00E0043B"/>
    <w:rsid w:val="00E01AEB"/>
    <w:rsid w:val="00E05A03"/>
    <w:rsid w:val="00E15123"/>
    <w:rsid w:val="00E26763"/>
    <w:rsid w:val="00E305E6"/>
    <w:rsid w:val="00E313F3"/>
    <w:rsid w:val="00E32C5C"/>
    <w:rsid w:val="00E36418"/>
    <w:rsid w:val="00E41CD9"/>
    <w:rsid w:val="00E4452B"/>
    <w:rsid w:val="00E6076A"/>
    <w:rsid w:val="00E62E28"/>
    <w:rsid w:val="00E64F3D"/>
    <w:rsid w:val="00E6550B"/>
    <w:rsid w:val="00E727FD"/>
    <w:rsid w:val="00E74DBA"/>
    <w:rsid w:val="00E772FB"/>
    <w:rsid w:val="00E85924"/>
    <w:rsid w:val="00E85C79"/>
    <w:rsid w:val="00E87C8D"/>
    <w:rsid w:val="00E971F7"/>
    <w:rsid w:val="00EA0878"/>
    <w:rsid w:val="00EA3217"/>
    <w:rsid w:val="00EA774F"/>
    <w:rsid w:val="00EA78D6"/>
    <w:rsid w:val="00EB169D"/>
    <w:rsid w:val="00EB2B67"/>
    <w:rsid w:val="00EB3FFF"/>
    <w:rsid w:val="00EB7197"/>
    <w:rsid w:val="00EB74BB"/>
    <w:rsid w:val="00EC49A4"/>
    <w:rsid w:val="00EC7C28"/>
    <w:rsid w:val="00ED0F41"/>
    <w:rsid w:val="00ED12B2"/>
    <w:rsid w:val="00ED6F90"/>
    <w:rsid w:val="00ED7536"/>
    <w:rsid w:val="00ED7BFD"/>
    <w:rsid w:val="00ED7F3D"/>
    <w:rsid w:val="00EE372F"/>
    <w:rsid w:val="00EE4D4D"/>
    <w:rsid w:val="00EF36F0"/>
    <w:rsid w:val="00F00BA4"/>
    <w:rsid w:val="00F02B92"/>
    <w:rsid w:val="00F03A68"/>
    <w:rsid w:val="00F03C88"/>
    <w:rsid w:val="00F06F7F"/>
    <w:rsid w:val="00F101D5"/>
    <w:rsid w:val="00F242AB"/>
    <w:rsid w:val="00F2785A"/>
    <w:rsid w:val="00F3132C"/>
    <w:rsid w:val="00F35DE0"/>
    <w:rsid w:val="00F4472C"/>
    <w:rsid w:val="00F4539A"/>
    <w:rsid w:val="00F474CE"/>
    <w:rsid w:val="00F52F5E"/>
    <w:rsid w:val="00F56C28"/>
    <w:rsid w:val="00F628B4"/>
    <w:rsid w:val="00F63B47"/>
    <w:rsid w:val="00F64B93"/>
    <w:rsid w:val="00F67FA6"/>
    <w:rsid w:val="00F70F0E"/>
    <w:rsid w:val="00F74BE3"/>
    <w:rsid w:val="00F75400"/>
    <w:rsid w:val="00F76C6F"/>
    <w:rsid w:val="00F90FC7"/>
    <w:rsid w:val="00F91562"/>
    <w:rsid w:val="00F932AF"/>
    <w:rsid w:val="00F9354B"/>
    <w:rsid w:val="00FA0FB7"/>
    <w:rsid w:val="00FB72C1"/>
    <w:rsid w:val="00FC08CA"/>
    <w:rsid w:val="00FC0D4E"/>
    <w:rsid w:val="00FC4999"/>
    <w:rsid w:val="00FC6825"/>
    <w:rsid w:val="00FD0D8D"/>
    <w:rsid w:val="00FD262B"/>
    <w:rsid w:val="00FD31D8"/>
    <w:rsid w:val="00FD47F0"/>
    <w:rsid w:val="00FD4B16"/>
    <w:rsid w:val="00FD7557"/>
    <w:rsid w:val="00FF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0A01"/>
  <w15:chartTrackingRefBased/>
  <w15:docId w15:val="{2C9D90E6-79AF-4062-BEDB-90BFE3DA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57"/>
    <w:rPr>
      <w:lang w:val="en-ZA"/>
    </w:rPr>
  </w:style>
  <w:style w:type="paragraph" w:styleId="Heading1">
    <w:name w:val="heading 1"/>
    <w:basedOn w:val="Normal"/>
    <w:next w:val="Normal"/>
    <w:link w:val="Heading1Char"/>
    <w:qFormat/>
    <w:rsid w:val="00F02B92"/>
    <w:pPr>
      <w:keepNext/>
      <w:widowControl w:val="0"/>
      <w:suppressAutoHyphens/>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pacing w:val="-2"/>
      <w:sz w:val="24"/>
      <w:szCs w:val="20"/>
      <w:lang w:val="en-GB"/>
    </w:rPr>
  </w:style>
  <w:style w:type="paragraph" w:styleId="Heading9">
    <w:name w:val="heading 9"/>
    <w:basedOn w:val="Normal"/>
    <w:next w:val="Normal"/>
    <w:link w:val="Heading9Char"/>
    <w:uiPriority w:val="9"/>
    <w:semiHidden/>
    <w:unhideWhenUsed/>
    <w:qFormat/>
    <w:rsid w:val="004E48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3757"/>
    <w:pPr>
      <w:ind w:left="720"/>
      <w:contextualSpacing/>
    </w:pPr>
  </w:style>
  <w:style w:type="paragraph" w:styleId="Header">
    <w:name w:val="header"/>
    <w:basedOn w:val="Normal"/>
    <w:link w:val="HeaderChar"/>
    <w:uiPriority w:val="99"/>
    <w:unhideWhenUsed/>
    <w:rsid w:val="0077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E3"/>
    <w:rPr>
      <w:lang w:val="en-ZA"/>
    </w:rPr>
  </w:style>
  <w:style w:type="paragraph" w:styleId="Footer">
    <w:name w:val="footer"/>
    <w:basedOn w:val="Normal"/>
    <w:link w:val="FooterChar"/>
    <w:uiPriority w:val="99"/>
    <w:unhideWhenUsed/>
    <w:rsid w:val="00774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E3"/>
    <w:rPr>
      <w:lang w:val="en-ZA"/>
    </w:rPr>
  </w:style>
  <w:style w:type="character" w:styleId="Hyperlink">
    <w:name w:val="Hyperlink"/>
    <w:basedOn w:val="DefaultParagraphFont"/>
    <w:uiPriority w:val="99"/>
    <w:unhideWhenUsed/>
    <w:rsid w:val="001B1A70"/>
    <w:rPr>
      <w:color w:val="0563C1" w:themeColor="hyperlink"/>
      <w:u w:val="single"/>
    </w:rPr>
  </w:style>
  <w:style w:type="paragraph" w:styleId="BalloonText">
    <w:name w:val="Balloon Text"/>
    <w:basedOn w:val="Normal"/>
    <w:link w:val="BalloonTextChar"/>
    <w:uiPriority w:val="99"/>
    <w:semiHidden/>
    <w:unhideWhenUsed/>
    <w:rsid w:val="00986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FA"/>
    <w:rPr>
      <w:rFonts w:ascii="Segoe UI" w:hAnsi="Segoe UI" w:cs="Segoe UI"/>
      <w:sz w:val="18"/>
      <w:szCs w:val="18"/>
      <w:lang w:val="en-ZA"/>
    </w:rPr>
  </w:style>
  <w:style w:type="character" w:customStyle="1" w:styleId="Heading1Char">
    <w:name w:val="Heading 1 Char"/>
    <w:basedOn w:val="DefaultParagraphFont"/>
    <w:link w:val="Heading1"/>
    <w:rsid w:val="00F02B92"/>
    <w:rPr>
      <w:rFonts w:ascii="Times New Roman" w:eastAsia="Times New Roman" w:hAnsi="Times New Roman" w:cs="Times New Roman"/>
      <w:b/>
      <w:spacing w:val="-2"/>
      <w:sz w:val="24"/>
      <w:szCs w:val="20"/>
      <w:lang w:val="en-GB"/>
    </w:rPr>
  </w:style>
  <w:style w:type="character" w:styleId="Emphasis">
    <w:name w:val="Emphasis"/>
    <w:qFormat/>
    <w:rsid w:val="00F02B92"/>
    <w:rPr>
      <w:i/>
      <w:iCs/>
    </w:rPr>
  </w:style>
  <w:style w:type="paragraph" w:styleId="FootnoteText">
    <w:name w:val="footnote text"/>
    <w:basedOn w:val="Normal"/>
    <w:link w:val="FootnoteTextChar"/>
    <w:uiPriority w:val="99"/>
    <w:semiHidden/>
    <w:unhideWhenUsed/>
    <w:rsid w:val="000F5C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C7B"/>
    <w:rPr>
      <w:sz w:val="20"/>
      <w:szCs w:val="20"/>
      <w:lang w:val="en-ZA"/>
    </w:rPr>
  </w:style>
  <w:style w:type="character" w:styleId="FootnoteReference">
    <w:name w:val="footnote reference"/>
    <w:basedOn w:val="DefaultParagraphFont"/>
    <w:uiPriority w:val="99"/>
    <w:semiHidden/>
    <w:unhideWhenUsed/>
    <w:rsid w:val="000F5C7B"/>
    <w:rPr>
      <w:vertAlign w:val="superscript"/>
    </w:rPr>
  </w:style>
  <w:style w:type="character" w:customStyle="1" w:styleId="Heading9Char">
    <w:name w:val="Heading 9 Char"/>
    <w:basedOn w:val="DefaultParagraphFont"/>
    <w:link w:val="Heading9"/>
    <w:uiPriority w:val="9"/>
    <w:semiHidden/>
    <w:rsid w:val="004E48DA"/>
    <w:rPr>
      <w:rFonts w:asciiTheme="majorHAnsi" w:eastAsiaTheme="majorEastAsia" w:hAnsiTheme="majorHAnsi" w:cstheme="majorBidi"/>
      <w:i/>
      <w:iCs/>
      <w:color w:val="272727" w:themeColor="text1" w:themeTint="D8"/>
      <w:sz w:val="21"/>
      <w:szCs w:val="21"/>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6499-061C-44D4-991D-FAFFD86C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Bonisiwe Cebekhulu</dc:creator>
  <cp:keywords/>
  <dc:description/>
  <cp:lastModifiedBy>Tshwarelo Mabina</cp:lastModifiedBy>
  <cp:revision>2</cp:revision>
  <cp:lastPrinted>2020-06-02T11:25:00Z</cp:lastPrinted>
  <dcterms:created xsi:type="dcterms:W3CDTF">2024-03-14T09:45:00Z</dcterms:created>
  <dcterms:modified xsi:type="dcterms:W3CDTF">2024-03-14T09:45:00Z</dcterms:modified>
</cp:coreProperties>
</file>