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21312" w14:textId="77777777" w:rsidR="006A7C56" w:rsidRDefault="006A7C56" w:rsidP="006A7C56">
      <w:pPr>
        <w:jc w:val="center"/>
        <w:rPr>
          <w:noProof/>
          <w:lang w:eastAsia="en-ZA"/>
        </w:rPr>
      </w:pPr>
      <w:bookmarkStart w:id="0" w:name="_GoBack"/>
      <w:r w:rsidRPr="0095223F">
        <w:rPr>
          <w:noProof/>
          <w:lang w:val="en-US"/>
        </w:rPr>
        <w:drawing>
          <wp:inline distT="0" distB="0" distL="0" distR="0" wp14:anchorId="5093B22F" wp14:editId="4D27870C">
            <wp:extent cx="1476375" cy="1285875"/>
            <wp:effectExtent l="0" t="0" r="9525" b="9525"/>
            <wp:docPr id="1" name="Picture 1" descr="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j000-intranet/assets/judiciary-logo---sea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55A29372" w14:textId="77777777" w:rsidR="006A7C56" w:rsidRPr="007D2DA1" w:rsidRDefault="006A7C56" w:rsidP="006A7C56">
      <w:pPr>
        <w:jc w:val="center"/>
        <w:rPr>
          <w:rFonts w:ascii="Arial" w:hAnsi="Arial" w:cs="Arial"/>
          <w:b/>
          <w:sz w:val="24"/>
        </w:rPr>
      </w:pPr>
      <w:r w:rsidRPr="007D2DA1">
        <w:rPr>
          <w:rFonts w:ascii="Arial" w:hAnsi="Arial" w:cs="Arial"/>
          <w:b/>
          <w:sz w:val="24"/>
        </w:rPr>
        <w:t xml:space="preserve">GAUTENG DIVISION, </w:t>
      </w:r>
      <w:r>
        <w:rPr>
          <w:rFonts w:ascii="Arial" w:hAnsi="Arial" w:cs="Arial"/>
          <w:b/>
          <w:sz w:val="24"/>
        </w:rPr>
        <w:t>JOHANNESBURG</w:t>
      </w:r>
    </w:p>
    <w:p w14:paraId="58FF6A8F" w14:textId="77777777" w:rsidR="006A7C56" w:rsidRDefault="006A7C56" w:rsidP="006A7C56">
      <w:pPr>
        <w:spacing w:line="240" w:lineRule="auto"/>
        <w:rPr>
          <w:rFonts w:ascii="Arial" w:hAnsi="Arial" w:cs="Arial"/>
          <w:b/>
          <w:sz w:val="18"/>
          <w:szCs w:val="18"/>
        </w:rPr>
      </w:pPr>
    </w:p>
    <w:p w14:paraId="59A7CA3D" w14:textId="77777777" w:rsidR="00321843" w:rsidRDefault="00321843" w:rsidP="006A7C56">
      <w:pPr>
        <w:spacing w:line="240" w:lineRule="auto"/>
        <w:rPr>
          <w:rFonts w:ascii="Arial" w:hAnsi="Arial" w:cs="Arial"/>
          <w:b/>
          <w:sz w:val="18"/>
          <w:szCs w:val="18"/>
        </w:rPr>
      </w:pPr>
    </w:p>
    <w:p w14:paraId="15065B48" w14:textId="77777777" w:rsidR="00074E9A" w:rsidRDefault="00074E9A" w:rsidP="006A7C56">
      <w:pPr>
        <w:spacing w:line="240" w:lineRule="auto"/>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tblGrid>
      <w:tr w:rsidR="006A7C56" w14:paraId="128DEF4E" w14:textId="77777777" w:rsidTr="00050E41">
        <w:trPr>
          <w:trHeight w:val="3619"/>
        </w:trPr>
        <w:tc>
          <w:tcPr>
            <w:tcW w:w="4815" w:type="dxa"/>
            <w:shd w:val="clear" w:color="auto" w:fill="auto"/>
          </w:tcPr>
          <w:p w14:paraId="2FE899D2" w14:textId="77777777" w:rsidR="006A7C56" w:rsidRPr="00D16463" w:rsidRDefault="006A7C56" w:rsidP="00050E41">
            <w:pPr>
              <w:rPr>
                <w:rFonts w:ascii="Arial" w:hAnsi="Arial" w:cs="Arial"/>
                <w:b/>
                <w:sz w:val="18"/>
                <w:szCs w:val="18"/>
              </w:rPr>
            </w:pPr>
          </w:p>
          <w:p w14:paraId="0961DDC4" w14:textId="77777777" w:rsidR="006A7C56" w:rsidRPr="00D16463" w:rsidRDefault="006A7C56" w:rsidP="00050E41">
            <w:pPr>
              <w:rPr>
                <w:rFonts w:ascii="Arial" w:hAnsi="Arial" w:cs="Arial"/>
                <w:b/>
                <w:sz w:val="18"/>
                <w:szCs w:val="18"/>
              </w:rPr>
            </w:pPr>
            <w:r w:rsidRPr="00D16463">
              <w:rPr>
                <w:rFonts w:ascii="Arial" w:hAnsi="Arial" w:cs="Arial"/>
                <w:b/>
                <w:sz w:val="18"/>
                <w:szCs w:val="18"/>
              </w:rPr>
              <w:t>DELETE WHICHEVER IS NOT APPLICABLE</w:t>
            </w:r>
          </w:p>
          <w:p w14:paraId="0A855ED4" w14:textId="77777777" w:rsidR="006A7C56" w:rsidRPr="00D16463" w:rsidRDefault="006A7C56" w:rsidP="00050E41">
            <w:pPr>
              <w:rPr>
                <w:rFonts w:ascii="Arial" w:hAnsi="Arial" w:cs="Arial"/>
                <w:b/>
                <w:sz w:val="18"/>
                <w:szCs w:val="18"/>
              </w:rPr>
            </w:pPr>
            <w:r w:rsidRPr="00D16463">
              <w:rPr>
                <w:rFonts w:ascii="Arial" w:hAnsi="Arial" w:cs="Arial"/>
                <w:b/>
                <w:sz w:val="18"/>
                <w:szCs w:val="18"/>
              </w:rPr>
              <w:t xml:space="preserve">(1) REPORTABLE:  </w:t>
            </w:r>
            <w:r w:rsidR="00074E9A">
              <w:rPr>
                <w:rFonts w:ascii="Arial" w:hAnsi="Arial" w:cs="Arial"/>
                <w:b/>
                <w:sz w:val="18"/>
                <w:szCs w:val="18"/>
              </w:rPr>
              <w:t>NO</w:t>
            </w:r>
          </w:p>
          <w:p w14:paraId="3993AE74" w14:textId="77777777" w:rsidR="00074E9A" w:rsidRDefault="006A7C56" w:rsidP="00050E41">
            <w:pPr>
              <w:rPr>
                <w:rFonts w:ascii="Arial" w:hAnsi="Arial" w:cs="Arial"/>
                <w:b/>
                <w:sz w:val="18"/>
                <w:szCs w:val="18"/>
              </w:rPr>
            </w:pPr>
            <w:r w:rsidRPr="00D16463">
              <w:rPr>
                <w:rFonts w:ascii="Arial" w:hAnsi="Arial" w:cs="Arial"/>
                <w:b/>
                <w:sz w:val="18"/>
                <w:szCs w:val="18"/>
              </w:rPr>
              <w:t>(2) OF</w:t>
            </w:r>
            <w:r w:rsidR="000C5DB4">
              <w:rPr>
                <w:rFonts w:ascii="Arial" w:hAnsi="Arial" w:cs="Arial"/>
                <w:b/>
                <w:sz w:val="18"/>
                <w:szCs w:val="18"/>
              </w:rPr>
              <w:t xml:space="preserve"> INTEREST TO OTHER JUDGES: NO</w:t>
            </w:r>
          </w:p>
          <w:p w14:paraId="71985DE5" w14:textId="77777777" w:rsidR="006A7C56" w:rsidRPr="00D16463" w:rsidRDefault="006A7C56" w:rsidP="00050E41">
            <w:pPr>
              <w:rPr>
                <w:rFonts w:ascii="Arial" w:hAnsi="Arial" w:cs="Arial"/>
                <w:b/>
                <w:sz w:val="18"/>
                <w:szCs w:val="18"/>
              </w:rPr>
            </w:pPr>
            <w:r w:rsidRPr="00D16463">
              <w:rPr>
                <w:rFonts w:ascii="Arial" w:hAnsi="Arial" w:cs="Arial"/>
                <w:b/>
                <w:sz w:val="18"/>
                <w:szCs w:val="18"/>
              </w:rPr>
              <w:t>(3) REVISED</w:t>
            </w:r>
            <w:r w:rsidR="00074E9A">
              <w:rPr>
                <w:rFonts w:ascii="Arial" w:hAnsi="Arial" w:cs="Arial"/>
                <w:b/>
                <w:sz w:val="18"/>
                <w:szCs w:val="18"/>
              </w:rPr>
              <w:t>: NO</w:t>
            </w:r>
          </w:p>
          <w:p w14:paraId="7D571E83" w14:textId="77777777" w:rsidR="006A7C56" w:rsidRPr="00D16463" w:rsidRDefault="006A7C56" w:rsidP="00050E41">
            <w:pPr>
              <w:rPr>
                <w:rFonts w:ascii="Arial" w:hAnsi="Arial" w:cs="Arial"/>
                <w:b/>
                <w:sz w:val="18"/>
                <w:szCs w:val="18"/>
              </w:rPr>
            </w:pPr>
          </w:p>
          <w:p w14:paraId="123A7F67" w14:textId="77777777" w:rsidR="006A7C56" w:rsidRPr="00D16463" w:rsidRDefault="006A7C56" w:rsidP="00050E41">
            <w:pPr>
              <w:rPr>
                <w:rFonts w:ascii="Arial" w:hAnsi="Arial" w:cs="Arial"/>
                <w:b/>
                <w:sz w:val="18"/>
                <w:szCs w:val="18"/>
                <w:u w:val="single"/>
              </w:rPr>
            </w:pPr>
          </w:p>
          <w:p w14:paraId="693656FA" w14:textId="77777777" w:rsidR="006A7C56" w:rsidRPr="00D16463" w:rsidRDefault="006A7C56" w:rsidP="00050E41">
            <w:pPr>
              <w:rPr>
                <w:rFonts w:ascii="Arial" w:hAnsi="Arial" w:cs="Arial"/>
                <w:b/>
                <w:sz w:val="18"/>
                <w:szCs w:val="18"/>
                <w:u w:val="single"/>
              </w:rPr>
            </w:pPr>
            <w:r w:rsidRPr="00D16463">
              <w:rPr>
                <w:rFonts w:ascii="Arial" w:hAnsi="Arial" w:cs="Arial"/>
                <w:b/>
                <w:sz w:val="18"/>
                <w:szCs w:val="18"/>
                <w:u w:val="single"/>
              </w:rPr>
              <w:t>DATE</w:t>
            </w:r>
            <w:r w:rsidRPr="00D16463">
              <w:rPr>
                <w:rFonts w:ascii="Arial" w:hAnsi="Arial" w:cs="Arial"/>
                <w:b/>
                <w:sz w:val="18"/>
                <w:szCs w:val="18"/>
              </w:rPr>
              <w:t xml:space="preserve">                                            </w:t>
            </w:r>
            <w:r w:rsidRPr="00D16463">
              <w:rPr>
                <w:rFonts w:ascii="Arial" w:hAnsi="Arial" w:cs="Arial"/>
                <w:b/>
                <w:sz w:val="18"/>
                <w:szCs w:val="18"/>
                <w:u w:val="single"/>
              </w:rPr>
              <w:t>SIGNATURE</w:t>
            </w:r>
          </w:p>
          <w:p w14:paraId="64B39660" w14:textId="77777777" w:rsidR="006A7C56" w:rsidRPr="00D16463" w:rsidRDefault="00074E9A" w:rsidP="00050E41">
            <w:pPr>
              <w:rPr>
                <w:rFonts w:ascii="Arial" w:hAnsi="Arial" w:cs="Arial"/>
                <w:b/>
                <w:sz w:val="24"/>
              </w:rPr>
            </w:pPr>
            <w:r>
              <w:rPr>
                <w:rFonts w:ascii="Arial" w:hAnsi="Arial" w:cs="Arial"/>
                <w:b/>
                <w:sz w:val="24"/>
              </w:rPr>
              <w:t xml:space="preserve">19 February 2024 </w:t>
            </w:r>
          </w:p>
          <w:p w14:paraId="589CCDBF" w14:textId="77777777" w:rsidR="006A7C56" w:rsidRPr="00D16463" w:rsidRDefault="006A7C56" w:rsidP="00050E41">
            <w:pPr>
              <w:rPr>
                <w:rFonts w:ascii="Arial" w:hAnsi="Arial" w:cs="Arial"/>
                <w:b/>
                <w:sz w:val="18"/>
                <w:szCs w:val="18"/>
              </w:rPr>
            </w:pPr>
          </w:p>
        </w:tc>
      </w:tr>
    </w:tbl>
    <w:p w14:paraId="6A2251C9" w14:textId="77777777" w:rsidR="006A7C56" w:rsidRDefault="006A7C56" w:rsidP="006A7C56">
      <w:pPr>
        <w:spacing w:line="240" w:lineRule="auto"/>
        <w:rPr>
          <w:rFonts w:ascii="Arial" w:hAnsi="Arial" w:cs="Arial"/>
          <w:b/>
          <w:sz w:val="18"/>
          <w:szCs w:val="18"/>
        </w:rPr>
      </w:pPr>
    </w:p>
    <w:p w14:paraId="41A86CAD" w14:textId="77777777" w:rsidR="00A85D17" w:rsidRDefault="00A85D17" w:rsidP="00A85D17">
      <w:pPr>
        <w:spacing w:line="480" w:lineRule="auto"/>
        <w:jc w:val="right"/>
        <w:rPr>
          <w:rFonts w:ascii="Arial" w:hAnsi="Arial" w:cs="Arial"/>
          <w:sz w:val="24"/>
          <w:szCs w:val="24"/>
        </w:rPr>
      </w:pPr>
      <w:r w:rsidRPr="00A85D17">
        <w:rPr>
          <w:rFonts w:ascii="Arial" w:hAnsi="Arial" w:cs="Arial"/>
          <w:sz w:val="24"/>
          <w:szCs w:val="24"/>
        </w:rPr>
        <w:t xml:space="preserve">CASE NO.: 9380/2021 </w:t>
      </w:r>
    </w:p>
    <w:p w14:paraId="755E0ED2" w14:textId="77777777" w:rsidR="006A7C56" w:rsidRDefault="006A7C56" w:rsidP="00A85D17">
      <w:pPr>
        <w:spacing w:line="480" w:lineRule="auto"/>
        <w:jc w:val="right"/>
        <w:rPr>
          <w:rFonts w:ascii="Arial" w:hAnsi="Arial" w:cs="Arial"/>
          <w:sz w:val="24"/>
          <w:szCs w:val="24"/>
        </w:rPr>
      </w:pPr>
      <w:r>
        <w:rPr>
          <w:rFonts w:ascii="Arial" w:hAnsi="Arial" w:cs="Arial"/>
          <w:sz w:val="24"/>
          <w:szCs w:val="24"/>
        </w:rPr>
        <w:t xml:space="preserve"> </w:t>
      </w:r>
    </w:p>
    <w:p w14:paraId="346B96A9" w14:textId="77777777" w:rsidR="00A85D17" w:rsidRDefault="00A85D17" w:rsidP="00B24F81">
      <w:pPr>
        <w:spacing w:line="480" w:lineRule="auto"/>
        <w:rPr>
          <w:rFonts w:ascii="Arial" w:hAnsi="Arial" w:cs="Arial"/>
          <w:sz w:val="24"/>
          <w:szCs w:val="24"/>
        </w:rPr>
      </w:pPr>
      <w:r w:rsidRPr="00A85D17">
        <w:rPr>
          <w:rFonts w:ascii="Arial" w:hAnsi="Arial" w:cs="Arial"/>
          <w:sz w:val="24"/>
          <w:szCs w:val="24"/>
        </w:rPr>
        <w:t xml:space="preserve">In the application of: </w:t>
      </w:r>
    </w:p>
    <w:p w14:paraId="1E7F9B5A" w14:textId="1E75C471" w:rsidR="00A85D17" w:rsidRDefault="00A85D17" w:rsidP="00B24F81">
      <w:pPr>
        <w:spacing w:line="480" w:lineRule="auto"/>
        <w:rPr>
          <w:rFonts w:ascii="Arial" w:hAnsi="Arial" w:cs="Arial"/>
          <w:sz w:val="24"/>
          <w:szCs w:val="24"/>
        </w:rPr>
      </w:pPr>
      <w:r>
        <w:rPr>
          <w:rFonts w:ascii="Arial" w:hAnsi="Arial" w:cs="Arial"/>
          <w:sz w:val="24"/>
          <w:szCs w:val="24"/>
        </w:rPr>
        <w:t>ADVO</w:t>
      </w:r>
      <w:r w:rsidR="00C15C68">
        <w:rPr>
          <w:rFonts w:ascii="Arial" w:hAnsi="Arial" w:cs="Arial"/>
          <w:sz w:val="24"/>
          <w:szCs w:val="24"/>
        </w:rPr>
        <w:t>C</w:t>
      </w:r>
      <w:r>
        <w:rPr>
          <w:rFonts w:ascii="Arial" w:hAnsi="Arial" w:cs="Arial"/>
          <w:sz w:val="24"/>
          <w:szCs w:val="24"/>
        </w:rPr>
        <w:t xml:space="preserve">ATE RUABENHEIMER obo </w:t>
      </w:r>
    </w:p>
    <w:p w14:paraId="207789E3" w14:textId="44F8CCB9" w:rsidR="00A85D17" w:rsidRDefault="00A85D17" w:rsidP="00B24F81">
      <w:pPr>
        <w:spacing w:line="480" w:lineRule="auto"/>
        <w:rPr>
          <w:rFonts w:ascii="Arial" w:hAnsi="Arial" w:cs="Arial"/>
          <w:sz w:val="24"/>
          <w:szCs w:val="24"/>
        </w:rPr>
      </w:pPr>
      <w:r w:rsidRPr="00A85D17">
        <w:rPr>
          <w:rFonts w:ascii="Arial" w:hAnsi="Arial" w:cs="Arial"/>
          <w:sz w:val="24"/>
          <w:szCs w:val="24"/>
        </w:rPr>
        <w:t xml:space="preserve">DLAMINI: GOODMAN MBONGISENI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2BC1">
        <w:rPr>
          <w:rFonts w:ascii="Arial" w:hAnsi="Arial" w:cs="Arial"/>
          <w:sz w:val="24"/>
          <w:szCs w:val="24"/>
        </w:rPr>
        <w:t>Plaintiff /</w:t>
      </w:r>
      <w:r w:rsidRPr="00A85D17">
        <w:rPr>
          <w:rFonts w:ascii="Arial" w:hAnsi="Arial" w:cs="Arial"/>
          <w:sz w:val="24"/>
          <w:szCs w:val="24"/>
        </w:rPr>
        <w:t xml:space="preserve">Applicant </w:t>
      </w:r>
    </w:p>
    <w:p w14:paraId="24F19A2A" w14:textId="77777777" w:rsidR="00A85D17" w:rsidRDefault="00A85D17" w:rsidP="00B24F81">
      <w:pPr>
        <w:spacing w:line="480" w:lineRule="auto"/>
        <w:rPr>
          <w:rFonts w:ascii="Arial" w:hAnsi="Arial" w:cs="Arial"/>
          <w:sz w:val="24"/>
          <w:szCs w:val="24"/>
        </w:rPr>
      </w:pPr>
      <w:r w:rsidRPr="00A85D17">
        <w:rPr>
          <w:rFonts w:ascii="Arial" w:hAnsi="Arial" w:cs="Arial"/>
          <w:sz w:val="24"/>
          <w:szCs w:val="24"/>
        </w:rPr>
        <w:t xml:space="preserve">and </w:t>
      </w:r>
    </w:p>
    <w:p w14:paraId="63B408C9" w14:textId="77777777" w:rsidR="00963A4A" w:rsidRDefault="00A85D17" w:rsidP="00B24F81">
      <w:pPr>
        <w:spacing w:line="480" w:lineRule="auto"/>
        <w:rPr>
          <w:rFonts w:ascii="Arial" w:hAnsi="Arial" w:cs="Arial"/>
          <w:sz w:val="24"/>
          <w:szCs w:val="24"/>
        </w:rPr>
      </w:pPr>
      <w:r w:rsidRPr="00A85D17">
        <w:rPr>
          <w:rFonts w:ascii="Arial" w:hAnsi="Arial" w:cs="Arial"/>
          <w:sz w:val="24"/>
          <w:szCs w:val="24"/>
        </w:rPr>
        <w:t xml:space="preserve">THE ROAD ACCIDENT FUND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2BC1">
        <w:rPr>
          <w:rFonts w:ascii="Arial" w:hAnsi="Arial" w:cs="Arial"/>
          <w:sz w:val="24"/>
          <w:szCs w:val="24"/>
        </w:rPr>
        <w:t>Defendant /</w:t>
      </w:r>
      <w:r w:rsidRPr="00A85D17">
        <w:rPr>
          <w:rFonts w:ascii="Arial" w:hAnsi="Arial" w:cs="Arial"/>
          <w:sz w:val="24"/>
          <w:szCs w:val="24"/>
        </w:rPr>
        <w:t>Respondent</w:t>
      </w:r>
    </w:p>
    <w:p w14:paraId="0CC1E475" w14:textId="77777777" w:rsidR="00A85D17" w:rsidRDefault="00A85D17" w:rsidP="00B24F81">
      <w:pPr>
        <w:spacing w:line="48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85D17" w14:paraId="514589A1" w14:textId="77777777" w:rsidTr="00A85D17">
        <w:tc>
          <w:tcPr>
            <w:tcW w:w="9016" w:type="dxa"/>
          </w:tcPr>
          <w:p w14:paraId="05662364" w14:textId="77777777" w:rsidR="00A85D17" w:rsidRDefault="00A85D17" w:rsidP="00B24F81">
            <w:pPr>
              <w:spacing w:line="480" w:lineRule="auto"/>
              <w:rPr>
                <w:rFonts w:ascii="Arial" w:hAnsi="Arial" w:cs="Arial"/>
                <w:sz w:val="24"/>
                <w:szCs w:val="24"/>
              </w:rPr>
            </w:pPr>
          </w:p>
          <w:p w14:paraId="3A68605C" w14:textId="77777777" w:rsidR="00A85D17" w:rsidRPr="003F1E2D" w:rsidRDefault="00A85D17" w:rsidP="00A85D17">
            <w:pPr>
              <w:spacing w:line="480" w:lineRule="auto"/>
              <w:jc w:val="center"/>
              <w:rPr>
                <w:rFonts w:ascii="Arial" w:hAnsi="Arial" w:cs="Arial"/>
                <w:b/>
                <w:sz w:val="24"/>
                <w:szCs w:val="24"/>
              </w:rPr>
            </w:pPr>
            <w:r w:rsidRPr="003F1E2D">
              <w:rPr>
                <w:rFonts w:ascii="Arial" w:hAnsi="Arial" w:cs="Arial"/>
                <w:b/>
                <w:sz w:val="24"/>
                <w:szCs w:val="24"/>
              </w:rPr>
              <w:t xml:space="preserve">JUDGMENT </w:t>
            </w:r>
          </w:p>
        </w:tc>
      </w:tr>
    </w:tbl>
    <w:p w14:paraId="73BDC804" w14:textId="77777777" w:rsidR="00A85D17" w:rsidRDefault="00A85D17" w:rsidP="00B24F81">
      <w:pPr>
        <w:spacing w:line="480" w:lineRule="auto"/>
        <w:rPr>
          <w:rFonts w:ascii="Arial" w:hAnsi="Arial" w:cs="Arial"/>
          <w:sz w:val="24"/>
          <w:szCs w:val="24"/>
        </w:rPr>
      </w:pPr>
    </w:p>
    <w:p w14:paraId="52AF3C2F" w14:textId="77777777" w:rsidR="00A85D17" w:rsidRPr="003F1E2D" w:rsidRDefault="006A7C56" w:rsidP="00B24F81">
      <w:pPr>
        <w:spacing w:line="480" w:lineRule="auto"/>
        <w:rPr>
          <w:rFonts w:ascii="Arial" w:hAnsi="Arial" w:cs="Arial"/>
          <w:b/>
          <w:sz w:val="24"/>
          <w:szCs w:val="24"/>
        </w:rPr>
      </w:pPr>
      <w:r w:rsidRPr="003F1E2D">
        <w:rPr>
          <w:rFonts w:ascii="Arial" w:hAnsi="Arial" w:cs="Arial"/>
          <w:b/>
          <w:sz w:val="24"/>
          <w:szCs w:val="24"/>
        </w:rPr>
        <w:t>CAJEE AJ</w:t>
      </w:r>
    </w:p>
    <w:p w14:paraId="27A4C54C" w14:textId="60872FE7" w:rsidR="00E46DE3"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1.</w:t>
      </w:r>
      <w:r w:rsidRPr="00B24F81">
        <w:rPr>
          <w:rFonts w:ascii="Arial" w:hAnsi="Arial" w:cs="Arial"/>
          <w:sz w:val="24"/>
          <w:szCs w:val="24"/>
        </w:rPr>
        <w:tab/>
      </w:r>
      <w:r w:rsidR="00E46DE3" w:rsidRPr="0073176C">
        <w:rPr>
          <w:rFonts w:ascii="Arial" w:hAnsi="Arial" w:cs="Arial"/>
          <w:sz w:val="24"/>
          <w:szCs w:val="24"/>
        </w:rPr>
        <w:t xml:space="preserve">This is an application </w:t>
      </w:r>
      <w:r w:rsidR="00355BBF" w:rsidRPr="0073176C">
        <w:rPr>
          <w:rFonts w:ascii="Arial" w:hAnsi="Arial" w:cs="Arial"/>
          <w:sz w:val="24"/>
          <w:szCs w:val="24"/>
        </w:rPr>
        <w:t>that served before me in the trial interlocutory court on the 28</w:t>
      </w:r>
      <w:r w:rsidR="00355BBF" w:rsidRPr="0073176C">
        <w:rPr>
          <w:rFonts w:ascii="Arial" w:hAnsi="Arial" w:cs="Arial"/>
          <w:sz w:val="24"/>
          <w:szCs w:val="24"/>
          <w:vertAlign w:val="superscript"/>
        </w:rPr>
        <w:t>th</w:t>
      </w:r>
      <w:r w:rsidR="00355BBF" w:rsidRPr="0073176C">
        <w:rPr>
          <w:rFonts w:ascii="Arial" w:hAnsi="Arial" w:cs="Arial"/>
          <w:sz w:val="24"/>
          <w:szCs w:val="24"/>
        </w:rPr>
        <w:t xml:space="preserve"> of November 2023 </w:t>
      </w:r>
      <w:r w:rsidR="00E46DE3" w:rsidRPr="0073176C">
        <w:rPr>
          <w:rFonts w:ascii="Arial" w:hAnsi="Arial" w:cs="Arial"/>
          <w:sz w:val="24"/>
          <w:szCs w:val="24"/>
        </w:rPr>
        <w:t xml:space="preserve">to compel the Defendant to sign joint submissions pertaining to an offer </w:t>
      </w:r>
      <w:r w:rsidR="00355BBF" w:rsidRPr="0073176C">
        <w:rPr>
          <w:rFonts w:ascii="Arial" w:hAnsi="Arial" w:cs="Arial"/>
          <w:sz w:val="24"/>
          <w:szCs w:val="24"/>
        </w:rPr>
        <w:t xml:space="preserve">it made to the Plaintiff </w:t>
      </w:r>
      <w:r w:rsidR="00E46DE3" w:rsidRPr="0073176C">
        <w:rPr>
          <w:rFonts w:ascii="Arial" w:hAnsi="Arial" w:cs="Arial"/>
          <w:sz w:val="24"/>
          <w:szCs w:val="24"/>
        </w:rPr>
        <w:t xml:space="preserve">to settle </w:t>
      </w:r>
      <w:r w:rsidR="00355BBF" w:rsidRPr="0073176C">
        <w:rPr>
          <w:rFonts w:ascii="Arial" w:hAnsi="Arial" w:cs="Arial"/>
          <w:sz w:val="24"/>
          <w:szCs w:val="24"/>
        </w:rPr>
        <w:t xml:space="preserve">the issues of </w:t>
      </w:r>
      <w:r w:rsidR="00B32BC1" w:rsidRPr="0073176C">
        <w:rPr>
          <w:rFonts w:ascii="Arial" w:hAnsi="Arial" w:cs="Arial"/>
          <w:sz w:val="24"/>
          <w:szCs w:val="24"/>
        </w:rPr>
        <w:t xml:space="preserve">Liability, </w:t>
      </w:r>
      <w:r w:rsidR="00355BBF" w:rsidRPr="0073176C">
        <w:rPr>
          <w:rFonts w:ascii="Arial" w:hAnsi="Arial" w:cs="Arial"/>
          <w:sz w:val="24"/>
          <w:szCs w:val="24"/>
        </w:rPr>
        <w:t>G</w:t>
      </w:r>
      <w:r w:rsidR="00E46DE3" w:rsidRPr="0073176C">
        <w:rPr>
          <w:rFonts w:ascii="Arial" w:hAnsi="Arial" w:cs="Arial"/>
          <w:sz w:val="24"/>
          <w:szCs w:val="24"/>
        </w:rPr>
        <w:t xml:space="preserve">eneral </w:t>
      </w:r>
      <w:r w:rsidR="00355BBF" w:rsidRPr="0073176C">
        <w:rPr>
          <w:rFonts w:ascii="Arial" w:hAnsi="Arial" w:cs="Arial"/>
          <w:sz w:val="24"/>
          <w:szCs w:val="24"/>
        </w:rPr>
        <w:t>D</w:t>
      </w:r>
      <w:r w:rsidR="00E46DE3" w:rsidRPr="0073176C">
        <w:rPr>
          <w:rFonts w:ascii="Arial" w:hAnsi="Arial" w:cs="Arial"/>
          <w:sz w:val="24"/>
          <w:szCs w:val="24"/>
        </w:rPr>
        <w:t xml:space="preserve">amages and </w:t>
      </w:r>
      <w:r w:rsidR="00355BBF" w:rsidRPr="0073176C">
        <w:rPr>
          <w:rFonts w:ascii="Arial" w:hAnsi="Arial" w:cs="Arial"/>
          <w:sz w:val="24"/>
          <w:szCs w:val="24"/>
        </w:rPr>
        <w:t>F</w:t>
      </w:r>
      <w:r w:rsidR="00E46DE3" w:rsidRPr="0073176C">
        <w:rPr>
          <w:rFonts w:ascii="Arial" w:hAnsi="Arial" w:cs="Arial"/>
          <w:sz w:val="24"/>
          <w:szCs w:val="24"/>
        </w:rPr>
        <w:t xml:space="preserve">uture </w:t>
      </w:r>
      <w:r w:rsidR="00355BBF" w:rsidRPr="0073176C">
        <w:rPr>
          <w:rFonts w:ascii="Arial" w:hAnsi="Arial" w:cs="Arial"/>
          <w:sz w:val="24"/>
          <w:szCs w:val="24"/>
        </w:rPr>
        <w:t>M</w:t>
      </w:r>
      <w:r w:rsidR="00E46DE3" w:rsidRPr="0073176C">
        <w:rPr>
          <w:rFonts w:ascii="Arial" w:hAnsi="Arial" w:cs="Arial"/>
          <w:sz w:val="24"/>
          <w:szCs w:val="24"/>
        </w:rPr>
        <w:t xml:space="preserve">edical </w:t>
      </w:r>
      <w:r w:rsidR="00355BBF" w:rsidRPr="0073176C">
        <w:rPr>
          <w:rFonts w:ascii="Arial" w:hAnsi="Arial" w:cs="Arial"/>
          <w:sz w:val="24"/>
          <w:szCs w:val="24"/>
        </w:rPr>
        <w:t>E</w:t>
      </w:r>
      <w:r w:rsidR="00E46DE3" w:rsidRPr="0073176C">
        <w:rPr>
          <w:rFonts w:ascii="Arial" w:hAnsi="Arial" w:cs="Arial"/>
          <w:sz w:val="24"/>
          <w:szCs w:val="24"/>
        </w:rPr>
        <w:t>xpenses</w:t>
      </w:r>
      <w:r w:rsidR="006A7C56" w:rsidRPr="0073176C">
        <w:rPr>
          <w:rFonts w:ascii="Arial" w:hAnsi="Arial" w:cs="Arial"/>
          <w:sz w:val="24"/>
          <w:szCs w:val="24"/>
        </w:rPr>
        <w:t>,</w:t>
      </w:r>
      <w:r w:rsidR="00E46DE3" w:rsidRPr="0073176C">
        <w:rPr>
          <w:rFonts w:ascii="Arial" w:hAnsi="Arial" w:cs="Arial"/>
          <w:sz w:val="24"/>
          <w:szCs w:val="24"/>
        </w:rPr>
        <w:t xml:space="preserve"> with a view to </w:t>
      </w:r>
      <w:r w:rsidR="00B24F81" w:rsidRPr="0073176C">
        <w:rPr>
          <w:rFonts w:ascii="Arial" w:hAnsi="Arial" w:cs="Arial"/>
          <w:sz w:val="24"/>
          <w:szCs w:val="24"/>
        </w:rPr>
        <w:t xml:space="preserve">use them in support of a later application to make a draft </w:t>
      </w:r>
      <w:r w:rsidR="00E46DE3" w:rsidRPr="0073176C">
        <w:rPr>
          <w:rFonts w:ascii="Arial" w:hAnsi="Arial" w:cs="Arial"/>
          <w:sz w:val="24"/>
          <w:szCs w:val="24"/>
        </w:rPr>
        <w:t xml:space="preserve">order </w:t>
      </w:r>
      <w:r w:rsidR="00B24F81" w:rsidRPr="0073176C">
        <w:rPr>
          <w:rFonts w:ascii="Arial" w:hAnsi="Arial" w:cs="Arial"/>
          <w:sz w:val="24"/>
          <w:szCs w:val="24"/>
        </w:rPr>
        <w:t xml:space="preserve">an order of </w:t>
      </w:r>
      <w:r w:rsidR="00E46DE3" w:rsidRPr="0073176C">
        <w:rPr>
          <w:rFonts w:ascii="Arial" w:hAnsi="Arial" w:cs="Arial"/>
          <w:sz w:val="24"/>
          <w:szCs w:val="24"/>
        </w:rPr>
        <w:t>court</w:t>
      </w:r>
      <w:r w:rsidR="00355BBF" w:rsidRPr="0073176C">
        <w:rPr>
          <w:rFonts w:ascii="Arial" w:hAnsi="Arial" w:cs="Arial"/>
          <w:sz w:val="24"/>
          <w:szCs w:val="24"/>
        </w:rPr>
        <w:t xml:space="preserve"> in the settlement </w:t>
      </w:r>
      <w:r w:rsidR="00B24F81" w:rsidRPr="0073176C">
        <w:rPr>
          <w:rFonts w:ascii="Arial" w:hAnsi="Arial" w:cs="Arial"/>
          <w:sz w:val="24"/>
          <w:szCs w:val="24"/>
        </w:rPr>
        <w:t>court</w:t>
      </w:r>
      <w:r w:rsidR="00E46DE3" w:rsidRPr="0073176C">
        <w:rPr>
          <w:rFonts w:ascii="Arial" w:hAnsi="Arial" w:cs="Arial"/>
          <w:sz w:val="24"/>
          <w:szCs w:val="24"/>
        </w:rPr>
        <w:t xml:space="preserve">. </w:t>
      </w:r>
    </w:p>
    <w:p w14:paraId="7731AF80" w14:textId="77777777" w:rsidR="00E46DE3" w:rsidRPr="00B24F81" w:rsidRDefault="00E46DE3" w:rsidP="00B24F81">
      <w:pPr>
        <w:pStyle w:val="ListParagraph"/>
        <w:spacing w:line="480" w:lineRule="auto"/>
        <w:rPr>
          <w:rFonts w:ascii="Arial" w:hAnsi="Arial" w:cs="Arial"/>
          <w:sz w:val="24"/>
          <w:szCs w:val="24"/>
        </w:rPr>
      </w:pPr>
    </w:p>
    <w:p w14:paraId="4826B8DC" w14:textId="774F2655" w:rsidR="00E46DE3"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2.</w:t>
      </w:r>
      <w:r w:rsidRPr="00B24F81">
        <w:rPr>
          <w:rFonts w:ascii="Arial" w:hAnsi="Arial" w:cs="Arial"/>
          <w:sz w:val="24"/>
          <w:szCs w:val="24"/>
        </w:rPr>
        <w:tab/>
      </w:r>
      <w:r w:rsidR="00E46DE3" w:rsidRPr="0073176C">
        <w:rPr>
          <w:rFonts w:ascii="Arial" w:hAnsi="Arial" w:cs="Arial"/>
          <w:sz w:val="24"/>
          <w:szCs w:val="24"/>
        </w:rPr>
        <w:t>The Plaintiff is Advocate Raubenheimer NO, who on the 17</w:t>
      </w:r>
      <w:r w:rsidR="00E46DE3" w:rsidRPr="0073176C">
        <w:rPr>
          <w:rFonts w:ascii="Arial" w:hAnsi="Arial" w:cs="Arial"/>
          <w:sz w:val="24"/>
          <w:szCs w:val="24"/>
          <w:vertAlign w:val="superscript"/>
        </w:rPr>
        <w:t>th</w:t>
      </w:r>
      <w:r w:rsidR="00E46DE3" w:rsidRPr="0073176C">
        <w:rPr>
          <w:rFonts w:ascii="Arial" w:hAnsi="Arial" w:cs="Arial"/>
          <w:sz w:val="24"/>
          <w:szCs w:val="24"/>
        </w:rPr>
        <w:t xml:space="preserve"> of August 2023 was appointed as curator ad litem to Mr. Goodman Mbongiseni Dlamini, an unemployed male born on the 1</w:t>
      </w:r>
      <w:r w:rsidR="00E46DE3" w:rsidRPr="0073176C">
        <w:rPr>
          <w:rFonts w:ascii="Arial" w:hAnsi="Arial" w:cs="Arial"/>
          <w:sz w:val="24"/>
          <w:szCs w:val="24"/>
          <w:vertAlign w:val="superscript"/>
        </w:rPr>
        <w:t>st</w:t>
      </w:r>
      <w:r w:rsidR="00E46DE3" w:rsidRPr="0073176C">
        <w:rPr>
          <w:rFonts w:ascii="Arial" w:hAnsi="Arial" w:cs="Arial"/>
          <w:sz w:val="24"/>
          <w:szCs w:val="24"/>
        </w:rPr>
        <w:t xml:space="preserve"> of January 1968. </w:t>
      </w:r>
    </w:p>
    <w:p w14:paraId="108EB767" w14:textId="77777777" w:rsidR="00E46DE3" w:rsidRPr="00B24F81" w:rsidRDefault="00E46DE3" w:rsidP="00B24F81">
      <w:pPr>
        <w:pStyle w:val="ListParagraph"/>
        <w:spacing w:line="480" w:lineRule="auto"/>
        <w:rPr>
          <w:rFonts w:ascii="Arial" w:hAnsi="Arial" w:cs="Arial"/>
          <w:sz w:val="24"/>
          <w:szCs w:val="24"/>
        </w:rPr>
      </w:pPr>
    </w:p>
    <w:p w14:paraId="4E1E97F9" w14:textId="13A8D6D9" w:rsidR="00C924F4"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3.</w:t>
      </w:r>
      <w:r w:rsidRPr="00B24F81">
        <w:rPr>
          <w:rFonts w:ascii="Arial" w:hAnsi="Arial" w:cs="Arial"/>
          <w:sz w:val="24"/>
          <w:szCs w:val="24"/>
        </w:rPr>
        <w:tab/>
      </w:r>
      <w:r w:rsidR="00E46DE3" w:rsidRPr="0073176C">
        <w:rPr>
          <w:rFonts w:ascii="Arial" w:hAnsi="Arial" w:cs="Arial"/>
          <w:sz w:val="24"/>
          <w:szCs w:val="24"/>
        </w:rPr>
        <w:t xml:space="preserve">Mr. Dlamini was injured in a motor vehicle accident </w:t>
      </w:r>
      <w:r w:rsidR="00C924F4" w:rsidRPr="0073176C">
        <w:rPr>
          <w:rFonts w:ascii="Arial" w:hAnsi="Arial" w:cs="Arial"/>
          <w:sz w:val="24"/>
          <w:szCs w:val="24"/>
        </w:rPr>
        <w:t>on the 22</w:t>
      </w:r>
      <w:r w:rsidR="00C924F4" w:rsidRPr="0073176C">
        <w:rPr>
          <w:rFonts w:ascii="Arial" w:hAnsi="Arial" w:cs="Arial"/>
          <w:sz w:val="24"/>
          <w:szCs w:val="24"/>
          <w:vertAlign w:val="superscript"/>
        </w:rPr>
        <w:t>nd</w:t>
      </w:r>
      <w:r w:rsidR="00C924F4" w:rsidRPr="0073176C">
        <w:rPr>
          <w:rFonts w:ascii="Arial" w:hAnsi="Arial" w:cs="Arial"/>
          <w:sz w:val="24"/>
          <w:szCs w:val="24"/>
        </w:rPr>
        <w:t xml:space="preserve"> of August 2019 while he was a passenger. He suffered a number of serious injuries including</w:t>
      </w:r>
      <w:r w:rsidR="00C15C68" w:rsidRPr="0073176C">
        <w:rPr>
          <w:rFonts w:ascii="Arial" w:hAnsi="Arial" w:cs="Arial"/>
          <w:sz w:val="24"/>
          <w:szCs w:val="24"/>
        </w:rPr>
        <w:t>,</w:t>
      </w:r>
      <w:r w:rsidR="00C924F4" w:rsidRPr="0073176C">
        <w:rPr>
          <w:rFonts w:ascii="Arial" w:hAnsi="Arial" w:cs="Arial"/>
          <w:sz w:val="24"/>
          <w:szCs w:val="24"/>
        </w:rPr>
        <w:t xml:space="preserve"> inter alia</w:t>
      </w:r>
      <w:r w:rsidR="00C15C68" w:rsidRPr="0073176C">
        <w:rPr>
          <w:rFonts w:ascii="Arial" w:hAnsi="Arial" w:cs="Arial"/>
          <w:sz w:val="24"/>
          <w:szCs w:val="24"/>
        </w:rPr>
        <w:t>,</w:t>
      </w:r>
      <w:r w:rsidR="00C924F4" w:rsidRPr="0073176C">
        <w:rPr>
          <w:rFonts w:ascii="Arial" w:hAnsi="Arial" w:cs="Arial"/>
          <w:sz w:val="24"/>
          <w:szCs w:val="24"/>
        </w:rPr>
        <w:t xml:space="preserve"> severe facial injuries, orthopaedic injuries and a head injury.</w:t>
      </w:r>
    </w:p>
    <w:p w14:paraId="06B91615" w14:textId="77777777" w:rsidR="00C924F4" w:rsidRPr="00B24F81" w:rsidRDefault="00C924F4" w:rsidP="00B24F81">
      <w:pPr>
        <w:pStyle w:val="ListParagraph"/>
        <w:spacing w:line="480" w:lineRule="auto"/>
        <w:rPr>
          <w:rFonts w:ascii="Arial" w:hAnsi="Arial" w:cs="Arial"/>
          <w:sz w:val="24"/>
          <w:szCs w:val="24"/>
        </w:rPr>
      </w:pPr>
    </w:p>
    <w:p w14:paraId="0590E951" w14:textId="793E663E" w:rsidR="00C924F4"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4.</w:t>
      </w:r>
      <w:r w:rsidRPr="00B24F81">
        <w:rPr>
          <w:rFonts w:ascii="Arial" w:hAnsi="Arial" w:cs="Arial"/>
          <w:sz w:val="24"/>
          <w:szCs w:val="24"/>
        </w:rPr>
        <w:tab/>
      </w:r>
      <w:r w:rsidR="00B32BC1" w:rsidRPr="0073176C">
        <w:rPr>
          <w:rFonts w:ascii="Arial" w:hAnsi="Arial" w:cs="Arial"/>
          <w:sz w:val="24"/>
          <w:szCs w:val="24"/>
        </w:rPr>
        <w:t xml:space="preserve">A </w:t>
      </w:r>
      <w:r w:rsidR="000A735A" w:rsidRPr="0073176C">
        <w:rPr>
          <w:rFonts w:ascii="Arial" w:hAnsi="Arial" w:cs="Arial"/>
          <w:sz w:val="24"/>
          <w:szCs w:val="24"/>
        </w:rPr>
        <w:t>claim was duly lodged by the Plaintiff’s attorneys of record and s</w:t>
      </w:r>
      <w:r w:rsidR="00C924F4" w:rsidRPr="0073176C">
        <w:rPr>
          <w:rFonts w:ascii="Arial" w:hAnsi="Arial" w:cs="Arial"/>
          <w:sz w:val="24"/>
          <w:szCs w:val="24"/>
        </w:rPr>
        <w:t xml:space="preserve">ummons was </w:t>
      </w:r>
      <w:r w:rsidR="000A735A" w:rsidRPr="0073176C">
        <w:rPr>
          <w:rFonts w:ascii="Arial" w:hAnsi="Arial" w:cs="Arial"/>
          <w:sz w:val="24"/>
          <w:szCs w:val="24"/>
        </w:rPr>
        <w:t xml:space="preserve">issued and </w:t>
      </w:r>
      <w:r w:rsidR="00C924F4" w:rsidRPr="0073176C">
        <w:rPr>
          <w:rFonts w:ascii="Arial" w:hAnsi="Arial" w:cs="Arial"/>
          <w:sz w:val="24"/>
          <w:szCs w:val="24"/>
        </w:rPr>
        <w:t xml:space="preserve">served </w:t>
      </w:r>
      <w:r w:rsidR="000A735A" w:rsidRPr="0073176C">
        <w:rPr>
          <w:rFonts w:ascii="Arial" w:hAnsi="Arial" w:cs="Arial"/>
          <w:sz w:val="24"/>
          <w:szCs w:val="24"/>
        </w:rPr>
        <w:t>on the 26</w:t>
      </w:r>
      <w:r w:rsidR="000A735A" w:rsidRPr="0073176C">
        <w:rPr>
          <w:rFonts w:ascii="Arial" w:hAnsi="Arial" w:cs="Arial"/>
          <w:sz w:val="24"/>
          <w:szCs w:val="24"/>
          <w:vertAlign w:val="superscript"/>
        </w:rPr>
        <w:t>th</w:t>
      </w:r>
      <w:r w:rsidR="000A735A" w:rsidRPr="0073176C">
        <w:rPr>
          <w:rFonts w:ascii="Arial" w:hAnsi="Arial" w:cs="Arial"/>
          <w:sz w:val="24"/>
          <w:szCs w:val="24"/>
        </w:rPr>
        <w:t xml:space="preserve"> of February 2021 on the Defendant. The matter was not defend</w:t>
      </w:r>
      <w:r w:rsidR="006D0C1F" w:rsidRPr="0073176C">
        <w:rPr>
          <w:rFonts w:ascii="Arial" w:hAnsi="Arial" w:cs="Arial"/>
          <w:sz w:val="24"/>
          <w:szCs w:val="24"/>
        </w:rPr>
        <w:t>ed</w:t>
      </w:r>
      <w:r w:rsidR="000A735A" w:rsidRPr="0073176C">
        <w:rPr>
          <w:rFonts w:ascii="Arial" w:hAnsi="Arial" w:cs="Arial"/>
          <w:sz w:val="24"/>
          <w:szCs w:val="24"/>
        </w:rPr>
        <w:t xml:space="preserve">. </w:t>
      </w:r>
    </w:p>
    <w:p w14:paraId="2353790E" w14:textId="77777777" w:rsidR="006D0C1F" w:rsidRPr="00B24F81" w:rsidRDefault="006D0C1F" w:rsidP="00B24F81">
      <w:pPr>
        <w:pStyle w:val="ListParagraph"/>
        <w:spacing w:line="480" w:lineRule="auto"/>
        <w:ind w:left="1134"/>
        <w:rPr>
          <w:rFonts w:ascii="Arial" w:hAnsi="Arial" w:cs="Arial"/>
          <w:sz w:val="24"/>
          <w:szCs w:val="24"/>
        </w:rPr>
      </w:pPr>
    </w:p>
    <w:p w14:paraId="5457E381" w14:textId="77777777" w:rsidR="000A735A" w:rsidRPr="00B24F81" w:rsidRDefault="000A735A" w:rsidP="00B24F81">
      <w:pPr>
        <w:pStyle w:val="ListParagraph"/>
        <w:spacing w:line="480" w:lineRule="auto"/>
        <w:rPr>
          <w:rFonts w:ascii="Arial" w:hAnsi="Arial" w:cs="Arial"/>
          <w:sz w:val="24"/>
          <w:szCs w:val="24"/>
        </w:rPr>
      </w:pPr>
    </w:p>
    <w:p w14:paraId="4ABFA866" w14:textId="0DDB99E3" w:rsidR="000C5DB4" w:rsidRPr="0073176C" w:rsidRDefault="0073176C" w:rsidP="0073176C">
      <w:pPr>
        <w:spacing w:line="480" w:lineRule="auto"/>
        <w:ind w:left="1134" w:hanging="774"/>
        <w:rPr>
          <w:rFonts w:ascii="Arial" w:hAnsi="Arial" w:cs="Arial"/>
          <w:sz w:val="24"/>
          <w:szCs w:val="24"/>
        </w:rPr>
      </w:pPr>
      <w:r>
        <w:rPr>
          <w:rFonts w:ascii="Arial" w:hAnsi="Arial" w:cs="Arial"/>
          <w:sz w:val="24"/>
          <w:szCs w:val="24"/>
        </w:rPr>
        <w:t>5.</w:t>
      </w:r>
      <w:r>
        <w:rPr>
          <w:rFonts w:ascii="Arial" w:hAnsi="Arial" w:cs="Arial"/>
          <w:sz w:val="24"/>
          <w:szCs w:val="24"/>
        </w:rPr>
        <w:tab/>
      </w:r>
      <w:r w:rsidR="00E46DE3" w:rsidRPr="0073176C">
        <w:rPr>
          <w:rFonts w:ascii="Arial" w:hAnsi="Arial" w:cs="Arial"/>
          <w:sz w:val="24"/>
          <w:szCs w:val="24"/>
        </w:rPr>
        <w:t xml:space="preserve">On the </w:t>
      </w:r>
      <w:r w:rsidR="00626F8C" w:rsidRPr="0073176C">
        <w:rPr>
          <w:rFonts w:ascii="Arial" w:hAnsi="Arial" w:cs="Arial"/>
          <w:sz w:val="24"/>
          <w:szCs w:val="24"/>
        </w:rPr>
        <w:t>3</w:t>
      </w:r>
      <w:r w:rsidR="00626F8C" w:rsidRPr="0073176C">
        <w:rPr>
          <w:rFonts w:ascii="Arial" w:hAnsi="Arial" w:cs="Arial"/>
          <w:sz w:val="24"/>
          <w:szCs w:val="24"/>
          <w:vertAlign w:val="superscript"/>
        </w:rPr>
        <w:t>rd</w:t>
      </w:r>
      <w:r w:rsidR="00626F8C" w:rsidRPr="0073176C">
        <w:rPr>
          <w:rFonts w:ascii="Arial" w:hAnsi="Arial" w:cs="Arial"/>
          <w:sz w:val="24"/>
          <w:szCs w:val="24"/>
        </w:rPr>
        <w:t xml:space="preserve"> of July 2023 </w:t>
      </w:r>
      <w:r w:rsidR="00E46DE3" w:rsidRPr="0073176C">
        <w:rPr>
          <w:rFonts w:ascii="Arial" w:hAnsi="Arial" w:cs="Arial"/>
          <w:sz w:val="24"/>
          <w:szCs w:val="24"/>
        </w:rPr>
        <w:t>the Defendant offered to settle the issue</w:t>
      </w:r>
      <w:r w:rsidR="000A735A" w:rsidRPr="0073176C">
        <w:rPr>
          <w:rFonts w:ascii="Arial" w:hAnsi="Arial" w:cs="Arial"/>
          <w:sz w:val="24"/>
          <w:szCs w:val="24"/>
        </w:rPr>
        <w:t>s</w:t>
      </w:r>
      <w:r w:rsidR="00E46DE3" w:rsidRPr="0073176C">
        <w:rPr>
          <w:rFonts w:ascii="Arial" w:hAnsi="Arial" w:cs="Arial"/>
          <w:sz w:val="24"/>
          <w:szCs w:val="24"/>
        </w:rPr>
        <w:t xml:space="preserve"> </w:t>
      </w:r>
      <w:r w:rsidR="000A735A" w:rsidRPr="0073176C">
        <w:rPr>
          <w:rFonts w:ascii="Arial" w:hAnsi="Arial" w:cs="Arial"/>
          <w:sz w:val="24"/>
          <w:szCs w:val="24"/>
        </w:rPr>
        <w:t xml:space="preserve">of </w:t>
      </w:r>
      <w:r w:rsidR="00B32BC1" w:rsidRPr="0073176C">
        <w:rPr>
          <w:rFonts w:ascii="Arial" w:hAnsi="Arial" w:cs="Arial"/>
          <w:sz w:val="24"/>
          <w:szCs w:val="24"/>
        </w:rPr>
        <w:t>L</w:t>
      </w:r>
      <w:r w:rsidR="000A735A" w:rsidRPr="0073176C">
        <w:rPr>
          <w:rFonts w:ascii="Arial" w:hAnsi="Arial" w:cs="Arial"/>
          <w:sz w:val="24"/>
          <w:szCs w:val="24"/>
        </w:rPr>
        <w:t>iability</w:t>
      </w:r>
      <w:r w:rsidR="006A7C56" w:rsidRPr="0073176C">
        <w:rPr>
          <w:rFonts w:ascii="Arial" w:hAnsi="Arial" w:cs="Arial"/>
          <w:sz w:val="24"/>
          <w:szCs w:val="24"/>
        </w:rPr>
        <w:t xml:space="preserve"> </w:t>
      </w:r>
      <w:r w:rsidR="00B32BC1" w:rsidRPr="0073176C">
        <w:rPr>
          <w:rFonts w:ascii="Arial" w:hAnsi="Arial" w:cs="Arial"/>
          <w:sz w:val="24"/>
          <w:szCs w:val="24"/>
        </w:rPr>
        <w:t>i</w:t>
      </w:r>
      <w:r w:rsidR="006A7C56" w:rsidRPr="0073176C">
        <w:rPr>
          <w:rFonts w:ascii="Arial" w:hAnsi="Arial" w:cs="Arial"/>
          <w:sz w:val="24"/>
          <w:szCs w:val="24"/>
        </w:rPr>
        <w:t>n favour of the Plaintiff</w:t>
      </w:r>
      <w:r w:rsidR="000A735A" w:rsidRPr="0073176C">
        <w:rPr>
          <w:rFonts w:ascii="Arial" w:hAnsi="Arial" w:cs="Arial"/>
          <w:sz w:val="24"/>
          <w:szCs w:val="24"/>
        </w:rPr>
        <w:t>, General Damages in the sum of R750 000-00 and a</w:t>
      </w:r>
      <w:r w:rsidR="00B32BC1" w:rsidRPr="0073176C">
        <w:rPr>
          <w:rFonts w:ascii="Arial" w:hAnsi="Arial" w:cs="Arial"/>
          <w:sz w:val="24"/>
          <w:szCs w:val="24"/>
        </w:rPr>
        <w:t xml:space="preserve"> statutory </w:t>
      </w:r>
      <w:r w:rsidR="000A735A" w:rsidRPr="0073176C">
        <w:rPr>
          <w:rFonts w:ascii="Arial" w:hAnsi="Arial" w:cs="Arial"/>
          <w:sz w:val="24"/>
          <w:szCs w:val="24"/>
        </w:rPr>
        <w:t xml:space="preserve">undertaking for </w:t>
      </w:r>
      <w:r w:rsidR="00B32BC1" w:rsidRPr="0073176C">
        <w:rPr>
          <w:rFonts w:ascii="Arial" w:hAnsi="Arial" w:cs="Arial"/>
          <w:sz w:val="24"/>
          <w:szCs w:val="24"/>
        </w:rPr>
        <w:t>100% of his F</w:t>
      </w:r>
      <w:r w:rsidR="000A735A" w:rsidRPr="0073176C">
        <w:rPr>
          <w:rFonts w:ascii="Arial" w:hAnsi="Arial" w:cs="Arial"/>
          <w:sz w:val="24"/>
          <w:szCs w:val="24"/>
        </w:rPr>
        <w:t xml:space="preserve">uture </w:t>
      </w:r>
      <w:r w:rsidR="00B32BC1" w:rsidRPr="0073176C">
        <w:rPr>
          <w:rFonts w:ascii="Arial" w:hAnsi="Arial" w:cs="Arial"/>
          <w:sz w:val="24"/>
          <w:szCs w:val="24"/>
        </w:rPr>
        <w:t>M</w:t>
      </w:r>
      <w:r w:rsidR="000A735A" w:rsidRPr="0073176C">
        <w:rPr>
          <w:rFonts w:ascii="Arial" w:hAnsi="Arial" w:cs="Arial"/>
          <w:sz w:val="24"/>
          <w:szCs w:val="24"/>
        </w:rPr>
        <w:t xml:space="preserve">edical </w:t>
      </w:r>
      <w:r w:rsidR="00B32BC1" w:rsidRPr="0073176C">
        <w:rPr>
          <w:rFonts w:ascii="Arial" w:hAnsi="Arial" w:cs="Arial"/>
          <w:sz w:val="24"/>
          <w:szCs w:val="24"/>
        </w:rPr>
        <w:t>E</w:t>
      </w:r>
      <w:r w:rsidR="000A735A" w:rsidRPr="0073176C">
        <w:rPr>
          <w:rFonts w:ascii="Arial" w:hAnsi="Arial" w:cs="Arial"/>
          <w:sz w:val="24"/>
          <w:szCs w:val="24"/>
        </w:rPr>
        <w:t>xpenses by way of a partial without prejudice offer of settlement. This offer was made outside the rules of court. In terms of the offer</w:t>
      </w:r>
      <w:r w:rsidR="00A02ACB" w:rsidRPr="0073176C">
        <w:rPr>
          <w:rFonts w:ascii="Arial" w:hAnsi="Arial" w:cs="Arial"/>
          <w:sz w:val="24"/>
          <w:szCs w:val="24"/>
        </w:rPr>
        <w:t>,</w:t>
      </w:r>
      <w:r w:rsidR="000A735A" w:rsidRPr="0073176C">
        <w:rPr>
          <w:rFonts w:ascii="Arial" w:hAnsi="Arial" w:cs="Arial"/>
          <w:sz w:val="24"/>
          <w:szCs w:val="24"/>
        </w:rPr>
        <w:t xml:space="preserve"> should it be accepted</w:t>
      </w:r>
      <w:r w:rsidR="00A02ACB" w:rsidRPr="0073176C">
        <w:rPr>
          <w:rFonts w:ascii="Arial" w:hAnsi="Arial" w:cs="Arial"/>
          <w:sz w:val="24"/>
          <w:szCs w:val="24"/>
        </w:rPr>
        <w:t>,</w:t>
      </w:r>
      <w:r w:rsidR="000A735A" w:rsidRPr="0073176C">
        <w:rPr>
          <w:rFonts w:ascii="Arial" w:hAnsi="Arial" w:cs="Arial"/>
          <w:sz w:val="24"/>
          <w:szCs w:val="24"/>
        </w:rPr>
        <w:t xml:space="preserve"> payment was to be made 180 days from date of </w:t>
      </w:r>
      <w:r w:rsidR="00471F88" w:rsidRPr="0073176C">
        <w:rPr>
          <w:rFonts w:ascii="Arial" w:hAnsi="Arial" w:cs="Arial"/>
          <w:sz w:val="24"/>
          <w:szCs w:val="24"/>
        </w:rPr>
        <w:t>settlement or court order.</w:t>
      </w:r>
      <w:r w:rsidR="00626F8C" w:rsidRPr="0073176C">
        <w:rPr>
          <w:rFonts w:ascii="Arial" w:hAnsi="Arial" w:cs="Arial"/>
          <w:sz w:val="24"/>
          <w:szCs w:val="24"/>
        </w:rPr>
        <w:t xml:space="preserve"> </w:t>
      </w:r>
    </w:p>
    <w:p w14:paraId="35AC3768" w14:textId="77777777" w:rsidR="000C5DB4" w:rsidRDefault="000C5DB4" w:rsidP="000C5DB4">
      <w:pPr>
        <w:pStyle w:val="ListParagraph"/>
        <w:spacing w:line="480" w:lineRule="auto"/>
        <w:ind w:left="1134"/>
        <w:rPr>
          <w:rFonts w:ascii="Arial" w:hAnsi="Arial" w:cs="Arial"/>
          <w:sz w:val="24"/>
          <w:szCs w:val="24"/>
        </w:rPr>
      </w:pPr>
    </w:p>
    <w:p w14:paraId="2AD66F44" w14:textId="0B81488F" w:rsidR="000A735A" w:rsidRPr="0073176C" w:rsidRDefault="0073176C" w:rsidP="0073176C">
      <w:pPr>
        <w:spacing w:line="480" w:lineRule="auto"/>
        <w:ind w:left="1134" w:hanging="774"/>
        <w:rPr>
          <w:rFonts w:ascii="Arial" w:hAnsi="Arial" w:cs="Arial"/>
          <w:sz w:val="24"/>
          <w:szCs w:val="24"/>
        </w:rPr>
      </w:pPr>
      <w:r>
        <w:rPr>
          <w:rFonts w:ascii="Arial" w:hAnsi="Arial" w:cs="Arial"/>
          <w:sz w:val="24"/>
          <w:szCs w:val="24"/>
        </w:rPr>
        <w:t>6.</w:t>
      </w:r>
      <w:r>
        <w:rPr>
          <w:rFonts w:ascii="Arial" w:hAnsi="Arial" w:cs="Arial"/>
          <w:sz w:val="24"/>
          <w:szCs w:val="24"/>
        </w:rPr>
        <w:tab/>
      </w:r>
      <w:r w:rsidR="00626F8C" w:rsidRPr="0073176C">
        <w:rPr>
          <w:rFonts w:ascii="Arial" w:hAnsi="Arial" w:cs="Arial"/>
          <w:sz w:val="24"/>
          <w:szCs w:val="24"/>
        </w:rPr>
        <w:t xml:space="preserve">The offer was </w:t>
      </w:r>
      <w:r w:rsidR="006A7C56" w:rsidRPr="0073176C">
        <w:rPr>
          <w:rFonts w:ascii="Arial" w:hAnsi="Arial" w:cs="Arial"/>
          <w:sz w:val="24"/>
          <w:szCs w:val="24"/>
        </w:rPr>
        <w:t xml:space="preserve">accepted on behalf of </w:t>
      </w:r>
      <w:r w:rsidR="00626F8C" w:rsidRPr="0073176C">
        <w:rPr>
          <w:rFonts w:ascii="Arial" w:hAnsi="Arial" w:cs="Arial"/>
          <w:sz w:val="24"/>
          <w:szCs w:val="24"/>
        </w:rPr>
        <w:t xml:space="preserve">Adv. Raubenheimer, </w:t>
      </w:r>
      <w:r w:rsidR="006A7C56" w:rsidRPr="0073176C">
        <w:rPr>
          <w:rFonts w:ascii="Arial" w:hAnsi="Arial" w:cs="Arial"/>
          <w:sz w:val="24"/>
          <w:szCs w:val="24"/>
        </w:rPr>
        <w:t>the curator ad litem</w:t>
      </w:r>
      <w:r w:rsidR="00C15C68" w:rsidRPr="0073176C">
        <w:rPr>
          <w:rFonts w:ascii="Arial" w:hAnsi="Arial" w:cs="Arial"/>
          <w:sz w:val="24"/>
          <w:szCs w:val="24"/>
        </w:rPr>
        <w:t>,</w:t>
      </w:r>
      <w:r w:rsidR="006A7C56" w:rsidRPr="0073176C">
        <w:rPr>
          <w:rFonts w:ascii="Arial" w:hAnsi="Arial" w:cs="Arial"/>
          <w:sz w:val="24"/>
          <w:szCs w:val="24"/>
        </w:rPr>
        <w:t xml:space="preserve"> on the 22</w:t>
      </w:r>
      <w:r w:rsidR="006A7C56" w:rsidRPr="0073176C">
        <w:rPr>
          <w:rFonts w:ascii="Arial" w:hAnsi="Arial" w:cs="Arial"/>
          <w:sz w:val="24"/>
          <w:szCs w:val="24"/>
          <w:vertAlign w:val="superscript"/>
        </w:rPr>
        <w:t>nd</w:t>
      </w:r>
      <w:r w:rsidR="006A7C56" w:rsidRPr="0073176C">
        <w:rPr>
          <w:rFonts w:ascii="Arial" w:hAnsi="Arial" w:cs="Arial"/>
          <w:sz w:val="24"/>
          <w:szCs w:val="24"/>
        </w:rPr>
        <w:t xml:space="preserve"> of August 2023</w:t>
      </w:r>
      <w:r w:rsidR="00626F8C" w:rsidRPr="0073176C">
        <w:rPr>
          <w:rFonts w:ascii="Arial" w:hAnsi="Arial" w:cs="Arial"/>
          <w:sz w:val="24"/>
          <w:szCs w:val="24"/>
        </w:rPr>
        <w:t xml:space="preserve">  </w:t>
      </w:r>
      <w:r w:rsidR="001E5398" w:rsidRPr="0073176C">
        <w:rPr>
          <w:rFonts w:ascii="Arial" w:hAnsi="Arial" w:cs="Arial"/>
          <w:sz w:val="24"/>
          <w:szCs w:val="24"/>
        </w:rPr>
        <w:t>and email confirmation of same was sent to the Defendant on the same day</w:t>
      </w:r>
      <w:r w:rsidR="00074E9A" w:rsidRPr="0073176C">
        <w:rPr>
          <w:rFonts w:ascii="Arial" w:hAnsi="Arial" w:cs="Arial"/>
          <w:sz w:val="24"/>
          <w:szCs w:val="24"/>
        </w:rPr>
        <w:t xml:space="preserve"> in which the signed acceptance formed an attachment</w:t>
      </w:r>
      <w:r w:rsidR="006A7C56" w:rsidRPr="0073176C">
        <w:rPr>
          <w:rFonts w:ascii="Arial" w:hAnsi="Arial" w:cs="Arial"/>
          <w:sz w:val="24"/>
          <w:szCs w:val="24"/>
        </w:rPr>
        <w:t>.</w:t>
      </w:r>
      <w:r w:rsidR="00626F8C" w:rsidRPr="0073176C">
        <w:rPr>
          <w:rFonts w:ascii="Arial" w:hAnsi="Arial" w:cs="Arial"/>
          <w:sz w:val="24"/>
          <w:szCs w:val="24"/>
        </w:rPr>
        <w:t xml:space="preserve"> The Defendant was also informed that the Plaintiff would set the matter down on the default judgment roll </w:t>
      </w:r>
      <w:r w:rsidR="001E5398" w:rsidRPr="0073176C">
        <w:rPr>
          <w:rFonts w:ascii="Arial" w:hAnsi="Arial" w:cs="Arial"/>
          <w:sz w:val="24"/>
          <w:szCs w:val="24"/>
        </w:rPr>
        <w:t xml:space="preserve">of </w:t>
      </w:r>
      <w:r w:rsidR="00626F8C" w:rsidRPr="0073176C">
        <w:rPr>
          <w:rFonts w:ascii="Arial" w:hAnsi="Arial" w:cs="Arial"/>
          <w:sz w:val="24"/>
          <w:szCs w:val="24"/>
        </w:rPr>
        <w:t>the 1</w:t>
      </w:r>
      <w:r w:rsidR="00626F8C" w:rsidRPr="0073176C">
        <w:rPr>
          <w:rFonts w:ascii="Arial" w:hAnsi="Arial" w:cs="Arial"/>
          <w:sz w:val="24"/>
          <w:szCs w:val="24"/>
          <w:vertAlign w:val="superscript"/>
        </w:rPr>
        <w:t>st</w:t>
      </w:r>
      <w:r w:rsidR="00626F8C" w:rsidRPr="0073176C">
        <w:rPr>
          <w:rFonts w:ascii="Arial" w:hAnsi="Arial" w:cs="Arial"/>
          <w:sz w:val="24"/>
          <w:szCs w:val="24"/>
        </w:rPr>
        <w:t xml:space="preserve"> of September 2023 for determination of the Plaintiff’s claim for loss of earnings.</w:t>
      </w:r>
      <w:r w:rsidR="006A7C56" w:rsidRPr="0073176C">
        <w:rPr>
          <w:rFonts w:ascii="Arial" w:hAnsi="Arial" w:cs="Arial"/>
          <w:sz w:val="24"/>
          <w:szCs w:val="24"/>
        </w:rPr>
        <w:t xml:space="preserve"> </w:t>
      </w:r>
    </w:p>
    <w:p w14:paraId="7F775F69" w14:textId="77777777" w:rsidR="00626F8C" w:rsidRDefault="00626F8C" w:rsidP="00626F8C">
      <w:pPr>
        <w:pStyle w:val="ListParagraph"/>
        <w:spacing w:line="480" w:lineRule="auto"/>
        <w:ind w:left="1134"/>
        <w:rPr>
          <w:rFonts w:ascii="Arial" w:hAnsi="Arial" w:cs="Arial"/>
          <w:sz w:val="24"/>
          <w:szCs w:val="24"/>
        </w:rPr>
      </w:pPr>
    </w:p>
    <w:p w14:paraId="21944BF0" w14:textId="748301BA" w:rsidR="001E5398" w:rsidRPr="0073176C" w:rsidRDefault="0073176C" w:rsidP="0073176C">
      <w:pPr>
        <w:spacing w:line="480" w:lineRule="auto"/>
        <w:ind w:left="1134" w:hanging="774"/>
        <w:rPr>
          <w:rFonts w:ascii="Arial" w:hAnsi="Arial" w:cs="Arial"/>
          <w:sz w:val="24"/>
          <w:szCs w:val="24"/>
        </w:rPr>
      </w:pPr>
      <w:r w:rsidRPr="001E5398">
        <w:rPr>
          <w:rFonts w:ascii="Arial" w:hAnsi="Arial" w:cs="Arial"/>
          <w:sz w:val="24"/>
          <w:szCs w:val="24"/>
        </w:rPr>
        <w:t>7.</w:t>
      </w:r>
      <w:r w:rsidRPr="001E5398">
        <w:rPr>
          <w:rFonts w:ascii="Arial" w:hAnsi="Arial" w:cs="Arial"/>
          <w:sz w:val="24"/>
          <w:szCs w:val="24"/>
        </w:rPr>
        <w:tab/>
      </w:r>
      <w:r w:rsidR="00626F8C" w:rsidRPr="0073176C">
        <w:rPr>
          <w:rFonts w:ascii="Arial" w:hAnsi="Arial" w:cs="Arial"/>
          <w:sz w:val="24"/>
          <w:szCs w:val="24"/>
        </w:rPr>
        <w:t>The Plaintiff’s attorneys then proceeded to apply for default judgment</w:t>
      </w:r>
      <w:r w:rsidR="001E5398" w:rsidRPr="0073176C">
        <w:rPr>
          <w:rFonts w:ascii="Arial" w:hAnsi="Arial" w:cs="Arial"/>
          <w:sz w:val="24"/>
          <w:szCs w:val="24"/>
        </w:rPr>
        <w:t xml:space="preserve"> for </w:t>
      </w:r>
      <w:r w:rsidR="003F1E2D" w:rsidRPr="0073176C">
        <w:rPr>
          <w:rFonts w:ascii="Arial" w:hAnsi="Arial" w:cs="Arial"/>
          <w:sz w:val="24"/>
          <w:szCs w:val="24"/>
        </w:rPr>
        <w:t>L</w:t>
      </w:r>
      <w:r w:rsidR="001E5398" w:rsidRPr="0073176C">
        <w:rPr>
          <w:rFonts w:ascii="Arial" w:hAnsi="Arial" w:cs="Arial"/>
          <w:sz w:val="24"/>
          <w:szCs w:val="24"/>
        </w:rPr>
        <w:t xml:space="preserve">oss of </w:t>
      </w:r>
      <w:r w:rsidR="003F1E2D" w:rsidRPr="0073176C">
        <w:rPr>
          <w:rFonts w:ascii="Arial" w:hAnsi="Arial" w:cs="Arial"/>
          <w:sz w:val="24"/>
          <w:szCs w:val="24"/>
        </w:rPr>
        <w:t>E</w:t>
      </w:r>
      <w:r w:rsidR="001E5398" w:rsidRPr="0073176C">
        <w:rPr>
          <w:rFonts w:ascii="Arial" w:hAnsi="Arial" w:cs="Arial"/>
          <w:sz w:val="24"/>
          <w:szCs w:val="24"/>
        </w:rPr>
        <w:t>arnings</w:t>
      </w:r>
      <w:r w:rsidR="00626F8C" w:rsidRPr="0073176C">
        <w:rPr>
          <w:rFonts w:ascii="Arial" w:hAnsi="Arial" w:cs="Arial"/>
          <w:sz w:val="24"/>
          <w:szCs w:val="24"/>
        </w:rPr>
        <w:t>, supported by several medico-legal expert reports, which was not proceeded with on the date set down for it, namely the 1</w:t>
      </w:r>
      <w:r w:rsidR="00626F8C" w:rsidRPr="0073176C">
        <w:rPr>
          <w:rFonts w:ascii="Arial" w:hAnsi="Arial" w:cs="Arial"/>
          <w:sz w:val="24"/>
          <w:szCs w:val="24"/>
          <w:vertAlign w:val="superscript"/>
        </w:rPr>
        <w:t>st</w:t>
      </w:r>
      <w:r w:rsidR="00626F8C" w:rsidRPr="0073176C">
        <w:rPr>
          <w:rFonts w:ascii="Arial" w:hAnsi="Arial" w:cs="Arial"/>
          <w:sz w:val="24"/>
          <w:szCs w:val="24"/>
        </w:rPr>
        <w:t xml:space="preserve"> of September 2023. </w:t>
      </w:r>
      <w:r w:rsidR="001E5398" w:rsidRPr="0073176C">
        <w:rPr>
          <w:rFonts w:ascii="Arial" w:hAnsi="Arial" w:cs="Arial"/>
          <w:sz w:val="24"/>
          <w:szCs w:val="24"/>
        </w:rPr>
        <w:t>Instead the matter was postponed after the Defendant made an offer dated the 1</w:t>
      </w:r>
      <w:r w:rsidR="001E5398" w:rsidRPr="0073176C">
        <w:rPr>
          <w:rFonts w:ascii="Arial" w:hAnsi="Arial" w:cs="Arial"/>
          <w:sz w:val="24"/>
          <w:szCs w:val="24"/>
          <w:vertAlign w:val="superscript"/>
        </w:rPr>
        <w:t>st</w:t>
      </w:r>
      <w:r w:rsidR="001E5398" w:rsidRPr="0073176C">
        <w:rPr>
          <w:rFonts w:ascii="Arial" w:hAnsi="Arial" w:cs="Arial"/>
          <w:sz w:val="24"/>
          <w:szCs w:val="24"/>
        </w:rPr>
        <w:t xml:space="preserve"> of September 2023 on the same terms as the one it made on the 3</w:t>
      </w:r>
      <w:r w:rsidR="001E5398" w:rsidRPr="0073176C">
        <w:rPr>
          <w:rFonts w:ascii="Arial" w:hAnsi="Arial" w:cs="Arial"/>
          <w:sz w:val="24"/>
          <w:szCs w:val="24"/>
          <w:vertAlign w:val="superscript"/>
        </w:rPr>
        <w:t>rd</w:t>
      </w:r>
      <w:r w:rsidR="001E5398" w:rsidRPr="0073176C">
        <w:rPr>
          <w:rFonts w:ascii="Arial" w:hAnsi="Arial" w:cs="Arial"/>
          <w:sz w:val="24"/>
          <w:szCs w:val="24"/>
        </w:rPr>
        <w:t xml:space="preserve"> of July 2023. The </w:t>
      </w:r>
      <w:r w:rsidR="00B32BC1" w:rsidRPr="0073176C">
        <w:rPr>
          <w:rFonts w:ascii="Arial" w:hAnsi="Arial" w:cs="Arial"/>
          <w:sz w:val="24"/>
          <w:szCs w:val="24"/>
        </w:rPr>
        <w:t xml:space="preserve">new </w:t>
      </w:r>
      <w:r w:rsidR="00074E9A" w:rsidRPr="0073176C">
        <w:rPr>
          <w:rFonts w:ascii="Arial" w:hAnsi="Arial" w:cs="Arial"/>
          <w:sz w:val="24"/>
          <w:szCs w:val="24"/>
        </w:rPr>
        <w:t xml:space="preserve">offer was accepted on the </w:t>
      </w:r>
      <w:r w:rsidR="00074E9A" w:rsidRPr="0073176C">
        <w:rPr>
          <w:rFonts w:ascii="Arial" w:hAnsi="Arial" w:cs="Arial"/>
          <w:sz w:val="24"/>
          <w:szCs w:val="24"/>
        </w:rPr>
        <w:lastRenderedPageBreak/>
        <w:t>5</w:t>
      </w:r>
      <w:r w:rsidR="00074E9A" w:rsidRPr="0073176C">
        <w:rPr>
          <w:rFonts w:ascii="Arial" w:hAnsi="Arial" w:cs="Arial"/>
          <w:sz w:val="24"/>
          <w:szCs w:val="24"/>
          <w:vertAlign w:val="superscript"/>
        </w:rPr>
        <w:t>th</w:t>
      </w:r>
      <w:r w:rsidR="00074E9A" w:rsidRPr="0073176C">
        <w:rPr>
          <w:rFonts w:ascii="Arial" w:hAnsi="Arial" w:cs="Arial"/>
          <w:sz w:val="24"/>
          <w:szCs w:val="24"/>
        </w:rPr>
        <w:t xml:space="preserve"> of September 2023 on behalf of the Plaintiff.</w:t>
      </w:r>
      <w:r w:rsidR="001E5398" w:rsidRPr="0073176C">
        <w:rPr>
          <w:rFonts w:ascii="Arial" w:hAnsi="Arial" w:cs="Arial"/>
          <w:sz w:val="24"/>
          <w:szCs w:val="24"/>
        </w:rPr>
        <w:t xml:space="preserve"> </w:t>
      </w:r>
      <w:r w:rsidR="000C5DB4" w:rsidRPr="0073176C">
        <w:rPr>
          <w:rFonts w:ascii="Arial" w:hAnsi="Arial" w:cs="Arial"/>
          <w:sz w:val="24"/>
          <w:szCs w:val="24"/>
        </w:rPr>
        <w:t xml:space="preserve">As to why a second offer </w:t>
      </w:r>
      <w:r w:rsidR="00166615" w:rsidRPr="0073176C">
        <w:rPr>
          <w:rFonts w:ascii="Arial" w:hAnsi="Arial" w:cs="Arial"/>
          <w:sz w:val="24"/>
          <w:szCs w:val="24"/>
        </w:rPr>
        <w:t xml:space="preserve">was made and accepted on the same terms as the first is not explained. </w:t>
      </w:r>
    </w:p>
    <w:p w14:paraId="5131F55A" w14:textId="77777777" w:rsidR="00626F8C" w:rsidRPr="00B24F81" w:rsidRDefault="00626F8C" w:rsidP="001E5398">
      <w:pPr>
        <w:pStyle w:val="ListParagraph"/>
        <w:spacing w:line="480" w:lineRule="auto"/>
        <w:ind w:left="1134"/>
        <w:rPr>
          <w:rFonts w:ascii="Arial" w:hAnsi="Arial" w:cs="Arial"/>
          <w:sz w:val="24"/>
          <w:szCs w:val="24"/>
        </w:rPr>
      </w:pPr>
    </w:p>
    <w:p w14:paraId="049E5C42" w14:textId="464E95E0" w:rsidR="009B536E"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8.</w:t>
      </w:r>
      <w:r w:rsidRPr="00B24F81">
        <w:rPr>
          <w:rFonts w:ascii="Arial" w:hAnsi="Arial" w:cs="Arial"/>
          <w:sz w:val="24"/>
          <w:szCs w:val="24"/>
        </w:rPr>
        <w:tab/>
      </w:r>
      <w:r w:rsidR="0018130B" w:rsidRPr="0073176C">
        <w:rPr>
          <w:rFonts w:ascii="Arial" w:hAnsi="Arial" w:cs="Arial"/>
          <w:sz w:val="24"/>
          <w:szCs w:val="24"/>
        </w:rPr>
        <w:t xml:space="preserve">Thereafter the present application was launched </w:t>
      </w:r>
      <w:r w:rsidR="00B24F81" w:rsidRPr="0073176C">
        <w:rPr>
          <w:rFonts w:ascii="Arial" w:hAnsi="Arial" w:cs="Arial"/>
          <w:sz w:val="24"/>
          <w:szCs w:val="24"/>
        </w:rPr>
        <w:t>on the 9</w:t>
      </w:r>
      <w:r w:rsidR="00B24F81" w:rsidRPr="0073176C">
        <w:rPr>
          <w:rFonts w:ascii="Arial" w:hAnsi="Arial" w:cs="Arial"/>
          <w:sz w:val="24"/>
          <w:szCs w:val="24"/>
          <w:vertAlign w:val="superscript"/>
        </w:rPr>
        <w:t>th</w:t>
      </w:r>
      <w:r w:rsidR="00B24F81" w:rsidRPr="0073176C">
        <w:rPr>
          <w:rFonts w:ascii="Arial" w:hAnsi="Arial" w:cs="Arial"/>
          <w:sz w:val="24"/>
          <w:szCs w:val="24"/>
        </w:rPr>
        <w:t xml:space="preserve"> of November 2023 </w:t>
      </w:r>
      <w:r w:rsidR="0018130B" w:rsidRPr="0073176C">
        <w:rPr>
          <w:rFonts w:ascii="Arial" w:hAnsi="Arial" w:cs="Arial"/>
          <w:sz w:val="24"/>
          <w:szCs w:val="24"/>
        </w:rPr>
        <w:t xml:space="preserve">wherein the Plaintiff seeks </w:t>
      </w:r>
      <w:r w:rsidR="009B536E" w:rsidRPr="0073176C">
        <w:rPr>
          <w:rFonts w:ascii="Arial" w:hAnsi="Arial" w:cs="Arial"/>
          <w:sz w:val="24"/>
          <w:szCs w:val="24"/>
        </w:rPr>
        <w:t xml:space="preserve">an </w:t>
      </w:r>
      <w:r w:rsidR="0018130B" w:rsidRPr="0073176C">
        <w:rPr>
          <w:rFonts w:ascii="Arial" w:hAnsi="Arial" w:cs="Arial"/>
          <w:sz w:val="24"/>
          <w:szCs w:val="24"/>
        </w:rPr>
        <w:t xml:space="preserve">order compelling the Defendant to comply with the Judge President’s Revised Practice Directive 1 of 2021 dated 8 July 2022 by signing the Applicants submissions in support of the settlement </w:t>
      </w:r>
      <w:r w:rsidR="009B536E" w:rsidRPr="0073176C">
        <w:rPr>
          <w:rFonts w:ascii="Arial" w:hAnsi="Arial" w:cs="Arial"/>
          <w:sz w:val="24"/>
          <w:szCs w:val="24"/>
        </w:rPr>
        <w:t xml:space="preserve">failing which </w:t>
      </w:r>
      <w:r w:rsidR="001E5398" w:rsidRPr="0073176C">
        <w:rPr>
          <w:rFonts w:ascii="Arial" w:hAnsi="Arial" w:cs="Arial"/>
          <w:sz w:val="24"/>
          <w:szCs w:val="24"/>
        </w:rPr>
        <w:t xml:space="preserve">it seeks </w:t>
      </w:r>
      <w:r w:rsidR="009B536E" w:rsidRPr="0073176C">
        <w:rPr>
          <w:rFonts w:ascii="Arial" w:hAnsi="Arial" w:cs="Arial"/>
          <w:sz w:val="24"/>
          <w:szCs w:val="24"/>
        </w:rPr>
        <w:t xml:space="preserve">leave to approach the Registrar to obtain a date and proceed to settlement court to make the </w:t>
      </w:r>
      <w:r w:rsidR="00B24F81" w:rsidRPr="0073176C">
        <w:rPr>
          <w:rFonts w:ascii="Arial" w:hAnsi="Arial" w:cs="Arial"/>
          <w:sz w:val="24"/>
          <w:szCs w:val="24"/>
        </w:rPr>
        <w:t xml:space="preserve">terms of the settlement </w:t>
      </w:r>
      <w:r w:rsidR="009B536E" w:rsidRPr="0073176C">
        <w:rPr>
          <w:rFonts w:ascii="Arial" w:hAnsi="Arial" w:cs="Arial"/>
          <w:sz w:val="24"/>
          <w:szCs w:val="24"/>
        </w:rPr>
        <w:t>an order of court.</w:t>
      </w:r>
    </w:p>
    <w:p w14:paraId="4A460C4B" w14:textId="77777777" w:rsidR="009B536E" w:rsidRPr="00B24F81" w:rsidRDefault="009B536E" w:rsidP="00B24F81">
      <w:pPr>
        <w:pStyle w:val="ListParagraph"/>
        <w:spacing w:line="480" w:lineRule="auto"/>
        <w:rPr>
          <w:rFonts w:ascii="Arial" w:hAnsi="Arial" w:cs="Arial"/>
          <w:sz w:val="24"/>
          <w:szCs w:val="24"/>
        </w:rPr>
      </w:pPr>
    </w:p>
    <w:p w14:paraId="7C527B8C" w14:textId="3BA15CD2" w:rsidR="00E46DE3"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9.</w:t>
      </w:r>
      <w:r w:rsidRPr="00B24F81">
        <w:rPr>
          <w:rFonts w:ascii="Arial" w:hAnsi="Arial" w:cs="Arial"/>
          <w:sz w:val="24"/>
          <w:szCs w:val="24"/>
        </w:rPr>
        <w:tab/>
      </w:r>
      <w:r w:rsidR="00CB138E" w:rsidRPr="0073176C">
        <w:rPr>
          <w:rFonts w:ascii="Arial" w:hAnsi="Arial" w:cs="Arial"/>
          <w:sz w:val="24"/>
          <w:szCs w:val="24"/>
        </w:rPr>
        <w:t xml:space="preserve">The </w:t>
      </w:r>
      <w:r w:rsidR="0024159E" w:rsidRPr="0073176C">
        <w:rPr>
          <w:rFonts w:ascii="Arial" w:hAnsi="Arial" w:cs="Arial"/>
          <w:sz w:val="24"/>
          <w:szCs w:val="24"/>
        </w:rPr>
        <w:t>relevant portion of the Practice Directive reads as follows:</w:t>
      </w:r>
    </w:p>
    <w:p w14:paraId="035AB60E" w14:textId="77777777" w:rsidR="0024159E" w:rsidRPr="00166615" w:rsidRDefault="0024159E" w:rsidP="00B24F81">
      <w:pPr>
        <w:pStyle w:val="ListParagraph"/>
        <w:spacing w:line="480" w:lineRule="auto"/>
        <w:ind w:left="1440"/>
        <w:rPr>
          <w:rFonts w:ascii="Arial" w:hAnsi="Arial" w:cs="Arial"/>
          <w:i/>
          <w:sz w:val="24"/>
          <w:szCs w:val="24"/>
        </w:rPr>
      </w:pPr>
      <w:r w:rsidRPr="00166615">
        <w:rPr>
          <w:rFonts w:ascii="Arial" w:hAnsi="Arial" w:cs="Arial"/>
          <w:i/>
          <w:sz w:val="24"/>
          <w:szCs w:val="24"/>
        </w:rPr>
        <w:t xml:space="preserve">49. In order to facilitate a swift but nevertheless substantive consideration of the Settlement/Consent draft Order and justification:  </w:t>
      </w:r>
    </w:p>
    <w:p w14:paraId="4A06E4DE" w14:textId="77777777" w:rsidR="0024159E" w:rsidRPr="00166615" w:rsidRDefault="0024159E" w:rsidP="00B24F81">
      <w:pPr>
        <w:pStyle w:val="ListParagraph"/>
        <w:spacing w:line="480" w:lineRule="auto"/>
        <w:ind w:left="2160"/>
        <w:rPr>
          <w:rFonts w:ascii="Arial" w:hAnsi="Arial" w:cs="Arial"/>
          <w:i/>
          <w:sz w:val="24"/>
          <w:szCs w:val="24"/>
        </w:rPr>
      </w:pPr>
      <w:r w:rsidRPr="00166615">
        <w:rPr>
          <w:rFonts w:ascii="Arial" w:hAnsi="Arial" w:cs="Arial"/>
          <w:i/>
          <w:sz w:val="24"/>
          <w:szCs w:val="24"/>
        </w:rPr>
        <w:t xml:space="preserve">49.1. Plaintiffs’ and Defendants’ legal practitioners or in the case of a Defendant who has no legal representative; any official of the Defendant authorized to represent it shall, jointly, prepare and sign a document, styled Submissions in support of settlement/consent Draft Order. The Submissions should be in appropriate detail, indexed and paginated where necessary and in which the facts and opinions upon which the agreements are premised should be set out and further appropriately cross-referenced to the source documentation relied upon, and lastly </w:t>
      </w:r>
      <w:r w:rsidRPr="00166615">
        <w:rPr>
          <w:rFonts w:ascii="Arial" w:hAnsi="Arial" w:cs="Arial"/>
          <w:i/>
          <w:sz w:val="24"/>
          <w:szCs w:val="24"/>
        </w:rPr>
        <w:lastRenderedPageBreak/>
        <w:t xml:space="preserve">wherein the connection is demonstrated between the facts and the conclusions in the opinions/reports.  </w:t>
      </w:r>
    </w:p>
    <w:p w14:paraId="0586F1D1" w14:textId="77777777" w:rsidR="0024159E" w:rsidRPr="00166615" w:rsidRDefault="0024159E" w:rsidP="00B24F81">
      <w:pPr>
        <w:pStyle w:val="ListParagraph"/>
        <w:spacing w:line="480" w:lineRule="auto"/>
        <w:ind w:left="2160"/>
        <w:rPr>
          <w:rFonts w:ascii="Arial" w:hAnsi="Arial" w:cs="Arial"/>
          <w:i/>
          <w:sz w:val="24"/>
          <w:szCs w:val="24"/>
        </w:rPr>
      </w:pPr>
      <w:r w:rsidRPr="00166615">
        <w:rPr>
          <w:rFonts w:ascii="Arial" w:hAnsi="Arial" w:cs="Arial"/>
          <w:i/>
          <w:sz w:val="24"/>
          <w:szCs w:val="24"/>
        </w:rPr>
        <w:t xml:space="preserve">49.2. The submissions document shall, together with the draft consent order, and FORM 9 be presented to the Registrar, whereupon the Registrar shall set the matter down on the Roll of the Court dealing with Consent Orders, a fortnight hence.  </w:t>
      </w:r>
    </w:p>
    <w:p w14:paraId="24F7983F" w14:textId="77777777" w:rsidR="0024159E" w:rsidRPr="00166615" w:rsidRDefault="0024159E" w:rsidP="00B24F81">
      <w:pPr>
        <w:pStyle w:val="ListParagraph"/>
        <w:spacing w:line="480" w:lineRule="auto"/>
        <w:ind w:left="2160"/>
        <w:rPr>
          <w:rFonts w:ascii="Arial" w:hAnsi="Arial" w:cs="Arial"/>
          <w:i/>
          <w:sz w:val="24"/>
          <w:szCs w:val="24"/>
        </w:rPr>
      </w:pPr>
      <w:r w:rsidRPr="00166615">
        <w:rPr>
          <w:rFonts w:ascii="Arial" w:hAnsi="Arial" w:cs="Arial"/>
          <w:i/>
          <w:sz w:val="24"/>
          <w:szCs w:val="24"/>
        </w:rPr>
        <w:t xml:space="preserve">49.3. Note that matters which have been left on the Trial Roll, which ought to have been removed from that roll and re-enrolled in the Settlements Court shall be summarily struck off the Trial Roll and no costs may be charged in respect thereof.    </w:t>
      </w:r>
    </w:p>
    <w:p w14:paraId="49988101" w14:textId="77777777" w:rsidR="0024159E" w:rsidRPr="00166615" w:rsidRDefault="0024159E" w:rsidP="00B24F81">
      <w:pPr>
        <w:pStyle w:val="ListParagraph"/>
        <w:spacing w:line="480" w:lineRule="auto"/>
        <w:ind w:left="2160"/>
        <w:rPr>
          <w:rFonts w:ascii="Arial" w:hAnsi="Arial" w:cs="Arial"/>
          <w:i/>
          <w:sz w:val="24"/>
          <w:szCs w:val="24"/>
        </w:rPr>
      </w:pPr>
      <w:r w:rsidRPr="00166615">
        <w:rPr>
          <w:rFonts w:ascii="Arial" w:hAnsi="Arial" w:cs="Arial"/>
          <w:i/>
          <w:sz w:val="24"/>
          <w:szCs w:val="24"/>
        </w:rPr>
        <w:t xml:space="preserve">49.4. Such a matter left on the trial Roll, which is at that time settled, shall not be dealt with at the trial Roll, but shall be struck off, whereupon the parties may seek to have the consent order considered in accordance with this directive in the Settlements Court.  </w:t>
      </w:r>
    </w:p>
    <w:p w14:paraId="7A99CE37" w14:textId="77777777" w:rsidR="0024159E" w:rsidRPr="00166615" w:rsidRDefault="0024159E" w:rsidP="00B24F81">
      <w:pPr>
        <w:pStyle w:val="ListParagraph"/>
        <w:spacing w:line="480" w:lineRule="auto"/>
        <w:ind w:left="2160"/>
        <w:rPr>
          <w:rFonts w:ascii="Arial" w:hAnsi="Arial" w:cs="Arial"/>
          <w:i/>
          <w:sz w:val="24"/>
          <w:szCs w:val="24"/>
        </w:rPr>
      </w:pPr>
      <w:r w:rsidRPr="00166615">
        <w:rPr>
          <w:rFonts w:ascii="Arial" w:hAnsi="Arial" w:cs="Arial"/>
          <w:i/>
          <w:sz w:val="24"/>
          <w:szCs w:val="24"/>
        </w:rPr>
        <w:t>49.5. Not more than 20 matters shall be enrolled per Judge per day on the Settlement Roll.</w:t>
      </w:r>
    </w:p>
    <w:p w14:paraId="7988FF6D" w14:textId="77777777" w:rsidR="0024159E" w:rsidRPr="00B24F81" w:rsidRDefault="0024159E" w:rsidP="00B24F81">
      <w:pPr>
        <w:pStyle w:val="ListParagraph"/>
        <w:spacing w:line="480" w:lineRule="auto"/>
        <w:rPr>
          <w:rFonts w:ascii="Arial" w:hAnsi="Arial" w:cs="Arial"/>
          <w:sz w:val="24"/>
          <w:szCs w:val="24"/>
        </w:rPr>
      </w:pPr>
    </w:p>
    <w:p w14:paraId="17BBE4B9" w14:textId="73E71DDA" w:rsidR="00DB5044"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10.</w:t>
      </w:r>
      <w:r w:rsidRPr="00B24F81">
        <w:rPr>
          <w:rFonts w:ascii="Arial" w:hAnsi="Arial" w:cs="Arial"/>
          <w:sz w:val="24"/>
          <w:szCs w:val="24"/>
        </w:rPr>
        <w:tab/>
      </w:r>
      <w:r w:rsidR="0024159E" w:rsidRPr="0073176C">
        <w:rPr>
          <w:rFonts w:ascii="Arial" w:hAnsi="Arial" w:cs="Arial"/>
          <w:sz w:val="24"/>
          <w:szCs w:val="24"/>
        </w:rPr>
        <w:t>However, before this application was launched</w:t>
      </w:r>
      <w:r w:rsidR="00CE7F81" w:rsidRPr="0073176C">
        <w:rPr>
          <w:rFonts w:ascii="Arial" w:hAnsi="Arial" w:cs="Arial"/>
          <w:sz w:val="24"/>
          <w:szCs w:val="24"/>
        </w:rPr>
        <w:t>,</w:t>
      </w:r>
      <w:r w:rsidR="0024159E" w:rsidRPr="0073176C">
        <w:rPr>
          <w:rFonts w:ascii="Arial" w:hAnsi="Arial" w:cs="Arial"/>
          <w:sz w:val="24"/>
          <w:szCs w:val="24"/>
        </w:rPr>
        <w:t xml:space="preserve"> </w:t>
      </w:r>
      <w:r w:rsidR="00CE7F81" w:rsidRPr="0073176C">
        <w:rPr>
          <w:rFonts w:ascii="Arial" w:hAnsi="Arial" w:cs="Arial"/>
          <w:sz w:val="24"/>
          <w:szCs w:val="24"/>
        </w:rPr>
        <w:t>on the 8</w:t>
      </w:r>
      <w:r w:rsidR="00CE7F81" w:rsidRPr="0073176C">
        <w:rPr>
          <w:rFonts w:ascii="Arial" w:hAnsi="Arial" w:cs="Arial"/>
          <w:sz w:val="24"/>
          <w:szCs w:val="24"/>
          <w:vertAlign w:val="superscript"/>
        </w:rPr>
        <w:t>th</w:t>
      </w:r>
      <w:r w:rsidR="00CE7F81" w:rsidRPr="0073176C">
        <w:rPr>
          <w:rFonts w:ascii="Arial" w:hAnsi="Arial" w:cs="Arial"/>
          <w:sz w:val="24"/>
          <w:szCs w:val="24"/>
        </w:rPr>
        <w:t xml:space="preserve"> of May 2023 </w:t>
      </w:r>
      <w:r w:rsidR="0024159E" w:rsidRPr="0073176C">
        <w:rPr>
          <w:rFonts w:ascii="Arial" w:hAnsi="Arial" w:cs="Arial"/>
          <w:sz w:val="24"/>
          <w:szCs w:val="24"/>
        </w:rPr>
        <w:t xml:space="preserve">the Supreme Court of Appeal </w:t>
      </w:r>
      <w:r w:rsidR="00CE7F81" w:rsidRPr="0073176C">
        <w:rPr>
          <w:rFonts w:ascii="Arial" w:hAnsi="Arial" w:cs="Arial"/>
          <w:sz w:val="24"/>
          <w:szCs w:val="24"/>
        </w:rPr>
        <w:t xml:space="preserve">handed down judgment </w:t>
      </w:r>
      <w:r w:rsidR="0024159E" w:rsidRPr="0073176C">
        <w:rPr>
          <w:rFonts w:ascii="Arial" w:hAnsi="Arial" w:cs="Arial"/>
          <w:sz w:val="24"/>
          <w:szCs w:val="24"/>
        </w:rPr>
        <w:t xml:space="preserve">in the matter of </w:t>
      </w:r>
      <w:r w:rsidR="00CE7F81" w:rsidRPr="0073176C">
        <w:rPr>
          <w:rFonts w:ascii="Arial" w:eastAsia="Times New Roman" w:hAnsi="Arial" w:cs="Arial"/>
          <w:sz w:val="24"/>
          <w:szCs w:val="24"/>
          <w:lang w:eastAsia="en-ZA"/>
        </w:rPr>
        <w:t xml:space="preserve">Road Accident Fund v Taylor and other matters 2023 (5) SA 147 (SCA). This precipitated a drastic change in how settlement agreements in matters involving inter alia the Road Accident Fund were forthwith to be dealt </w:t>
      </w:r>
      <w:r w:rsidR="00A85D17" w:rsidRPr="0073176C">
        <w:rPr>
          <w:rFonts w:ascii="Arial" w:eastAsia="Times New Roman" w:hAnsi="Arial" w:cs="Arial"/>
          <w:sz w:val="24"/>
          <w:szCs w:val="24"/>
          <w:lang w:eastAsia="en-ZA"/>
        </w:rPr>
        <w:t xml:space="preserve">in this Division and </w:t>
      </w:r>
      <w:r w:rsidR="00CE7F81" w:rsidRPr="0073176C">
        <w:rPr>
          <w:rFonts w:ascii="Arial" w:eastAsia="Times New Roman" w:hAnsi="Arial" w:cs="Arial"/>
          <w:sz w:val="24"/>
          <w:szCs w:val="24"/>
          <w:lang w:eastAsia="en-ZA"/>
        </w:rPr>
        <w:t>a new Practice Directive was issued on the 22</w:t>
      </w:r>
      <w:r w:rsidR="00CE7F81" w:rsidRPr="0073176C">
        <w:rPr>
          <w:rFonts w:ascii="Arial" w:eastAsia="Times New Roman" w:hAnsi="Arial" w:cs="Arial"/>
          <w:sz w:val="24"/>
          <w:szCs w:val="24"/>
          <w:vertAlign w:val="superscript"/>
          <w:lang w:eastAsia="en-ZA"/>
        </w:rPr>
        <w:t>nd</w:t>
      </w:r>
      <w:r w:rsidR="00CE7F81" w:rsidRPr="0073176C">
        <w:rPr>
          <w:rFonts w:ascii="Arial" w:eastAsia="Times New Roman" w:hAnsi="Arial" w:cs="Arial"/>
          <w:sz w:val="24"/>
          <w:szCs w:val="24"/>
          <w:lang w:eastAsia="en-ZA"/>
        </w:rPr>
        <w:t xml:space="preserve"> of May </w:t>
      </w:r>
      <w:r w:rsidR="00CE7F81" w:rsidRPr="0073176C">
        <w:rPr>
          <w:rFonts w:ascii="Arial" w:eastAsia="Times New Roman" w:hAnsi="Arial" w:cs="Arial"/>
          <w:sz w:val="24"/>
          <w:szCs w:val="24"/>
          <w:lang w:eastAsia="en-ZA"/>
        </w:rPr>
        <w:lastRenderedPageBreak/>
        <w:t xml:space="preserve">2023. The Directive is aptly titled IN RE: REVISIONS TO THE SEVERAL DIRECTIVES DEALING WITH SETTLEMENT AGREEMENTS. </w:t>
      </w:r>
    </w:p>
    <w:p w14:paraId="1E4244E2" w14:textId="77777777" w:rsidR="00DB5044" w:rsidRPr="00B24F81" w:rsidRDefault="00DB5044" w:rsidP="00B24F81">
      <w:pPr>
        <w:pStyle w:val="ListParagraph"/>
        <w:spacing w:line="480" w:lineRule="auto"/>
        <w:rPr>
          <w:rFonts w:ascii="Arial" w:hAnsi="Arial" w:cs="Arial"/>
          <w:sz w:val="24"/>
          <w:szCs w:val="24"/>
        </w:rPr>
      </w:pPr>
    </w:p>
    <w:p w14:paraId="6F594400" w14:textId="6B5AFA19" w:rsidR="00DB5044" w:rsidRPr="0073176C" w:rsidRDefault="0073176C" w:rsidP="0073176C">
      <w:pPr>
        <w:spacing w:line="480" w:lineRule="auto"/>
        <w:ind w:left="1134" w:hanging="774"/>
        <w:rPr>
          <w:rFonts w:ascii="Arial" w:hAnsi="Arial" w:cs="Arial"/>
          <w:sz w:val="24"/>
          <w:szCs w:val="24"/>
        </w:rPr>
      </w:pPr>
      <w:r w:rsidRPr="00B24F81">
        <w:rPr>
          <w:rFonts w:ascii="Arial" w:hAnsi="Arial" w:cs="Arial"/>
          <w:sz w:val="24"/>
          <w:szCs w:val="24"/>
        </w:rPr>
        <w:t>11.</w:t>
      </w:r>
      <w:r w:rsidRPr="00B24F81">
        <w:rPr>
          <w:rFonts w:ascii="Arial" w:hAnsi="Arial" w:cs="Arial"/>
          <w:sz w:val="24"/>
          <w:szCs w:val="24"/>
        </w:rPr>
        <w:tab/>
      </w:r>
      <w:r w:rsidR="00DB5044" w:rsidRPr="0073176C">
        <w:rPr>
          <w:rFonts w:ascii="Arial" w:hAnsi="Arial" w:cs="Arial"/>
          <w:sz w:val="24"/>
          <w:szCs w:val="24"/>
        </w:rPr>
        <w:t>Paragraphs 7 to 9 of the new directive reads as follows:</w:t>
      </w:r>
    </w:p>
    <w:p w14:paraId="4503831A" w14:textId="798B8ABE" w:rsidR="00166615" w:rsidRDefault="00DB5044" w:rsidP="00C15C68">
      <w:pPr>
        <w:pStyle w:val="ListParagraph"/>
        <w:spacing w:line="480" w:lineRule="auto"/>
        <w:ind w:left="1418"/>
        <w:rPr>
          <w:rFonts w:ascii="Arial" w:hAnsi="Arial" w:cs="Arial"/>
          <w:i/>
          <w:sz w:val="24"/>
          <w:szCs w:val="24"/>
        </w:rPr>
      </w:pPr>
      <w:r w:rsidRPr="00166615">
        <w:rPr>
          <w:rFonts w:ascii="Arial" w:hAnsi="Arial" w:cs="Arial"/>
          <w:i/>
          <w:sz w:val="24"/>
          <w:szCs w:val="24"/>
        </w:rPr>
        <w:t>7. Accordingly, with immediate effect the following changes to the Directives are effected:</w:t>
      </w:r>
    </w:p>
    <w:p w14:paraId="0A90B19E" w14:textId="77777777" w:rsidR="00C15C68" w:rsidRDefault="00C15C68" w:rsidP="00C15C68">
      <w:pPr>
        <w:pStyle w:val="ListParagraph"/>
        <w:spacing w:line="480" w:lineRule="auto"/>
        <w:ind w:left="1418"/>
        <w:rPr>
          <w:rFonts w:ascii="Arial" w:hAnsi="Arial" w:cs="Arial"/>
          <w:i/>
          <w:sz w:val="24"/>
          <w:szCs w:val="24"/>
        </w:rPr>
      </w:pPr>
    </w:p>
    <w:p w14:paraId="0A40C3CF" w14:textId="77777777" w:rsidR="00C15C68" w:rsidRPr="00C15C68" w:rsidRDefault="00C15C68" w:rsidP="00C15C68">
      <w:pPr>
        <w:pStyle w:val="ListParagraph"/>
        <w:spacing w:line="480" w:lineRule="auto"/>
        <w:ind w:left="1418"/>
        <w:rPr>
          <w:rFonts w:ascii="Arial" w:hAnsi="Arial" w:cs="Arial"/>
          <w:i/>
          <w:sz w:val="24"/>
          <w:szCs w:val="24"/>
        </w:rPr>
      </w:pPr>
    </w:p>
    <w:p w14:paraId="32C967AB" w14:textId="77777777" w:rsid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8. </w:t>
      </w:r>
      <w:r w:rsidRPr="00166615">
        <w:rPr>
          <w:rFonts w:ascii="Arial" w:hAnsi="Arial" w:cs="Arial"/>
          <w:i/>
          <w:sz w:val="24"/>
          <w:szCs w:val="24"/>
          <w:u w:val="single"/>
        </w:rPr>
        <w:t>Directive 1 of 2021</w:t>
      </w:r>
      <w:r w:rsidRPr="00166615">
        <w:rPr>
          <w:rFonts w:ascii="Arial" w:hAnsi="Arial" w:cs="Arial"/>
          <w:i/>
          <w:sz w:val="24"/>
          <w:szCs w:val="24"/>
        </w:rPr>
        <w:t xml:space="preserve">: </w:t>
      </w:r>
    </w:p>
    <w:p w14:paraId="739AE22F" w14:textId="77777777" w:rsid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The heading of chapter 9 and the provisions of paras 46 – 58 are deleted. </w:t>
      </w:r>
    </w:p>
    <w:p w14:paraId="17E427D4" w14:textId="77777777" w:rsidR="00DB5044" w:rsidRP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rPr>
        <w:t>In substitution is the following:</w:t>
      </w:r>
    </w:p>
    <w:p w14:paraId="26D8A225" w14:textId="77777777" w:rsid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u w:val="single"/>
        </w:rPr>
        <w:t>New heading</w:t>
      </w:r>
      <w:r w:rsidRPr="00166615">
        <w:rPr>
          <w:rFonts w:ascii="Arial" w:hAnsi="Arial" w:cs="Arial"/>
          <w:i/>
          <w:sz w:val="24"/>
          <w:szCs w:val="24"/>
        </w:rPr>
        <w:t xml:space="preserve">: </w:t>
      </w:r>
    </w:p>
    <w:p w14:paraId="5FD12CC6" w14:textId="77777777" w:rsidR="00DB5044" w:rsidRP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SETTLEMENT/CONSENT ORDERS </w:t>
      </w:r>
    </w:p>
    <w:p w14:paraId="76AF7EC5" w14:textId="77777777" w:rsid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u w:val="single"/>
        </w:rPr>
        <w:t>New Para 46</w:t>
      </w:r>
      <w:r w:rsidRPr="00166615">
        <w:rPr>
          <w:rFonts w:ascii="Arial" w:hAnsi="Arial" w:cs="Arial"/>
          <w:i/>
          <w:sz w:val="24"/>
          <w:szCs w:val="24"/>
        </w:rPr>
        <w:t xml:space="preserve">:  </w:t>
      </w:r>
    </w:p>
    <w:p w14:paraId="459F3969" w14:textId="77777777" w:rsidR="00DB5044" w:rsidRP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Matters in which the parties seek a settlement agreement to be made an order of court should be enrolled on the general civil trial roll,  </w:t>
      </w:r>
    </w:p>
    <w:p w14:paraId="086A5614" w14:textId="77777777" w:rsid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u w:val="single"/>
        </w:rPr>
        <w:t>New Para 47</w:t>
      </w:r>
      <w:r w:rsidRPr="00166615">
        <w:rPr>
          <w:rFonts w:ascii="Arial" w:hAnsi="Arial" w:cs="Arial"/>
          <w:i/>
          <w:sz w:val="24"/>
          <w:szCs w:val="24"/>
        </w:rPr>
        <w:t xml:space="preserve">: </w:t>
      </w:r>
    </w:p>
    <w:p w14:paraId="7274E413" w14:textId="77777777" w:rsidR="00CE7F81" w:rsidRPr="00166615" w:rsidRDefault="00DB5044" w:rsidP="00B24F81">
      <w:pPr>
        <w:pStyle w:val="ListParagraph"/>
        <w:spacing w:line="480" w:lineRule="auto"/>
        <w:ind w:left="1418"/>
        <w:rPr>
          <w:rFonts w:ascii="Arial" w:hAnsi="Arial" w:cs="Arial"/>
          <w:i/>
          <w:sz w:val="24"/>
          <w:szCs w:val="24"/>
        </w:rPr>
      </w:pPr>
      <w:r w:rsidRPr="00166615">
        <w:rPr>
          <w:rFonts w:ascii="Arial" w:hAnsi="Arial" w:cs="Arial"/>
          <w:i/>
          <w:sz w:val="24"/>
          <w:szCs w:val="24"/>
        </w:rPr>
        <w:t>The Judge presiding in a court before whom such a matter is brought shall, in keeping with section 173 of the Constitution, exercise a discretion whether or not to grant such an order.</w:t>
      </w:r>
    </w:p>
    <w:p w14:paraId="095EB08E" w14:textId="77777777" w:rsidR="00861DD2" w:rsidRPr="00166615" w:rsidRDefault="00861DD2"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9. </w:t>
      </w:r>
      <w:r w:rsidRPr="00166615">
        <w:rPr>
          <w:rFonts w:ascii="Arial" w:hAnsi="Arial" w:cs="Arial"/>
          <w:i/>
          <w:sz w:val="24"/>
          <w:szCs w:val="24"/>
          <w:u w:val="single"/>
        </w:rPr>
        <w:t>Directive 2 of 2022</w:t>
      </w:r>
      <w:r w:rsidRPr="00166615">
        <w:rPr>
          <w:rFonts w:ascii="Arial" w:hAnsi="Arial" w:cs="Arial"/>
          <w:i/>
          <w:sz w:val="24"/>
          <w:szCs w:val="24"/>
        </w:rPr>
        <w:t xml:space="preserve">: </w:t>
      </w:r>
    </w:p>
    <w:p w14:paraId="10A7F09C" w14:textId="77777777" w:rsidR="00861DD2" w:rsidRPr="00166615" w:rsidRDefault="00861DD2"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9.1. Para 78 – the provisions are deleted, and the following is substituted: ‘A matter before the general civil trial court which becomes </w:t>
      </w:r>
      <w:r w:rsidRPr="00166615">
        <w:rPr>
          <w:rFonts w:ascii="Arial" w:hAnsi="Arial" w:cs="Arial"/>
          <w:i/>
          <w:sz w:val="24"/>
          <w:szCs w:val="24"/>
        </w:rPr>
        <w:lastRenderedPageBreak/>
        <w:t xml:space="preserve">settled and the parties seek that the agreement be made an order of court shall be dealt with in the that court.’    </w:t>
      </w:r>
    </w:p>
    <w:p w14:paraId="15C64CEB" w14:textId="77777777" w:rsidR="00B80896" w:rsidRPr="00166615" w:rsidRDefault="00861DD2"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9.2. Paras 70, 80 and 83: – these provisions shall apply for the remainder of term 2 of 2023; from term 3 of 2023, all such cases must be enrolled on the general civil trial roll.   </w:t>
      </w:r>
    </w:p>
    <w:p w14:paraId="73818858" w14:textId="77777777" w:rsidR="00B80896" w:rsidRPr="00166615" w:rsidRDefault="00861DD2" w:rsidP="00B24F81">
      <w:pPr>
        <w:pStyle w:val="ListParagraph"/>
        <w:spacing w:line="480" w:lineRule="auto"/>
        <w:ind w:left="1418"/>
        <w:rPr>
          <w:rFonts w:ascii="Arial" w:hAnsi="Arial" w:cs="Arial"/>
          <w:i/>
          <w:sz w:val="24"/>
          <w:szCs w:val="24"/>
        </w:rPr>
      </w:pPr>
      <w:r w:rsidRPr="00166615">
        <w:rPr>
          <w:rFonts w:ascii="Arial" w:hAnsi="Arial" w:cs="Arial"/>
          <w:i/>
          <w:sz w:val="24"/>
          <w:szCs w:val="24"/>
        </w:rPr>
        <w:t xml:space="preserve">9.3. Para 84: – these provisions shall apply for the remainder of term 2 of 2023; from term 3 of 2023, Para 84.1 and 84.2 are deleted and applications for settlement agreements to be made orders of court shall be dealt with on the general civil trial roll.   </w:t>
      </w:r>
    </w:p>
    <w:p w14:paraId="4B5881EB" w14:textId="77777777" w:rsidR="00861DD2" w:rsidRPr="00B24F81" w:rsidRDefault="00861DD2" w:rsidP="00B24F81">
      <w:pPr>
        <w:pStyle w:val="ListParagraph"/>
        <w:spacing w:line="480" w:lineRule="auto"/>
        <w:ind w:left="1418"/>
        <w:rPr>
          <w:rFonts w:ascii="Arial" w:hAnsi="Arial" w:cs="Arial"/>
          <w:sz w:val="24"/>
          <w:szCs w:val="24"/>
        </w:rPr>
      </w:pPr>
      <w:r w:rsidRPr="00166615">
        <w:rPr>
          <w:rFonts w:ascii="Arial" w:hAnsi="Arial" w:cs="Arial"/>
          <w:i/>
          <w:sz w:val="24"/>
          <w:szCs w:val="24"/>
        </w:rPr>
        <w:t xml:space="preserve">9.4. Para 92: – these provisions shall remain for the rest of term 2 of 2023, and from the beginning of term 3 of 2023 they are deleted. </w:t>
      </w:r>
      <w:r w:rsidRPr="00861DD2">
        <w:rPr>
          <w:rFonts w:ascii="Arial" w:hAnsi="Arial" w:cs="Arial"/>
          <w:sz w:val="24"/>
          <w:szCs w:val="24"/>
        </w:rPr>
        <w:t xml:space="preserve">  </w:t>
      </w:r>
    </w:p>
    <w:p w14:paraId="1D7CE838" w14:textId="77777777" w:rsidR="00DB5044" w:rsidRPr="00B24F81" w:rsidRDefault="00DB5044" w:rsidP="00B24F81">
      <w:pPr>
        <w:pStyle w:val="ListParagraph"/>
        <w:spacing w:line="480" w:lineRule="auto"/>
        <w:ind w:left="1418"/>
        <w:rPr>
          <w:rFonts w:ascii="Arial" w:hAnsi="Arial" w:cs="Arial"/>
          <w:sz w:val="24"/>
          <w:szCs w:val="24"/>
        </w:rPr>
      </w:pPr>
    </w:p>
    <w:p w14:paraId="5BE569A2" w14:textId="15ED4637" w:rsidR="00A13880" w:rsidRPr="0073176C" w:rsidRDefault="0073176C" w:rsidP="0073176C">
      <w:pPr>
        <w:spacing w:line="480" w:lineRule="auto"/>
        <w:ind w:left="993" w:hanging="633"/>
        <w:rPr>
          <w:rFonts w:ascii="Arial" w:hAnsi="Arial" w:cs="Arial"/>
          <w:sz w:val="24"/>
          <w:szCs w:val="24"/>
        </w:rPr>
      </w:pPr>
      <w:r w:rsidRPr="00B24F81">
        <w:rPr>
          <w:rFonts w:ascii="Arial" w:hAnsi="Arial" w:cs="Arial"/>
          <w:sz w:val="24"/>
          <w:szCs w:val="24"/>
        </w:rPr>
        <w:t>12.</w:t>
      </w:r>
      <w:r w:rsidRPr="00B24F81">
        <w:rPr>
          <w:rFonts w:ascii="Arial" w:hAnsi="Arial" w:cs="Arial"/>
          <w:sz w:val="24"/>
          <w:szCs w:val="24"/>
        </w:rPr>
        <w:tab/>
      </w:r>
      <w:r w:rsidR="00A13880" w:rsidRPr="0073176C">
        <w:rPr>
          <w:rFonts w:ascii="Arial" w:hAnsi="Arial" w:cs="Arial"/>
          <w:sz w:val="24"/>
          <w:szCs w:val="24"/>
        </w:rPr>
        <w:t xml:space="preserve">In the premises it is not open to me to </w:t>
      </w:r>
      <w:r w:rsidR="000C5DB4" w:rsidRPr="0073176C">
        <w:rPr>
          <w:rFonts w:ascii="Arial" w:hAnsi="Arial" w:cs="Arial"/>
          <w:sz w:val="24"/>
          <w:szCs w:val="24"/>
        </w:rPr>
        <w:t xml:space="preserve">even consider </w:t>
      </w:r>
      <w:r w:rsidR="00A13880" w:rsidRPr="0073176C">
        <w:rPr>
          <w:rFonts w:ascii="Arial" w:hAnsi="Arial" w:cs="Arial"/>
          <w:sz w:val="24"/>
          <w:szCs w:val="24"/>
        </w:rPr>
        <w:t>grant</w:t>
      </w:r>
      <w:r w:rsidR="000C5DB4" w:rsidRPr="0073176C">
        <w:rPr>
          <w:rFonts w:ascii="Arial" w:hAnsi="Arial" w:cs="Arial"/>
          <w:sz w:val="24"/>
          <w:szCs w:val="24"/>
        </w:rPr>
        <w:t xml:space="preserve">ing </w:t>
      </w:r>
      <w:r w:rsidR="00A13880" w:rsidRPr="0073176C">
        <w:rPr>
          <w:rFonts w:ascii="Arial" w:hAnsi="Arial" w:cs="Arial"/>
          <w:sz w:val="24"/>
          <w:szCs w:val="24"/>
        </w:rPr>
        <w:t>the order</w:t>
      </w:r>
      <w:r w:rsidR="00B80896" w:rsidRPr="0073176C">
        <w:rPr>
          <w:rFonts w:ascii="Arial" w:hAnsi="Arial" w:cs="Arial"/>
          <w:sz w:val="24"/>
          <w:szCs w:val="24"/>
        </w:rPr>
        <w:t>s</w:t>
      </w:r>
      <w:r w:rsidR="00A13880" w:rsidRPr="0073176C">
        <w:rPr>
          <w:rFonts w:ascii="Arial" w:hAnsi="Arial" w:cs="Arial"/>
          <w:sz w:val="24"/>
          <w:szCs w:val="24"/>
        </w:rPr>
        <w:t xml:space="preserve"> sought, as paragraph 49 </w:t>
      </w:r>
      <w:r w:rsidR="00A85D17" w:rsidRPr="0073176C">
        <w:rPr>
          <w:rFonts w:ascii="Arial" w:hAnsi="Arial" w:cs="Arial"/>
          <w:sz w:val="24"/>
          <w:szCs w:val="24"/>
        </w:rPr>
        <w:t xml:space="preserve">of </w:t>
      </w:r>
      <w:r w:rsidR="00166615" w:rsidRPr="0073176C">
        <w:rPr>
          <w:rFonts w:ascii="Arial" w:hAnsi="Arial" w:cs="Arial"/>
          <w:sz w:val="24"/>
          <w:szCs w:val="24"/>
        </w:rPr>
        <w:t xml:space="preserve">Revised </w:t>
      </w:r>
      <w:r w:rsidR="00A85D17" w:rsidRPr="0073176C">
        <w:rPr>
          <w:rFonts w:ascii="Arial" w:hAnsi="Arial" w:cs="Arial"/>
          <w:sz w:val="24"/>
          <w:szCs w:val="24"/>
        </w:rPr>
        <w:t xml:space="preserve">Directive 1 of 2021 </w:t>
      </w:r>
      <w:r w:rsidR="00166615" w:rsidRPr="0073176C">
        <w:rPr>
          <w:rFonts w:ascii="Arial" w:hAnsi="Arial" w:cs="Arial"/>
          <w:sz w:val="24"/>
          <w:szCs w:val="24"/>
        </w:rPr>
        <w:t xml:space="preserve">dated 8 July 2022 </w:t>
      </w:r>
      <w:r w:rsidR="00A13880" w:rsidRPr="0073176C">
        <w:rPr>
          <w:rFonts w:ascii="Arial" w:hAnsi="Arial" w:cs="Arial"/>
          <w:sz w:val="24"/>
          <w:szCs w:val="24"/>
        </w:rPr>
        <w:t>is no longer in operation and applicable.</w:t>
      </w:r>
      <w:r w:rsidR="000C5DB4" w:rsidRPr="0073176C">
        <w:rPr>
          <w:rFonts w:ascii="Arial" w:hAnsi="Arial" w:cs="Arial"/>
          <w:sz w:val="24"/>
          <w:szCs w:val="24"/>
        </w:rPr>
        <w:t xml:space="preserve"> </w:t>
      </w:r>
    </w:p>
    <w:p w14:paraId="0B125C06" w14:textId="77777777" w:rsidR="00A13A2A" w:rsidRDefault="00A13A2A" w:rsidP="00B24F81">
      <w:pPr>
        <w:pStyle w:val="ListParagraph"/>
        <w:spacing w:line="480" w:lineRule="auto"/>
        <w:ind w:left="993"/>
        <w:rPr>
          <w:rFonts w:ascii="Arial" w:hAnsi="Arial" w:cs="Arial"/>
          <w:sz w:val="24"/>
          <w:szCs w:val="24"/>
        </w:rPr>
      </w:pPr>
    </w:p>
    <w:p w14:paraId="5A61026F" w14:textId="492323A1" w:rsidR="00CE7F81" w:rsidRPr="0073176C" w:rsidRDefault="0073176C" w:rsidP="0073176C">
      <w:pPr>
        <w:spacing w:line="480" w:lineRule="auto"/>
        <w:ind w:left="993" w:hanging="633"/>
        <w:rPr>
          <w:rFonts w:ascii="Arial" w:hAnsi="Arial" w:cs="Arial"/>
          <w:sz w:val="24"/>
          <w:szCs w:val="24"/>
        </w:rPr>
      </w:pPr>
      <w:r w:rsidRPr="00B24F81">
        <w:rPr>
          <w:rFonts w:ascii="Arial" w:hAnsi="Arial" w:cs="Arial"/>
          <w:sz w:val="24"/>
          <w:szCs w:val="24"/>
        </w:rPr>
        <w:t>13.</w:t>
      </w:r>
      <w:r w:rsidRPr="00B24F81">
        <w:rPr>
          <w:rFonts w:ascii="Arial" w:hAnsi="Arial" w:cs="Arial"/>
          <w:sz w:val="24"/>
          <w:szCs w:val="24"/>
        </w:rPr>
        <w:tab/>
      </w:r>
      <w:r w:rsidR="00A13A2A" w:rsidRPr="0073176C">
        <w:rPr>
          <w:rFonts w:ascii="Arial" w:hAnsi="Arial" w:cs="Arial"/>
          <w:sz w:val="24"/>
          <w:szCs w:val="24"/>
        </w:rPr>
        <w:t xml:space="preserve">Interestingly in the </w:t>
      </w:r>
      <w:r w:rsidR="00166615" w:rsidRPr="0073176C">
        <w:rPr>
          <w:rFonts w:ascii="Arial" w:hAnsi="Arial" w:cs="Arial"/>
          <w:sz w:val="24"/>
          <w:szCs w:val="24"/>
        </w:rPr>
        <w:t xml:space="preserve">deleted </w:t>
      </w:r>
      <w:r w:rsidR="00A13A2A" w:rsidRPr="0073176C">
        <w:rPr>
          <w:rFonts w:ascii="Arial" w:hAnsi="Arial" w:cs="Arial"/>
          <w:sz w:val="24"/>
          <w:szCs w:val="24"/>
        </w:rPr>
        <w:t xml:space="preserve">directive no provision </w:t>
      </w:r>
      <w:r w:rsidR="000C5DB4" w:rsidRPr="0073176C">
        <w:rPr>
          <w:rFonts w:ascii="Arial" w:hAnsi="Arial" w:cs="Arial"/>
          <w:sz w:val="24"/>
          <w:szCs w:val="24"/>
        </w:rPr>
        <w:t xml:space="preserve">is </w:t>
      </w:r>
      <w:r w:rsidR="00A13A2A" w:rsidRPr="0073176C">
        <w:rPr>
          <w:rFonts w:ascii="Arial" w:hAnsi="Arial" w:cs="Arial"/>
          <w:sz w:val="24"/>
          <w:szCs w:val="24"/>
        </w:rPr>
        <w:t xml:space="preserve">made for how to deal with a Defendant who </w:t>
      </w:r>
      <w:r w:rsidR="00B32BC1" w:rsidRPr="0073176C">
        <w:rPr>
          <w:rFonts w:ascii="Arial" w:hAnsi="Arial" w:cs="Arial"/>
          <w:sz w:val="24"/>
          <w:szCs w:val="24"/>
        </w:rPr>
        <w:t xml:space="preserve">fails or </w:t>
      </w:r>
      <w:r w:rsidR="00A13A2A" w:rsidRPr="0073176C">
        <w:rPr>
          <w:rFonts w:ascii="Arial" w:hAnsi="Arial" w:cs="Arial"/>
          <w:sz w:val="24"/>
          <w:szCs w:val="24"/>
        </w:rPr>
        <w:t>refuses to sign any submissions in support of any settlement reached</w:t>
      </w:r>
      <w:r w:rsidR="006D0C1F" w:rsidRPr="0073176C">
        <w:rPr>
          <w:rFonts w:ascii="Arial" w:hAnsi="Arial" w:cs="Arial"/>
          <w:sz w:val="24"/>
          <w:szCs w:val="24"/>
        </w:rPr>
        <w:t xml:space="preserve">, and the consequences of that </w:t>
      </w:r>
      <w:r w:rsidR="00B32BC1" w:rsidRPr="0073176C">
        <w:rPr>
          <w:rFonts w:ascii="Arial" w:hAnsi="Arial" w:cs="Arial"/>
          <w:sz w:val="24"/>
          <w:szCs w:val="24"/>
        </w:rPr>
        <w:t xml:space="preserve">failure or </w:t>
      </w:r>
      <w:r w:rsidR="006D0C1F" w:rsidRPr="0073176C">
        <w:rPr>
          <w:rFonts w:ascii="Arial" w:hAnsi="Arial" w:cs="Arial"/>
          <w:sz w:val="24"/>
          <w:szCs w:val="24"/>
        </w:rPr>
        <w:t>refusal</w:t>
      </w:r>
      <w:r w:rsidR="00A13A2A" w:rsidRPr="0073176C">
        <w:rPr>
          <w:rFonts w:ascii="Arial" w:hAnsi="Arial" w:cs="Arial"/>
          <w:sz w:val="24"/>
          <w:szCs w:val="24"/>
        </w:rPr>
        <w:t xml:space="preserve">. </w:t>
      </w:r>
      <w:r w:rsidR="00A85D17" w:rsidRPr="0073176C">
        <w:rPr>
          <w:rFonts w:ascii="Arial" w:hAnsi="Arial" w:cs="Arial"/>
          <w:sz w:val="24"/>
          <w:szCs w:val="24"/>
        </w:rPr>
        <w:t>I refrain from expressing any fixed view</w:t>
      </w:r>
      <w:r w:rsidR="000C5DB4" w:rsidRPr="0073176C">
        <w:rPr>
          <w:rFonts w:ascii="Arial" w:hAnsi="Arial" w:cs="Arial"/>
          <w:sz w:val="24"/>
          <w:szCs w:val="24"/>
        </w:rPr>
        <w:t xml:space="preserve"> on the issue</w:t>
      </w:r>
      <w:r w:rsidR="00A85D17" w:rsidRPr="0073176C">
        <w:rPr>
          <w:rFonts w:ascii="Arial" w:hAnsi="Arial" w:cs="Arial"/>
          <w:sz w:val="24"/>
          <w:szCs w:val="24"/>
        </w:rPr>
        <w:t xml:space="preserve">.  </w:t>
      </w:r>
    </w:p>
    <w:p w14:paraId="56A73543" w14:textId="77777777" w:rsidR="00A13880" w:rsidRPr="00B24F81" w:rsidRDefault="00A13880" w:rsidP="00B24F81">
      <w:pPr>
        <w:pStyle w:val="ListParagraph"/>
        <w:spacing w:line="480" w:lineRule="auto"/>
        <w:ind w:left="993"/>
        <w:rPr>
          <w:rFonts w:ascii="Arial" w:hAnsi="Arial" w:cs="Arial"/>
          <w:sz w:val="24"/>
          <w:szCs w:val="24"/>
        </w:rPr>
      </w:pPr>
    </w:p>
    <w:p w14:paraId="67B33C7B" w14:textId="31B2C273" w:rsidR="00DB5044" w:rsidRPr="0073176C" w:rsidRDefault="0073176C" w:rsidP="0073176C">
      <w:pPr>
        <w:spacing w:line="480" w:lineRule="auto"/>
        <w:ind w:left="993" w:hanging="633"/>
        <w:rPr>
          <w:rFonts w:ascii="Arial" w:hAnsi="Arial" w:cs="Arial"/>
          <w:sz w:val="24"/>
          <w:szCs w:val="24"/>
        </w:rPr>
      </w:pPr>
      <w:r>
        <w:rPr>
          <w:rFonts w:ascii="Arial" w:hAnsi="Arial" w:cs="Arial"/>
          <w:sz w:val="24"/>
          <w:szCs w:val="24"/>
        </w:rPr>
        <w:t>14.</w:t>
      </w:r>
      <w:r>
        <w:rPr>
          <w:rFonts w:ascii="Arial" w:hAnsi="Arial" w:cs="Arial"/>
          <w:sz w:val="24"/>
          <w:szCs w:val="24"/>
        </w:rPr>
        <w:tab/>
      </w:r>
      <w:r w:rsidR="006D0C1F" w:rsidRPr="0073176C">
        <w:rPr>
          <w:rFonts w:ascii="Arial" w:hAnsi="Arial" w:cs="Arial"/>
          <w:sz w:val="24"/>
          <w:szCs w:val="24"/>
        </w:rPr>
        <w:t>In the premises the application is dismissed.</w:t>
      </w:r>
    </w:p>
    <w:p w14:paraId="62241F29" w14:textId="77777777" w:rsidR="00321843" w:rsidRDefault="00321843" w:rsidP="00321843">
      <w:pPr>
        <w:spacing w:line="480" w:lineRule="auto"/>
        <w:rPr>
          <w:rFonts w:ascii="Arial" w:hAnsi="Arial" w:cs="Arial"/>
          <w:sz w:val="24"/>
          <w:szCs w:val="24"/>
        </w:rPr>
      </w:pPr>
    </w:p>
    <w:p w14:paraId="1ECC57FD" w14:textId="77777777" w:rsidR="00321843" w:rsidRDefault="00321843" w:rsidP="00321843">
      <w:pPr>
        <w:spacing w:line="240" w:lineRule="auto"/>
        <w:rPr>
          <w:rFonts w:ascii="Arial" w:hAnsi="Arial" w:cs="Arial"/>
          <w:sz w:val="24"/>
          <w:szCs w:val="24"/>
        </w:rPr>
      </w:pPr>
      <w:r>
        <w:rPr>
          <w:rFonts w:ascii="Arial" w:hAnsi="Arial" w:cs="Arial"/>
          <w:sz w:val="24"/>
          <w:szCs w:val="24"/>
        </w:rPr>
        <w:t xml:space="preserve">____________________________ </w:t>
      </w:r>
    </w:p>
    <w:p w14:paraId="20585490" w14:textId="77777777" w:rsidR="00321843" w:rsidRDefault="00321843" w:rsidP="00321843">
      <w:pPr>
        <w:spacing w:line="240" w:lineRule="auto"/>
        <w:rPr>
          <w:rFonts w:ascii="Arial" w:hAnsi="Arial" w:cs="Arial"/>
          <w:sz w:val="24"/>
          <w:szCs w:val="24"/>
        </w:rPr>
      </w:pPr>
      <w:r>
        <w:rPr>
          <w:rFonts w:ascii="Arial" w:hAnsi="Arial" w:cs="Arial"/>
          <w:sz w:val="24"/>
          <w:szCs w:val="24"/>
        </w:rPr>
        <w:lastRenderedPageBreak/>
        <w:t>CAJEE AJ</w:t>
      </w:r>
    </w:p>
    <w:p w14:paraId="77B0CF02" w14:textId="77777777" w:rsidR="00321843" w:rsidRDefault="00321843" w:rsidP="00321843">
      <w:pPr>
        <w:spacing w:line="240" w:lineRule="auto"/>
        <w:rPr>
          <w:rFonts w:ascii="Arial" w:hAnsi="Arial" w:cs="Arial"/>
          <w:sz w:val="24"/>
          <w:szCs w:val="24"/>
        </w:rPr>
      </w:pPr>
      <w:r>
        <w:rPr>
          <w:rFonts w:ascii="Arial" w:hAnsi="Arial" w:cs="Arial"/>
          <w:sz w:val="24"/>
          <w:szCs w:val="24"/>
        </w:rPr>
        <w:t>ACTING JUDGE OF THE HIGH COURT OF SOUTH AFRICA</w:t>
      </w:r>
    </w:p>
    <w:p w14:paraId="5502707E" w14:textId="77777777" w:rsidR="00321843" w:rsidRPr="00321843" w:rsidRDefault="00321843" w:rsidP="00321843">
      <w:pPr>
        <w:spacing w:line="240" w:lineRule="auto"/>
        <w:rPr>
          <w:rFonts w:ascii="Arial" w:hAnsi="Arial" w:cs="Arial"/>
          <w:sz w:val="24"/>
          <w:szCs w:val="24"/>
        </w:rPr>
      </w:pPr>
      <w:r>
        <w:rPr>
          <w:rFonts w:ascii="Arial" w:hAnsi="Arial" w:cs="Arial"/>
          <w:sz w:val="24"/>
          <w:szCs w:val="24"/>
        </w:rPr>
        <w:t>GAUTENG DIVISION, JOHANNESBURG</w:t>
      </w:r>
    </w:p>
    <w:p w14:paraId="59A279D9" w14:textId="77777777" w:rsidR="00861DD2" w:rsidRDefault="00321843" w:rsidP="00321843">
      <w:pPr>
        <w:spacing w:line="240" w:lineRule="auto"/>
        <w:rPr>
          <w:rFonts w:ascii="Arial" w:hAnsi="Arial" w:cs="Arial"/>
          <w:sz w:val="24"/>
          <w:szCs w:val="24"/>
        </w:rPr>
      </w:pPr>
      <w:r>
        <w:rPr>
          <w:rFonts w:ascii="Arial" w:hAnsi="Arial" w:cs="Arial"/>
          <w:sz w:val="24"/>
          <w:szCs w:val="24"/>
        </w:rPr>
        <w:t>DATE MATTER HEARD: 28</w:t>
      </w:r>
      <w:r w:rsidRPr="00321843">
        <w:rPr>
          <w:rFonts w:ascii="Arial" w:hAnsi="Arial" w:cs="Arial"/>
          <w:sz w:val="24"/>
          <w:szCs w:val="24"/>
          <w:vertAlign w:val="superscript"/>
        </w:rPr>
        <w:t>TH</w:t>
      </w:r>
      <w:r>
        <w:rPr>
          <w:rFonts w:ascii="Arial" w:hAnsi="Arial" w:cs="Arial"/>
          <w:sz w:val="24"/>
          <w:szCs w:val="24"/>
        </w:rPr>
        <w:t xml:space="preserve"> NOVEMBER 2023</w:t>
      </w:r>
    </w:p>
    <w:p w14:paraId="49295F23" w14:textId="77777777" w:rsidR="00321843" w:rsidRPr="00861DD2" w:rsidRDefault="00321843" w:rsidP="00321843">
      <w:pPr>
        <w:spacing w:line="240" w:lineRule="auto"/>
        <w:rPr>
          <w:rFonts w:ascii="Arial" w:hAnsi="Arial" w:cs="Arial"/>
          <w:sz w:val="24"/>
          <w:szCs w:val="24"/>
        </w:rPr>
      </w:pPr>
      <w:r>
        <w:rPr>
          <w:rFonts w:ascii="Arial" w:hAnsi="Arial" w:cs="Arial"/>
          <w:sz w:val="24"/>
          <w:szCs w:val="24"/>
        </w:rPr>
        <w:t>DATE OF JUDGMENT: 19</w:t>
      </w:r>
      <w:r w:rsidRPr="00321843">
        <w:rPr>
          <w:rFonts w:ascii="Arial" w:hAnsi="Arial" w:cs="Arial"/>
          <w:sz w:val="24"/>
          <w:szCs w:val="24"/>
          <w:vertAlign w:val="superscript"/>
        </w:rPr>
        <w:t>TH</w:t>
      </w:r>
      <w:r>
        <w:rPr>
          <w:rFonts w:ascii="Arial" w:hAnsi="Arial" w:cs="Arial"/>
          <w:sz w:val="24"/>
          <w:szCs w:val="24"/>
        </w:rPr>
        <w:t xml:space="preserve"> FEBRUARY 2024</w:t>
      </w:r>
    </w:p>
    <w:p w14:paraId="53338B5E" w14:textId="77777777" w:rsidR="00B80896" w:rsidRDefault="00B80896">
      <w:pPr>
        <w:rPr>
          <w:rFonts w:ascii="Arial" w:hAnsi="Arial" w:cs="Arial"/>
          <w:sz w:val="24"/>
          <w:szCs w:val="24"/>
        </w:rPr>
      </w:pPr>
      <w:r>
        <w:rPr>
          <w:rFonts w:ascii="Arial" w:hAnsi="Arial" w:cs="Arial"/>
          <w:sz w:val="24"/>
          <w:szCs w:val="24"/>
        </w:rPr>
        <w:br w:type="page"/>
      </w:r>
    </w:p>
    <w:p w14:paraId="7B768430" w14:textId="77777777" w:rsidR="003F1E2D" w:rsidRDefault="003F1E2D" w:rsidP="003F1E2D">
      <w:pPr>
        <w:pStyle w:val="ListParagraph"/>
        <w:tabs>
          <w:tab w:val="left" w:pos="4253"/>
        </w:tabs>
        <w:spacing w:line="480" w:lineRule="auto"/>
        <w:ind w:left="0"/>
        <w:rPr>
          <w:rFonts w:ascii="Arial" w:hAnsi="Arial" w:cs="Arial"/>
          <w:sz w:val="24"/>
        </w:rPr>
      </w:pPr>
    </w:p>
    <w:p w14:paraId="0CBA2CFC" w14:textId="77777777" w:rsidR="00861DD2" w:rsidRPr="00861DD2" w:rsidRDefault="00861DD2" w:rsidP="003F1E2D">
      <w:pPr>
        <w:pStyle w:val="ListParagraph"/>
        <w:tabs>
          <w:tab w:val="left" w:pos="4253"/>
        </w:tabs>
        <w:spacing w:line="480" w:lineRule="auto"/>
        <w:ind w:left="0"/>
        <w:rPr>
          <w:rFonts w:ascii="Arial" w:hAnsi="Arial" w:cs="Arial"/>
          <w:sz w:val="24"/>
        </w:rPr>
      </w:pPr>
      <w:r w:rsidRPr="00861DD2">
        <w:rPr>
          <w:rFonts w:ascii="Arial" w:hAnsi="Arial" w:cs="Arial"/>
          <w:sz w:val="24"/>
        </w:rPr>
        <w:t>APPEARANCES:</w:t>
      </w:r>
    </w:p>
    <w:p w14:paraId="5D5C89A6" w14:textId="77777777" w:rsidR="00861DD2" w:rsidRPr="00861DD2" w:rsidRDefault="00861DD2" w:rsidP="003F1E2D">
      <w:pPr>
        <w:pStyle w:val="ListParagraph"/>
        <w:tabs>
          <w:tab w:val="left" w:pos="4253"/>
        </w:tabs>
        <w:spacing w:line="480" w:lineRule="auto"/>
        <w:ind w:left="0"/>
        <w:rPr>
          <w:rFonts w:ascii="Arial" w:hAnsi="Arial" w:cs="Arial"/>
          <w:sz w:val="24"/>
        </w:rPr>
      </w:pPr>
      <w:r w:rsidRPr="00861DD2">
        <w:rPr>
          <w:rFonts w:ascii="Arial" w:hAnsi="Arial" w:cs="Arial"/>
          <w:sz w:val="24"/>
        </w:rPr>
        <w:t>COUNSEL FOR THE PLAINTIFF:</w:t>
      </w:r>
      <w:r w:rsidRPr="00861DD2">
        <w:rPr>
          <w:rFonts w:ascii="Arial" w:hAnsi="Arial" w:cs="Arial"/>
          <w:sz w:val="24"/>
        </w:rPr>
        <w:tab/>
        <w:t xml:space="preserve">Adv. </w:t>
      </w:r>
      <w:r>
        <w:rPr>
          <w:rFonts w:ascii="Arial" w:hAnsi="Arial" w:cs="Arial"/>
          <w:sz w:val="24"/>
        </w:rPr>
        <w:t>Van Wyk</w:t>
      </w:r>
    </w:p>
    <w:p w14:paraId="421997CC" w14:textId="77777777" w:rsidR="00861DD2" w:rsidRPr="00861DD2" w:rsidRDefault="00861DD2" w:rsidP="003F1E2D">
      <w:pPr>
        <w:pStyle w:val="ListParagraph"/>
        <w:tabs>
          <w:tab w:val="left" w:pos="4253"/>
        </w:tabs>
        <w:spacing w:line="480" w:lineRule="auto"/>
        <w:ind w:left="0"/>
        <w:rPr>
          <w:rFonts w:ascii="Arial" w:hAnsi="Arial" w:cs="Arial"/>
          <w:sz w:val="24"/>
        </w:rPr>
      </w:pPr>
      <w:r w:rsidRPr="00861DD2">
        <w:rPr>
          <w:rFonts w:ascii="Arial" w:hAnsi="Arial" w:cs="Arial"/>
          <w:sz w:val="24"/>
        </w:rPr>
        <w:t>INSTRUCTED BY:</w:t>
      </w:r>
      <w:r w:rsidRPr="00861DD2">
        <w:rPr>
          <w:rFonts w:ascii="Arial" w:hAnsi="Arial" w:cs="Arial"/>
          <w:sz w:val="24"/>
        </w:rPr>
        <w:tab/>
      </w:r>
      <w:r>
        <w:rPr>
          <w:rFonts w:ascii="Arial" w:hAnsi="Arial" w:cs="Arial"/>
          <w:sz w:val="24"/>
        </w:rPr>
        <w:t>Van Der Elst Attorneys</w:t>
      </w:r>
      <w:r w:rsidRPr="00861DD2">
        <w:rPr>
          <w:rFonts w:ascii="Arial" w:hAnsi="Arial" w:cs="Arial"/>
          <w:sz w:val="24"/>
        </w:rPr>
        <w:t xml:space="preserve"> </w:t>
      </w:r>
      <w:r w:rsidRPr="00861DD2">
        <w:rPr>
          <w:rFonts w:ascii="Arial" w:hAnsi="Arial" w:cs="Arial"/>
          <w:sz w:val="24"/>
        </w:rPr>
        <w:tab/>
      </w:r>
    </w:p>
    <w:p w14:paraId="6AE13590" w14:textId="77777777" w:rsidR="00861DD2" w:rsidRPr="00861DD2" w:rsidRDefault="00861DD2" w:rsidP="003F1E2D">
      <w:pPr>
        <w:pStyle w:val="ListParagraph"/>
        <w:tabs>
          <w:tab w:val="left" w:pos="4253"/>
        </w:tabs>
        <w:spacing w:line="480" w:lineRule="auto"/>
        <w:ind w:left="0"/>
        <w:rPr>
          <w:rFonts w:ascii="Arial" w:hAnsi="Arial" w:cs="Arial"/>
          <w:sz w:val="24"/>
        </w:rPr>
      </w:pPr>
      <w:r w:rsidRPr="00861DD2">
        <w:rPr>
          <w:rFonts w:ascii="Arial" w:hAnsi="Arial" w:cs="Arial"/>
          <w:sz w:val="24"/>
        </w:rPr>
        <w:t>DATE OF HEARING:</w:t>
      </w:r>
      <w:r w:rsidRPr="00861DD2">
        <w:rPr>
          <w:rFonts w:ascii="Arial" w:hAnsi="Arial" w:cs="Arial"/>
          <w:sz w:val="24"/>
        </w:rPr>
        <w:tab/>
      </w:r>
      <w:r>
        <w:rPr>
          <w:rFonts w:ascii="Arial" w:hAnsi="Arial" w:cs="Arial"/>
          <w:sz w:val="24"/>
        </w:rPr>
        <w:t>28</w:t>
      </w:r>
      <w:r w:rsidRPr="00861DD2">
        <w:rPr>
          <w:rFonts w:ascii="Arial" w:hAnsi="Arial" w:cs="Arial"/>
          <w:sz w:val="24"/>
          <w:vertAlign w:val="superscript"/>
        </w:rPr>
        <w:t>th</w:t>
      </w:r>
      <w:r>
        <w:rPr>
          <w:rFonts w:ascii="Arial" w:hAnsi="Arial" w:cs="Arial"/>
          <w:sz w:val="24"/>
        </w:rPr>
        <w:t xml:space="preserve"> November </w:t>
      </w:r>
      <w:r w:rsidRPr="00861DD2">
        <w:rPr>
          <w:rFonts w:ascii="Arial" w:hAnsi="Arial" w:cs="Arial"/>
          <w:sz w:val="24"/>
        </w:rPr>
        <w:t xml:space="preserve">2023 </w:t>
      </w:r>
    </w:p>
    <w:p w14:paraId="5CD0C7F4" w14:textId="77777777" w:rsidR="0024159E" w:rsidRPr="00861DD2" w:rsidRDefault="00861DD2" w:rsidP="003F1E2D">
      <w:pPr>
        <w:pStyle w:val="ListParagraph"/>
        <w:tabs>
          <w:tab w:val="left" w:pos="4253"/>
        </w:tabs>
        <w:spacing w:line="480" w:lineRule="auto"/>
        <w:ind w:left="0"/>
        <w:rPr>
          <w:rFonts w:ascii="Arial" w:hAnsi="Arial" w:cs="Arial"/>
          <w:sz w:val="28"/>
          <w:szCs w:val="28"/>
        </w:rPr>
      </w:pPr>
      <w:r w:rsidRPr="00861DD2">
        <w:rPr>
          <w:rFonts w:ascii="Arial" w:hAnsi="Arial" w:cs="Arial"/>
          <w:sz w:val="24"/>
        </w:rPr>
        <w:t>DATE OF JUDGMENT:</w:t>
      </w:r>
      <w:r w:rsidRPr="00861DD2">
        <w:rPr>
          <w:rFonts w:ascii="Arial" w:hAnsi="Arial" w:cs="Arial"/>
          <w:sz w:val="24"/>
        </w:rPr>
        <w:tab/>
        <w:t>1</w:t>
      </w:r>
      <w:r>
        <w:rPr>
          <w:rFonts w:ascii="Arial" w:hAnsi="Arial" w:cs="Arial"/>
          <w:sz w:val="24"/>
        </w:rPr>
        <w:t>9</w:t>
      </w:r>
      <w:r w:rsidRPr="00861DD2">
        <w:rPr>
          <w:rFonts w:ascii="Arial" w:hAnsi="Arial" w:cs="Arial"/>
          <w:sz w:val="24"/>
          <w:vertAlign w:val="superscript"/>
        </w:rPr>
        <w:t>th</w:t>
      </w:r>
      <w:r w:rsidRPr="00861DD2">
        <w:rPr>
          <w:rFonts w:ascii="Arial" w:hAnsi="Arial" w:cs="Arial"/>
          <w:sz w:val="24"/>
        </w:rPr>
        <w:t xml:space="preserve"> </w:t>
      </w:r>
      <w:r>
        <w:rPr>
          <w:rFonts w:ascii="Arial" w:hAnsi="Arial" w:cs="Arial"/>
          <w:sz w:val="24"/>
        </w:rPr>
        <w:t>February 2024</w:t>
      </w:r>
      <w:bookmarkEnd w:id="0"/>
    </w:p>
    <w:sectPr w:rsidR="0024159E" w:rsidRPr="00861DD2" w:rsidSect="00074E9A">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70252" w14:textId="77777777" w:rsidR="0018371A" w:rsidRDefault="0018371A" w:rsidP="00A85D17">
      <w:pPr>
        <w:spacing w:after="0" w:line="240" w:lineRule="auto"/>
      </w:pPr>
      <w:r>
        <w:separator/>
      </w:r>
    </w:p>
  </w:endnote>
  <w:endnote w:type="continuationSeparator" w:id="0">
    <w:p w14:paraId="40E2F0BE" w14:textId="77777777" w:rsidR="0018371A" w:rsidRDefault="0018371A" w:rsidP="00A8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F584" w14:textId="77777777" w:rsidR="0018371A" w:rsidRDefault="0018371A" w:rsidP="00A85D17">
      <w:pPr>
        <w:spacing w:after="0" w:line="240" w:lineRule="auto"/>
      </w:pPr>
      <w:r>
        <w:separator/>
      </w:r>
    </w:p>
  </w:footnote>
  <w:footnote w:type="continuationSeparator" w:id="0">
    <w:p w14:paraId="7390558C" w14:textId="77777777" w:rsidR="0018371A" w:rsidRDefault="0018371A" w:rsidP="00A8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47031"/>
      <w:docPartObj>
        <w:docPartGallery w:val="Page Numbers (Top of Page)"/>
        <w:docPartUnique/>
      </w:docPartObj>
    </w:sdtPr>
    <w:sdtEndPr>
      <w:rPr>
        <w:noProof/>
      </w:rPr>
    </w:sdtEndPr>
    <w:sdtContent>
      <w:p w14:paraId="1AB388B6" w14:textId="0B11ACDD" w:rsidR="00D400BF" w:rsidRDefault="00D400BF">
        <w:pPr>
          <w:pStyle w:val="Header"/>
          <w:jc w:val="right"/>
        </w:pPr>
        <w:r>
          <w:fldChar w:fldCharType="begin"/>
        </w:r>
        <w:r>
          <w:instrText xml:space="preserve"> PAGE   \* MERGEFORMAT </w:instrText>
        </w:r>
        <w:r>
          <w:fldChar w:fldCharType="separate"/>
        </w:r>
        <w:r w:rsidR="0073176C">
          <w:rPr>
            <w:noProof/>
          </w:rPr>
          <w:t>6</w:t>
        </w:r>
        <w:r>
          <w:rPr>
            <w:noProof/>
          </w:rPr>
          <w:fldChar w:fldCharType="end"/>
        </w:r>
      </w:p>
    </w:sdtContent>
  </w:sdt>
  <w:p w14:paraId="25EBEC40" w14:textId="77777777" w:rsidR="00D400BF" w:rsidRDefault="00D400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E2B"/>
    <w:multiLevelType w:val="hybridMultilevel"/>
    <w:tmpl w:val="5FC444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wNDewMDc0NDA0NTVQ0lEKTi0uzszPAykwrAUAT9psKSwAAAA="/>
  </w:docVars>
  <w:rsids>
    <w:rsidRoot w:val="00E46DE3"/>
    <w:rsid w:val="00074E9A"/>
    <w:rsid w:val="000A735A"/>
    <w:rsid w:val="000C0A77"/>
    <w:rsid w:val="000C5DB4"/>
    <w:rsid w:val="00166615"/>
    <w:rsid w:val="0018130B"/>
    <w:rsid w:val="0018371A"/>
    <w:rsid w:val="001E5398"/>
    <w:rsid w:val="002204AF"/>
    <w:rsid w:val="0024159E"/>
    <w:rsid w:val="00321843"/>
    <w:rsid w:val="00355BBF"/>
    <w:rsid w:val="003F1E2D"/>
    <w:rsid w:val="004139B6"/>
    <w:rsid w:val="00471F88"/>
    <w:rsid w:val="004F74C0"/>
    <w:rsid w:val="00626F8C"/>
    <w:rsid w:val="006735C1"/>
    <w:rsid w:val="006A7C56"/>
    <w:rsid w:val="006D0C1F"/>
    <w:rsid w:val="0073176C"/>
    <w:rsid w:val="00861DD2"/>
    <w:rsid w:val="00963A4A"/>
    <w:rsid w:val="009B536E"/>
    <w:rsid w:val="00A02ACB"/>
    <w:rsid w:val="00A13880"/>
    <w:rsid w:val="00A13A2A"/>
    <w:rsid w:val="00A85D17"/>
    <w:rsid w:val="00B24F81"/>
    <w:rsid w:val="00B32BC1"/>
    <w:rsid w:val="00B80896"/>
    <w:rsid w:val="00C15C68"/>
    <w:rsid w:val="00C924F4"/>
    <w:rsid w:val="00CB138E"/>
    <w:rsid w:val="00CE7F81"/>
    <w:rsid w:val="00D400BF"/>
    <w:rsid w:val="00DB5044"/>
    <w:rsid w:val="00E46D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9AF"/>
  <w15:chartTrackingRefBased/>
  <w15:docId w15:val="{CACADB99-794A-475A-936D-F31C448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7F8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E3"/>
    <w:pPr>
      <w:ind w:left="720"/>
      <w:contextualSpacing/>
    </w:pPr>
  </w:style>
  <w:style w:type="character" w:customStyle="1" w:styleId="Heading2Char">
    <w:name w:val="Heading 2 Char"/>
    <w:basedOn w:val="DefaultParagraphFont"/>
    <w:link w:val="Heading2"/>
    <w:uiPriority w:val="9"/>
    <w:rsid w:val="00CE7F81"/>
    <w:rPr>
      <w:rFonts w:ascii="Times New Roman" w:eastAsia="Times New Roman" w:hAnsi="Times New Roman" w:cs="Times New Roman"/>
      <w:b/>
      <w:bCs/>
      <w:sz w:val="36"/>
      <w:szCs w:val="36"/>
      <w:lang w:eastAsia="en-ZA"/>
    </w:rPr>
  </w:style>
  <w:style w:type="paragraph" w:styleId="FootnoteText">
    <w:name w:val="footnote text"/>
    <w:basedOn w:val="Normal"/>
    <w:link w:val="FootnoteTextChar"/>
    <w:uiPriority w:val="99"/>
    <w:semiHidden/>
    <w:unhideWhenUsed/>
    <w:rsid w:val="00A85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D17"/>
    <w:rPr>
      <w:sz w:val="20"/>
      <w:szCs w:val="20"/>
    </w:rPr>
  </w:style>
  <w:style w:type="character" w:styleId="FootnoteReference">
    <w:name w:val="footnote reference"/>
    <w:basedOn w:val="DefaultParagraphFont"/>
    <w:uiPriority w:val="99"/>
    <w:semiHidden/>
    <w:unhideWhenUsed/>
    <w:rsid w:val="00A85D17"/>
    <w:rPr>
      <w:vertAlign w:val="superscript"/>
    </w:rPr>
  </w:style>
  <w:style w:type="table" w:styleId="TableGrid">
    <w:name w:val="Table Grid"/>
    <w:basedOn w:val="TableNormal"/>
    <w:uiPriority w:val="39"/>
    <w:rsid w:val="00A8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43"/>
    <w:rPr>
      <w:rFonts w:ascii="Segoe UI" w:hAnsi="Segoe UI" w:cs="Segoe UI"/>
      <w:sz w:val="18"/>
      <w:szCs w:val="18"/>
    </w:rPr>
  </w:style>
  <w:style w:type="paragraph" w:styleId="Header">
    <w:name w:val="header"/>
    <w:basedOn w:val="Normal"/>
    <w:link w:val="HeaderChar"/>
    <w:uiPriority w:val="99"/>
    <w:unhideWhenUsed/>
    <w:rsid w:val="00D40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BF"/>
  </w:style>
  <w:style w:type="paragraph" w:styleId="Footer">
    <w:name w:val="footer"/>
    <w:basedOn w:val="Normal"/>
    <w:link w:val="FooterChar"/>
    <w:uiPriority w:val="99"/>
    <w:unhideWhenUsed/>
    <w:rsid w:val="00D40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2753">
      <w:bodyDiv w:val="1"/>
      <w:marLeft w:val="0"/>
      <w:marRight w:val="0"/>
      <w:marTop w:val="0"/>
      <w:marBottom w:val="0"/>
      <w:divBdr>
        <w:top w:val="none" w:sz="0" w:space="0" w:color="auto"/>
        <w:left w:val="none" w:sz="0" w:space="0" w:color="auto"/>
        <w:bottom w:val="none" w:sz="0" w:space="0" w:color="auto"/>
        <w:right w:val="none" w:sz="0" w:space="0" w:color="auto"/>
      </w:divBdr>
    </w:div>
    <w:div w:id="14945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A6AC-4D60-41D9-B7FB-0CB64C93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Sathish</cp:lastModifiedBy>
  <cp:revision>3</cp:revision>
  <cp:lastPrinted>2024-02-19T02:32:00Z</cp:lastPrinted>
  <dcterms:created xsi:type="dcterms:W3CDTF">2024-02-20T10:09:00Z</dcterms:created>
  <dcterms:modified xsi:type="dcterms:W3CDTF">2024-02-20T18:49:00Z</dcterms:modified>
</cp:coreProperties>
</file>