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A383" w14:textId="77777777" w:rsidR="00E81FD2" w:rsidRDefault="00E81FD2" w:rsidP="00470811">
      <w:pPr>
        <w:jc w:val="center"/>
        <w:rPr>
          <w:b/>
          <w:bCs w:val="0"/>
          <w:u w:val="single"/>
        </w:rPr>
      </w:pPr>
      <w:bookmarkStart w:id="0" w:name="_Hlk107574616"/>
    </w:p>
    <w:p w14:paraId="0F1DB217" w14:textId="77777777" w:rsidR="00E81FD2" w:rsidRDefault="00470811" w:rsidP="00470811">
      <w:pPr>
        <w:jc w:val="center"/>
        <w:rPr>
          <w:b/>
          <w:bCs w:val="0"/>
          <w:u w:val="single"/>
        </w:rPr>
      </w:pPr>
      <w:r>
        <w:rPr>
          <w:b/>
          <w:bCs w:val="0"/>
          <w:noProof/>
          <w:u w:val="single"/>
        </w:rPr>
        <w:drawing>
          <wp:inline distT="0" distB="0" distL="0" distR="0" wp14:anchorId="7E38DCF2" wp14:editId="43A5E220">
            <wp:extent cx="4286885" cy="462915"/>
            <wp:effectExtent l="0" t="0" r="0" b="0"/>
            <wp:docPr id="427461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p>
    <w:p w14:paraId="71620C18" w14:textId="77777777" w:rsidR="00E81FD2" w:rsidRDefault="00E81FD2" w:rsidP="00470811">
      <w:pPr>
        <w:jc w:val="center"/>
        <w:rPr>
          <w:b/>
          <w:bCs w:val="0"/>
          <w:u w:val="single"/>
        </w:rPr>
      </w:pPr>
    </w:p>
    <w:p w14:paraId="4456D6BE" w14:textId="77777777" w:rsidR="00E81FD2" w:rsidRDefault="00E81FD2" w:rsidP="00470811">
      <w:pPr>
        <w:jc w:val="center"/>
        <w:rPr>
          <w:b/>
          <w:bCs w:val="0"/>
          <w:u w:val="single"/>
        </w:rPr>
      </w:pPr>
    </w:p>
    <w:p w14:paraId="16FBA664" w14:textId="5976F9B7" w:rsidR="007356CD" w:rsidRDefault="00C25154" w:rsidP="00470811">
      <w:pPr>
        <w:jc w:val="center"/>
        <w:rPr>
          <w:b/>
          <w:bCs w:val="0"/>
          <w:u w:val="single"/>
        </w:rPr>
      </w:pPr>
      <w:r>
        <w:rPr>
          <w:noProof/>
          <w:lang w:eastAsia="en-ZA"/>
        </w:rPr>
        <w:drawing>
          <wp:inline distT="0" distB="0" distL="0" distR="0" wp14:anchorId="14611E18" wp14:editId="6CCC3963">
            <wp:extent cx="1438275" cy="1438275"/>
            <wp:effectExtent l="0" t="0" r="9525" b="9525"/>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0E4C8A3B" w14:textId="5E23209B" w:rsidR="00C25154" w:rsidRDefault="00C25154" w:rsidP="007356CD">
      <w:pPr>
        <w:rPr>
          <w:b/>
          <w:bCs w:val="0"/>
          <w:u w:val="single"/>
        </w:rPr>
      </w:pPr>
    </w:p>
    <w:p w14:paraId="5660C7DB" w14:textId="02972BF1" w:rsidR="00C25154" w:rsidRPr="007356CD" w:rsidRDefault="00C25154" w:rsidP="007356CD">
      <w:pPr>
        <w:rPr>
          <w:b/>
          <w:bCs w:val="0"/>
          <w:u w:val="single"/>
        </w:rPr>
      </w:pPr>
    </w:p>
    <w:p w14:paraId="1D15CBDC" w14:textId="51F3F49A" w:rsidR="00296542" w:rsidRPr="00736DA3" w:rsidRDefault="00296542" w:rsidP="00296542">
      <w:pPr>
        <w:jc w:val="center"/>
        <w:rPr>
          <w:u w:val="single"/>
        </w:rPr>
      </w:pPr>
      <w:r>
        <w:rPr>
          <w:u w:val="single"/>
        </w:rPr>
        <w:t>IN THE HIGH COURT OF SOUTH AFRICA</w:t>
      </w:r>
    </w:p>
    <w:p w14:paraId="683A6ED1" w14:textId="77777777" w:rsidR="00296542" w:rsidRPr="00736DA3" w:rsidRDefault="00296542" w:rsidP="00296542">
      <w:pPr>
        <w:jc w:val="center"/>
        <w:rPr>
          <w:u w:val="single"/>
        </w:rPr>
      </w:pPr>
    </w:p>
    <w:p w14:paraId="24BA3519" w14:textId="6F6594C4" w:rsidR="00296542" w:rsidRDefault="00296542" w:rsidP="00296542">
      <w:pPr>
        <w:spacing w:line="480" w:lineRule="auto"/>
        <w:jc w:val="center"/>
        <w:rPr>
          <w:u w:val="single"/>
        </w:rPr>
      </w:pPr>
      <w:r>
        <w:rPr>
          <w:u w:val="single"/>
        </w:rPr>
        <w:t>GAUTENG DIVISION, JOHANNESBURG</w:t>
      </w:r>
    </w:p>
    <w:p w14:paraId="3F197B8E" w14:textId="16C316E1" w:rsidR="00296542" w:rsidRDefault="00296542" w:rsidP="00E96A68">
      <w:pPr>
        <w:widowControl w:val="0"/>
        <w:tabs>
          <w:tab w:val="right" w:pos="8493"/>
        </w:tabs>
        <w:jc w:val="both"/>
        <w:rPr>
          <w:u w:val="single"/>
        </w:rPr>
      </w:pPr>
      <w:r w:rsidRPr="00736DA3">
        <w:tab/>
      </w:r>
      <w:r w:rsidRPr="00736DA3">
        <w:rPr>
          <w:u w:val="single"/>
        </w:rPr>
        <w:t>CASE NO</w:t>
      </w:r>
      <w:r w:rsidR="000D4BCA">
        <w:rPr>
          <w:u w:val="single"/>
        </w:rPr>
        <w:t xml:space="preserve">: </w:t>
      </w:r>
      <w:r w:rsidR="00D3624C">
        <w:rPr>
          <w:u w:val="single"/>
        </w:rPr>
        <w:t>24526/2019</w:t>
      </w:r>
    </w:p>
    <w:p w14:paraId="555163AB" w14:textId="786AF202" w:rsidR="00C25154" w:rsidRDefault="00C25154" w:rsidP="00E96A68">
      <w:pPr>
        <w:widowControl w:val="0"/>
        <w:tabs>
          <w:tab w:val="right" w:pos="8493"/>
        </w:tabs>
        <w:jc w:val="both"/>
        <w:rPr>
          <w:u w:val="single"/>
        </w:rPr>
      </w:pPr>
    </w:p>
    <w:tbl>
      <w:tblPr>
        <w:tblStyle w:val="TableGrid"/>
        <w:tblW w:w="0" w:type="auto"/>
        <w:tblInd w:w="0" w:type="dxa"/>
        <w:tblLook w:val="04A0" w:firstRow="1" w:lastRow="0" w:firstColumn="1" w:lastColumn="0" w:noHBand="0" w:noVBand="1"/>
      </w:tblPr>
      <w:tblGrid>
        <w:gridCol w:w="3964"/>
      </w:tblGrid>
      <w:tr w:rsidR="00C25154" w14:paraId="6A57FC8D" w14:textId="77777777" w:rsidTr="00C25154">
        <w:trPr>
          <w:trHeight w:val="1480"/>
        </w:trPr>
        <w:tc>
          <w:tcPr>
            <w:tcW w:w="3964" w:type="dxa"/>
            <w:tcBorders>
              <w:top w:val="single" w:sz="4" w:space="0" w:color="auto"/>
              <w:left w:val="single" w:sz="4" w:space="0" w:color="auto"/>
              <w:bottom w:val="single" w:sz="4" w:space="0" w:color="auto"/>
              <w:right w:val="single" w:sz="4" w:space="0" w:color="auto"/>
            </w:tcBorders>
          </w:tcPr>
          <w:p w14:paraId="28BA4D04" w14:textId="5CD135AD" w:rsidR="00C25154" w:rsidRDefault="00DC09BB" w:rsidP="00DC09BB">
            <w:pPr>
              <w:tabs>
                <w:tab w:val="left" w:pos="900"/>
              </w:tabs>
              <w:ind w:left="900" w:right="-2340" w:hanging="720"/>
              <w:rPr>
                <w:rFonts w:asciiTheme="minorHAnsi" w:hAnsiTheme="minorHAnsi" w:cstheme="minorBidi"/>
                <w:b/>
                <w:bCs w:val="0"/>
                <w:kern w:val="0"/>
                <w:sz w:val="16"/>
                <w:szCs w:val="16"/>
              </w:rPr>
            </w:pPr>
            <w:r>
              <w:rPr>
                <w:rFonts w:asciiTheme="minorHAnsi" w:hAnsiTheme="minorHAnsi" w:cs="Times New Roman"/>
                <w:b/>
                <w:bCs w:val="0"/>
                <w:kern w:val="0"/>
                <w:sz w:val="16"/>
                <w:szCs w:val="16"/>
              </w:rPr>
              <w:t>(1)</w:t>
            </w:r>
            <w:r>
              <w:rPr>
                <w:rFonts w:asciiTheme="minorHAnsi" w:hAnsiTheme="minorHAnsi" w:cs="Times New Roman"/>
                <w:b/>
                <w:bCs w:val="0"/>
                <w:kern w:val="0"/>
                <w:sz w:val="16"/>
                <w:szCs w:val="16"/>
              </w:rPr>
              <w:tab/>
            </w:r>
            <w:r w:rsidR="00C25154">
              <w:rPr>
                <w:sz w:val="16"/>
                <w:szCs w:val="16"/>
              </w:rPr>
              <w:t xml:space="preserve">REPORTABLE: </w:t>
            </w:r>
          </w:p>
          <w:p w14:paraId="0E295299" w14:textId="755519F1" w:rsidR="00C25154" w:rsidRDefault="00DC09BB" w:rsidP="00DC09BB">
            <w:pPr>
              <w:tabs>
                <w:tab w:val="left" w:pos="900"/>
              </w:tabs>
              <w:ind w:left="900" w:right="-2340" w:hanging="720"/>
              <w:rPr>
                <w:b/>
                <w:sz w:val="16"/>
                <w:szCs w:val="16"/>
              </w:rPr>
            </w:pPr>
            <w:r>
              <w:rPr>
                <w:rFonts w:cs="Times New Roman"/>
                <w:b/>
                <w:sz w:val="16"/>
                <w:szCs w:val="16"/>
              </w:rPr>
              <w:t>(2)</w:t>
            </w:r>
            <w:r>
              <w:rPr>
                <w:rFonts w:cs="Times New Roman"/>
                <w:b/>
                <w:sz w:val="16"/>
                <w:szCs w:val="16"/>
              </w:rPr>
              <w:tab/>
            </w:r>
            <w:r w:rsidR="00C25154">
              <w:rPr>
                <w:sz w:val="16"/>
                <w:szCs w:val="16"/>
              </w:rPr>
              <w:t xml:space="preserve">OF INTEREST TO OTHER JUDGES: </w:t>
            </w:r>
          </w:p>
          <w:p w14:paraId="625262C7" w14:textId="3376F300" w:rsidR="00C25154" w:rsidRDefault="00DC09BB" w:rsidP="00DC09BB">
            <w:pPr>
              <w:tabs>
                <w:tab w:val="left" w:pos="900"/>
              </w:tabs>
              <w:ind w:left="900" w:right="-2340" w:hanging="720"/>
              <w:rPr>
                <w:sz w:val="16"/>
                <w:szCs w:val="16"/>
              </w:rPr>
            </w:pPr>
            <w:r>
              <w:rPr>
                <w:rFonts w:cs="Times New Roman"/>
                <w:sz w:val="16"/>
                <w:szCs w:val="16"/>
              </w:rPr>
              <w:t>(3)</w:t>
            </w:r>
            <w:r>
              <w:rPr>
                <w:rFonts w:cs="Times New Roman"/>
                <w:sz w:val="16"/>
                <w:szCs w:val="16"/>
              </w:rPr>
              <w:tab/>
            </w:r>
            <w:r w:rsidR="00C25154">
              <w:rPr>
                <w:sz w:val="16"/>
                <w:szCs w:val="16"/>
              </w:rPr>
              <w:t xml:space="preserve">REVISED. </w:t>
            </w:r>
          </w:p>
          <w:p w14:paraId="0DA44E6A" w14:textId="77777777" w:rsidR="00C25154" w:rsidRDefault="00C25154">
            <w:pPr>
              <w:ind w:right="-2340" w:hanging="845"/>
              <w:rPr>
                <w:sz w:val="16"/>
                <w:szCs w:val="16"/>
              </w:rPr>
            </w:pPr>
          </w:p>
          <w:p w14:paraId="7360F9B1" w14:textId="02567D7A" w:rsidR="00C25154" w:rsidRDefault="00C25154">
            <w:pPr>
              <w:pStyle w:val="NormalWeb"/>
              <w:spacing w:before="0" w:beforeAutospacing="0" w:after="0" w:afterAutospacing="0" w:line="480" w:lineRule="auto"/>
              <w:rPr>
                <w:rFonts w:ascii="Arial" w:hAnsi="Arial" w:cs="Arial"/>
                <w:color w:val="242121"/>
                <w:lang w:val="en-GB" w:eastAsia="en-US"/>
              </w:rPr>
            </w:pPr>
            <w:r>
              <w:rPr>
                <w:b/>
                <w:sz w:val="16"/>
                <w:szCs w:val="16"/>
                <w:lang w:eastAsia="en-US"/>
              </w:rPr>
              <w:t xml:space="preserve">      15 MARCH 2024 </w:t>
            </w:r>
            <w:r>
              <w:rPr>
                <w:b/>
                <w:sz w:val="16"/>
                <w:szCs w:val="16"/>
                <w:lang w:eastAsia="en-US"/>
              </w:rPr>
              <w:tab/>
              <w:t>________________</w:t>
            </w:r>
          </w:p>
        </w:tc>
      </w:tr>
    </w:tbl>
    <w:p w14:paraId="39D33B47" w14:textId="77777777" w:rsidR="00C25154" w:rsidRPr="00736DA3" w:rsidRDefault="00C25154" w:rsidP="00E96A68">
      <w:pPr>
        <w:widowControl w:val="0"/>
        <w:tabs>
          <w:tab w:val="right" w:pos="8493"/>
        </w:tabs>
        <w:jc w:val="both"/>
        <w:rPr>
          <w:u w:val="single"/>
        </w:rPr>
      </w:pPr>
    </w:p>
    <w:p w14:paraId="2878C8EB" w14:textId="6B8FFAE0" w:rsidR="00296542" w:rsidRPr="00736DA3" w:rsidRDefault="00296542" w:rsidP="00B57D42">
      <w:pPr>
        <w:widowControl w:val="0"/>
        <w:tabs>
          <w:tab w:val="right" w:pos="8493"/>
        </w:tabs>
        <w:spacing w:line="480" w:lineRule="auto"/>
        <w:jc w:val="both"/>
      </w:pPr>
      <w:r w:rsidRPr="00736DA3">
        <w:t>In the</w:t>
      </w:r>
      <w:r>
        <w:t xml:space="preserve"> </w:t>
      </w:r>
      <w:r w:rsidR="00D3624C">
        <w:t>matter between</w:t>
      </w:r>
      <w:r w:rsidRPr="00736DA3">
        <w:t>:</w:t>
      </w:r>
    </w:p>
    <w:p w14:paraId="432D3C3C" w14:textId="77777777" w:rsidR="00296542" w:rsidRPr="00736DA3" w:rsidRDefault="00296542" w:rsidP="00296542">
      <w:pPr>
        <w:widowControl w:val="0"/>
        <w:tabs>
          <w:tab w:val="right" w:pos="8493"/>
        </w:tabs>
        <w:jc w:val="both"/>
      </w:pPr>
    </w:p>
    <w:p w14:paraId="396CB4A5" w14:textId="1F41883B" w:rsidR="007B19CC" w:rsidRDefault="00D3624C" w:rsidP="00E96A68">
      <w:pPr>
        <w:widowControl w:val="0"/>
        <w:tabs>
          <w:tab w:val="right" w:pos="8493"/>
        </w:tabs>
        <w:jc w:val="both"/>
      </w:pPr>
      <w:r>
        <w:rPr>
          <w:u w:val="single"/>
        </w:rPr>
        <w:t>RUANNE WILLIAM SCHOEMAN</w:t>
      </w:r>
      <w:r w:rsidR="007B19CC">
        <w:rPr>
          <w:u w:val="single"/>
        </w:rPr>
        <w:t xml:space="preserve"> </w:t>
      </w:r>
      <w:r w:rsidR="007B19CC">
        <w:tab/>
      </w:r>
      <w:r w:rsidR="007356CD">
        <w:t>Applicant</w:t>
      </w:r>
    </w:p>
    <w:p w14:paraId="3358AE93" w14:textId="77777777" w:rsidR="00E96A68" w:rsidRDefault="00E96A68" w:rsidP="00E96A68">
      <w:pPr>
        <w:widowControl w:val="0"/>
        <w:tabs>
          <w:tab w:val="right" w:pos="8493"/>
        </w:tabs>
        <w:jc w:val="both"/>
      </w:pPr>
    </w:p>
    <w:p w14:paraId="265B7489" w14:textId="2FF05E26" w:rsidR="00296542" w:rsidRDefault="00E96A68" w:rsidP="00E96A68">
      <w:pPr>
        <w:widowControl w:val="0"/>
        <w:tabs>
          <w:tab w:val="right" w:pos="8493"/>
        </w:tabs>
        <w:jc w:val="both"/>
      </w:pPr>
      <w:r>
        <w:t>a</w:t>
      </w:r>
      <w:r w:rsidR="00296542" w:rsidRPr="00736DA3">
        <w:t>nd</w:t>
      </w:r>
    </w:p>
    <w:p w14:paraId="1778D63A" w14:textId="77777777" w:rsidR="00296542" w:rsidRDefault="00296542" w:rsidP="00E96A68">
      <w:pPr>
        <w:widowControl w:val="0"/>
        <w:tabs>
          <w:tab w:val="right" w:pos="8493"/>
        </w:tabs>
        <w:jc w:val="both"/>
        <w:rPr>
          <w:u w:val="single"/>
        </w:rPr>
      </w:pPr>
    </w:p>
    <w:p w14:paraId="11BF3C53" w14:textId="286490A0" w:rsidR="00296542" w:rsidRDefault="00D3624C" w:rsidP="00E96A68">
      <w:pPr>
        <w:widowControl w:val="0"/>
        <w:tabs>
          <w:tab w:val="right" w:pos="8493"/>
        </w:tabs>
        <w:jc w:val="both"/>
      </w:pPr>
      <w:r>
        <w:rPr>
          <w:u w:val="single"/>
        </w:rPr>
        <w:t>MORGAN ABATTOIR (PTY) LIMITED</w:t>
      </w:r>
      <w:r w:rsidR="00296542" w:rsidRPr="00736DA3">
        <w:tab/>
      </w:r>
      <w:r>
        <w:t xml:space="preserve">First </w:t>
      </w:r>
      <w:r w:rsidR="00F22319">
        <w:t>Respondent</w:t>
      </w:r>
    </w:p>
    <w:p w14:paraId="53913EC2" w14:textId="77777777" w:rsidR="00D3624C" w:rsidRDefault="00D3624C" w:rsidP="00E96A68">
      <w:pPr>
        <w:widowControl w:val="0"/>
        <w:tabs>
          <w:tab w:val="right" w:pos="8493"/>
        </w:tabs>
        <w:jc w:val="both"/>
      </w:pPr>
    </w:p>
    <w:p w14:paraId="4C88CADB" w14:textId="09CB23E0" w:rsidR="00D3624C" w:rsidRDefault="00D3624C" w:rsidP="00E96A68">
      <w:pPr>
        <w:widowControl w:val="0"/>
        <w:tabs>
          <w:tab w:val="right" w:pos="8493"/>
        </w:tabs>
        <w:jc w:val="both"/>
      </w:pPr>
      <w:r>
        <w:rPr>
          <w:u w:val="single"/>
        </w:rPr>
        <w:t>HIGHROAD WHOLESALE MEAT CC</w:t>
      </w:r>
      <w:r>
        <w:tab/>
        <w:t>Second Respondent</w:t>
      </w:r>
    </w:p>
    <w:p w14:paraId="212FD770" w14:textId="77777777" w:rsidR="00D3624C" w:rsidRDefault="00D3624C" w:rsidP="00E96A68">
      <w:pPr>
        <w:widowControl w:val="0"/>
        <w:tabs>
          <w:tab w:val="right" w:pos="8493"/>
        </w:tabs>
        <w:jc w:val="both"/>
      </w:pPr>
    </w:p>
    <w:p w14:paraId="1E92F6E6" w14:textId="5EC6EE39" w:rsidR="00D3624C" w:rsidRPr="00D3624C" w:rsidRDefault="00D3624C" w:rsidP="00E96A68">
      <w:pPr>
        <w:widowControl w:val="0"/>
        <w:tabs>
          <w:tab w:val="right" w:pos="8493"/>
        </w:tabs>
        <w:jc w:val="both"/>
      </w:pPr>
      <w:r>
        <w:rPr>
          <w:u w:val="single"/>
        </w:rPr>
        <w:t>DAVID FLEISCHMAN</w:t>
      </w:r>
      <w:r>
        <w:tab/>
        <w:t>Third Respondent</w:t>
      </w:r>
    </w:p>
    <w:p w14:paraId="076969B7" w14:textId="77777777" w:rsidR="00F22319" w:rsidRDefault="00F22319" w:rsidP="00E96A68">
      <w:pPr>
        <w:widowControl w:val="0"/>
        <w:tabs>
          <w:tab w:val="right" w:pos="8493"/>
        </w:tabs>
        <w:jc w:val="both"/>
      </w:pPr>
    </w:p>
    <w:p w14:paraId="6687F51E" w14:textId="77777777" w:rsidR="00F22319" w:rsidRDefault="00F22319" w:rsidP="00E96A68">
      <w:pPr>
        <w:widowControl w:val="0"/>
        <w:tabs>
          <w:tab w:val="right" w:pos="8493"/>
        </w:tabs>
        <w:jc w:val="both"/>
      </w:pPr>
    </w:p>
    <w:p w14:paraId="30D5A5EF" w14:textId="6AA72F5F" w:rsidR="00F22319" w:rsidRDefault="00F22319" w:rsidP="00E96A68">
      <w:pPr>
        <w:widowControl w:val="0"/>
        <w:tabs>
          <w:tab w:val="right" w:pos="8493"/>
        </w:tabs>
        <w:jc w:val="both"/>
      </w:pPr>
      <w:r>
        <w:t>In re:</w:t>
      </w:r>
    </w:p>
    <w:p w14:paraId="3B422D46" w14:textId="77777777" w:rsidR="00F22319" w:rsidRDefault="00F22319" w:rsidP="00E96A68">
      <w:pPr>
        <w:widowControl w:val="0"/>
        <w:tabs>
          <w:tab w:val="right" w:pos="8493"/>
        </w:tabs>
        <w:jc w:val="both"/>
      </w:pPr>
    </w:p>
    <w:p w14:paraId="22F8D41B" w14:textId="5BF52982" w:rsidR="00D3624C" w:rsidRDefault="00D3624C" w:rsidP="00E96A68">
      <w:pPr>
        <w:widowControl w:val="0"/>
        <w:tabs>
          <w:tab w:val="right" w:pos="8493"/>
        </w:tabs>
        <w:jc w:val="both"/>
      </w:pPr>
      <w:r>
        <w:rPr>
          <w:u w:val="single"/>
        </w:rPr>
        <w:t>MORGAN ABATTOIR (PTY) LIMITED</w:t>
      </w:r>
      <w:r w:rsidRPr="00736DA3">
        <w:tab/>
      </w:r>
      <w:r>
        <w:t>Plaintiff</w:t>
      </w:r>
    </w:p>
    <w:p w14:paraId="0E05DAA4" w14:textId="77777777" w:rsidR="00D3624C" w:rsidRDefault="00D3624C" w:rsidP="00E96A68">
      <w:pPr>
        <w:widowControl w:val="0"/>
        <w:tabs>
          <w:tab w:val="right" w:pos="8493"/>
        </w:tabs>
        <w:jc w:val="both"/>
      </w:pPr>
    </w:p>
    <w:p w14:paraId="7CD0072F" w14:textId="77777777" w:rsidR="00D3624C" w:rsidRDefault="00D3624C" w:rsidP="00E96A68">
      <w:pPr>
        <w:widowControl w:val="0"/>
        <w:tabs>
          <w:tab w:val="right" w:pos="8493"/>
        </w:tabs>
        <w:jc w:val="both"/>
      </w:pPr>
    </w:p>
    <w:p w14:paraId="36150F7A" w14:textId="7FEC2829" w:rsidR="00D3624C" w:rsidRDefault="00D3624C" w:rsidP="00E96A68">
      <w:pPr>
        <w:widowControl w:val="0"/>
        <w:tabs>
          <w:tab w:val="right" w:pos="8493"/>
        </w:tabs>
        <w:jc w:val="both"/>
      </w:pPr>
      <w:r>
        <w:lastRenderedPageBreak/>
        <w:t>and</w:t>
      </w:r>
    </w:p>
    <w:p w14:paraId="11886190" w14:textId="77777777" w:rsidR="00D3624C" w:rsidRDefault="00D3624C" w:rsidP="00E96A68">
      <w:pPr>
        <w:widowControl w:val="0"/>
        <w:tabs>
          <w:tab w:val="right" w:pos="8493"/>
        </w:tabs>
        <w:jc w:val="both"/>
      </w:pPr>
    </w:p>
    <w:p w14:paraId="3EEDCA2E" w14:textId="77777777" w:rsidR="00D3624C" w:rsidRDefault="00D3624C" w:rsidP="00E96A68">
      <w:pPr>
        <w:widowControl w:val="0"/>
        <w:tabs>
          <w:tab w:val="right" w:pos="8493"/>
        </w:tabs>
        <w:jc w:val="both"/>
      </w:pPr>
    </w:p>
    <w:p w14:paraId="43720D4B" w14:textId="67E1DC22" w:rsidR="00D3624C" w:rsidRDefault="00D3624C" w:rsidP="00E96A68">
      <w:pPr>
        <w:widowControl w:val="0"/>
        <w:tabs>
          <w:tab w:val="right" w:pos="8493"/>
        </w:tabs>
        <w:jc w:val="both"/>
      </w:pPr>
      <w:r>
        <w:rPr>
          <w:u w:val="single"/>
        </w:rPr>
        <w:t>HIGHROAD WHOLESALE MEAT CC</w:t>
      </w:r>
      <w:r>
        <w:tab/>
        <w:t>First Defendant</w:t>
      </w:r>
    </w:p>
    <w:p w14:paraId="0974D423" w14:textId="77777777" w:rsidR="00D3624C" w:rsidRDefault="00D3624C" w:rsidP="00E96A68">
      <w:pPr>
        <w:widowControl w:val="0"/>
        <w:tabs>
          <w:tab w:val="right" w:pos="8493"/>
        </w:tabs>
        <w:jc w:val="both"/>
      </w:pPr>
    </w:p>
    <w:p w14:paraId="61FAE6AE" w14:textId="7ADFD0B5" w:rsidR="00D3624C" w:rsidRDefault="00D3624C" w:rsidP="00E96A68">
      <w:pPr>
        <w:widowControl w:val="0"/>
        <w:tabs>
          <w:tab w:val="right" w:pos="8493"/>
        </w:tabs>
        <w:jc w:val="both"/>
      </w:pPr>
      <w:r>
        <w:rPr>
          <w:u w:val="single"/>
        </w:rPr>
        <w:t>DAVID FLEISCHMAN</w:t>
      </w:r>
      <w:r>
        <w:tab/>
      </w:r>
      <w:r w:rsidR="00E96A68">
        <w:t>Second Defendant</w:t>
      </w:r>
    </w:p>
    <w:p w14:paraId="51561672" w14:textId="77777777" w:rsidR="00E96A68" w:rsidRDefault="00E96A68" w:rsidP="00E96A68">
      <w:pPr>
        <w:widowControl w:val="0"/>
        <w:tabs>
          <w:tab w:val="right" w:pos="8493"/>
        </w:tabs>
        <w:jc w:val="both"/>
      </w:pPr>
    </w:p>
    <w:p w14:paraId="3C931949" w14:textId="653D0DC1" w:rsidR="00E96A68" w:rsidRPr="00E96A68" w:rsidRDefault="00E96A68" w:rsidP="00E96A68">
      <w:pPr>
        <w:widowControl w:val="0"/>
        <w:tabs>
          <w:tab w:val="right" w:pos="8493"/>
        </w:tabs>
        <w:jc w:val="both"/>
      </w:pPr>
      <w:r>
        <w:rPr>
          <w:u w:val="single"/>
        </w:rPr>
        <w:t>RUANNE WILLIAM SCHOEMAN</w:t>
      </w:r>
      <w:r>
        <w:tab/>
        <w:t>Third Defendant</w:t>
      </w:r>
    </w:p>
    <w:p w14:paraId="3E1BFF8B" w14:textId="57474F31" w:rsidR="007356CD" w:rsidRPr="00902C99" w:rsidRDefault="007356CD" w:rsidP="007356CD">
      <w:pPr>
        <w:widowControl w:val="0"/>
        <w:tabs>
          <w:tab w:val="right" w:pos="8493"/>
        </w:tabs>
        <w:jc w:val="both"/>
      </w:pPr>
      <w:r w:rsidRPr="00902C99">
        <w:t>____________________________________________________________</w:t>
      </w:r>
      <w:r>
        <w:t>__</w:t>
      </w:r>
    </w:p>
    <w:p w14:paraId="53275FF2" w14:textId="77777777" w:rsidR="007356CD" w:rsidRPr="00902C99" w:rsidRDefault="007356CD" w:rsidP="007356CD">
      <w:pPr>
        <w:widowControl w:val="0"/>
        <w:tabs>
          <w:tab w:val="right" w:pos="8493"/>
        </w:tabs>
        <w:jc w:val="both"/>
      </w:pPr>
    </w:p>
    <w:p w14:paraId="2898A8B2" w14:textId="77777777" w:rsidR="007356CD" w:rsidRPr="00902C99" w:rsidRDefault="007356CD" w:rsidP="007356CD">
      <w:pPr>
        <w:widowControl w:val="0"/>
        <w:tabs>
          <w:tab w:val="right" w:pos="8493"/>
        </w:tabs>
        <w:jc w:val="center"/>
        <w:rPr>
          <w:b/>
        </w:rPr>
      </w:pPr>
      <w:r w:rsidRPr="00902C99">
        <w:rPr>
          <w:b/>
        </w:rPr>
        <w:t>JUDGMENT</w:t>
      </w:r>
    </w:p>
    <w:p w14:paraId="038C9015" w14:textId="67EE5F43" w:rsidR="007356CD" w:rsidRPr="00902C99" w:rsidRDefault="007356CD" w:rsidP="007356CD">
      <w:pPr>
        <w:widowControl w:val="0"/>
        <w:tabs>
          <w:tab w:val="right" w:pos="8493"/>
        </w:tabs>
        <w:jc w:val="both"/>
      </w:pPr>
      <w:r w:rsidRPr="00902C99">
        <w:t>____________________________________________________________</w:t>
      </w:r>
      <w:r>
        <w:t>__</w:t>
      </w:r>
    </w:p>
    <w:p w14:paraId="428019D2" w14:textId="77777777" w:rsidR="007356CD" w:rsidRDefault="007356CD" w:rsidP="007356CD">
      <w:pPr>
        <w:widowControl w:val="0"/>
        <w:tabs>
          <w:tab w:val="right" w:pos="8493"/>
        </w:tabs>
        <w:jc w:val="both"/>
      </w:pPr>
    </w:p>
    <w:p w14:paraId="476B5CDD" w14:textId="77777777" w:rsidR="007356CD" w:rsidRDefault="007356CD" w:rsidP="007356CD">
      <w:pPr>
        <w:widowControl w:val="0"/>
        <w:tabs>
          <w:tab w:val="right" w:pos="8493"/>
        </w:tabs>
        <w:jc w:val="both"/>
      </w:pPr>
    </w:p>
    <w:p w14:paraId="7CD66060" w14:textId="387DF6B3" w:rsidR="007356CD" w:rsidRPr="00902C99" w:rsidRDefault="007356CD" w:rsidP="007356CD">
      <w:pPr>
        <w:widowControl w:val="0"/>
        <w:tabs>
          <w:tab w:val="right" w:pos="8493"/>
        </w:tabs>
        <w:jc w:val="both"/>
        <w:rPr>
          <w:b/>
          <w:bCs w:val="0"/>
        </w:rPr>
      </w:pPr>
      <w:r>
        <w:rPr>
          <w:b/>
          <w:bCs w:val="0"/>
        </w:rPr>
        <w:t>DEN HARTOG AJ</w:t>
      </w:r>
    </w:p>
    <w:p w14:paraId="620D950D" w14:textId="77777777" w:rsidR="007356CD" w:rsidRDefault="007356CD" w:rsidP="00A82B3C">
      <w:pPr>
        <w:widowControl w:val="0"/>
        <w:tabs>
          <w:tab w:val="right" w:pos="8493"/>
        </w:tabs>
        <w:jc w:val="both"/>
      </w:pPr>
    </w:p>
    <w:p w14:paraId="3B72E2E8" w14:textId="79E9E06D" w:rsidR="00E96A68" w:rsidRPr="00E96A68" w:rsidRDefault="00E96A68" w:rsidP="00E96A68">
      <w:pPr>
        <w:widowControl w:val="0"/>
        <w:tabs>
          <w:tab w:val="right" w:pos="8493"/>
        </w:tabs>
        <w:spacing w:before="480" w:line="480" w:lineRule="auto"/>
        <w:ind w:left="851"/>
        <w:jc w:val="both"/>
        <w:rPr>
          <w:b/>
          <w:bCs w:val="0"/>
        </w:rPr>
      </w:pPr>
      <w:r>
        <w:rPr>
          <w:b/>
          <w:bCs w:val="0"/>
        </w:rPr>
        <w:t>INTRODUCTION</w:t>
      </w:r>
    </w:p>
    <w:p w14:paraId="62229722" w14:textId="6CC0973D" w:rsidR="005D6FCB" w:rsidRPr="005D6FCB" w:rsidRDefault="00DC09BB" w:rsidP="00DC09BB">
      <w:pPr>
        <w:widowControl w:val="0"/>
        <w:tabs>
          <w:tab w:val="left" w:pos="851"/>
          <w:tab w:val="right" w:pos="8493"/>
        </w:tabs>
        <w:spacing w:before="600" w:line="480" w:lineRule="auto"/>
        <w:ind w:left="851" w:hanging="851"/>
        <w:jc w:val="both"/>
        <w:rPr>
          <w:u w:val="single"/>
        </w:rPr>
      </w:pPr>
      <w:r w:rsidRPr="005D6FCB">
        <w:t>1.</w:t>
      </w:r>
      <w:r w:rsidRPr="005D6FCB">
        <w:tab/>
      </w:r>
      <w:r w:rsidR="00F22319">
        <w:t>This is an application</w:t>
      </w:r>
      <w:r w:rsidR="00E96A68">
        <w:t xml:space="preserve"> for a rescission brought by the Third Defendant as Applicant in an action to set aside a judgment granted against him as a surety for the debts of the First Defendant. This</w:t>
      </w:r>
      <w:r w:rsidR="005D6FCB">
        <w:t xml:space="preserve"> judgment was granted on 19 August 2020 and directed the Applicant to make payment in an amount of R3</w:t>
      </w:r>
      <w:r w:rsidR="00E76E4A">
        <w:t> </w:t>
      </w:r>
      <w:r w:rsidR="005D6FCB">
        <w:t>849 768.59 together with interest and costs to the Plaintiff (present First Respondent).</w:t>
      </w:r>
    </w:p>
    <w:p w14:paraId="1C2BAE94" w14:textId="0050DA56" w:rsidR="005D6FCB" w:rsidRPr="005D6FCB" w:rsidRDefault="005D6FCB" w:rsidP="005D6FCB">
      <w:pPr>
        <w:widowControl w:val="0"/>
        <w:tabs>
          <w:tab w:val="right" w:pos="8493"/>
        </w:tabs>
        <w:spacing w:before="600" w:line="480" w:lineRule="auto"/>
        <w:ind w:left="1440"/>
        <w:jc w:val="both"/>
        <w:rPr>
          <w:b/>
          <w:bCs w:val="0"/>
          <w:u w:val="single"/>
        </w:rPr>
      </w:pPr>
      <w:r>
        <w:rPr>
          <w:b/>
          <w:bCs w:val="0"/>
        </w:rPr>
        <w:t>000-1</w:t>
      </w:r>
    </w:p>
    <w:p w14:paraId="5BB550A0" w14:textId="51B0BD45" w:rsidR="005D6FCB" w:rsidRPr="005D6FCB" w:rsidRDefault="005D6FCB" w:rsidP="005D6FCB">
      <w:pPr>
        <w:widowControl w:val="0"/>
        <w:tabs>
          <w:tab w:val="right" w:pos="8493"/>
        </w:tabs>
        <w:spacing w:before="600" w:line="480" w:lineRule="auto"/>
        <w:ind w:left="851"/>
        <w:jc w:val="both"/>
        <w:rPr>
          <w:b/>
          <w:bCs w:val="0"/>
        </w:rPr>
      </w:pPr>
      <w:r>
        <w:rPr>
          <w:b/>
          <w:bCs w:val="0"/>
        </w:rPr>
        <w:t>EASE OF CONVENIENCE</w:t>
      </w:r>
    </w:p>
    <w:p w14:paraId="09C97FC3" w14:textId="06E07A4D" w:rsidR="005D6FCB" w:rsidRPr="00827D90" w:rsidRDefault="00DC09BB" w:rsidP="00DC09BB">
      <w:pPr>
        <w:widowControl w:val="0"/>
        <w:tabs>
          <w:tab w:val="left" w:pos="851"/>
          <w:tab w:val="right" w:pos="8493"/>
        </w:tabs>
        <w:spacing w:before="600" w:line="480" w:lineRule="auto"/>
        <w:ind w:left="851" w:hanging="851"/>
        <w:jc w:val="both"/>
        <w:rPr>
          <w:u w:val="single"/>
        </w:rPr>
      </w:pPr>
      <w:r w:rsidRPr="00827D90">
        <w:t>2.</w:t>
      </w:r>
      <w:r w:rsidRPr="00827D90">
        <w:tab/>
      </w:r>
      <w:r w:rsidR="005D6FCB">
        <w:t xml:space="preserve">The parties will be referred to as “the Applicant” (being the Third </w:t>
      </w:r>
      <w:r w:rsidR="005D6FCB">
        <w:lastRenderedPageBreak/>
        <w:t>Defendant in the action) and “</w:t>
      </w:r>
      <w:r w:rsidR="00561039">
        <w:t xml:space="preserve">First </w:t>
      </w:r>
      <w:r w:rsidR="005D6FCB">
        <w:t>Respondent” (being the Plaintiff</w:t>
      </w:r>
      <w:r w:rsidR="00827D90">
        <w:t xml:space="preserve"> in the action).</w:t>
      </w:r>
    </w:p>
    <w:p w14:paraId="2013D170" w14:textId="1AC807D0" w:rsidR="00827D90" w:rsidRPr="00827D90" w:rsidRDefault="00DC09BB" w:rsidP="00DC09BB">
      <w:pPr>
        <w:widowControl w:val="0"/>
        <w:tabs>
          <w:tab w:val="left" w:pos="851"/>
          <w:tab w:val="right" w:pos="8493"/>
        </w:tabs>
        <w:spacing w:before="600" w:line="480" w:lineRule="auto"/>
        <w:ind w:left="851" w:hanging="851"/>
        <w:jc w:val="both"/>
        <w:rPr>
          <w:u w:val="single"/>
        </w:rPr>
      </w:pPr>
      <w:r w:rsidRPr="00827D90">
        <w:t>3.</w:t>
      </w:r>
      <w:r w:rsidRPr="00827D90">
        <w:tab/>
      </w:r>
      <w:r w:rsidR="00827D90">
        <w:t xml:space="preserve">The </w:t>
      </w:r>
      <w:r w:rsidR="00561039">
        <w:t xml:space="preserve">First </w:t>
      </w:r>
      <w:r w:rsidR="00827D90">
        <w:t xml:space="preserve">Respondent is an entity known as Morgan  Abattoir (Pty) Limited and the First Defendant </w:t>
      </w:r>
      <w:r w:rsidR="00561039">
        <w:t xml:space="preserve">in the action was the </w:t>
      </w:r>
      <w:r w:rsidR="00827D90">
        <w:t>principal debtor</w:t>
      </w:r>
      <w:r w:rsidR="00561039">
        <w:t>, being</w:t>
      </w:r>
      <w:r w:rsidR="00827D90">
        <w:t xml:space="preserve"> Highroad Wholesale Meat CC</w:t>
      </w:r>
      <w:r w:rsidR="00561039">
        <w:t xml:space="preserve"> (“the principal debtor”)</w:t>
      </w:r>
      <w:r w:rsidR="00827D90">
        <w:t>.</w:t>
      </w:r>
    </w:p>
    <w:p w14:paraId="59265BDF" w14:textId="3FE6F815" w:rsidR="00827D90" w:rsidRPr="00873ECB" w:rsidRDefault="00DC09BB" w:rsidP="00DC09BB">
      <w:pPr>
        <w:widowControl w:val="0"/>
        <w:tabs>
          <w:tab w:val="left" w:pos="851"/>
          <w:tab w:val="right" w:pos="8493"/>
        </w:tabs>
        <w:spacing w:before="600" w:line="480" w:lineRule="auto"/>
        <w:ind w:left="851" w:hanging="851"/>
        <w:jc w:val="both"/>
        <w:rPr>
          <w:u w:val="single"/>
        </w:rPr>
      </w:pPr>
      <w:r w:rsidRPr="00873ECB">
        <w:t>4.</w:t>
      </w:r>
      <w:r w:rsidRPr="00873ECB">
        <w:tab/>
      </w:r>
      <w:r w:rsidR="00F87CED">
        <w:t xml:space="preserve">In terms of </w:t>
      </w:r>
      <w:r w:rsidR="00873ECB">
        <w:t>Rule 31(2)(b):</w:t>
      </w:r>
    </w:p>
    <w:p w14:paraId="7C6ED19C" w14:textId="4A26255F" w:rsidR="00873ECB" w:rsidRPr="00873ECB" w:rsidRDefault="00873ECB" w:rsidP="00873ECB">
      <w:pPr>
        <w:widowControl w:val="0"/>
        <w:spacing w:before="600" w:line="480" w:lineRule="auto"/>
        <w:ind w:left="2160" w:hanging="720"/>
        <w:jc w:val="both"/>
        <w:rPr>
          <w:u w:val="single"/>
        </w:rPr>
      </w:pPr>
      <w:r>
        <w:t>“</w:t>
      </w:r>
      <w:r>
        <w:rPr>
          <w:i/>
          <w:iCs/>
        </w:rPr>
        <w:t>(b)</w:t>
      </w:r>
      <w:r>
        <w:rPr>
          <w:i/>
          <w:iCs/>
        </w:rPr>
        <w:tab/>
        <w:t>A defendant may within 20 days after acquiring knowledge of such judgment apply to Court upon notice to the plaintiff to set aside such judgment and the Court may, upon good cause shown, set aside the default judgment on such terms as it deems fit.</w:t>
      </w:r>
      <w:r>
        <w:t>”</w:t>
      </w:r>
    </w:p>
    <w:p w14:paraId="65F460DA" w14:textId="02F659FD" w:rsidR="005D6FCB" w:rsidRPr="008164EE" w:rsidRDefault="00DC09BB" w:rsidP="00DC09BB">
      <w:pPr>
        <w:widowControl w:val="0"/>
        <w:tabs>
          <w:tab w:val="left" w:pos="851"/>
          <w:tab w:val="right" w:pos="8493"/>
        </w:tabs>
        <w:spacing w:before="600" w:line="480" w:lineRule="auto"/>
        <w:ind w:left="851" w:hanging="851"/>
        <w:jc w:val="both"/>
        <w:rPr>
          <w:u w:val="single"/>
        </w:rPr>
      </w:pPr>
      <w:r w:rsidRPr="008164EE">
        <w:t>5.</w:t>
      </w:r>
      <w:r w:rsidRPr="008164EE">
        <w:tab/>
      </w:r>
      <w:r w:rsidR="00873ECB">
        <w:t>In this instance judgment was granted on</w:t>
      </w:r>
      <w:r w:rsidR="008164EE">
        <w:t xml:space="preserve"> 19 August 2020 and the application to set it aside was launched in March 2023, some 2 years and 5 months later.</w:t>
      </w:r>
    </w:p>
    <w:p w14:paraId="3EA7D703" w14:textId="317D24E1" w:rsidR="008164EE" w:rsidRPr="008164EE" w:rsidRDefault="008164EE" w:rsidP="008164EE">
      <w:pPr>
        <w:widowControl w:val="0"/>
        <w:tabs>
          <w:tab w:val="right" w:pos="8493"/>
        </w:tabs>
        <w:spacing w:before="600" w:line="480" w:lineRule="auto"/>
        <w:ind w:left="1440"/>
        <w:jc w:val="both"/>
        <w:rPr>
          <w:b/>
          <w:bCs w:val="0"/>
          <w:u w:val="single"/>
        </w:rPr>
      </w:pPr>
      <w:r>
        <w:rPr>
          <w:b/>
          <w:bCs w:val="0"/>
        </w:rPr>
        <w:t>000-</w:t>
      </w:r>
      <w:r w:rsidR="005D725F">
        <w:rPr>
          <w:b/>
          <w:bCs w:val="0"/>
        </w:rPr>
        <w:t>1</w:t>
      </w:r>
    </w:p>
    <w:p w14:paraId="35D76607" w14:textId="0EEBB11D" w:rsidR="008164EE" w:rsidRPr="008164EE" w:rsidRDefault="00DC09BB" w:rsidP="00DC09BB">
      <w:pPr>
        <w:widowControl w:val="0"/>
        <w:tabs>
          <w:tab w:val="left" w:pos="851"/>
          <w:tab w:val="right" w:pos="8493"/>
        </w:tabs>
        <w:spacing w:before="600" w:line="480" w:lineRule="auto"/>
        <w:ind w:left="851" w:hanging="851"/>
        <w:jc w:val="both"/>
        <w:rPr>
          <w:u w:val="single"/>
        </w:rPr>
      </w:pPr>
      <w:r w:rsidRPr="008164EE">
        <w:t>6.</w:t>
      </w:r>
      <w:r w:rsidRPr="008164EE">
        <w:tab/>
      </w:r>
      <w:r w:rsidR="008164EE">
        <w:t xml:space="preserve">It is not clear under which auspices the Applicant originally relied on for the setting aside of the judgment, but various points were raised in </w:t>
      </w:r>
      <w:r w:rsidR="008164EE">
        <w:lastRenderedPageBreak/>
        <w:t>argument:</w:t>
      </w:r>
    </w:p>
    <w:p w14:paraId="1B1894AA" w14:textId="18BC67ED" w:rsidR="008164EE" w:rsidRPr="008164EE" w:rsidRDefault="00DC09BB" w:rsidP="00DC09BB">
      <w:pPr>
        <w:widowControl w:val="0"/>
        <w:tabs>
          <w:tab w:val="left" w:pos="1701"/>
          <w:tab w:val="right" w:pos="8493"/>
        </w:tabs>
        <w:spacing w:before="600" w:line="480" w:lineRule="auto"/>
        <w:ind w:left="1701" w:hanging="850"/>
        <w:jc w:val="both"/>
        <w:rPr>
          <w:u w:val="single"/>
        </w:rPr>
      </w:pPr>
      <w:r w:rsidRPr="008164EE">
        <w:t>6.1.</w:t>
      </w:r>
      <w:r w:rsidRPr="008164EE">
        <w:tab/>
      </w:r>
      <w:r w:rsidR="008164EE">
        <w:t>Whether it be Rule 31(2)(b);</w:t>
      </w:r>
    </w:p>
    <w:p w14:paraId="69B51509" w14:textId="24C445F4" w:rsidR="008164EE" w:rsidRPr="008164EE" w:rsidRDefault="00DC09BB" w:rsidP="00DC09BB">
      <w:pPr>
        <w:widowControl w:val="0"/>
        <w:tabs>
          <w:tab w:val="left" w:pos="1701"/>
          <w:tab w:val="right" w:pos="8493"/>
        </w:tabs>
        <w:spacing w:before="600" w:line="480" w:lineRule="auto"/>
        <w:ind w:left="1701" w:hanging="850"/>
        <w:jc w:val="both"/>
        <w:rPr>
          <w:u w:val="single"/>
        </w:rPr>
      </w:pPr>
      <w:r w:rsidRPr="008164EE">
        <w:t>6.2.</w:t>
      </w:r>
      <w:r w:rsidRPr="008164EE">
        <w:tab/>
      </w:r>
      <w:r w:rsidR="008164EE">
        <w:t>Whether it be Rule 42;</w:t>
      </w:r>
    </w:p>
    <w:p w14:paraId="2C2703AF" w14:textId="307572DD" w:rsidR="008164EE" w:rsidRPr="008164EE" w:rsidRDefault="00DC09BB" w:rsidP="00DC09BB">
      <w:pPr>
        <w:widowControl w:val="0"/>
        <w:tabs>
          <w:tab w:val="left" w:pos="1701"/>
          <w:tab w:val="right" w:pos="8493"/>
        </w:tabs>
        <w:spacing w:before="600" w:line="480" w:lineRule="auto"/>
        <w:ind w:left="1701" w:hanging="850"/>
        <w:jc w:val="both"/>
        <w:rPr>
          <w:u w:val="single"/>
        </w:rPr>
      </w:pPr>
      <w:r w:rsidRPr="008164EE">
        <w:t>6.3.</w:t>
      </w:r>
      <w:r w:rsidRPr="008164EE">
        <w:tab/>
      </w:r>
      <w:r w:rsidR="008164EE">
        <w:t>Whether it be in terms of the common law.</w:t>
      </w:r>
    </w:p>
    <w:p w14:paraId="6DC78E1B" w14:textId="0CBC5780" w:rsidR="008164EE" w:rsidRPr="008164EE" w:rsidRDefault="00DC09BB" w:rsidP="00DC09BB">
      <w:pPr>
        <w:widowControl w:val="0"/>
        <w:tabs>
          <w:tab w:val="left" w:pos="851"/>
          <w:tab w:val="right" w:pos="8493"/>
        </w:tabs>
        <w:spacing w:before="600" w:line="480" w:lineRule="auto"/>
        <w:ind w:left="851" w:hanging="851"/>
        <w:jc w:val="both"/>
        <w:rPr>
          <w:u w:val="single"/>
        </w:rPr>
      </w:pPr>
      <w:r w:rsidRPr="008164EE">
        <w:t>7.</w:t>
      </w:r>
      <w:r w:rsidRPr="008164EE">
        <w:tab/>
      </w:r>
      <w:r w:rsidR="008164EE">
        <w:t>Should the application be brought in terms of Rule 31(2)(b), such application must be brought within 20 days of which the judgment has come to the knowledge of the Applicant and in the event of the common law, within a reasonable time.</w:t>
      </w:r>
    </w:p>
    <w:p w14:paraId="1B82975E" w14:textId="22D2D183" w:rsidR="008C328C" w:rsidRPr="00545F15" w:rsidRDefault="00DC09BB" w:rsidP="00DC09BB">
      <w:pPr>
        <w:widowControl w:val="0"/>
        <w:tabs>
          <w:tab w:val="left" w:pos="851"/>
          <w:tab w:val="right" w:pos="8493"/>
        </w:tabs>
        <w:spacing w:before="600" w:line="480" w:lineRule="auto"/>
        <w:ind w:left="851" w:hanging="851"/>
        <w:jc w:val="both"/>
        <w:rPr>
          <w:u w:val="single"/>
        </w:rPr>
      </w:pPr>
      <w:r w:rsidRPr="00545F15">
        <w:t>8.</w:t>
      </w:r>
      <w:r w:rsidRPr="00545F15">
        <w:tab/>
      </w:r>
      <w:r w:rsidR="008C328C">
        <w:t xml:space="preserve">Insofar as the Applicant’s case is possibly premised upon Rule 42, it is submitted on behalf of the Applicant that it is common cause that the summons was never served on him. As much as this might be true, and in the absence of a return of service of the summons, I must accept that there was proper service, which was accepted by </w:t>
      </w:r>
      <w:r w:rsidR="00561039">
        <w:t>Matsimela</w:t>
      </w:r>
      <w:r w:rsidR="008C328C">
        <w:t xml:space="preserve"> AJ before granting default judgment, </w:t>
      </w:r>
      <w:r w:rsidR="00545F15">
        <w:t>albeit</w:t>
      </w:r>
      <w:r w:rsidR="008C328C">
        <w:t xml:space="preserve"> that such service was at a chosen </w:t>
      </w:r>
      <w:r w:rsidR="008C328C" w:rsidRPr="008C328C">
        <w:rPr>
          <w:i/>
          <w:iCs/>
        </w:rPr>
        <w:t xml:space="preserve">domicilium </w:t>
      </w:r>
      <w:r w:rsidR="008C328C">
        <w:t>address, which would have satisfied the Court that service was proper.</w:t>
      </w:r>
      <w:r w:rsidR="00545F15">
        <w:t xml:space="preserve"> The Applicant, even on his own papers, assumes that is probably what happened.</w:t>
      </w:r>
    </w:p>
    <w:p w14:paraId="7D2B83C4" w14:textId="63FEA7C4" w:rsidR="00545F15" w:rsidRPr="00545F15" w:rsidRDefault="00545F15" w:rsidP="00545F15">
      <w:pPr>
        <w:widowControl w:val="0"/>
        <w:tabs>
          <w:tab w:val="right" w:pos="8493"/>
        </w:tabs>
        <w:spacing w:before="600" w:line="480" w:lineRule="auto"/>
        <w:ind w:left="1440"/>
        <w:jc w:val="both"/>
        <w:rPr>
          <w:b/>
          <w:bCs w:val="0"/>
          <w:u w:val="single"/>
        </w:rPr>
      </w:pPr>
      <w:r>
        <w:rPr>
          <w:b/>
          <w:bCs w:val="0"/>
        </w:rPr>
        <w:lastRenderedPageBreak/>
        <w:t>para 14, 000</w:t>
      </w:r>
      <w:r w:rsidR="00561039">
        <w:rPr>
          <w:b/>
          <w:bCs w:val="0"/>
        </w:rPr>
        <w:t>0</w:t>
      </w:r>
      <w:r>
        <w:rPr>
          <w:b/>
          <w:bCs w:val="0"/>
        </w:rPr>
        <w:t>-8</w:t>
      </w:r>
    </w:p>
    <w:p w14:paraId="595E01D0" w14:textId="37466664" w:rsidR="00545F15" w:rsidRPr="00545F15" w:rsidRDefault="00DC09BB" w:rsidP="00DC09BB">
      <w:pPr>
        <w:widowControl w:val="0"/>
        <w:tabs>
          <w:tab w:val="left" w:pos="851"/>
          <w:tab w:val="right" w:pos="8493"/>
        </w:tabs>
        <w:spacing w:before="600" w:line="480" w:lineRule="auto"/>
        <w:ind w:left="851" w:hanging="851"/>
        <w:jc w:val="both"/>
        <w:rPr>
          <w:u w:val="single"/>
        </w:rPr>
      </w:pPr>
      <w:r w:rsidRPr="00545F15">
        <w:t>9.</w:t>
      </w:r>
      <w:r w:rsidRPr="00545F15">
        <w:tab/>
      </w:r>
      <w:r w:rsidR="00545F15">
        <w:t>The above then takes care of any reliance on Rule 42 as a basis to set aside the default judgment as it was correctly granted.</w:t>
      </w:r>
    </w:p>
    <w:p w14:paraId="553E8E4F" w14:textId="35667940" w:rsidR="00545F15" w:rsidRPr="00545F15" w:rsidRDefault="00DC09BB" w:rsidP="00DC09BB">
      <w:pPr>
        <w:widowControl w:val="0"/>
        <w:tabs>
          <w:tab w:val="left" w:pos="851"/>
          <w:tab w:val="right" w:pos="8493"/>
        </w:tabs>
        <w:spacing w:before="600" w:line="480" w:lineRule="auto"/>
        <w:ind w:left="851" w:hanging="851"/>
        <w:jc w:val="both"/>
        <w:rPr>
          <w:u w:val="single"/>
        </w:rPr>
      </w:pPr>
      <w:r w:rsidRPr="00545F15">
        <w:t>10.</w:t>
      </w:r>
      <w:r w:rsidRPr="00545F15">
        <w:tab/>
      </w:r>
      <w:r w:rsidR="00545F15">
        <w:t>The Applicant’s case is simply that he never received the summons and consequently he cannot be in wilful default. He submits that he discloses a proper defence.</w:t>
      </w:r>
    </w:p>
    <w:p w14:paraId="511F6C5F" w14:textId="7BDBAC1B" w:rsidR="00545F15" w:rsidRPr="00EF110A" w:rsidRDefault="00DC09BB" w:rsidP="00DC09BB">
      <w:pPr>
        <w:widowControl w:val="0"/>
        <w:tabs>
          <w:tab w:val="left" w:pos="851"/>
          <w:tab w:val="right" w:pos="8493"/>
        </w:tabs>
        <w:spacing w:before="600" w:line="480" w:lineRule="auto"/>
        <w:ind w:left="851" w:hanging="851"/>
        <w:jc w:val="both"/>
        <w:rPr>
          <w:u w:val="single"/>
        </w:rPr>
      </w:pPr>
      <w:r w:rsidRPr="00EF110A">
        <w:t>11.</w:t>
      </w:r>
      <w:r w:rsidRPr="00EF110A">
        <w:tab/>
      </w:r>
      <w:r w:rsidR="00545F15">
        <w:t xml:space="preserve">The </w:t>
      </w:r>
      <w:r w:rsidR="00561039">
        <w:t xml:space="preserve">First </w:t>
      </w:r>
      <w:r w:rsidR="00545F15">
        <w:t xml:space="preserve">Respondent’s case, as I understand it, is that it might be true that the Applicant never received the summons, but the existence of the judgment did come to his knowledge more than 2 years ago and he has been avoiding </w:t>
      </w:r>
      <w:r w:rsidR="00EF110A">
        <w:t>the execution of the writ by the Sheriff and consequently the application for condonation for the late filing of the application for rescission should be refused</w:t>
      </w:r>
      <w:r w:rsidR="00561039">
        <w:t>.</w:t>
      </w:r>
    </w:p>
    <w:p w14:paraId="366BDD3B" w14:textId="684C3393" w:rsidR="00EF110A" w:rsidRPr="00EF110A" w:rsidRDefault="00561039" w:rsidP="00EF110A">
      <w:pPr>
        <w:widowControl w:val="0"/>
        <w:tabs>
          <w:tab w:val="right" w:pos="8493"/>
        </w:tabs>
        <w:spacing w:before="600" w:line="480" w:lineRule="auto"/>
        <w:ind w:left="851"/>
        <w:jc w:val="both"/>
        <w:rPr>
          <w:b/>
          <w:bCs w:val="0"/>
          <w:u w:val="single"/>
        </w:rPr>
      </w:pPr>
      <w:r>
        <w:rPr>
          <w:b/>
          <w:bCs w:val="0"/>
        </w:rPr>
        <w:t>EVALUATION</w:t>
      </w:r>
      <w:r w:rsidR="00EF110A">
        <w:rPr>
          <w:b/>
          <w:bCs w:val="0"/>
        </w:rPr>
        <w:t xml:space="preserve"> OF THE MATTER</w:t>
      </w:r>
    </w:p>
    <w:p w14:paraId="56EFAF1E" w14:textId="48AEFAE3" w:rsidR="00EF110A" w:rsidRPr="00F011CE" w:rsidRDefault="00DC09BB" w:rsidP="00DC09BB">
      <w:pPr>
        <w:widowControl w:val="0"/>
        <w:tabs>
          <w:tab w:val="left" w:pos="851"/>
          <w:tab w:val="right" w:pos="8493"/>
        </w:tabs>
        <w:spacing w:before="600" w:line="480" w:lineRule="auto"/>
        <w:ind w:left="851" w:hanging="851"/>
        <w:jc w:val="both"/>
        <w:rPr>
          <w:u w:val="single"/>
        </w:rPr>
      </w:pPr>
      <w:r w:rsidRPr="00F011CE">
        <w:t>12.</w:t>
      </w:r>
      <w:r w:rsidRPr="00F011CE">
        <w:tab/>
      </w:r>
      <w:r w:rsidR="00CF5979">
        <w:t xml:space="preserve">I am not going to repeat all of the evidence presented in the affidavits, but it is clear on accepting that which is said by the Respondent in the answering affidavit, which I can do based on the </w:t>
      </w:r>
      <w:r w:rsidR="00CF5979">
        <w:rPr>
          <w:b/>
          <w:bCs w:val="0"/>
        </w:rPr>
        <w:t>P</w:t>
      </w:r>
      <w:r w:rsidR="00F011CE">
        <w:rPr>
          <w:b/>
          <w:bCs w:val="0"/>
        </w:rPr>
        <w:t>l</w:t>
      </w:r>
      <w:r w:rsidR="00CF5979">
        <w:rPr>
          <w:b/>
          <w:bCs w:val="0"/>
        </w:rPr>
        <w:t xml:space="preserve">ascon-Evans </w:t>
      </w:r>
      <w:r w:rsidR="00CF5979">
        <w:t xml:space="preserve">Rule as well as the absence of an affidavit of the Applicant’s wife, who is intricately involved in this whole saga that the Applicant has certainly </w:t>
      </w:r>
      <w:r w:rsidR="00CF5979">
        <w:lastRenderedPageBreak/>
        <w:t xml:space="preserve">been playing ducks and </w:t>
      </w:r>
      <w:r w:rsidR="00F011CE">
        <w:t xml:space="preserve">drakes with the Sheriff for some time. </w:t>
      </w:r>
    </w:p>
    <w:p w14:paraId="2ECF3902" w14:textId="36D76A70" w:rsidR="00F011CE" w:rsidRPr="00F011CE" w:rsidRDefault="00F011CE" w:rsidP="00F011CE">
      <w:pPr>
        <w:widowControl w:val="0"/>
        <w:tabs>
          <w:tab w:val="right" w:pos="8493"/>
        </w:tabs>
        <w:spacing w:before="600" w:line="480" w:lineRule="auto"/>
        <w:ind w:left="1440"/>
        <w:jc w:val="both"/>
        <w:rPr>
          <w:u w:val="single"/>
        </w:rPr>
      </w:pPr>
      <w:r>
        <w:rPr>
          <w:b/>
          <w:bCs w:val="0"/>
        </w:rPr>
        <w:t xml:space="preserve">Plascon-Evans Paints Limited v Van Riebeek Paints (Pty) Limited </w:t>
      </w:r>
      <w:r>
        <w:t>1984 (3) SA 623 (A)</w:t>
      </w:r>
    </w:p>
    <w:p w14:paraId="2A3A978D" w14:textId="59EBDDF6" w:rsidR="00F011CE" w:rsidRPr="006203AC" w:rsidRDefault="00DC09BB" w:rsidP="00DC09BB">
      <w:pPr>
        <w:widowControl w:val="0"/>
        <w:tabs>
          <w:tab w:val="left" w:pos="851"/>
          <w:tab w:val="right" w:pos="8493"/>
        </w:tabs>
        <w:spacing w:before="600" w:line="480" w:lineRule="auto"/>
        <w:ind w:left="851" w:hanging="851"/>
        <w:jc w:val="both"/>
        <w:rPr>
          <w:u w:val="single"/>
        </w:rPr>
      </w:pPr>
      <w:r w:rsidRPr="006203AC">
        <w:t>13.</w:t>
      </w:r>
      <w:r w:rsidRPr="006203AC">
        <w:tab/>
      </w:r>
      <w:r w:rsidR="00F011CE">
        <w:t>Various attempts</w:t>
      </w:r>
      <w:r w:rsidR="006203AC">
        <w:t xml:space="preserve"> were made to serve the writ at </w:t>
      </w:r>
      <w:r w:rsidR="001A237B">
        <w:t>[..]</w:t>
      </w:r>
      <w:r w:rsidR="006203AC">
        <w:t xml:space="preserve"> B</w:t>
      </w:r>
      <w:r w:rsidR="001A237B">
        <w:t>[…]</w:t>
      </w:r>
      <w:r w:rsidR="006203AC">
        <w:t xml:space="preserve"> C</w:t>
      </w:r>
      <w:r w:rsidR="001A237B">
        <w:t>[…]</w:t>
      </w:r>
      <w:r w:rsidR="006203AC">
        <w:t>, G</w:t>
      </w:r>
      <w:r w:rsidR="001A237B">
        <w:t>[…]</w:t>
      </w:r>
      <w:r w:rsidR="006203AC">
        <w:t xml:space="preserve"> A</w:t>
      </w:r>
      <w:r w:rsidR="001A237B">
        <w:t>[…]</w:t>
      </w:r>
      <w:r w:rsidR="006203AC">
        <w:t xml:space="preserve">, Virginia, Durban of which the following events are common cause, </w:t>
      </w:r>
      <w:r w:rsidR="006203AC">
        <w:rPr>
          <w:i/>
          <w:iCs/>
        </w:rPr>
        <w:t>inter alia</w:t>
      </w:r>
      <w:r w:rsidR="006203AC">
        <w:t>:</w:t>
      </w:r>
    </w:p>
    <w:p w14:paraId="2BF83EB1" w14:textId="16767825" w:rsidR="006203AC" w:rsidRPr="006203AC" w:rsidRDefault="00DC09BB" w:rsidP="00DC09BB">
      <w:pPr>
        <w:widowControl w:val="0"/>
        <w:tabs>
          <w:tab w:val="left" w:pos="1701"/>
          <w:tab w:val="right" w:pos="8493"/>
        </w:tabs>
        <w:spacing w:before="600" w:line="480" w:lineRule="auto"/>
        <w:ind w:left="1701" w:hanging="850"/>
        <w:jc w:val="both"/>
        <w:rPr>
          <w:u w:val="single"/>
        </w:rPr>
      </w:pPr>
      <w:r w:rsidRPr="006203AC">
        <w:t>13.1.</w:t>
      </w:r>
      <w:r w:rsidRPr="006203AC">
        <w:tab/>
      </w:r>
      <w:r w:rsidR="006203AC">
        <w:t>It is the place of residence of the Applicant albeit at the back of the offices.</w:t>
      </w:r>
    </w:p>
    <w:p w14:paraId="77F09483" w14:textId="44AC0632" w:rsidR="006203AC" w:rsidRPr="006203AC" w:rsidRDefault="00DC09BB" w:rsidP="00DC09BB">
      <w:pPr>
        <w:widowControl w:val="0"/>
        <w:tabs>
          <w:tab w:val="left" w:pos="1701"/>
          <w:tab w:val="right" w:pos="8493"/>
        </w:tabs>
        <w:spacing w:before="600" w:line="480" w:lineRule="auto"/>
        <w:ind w:left="1701" w:hanging="850"/>
        <w:jc w:val="both"/>
        <w:rPr>
          <w:u w:val="single"/>
        </w:rPr>
      </w:pPr>
      <w:r w:rsidRPr="006203AC">
        <w:t>13.2.</w:t>
      </w:r>
      <w:r w:rsidRPr="006203AC">
        <w:tab/>
      </w:r>
      <w:r w:rsidR="006203AC">
        <w:t>It is the place from where the Applicant’s wife conducts her business as an attorney.</w:t>
      </w:r>
    </w:p>
    <w:p w14:paraId="41E843BF" w14:textId="4B277B25" w:rsidR="006203AC" w:rsidRPr="006203AC" w:rsidRDefault="00DC09BB" w:rsidP="00DC09BB">
      <w:pPr>
        <w:widowControl w:val="0"/>
        <w:tabs>
          <w:tab w:val="left" w:pos="1701"/>
          <w:tab w:val="right" w:pos="8493"/>
        </w:tabs>
        <w:spacing w:before="600" w:line="480" w:lineRule="auto"/>
        <w:ind w:left="1701" w:hanging="850"/>
        <w:jc w:val="both"/>
        <w:rPr>
          <w:u w:val="single"/>
        </w:rPr>
      </w:pPr>
      <w:r w:rsidRPr="006203AC">
        <w:t>13.3.</w:t>
      </w:r>
      <w:r w:rsidRPr="006203AC">
        <w:tab/>
      </w:r>
      <w:r w:rsidR="006203AC">
        <w:t>The Sheriff was told by one Alta who is employed by the Applicant’s wife that the Applicant is based somewhere in Johannesburg.</w:t>
      </w:r>
    </w:p>
    <w:p w14:paraId="66749985" w14:textId="76057A08" w:rsidR="006203AC" w:rsidRPr="006203AC" w:rsidRDefault="00DC09BB" w:rsidP="00DC09BB">
      <w:pPr>
        <w:widowControl w:val="0"/>
        <w:tabs>
          <w:tab w:val="left" w:pos="1701"/>
          <w:tab w:val="right" w:pos="8493"/>
        </w:tabs>
        <w:spacing w:before="600" w:line="480" w:lineRule="auto"/>
        <w:ind w:left="1701" w:hanging="850"/>
        <w:jc w:val="both"/>
        <w:rPr>
          <w:u w:val="single"/>
        </w:rPr>
      </w:pPr>
      <w:r w:rsidRPr="006203AC">
        <w:t>13.4.</w:t>
      </w:r>
      <w:r w:rsidRPr="006203AC">
        <w:tab/>
      </w:r>
      <w:r w:rsidR="006203AC">
        <w:t>The Sheriff was refused entry to the premises on 7 July 2021.</w:t>
      </w:r>
    </w:p>
    <w:p w14:paraId="346ACB5B" w14:textId="683FE372" w:rsidR="006203AC" w:rsidRPr="006203AC" w:rsidRDefault="00DC09BB" w:rsidP="00DC09BB">
      <w:pPr>
        <w:widowControl w:val="0"/>
        <w:tabs>
          <w:tab w:val="left" w:pos="1701"/>
          <w:tab w:val="right" w:pos="8493"/>
        </w:tabs>
        <w:spacing w:before="600" w:line="480" w:lineRule="auto"/>
        <w:ind w:left="1701" w:hanging="850"/>
        <w:jc w:val="both"/>
        <w:rPr>
          <w:u w:val="single"/>
        </w:rPr>
      </w:pPr>
      <w:r w:rsidRPr="006203AC">
        <w:t>13.5.</w:t>
      </w:r>
      <w:r w:rsidRPr="006203AC">
        <w:tab/>
      </w:r>
      <w:r w:rsidR="006203AC">
        <w:t xml:space="preserve">The </w:t>
      </w:r>
      <w:r w:rsidR="002A7152">
        <w:t xml:space="preserve">First </w:t>
      </w:r>
      <w:r w:rsidR="006203AC">
        <w:t xml:space="preserve">Respondent’s attorney was told by the Applicant’s wife of divorce proceedings under circumstances where they are not </w:t>
      </w:r>
      <w:r w:rsidR="006203AC">
        <w:lastRenderedPageBreak/>
        <w:t>divorced nor are there any proceedings pending.</w:t>
      </w:r>
    </w:p>
    <w:p w14:paraId="028F47D7" w14:textId="5F7A0C8A" w:rsidR="006203AC" w:rsidRPr="006203AC" w:rsidRDefault="00DC09BB" w:rsidP="00DC09BB">
      <w:pPr>
        <w:widowControl w:val="0"/>
        <w:tabs>
          <w:tab w:val="left" w:pos="1701"/>
          <w:tab w:val="right" w:pos="8493"/>
        </w:tabs>
        <w:spacing w:before="600" w:line="480" w:lineRule="auto"/>
        <w:ind w:left="1701" w:hanging="850"/>
        <w:jc w:val="both"/>
        <w:rPr>
          <w:u w:val="single"/>
        </w:rPr>
      </w:pPr>
      <w:r w:rsidRPr="006203AC">
        <w:t>13.6.</w:t>
      </w:r>
      <w:r w:rsidRPr="006203AC">
        <w:tab/>
      </w:r>
      <w:r w:rsidR="006203AC">
        <w:t xml:space="preserve">The Applicant’s wife has failed to make an affidavit explaining all these anomalies. </w:t>
      </w:r>
    </w:p>
    <w:p w14:paraId="20553978" w14:textId="5C4F0B86" w:rsidR="006203AC" w:rsidRPr="004A4476" w:rsidRDefault="00DC09BB" w:rsidP="00DC09BB">
      <w:pPr>
        <w:widowControl w:val="0"/>
        <w:tabs>
          <w:tab w:val="left" w:pos="851"/>
          <w:tab w:val="right" w:pos="8493"/>
        </w:tabs>
        <w:spacing w:before="600" w:line="480" w:lineRule="auto"/>
        <w:ind w:left="851" w:hanging="851"/>
        <w:jc w:val="both"/>
        <w:rPr>
          <w:u w:val="single"/>
        </w:rPr>
      </w:pPr>
      <w:r w:rsidRPr="004A4476">
        <w:t>14.</w:t>
      </w:r>
      <w:r w:rsidRPr="004A4476">
        <w:tab/>
      </w:r>
      <w:r w:rsidR="006203AC">
        <w:t xml:space="preserve">Having regard to all of the aforesaid, the Applicant’s conduct and failure to receive the writ and his explanations for not having received </w:t>
      </w:r>
      <w:r w:rsidR="004A4476">
        <w:t>same, leaves much to be desired.</w:t>
      </w:r>
    </w:p>
    <w:p w14:paraId="61DE1211" w14:textId="57BBD7B4" w:rsidR="004A4476" w:rsidRPr="004A4476" w:rsidRDefault="00DC09BB" w:rsidP="00DC09BB">
      <w:pPr>
        <w:widowControl w:val="0"/>
        <w:tabs>
          <w:tab w:val="left" w:pos="851"/>
          <w:tab w:val="right" w:pos="8493"/>
        </w:tabs>
        <w:spacing w:before="600" w:line="480" w:lineRule="auto"/>
        <w:ind w:left="851" w:hanging="851"/>
        <w:jc w:val="both"/>
        <w:rPr>
          <w:u w:val="single"/>
        </w:rPr>
      </w:pPr>
      <w:r w:rsidRPr="004A4476">
        <w:t>15.</w:t>
      </w:r>
      <w:r w:rsidRPr="004A4476">
        <w:tab/>
      </w:r>
      <w:r w:rsidR="004A4476">
        <w:t>Good cause must be shown to set aside a judgment, which consists of:</w:t>
      </w:r>
    </w:p>
    <w:p w14:paraId="1FAEB17A" w14:textId="18C85043" w:rsidR="004A4476" w:rsidRPr="004A4476" w:rsidRDefault="00DC09BB" w:rsidP="00DC09BB">
      <w:pPr>
        <w:widowControl w:val="0"/>
        <w:tabs>
          <w:tab w:val="left" w:pos="1701"/>
          <w:tab w:val="right" w:pos="8493"/>
        </w:tabs>
        <w:spacing w:before="600" w:line="480" w:lineRule="auto"/>
        <w:ind w:left="1701" w:hanging="850"/>
        <w:jc w:val="both"/>
        <w:rPr>
          <w:u w:val="single"/>
        </w:rPr>
      </w:pPr>
      <w:r w:rsidRPr="004A4476">
        <w:t>15.1.</w:t>
      </w:r>
      <w:r w:rsidRPr="004A4476">
        <w:tab/>
      </w:r>
      <w:r w:rsidR="004A4476">
        <w:t>a</w:t>
      </w:r>
      <w:r w:rsidR="002A7152">
        <w:t>n</w:t>
      </w:r>
      <w:r w:rsidR="004A4476">
        <w:t xml:space="preserve"> explanation for the default; and</w:t>
      </w:r>
    </w:p>
    <w:p w14:paraId="158C5E6F" w14:textId="09298462" w:rsidR="004A4476" w:rsidRPr="004A4476" w:rsidRDefault="00DC09BB" w:rsidP="00DC09BB">
      <w:pPr>
        <w:widowControl w:val="0"/>
        <w:tabs>
          <w:tab w:val="left" w:pos="1701"/>
          <w:tab w:val="right" w:pos="8493"/>
        </w:tabs>
        <w:spacing w:before="600" w:line="480" w:lineRule="auto"/>
        <w:ind w:left="1701" w:hanging="850"/>
        <w:jc w:val="both"/>
        <w:rPr>
          <w:u w:val="single"/>
        </w:rPr>
      </w:pPr>
      <w:r w:rsidRPr="004A4476">
        <w:t>15.2.</w:t>
      </w:r>
      <w:r w:rsidRPr="004A4476">
        <w:tab/>
      </w:r>
      <w:r w:rsidR="004A4476">
        <w:t xml:space="preserve">the disclosure of a </w:t>
      </w:r>
      <w:r w:rsidR="004A4476">
        <w:rPr>
          <w:i/>
          <w:iCs/>
        </w:rPr>
        <w:t xml:space="preserve">bona fide </w:t>
      </w:r>
      <w:r w:rsidR="004A4476">
        <w:t>defence.</w:t>
      </w:r>
    </w:p>
    <w:p w14:paraId="02023CE6" w14:textId="3AE548E0" w:rsidR="004A4476" w:rsidRPr="004A4476" w:rsidRDefault="00DC09BB" w:rsidP="00DC09BB">
      <w:pPr>
        <w:widowControl w:val="0"/>
        <w:tabs>
          <w:tab w:val="left" w:pos="851"/>
          <w:tab w:val="right" w:pos="8493"/>
        </w:tabs>
        <w:spacing w:before="600" w:line="480" w:lineRule="auto"/>
        <w:ind w:left="851" w:hanging="851"/>
        <w:jc w:val="both"/>
        <w:rPr>
          <w:u w:val="single"/>
        </w:rPr>
      </w:pPr>
      <w:r w:rsidRPr="004A4476">
        <w:t>16.</w:t>
      </w:r>
      <w:r w:rsidRPr="004A4476">
        <w:tab/>
      </w:r>
      <w:r w:rsidR="004A4476">
        <w:t>The same good cause must be shown in an application for condonation in the event of an application being brought out of time, namely:</w:t>
      </w:r>
    </w:p>
    <w:p w14:paraId="38D60D1D" w14:textId="77275498" w:rsidR="004A4476" w:rsidRPr="004A4476" w:rsidRDefault="00DC09BB" w:rsidP="00DC09BB">
      <w:pPr>
        <w:widowControl w:val="0"/>
        <w:tabs>
          <w:tab w:val="left" w:pos="1701"/>
          <w:tab w:val="right" w:pos="8493"/>
        </w:tabs>
        <w:spacing w:before="600" w:line="480" w:lineRule="auto"/>
        <w:ind w:left="1701" w:hanging="850"/>
        <w:jc w:val="both"/>
        <w:rPr>
          <w:u w:val="single"/>
        </w:rPr>
      </w:pPr>
      <w:r w:rsidRPr="004A4476">
        <w:t>16.1.</w:t>
      </w:r>
      <w:r w:rsidRPr="004A4476">
        <w:tab/>
      </w:r>
      <w:r w:rsidR="004A4476">
        <w:t>an explanation for the failure to bring the application timeously;</w:t>
      </w:r>
    </w:p>
    <w:p w14:paraId="5ACAB3D7" w14:textId="75F29ABE" w:rsidR="004A4476" w:rsidRPr="004A4476" w:rsidRDefault="00DC09BB" w:rsidP="00DC09BB">
      <w:pPr>
        <w:widowControl w:val="0"/>
        <w:tabs>
          <w:tab w:val="left" w:pos="1701"/>
          <w:tab w:val="right" w:pos="8493"/>
        </w:tabs>
        <w:spacing w:before="600" w:line="480" w:lineRule="auto"/>
        <w:ind w:left="1701" w:hanging="850"/>
        <w:jc w:val="both"/>
        <w:rPr>
          <w:u w:val="single"/>
        </w:rPr>
      </w:pPr>
      <w:r w:rsidRPr="004A4476">
        <w:t>16.2.</w:t>
      </w:r>
      <w:r w:rsidRPr="004A4476">
        <w:tab/>
      </w:r>
      <w:r w:rsidR="004A4476">
        <w:t xml:space="preserve">the disclosure of a </w:t>
      </w:r>
      <w:r w:rsidR="004A4476">
        <w:rPr>
          <w:i/>
          <w:iCs/>
        </w:rPr>
        <w:t xml:space="preserve">bona fide </w:t>
      </w:r>
      <w:r w:rsidR="004A4476">
        <w:t>defence.</w:t>
      </w:r>
    </w:p>
    <w:p w14:paraId="13F16018" w14:textId="16B341DE" w:rsidR="004A4476" w:rsidRPr="004A4476" w:rsidRDefault="00DC09BB" w:rsidP="00DC09BB">
      <w:pPr>
        <w:widowControl w:val="0"/>
        <w:tabs>
          <w:tab w:val="left" w:pos="851"/>
          <w:tab w:val="right" w:pos="8493"/>
        </w:tabs>
        <w:spacing w:before="600" w:line="480" w:lineRule="auto"/>
        <w:ind w:left="851" w:hanging="851"/>
        <w:jc w:val="both"/>
        <w:rPr>
          <w:u w:val="single"/>
        </w:rPr>
      </w:pPr>
      <w:r w:rsidRPr="004A4476">
        <w:t>17.</w:t>
      </w:r>
      <w:r w:rsidRPr="004A4476">
        <w:tab/>
      </w:r>
      <w:r w:rsidR="004A4476">
        <w:t xml:space="preserve">It is clear that the Defendant was not in wilful default in that there is no </w:t>
      </w:r>
      <w:r w:rsidR="004A4476">
        <w:lastRenderedPageBreak/>
        <w:t xml:space="preserve">evidence that he </w:t>
      </w:r>
      <w:r w:rsidR="004A4476">
        <w:rPr>
          <w:i/>
          <w:iCs/>
        </w:rPr>
        <w:t xml:space="preserve">de facto </w:t>
      </w:r>
      <w:r w:rsidR="004A4476">
        <w:t>received the summons.</w:t>
      </w:r>
    </w:p>
    <w:p w14:paraId="0A1F8FB7" w14:textId="2379E783" w:rsidR="004A4476" w:rsidRPr="004A4476" w:rsidRDefault="00DC09BB" w:rsidP="00DC09BB">
      <w:pPr>
        <w:widowControl w:val="0"/>
        <w:tabs>
          <w:tab w:val="left" w:pos="851"/>
          <w:tab w:val="right" w:pos="8493"/>
        </w:tabs>
        <w:spacing w:before="600" w:line="480" w:lineRule="auto"/>
        <w:ind w:left="851" w:hanging="851"/>
        <w:jc w:val="both"/>
        <w:rPr>
          <w:u w:val="single"/>
        </w:rPr>
      </w:pPr>
      <w:r w:rsidRPr="004A4476">
        <w:t>18.</w:t>
      </w:r>
      <w:r w:rsidRPr="004A4476">
        <w:tab/>
      </w:r>
      <w:r w:rsidR="004A4476">
        <w:t>It is however clear that the Defendant’s explanation for the time delay in his application for condonation is very poor.</w:t>
      </w:r>
    </w:p>
    <w:p w14:paraId="0DCA6D65" w14:textId="6E3FDFCF" w:rsidR="004A4476" w:rsidRPr="004A4476" w:rsidRDefault="00DC09BB" w:rsidP="00DC09BB">
      <w:pPr>
        <w:widowControl w:val="0"/>
        <w:tabs>
          <w:tab w:val="left" w:pos="851"/>
          <w:tab w:val="right" w:pos="8493"/>
        </w:tabs>
        <w:spacing w:before="600" w:line="480" w:lineRule="auto"/>
        <w:ind w:left="851" w:hanging="851"/>
        <w:jc w:val="both"/>
        <w:rPr>
          <w:u w:val="single"/>
        </w:rPr>
      </w:pPr>
      <w:r w:rsidRPr="004A4476">
        <w:t>19.</w:t>
      </w:r>
      <w:r w:rsidRPr="004A4476">
        <w:tab/>
      </w:r>
      <w:r w:rsidR="004A4476">
        <w:t xml:space="preserve">I now turn to the issue of a </w:t>
      </w:r>
      <w:r w:rsidR="004A4476">
        <w:rPr>
          <w:i/>
          <w:iCs/>
        </w:rPr>
        <w:t xml:space="preserve">bona fide </w:t>
      </w:r>
      <w:r w:rsidR="004A4476">
        <w:t xml:space="preserve">defence. At the outset, the Respondent concedes that the Applicant has illustrated a </w:t>
      </w:r>
      <w:r w:rsidR="004A4476">
        <w:rPr>
          <w:i/>
          <w:iCs/>
        </w:rPr>
        <w:t xml:space="preserve">bona fide </w:t>
      </w:r>
      <w:r w:rsidR="004A4476">
        <w:t xml:space="preserve">defence and the only reason why the application for rescission is opposed is because of the poor explanation for the delay. </w:t>
      </w:r>
    </w:p>
    <w:p w14:paraId="7F59DC0E" w14:textId="52C5183E" w:rsidR="004A4476" w:rsidRPr="004A4476" w:rsidRDefault="00DC09BB" w:rsidP="00DC09BB">
      <w:pPr>
        <w:widowControl w:val="0"/>
        <w:tabs>
          <w:tab w:val="left" w:pos="851"/>
          <w:tab w:val="right" w:pos="8493"/>
        </w:tabs>
        <w:spacing w:before="600" w:line="480" w:lineRule="auto"/>
        <w:ind w:left="851" w:hanging="851"/>
        <w:jc w:val="both"/>
        <w:rPr>
          <w:u w:val="single"/>
        </w:rPr>
      </w:pPr>
      <w:r w:rsidRPr="004A4476">
        <w:t>20.</w:t>
      </w:r>
      <w:r w:rsidRPr="004A4476">
        <w:tab/>
      </w:r>
      <w:r w:rsidR="004A4476">
        <w:t>In this regard the particulars of claim require closer scrutiny.</w:t>
      </w:r>
    </w:p>
    <w:p w14:paraId="34FF80A7" w14:textId="7C57AA20" w:rsidR="004A4476" w:rsidRPr="004A4476" w:rsidRDefault="004A4476" w:rsidP="004A4476">
      <w:pPr>
        <w:widowControl w:val="0"/>
        <w:tabs>
          <w:tab w:val="right" w:pos="8493"/>
        </w:tabs>
        <w:spacing w:before="600" w:line="480" w:lineRule="auto"/>
        <w:ind w:left="1440"/>
        <w:jc w:val="both"/>
        <w:rPr>
          <w:b/>
          <w:bCs w:val="0"/>
          <w:u w:val="single"/>
        </w:rPr>
      </w:pPr>
      <w:r>
        <w:rPr>
          <w:b/>
          <w:bCs w:val="0"/>
        </w:rPr>
        <w:t>016-5 to 016-17</w:t>
      </w:r>
    </w:p>
    <w:p w14:paraId="264A92D0" w14:textId="691E8444" w:rsidR="004A4476" w:rsidRPr="004A4476" w:rsidRDefault="00DC09BB" w:rsidP="00DC09BB">
      <w:pPr>
        <w:widowControl w:val="0"/>
        <w:tabs>
          <w:tab w:val="left" w:pos="851"/>
          <w:tab w:val="right" w:pos="8493"/>
        </w:tabs>
        <w:spacing w:before="600" w:line="480" w:lineRule="auto"/>
        <w:ind w:left="851" w:hanging="851"/>
        <w:jc w:val="both"/>
        <w:rPr>
          <w:u w:val="single"/>
        </w:rPr>
      </w:pPr>
      <w:r w:rsidRPr="004A4476">
        <w:t>21.</w:t>
      </w:r>
      <w:r w:rsidRPr="004A4476">
        <w:tab/>
      </w:r>
      <w:r w:rsidR="004A4476">
        <w:t xml:space="preserve">The </w:t>
      </w:r>
      <w:r w:rsidR="002A7152">
        <w:t xml:space="preserve">First </w:t>
      </w:r>
      <w:r w:rsidR="004A4476">
        <w:t>Respondent sued the First Defendant as principal debtor and the Second and Third Defendants as sureties.</w:t>
      </w:r>
    </w:p>
    <w:p w14:paraId="06465071" w14:textId="2DE29944" w:rsidR="004A4476" w:rsidRPr="00A55ABD" w:rsidRDefault="00DC09BB" w:rsidP="00DC09BB">
      <w:pPr>
        <w:widowControl w:val="0"/>
        <w:tabs>
          <w:tab w:val="left" w:pos="851"/>
          <w:tab w:val="right" w:pos="8493"/>
        </w:tabs>
        <w:spacing w:before="600" w:line="480" w:lineRule="auto"/>
        <w:ind w:left="851" w:hanging="851"/>
        <w:jc w:val="both"/>
        <w:rPr>
          <w:u w:val="single"/>
        </w:rPr>
      </w:pPr>
      <w:r w:rsidRPr="00A55ABD">
        <w:t>22.</w:t>
      </w:r>
      <w:r w:rsidRPr="00A55ABD">
        <w:tab/>
      </w:r>
      <w:r w:rsidR="004A4476">
        <w:t xml:space="preserve">The </w:t>
      </w:r>
      <w:r w:rsidR="002A7152">
        <w:t xml:space="preserve">First </w:t>
      </w:r>
      <w:r w:rsidR="00A55ABD">
        <w:t xml:space="preserve">Respondent pleads that a credit agreement was concluded on or about 11 March 2009 between the </w:t>
      </w:r>
      <w:r w:rsidR="002A7152">
        <w:t xml:space="preserve">First </w:t>
      </w:r>
      <w:r w:rsidR="00A55ABD">
        <w:t xml:space="preserve">Respondent and the principal debtor, which credit agreement encompassed a suretyship in respect of the </w:t>
      </w:r>
      <w:r w:rsidR="002A7152">
        <w:t>Applicant</w:t>
      </w:r>
      <w:r w:rsidR="00A55ABD">
        <w:t xml:space="preserve"> as well as a further Defendant.</w:t>
      </w:r>
    </w:p>
    <w:p w14:paraId="578AC594" w14:textId="78AD5D56" w:rsidR="006C4C9A" w:rsidRPr="006C4C9A" w:rsidRDefault="00DC09BB" w:rsidP="00DC09BB">
      <w:pPr>
        <w:widowControl w:val="0"/>
        <w:tabs>
          <w:tab w:val="left" w:pos="851"/>
          <w:tab w:val="right" w:pos="8493"/>
        </w:tabs>
        <w:spacing w:before="600" w:line="480" w:lineRule="auto"/>
        <w:ind w:left="851" w:hanging="851"/>
        <w:jc w:val="both"/>
        <w:rPr>
          <w:u w:val="single"/>
        </w:rPr>
      </w:pPr>
      <w:r w:rsidRPr="006C4C9A">
        <w:t>23.</w:t>
      </w:r>
      <w:r w:rsidRPr="006C4C9A">
        <w:tab/>
      </w:r>
      <w:r w:rsidR="00A55ABD">
        <w:t xml:space="preserve">The </w:t>
      </w:r>
      <w:r w:rsidR="002A7152">
        <w:t xml:space="preserve">First </w:t>
      </w:r>
      <w:r w:rsidR="00A55ABD">
        <w:t>Respondent then goes on to plead that</w:t>
      </w:r>
      <w:r w:rsidR="00745B67">
        <w:t xml:space="preserve"> during or about 1 </w:t>
      </w:r>
      <w:r w:rsidR="00745B67">
        <w:lastRenderedPageBreak/>
        <w:t>September 2016, the</w:t>
      </w:r>
      <w:r w:rsidR="002A7152">
        <w:t xml:space="preserve"> First </w:t>
      </w:r>
      <w:r w:rsidR="00745B67">
        <w:t>Respondent transferred its entire business as a going concern to an entity known as Morgan Beef Investments (Pty) Limited (“</w:t>
      </w:r>
      <w:r w:rsidR="002A7152">
        <w:t>MBI</w:t>
      </w:r>
      <w:r w:rsidR="00745B67">
        <w:t>”)</w:t>
      </w:r>
      <w:r w:rsidR="002A7152">
        <w:t>. MBI in turn did on 2 September 2016 transfer the entire business</w:t>
      </w:r>
      <w:r w:rsidR="006C4C9A">
        <w:t>, including its right, title and interest into the credit agreement, to its subsidiary company, Morgan Beef (Pty) Limited</w:t>
      </w:r>
      <w:r w:rsidR="00214FDC">
        <w:t xml:space="preserve"> (“Morgan Beef”)</w:t>
      </w:r>
      <w:r w:rsidR="006C4C9A">
        <w:t>.</w:t>
      </w:r>
    </w:p>
    <w:p w14:paraId="4BA23ABD" w14:textId="0E8E0047" w:rsidR="00A55ABD" w:rsidRPr="006C4C9A" w:rsidRDefault="00DC09BB" w:rsidP="00DC09BB">
      <w:pPr>
        <w:widowControl w:val="0"/>
        <w:tabs>
          <w:tab w:val="left" w:pos="851"/>
          <w:tab w:val="right" w:pos="8493"/>
        </w:tabs>
        <w:spacing w:before="600" w:line="480" w:lineRule="auto"/>
        <w:ind w:left="851" w:hanging="851"/>
        <w:jc w:val="both"/>
        <w:rPr>
          <w:u w:val="single"/>
        </w:rPr>
      </w:pPr>
      <w:r w:rsidRPr="006C4C9A">
        <w:t>24.</w:t>
      </w:r>
      <w:r w:rsidRPr="006C4C9A">
        <w:tab/>
      </w:r>
      <w:r w:rsidR="006C4C9A">
        <w:t xml:space="preserve">The </w:t>
      </w:r>
      <w:r w:rsidR="00214FDC">
        <w:t xml:space="preserve">First </w:t>
      </w:r>
      <w:r w:rsidR="006C4C9A">
        <w:t>Respondent goes on to allege that Morgan Beef, being the subsidiary company, proceeded to conduct the business of an abattoir up until 30 August 2017 and supplied meat products to the principal debtor during 6 April 2017 and 15 August 2017.</w:t>
      </w:r>
    </w:p>
    <w:p w14:paraId="5C8BE994" w14:textId="66776C98" w:rsidR="006C4C9A" w:rsidRPr="006C4C9A" w:rsidRDefault="00DC09BB" w:rsidP="00DC09BB">
      <w:pPr>
        <w:widowControl w:val="0"/>
        <w:tabs>
          <w:tab w:val="left" w:pos="851"/>
          <w:tab w:val="right" w:pos="8493"/>
        </w:tabs>
        <w:spacing w:before="600" w:line="480" w:lineRule="auto"/>
        <w:ind w:left="851" w:hanging="851"/>
        <w:jc w:val="both"/>
        <w:rPr>
          <w:u w:val="single"/>
        </w:rPr>
      </w:pPr>
      <w:r w:rsidRPr="006C4C9A">
        <w:t>25.</w:t>
      </w:r>
      <w:r w:rsidRPr="006C4C9A">
        <w:tab/>
      </w:r>
      <w:r w:rsidR="006C4C9A">
        <w:t xml:space="preserve">Morgan Beef duly invoiced the principal debtor in respect of the meat products who made payments from time to time, however with a balance of R2 698 297.75 outstanding on 21 August 2017. </w:t>
      </w:r>
    </w:p>
    <w:p w14:paraId="66A110CB" w14:textId="442BFC36" w:rsidR="006C4C9A" w:rsidRPr="006C4C9A" w:rsidRDefault="00DC09BB" w:rsidP="00DC09BB">
      <w:pPr>
        <w:widowControl w:val="0"/>
        <w:tabs>
          <w:tab w:val="left" w:pos="851"/>
          <w:tab w:val="right" w:pos="8493"/>
        </w:tabs>
        <w:spacing w:before="600" w:line="480" w:lineRule="auto"/>
        <w:ind w:left="851" w:hanging="851"/>
        <w:jc w:val="both"/>
        <w:rPr>
          <w:u w:val="single"/>
        </w:rPr>
      </w:pPr>
      <w:r w:rsidRPr="006C4C9A">
        <w:t>26.</w:t>
      </w:r>
      <w:r w:rsidRPr="006C4C9A">
        <w:tab/>
      </w:r>
      <w:r w:rsidR="006C4C9A">
        <w:t xml:space="preserve">Prior to the issue of summons and on 3 June 2019, Morgan Beef cedes its claim against the principal debtor to the </w:t>
      </w:r>
      <w:r w:rsidR="00214FDC">
        <w:t xml:space="preserve">First </w:t>
      </w:r>
      <w:r w:rsidR="006C4C9A">
        <w:t>Respondent</w:t>
      </w:r>
      <w:r w:rsidR="00214FDC">
        <w:t>, who</w:t>
      </w:r>
      <w:r w:rsidR="006C4C9A">
        <w:t xml:space="preserve"> then proceeds to issue summons against the principal debtor as well as the Second Defendant and the Applicant as surety.</w:t>
      </w:r>
    </w:p>
    <w:p w14:paraId="232E6435" w14:textId="4EF5BBA1" w:rsidR="006C4C9A" w:rsidRPr="00D85E96" w:rsidRDefault="00DC09BB" w:rsidP="00DC09BB">
      <w:pPr>
        <w:widowControl w:val="0"/>
        <w:tabs>
          <w:tab w:val="left" w:pos="851"/>
          <w:tab w:val="right" w:pos="8493"/>
        </w:tabs>
        <w:spacing w:before="600" w:line="480" w:lineRule="auto"/>
        <w:ind w:left="851" w:hanging="851"/>
        <w:jc w:val="both"/>
        <w:rPr>
          <w:u w:val="single"/>
        </w:rPr>
      </w:pPr>
      <w:r w:rsidRPr="00D85E96">
        <w:t>27.</w:t>
      </w:r>
      <w:r w:rsidRPr="00D85E96">
        <w:tab/>
      </w:r>
      <w:r w:rsidR="006C4C9A">
        <w:t>On the pleadings</w:t>
      </w:r>
      <w:r w:rsidR="00D85E96">
        <w:t xml:space="preserve"> it seems to me that the </w:t>
      </w:r>
      <w:r w:rsidR="00214FDC">
        <w:t xml:space="preserve">First </w:t>
      </w:r>
      <w:r w:rsidR="00D85E96">
        <w:t>Respondent has not made out a case to hold the Applicant liable as the surety which the Applicant signed is unrelated to the dealings with Morgan Beef.</w:t>
      </w:r>
    </w:p>
    <w:p w14:paraId="6B171394" w14:textId="79265772" w:rsidR="00D85E96" w:rsidRPr="00D85E96" w:rsidRDefault="00DC09BB" w:rsidP="00DC09BB">
      <w:pPr>
        <w:widowControl w:val="0"/>
        <w:tabs>
          <w:tab w:val="left" w:pos="851"/>
          <w:tab w:val="right" w:pos="8493"/>
        </w:tabs>
        <w:spacing w:before="600" w:line="480" w:lineRule="auto"/>
        <w:ind w:left="851" w:hanging="851"/>
        <w:jc w:val="both"/>
        <w:rPr>
          <w:u w:val="single"/>
        </w:rPr>
      </w:pPr>
      <w:r w:rsidRPr="00D85E96">
        <w:lastRenderedPageBreak/>
        <w:t>28.</w:t>
      </w:r>
      <w:r w:rsidRPr="00D85E96">
        <w:tab/>
      </w:r>
      <w:r w:rsidR="00D85E96">
        <w:t xml:space="preserve">In addition, the Applicant alleges that on 3 November 2016, the Second Defendant in the action, representing </w:t>
      </w:r>
      <w:r w:rsidR="00214FDC">
        <w:t>a</w:t>
      </w:r>
      <w:r w:rsidR="00D85E96">
        <w:t xml:space="preserve"> new company, concluded a new credit agreement, including a new deed of suretyship with Morgan Beef and that the debt incurred, was incurred under the new agreement.</w:t>
      </w:r>
    </w:p>
    <w:p w14:paraId="20B75131" w14:textId="33E1D147" w:rsidR="00D85E96" w:rsidRPr="00D85E96" w:rsidRDefault="00DC09BB" w:rsidP="00DC09BB">
      <w:pPr>
        <w:widowControl w:val="0"/>
        <w:tabs>
          <w:tab w:val="left" w:pos="851"/>
          <w:tab w:val="right" w:pos="8493"/>
        </w:tabs>
        <w:spacing w:before="600" w:line="480" w:lineRule="auto"/>
        <w:ind w:left="851" w:hanging="851"/>
        <w:jc w:val="both"/>
        <w:rPr>
          <w:u w:val="single"/>
        </w:rPr>
      </w:pPr>
      <w:r w:rsidRPr="00D85E96">
        <w:t>29.</w:t>
      </w:r>
      <w:r w:rsidRPr="00D85E96">
        <w:tab/>
      </w:r>
      <w:r w:rsidR="00D85E96">
        <w:t>To all of the above, the Respondent has no answer, but simply concedes that the Applicant has disclosed a good defence.</w:t>
      </w:r>
    </w:p>
    <w:p w14:paraId="0667436E" w14:textId="55147671" w:rsidR="00D85E96" w:rsidRPr="00D85E96" w:rsidRDefault="00D85E96" w:rsidP="00D85E96">
      <w:pPr>
        <w:widowControl w:val="0"/>
        <w:tabs>
          <w:tab w:val="right" w:pos="8493"/>
        </w:tabs>
        <w:spacing w:before="600" w:line="480" w:lineRule="auto"/>
        <w:ind w:left="1440"/>
        <w:jc w:val="both"/>
        <w:rPr>
          <w:b/>
          <w:bCs w:val="0"/>
          <w:u w:val="single"/>
        </w:rPr>
      </w:pPr>
      <w:r>
        <w:rPr>
          <w:b/>
          <w:bCs w:val="0"/>
        </w:rPr>
        <w:t>para 25, 0002-27</w:t>
      </w:r>
    </w:p>
    <w:p w14:paraId="2FEB325D" w14:textId="35C724F6" w:rsidR="00D85E96" w:rsidRPr="00C16D6E" w:rsidRDefault="00DC09BB" w:rsidP="00DC09BB">
      <w:pPr>
        <w:widowControl w:val="0"/>
        <w:tabs>
          <w:tab w:val="left" w:pos="851"/>
          <w:tab w:val="right" w:pos="8493"/>
        </w:tabs>
        <w:spacing w:before="600" w:line="480" w:lineRule="auto"/>
        <w:ind w:left="851" w:hanging="851"/>
        <w:jc w:val="both"/>
        <w:rPr>
          <w:u w:val="single"/>
        </w:rPr>
      </w:pPr>
      <w:r w:rsidRPr="00C16D6E">
        <w:t>30.</w:t>
      </w:r>
      <w:r w:rsidRPr="00C16D6E">
        <w:tab/>
      </w:r>
      <w:r w:rsidR="00D85E96">
        <w:t xml:space="preserve">In </w:t>
      </w:r>
      <w:r w:rsidR="00C16D6E">
        <w:rPr>
          <w:b/>
          <w:bCs w:val="0"/>
        </w:rPr>
        <w:t xml:space="preserve">Harris v Absa Bank Limited t/a Volkskas </w:t>
      </w:r>
      <w:r w:rsidR="00C16D6E">
        <w:t>2006 (4) SA 527 (T) at 529 E-F, it was said that while wilful default on the part of the Applicant is not a substantive or compulsory ground for refusal of an application for rescission, the reasons for the Applicant’s default remain an essential ingredient of the good cause to be shown.</w:t>
      </w:r>
    </w:p>
    <w:p w14:paraId="73857DC0" w14:textId="1383790A" w:rsidR="00C16D6E" w:rsidRPr="00C16D6E" w:rsidRDefault="00DC09BB" w:rsidP="00DC09BB">
      <w:pPr>
        <w:widowControl w:val="0"/>
        <w:tabs>
          <w:tab w:val="left" w:pos="851"/>
          <w:tab w:val="right" w:pos="8493"/>
        </w:tabs>
        <w:spacing w:before="600" w:line="480" w:lineRule="auto"/>
        <w:ind w:left="851" w:hanging="851"/>
        <w:jc w:val="both"/>
        <w:rPr>
          <w:u w:val="single"/>
        </w:rPr>
      </w:pPr>
      <w:r w:rsidRPr="00C16D6E">
        <w:t>31.</w:t>
      </w:r>
      <w:r w:rsidRPr="00C16D6E">
        <w:tab/>
      </w:r>
      <w:r w:rsidR="00C16D6E">
        <w:t xml:space="preserve">It was further said in </w:t>
      </w:r>
      <w:r w:rsidR="00214FDC">
        <w:rPr>
          <w:b/>
          <w:bCs w:val="0"/>
        </w:rPr>
        <w:t>Carolus</w:t>
      </w:r>
      <w:r w:rsidR="00C16D6E">
        <w:rPr>
          <w:b/>
          <w:bCs w:val="0"/>
        </w:rPr>
        <w:t xml:space="preserve"> v Saambou Bank Limited; Smith v Saambou Bank Limited </w:t>
      </w:r>
      <w:r w:rsidR="00C16D6E">
        <w:t xml:space="preserve">2002 (6) SA 346 (SE) that where the Applicant has provided a poor explanation for default, a good defence may compensate. In circumstances where the strength of the defence on the merits becomes crucial, the Applicant must furnish sufficient information to satisfy the court that he has a good defence. </w:t>
      </w:r>
    </w:p>
    <w:p w14:paraId="6239E99F" w14:textId="05E09367" w:rsidR="00C16D6E" w:rsidRPr="003627DC" w:rsidRDefault="00DC09BB" w:rsidP="00DC09BB">
      <w:pPr>
        <w:widowControl w:val="0"/>
        <w:tabs>
          <w:tab w:val="left" w:pos="851"/>
          <w:tab w:val="right" w:pos="8493"/>
        </w:tabs>
        <w:spacing w:before="600" w:line="480" w:lineRule="auto"/>
        <w:ind w:left="851" w:hanging="851"/>
        <w:jc w:val="both"/>
        <w:rPr>
          <w:u w:val="single"/>
        </w:rPr>
      </w:pPr>
      <w:r w:rsidRPr="003627DC">
        <w:lastRenderedPageBreak/>
        <w:t>32.</w:t>
      </w:r>
      <w:r w:rsidRPr="003627DC">
        <w:tab/>
      </w:r>
      <w:r w:rsidR="00C16D6E">
        <w:t xml:space="preserve">In my view the disclosed defence seems to </w:t>
      </w:r>
      <w:r w:rsidR="005D725F">
        <w:t xml:space="preserve">be, </w:t>
      </w:r>
      <w:r w:rsidR="00214FDC">
        <w:rPr>
          <w:i/>
          <w:iCs/>
        </w:rPr>
        <w:t>prima facie</w:t>
      </w:r>
      <w:r w:rsidR="005D725F">
        <w:rPr>
          <w:i/>
          <w:iCs/>
        </w:rPr>
        <w:t>,</w:t>
      </w:r>
      <w:r w:rsidR="00214FDC">
        <w:rPr>
          <w:i/>
          <w:iCs/>
        </w:rPr>
        <w:t xml:space="preserve"> </w:t>
      </w:r>
      <w:r w:rsidR="00214FDC">
        <w:t>a rock solid defence, which, if true, and on the papers before me seems to be so, should succeed.</w:t>
      </w:r>
    </w:p>
    <w:p w14:paraId="4B1B50CF" w14:textId="087EDC92" w:rsidR="003627DC" w:rsidRPr="003627DC" w:rsidRDefault="00DC09BB" w:rsidP="00DC09BB">
      <w:pPr>
        <w:widowControl w:val="0"/>
        <w:tabs>
          <w:tab w:val="left" w:pos="851"/>
          <w:tab w:val="right" w:pos="8493"/>
        </w:tabs>
        <w:spacing w:before="600" w:line="480" w:lineRule="auto"/>
        <w:ind w:left="851" w:hanging="851"/>
        <w:jc w:val="both"/>
        <w:rPr>
          <w:u w:val="single"/>
        </w:rPr>
      </w:pPr>
      <w:r w:rsidRPr="003627DC">
        <w:t>33.</w:t>
      </w:r>
      <w:r w:rsidRPr="003627DC">
        <w:tab/>
      </w:r>
      <w:r w:rsidR="003627DC">
        <w:t xml:space="preserve">In addition, it was pointed out to me that pursuant to the launching of this application, </w:t>
      </w:r>
      <w:r w:rsidR="00704030">
        <w:t xml:space="preserve"> </w:t>
      </w:r>
      <w:r w:rsidR="003627DC">
        <w:t>an order was  granted against the principal debtor and the other surety on 24 July 2023 for payment in an amount of R2 698 297.75 together with interest and costs.</w:t>
      </w:r>
    </w:p>
    <w:p w14:paraId="7AC43A3A" w14:textId="29BC37AB" w:rsidR="003627DC" w:rsidRPr="003627DC" w:rsidRDefault="003627DC" w:rsidP="003627DC">
      <w:pPr>
        <w:widowControl w:val="0"/>
        <w:tabs>
          <w:tab w:val="right" w:pos="8493"/>
        </w:tabs>
        <w:spacing w:before="600" w:line="480" w:lineRule="auto"/>
        <w:ind w:left="1440"/>
        <w:jc w:val="both"/>
        <w:rPr>
          <w:b/>
          <w:bCs w:val="0"/>
          <w:u w:val="single"/>
        </w:rPr>
      </w:pPr>
      <w:r>
        <w:rPr>
          <w:b/>
          <w:bCs w:val="0"/>
        </w:rPr>
        <w:t>00-1</w:t>
      </w:r>
    </w:p>
    <w:p w14:paraId="3E22473E" w14:textId="7415EF01" w:rsidR="003627DC" w:rsidRPr="003627DC" w:rsidRDefault="00DC09BB" w:rsidP="00DC09BB">
      <w:pPr>
        <w:widowControl w:val="0"/>
        <w:tabs>
          <w:tab w:val="left" w:pos="851"/>
          <w:tab w:val="right" w:pos="8493"/>
        </w:tabs>
        <w:spacing w:before="600" w:line="480" w:lineRule="auto"/>
        <w:ind w:left="851" w:hanging="851"/>
        <w:jc w:val="both"/>
        <w:rPr>
          <w:u w:val="single"/>
        </w:rPr>
      </w:pPr>
      <w:r w:rsidRPr="003627DC">
        <w:t>34.</w:t>
      </w:r>
      <w:r w:rsidRPr="003627DC">
        <w:tab/>
      </w:r>
      <w:r w:rsidR="003627DC">
        <w:t>From the order it appears that there was also in the granting of that order no appearance for the Defendant as the Court only considered the papers as well as counsel on behalf of the Plaintiff.</w:t>
      </w:r>
    </w:p>
    <w:p w14:paraId="1FCDED39" w14:textId="6936BDA2" w:rsidR="003627DC" w:rsidRPr="003627DC" w:rsidRDefault="00DC09BB" w:rsidP="00DC09BB">
      <w:pPr>
        <w:widowControl w:val="0"/>
        <w:tabs>
          <w:tab w:val="left" w:pos="851"/>
          <w:tab w:val="right" w:pos="8493"/>
        </w:tabs>
        <w:spacing w:before="600" w:line="480" w:lineRule="auto"/>
        <w:ind w:left="851" w:hanging="851"/>
        <w:jc w:val="both"/>
        <w:rPr>
          <w:u w:val="single"/>
        </w:rPr>
      </w:pPr>
      <w:r w:rsidRPr="003627DC">
        <w:t>35.</w:t>
      </w:r>
      <w:r w:rsidRPr="003627DC">
        <w:tab/>
      </w:r>
      <w:r w:rsidR="003627DC">
        <w:t>Having regard to all of the above, I am of the view that the application</w:t>
      </w:r>
      <w:r w:rsidR="00704030">
        <w:t xml:space="preserve"> for rescission should succeed.</w:t>
      </w:r>
    </w:p>
    <w:p w14:paraId="3356B409" w14:textId="6077EB55" w:rsidR="003627DC" w:rsidRPr="003627DC" w:rsidRDefault="003627DC" w:rsidP="003627DC">
      <w:pPr>
        <w:widowControl w:val="0"/>
        <w:tabs>
          <w:tab w:val="right" w:pos="8493"/>
        </w:tabs>
        <w:spacing w:before="600" w:line="480" w:lineRule="auto"/>
        <w:ind w:left="851"/>
        <w:jc w:val="both"/>
        <w:rPr>
          <w:b/>
          <w:bCs w:val="0"/>
          <w:u w:val="single"/>
        </w:rPr>
      </w:pPr>
      <w:r>
        <w:rPr>
          <w:b/>
          <w:bCs w:val="0"/>
        </w:rPr>
        <w:t>COSTS</w:t>
      </w:r>
    </w:p>
    <w:p w14:paraId="68EA6F6F" w14:textId="5E9A86EB" w:rsidR="00F011CE" w:rsidRPr="00424BC7" w:rsidRDefault="00DC09BB" w:rsidP="00DC09BB">
      <w:pPr>
        <w:widowControl w:val="0"/>
        <w:tabs>
          <w:tab w:val="left" w:pos="851"/>
          <w:tab w:val="right" w:pos="8493"/>
        </w:tabs>
        <w:spacing w:before="600" w:line="480" w:lineRule="auto"/>
        <w:ind w:left="851" w:hanging="851"/>
        <w:jc w:val="both"/>
        <w:rPr>
          <w:u w:val="single"/>
        </w:rPr>
      </w:pPr>
      <w:r w:rsidRPr="00424BC7">
        <w:t>36.</w:t>
      </w:r>
      <w:r w:rsidRPr="00424BC7">
        <w:tab/>
      </w:r>
      <w:r w:rsidR="003627DC">
        <w:t xml:space="preserve">It is common practice in applications such as these, that the Applicant seeks an indulgence from the Court and </w:t>
      </w:r>
      <w:r w:rsidR="00704030">
        <w:t xml:space="preserve">that a Plaintiff/Respondent </w:t>
      </w:r>
      <w:r w:rsidR="003627DC">
        <w:t>should</w:t>
      </w:r>
      <w:r w:rsidR="00704030">
        <w:t xml:space="preserve"> not</w:t>
      </w:r>
      <w:r w:rsidR="003627DC">
        <w:t xml:space="preserve"> be mulcted in costs</w:t>
      </w:r>
      <w:r w:rsidR="00704030">
        <w:t xml:space="preserve"> unnecessarily</w:t>
      </w:r>
      <w:r w:rsidR="003627DC">
        <w:t xml:space="preserve">. </w:t>
      </w:r>
    </w:p>
    <w:p w14:paraId="2621D6F7" w14:textId="25FFBA4B" w:rsidR="00424BC7" w:rsidRPr="00424BC7" w:rsidRDefault="00DC09BB" w:rsidP="00DC09BB">
      <w:pPr>
        <w:widowControl w:val="0"/>
        <w:tabs>
          <w:tab w:val="left" w:pos="851"/>
          <w:tab w:val="right" w:pos="8493"/>
        </w:tabs>
        <w:spacing w:before="600" w:line="480" w:lineRule="auto"/>
        <w:ind w:left="851" w:hanging="851"/>
        <w:jc w:val="both"/>
        <w:rPr>
          <w:u w:val="single"/>
        </w:rPr>
      </w:pPr>
      <w:r w:rsidRPr="00424BC7">
        <w:lastRenderedPageBreak/>
        <w:t>37.</w:t>
      </w:r>
      <w:r w:rsidRPr="00424BC7">
        <w:tab/>
      </w:r>
      <w:r w:rsidR="00424BC7">
        <w:t>However, in this matter I am of the view that the conduct of the Applicant in his approach to the avoidance of the writ and</w:t>
      </w:r>
      <w:r w:rsidR="00704030">
        <w:t xml:space="preserve"> the</w:t>
      </w:r>
      <w:r w:rsidR="00424BC7">
        <w:t xml:space="preserve"> explanations </w:t>
      </w:r>
      <w:r w:rsidR="00704030">
        <w:t xml:space="preserve">proffered </w:t>
      </w:r>
      <w:r w:rsidR="005D725F">
        <w:t>is</w:t>
      </w:r>
      <w:r w:rsidR="00424BC7">
        <w:t xml:space="preserve"> unsatisfactory and reprehensible.</w:t>
      </w:r>
    </w:p>
    <w:p w14:paraId="47129F29" w14:textId="5E4F5F16" w:rsidR="00424BC7" w:rsidRPr="00424BC7" w:rsidRDefault="00DC09BB" w:rsidP="00DC09BB">
      <w:pPr>
        <w:widowControl w:val="0"/>
        <w:tabs>
          <w:tab w:val="left" w:pos="851"/>
          <w:tab w:val="right" w:pos="8493"/>
        </w:tabs>
        <w:spacing w:before="600" w:line="480" w:lineRule="auto"/>
        <w:ind w:left="851" w:hanging="851"/>
        <w:jc w:val="both"/>
        <w:rPr>
          <w:u w:val="single"/>
        </w:rPr>
      </w:pPr>
      <w:r w:rsidRPr="00424BC7">
        <w:t>38.</w:t>
      </w:r>
      <w:r w:rsidRPr="00424BC7">
        <w:tab/>
      </w:r>
      <w:r w:rsidR="00424BC7">
        <w:t xml:space="preserve">In the result I am of the view that </w:t>
      </w:r>
      <w:r w:rsidR="00704030">
        <w:t>I</w:t>
      </w:r>
      <w:r w:rsidR="00424BC7">
        <w:t xml:space="preserve"> should mark my disapproval of his conduct by granting a punitive order against </w:t>
      </w:r>
      <w:r w:rsidR="00704030">
        <w:t>him.</w:t>
      </w:r>
    </w:p>
    <w:p w14:paraId="3F76A834" w14:textId="4F17C78E" w:rsidR="00424BC7" w:rsidRPr="00424BC7" w:rsidRDefault="00DC09BB" w:rsidP="00DC09BB">
      <w:pPr>
        <w:widowControl w:val="0"/>
        <w:tabs>
          <w:tab w:val="left" w:pos="851"/>
          <w:tab w:val="right" w:pos="8493"/>
        </w:tabs>
        <w:spacing w:before="600" w:line="480" w:lineRule="auto"/>
        <w:ind w:left="851" w:hanging="851"/>
        <w:jc w:val="both"/>
        <w:rPr>
          <w:u w:val="single"/>
        </w:rPr>
      </w:pPr>
      <w:r w:rsidRPr="00424BC7">
        <w:t>39.</w:t>
      </w:r>
      <w:r w:rsidRPr="00424BC7">
        <w:tab/>
      </w:r>
      <w:r w:rsidR="00424BC7">
        <w:t>In the result I make the following order:</w:t>
      </w:r>
    </w:p>
    <w:p w14:paraId="0A5454CB" w14:textId="06358ABA" w:rsidR="00424BC7" w:rsidRPr="00424BC7" w:rsidRDefault="00DC09BB" w:rsidP="00DC09BB">
      <w:pPr>
        <w:widowControl w:val="0"/>
        <w:tabs>
          <w:tab w:val="left" w:pos="1701"/>
          <w:tab w:val="right" w:pos="8493"/>
        </w:tabs>
        <w:spacing w:before="600" w:line="480" w:lineRule="auto"/>
        <w:ind w:left="1701" w:hanging="850"/>
        <w:jc w:val="both"/>
        <w:rPr>
          <w:u w:val="single"/>
        </w:rPr>
      </w:pPr>
      <w:r w:rsidRPr="00424BC7">
        <w:t>39.1.</w:t>
      </w:r>
      <w:r w:rsidRPr="00424BC7">
        <w:tab/>
      </w:r>
      <w:r w:rsidR="00424BC7">
        <w:t xml:space="preserve">The default judgment granted in favour of the First Respondent against the Applicant on 19 </w:t>
      </w:r>
      <w:r w:rsidR="00704030">
        <w:t>August</w:t>
      </w:r>
      <w:r w:rsidR="00424BC7">
        <w:t xml:space="preserve"> 2020 by this Honourable Court is rescinded;</w:t>
      </w:r>
    </w:p>
    <w:p w14:paraId="17146BB5" w14:textId="51996E9E" w:rsidR="00424BC7" w:rsidRPr="005C5667" w:rsidRDefault="00DC09BB" w:rsidP="00DC09BB">
      <w:pPr>
        <w:widowControl w:val="0"/>
        <w:tabs>
          <w:tab w:val="left" w:pos="1701"/>
          <w:tab w:val="right" w:pos="8493"/>
        </w:tabs>
        <w:spacing w:before="600" w:line="480" w:lineRule="auto"/>
        <w:ind w:left="1701" w:hanging="850"/>
        <w:jc w:val="both"/>
        <w:rPr>
          <w:u w:val="single"/>
        </w:rPr>
      </w:pPr>
      <w:r w:rsidRPr="005C5667">
        <w:t>39.2.</w:t>
      </w:r>
      <w:r w:rsidRPr="005C5667">
        <w:tab/>
      </w:r>
      <w:r w:rsidR="00424BC7">
        <w:t xml:space="preserve">The Applicant is granted leave to proceed with his defence to the </w:t>
      </w:r>
      <w:r w:rsidR="005C5667">
        <w:t>claim and deliver a plea and/or any other pleadings he might deem fit, within 10 days of date of this order;</w:t>
      </w:r>
    </w:p>
    <w:p w14:paraId="21CFA3E6" w14:textId="0B3A2B3D" w:rsidR="005C5667" w:rsidRPr="00C25154" w:rsidRDefault="00DC09BB" w:rsidP="00DC09BB">
      <w:pPr>
        <w:widowControl w:val="0"/>
        <w:tabs>
          <w:tab w:val="left" w:pos="1701"/>
          <w:tab w:val="right" w:pos="8493"/>
        </w:tabs>
        <w:spacing w:before="600" w:line="480" w:lineRule="auto"/>
        <w:ind w:left="1701" w:hanging="850"/>
        <w:jc w:val="both"/>
        <w:rPr>
          <w:u w:val="single"/>
        </w:rPr>
      </w:pPr>
      <w:r w:rsidRPr="00C25154">
        <w:t>39.3.</w:t>
      </w:r>
      <w:r w:rsidRPr="00C25154">
        <w:tab/>
      </w:r>
      <w:r w:rsidR="005C5667">
        <w:t>The costs of this application is to be borne by the Applicant on an attorney and client scale.</w:t>
      </w:r>
    </w:p>
    <w:p w14:paraId="6097E9F0" w14:textId="38D757D7" w:rsidR="00C25154" w:rsidRDefault="00C25154" w:rsidP="00C25154">
      <w:pPr>
        <w:widowControl w:val="0"/>
        <w:tabs>
          <w:tab w:val="right" w:pos="8493"/>
        </w:tabs>
        <w:spacing w:line="480" w:lineRule="auto"/>
        <w:ind w:left="1701"/>
        <w:jc w:val="both"/>
      </w:pPr>
    </w:p>
    <w:p w14:paraId="3851A1DB" w14:textId="6292E0CE" w:rsidR="00C25154" w:rsidRPr="005C5667" w:rsidRDefault="00C25154" w:rsidP="00C25154">
      <w:pPr>
        <w:widowControl w:val="0"/>
        <w:tabs>
          <w:tab w:val="right" w:pos="8493"/>
        </w:tabs>
        <w:spacing w:line="480" w:lineRule="auto"/>
        <w:ind w:left="1701"/>
        <w:jc w:val="both"/>
        <w:rPr>
          <w:u w:val="single"/>
        </w:rPr>
      </w:pPr>
      <w:r>
        <w:tab/>
        <w:t>______________________</w:t>
      </w:r>
    </w:p>
    <w:bookmarkEnd w:id="0"/>
    <w:p w14:paraId="10CCA999" w14:textId="77777777" w:rsidR="00367BD2" w:rsidRPr="00C25154" w:rsidRDefault="00367BD2" w:rsidP="00C25154">
      <w:pPr>
        <w:widowControl w:val="0"/>
        <w:tabs>
          <w:tab w:val="right" w:pos="8493"/>
        </w:tabs>
        <w:spacing w:line="360" w:lineRule="auto"/>
        <w:jc w:val="right"/>
        <w:rPr>
          <w:b/>
        </w:rPr>
      </w:pPr>
      <w:r w:rsidRPr="00C25154">
        <w:rPr>
          <w:b/>
        </w:rPr>
        <w:t>A P DEN HARTOG</w:t>
      </w:r>
    </w:p>
    <w:p w14:paraId="75B1D680" w14:textId="77777777" w:rsidR="00C25154" w:rsidRPr="00C25154" w:rsidRDefault="00367BD2" w:rsidP="00C25154">
      <w:pPr>
        <w:widowControl w:val="0"/>
        <w:tabs>
          <w:tab w:val="right" w:pos="8493"/>
        </w:tabs>
        <w:spacing w:line="360" w:lineRule="auto"/>
        <w:jc w:val="right"/>
        <w:rPr>
          <w:b/>
        </w:rPr>
      </w:pPr>
      <w:r w:rsidRPr="00C25154">
        <w:rPr>
          <w:b/>
        </w:rPr>
        <w:t xml:space="preserve">ACTING JUDGE OF THE HIGH COURT </w:t>
      </w:r>
    </w:p>
    <w:p w14:paraId="0ADC37E6" w14:textId="77777777" w:rsidR="00C25154" w:rsidRDefault="00C25154" w:rsidP="00C25154">
      <w:pPr>
        <w:widowControl w:val="0"/>
        <w:tabs>
          <w:tab w:val="right" w:pos="8493"/>
        </w:tabs>
        <w:spacing w:line="360" w:lineRule="auto"/>
        <w:jc w:val="center"/>
        <w:rPr>
          <w:b/>
        </w:rPr>
      </w:pPr>
      <w:r w:rsidRPr="00C25154">
        <w:rPr>
          <w:b/>
        </w:rPr>
        <w:tab/>
      </w:r>
      <w:r w:rsidR="00367BD2" w:rsidRPr="00C25154">
        <w:rPr>
          <w:b/>
        </w:rPr>
        <w:t>OF SOUTH AFRICA</w:t>
      </w:r>
      <w:r w:rsidRPr="00C25154">
        <w:rPr>
          <w:b/>
        </w:rPr>
        <w:t xml:space="preserve"> </w:t>
      </w:r>
      <w:r w:rsidR="00367BD2" w:rsidRPr="00C25154">
        <w:rPr>
          <w:b/>
        </w:rPr>
        <w:t>GAUTENG DIVISION</w:t>
      </w:r>
    </w:p>
    <w:p w14:paraId="3F05D96E" w14:textId="76EA4EB4" w:rsidR="00367BD2" w:rsidRPr="00C25154" w:rsidRDefault="00C25154" w:rsidP="00C25154">
      <w:pPr>
        <w:widowControl w:val="0"/>
        <w:tabs>
          <w:tab w:val="right" w:pos="8493"/>
        </w:tabs>
        <w:spacing w:line="360" w:lineRule="auto"/>
        <w:jc w:val="center"/>
        <w:rPr>
          <w:b/>
        </w:rPr>
      </w:pPr>
      <w:r>
        <w:rPr>
          <w:b/>
        </w:rPr>
        <w:lastRenderedPageBreak/>
        <w:tab/>
      </w:r>
      <w:r w:rsidR="00367BD2" w:rsidRPr="00C25154">
        <w:rPr>
          <w:b/>
        </w:rPr>
        <w:t>JOHANNESBURG</w:t>
      </w:r>
    </w:p>
    <w:p w14:paraId="5E73215C" w14:textId="77777777" w:rsidR="00367BD2" w:rsidRPr="00707522" w:rsidRDefault="00367BD2" w:rsidP="00367BD2">
      <w:pPr>
        <w:widowControl w:val="0"/>
        <w:tabs>
          <w:tab w:val="right" w:pos="8493"/>
        </w:tabs>
        <w:spacing w:before="120"/>
        <w:jc w:val="both"/>
      </w:pPr>
    </w:p>
    <w:p w14:paraId="01D39C72" w14:textId="77777777" w:rsidR="00367BD2" w:rsidRPr="00C25154" w:rsidRDefault="00367BD2" w:rsidP="00367BD2">
      <w:pPr>
        <w:widowControl w:val="0"/>
        <w:tabs>
          <w:tab w:val="right" w:pos="8493"/>
        </w:tabs>
        <w:spacing w:before="120" w:line="360" w:lineRule="auto"/>
        <w:jc w:val="both"/>
        <w:rPr>
          <w:b/>
        </w:rPr>
      </w:pPr>
      <w:r w:rsidRPr="00C25154">
        <w:rPr>
          <w:b/>
        </w:rPr>
        <w:t>Electronically submitted</w:t>
      </w:r>
    </w:p>
    <w:p w14:paraId="2E25629C" w14:textId="10C67FBC" w:rsidR="00367BD2" w:rsidRPr="00C25154" w:rsidRDefault="00367BD2" w:rsidP="00367BD2">
      <w:pPr>
        <w:widowControl w:val="0"/>
        <w:tabs>
          <w:tab w:val="right" w:pos="8493"/>
        </w:tabs>
        <w:spacing w:before="120" w:line="360" w:lineRule="auto"/>
        <w:jc w:val="both"/>
        <w:rPr>
          <w:b/>
        </w:rPr>
      </w:pPr>
      <w:r w:rsidRPr="00C25154">
        <w:rPr>
          <w:b/>
        </w:rPr>
        <w:t xml:space="preserve">Delivered: this judgment was prepared and authored by the Acting Judge whose name is reflected and is handed down electronically by circulation to the parties/their legal representatives by e-mail and by uploading it to the electronic file of this matter on Caselines. The date of the judgment is deemed to be </w:t>
      </w:r>
      <w:r w:rsidR="00C25154" w:rsidRPr="00C25154">
        <w:rPr>
          <w:b/>
          <w:u w:val="single"/>
        </w:rPr>
        <w:t>15 March 2024</w:t>
      </w:r>
      <w:r w:rsidR="00C25154">
        <w:rPr>
          <w:b/>
          <w:u w:val="single"/>
        </w:rPr>
        <w:t>.</w:t>
      </w:r>
    </w:p>
    <w:p w14:paraId="6B44C00E" w14:textId="0451B2AC" w:rsidR="00367BD2" w:rsidRDefault="00367BD2" w:rsidP="00367BD2">
      <w:pPr>
        <w:widowControl w:val="0"/>
        <w:tabs>
          <w:tab w:val="right" w:pos="8493"/>
        </w:tabs>
        <w:spacing w:before="120" w:line="360" w:lineRule="auto"/>
        <w:jc w:val="both"/>
        <w:rPr>
          <w:b/>
        </w:rPr>
      </w:pPr>
    </w:p>
    <w:p w14:paraId="4D4032DF" w14:textId="0586474B" w:rsidR="00C25154" w:rsidRDefault="00C25154" w:rsidP="00C25154">
      <w:pPr>
        <w:widowControl w:val="0"/>
        <w:tabs>
          <w:tab w:val="left" w:pos="4962"/>
          <w:tab w:val="left" w:pos="5387"/>
          <w:tab w:val="right" w:pos="8493"/>
        </w:tabs>
        <w:spacing w:before="120" w:line="360" w:lineRule="auto"/>
      </w:pPr>
      <w:r>
        <w:t>Hearing date:                                                      5 March 2024</w:t>
      </w:r>
      <w:r>
        <w:tab/>
      </w:r>
    </w:p>
    <w:p w14:paraId="091DCAB9" w14:textId="6790EECD" w:rsidR="00C25154" w:rsidRPr="00C25154" w:rsidRDefault="00C25154" w:rsidP="00367BD2">
      <w:pPr>
        <w:widowControl w:val="0"/>
        <w:tabs>
          <w:tab w:val="right" w:pos="8493"/>
        </w:tabs>
        <w:spacing w:before="120" w:line="360" w:lineRule="auto"/>
        <w:jc w:val="both"/>
      </w:pPr>
      <w:r>
        <w:t>Delivered:                                                           15 March 2024</w:t>
      </w:r>
    </w:p>
    <w:p w14:paraId="66DCAAE0" w14:textId="2271465A" w:rsidR="00367BD2" w:rsidRPr="00707522" w:rsidRDefault="00367BD2" w:rsidP="00367BD2">
      <w:pPr>
        <w:widowControl w:val="0"/>
        <w:spacing w:before="120"/>
        <w:jc w:val="both"/>
      </w:pPr>
      <w:r w:rsidRPr="00707522">
        <w:t>Counsel for the Applicant</w:t>
      </w:r>
      <w:r w:rsidR="005E7B9D">
        <w:t>:</w:t>
      </w:r>
      <w:r w:rsidRPr="00707522">
        <w:tab/>
      </w:r>
      <w:r w:rsidRPr="00707522">
        <w:tab/>
      </w:r>
      <w:r w:rsidRPr="00707522">
        <w:tab/>
      </w:r>
      <w:r w:rsidRPr="00707522">
        <w:tab/>
      </w:r>
      <w:r w:rsidR="005C5667">
        <w:t>Adv J Scheepers</w:t>
      </w:r>
    </w:p>
    <w:p w14:paraId="3591918E" w14:textId="60BB65A9" w:rsidR="005E7B9D" w:rsidRPr="00707522" w:rsidRDefault="00367BD2" w:rsidP="005C5667">
      <w:pPr>
        <w:widowControl w:val="0"/>
        <w:spacing w:before="120"/>
        <w:jc w:val="both"/>
      </w:pPr>
      <w:r w:rsidRPr="00707522">
        <w:t>Attorneys for the Applicant</w:t>
      </w:r>
      <w:r w:rsidRPr="00707522">
        <w:tab/>
      </w:r>
      <w:r w:rsidRPr="00707522">
        <w:tab/>
      </w:r>
      <w:r w:rsidRPr="00707522">
        <w:tab/>
      </w:r>
      <w:r>
        <w:tab/>
      </w:r>
      <w:r w:rsidR="005C5667">
        <w:t>Du Preez (Morne) Attorneys</w:t>
      </w:r>
    </w:p>
    <w:p w14:paraId="2A03D31B" w14:textId="4D6ED1C6" w:rsidR="00367BD2" w:rsidRPr="00707522" w:rsidRDefault="00367BD2" w:rsidP="00367BD2">
      <w:pPr>
        <w:widowControl w:val="0"/>
        <w:spacing w:before="120"/>
        <w:jc w:val="both"/>
      </w:pPr>
      <w:r w:rsidRPr="00707522">
        <w:tab/>
      </w:r>
    </w:p>
    <w:p w14:paraId="2ED51090" w14:textId="4B1F6405" w:rsidR="00367BD2" w:rsidRPr="00707522" w:rsidRDefault="00367BD2" w:rsidP="00367BD2">
      <w:pPr>
        <w:widowControl w:val="0"/>
        <w:spacing w:before="120"/>
        <w:jc w:val="both"/>
      </w:pPr>
      <w:r w:rsidRPr="00707522">
        <w:t xml:space="preserve">Counsel for the </w:t>
      </w:r>
      <w:r w:rsidR="005C5667">
        <w:t xml:space="preserve">First </w:t>
      </w:r>
      <w:r w:rsidRPr="00707522">
        <w:t>Respondent</w:t>
      </w:r>
      <w:r w:rsidR="00255431">
        <w:t>:</w:t>
      </w:r>
      <w:r w:rsidRPr="00707522">
        <w:tab/>
      </w:r>
      <w:r w:rsidRPr="00707522">
        <w:tab/>
      </w:r>
      <w:r w:rsidRPr="00707522">
        <w:tab/>
      </w:r>
      <w:r w:rsidR="005C5667">
        <w:t>Adv Hewitt</w:t>
      </w:r>
    </w:p>
    <w:p w14:paraId="63B88BA8" w14:textId="0D5978B8" w:rsidR="00367BD2" w:rsidRPr="000B04CF" w:rsidRDefault="00367BD2" w:rsidP="00704030">
      <w:pPr>
        <w:widowControl w:val="0"/>
        <w:spacing w:before="120"/>
        <w:jc w:val="both"/>
        <w:rPr>
          <w:b/>
          <w:bCs w:val="0"/>
        </w:rPr>
      </w:pPr>
      <w:r w:rsidRPr="00707522">
        <w:t xml:space="preserve">Attorneys for the </w:t>
      </w:r>
      <w:r w:rsidR="005C5667">
        <w:t xml:space="preserve">First </w:t>
      </w:r>
      <w:r w:rsidRPr="00707522">
        <w:t>Respondent</w:t>
      </w:r>
      <w:r w:rsidRPr="00707522">
        <w:tab/>
      </w:r>
      <w:r w:rsidRPr="00707522">
        <w:tab/>
      </w:r>
      <w:r w:rsidR="00E76E4A">
        <w:t>Steinberg</w:t>
      </w:r>
      <w:r w:rsidR="005C5667">
        <w:t xml:space="preserve"> Law Inc</w:t>
      </w:r>
    </w:p>
    <w:sectPr w:rsidR="00367BD2" w:rsidRPr="000B04CF" w:rsidSect="006F27BC">
      <w:headerReference w:type="even" r:id="rId10"/>
      <w:headerReference w:type="default" r:id="rId11"/>
      <w:pgSz w:w="11907" w:h="16840" w:code="9"/>
      <w:pgMar w:top="1758" w:right="1758" w:bottom="1758" w:left="1758" w:header="1418"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0F45" w14:textId="77777777" w:rsidR="006F27BC" w:rsidRDefault="006F27BC">
      <w:r>
        <w:separator/>
      </w:r>
    </w:p>
  </w:endnote>
  <w:endnote w:type="continuationSeparator" w:id="0">
    <w:p w14:paraId="19896D8C" w14:textId="77777777" w:rsidR="006F27BC" w:rsidRDefault="006F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B69B" w14:textId="77777777" w:rsidR="006F27BC" w:rsidRDefault="006F27BC">
      <w:r>
        <w:separator/>
      </w:r>
    </w:p>
  </w:footnote>
  <w:footnote w:type="continuationSeparator" w:id="0">
    <w:p w14:paraId="77AAB49B" w14:textId="77777777" w:rsidR="006F27BC" w:rsidRDefault="006F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56F9" w14:textId="77777777" w:rsidR="001F6D76" w:rsidRDefault="001F6D76" w:rsidP="003526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95664" w14:textId="77777777" w:rsidR="001F6D76" w:rsidRDefault="001F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B0AD" w14:textId="3558528D" w:rsidR="001F6D76" w:rsidRDefault="001F6D76" w:rsidP="003526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0AD">
      <w:rPr>
        <w:rStyle w:val="PageNumber"/>
        <w:noProof/>
      </w:rPr>
      <w:t>- 11 -</w:t>
    </w:r>
    <w:r>
      <w:rPr>
        <w:rStyle w:val="PageNumber"/>
      </w:rPr>
      <w:fldChar w:fldCharType="end"/>
    </w:r>
  </w:p>
  <w:p w14:paraId="264CD020" w14:textId="77777777" w:rsidR="001F6D76" w:rsidRDefault="006A1958" w:rsidP="0007536D">
    <w:pPr>
      <w:pStyle w:val="Header"/>
      <w:tabs>
        <w:tab w:val="clear" w:pos="4320"/>
        <w:tab w:val="clear" w:pos="8640"/>
        <w:tab w:val="left" w:pos="6090"/>
      </w:tabs>
      <w:spacing w:before="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C6D"/>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E3B1A3A"/>
    <w:multiLevelType w:val="multilevel"/>
    <w:tmpl w:val="08781C9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2381" w:hanging="1530"/>
      </w:pPr>
      <w:rPr>
        <w:rFonts w:hint="default"/>
      </w:rPr>
    </w:lvl>
    <w:lvl w:ilvl="2">
      <w:start w:val="1"/>
      <w:numFmt w:val="decimal"/>
      <w:lvlRestart w:val="0"/>
      <w:isLgl/>
      <w:lvlText w:val="%1.%2.%3."/>
      <w:lvlJc w:val="left"/>
      <w:pPr>
        <w:tabs>
          <w:tab w:val="num" w:pos="2552"/>
        </w:tabs>
        <w:ind w:left="2381" w:hanging="680"/>
      </w:pPr>
      <w:rPr>
        <w:rFonts w:hint="default"/>
      </w:rPr>
    </w:lvl>
    <w:lvl w:ilvl="3">
      <w:start w:val="1"/>
      <w:numFmt w:val="decimal"/>
      <w:lvlRestart w:val="0"/>
      <w:isLgl/>
      <w:lvlText w:val="%1.%2.%3.%4."/>
      <w:lvlJc w:val="left"/>
      <w:pPr>
        <w:tabs>
          <w:tab w:val="num" w:pos="3686"/>
        </w:tabs>
        <w:ind w:left="3686" w:hanging="1134"/>
      </w:pPr>
      <w:rPr>
        <w:rFonts w:ascii="Arial" w:hAnsi="Arial" w:hint="default"/>
        <w:b w:val="0"/>
        <w:i w:val="0"/>
        <w:color w:val="auto"/>
        <w:sz w:val="24"/>
        <w:szCs w:val="24"/>
      </w:rPr>
    </w:lvl>
    <w:lvl w:ilvl="4">
      <w:start w:val="1"/>
      <w:numFmt w:val="decimal"/>
      <w:lvlText w:val="%1.%2.%3.%4.%5."/>
      <w:lvlJc w:val="left"/>
      <w:pPr>
        <w:tabs>
          <w:tab w:val="num" w:pos="2880"/>
        </w:tabs>
        <w:ind w:left="10093" w:hanging="25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E03CBD"/>
    <w:multiLevelType w:val="multilevel"/>
    <w:tmpl w:val="4D88CF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B42456"/>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783DB8"/>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70357D6"/>
    <w:multiLevelType w:val="multilevel"/>
    <w:tmpl w:val="2F52D0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5103"/>
        </w:tabs>
        <w:ind w:left="5103" w:hanging="850"/>
      </w:pPr>
      <w:rPr>
        <w:rFonts w:hint="default"/>
      </w:rPr>
    </w:lvl>
    <w:lvl w:ilvl="6">
      <w:start w:val="1"/>
      <w:numFmt w:val="decimal"/>
      <w:lvlText w:val="%1.%2.%3.%4.%5.%6.%7."/>
      <w:lvlJc w:val="left"/>
      <w:pPr>
        <w:tabs>
          <w:tab w:val="num" w:pos="5954"/>
        </w:tabs>
        <w:ind w:left="5954" w:hanging="851"/>
      </w:pPr>
      <w:rPr>
        <w:rFonts w:hint="default"/>
      </w:rPr>
    </w:lvl>
    <w:lvl w:ilvl="7">
      <w:start w:val="1"/>
      <w:numFmt w:val="decimal"/>
      <w:lvlText w:val="%1.%2.%3.%4.%5.%6.%7.%8."/>
      <w:lvlJc w:val="left"/>
      <w:pPr>
        <w:tabs>
          <w:tab w:val="num" w:pos="4320"/>
        </w:tabs>
        <w:ind w:left="3744" w:firstLine="1302"/>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CB04A7E"/>
    <w:multiLevelType w:val="multilevel"/>
    <w:tmpl w:val="1308934A"/>
    <w:lvl w:ilvl="0">
      <w:start w:val="1"/>
      <w:numFmt w:val="decimal"/>
      <w:lvlText w:val="%1."/>
      <w:lvlJc w:val="left"/>
      <w:pPr>
        <w:tabs>
          <w:tab w:val="num" w:pos="851"/>
        </w:tabs>
        <w:ind w:left="851" w:hanging="851"/>
      </w:pPr>
      <w:rPr>
        <w:rFonts w:hint="default"/>
        <w:b w:val="0"/>
        <w:bCs/>
        <w:i w:val="0"/>
        <w:iCs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536"/>
        </w:tabs>
        <w:ind w:left="4536" w:hanging="850"/>
      </w:pPr>
      <w:rPr>
        <w:rFonts w:hint="default"/>
      </w:rPr>
    </w:lvl>
    <w:lvl w:ilvl="5">
      <w:start w:val="1"/>
      <w:numFmt w:val="decimal"/>
      <w:lvlRestart w:val="0"/>
      <w:lvlText w:val="%1.%2.%3.%4.%5.%6."/>
      <w:lvlJc w:val="left"/>
      <w:pPr>
        <w:tabs>
          <w:tab w:val="num" w:pos="5103"/>
        </w:tabs>
        <w:ind w:left="5103" w:hanging="850"/>
      </w:pPr>
      <w:rPr>
        <w:rFonts w:hint="default"/>
      </w:rPr>
    </w:lvl>
    <w:lvl w:ilvl="6">
      <w:start w:val="1"/>
      <w:numFmt w:val="decimal"/>
      <w:lvlText w:val="%1.%2.%3.%4.%5.%6.%7."/>
      <w:lvlJc w:val="left"/>
      <w:pPr>
        <w:tabs>
          <w:tab w:val="num" w:pos="5954"/>
        </w:tabs>
        <w:ind w:left="5954" w:hanging="851"/>
      </w:pPr>
      <w:rPr>
        <w:rFonts w:hint="default"/>
      </w:rPr>
    </w:lvl>
    <w:lvl w:ilvl="7">
      <w:start w:val="1"/>
      <w:numFmt w:val="decimal"/>
      <w:lvlText w:val="%1.%2.%3.%4.%5.%6.%7.%8."/>
      <w:lvlJc w:val="left"/>
      <w:pPr>
        <w:tabs>
          <w:tab w:val="num" w:pos="4320"/>
        </w:tabs>
        <w:ind w:left="3744" w:firstLine="1302"/>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13B13C7"/>
    <w:multiLevelType w:val="multilevel"/>
    <w:tmpl w:val="4D88CF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1A23D12"/>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7B708CD"/>
    <w:multiLevelType w:val="multilevel"/>
    <w:tmpl w:val="95FED8C2"/>
    <w:styleLink w:val="Rentia1"/>
    <w:lvl w:ilvl="0">
      <w:start w:val="1"/>
      <w:numFmt w:val="decimal"/>
      <w:lvlText w:val="%1."/>
      <w:lvlJc w:val="left"/>
      <w:pPr>
        <w:tabs>
          <w:tab w:val="num" w:pos="851"/>
        </w:tabs>
        <w:ind w:left="851" w:hanging="851"/>
      </w:pPr>
      <w:rPr>
        <w:rFonts w:hint="default"/>
        <w:sz w:val="24"/>
        <w:szCs w:val="24"/>
      </w:rPr>
    </w:lvl>
    <w:lvl w:ilvl="1">
      <w:start w:val="1"/>
      <w:numFmt w:val="decimal"/>
      <w:lvlText w:val="%1.%2."/>
      <w:lvlJc w:val="left"/>
      <w:pPr>
        <w:tabs>
          <w:tab w:val="num" w:pos="1701"/>
        </w:tabs>
        <w:ind w:left="2381" w:hanging="1530"/>
      </w:pPr>
      <w:rPr>
        <w:rFonts w:hint="default"/>
      </w:rPr>
    </w:lvl>
    <w:lvl w:ilvl="2">
      <w:start w:val="1"/>
      <w:numFmt w:val="decimal"/>
      <w:lvlRestart w:val="0"/>
      <w:isLgl/>
      <w:lvlText w:val="%1.%2.%3."/>
      <w:lvlJc w:val="left"/>
      <w:pPr>
        <w:tabs>
          <w:tab w:val="num" w:pos="2552"/>
        </w:tabs>
        <w:ind w:left="2381" w:hanging="680"/>
      </w:pPr>
      <w:rPr>
        <w:rFonts w:hint="default"/>
      </w:rPr>
    </w:lvl>
    <w:lvl w:ilvl="3">
      <w:start w:val="1"/>
      <w:numFmt w:val="decimal"/>
      <w:lvlRestart w:val="0"/>
      <w:isLgl/>
      <w:lvlText w:val="%1.%2.%3.%4."/>
      <w:lvlJc w:val="left"/>
      <w:pPr>
        <w:tabs>
          <w:tab w:val="num" w:pos="3686"/>
        </w:tabs>
        <w:ind w:left="3686" w:hanging="1134"/>
      </w:pPr>
      <w:rPr>
        <w:rFonts w:ascii="Arial" w:hAnsi="Arial" w:hint="default"/>
        <w:b w:val="0"/>
        <w:i w:val="0"/>
        <w:color w:val="auto"/>
        <w:sz w:val="24"/>
        <w:szCs w:val="24"/>
      </w:rPr>
    </w:lvl>
    <w:lvl w:ilvl="4">
      <w:start w:val="1"/>
      <w:numFmt w:val="decimal"/>
      <w:lvlText w:val="%1.%2.%3.%4.%5."/>
      <w:lvlJc w:val="left"/>
      <w:pPr>
        <w:tabs>
          <w:tab w:val="num" w:pos="2880"/>
        </w:tabs>
        <w:ind w:left="10093" w:hanging="25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373043927">
    <w:abstractNumId w:val="2"/>
  </w:num>
  <w:num w:numId="2" w16cid:durableId="1259682747">
    <w:abstractNumId w:val="10"/>
  </w:num>
  <w:num w:numId="3" w16cid:durableId="1457260096">
    <w:abstractNumId w:val="2"/>
  </w:num>
  <w:num w:numId="4" w16cid:durableId="1460028966">
    <w:abstractNumId w:val="10"/>
  </w:num>
  <w:num w:numId="5" w16cid:durableId="784810495">
    <w:abstractNumId w:val="9"/>
  </w:num>
  <w:num w:numId="6" w16cid:durableId="665473123">
    <w:abstractNumId w:val="4"/>
  </w:num>
  <w:num w:numId="7" w16cid:durableId="1322928657">
    <w:abstractNumId w:val="5"/>
  </w:num>
  <w:num w:numId="8" w16cid:durableId="931284690">
    <w:abstractNumId w:val="6"/>
  </w:num>
  <w:num w:numId="9" w16cid:durableId="2032418319">
    <w:abstractNumId w:val="0"/>
  </w:num>
  <w:num w:numId="10" w16cid:durableId="1667588876">
    <w:abstractNumId w:val="8"/>
  </w:num>
  <w:num w:numId="11" w16cid:durableId="1866870184">
    <w:abstractNumId w:val="3"/>
  </w:num>
  <w:num w:numId="12" w16cid:durableId="50663949">
    <w:abstractNumId w:val="7"/>
  </w:num>
  <w:num w:numId="13" w16cid:durableId="2081515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yMjQ2NzE3NjQxMjFR0lEKTi0uzszPAykwrAUARG8JriwAAAA="/>
  </w:docVars>
  <w:rsids>
    <w:rsidRoot w:val="00352613"/>
    <w:rsid w:val="000034E6"/>
    <w:rsid w:val="0000468A"/>
    <w:rsid w:val="00005C80"/>
    <w:rsid w:val="00011EB7"/>
    <w:rsid w:val="00013B29"/>
    <w:rsid w:val="00015AC6"/>
    <w:rsid w:val="00031DE9"/>
    <w:rsid w:val="00036E4F"/>
    <w:rsid w:val="00043279"/>
    <w:rsid w:val="00051373"/>
    <w:rsid w:val="00070026"/>
    <w:rsid w:val="00071A81"/>
    <w:rsid w:val="00073987"/>
    <w:rsid w:val="0007536D"/>
    <w:rsid w:val="00077A0F"/>
    <w:rsid w:val="00080042"/>
    <w:rsid w:val="000803BA"/>
    <w:rsid w:val="00081A98"/>
    <w:rsid w:val="00083D95"/>
    <w:rsid w:val="000A3DDF"/>
    <w:rsid w:val="000A54BF"/>
    <w:rsid w:val="000A5C54"/>
    <w:rsid w:val="000A63CC"/>
    <w:rsid w:val="000B04CF"/>
    <w:rsid w:val="000B0B08"/>
    <w:rsid w:val="000B0C6F"/>
    <w:rsid w:val="000B20B4"/>
    <w:rsid w:val="000B6ECD"/>
    <w:rsid w:val="000C0F30"/>
    <w:rsid w:val="000C480A"/>
    <w:rsid w:val="000C77FB"/>
    <w:rsid w:val="000D4BCA"/>
    <w:rsid w:val="000E61D3"/>
    <w:rsid w:val="00120FB0"/>
    <w:rsid w:val="00133715"/>
    <w:rsid w:val="0013637D"/>
    <w:rsid w:val="00137709"/>
    <w:rsid w:val="001377D3"/>
    <w:rsid w:val="00137A14"/>
    <w:rsid w:val="00145EDE"/>
    <w:rsid w:val="001501AF"/>
    <w:rsid w:val="00157336"/>
    <w:rsid w:val="00175847"/>
    <w:rsid w:val="001812D7"/>
    <w:rsid w:val="001862BC"/>
    <w:rsid w:val="001875DC"/>
    <w:rsid w:val="001A237B"/>
    <w:rsid w:val="001B2898"/>
    <w:rsid w:val="001C1132"/>
    <w:rsid w:val="001C2501"/>
    <w:rsid w:val="001C4D6E"/>
    <w:rsid w:val="001C4EE2"/>
    <w:rsid w:val="001C4F84"/>
    <w:rsid w:val="001D2989"/>
    <w:rsid w:val="001D5326"/>
    <w:rsid w:val="001F6D76"/>
    <w:rsid w:val="00200F12"/>
    <w:rsid w:val="002049E3"/>
    <w:rsid w:val="002071A8"/>
    <w:rsid w:val="0021237B"/>
    <w:rsid w:val="002124BE"/>
    <w:rsid w:val="00212F65"/>
    <w:rsid w:val="00214A61"/>
    <w:rsid w:val="00214A6A"/>
    <w:rsid w:val="00214FDC"/>
    <w:rsid w:val="0022340E"/>
    <w:rsid w:val="002338EB"/>
    <w:rsid w:val="0023499F"/>
    <w:rsid w:val="00235A33"/>
    <w:rsid w:val="00241BA5"/>
    <w:rsid w:val="00250043"/>
    <w:rsid w:val="0025117D"/>
    <w:rsid w:val="00255431"/>
    <w:rsid w:val="00257BB9"/>
    <w:rsid w:val="00277AAF"/>
    <w:rsid w:val="00277CF5"/>
    <w:rsid w:val="00291A5F"/>
    <w:rsid w:val="00296542"/>
    <w:rsid w:val="002A2E88"/>
    <w:rsid w:val="002A46C8"/>
    <w:rsid w:val="002A7152"/>
    <w:rsid w:val="002B1A2F"/>
    <w:rsid w:val="002B23E8"/>
    <w:rsid w:val="002B373D"/>
    <w:rsid w:val="002B3C43"/>
    <w:rsid w:val="002C662A"/>
    <w:rsid w:val="002D4693"/>
    <w:rsid w:val="002D62D1"/>
    <w:rsid w:val="002E2669"/>
    <w:rsid w:val="002F1FA1"/>
    <w:rsid w:val="0030324F"/>
    <w:rsid w:val="003075F5"/>
    <w:rsid w:val="0031154E"/>
    <w:rsid w:val="00321260"/>
    <w:rsid w:val="00325587"/>
    <w:rsid w:val="00341EAA"/>
    <w:rsid w:val="00342A40"/>
    <w:rsid w:val="003440C9"/>
    <w:rsid w:val="00345870"/>
    <w:rsid w:val="00347103"/>
    <w:rsid w:val="00347792"/>
    <w:rsid w:val="0034793D"/>
    <w:rsid w:val="00352613"/>
    <w:rsid w:val="00356ED0"/>
    <w:rsid w:val="00361599"/>
    <w:rsid w:val="003624A4"/>
    <w:rsid w:val="003627DC"/>
    <w:rsid w:val="00365801"/>
    <w:rsid w:val="00367BD2"/>
    <w:rsid w:val="0038269D"/>
    <w:rsid w:val="00382FF4"/>
    <w:rsid w:val="003A7F0A"/>
    <w:rsid w:val="003B0B51"/>
    <w:rsid w:val="003B3C5B"/>
    <w:rsid w:val="003B5E77"/>
    <w:rsid w:val="003B786E"/>
    <w:rsid w:val="003C11D4"/>
    <w:rsid w:val="003D3B33"/>
    <w:rsid w:val="003E185B"/>
    <w:rsid w:val="003F0E51"/>
    <w:rsid w:val="003F2932"/>
    <w:rsid w:val="003F40B0"/>
    <w:rsid w:val="003F4E6A"/>
    <w:rsid w:val="00406960"/>
    <w:rsid w:val="00406D22"/>
    <w:rsid w:val="00415980"/>
    <w:rsid w:val="0042091F"/>
    <w:rsid w:val="00421C6E"/>
    <w:rsid w:val="00424BC7"/>
    <w:rsid w:val="00427F7C"/>
    <w:rsid w:val="00442AE1"/>
    <w:rsid w:val="00452316"/>
    <w:rsid w:val="004667CC"/>
    <w:rsid w:val="00470811"/>
    <w:rsid w:val="00477512"/>
    <w:rsid w:val="00496D11"/>
    <w:rsid w:val="004A196C"/>
    <w:rsid w:val="004A4476"/>
    <w:rsid w:val="004A5D45"/>
    <w:rsid w:val="004B0EF6"/>
    <w:rsid w:val="004B2AF9"/>
    <w:rsid w:val="004B2BE9"/>
    <w:rsid w:val="004C59FA"/>
    <w:rsid w:val="004D3F14"/>
    <w:rsid w:val="004E5231"/>
    <w:rsid w:val="00501BAB"/>
    <w:rsid w:val="0050348C"/>
    <w:rsid w:val="005048EF"/>
    <w:rsid w:val="00513A8E"/>
    <w:rsid w:val="00515642"/>
    <w:rsid w:val="00517689"/>
    <w:rsid w:val="00527BBC"/>
    <w:rsid w:val="00532381"/>
    <w:rsid w:val="0053352A"/>
    <w:rsid w:val="00534D8E"/>
    <w:rsid w:val="0054135A"/>
    <w:rsid w:val="005414A3"/>
    <w:rsid w:val="00545F15"/>
    <w:rsid w:val="00546D46"/>
    <w:rsid w:val="005606E4"/>
    <w:rsid w:val="00561039"/>
    <w:rsid w:val="00565BCB"/>
    <w:rsid w:val="005674A0"/>
    <w:rsid w:val="00576FFA"/>
    <w:rsid w:val="005772B3"/>
    <w:rsid w:val="00584076"/>
    <w:rsid w:val="00585C1D"/>
    <w:rsid w:val="00586381"/>
    <w:rsid w:val="00587457"/>
    <w:rsid w:val="005878E2"/>
    <w:rsid w:val="00596C0D"/>
    <w:rsid w:val="005A15FD"/>
    <w:rsid w:val="005A42FD"/>
    <w:rsid w:val="005A7946"/>
    <w:rsid w:val="005B687E"/>
    <w:rsid w:val="005C4054"/>
    <w:rsid w:val="005C5667"/>
    <w:rsid w:val="005D154E"/>
    <w:rsid w:val="005D2B81"/>
    <w:rsid w:val="005D5556"/>
    <w:rsid w:val="005D6361"/>
    <w:rsid w:val="005D6FCB"/>
    <w:rsid w:val="005D725F"/>
    <w:rsid w:val="005E330B"/>
    <w:rsid w:val="005E546D"/>
    <w:rsid w:val="005E76DB"/>
    <w:rsid w:val="005E7B9D"/>
    <w:rsid w:val="005F0778"/>
    <w:rsid w:val="005F0E3B"/>
    <w:rsid w:val="005F4463"/>
    <w:rsid w:val="0060381B"/>
    <w:rsid w:val="00606AFC"/>
    <w:rsid w:val="00610ED2"/>
    <w:rsid w:val="006134E8"/>
    <w:rsid w:val="00615FFE"/>
    <w:rsid w:val="006203AC"/>
    <w:rsid w:val="00622754"/>
    <w:rsid w:val="00625DD4"/>
    <w:rsid w:val="00627FC0"/>
    <w:rsid w:val="00631CD4"/>
    <w:rsid w:val="00637933"/>
    <w:rsid w:val="00641028"/>
    <w:rsid w:val="00650D3A"/>
    <w:rsid w:val="0066357A"/>
    <w:rsid w:val="006648B5"/>
    <w:rsid w:val="00670BF9"/>
    <w:rsid w:val="006769AE"/>
    <w:rsid w:val="00676B7D"/>
    <w:rsid w:val="00677A47"/>
    <w:rsid w:val="00683349"/>
    <w:rsid w:val="00683E1F"/>
    <w:rsid w:val="00684115"/>
    <w:rsid w:val="00684657"/>
    <w:rsid w:val="00686DC0"/>
    <w:rsid w:val="006935E1"/>
    <w:rsid w:val="00695F22"/>
    <w:rsid w:val="006969ED"/>
    <w:rsid w:val="006A1958"/>
    <w:rsid w:val="006A4867"/>
    <w:rsid w:val="006A5BEC"/>
    <w:rsid w:val="006A7BD3"/>
    <w:rsid w:val="006B1983"/>
    <w:rsid w:val="006C0DEC"/>
    <w:rsid w:val="006C4908"/>
    <w:rsid w:val="006C4C9A"/>
    <w:rsid w:val="006C5F95"/>
    <w:rsid w:val="006E1FC2"/>
    <w:rsid w:val="006E3E8A"/>
    <w:rsid w:val="006E7636"/>
    <w:rsid w:val="006F2405"/>
    <w:rsid w:val="006F27BC"/>
    <w:rsid w:val="00704030"/>
    <w:rsid w:val="00706486"/>
    <w:rsid w:val="00706D4A"/>
    <w:rsid w:val="00713D70"/>
    <w:rsid w:val="00720CD4"/>
    <w:rsid w:val="00725926"/>
    <w:rsid w:val="00730BE6"/>
    <w:rsid w:val="007356CD"/>
    <w:rsid w:val="00745B67"/>
    <w:rsid w:val="00746A35"/>
    <w:rsid w:val="007520C0"/>
    <w:rsid w:val="007539AD"/>
    <w:rsid w:val="00766945"/>
    <w:rsid w:val="0078663B"/>
    <w:rsid w:val="007A496F"/>
    <w:rsid w:val="007B0E8F"/>
    <w:rsid w:val="007B19CC"/>
    <w:rsid w:val="007B2B29"/>
    <w:rsid w:val="007B76F7"/>
    <w:rsid w:val="007C564E"/>
    <w:rsid w:val="007D776A"/>
    <w:rsid w:val="007F0067"/>
    <w:rsid w:val="007F284A"/>
    <w:rsid w:val="0080422E"/>
    <w:rsid w:val="0080496C"/>
    <w:rsid w:val="00812460"/>
    <w:rsid w:val="008155D4"/>
    <w:rsid w:val="008160F6"/>
    <w:rsid w:val="008164EE"/>
    <w:rsid w:val="008210D9"/>
    <w:rsid w:val="00826D15"/>
    <w:rsid w:val="00827A52"/>
    <w:rsid w:val="00827D90"/>
    <w:rsid w:val="00841768"/>
    <w:rsid w:val="008472F8"/>
    <w:rsid w:val="00847ED6"/>
    <w:rsid w:val="008502AE"/>
    <w:rsid w:val="00853ACF"/>
    <w:rsid w:val="00854046"/>
    <w:rsid w:val="00873ECB"/>
    <w:rsid w:val="00876F95"/>
    <w:rsid w:val="00886D30"/>
    <w:rsid w:val="008A4EEF"/>
    <w:rsid w:val="008B0363"/>
    <w:rsid w:val="008B3C5F"/>
    <w:rsid w:val="008B5443"/>
    <w:rsid w:val="008C328C"/>
    <w:rsid w:val="008C3B0D"/>
    <w:rsid w:val="008D1395"/>
    <w:rsid w:val="008D402A"/>
    <w:rsid w:val="008D4EF9"/>
    <w:rsid w:val="008E158F"/>
    <w:rsid w:val="008E2C3B"/>
    <w:rsid w:val="008E5B96"/>
    <w:rsid w:val="008F2464"/>
    <w:rsid w:val="008F30B7"/>
    <w:rsid w:val="008F4F8E"/>
    <w:rsid w:val="0090439A"/>
    <w:rsid w:val="009143CD"/>
    <w:rsid w:val="00914AF6"/>
    <w:rsid w:val="009173C0"/>
    <w:rsid w:val="00920139"/>
    <w:rsid w:val="0092630F"/>
    <w:rsid w:val="0093056B"/>
    <w:rsid w:val="009312BC"/>
    <w:rsid w:val="00941DDB"/>
    <w:rsid w:val="00955789"/>
    <w:rsid w:val="00956882"/>
    <w:rsid w:val="009623FC"/>
    <w:rsid w:val="00965583"/>
    <w:rsid w:val="00966A9D"/>
    <w:rsid w:val="00970FD4"/>
    <w:rsid w:val="009729FF"/>
    <w:rsid w:val="00973A13"/>
    <w:rsid w:val="00980C4D"/>
    <w:rsid w:val="00990AEE"/>
    <w:rsid w:val="00991B92"/>
    <w:rsid w:val="00995E30"/>
    <w:rsid w:val="009A70C5"/>
    <w:rsid w:val="009B4086"/>
    <w:rsid w:val="009B4AE7"/>
    <w:rsid w:val="009B4CFA"/>
    <w:rsid w:val="009C4421"/>
    <w:rsid w:val="009C6869"/>
    <w:rsid w:val="009D36E8"/>
    <w:rsid w:val="009E1154"/>
    <w:rsid w:val="009F1B61"/>
    <w:rsid w:val="009F207A"/>
    <w:rsid w:val="009F742B"/>
    <w:rsid w:val="009F7A0A"/>
    <w:rsid w:val="00A123C3"/>
    <w:rsid w:val="00A16C9E"/>
    <w:rsid w:val="00A23C7A"/>
    <w:rsid w:val="00A248BF"/>
    <w:rsid w:val="00A24E45"/>
    <w:rsid w:val="00A31312"/>
    <w:rsid w:val="00A33AC8"/>
    <w:rsid w:val="00A35683"/>
    <w:rsid w:val="00A51713"/>
    <w:rsid w:val="00A53945"/>
    <w:rsid w:val="00A55ABD"/>
    <w:rsid w:val="00A62B88"/>
    <w:rsid w:val="00A72BDC"/>
    <w:rsid w:val="00A776FA"/>
    <w:rsid w:val="00A82B3C"/>
    <w:rsid w:val="00A8547C"/>
    <w:rsid w:val="00A91965"/>
    <w:rsid w:val="00A92570"/>
    <w:rsid w:val="00A94C62"/>
    <w:rsid w:val="00A95FD1"/>
    <w:rsid w:val="00A96FC6"/>
    <w:rsid w:val="00AA32EA"/>
    <w:rsid w:val="00AA4DD0"/>
    <w:rsid w:val="00AA7477"/>
    <w:rsid w:val="00AB2184"/>
    <w:rsid w:val="00AB4D44"/>
    <w:rsid w:val="00AB7DE3"/>
    <w:rsid w:val="00AC08E9"/>
    <w:rsid w:val="00AC18A4"/>
    <w:rsid w:val="00AD0B2F"/>
    <w:rsid w:val="00AE09AF"/>
    <w:rsid w:val="00AE3020"/>
    <w:rsid w:val="00AE38B1"/>
    <w:rsid w:val="00AE4641"/>
    <w:rsid w:val="00AE615A"/>
    <w:rsid w:val="00AF11E7"/>
    <w:rsid w:val="00AF3E4F"/>
    <w:rsid w:val="00AF6700"/>
    <w:rsid w:val="00B008DD"/>
    <w:rsid w:val="00B12922"/>
    <w:rsid w:val="00B1747B"/>
    <w:rsid w:val="00B174BB"/>
    <w:rsid w:val="00B176E5"/>
    <w:rsid w:val="00B24D8A"/>
    <w:rsid w:val="00B30B16"/>
    <w:rsid w:val="00B3731D"/>
    <w:rsid w:val="00B41BD5"/>
    <w:rsid w:val="00B4281D"/>
    <w:rsid w:val="00B42883"/>
    <w:rsid w:val="00B45E99"/>
    <w:rsid w:val="00B533C3"/>
    <w:rsid w:val="00B557E5"/>
    <w:rsid w:val="00B56DA5"/>
    <w:rsid w:val="00B57D42"/>
    <w:rsid w:val="00B62EE2"/>
    <w:rsid w:val="00B64CD7"/>
    <w:rsid w:val="00B71A80"/>
    <w:rsid w:val="00B726E1"/>
    <w:rsid w:val="00B7370F"/>
    <w:rsid w:val="00B8693B"/>
    <w:rsid w:val="00B879DF"/>
    <w:rsid w:val="00B95A73"/>
    <w:rsid w:val="00BA130F"/>
    <w:rsid w:val="00BA3B4D"/>
    <w:rsid w:val="00BB0A33"/>
    <w:rsid w:val="00BB1BB7"/>
    <w:rsid w:val="00BB5FFF"/>
    <w:rsid w:val="00BB7A4B"/>
    <w:rsid w:val="00BC5A1E"/>
    <w:rsid w:val="00BC6D1B"/>
    <w:rsid w:val="00BD06F1"/>
    <w:rsid w:val="00BD090D"/>
    <w:rsid w:val="00BD307B"/>
    <w:rsid w:val="00BD53AE"/>
    <w:rsid w:val="00BD7BF1"/>
    <w:rsid w:val="00BE0E1F"/>
    <w:rsid w:val="00BE1999"/>
    <w:rsid w:val="00C010F7"/>
    <w:rsid w:val="00C11284"/>
    <w:rsid w:val="00C16D6E"/>
    <w:rsid w:val="00C17593"/>
    <w:rsid w:val="00C17E4D"/>
    <w:rsid w:val="00C25154"/>
    <w:rsid w:val="00C25EA0"/>
    <w:rsid w:val="00C312BC"/>
    <w:rsid w:val="00C320EE"/>
    <w:rsid w:val="00C360BB"/>
    <w:rsid w:val="00C40BCE"/>
    <w:rsid w:val="00C42A58"/>
    <w:rsid w:val="00C43331"/>
    <w:rsid w:val="00C441FD"/>
    <w:rsid w:val="00C54B01"/>
    <w:rsid w:val="00C57F97"/>
    <w:rsid w:val="00C6432D"/>
    <w:rsid w:val="00C6644A"/>
    <w:rsid w:val="00C7169B"/>
    <w:rsid w:val="00C71A0B"/>
    <w:rsid w:val="00C73146"/>
    <w:rsid w:val="00C74181"/>
    <w:rsid w:val="00C74DBB"/>
    <w:rsid w:val="00C81FED"/>
    <w:rsid w:val="00C8317A"/>
    <w:rsid w:val="00C8505D"/>
    <w:rsid w:val="00C951F1"/>
    <w:rsid w:val="00C97250"/>
    <w:rsid w:val="00C97DDA"/>
    <w:rsid w:val="00CA2425"/>
    <w:rsid w:val="00CA4EF0"/>
    <w:rsid w:val="00CA7C1A"/>
    <w:rsid w:val="00CB1367"/>
    <w:rsid w:val="00CB1607"/>
    <w:rsid w:val="00CB1CDF"/>
    <w:rsid w:val="00CB3638"/>
    <w:rsid w:val="00CB486B"/>
    <w:rsid w:val="00CC2F17"/>
    <w:rsid w:val="00CC3F39"/>
    <w:rsid w:val="00CC57B3"/>
    <w:rsid w:val="00CD128B"/>
    <w:rsid w:val="00CD2BD0"/>
    <w:rsid w:val="00CD3EB9"/>
    <w:rsid w:val="00CE3672"/>
    <w:rsid w:val="00CE55D8"/>
    <w:rsid w:val="00CE73EB"/>
    <w:rsid w:val="00CF3BF7"/>
    <w:rsid w:val="00CF3F54"/>
    <w:rsid w:val="00CF5396"/>
    <w:rsid w:val="00CF5979"/>
    <w:rsid w:val="00CF7BAA"/>
    <w:rsid w:val="00D03F98"/>
    <w:rsid w:val="00D16D55"/>
    <w:rsid w:val="00D2022D"/>
    <w:rsid w:val="00D208FA"/>
    <w:rsid w:val="00D2100B"/>
    <w:rsid w:val="00D32BCA"/>
    <w:rsid w:val="00D352A0"/>
    <w:rsid w:val="00D3624C"/>
    <w:rsid w:val="00D41F9D"/>
    <w:rsid w:val="00D53011"/>
    <w:rsid w:val="00D55A23"/>
    <w:rsid w:val="00D56C7E"/>
    <w:rsid w:val="00D63D39"/>
    <w:rsid w:val="00D6547C"/>
    <w:rsid w:val="00D7030B"/>
    <w:rsid w:val="00D72346"/>
    <w:rsid w:val="00D76B3D"/>
    <w:rsid w:val="00D76C8F"/>
    <w:rsid w:val="00D844A9"/>
    <w:rsid w:val="00D85E96"/>
    <w:rsid w:val="00D97CB5"/>
    <w:rsid w:val="00DC00C0"/>
    <w:rsid w:val="00DC09BB"/>
    <w:rsid w:val="00DC1D57"/>
    <w:rsid w:val="00DC46EB"/>
    <w:rsid w:val="00DC4B7C"/>
    <w:rsid w:val="00DE7F43"/>
    <w:rsid w:val="00DF2183"/>
    <w:rsid w:val="00DF25E5"/>
    <w:rsid w:val="00DF6201"/>
    <w:rsid w:val="00E009D0"/>
    <w:rsid w:val="00E04E87"/>
    <w:rsid w:val="00E10292"/>
    <w:rsid w:val="00E107A3"/>
    <w:rsid w:val="00E16E37"/>
    <w:rsid w:val="00E33350"/>
    <w:rsid w:val="00E33D44"/>
    <w:rsid w:val="00E3727B"/>
    <w:rsid w:val="00E442CB"/>
    <w:rsid w:val="00E47CA6"/>
    <w:rsid w:val="00E511BF"/>
    <w:rsid w:val="00E52E11"/>
    <w:rsid w:val="00E556D5"/>
    <w:rsid w:val="00E60163"/>
    <w:rsid w:val="00E738F3"/>
    <w:rsid w:val="00E75E3D"/>
    <w:rsid w:val="00E76E4A"/>
    <w:rsid w:val="00E779FB"/>
    <w:rsid w:val="00E809B0"/>
    <w:rsid w:val="00E80BB5"/>
    <w:rsid w:val="00E81FD2"/>
    <w:rsid w:val="00E82216"/>
    <w:rsid w:val="00E84889"/>
    <w:rsid w:val="00E91DC0"/>
    <w:rsid w:val="00E96A68"/>
    <w:rsid w:val="00E97E34"/>
    <w:rsid w:val="00EA1439"/>
    <w:rsid w:val="00EA27DB"/>
    <w:rsid w:val="00EA363B"/>
    <w:rsid w:val="00EA7B64"/>
    <w:rsid w:val="00EB030C"/>
    <w:rsid w:val="00EB4733"/>
    <w:rsid w:val="00EB7932"/>
    <w:rsid w:val="00ED24CC"/>
    <w:rsid w:val="00ED5C8E"/>
    <w:rsid w:val="00ED75BA"/>
    <w:rsid w:val="00EE6149"/>
    <w:rsid w:val="00EF110A"/>
    <w:rsid w:val="00EF2260"/>
    <w:rsid w:val="00EF5143"/>
    <w:rsid w:val="00EF76CD"/>
    <w:rsid w:val="00F0025D"/>
    <w:rsid w:val="00F00F1B"/>
    <w:rsid w:val="00F011CE"/>
    <w:rsid w:val="00F02B59"/>
    <w:rsid w:val="00F0328D"/>
    <w:rsid w:val="00F12218"/>
    <w:rsid w:val="00F1550C"/>
    <w:rsid w:val="00F22319"/>
    <w:rsid w:val="00F254A6"/>
    <w:rsid w:val="00F26069"/>
    <w:rsid w:val="00F26741"/>
    <w:rsid w:val="00F27446"/>
    <w:rsid w:val="00F35D7D"/>
    <w:rsid w:val="00F4325A"/>
    <w:rsid w:val="00F468F0"/>
    <w:rsid w:val="00F46C21"/>
    <w:rsid w:val="00F524C3"/>
    <w:rsid w:val="00F61F1A"/>
    <w:rsid w:val="00F66DAE"/>
    <w:rsid w:val="00F700E3"/>
    <w:rsid w:val="00F70C62"/>
    <w:rsid w:val="00F73817"/>
    <w:rsid w:val="00F7782F"/>
    <w:rsid w:val="00F80598"/>
    <w:rsid w:val="00F82768"/>
    <w:rsid w:val="00F87CED"/>
    <w:rsid w:val="00F90D82"/>
    <w:rsid w:val="00F9263F"/>
    <w:rsid w:val="00F933A0"/>
    <w:rsid w:val="00F95431"/>
    <w:rsid w:val="00F95F58"/>
    <w:rsid w:val="00F97F8C"/>
    <w:rsid w:val="00FA00AD"/>
    <w:rsid w:val="00FA0F30"/>
    <w:rsid w:val="00FA2D75"/>
    <w:rsid w:val="00FB39D9"/>
    <w:rsid w:val="00FB7D19"/>
    <w:rsid w:val="00FC2C3D"/>
    <w:rsid w:val="00FC4280"/>
    <w:rsid w:val="00FD05E9"/>
    <w:rsid w:val="00FD5716"/>
    <w:rsid w:val="00FE0773"/>
    <w:rsid w:val="00FE3BB6"/>
    <w:rsid w:val="00FF3889"/>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CEA21"/>
  <w15:chartTrackingRefBased/>
  <w15:docId w15:val="{1217A185-5C28-4741-9F42-A2C9338E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D82"/>
    <w:rPr>
      <w:rFonts w:ascii="Arial" w:hAnsi="Arial" w:cs="Arial"/>
      <w:bCs/>
      <w:kern w:val="24"/>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tiaPleadings">
    <w:name w:val="Rentia Pleadings"/>
    <w:basedOn w:val="Normal"/>
    <w:next w:val="PlainText"/>
    <w:rsid w:val="00D53011"/>
    <w:pPr>
      <w:spacing w:before="480" w:after="480" w:line="480" w:lineRule="auto"/>
    </w:pPr>
  </w:style>
  <w:style w:type="paragraph" w:customStyle="1" w:styleId="RentiaAfrikaans">
    <w:name w:val="Rentia Afrikaans"/>
    <w:basedOn w:val="Normal"/>
    <w:rsid w:val="00D53011"/>
    <w:pPr>
      <w:spacing w:before="480" w:after="480" w:line="480" w:lineRule="auto"/>
    </w:pPr>
    <w:rPr>
      <w:lang w:val="af-ZA"/>
    </w:rPr>
  </w:style>
  <w:style w:type="numbering" w:customStyle="1" w:styleId="Rentia1">
    <w:name w:val="Rentia 1"/>
    <w:basedOn w:val="NoList"/>
    <w:rsid w:val="00D53011"/>
    <w:pPr>
      <w:numPr>
        <w:numId w:val="2"/>
      </w:numPr>
    </w:pPr>
  </w:style>
  <w:style w:type="paragraph" w:styleId="PlainText">
    <w:name w:val="Plain Text"/>
    <w:basedOn w:val="Normal"/>
    <w:rsid w:val="00D53011"/>
    <w:rPr>
      <w:rFonts w:ascii="Courier New" w:hAnsi="Courier New" w:cs="Courier New"/>
      <w:sz w:val="20"/>
      <w:szCs w:val="20"/>
    </w:rPr>
  </w:style>
  <w:style w:type="paragraph" w:styleId="Header">
    <w:name w:val="header"/>
    <w:basedOn w:val="Normal"/>
    <w:rsid w:val="00352613"/>
    <w:pPr>
      <w:tabs>
        <w:tab w:val="center" w:pos="4320"/>
        <w:tab w:val="right" w:pos="8640"/>
      </w:tabs>
    </w:pPr>
  </w:style>
  <w:style w:type="character" w:styleId="PageNumber">
    <w:name w:val="page number"/>
    <w:basedOn w:val="DefaultParagraphFont"/>
    <w:rsid w:val="00352613"/>
  </w:style>
  <w:style w:type="paragraph" w:styleId="Footer">
    <w:name w:val="footer"/>
    <w:basedOn w:val="Normal"/>
    <w:rsid w:val="00352613"/>
    <w:pPr>
      <w:tabs>
        <w:tab w:val="center" w:pos="4320"/>
        <w:tab w:val="right" w:pos="8640"/>
      </w:tabs>
    </w:pPr>
  </w:style>
  <w:style w:type="paragraph" w:styleId="BalloonText">
    <w:name w:val="Balloon Text"/>
    <w:basedOn w:val="Normal"/>
    <w:semiHidden/>
    <w:rsid w:val="00A96FC6"/>
    <w:rPr>
      <w:rFonts w:ascii="Tahoma" w:hAnsi="Tahoma" w:cs="Tahoma"/>
      <w:sz w:val="16"/>
      <w:szCs w:val="16"/>
    </w:rPr>
  </w:style>
  <w:style w:type="character" w:styleId="Hyperlink">
    <w:name w:val="Hyperlink"/>
    <w:rsid w:val="00546D46"/>
    <w:rPr>
      <w:color w:val="0000FF"/>
      <w:u w:val="single"/>
    </w:rPr>
  </w:style>
  <w:style w:type="character" w:customStyle="1" w:styleId="UnresolvedMention1">
    <w:name w:val="Unresolved Mention1"/>
    <w:uiPriority w:val="99"/>
    <w:semiHidden/>
    <w:unhideWhenUsed/>
    <w:rsid w:val="00BC5A1E"/>
    <w:rPr>
      <w:color w:val="605E5C"/>
      <w:shd w:val="clear" w:color="auto" w:fill="E1DFDD"/>
    </w:rPr>
  </w:style>
  <w:style w:type="paragraph" w:styleId="NormalWeb">
    <w:name w:val="Normal (Web)"/>
    <w:basedOn w:val="Normal"/>
    <w:uiPriority w:val="99"/>
    <w:unhideWhenUsed/>
    <w:rsid w:val="00C25154"/>
    <w:pPr>
      <w:spacing w:before="100" w:beforeAutospacing="1" w:after="100" w:afterAutospacing="1"/>
    </w:pPr>
    <w:rPr>
      <w:rFonts w:ascii="Times New Roman" w:hAnsi="Times New Roman" w:cs="Times New Roman"/>
      <w:bCs w:val="0"/>
      <w:kern w:val="0"/>
      <w:lang w:eastAsia="en-ZA"/>
    </w:rPr>
  </w:style>
  <w:style w:type="table" w:styleId="TableGrid">
    <w:name w:val="Table Grid"/>
    <w:basedOn w:val="TableNormal"/>
    <w:uiPriority w:val="39"/>
    <w:rsid w:val="00C2515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11704</CharactersWithSpaces>
  <SharedDoc>false</SharedDoc>
  <HLinks>
    <vt:vector size="12" baseType="variant">
      <vt:variant>
        <vt:i4>6815762</vt:i4>
      </vt:variant>
      <vt:variant>
        <vt:i4>3</vt:i4>
      </vt:variant>
      <vt:variant>
        <vt:i4>0</vt:i4>
      </vt:variant>
      <vt:variant>
        <vt:i4>5</vt:i4>
      </vt:variant>
      <vt:variant>
        <vt:lpwstr>mailto:DithomoM@raf.co.za</vt:lpwstr>
      </vt:variant>
      <vt:variant>
        <vt:lpwstr/>
      </vt:variant>
      <vt:variant>
        <vt:i4>6815762</vt:i4>
      </vt:variant>
      <vt:variant>
        <vt:i4>0</vt:i4>
      </vt:variant>
      <vt:variant>
        <vt:i4>0</vt:i4>
      </vt:variant>
      <vt:variant>
        <vt:i4>5</vt:i4>
      </vt:variant>
      <vt:variant>
        <vt:lpwstr>mailto:DithomoM@raf.co.za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Rentia Beukes</dc:creator>
  <cp:keywords/>
  <dc:description/>
  <cp:lastModifiedBy>sathish sarshan  mohan</cp:lastModifiedBy>
  <cp:revision>7</cp:revision>
  <cp:lastPrinted>2016-02-22T13:25:00Z</cp:lastPrinted>
  <dcterms:created xsi:type="dcterms:W3CDTF">2024-03-18T07:46:00Z</dcterms:created>
  <dcterms:modified xsi:type="dcterms:W3CDTF">2024-03-19T13:26:00Z</dcterms:modified>
</cp:coreProperties>
</file>