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C2DB" w14:textId="2654EAAD" w:rsidR="00A05502" w:rsidRDefault="00A05502" w:rsidP="00A05502">
      <w:pPr>
        <w:pStyle w:val="Title"/>
        <w:spacing w:after="120" w:line="360" w:lineRule="auto"/>
        <w:jc w:val="both"/>
      </w:pPr>
      <w:r>
        <w:rPr>
          <w:noProof/>
        </w:rPr>
        <w:drawing>
          <wp:inline distT="0" distB="0" distL="0" distR="0" wp14:anchorId="5821A829" wp14:editId="1E3D077C">
            <wp:extent cx="4286885" cy="462915"/>
            <wp:effectExtent l="0" t="0" r="0" b="0"/>
            <wp:docPr id="638112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p>
    <w:p w14:paraId="5F759054" w14:textId="63DD2FBF" w:rsidR="00A60BC7" w:rsidRDefault="00A60BC7" w:rsidP="00A60BC7">
      <w:pPr>
        <w:pStyle w:val="Title"/>
        <w:spacing w:after="120" w:line="360" w:lineRule="auto"/>
      </w:pPr>
      <w:r>
        <w:rPr>
          <w:noProof/>
          <w:lang w:eastAsia="en-ZA"/>
        </w:rPr>
        <w:drawing>
          <wp:inline distT="0" distB="0" distL="0" distR="0" wp14:anchorId="4A6178C3" wp14:editId="18629CF8">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3C2ED58F" w14:textId="77777777" w:rsidR="00E519F2" w:rsidRPr="006E2081" w:rsidRDefault="00E519F2" w:rsidP="00E519F2">
      <w:pPr>
        <w:spacing w:line="240" w:lineRule="auto"/>
        <w:jc w:val="center"/>
        <w:rPr>
          <w:b/>
        </w:rPr>
      </w:pPr>
      <w:r w:rsidRPr="006E2081">
        <w:rPr>
          <w:b/>
        </w:rPr>
        <w:t xml:space="preserve">IN THE HIGH COURT OF SOUTH AFRICA, </w:t>
      </w:r>
    </w:p>
    <w:p w14:paraId="6BC3B021" w14:textId="77777777" w:rsidR="00E519F2" w:rsidRPr="006E2081" w:rsidRDefault="00E519F2" w:rsidP="00E519F2">
      <w:pPr>
        <w:spacing w:line="240" w:lineRule="auto"/>
        <w:jc w:val="center"/>
        <w:rPr>
          <w:b/>
        </w:rPr>
      </w:pPr>
      <w:r w:rsidRPr="006E2081">
        <w:rPr>
          <w:b/>
        </w:rPr>
        <w:t xml:space="preserve">GAUTENG DIVISION, </w:t>
      </w:r>
      <w:r w:rsidR="00DC4553">
        <w:rPr>
          <w:b/>
        </w:rPr>
        <w:t>JOHANNESBURG</w:t>
      </w:r>
    </w:p>
    <w:p w14:paraId="4D48D261" w14:textId="77777777" w:rsidR="00E519F2" w:rsidRDefault="00E519F2" w:rsidP="00E519F2">
      <w:pPr>
        <w:spacing w:line="240" w:lineRule="auto"/>
        <w:rPr>
          <w:b/>
        </w:rPr>
      </w:pPr>
    </w:p>
    <w:p w14:paraId="7DBBBEC2" w14:textId="4458E820" w:rsidR="002B1C11" w:rsidRPr="002B1C11" w:rsidRDefault="002B1C11" w:rsidP="00E519F2">
      <w:pPr>
        <w:jc w:val="right"/>
        <w:rPr>
          <w:b/>
        </w:rPr>
      </w:pPr>
      <w:r>
        <w:rPr>
          <w:b/>
        </w:rPr>
        <w:t xml:space="preserve">CASE NO:  </w:t>
      </w:r>
      <w:r w:rsidR="00DC4553">
        <w:rPr>
          <w:b/>
        </w:rPr>
        <w:t>28025/2019</w:t>
      </w:r>
    </w:p>
    <w:p w14:paraId="26920B6B" w14:textId="6B4F06A3" w:rsidR="00E519F2" w:rsidRDefault="00A05502" w:rsidP="00647012">
      <w:pPr>
        <w:jc w:val="right"/>
      </w:pPr>
      <w:r>
        <w:rPr>
          <w:noProof/>
          <w:lang w:eastAsia="en-ZA"/>
        </w:rPr>
        <mc:AlternateContent>
          <mc:Choice Requires="wps">
            <w:drawing>
              <wp:anchor distT="0" distB="0" distL="114300" distR="114300" simplePos="0" relativeHeight="251659264" behindDoc="0" locked="0" layoutInCell="1" allowOverlap="1" wp14:anchorId="1A2C9E8D" wp14:editId="60357A70">
                <wp:simplePos x="0" y="0"/>
                <wp:positionH relativeFrom="margin">
                  <wp:align>left</wp:align>
                </wp:positionH>
                <wp:positionV relativeFrom="page">
                  <wp:posOffset>3966440</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3A70D63" w14:textId="77777777" w:rsidR="009609B5" w:rsidRPr="00913F95" w:rsidRDefault="009609B5" w:rsidP="00E519F2">
                            <w:pPr>
                              <w:jc w:val="center"/>
                              <w:rPr>
                                <w:rFonts w:ascii="Century Gothic" w:hAnsi="Century Gothic"/>
                                <w:b/>
                                <w:sz w:val="20"/>
                                <w:szCs w:val="20"/>
                              </w:rPr>
                            </w:pPr>
                          </w:p>
                          <w:p w14:paraId="4AB96163" w14:textId="77233AA5" w:rsidR="009609B5" w:rsidRDefault="002D39D1" w:rsidP="002D39D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609B5" w:rsidRPr="00913F95">
                              <w:rPr>
                                <w:rFonts w:ascii="Century Gothic" w:hAnsi="Century Gothic"/>
                                <w:sz w:val="20"/>
                                <w:szCs w:val="20"/>
                              </w:rPr>
                              <w:t xml:space="preserve">REPORTABLE: </w:t>
                            </w:r>
                            <w:r w:rsidR="009609B5" w:rsidRPr="00DC4553">
                              <w:rPr>
                                <w:rFonts w:ascii="Century Gothic" w:hAnsi="Century Gothic"/>
                                <w:dstrike/>
                                <w:sz w:val="20"/>
                                <w:szCs w:val="20"/>
                              </w:rPr>
                              <w:t>YES</w:t>
                            </w:r>
                            <w:r w:rsidR="009609B5" w:rsidRPr="0025358C">
                              <w:rPr>
                                <w:rFonts w:ascii="Century Gothic" w:hAnsi="Century Gothic"/>
                                <w:sz w:val="20"/>
                                <w:szCs w:val="20"/>
                              </w:rPr>
                              <w:t xml:space="preserve"> /</w:t>
                            </w:r>
                            <w:r w:rsidR="009609B5">
                              <w:rPr>
                                <w:rFonts w:ascii="Century Gothic" w:hAnsi="Century Gothic"/>
                                <w:sz w:val="20"/>
                                <w:szCs w:val="20"/>
                              </w:rPr>
                              <w:t xml:space="preserve"> </w:t>
                            </w:r>
                            <w:r w:rsidR="009609B5" w:rsidRPr="00DC4553">
                              <w:rPr>
                                <w:rFonts w:ascii="Century Gothic" w:hAnsi="Century Gothic"/>
                                <w:sz w:val="20"/>
                                <w:szCs w:val="20"/>
                              </w:rPr>
                              <w:t>NO</w:t>
                            </w:r>
                          </w:p>
                          <w:p w14:paraId="44D9E550" w14:textId="63921B03" w:rsidR="009609B5" w:rsidRPr="00913F95" w:rsidRDefault="002D39D1" w:rsidP="002D39D1">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9609B5" w:rsidRPr="00913F95">
                              <w:rPr>
                                <w:rFonts w:ascii="Century Gothic" w:hAnsi="Century Gothic"/>
                                <w:sz w:val="20"/>
                                <w:szCs w:val="20"/>
                              </w:rPr>
                              <w:t xml:space="preserve">OF INTEREST TO OTHER JUDGES: </w:t>
                            </w:r>
                            <w:r w:rsidR="009609B5" w:rsidRPr="00684B02">
                              <w:rPr>
                                <w:rFonts w:ascii="Century Gothic" w:hAnsi="Century Gothic"/>
                                <w:dstrike/>
                                <w:sz w:val="20"/>
                                <w:szCs w:val="20"/>
                              </w:rPr>
                              <w:t>YES</w:t>
                            </w:r>
                            <w:r w:rsidR="009609B5" w:rsidRPr="0025358C">
                              <w:rPr>
                                <w:rFonts w:ascii="Century Gothic" w:hAnsi="Century Gothic"/>
                                <w:sz w:val="20"/>
                                <w:szCs w:val="20"/>
                              </w:rPr>
                              <w:t>/</w:t>
                            </w:r>
                            <w:r w:rsidR="009609B5" w:rsidRPr="00913F95">
                              <w:rPr>
                                <w:rFonts w:ascii="Century Gothic" w:hAnsi="Century Gothic"/>
                                <w:sz w:val="20"/>
                                <w:szCs w:val="20"/>
                              </w:rPr>
                              <w:t>NO</w:t>
                            </w:r>
                          </w:p>
                          <w:p w14:paraId="384646AF" w14:textId="467DCF9A" w:rsidR="00B969C8" w:rsidRDefault="002D39D1" w:rsidP="002D39D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609B5" w:rsidRPr="00913F95">
                              <w:rPr>
                                <w:rFonts w:ascii="Century Gothic" w:hAnsi="Century Gothic"/>
                                <w:sz w:val="20"/>
                                <w:szCs w:val="20"/>
                              </w:rPr>
                              <w:t>REVISED</w:t>
                            </w:r>
                            <w:r w:rsidR="009609B5">
                              <w:rPr>
                                <w:rFonts w:ascii="Century Gothic" w:hAnsi="Century Gothic"/>
                                <w:sz w:val="20"/>
                                <w:szCs w:val="20"/>
                              </w:rPr>
                              <w:t xml:space="preserve">. </w:t>
                            </w:r>
                          </w:p>
                          <w:p w14:paraId="52CB02C1" w14:textId="77777777" w:rsidR="007176A6" w:rsidRDefault="007176A6" w:rsidP="007176A6">
                            <w:pPr>
                              <w:spacing w:line="240" w:lineRule="auto"/>
                              <w:ind w:left="900"/>
                              <w:jc w:val="left"/>
                              <w:rPr>
                                <w:rFonts w:ascii="Century Gothic" w:hAnsi="Century Gothic"/>
                                <w:sz w:val="20"/>
                                <w:szCs w:val="20"/>
                              </w:rPr>
                            </w:pPr>
                          </w:p>
                          <w:p w14:paraId="06B98D77" w14:textId="471E38E1" w:rsidR="007176A6" w:rsidRPr="007176A6" w:rsidRDefault="00B969C8" w:rsidP="007176A6">
                            <w:pPr>
                              <w:spacing w:line="240" w:lineRule="auto"/>
                              <w:ind w:left="180"/>
                              <w:jc w:val="left"/>
                              <w:rPr>
                                <w:noProof/>
                                <w:u w:val="single"/>
                              </w:rPr>
                            </w:pPr>
                            <w:r>
                              <w:rPr>
                                <w:rFonts w:ascii="Century Gothic" w:hAnsi="Century Gothic"/>
                                <w:b/>
                                <w:sz w:val="18"/>
                                <w:szCs w:val="18"/>
                              </w:rPr>
                              <w:t xml:space="preserve">        </w:t>
                            </w:r>
                            <w:r w:rsidR="009609B5" w:rsidRPr="00B969C8">
                              <w:rPr>
                                <w:rFonts w:ascii="Century Gothic" w:hAnsi="Century Gothic"/>
                                <w:b/>
                                <w:sz w:val="18"/>
                                <w:szCs w:val="18"/>
                              </w:rPr>
                              <w:t xml:space="preserve"> </w:t>
                            </w:r>
                            <w:r w:rsidRPr="00B969C8">
                              <w:rPr>
                                <w:rFonts w:ascii="Century Gothic" w:hAnsi="Century Gothic"/>
                                <w:b/>
                                <w:sz w:val="18"/>
                                <w:szCs w:val="18"/>
                              </w:rPr>
                              <w:t>18 Mar 2024</w:t>
                            </w:r>
                            <w:r w:rsidR="009609B5" w:rsidRPr="00B969C8">
                              <w:rPr>
                                <w:rFonts w:ascii="Century Gothic" w:hAnsi="Century Gothic"/>
                                <w:b/>
                                <w:sz w:val="18"/>
                                <w:szCs w:val="18"/>
                              </w:rPr>
                              <w:tab/>
                            </w:r>
                          </w:p>
                          <w:p w14:paraId="3E7443D9" w14:textId="2CC648A0" w:rsidR="009609B5" w:rsidRPr="00084341" w:rsidRDefault="009609B5"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00B969C8">
                              <w:rPr>
                                <w:rFonts w:ascii="Century Gothic" w:hAnsi="Century Gothic"/>
                                <w:sz w:val="18"/>
                                <w:szCs w:val="18"/>
                              </w:rPr>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9E8D" id="_x0000_t202" coordsize="21600,21600" o:spt="202" path="m,l,21600r21600,l21600,xe">
                <v:stroke joinstyle="miter"/>
                <v:path gradientshapeok="t" o:connecttype="rect"/>
              </v:shapetype>
              <v:shape id="Text Box 4" o:spid="_x0000_s1026" type="#_x0000_t202" style="position:absolute;left:0;text-align:left;margin-left:0;margin-top:312.3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">
                <v:textbox>
                  <w:txbxContent>
                    <w:p w14:paraId="53A70D63" w14:textId="77777777" w:rsidR="009609B5" w:rsidRPr="00913F95" w:rsidRDefault="009609B5" w:rsidP="00E519F2">
                      <w:pPr>
                        <w:jc w:val="center"/>
                        <w:rPr>
                          <w:rFonts w:ascii="Century Gothic" w:hAnsi="Century Gothic"/>
                          <w:b/>
                          <w:sz w:val="20"/>
                          <w:szCs w:val="20"/>
                        </w:rPr>
                      </w:pPr>
                    </w:p>
                    <w:p w14:paraId="4AB96163" w14:textId="77233AA5" w:rsidR="009609B5" w:rsidRDefault="002D39D1" w:rsidP="002D39D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609B5" w:rsidRPr="00913F95">
                        <w:rPr>
                          <w:rFonts w:ascii="Century Gothic" w:hAnsi="Century Gothic"/>
                          <w:sz w:val="20"/>
                          <w:szCs w:val="20"/>
                        </w:rPr>
                        <w:t xml:space="preserve">REPORTABLE: </w:t>
                      </w:r>
                      <w:r w:rsidR="009609B5" w:rsidRPr="00DC4553">
                        <w:rPr>
                          <w:rFonts w:ascii="Century Gothic" w:hAnsi="Century Gothic"/>
                          <w:dstrike/>
                          <w:sz w:val="20"/>
                          <w:szCs w:val="20"/>
                        </w:rPr>
                        <w:t>YES</w:t>
                      </w:r>
                      <w:r w:rsidR="009609B5" w:rsidRPr="0025358C">
                        <w:rPr>
                          <w:rFonts w:ascii="Century Gothic" w:hAnsi="Century Gothic"/>
                          <w:sz w:val="20"/>
                          <w:szCs w:val="20"/>
                        </w:rPr>
                        <w:t xml:space="preserve"> /</w:t>
                      </w:r>
                      <w:r w:rsidR="009609B5">
                        <w:rPr>
                          <w:rFonts w:ascii="Century Gothic" w:hAnsi="Century Gothic"/>
                          <w:sz w:val="20"/>
                          <w:szCs w:val="20"/>
                        </w:rPr>
                        <w:t xml:space="preserve"> </w:t>
                      </w:r>
                      <w:r w:rsidR="009609B5" w:rsidRPr="00DC4553">
                        <w:rPr>
                          <w:rFonts w:ascii="Century Gothic" w:hAnsi="Century Gothic"/>
                          <w:sz w:val="20"/>
                          <w:szCs w:val="20"/>
                        </w:rPr>
                        <w:t>NO</w:t>
                      </w:r>
                    </w:p>
                    <w:p w14:paraId="44D9E550" w14:textId="63921B03" w:rsidR="009609B5" w:rsidRPr="00913F95" w:rsidRDefault="002D39D1" w:rsidP="002D39D1">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9609B5" w:rsidRPr="00913F95">
                        <w:rPr>
                          <w:rFonts w:ascii="Century Gothic" w:hAnsi="Century Gothic"/>
                          <w:sz w:val="20"/>
                          <w:szCs w:val="20"/>
                        </w:rPr>
                        <w:t xml:space="preserve">OF INTEREST TO OTHER JUDGES: </w:t>
                      </w:r>
                      <w:r w:rsidR="009609B5" w:rsidRPr="00684B02">
                        <w:rPr>
                          <w:rFonts w:ascii="Century Gothic" w:hAnsi="Century Gothic"/>
                          <w:dstrike/>
                          <w:sz w:val="20"/>
                          <w:szCs w:val="20"/>
                        </w:rPr>
                        <w:t>YES</w:t>
                      </w:r>
                      <w:r w:rsidR="009609B5" w:rsidRPr="0025358C">
                        <w:rPr>
                          <w:rFonts w:ascii="Century Gothic" w:hAnsi="Century Gothic"/>
                          <w:sz w:val="20"/>
                          <w:szCs w:val="20"/>
                        </w:rPr>
                        <w:t>/</w:t>
                      </w:r>
                      <w:r w:rsidR="009609B5" w:rsidRPr="00913F95">
                        <w:rPr>
                          <w:rFonts w:ascii="Century Gothic" w:hAnsi="Century Gothic"/>
                          <w:sz w:val="20"/>
                          <w:szCs w:val="20"/>
                        </w:rPr>
                        <w:t>NO</w:t>
                      </w:r>
                    </w:p>
                    <w:p w14:paraId="384646AF" w14:textId="467DCF9A" w:rsidR="00B969C8" w:rsidRDefault="002D39D1" w:rsidP="002D39D1">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609B5" w:rsidRPr="00913F95">
                        <w:rPr>
                          <w:rFonts w:ascii="Century Gothic" w:hAnsi="Century Gothic"/>
                          <w:sz w:val="20"/>
                          <w:szCs w:val="20"/>
                        </w:rPr>
                        <w:t>REVISED</w:t>
                      </w:r>
                      <w:r w:rsidR="009609B5">
                        <w:rPr>
                          <w:rFonts w:ascii="Century Gothic" w:hAnsi="Century Gothic"/>
                          <w:sz w:val="20"/>
                          <w:szCs w:val="20"/>
                        </w:rPr>
                        <w:t xml:space="preserve">. </w:t>
                      </w:r>
                    </w:p>
                    <w:p w14:paraId="52CB02C1" w14:textId="77777777" w:rsidR="007176A6" w:rsidRDefault="007176A6" w:rsidP="007176A6">
                      <w:pPr>
                        <w:spacing w:line="240" w:lineRule="auto"/>
                        <w:ind w:left="900"/>
                        <w:jc w:val="left"/>
                        <w:rPr>
                          <w:rFonts w:ascii="Century Gothic" w:hAnsi="Century Gothic"/>
                          <w:sz w:val="20"/>
                          <w:szCs w:val="20"/>
                        </w:rPr>
                      </w:pPr>
                    </w:p>
                    <w:p w14:paraId="06B98D77" w14:textId="471E38E1" w:rsidR="007176A6" w:rsidRPr="007176A6" w:rsidRDefault="00B969C8" w:rsidP="007176A6">
                      <w:pPr>
                        <w:spacing w:line="240" w:lineRule="auto"/>
                        <w:ind w:left="180"/>
                        <w:jc w:val="left"/>
                        <w:rPr>
                          <w:noProof/>
                          <w:u w:val="single"/>
                        </w:rPr>
                      </w:pPr>
                      <w:r>
                        <w:rPr>
                          <w:rFonts w:ascii="Century Gothic" w:hAnsi="Century Gothic"/>
                          <w:b/>
                          <w:sz w:val="18"/>
                          <w:szCs w:val="18"/>
                        </w:rPr>
                        <w:t xml:space="preserve">        </w:t>
                      </w:r>
                      <w:r w:rsidR="009609B5" w:rsidRPr="00B969C8">
                        <w:rPr>
                          <w:rFonts w:ascii="Century Gothic" w:hAnsi="Century Gothic"/>
                          <w:b/>
                          <w:sz w:val="18"/>
                          <w:szCs w:val="18"/>
                        </w:rPr>
                        <w:t xml:space="preserve"> </w:t>
                      </w:r>
                      <w:r w:rsidRPr="00B969C8">
                        <w:rPr>
                          <w:rFonts w:ascii="Century Gothic" w:hAnsi="Century Gothic"/>
                          <w:b/>
                          <w:sz w:val="18"/>
                          <w:szCs w:val="18"/>
                        </w:rPr>
                        <w:t>18 Mar 2024</w:t>
                      </w:r>
                      <w:r w:rsidR="009609B5" w:rsidRPr="00B969C8">
                        <w:rPr>
                          <w:rFonts w:ascii="Century Gothic" w:hAnsi="Century Gothic"/>
                          <w:b/>
                          <w:sz w:val="18"/>
                          <w:szCs w:val="18"/>
                        </w:rPr>
                        <w:tab/>
                      </w:r>
                    </w:p>
                    <w:p w14:paraId="3E7443D9" w14:textId="2CC648A0" w:rsidR="009609B5" w:rsidRPr="00084341" w:rsidRDefault="009609B5"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00B969C8">
                        <w:rPr>
                          <w:rFonts w:ascii="Century Gothic" w:hAnsi="Century Gothic"/>
                          <w:sz w:val="18"/>
                          <w:szCs w:val="18"/>
                        </w:rPr>
                        <w:t xml:space="preserve">               </w:t>
                      </w:r>
                      <w:r w:rsidRPr="00084341">
                        <w:rPr>
                          <w:rFonts w:ascii="Century Gothic" w:hAnsi="Century Gothic"/>
                          <w:sz w:val="18"/>
                          <w:szCs w:val="18"/>
                        </w:rPr>
                        <w:t>SIGNATURE</w:t>
                      </w:r>
                    </w:p>
                  </w:txbxContent>
                </v:textbox>
                <w10:wrap anchorx="margin" anchory="page"/>
              </v:shape>
            </w:pict>
          </mc:Fallback>
        </mc:AlternateContent>
      </w:r>
    </w:p>
    <w:p w14:paraId="4BCCD3EC" w14:textId="7C9B4265" w:rsidR="00F9123D" w:rsidRPr="006E2081" w:rsidRDefault="00F9123D" w:rsidP="00E519F2"/>
    <w:p w14:paraId="0BEAEC97" w14:textId="77777777" w:rsidR="00E519F2" w:rsidRPr="006E2081" w:rsidRDefault="00E519F2" w:rsidP="00E519F2"/>
    <w:p w14:paraId="4E8306E4" w14:textId="77777777" w:rsidR="00E519F2" w:rsidRPr="006E2081" w:rsidRDefault="00E519F2" w:rsidP="00E519F2"/>
    <w:p w14:paraId="13AC2ED9" w14:textId="77777777" w:rsidR="00E519F2" w:rsidRDefault="00E519F2" w:rsidP="00E519F2">
      <w:pPr>
        <w:spacing w:line="480" w:lineRule="auto"/>
      </w:pPr>
    </w:p>
    <w:p w14:paraId="4F8E0263" w14:textId="77777777" w:rsidR="00E519F2" w:rsidRDefault="00E519F2" w:rsidP="00E519F2">
      <w:pPr>
        <w:spacing w:line="480" w:lineRule="auto"/>
      </w:pPr>
    </w:p>
    <w:p w14:paraId="15FE7BB7" w14:textId="77777777" w:rsidR="00E519F2" w:rsidRPr="000E462D" w:rsidRDefault="00E519F2" w:rsidP="00E519F2">
      <w:pPr>
        <w:spacing w:line="480" w:lineRule="auto"/>
        <w:rPr>
          <w:rFonts w:cs="Arial"/>
          <w:szCs w:val="22"/>
        </w:rPr>
      </w:pPr>
      <w:r w:rsidRPr="000E462D">
        <w:rPr>
          <w:rFonts w:cs="Arial"/>
          <w:szCs w:val="22"/>
        </w:rPr>
        <w:t>In the</w:t>
      </w:r>
      <w:r w:rsidR="005103BA">
        <w:rPr>
          <w:rFonts w:cs="Arial"/>
          <w:szCs w:val="22"/>
        </w:rPr>
        <w:t xml:space="preserve"> </w:t>
      </w:r>
      <w:r w:rsidR="002B1C11">
        <w:rPr>
          <w:rFonts w:cs="Arial"/>
          <w:szCs w:val="22"/>
        </w:rPr>
        <w:t>matter</w:t>
      </w:r>
      <w:r>
        <w:rPr>
          <w:rFonts w:cs="Arial"/>
          <w:szCs w:val="22"/>
        </w:rPr>
        <w:t xml:space="preserve"> between:</w:t>
      </w:r>
    </w:p>
    <w:p w14:paraId="5EDCD699" w14:textId="77777777" w:rsidR="00E519F2" w:rsidRPr="000E462D" w:rsidRDefault="00E519F2" w:rsidP="00E519F2">
      <w:pPr>
        <w:spacing w:line="480" w:lineRule="auto"/>
        <w:rPr>
          <w:rFonts w:cs="Arial"/>
          <w:szCs w:val="22"/>
        </w:rPr>
      </w:pPr>
    </w:p>
    <w:tbl>
      <w:tblPr>
        <w:tblW w:w="0" w:type="auto"/>
        <w:tblLook w:val="0000" w:firstRow="0" w:lastRow="0" w:firstColumn="0" w:lastColumn="0" w:noHBand="0" w:noVBand="0"/>
      </w:tblPr>
      <w:tblGrid>
        <w:gridCol w:w="6180"/>
        <w:gridCol w:w="2371"/>
      </w:tblGrid>
      <w:tr w:rsidR="00B96461" w:rsidRPr="00BF6693" w14:paraId="1283A312" w14:textId="77777777" w:rsidTr="00EF119D">
        <w:tc>
          <w:tcPr>
            <w:tcW w:w="6345" w:type="dxa"/>
          </w:tcPr>
          <w:p w14:paraId="5921917C" w14:textId="77777777" w:rsidR="00B22B33" w:rsidRPr="00B22B33" w:rsidRDefault="00DC4553" w:rsidP="002C4F96">
            <w:pPr>
              <w:spacing w:line="240" w:lineRule="auto"/>
              <w:jc w:val="left"/>
              <w:rPr>
                <w:rFonts w:cs="Arial"/>
                <w:bCs/>
                <w:szCs w:val="22"/>
              </w:rPr>
            </w:pPr>
            <w:r>
              <w:rPr>
                <w:rFonts w:cs="Arial"/>
                <w:b/>
                <w:bCs/>
                <w:szCs w:val="22"/>
              </w:rPr>
              <w:t>SHANE MUIR</w:t>
            </w:r>
          </w:p>
        </w:tc>
        <w:tc>
          <w:tcPr>
            <w:tcW w:w="2410" w:type="dxa"/>
          </w:tcPr>
          <w:p w14:paraId="77D71D15" w14:textId="3D2F2B4A" w:rsidR="00B96461" w:rsidRDefault="00B969C8" w:rsidP="00B969C8">
            <w:pPr>
              <w:spacing w:line="240" w:lineRule="auto"/>
              <w:jc w:val="center"/>
              <w:rPr>
                <w:rFonts w:cs="Arial"/>
                <w:szCs w:val="22"/>
              </w:rPr>
            </w:pPr>
            <w:r>
              <w:rPr>
                <w:rFonts w:cs="Arial"/>
                <w:szCs w:val="22"/>
              </w:rPr>
              <w:t xml:space="preserve">               </w:t>
            </w:r>
            <w:r w:rsidR="00DC4553">
              <w:rPr>
                <w:rFonts w:cs="Arial"/>
                <w:szCs w:val="22"/>
              </w:rPr>
              <w:t>Plaintiff</w:t>
            </w:r>
          </w:p>
        </w:tc>
      </w:tr>
      <w:tr w:rsidR="00647012" w:rsidRPr="00BF6693" w14:paraId="6C424910" w14:textId="77777777" w:rsidTr="00EF119D">
        <w:tc>
          <w:tcPr>
            <w:tcW w:w="6345" w:type="dxa"/>
          </w:tcPr>
          <w:p w14:paraId="5F13A781" w14:textId="77777777" w:rsidR="00647012" w:rsidRPr="00BF6693" w:rsidRDefault="00647012" w:rsidP="000F05C4">
            <w:pPr>
              <w:spacing w:line="240" w:lineRule="auto"/>
              <w:jc w:val="left"/>
              <w:rPr>
                <w:szCs w:val="22"/>
              </w:rPr>
            </w:pPr>
          </w:p>
          <w:p w14:paraId="100DE206" w14:textId="77777777" w:rsidR="00647012" w:rsidRPr="00BF6693" w:rsidRDefault="00647012" w:rsidP="00F9123D">
            <w:pPr>
              <w:spacing w:line="240" w:lineRule="auto"/>
              <w:jc w:val="left"/>
              <w:rPr>
                <w:szCs w:val="22"/>
              </w:rPr>
            </w:pPr>
          </w:p>
        </w:tc>
        <w:tc>
          <w:tcPr>
            <w:tcW w:w="2410" w:type="dxa"/>
          </w:tcPr>
          <w:p w14:paraId="7FA4B1B4" w14:textId="77777777" w:rsidR="00647012" w:rsidRPr="00BF6693" w:rsidRDefault="00647012" w:rsidP="00F9123D">
            <w:pPr>
              <w:spacing w:line="240" w:lineRule="auto"/>
              <w:jc w:val="right"/>
              <w:rPr>
                <w:rFonts w:cs="Arial"/>
                <w:szCs w:val="22"/>
              </w:rPr>
            </w:pPr>
          </w:p>
        </w:tc>
      </w:tr>
      <w:tr w:rsidR="00647012" w:rsidRPr="00BF6693" w14:paraId="76C09321" w14:textId="77777777" w:rsidTr="00EF119D">
        <w:tc>
          <w:tcPr>
            <w:tcW w:w="6345" w:type="dxa"/>
          </w:tcPr>
          <w:p w14:paraId="45F9E29F" w14:textId="77777777" w:rsidR="00647012" w:rsidRPr="00BF6693" w:rsidRDefault="00647012" w:rsidP="00F9123D">
            <w:pPr>
              <w:spacing w:line="240" w:lineRule="auto"/>
              <w:jc w:val="left"/>
              <w:rPr>
                <w:szCs w:val="22"/>
              </w:rPr>
            </w:pPr>
            <w:r w:rsidRPr="00BF6693">
              <w:rPr>
                <w:szCs w:val="22"/>
              </w:rPr>
              <w:t xml:space="preserve">and  </w:t>
            </w:r>
          </w:p>
        </w:tc>
        <w:tc>
          <w:tcPr>
            <w:tcW w:w="2410" w:type="dxa"/>
          </w:tcPr>
          <w:p w14:paraId="1E77D8B0" w14:textId="77777777" w:rsidR="00647012" w:rsidRPr="00BF6693" w:rsidRDefault="00647012" w:rsidP="00F9123D">
            <w:pPr>
              <w:spacing w:line="240" w:lineRule="auto"/>
              <w:jc w:val="right"/>
              <w:rPr>
                <w:rFonts w:cs="Arial"/>
                <w:szCs w:val="22"/>
              </w:rPr>
            </w:pPr>
          </w:p>
        </w:tc>
      </w:tr>
      <w:tr w:rsidR="00647012" w:rsidRPr="00BF6693" w14:paraId="36DAD723" w14:textId="77777777" w:rsidTr="00EF119D">
        <w:tc>
          <w:tcPr>
            <w:tcW w:w="6345" w:type="dxa"/>
          </w:tcPr>
          <w:p w14:paraId="54D945DC" w14:textId="77777777" w:rsidR="00647012" w:rsidRPr="00BF6693" w:rsidRDefault="00647012" w:rsidP="000F05C4">
            <w:pPr>
              <w:spacing w:line="240" w:lineRule="auto"/>
              <w:jc w:val="left"/>
              <w:rPr>
                <w:szCs w:val="22"/>
              </w:rPr>
            </w:pPr>
          </w:p>
          <w:p w14:paraId="2E59DFEA" w14:textId="77777777" w:rsidR="00647012" w:rsidRPr="00BF6693" w:rsidRDefault="00647012" w:rsidP="00F9123D">
            <w:pPr>
              <w:spacing w:line="240" w:lineRule="auto"/>
              <w:jc w:val="left"/>
              <w:rPr>
                <w:szCs w:val="22"/>
              </w:rPr>
            </w:pPr>
          </w:p>
        </w:tc>
        <w:tc>
          <w:tcPr>
            <w:tcW w:w="2410" w:type="dxa"/>
          </w:tcPr>
          <w:p w14:paraId="48EFE96D" w14:textId="77777777" w:rsidR="00647012" w:rsidRPr="00BF6693" w:rsidRDefault="00647012" w:rsidP="00F9123D">
            <w:pPr>
              <w:spacing w:line="240" w:lineRule="auto"/>
              <w:jc w:val="right"/>
              <w:rPr>
                <w:rFonts w:cs="Arial"/>
                <w:szCs w:val="22"/>
              </w:rPr>
            </w:pPr>
          </w:p>
        </w:tc>
      </w:tr>
      <w:tr w:rsidR="00647012" w:rsidRPr="00BF6693" w14:paraId="2D762917" w14:textId="77777777" w:rsidTr="00EF119D">
        <w:tc>
          <w:tcPr>
            <w:tcW w:w="6345" w:type="dxa"/>
          </w:tcPr>
          <w:p w14:paraId="047C19B5" w14:textId="77777777" w:rsidR="00E23269" w:rsidRPr="00E23269" w:rsidRDefault="00DC4553" w:rsidP="00E23269">
            <w:pPr>
              <w:spacing w:line="240" w:lineRule="auto"/>
              <w:jc w:val="left"/>
              <w:rPr>
                <w:szCs w:val="22"/>
              </w:rPr>
            </w:pPr>
            <w:r>
              <w:rPr>
                <w:b/>
                <w:szCs w:val="22"/>
              </w:rPr>
              <w:t>ROAD ACCIDENT FUND</w:t>
            </w:r>
          </w:p>
        </w:tc>
        <w:tc>
          <w:tcPr>
            <w:tcW w:w="2410" w:type="dxa"/>
          </w:tcPr>
          <w:p w14:paraId="27F2ECE1" w14:textId="77777777" w:rsidR="00647012" w:rsidRPr="00BF6693" w:rsidRDefault="00DC4553" w:rsidP="00F9123D">
            <w:pPr>
              <w:spacing w:line="240" w:lineRule="auto"/>
              <w:jc w:val="right"/>
              <w:rPr>
                <w:rFonts w:cs="Arial"/>
                <w:szCs w:val="22"/>
              </w:rPr>
            </w:pPr>
            <w:r>
              <w:rPr>
                <w:rFonts w:cs="Arial"/>
                <w:szCs w:val="22"/>
              </w:rPr>
              <w:t>Defendant</w:t>
            </w:r>
          </w:p>
        </w:tc>
      </w:tr>
    </w:tbl>
    <w:p w14:paraId="2913176C" w14:textId="77777777" w:rsidR="00E519F2" w:rsidRPr="000E462D" w:rsidRDefault="00E519F2" w:rsidP="00E519F2">
      <w:pPr>
        <w:pBdr>
          <w:bottom w:val="single" w:sz="4" w:space="1" w:color="auto"/>
        </w:pBdr>
        <w:rPr>
          <w:rFonts w:cs="Arial"/>
          <w:szCs w:val="22"/>
        </w:rPr>
      </w:pPr>
    </w:p>
    <w:p w14:paraId="5C764953" w14:textId="77777777" w:rsidR="00E519F2" w:rsidRPr="000E462D" w:rsidRDefault="00E519F2" w:rsidP="00E519F2">
      <w:pPr>
        <w:spacing w:line="276" w:lineRule="auto"/>
        <w:rPr>
          <w:rFonts w:cs="Arial"/>
          <w:szCs w:val="22"/>
        </w:rPr>
      </w:pPr>
    </w:p>
    <w:p w14:paraId="40E7CCBE" w14:textId="77777777" w:rsidR="00E519F2" w:rsidRPr="000E462D" w:rsidRDefault="00E519F2" w:rsidP="00E519F2">
      <w:pPr>
        <w:pStyle w:val="Heading2"/>
        <w:spacing w:line="276" w:lineRule="auto"/>
        <w:rPr>
          <w:szCs w:val="22"/>
        </w:rPr>
      </w:pPr>
      <w:r w:rsidRPr="000E462D">
        <w:rPr>
          <w:szCs w:val="22"/>
        </w:rPr>
        <w:t>JUDGMENT</w:t>
      </w:r>
    </w:p>
    <w:p w14:paraId="17A67BD4" w14:textId="77777777" w:rsidR="00E519F2" w:rsidRPr="000E462D" w:rsidRDefault="00E519F2" w:rsidP="00E519F2">
      <w:pPr>
        <w:pBdr>
          <w:bottom w:val="single" w:sz="4" w:space="1" w:color="auto"/>
        </w:pBdr>
        <w:spacing w:line="240" w:lineRule="auto"/>
        <w:rPr>
          <w:rFonts w:cs="Arial"/>
          <w:szCs w:val="22"/>
        </w:rPr>
      </w:pPr>
    </w:p>
    <w:p w14:paraId="68E92F95" w14:textId="77777777" w:rsidR="00E519F2" w:rsidRDefault="00E519F2" w:rsidP="00995A70">
      <w:pPr>
        <w:spacing w:line="480" w:lineRule="auto"/>
        <w:rPr>
          <w:rFonts w:cs="Arial"/>
          <w:szCs w:val="22"/>
        </w:rPr>
      </w:pPr>
    </w:p>
    <w:p w14:paraId="54D3507A" w14:textId="35E5A87F" w:rsidR="00303032" w:rsidRPr="002D39D1" w:rsidRDefault="002D39D1" w:rsidP="002D39D1">
      <w:pPr>
        <w:tabs>
          <w:tab w:val="left" w:pos="284"/>
        </w:tabs>
        <w:spacing w:after="480" w:line="480" w:lineRule="auto"/>
        <w:ind w:left="284" w:hanging="284"/>
        <w:rPr>
          <w:rFonts w:cs="Arial"/>
          <w:i/>
          <w:szCs w:val="22"/>
        </w:rPr>
      </w:pPr>
      <w:r>
        <w:rPr>
          <w:rFonts w:cs="Arial"/>
          <w:szCs w:val="22"/>
        </w:rPr>
        <w:t>-</w:t>
      </w:r>
      <w:r>
        <w:rPr>
          <w:rFonts w:cs="Arial"/>
          <w:szCs w:val="22"/>
        </w:rPr>
        <w:tab/>
      </w:r>
      <w:r w:rsidR="00303032" w:rsidRPr="002D39D1">
        <w:rPr>
          <w:rFonts w:cs="Arial"/>
          <w:i/>
          <w:szCs w:val="22"/>
        </w:rPr>
        <w:t>Special plea – Substantive compliance with Section 24 (2) of the Road Accident Fund Act, 56 of 1996 as amended, and not merely formalistic compliance.</w:t>
      </w:r>
    </w:p>
    <w:p w14:paraId="49C340FF" w14:textId="6C79789F" w:rsidR="00303032" w:rsidRPr="002D39D1" w:rsidRDefault="002D39D1" w:rsidP="002D39D1">
      <w:pPr>
        <w:tabs>
          <w:tab w:val="left" w:pos="284"/>
        </w:tabs>
        <w:spacing w:after="480" w:line="480" w:lineRule="auto"/>
        <w:ind w:left="284" w:hanging="284"/>
        <w:rPr>
          <w:rFonts w:cs="Arial"/>
          <w:i/>
          <w:szCs w:val="22"/>
        </w:rPr>
      </w:pPr>
      <w:r>
        <w:rPr>
          <w:rFonts w:cs="Arial"/>
          <w:szCs w:val="22"/>
        </w:rPr>
        <w:lastRenderedPageBreak/>
        <w:t>-</w:t>
      </w:r>
      <w:r>
        <w:rPr>
          <w:rFonts w:cs="Arial"/>
          <w:szCs w:val="22"/>
        </w:rPr>
        <w:tab/>
      </w:r>
      <w:r w:rsidR="00303032" w:rsidRPr="002D39D1">
        <w:rPr>
          <w:rFonts w:cs="Arial"/>
          <w:i/>
          <w:szCs w:val="22"/>
        </w:rPr>
        <w:t>Special plea – Serious injury assessment, which triggers a further referral to the HPSA, should the fund reject the plaintiff’s serious injury assessment report, in terms of Regulation 3 of the RAF’s Regulations.</w:t>
      </w:r>
    </w:p>
    <w:p w14:paraId="62A146F5" w14:textId="76836C97" w:rsidR="00303032" w:rsidRPr="002D39D1" w:rsidRDefault="002D39D1" w:rsidP="002D39D1">
      <w:pPr>
        <w:tabs>
          <w:tab w:val="left" w:pos="284"/>
        </w:tabs>
        <w:spacing w:after="480" w:line="480" w:lineRule="auto"/>
        <w:ind w:left="284" w:hanging="284"/>
        <w:rPr>
          <w:rFonts w:cs="Arial"/>
          <w:i/>
          <w:szCs w:val="22"/>
        </w:rPr>
      </w:pPr>
      <w:r>
        <w:rPr>
          <w:rFonts w:cs="Arial"/>
          <w:szCs w:val="22"/>
        </w:rPr>
        <w:t>-</w:t>
      </w:r>
      <w:r>
        <w:rPr>
          <w:rFonts w:cs="Arial"/>
          <w:szCs w:val="22"/>
        </w:rPr>
        <w:tab/>
      </w:r>
      <w:r w:rsidR="003205E3" w:rsidRPr="002D39D1">
        <w:rPr>
          <w:rFonts w:cs="Arial"/>
          <w:i/>
          <w:szCs w:val="22"/>
        </w:rPr>
        <w:t xml:space="preserve">Delict - </w:t>
      </w:r>
      <w:r w:rsidR="00303032" w:rsidRPr="002D39D1">
        <w:rPr>
          <w:rFonts w:cs="Arial"/>
          <w:i/>
          <w:szCs w:val="22"/>
        </w:rPr>
        <w:t>Claim for compensatory damages stemming from bodily injuries sustained in a motor vehicle collision.</w:t>
      </w:r>
    </w:p>
    <w:p w14:paraId="4E9BB5CD" w14:textId="45DE32D3" w:rsidR="003205E3" w:rsidRPr="002D39D1" w:rsidRDefault="002D39D1" w:rsidP="002D39D1">
      <w:pPr>
        <w:tabs>
          <w:tab w:val="left" w:pos="284"/>
        </w:tabs>
        <w:spacing w:after="480" w:line="480" w:lineRule="auto"/>
        <w:ind w:left="284" w:hanging="284"/>
        <w:rPr>
          <w:rFonts w:cs="Arial"/>
          <w:i/>
          <w:szCs w:val="22"/>
        </w:rPr>
      </w:pPr>
      <w:r>
        <w:rPr>
          <w:rFonts w:cs="Arial"/>
          <w:szCs w:val="22"/>
        </w:rPr>
        <w:t>-</w:t>
      </w:r>
      <w:r>
        <w:rPr>
          <w:rFonts w:cs="Arial"/>
          <w:szCs w:val="22"/>
        </w:rPr>
        <w:tab/>
      </w:r>
      <w:r w:rsidR="003205E3" w:rsidRPr="002D39D1">
        <w:rPr>
          <w:rFonts w:cs="Arial"/>
          <w:i/>
          <w:szCs w:val="22"/>
        </w:rPr>
        <w:t xml:space="preserve">Legally Invalid Administrative Action - Administrative Action that is invalid on account of its non – compliance with Section 33(1), read with Section 2, Of the Constitution Of the Republic Of South Africa, No. 108 of 1996. </w:t>
      </w:r>
    </w:p>
    <w:p w14:paraId="602C1A6A" w14:textId="285C41AD" w:rsidR="00303032" w:rsidRPr="002D39D1" w:rsidRDefault="002D39D1" w:rsidP="002D39D1">
      <w:pPr>
        <w:tabs>
          <w:tab w:val="left" w:pos="284"/>
        </w:tabs>
        <w:spacing w:after="480" w:line="480" w:lineRule="auto"/>
        <w:ind w:left="284" w:hanging="284"/>
        <w:rPr>
          <w:rFonts w:cs="Arial"/>
          <w:i/>
          <w:szCs w:val="22"/>
        </w:rPr>
      </w:pPr>
      <w:r w:rsidRPr="00303032">
        <w:rPr>
          <w:rFonts w:cs="Arial"/>
          <w:szCs w:val="22"/>
        </w:rPr>
        <w:t>-</w:t>
      </w:r>
      <w:r w:rsidRPr="00303032">
        <w:rPr>
          <w:rFonts w:cs="Arial"/>
          <w:szCs w:val="22"/>
        </w:rPr>
        <w:tab/>
      </w:r>
      <w:r w:rsidR="00303032" w:rsidRPr="002D39D1">
        <w:rPr>
          <w:rFonts w:cs="Arial"/>
          <w:i/>
          <w:szCs w:val="22"/>
        </w:rPr>
        <w:t>Ethics –</w:t>
      </w:r>
      <w:r w:rsidR="003205E3" w:rsidRPr="002D39D1">
        <w:rPr>
          <w:rFonts w:cs="Arial"/>
          <w:i/>
          <w:szCs w:val="22"/>
        </w:rPr>
        <w:t xml:space="preserve"> The Unethical</w:t>
      </w:r>
      <w:r w:rsidR="00303032" w:rsidRPr="002D39D1">
        <w:rPr>
          <w:rFonts w:cs="Arial"/>
          <w:i/>
          <w:szCs w:val="22"/>
        </w:rPr>
        <w:t xml:space="preserve"> Conduct of lawyer</w:t>
      </w:r>
      <w:r w:rsidR="003205E3" w:rsidRPr="002D39D1">
        <w:rPr>
          <w:rFonts w:cs="Arial"/>
          <w:i/>
          <w:szCs w:val="22"/>
        </w:rPr>
        <w:t>(</w:t>
      </w:r>
      <w:r w:rsidR="00303032" w:rsidRPr="002D39D1">
        <w:rPr>
          <w:rFonts w:cs="Arial"/>
          <w:i/>
          <w:szCs w:val="22"/>
        </w:rPr>
        <w:t>s</w:t>
      </w:r>
      <w:r w:rsidR="003205E3" w:rsidRPr="002D39D1">
        <w:rPr>
          <w:rFonts w:cs="Arial"/>
          <w:i/>
          <w:szCs w:val="22"/>
        </w:rPr>
        <w:t>)</w:t>
      </w:r>
      <w:r w:rsidR="00303032" w:rsidRPr="002D39D1">
        <w:rPr>
          <w:rFonts w:cs="Arial"/>
          <w:i/>
          <w:szCs w:val="22"/>
        </w:rPr>
        <w:t xml:space="preserve"> during proceedings, and appropriate sanction</w:t>
      </w:r>
      <w:r w:rsidR="003205E3" w:rsidRPr="002D39D1">
        <w:rPr>
          <w:rFonts w:cs="Arial"/>
          <w:i/>
          <w:szCs w:val="22"/>
        </w:rPr>
        <w:t xml:space="preserve"> from a Restorative and Therapeutic Justice Perspective</w:t>
      </w:r>
      <w:r w:rsidR="00303032" w:rsidRPr="002D39D1">
        <w:rPr>
          <w:rFonts w:cs="Arial"/>
          <w:i/>
          <w:szCs w:val="22"/>
        </w:rPr>
        <w:t>.</w:t>
      </w:r>
    </w:p>
    <w:p w14:paraId="16FE468D" w14:textId="77777777" w:rsidR="00E70877" w:rsidRDefault="00DC4553" w:rsidP="00E519F2">
      <w:pPr>
        <w:spacing w:after="480" w:line="480" w:lineRule="auto"/>
        <w:rPr>
          <w:rFonts w:cs="Arial"/>
          <w:b/>
          <w:szCs w:val="22"/>
        </w:rPr>
      </w:pPr>
      <w:r>
        <w:rPr>
          <w:rFonts w:cs="Arial"/>
          <w:b/>
          <w:szCs w:val="22"/>
        </w:rPr>
        <w:t>MAKHAMBENI</w:t>
      </w:r>
      <w:r w:rsidR="00E519F2">
        <w:rPr>
          <w:rFonts w:cs="Arial"/>
          <w:b/>
          <w:szCs w:val="22"/>
        </w:rPr>
        <w:t xml:space="preserve"> AJ:</w:t>
      </w:r>
    </w:p>
    <w:p w14:paraId="33E5543C" w14:textId="77777777" w:rsidR="00303032" w:rsidRPr="00303032" w:rsidRDefault="00303032" w:rsidP="00303032">
      <w:pPr>
        <w:pStyle w:val="ListParagraph"/>
        <w:spacing w:after="360" w:line="480" w:lineRule="auto"/>
        <w:ind w:left="0"/>
        <w:contextualSpacing w:val="0"/>
        <w:rPr>
          <w:rFonts w:cs="Arial"/>
          <w:bCs/>
          <w:szCs w:val="22"/>
          <w:u w:val="single"/>
        </w:rPr>
      </w:pPr>
      <w:r>
        <w:rPr>
          <w:rFonts w:cs="Arial"/>
          <w:bCs/>
          <w:szCs w:val="22"/>
          <w:u w:val="single"/>
        </w:rPr>
        <w:t>Introduction</w:t>
      </w:r>
    </w:p>
    <w:p w14:paraId="7FDD406F" w14:textId="5796C881" w:rsidR="00303032" w:rsidRPr="002D39D1" w:rsidRDefault="002D39D1" w:rsidP="002D39D1">
      <w:pPr>
        <w:tabs>
          <w:tab w:val="left" w:pos="680"/>
        </w:tabs>
        <w:spacing w:after="360" w:line="480" w:lineRule="auto"/>
        <w:rPr>
          <w:rFonts w:cs="Arial"/>
          <w:bCs/>
          <w:szCs w:val="22"/>
        </w:rPr>
      </w:pPr>
      <w:r>
        <w:rPr>
          <w:rFonts w:cs="Arial"/>
          <w:bCs/>
          <w:szCs w:val="22"/>
        </w:rPr>
        <w:t>[1]</w:t>
      </w:r>
      <w:r>
        <w:rPr>
          <w:rFonts w:cs="Arial"/>
          <w:bCs/>
          <w:szCs w:val="22"/>
        </w:rPr>
        <w:tab/>
      </w:r>
      <w:r w:rsidR="00303032" w:rsidRPr="002D39D1">
        <w:rPr>
          <w:rFonts w:cs="Arial"/>
          <w:bCs/>
          <w:szCs w:val="22"/>
        </w:rPr>
        <w:t>This is a matter involving an automotive collision between the plaintiff an unidentified insured driver, who ran a red traffic light in a minibus taxi, whilst the plaintiff’s car was completing the process of driving</w:t>
      </w:r>
      <w:r w:rsidR="005F4C6B" w:rsidRPr="002D39D1">
        <w:rPr>
          <w:rFonts w:cs="Arial"/>
          <w:bCs/>
          <w:szCs w:val="22"/>
        </w:rPr>
        <w:t xml:space="preserve"> through</w:t>
      </w:r>
      <w:r w:rsidR="00303032" w:rsidRPr="002D39D1">
        <w:rPr>
          <w:rFonts w:cs="Arial"/>
          <w:bCs/>
          <w:szCs w:val="22"/>
        </w:rPr>
        <w:t xml:space="preserve"> the intersection at the corner of Barrage and </w:t>
      </w:r>
      <w:r w:rsidR="005F4C6B" w:rsidRPr="002D39D1">
        <w:rPr>
          <w:rFonts w:cs="Arial"/>
          <w:bCs/>
          <w:szCs w:val="22"/>
        </w:rPr>
        <w:t>Ascot</w:t>
      </w:r>
      <w:r w:rsidR="00303032" w:rsidRPr="002D39D1">
        <w:rPr>
          <w:rFonts w:cs="Arial"/>
          <w:bCs/>
          <w:szCs w:val="22"/>
        </w:rPr>
        <w:t xml:space="preserve"> Roads in Vanderbijlpark, in the early hours of 15 December 2017.</w:t>
      </w:r>
    </w:p>
    <w:p w14:paraId="65FDDCD4" w14:textId="28831496" w:rsidR="00303032" w:rsidRPr="002D39D1" w:rsidRDefault="002D39D1" w:rsidP="002D39D1">
      <w:pPr>
        <w:tabs>
          <w:tab w:val="left" w:pos="680"/>
        </w:tabs>
        <w:spacing w:after="360" w:line="480" w:lineRule="auto"/>
        <w:rPr>
          <w:rFonts w:cs="Arial"/>
          <w:bCs/>
          <w:szCs w:val="22"/>
        </w:rPr>
      </w:pPr>
      <w:r>
        <w:rPr>
          <w:rFonts w:cs="Arial"/>
          <w:bCs/>
          <w:szCs w:val="22"/>
        </w:rPr>
        <w:t>[2]</w:t>
      </w:r>
      <w:r>
        <w:rPr>
          <w:rFonts w:cs="Arial"/>
          <w:bCs/>
          <w:szCs w:val="22"/>
        </w:rPr>
        <w:tab/>
      </w:r>
      <w:r w:rsidR="00303032" w:rsidRPr="002D39D1">
        <w:rPr>
          <w:rFonts w:cs="Arial"/>
          <w:bCs/>
          <w:szCs w:val="22"/>
        </w:rPr>
        <w:t>The plaintiff sustained bodily injuries, which resulted in him instituting a claim for damages against the defendant.</w:t>
      </w:r>
    </w:p>
    <w:p w14:paraId="570DB09E" w14:textId="2382A094" w:rsidR="00303032" w:rsidRPr="002D39D1" w:rsidRDefault="002D39D1" w:rsidP="002D39D1">
      <w:pPr>
        <w:tabs>
          <w:tab w:val="left" w:pos="680"/>
        </w:tabs>
        <w:spacing w:after="360" w:line="480" w:lineRule="auto"/>
        <w:rPr>
          <w:rFonts w:cs="Arial"/>
          <w:bCs/>
          <w:szCs w:val="22"/>
        </w:rPr>
      </w:pPr>
      <w:r>
        <w:rPr>
          <w:rFonts w:cs="Arial"/>
          <w:bCs/>
          <w:szCs w:val="22"/>
        </w:rPr>
        <w:t>[3]</w:t>
      </w:r>
      <w:r>
        <w:rPr>
          <w:rFonts w:cs="Arial"/>
          <w:bCs/>
          <w:szCs w:val="22"/>
        </w:rPr>
        <w:tab/>
      </w:r>
      <w:r w:rsidR="00303032" w:rsidRPr="002D39D1">
        <w:rPr>
          <w:rFonts w:cs="Arial"/>
          <w:bCs/>
          <w:szCs w:val="22"/>
        </w:rPr>
        <w:t>The defendant in turn entered appearance to defend, and</w:t>
      </w:r>
      <w:r w:rsidR="006B41C8" w:rsidRPr="002D39D1">
        <w:rPr>
          <w:rFonts w:cs="Arial"/>
          <w:bCs/>
          <w:szCs w:val="22"/>
        </w:rPr>
        <w:t>,</w:t>
      </w:r>
      <w:r w:rsidR="00303032" w:rsidRPr="002D39D1">
        <w:rPr>
          <w:rFonts w:cs="Arial"/>
          <w:bCs/>
          <w:szCs w:val="22"/>
        </w:rPr>
        <w:t xml:space="preserve"> sought to resist the claim by means of two special pleas, as well as, a plea over on the merits.</w:t>
      </w:r>
    </w:p>
    <w:p w14:paraId="433D840D" w14:textId="3E6D6807" w:rsidR="00303032" w:rsidRPr="002D39D1" w:rsidRDefault="002D39D1" w:rsidP="002D39D1">
      <w:pPr>
        <w:tabs>
          <w:tab w:val="left" w:pos="680"/>
        </w:tabs>
        <w:spacing w:after="360" w:line="480" w:lineRule="auto"/>
        <w:rPr>
          <w:rFonts w:cs="Arial"/>
          <w:bCs/>
          <w:szCs w:val="22"/>
        </w:rPr>
      </w:pPr>
      <w:r>
        <w:rPr>
          <w:rFonts w:cs="Arial"/>
          <w:bCs/>
          <w:szCs w:val="22"/>
        </w:rPr>
        <w:lastRenderedPageBreak/>
        <w:t>[4]</w:t>
      </w:r>
      <w:r>
        <w:rPr>
          <w:rFonts w:cs="Arial"/>
          <w:bCs/>
          <w:szCs w:val="22"/>
        </w:rPr>
        <w:tab/>
      </w:r>
      <w:r w:rsidR="006535FB" w:rsidRPr="002D39D1">
        <w:rPr>
          <w:rFonts w:cs="Arial"/>
          <w:bCs/>
          <w:szCs w:val="22"/>
        </w:rPr>
        <w:t>The first special plea was premised on the alleged first treating doctor’s failure to complete the mandatory form in terms of Section 24(2) of the Road Accident Fund Act, 56 of 1996 (as amended). The first treating doctor was required to provide his details in full.</w:t>
      </w:r>
    </w:p>
    <w:p w14:paraId="29FFBAB8" w14:textId="7CF27B09" w:rsidR="006535FB" w:rsidRPr="002D39D1" w:rsidRDefault="002D39D1" w:rsidP="002D39D1">
      <w:pPr>
        <w:tabs>
          <w:tab w:val="left" w:pos="680"/>
        </w:tabs>
        <w:spacing w:after="360" w:line="480" w:lineRule="auto"/>
        <w:rPr>
          <w:rFonts w:cs="Arial"/>
          <w:bCs/>
          <w:szCs w:val="22"/>
        </w:rPr>
      </w:pPr>
      <w:r>
        <w:rPr>
          <w:rFonts w:cs="Arial"/>
          <w:bCs/>
          <w:szCs w:val="22"/>
        </w:rPr>
        <w:t>[5]</w:t>
      </w:r>
      <w:r>
        <w:rPr>
          <w:rFonts w:cs="Arial"/>
          <w:bCs/>
          <w:szCs w:val="22"/>
        </w:rPr>
        <w:tab/>
      </w:r>
      <w:r w:rsidR="006535FB" w:rsidRPr="002D39D1">
        <w:rPr>
          <w:rFonts w:cs="Arial"/>
          <w:bCs/>
          <w:szCs w:val="22"/>
        </w:rPr>
        <w:t>The attorney for the defendant, Mr Ngomana, incorrectly submitted that Section 24(2) (</w:t>
      </w:r>
      <w:r w:rsidR="006535FB" w:rsidRPr="002D39D1">
        <w:rPr>
          <w:rFonts w:cs="Arial"/>
          <w:bCs/>
          <w:i/>
          <w:szCs w:val="22"/>
        </w:rPr>
        <w:t>supra</w:t>
      </w:r>
      <w:r w:rsidR="006535FB" w:rsidRPr="002D39D1">
        <w:rPr>
          <w:rFonts w:cs="Arial"/>
          <w:bCs/>
          <w:szCs w:val="22"/>
        </w:rPr>
        <w:t>) required pedantic and formalistic compliance</w:t>
      </w:r>
      <w:r w:rsidR="006B41C8" w:rsidRPr="002D39D1">
        <w:rPr>
          <w:rFonts w:cs="Arial"/>
          <w:bCs/>
          <w:szCs w:val="22"/>
        </w:rPr>
        <w:t>,</w:t>
      </w:r>
      <w:r w:rsidR="006535FB" w:rsidRPr="002D39D1">
        <w:rPr>
          <w:rFonts w:cs="Arial"/>
          <w:bCs/>
          <w:szCs w:val="22"/>
        </w:rPr>
        <w:t xml:space="preserve"> when in actual fact</w:t>
      </w:r>
      <w:r w:rsidR="006B41C8" w:rsidRPr="002D39D1">
        <w:rPr>
          <w:rFonts w:cs="Arial"/>
          <w:bCs/>
          <w:szCs w:val="22"/>
        </w:rPr>
        <w:t>,</w:t>
      </w:r>
      <w:r w:rsidR="006535FB" w:rsidRPr="002D39D1">
        <w:rPr>
          <w:rFonts w:cs="Arial"/>
          <w:bCs/>
          <w:szCs w:val="22"/>
        </w:rPr>
        <w:t xml:space="preserve"> it did not, hence the first special plea failed on this very basis, and was accordingly dismissed, because the first treating doctor had substantially complied with the Act</w:t>
      </w:r>
      <w:r w:rsidR="006B41C8" w:rsidRPr="002D39D1">
        <w:rPr>
          <w:rFonts w:cs="Arial"/>
          <w:bCs/>
          <w:szCs w:val="22"/>
        </w:rPr>
        <w:t xml:space="preserve"> by providing all his details on the mandatory form</w:t>
      </w:r>
      <w:r w:rsidR="006535FB" w:rsidRPr="002D39D1">
        <w:rPr>
          <w:rFonts w:cs="Arial"/>
          <w:bCs/>
          <w:szCs w:val="22"/>
        </w:rPr>
        <w:t>.</w:t>
      </w:r>
    </w:p>
    <w:p w14:paraId="52AAF012" w14:textId="07B84E77" w:rsidR="006535FB" w:rsidRPr="002D39D1" w:rsidRDefault="002D39D1" w:rsidP="002D39D1">
      <w:pPr>
        <w:tabs>
          <w:tab w:val="left" w:pos="680"/>
        </w:tabs>
        <w:spacing w:after="360" w:line="480" w:lineRule="auto"/>
        <w:rPr>
          <w:rFonts w:cs="Arial"/>
          <w:bCs/>
          <w:szCs w:val="22"/>
        </w:rPr>
      </w:pPr>
      <w:r>
        <w:rPr>
          <w:rFonts w:cs="Arial"/>
          <w:bCs/>
          <w:szCs w:val="22"/>
        </w:rPr>
        <w:t>[6]</w:t>
      </w:r>
      <w:r>
        <w:rPr>
          <w:rFonts w:cs="Arial"/>
          <w:bCs/>
          <w:szCs w:val="22"/>
        </w:rPr>
        <w:tab/>
      </w:r>
      <w:r w:rsidR="006535FB" w:rsidRPr="002D39D1">
        <w:rPr>
          <w:rFonts w:cs="Arial"/>
          <w:bCs/>
          <w:szCs w:val="22"/>
        </w:rPr>
        <w:t>The second special plea was incorrectly premised on the plaintiff’s failure to cause one of his medical experts, Dr Williams, to file a serious injury assessment report in terms of Regulation 3. However, when pressed on the issue, the defendant’s legal representative, Mr Ngomana, conceded that Dr Williams had indeed submitted the serious injury assessment report, which his client had not rejected, and as a result thereof, the referral to the Health Professions Council of South Africa (“HPCSA”), had not been warranted.</w:t>
      </w:r>
    </w:p>
    <w:p w14:paraId="02C8CA78" w14:textId="626165C9" w:rsidR="006535FB" w:rsidRPr="002D39D1" w:rsidRDefault="002D39D1" w:rsidP="002D39D1">
      <w:pPr>
        <w:tabs>
          <w:tab w:val="left" w:pos="680"/>
        </w:tabs>
        <w:spacing w:after="360" w:line="480" w:lineRule="auto"/>
        <w:rPr>
          <w:rFonts w:cs="Arial"/>
          <w:bCs/>
          <w:szCs w:val="22"/>
        </w:rPr>
      </w:pPr>
      <w:r>
        <w:rPr>
          <w:rFonts w:cs="Arial"/>
          <w:bCs/>
          <w:szCs w:val="22"/>
        </w:rPr>
        <w:t>[7]</w:t>
      </w:r>
      <w:r>
        <w:rPr>
          <w:rFonts w:cs="Arial"/>
          <w:bCs/>
          <w:szCs w:val="22"/>
        </w:rPr>
        <w:tab/>
      </w:r>
      <w:r w:rsidR="006535FB" w:rsidRPr="002D39D1">
        <w:rPr>
          <w:rFonts w:cs="Arial"/>
          <w:bCs/>
          <w:szCs w:val="22"/>
        </w:rPr>
        <w:t>It was on that basis that the second special plea had to suffer a fate similar to that of the first special plea. Hence, it was accordingly dismissed.</w:t>
      </w:r>
    </w:p>
    <w:p w14:paraId="6C0C0E98" w14:textId="77777777" w:rsidR="006535FB" w:rsidRPr="006535FB" w:rsidRDefault="006535FB" w:rsidP="006535FB">
      <w:pPr>
        <w:pStyle w:val="ListParagraph"/>
        <w:spacing w:after="360" w:line="480" w:lineRule="auto"/>
        <w:ind w:left="0"/>
        <w:contextualSpacing w:val="0"/>
        <w:rPr>
          <w:rFonts w:cs="Arial"/>
          <w:bCs/>
          <w:szCs w:val="22"/>
          <w:u w:val="single"/>
        </w:rPr>
      </w:pPr>
      <w:r>
        <w:rPr>
          <w:rFonts w:cs="Arial"/>
          <w:bCs/>
          <w:szCs w:val="22"/>
          <w:u w:val="single"/>
        </w:rPr>
        <w:t>The defendant’s election not to commission expert reports and call any witnesses of its own</w:t>
      </w:r>
    </w:p>
    <w:p w14:paraId="2598D57C" w14:textId="2D5EF132" w:rsidR="006535FB" w:rsidRPr="002D39D1" w:rsidRDefault="002D39D1" w:rsidP="002D39D1">
      <w:pPr>
        <w:tabs>
          <w:tab w:val="left" w:pos="680"/>
        </w:tabs>
        <w:spacing w:after="360" w:line="480" w:lineRule="auto"/>
        <w:rPr>
          <w:rFonts w:cs="Arial"/>
          <w:bCs/>
          <w:szCs w:val="22"/>
        </w:rPr>
      </w:pPr>
      <w:r>
        <w:rPr>
          <w:rFonts w:cs="Arial"/>
          <w:bCs/>
          <w:szCs w:val="22"/>
        </w:rPr>
        <w:t>[8]</w:t>
      </w:r>
      <w:r>
        <w:rPr>
          <w:rFonts w:cs="Arial"/>
          <w:bCs/>
          <w:szCs w:val="22"/>
        </w:rPr>
        <w:tab/>
      </w:r>
      <w:r w:rsidR="006535FB" w:rsidRPr="002D39D1">
        <w:rPr>
          <w:rFonts w:cs="Arial"/>
          <w:bCs/>
          <w:szCs w:val="22"/>
        </w:rPr>
        <w:t xml:space="preserve">It needs to be pointed out that in view of the defendant’s election to neither call any witness, nor file any expert reports, it was going to be difficult for the defendant to mount a credible defence, if any, to the plaintiff’s meticulously presented case, and Mr Ngomana was accordingly warned of this as he, on more than one occasion, ventured </w:t>
      </w:r>
      <w:r w:rsidR="006535FB" w:rsidRPr="002D39D1">
        <w:rPr>
          <w:rFonts w:cs="Arial"/>
          <w:bCs/>
          <w:szCs w:val="22"/>
        </w:rPr>
        <w:lastRenderedPageBreak/>
        <w:t>into the realms of testifying from the Bar, instead of merely cross-examining the plaintiff</w:t>
      </w:r>
      <w:r w:rsidR="005D0139" w:rsidRPr="002D39D1">
        <w:rPr>
          <w:rFonts w:cs="Arial"/>
          <w:bCs/>
          <w:szCs w:val="22"/>
        </w:rPr>
        <w:t>, which I found to be quite regrettable, to say the least.</w:t>
      </w:r>
    </w:p>
    <w:p w14:paraId="7342AE9D" w14:textId="0301AF7E" w:rsidR="005D0139" w:rsidRPr="002D39D1" w:rsidRDefault="002D39D1" w:rsidP="002D39D1">
      <w:pPr>
        <w:tabs>
          <w:tab w:val="left" w:pos="680"/>
        </w:tabs>
        <w:spacing w:after="360" w:line="480" w:lineRule="auto"/>
        <w:rPr>
          <w:rFonts w:cs="Arial"/>
          <w:bCs/>
          <w:szCs w:val="22"/>
        </w:rPr>
      </w:pPr>
      <w:r>
        <w:rPr>
          <w:rFonts w:cs="Arial"/>
          <w:bCs/>
          <w:szCs w:val="22"/>
        </w:rPr>
        <w:t>[9]</w:t>
      </w:r>
      <w:r>
        <w:rPr>
          <w:rFonts w:cs="Arial"/>
          <w:bCs/>
          <w:szCs w:val="22"/>
        </w:rPr>
        <w:tab/>
      </w:r>
      <w:r w:rsidR="005D0139" w:rsidRPr="002D39D1">
        <w:rPr>
          <w:rFonts w:cs="Arial"/>
          <w:bCs/>
          <w:szCs w:val="22"/>
        </w:rPr>
        <w:t>Thus, it came as no surprise that the defence lawyer could not mak</w:t>
      </w:r>
      <w:r w:rsidR="006B41C8" w:rsidRPr="002D39D1">
        <w:rPr>
          <w:rFonts w:cs="Arial"/>
          <w:bCs/>
          <w:szCs w:val="22"/>
        </w:rPr>
        <w:t>e</w:t>
      </w:r>
      <w:r w:rsidR="005D0139" w:rsidRPr="002D39D1">
        <w:rPr>
          <w:rFonts w:cs="Arial"/>
          <w:bCs/>
          <w:szCs w:val="22"/>
        </w:rPr>
        <w:t xml:space="preserve"> any impression on the case, the plaintiff’s counsel, Mr Smit presented</w:t>
      </w:r>
      <w:r w:rsidR="006B41C8" w:rsidRPr="002D39D1">
        <w:rPr>
          <w:rFonts w:cs="Arial"/>
          <w:bCs/>
          <w:szCs w:val="22"/>
        </w:rPr>
        <w:t>, as well as, on the plaintiff himself</w:t>
      </w:r>
      <w:r w:rsidR="005D0139" w:rsidRPr="002D39D1">
        <w:rPr>
          <w:rFonts w:cs="Arial"/>
          <w:bCs/>
          <w:szCs w:val="22"/>
        </w:rPr>
        <w:t>.</w:t>
      </w:r>
    </w:p>
    <w:p w14:paraId="30A15114" w14:textId="77777777" w:rsidR="00B969C8" w:rsidRDefault="00B969C8" w:rsidP="00B969C8">
      <w:pPr>
        <w:pStyle w:val="ListParagraph"/>
        <w:spacing w:after="360" w:line="480" w:lineRule="auto"/>
        <w:ind w:left="0"/>
        <w:contextualSpacing w:val="0"/>
        <w:rPr>
          <w:rFonts w:cs="Arial"/>
          <w:bCs/>
          <w:szCs w:val="22"/>
        </w:rPr>
      </w:pPr>
    </w:p>
    <w:p w14:paraId="6031C28E" w14:textId="77777777" w:rsidR="006535FB" w:rsidRPr="005D0139" w:rsidRDefault="005D0139" w:rsidP="005D0139">
      <w:pPr>
        <w:pStyle w:val="ListParagraph"/>
        <w:spacing w:after="360" w:line="480" w:lineRule="auto"/>
        <w:ind w:left="0"/>
        <w:contextualSpacing w:val="0"/>
        <w:rPr>
          <w:rFonts w:cs="Arial"/>
          <w:bCs/>
          <w:szCs w:val="22"/>
          <w:u w:val="single"/>
        </w:rPr>
      </w:pPr>
      <w:r>
        <w:rPr>
          <w:rFonts w:cs="Arial"/>
          <w:bCs/>
          <w:szCs w:val="22"/>
          <w:u w:val="single"/>
        </w:rPr>
        <w:t>Factual background</w:t>
      </w:r>
    </w:p>
    <w:p w14:paraId="7001B5CC" w14:textId="367A2EF3" w:rsidR="005D0139" w:rsidRPr="002D39D1" w:rsidRDefault="002D39D1" w:rsidP="002D39D1">
      <w:pPr>
        <w:tabs>
          <w:tab w:val="left" w:pos="680"/>
        </w:tabs>
        <w:spacing w:after="360" w:line="480" w:lineRule="auto"/>
        <w:rPr>
          <w:rFonts w:cs="Arial"/>
          <w:bCs/>
          <w:szCs w:val="22"/>
        </w:rPr>
      </w:pPr>
      <w:r>
        <w:rPr>
          <w:rFonts w:cs="Arial"/>
          <w:bCs/>
          <w:szCs w:val="22"/>
        </w:rPr>
        <w:t>[10]</w:t>
      </w:r>
      <w:r>
        <w:rPr>
          <w:rFonts w:cs="Arial"/>
          <w:bCs/>
          <w:szCs w:val="22"/>
        </w:rPr>
        <w:tab/>
      </w:r>
      <w:r w:rsidR="005D0139" w:rsidRPr="002D39D1">
        <w:rPr>
          <w:rFonts w:cs="Arial"/>
          <w:bCs/>
          <w:szCs w:val="22"/>
        </w:rPr>
        <w:t>On the 15</w:t>
      </w:r>
      <w:r w:rsidR="005D0139" w:rsidRPr="002D39D1">
        <w:rPr>
          <w:rFonts w:cs="Arial"/>
          <w:bCs/>
          <w:szCs w:val="22"/>
          <w:vertAlign w:val="superscript"/>
        </w:rPr>
        <w:t>th</w:t>
      </w:r>
      <w:r w:rsidR="005D0139" w:rsidRPr="002D39D1">
        <w:rPr>
          <w:rFonts w:cs="Arial"/>
          <w:bCs/>
          <w:szCs w:val="22"/>
        </w:rPr>
        <w:t xml:space="preserve"> of December 2017, at about 05h30, the Plaintiff was driving to work</w:t>
      </w:r>
      <w:r w:rsidR="00CA543C" w:rsidRPr="002D39D1">
        <w:rPr>
          <w:rFonts w:cs="Arial"/>
          <w:bCs/>
          <w:szCs w:val="22"/>
        </w:rPr>
        <w:t xml:space="preserve"> in</w:t>
      </w:r>
      <w:r w:rsidR="005D0139" w:rsidRPr="002D39D1">
        <w:rPr>
          <w:rFonts w:cs="Arial"/>
          <w:bCs/>
          <w:szCs w:val="22"/>
        </w:rPr>
        <w:t xml:space="preserve"> his silver VW Jett</w:t>
      </w:r>
      <w:r w:rsidR="00CA543C" w:rsidRPr="002D39D1">
        <w:rPr>
          <w:rFonts w:cs="Arial"/>
          <w:bCs/>
          <w:szCs w:val="22"/>
        </w:rPr>
        <w:t>a</w:t>
      </w:r>
      <w:r w:rsidR="005D0139" w:rsidRPr="002D39D1">
        <w:rPr>
          <w:rFonts w:cs="Arial"/>
          <w:bCs/>
          <w:szCs w:val="22"/>
        </w:rPr>
        <w:t xml:space="preserve"> (Sedan) bearing the registration plates  </w:t>
      </w:r>
      <w:r w:rsidR="00203C48" w:rsidRPr="002D39D1">
        <w:rPr>
          <w:rFonts w:cs="Arial"/>
          <w:bCs/>
          <w:szCs w:val="22"/>
        </w:rPr>
        <w:t>[…]</w:t>
      </w:r>
      <w:r w:rsidR="005D0139" w:rsidRPr="002D39D1">
        <w:rPr>
          <w:rFonts w:cs="Arial"/>
          <w:bCs/>
          <w:szCs w:val="22"/>
        </w:rPr>
        <w:t> FS, when the insured driver, a Mr Shadrack Ramotswela, driving a VW Crafter Minibus Taxi, collided with the plaintiff after the insured driver had ran through a red traffic light, and the plaintiff’s vehicle was in the process of crossing the intersection at Ascot and Barrange Road (also known as Ascot on Vaal).</w:t>
      </w:r>
    </w:p>
    <w:p w14:paraId="0CA848C0" w14:textId="744DD729" w:rsidR="005D0139" w:rsidRPr="002D39D1" w:rsidRDefault="002D39D1" w:rsidP="002D39D1">
      <w:pPr>
        <w:tabs>
          <w:tab w:val="left" w:pos="680"/>
        </w:tabs>
        <w:spacing w:after="360" w:line="480" w:lineRule="auto"/>
        <w:rPr>
          <w:rFonts w:cs="Arial"/>
          <w:bCs/>
          <w:szCs w:val="22"/>
        </w:rPr>
      </w:pPr>
      <w:r>
        <w:rPr>
          <w:rFonts w:cs="Arial"/>
          <w:bCs/>
          <w:szCs w:val="22"/>
        </w:rPr>
        <w:t>[11]</w:t>
      </w:r>
      <w:r>
        <w:rPr>
          <w:rFonts w:cs="Arial"/>
          <w:bCs/>
          <w:szCs w:val="22"/>
        </w:rPr>
        <w:tab/>
      </w:r>
      <w:r w:rsidR="005D0139" w:rsidRPr="002D39D1">
        <w:rPr>
          <w:rFonts w:cs="Arial"/>
          <w:bCs/>
          <w:szCs w:val="22"/>
        </w:rPr>
        <w:t>Prior to reaching the inters</w:t>
      </w:r>
      <w:r w:rsidR="00CA2AF2" w:rsidRPr="002D39D1">
        <w:rPr>
          <w:rFonts w:cs="Arial"/>
          <w:bCs/>
          <w:szCs w:val="22"/>
        </w:rPr>
        <w:t>ection of the Estcourt and Barrange Roads, the traffic lights turn green as the plaintiff was approaching at distance of 300 metres from the intersection.</w:t>
      </w:r>
    </w:p>
    <w:p w14:paraId="2EFBA81F" w14:textId="2D3968D8" w:rsidR="00CA2AF2" w:rsidRPr="002D39D1" w:rsidRDefault="002D39D1" w:rsidP="002D39D1">
      <w:pPr>
        <w:tabs>
          <w:tab w:val="left" w:pos="680"/>
        </w:tabs>
        <w:spacing w:after="360" w:line="480" w:lineRule="auto"/>
        <w:rPr>
          <w:rFonts w:cs="Arial"/>
          <w:bCs/>
          <w:szCs w:val="22"/>
        </w:rPr>
      </w:pPr>
      <w:r>
        <w:rPr>
          <w:rFonts w:cs="Arial"/>
          <w:bCs/>
          <w:szCs w:val="22"/>
        </w:rPr>
        <w:t>[12]</w:t>
      </w:r>
      <w:r>
        <w:rPr>
          <w:rFonts w:cs="Arial"/>
          <w:bCs/>
          <w:szCs w:val="22"/>
        </w:rPr>
        <w:tab/>
      </w:r>
      <w:r w:rsidR="00CA2AF2" w:rsidRPr="002D39D1">
        <w:rPr>
          <w:rFonts w:cs="Arial"/>
          <w:bCs/>
          <w:szCs w:val="22"/>
        </w:rPr>
        <w:t>The plaintiff kept to the speed limit of 80 km/h, because had he exceeded the speed limit, the speed camera would have recorded his speed violation in this regard.</w:t>
      </w:r>
    </w:p>
    <w:p w14:paraId="076D73D9" w14:textId="01ADB750" w:rsidR="00CA2AF2" w:rsidRPr="002D39D1" w:rsidRDefault="002D39D1" w:rsidP="002D39D1">
      <w:pPr>
        <w:tabs>
          <w:tab w:val="left" w:pos="680"/>
        </w:tabs>
        <w:spacing w:after="360" w:line="480" w:lineRule="auto"/>
        <w:rPr>
          <w:rFonts w:cs="Arial"/>
          <w:bCs/>
          <w:szCs w:val="22"/>
        </w:rPr>
      </w:pPr>
      <w:r>
        <w:rPr>
          <w:rFonts w:cs="Arial"/>
          <w:bCs/>
          <w:szCs w:val="22"/>
        </w:rPr>
        <w:t>[13]</w:t>
      </w:r>
      <w:r>
        <w:rPr>
          <w:rFonts w:cs="Arial"/>
          <w:bCs/>
          <w:szCs w:val="22"/>
        </w:rPr>
        <w:tab/>
      </w:r>
      <w:r w:rsidR="00CA2AF2" w:rsidRPr="002D39D1">
        <w:rPr>
          <w:rFonts w:cs="Arial"/>
          <w:bCs/>
          <w:szCs w:val="22"/>
        </w:rPr>
        <w:t xml:space="preserve">As already stated in paragraph 11 above, the plaintiff reached the intersection of </w:t>
      </w:r>
      <w:r w:rsidR="00CA543C" w:rsidRPr="002D39D1">
        <w:rPr>
          <w:rFonts w:cs="Arial"/>
          <w:bCs/>
          <w:szCs w:val="22"/>
        </w:rPr>
        <w:t>Asco</w:t>
      </w:r>
      <w:r w:rsidR="00CA2AF2" w:rsidRPr="002D39D1">
        <w:rPr>
          <w:rFonts w:cs="Arial"/>
          <w:bCs/>
          <w:szCs w:val="22"/>
        </w:rPr>
        <w:t>t and Barrange Roads, and the vehicle approaching from Ascot on Vaal, heading towards the intersection he was driving across were sufficiently distant, until the above-mentioned minibus tax</w:t>
      </w:r>
      <w:r w:rsidR="00CA543C" w:rsidRPr="002D39D1">
        <w:rPr>
          <w:rFonts w:cs="Arial"/>
          <w:bCs/>
          <w:szCs w:val="22"/>
        </w:rPr>
        <w:t>i</w:t>
      </w:r>
      <w:r w:rsidR="00CA2AF2" w:rsidRPr="002D39D1">
        <w:rPr>
          <w:rFonts w:cs="Arial"/>
          <w:bCs/>
          <w:szCs w:val="22"/>
        </w:rPr>
        <w:t xml:space="preserve"> skipped the red traffic light and</w:t>
      </w:r>
      <w:r w:rsidR="00CA543C" w:rsidRPr="002D39D1">
        <w:rPr>
          <w:rFonts w:cs="Arial"/>
          <w:bCs/>
          <w:szCs w:val="22"/>
        </w:rPr>
        <w:t>,</w:t>
      </w:r>
      <w:r w:rsidR="00CA2AF2" w:rsidRPr="002D39D1">
        <w:rPr>
          <w:rFonts w:cs="Arial"/>
          <w:bCs/>
          <w:szCs w:val="22"/>
        </w:rPr>
        <w:t xml:space="preserve"> ran into the plaintiff’s vehicle.</w:t>
      </w:r>
    </w:p>
    <w:p w14:paraId="0D02035B" w14:textId="114ECE09" w:rsidR="00303032" w:rsidRPr="002D39D1" w:rsidRDefault="002D39D1" w:rsidP="002D39D1">
      <w:pPr>
        <w:tabs>
          <w:tab w:val="left" w:pos="680"/>
        </w:tabs>
        <w:spacing w:after="360" w:line="480" w:lineRule="auto"/>
        <w:rPr>
          <w:rFonts w:cs="Arial"/>
          <w:bCs/>
          <w:szCs w:val="22"/>
        </w:rPr>
      </w:pPr>
      <w:r>
        <w:rPr>
          <w:rFonts w:cs="Arial"/>
          <w:bCs/>
          <w:szCs w:val="22"/>
        </w:rPr>
        <w:lastRenderedPageBreak/>
        <w:t>[14]</w:t>
      </w:r>
      <w:r>
        <w:rPr>
          <w:rFonts w:cs="Arial"/>
          <w:bCs/>
          <w:szCs w:val="22"/>
        </w:rPr>
        <w:tab/>
      </w:r>
      <w:r w:rsidR="006323B2" w:rsidRPr="002D39D1">
        <w:rPr>
          <w:rFonts w:cs="Arial"/>
          <w:bCs/>
          <w:szCs w:val="22"/>
        </w:rPr>
        <w:t>The plaintiff testified that he had braked and swerved to the left in order to avoid the collision, however his avoidance act</w:t>
      </w:r>
      <w:r w:rsidR="00CA543C" w:rsidRPr="002D39D1">
        <w:rPr>
          <w:rFonts w:cs="Arial"/>
          <w:bCs/>
          <w:szCs w:val="22"/>
        </w:rPr>
        <w:t>ion</w:t>
      </w:r>
      <w:r w:rsidR="006323B2" w:rsidRPr="002D39D1">
        <w:rPr>
          <w:rFonts w:cs="Arial"/>
          <w:bCs/>
          <w:szCs w:val="22"/>
        </w:rPr>
        <w:t xml:space="preserve"> failed on account of the excessive speed carried by the insured driver.</w:t>
      </w:r>
    </w:p>
    <w:p w14:paraId="21478464" w14:textId="6FE7B162" w:rsidR="006323B2" w:rsidRPr="002D39D1" w:rsidRDefault="002D39D1" w:rsidP="002D39D1">
      <w:pPr>
        <w:tabs>
          <w:tab w:val="left" w:pos="680"/>
        </w:tabs>
        <w:spacing w:after="360" w:line="480" w:lineRule="auto"/>
        <w:rPr>
          <w:rFonts w:cs="Arial"/>
          <w:bCs/>
          <w:szCs w:val="22"/>
        </w:rPr>
      </w:pPr>
      <w:r>
        <w:rPr>
          <w:rFonts w:cs="Arial"/>
          <w:bCs/>
          <w:szCs w:val="22"/>
        </w:rPr>
        <w:t>[15]</w:t>
      </w:r>
      <w:r>
        <w:rPr>
          <w:rFonts w:cs="Arial"/>
          <w:bCs/>
          <w:szCs w:val="22"/>
        </w:rPr>
        <w:tab/>
      </w:r>
      <w:r w:rsidR="006323B2" w:rsidRPr="002D39D1">
        <w:rPr>
          <w:rFonts w:cs="Arial"/>
          <w:bCs/>
          <w:szCs w:val="22"/>
        </w:rPr>
        <w:t>The plaintiff was hospitalised shortly after the accident at the Vereeniging Mediclinic, where he received treatment for a fracture of the radial styloid process of the left radius, that was stab</w:t>
      </w:r>
      <w:r w:rsidR="001B719B" w:rsidRPr="002D39D1">
        <w:rPr>
          <w:rFonts w:cs="Arial"/>
          <w:bCs/>
          <w:szCs w:val="22"/>
        </w:rPr>
        <w:t>ilised by fixation, as well as, treatment of the right patella’s fracture by debridement and immobilisation in a plaster.</w:t>
      </w:r>
    </w:p>
    <w:p w14:paraId="4FAEAAFF" w14:textId="60F56B1C" w:rsidR="001B719B" w:rsidRPr="002D39D1" w:rsidRDefault="002D39D1" w:rsidP="002D39D1">
      <w:pPr>
        <w:tabs>
          <w:tab w:val="left" w:pos="680"/>
        </w:tabs>
        <w:spacing w:after="360" w:line="480" w:lineRule="auto"/>
        <w:rPr>
          <w:rFonts w:cs="Arial"/>
          <w:bCs/>
          <w:szCs w:val="22"/>
        </w:rPr>
      </w:pPr>
      <w:r>
        <w:rPr>
          <w:rFonts w:cs="Arial"/>
          <w:bCs/>
          <w:szCs w:val="22"/>
        </w:rPr>
        <w:t>[16]</w:t>
      </w:r>
      <w:r>
        <w:rPr>
          <w:rFonts w:cs="Arial"/>
          <w:bCs/>
          <w:szCs w:val="22"/>
        </w:rPr>
        <w:tab/>
      </w:r>
      <w:r w:rsidR="001B719B" w:rsidRPr="002D39D1">
        <w:rPr>
          <w:rFonts w:cs="Arial"/>
          <w:bCs/>
          <w:szCs w:val="22"/>
        </w:rPr>
        <w:t>In spite of both injuries having healed, as best as they could</w:t>
      </w:r>
      <w:r w:rsidR="00CA543C" w:rsidRPr="002D39D1">
        <w:rPr>
          <w:rFonts w:cs="Arial"/>
          <w:bCs/>
          <w:szCs w:val="22"/>
        </w:rPr>
        <w:t>,</w:t>
      </w:r>
      <w:r w:rsidR="001B719B" w:rsidRPr="002D39D1">
        <w:rPr>
          <w:rFonts w:cs="Arial"/>
          <w:bCs/>
          <w:szCs w:val="22"/>
        </w:rPr>
        <w:t xml:space="preserve"> given the nature thereof, it comes as no surprise that the plaintiff continues to endure quite a bit of pain therefrom, when one considers the science of it all in the expert reports.</w:t>
      </w:r>
    </w:p>
    <w:p w14:paraId="7AE2DB17" w14:textId="002F8748" w:rsidR="001B719B" w:rsidRPr="002D39D1" w:rsidRDefault="002D39D1" w:rsidP="002D39D1">
      <w:pPr>
        <w:tabs>
          <w:tab w:val="left" w:pos="680"/>
        </w:tabs>
        <w:spacing w:after="360" w:line="480" w:lineRule="auto"/>
        <w:rPr>
          <w:rFonts w:cs="Arial"/>
          <w:bCs/>
          <w:szCs w:val="22"/>
        </w:rPr>
      </w:pPr>
      <w:r>
        <w:rPr>
          <w:rFonts w:cs="Arial"/>
          <w:bCs/>
          <w:szCs w:val="22"/>
        </w:rPr>
        <w:t>[17]</w:t>
      </w:r>
      <w:r>
        <w:rPr>
          <w:rFonts w:cs="Arial"/>
          <w:bCs/>
          <w:szCs w:val="22"/>
        </w:rPr>
        <w:tab/>
      </w:r>
      <w:r w:rsidR="009047A9" w:rsidRPr="002D39D1">
        <w:rPr>
          <w:rFonts w:cs="Arial"/>
          <w:bCs/>
          <w:szCs w:val="22"/>
        </w:rPr>
        <w:t>The Orthopaedic Surgeon also noted an acceleration of Osteoarthritis (degenerative arthritis) on the right knee, and the plaintiff has also undergone partial knee replacement surgery on 8 August 2023.</w:t>
      </w:r>
    </w:p>
    <w:p w14:paraId="6BFBF51E" w14:textId="6D97829B" w:rsidR="009047A9" w:rsidRPr="002D39D1" w:rsidRDefault="002D39D1" w:rsidP="002D39D1">
      <w:pPr>
        <w:tabs>
          <w:tab w:val="left" w:pos="680"/>
        </w:tabs>
        <w:spacing w:after="360" w:line="480" w:lineRule="auto"/>
        <w:rPr>
          <w:rFonts w:cs="Arial"/>
          <w:bCs/>
          <w:szCs w:val="22"/>
        </w:rPr>
      </w:pPr>
      <w:r>
        <w:rPr>
          <w:rFonts w:cs="Arial"/>
          <w:bCs/>
          <w:szCs w:val="22"/>
        </w:rPr>
        <w:t>[18]</w:t>
      </w:r>
      <w:r>
        <w:rPr>
          <w:rFonts w:cs="Arial"/>
          <w:bCs/>
          <w:szCs w:val="22"/>
        </w:rPr>
        <w:tab/>
      </w:r>
      <w:r w:rsidR="009047A9" w:rsidRPr="002D39D1">
        <w:rPr>
          <w:rFonts w:cs="Arial"/>
          <w:bCs/>
          <w:szCs w:val="22"/>
        </w:rPr>
        <w:t>Prior to the accident, the plaintiff worked for an engineering company, but has had to resign, and take up employment as an unqualified teacher, who is now about to commence studying for an education qualification at the University of South Africa, owing to his past accident inability to sustain the physical demands of working in an engineering company.</w:t>
      </w:r>
    </w:p>
    <w:p w14:paraId="3BF7722A" w14:textId="49D2C2B1" w:rsidR="009047A9" w:rsidRPr="002D39D1" w:rsidRDefault="002D39D1" w:rsidP="002D39D1">
      <w:pPr>
        <w:tabs>
          <w:tab w:val="left" w:pos="680"/>
        </w:tabs>
        <w:spacing w:after="360" w:line="480" w:lineRule="auto"/>
        <w:rPr>
          <w:rFonts w:cs="Arial"/>
          <w:bCs/>
          <w:szCs w:val="22"/>
        </w:rPr>
      </w:pPr>
      <w:r>
        <w:rPr>
          <w:rFonts w:cs="Arial"/>
          <w:bCs/>
          <w:szCs w:val="22"/>
        </w:rPr>
        <w:t>[19]</w:t>
      </w:r>
      <w:r>
        <w:rPr>
          <w:rFonts w:cs="Arial"/>
          <w:bCs/>
          <w:szCs w:val="22"/>
        </w:rPr>
        <w:tab/>
      </w:r>
      <w:r w:rsidR="009047A9" w:rsidRPr="002D39D1">
        <w:rPr>
          <w:rFonts w:cs="Arial"/>
          <w:bCs/>
          <w:szCs w:val="22"/>
        </w:rPr>
        <w:t>In view of the fact that the defendant had no expert witnesses to counter the plaintiff’s experts, who, in my view, set out the injuries and the effects thereof on the plaintiff in a rather credible manner, I find no reason whatsoever to second guess any of the expert reports submitted on behalf of the plaintiff.</w:t>
      </w:r>
    </w:p>
    <w:p w14:paraId="1EE38F40" w14:textId="02BC2919" w:rsidR="009047A9" w:rsidRPr="002D39D1" w:rsidRDefault="002D39D1" w:rsidP="002D39D1">
      <w:pPr>
        <w:tabs>
          <w:tab w:val="left" w:pos="680"/>
        </w:tabs>
        <w:spacing w:after="360" w:line="480" w:lineRule="auto"/>
        <w:rPr>
          <w:rFonts w:cs="Arial"/>
          <w:bCs/>
          <w:szCs w:val="22"/>
        </w:rPr>
      </w:pPr>
      <w:r>
        <w:rPr>
          <w:rFonts w:cs="Arial"/>
          <w:bCs/>
          <w:szCs w:val="22"/>
        </w:rPr>
        <w:t>[20]</w:t>
      </w:r>
      <w:r>
        <w:rPr>
          <w:rFonts w:cs="Arial"/>
          <w:bCs/>
          <w:szCs w:val="22"/>
        </w:rPr>
        <w:tab/>
      </w:r>
      <w:r w:rsidR="009047A9" w:rsidRPr="002D39D1">
        <w:rPr>
          <w:rFonts w:cs="Arial"/>
          <w:bCs/>
          <w:szCs w:val="22"/>
        </w:rPr>
        <w:t>In</w:t>
      </w:r>
      <w:r w:rsidR="0047644F" w:rsidRPr="002D39D1">
        <w:rPr>
          <w:rFonts w:cs="Arial"/>
          <w:bCs/>
          <w:szCs w:val="22"/>
        </w:rPr>
        <w:t xml:space="preserve"> </w:t>
      </w:r>
      <w:r w:rsidR="009047A9" w:rsidRPr="002D39D1">
        <w:rPr>
          <w:rFonts w:cs="Arial"/>
          <w:bCs/>
          <w:szCs w:val="22"/>
        </w:rPr>
        <w:t>as</w:t>
      </w:r>
      <w:r w:rsidR="0047644F" w:rsidRPr="002D39D1">
        <w:rPr>
          <w:rFonts w:cs="Arial"/>
          <w:bCs/>
          <w:szCs w:val="22"/>
        </w:rPr>
        <w:t xml:space="preserve"> </w:t>
      </w:r>
      <w:r w:rsidR="009047A9" w:rsidRPr="002D39D1">
        <w:rPr>
          <w:rFonts w:cs="Arial"/>
          <w:bCs/>
          <w:szCs w:val="22"/>
        </w:rPr>
        <w:t>much as one has alluded to the injuries of the plaintiff, they can be listed as follows:</w:t>
      </w:r>
    </w:p>
    <w:p w14:paraId="1AFB437F" w14:textId="03D13FF1" w:rsidR="009047A9" w:rsidRPr="002D39D1" w:rsidRDefault="002D39D1" w:rsidP="002D39D1">
      <w:pPr>
        <w:tabs>
          <w:tab w:val="left" w:pos="1531"/>
        </w:tabs>
        <w:spacing w:after="360" w:line="480" w:lineRule="auto"/>
        <w:ind w:left="1531" w:hanging="851"/>
        <w:rPr>
          <w:rFonts w:cs="Arial"/>
          <w:bCs/>
          <w:szCs w:val="22"/>
        </w:rPr>
      </w:pPr>
      <w:r>
        <w:rPr>
          <w:rFonts w:cs="Arial"/>
          <w:bCs/>
          <w:szCs w:val="22"/>
        </w:rPr>
        <w:lastRenderedPageBreak/>
        <w:t>20.1</w:t>
      </w:r>
      <w:r>
        <w:rPr>
          <w:rFonts w:cs="Arial"/>
          <w:bCs/>
          <w:szCs w:val="22"/>
        </w:rPr>
        <w:tab/>
      </w:r>
      <w:r w:rsidR="009047A9" w:rsidRPr="002D39D1">
        <w:rPr>
          <w:rFonts w:cs="Arial"/>
          <w:bCs/>
          <w:szCs w:val="22"/>
        </w:rPr>
        <w:t>A fracture of the radial styloid process of the left radius;</w:t>
      </w:r>
    </w:p>
    <w:p w14:paraId="34593049" w14:textId="3CBDD2EC" w:rsidR="009047A9" w:rsidRPr="002D39D1" w:rsidRDefault="002D39D1" w:rsidP="002D39D1">
      <w:pPr>
        <w:tabs>
          <w:tab w:val="left" w:pos="1531"/>
        </w:tabs>
        <w:spacing w:after="360" w:line="480" w:lineRule="auto"/>
        <w:ind w:left="1531" w:hanging="851"/>
        <w:rPr>
          <w:rFonts w:cs="Arial"/>
          <w:bCs/>
          <w:szCs w:val="22"/>
        </w:rPr>
      </w:pPr>
      <w:r>
        <w:rPr>
          <w:rFonts w:cs="Arial"/>
          <w:bCs/>
          <w:szCs w:val="22"/>
        </w:rPr>
        <w:t>20.2</w:t>
      </w:r>
      <w:r>
        <w:rPr>
          <w:rFonts w:cs="Arial"/>
          <w:bCs/>
          <w:szCs w:val="22"/>
        </w:rPr>
        <w:tab/>
      </w:r>
      <w:r w:rsidR="009047A9" w:rsidRPr="002D39D1">
        <w:rPr>
          <w:rFonts w:cs="Arial"/>
          <w:bCs/>
          <w:szCs w:val="22"/>
        </w:rPr>
        <w:t>A compound fracture of the right patella;</w:t>
      </w:r>
    </w:p>
    <w:p w14:paraId="5C9E2F7E" w14:textId="645B3225" w:rsidR="009047A9" w:rsidRPr="002D39D1" w:rsidRDefault="002D39D1" w:rsidP="002D39D1">
      <w:pPr>
        <w:tabs>
          <w:tab w:val="left" w:pos="1531"/>
        </w:tabs>
        <w:spacing w:after="360" w:line="480" w:lineRule="auto"/>
        <w:ind w:left="1531" w:hanging="851"/>
        <w:rPr>
          <w:rFonts w:cs="Arial"/>
          <w:bCs/>
          <w:szCs w:val="22"/>
        </w:rPr>
      </w:pPr>
      <w:r>
        <w:rPr>
          <w:rFonts w:cs="Arial"/>
          <w:bCs/>
          <w:szCs w:val="22"/>
        </w:rPr>
        <w:t>20.3</w:t>
      </w:r>
      <w:r>
        <w:rPr>
          <w:rFonts w:cs="Arial"/>
          <w:bCs/>
          <w:szCs w:val="22"/>
        </w:rPr>
        <w:tab/>
      </w:r>
      <w:r w:rsidR="009047A9" w:rsidRPr="002D39D1">
        <w:rPr>
          <w:rFonts w:cs="Arial"/>
          <w:bCs/>
          <w:szCs w:val="22"/>
        </w:rPr>
        <w:t>A laceration of the left knee;</w:t>
      </w:r>
    </w:p>
    <w:p w14:paraId="3B90DFD9" w14:textId="6E09E0E5" w:rsidR="009047A9" w:rsidRPr="002D39D1" w:rsidRDefault="002D39D1" w:rsidP="002D39D1">
      <w:pPr>
        <w:tabs>
          <w:tab w:val="left" w:pos="1531"/>
        </w:tabs>
        <w:spacing w:after="360" w:line="480" w:lineRule="auto"/>
        <w:ind w:left="1531" w:hanging="851"/>
        <w:rPr>
          <w:rFonts w:cs="Arial"/>
          <w:bCs/>
          <w:szCs w:val="22"/>
        </w:rPr>
      </w:pPr>
      <w:r>
        <w:rPr>
          <w:rFonts w:cs="Arial"/>
          <w:bCs/>
          <w:szCs w:val="22"/>
        </w:rPr>
        <w:t>20.4</w:t>
      </w:r>
      <w:r>
        <w:rPr>
          <w:rFonts w:cs="Arial"/>
          <w:bCs/>
          <w:szCs w:val="22"/>
        </w:rPr>
        <w:tab/>
      </w:r>
      <w:r w:rsidR="009047A9" w:rsidRPr="002D39D1">
        <w:rPr>
          <w:rFonts w:cs="Arial"/>
          <w:bCs/>
          <w:szCs w:val="22"/>
        </w:rPr>
        <w:t>A contusion of the anterior chest wall (which has healed); and</w:t>
      </w:r>
    </w:p>
    <w:p w14:paraId="3FE850F6" w14:textId="0337905C" w:rsidR="009047A9" w:rsidRPr="002D39D1" w:rsidRDefault="002D39D1" w:rsidP="002D39D1">
      <w:pPr>
        <w:tabs>
          <w:tab w:val="left" w:pos="1531"/>
        </w:tabs>
        <w:spacing w:after="360" w:line="480" w:lineRule="auto"/>
        <w:ind w:left="1531" w:hanging="851"/>
        <w:rPr>
          <w:rFonts w:cs="Arial"/>
          <w:bCs/>
          <w:szCs w:val="22"/>
        </w:rPr>
      </w:pPr>
      <w:r>
        <w:rPr>
          <w:rFonts w:cs="Arial"/>
          <w:bCs/>
          <w:szCs w:val="22"/>
        </w:rPr>
        <w:t>20.5</w:t>
      </w:r>
      <w:r>
        <w:rPr>
          <w:rFonts w:cs="Arial"/>
          <w:bCs/>
          <w:szCs w:val="22"/>
        </w:rPr>
        <w:tab/>
      </w:r>
      <w:r w:rsidR="009047A9" w:rsidRPr="002D39D1">
        <w:rPr>
          <w:rFonts w:cs="Arial"/>
          <w:bCs/>
          <w:szCs w:val="22"/>
        </w:rPr>
        <w:t>Bruising of the face, including the left peri-orbital tissue (which in my view has reasonably healed).</w:t>
      </w:r>
    </w:p>
    <w:p w14:paraId="4E76D1FF" w14:textId="18E571EA" w:rsidR="006547C1" w:rsidRPr="002D39D1" w:rsidRDefault="002D39D1" w:rsidP="002D39D1">
      <w:pPr>
        <w:tabs>
          <w:tab w:val="left" w:pos="680"/>
        </w:tabs>
        <w:spacing w:after="360" w:line="480" w:lineRule="auto"/>
        <w:rPr>
          <w:rFonts w:cs="Arial"/>
          <w:bCs/>
          <w:szCs w:val="22"/>
        </w:rPr>
      </w:pPr>
      <w:r>
        <w:rPr>
          <w:rFonts w:cs="Arial"/>
          <w:bCs/>
          <w:szCs w:val="22"/>
        </w:rPr>
        <w:t>[21]</w:t>
      </w:r>
      <w:r>
        <w:rPr>
          <w:rFonts w:cs="Arial"/>
          <w:bCs/>
          <w:szCs w:val="22"/>
        </w:rPr>
        <w:tab/>
      </w:r>
      <w:r w:rsidR="006547C1" w:rsidRPr="002D39D1">
        <w:rPr>
          <w:rFonts w:cs="Arial"/>
          <w:bCs/>
          <w:szCs w:val="22"/>
        </w:rPr>
        <w:t>The injuries in question are borne out by the reports of the following experts:</w:t>
      </w:r>
    </w:p>
    <w:p w14:paraId="3F62FB4E" w14:textId="17539D5F" w:rsidR="006547C1" w:rsidRPr="002D39D1" w:rsidRDefault="002D39D1" w:rsidP="002D39D1">
      <w:pPr>
        <w:tabs>
          <w:tab w:val="left" w:pos="1531"/>
        </w:tabs>
        <w:spacing w:after="360" w:line="480" w:lineRule="auto"/>
        <w:ind w:left="1531" w:hanging="851"/>
        <w:rPr>
          <w:rFonts w:cs="Arial"/>
          <w:bCs/>
          <w:szCs w:val="22"/>
        </w:rPr>
      </w:pPr>
      <w:r>
        <w:rPr>
          <w:rFonts w:cs="Arial"/>
          <w:bCs/>
          <w:szCs w:val="22"/>
        </w:rPr>
        <w:t>21.1</w:t>
      </w:r>
      <w:r>
        <w:rPr>
          <w:rFonts w:cs="Arial"/>
          <w:bCs/>
          <w:szCs w:val="22"/>
        </w:rPr>
        <w:tab/>
      </w:r>
      <w:r w:rsidR="006547C1" w:rsidRPr="002D39D1">
        <w:rPr>
          <w:rFonts w:cs="Arial"/>
          <w:bCs/>
          <w:szCs w:val="22"/>
        </w:rPr>
        <w:t>The Orthopaedic Surgeon, Dr W E Williams;</w:t>
      </w:r>
    </w:p>
    <w:p w14:paraId="534FA6BE" w14:textId="7F733B4F" w:rsidR="006547C1" w:rsidRPr="002D39D1" w:rsidRDefault="002D39D1" w:rsidP="002D39D1">
      <w:pPr>
        <w:tabs>
          <w:tab w:val="left" w:pos="1531"/>
        </w:tabs>
        <w:spacing w:after="360" w:line="480" w:lineRule="auto"/>
        <w:ind w:left="1531" w:hanging="851"/>
        <w:rPr>
          <w:rFonts w:cs="Arial"/>
          <w:bCs/>
          <w:szCs w:val="22"/>
        </w:rPr>
      </w:pPr>
      <w:r>
        <w:rPr>
          <w:rFonts w:cs="Arial"/>
          <w:bCs/>
          <w:szCs w:val="22"/>
        </w:rPr>
        <w:t>21.2</w:t>
      </w:r>
      <w:r>
        <w:rPr>
          <w:rFonts w:cs="Arial"/>
          <w:bCs/>
          <w:szCs w:val="22"/>
        </w:rPr>
        <w:tab/>
      </w:r>
      <w:r w:rsidR="006547C1" w:rsidRPr="002D39D1">
        <w:rPr>
          <w:rFonts w:cs="Arial"/>
          <w:bCs/>
          <w:szCs w:val="22"/>
        </w:rPr>
        <w:t>The Industrial Psychologist, Dr Johan de Beer;</w:t>
      </w:r>
    </w:p>
    <w:p w14:paraId="31BCA4D6" w14:textId="5FD49B8B" w:rsidR="006547C1" w:rsidRPr="002D39D1" w:rsidRDefault="002D39D1" w:rsidP="002D39D1">
      <w:pPr>
        <w:tabs>
          <w:tab w:val="left" w:pos="1531"/>
        </w:tabs>
        <w:spacing w:after="360" w:line="480" w:lineRule="auto"/>
        <w:ind w:left="1531" w:hanging="851"/>
        <w:rPr>
          <w:rFonts w:cs="Arial"/>
          <w:bCs/>
          <w:szCs w:val="22"/>
        </w:rPr>
      </w:pPr>
      <w:r>
        <w:rPr>
          <w:rFonts w:cs="Arial"/>
          <w:bCs/>
          <w:szCs w:val="22"/>
        </w:rPr>
        <w:t>21.3</w:t>
      </w:r>
      <w:r>
        <w:rPr>
          <w:rFonts w:cs="Arial"/>
          <w:bCs/>
          <w:szCs w:val="22"/>
        </w:rPr>
        <w:tab/>
      </w:r>
      <w:r w:rsidR="006547C1" w:rsidRPr="002D39D1">
        <w:rPr>
          <w:rFonts w:cs="Arial"/>
          <w:bCs/>
          <w:szCs w:val="22"/>
        </w:rPr>
        <w:t>The Occupational Therapist, Robyn Hunter; and</w:t>
      </w:r>
    </w:p>
    <w:p w14:paraId="2D0C691B" w14:textId="11272C00" w:rsidR="006547C1" w:rsidRPr="002D39D1" w:rsidRDefault="002D39D1" w:rsidP="002D39D1">
      <w:pPr>
        <w:tabs>
          <w:tab w:val="left" w:pos="1531"/>
        </w:tabs>
        <w:spacing w:after="360" w:line="480" w:lineRule="auto"/>
        <w:ind w:left="1531" w:hanging="851"/>
        <w:rPr>
          <w:rFonts w:cs="Arial"/>
          <w:bCs/>
          <w:szCs w:val="22"/>
        </w:rPr>
      </w:pPr>
      <w:r>
        <w:rPr>
          <w:rFonts w:cs="Arial"/>
          <w:bCs/>
          <w:szCs w:val="22"/>
        </w:rPr>
        <w:t>21.4</w:t>
      </w:r>
      <w:r>
        <w:rPr>
          <w:rFonts w:cs="Arial"/>
          <w:bCs/>
          <w:szCs w:val="22"/>
        </w:rPr>
        <w:tab/>
      </w:r>
      <w:r w:rsidR="006547C1" w:rsidRPr="002D39D1">
        <w:rPr>
          <w:rFonts w:cs="Arial"/>
          <w:bCs/>
          <w:szCs w:val="22"/>
        </w:rPr>
        <w:t>The Actuary, Gerald Jacobson.</w:t>
      </w:r>
    </w:p>
    <w:p w14:paraId="5028EF99" w14:textId="77777777" w:rsidR="006547C1" w:rsidRPr="006547C1" w:rsidRDefault="006547C1" w:rsidP="006547C1">
      <w:pPr>
        <w:pStyle w:val="ListParagraph"/>
        <w:spacing w:after="360" w:line="480" w:lineRule="auto"/>
        <w:ind w:left="0"/>
        <w:contextualSpacing w:val="0"/>
        <w:rPr>
          <w:rFonts w:cs="Arial"/>
          <w:bCs/>
          <w:szCs w:val="22"/>
          <w:u w:val="single"/>
        </w:rPr>
      </w:pPr>
      <w:r>
        <w:rPr>
          <w:rFonts w:cs="Arial"/>
          <w:bCs/>
          <w:szCs w:val="22"/>
          <w:u w:val="single"/>
        </w:rPr>
        <w:t>The legal position</w:t>
      </w:r>
    </w:p>
    <w:p w14:paraId="4D7CA2AA" w14:textId="3D904D07" w:rsidR="006547C1" w:rsidRPr="002D39D1" w:rsidRDefault="002D39D1" w:rsidP="002D39D1">
      <w:pPr>
        <w:tabs>
          <w:tab w:val="left" w:pos="680"/>
        </w:tabs>
        <w:spacing w:after="360" w:line="480" w:lineRule="auto"/>
        <w:rPr>
          <w:rFonts w:cs="Arial"/>
          <w:bCs/>
          <w:szCs w:val="22"/>
        </w:rPr>
      </w:pPr>
      <w:r>
        <w:rPr>
          <w:rFonts w:cs="Arial"/>
          <w:bCs/>
          <w:szCs w:val="22"/>
        </w:rPr>
        <w:t>[22]</w:t>
      </w:r>
      <w:r>
        <w:rPr>
          <w:rFonts w:cs="Arial"/>
          <w:bCs/>
          <w:szCs w:val="22"/>
        </w:rPr>
        <w:tab/>
      </w:r>
      <w:r w:rsidR="006547C1" w:rsidRPr="002D39D1">
        <w:rPr>
          <w:rFonts w:cs="Arial"/>
          <w:bCs/>
          <w:szCs w:val="22"/>
        </w:rPr>
        <w:t xml:space="preserve">In as far as the issue of liability is concerned, it is of cardinal importance </w:t>
      </w:r>
      <w:r w:rsidR="00CA543C" w:rsidRPr="002D39D1">
        <w:rPr>
          <w:rFonts w:cs="Arial"/>
          <w:bCs/>
          <w:szCs w:val="22"/>
        </w:rPr>
        <w:t xml:space="preserve">to mention the fact </w:t>
      </w:r>
      <w:r w:rsidR="006547C1" w:rsidRPr="002D39D1">
        <w:rPr>
          <w:rFonts w:cs="Arial"/>
          <w:bCs/>
          <w:szCs w:val="22"/>
        </w:rPr>
        <w:t>that</w:t>
      </w:r>
      <w:r w:rsidR="00CA543C" w:rsidRPr="002D39D1">
        <w:rPr>
          <w:rFonts w:cs="Arial"/>
          <w:bCs/>
          <w:szCs w:val="22"/>
        </w:rPr>
        <w:t xml:space="preserve"> it is</w:t>
      </w:r>
      <w:r w:rsidR="006547C1" w:rsidRPr="002D39D1">
        <w:rPr>
          <w:rFonts w:cs="Arial"/>
          <w:bCs/>
          <w:szCs w:val="22"/>
        </w:rPr>
        <w:t xml:space="preserve"> the plaintiff, who bears the burden of proof on a balance of probabilities</w:t>
      </w:r>
      <w:r w:rsidR="006547C1">
        <w:rPr>
          <w:rStyle w:val="FootnoteReference"/>
          <w:rFonts w:cs="Arial"/>
          <w:bCs/>
          <w:szCs w:val="22"/>
        </w:rPr>
        <w:footnoteReference w:id="2"/>
      </w:r>
      <w:r w:rsidR="006547C1" w:rsidRPr="002D39D1">
        <w:rPr>
          <w:rFonts w:cs="Arial"/>
          <w:bCs/>
          <w:szCs w:val="22"/>
        </w:rPr>
        <w:t>, if he is to succeed in establishing the defendant’s liability.</w:t>
      </w:r>
    </w:p>
    <w:p w14:paraId="417924AE" w14:textId="664133EF" w:rsidR="006547C1" w:rsidRPr="002D39D1" w:rsidRDefault="002D39D1" w:rsidP="002D39D1">
      <w:pPr>
        <w:tabs>
          <w:tab w:val="left" w:pos="680"/>
        </w:tabs>
        <w:spacing w:after="360" w:line="480" w:lineRule="auto"/>
        <w:rPr>
          <w:rFonts w:cs="Arial"/>
          <w:bCs/>
          <w:szCs w:val="22"/>
        </w:rPr>
      </w:pPr>
      <w:r>
        <w:rPr>
          <w:rFonts w:cs="Arial"/>
          <w:bCs/>
          <w:szCs w:val="22"/>
        </w:rPr>
        <w:lastRenderedPageBreak/>
        <w:t>[23]</w:t>
      </w:r>
      <w:r>
        <w:rPr>
          <w:rFonts w:cs="Arial"/>
          <w:bCs/>
          <w:szCs w:val="22"/>
        </w:rPr>
        <w:tab/>
      </w:r>
      <w:r w:rsidR="006547C1" w:rsidRPr="002D39D1">
        <w:rPr>
          <w:rFonts w:cs="Arial"/>
          <w:bCs/>
          <w:i/>
          <w:szCs w:val="22"/>
        </w:rPr>
        <w:t>In casu</w:t>
      </w:r>
      <w:r w:rsidR="006547C1" w:rsidRPr="002D39D1">
        <w:rPr>
          <w:rFonts w:cs="Arial"/>
          <w:bCs/>
          <w:szCs w:val="22"/>
        </w:rPr>
        <w:t>, it is my considered view that with the uncontroverted evidence the plaintiff has given, the plaintiff has certainly established the requisite burden of proof on a balance of probabilities, in as far as the occurrence of the collision is concerned.</w:t>
      </w:r>
    </w:p>
    <w:p w14:paraId="5F8107A4" w14:textId="72534357" w:rsidR="006547C1" w:rsidRPr="002D39D1" w:rsidRDefault="002D39D1" w:rsidP="002D39D1">
      <w:pPr>
        <w:tabs>
          <w:tab w:val="left" w:pos="680"/>
        </w:tabs>
        <w:spacing w:after="360" w:line="480" w:lineRule="auto"/>
        <w:rPr>
          <w:rFonts w:cs="Arial"/>
          <w:bCs/>
          <w:szCs w:val="22"/>
        </w:rPr>
      </w:pPr>
      <w:r>
        <w:rPr>
          <w:rFonts w:cs="Arial"/>
          <w:bCs/>
          <w:szCs w:val="22"/>
        </w:rPr>
        <w:t>[24]</w:t>
      </w:r>
      <w:r>
        <w:rPr>
          <w:rFonts w:cs="Arial"/>
          <w:bCs/>
          <w:szCs w:val="22"/>
        </w:rPr>
        <w:tab/>
      </w:r>
      <w:r w:rsidR="006547C1" w:rsidRPr="002D39D1">
        <w:rPr>
          <w:rFonts w:cs="Arial"/>
          <w:bCs/>
          <w:szCs w:val="22"/>
        </w:rPr>
        <w:t>In addition to the above, the defendant has unfortunately failed to discharge the evidentiary burden cast upon it by the plaintiff.</w:t>
      </w:r>
    </w:p>
    <w:p w14:paraId="740F1603" w14:textId="0764D15F" w:rsidR="006547C1" w:rsidRPr="002D39D1" w:rsidRDefault="002D39D1" w:rsidP="002D39D1">
      <w:pPr>
        <w:tabs>
          <w:tab w:val="left" w:pos="680"/>
        </w:tabs>
        <w:spacing w:after="360" w:line="480" w:lineRule="auto"/>
        <w:rPr>
          <w:rFonts w:cs="Arial"/>
          <w:bCs/>
          <w:szCs w:val="22"/>
        </w:rPr>
      </w:pPr>
      <w:r>
        <w:rPr>
          <w:rFonts w:cs="Arial"/>
          <w:bCs/>
          <w:szCs w:val="22"/>
        </w:rPr>
        <w:t>[25]</w:t>
      </w:r>
      <w:r>
        <w:rPr>
          <w:rFonts w:cs="Arial"/>
          <w:bCs/>
          <w:szCs w:val="22"/>
        </w:rPr>
        <w:tab/>
      </w:r>
      <w:r w:rsidR="006547C1" w:rsidRPr="002D39D1">
        <w:rPr>
          <w:rFonts w:cs="Arial"/>
          <w:bCs/>
          <w:szCs w:val="22"/>
        </w:rPr>
        <w:t xml:space="preserve">The aforegoing is attributable to the fact that the plaintiff’s testimony was congruent with the SAPS sketch plan, the reports of all the experts referred to in subparagraphs </w:t>
      </w:r>
      <w:r w:rsidR="00AC5944" w:rsidRPr="002D39D1">
        <w:rPr>
          <w:rFonts w:cs="Arial"/>
          <w:bCs/>
          <w:szCs w:val="22"/>
        </w:rPr>
        <w:t>21.1 to 21.4, above, and more than anything else, Mr Ngomana’s cross-examination made no impression on the plaintiff whatsoever.</w:t>
      </w:r>
    </w:p>
    <w:p w14:paraId="01CC5F77" w14:textId="0ED7BED6" w:rsidR="00AC5944" w:rsidRPr="002D39D1" w:rsidRDefault="002D39D1" w:rsidP="002D39D1">
      <w:pPr>
        <w:tabs>
          <w:tab w:val="left" w:pos="680"/>
        </w:tabs>
        <w:spacing w:after="360" w:line="480" w:lineRule="auto"/>
        <w:rPr>
          <w:rFonts w:cs="Arial"/>
          <w:bCs/>
          <w:szCs w:val="22"/>
        </w:rPr>
      </w:pPr>
      <w:r>
        <w:rPr>
          <w:rFonts w:cs="Arial"/>
          <w:bCs/>
          <w:szCs w:val="22"/>
        </w:rPr>
        <w:t>[26]</w:t>
      </w:r>
      <w:r>
        <w:rPr>
          <w:rFonts w:cs="Arial"/>
          <w:bCs/>
          <w:szCs w:val="22"/>
        </w:rPr>
        <w:tab/>
      </w:r>
      <w:r w:rsidR="00AC5944" w:rsidRPr="002D39D1">
        <w:rPr>
          <w:rFonts w:cs="Arial"/>
          <w:bCs/>
          <w:szCs w:val="22"/>
        </w:rPr>
        <w:t>In other words, the plaintiff has satisfied the requirements for a delict, expounded upon by Professors Johan Neethling and Jan Knobel in the 8</w:t>
      </w:r>
      <w:r w:rsidR="00AC5944" w:rsidRPr="002D39D1">
        <w:rPr>
          <w:rFonts w:cs="Arial"/>
          <w:bCs/>
          <w:szCs w:val="22"/>
          <w:vertAlign w:val="superscript"/>
        </w:rPr>
        <w:t>th</w:t>
      </w:r>
      <w:r w:rsidR="00AC5944" w:rsidRPr="002D39D1">
        <w:rPr>
          <w:rFonts w:cs="Arial"/>
          <w:bCs/>
          <w:szCs w:val="22"/>
        </w:rPr>
        <w:t xml:space="preserve"> edition of </w:t>
      </w:r>
      <w:r w:rsidR="00AC5944" w:rsidRPr="002D39D1">
        <w:rPr>
          <w:rFonts w:cs="Arial"/>
          <w:bCs/>
          <w:i/>
          <w:szCs w:val="22"/>
        </w:rPr>
        <w:t>Neethling’s Law of Delict</w:t>
      </w:r>
      <w:r w:rsidR="00AC5944" w:rsidRPr="00AC5944">
        <w:rPr>
          <w:rStyle w:val="FootnoteReference"/>
          <w:rFonts w:cs="Arial"/>
          <w:bCs/>
          <w:szCs w:val="22"/>
        </w:rPr>
        <w:footnoteReference w:id="3"/>
      </w:r>
      <w:r w:rsidR="00AC5944" w:rsidRPr="002D39D1">
        <w:rPr>
          <w:rFonts w:cs="Arial"/>
          <w:bCs/>
          <w:szCs w:val="22"/>
        </w:rPr>
        <w:t>, which can be summed up as follows:</w:t>
      </w:r>
    </w:p>
    <w:p w14:paraId="1876FAC6" w14:textId="0A151703" w:rsidR="00AC5944" w:rsidRPr="002D39D1" w:rsidRDefault="002D39D1" w:rsidP="002D39D1">
      <w:pPr>
        <w:tabs>
          <w:tab w:val="left" w:pos="1531"/>
        </w:tabs>
        <w:spacing w:after="360" w:line="480" w:lineRule="auto"/>
        <w:ind w:left="1531" w:hanging="851"/>
        <w:rPr>
          <w:rFonts w:cs="Arial"/>
          <w:bCs/>
          <w:szCs w:val="22"/>
        </w:rPr>
      </w:pPr>
      <w:r>
        <w:rPr>
          <w:rFonts w:cs="Arial"/>
          <w:bCs/>
          <w:szCs w:val="22"/>
        </w:rPr>
        <w:t>26.1</w:t>
      </w:r>
      <w:r>
        <w:rPr>
          <w:rFonts w:cs="Arial"/>
          <w:bCs/>
          <w:szCs w:val="22"/>
        </w:rPr>
        <w:tab/>
      </w:r>
      <w:r w:rsidR="00AC5944" w:rsidRPr="002D39D1">
        <w:rPr>
          <w:rFonts w:cs="Arial"/>
          <w:bCs/>
          <w:szCs w:val="22"/>
          <w:u w:val="single"/>
        </w:rPr>
        <w:t>The act</w:t>
      </w:r>
      <w:r w:rsidR="00AC5944" w:rsidRPr="002D39D1">
        <w:rPr>
          <w:rFonts w:cs="Arial"/>
          <w:bCs/>
          <w:szCs w:val="22"/>
        </w:rPr>
        <w:t xml:space="preserve"> (</w:t>
      </w:r>
      <w:r w:rsidR="00AC5944" w:rsidRPr="002D39D1">
        <w:rPr>
          <w:rFonts w:cs="Arial"/>
          <w:bCs/>
          <w:i/>
          <w:szCs w:val="22"/>
        </w:rPr>
        <w:t>in casu</w:t>
      </w:r>
      <w:r w:rsidR="00AC5944" w:rsidRPr="002D39D1">
        <w:rPr>
          <w:rFonts w:cs="Arial"/>
          <w:bCs/>
          <w:szCs w:val="22"/>
        </w:rPr>
        <w:t>, the collision</w:t>
      </w:r>
      <w:r w:rsidR="00EA21DD" w:rsidRPr="002D39D1">
        <w:rPr>
          <w:rFonts w:cs="Arial"/>
          <w:bCs/>
          <w:szCs w:val="22"/>
        </w:rPr>
        <w:t>)</w:t>
      </w:r>
      <w:r w:rsidR="00AC5944" w:rsidRPr="002D39D1">
        <w:rPr>
          <w:rFonts w:cs="Arial"/>
          <w:bCs/>
          <w:szCs w:val="22"/>
        </w:rPr>
        <w:t>;</w:t>
      </w:r>
    </w:p>
    <w:p w14:paraId="277F4DA8" w14:textId="1900EB3C" w:rsidR="00AC5944" w:rsidRPr="002D39D1" w:rsidRDefault="002D39D1" w:rsidP="002D39D1">
      <w:pPr>
        <w:tabs>
          <w:tab w:val="left" w:pos="1531"/>
        </w:tabs>
        <w:spacing w:after="360" w:line="480" w:lineRule="auto"/>
        <w:ind w:left="1531" w:hanging="851"/>
        <w:rPr>
          <w:rFonts w:cs="Arial"/>
          <w:bCs/>
          <w:szCs w:val="22"/>
        </w:rPr>
      </w:pPr>
      <w:r>
        <w:rPr>
          <w:rFonts w:cs="Arial"/>
          <w:bCs/>
          <w:szCs w:val="22"/>
        </w:rPr>
        <w:t>26.2</w:t>
      </w:r>
      <w:r>
        <w:rPr>
          <w:rFonts w:cs="Arial"/>
          <w:bCs/>
          <w:szCs w:val="22"/>
        </w:rPr>
        <w:tab/>
      </w:r>
      <w:r w:rsidR="00AC5944" w:rsidRPr="002D39D1">
        <w:rPr>
          <w:rFonts w:cs="Arial"/>
          <w:bCs/>
          <w:szCs w:val="22"/>
          <w:u w:val="single"/>
        </w:rPr>
        <w:t>Wrongfulness/Unlawfulness</w:t>
      </w:r>
      <w:r w:rsidR="00AC5944" w:rsidRPr="002D39D1">
        <w:rPr>
          <w:rFonts w:cs="Arial"/>
          <w:bCs/>
          <w:szCs w:val="22"/>
        </w:rPr>
        <w:t xml:space="preserve"> (</w:t>
      </w:r>
      <w:r w:rsidR="00AC5944" w:rsidRPr="002D39D1">
        <w:rPr>
          <w:rFonts w:cs="Arial"/>
          <w:bCs/>
          <w:i/>
          <w:szCs w:val="22"/>
        </w:rPr>
        <w:t>in casu</w:t>
      </w:r>
      <w:r w:rsidR="00AC5944" w:rsidRPr="002D39D1">
        <w:rPr>
          <w:rFonts w:cs="Arial"/>
          <w:bCs/>
          <w:szCs w:val="22"/>
        </w:rPr>
        <w:t>, the act of running the red light by the insured driver was not only wrongful, but it was both wrongful and unlawful).</w:t>
      </w:r>
    </w:p>
    <w:p w14:paraId="59D2FAB3" w14:textId="61925CCE" w:rsidR="00AC5944" w:rsidRPr="002D39D1" w:rsidRDefault="002D39D1" w:rsidP="002D39D1">
      <w:pPr>
        <w:tabs>
          <w:tab w:val="left" w:pos="1531"/>
        </w:tabs>
        <w:spacing w:after="360" w:line="480" w:lineRule="auto"/>
        <w:ind w:left="1531" w:hanging="851"/>
        <w:rPr>
          <w:rFonts w:cs="Arial"/>
          <w:bCs/>
          <w:szCs w:val="22"/>
        </w:rPr>
      </w:pPr>
      <w:r>
        <w:rPr>
          <w:rFonts w:cs="Arial"/>
          <w:bCs/>
          <w:szCs w:val="22"/>
        </w:rPr>
        <w:t>26.3</w:t>
      </w:r>
      <w:r>
        <w:rPr>
          <w:rFonts w:cs="Arial"/>
          <w:bCs/>
          <w:szCs w:val="22"/>
        </w:rPr>
        <w:tab/>
      </w:r>
      <w:r w:rsidR="00AC5944" w:rsidRPr="002D39D1">
        <w:rPr>
          <w:rFonts w:cs="Arial"/>
          <w:bCs/>
          <w:szCs w:val="22"/>
          <w:u w:val="single"/>
        </w:rPr>
        <w:t>Intention</w:t>
      </w:r>
      <w:r w:rsidR="00EA21DD" w:rsidRPr="002D39D1">
        <w:rPr>
          <w:rFonts w:cs="Arial"/>
          <w:bCs/>
          <w:szCs w:val="22"/>
          <w:u w:val="single"/>
        </w:rPr>
        <w:t xml:space="preserve"> / Negligence</w:t>
      </w:r>
      <w:r w:rsidR="00AC5944" w:rsidRPr="002D39D1">
        <w:rPr>
          <w:rFonts w:cs="Arial"/>
          <w:bCs/>
          <w:szCs w:val="22"/>
        </w:rPr>
        <w:t xml:space="preserve"> (</w:t>
      </w:r>
      <w:r w:rsidR="00AC5944" w:rsidRPr="002D39D1">
        <w:rPr>
          <w:rFonts w:cs="Arial"/>
          <w:bCs/>
          <w:i/>
          <w:szCs w:val="22"/>
        </w:rPr>
        <w:t>in casu</w:t>
      </w:r>
      <w:r w:rsidR="00AC5944" w:rsidRPr="002D39D1">
        <w:rPr>
          <w:rFonts w:cs="Arial"/>
          <w:bCs/>
          <w:szCs w:val="22"/>
        </w:rPr>
        <w:t>, it matters not whether the intent was direct, indirect, or eventual, since by running a red light at an excessive speed that would militate against the insured driver being able to stop the minibus, should he be required to do so, the insured driver reconciled himself with the prospect of causing a collision, and unfortunately, he did</w:t>
      </w:r>
      <w:r w:rsidR="00EA21DD" w:rsidRPr="002D39D1">
        <w:rPr>
          <w:rFonts w:cs="Arial"/>
          <w:bCs/>
          <w:szCs w:val="22"/>
        </w:rPr>
        <w:t xml:space="preserve">, </w:t>
      </w:r>
      <w:r w:rsidR="00EA21DD" w:rsidRPr="002D39D1">
        <w:rPr>
          <w:rFonts w:cs="Arial"/>
          <w:bCs/>
          <w:szCs w:val="22"/>
        </w:rPr>
        <w:lastRenderedPageBreak/>
        <w:t xml:space="preserve">at worst, the insured driver drove with gross negligence </w:t>
      </w:r>
      <w:r w:rsidR="00EA21DD" w:rsidRPr="002D39D1">
        <w:rPr>
          <w:rFonts w:cs="Arial"/>
          <w:bCs/>
          <w:i/>
          <w:iCs/>
          <w:szCs w:val="22"/>
        </w:rPr>
        <w:t>vis – a – vis</w:t>
      </w:r>
      <w:r w:rsidR="00EA21DD" w:rsidRPr="002D39D1">
        <w:rPr>
          <w:rFonts w:cs="Arial"/>
          <w:bCs/>
          <w:szCs w:val="22"/>
        </w:rPr>
        <w:t xml:space="preserve"> his obligations as a diligent driver</w:t>
      </w:r>
      <w:r w:rsidR="00AC5944" w:rsidRPr="002D39D1">
        <w:rPr>
          <w:rFonts w:cs="Arial"/>
          <w:bCs/>
          <w:szCs w:val="22"/>
        </w:rPr>
        <w:t>).</w:t>
      </w:r>
    </w:p>
    <w:p w14:paraId="0DE8889C" w14:textId="73DA78EE" w:rsidR="00AC5944" w:rsidRPr="002D39D1" w:rsidRDefault="002D39D1" w:rsidP="002D39D1">
      <w:pPr>
        <w:tabs>
          <w:tab w:val="left" w:pos="1531"/>
        </w:tabs>
        <w:spacing w:after="360" w:line="480" w:lineRule="auto"/>
        <w:ind w:left="1531" w:hanging="851"/>
        <w:rPr>
          <w:rFonts w:cs="Arial"/>
          <w:bCs/>
          <w:szCs w:val="22"/>
        </w:rPr>
      </w:pPr>
      <w:r>
        <w:rPr>
          <w:rFonts w:cs="Arial"/>
          <w:bCs/>
          <w:szCs w:val="22"/>
        </w:rPr>
        <w:t>26.4</w:t>
      </w:r>
      <w:r>
        <w:rPr>
          <w:rFonts w:cs="Arial"/>
          <w:bCs/>
          <w:szCs w:val="22"/>
        </w:rPr>
        <w:tab/>
      </w:r>
      <w:r w:rsidR="00AC5944" w:rsidRPr="002D39D1">
        <w:rPr>
          <w:rFonts w:cs="Arial"/>
          <w:bCs/>
          <w:szCs w:val="22"/>
          <w:u w:val="single"/>
        </w:rPr>
        <w:t>Causation</w:t>
      </w:r>
      <w:r w:rsidR="00AC5944" w:rsidRPr="002D39D1">
        <w:rPr>
          <w:rFonts w:cs="Arial"/>
          <w:bCs/>
          <w:szCs w:val="22"/>
        </w:rPr>
        <w:t xml:space="preserve"> (</w:t>
      </w:r>
      <w:r w:rsidR="00AC5944" w:rsidRPr="002D39D1">
        <w:rPr>
          <w:rFonts w:cs="Arial"/>
          <w:bCs/>
          <w:i/>
          <w:szCs w:val="22"/>
        </w:rPr>
        <w:t>in casu</w:t>
      </w:r>
      <w:r w:rsidR="00AC5944" w:rsidRPr="002D39D1">
        <w:rPr>
          <w:rFonts w:cs="Arial"/>
          <w:bCs/>
          <w:szCs w:val="22"/>
        </w:rPr>
        <w:t>, there is a causal nexis, both factually and legally between the wrongful and unlawful act(s) of the insured driver, the resultant collision with the plaintiff’s vehicle, and the injuries sustained by the plaintiff, leaving him with the damages quantified by the experts referred to above.</w:t>
      </w:r>
    </w:p>
    <w:p w14:paraId="2CCD8B82" w14:textId="13E5B0F5" w:rsidR="00AC5944" w:rsidRPr="002D39D1" w:rsidRDefault="002D39D1" w:rsidP="002D39D1">
      <w:pPr>
        <w:tabs>
          <w:tab w:val="left" w:pos="1531"/>
        </w:tabs>
        <w:spacing w:after="360" w:line="480" w:lineRule="auto"/>
        <w:ind w:left="1531" w:hanging="851"/>
        <w:rPr>
          <w:rFonts w:cs="Arial"/>
          <w:bCs/>
          <w:szCs w:val="22"/>
        </w:rPr>
      </w:pPr>
      <w:r>
        <w:rPr>
          <w:rFonts w:cs="Arial"/>
          <w:bCs/>
          <w:szCs w:val="22"/>
        </w:rPr>
        <w:t>26.5</w:t>
      </w:r>
      <w:r>
        <w:rPr>
          <w:rFonts w:cs="Arial"/>
          <w:bCs/>
          <w:szCs w:val="22"/>
        </w:rPr>
        <w:tab/>
      </w:r>
      <w:r w:rsidR="00AC5944" w:rsidRPr="002D39D1">
        <w:rPr>
          <w:rFonts w:cs="Arial"/>
          <w:bCs/>
          <w:szCs w:val="22"/>
          <w:u w:val="single"/>
        </w:rPr>
        <w:t>Damage(s)</w:t>
      </w:r>
      <w:r w:rsidR="00AC5944" w:rsidRPr="002D39D1">
        <w:rPr>
          <w:rFonts w:cs="Arial"/>
          <w:bCs/>
          <w:szCs w:val="22"/>
        </w:rPr>
        <w:t xml:space="preserve"> (</w:t>
      </w:r>
      <w:r w:rsidR="00AC5944" w:rsidRPr="002D39D1">
        <w:rPr>
          <w:rFonts w:cs="Arial"/>
          <w:bCs/>
          <w:i/>
          <w:szCs w:val="22"/>
        </w:rPr>
        <w:t>in casu</w:t>
      </w:r>
      <w:r w:rsidR="00AC5944" w:rsidRPr="002D39D1">
        <w:rPr>
          <w:rFonts w:cs="Arial"/>
          <w:bCs/>
          <w:szCs w:val="22"/>
        </w:rPr>
        <w:t>, the plaintiff has sustained the damages identified and quantified by the SAPS and the medico-legal experts referred to above.</w:t>
      </w:r>
    </w:p>
    <w:p w14:paraId="646DD4F6" w14:textId="2A7EF738" w:rsidR="00AC5944" w:rsidRPr="002D39D1" w:rsidRDefault="002D39D1" w:rsidP="002D39D1">
      <w:pPr>
        <w:tabs>
          <w:tab w:val="left" w:pos="680"/>
        </w:tabs>
        <w:spacing w:after="360" w:line="480" w:lineRule="auto"/>
        <w:rPr>
          <w:rFonts w:cs="Arial"/>
          <w:bCs/>
          <w:szCs w:val="22"/>
        </w:rPr>
      </w:pPr>
      <w:r>
        <w:rPr>
          <w:rFonts w:cs="Arial"/>
          <w:bCs/>
          <w:szCs w:val="22"/>
        </w:rPr>
        <w:t>[27]</w:t>
      </w:r>
      <w:r>
        <w:rPr>
          <w:rFonts w:cs="Arial"/>
          <w:bCs/>
          <w:szCs w:val="22"/>
        </w:rPr>
        <w:tab/>
      </w:r>
      <w:r w:rsidR="00AC5944" w:rsidRPr="002D39D1">
        <w:rPr>
          <w:rFonts w:cs="Arial"/>
          <w:bCs/>
          <w:szCs w:val="22"/>
        </w:rPr>
        <w:t>Therefore, in as far as the issue of liability is concerned, the plaintiff did not only make it out of the starting blocks, but</w:t>
      </w:r>
      <w:r w:rsidR="00EA21DD" w:rsidRPr="002D39D1">
        <w:rPr>
          <w:rFonts w:cs="Arial"/>
          <w:bCs/>
          <w:szCs w:val="22"/>
        </w:rPr>
        <w:t>,</w:t>
      </w:r>
      <w:r w:rsidR="00AC5944" w:rsidRPr="002D39D1">
        <w:rPr>
          <w:rFonts w:cs="Arial"/>
          <w:bCs/>
          <w:szCs w:val="22"/>
        </w:rPr>
        <w:t xml:space="preserve"> has ultimately made it across the finish line.</w:t>
      </w:r>
    </w:p>
    <w:p w14:paraId="648FE04B" w14:textId="0E5B985C" w:rsidR="00AC5944" w:rsidRPr="002D39D1" w:rsidRDefault="002D39D1" w:rsidP="002D39D1">
      <w:pPr>
        <w:tabs>
          <w:tab w:val="left" w:pos="680"/>
        </w:tabs>
        <w:spacing w:after="360" w:line="480" w:lineRule="auto"/>
        <w:rPr>
          <w:rFonts w:cs="Arial"/>
          <w:bCs/>
          <w:szCs w:val="22"/>
        </w:rPr>
      </w:pPr>
      <w:r>
        <w:rPr>
          <w:rFonts w:cs="Arial"/>
          <w:bCs/>
          <w:szCs w:val="22"/>
        </w:rPr>
        <w:t>[28]</w:t>
      </w:r>
      <w:r>
        <w:rPr>
          <w:rFonts w:cs="Arial"/>
          <w:bCs/>
          <w:szCs w:val="22"/>
        </w:rPr>
        <w:tab/>
      </w:r>
      <w:r w:rsidR="00AC5944" w:rsidRPr="002D39D1">
        <w:rPr>
          <w:rFonts w:cs="Arial"/>
          <w:bCs/>
          <w:szCs w:val="22"/>
        </w:rPr>
        <w:t>In as much as one has already touched on the issue of the injur</w:t>
      </w:r>
      <w:r w:rsidR="0047644F" w:rsidRPr="002D39D1">
        <w:rPr>
          <w:rFonts w:cs="Arial"/>
          <w:bCs/>
          <w:szCs w:val="22"/>
        </w:rPr>
        <w:t>ies sustained by the plaintiff in paragraph 21, above (inclusive of subparagraphs 20.1 to 20.5), it needs to be mentioned that the accelerated onset of osteoarthritis is, in all probability</w:t>
      </w:r>
      <w:r w:rsidR="00A5596D" w:rsidRPr="002D39D1">
        <w:rPr>
          <w:rFonts w:cs="Arial"/>
          <w:bCs/>
          <w:szCs w:val="22"/>
        </w:rPr>
        <w:t>,</w:t>
      </w:r>
      <w:r w:rsidR="0047644F" w:rsidRPr="002D39D1">
        <w:rPr>
          <w:rFonts w:cs="Arial"/>
          <w:bCs/>
          <w:szCs w:val="22"/>
        </w:rPr>
        <w:t xml:space="preserve"> going to get worse, as the plaintiff gets older, and the authorities referred to by Mr Smith</w:t>
      </w:r>
      <w:r w:rsidR="0047644F">
        <w:rPr>
          <w:rStyle w:val="FootnoteReference"/>
          <w:rFonts w:cs="Arial"/>
          <w:bCs/>
          <w:szCs w:val="22"/>
        </w:rPr>
        <w:footnoteReference w:id="4"/>
      </w:r>
      <w:r w:rsidR="0047644F" w:rsidRPr="002D39D1">
        <w:rPr>
          <w:rFonts w:cs="Arial"/>
          <w:bCs/>
          <w:szCs w:val="22"/>
        </w:rPr>
        <w:t>, on behalf of the plaintiff, are reasonable, and not out of proportion with the injuries sustained by the plaintiff, as far as the amount sought for general damages is concerned.</w:t>
      </w:r>
    </w:p>
    <w:p w14:paraId="7E9C91E8" w14:textId="374F1B80" w:rsidR="0047644F" w:rsidRPr="002D39D1" w:rsidRDefault="002D39D1" w:rsidP="002D39D1">
      <w:pPr>
        <w:tabs>
          <w:tab w:val="left" w:pos="680"/>
        </w:tabs>
        <w:spacing w:after="360" w:line="480" w:lineRule="auto"/>
        <w:rPr>
          <w:rFonts w:cs="Arial"/>
          <w:bCs/>
          <w:szCs w:val="22"/>
        </w:rPr>
      </w:pPr>
      <w:r>
        <w:rPr>
          <w:rFonts w:cs="Arial"/>
          <w:bCs/>
          <w:szCs w:val="22"/>
        </w:rPr>
        <w:t>[29]</w:t>
      </w:r>
      <w:r>
        <w:rPr>
          <w:rFonts w:cs="Arial"/>
          <w:bCs/>
          <w:szCs w:val="22"/>
        </w:rPr>
        <w:tab/>
      </w:r>
      <w:r w:rsidR="0047644F" w:rsidRPr="002D39D1">
        <w:rPr>
          <w:rFonts w:cs="Arial"/>
          <w:bCs/>
          <w:szCs w:val="22"/>
        </w:rPr>
        <w:t>In paragraph 8 of the particulars of claim, plaintiff sough R800 000.00</w:t>
      </w:r>
      <w:r w:rsidR="0047644F">
        <w:rPr>
          <w:rStyle w:val="FootnoteReference"/>
          <w:rFonts w:cs="Arial"/>
          <w:bCs/>
          <w:szCs w:val="22"/>
        </w:rPr>
        <w:footnoteReference w:id="5"/>
      </w:r>
      <w:r w:rsidR="0047644F" w:rsidRPr="002D39D1">
        <w:rPr>
          <w:rFonts w:cs="Arial"/>
          <w:bCs/>
          <w:szCs w:val="22"/>
        </w:rPr>
        <w:t xml:space="preserve"> as general damages for the injuries sustained in the accident, being a fracture of the left distal radius and the right patella.</w:t>
      </w:r>
    </w:p>
    <w:p w14:paraId="57966A5D" w14:textId="345AFAD8" w:rsidR="0047644F" w:rsidRPr="002D39D1" w:rsidRDefault="002D39D1" w:rsidP="002D39D1">
      <w:pPr>
        <w:tabs>
          <w:tab w:val="left" w:pos="680"/>
        </w:tabs>
        <w:spacing w:after="360" w:line="480" w:lineRule="auto"/>
        <w:rPr>
          <w:rFonts w:cs="Arial"/>
          <w:bCs/>
          <w:szCs w:val="22"/>
        </w:rPr>
      </w:pPr>
      <w:r>
        <w:rPr>
          <w:rFonts w:cs="Arial"/>
          <w:bCs/>
          <w:szCs w:val="22"/>
        </w:rPr>
        <w:lastRenderedPageBreak/>
        <w:t>[30]</w:t>
      </w:r>
      <w:r>
        <w:rPr>
          <w:rFonts w:cs="Arial"/>
          <w:bCs/>
          <w:szCs w:val="22"/>
        </w:rPr>
        <w:tab/>
      </w:r>
      <w:r w:rsidR="0047644F" w:rsidRPr="002D39D1">
        <w:rPr>
          <w:rFonts w:cs="Arial"/>
          <w:bCs/>
          <w:szCs w:val="22"/>
        </w:rPr>
        <w:t>At subparagraph 3.11.1</w:t>
      </w:r>
      <w:r w:rsidR="0047644F">
        <w:rPr>
          <w:rStyle w:val="FootnoteReference"/>
          <w:rFonts w:cs="Arial"/>
          <w:bCs/>
          <w:szCs w:val="22"/>
        </w:rPr>
        <w:footnoteReference w:id="6"/>
      </w:r>
      <w:r w:rsidR="0047644F" w:rsidRPr="002D39D1">
        <w:rPr>
          <w:rFonts w:cs="Arial"/>
          <w:bCs/>
          <w:szCs w:val="22"/>
        </w:rPr>
        <w:t xml:space="preserve">, Mr Smit referred me to the authority of </w:t>
      </w:r>
      <w:r w:rsidR="0047644F" w:rsidRPr="002D39D1">
        <w:rPr>
          <w:rFonts w:cs="Arial"/>
          <w:bCs/>
          <w:i/>
          <w:szCs w:val="22"/>
        </w:rPr>
        <w:t>Safute v Road Accident Fund</w:t>
      </w:r>
      <w:r w:rsidR="0047644F">
        <w:rPr>
          <w:rStyle w:val="FootnoteReference"/>
          <w:rFonts w:cs="Arial"/>
          <w:bCs/>
          <w:i/>
          <w:szCs w:val="22"/>
        </w:rPr>
        <w:footnoteReference w:id="7"/>
      </w:r>
      <w:r w:rsidR="0047644F" w:rsidRPr="002D39D1">
        <w:rPr>
          <w:rFonts w:cs="Arial"/>
          <w:bCs/>
          <w:szCs w:val="22"/>
        </w:rPr>
        <w:t>, where the Court per Dhlodlo ADJP awarded general damages to the tune of R220 000.00, which in today’s terms translates into an amount of R543 000.00</w:t>
      </w:r>
    </w:p>
    <w:p w14:paraId="407B6001" w14:textId="1A30A793" w:rsidR="0047644F" w:rsidRPr="002D39D1" w:rsidRDefault="002D39D1" w:rsidP="002D39D1">
      <w:pPr>
        <w:tabs>
          <w:tab w:val="left" w:pos="680"/>
        </w:tabs>
        <w:spacing w:after="360" w:line="480" w:lineRule="auto"/>
        <w:rPr>
          <w:rFonts w:cs="Arial"/>
          <w:bCs/>
          <w:szCs w:val="22"/>
        </w:rPr>
      </w:pPr>
      <w:r w:rsidRPr="00AC5944">
        <w:rPr>
          <w:rFonts w:cs="Arial"/>
          <w:bCs/>
          <w:szCs w:val="22"/>
        </w:rPr>
        <w:t>[31]</w:t>
      </w:r>
      <w:r w:rsidRPr="00AC5944">
        <w:rPr>
          <w:rFonts w:cs="Arial"/>
          <w:bCs/>
          <w:szCs w:val="22"/>
        </w:rPr>
        <w:tab/>
      </w:r>
      <w:r w:rsidR="0047644F" w:rsidRPr="002D39D1">
        <w:rPr>
          <w:rFonts w:cs="Arial"/>
          <w:bCs/>
          <w:szCs w:val="22"/>
        </w:rPr>
        <w:t xml:space="preserve">Mr Smit submitted that R650 000.00 would be a reasonable amount in light of the judgment of Dhlodlo ADJP in </w:t>
      </w:r>
      <w:r w:rsidR="0047644F" w:rsidRPr="002D39D1">
        <w:rPr>
          <w:rFonts w:cs="Arial"/>
          <w:bCs/>
          <w:i/>
          <w:szCs w:val="22"/>
        </w:rPr>
        <w:t xml:space="preserve">Safute </w:t>
      </w:r>
      <w:r w:rsidR="0047644F" w:rsidRPr="002D39D1">
        <w:rPr>
          <w:rFonts w:cs="Arial"/>
          <w:bCs/>
          <w:szCs w:val="22"/>
        </w:rPr>
        <w:t>(</w:t>
      </w:r>
      <w:r w:rsidR="0047644F" w:rsidRPr="002D39D1">
        <w:rPr>
          <w:rFonts w:cs="Arial"/>
          <w:bCs/>
          <w:i/>
          <w:szCs w:val="22"/>
        </w:rPr>
        <w:t>supra</w:t>
      </w:r>
      <w:r w:rsidR="0047644F" w:rsidRPr="002D39D1">
        <w:rPr>
          <w:rFonts w:cs="Arial"/>
          <w:bCs/>
          <w:szCs w:val="22"/>
        </w:rPr>
        <w:t xml:space="preserve">), when there is still a 60-70% likelihood of the plaintiff undergoing </w:t>
      </w:r>
      <w:r w:rsidR="004C2574" w:rsidRPr="002D39D1">
        <w:rPr>
          <w:rFonts w:cs="Arial"/>
          <w:bCs/>
          <w:szCs w:val="22"/>
        </w:rPr>
        <w:t>knee replacement surgery.</w:t>
      </w:r>
      <w:r w:rsidR="004C2574">
        <w:rPr>
          <w:rStyle w:val="FootnoteReference"/>
          <w:rFonts w:cs="Arial"/>
          <w:bCs/>
          <w:szCs w:val="22"/>
        </w:rPr>
        <w:footnoteReference w:id="8"/>
      </w:r>
    </w:p>
    <w:p w14:paraId="581EE79E" w14:textId="6FAD4478" w:rsidR="006547C1" w:rsidRPr="002D39D1" w:rsidRDefault="002D39D1" w:rsidP="002D39D1">
      <w:pPr>
        <w:tabs>
          <w:tab w:val="left" w:pos="680"/>
        </w:tabs>
        <w:spacing w:after="360" w:line="480" w:lineRule="auto"/>
        <w:rPr>
          <w:rFonts w:cs="Arial"/>
          <w:bCs/>
          <w:szCs w:val="22"/>
        </w:rPr>
      </w:pPr>
      <w:r>
        <w:rPr>
          <w:rFonts w:cs="Arial"/>
          <w:bCs/>
          <w:szCs w:val="22"/>
        </w:rPr>
        <w:t>[32]</w:t>
      </w:r>
      <w:r>
        <w:rPr>
          <w:rFonts w:cs="Arial"/>
          <w:bCs/>
          <w:szCs w:val="22"/>
        </w:rPr>
        <w:tab/>
      </w:r>
      <w:r w:rsidR="004C2574" w:rsidRPr="002D39D1">
        <w:rPr>
          <w:rFonts w:cs="Arial"/>
          <w:bCs/>
          <w:szCs w:val="22"/>
        </w:rPr>
        <w:t>Dr W E Williams’ expert report lists the following orthopaedic injuries sustained by the plaintiff:</w:t>
      </w:r>
      <w:r w:rsidR="004C2574">
        <w:rPr>
          <w:rStyle w:val="FootnoteReference"/>
          <w:rFonts w:cs="Arial"/>
          <w:bCs/>
          <w:szCs w:val="22"/>
        </w:rPr>
        <w:footnoteReference w:id="9"/>
      </w:r>
    </w:p>
    <w:p w14:paraId="34A88FC3" w14:textId="72AB7566" w:rsidR="004C2574" w:rsidRPr="002D39D1" w:rsidRDefault="002D39D1" w:rsidP="002D39D1">
      <w:pPr>
        <w:tabs>
          <w:tab w:val="left" w:pos="1531"/>
        </w:tabs>
        <w:spacing w:after="360" w:line="480" w:lineRule="auto"/>
        <w:ind w:left="1531" w:hanging="851"/>
        <w:rPr>
          <w:rFonts w:cs="Arial"/>
          <w:bCs/>
          <w:szCs w:val="22"/>
        </w:rPr>
      </w:pPr>
      <w:r>
        <w:rPr>
          <w:rFonts w:cs="Arial"/>
          <w:bCs/>
          <w:szCs w:val="22"/>
        </w:rPr>
        <w:t>32.1</w:t>
      </w:r>
      <w:r>
        <w:rPr>
          <w:rFonts w:cs="Arial"/>
          <w:bCs/>
          <w:szCs w:val="22"/>
        </w:rPr>
        <w:tab/>
      </w:r>
      <w:r w:rsidR="004C2574" w:rsidRPr="002D39D1">
        <w:rPr>
          <w:rFonts w:cs="Arial"/>
          <w:bCs/>
          <w:szCs w:val="22"/>
        </w:rPr>
        <w:t>A fracture of the distal radius, on the left wrist;</w:t>
      </w:r>
    </w:p>
    <w:p w14:paraId="419FECE1" w14:textId="3E925283" w:rsidR="004C2574" w:rsidRPr="002D39D1" w:rsidRDefault="002D39D1" w:rsidP="002D39D1">
      <w:pPr>
        <w:tabs>
          <w:tab w:val="left" w:pos="1531"/>
        </w:tabs>
        <w:spacing w:after="360" w:line="480" w:lineRule="auto"/>
        <w:ind w:left="1531" w:hanging="851"/>
        <w:rPr>
          <w:rFonts w:cs="Arial"/>
          <w:bCs/>
          <w:szCs w:val="22"/>
        </w:rPr>
      </w:pPr>
      <w:r>
        <w:rPr>
          <w:rFonts w:cs="Arial"/>
          <w:bCs/>
          <w:szCs w:val="22"/>
        </w:rPr>
        <w:t>32.2</w:t>
      </w:r>
      <w:r>
        <w:rPr>
          <w:rFonts w:cs="Arial"/>
          <w:bCs/>
          <w:szCs w:val="22"/>
        </w:rPr>
        <w:tab/>
      </w:r>
      <w:r w:rsidR="004C2574" w:rsidRPr="002D39D1">
        <w:rPr>
          <w:rFonts w:cs="Arial"/>
          <w:bCs/>
          <w:szCs w:val="22"/>
        </w:rPr>
        <w:t>An open fracture of the right patella;</w:t>
      </w:r>
    </w:p>
    <w:p w14:paraId="2F4F40B1" w14:textId="798D5D73" w:rsidR="004C2574" w:rsidRPr="002D39D1" w:rsidRDefault="002D39D1" w:rsidP="002D39D1">
      <w:pPr>
        <w:tabs>
          <w:tab w:val="left" w:pos="1531"/>
        </w:tabs>
        <w:spacing w:after="360" w:line="480" w:lineRule="auto"/>
        <w:ind w:left="1531" w:hanging="851"/>
        <w:rPr>
          <w:rFonts w:cs="Arial"/>
          <w:bCs/>
          <w:szCs w:val="22"/>
        </w:rPr>
      </w:pPr>
      <w:r>
        <w:rPr>
          <w:rFonts w:cs="Arial"/>
          <w:bCs/>
          <w:szCs w:val="22"/>
        </w:rPr>
        <w:t>32.3</w:t>
      </w:r>
      <w:r>
        <w:rPr>
          <w:rFonts w:cs="Arial"/>
          <w:bCs/>
          <w:szCs w:val="22"/>
        </w:rPr>
        <w:tab/>
      </w:r>
      <w:r w:rsidR="004C2574" w:rsidRPr="002D39D1">
        <w:rPr>
          <w:rFonts w:cs="Arial"/>
          <w:bCs/>
          <w:szCs w:val="22"/>
        </w:rPr>
        <w:t>A laceration of the left knee;</w:t>
      </w:r>
    </w:p>
    <w:p w14:paraId="0E718EAF" w14:textId="74F53F9B" w:rsidR="004C2574" w:rsidRPr="002D39D1" w:rsidRDefault="002D39D1" w:rsidP="002D39D1">
      <w:pPr>
        <w:tabs>
          <w:tab w:val="left" w:pos="1531"/>
        </w:tabs>
        <w:spacing w:after="360" w:line="480" w:lineRule="auto"/>
        <w:ind w:left="1531" w:hanging="851"/>
        <w:rPr>
          <w:rFonts w:cs="Arial"/>
          <w:bCs/>
          <w:szCs w:val="22"/>
        </w:rPr>
      </w:pPr>
      <w:r>
        <w:rPr>
          <w:rFonts w:cs="Arial"/>
          <w:bCs/>
          <w:szCs w:val="22"/>
        </w:rPr>
        <w:t>32.4</w:t>
      </w:r>
      <w:r>
        <w:rPr>
          <w:rFonts w:cs="Arial"/>
          <w:bCs/>
          <w:szCs w:val="22"/>
        </w:rPr>
        <w:tab/>
      </w:r>
      <w:r w:rsidR="004C2574" w:rsidRPr="002D39D1">
        <w:rPr>
          <w:rFonts w:cs="Arial"/>
          <w:bCs/>
          <w:szCs w:val="22"/>
        </w:rPr>
        <w:t>A contusion of the anterior chest wall; and</w:t>
      </w:r>
    </w:p>
    <w:p w14:paraId="357B94E2" w14:textId="7B9EEE0C" w:rsidR="004C2574" w:rsidRPr="002D39D1" w:rsidRDefault="002D39D1" w:rsidP="002D39D1">
      <w:pPr>
        <w:tabs>
          <w:tab w:val="left" w:pos="1531"/>
        </w:tabs>
        <w:spacing w:after="360" w:line="480" w:lineRule="auto"/>
        <w:ind w:left="1531" w:hanging="851"/>
        <w:rPr>
          <w:rFonts w:cs="Arial"/>
          <w:bCs/>
          <w:szCs w:val="22"/>
        </w:rPr>
      </w:pPr>
      <w:r>
        <w:rPr>
          <w:rFonts w:cs="Arial"/>
          <w:bCs/>
          <w:szCs w:val="22"/>
        </w:rPr>
        <w:t>32.5</w:t>
      </w:r>
      <w:r>
        <w:rPr>
          <w:rFonts w:cs="Arial"/>
          <w:bCs/>
          <w:szCs w:val="22"/>
        </w:rPr>
        <w:tab/>
      </w:r>
      <w:r w:rsidR="004C2574" w:rsidRPr="002D39D1">
        <w:rPr>
          <w:rFonts w:cs="Arial"/>
          <w:bCs/>
          <w:szCs w:val="22"/>
        </w:rPr>
        <w:t>A bruising of the face, inclusive of the left peri-orbital tissue.</w:t>
      </w:r>
    </w:p>
    <w:p w14:paraId="610B7C9D" w14:textId="212FAC50" w:rsidR="004C2574" w:rsidRPr="002D39D1" w:rsidRDefault="002D39D1" w:rsidP="002D39D1">
      <w:pPr>
        <w:tabs>
          <w:tab w:val="left" w:pos="680"/>
        </w:tabs>
        <w:spacing w:after="360" w:line="480" w:lineRule="auto"/>
        <w:rPr>
          <w:rFonts w:cs="Arial"/>
          <w:bCs/>
          <w:szCs w:val="22"/>
        </w:rPr>
      </w:pPr>
      <w:r>
        <w:rPr>
          <w:rFonts w:cs="Arial"/>
          <w:bCs/>
          <w:szCs w:val="22"/>
        </w:rPr>
        <w:t>[33]</w:t>
      </w:r>
      <w:r>
        <w:rPr>
          <w:rFonts w:cs="Arial"/>
          <w:bCs/>
          <w:szCs w:val="22"/>
        </w:rPr>
        <w:tab/>
      </w:r>
      <w:r w:rsidR="004C2574" w:rsidRPr="002D39D1">
        <w:rPr>
          <w:rFonts w:cs="Arial"/>
          <w:bCs/>
          <w:szCs w:val="22"/>
        </w:rPr>
        <w:t>The injuries listed in paragraph 32(1) to (5) above, are in my view, not worthy of consideration given the fact that Dr Williams notes that they have healed. During the trial, it was also my own observation of the evidence pointed out by Dr Williams.</w:t>
      </w:r>
      <w:r w:rsidR="004C2574">
        <w:rPr>
          <w:rStyle w:val="FootnoteReference"/>
          <w:rFonts w:cs="Arial"/>
          <w:bCs/>
          <w:szCs w:val="22"/>
        </w:rPr>
        <w:footnoteReference w:id="10"/>
      </w:r>
    </w:p>
    <w:p w14:paraId="10B87D10" w14:textId="15D2F6D7" w:rsidR="004C2574" w:rsidRPr="002D39D1" w:rsidRDefault="002D39D1" w:rsidP="002D39D1">
      <w:pPr>
        <w:tabs>
          <w:tab w:val="left" w:pos="680"/>
        </w:tabs>
        <w:spacing w:after="360" w:line="480" w:lineRule="auto"/>
        <w:rPr>
          <w:rFonts w:cs="Arial"/>
          <w:bCs/>
          <w:szCs w:val="22"/>
        </w:rPr>
      </w:pPr>
      <w:r>
        <w:rPr>
          <w:rFonts w:cs="Arial"/>
          <w:bCs/>
          <w:szCs w:val="22"/>
        </w:rPr>
        <w:t>[34]</w:t>
      </w:r>
      <w:r>
        <w:rPr>
          <w:rFonts w:cs="Arial"/>
          <w:bCs/>
          <w:szCs w:val="22"/>
        </w:rPr>
        <w:tab/>
      </w:r>
      <w:r w:rsidR="004C2574" w:rsidRPr="002D39D1">
        <w:rPr>
          <w:rFonts w:cs="Arial"/>
          <w:bCs/>
          <w:szCs w:val="22"/>
        </w:rPr>
        <w:t>At paragraph 4(ii), Dr Williams refers to the degeneration of the bone structure noted from the radiological (x-ray) evidence, in respect of the plaintiff’s left knee.</w:t>
      </w:r>
    </w:p>
    <w:p w14:paraId="10A2831E" w14:textId="0C50B420" w:rsidR="004C2574" w:rsidRPr="002D39D1" w:rsidRDefault="002D39D1" w:rsidP="002D39D1">
      <w:pPr>
        <w:tabs>
          <w:tab w:val="left" w:pos="680"/>
        </w:tabs>
        <w:spacing w:after="360" w:line="480" w:lineRule="auto"/>
        <w:rPr>
          <w:rFonts w:cs="Arial"/>
          <w:bCs/>
          <w:szCs w:val="22"/>
        </w:rPr>
      </w:pPr>
      <w:r>
        <w:rPr>
          <w:rFonts w:cs="Arial"/>
          <w:bCs/>
          <w:szCs w:val="22"/>
        </w:rPr>
        <w:lastRenderedPageBreak/>
        <w:t>[35]</w:t>
      </w:r>
      <w:r>
        <w:rPr>
          <w:rFonts w:cs="Arial"/>
          <w:bCs/>
          <w:szCs w:val="22"/>
        </w:rPr>
        <w:tab/>
      </w:r>
      <w:r w:rsidR="004C2574" w:rsidRPr="002D39D1">
        <w:rPr>
          <w:rFonts w:cs="Arial"/>
          <w:bCs/>
          <w:szCs w:val="22"/>
        </w:rPr>
        <w:t>In as far as the right knee is concerned, Dr Williams, at paragraphs 5(d)(ii) of his report</w:t>
      </w:r>
      <w:r w:rsidR="004C2574">
        <w:rPr>
          <w:rStyle w:val="FootnoteReference"/>
          <w:rFonts w:cs="Arial"/>
          <w:bCs/>
          <w:szCs w:val="22"/>
        </w:rPr>
        <w:footnoteReference w:id="11"/>
      </w:r>
      <w:r w:rsidR="004C2574" w:rsidRPr="002D39D1">
        <w:rPr>
          <w:rFonts w:cs="Arial"/>
          <w:bCs/>
          <w:szCs w:val="22"/>
        </w:rPr>
        <w:t xml:space="preserve">, concluded that the right knee had already developed </w:t>
      </w:r>
      <w:r w:rsidR="004C2574" w:rsidRPr="002D39D1">
        <w:rPr>
          <w:rFonts w:cs="Arial"/>
          <w:bCs/>
          <w:i/>
          <w:szCs w:val="22"/>
        </w:rPr>
        <w:t>“early degenerative arthritis”</w:t>
      </w:r>
      <w:r w:rsidR="004C2574" w:rsidRPr="002D39D1">
        <w:rPr>
          <w:rFonts w:cs="Arial"/>
          <w:bCs/>
          <w:szCs w:val="22"/>
        </w:rPr>
        <w:t>, and that the plaintiff had a 60% chance of undergoing knee replacement surgery.</w:t>
      </w:r>
    </w:p>
    <w:p w14:paraId="458CC122" w14:textId="2F80F95E" w:rsidR="004C2574" w:rsidRPr="002D39D1" w:rsidRDefault="002D39D1" w:rsidP="002D39D1">
      <w:pPr>
        <w:tabs>
          <w:tab w:val="left" w:pos="680"/>
        </w:tabs>
        <w:spacing w:after="360" w:line="480" w:lineRule="auto"/>
        <w:rPr>
          <w:rFonts w:cs="Arial"/>
          <w:bCs/>
          <w:szCs w:val="22"/>
        </w:rPr>
      </w:pPr>
      <w:r>
        <w:rPr>
          <w:rFonts w:cs="Arial"/>
          <w:bCs/>
          <w:szCs w:val="22"/>
        </w:rPr>
        <w:t>[36]</w:t>
      </w:r>
      <w:r>
        <w:rPr>
          <w:rFonts w:cs="Arial"/>
          <w:bCs/>
          <w:szCs w:val="22"/>
        </w:rPr>
        <w:tab/>
      </w:r>
      <w:r w:rsidR="004C2574" w:rsidRPr="002D39D1">
        <w:rPr>
          <w:rFonts w:cs="Arial"/>
          <w:bCs/>
          <w:szCs w:val="22"/>
        </w:rPr>
        <w:t xml:space="preserve">In the case of the plaintiff, the 60% probability of requiring knee replacement surgery has already mutated into an actuality, given the fact that he has already undergone </w:t>
      </w:r>
      <w:r w:rsidR="00D82017" w:rsidRPr="002D39D1">
        <w:rPr>
          <w:rFonts w:cs="Arial"/>
          <w:bCs/>
          <w:szCs w:val="22"/>
        </w:rPr>
        <w:t>knee replacement surgery on 8 August 2023.</w:t>
      </w:r>
    </w:p>
    <w:p w14:paraId="43DA07C6" w14:textId="1F3D4A37" w:rsidR="00D82017" w:rsidRPr="002D39D1" w:rsidRDefault="002D39D1" w:rsidP="002D39D1">
      <w:pPr>
        <w:tabs>
          <w:tab w:val="left" w:pos="680"/>
        </w:tabs>
        <w:spacing w:after="360" w:line="480" w:lineRule="auto"/>
        <w:rPr>
          <w:rFonts w:cs="Arial"/>
          <w:bCs/>
          <w:szCs w:val="22"/>
        </w:rPr>
      </w:pPr>
      <w:r>
        <w:rPr>
          <w:rFonts w:cs="Arial"/>
          <w:bCs/>
          <w:szCs w:val="22"/>
        </w:rPr>
        <w:t>[37]</w:t>
      </w:r>
      <w:r>
        <w:rPr>
          <w:rFonts w:cs="Arial"/>
          <w:bCs/>
          <w:szCs w:val="22"/>
        </w:rPr>
        <w:tab/>
      </w:r>
      <w:r w:rsidR="00D82017" w:rsidRPr="002D39D1">
        <w:rPr>
          <w:rFonts w:cs="Arial"/>
          <w:bCs/>
          <w:szCs w:val="22"/>
        </w:rPr>
        <w:t xml:space="preserve">In view of the fact that Ms Robyn Hunter (Occupational Therapist) and Dr Johan de Beer (Industrial Psychologist) have both compiled expert reports, which are based on their respective consultations with the plaintiff, both have reached their findings having considered Dr Williams’ expert report, which conclusive findings I accept. I find no need to give a regurgitation of such findings on a point by point basis in this regard, hence I shall not do so </w:t>
      </w:r>
      <w:r w:rsidR="00D82017" w:rsidRPr="002D39D1">
        <w:rPr>
          <w:rFonts w:cs="Arial"/>
          <w:bCs/>
          <w:i/>
          <w:szCs w:val="22"/>
        </w:rPr>
        <w:t>in casu</w:t>
      </w:r>
      <w:r w:rsidR="00D82017" w:rsidRPr="002D39D1">
        <w:rPr>
          <w:rFonts w:cs="Arial"/>
          <w:bCs/>
          <w:szCs w:val="22"/>
        </w:rPr>
        <w:t>.</w:t>
      </w:r>
    </w:p>
    <w:p w14:paraId="1E690947" w14:textId="25C6EF4A" w:rsidR="00D82017" w:rsidRPr="002D39D1" w:rsidRDefault="002D39D1" w:rsidP="002D39D1">
      <w:pPr>
        <w:tabs>
          <w:tab w:val="left" w:pos="680"/>
        </w:tabs>
        <w:spacing w:after="360" w:line="480" w:lineRule="auto"/>
        <w:rPr>
          <w:rFonts w:cs="Arial"/>
          <w:bCs/>
          <w:szCs w:val="22"/>
        </w:rPr>
      </w:pPr>
      <w:r>
        <w:rPr>
          <w:rFonts w:cs="Arial"/>
          <w:bCs/>
          <w:szCs w:val="22"/>
        </w:rPr>
        <w:t>[38]</w:t>
      </w:r>
      <w:r>
        <w:rPr>
          <w:rFonts w:cs="Arial"/>
          <w:bCs/>
          <w:szCs w:val="22"/>
        </w:rPr>
        <w:tab/>
      </w:r>
      <w:r w:rsidR="00D82017" w:rsidRPr="002D39D1">
        <w:rPr>
          <w:rFonts w:cs="Arial"/>
          <w:bCs/>
          <w:szCs w:val="22"/>
        </w:rPr>
        <w:t>As it is usually the norm in these types of matters, the actuarial calculation also builds on the firm foundation established by the experts dealing with the pathology of the plaintiff, and in this case the actuary, Mr Gerard Jacobson, has done the same in respect of the plaintiff’s case.</w:t>
      </w:r>
    </w:p>
    <w:p w14:paraId="3E95B42C" w14:textId="187985FC" w:rsidR="007003C7" w:rsidRPr="002D39D1" w:rsidRDefault="002D39D1" w:rsidP="002D39D1">
      <w:pPr>
        <w:tabs>
          <w:tab w:val="left" w:pos="680"/>
        </w:tabs>
        <w:spacing w:after="360" w:line="480" w:lineRule="auto"/>
        <w:rPr>
          <w:rFonts w:cs="Arial"/>
          <w:bCs/>
          <w:szCs w:val="22"/>
        </w:rPr>
      </w:pPr>
      <w:r>
        <w:rPr>
          <w:rFonts w:cs="Arial"/>
          <w:bCs/>
          <w:szCs w:val="22"/>
        </w:rPr>
        <w:t>[39]</w:t>
      </w:r>
      <w:r>
        <w:rPr>
          <w:rFonts w:cs="Arial"/>
          <w:bCs/>
          <w:szCs w:val="22"/>
        </w:rPr>
        <w:tab/>
      </w:r>
      <w:r w:rsidR="002B6476" w:rsidRPr="002D39D1">
        <w:rPr>
          <w:rFonts w:cs="Arial"/>
          <w:bCs/>
          <w:szCs w:val="22"/>
        </w:rPr>
        <w:t>In view of the fact that both the Actuary and the Occupational Therapist based their observations and conclusions on factual data from this matter, I see no reason whatsoever to fault the reports in this regard, and I certainly rely thereon to reach my conclusions in this regard.</w:t>
      </w:r>
    </w:p>
    <w:p w14:paraId="102DCB7D" w14:textId="77777777" w:rsidR="002B6476" w:rsidRPr="002B6476" w:rsidRDefault="002B6476" w:rsidP="002B6476">
      <w:pPr>
        <w:pStyle w:val="ListParagraph"/>
        <w:spacing w:after="360" w:line="480" w:lineRule="auto"/>
        <w:ind w:left="0"/>
        <w:contextualSpacing w:val="0"/>
        <w:rPr>
          <w:rFonts w:cs="Arial"/>
          <w:bCs/>
          <w:szCs w:val="22"/>
          <w:u w:val="single"/>
        </w:rPr>
      </w:pPr>
      <w:r>
        <w:rPr>
          <w:rFonts w:cs="Arial"/>
          <w:bCs/>
          <w:szCs w:val="22"/>
          <w:u w:val="single"/>
        </w:rPr>
        <w:lastRenderedPageBreak/>
        <w:t>Unlawful administrative action – abusive Regulation 3(3) of the Road Accident Fund Regulations in a manner that violates Section 33(1) of the Constitution</w:t>
      </w:r>
    </w:p>
    <w:p w14:paraId="47E4232C" w14:textId="089BAF82" w:rsidR="002B6476" w:rsidRPr="002D39D1" w:rsidRDefault="002D39D1" w:rsidP="002D39D1">
      <w:pPr>
        <w:tabs>
          <w:tab w:val="left" w:pos="680"/>
        </w:tabs>
        <w:spacing w:after="360" w:line="480" w:lineRule="auto"/>
        <w:rPr>
          <w:rFonts w:cs="Arial"/>
          <w:bCs/>
          <w:szCs w:val="22"/>
        </w:rPr>
      </w:pPr>
      <w:r>
        <w:rPr>
          <w:rFonts w:cs="Arial"/>
          <w:bCs/>
          <w:szCs w:val="22"/>
        </w:rPr>
        <w:t>[40]</w:t>
      </w:r>
      <w:r>
        <w:rPr>
          <w:rFonts w:cs="Arial"/>
          <w:bCs/>
          <w:szCs w:val="22"/>
        </w:rPr>
        <w:tab/>
      </w:r>
      <w:r w:rsidR="002B6476" w:rsidRPr="002D39D1">
        <w:rPr>
          <w:rFonts w:cs="Arial"/>
          <w:bCs/>
          <w:szCs w:val="22"/>
        </w:rPr>
        <w:t>Section 33(1) of the Constitution of the Republic of South Africa, 108 of 1996 (“the Constitution”) provides as follows:</w:t>
      </w:r>
    </w:p>
    <w:p w14:paraId="162621A2" w14:textId="77777777" w:rsidR="002B6476" w:rsidRDefault="002B6476" w:rsidP="002B6476">
      <w:pPr>
        <w:pStyle w:val="ListParagraph"/>
        <w:spacing w:line="240" w:lineRule="auto"/>
        <w:ind w:left="0"/>
        <w:contextualSpacing w:val="0"/>
        <w:rPr>
          <w:rFonts w:cs="Arial"/>
          <w:bCs/>
          <w:sz w:val="20"/>
          <w:szCs w:val="22"/>
        </w:rPr>
      </w:pPr>
      <w:r w:rsidRPr="002B6476">
        <w:rPr>
          <w:rFonts w:cs="Arial"/>
          <w:bCs/>
          <w:sz w:val="20"/>
          <w:szCs w:val="22"/>
        </w:rPr>
        <w:t>“Everyone has a right to administrative action that is lawful, reasonable and procedurally fair.”</w:t>
      </w:r>
    </w:p>
    <w:p w14:paraId="4FE504BD" w14:textId="77777777" w:rsidR="002B6476" w:rsidRDefault="002B6476" w:rsidP="002B6476">
      <w:pPr>
        <w:pStyle w:val="ListParagraph"/>
        <w:spacing w:line="240" w:lineRule="auto"/>
        <w:ind w:left="0"/>
        <w:contextualSpacing w:val="0"/>
        <w:rPr>
          <w:rFonts w:cs="Arial"/>
          <w:bCs/>
          <w:sz w:val="20"/>
          <w:szCs w:val="22"/>
        </w:rPr>
      </w:pPr>
    </w:p>
    <w:p w14:paraId="1FF3AC0A" w14:textId="77777777" w:rsidR="002B6476" w:rsidRDefault="002B6476" w:rsidP="002B6476">
      <w:pPr>
        <w:pStyle w:val="ListParagraph"/>
        <w:spacing w:line="240" w:lineRule="auto"/>
        <w:ind w:left="0"/>
        <w:contextualSpacing w:val="0"/>
        <w:rPr>
          <w:rFonts w:cs="Arial"/>
          <w:bCs/>
          <w:sz w:val="20"/>
          <w:szCs w:val="22"/>
        </w:rPr>
      </w:pPr>
    </w:p>
    <w:p w14:paraId="621BCC41" w14:textId="77777777" w:rsidR="002B6476" w:rsidRPr="002B6476" w:rsidRDefault="002B6476" w:rsidP="002B6476">
      <w:pPr>
        <w:pStyle w:val="ListParagraph"/>
        <w:spacing w:line="240" w:lineRule="auto"/>
        <w:ind w:left="0"/>
        <w:contextualSpacing w:val="0"/>
        <w:rPr>
          <w:rFonts w:cs="Arial"/>
          <w:bCs/>
          <w:sz w:val="20"/>
          <w:szCs w:val="22"/>
        </w:rPr>
      </w:pPr>
    </w:p>
    <w:p w14:paraId="5F77C489" w14:textId="6EC6EEF3" w:rsidR="00D82017" w:rsidRPr="002D39D1" w:rsidRDefault="002D39D1" w:rsidP="002D39D1">
      <w:pPr>
        <w:tabs>
          <w:tab w:val="left" w:pos="680"/>
        </w:tabs>
        <w:spacing w:after="360" w:line="480" w:lineRule="auto"/>
        <w:rPr>
          <w:rFonts w:cs="Arial"/>
          <w:bCs/>
          <w:szCs w:val="22"/>
        </w:rPr>
      </w:pPr>
      <w:r>
        <w:rPr>
          <w:rFonts w:cs="Arial"/>
          <w:bCs/>
          <w:szCs w:val="22"/>
        </w:rPr>
        <w:t>[41]</w:t>
      </w:r>
      <w:r>
        <w:rPr>
          <w:rFonts w:cs="Arial"/>
          <w:bCs/>
          <w:szCs w:val="22"/>
        </w:rPr>
        <w:tab/>
      </w:r>
      <w:r w:rsidR="002B6476" w:rsidRPr="002D39D1">
        <w:rPr>
          <w:rFonts w:cs="Arial"/>
          <w:bCs/>
          <w:szCs w:val="22"/>
        </w:rPr>
        <w:t>Regulation 3(1) of the Regulations of the RAF Act (“the Regulations”) provides as follows:</w:t>
      </w:r>
    </w:p>
    <w:p w14:paraId="10BB9D54" w14:textId="77777777" w:rsidR="002B6476" w:rsidRDefault="002B6476" w:rsidP="00652E5F">
      <w:pPr>
        <w:pStyle w:val="ListParagraph"/>
        <w:spacing w:line="240" w:lineRule="auto"/>
        <w:ind w:left="0"/>
        <w:contextualSpacing w:val="0"/>
        <w:rPr>
          <w:rFonts w:cs="Arial"/>
          <w:bCs/>
          <w:sz w:val="20"/>
          <w:szCs w:val="22"/>
        </w:rPr>
      </w:pPr>
      <w:r w:rsidRPr="00652E5F">
        <w:rPr>
          <w:rFonts w:cs="Arial"/>
          <w:bCs/>
          <w:sz w:val="20"/>
          <w:szCs w:val="22"/>
        </w:rPr>
        <w:t>“A third party who wishes to claim compensation for non-pecuniary loss shall submit himself or herself to an assessment by a medical practitioner in accordance with these regulations.”</w:t>
      </w:r>
    </w:p>
    <w:p w14:paraId="088F6607" w14:textId="77777777" w:rsidR="00652E5F" w:rsidRDefault="00652E5F" w:rsidP="00652E5F">
      <w:pPr>
        <w:pStyle w:val="ListParagraph"/>
        <w:spacing w:line="240" w:lineRule="auto"/>
        <w:ind w:left="0"/>
        <w:contextualSpacing w:val="0"/>
        <w:rPr>
          <w:rFonts w:cs="Arial"/>
          <w:bCs/>
          <w:sz w:val="20"/>
          <w:szCs w:val="22"/>
        </w:rPr>
      </w:pPr>
    </w:p>
    <w:p w14:paraId="0049CB1A" w14:textId="77777777" w:rsidR="00652E5F" w:rsidRDefault="00652E5F" w:rsidP="00652E5F">
      <w:pPr>
        <w:pStyle w:val="ListParagraph"/>
        <w:spacing w:line="240" w:lineRule="auto"/>
        <w:ind w:left="0"/>
        <w:contextualSpacing w:val="0"/>
        <w:rPr>
          <w:rFonts w:cs="Arial"/>
          <w:bCs/>
          <w:sz w:val="20"/>
          <w:szCs w:val="22"/>
        </w:rPr>
      </w:pPr>
    </w:p>
    <w:p w14:paraId="2A014C89" w14:textId="77777777" w:rsidR="00652E5F" w:rsidRPr="00652E5F" w:rsidRDefault="00652E5F" w:rsidP="00652E5F">
      <w:pPr>
        <w:pStyle w:val="ListParagraph"/>
        <w:spacing w:line="240" w:lineRule="auto"/>
        <w:ind w:left="0"/>
        <w:contextualSpacing w:val="0"/>
        <w:rPr>
          <w:rFonts w:cs="Arial"/>
          <w:bCs/>
          <w:sz w:val="20"/>
          <w:szCs w:val="22"/>
        </w:rPr>
      </w:pPr>
    </w:p>
    <w:p w14:paraId="0EE1DE12" w14:textId="3F39C9A1" w:rsidR="002B6476" w:rsidRPr="002D39D1" w:rsidRDefault="002D39D1" w:rsidP="002D39D1">
      <w:pPr>
        <w:tabs>
          <w:tab w:val="left" w:pos="680"/>
        </w:tabs>
        <w:spacing w:after="360" w:line="480" w:lineRule="auto"/>
        <w:rPr>
          <w:rFonts w:cs="Arial"/>
          <w:bCs/>
          <w:szCs w:val="22"/>
        </w:rPr>
      </w:pPr>
      <w:r>
        <w:rPr>
          <w:rFonts w:cs="Arial"/>
          <w:bCs/>
          <w:szCs w:val="22"/>
        </w:rPr>
        <w:t>[42]</w:t>
      </w:r>
      <w:r>
        <w:rPr>
          <w:rFonts w:cs="Arial"/>
          <w:bCs/>
          <w:szCs w:val="22"/>
        </w:rPr>
        <w:tab/>
      </w:r>
      <w:r w:rsidR="00652E5F" w:rsidRPr="002D39D1">
        <w:rPr>
          <w:rFonts w:cs="Arial"/>
          <w:bCs/>
          <w:szCs w:val="22"/>
        </w:rPr>
        <w:t>Regulation 3(3)(a) of the Regulations provides as follows:</w:t>
      </w:r>
    </w:p>
    <w:p w14:paraId="0A11002E" w14:textId="77777777" w:rsidR="00652E5F" w:rsidRDefault="00652E5F" w:rsidP="00652E5F">
      <w:pPr>
        <w:pStyle w:val="ListParagraph"/>
        <w:spacing w:line="240" w:lineRule="auto"/>
        <w:ind w:left="0"/>
        <w:contextualSpacing w:val="0"/>
        <w:rPr>
          <w:rFonts w:cs="Arial"/>
          <w:bCs/>
          <w:sz w:val="20"/>
          <w:szCs w:val="22"/>
        </w:rPr>
      </w:pPr>
      <w:r w:rsidRPr="00652E5F">
        <w:rPr>
          <w:rFonts w:cs="Arial"/>
          <w:bCs/>
          <w:sz w:val="20"/>
          <w:szCs w:val="22"/>
        </w:rPr>
        <w:t xml:space="preserve">“A third party who </w:t>
      </w:r>
      <w:r>
        <w:rPr>
          <w:rFonts w:cs="Arial"/>
          <w:bCs/>
          <w:sz w:val="20"/>
          <w:szCs w:val="22"/>
        </w:rPr>
        <w:t>injury has been assessed in terms of these regulations shall obtain from the medical practitioner concerned a serious injury assessment report.</w:t>
      </w:r>
      <w:r w:rsidRPr="00652E5F">
        <w:rPr>
          <w:rFonts w:cs="Arial"/>
          <w:bCs/>
          <w:sz w:val="20"/>
          <w:szCs w:val="22"/>
        </w:rPr>
        <w:t>”</w:t>
      </w:r>
    </w:p>
    <w:p w14:paraId="49409B8F" w14:textId="77777777" w:rsidR="00652E5F" w:rsidRDefault="00652E5F" w:rsidP="00652E5F">
      <w:pPr>
        <w:pStyle w:val="ListParagraph"/>
        <w:spacing w:line="240" w:lineRule="auto"/>
        <w:ind w:left="0"/>
        <w:contextualSpacing w:val="0"/>
        <w:rPr>
          <w:rFonts w:cs="Arial"/>
          <w:bCs/>
          <w:sz w:val="20"/>
          <w:szCs w:val="22"/>
        </w:rPr>
      </w:pPr>
    </w:p>
    <w:p w14:paraId="4E9C954A" w14:textId="77777777" w:rsidR="00652E5F" w:rsidRDefault="00652E5F" w:rsidP="00652E5F">
      <w:pPr>
        <w:pStyle w:val="ListParagraph"/>
        <w:spacing w:line="240" w:lineRule="auto"/>
        <w:ind w:left="0"/>
        <w:contextualSpacing w:val="0"/>
        <w:rPr>
          <w:rFonts w:cs="Arial"/>
          <w:bCs/>
          <w:sz w:val="20"/>
          <w:szCs w:val="22"/>
        </w:rPr>
      </w:pPr>
    </w:p>
    <w:p w14:paraId="681817A4" w14:textId="77777777" w:rsidR="00652E5F" w:rsidRDefault="00652E5F" w:rsidP="00652E5F">
      <w:pPr>
        <w:pStyle w:val="ListParagraph"/>
        <w:spacing w:line="240" w:lineRule="auto"/>
        <w:ind w:left="0"/>
        <w:contextualSpacing w:val="0"/>
        <w:rPr>
          <w:rFonts w:cs="Arial"/>
          <w:bCs/>
          <w:sz w:val="20"/>
          <w:szCs w:val="22"/>
        </w:rPr>
      </w:pPr>
    </w:p>
    <w:p w14:paraId="7F4FCDA9" w14:textId="59C422D9" w:rsidR="00BF7A0E" w:rsidRPr="002D39D1" w:rsidRDefault="002D39D1" w:rsidP="002D39D1">
      <w:pPr>
        <w:tabs>
          <w:tab w:val="left" w:pos="680"/>
        </w:tabs>
        <w:spacing w:after="360" w:line="480" w:lineRule="auto"/>
        <w:rPr>
          <w:rFonts w:cs="Arial"/>
          <w:bCs/>
          <w:szCs w:val="22"/>
        </w:rPr>
      </w:pPr>
      <w:r>
        <w:rPr>
          <w:rFonts w:cs="Arial"/>
          <w:bCs/>
          <w:szCs w:val="22"/>
        </w:rPr>
        <w:t>[43]</w:t>
      </w:r>
      <w:r>
        <w:rPr>
          <w:rFonts w:cs="Arial"/>
          <w:bCs/>
          <w:szCs w:val="22"/>
        </w:rPr>
        <w:tab/>
      </w:r>
      <w:r w:rsidR="00652E5F" w:rsidRPr="002D39D1">
        <w:rPr>
          <w:rFonts w:cs="Arial"/>
          <w:bCs/>
          <w:szCs w:val="22"/>
        </w:rPr>
        <w:t>Regulation 3(3)(c) of the Regulations provides as follows:</w:t>
      </w:r>
    </w:p>
    <w:p w14:paraId="3391B97E" w14:textId="77777777" w:rsidR="00652E5F" w:rsidRDefault="00652E5F" w:rsidP="00652E5F">
      <w:pPr>
        <w:pStyle w:val="ListParagraph"/>
        <w:spacing w:line="240" w:lineRule="auto"/>
        <w:ind w:left="0"/>
        <w:contextualSpacing w:val="0"/>
        <w:rPr>
          <w:rFonts w:cs="Arial"/>
          <w:bCs/>
          <w:sz w:val="20"/>
          <w:szCs w:val="22"/>
        </w:rPr>
      </w:pPr>
      <w:r w:rsidRPr="00652E5F">
        <w:rPr>
          <w:rFonts w:cs="Arial"/>
          <w:bCs/>
          <w:sz w:val="20"/>
          <w:szCs w:val="22"/>
        </w:rPr>
        <w:t>“</w:t>
      </w:r>
      <w:r>
        <w:rPr>
          <w:rFonts w:cs="Arial"/>
          <w:bCs/>
          <w:sz w:val="20"/>
          <w:szCs w:val="22"/>
        </w:rPr>
        <w:t>The Fund or an agent shall only be obliged to compensate a third party for non-pecuniary loss as provided in the Act if the claim is supported by a serious injury assessment report submitted in terms of the Act and these regulations and the Fund or an agent is satisfied that the injury has been correctly assessed as serious in terms of the method provided in these regulations.</w:t>
      </w:r>
      <w:r w:rsidRPr="00652E5F">
        <w:rPr>
          <w:rFonts w:cs="Arial"/>
          <w:bCs/>
          <w:sz w:val="20"/>
          <w:szCs w:val="22"/>
        </w:rPr>
        <w:t>”</w:t>
      </w:r>
    </w:p>
    <w:p w14:paraId="7885DC3B" w14:textId="77777777" w:rsidR="00652E5F" w:rsidRDefault="00652E5F" w:rsidP="00652E5F">
      <w:pPr>
        <w:pStyle w:val="ListParagraph"/>
        <w:spacing w:line="240" w:lineRule="auto"/>
        <w:ind w:left="0"/>
        <w:contextualSpacing w:val="0"/>
        <w:rPr>
          <w:rFonts w:cs="Arial"/>
          <w:bCs/>
          <w:sz w:val="20"/>
          <w:szCs w:val="22"/>
        </w:rPr>
      </w:pPr>
    </w:p>
    <w:p w14:paraId="425EABE2" w14:textId="77777777" w:rsidR="00652E5F" w:rsidRDefault="00652E5F" w:rsidP="00652E5F">
      <w:pPr>
        <w:pStyle w:val="ListParagraph"/>
        <w:spacing w:line="240" w:lineRule="auto"/>
        <w:ind w:left="0"/>
        <w:contextualSpacing w:val="0"/>
        <w:rPr>
          <w:rFonts w:cs="Arial"/>
          <w:bCs/>
          <w:sz w:val="20"/>
          <w:szCs w:val="22"/>
        </w:rPr>
      </w:pPr>
    </w:p>
    <w:p w14:paraId="44F4DF08" w14:textId="77777777" w:rsidR="00652E5F" w:rsidRPr="00652E5F" w:rsidRDefault="00652E5F" w:rsidP="00652E5F">
      <w:pPr>
        <w:pStyle w:val="ListParagraph"/>
        <w:spacing w:line="240" w:lineRule="auto"/>
        <w:ind w:left="0"/>
        <w:contextualSpacing w:val="0"/>
        <w:rPr>
          <w:rFonts w:cs="Arial"/>
          <w:bCs/>
          <w:sz w:val="20"/>
          <w:szCs w:val="22"/>
        </w:rPr>
      </w:pPr>
    </w:p>
    <w:p w14:paraId="011D1F42" w14:textId="6B2A9D1E" w:rsidR="00652E5F" w:rsidRPr="002D39D1" w:rsidRDefault="002D39D1" w:rsidP="002D39D1">
      <w:pPr>
        <w:tabs>
          <w:tab w:val="left" w:pos="680"/>
        </w:tabs>
        <w:spacing w:after="360" w:line="480" w:lineRule="auto"/>
        <w:rPr>
          <w:rFonts w:cs="Arial"/>
          <w:bCs/>
          <w:szCs w:val="22"/>
        </w:rPr>
      </w:pPr>
      <w:r>
        <w:rPr>
          <w:rFonts w:cs="Arial"/>
          <w:bCs/>
          <w:szCs w:val="22"/>
        </w:rPr>
        <w:t>[44]</w:t>
      </w:r>
      <w:r>
        <w:rPr>
          <w:rFonts w:cs="Arial"/>
          <w:bCs/>
          <w:szCs w:val="22"/>
        </w:rPr>
        <w:tab/>
      </w:r>
      <w:r w:rsidR="00652E5F" w:rsidRPr="002D39D1">
        <w:rPr>
          <w:rFonts w:cs="Arial"/>
          <w:bCs/>
          <w:szCs w:val="22"/>
        </w:rPr>
        <w:t>Regulation 3(3)(d)(i) and (ii) of the Regulations provides as follows:</w:t>
      </w:r>
    </w:p>
    <w:p w14:paraId="5544E94A" w14:textId="77777777" w:rsidR="00652E5F" w:rsidRDefault="00652E5F" w:rsidP="00652E5F">
      <w:pPr>
        <w:pStyle w:val="ListParagraph"/>
        <w:spacing w:line="240" w:lineRule="auto"/>
        <w:ind w:left="0"/>
        <w:contextualSpacing w:val="0"/>
        <w:rPr>
          <w:rFonts w:cs="Arial"/>
          <w:bCs/>
          <w:sz w:val="20"/>
          <w:szCs w:val="22"/>
        </w:rPr>
      </w:pPr>
      <w:r w:rsidRPr="00652E5F">
        <w:rPr>
          <w:rFonts w:cs="Arial"/>
          <w:bCs/>
          <w:sz w:val="20"/>
          <w:szCs w:val="22"/>
        </w:rPr>
        <w:t>“</w:t>
      </w:r>
      <w:r>
        <w:rPr>
          <w:rFonts w:cs="Arial"/>
          <w:bCs/>
          <w:sz w:val="20"/>
          <w:szCs w:val="22"/>
        </w:rPr>
        <w:t>If the Fund or agent is not satisfied that the injury has been correctly assessed, the Fund or agent must:</w:t>
      </w:r>
    </w:p>
    <w:p w14:paraId="4FB68C35" w14:textId="77777777" w:rsidR="00652E5F" w:rsidRDefault="00652E5F" w:rsidP="00652E5F">
      <w:pPr>
        <w:pStyle w:val="ListParagraph"/>
        <w:spacing w:line="240" w:lineRule="auto"/>
        <w:ind w:left="709" w:hanging="709"/>
        <w:contextualSpacing w:val="0"/>
        <w:rPr>
          <w:rFonts w:cs="Arial"/>
          <w:bCs/>
          <w:sz w:val="20"/>
          <w:szCs w:val="22"/>
        </w:rPr>
      </w:pPr>
    </w:p>
    <w:p w14:paraId="292DA7C5" w14:textId="77777777" w:rsidR="00652E5F" w:rsidRDefault="00652E5F" w:rsidP="00652E5F">
      <w:pPr>
        <w:pStyle w:val="ListParagraph"/>
        <w:spacing w:line="240" w:lineRule="auto"/>
        <w:ind w:left="709" w:hanging="709"/>
        <w:contextualSpacing w:val="0"/>
        <w:rPr>
          <w:rFonts w:cs="Arial"/>
          <w:bCs/>
          <w:sz w:val="20"/>
          <w:szCs w:val="22"/>
        </w:rPr>
      </w:pPr>
      <w:r>
        <w:rPr>
          <w:rFonts w:cs="Arial"/>
          <w:bCs/>
          <w:sz w:val="20"/>
          <w:szCs w:val="22"/>
        </w:rPr>
        <w:t>(i)</w:t>
      </w:r>
      <w:r>
        <w:rPr>
          <w:rFonts w:cs="Arial"/>
          <w:bCs/>
          <w:sz w:val="20"/>
          <w:szCs w:val="22"/>
        </w:rPr>
        <w:tab/>
        <w:t>reject the serious injury assessment report and furnish the third party with reasons for the rejection; or</w:t>
      </w:r>
    </w:p>
    <w:p w14:paraId="5789F43A" w14:textId="77777777" w:rsidR="00652E5F" w:rsidRDefault="00652E5F" w:rsidP="00652E5F">
      <w:pPr>
        <w:pStyle w:val="ListParagraph"/>
        <w:spacing w:line="240" w:lineRule="auto"/>
        <w:ind w:left="709" w:hanging="709"/>
        <w:contextualSpacing w:val="0"/>
        <w:rPr>
          <w:rFonts w:cs="Arial"/>
          <w:bCs/>
          <w:sz w:val="20"/>
          <w:szCs w:val="22"/>
        </w:rPr>
      </w:pPr>
    </w:p>
    <w:p w14:paraId="626B2FBB" w14:textId="77777777" w:rsidR="00652E5F" w:rsidRDefault="00652E5F" w:rsidP="00652E5F">
      <w:pPr>
        <w:pStyle w:val="ListParagraph"/>
        <w:spacing w:line="240" w:lineRule="auto"/>
        <w:ind w:left="709" w:hanging="709"/>
        <w:contextualSpacing w:val="0"/>
        <w:rPr>
          <w:rFonts w:cs="Arial"/>
          <w:bCs/>
          <w:sz w:val="20"/>
          <w:szCs w:val="22"/>
        </w:rPr>
      </w:pPr>
      <w:r>
        <w:rPr>
          <w:rFonts w:cs="Arial"/>
          <w:bCs/>
          <w:sz w:val="20"/>
          <w:szCs w:val="22"/>
        </w:rPr>
        <w:t>(ii)</w:t>
      </w:r>
      <w:r>
        <w:rPr>
          <w:rFonts w:cs="Arial"/>
          <w:bCs/>
          <w:sz w:val="20"/>
          <w:szCs w:val="22"/>
        </w:rPr>
        <w:tab/>
        <w:t>direct that the third party submit himself or herself, at the cost of the Fund or an agent, to a further assessment to ascertain whether the injury is serious, in terms of the method set out in these regulations by a medical practitioner designated by the Fund or an agent.</w:t>
      </w:r>
      <w:r w:rsidRPr="00652E5F">
        <w:rPr>
          <w:rFonts w:cs="Arial"/>
          <w:bCs/>
          <w:sz w:val="20"/>
          <w:szCs w:val="22"/>
        </w:rPr>
        <w:t>”</w:t>
      </w:r>
    </w:p>
    <w:p w14:paraId="451310E5" w14:textId="77777777" w:rsidR="00652E5F" w:rsidRDefault="00652E5F" w:rsidP="00652E5F">
      <w:pPr>
        <w:pStyle w:val="ListParagraph"/>
        <w:spacing w:line="240" w:lineRule="auto"/>
        <w:ind w:left="0"/>
        <w:contextualSpacing w:val="0"/>
        <w:rPr>
          <w:rFonts w:cs="Arial"/>
          <w:bCs/>
          <w:sz w:val="20"/>
          <w:szCs w:val="22"/>
        </w:rPr>
      </w:pPr>
    </w:p>
    <w:p w14:paraId="077BF39E" w14:textId="77777777" w:rsidR="00652E5F" w:rsidRDefault="00652E5F" w:rsidP="00652E5F">
      <w:pPr>
        <w:pStyle w:val="ListParagraph"/>
        <w:spacing w:line="240" w:lineRule="auto"/>
        <w:ind w:left="0"/>
        <w:contextualSpacing w:val="0"/>
        <w:rPr>
          <w:rFonts w:cs="Arial"/>
          <w:bCs/>
          <w:sz w:val="20"/>
          <w:szCs w:val="22"/>
        </w:rPr>
      </w:pPr>
    </w:p>
    <w:p w14:paraId="393DA062" w14:textId="77777777" w:rsidR="00652E5F" w:rsidRPr="00652E5F" w:rsidRDefault="00652E5F" w:rsidP="00652E5F">
      <w:pPr>
        <w:pStyle w:val="ListParagraph"/>
        <w:spacing w:line="240" w:lineRule="auto"/>
        <w:ind w:left="0"/>
        <w:contextualSpacing w:val="0"/>
        <w:rPr>
          <w:rFonts w:cs="Arial"/>
          <w:bCs/>
          <w:sz w:val="20"/>
          <w:szCs w:val="22"/>
        </w:rPr>
      </w:pPr>
    </w:p>
    <w:p w14:paraId="0C3E9AFC" w14:textId="3D6D9E76" w:rsidR="00652E5F" w:rsidRPr="002D39D1" w:rsidRDefault="002D39D1" w:rsidP="002D39D1">
      <w:pPr>
        <w:tabs>
          <w:tab w:val="left" w:pos="680"/>
        </w:tabs>
        <w:spacing w:after="360" w:line="480" w:lineRule="auto"/>
        <w:rPr>
          <w:rFonts w:cs="Arial"/>
          <w:bCs/>
          <w:szCs w:val="22"/>
        </w:rPr>
      </w:pPr>
      <w:r>
        <w:rPr>
          <w:rFonts w:cs="Arial"/>
          <w:bCs/>
          <w:szCs w:val="22"/>
        </w:rPr>
        <w:t>[45]</w:t>
      </w:r>
      <w:r>
        <w:rPr>
          <w:rFonts w:cs="Arial"/>
          <w:bCs/>
          <w:szCs w:val="22"/>
        </w:rPr>
        <w:tab/>
      </w:r>
      <w:r w:rsidR="00652E5F" w:rsidRPr="002D39D1">
        <w:rPr>
          <w:rFonts w:cs="Arial"/>
          <w:bCs/>
          <w:szCs w:val="22"/>
        </w:rPr>
        <w:t>Regulation 3(3)(e) of the Regulations provides as follows:</w:t>
      </w:r>
    </w:p>
    <w:p w14:paraId="58CC5EAE" w14:textId="77777777" w:rsidR="00652E5F" w:rsidRDefault="00652E5F" w:rsidP="00652E5F">
      <w:pPr>
        <w:pStyle w:val="ListParagraph"/>
        <w:spacing w:line="240" w:lineRule="auto"/>
        <w:ind w:left="0"/>
        <w:contextualSpacing w:val="0"/>
        <w:rPr>
          <w:rFonts w:cs="Arial"/>
          <w:bCs/>
          <w:sz w:val="20"/>
          <w:szCs w:val="22"/>
        </w:rPr>
      </w:pPr>
      <w:r w:rsidRPr="00652E5F">
        <w:rPr>
          <w:rFonts w:cs="Arial"/>
          <w:bCs/>
          <w:sz w:val="20"/>
          <w:szCs w:val="22"/>
        </w:rPr>
        <w:t>“</w:t>
      </w:r>
      <w:r>
        <w:rPr>
          <w:rFonts w:cs="Arial"/>
          <w:bCs/>
          <w:sz w:val="20"/>
          <w:szCs w:val="22"/>
        </w:rPr>
        <w:t>The Fund or agent must either accept the further assessment or dispute the further assessment in the manner provided in these regulations.</w:t>
      </w:r>
      <w:r w:rsidRPr="00652E5F">
        <w:rPr>
          <w:rFonts w:cs="Arial"/>
          <w:bCs/>
          <w:sz w:val="20"/>
          <w:szCs w:val="22"/>
        </w:rPr>
        <w:t>”</w:t>
      </w:r>
    </w:p>
    <w:p w14:paraId="33592EB3" w14:textId="77777777" w:rsidR="00652E5F" w:rsidRDefault="00652E5F" w:rsidP="00652E5F">
      <w:pPr>
        <w:pStyle w:val="ListParagraph"/>
        <w:spacing w:line="240" w:lineRule="auto"/>
        <w:ind w:left="0"/>
        <w:contextualSpacing w:val="0"/>
        <w:rPr>
          <w:rFonts w:cs="Arial"/>
          <w:bCs/>
          <w:sz w:val="20"/>
          <w:szCs w:val="22"/>
        </w:rPr>
      </w:pPr>
    </w:p>
    <w:p w14:paraId="7F615BAB" w14:textId="77777777" w:rsidR="00652E5F" w:rsidRDefault="00652E5F" w:rsidP="00652E5F">
      <w:pPr>
        <w:pStyle w:val="ListParagraph"/>
        <w:spacing w:line="240" w:lineRule="auto"/>
        <w:ind w:left="0"/>
        <w:contextualSpacing w:val="0"/>
        <w:rPr>
          <w:rFonts w:cs="Arial"/>
          <w:bCs/>
          <w:sz w:val="20"/>
          <w:szCs w:val="22"/>
        </w:rPr>
      </w:pPr>
    </w:p>
    <w:p w14:paraId="5506BCBC" w14:textId="77777777" w:rsidR="00652E5F" w:rsidRPr="00652E5F" w:rsidRDefault="00652E5F" w:rsidP="00652E5F">
      <w:pPr>
        <w:pStyle w:val="ListParagraph"/>
        <w:spacing w:line="240" w:lineRule="auto"/>
        <w:ind w:left="0"/>
        <w:contextualSpacing w:val="0"/>
        <w:rPr>
          <w:rFonts w:cs="Arial"/>
          <w:bCs/>
          <w:sz w:val="20"/>
          <w:szCs w:val="22"/>
        </w:rPr>
      </w:pPr>
    </w:p>
    <w:p w14:paraId="7E835DD2" w14:textId="7BF9A69C" w:rsidR="00652E5F" w:rsidRPr="002D39D1" w:rsidRDefault="002D39D1" w:rsidP="002D39D1">
      <w:pPr>
        <w:tabs>
          <w:tab w:val="left" w:pos="680"/>
        </w:tabs>
        <w:spacing w:after="360" w:line="480" w:lineRule="auto"/>
        <w:rPr>
          <w:rFonts w:cs="Arial"/>
          <w:bCs/>
          <w:szCs w:val="22"/>
        </w:rPr>
      </w:pPr>
      <w:r>
        <w:rPr>
          <w:rFonts w:cs="Arial"/>
          <w:bCs/>
          <w:szCs w:val="22"/>
        </w:rPr>
        <w:t>[46]</w:t>
      </w:r>
      <w:r>
        <w:rPr>
          <w:rFonts w:cs="Arial"/>
          <w:bCs/>
          <w:szCs w:val="22"/>
        </w:rPr>
        <w:tab/>
      </w:r>
      <w:r w:rsidR="00652E5F" w:rsidRPr="002D39D1">
        <w:rPr>
          <w:rFonts w:cs="Arial"/>
          <w:bCs/>
          <w:szCs w:val="22"/>
        </w:rPr>
        <w:t>It needs to be borne in mind that the defendant falls within the circumscribed definition of an Organ of State, which definition is contained in Section 239 of the Co</w:t>
      </w:r>
      <w:r w:rsidR="0091244D" w:rsidRPr="002D39D1">
        <w:rPr>
          <w:rFonts w:cs="Arial"/>
          <w:bCs/>
          <w:szCs w:val="22"/>
        </w:rPr>
        <w:t>nstitution, given the fact that it performs a public function for the benefit of the public in terms of legislation</w:t>
      </w:r>
      <w:r w:rsidR="002D35D1" w:rsidRPr="002D39D1">
        <w:rPr>
          <w:rFonts w:cs="Arial"/>
          <w:bCs/>
          <w:szCs w:val="22"/>
        </w:rPr>
        <w:t>,</w:t>
      </w:r>
      <w:r w:rsidR="0091244D" w:rsidRPr="002D39D1">
        <w:rPr>
          <w:rFonts w:cs="Arial"/>
          <w:bCs/>
          <w:szCs w:val="22"/>
        </w:rPr>
        <w:t xml:space="preserve"> directed by the legislature for the benefit of the public, and if that is indeed so, then conduct regulated by Regulation 3(3) of the Road Accident Fund’s Regulatory Framework, amounts to administrative action in terms of Section 1(1) of the Promotion of Administrative Justice Act, 3 of 2000 (“PAJA”)</w:t>
      </w:r>
      <w:r w:rsidR="002D35D1" w:rsidRPr="002D39D1">
        <w:rPr>
          <w:rFonts w:cs="Arial"/>
          <w:bCs/>
          <w:szCs w:val="22"/>
        </w:rPr>
        <w:t>,</w:t>
      </w:r>
      <w:r w:rsidR="0091244D" w:rsidRPr="002D39D1">
        <w:rPr>
          <w:rFonts w:cs="Arial"/>
          <w:bCs/>
          <w:szCs w:val="22"/>
        </w:rPr>
        <w:t xml:space="preserve"> which gives a clear exposition of what would constitute an administrative act. </w:t>
      </w:r>
    </w:p>
    <w:p w14:paraId="10B34637" w14:textId="6C580DFF" w:rsidR="0091244D" w:rsidRPr="002D39D1" w:rsidRDefault="002D39D1" w:rsidP="002D39D1">
      <w:pPr>
        <w:tabs>
          <w:tab w:val="left" w:pos="680"/>
        </w:tabs>
        <w:spacing w:after="360" w:line="480" w:lineRule="auto"/>
        <w:rPr>
          <w:rFonts w:cs="Arial"/>
          <w:bCs/>
          <w:szCs w:val="22"/>
        </w:rPr>
      </w:pPr>
      <w:r>
        <w:rPr>
          <w:rFonts w:cs="Arial"/>
          <w:bCs/>
          <w:szCs w:val="22"/>
        </w:rPr>
        <w:t>[47]</w:t>
      </w:r>
      <w:r>
        <w:rPr>
          <w:rFonts w:cs="Arial"/>
          <w:bCs/>
          <w:szCs w:val="22"/>
        </w:rPr>
        <w:tab/>
      </w:r>
      <w:r w:rsidR="0091244D" w:rsidRPr="002D39D1">
        <w:rPr>
          <w:rFonts w:cs="Arial"/>
          <w:bCs/>
          <w:szCs w:val="22"/>
        </w:rPr>
        <w:t>In order for an administrative act to be regarded as legally valid and binding, such an administrative act</w:t>
      </w:r>
      <w:r w:rsidR="002D35D1" w:rsidRPr="002D39D1">
        <w:rPr>
          <w:rFonts w:cs="Arial"/>
          <w:bCs/>
          <w:szCs w:val="22"/>
        </w:rPr>
        <w:t>,</w:t>
      </w:r>
      <w:r w:rsidR="0091244D" w:rsidRPr="002D39D1">
        <w:rPr>
          <w:rFonts w:cs="Arial"/>
          <w:bCs/>
          <w:szCs w:val="22"/>
        </w:rPr>
        <w:t xml:space="preserve"> in </w:t>
      </w:r>
      <w:r w:rsidR="00EE0C16" w:rsidRPr="002D39D1">
        <w:rPr>
          <w:rFonts w:cs="Arial"/>
          <w:bCs/>
          <w:szCs w:val="22"/>
        </w:rPr>
        <w:t>furtherance of the stipulations of Regulation 3</w:t>
      </w:r>
      <w:r w:rsidR="002D35D1" w:rsidRPr="002D39D1">
        <w:rPr>
          <w:rFonts w:cs="Arial"/>
          <w:bCs/>
          <w:szCs w:val="22"/>
        </w:rPr>
        <w:t>(</w:t>
      </w:r>
      <w:r w:rsidR="002D35D1" w:rsidRPr="002D39D1">
        <w:rPr>
          <w:rFonts w:cs="Arial"/>
          <w:bCs/>
          <w:i/>
          <w:iCs/>
          <w:szCs w:val="22"/>
        </w:rPr>
        <w:t>supra</w:t>
      </w:r>
      <w:r w:rsidR="002D35D1" w:rsidRPr="002D39D1">
        <w:rPr>
          <w:rFonts w:cs="Arial"/>
          <w:bCs/>
          <w:szCs w:val="22"/>
        </w:rPr>
        <w:t>),</w:t>
      </w:r>
      <w:r w:rsidR="00EE0C16" w:rsidRPr="002D39D1">
        <w:rPr>
          <w:rFonts w:cs="Arial"/>
          <w:bCs/>
          <w:szCs w:val="22"/>
        </w:rPr>
        <w:t xml:space="preserve"> must have in them</w:t>
      </w:r>
      <w:r w:rsidR="002D35D1" w:rsidRPr="002D39D1">
        <w:rPr>
          <w:rFonts w:cs="Arial"/>
          <w:bCs/>
          <w:szCs w:val="22"/>
        </w:rPr>
        <w:t>,</w:t>
      </w:r>
      <w:r w:rsidR="00EE0C16" w:rsidRPr="002D39D1">
        <w:rPr>
          <w:rFonts w:cs="Arial"/>
          <w:bCs/>
          <w:szCs w:val="22"/>
        </w:rPr>
        <w:t xml:space="preserve"> an element of </w:t>
      </w:r>
      <w:r w:rsidR="00EE0C16" w:rsidRPr="002D39D1">
        <w:rPr>
          <w:rFonts w:cs="Arial"/>
          <w:bCs/>
          <w:i/>
          <w:iCs/>
          <w:szCs w:val="22"/>
        </w:rPr>
        <w:t>good faith</w:t>
      </w:r>
      <w:r w:rsidR="00EE0C16" w:rsidRPr="002D39D1">
        <w:rPr>
          <w:rFonts w:cs="Arial"/>
          <w:bCs/>
          <w:szCs w:val="22"/>
        </w:rPr>
        <w:t xml:space="preserve"> and</w:t>
      </w:r>
      <w:r w:rsidR="002D35D1" w:rsidRPr="002D39D1">
        <w:rPr>
          <w:rFonts w:cs="Arial"/>
          <w:bCs/>
          <w:szCs w:val="22"/>
        </w:rPr>
        <w:t>,</w:t>
      </w:r>
      <w:r w:rsidR="00EE0C16" w:rsidRPr="002D39D1">
        <w:rPr>
          <w:rFonts w:cs="Arial"/>
          <w:bCs/>
          <w:szCs w:val="22"/>
        </w:rPr>
        <w:t xml:space="preserve"> in my view</w:t>
      </w:r>
      <w:r w:rsidR="002D35D1" w:rsidRPr="002D39D1">
        <w:rPr>
          <w:rFonts w:cs="Arial"/>
          <w:bCs/>
          <w:szCs w:val="22"/>
        </w:rPr>
        <w:t>,</w:t>
      </w:r>
      <w:r w:rsidR="00EE0C16" w:rsidRPr="002D39D1">
        <w:rPr>
          <w:rFonts w:cs="Arial"/>
          <w:bCs/>
          <w:szCs w:val="22"/>
        </w:rPr>
        <w:t xml:space="preserve"> with a clear demonstration of the fact that the defendant has</w:t>
      </w:r>
      <w:r w:rsidR="002D35D1" w:rsidRPr="002D39D1">
        <w:rPr>
          <w:rFonts w:cs="Arial"/>
          <w:bCs/>
          <w:szCs w:val="22"/>
        </w:rPr>
        <w:t>,</w:t>
      </w:r>
      <w:r w:rsidR="00EE0C16" w:rsidRPr="002D39D1">
        <w:rPr>
          <w:rFonts w:cs="Arial"/>
          <w:bCs/>
          <w:szCs w:val="22"/>
        </w:rPr>
        <w:t xml:space="preserve"> indeed</w:t>
      </w:r>
      <w:r w:rsidR="002D35D1" w:rsidRPr="002D39D1">
        <w:rPr>
          <w:rFonts w:cs="Arial"/>
          <w:bCs/>
          <w:szCs w:val="22"/>
        </w:rPr>
        <w:t>,</w:t>
      </w:r>
      <w:r w:rsidR="00EE0C16" w:rsidRPr="002D39D1">
        <w:rPr>
          <w:rFonts w:cs="Arial"/>
          <w:bCs/>
          <w:szCs w:val="22"/>
        </w:rPr>
        <w:t xml:space="preserve"> applied its mind to the report of Dr Williams, the Orthopaedic Surgeon, contained in the RAF 4 report, instead of being nothing else</w:t>
      </w:r>
      <w:r w:rsidR="002D35D1" w:rsidRPr="002D39D1">
        <w:rPr>
          <w:rFonts w:cs="Arial"/>
          <w:bCs/>
          <w:szCs w:val="22"/>
        </w:rPr>
        <w:t>,</w:t>
      </w:r>
      <w:r w:rsidR="00EE0C16" w:rsidRPr="002D39D1">
        <w:rPr>
          <w:rFonts w:cs="Arial"/>
          <w:bCs/>
          <w:szCs w:val="22"/>
        </w:rPr>
        <w:t xml:space="preserve"> but a knee jerk reaction</w:t>
      </w:r>
      <w:r w:rsidR="002D35D1" w:rsidRPr="002D39D1">
        <w:rPr>
          <w:rFonts w:cs="Arial"/>
          <w:bCs/>
          <w:szCs w:val="22"/>
        </w:rPr>
        <w:t>,</w:t>
      </w:r>
      <w:r w:rsidR="00EE0C16" w:rsidRPr="002D39D1">
        <w:rPr>
          <w:rFonts w:cs="Arial"/>
          <w:bCs/>
          <w:szCs w:val="22"/>
        </w:rPr>
        <w:t xml:space="preserve"> meant to scupper the completion of the trial, as it was the case in this instance. </w:t>
      </w:r>
    </w:p>
    <w:p w14:paraId="48996873" w14:textId="7DC08EBD" w:rsidR="00EE0C16" w:rsidRPr="002D39D1" w:rsidRDefault="002D39D1" w:rsidP="002D39D1">
      <w:pPr>
        <w:tabs>
          <w:tab w:val="left" w:pos="680"/>
        </w:tabs>
        <w:spacing w:after="360" w:line="480" w:lineRule="auto"/>
        <w:rPr>
          <w:rFonts w:cs="Arial"/>
          <w:bCs/>
          <w:szCs w:val="22"/>
        </w:rPr>
      </w:pPr>
      <w:r>
        <w:rPr>
          <w:rFonts w:cs="Arial"/>
          <w:bCs/>
          <w:szCs w:val="22"/>
        </w:rPr>
        <w:t>[48]</w:t>
      </w:r>
      <w:r>
        <w:rPr>
          <w:rFonts w:cs="Arial"/>
          <w:bCs/>
          <w:szCs w:val="22"/>
        </w:rPr>
        <w:tab/>
      </w:r>
      <w:r w:rsidR="00EE0C16" w:rsidRPr="002D39D1">
        <w:rPr>
          <w:rFonts w:cs="Arial"/>
          <w:bCs/>
          <w:szCs w:val="22"/>
        </w:rPr>
        <w:t>The reason for the aforegoing is attributable to the fact that if an administrative act</w:t>
      </w:r>
      <w:r w:rsidR="002D35D1" w:rsidRPr="002D39D1">
        <w:rPr>
          <w:rFonts w:cs="Arial"/>
          <w:bCs/>
          <w:szCs w:val="22"/>
        </w:rPr>
        <w:t xml:space="preserve"> of the Defendant,</w:t>
      </w:r>
      <w:r w:rsidR="00EE0C16" w:rsidRPr="002D39D1">
        <w:rPr>
          <w:rFonts w:cs="Arial"/>
          <w:bCs/>
          <w:szCs w:val="22"/>
        </w:rPr>
        <w:t xml:space="preserve"> purportedly pursuant to Regulation 3(3) (</w:t>
      </w:r>
      <w:r w:rsidR="00EE0C16" w:rsidRPr="002D39D1">
        <w:rPr>
          <w:rFonts w:cs="Arial"/>
          <w:bCs/>
          <w:i/>
          <w:szCs w:val="22"/>
        </w:rPr>
        <w:t>supra</w:t>
      </w:r>
      <w:r w:rsidR="00EE0C16" w:rsidRPr="002D39D1">
        <w:rPr>
          <w:rFonts w:cs="Arial"/>
          <w:bCs/>
          <w:szCs w:val="22"/>
        </w:rPr>
        <w:t xml:space="preserve">), </w:t>
      </w:r>
      <w:r w:rsidR="002D35D1" w:rsidRPr="002D39D1">
        <w:rPr>
          <w:rFonts w:cs="Arial"/>
          <w:bCs/>
          <w:szCs w:val="22"/>
        </w:rPr>
        <w:t>wa</w:t>
      </w:r>
      <w:r w:rsidR="00EE0C16" w:rsidRPr="002D39D1">
        <w:rPr>
          <w:rFonts w:cs="Arial"/>
          <w:bCs/>
          <w:szCs w:val="22"/>
        </w:rPr>
        <w:t xml:space="preserve">s characterised by </w:t>
      </w:r>
      <w:r w:rsidR="00EE0C16" w:rsidRPr="002D39D1">
        <w:rPr>
          <w:rFonts w:cs="Arial"/>
          <w:bCs/>
          <w:i/>
          <w:szCs w:val="22"/>
        </w:rPr>
        <w:t>mala fides</w:t>
      </w:r>
      <w:r w:rsidR="00EE0C16" w:rsidRPr="002D39D1">
        <w:rPr>
          <w:rFonts w:cs="Arial"/>
          <w:bCs/>
          <w:szCs w:val="22"/>
        </w:rPr>
        <w:t xml:space="preserve"> and capriciousness</w:t>
      </w:r>
      <w:r w:rsidR="002D35D1" w:rsidRPr="002D39D1">
        <w:rPr>
          <w:rFonts w:cs="Arial"/>
          <w:bCs/>
          <w:szCs w:val="22"/>
        </w:rPr>
        <w:t xml:space="preserve"> (as it was </w:t>
      </w:r>
      <w:r w:rsidR="002D35D1" w:rsidRPr="002D39D1">
        <w:rPr>
          <w:rFonts w:cs="Arial"/>
          <w:bCs/>
          <w:i/>
          <w:iCs/>
          <w:szCs w:val="22"/>
        </w:rPr>
        <w:t>in casu</w:t>
      </w:r>
      <w:r w:rsidR="002D35D1" w:rsidRPr="002D39D1">
        <w:rPr>
          <w:rFonts w:cs="Arial"/>
          <w:bCs/>
          <w:szCs w:val="22"/>
        </w:rPr>
        <w:t>)</w:t>
      </w:r>
      <w:r w:rsidR="00EE0C16" w:rsidRPr="002D39D1">
        <w:rPr>
          <w:rFonts w:cs="Arial"/>
          <w:bCs/>
          <w:szCs w:val="22"/>
        </w:rPr>
        <w:t>, then such administrative act w</w:t>
      </w:r>
      <w:r w:rsidR="002D35D1" w:rsidRPr="002D39D1">
        <w:rPr>
          <w:rFonts w:cs="Arial"/>
          <w:bCs/>
          <w:szCs w:val="22"/>
        </w:rPr>
        <w:t>ould</w:t>
      </w:r>
      <w:r w:rsidR="00EE0C16" w:rsidRPr="002D39D1">
        <w:rPr>
          <w:rFonts w:cs="Arial"/>
          <w:bCs/>
          <w:szCs w:val="22"/>
        </w:rPr>
        <w:t xml:space="preserve"> not be able to comply with the administrative law doctrine of lawfulness, also known as the principle of legality, as stipulated in Section 33(1) of the Constitution, and if that </w:t>
      </w:r>
      <w:r w:rsidR="002D35D1" w:rsidRPr="002D39D1">
        <w:rPr>
          <w:rFonts w:cs="Arial"/>
          <w:bCs/>
          <w:szCs w:val="22"/>
        </w:rPr>
        <w:t>wa</w:t>
      </w:r>
      <w:r w:rsidR="00EE0C16" w:rsidRPr="002D39D1">
        <w:rPr>
          <w:rFonts w:cs="Arial"/>
          <w:bCs/>
          <w:szCs w:val="22"/>
        </w:rPr>
        <w:t xml:space="preserve">s indeed so, then the administrative act in question </w:t>
      </w:r>
      <w:r w:rsidR="002D35D1" w:rsidRPr="002D39D1">
        <w:rPr>
          <w:rFonts w:cs="Arial"/>
          <w:bCs/>
          <w:szCs w:val="22"/>
        </w:rPr>
        <w:t>had to</w:t>
      </w:r>
      <w:r w:rsidR="00EE0C16" w:rsidRPr="002D39D1">
        <w:rPr>
          <w:rFonts w:cs="Arial"/>
          <w:bCs/>
          <w:szCs w:val="22"/>
        </w:rPr>
        <w:t xml:space="preserve"> be rejected</w:t>
      </w:r>
      <w:r w:rsidR="002D35D1" w:rsidRPr="002D39D1">
        <w:rPr>
          <w:rFonts w:cs="Arial"/>
          <w:bCs/>
          <w:szCs w:val="22"/>
        </w:rPr>
        <w:t>,</w:t>
      </w:r>
      <w:r w:rsidR="00EE0C16" w:rsidRPr="002D39D1">
        <w:rPr>
          <w:rFonts w:cs="Arial"/>
          <w:bCs/>
          <w:szCs w:val="22"/>
        </w:rPr>
        <w:t xml:space="preserve"> on account of its </w:t>
      </w:r>
      <w:r w:rsidR="00EE0C16" w:rsidRPr="002D39D1">
        <w:rPr>
          <w:rFonts w:cs="Arial"/>
          <w:bCs/>
          <w:szCs w:val="22"/>
        </w:rPr>
        <w:lastRenderedPageBreak/>
        <w:t>unlawfulness, which unlawfulness render</w:t>
      </w:r>
      <w:r w:rsidR="002D35D1" w:rsidRPr="002D39D1">
        <w:rPr>
          <w:rFonts w:cs="Arial"/>
          <w:bCs/>
          <w:szCs w:val="22"/>
        </w:rPr>
        <w:t>ed</w:t>
      </w:r>
      <w:r w:rsidR="00EE0C16" w:rsidRPr="002D39D1">
        <w:rPr>
          <w:rFonts w:cs="Arial"/>
          <w:bCs/>
          <w:szCs w:val="22"/>
        </w:rPr>
        <w:t xml:space="preserve"> it unconstitutional in a manner that c</w:t>
      </w:r>
      <w:r w:rsidR="002D35D1" w:rsidRPr="002D39D1">
        <w:rPr>
          <w:rFonts w:cs="Arial"/>
          <w:bCs/>
          <w:szCs w:val="22"/>
        </w:rPr>
        <w:t xml:space="preserve">ould </w:t>
      </w:r>
      <w:r w:rsidR="00EE0C16" w:rsidRPr="002D39D1">
        <w:rPr>
          <w:rFonts w:cs="Arial"/>
          <w:bCs/>
          <w:szCs w:val="22"/>
        </w:rPr>
        <w:t xml:space="preserve">not be justified in terms of Section 36(1) of the </w:t>
      </w:r>
      <w:r w:rsidR="002E1E9E" w:rsidRPr="002D39D1">
        <w:rPr>
          <w:rFonts w:cs="Arial"/>
          <w:bCs/>
          <w:szCs w:val="22"/>
        </w:rPr>
        <w:t>Constitution</w:t>
      </w:r>
      <w:r w:rsidR="002D35D1" w:rsidRPr="002D39D1">
        <w:rPr>
          <w:rFonts w:cs="Arial"/>
          <w:bCs/>
          <w:szCs w:val="22"/>
        </w:rPr>
        <w:t>(</w:t>
      </w:r>
      <w:r w:rsidR="002D35D1" w:rsidRPr="002D39D1">
        <w:rPr>
          <w:rFonts w:cs="Arial"/>
          <w:bCs/>
          <w:i/>
          <w:iCs/>
          <w:szCs w:val="22"/>
        </w:rPr>
        <w:t>supra</w:t>
      </w:r>
      <w:r w:rsidR="002D35D1" w:rsidRPr="002D39D1">
        <w:rPr>
          <w:rFonts w:cs="Arial"/>
          <w:bCs/>
          <w:szCs w:val="22"/>
        </w:rPr>
        <w:t>)</w:t>
      </w:r>
      <w:r w:rsidR="002E1E9E" w:rsidRPr="002D39D1">
        <w:rPr>
          <w:rFonts w:cs="Arial"/>
          <w:bCs/>
          <w:szCs w:val="22"/>
        </w:rPr>
        <w:t xml:space="preserve"> (the limitation clause).</w:t>
      </w:r>
    </w:p>
    <w:p w14:paraId="4048CDA8" w14:textId="7CAE2DE5" w:rsidR="002E1E9E" w:rsidRPr="002D39D1" w:rsidRDefault="002D39D1" w:rsidP="002D39D1">
      <w:pPr>
        <w:tabs>
          <w:tab w:val="left" w:pos="680"/>
        </w:tabs>
        <w:spacing w:after="360" w:line="480" w:lineRule="auto"/>
        <w:rPr>
          <w:rFonts w:cs="Arial"/>
          <w:bCs/>
          <w:szCs w:val="22"/>
        </w:rPr>
      </w:pPr>
      <w:r>
        <w:rPr>
          <w:rFonts w:cs="Arial"/>
          <w:bCs/>
          <w:szCs w:val="22"/>
        </w:rPr>
        <w:t>[49]</w:t>
      </w:r>
      <w:r>
        <w:rPr>
          <w:rFonts w:cs="Arial"/>
          <w:bCs/>
          <w:szCs w:val="22"/>
        </w:rPr>
        <w:tab/>
      </w:r>
      <w:r w:rsidR="002E1E9E" w:rsidRPr="002D39D1">
        <w:rPr>
          <w:rFonts w:cs="Arial"/>
          <w:bCs/>
          <w:szCs w:val="22"/>
        </w:rPr>
        <w:t>In this matter, it needs to be pointed out that Mr Ngomana, at the time he argued the second special plea, that was based on Regulation 3(3) of RAF Regulations, ended up conceding that</w:t>
      </w:r>
      <w:r w:rsidR="002D35D1" w:rsidRPr="002D39D1">
        <w:rPr>
          <w:rFonts w:cs="Arial"/>
          <w:bCs/>
          <w:szCs w:val="22"/>
        </w:rPr>
        <w:t>,</w:t>
      </w:r>
      <w:r w:rsidR="002E1E9E" w:rsidRPr="002D39D1">
        <w:rPr>
          <w:rFonts w:cs="Arial"/>
          <w:bCs/>
          <w:szCs w:val="22"/>
        </w:rPr>
        <w:t xml:space="preserve"> in as much as the plaintiff had initially not furnished the defendant with a serious injury assessment report contained in the mandatory RAF 4 form, subsequent to the defendant filing its two special pleas and its plea over on the merits, the plaintiff caused his serious injury assessment report in the mandatory RAF 4 form to be completed by his Orthopaedic Surgeon, Dr Williams, and accordingly filed with the defendant for a period of more than 18 months prior to the date of the hearing of the trial.</w:t>
      </w:r>
    </w:p>
    <w:p w14:paraId="4406839E" w14:textId="69F88315" w:rsidR="002E1E9E" w:rsidRPr="002D39D1" w:rsidRDefault="002D39D1" w:rsidP="002D39D1">
      <w:pPr>
        <w:tabs>
          <w:tab w:val="left" w:pos="680"/>
        </w:tabs>
        <w:spacing w:after="360" w:line="480" w:lineRule="auto"/>
        <w:rPr>
          <w:rFonts w:cs="Arial"/>
          <w:bCs/>
          <w:szCs w:val="22"/>
        </w:rPr>
      </w:pPr>
      <w:r>
        <w:rPr>
          <w:rFonts w:cs="Arial"/>
          <w:bCs/>
          <w:szCs w:val="22"/>
        </w:rPr>
        <w:t>[50]</w:t>
      </w:r>
      <w:r>
        <w:rPr>
          <w:rFonts w:cs="Arial"/>
          <w:bCs/>
          <w:szCs w:val="22"/>
        </w:rPr>
        <w:tab/>
      </w:r>
      <w:r w:rsidR="002E1E9E" w:rsidRPr="002D39D1">
        <w:rPr>
          <w:rFonts w:cs="Arial"/>
          <w:bCs/>
          <w:szCs w:val="22"/>
        </w:rPr>
        <w:t>When this matter came before me on 1</w:t>
      </w:r>
      <w:r w:rsidR="002D35D1" w:rsidRPr="002D39D1">
        <w:rPr>
          <w:rFonts w:cs="Arial"/>
          <w:bCs/>
          <w:szCs w:val="22"/>
        </w:rPr>
        <w:t>8</w:t>
      </w:r>
      <w:r w:rsidR="002D35D1" w:rsidRPr="002D39D1">
        <w:rPr>
          <w:rFonts w:cs="Arial"/>
          <w:bCs/>
          <w:szCs w:val="22"/>
          <w:vertAlign w:val="superscript"/>
        </w:rPr>
        <w:t>th</w:t>
      </w:r>
      <w:r w:rsidR="002D35D1" w:rsidRPr="002D39D1">
        <w:rPr>
          <w:rFonts w:cs="Arial"/>
          <w:bCs/>
          <w:szCs w:val="22"/>
        </w:rPr>
        <w:t xml:space="preserve"> Of October</w:t>
      </w:r>
      <w:r w:rsidR="002E1E9E" w:rsidRPr="002D39D1">
        <w:rPr>
          <w:rFonts w:cs="Arial"/>
          <w:bCs/>
          <w:szCs w:val="22"/>
        </w:rPr>
        <w:t xml:space="preserve"> 2023, Mr Ngomana, who tried to persist with the second special plea, ultimately conceded that the special plea had indeed been overtaken by events owing to the fact that the defendant, who happen to be his client, had not rejected Dr Williams’ serious injury assessment report, and with the Fund not having rejected Dr Williams’ serious injury assessment report in the RAF 4 form, the special plea had to be dismissed.</w:t>
      </w:r>
    </w:p>
    <w:p w14:paraId="48F41938" w14:textId="229B9FC5" w:rsidR="002E1E9E" w:rsidRPr="002D39D1" w:rsidRDefault="002D39D1" w:rsidP="002D39D1">
      <w:pPr>
        <w:tabs>
          <w:tab w:val="left" w:pos="680"/>
        </w:tabs>
        <w:spacing w:after="360" w:line="480" w:lineRule="auto"/>
        <w:rPr>
          <w:rFonts w:cs="Arial"/>
          <w:bCs/>
          <w:szCs w:val="22"/>
        </w:rPr>
      </w:pPr>
      <w:r>
        <w:rPr>
          <w:rFonts w:cs="Arial"/>
          <w:bCs/>
          <w:szCs w:val="22"/>
        </w:rPr>
        <w:t>[51]</w:t>
      </w:r>
      <w:r>
        <w:rPr>
          <w:rFonts w:cs="Arial"/>
          <w:bCs/>
          <w:szCs w:val="22"/>
        </w:rPr>
        <w:tab/>
      </w:r>
      <w:r w:rsidR="002E1E9E" w:rsidRPr="002D39D1">
        <w:rPr>
          <w:rFonts w:cs="Arial"/>
          <w:bCs/>
          <w:szCs w:val="22"/>
        </w:rPr>
        <w:t xml:space="preserve">In the morning of </w:t>
      </w:r>
      <w:r w:rsidR="002D35D1" w:rsidRPr="002D39D1">
        <w:rPr>
          <w:rFonts w:cs="Arial"/>
          <w:bCs/>
          <w:szCs w:val="22"/>
        </w:rPr>
        <w:t>19</w:t>
      </w:r>
      <w:r w:rsidR="002E1E9E" w:rsidRPr="002D39D1">
        <w:rPr>
          <w:rFonts w:cs="Arial"/>
          <w:bCs/>
          <w:szCs w:val="22"/>
        </w:rPr>
        <w:t> </w:t>
      </w:r>
      <w:r w:rsidR="002D35D1" w:rsidRPr="002D39D1">
        <w:rPr>
          <w:rFonts w:cs="Arial"/>
          <w:bCs/>
          <w:szCs w:val="22"/>
        </w:rPr>
        <w:t>October</w:t>
      </w:r>
      <w:r w:rsidR="002E1E9E" w:rsidRPr="002D39D1">
        <w:rPr>
          <w:rFonts w:cs="Arial"/>
          <w:bCs/>
          <w:szCs w:val="22"/>
        </w:rPr>
        <w:t xml:space="preserve"> 2023, Mr Ngomana directed my attention to the fact that he and his client had now uploaded a formal rejection letter</w:t>
      </w:r>
      <w:r w:rsidR="002D35D1" w:rsidRPr="002D39D1">
        <w:rPr>
          <w:rFonts w:cs="Arial"/>
          <w:bCs/>
          <w:szCs w:val="22"/>
        </w:rPr>
        <w:t>,</w:t>
      </w:r>
      <w:r w:rsidR="002E1E9E" w:rsidRPr="002D39D1">
        <w:rPr>
          <w:rFonts w:cs="Arial"/>
          <w:bCs/>
          <w:szCs w:val="22"/>
        </w:rPr>
        <w:t xml:space="preserve"> which rejection letter was meant to stop the adjudication of the plaintiff’s claim on general damages. </w:t>
      </w:r>
    </w:p>
    <w:p w14:paraId="5778447F" w14:textId="088F0794" w:rsidR="002E1E9E" w:rsidRPr="002D39D1" w:rsidRDefault="002D39D1" w:rsidP="002D39D1">
      <w:pPr>
        <w:tabs>
          <w:tab w:val="left" w:pos="680"/>
        </w:tabs>
        <w:spacing w:after="360" w:line="480" w:lineRule="auto"/>
        <w:rPr>
          <w:rFonts w:cs="Arial"/>
          <w:bCs/>
          <w:szCs w:val="22"/>
        </w:rPr>
      </w:pPr>
      <w:r>
        <w:rPr>
          <w:rFonts w:cs="Arial"/>
          <w:bCs/>
          <w:szCs w:val="22"/>
        </w:rPr>
        <w:t>[52]</w:t>
      </w:r>
      <w:r>
        <w:rPr>
          <w:rFonts w:cs="Arial"/>
          <w:bCs/>
          <w:szCs w:val="22"/>
        </w:rPr>
        <w:tab/>
      </w:r>
      <w:r w:rsidR="002E1E9E" w:rsidRPr="002D39D1">
        <w:rPr>
          <w:rFonts w:cs="Arial"/>
          <w:bCs/>
          <w:szCs w:val="22"/>
        </w:rPr>
        <w:t>I then enquired from Mr Ngomana as to when the decision to reject the claim was taken and</w:t>
      </w:r>
      <w:r w:rsidR="002D35D1" w:rsidRPr="002D39D1">
        <w:rPr>
          <w:rFonts w:cs="Arial"/>
          <w:bCs/>
          <w:szCs w:val="22"/>
        </w:rPr>
        <w:t>,</w:t>
      </w:r>
      <w:r w:rsidR="002E1E9E" w:rsidRPr="002D39D1">
        <w:rPr>
          <w:rFonts w:cs="Arial"/>
          <w:bCs/>
          <w:szCs w:val="22"/>
        </w:rPr>
        <w:t xml:space="preserve"> he advised me that it had been taken that morning when the letter was written and subsequently uploaded on CaseLines, a</w:t>
      </w:r>
      <w:r w:rsidR="002D35D1" w:rsidRPr="002D39D1">
        <w:rPr>
          <w:rFonts w:cs="Arial"/>
          <w:bCs/>
          <w:szCs w:val="22"/>
        </w:rPr>
        <w:t>n act and</w:t>
      </w:r>
      <w:r w:rsidR="002E1E9E" w:rsidRPr="002D39D1">
        <w:rPr>
          <w:rFonts w:cs="Arial"/>
          <w:bCs/>
          <w:szCs w:val="22"/>
        </w:rPr>
        <w:t xml:space="preserve"> gesture</w:t>
      </w:r>
      <w:r w:rsidR="002D35D1" w:rsidRPr="002D39D1">
        <w:rPr>
          <w:rFonts w:cs="Arial"/>
          <w:bCs/>
          <w:szCs w:val="22"/>
        </w:rPr>
        <w:t>,</w:t>
      </w:r>
      <w:r w:rsidR="002E1E9E" w:rsidRPr="002D39D1">
        <w:rPr>
          <w:rFonts w:cs="Arial"/>
          <w:bCs/>
          <w:szCs w:val="22"/>
        </w:rPr>
        <w:t xml:space="preserve"> </w:t>
      </w:r>
      <w:r w:rsidR="003066E3" w:rsidRPr="002D39D1">
        <w:rPr>
          <w:rFonts w:cs="Arial"/>
          <w:bCs/>
          <w:szCs w:val="22"/>
        </w:rPr>
        <w:t>which I f</w:t>
      </w:r>
      <w:r w:rsidR="004F3F05" w:rsidRPr="002D39D1">
        <w:rPr>
          <w:rFonts w:cs="Arial"/>
          <w:bCs/>
          <w:szCs w:val="22"/>
        </w:rPr>
        <w:t>ou</w:t>
      </w:r>
      <w:r w:rsidR="003066E3" w:rsidRPr="002D39D1">
        <w:rPr>
          <w:rFonts w:cs="Arial"/>
          <w:bCs/>
          <w:szCs w:val="22"/>
        </w:rPr>
        <w:t xml:space="preserve">nd rather unfortunate and regrettable, owing to the fact that Mr Ngomana was attempting to rehash the second special plea that had been dismissed, without having filed an application for leave to appeal my decision on the special plea, and in the whole process, he was also </w:t>
      </w:r>
      <w:r w:rsidR="003066E3" w:rsidRPr="002D39D1">
        <w:rPr>
          <w:rFonts w:cs="Arial"/>
          <w:bCs/>
          <w:szCs w:val="22"/>
        </w:rPr>
        <w:lastRenderedPageBreak/>
        <w:t>attempting to stop the trial from getting to finality</w:t>
      </w:r>
      <w:r w:rsidR="004F3F05" w:rsidRPr="002D39D1">
        <w:rPr>
          <w:rFonts w:cs="Arial"/>
          <w:bCs/>
          <w:szCs w:val="22"/>
        </w:rPr>
        <w:t>.</w:t>
      </w:r>
      <w:r w:rsidR="003066E3" w:rsidRPr="002D39D1">
        <w:rPr>
          <w:rFonts w:cs="Arial"/>
          <w:bCs/>
          <w:szCs w:val="22"/>
        </w:rPr>
        <w:t xml:space="preserve"> </w:t>
      </w:r>
      <w:r w:rsidR="004F3F05" w:rsidRPr="002D39D1">
        <w:rPr>
          <w:rFonts w:cs="Arial"/>
          <w:bCs/>
          <w:szCs w:val="22"/>
        </w:rPr>
        <w:t>A</w:t>
      </w:r>
      <w:r w:rsidR="003066E3" w:rsidRPr="002D39D1">
        <w:rPr>
          <w:rFonts w:cs="Arial"/>
          <w:bCs/>
          <w:szCs w:val="22"/>
        </w:rPr>
        <w:t>n act that should be frowned upon, given the fact that on the previous afternoon of 1</w:t>
      </w:r>
      <w:r w:rsidR="004F3F05" w:rsidRPr="002D39D1">
        <w:rPr>
          <w:rFonts w:cs="Arial"/>
          <w:bCs/>
          <w:szCs w:val="22"/>
        </w:rPr>
        <w:t>8</w:t>
      </w:r>
      <w:r w:rsidR="003066E3" w:rsidRPr="002D39D1">
        <w:rPr>
          <w:rFonts w:cs="Arial"/>
          <w:bCs/>
          <w:szCs w:val="22"/>
        </w:rPr>
        <w:t> </w:t>
      </w:r>
      <w:r w:rsidR="004F3F05" w:rsidRPr="002D39D1">
        <w:rPr>
          <w:rFonts w:cs="Arial"/>
          <w:bCs/>
          <w:szCs w:val="22"/>
        </w:rPr>
        <w:t>October</w:t>
      </w:r>
      <w:r w:rsidR="003066E3" w:rsidRPr="002D39D1">
        <w:rPr>
          <w:rFonts w:cs="Arial"/>
          <w:bCs/>
          <w:szCs w:val="22"/>
        </w:rPr>
        <w:t xml:space="preserve"> 2023, after the second special plea had been dismissed, Mr Ngomana refused to answer questions that I had directed to him with a view to proceeding into the merits, to the point where he even went as far as saying to the Court that he was refusing to answer a question asked and directed </w:t>
      </w:r>
      <w:r w:rsidR="004F3F05" w:rsidRPr="002D39D1">
        <w:rPr>
          <w:rFonts w:cs="Arial"/>
          <w:bCs/>
          <w:szCs w:val="22"/>
        </w:rPr>
        <w:t>towards</w:t>
      </w:r>
      <w:r w:rsidR="003066E3" w:rsidRPr="002D39D1">
        <w:rPr>
          <w:rFonts w:cs="Arial"/>
          <w:bCs/>
          <w:szCs w:val="22"/>
        </w:rPr>
        <w:t xml:space="preserve"> him. In other words, in addition to refusing to answer my questions,</w:t>
      </w:r>
      <w:r w:rsidR="004F3F05" w:rsidRPr="002D39D1">
        <w:rPr>
          <w:rFonts w:cs="Arial"/>
          <w:bCs/>
          <w:szCs w:val="22"/>
        </w:rPr>
        <w:t xml:space="preserve"> and</w:t>
      </w:r>
      <w:r w:rsidR="003066E3" w:rsidRPr="002D39D1">
        <w:rPr>
          <w:rFonts w:cs="Arial"/>
          <w:bCs/>
          <w:szCs w:val="22"/>
        </w:rPr>
        <w:t xml:space="preserve"> had we not had connectivity problems with the plaintiff on the afternoon of 1</w:t>
      </w:r>
      <w:r w:rsidR="004F3F05" w:rsidRPr="002D39D1">
        <w:rPr>
          <w:rFonts w:cs="Arial"/>
          <w:bCs/>
          <w:szCs w:val="22"/>
        </w:rPr>
        <w:t>8</w:t>
      </w:r>
      <w:r w:rsidR="003066E3" w:rsidRPr="002D39D1">
        <w:rPr>
          <w:rFonts w:cs="Arial"/>
          <w:bCs/>
          <w:szCs w:val="22"/>
        </w:rPr>
        <w:t> </w:t>
      </w:r>
      <w:r w:rsidR="004F3F05" w:rsidRPr="002D39D1">
        <w:rPr>
          <w:rFonts w:cs="Arial"/>
          <w:bCs/>
          <w:szCs w:val="22"/>
        </w:rPr>
        <w:t>October</w:t>
      </w:r>
      <w:r w:rsidR="003066E3" w:rsidRPr="002D39D1">
        <w:rPr>
          <w:rFonts w:cs="Arial"/>
          <w:bCs/>
          <w:szCs w:val="22"/>
        </w:rPr>
        <w:t xml:space="preserve"> 2023, Mr Ngomana and his client would not have had the opportunity to capriciously seek to derail the continuation of the trial</w:t>
      </w:r>
      <w:r w:rsidR="004F3F05" w:rsidRPr="002D39D1">
        <w:rPr>
          <w:rFonts w:cs="Arial"/>
          <w:bCs/>
          <w:szCs w:val="22"/>
        </w:rPr>
        <w:t xml:space="preserve"> in the way that they had</w:t>
      </w:r>
      <w:r w:rsidR="003066E3" w:rsidRPr="002D39D1">
        <w:rPr>
          <w:rFonts w:cs="Arial"/>
          <w:bCs/>
          <w:szCs w:val="22"/>
        </w:rPr>
        <w:t xml:space="preserve">. </w:t>
      </w:r>
    </w:p>
    <w:p w14:paraId="3BE89D18" w14:textId="15835688" w:rsidR="003066E3" w:rsidRPr="002D39D1" w:rsidRDefault="002D39D1" w:rsidP="002D39D1">
      <w:pPr>
        <w:tabs>
          <w:tab w:val="left" w:pos="680"/>
        </w:tabs>
        <w:spacing w:after="360" w:line="480" w:lineRule="auto"/>
        <w:rPr>
          <w:rFonts w:cs="Arial"/>
          <w:bCs/>
          <w:szCs w:val="22"/>
        </w:rPr>
      </w:pPr>
      <w:r>
        <w:rPr>
          <w:rFonts w:cs="Arial"/>
          <w:bCs/>
          <w:szCs w:val="22"/>
        </w:rPr>
        <w:t>[53]</w:t>
      </w:r>
      <w:r>
        <w:rPr>
          <w:rFonts w:cs="Arial"/>
          <w:bCs/>
          <w:szCs w:val="22"/>
        </w:rPr>
        <w:tab/>
      </w:r>
      <w:r w:rsidR="003066E3" w:rsidRPr="002D39D1">
        <w:rPr>
          <w:rFonts w:cs="Arial"/>
          <w:bCs/>
          <w:szCs w:val="22"/>
        </w:rPr>
        <w:t>In my view, it is regrettable that inasmuch as Mr Ngomana’s duty to his client has to be acknowledged, the more disturbing feature about his mode of behaviour is the fact that it is indicative of a lawyer</w:t>
      </w:r>
      <w:r w:rsidR="004F3F05" w:rsidRPr="002D39D1">
        <w:rPr>
          <w:rFonts w:cs="Arial"/>
          <w:bCs/>
          <w:szCs w:val="22"/>
        </w:rPr>
        <w:t>,</w:t>
      </w:r>
      <w:r w:rsidR="003066E3" w:rsidRPr="002D39D1">
        <w:rPr>
          <w:rFonts w:cs="Arial"/>
          <w:bCs/>
          <w:szCs w:val="22"/>
        </w:rPr>
        <w:t xml:space="preserve"> who has forgotten that he </w:t>
      </w:r>
      <w:r w:rsidR="004F3F05" w:rsidRPr="002D39D1">
        <w:rPr>
          <w:rFonts w:cs="Arial"/>
          <w:bCs/>
          <w:szCs w:val="22"/>
        </w:rPr>
        <w:t>was and still remains</w:t>
      </w:r>
      <w:r w:rsidR="003066E3" w:rsidRPr="002D39D1">
        <w:rPr>
          <w:rFonts w:cs="Arial"/>
          <w:bCs/>
          <w:szCs w:val="22"/>
        </w:rPr>
        <w:t xml:space="preserve"> an officer of the Court, and </w:t>
      </w:r>
      <w:r w:rsidR="004F3F05" w:rsidRPr="002D39D1">
        <w:rPr>
          <w:rFonts w:cs="Arial"/>
          <w:bCs/>
          <w:szCs w:val="22"/>
        </w:rPr>
        <w:t xml:space="preserve">as such, </w:t>
      </w:r>
      <w:r w:rsidR="003066E3" w:rsidRPr="002D39D1">
        <w:rPr>
          <w:rFonts w:cs="Arial"/>
          <w:bCs/>
          <w:szCs w:val="22"/>
        </w:rPr>
        <w:t xml:space="preserve">he </w:t>
      </w:r>
      <w:r w:rsidR="004F3F05" w:rsidRPr="002D39D1">
        <w:rPr>
          <w:rFonts w:cs="Arial"/>
          <w:bCs/>
          <w:szCs w:val="22"/>
        </w:rPr>
        <w:t>owed</w:t>
      </w:r>
      <w:r w:rsidR="003066E3" w:rsidRPr="002D39D1">
        <w:rPr>
          <w:rFonts w:cs="Arial"/>
          <w:bCs/>
          <w:szCs w:val="22"/>
        </w:rPr>
        <w:t xml:space="preserve"> higher duty to the Court than he could ever have to his client, hence it is not only inappropriate for him to refuse to answer questions, but rather improper to the point where it starts raising questions about whether</w:t>
      </w:r>
      <w:r w:rsidR="004F3F05" w:rsidRPr="002D39D1">
        <w:rPr>
          <w:rFonts w:cs="Arial"/>
          <w:bCs/>
          <w:szCs w:val="22"/>
        </w:rPr>
        <w:t>,</w:t>
      </w:r>
      <w:r w:rsidR="003066E3" w:rsidRPr="002D39D1">
        <w:rPr>
          <w:rFonts w:cs="Arial"/>
          <w:bCs/>
          <w:szCs w:val="22"/>
        </w:rPr>
        <w:t xml:space="preserve"> or not</w:t>
      </w:r>
      <w:r w:rsidR="004F3F05" w:rsidRPr="002D39D1">
        <w:rPr>
          <w:rFonts w:cs="Arial"/>
          <w:bCs/>
          <w:szCs w:val="22"/>
        </w:rPr>
        <w:t>,</w:t>
      </w:r>
      <w:r w:rsidR="003066E3" w:rsidRPr="002D39D1">
        <w:rPr>
          <w:rFonts w:cs="Arial"/>
          <w:bCs/>
          <w:szCs w:val="22"/>
        </w:rPr>
        <w:t xml:space="preserve"> he still remains fit and proper to practise law.</w:t>
      </w:r>
    </w:p>
    <w:p w14:paraId="65DF7D34" w14:textId="5067C23F" w:rsidR="003066E3" w:rsidRPr="002D39D1" w:rsidRDefault="002D39D1" w:rsidP="002D39D1">
      <w:pPr>
        <w:tabs>
          <w:tab w:val="left" w:pos="680"/>
        </w:tabs>
        <w:spacing w:after="360" w:line="480" w:lineRule="auto"/>
        <w:rPr>
          <w:rFonts w:cs="Arial"/>
          <w:bCs/>
          <w:szCs w:val="22"/>
        </w:rPr>
      </w:pPr>
      <w:r>
        <w:rPr>
          <w:rFonts w:cs="Arial"/>
          <w:bCs/>
          <w:szCs w:val="22"/>
        </w:rPr>
        <w:t>[54]</w:t>
      </w:r>
      <w:r>
        <w:rPr>
          <w:rFonts w:cs="Arial"/>
          <w:bCs/>
          <w:szCs w:val="22"/>
        </w:rPr>
        <w:tab/>
      </w:r>
      <w:r w:rsidR="003066E3" w:rsidRPr="002D39D1">
        <w:rPr>
          <w:rFonts w:cs="Arial"/>
          <w:bCs/>
          <w:szCs w:val="22"/>
        </w:rPr>
        <w:t>I have gone through the Regulation of the Road Accident Fund’s Regulatory Framework, and in my view there is nothing wrong with the Regulation if it is applied in a manner that lines up with Section 33(1) of the Constitution, instead of the manner in which Mr Ngomana sought to abuse and misapply the competencies stemming from such Regulation. Hence his conduct in this regard</w:t>
      </w:r>
      <w:r w:rsidR="004F3F05" w:rsidRPr="002D39D1">
        <w:rPr>
          <w:rFonts w:cs="Arial"/>
          <w:bCs/>
          <w:szCs w:val="22"/>
        </w:rPr>
        <w:t>,</w:t>
      </w:r>
      <w:r w:rsidR="003066E3" w:rsidRPr="002D39D1">
        <w:rPr>
          <w:rFonts w:cs="Arial"/>
          <w:bCs/>
          <w:szCs w:val="22"/>
        </w:rPr>
        <w:t xml:space="preserve"> as I have already stated must be rejected</w:t>
      </w:r>
      <w:r w:rsidR="004F3F05" w:rsidRPr="002D39D1">
        <w:rPr>
          <w:rFonts w:cs="Arial"/>
          <w:bCs/>
          <w:szCs w:val="22"/>
        </w:rPr>
        <w:t>, on account of falling far below the bar set by Sections 2 and 33(1) Of the Constitution Of the Republic Of South Africa, No. 108 of 1996</w:t>
      </w:r>
      <w:r w:rsidR="00924BD3" w:rsidRPr="002D39D1">
        <w:rPr>
          <w:rFonts w:cs="Arial"/>
          <w:bCs/>
          <w:szCs w:val="22"/>
        </w:rPr>
        <w:t>.</w:t>
      </w:r>
    </w:p>
    <w:p w14:paraId="49D32BC7" w14:textId="36D3EEDF" w:rsidR="00924BD3" w:rsidRPr="002D39D1" w:rsidRDefault="002D39D1" w:rsidP="002D39D1">
      <w:pPr>
        <w:tabs>
          <w:tab w:val="left" w:pos="680"/>
        </w:tabs>
        <w:spacing w:after="360" w:line="480" w:lineRule="auto"/>
        <w:rPr>
          <w:rFonts w:cs="Arial"/>
          <w:bCs/>
          <w:szCs w:val="22"/>
        </w:rPr>
      </w:pPr>
      <w:r>
        <w:rPr>
          <w:rFonts w:cs="Arial"/>
          <w:bCs/>
          <w:szCs w:val="22"/>
        </w:rPr>
        <w:t>[55]</w:t>
      </w:r>
      <w:r>
        <w:rPr>
          <w:rFonts w:cs="Arial"/>
          <w:bCs/>
          <w:szCs w:val="22"/>
        </w:rPr>
        <w:tab/>
      </w:r>
      <w:r w:rsidR="00924BD3" w:rsidRPr="002D39D1">
        <w:rPr>
          <w:rFonts w:cs="Arial"/>
          <w:bCs/>
          <w:szCs w:val="22"/>
        </w:rPr>
        <w:t>It is also worth referring to what Prof Cora Hoexter says in her contribution to the Bill of Rights Handbook by Iain Currie and Johan de Waal (6</w:t>
      </w:r>
      <w:r w:rsidR="00924BD3" w:rsidRPr="002D39D1">
        <w:rPr>
          <w:rFonts w:cs="Arial"/>
          <w:bCs/>
          <w:szCs w:val="22"/>
          <w:vertAlign w:val="superscript"/>
        </w:rPr>
        <w:t>th</w:t>
      </w:r>
      <w:r w:rsidR="00924BD3" w:rsidRPr="002D39D1">
        <w:rPr>
          <w:rFonts w:cs="Arial"/>
          <w:bCs/>
          <w:szCs w:val="22"/>
        </w:rPr>
        <w:t xml:space="preserve"> Edition) at para</w:t>
      </w:r>
      <w:r w:rsidR="004F3F05" w:rsidRPr="002D39D1">
        <w:rPr>
          <w:rFonts w:cs="Arial"/>
          <w:bCs/>
          <w:szCs w:val="22"/>
        </w:rPr>
        <w:t>graph</w:t>
      </w:r>
      <w:r w:rsidR="00924BD3" w:rsidRPr="002D39D1">
        <w:rPr>
          <w:rFonts w:cs="Arial"/>
          <w:bCs/>
          <w:szCs w:val="22"/>
        </w:rPr>
        <w:t xml:space="preserve"> 29.4(a) which reads as follows:</w:t>
      </w:r>
    </w:p>
    <w:p w14:paraId="45433CBF" w14:textId="77777777" w:rsidR="00924BD3" w:rsidRDefault="00924BD3" w:rsidP="00924BD3">
      <w:pPr>
        <w:pStyle w:val="ListParagraph"/>
        <w:spacing w:line="240" w:lineRule="auto"/>
        <w:ind w:left="0"/>
        <w:contextualSpacing w:val="0"/>
        <w:rPr>
          <w:rFonts w:cs="Arial"/>
          <w:bCs/>
          <w:sz w:val="20"/>
          <w:szCs w:val="22"/>
        </w:rPr>
      </w:pPr>
      <w:r w:rsidRPr="00652E5F">
        <w:rPr>
          <w:rFonts w:cs="Arial"/>
          <w:bCs/>
          <w:sz w:val="20"/>
          <w:szCs w:val="22"/>
        </w:rPr>
        <w:lastRenderedPageBreak/>
        <w:t>“</w:t>
      </w:r>
      <w:r>
        <w:rPr>
          <w:rFonts w:cs="Arial"/>
          <w:bCs/>
          <w:sz w:val="20"/>
          <w:szCs w:val="22"/>
        </w:rPr>
        <w:t>At its simplest, lawfulness means that administrators must obey the law and have lawful authority for their decisions. If an administrator makes a decision that is not permitted by law, it acts unlawfully and the decision will be invalid. This is an ancient principle of common law.</w:t>
      </w:r>
    </w:p>
    <w:p w14:paraId="3F7E41DB" w14:textId="77777777" w:rsidR="00924BD3" w:rsidRDefault="00924BD3" w:rsidP="00924BD3">
      <w:pPr>
        <w:pStyle w:val="ListParagraph"/>
        <w:spacing w:line="240" w:lineRule="auto"/>
        <w:ind w:left="0"/>
        <w:contextualSpacing w:val="0"/>
        <w:rPr>
          <w:rFonts w:cs="Arial"/>
          <w:bCs/>
          <w:sz w:val="20"/>
          <w:szCs w:val="22"/>
        </w:rPr>
      </w:pPr>
    </w:p>
    <w:p w14:paraId="69B1398F" w14:textId="77777777" w:rsidR="00924BD3" w:rsidRDefault="00924BD3" w:rsidP="00924BD3">
      <w:pPr>
        <w:pStyle w:val="ListParagraph"/>
        <w:spacing w:line="240" w:lineRule="auto"/>
        <w:ind w:left="0"/>
        <w:contextualSpacing w:val="0"/>
        <w:rPr>
          <w:rFonts w:cs="Arial"/>
          <w:bCs/>
          <w:sz w:val="20"/>
          <w:szCs w:val="22"/>
        </w:rPr>
      </w:pPr>
      <w:r>
        <w:rPr>
          <w:rFonts w:cs="Arial"/>
          <w:bCs/>
          <w:sz w:val="20"/>
          <w:szCs w:val="22"/>
        </w:rPr>
        <w:t xml:space="preserve">The constitutionalisation of the principle in Section 33(1) of the Constitution adds little to its content, but it does have the important fact of preventing </w:t>
      </w:r>
      <w:r w:rsidRPr="00924BD3">
        <w:rPr>
          <w:rFonts w:cs="Arial"/>
          <w:bCs/>
          <w:sz w:val="20"/>
          <w:szCs w:val="22"/>
          <w:u w:val="single"/>
        </w:rPr>
        <w:t>legislative ulster clauses</w:t>
      </w:r>
      <w:r>
        <w:rPr>
          <w:rFonts w:cs="Arial"/>
          <w:bCs/>
          <w:sz w:val="20"/>
          <w:szCs w:val="22"/>
        </w:rPr>
        <w:t>. These are provisions that seek to exclude or restrict the review jurisdiction of the courts, thereby effectively permitting unlawful administrative action. At the minimum the right to lawful administrative action means that legislation may not oust a court’s constitutional jurisdiction or otherwise deprive the courts of their review function to ensure the lawfulness of administrative action.</w:t>
      </w:r>
      <w:r w:rsidRPr="00652E5F">
        <w:rPr>
          <w:rFonts w:cs="Arial"/>
          <w:bCs/>
          <w:sz w:val="20"/>
          <w:szCs w:val="22"/>
        </w:rPr>
        <w:t>”</w:t>
      </w:r>
    </w:p>
    <w:p w14:paraId="4EFA1C55" w14:textId="77777777" w:rsidR="00924BD3" w:rsidRDefault="00924BD3" w:rsidP="00924BD3">
      <w:pPr>
        <w:pStyle w:val="ListParagraph"/>
        <w:spacing w:line="240" w:lineRule="auto"/>
        <w:ind w:left="0"/>
        <w:contextualSpacing w:val="0"/>
        <w:rPr>
          <w:rFonts w:cs="Arial"/>
          <w:bCs/>
          <w:sz w:val="20"/>
          <w:szCs w:val="22"/>
        </w:rPr>
      </w:pPr>
    </w:p>
    <w:p w14:paraId="6C1DCC9B" w14:textId="77777777" w:rsidR="00924BD3" w:rsidRDefault="00924BD3" w:rsidP="00924BD3">
      <w:pPr>
        <w:pStyle w:val="ListParagraph"/>
        <w:spacing w:line="240" w:lineRule="auto"/>
        <w:ind w:left="0"/>
        <w:contextualSpacing w:val="0"/>
        <w:rPr>
          <w:rFonts w:cs="Arial"/>
          <w:bCs/>
          <w:sz w:val="20"/>
          <w:szCs w:val="22"/>
        </w:rPr>
      </w:pPr>
    </w:p>
    <w:p w14:paraId="4E3F4D72" w14:textId="77777777" w:rsidR="00924BD3" w:rsidRPr="00652E5F" w:rsidRDefault="00924BD3" w:rsidP="00924BD3">
      <w:pPr>
        <w:pStyle w:val="ListParagraph"/>
        <w:spacing w:line="240" w:lineRule="auto"/>
        <w:ind w:left="0"/>
        <w:contextualSpacing w:val="0"/>
        <w:rPr>
          <w:rFonts w:cs="Arial"/>
          <w:bCs/>
          <w:sz w:val="20"/>
          <w:szCs w:val="22"/>
        </w:rPr>
      </w:pPr>
    </w:p>
    <w:p w14:paraId="6D8AE10F" w14:textId="5031EED9" w:rsidR="00924BD3" w:rsidRPr="002D39D1" w:rsidRDefault="002D39D1" w:rsidP="002D39D1">
      <w:pPr>
        <w:tabs>
          <w:tab w:val="left" w:pos="680"/>
        </w:tabs>
        <w:spacing w:after="360" w:line="480" w:lineRule="auto"/>
        <w:rPr>
          <w:rFonts w:cs="Arial"/>
          <w:bCs/>
          <w:szCs w:val="22"/>
        </w:rPr>
      </w:pPr>
      <w:r>
        <w:rPr>
          <w:rFonts w:cs="Arial"/>
          <w:bCs/>
          <w:szCs w:val="22"/>
        </w:rPr>
        <w:t>[56]</w:t>
      </w:r>
      <w:r>
        <w:rPr>
          <w:rFonts w:cs="Arial"/>
          <w:bCs/>
          <w:szCs w:val="22"/>
        </w:rPr>
        <w:tab/>
      </w:r>
      <w:r w:rsidR="00924BD3" w:rsidRPr="002D39D1">
        <w:rPr>
          <w:rFonts w:cs="Arial"/>
          <w:bCs/>
          <w:szCs w:val="22"/>
        </w:rPr>
        <w:t xml:space="preserve">In as much as Prof Hoexter talks about review jurisdiction of the High Court, it needs to be pointed out that the inherent jurisdiction to analyse administrative action for legality is also applicable </w:t>
      </w:r>
      <w:r w:rsidR="00924BD3" w:rsidRPr="002D39D1">
        <w:rPr>
          <w:rFonts w:cs="Arial"/>
          <w:bCs/>
          <w:i/>
          <w:szCs w:val="22"/>
        </w:rPr>
        <w:t>in casu</w:t>
      </w:r>
      <w:r w:rsidR="00924BD3" w:rsidRPr="002D39D1">
        <w:rPr>
          <w:rFonts w:cs="Arial"/>
          <w:bCs/>
          <w:szCs w:val="22"/>
        </w:rPr>
        <w:t xml:space="preserve"> </w:t>
      </w:r>
      <w:r w:rsidR="00924BD3" w:rsidRPr="002D39D1">
        <w:rPr>
          <w:rFonts w:cs="Arial"/>
          <w:bCs/>
          <w:i/>
          <w:szCs w:val="22"/>
        </w:rPr>
        <w:t xml:space="preserve">mutatis mutandis, </w:t>
      </w:r>
      <w:r w:rsidR="00924BD3" w:rsidRPr="002D39D1">
        <w:rPr>
          <w:rFonts w:cs="Arial"/>
          <w:bCs/>
          <w:szCs w:val="22"/>
        </w:rPr>
        <w:t>and as such Mr Ngomana’s conduct supported by the defendant in this regard, was designed to basically use Regulation 3(3) as a legislative ouster clause, and that was done in a rather unlawful and capricious manner, which hopelessly falls below</w:t>
      </w:r>
      <w:r w:rsidR="00055325" w:rsidRPr="002D39D1">
        <w:rPr>
          <w:rFonts w:cs="Arial"/>
          <w:bCs/>
          <w:szCs w:val="22"/>
        </w:rPr>
        <w:t xml:space="preserve"> the bar set by Section 33(1) of the Constitution, and should, as already stated, be rejected on account of its unlawfulness.</w:t>
      </w:r>
    </w:p>
    <w:p w14:paraId="03E8E3B4" w14:textId="60695C19" w:rsidR="00055325" w:rsidRPr="002D39D1" w:rsidRDefault="002D39D1" w:rsidP="002D39D1">
      <w:pPr>
        <w:tabs>
          <w:tab w:val="left" w:pos="680"/>
        </w:tabs>
        <w:spacing w:after="360" w:line="480" w:lineRule="auto"/>
        <w:rPr>
          <w:rFonts w:cs="Arial"/>
          <w:bCs/>
          <w:szCs w:val="22"/>
        </w:rPr>
      </w:pPr>
      <w:r>
        <w:rPr>
          <w:rFonts w:cs="Arial"/>
          <w:bCs/>
          <w:szCs w:val="22"/>
        </w:rPr>
        <w:t>[57]</w:t>
      </w:r>
      <w:r>
        <w:rPr>
          <w:rFonts w:cs="Arial"/>
          <w:bCs/>
          <w:szCs w:val="22"/>
        </w:rPr>
        <w:tab/>
      </w:r>
      <w:r w:rsidR="00055325" w:rsidRPr="002D39D1">
        <w:rPr>
          <w:rFonts w:cs="Arial"/>
          <w:bCs/>
          <w:szCs w:val="22"/>
        </w:rPr>
        <w:t xml:space="preserve">In order to drive the point home with greater force, I consider it apposite to refer to pre-democratic South Africa’s dispensation where ouster </w:t>
      </w:r>
      <w:r w:rsidR="00E31A3F" w:rsidRPr="002D39D1">
        <w:rPr>
          <w:rFonts w:cs="Arial"/>
          <w:bCs/>
          <w:szCs w:val="22"/>
        </w:rPr>
        <w:t>clauses were particularly relied upon heavily by the South African Police as they were then, through for example Section 29(6) of the Internal Security Act, 74 of 1982, which provided as follows:</w:t>
      </w:r>
    </w:p>
    <w:p w14:paraId="18742F8F" w14:textId="77777777" w:rsidR="00E31A3F" w:rsidRDefault="00E31A3F" w:rsidP="00E31A3F">
      <w:pPr>
        <w:pStyle w:val="ListParagraph"/>
        <w:spacing w:line="240" w:lineRule="auto"/>
        <w:ind w:left="0"/>
        <w:contextualSpacing w:val="0"/>
        <w:rPr>
          <w:rFonts w:cs="Arial"/>
          <w:bCs/>
          <w:sz w:val="20"/>
          <w:szCs w:val="22"/>
        </w:rPr>
      </w:pPr>
      <w:r w:rsidRPr="00652E5F">
        <w:rPr>
          <w:rFonts w:cs="Arial"/>
          <w:bCs/>
          <w:sz w:val="20"/>
          <w:szCs w:val="22"/>
        </w:rPr>
        <w:t>“</w:t>
      </w:r>
      <w:r>
        <w:rPr>
          <w:rFonts w:cs="Arial"/>
          <w:bCs/>
          <w:sz w:val="20"/>
          <w:szCs w:val="22"/>
        </w:rPr>
        <w:t>No court of law shall have jurisdiction to pronounce on any action taken in terms of this section, or to order the release of any person detained in terms of the provision of this section.</w:t>
      </w:r>
      <w:r w:rsidRPr="00652E5F">
        <w:rPr>
          <w:rFonts w:cs="Arial"/>
          <w:bCs/>
          <w:sz w:val="20"/>
          <w:szCs w:val="22"/>
        </w:rPr>
        <w:t>”</w:t>
      </w:r>
    </w:p>
    <w:p w14:paraId="3C513925" w14:textId="77777777" w:rsidR="00E31A3F" w:rsidRDefault="00E31A3F" w:rsidP="00E31A3F">
      <w:pPr>
        <w:pStyle w:val="ListParagraph"/>
        <w:spacing w:line="240" w:lineRule="auto"/>
        <w:ind w:left="0"/>
        <w:contextualSpacing w:val="0"/>
        <w:rPr>
          <w:rFonts w:cs="Arial"/>
          <w:bCs/>
          <w:sz w:val="20"/>
          <w:szCs w:val="22"/>
        </w:rPr>
      </w:pPr>
    </w:p>
    <w:p w14:paraId="130A2320" w14:textId="77777777" w:rsidR="00E31A3F" w:rsidRDefault="00E31A3F" w:rsidP="00E31A3F">
      <w:pPr>
        <w:pStyle w:val="ListParagraph"/>
        <w:spacing w:line="240" w:lineRule="auto"/>
        <w:ind w:left="0"/>
        <w:contextualSpacing w:val="0"/>
        <w:rPr>
          <w:rFonts w:cs="Arial"/>
          <w:bCs/>
          <w:sz w:val="20"/>
          <w:szCs w:val="22"/>
        </w:rPr>
      </w:pPr>
    </w:p>
    <w:p w14:paraId="06F23E92" w14:textId="77777777" w:rsidR="00E31A3F" w:rsidRPr="00652E5F" w:rsidRDefault="00E31A3F" w:rsidP="00E31A3F">
      <w:pPr>
        <w:pStyle w:val="ListParagraph"/>
        <w:spacing w:line="240" w:lineRule="auto"/>
        <w:ind w:left="0"/>
        <w:contextualSpacing w:val="0"/>
        <w:rPr>
          <w:rFonts w:cs="Arial"/>
          <w:bCs/>
          <w:sz w:val="20"/>
          <w:szCs w:val="22"/>
        </w:rPr>
      </w:pPr>
    </w:p>
    <w:p w14:paraId="16572682" w14:textId="7EDD232D" w:rsidR="00E31A3F" w:rsidRPr="002D39D1" w:rsidRDefault="002D39D1" w:rsidP="002D39D1">
      <w:pPr>
        <w:tabs>
          <w:tab w:val="left" w:pos="680"/>
        </w:tabs>
        <w:spacing w:after="360" w:line="480" w:lineRule="auto"/>
        <w:rPr>
          <w:rFonts w:cs="Arial"/>
          <w:bCs/>
          <w:szCs w:val="22"/>
        </w:rPr>
      </w:pPr>
      <w:r>
        <w:rPr>
          <w:rFonts w:cs="Arial"/>
          <w:bCs/>
          <w:szCs w:val="22"/>
        </w:rPr>
        <w:t>[58]</w:t>
      </w:r>
      <w:r>
        <w:rPr>
          <w:rFonts w:cs="Arial"/>
          <w:bCs/>
          <w:szCs w:val="22"/>
        </w:rPr>
        <w:tab/>
      </w:r>
      <w:r w:rsidR="00E31A3F" w:rsidRPr="002D39D1">
        <w:rPr>
          <w:rFonts w:cs="Arial"/>
          <w:bCs/>
          <w:szCs w:val="22"/>
        </w:rPr>
        <w:t>The aforegoing is a classic example of an ouster clause through legislation which became unconstitutional with the advent of the 1993 Constitution</w:t>
      </w:r>
      <w:r w:rsidR="00D901E6" w:rsidRPr="002D39D1">
        <w:rPr>
          <w:rFonts w:cs="Arial"/>
          <w:bCs/>
          <w:szCs w:val="22"/>
        </w:rPr>
        <w:t xml:space="preserve"> (i.e.,The Constitution Of the Republic Of South Africa, Act No. 200 of 1993)</w:t>
      </w:r>
      <w:r w:rsidR="00E31A3F" w:rsidRPr="002D39D1">
        <w:rPr>
          <w:rFonts w:cs="Arial"/>
          <w:bCs/>
          <w:szCs w:val="22"/>
        </w:rPr>
        <w:t>, and has remained unconstitutional up to the present day.</w:t>
      </w:r>
    </w:p>
    <w:p w14:paraId="286CF6EF" w14:textId="31B039BA" w:rsidR="00E31A3F" w:rsidRPr="002D39D1" w:rsidRDefault="002D39D1" w:rsidP="002D39D1">
      <w:pPr>
        <w:tabs>
          <w:tab w:val="left" w:pos="680"/>
        </w:tabs>
        <w:spacing w:after="360" w:line="480" w:lineRule="auto"/>
        <w:rPr>
          <w:rFonts w:cs="Arial"/>
          <w:bCs/>
          <w:szCs w:val="22"/>
        </w:rPr>
      </w:pPr>
      <w:r>
        <w:rPr>
          <w:rFonts w:cs="Arial"/>
          <w:bCs/>
          <w:szCs w:val="22"/>
        </w:rPr>
        <w:t>[59]</w:t>
      </w:r>
      <w:r>
        <w:rPr>
          <w:rFonts w:cs="Arial"/>
          <w:bCs/>
          <w:szCs w:val="22"/>
        </w:rPr>
        <w:tab/>
      </w:r>
      <w:r w:rsidR="00E31A3F" w:rsidRPr="002D39D1">
        <w:rPr>
          <w:rFonts w:cs="Arial"/>
          <w:bCs/>
          <w:szCs w:val="22"/>
        </w:rPr>
        <w:t xml:space="preserve">In terms of Prof Y M Burns: </w:t>
      </w:r>
      <w:r w:rsidR="00E31A3F" w:rsidRPr="002D39D1">
        <w:rPr>
          <w:rFonts w:cs="Arial"/>
          <w:bCs/>
          <w:i/>
          <w:szCs w:val="22"/>
        </w:rPr>
        <w:t>Administrative Law</w:t>
      </w:r>
      <w:r w:rsidR="00E31A3F" w:rsidRPr="002D39D1">
        <w:rPr>
          <w:rFonts w:cs="Arial"/>
          <w:bCs/>
          <w:szCs w:val="22"/>
        </w:rPr>
        <w:t>, 4</w:t>
      </w:r>
      <w:r w:rsidR="00E31A3F" w:rsidRPr="002D39D1">
        <w:rPr>
          <w:rFonts w:cs="Arial"/>
          <w:bCs/>
          <w:szCs w:val="22"/>
          <w:vertAlign w:val="superscript"/>
        </w:rPr>
        <w:t>th</w:t>
      </w:r>
      <w:r w:rsidR="00E31A3F" w:rsidRPr="002D39D1">
        <w:rPr>
          <w:rFonts w:cs="Arial"/>
          <w:bCs/>
          <w:szCs w:val="22"/>
        </w:rPr>
        <w:t xml:space="preserve"> Edition, Lexis Nexis, at para</w:t>
      </w:r>
      <w:r w:rsidR="00D901E6" w:rsidRPr="002D39D1">
        <w:rPr>
          <w:rFonts w:cs="Arial"/>
          <w:bCs/>
          <w:szCs w:val="22"/>
        </w:rPr>
        <w:t>graph</w:t>
      </w:r>
      <w:r w:rsidR="00E31A3F" w:rsidRPr="002D39D1">
        <w:rPr>
          <w:rFonts w:cs="Arial"/>
          <w:bCs/>
          <w:szCs w:val="22"/>
        </w:rPr>
        <w:t xml:space="preserve"> 2.2 on page 24, the learned author opines that:</w:t>
      </w:r>
    </w:p>
    <w:p w14:paraId="774A0104" w14:textId="14AB137F" w:rsidR="00E31A3F" w:rsidRDefault="00E31A3F" w:rsidP="00E31A3F">
      <w:pPr>
        <w:pStyle w:val="ListParagraph"/>
        <w:spacing w:line="240" w:lineRule="auto"/>
        <w:ind w:left="0"/>
        <w:contextualSpacing w:val="0"/>
        <w:rPr>
          <w:rFonts w:cs="Arial"/>
          <w:bCs/>
          <w:sz w:val="20"/>
          <w:szCs w:val="22"/>
        </w:rPr>
      </w:pPr>
      <w:r w:rsidRPr="00652E5F">
        <w:rPr>
          <w:rFonts w:cs="Arial"/>
          <w:bCs/>
          <w:sz w:val="20"/>
          <w:szCs w:val="22"/>
        </w:rPr>
        <w:lastRenderedPageBreak/>
        <w:t>“</w:t>
      </w:r>
      <w:r>
        <w:rPr>
          <w:rFonts w:cs="Arial"/>
          <w:bCs/>
          <w:sz w:val="20"/>
          <w:szCs w:val="22"/>
        </w:rPr>
        <w:t>The common law requirement for administrative legality were often referred to as the requirement that an administrator must apply his or her mind to the matter. The term ‘applying one’s mind to the matter’ simply means that all the requirements for administrative legality have to be complied with. In a narrower sense the term ‘the failure to apply one’s mind to the matter’ was often used to denote the failure to consider and apply the jurisdictional facts of the case in hand. In this context, the consideration of irrelevant factors, or the failure to consider relevant factors (jurisdictional facts) generally led to the conclusion that the administrator had failed to apply his or her mind to the matter.</w:t>
      </w:r>
      <w:r w:rsidRPr="00652E5F">
        <w:rPr>
          <w:rFonts w:cs="Arial"/>
          <w:bCs/>
          <w:sz w:val="20"/>
          <w:szCs w:val="22"/>
        </w:rPr>
        <w:t>”</w:t>
      </w:r>
    </w:p>
    <w:p w14:paraId="6D16009E" w14:textId="77777777" w:rsidR="00E31A3F" w:rsidRDefault="00E31A3F" w:rsidP="00E31A3F">
      <w:pPr>
        <w:pStyle w:val="ListParagraph"/>
        <w:spacing w:line="240" w:lineRule="auto"/>
        <w:ind w:left="0"/>
        <w:contextualSpacing w:val="0"/>
        <w:rPr>
          <w:rFonts w:cs="Arial"/>
          <w:bCs/>
          <w:sz w:val="20"/>
          <w:szCs w:val="22"/>
        </w:rPr>
      </w:pPr>
    </w:p>
    <w:p w14:paraId="0022AB82" w14:textId="77777777" w:rsidR="00E31A3F" w:rsidRDefault="00E31A3F" w:rsidP="00E31A3F">
      <w:pPr>
        <w:pStyle w:val="ListParagraph"/>
        <w:spacing w:line="240" w:lineRule="auto"/>
        <w:ind w:left="0"/>
        <w:contextualSpacing w:val="0"/>
        <w:rPr>
          <w:rFonts w:cs="Arial"/>
          <w:bCs/>
          <w:sz w:val="20"/>
          <w:szCs w:val="22"/>
        </w:rPr>
      </w:pPr>
    </w:p>
    <w:p w14:paraId="4D1A4250" w14:textId="77777777" w:rsidR="00E31A3F" w:rsidRPr="00652E5F" w:rsidRDefault="00E31A3F" w:rsidP="00E31A3F">
      <w:pPr>
        <w:pStyle w:val="ListParagraph"/>
        <w:spacing w:line="240" w:lineRule="auto"/>
        <w:ind w:left="0"/>
        <w:contextualSpacing w:val="0"/>
        <w:rPr>
          <w:rFonts w:cs="Arial"/>
          <w:bCs/>
          <w:sz w:val="20"/>
          <w:szCs w:val="22"/>
        </w:rPr>
      </w:pPr>
    </w:p>
    <w:p w14:paraId="036ED7BA" w14:textId="591EAFCD" w:rsidR="00E31A3F" w:rsidRPr="002D39D1" w:rsidRDefault="002D39D1" w:rsidP="002D39D1">
      <w:pPr>
        <w:tabs>
          <w:tab w:val="left" w:pos="680"/>
        </w:tabs>
        <w:spacing w:after="360" w:line="480" w:lineRule="auto"/>
        <w:rPr>
          <w:rFonts w:cs="Arial"/>
          <w:bCs/>
          <w:szCs w:val="22"/>
        </w:rPr>
      </w:pPr>
      <w:r>
        <w:rPr>
          <w:rFonts w:cs="Arial"/>
          <w:bCs/>
          <w:szCs w:val="22"/>
        </w:rPr>
        <w:t>[60]</w:t>
      </w:r>
      <w:r>
        <w:rPr>
          <w:rFonts w:cs="Arial"/>
          <w:bCs/>
          <w:szCs w:val="22"/>
        </w:rPr>
        <w:tab/>
      </w:r>
      <w:r w:rsidR="00E31A3F" w:rsidRPr="002D39D1">
        <w:rPr>
          <w:rFonts w:cs="Arial"/>
          <w:bCs/>
          <w:szCs w:val="22"/>
        </w:rPr>
        <w:t>At paragraph 2.3 on page 25, Prof Burnes further opines that:</w:t>
      </w:r>
    </w:p>
    <w:p w14:paraId="4E56A235" w14:textId="021798BA" w:rsidR="00E31A3F" w:rsidRDefault="00E31A3F" w:rsidP="00E31A3F">
      <w:pPr>
        <w:pStyle w:val="ListParagraph"/>
        <w:spacing w:line="240" w:lineRule="auto"/>
        <w:ind w:left="0"/>
        <w:contextualSpacing w:val="0"/>
        <w:rPr>
          <w:rFonts w:cs="Arial"/>
          <w:bCs/>
          <w:sz w:val="20"/>
          <w:szCs w:val="22"/>
        </w:rPr>
      </w:pPr>
      <w:r w:rsidRPr="00652E5F">
        <w:rPr>
          <w:rFonts w:cs="Arial"/>
          <w:bCs/>
          <w:sz w:val="20"/>
          <w:szCs w:val="22"/>
        </w:rPr>
        <w:t>“</w:t>
      </w:r>
      <w:r>
        <w:rPr>
          <w:rFonts w:cs="Arial"/>
          <w:bCs/>
          <w:sz w:val="20"/>
          <w:szCs w:val="22"/>
        </w:rPr>
        <w:t xml:space="preserve">The </w:t>
      </w:r>
      <w:r w:rsidRPr="00E31A3F">
        <w:rPr>
          <w:rFonts w:cs="Arial"/>
          <w:bCs/>
          <w:i/>
          <w:sz w:val="20"/>
          <w:szCs w:val="22"/>
        </w:rPr>
        <w:t>grundnorm</w:t>
      </w:r>
      <w:r>
        <w:rPr>
          <w:rFonts w:cs="Arial"/>
          <w:bCs/>
          <w:sz w:val="20"/>
          <w:szCs w:val="22"/>
        </w:rPr>
        <w:t xml:space="preserve"> of administrative law is now found in the principles of the Constitution. The common law grounds for administrative legality have been subsumed by the constitutional right to just administrative action, but the common law principles of administrative law will continue to inform the content of the constitutional right to just administrative action.</w:t>
      </w:r>
    </w:p>
    <w:p w14:paraId="6C99A876" w14:textId="77777777" w:rsidR="00E31A3F" w:rsidRDefault="00E31A3F" w:rsidP="00E31A3F">
      <w:pPr>
        <w:pStyle w:val="ListParagraph"/>
        <w:spacing w:line="240" w:lineRule="auto"/>
        <w:ind w:left="0"/>
        <w:contextualSpacing w:val="0"/>
        <w:rPr>
          <w:rFonts w:cs="Arial"/>
          <w:bCs/>
          <w:sz w:val="20"/>
          <w:szCs w:val="22"/>
        </w:rPr>
      </w:pPr>
    </w:p>
    <w:p w14:paraId="5DE0B592" w14:textId="77777777" w:rsidR="009B68C6" w:rsidRDefault="00E31A3F" w:rsidP="00E31A3F">
      <w:pPr>
        <w:pStyle w:val="ListParagraph"/>
        <w:spacing w:line="240" w:lineRule="auto"/>
        <w:ind w:left="0"/>
        <w:contextualSpacing w:val="0"/>
        <w:rPr>
          <w:rFonts w:cs="Arial"/>
          <w:bCs/>
          <w:sz w:val="20"/>
          <w:szCs w:val="22"/>
        </w:rPr>
      </w:pPr>
      <w:r>
        <w:rPr>
          <w:rFonts w:cs="Arial"/>
          <w:bCs/>
          <w:sz w:val="20"/>
          <w:szCs w:val="22"/>
        </w:rPr>
        <w:t xml:space="preserve">The inclusion of a right to just administrative action in the Constitution is the product of our history. It may be traced back to a deep mistrust </w:t>
      </w:r>
      <w:r w:rsidR="009B68C6">
        <w:rPr>
          <w:rFonts w:cs="Arial"/>
          <w:bCs/>
          <w:sz w:val="20"/>
          <w:szCs w:val="22"/>
        </w:rPr>
        <w:t>of executive and administrative power on the part of the public and the recognition of the need to control administrative power (including discretionary power), to avoid the recurrence of the injustices of the past.</w:t>
      </w:r>
    </w:p>
    <w:p w14:paraId="10A281E0" w14:textId="77777777" w:rsidR="009B68C6" w:rsidRDefault="009B68C6" w:rsidP="00E31A3F">
      <w:pPr>
        <w:pStyle w:val="ListParagraph"/>
        <w:spacing w:line="240" w:lineRule="auto"/>
        <w:ind w:left="0"/>
        <w:contextualSpacing w:val="0"/>
        <w:rPr>
          <w:rFonts w:cs="Arial"/>
          <w:bCs/>
          <w:sz w:val="20"/>
          <w:szCs w:val="22"/>
        </w:rPr>
      </w:pPr>
    </w:p>
    <w:p w14:paraId="455D2E10" w14:textId="77777777" w:rsidR="00E31A3F" w:rsidRDefault="009B68C6" w:rsidP="00E31A3F">
      <w:pPr>
        <w:pStyle w:val="ListParagraph"/>
        <w:spacing w:line="240" w:lineRule="auto"/>
        <w:ind w:left="0"/>
        <w:contextualSpacing w:val="0"/>
        <w:rPr>
          <w:rFonts w:cs="Arial"/>
          <w:bCs/>
          <w:sz w:val="20"/>
          <w:szCs w:val="22"/>
        </w:rPr>
      </w:pPr>
      <w:r>
        <w:rPr>
          <w:rFonts w:cs="Arial"/>
          <w:bCs/>
          <w:sz w:val="20"/>
          <w:szCs w:val="22"/>
        </w:rPr>
        <w:t>The culture of authority which existed under the former constitutional system has now been replaced by a culture of justification: a legal culture of state accountability and transparency, in which the democratic values and principles laid down in the Constitution must be upheld by the public administration (and all branches of government). All administrative action must be capable of justification in terms of Section 33 of the Constitution.</w:t>
      </w:r>
      <w:r w:rsidR="00E31A3F" w:rsidRPr="00652E5F">
        <w:rPr>
          <w:rFonts w:cs="Arial"/>
          <w:bCs/>
          <w:sz w:val="20"/>
          <w:szCs w:val="22"/>
        </w:rPr>
        <w:t>”</w:t>
      </w:r>
    </w:p>
    <w:p w14:paraId="22BD04CA" w14:textId="77777777" w:rsidR="00E31A3F" w:rsidRDefault="00E31A3F" w:rsidP="00E31A3F">
      <w:pPr>
        <w:pStyle w:val="ListParagraph"/>
        <w:spacing w:line="240" w:lineRule="auto"/>
        <w:ind w:left="0"/>
        <w:contextualSpacing w:val="0"/>
        <w:rPr>
          <w:rFonts w:cs="Arial"/>
          <w:bCs/>
          <w:sz w:val="20"/>
          <w:szCs w:val="22"/>
        </w:rPr>
      </w:pPr>
    </w:p>
    <w:p w14:paraId="486D7F37" w14:textId="77777777" w:rsidR="00E31A3F" w:rsidRDefault="00E31A3F" w:rsidP="00E31A3F">
      <w:pPr>
        <w:pStyle w:val="ListParagraph"/>
        <w:spacing w:line="240" w:lineRule="auto"/>
        <w:ind w:left="0"/>
        <w:contextualSpacing w:val="0"/>
        <w:rPr>
          <w:rFonts w:cs="Arial"/>
          <w:bCs/>
          <w:sz w:val="20"/>
          <w:szCs w:val="22"/>
        </w:rPr>
      </w:pPr>
    </w:p>
    <w:p w14:paraId="2BB645E9" w14:textId="77777777" w:rsidR="00E31A3F" w:rsidRPr="00652E5F" w:rsidRDefault="00E31A3F" w:rsidP="00E31A3F">
      <w:pPr>
        <w:pStyle w:val="ListParagraph"/>
        <w:spacing w:line="240" w:lineRule="auto"/>
        <w:ind w:left="0"/>
        <w:contextualSpacing w:val="0"/>
        <w:rPr>
          <w:rFonts w:cs="Arial"/>
          <w:bCs/>
          <w:sz w:val="20"/>
          <w:szCs w:val="22"/>
        </w:rPr>
      </w:pPr>
    </w:p>
    <w:p w14:paraId="0AA4C8D3" w14:textId="1B894419" w:rsidR="00E31A3F" w:rsidRPr="002D39D1" w:rsidRDefault="002D39D1" w:rsidP="002D39D1">
      <w:pPr>
        <w:tabs>
          <w:tab w:val="left" w:pos="680"/>
        </w:tabs>
        <w:spacing w:after="360" w:line="480" w:lineRule="auto"/>
        <w:rPr>
          <w:rFonts w:cs="Arial"/>
          <w:bCs/>
          <w:szCs w:val="22"/>
        </w:rPr>
      </w:pPr>
      <w:r>
        <w:rPr>
          <w:rFonts w:cs="Arial"/>
          <w:bCs/>
          <w:szCs w:val="22"/>
        </w:rPr>
        <w:t>[61]</w:t>
      </w:r>
      <w:r>
        <w:rPr>
          <w:rFonts w:cs="Arial"/>
          <w:bCs/>
          <w:szCs w:val="22"/>
        </w:rPr>
        <w:tab/>
      </w:r>
      <w:r w:rsidR="009B68C6" w:rsidRPr="002D39D1">
        <w:rPr>
          <w:rFonts w:cs="Arial"/>
          <w:bCs/>
          <w:szCs w:val="22"/>
        </w:rPr>
        <w:t xml:space="preserve">As already said, the conduct of the defendant and Mr Ngomana in this particular matter is incapable of finding </w:t>
      </w:r>
      <w:r w:rsidR="00D901E6" w:rsidRPr="002D39D1">
        <w:rPr>
          <w:rFonts w:cs="Arial"/>
          <w:bCs/>
          <w:szCs w:val="22"/>
        </w:rPr>
        <w:t>any congruence with</w:t>
      </w:r>
      <w:r w:rsidR="009B68C6" w:rsidRPr="002D39D1">
        <w:rPr>
          <w:rFonts w:cs="Arial"/>
          <w:bCs/>
          <w:szCs w:val="22"/>
        </w:rPr>
        <w:t xml:space="preserve"> Section 33(1) of the Constitution</w:t>
      </w:r>
      <w:r w:rsidR="00D901E6" w:rsidRPr="002D39D1">
        <w:rPr>
          <w:rFonts w:cs="Arial"/>
          <w:bCs/>
          <w:szCs w:val="22"/>
        </w:rPr>
        <w:t xml:space="preserve"> (</w:t>
      </w:r>
      <w:r w:rsidR="00D901E6" w:rsidRPr="002D39D1">
        <w:rPr>
          <w:rFonts w:cs="Arial"/>
          <w:bCs/>
          <w:i/>
          <w:iCs/>
          <w:szCs w:val="22"/>
        </w:rPr>
        <w:t>supra</w:t>
      </w:r>
      <w:r w:rsidR="00D901E6" w:rsidRPr="002D39D1">
        <w:rPr>
          <w:rFonts w:cs="Arial"/>
          <w:bCs/>
          <w:szCs w:val="22"/>
        </w:rPr>
        <w:t>)</w:t>
      </w:r>
      <w:r w:rsidR="009B68C6" w:rsidRPr="002D39D1">
        <w:rPr>
          <w:rFonts w:cs="Arial"/>
          <w:bCs/>
          <w:szCs w:val="22"/>
        </w:rPr>
        <w:t xml:space="preserve">, and as a consequence thereof cannot be regarded as a form of legally valid administrative action. </w:t>
      </w:r>
    </w:p>
    <w:p w14:paraId="6EB8FD92" w14:textId="7C790E01" w:rsidR="009B68C6" w:rsidRPr="002D39D1" w:rsidRDefault="002D39D1" w:rsidP="002D39D1">
      <w:pPr>
        <w:tabs>
          <w:tab w:val="left" w:pos="680"/>
        </w:tabs>
        <w:spacing w:after="360" w:line="480" w:lineRule="auto"/>
        <w:rPr>
          <w:rFonts w:cs="Arial"/>
          <w:bCs/>
          <w:szCs w:val="22"/>
        </w:rPr>
      </w:pPr>
      <w:r>
        <w:rPr>
          <w:rFonts w:cs="Arial"/>
          <w:bCs/>
          <w:szCs w:val="22"/>
        </w:rPr>
        <w:t>[62]</w:t>
      </w:r>
      <w:r>
        <w:rPr>
          <w:rFonts w:cs="Arial"/>
          <w:bCs/>
          <w:szCs w:val="22"/>
        </w:rPr>
        <w:tab/>
      </w:r>
      <w:r w:rsidR="009B68C6" w:rsidRPr="002D39D1">
        <w:rPr>
          <w:rFonts w:cs="Arial"/>
          <w:bCs/>
          <w:szCs w:val="22"/>
        </w:rPr>
        <w:t>I also need to mention the fact that</w:t>
      </w:r>
      <w:r w:rsidR="00D901E6" w:rsidRPr="002D39D1">
        <w:rPr>
          <w:rFonts w:cs="Arial"/>
          <w:bCs/>
          <w:szCs w:val="22"/>
        </w:rPr>
        <w:t>,</w:t>
      </w:r>
      <w:r w:rsidR="009B68C6" w:rsidRPr="002D39D1">
        <w:rPr>
          <w:rFonts w:cs="Arial"/>
          <w:bCs/>
          <w:szCs w:val="22"/>
        </w:rPr>
        <w:t xml:space="preserve"> of late</w:t>
      </w:r>
      <w:r w:rsidR="00D901E6" w:rsidRPr="002D39D1">
        <w:rPr>
          <w:rFonts w:cs="Arial"/>
          <w:bCs/>
          <w:szCs w:val="22"/>
        </w:rPr>
        <w:t>,</w:t>
      </w:r>
      <w:r w:rsidR="009B68C6" w:rsidRPr="002D39D1">
        <w:rPr>
          <w:rFonts w:cs="Arial"/>
          <w:bCs/>
          <w:szCs w:val="22"/>
        </w:rPr>
        <w:t xml:space="preserve"> one has come to notice a trend wherein the defendant tends to capriciously and unlawfully abuse Regulation 3 of its Regulatory Framework, and this capricious and unlawful abuse thereof </w:t>
      </w:r>
      <w:r w:rsidR="00F2161E" w:rsidRPr="002D39D1">
        <w:rPr>
          <w:rFonts w:cs="Arial"/>
          <w:bCs/>
          <w:szCs w:val="22"/>
        </w:rPr>
        <w:t xml:space="preserve">happens to be emboldened by the incorrectly decided case of </w:t>
      </w:r>
      <w:r w:rsidR="00F2161E" w:rsidRPr="002D39D1">
        <w:rPr>
          <w:rFonts w:cs="Arial"/>
          <w:bCs/>
          <w:i/>
          <w:szCs w:val="22"/>
        </w:rPr>
        <w:t>Boy Makuapane v The Road Accident Fund</w:t>
      </w:r>
      <w:r w:rsidR="00F2161E" w:rsidRPr="00F2161E">
        <w:rPr>
          <w:rStyle w:val="FootnoteReference"/>
          <w:rFonts w:cs="Arial"/>
          <w:bCs/>
          <w:szCs w:val="22"/>
        </w:rPr>
        <w:footnoteReference w:id="12"/>
      </w:r>
      <w:r w:rsidR="00F2161E" w:rsidRPr="002D39D1">
        <w:rPr>
          <w:rFonts w:cs="Arial"/>
          <w:bCs/>
          <w:szCs w:val="22"/>
        </w:rPr>
        <w:t xml:space="preserve">. I have already had an opportunity to </w:t>
      </w:r>
      <w:r w:rsidR="00BE24D7" w:rsidRPr="002D39D1">
        <w:rPr>
          <w:rFonts w:cs="Arial"/>
          <w:bCs/>
          <w:szCs w:val="22"/>
        </w:rPr>
        <w:t>express myself in an earl</w:t>
      </w:r>
      <w:r w:rsidR="00D901E6" w:rsidRPr="002D39D1">
        <w:rPr>
          <w:rFonts w:cs="Arial"/>
          <w:bCs/>
          <w:szCs w:val="22"/>
        </w:rPr>
        <w:t>ier</w:t>
      </w:r>
      <w:r w:rsidR="00BE24D7" w:rsidRPr="002D39D1">
        <w:rPr>
          <w:rFonts w:cs="Arial"/>
          <w:bCs/>
          <w:szCs w:val="22"/>
        </w:rPr>
        <w:t xml:space="preserve"> judgment</w:t>
      </w:r>
      <w:r w:rsidR="00BE24D7">
        <w:rPr>
          <w:rStyle w:val="FootnoteReference"/>
          <w:rFonts w:cs="Arial"/>
          <w:bCs/>
          <w:szCs w:val="22"/>
        </w:rPr>
        <w:footnoteReference w:id="13"/>
      </w:r>
      <w:r w:rsidR="00BE24D7" w:rsidRPr="002D39D1">
        <w:rPr>
          <w:rFonts w:cs="Arial"/>
          <w:bCs/>
          <w:szCs w:val="22"/>
        </w:rPr>
        <w:t xml:space="preserve"> and in that matter I could not reconcile myself with the logic adopted by my brother, Davis J, in the matter of </w:t>
      </w:r>
      <w:r w:rsidR="00BE24D7" w:rsidRPr="002D39D1">
        <w:rPr>
          <w:rFonts w:cs="Arial"/>
          <w:bCs/>
          <w:i/>
          <w:szCs w:val="22"/>
        </w:rPr>
        <w:t>Makuapane v The Road Accident Fund</w:t>
      </w:r>
      <w:r w:rsidR="00D901E6" w:rsidRPr="002D39D1">
        <w:rPr>
          <w:rFonts w:cs="Arial"/>
          <w:bCs/>
          <w:i/>
          <w:szCs w:val="22"/>
        </w:rPr>
        <w:t>,</w:t>
      </w:r>
      <w:r w:rsidR="00BE24D7" w:rsidRPr="002D39D1">
        <w:rPr>
          <w:rFonts w:cs="Arial"/>
          <w:bCs/>
          <w:szCs w:val="22"/>
        </w:rPr>
        <w:t xml:space="preserve"> and my views in this particular regard</w:t>
      </w:r>
      <w:r w:rsidR="00D901E6" w:rsidRPr="002D39D1">
        <w:rPr>
          <w:rFonts w:cs="Arial"/>
          <w:bCs/>
          <w:szCs w:val="22"/>
        </w:rPr>
        <w:t>,</w:t>
      </w:r>
      <w:r w:rsidR="00BE24D7" w:rsidRPr="002D39D1">
        <w:rPr>
          <w:rFonts w:cs="Arial"/>
          <w:bCs/>
          <w:szCs w:val="22"/>
        </w:rPr>
        <w:t xml:space="preserve"> have </w:t>
      </w:r>
      <w:r w:rsidR="00BE24D7" w:rsidRPr="002D39D1">
        <w:rPr>
          <w:rFonts w:cs="Arial"/>
          <w:bCs/>
          <w:szCs w:val="22"/>
        </w:rPr>
        <w:lastRenderedPageBreak/>
        <w:t>not changed, and with regard to the specific matter at hand, I see no basis whatsoever in fact and law</w:t>
      </w:r>
      <w:r w:rsidR="00D901E6" w:rsidRPr="002D39D1">
        <w:rPr>
          <w:rFonts w:cs="Arial"/>
          <w:bCs/>
          <w:szCs w:val="22"/>
        </w:rPr>
        <w:t>,</w:t>
      </w:r>
      <w:r w:rsidR="00BE24D7" w:rsidRPr="002D39D1">
        <w:rPr>
          <w:rFonts w:cs="Arial"/>
          <w:bCs/>
          <w:szCs w:val="22"/>
        </w:rPr>
        <w:t xml:space="preserve"> to align myself in any manner or form with what my brother, Davis J, has said in the matter of </w:t>
      </w:r>
      <w:r w:rsidR="00BE24D7" w:rsidRPr="002D39D1">
        <w:rPr>
          <w:rFonts w:cs="Arial"/>
          <w:bCs/>
          <w:i/>
          <w:szCs w:val="22"/>
        </w:rPr>
        <w:t>Makuapane v The Road Accident Fund</w:t>
      </w:r>
      <w:r w:rsidR="00D901E6" w:rsidRPr="002D39D1">
        <w:rPr>
          <w:rFonts w:cs="Arial"/>
          <w:bCs/>
          <w:szCs w:val="22"/>
        </w:rPr>
        <w:t>.</w:t>
      </w:r>
      <w:r w:rsidR="00BE24D7" w:rsidRPr="002D39D1">
        <w:rPr>
          <w:rFonts w:cs="Arial"/>
          <w:bCs/>
          <w:szCs w:val="22"/>
        </w:rPr>
        <w:t xml:space="preserve"> </w:t>
      </w:r>
      <w:r w:rsidR="00D901E6" w:rsidRPr="002D39D1">
        <w:rPr>
          <w:rFonts w:cs="Arial"/>
          <w:bCs/>
          <w:szCs w:val="22"/>
        </w:rPr>
        <w:t>M</w:t>
      </w:r>
      <w:r w:rsidR="00BE24D7" w:rsidRPr="002D39D1">
        <w:rPr>
          <w:rFonts w:cs="Arial"/>
          <w:bCs/>
          <w:szCs w:val="22"/>
        </w:rPr>
        <w:t>y reasons for taking a different view can be summed as follows:</w:t>
      </w:r>
    </w:p>
    <w:p w14:paraId="49E4CFB6" w14:textId="5C3D25E7" w:rsidR="00BE24D7" w:rsidRPr="002D39D1" w:rsidRDefault="002D39D1" w:rsidP="002D39D1">
      <w:pPr>
        <w:tabs>
          <w:tab w:val="left" w:pos="1531"/>
        </w:tabs>
        <w:spacing w:after="360" w:line="480" w:lineRule="auto"/>
        <w:ind w:left="1531" w:hanging="851"/>
        <w:rPr>
          <w:rFonts w:cs="Arial"/>
          <w:bCs/>
          <w:szCs w:val="22"/>
        </w:rPr>
      </w:pPr>
      <w:r>
        <w:rPr>
          <w:rFonts w:cs="Arial"/>
          <w:bCs/>
          <w:szCs w:val="22"/>
        </w:rPr>
        <w:t>62.1</w:t>
      </w:r>
      <w:r>
        <w:rPr>
          <w:rFonts w:cs="Arial"/>
          <w:bCs/>
          <w:szCs w:val="22"/>
        </w:rPr>
        <w:tab/>
      </w:r>
      <w:r w:rsidR="00BE24D7" w:rsidRPr="002D39D1">
        <w:rPr>
          <w:rFonts w:cs="Arial"/>
          <w:bCs/>
          <w:szCs w:val="22"/>
        </w:rPr>
        <w:t>The High Court has inherent jurisdiction, which jurisdiction stems from the Republic’s common law heritage,</w:t>
      </w:r>
      <w:r w:rsidR="00BE24D7">
        <w:rPr>
          <w:rStyle w:val="FootnoteReference"/>
          <w:rFonts w:cs="Arial"/>
          <w:bCs/>
          <w:szCs w:val="22"/>
        </w:rPr>
        <w:footnoteReference w:id="14"/>
      </w:r>
      <w:r w:rsidR="00921626" w:rsidRPr="002D39D1">
        <w:rPr>
          <w:rFonts w:cs="Arial"/>
          <w:bCs/>
          <w:szCs w:val="22"/>
        </w:rPr>
        <w:t xml:space="preserve"> and is also underpinned by Sections 169 and 165 of the Constitution. </w:t>
      </w:r>
    </w:p>
    <w:p w14:paraId="6A0154C1" w14:textId="3A215FFB" w:rsidR="00921626" w:rsidRPr="002D39D1" w:rsidRDefault="002D39D1" w:rsidP="002D39D1">
      <w:pPr>
        <w:tabs>
          <w:tab w:val="left" w:pos="1531"/>
        </w:tabs>
        <w:spacing w:after="360" w:line="480" w:lineRule="auto"/>
        <w:ind w:left="1531" w:hanging="851"/>
        <w:rPr>
          <w:rFonts w:cs="Arial"/>
          <w:bCs/>
          <w:szCs w:val="22"/>
        </w:rPr>
      </w:pPr>
      <w:r>
        <w:rPr>
          <w:rFonts w:cs="Arial"/>
          <w:bCs/>
          <w:szCs w:val="22"/>
        </w:rPr>
        <w:t>62.2</w:t>
      </w:r>
      <w:r>
        <w:rPr>
          <w:rFonts w:cs="Arial"/>
          <w:bCs/>
          <w:szCs w:val="22"/>
        </w:rPr>
        <w:tab/>
      </w:r>
      <w:r w:rsidR="00921626" w:rsidRPr="002D39D1">
        <w:rPr>
          <w:rFonts w:cs="Arial"/>
          <w:bCs/>
          <w:szCs w:val="22"/>
        </w:rPr>
        <w:t xml:space="preserve">Section 2 of the Constitution renders conduct that is resorted to capriciously and with a view to undermine </w:t>
      </w:r>
      <w:r w:rsidR="001A49D4" w:rsidRPr="002D39D1">
        <w:rPr>
          <w:rFonts w:cs="Arial"/>
          <w:bCs/>
          <w:szCs w:val="22"/>
        </w:rPr>
        <w:t xml:space="preserve">the exercise of the rights in the Bill of Rights such as the plaintiff’s Section 34 constitutionally guaranteed right to have the matter heard and brought to finality, unconstitutional and legally invalid. </w:t>
      </w:r>
    </w:p>
    <w:p w14:paraId="501D4F92" w14:textId="7A42EC2B" w:rsidR="001A49D4" w:rsidRPr="002D39D1" w:rsidRDefault="002D39D1" w:rsidP="002D39D1">
      <w:pPr>
        <w:tabs>
          <w:tab w:val="left" w:pos="1531"/>
        </w:tabs>
        <w:spacing w:after="360" w:line="480" w:lineRule="auto"/>
        <w:ind w:left="1531" w:hanging="851"/>
        <w:rPr>
          <w:rFonts w:cs="Arial"/>
          <w:bCs/>
          <w:szCs w:val="22"/>
        </w:rPr>
      </w:pPr>
      <w:r>
        <w:rPr>
          <w:rFonts w:cs="Arial"/>
          <w:bCs/>
          <w:szCs w:val="22"/>
        </w:rPr>
        <w:t>62.3</w:t>
      </w:r>
      <w:r>
        <w:rPr>
          <w:rFonts w:cs="Arial"/>
          <w:bCs/>
          <w:szCs w:val="22"/>
        </w:rPr>
        <w:tab/>
      </w:r>
      <w:r w:rsidR="001A49D4" w:rsidRPr="002D39D1">
        <w:rPr>
          <w:rFonts w:cs="Arial"/>
          <w:bCs/>
          <w:szCs w:val="22"/>
        </w:rPr>
        <w:t>The fact that the Road Accident Fund, as my brother, Davis J, has observed, is recalcitrant litigant with vexatious tendencies, can never ever serve as a justification that allows the Road Accident Fund the opportunity to unjustifiably and unduly delay the plaintiff’s exercise of his Section 34 constitutionally guaranteed right</w:t>
      </w:r>
      <w:r w:rsidR="00D901E6" w:rsidRPr="002D39D1">
        <w:rPr>
          <w:rFonts w:cs="Arial"/>
          <w:bCs/>
          <w:szCs w:val="22"/>
        </w:rPr>
        <w:t>s</w:t>
      </w:r>
      <w:r w:rsidR="001A49D4" w:rsidRPr="002D39D1">
        <w:rPr>
          <w:rFonts w:cs="Arial"/>
          <w:bCs/>
          <w:szCs w:val="22"/>
        </w:rPr>
        <w:t xml:space="preserve"> in a manner that can never ever be justified in terms of Section 36(1)(a) to (e) of the Constitution</w:t>
      </w:r>
      <w:r w:rsidR="00D901E6" w:rsidRPr="002D39D1">
        <w:rPr>
          <w:rFonts w:cs="Arial"/>
          <w:bCs/>
          <w:szCs w:val="22"/>
        </w:rPr>
        <w:t>. M</w:t>
      </w:r>
      <w:r w:rsidR="001A49D4" w:rsidRPr="002D39D1">
        <w:rPr>
          <w:rFonts w:cs="Arial"/>
          <w:bCs/>
          <w:szCs w:val="22"/>
        </w:rPr>
        <w:t>ost troubling of all about my brother’s finding to the fact that the High Court had no jurisdiction to deal with general damages in the absence of an election one way or the other by the Road Accident Fund</w:t>
      </w:r>
      <w:r w:rsidR="00D901E6" w:rsidRPr="002D39D1">
        <w:rPr>
          <w:rFonts w:cs="Arial"/>
          <w:bCs/>
          <w:szCs w:val="22"/>
        </w:rPr>
        <w:t>,</w:t>
      </w:r>
      <w:r w:rsidR="001A49D4" w:rsidRPr="002D39D1">
        <w:rPr>
          <w:rFonts w:cs="Arial"/>
          <w:bCs/>
          <w:szCs w:val="22"/>
        </w:rPr>
        <w:t xml:space="preserve"> is the fact that nowhere in my brother’s judgment can one even find an exercise that demonstrates that he has weighed up the limitation imposed by the Road Accident Fund through its capricious abuse and misuse of Regulation 3,</w:t>
      </w:r>
      <w:r w:rsidR="00D901E6" w:rsidRPr="002D39D1">
        <w:rPr>
          <w:rFonts w:cs="Arial"/>
          <w:bCs/>
          <w:szCs w:val="22"/>
        </w:rPr>
        <w:t xml:space="preserve"> </w:t>
      </w:r>
      <w:r w:rsidR="00D901E6" w:rsidRPr="002D39D1">
        <w:rPr>
          <w:rFonts w:cs="Arial"/>
          <w:bCs/>
          <w:szCs w:val="22"/>
        </w:rPr>
        <w:lastRenderedPageBreak/>
        <w:t>with Section 34, read with Section 36(1)(a) – (e) of the Constitution (supra),</w:t>
      </w:r>
      <w:r w:rsidR="001A49D4" w:rsidRPr="002D39D1">
        <w:rPr>
          <w:rFonts w:cs="Arial"/>
          <w:bCs/>
          <w:szCs w:val="22"/>
        </w:rPr>
        <w:t xml:space="preserve"> hence his logic is factually and legally unsustainable.</w:t>
      </w:r>
    </w:p>
    <w:p w14:paraId="0F827D9E" w14:textId="765BB583" w:rsidR="001A49D4" w:rsidRPr="002D39D1" w:rsidRDefault="002D39D1" w:rsidP="002D39D1">
      <w:pPr>
        <w:tabs>
          <w:tab w:val="left" w:pos="680"/>
        </w:tabs>
        <w:spacing w:after="360" w:line="480" w:lineRule="auto"/>
        <w:rPr>
          <w:rFonts w:cs="Arial"/>
          <w:bCs/>
          <w:szCs w:val="22"/>
        </w:rPr>
      </w:pPr>
      <w:r>
        <w:rPr>
          <w:rFonts w:cs="Arial"/>
          <w:bCs/>
          <w:szCs w:val="22"/>
        </w:rPr>
        <w:t>[63]</w:t>
      </w:r>
      <w:r>
        <w:rPr>
          <w:rFonts w:cs="Arial"/>
          <w:bCs/>
          <w:szCs w:val="22"/>
        </w:rPr>
        <w:tab/>
      </w:r>
      <w:r w:rsidR="001A49D4" w:rsidRPr="002D39D1">
        <w:rPr>
          <w:rFonts w:cs="Arial"/>
          <w:bCs/>
          <w:szCs w:val="22"/>
        </w:rPr>
        <w:t xml:space="preserve">Furthermore, the </w:t>
      </w:r>
      <w:r w:rsidR="00D901E6" w:rsidRPr="002D39D1">
        <w:rPr>
          <w:rFonts w:cs="Arial"/>
          <w:bCs/>
          <w:szCs w:val="22"/>
        </w:rPr>
        <w:t>observation</w:t>
      </w:r>
      <w:r w:rsidR="001A49D4" w:rsidRPr="002D39D1">
        <w:rPr>
          <w:rFonts w:cs="Arial"/>
          <w:bCs/>
          <w:szCs w:val="22"/>
        </w:rPr>
        <w:t xml:space="preserve"> by my brother, Davis J, to the</w:t>
      </w:r>
      <w:r w:rsidR="00D901E6" w:rsidRPr="002D39D1">
        <w:rPr>
          <w:rFonts w:cs="Arial"/>
          <w:bCs/>
          <w:szCs w:val="22"/>
        </w:rPr>
        <w:t xml:space="preserve"> effect</w:t>
      </w:r>
      <w:r w:rsidR="001A49D4" w:rsidRPr="002D39D1">
        <w:rPr>
          <w:rFonts w:cs="Arial"/>
          <w:bCs/>
          <w:szCs w:val="22"/>
        </w:rPr>
        <w:t xml:space="preserve"> that if the Road Accident Fund fails to even comply with an </w:t>
      </w:r>
      <w:r w:rsidR="00D901E6" w:rsidRPr="002D39D1">
        <w:rPr>
          <w:rFonts w:cs="Arial"/>
          <w:bCs/>
          <w:szCs w:val="22"/>
        </w:rPr>
        <w:t>O</w:t>
      </w:r>
      <w:r w:rsidR="001A49D4" w:rsidRPr="002D39D1">
        <w:rPr>
          <w:rFonts w:cs="Arial"/>
          <w:bCs/>
          <w:szCs w:val="22"/>
        </w:rPr>
        <w:t>rder to compel it to make an election, which order was already present in the matter before him at the time, makes his ultimate conclusion rather difficult</w:t>
      </w:r>
      <w:r w:rsidR="00C936B4" w:rsidRPr="002D39D1">
        <w:rPr>
          <w:rFonts w:cs="Arial"/>
          <w:bCs/>
          <w:szCs w:val="22"/>
        </w:rPr>
        <w:t>,</w:t>
      </w:r>
      <w:r w:rsidR="001A49D4" w:rsidRPr="002D39D1">
        <w:rPr>
          <w:rFonts w:cs="Arial"/>
          <w:bCs/>
          <w:szCs w:val="22"/>
        </w:rPr>
        <w:t xml:space="preserve"> if not at all impossible to understand</w:t>
      </w:r>
      <w:r w:rsidR="00C936B4" w:rsidRPr="002D39D1">
        <w:rPr>
          <w:rFonts w:cs="Arial"/>
          <w:bCs/>
          <w:szCs w:val="22"/>
        </w:rPr>
        <w:t>,</w:t>
      </w:r>
      <w:r w:rsidR="001A49D4" w:rsidRPr="002D39D1">
        <w:rPr>
          <w:rFonts w:cs="Arial"/>
          <w:bCs/>
          <w:szCs w:val="22"/>
        </w:rPr>
        <w:t xml:space="preserve"> given the fact that he is prepared to accept the recalcitrance and vexatiousness of the Road Accident Fund, but falls short of holding that the use of Regulation 3 in the way that it has been </w:t>
      </w:r>
      <w:r w:rsidR="00C936B4" w:rsidRPr="002D39D1">
        <w:rPr>
          <w:rFonts w:cs="Arial"/>
          <w:bCs/>
          <w:szCs w:val="22"/>
        </w:rPr>
        <w:t>mis</w:t>
      </w:r>
      <w:r w:rsidR="001A49D4" w:rsidRPr="002D39D1">
        <w:rPr>
          <w:rFonts w:cs="Arial"/>
          <w:bCs/>
          <w:szCs w:val="22"/>
        </w:rPr>
        <w:t>used and abused by the Road Accident Fund, constitutes an administrative act that does not line up with Section 33(1) of the Constitution</w:t>
      </w:r>
      <w:r w:rsidR="00C936B4" w:rsidRPr="002D39D1">
        <w:rPr>
          <w:rFonts w:cs="Arial"/>
          <w:bCs/>
          <w:szCs w:val="22"/>
        </w:rPr>
        <w:t>,</w:t>
      </w:r>
      <w:r w:rsidR="001A49D4" w:rsidRPr="002D39D1">
        <w:rPr>
          <w:rFonts w:cs="Arial"/>
          <w:bCs/>
          <w:szCs w:val="22"/>
        </w:rPr>
        <w:t xml:space="preserve"> and as a result thereof</w:t>
      </w:r>
      <w:r w:rsidR="00C936B4" w:rsidRPr="002D39D1">
        <w:rPr>
          <w:rFonts w:cs="Arial"/>
          <w:bCs/>
          <w:szCs w:val="22"/>
        </w:rPr>
        <w:t>,</w:t>
      </w:r>
      <w:r w:rsidR="001A49D4" w:rsidRPr="002D39D1">
        <w:rPr>
          <w:rFonts w:cs="Arial"/>
          <w:bCs/>
          <w:szCs w:val="22"/>
        </w:rPr>
        <w:t xml:space="preserve"> is unworthy of any protection in any manner or form. Hence his finding and </w:t>
      </w:r>
      <w:r w:rsidR="00C936B4" w:rsidRPr="002D39D1">
        <w:rPr>
          <w:rFonts w:cs="Arial"/>
          <w:bCs/>
          <w:szCs w:val="22"/>
        </w:rPr>
        <w:t>O</w:t>
      </w:r>
      <w:r w:rsidR="001A49D4" w:rsidRPr="002D39D1">
        <w:rPr>
          <w:rFonts w:cs="Arial"/>
          <w:bCs/>
          <w:szCs w:val="22"/>
        </w:rPr>
        <w:t xml:space="preserve">rder that in an instance as aforementioned, the only remedy available to a plaintiff would be for such a plaintiff to approach the Court for a </w:t>
      </w:r>
      <w:r w:rsidR="00C936B4" w:rsidRPr="002D39D1">
        <w:rPr>
          <w:rFonts w:cs="Arial"/>
          <w:bCs/>
          <w:i/>
          <w:szCs w:val="22"/>
        </w:rPr>
        <w:t>M</w:t>
      </w:r>
      <w:r w:rsidR="001A49D4" w:rsidRPr="002D39D1">
        <w:rPr>
          <w:rFonts w:cs="Arial"/>
          <w:bCs/>
          <w:i/>
          <w:szCs w:val="22"/>
        </w:rPr>
        <w:t xml:space="preserve">andamus </w:t>
      </w:r>
      <w:r w:rsidR="00C936B4" w:rsidRPr="002D39D1">
        <w:rPr>
          <w:rFonts w:cs="Arial"/>
          <w:bCs/>
          <w:szCs w:val="22"/>
        </w:rPr>
        <w:t>O</w:t>
      </w:r>
      <w:r w:rsidR="001A49D4" w:rsidRPr="002D39D1">
        <w:rPr>
          <w:rFonts w:cs="Arial"/>
          <w:bCs/>
          <w:szCs w:val="22"/>
        </w:rPr>
        <w:t>rder</w:t>
      </w:r>
      <w:r w:rsidR="00C936B4" w:rsidRPr="002D39D1">
        <w:rPr>
          <w:rFonts w:cs="Arial"/>
          <w:bCs/>
          <w:szCs w:val="22"/>
        </w:rPr>
        <w:t>,</w:t>
      </w:r>
      <w:r w:rsidR="001A49D4" w:rsidRPr="002D39D1">
        <w:rPr>
          <w:rFonts w:cs="Arial"/>
          <w:bCs/>
          <w:szCs w:val="22"/>
        </w:rPr>
        <w:t xml:space="preserve"> in spite of the fact that the Road Accident Fund </w:t>
      </w:r>
      <w:r w:rsidR="00C936B4" w:rsidRPr="002D39D1">
        <w:rPr>
          <w:rFonts w:cs="Arial"/>
          <w:bCs/>
          <w:szCs w:val="22"/>
        </w:rPr>
        <w:t>wa</w:t>
      </w:r>
      <w:r w:rsidR="001A49D4" w:rsidRPr="002D39D1">
        <w:rPr>
          <w:rFonts w:cs="Arial"/>
          <w:bCs/>
          <w:szCs w:val="22"/>
        </w:rPr>
        <w:t xml:space="preserve">s already sitting with an </w:t>
      </w:r>
      <w:r w:rsidR="00C936B4" w:rsidRPr="002D39D1">
        <w:rPr>
          <w:rFonts w:cs="Arial"/>
          <w:bCs/>
          <w:szCs w:val="22"/>
        </w:rPr>
        <w:t>O</w:t>
      </w:r>
      <w:r w:rsidR="001A49D4" w:rsidRPr="002D39D1">
        <w:rPr>
          <w:rFonts w:cs="Arial"/>
          <w:bCs/>
          <w:szCs w:val="22"/>
        </w:rPr>
        <w:t>rder</w:t>
      </w:r>
      <w:r w:rsidR="00C936B4" w:rsidRPr="002D39D1">
        <w:rPr>
          <w:rFonts w:cs="Arial"/>
          <w:bCs/>
          <w:szCs w:val="22"/>
        </w:rPr>
        <w:t xml:space="preserve"> Of Court,</w:t>
      </w:r>
      <w:r w:rsidR="001A49D4" w:rsidRPr="002D39D1">
        <w:rPr>
          <w:rFonts w:cs="Arial"/>
          <w:bCs/>
          <w:szCs w:val="22"/>
        </w:rPr>
        <w:t xml:space="preserve"> compelling it to make an election, and ha</w:t>
      </w:r>
      <w:r w:rsidR="00C936B4" w:rsidRPr="002D39D1">
        <w:rPr>
          <w:rFonts w:cs="Arial"/>
          <w:bCs/>
          <w:szCs w:val="22"/>
        </w:rPr>
        <w:t>d</w:t>
      </w:r>
      <w:r w:rsidR="001A49D4" w:rsidRPr="002D39D1">
        <w:rPr>
          <w:rFonts w:cs="Arial"/>
          <w:bCs/>
          <w:szCs w:val="22"/>
        </w:rPr>
        <w:t xml:space="preserve"> unfortunately</w:t>
      </w:r>
      <w:r w:rsidR="00C936B4" w:rsidRPr="002D39D1">
        <w:rPr>
          <w:rFonts w:cs="Arial"/>
          <w:bCs/>
          <w:szCs w:val="22"/>
        </w:rPr>
        <w:t>,</w:t>
      </w:r>
      <w:r w:rsidR="001A49D4" w:rsidRPr="002D39D1">
        <w:rPr>
          <w:rFonts w:cs="Arial"/>
          <w:bCs/>
          <w:szCs w:val="22"/>
        </w:rPr>
        <w:t xml:space="preserve"> elected to wilfully default in doing so, and in addition to wilfully defaulting in </w:t>
      </w:r>
      <w:r w:rsidR="00C936B4" w:rsidRPr="002D39D1">
        <w:rPr>
          <w:rFonts w:cs="Arial"/>
          <w:bCs/>
          <w:szCs w:val="22"/>
        </w:rPr>
        <w:t xml:space="preserve">so </w:t>
      </w:r>
      <w:r w:rsidR="001A49D4" w:rsidRPr="002D39D1">
        <w:rPr>
          <w:rFonts w:cs="Arial"/>
          <w:bCs/>
          <w:szCs w:val="22"/>
        </w:rPr>
        <w:t>doing</w:t>
      </w:r>
      <w:r w:rsidR="00C936B4" w:rsidRPr="002D39D1">
        <w:rPr>
          <w:rFonts w:cs="Arial"/>
          <w:bCs/>
          <w:szCs w:val="22"/>
        </w:rPr>
        <w:t>,</w:t>
      </w:r>
      <w:r w:rsidR="001A49D4" w:rsidRPr="002D39D1">
        <w:rPr>
          <w:rFonts w:cs="Arial"/>
          <w:bCs/>
          <w:szCs w:val="22"/>
        </w:rPr>
        <w:t xml:space="preserve"> </w:t>
      </w:r>
      <w:r w:rsidR="00C936B4" w:rsidRPr="002D39D1">
        <w:rPr>
          <w:rFonts w:cs="Arial"/>
          <w:bCs/>
          <w:szCs w:val="22"/>
        </w:rPr>
        <w:t>was already</w:t>
      </w:r>
      <w:r w:rsidR="001A49D4" w:rsidRPr="002D39D1">
        <w:rPr>
          <w:rFonts w:cs="Arial"/>
          <w:bCs/>
          <w:szCs w:val="22"/>
        </w:rPr>
        <w:t xml:space="preserve"> in contempt of Court, </w:t>
      </w:r>
      <w:r w:rsidR="00D545CC" w:rsidRPr="002D39D1">
        <w:rPr>
          <w:rFonts w:cs="Arial"/>
          <w:bCs/>
          <w:szCs w:val="22"/>
        </w:rPr>
        <w:t xml:space="preserve">which contempt of Court finding my brother, Davis J, never even went as far as making. I cannot derive any value whatsoever from the logic deployed by my brother, Davis J, owing to the fact that it chips away bit by bit at the respect owed not only by the Road Accident Fund to existing Court </w:t>
      </w:r>
      <w:r w:rsidR="00C936B4" w:rsidRPr="002D39D1">
        <w:rPr>
          <w:rFonts w:cs="Arial"/>
          <w:bCs/>
          <w:szCs w:val="22"/>
        </w:rPr>
        <w:t>O</w:t>
      </w:r>
      <w:r w:rsidR="00D545CC" w:rsidRPr="002D39D1">
        <w:rPr>
          <w:rFonts w:cs="Arial"/>
          <w:bCs/>
          <w:szCs w:val="22"/>
        </w:rPr>
        <w:t xml:space="preserve">rders and existing legal process, but it is a duty of respect owed by the public at large, and if one is to follow the bad and dangerous precedent set by my brother, one would be endorsing and institutionalising the </w:t>
      </w:r>
      <w:r w:rsidR="00C936B4" w:rsidRPr="002D39D1">
        <w:rPr>
          <w:rFonts w:cs="Arial"/>
          <w:bCs/>
          <w:szCs w:val="22"/>
        </w:rPr>
        <w:t xml:space="preserve">kind of </w:t>
      </w:r>
      <w:r w:rsidR="00D545CC" w:rsidRPr="002D39D1">
        <w:rPr>
          <w:rFonts w:cs="Arial"/>
          <w:bCs/>
          <w:szCs w:val="22"/>
        </w:rPr>
        <w:t xml:space="preserve">conduct that undermines the public’s confidence in the administration of justice and the judiciary as a whole, </w:t>
      </w:r>
      <w:r w:rsidR="00C936B4" w:rsidRPr="002D39D1">
        <w:rPr>
          <w:rFonts w:cs="Arial"/>
          <w:bCs/>
          <w:szCs w:val="22"/>
        </w:rPr>
        <w:t>and this</w:t>
      </w:r>
      <w:r w:rsidR="00D545CC" w:rsidRPr="002D39D1">
        <w:rPr>
          <w:rFonts w:cs="Arial"/>
          <w:bCs/>
          <w:szCs w:val="22"/>
        </w:rPr>
        <w:t xml:space="preserve"> is something I am not prepared to do. </w:t>
      </w:r>
    </w:p>
    <w:p w14:paraId="1C19C741" w14:textId="09479EE9" w:rsidR="00D545CC" w:rsidRPr="002D39D1" w:rsidRDefault="002D39D1" w:rsidP="002D39D1">
      <w:pPr>
        <w:tabs>
          <w:tab w:val="left" w:pos="680"/>
        </w:tabs>
        <w:spacing w:after="360" w:line="480" w:lineRule="auto"/>
        <w:rPr>
          <w:rFonts w:cs="Arial"/>
          <w:bCs/>
          <w:szCs w:val="22"/>
        </w:rPr>
      </w:pPr>
      <w:r>
        <w:rPr>
          <w:rFonts w:cs="Arial"/>
          <w:bCs/>
          <w:szCs w:val="22"/>
        </w:rPr>
        <w:t>[64]</w:t>
      </w:r>
      <w:r>
        <w:rPr>
          <w:rFonts w:cs="Arial"/>
          <w:bCs/>
          <w:szCs w:val="22"/>
        </w:rPr>
        <w:tab/>
      </w:r>
      <w:r w:rsidR="00D545CC" w:rsidRPr="002D39D1">
        <w:rPr>
          <w:rFonts w:cs="Arial"/>
          <w:bCs/>
          <w:szCs w:val="22"/>
        </w:rPr>
        <w:t xml:space="preserve">If one has regard to Section 36 of the Constitution, one will find that this section which is </w:t>
      </w:r>
      <w:r w:rsidR="00251C7E" w:rsidRPr="002D39D1">
        <w:rPr>
          <w:rFonts w:cs="Arial"/>
          <w:bCs/>
          <w:szCs w:val="22"/>
        </w:rPr>
        <w:t>colloquially referred to as</w:t>
      </w:r>
      <w:r w:rsidR="00C936B4" w:rsidRPr="002D39D1">
        <w:rPr>
          <w:rFonts w:cs="Arial"/>
          <w:bCs/>
          <w:szCs w:val="22"/>
        </w:rPr>
        <w:t>,</w:t>
      </w:r>
      <w:r w:rsidR="00251C7E" w:rsidRPr="002D39D1">
        <w:rPr>
          <w:rFonts w:cs="Arial"/>
          <w:bCs/>
          <w:szCs w:val="22"/>
        </w:rPr>
        <w:t xml:space="preserve"> the limitation clause</w:t>
      </w:r>
      <w:r w:rsidR="00C936B4" w:rsidRPr="002D39D1">
        <w:rPr>
          <w:rFonts w:cs="Arial"/>
          <w:bCs/>
          <w:szCs w:val="22"/>
        </w:rPr>
        <w:t>,</w:t>
      </w:r>
      <w:r w:rsidR="00251C7E" w:rsidRPr="002D39D1">
        <w:rPr>
          <w:rFonts w:cs="Arial"/>
          <w:bCs/>
          <w:szCs w:val="22"/>
        </w:rPr>
        <w:t xml:space="preserve"> provides as follows:</w:t>
      </w:r>
    </w:p>
    <w:p w14:paraId="23FDCC93" w14:textId="77777777" w:rsidR="00251C7E" w:rsidRDefault="00251C7E" w:rsidP="00251C7E">
      <w:pPr>
        <w:pStyle w:val="ListParagraph"/>
        <w:tabs>
          <w:tab w:val="left" w:pos="709"/>
        </w:tabs>
        <w:spacing w:line="240" w:lineRule="auto"/>
        <w:ind w:left="1418" w:hanging="1418"/>
        <w:contextualSpacing w:val="0"/>
        <w:rPr>
          <w:rFonts w:cs="Arial"/>
          <w:bCs/>
          <w:sz w:val="20"/>
          <w:szCs w:val="22"/>
        </w:rPr>
      </w:pPr>
      <w:r w:rsidRPr="00652E5F">
        <w:rPr>
          <w:rFonts w:cs="Arial"/>
          <w:bCs/>
          <w:sz w:val="20"/>
          <w:szCs w:val="22"/>
        </w:rPr>
        <w:lastRenderedPageBreak/>
        <w:t>“</w:t>
      </w:r>
      <w:r>
        <w:rPr>
          <w:rFonts w:cs="Arial"/>
          <w:bCs/>
          <w:sz w:val="20"/>
          <w:szCs w:val="22"/>
        </w:rPr>
        <w:t>36.</w:t>
      </w:r>
      <w:r>
        <w:rPr>
          <w:rFonts w:cs="Arial"/>
          <w:bCs/>
          <w:sz w:val="20"/>
          <w:szCs w:val="22"/>
        </w:rPr>
        <w:tab/>
        <w:t>(1)</w:t>
      </w:r>
      <w:r>
        <w:rPr>
          <w:rFonts w:cs="Arial"/>
          <w:bCs/>
          <w:sz w:val="20"/>
          <w:szCs w:val="22"/>
        </w:rPr>
        <w:tab/>
        <w:t>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 –</w:t>
      </w:r>
    </w:p>
    <w:p w14:paraId="5A9DF393" w14:textId="77777777" w:rsidR="00251C7E" w:rsidRDefault="00251C7E" w:rsidP="00251C7E">
      <w:pPr>
        <w:pStyle w:val="ListParagraph"/>
        <w:tabs>
          <w:tab w:val="left" w:pos="709"/>
        </w:tabs>
        <w:spacing w:line="240" w:lineRule="auto"/>
        <w:ind w:left="1418" w:hanging="1418"/>
        <w:contextualSpacing w:val="0"/>
        <w:rPr>
          <w:rFonts w:cs="Arial"/>
          <w:bCs/>
          <w:sz w:val="20"/>
          <w:szCs w:val="22"/>
        </w:rPr>
      </w:pPr>
    </w:p>
    <w:p w14:paraId="789635E0" w14:textId="0594C630" w:rsidR="00A816ED" w:rsidRPr="002D39D1" w:rsidRDefault="002D39D1" w:rsidP="002D39D1">
      <w:pPr>
        <w:tabs>
          <w:tab w:val="left" w:pos="709"/>
        </w:tabs>
        <w:spacing w:line="240" w:lineRule="auto"/>
        <w:ind w:left="1778" w:hanging="360"/>
        <w:rPr>
          <w:rFonts w:cs="Arial"/>
          <w:bCs/>
          <w:sz w:val="20"/>
          <w:szCs w:val="22"/>
        </w:rPr>
      </w:pPr>
      <w:r w:rsidRPr="00A816ED">
        <w:rPr>
          <w:rFonts w:cs="Arial"/>
          <w:bCs/>
          <w:sz w:val="20"/>
          <w:szCs w:val="22"/>
        </w:rPr>
        <w:t>(a)</w:t>
      </w:r>
      <w:r w:rsidRPr="00A816ED">
        <w:rPr>
          <w:rFonts w:cs="Arial"/>
          <w:bCs/>
          <w:sz w:val="20"/>
          <w:szCs w:val="22"/>
        </w:rPr>
        <w:tab/>
      </w:r>
      <w:r w:rsidR="00A816ED" w:rsidRPr="002D39D1">
        <w:rPr>
          <w:rFonts w:cs="Arial"/>
          <w:bCs/>
          <w:sz w:val="20"/>
          <w:szCs w:val="22"/>
        </w:rPr>
        <w:t>the nature of the right;</w:t>
      </w:r>
    </w:p>
    <w:p w14:paraId="359DCCA9" w14:textId="77777777" w:rsidR="00A816ED" w:rsidRPr="00A816ED" w:rsidRDefault="00A816ED" w:rsidP="00A816ED">
      <w:pPr>
        <w:pStyle w:val="ListParagraph"/>
        <w:rPr>
          <w:rFonts w:cs="Arial"/>
          <w:bCs/>
          <w:sz w:val="20"/>
          <w:szCs w:val="22"/>
        </w:rPr>
      </w:pPr>
    </w:p>
    <w:p w14:paraId="01C133A9" w14:textId="4F8DFAAC" w:rsidR="00251C7E" w:rsidRPr="002D39D1" w:rsidRDefault="002D39D1" w:rsidP="002D39D1">
      <w:pPr>
        <w:tabs>
          <w:tab w:val="left" w:pos="709"/>
        </w:tabs>
        <w:spacing w:line="240" w:lineRule="auto"/>
        <w:ind w:left="1778" w:hanging="360"/>
        <w:rPr>
          <w:rFonts w:cs="Arial"/>
          <w:bCs/>
          <w:sz w:val="20"/>
          <w:szCs w:val="22"/>
        </w:rPr>
      </w:pPr>
      <w:r>
        <w:rPr>
          <w:rFonts w:cs="Arial"/>
          <w:bCs/>
          <w:sz w:val="20"/>
          <w:szCs w:val="22"/>
        </w:rPr>
        <w:t>(b)</w:t>
      </w:r>
      <w:r>
        <w:rPr>
          <w:rFonts w:cs="Arial"/>
          <w:bCs/>
          <w:sz w:val="20"/>
          <w:szCs w:val="22"/>
        </w:rPr>
        <w:tab/>
      </w:r>
      <w:r w:rsidR="00A816ED" w:rsidRPr="002D39D1">
        <w:rPr>
          <w:rFonts w:cs="Arial"/>
          <w:bCs/>
          <w:sz w:val="20"/>
          <w:szCs w:val="22"/>
        </w:rPr>
        <w:t>t</w:t>
      </w:r>
      <w:r w:rsidR="00251C7E" w:rsidRPr="002D39D1">
        <w:rPr>
          <w:rFonts w:cs="Arial"/>
          <w:bCs/>
          <w:sz w:val="20"/>
          <w:szCs w:val="22"/>
        </w:rPr>
        <w:t>he importance of the purpose of the limitation;</w:t>
      </w:r>
    </w:p>
    <w:p w14:paraId="6BE779B6" w14:textId="77777777" w:rsidR="00251C7E" w:rsidRPr="00251C7E" w:rsidRDefault="00251C7E" w:rsidP="00251C7E">
      <w:pPr>
        <w:pStyle w:val="ListParagraph"/>
        <w:rPr>
          <w:rFonts w:cs="Arial"/>
          <w:bCs/>
          <w:sz w:val="20"/>
          <w:szCs w:val="22"/>
        </w:rPr>
      </w:pPr>
    </w:p>
    <w:p w14:paraId="2A35387A" w14:textId="301554F4" w:rsidR="00251C7E" w:rsidRPr="002D39D1" w:rsidRDefault="002D39D1" w:rsidP="002D39D1">
      <w:pPr>
        <w:tabs>
          <w:tab w:val="left" w:pos="709"/>
        </w:tabs>
        <w:spacing w:line="240" w:lineRule="auto"/>
        <w:ind w:left="1778" w:hanging="360"/>
        <w:rPr>
          <w:rFonts w:cs="Arial"/>
          <w:bCs/>
          <w:sz w:val="20"/>
          <w:szCs w:val="22"/>
        </w:rPr>
      </w:pPr>
      <w:r>
        <w:rPr>
          <w:rFonts w:cs="Arial"/>
          <w:bCs/>
          <w:sz w:val="20"/>
          <w:szCs w:val="22"/>
        </w:rPr>
        <w:t>(c)</w:t>
      </w:r>
      <w:r>
        <w:rPr>
          <w:rFonts w:cs="Arial"/>
          <w:bCs/>
          <w:sz w:val="20"/>
          <w:szCs w:val="22"/>
        </w:rPr>
        <w:tab/>
      </w:r>
      <w:r w:rsidR="00A816ED" w:rsidRPr="002D39D1">
        <w:rPr>
          <w:rFonts w:cs="Arial"/>
          <w:bCs/>
          <w:sz w:val="20"/>
          <w:szCs w:val="22"/>
        </w:rPr>
        <w:t>t</w:t>
      </w:r>
      <w:r w:rsidR="00251C7E" w:rsidRPr="002D39D1">
        <w:rPr>
          <w:rFonts w:cs="Arial"/>
          <w:bCs/>
          <w:sz w:val="20"/>
          <w:szCs w:val="22"/>
        </w:rPr>
        <w:t>he nature and extent of the limitation;</w:t>
      </w:r>
    </w:p>
    <w:p w14:paraId="56C46661" w14:textId="77777777" w:rsidR="00251C7E" w:rsidRPr="00251C7E" w:rsidRDefault="00251C7E" w:rsidP="00251C7E">
      <w:pPr>
        <w:pStyle w:val="ListParagraph"/>
        <w:rPr>
          <w:rFonts w:cs="Arial"/>
          <w:bCs/>
          <w:sz w:val="20"/>
          <w:szCs w:val="22"/>
        </w:rPr>
      </w:pPr>
    </w:p>
    <w:p w14:paraId="47986AB5" w14:textId="3356EF66" w:rsidR="00251C7E" w:rsidRPr="002D39D1" w:rsidRDefault="002D39D1" w:rsidP="002D39D1">
      <w:pPr>
        <w:tabs>
          <w:tab w:val="left" w:pos="709"/>
        </w:tabs>
        <w:spacing w:line="240" w:lineRule="auto"/>
        <w:ind w:left="1778" w:hanging="360"/>
        <w:rPr>
          <w:rFonts w:cs="Arial"/>
          <w:bCs/>
          <w:sz w:val="20"/>
          <w:szCs w:val="22"/>
        </w:rPr>
      </w:pPr>
      <w:r>
        <w:rPr>
          <w:rFonts w:cs="Arial"/>
          <w:bCs/>
          <w:sz w:val="20"/>
          <w:szCs w:val="22"/>
        </w:rPr>
        <w:t>(d)</w:t>
      </w:r>
      <w:r>
        <w:rPr>
          <w:rFonts w:cs="Arial"/>
          <w:bCs/>
          <w:sz w:val="20"/>
          <w:szCs w:val="22"/>
        </w:rPr>
        <w:tab/>
      </w:r>
      <w:r w:rsidR="00A816ED" w:rsidRPr="002D39D1">
        <w:rPr>
          <w:rFonts w:cs="Arial"/>
          <w:bCs/>
          <w:sz w:val="20"/>
          <w:szCs w:val="22"/>
        </w:rPr>
        <w:t>the relation between the limitation and its purpose; and</w:t>
      </w:r>
    </w:p>
    <w:p w14:paraId="3D4288EE" w14:textId="77777777" w:rsidR="00A816ED" w:rsidRPr="00A816ED" w:rsidRDefault="00A816ED" w:rsidP="00A816ED">
      <w:pPr>
        <w:pStyle w:val="ListParagraph"/>
        <w:rPr>
          <w:rFonts w:cs="Arial"/>
          <w:bCs/>
          <w:sz w:val="20"/>
          <w:szCs w:val="22"/>
        </w:rPr>
      </w:pPr>
    </w:p>
    <w:p w14:paraId="3C8BF0DF" w14:textId="76611167" w:rsidR="00251C7E" w:rsidRPr="002D39D1" w:rsidRDefault="002D39D1" w:rsidP="002D39D1">
      <w:pPr>
        <w:tabs>
          <w:tab w:val="left" w:pos="709"/>
        </w:tabs>
        <w:spacing w:line="240" w:lineRule="auto"/>
        <w:ind w:left="1778" w:hanging="360"/>
        <w:rPr>
          <w:rFonts w:cs="Arial"/>
          <w:bCs/>
          <w:sz w:val="20"/>
          <w:szCs w:val="22"/>
        </w:rPr>
      </w:pPr>
      <w:r w:rsidRPr="00A816ED">
        <w:rPr>
          <w:rFonts w:cs="Arial"/>
          <w:bCs/>
          <w:sz w:val="20"/>
          <w:szCs w:val="22"/>
        </w:rPr>
        <w:t>(e)</w:t>
      </w:r>
      <w:r w:rsidRPr="00A816ED">
        <w:rPr>
          <w:rFonts w:cs="Arial"/>
          <w:bCs/>
          <w:sz w:val="20"/>
          <w:szCs w:val="22"/>
        </w:rPr>
        <w:tab/>
      </w:r>
      <w:r w:rsidR="00A816ED" w:rsidRPr="002D39D1">
        <w:rPr>
          <w:rFonts w:cs="Arial"/>
          <w:bCs/>
          <w:sz w:val="20"/>
          <w:szCs w:val="22"/>
        </w:rPr>
        <w:t>less restrictive means to achieve the purpose.</w:t>
      </w:r>
      <w:r w:rsidR="00251C7E" w:rsidRPr="002D39D1">
        <w:rPr>
          <w:rFonts w:cs="Arial"/>
          <w:bCs/>
          <w:sz w:val="20"/>
          <w:szCs w:val="22"/>
        </w:rPr>
        <w:t>”</w:t>
      </w:r>
    </w:p>
    <w:p w14:paraId="5FA46FC1" w14:textId="77777777" w:rsidR="00251C7E" w:rsidRDefault="00251C7E" w:rsidP="00251C7E">
      <w:pPr>
        <w:pStyle w:val="ListParagraph"/>
        <w:spacing w:line="240" w:lineRule="auto"/>
        <w:ind w:left="0"/>
        <w:contextualSpacing w:val="0"/>
        <w:rPr>
          <w:rFonts w:cs="Arial"/>
          <w:bCs/>
          <w:sz w:val="20"/>
          <w:szCs w:val="22"/>
        </w:rPr>
      </w:pPr>
    </w:p>
    <w:p w14:paraId="426029A9" w14:textId="77777777" w:rsidR="00251C7E" w:rsidRDefault="00251C7E" w:rsidP="00251C7E">
      <w:pPr>
        <w:pStyle w:val="ListParagraph"/>
        <w:spacing w:line="240" w:lineRule="auto"/>
        <w:ind w:left="0"/>
        <w:contextualSpacing w:val="0"/>
        <w:rPr>
          <w:rFonts w:cs="Arial"/>
          <w:bCs/>
          <w:sz w:val="20"/>
          <w:szCs w:val="22"/>
        </w:rPr>
      </w:pPr>
    </w:p>
    <w:p w14:paraId="7E2B1D78" w14:textId="77777777" w:rsidR="00251C7E" w:rsidRPr="00652E5F" w:rsidRDefault="00251C7E" w:rsidP="00251C7E">
      <w:pPr>
        <w:pStyle w:val="ListParagraph"/>
        <w:spacing w:line="240" w:lineRule="auto"/>
        <w:ind w:left="0"/>
        <w:contextualSpacing w:val="0"/>
        <w:rPr>
          <w:rFonts w:cs="Arial"/>
          <w:bCs/>
          <w:sz w:val="20"/>
          <w:szCs w:val="22"/>
        </w:rPr>
      </w:pPr>
    </w:p>
    <w:p w14:paraId="57168612" w14:textId="3013B65D" w:rsidR="00251C7E" w:rsidRPr="002D39D1" w:rsidRDefault="002D39D1" w:rsidP="002D39D1">
      <w:pPr>
        <w:tabs>
          <w:tab w:val="left" w:pos="680"/>
        </w:tabs>
        <w:spacing w:after="360" w:line="480" w:lineRule="auto"/>
        <w:rPr>
          <w:rFonts w:cs="Arial"/>
          <w:bCs/>
          <w:szCs w:val="22"/>
        </w:rPr>
      </w:pPr>
      <w:r>
        <w:rPr>
          <w:rFonts w:cs="Arial"/>
          <w:bCs/>
          <w:szCs w:val="22"/>
        </w:rPr>
        <w:t>[65]</w:t>
      </w:r>
      <w:r>
        <w:rPr>
          <w:rFonts w:cs="Arial"/>
          <w:bCs/>
          <w:szCs w:val="22"/>
        </w:rPr>
        <w:tab/>
      </w:r>
      <w:r w:rsidR="00A816ED" w:rsidRPr="002D39D1">
        <w:rPr>
          <w:rFonts w:cs="Arial"/>
          <w:bCs/>
          <w:szCs w:val="22"/>
        </w:rPr>
        <w:t>The conduct of the Road Accident Fund in the matter before my brother, Davis J, does not qualify to be regarded as a law of general application. Instead it is capricious and unlawful administrative action which was resorted to in bad faith, and if that is indeed the case, the enquiry ends there</w:t>
      </w:r>
      <w:r w:rsidR="00C936B4" w:rsidRPr="002D39D1">
        <w:rPr>
          <w:rFonts w:cs="Arial"/>
          <w:bCs/>
          <w:szCs w:val="22"/>
        </w:rPr>
        <w:t>,</w:t>
      </w:r>
      <w:r w:rsidR="00A816ED" w:rsidRPr="002D39D1">
        <w:rPr>
          <w:rFonts w:cs="Arial"/>
          <w:bCs/>
          <w:szCs w:val="22"/>
        </w:rPr>
        <w:t xml:space="preserve"> and does not even have to get to the other factors that need to be taken into account in terms of Section 36(1)(a) to (e) of the Constitution. Hence</w:t>
      </w:r>
      <w:r w:rsidR="00C936B4" w:rsidRPr="002D39D1">
        <w:rPr>
          <w:rFonts w:cs="Arial"/>
          <w:bCs/>
          <w:szCs w:val="22"/>
        </w:rPr>
        <w:t>, as already stated above,</w:t>
      </w:r>
      <w:r w:rsidR="00A816ED" w:rsidRPr="002D39D1">
        <w:rPr>
          <w:rFonts w:cs="Arial"/>
          <w:bCs/>
          <w:szCs w:val="22"/>
        </w:rPr>
        <w:t xml:space="preserve"> I cannot</w:t>
      </w:r>
      <w:r w:rsidR="00C936B4" w:rsidRPr="002D39D1">
        <w:rPr>
          <w:rFonts w:cs="Arial"/>
          <w:bCs/>
          <w:szCs w:val="22"/>
        </w:rPr>
        <w:t xml:space="preserve"> and shall not,</w:t>
      </w:r>
      <w:r w:rsidR="00A816ED" w:rsidRPr="002D39D1">
        <w:rPr>
          <w:rFonts w:cs="Arial"/>
          <w:bCs/>
          <w:szCs w:val="22"/>
        </w:rPr>
        <w:t xml:space="preserve"> reconcile myself with the logic expressed by my brother, Davis J. </w:t>
      </w:r>
    </w:p>
    <w:p w14:paraId="16223596" w14:textId="3E4B5305" w:rsidR="00A816ED" w:rsidRPr="002D39D1" w:rsidRDefault="002D39D1" w:rsidP="002D39D1">
      <w:pPr>
        <w:tabs>
          <w:tab w:val="left" w:pos="680"/>
        </w:tabs>
        <w:spacing w:after="360" w:line="480" w:lineRule="auto"/>
        <w:rPr>
          <w:rFonts w:cs="Arial"/>
          <w:bCs/>
          <w:szCs w:val="22"/>
        </w:rPr>
      </w:pPr>
      <w:r>
        <w:rPr>
          <w:rFonts w:cs="Arial"/>
          <w:bCs/>
          <w:szCs w:val="22"/>
        </w:rPr>
        <w:t>[66]</w:t>
      </w:r>
      <w:r>
        <w:rPr>
          <w:rFonts w:cs="Arial"/>
          <w:bCs/>
          <w:szCs w:val="22"/>
        </w:rPr>
        <w:tab/>
      </w:r>
      <w:r w:rsidR="00A816ED" w:rsidRPr="002D39D1">
        <w:rPr>
          <w:rFonts w:cs="Arial"/>
          <w:bCs/>
          <w:szCs w:val="22"/>
        </w:rPr>
        <w:t xml:space="preserve">In as far as the conduct of the defendant in the matter at hand is concerned, the active uploading the rejection letter whilst the trial was continuing, will also not be able to withstand constitutional muster in terms of Section 36(1)(a) to (e) of the Constitution on account of the fact that such conduct was also capricious, </w:t>
      </w:r>
      <w:r w:rsidR="00A816ED" w:rsidRPr="002D39D1">
        <w:rPr>
          <w:rFonts w:cs="Arial"/>
          <w:bCs/>
          <w:i/>
          <w:szCs w:val="22"/>
        </w:rPr>
        <w:t xml:space="preserve">mala fide </w:t>
      </w:r>
      <w:r w:rsidR="00A816ED" w:rsidRPr="002D39D1">
        <w:rPr>
          <w:rFonts w:cs="Arial"/>
          <w:bCs/>
          <w:szCs w:val="22"/>
        </w:rPr>
        <w:t xml:space="preserve">and legally invalid in terms of Section 2 of the Constitution, and on account thereof, the defendant’s conduct falls flat on its face without one having to even make an assessment based on Subsection (1)(a) to (e) of Section 36 of the Constitution, since it is not even a law of general application. </w:t>
      </w:r>
    </w:p>
    <w:p w14:paraId="396E7530" w14:textId="5F652AF8" w:rsidR="00A816ED" w:rsidRPr="002D39D1" w:rsidRDefault="002D39D1" w:rsidP="002D39D1">
      <w:pPr>
        <w:tabs>
          <w:tab w:val="left" w:pos="680"/>
        </w:tabs>
        <w:spacing w:after="360" w:line="480" w:lineRule="auto"/>
        <w:rPr>
          <w:rFonts w:cs="Arial"/>
          <w:bCs/>
          <w:szCs w:val="22"/>
        </w:rPr>
      </w:pPr>
      <w:r>
        <w:rPr>
          <w:rFonts w:cs="Arial"/>
          <w:bCs/>
          <w:szCs w:val="22"/>
        </w:rPr>
        <w:t>[67]</w:t>
      </w:r>
      <w:r>
        <w:rPr>
          <w:rFonts w:cs="Arial"/>
          <w:bCs/>
          <w:szCs w:val="22"/>
        </w:rPr>
        <w:tab/>
      </w:r>
      <w:r w:rsidR="00A816ED" w:rsidRPr="002D39D1">
        <w:rPr>
          <w:rFonts w:cs="Arial"/>
          <w:bCs/>
          <w:szCs w:val="22"/>
        </w:rPr>
        <w:t>Therefore</w:t>
      </w:r>
      <w:r w:rsidR="00C936B4" w:rsidRPr="002D39D1">
        <w:rPr>
          <w:rFonts w:cs="Arial"/>
          <w:bCs/>
          <w:szCs w:val="22"/>
        </w:rPr>
        <w:t>,</w:t>
      </w:r>
      <w:r w:rsidR="00A816ED" w:rsidRPr="002D39D1">
        <w:rPr>
          <w:rFonts w:cs="Arial"/>
          <w:bCs/>
          <w:szCs w:val="22"/>
        </w:rPr>
        <w:t xml:space="preserve"> in light of the aforegoing, the rejection letter uploaded on </w:t>
      </w:r>
      <w:r w:rsidR="00C936B4" w:rsidRPr="002D39D1">
        <w:rPr>
          <w:rFonts w:cs="Arial"/>
          <w:bCs/>
          <w:szCs w:val="22"/>
        </w:rPr>
        <w:t>19 October</w:t>
      </w:r>
      <w:r w:rsidR="00A816ED" w:rsidRPr="002D39D1">
        <w:rPr>
          <w:rFonts w:cs="Arial"/>
          <w:bCs/>
          <w:szCs w:val="22"/>
        </w:rPr>
        <w:t xml:space="preserve"> 2023 by the Road Accident Fund with help from Mr Ngomana is accordingly struck out. </w:t>
      </w:r>
    </w:p>
    <w:p w14:paraId="5D928708" w14:textId="77777777" w:rsidR="00A816ED" w:rsidRPr="00A816ED" w:rsidRDefault="00A816ED" w:rsidP="00A816ED">
      <w:pPr>
        <w:pStyle w:val="ListParagraph"/>
        <w:spacing w:after="360" w:line="480" w:lineRule="auto"/>
        <w:ind w:left="0"/>
        <w:contextualSpacing w:val="0"/>
        <w:rPr>
          <w:rFonts w:cs="Arial"/>
          <w:bCs/>
          <w:szCs w:val="22"/>
          <w:u w:val="single"/>
        </w:rPr>
      </w:pPr>
      <w:r>
        <w:rPr>
          <w:rFonts w:cs="Arial"/>
          <w:bCs/>
          <w:szCs w:val="22"/>
          <w:u w:val="single"/>
        </w:rPr>
        <w:t>The unethical conduct of Mr T Ngomana on behalf of the defendant</w:t>
      </w:r>
    </w:p>
    <w:p w14:paraId="59531A84" w14:textId="60E43104" w:rsidR="00A816ED" w:rsidRPr="002D39D1" w:rsidRDefault="002D39D1" w:rsidP="002D39D1">
      <w:pPr>
        <w:tabs>
          <w:tab w:val="left" w:pos="680"/>
        </w:tabs>
        <w:spacing w:after="360" w:line="480" w:lineRule="auto"/>
        <w:rPr>
          <w:rFonts w:cs="Arial"/>
          <w:bCs/>
          <w:szCs w:val="22"/>
        </w:rPr>
      </w:pPr>
      <w:r>
        <w:rPr>
          <w:rFonts w:cs="Arial"/>
          <w:bCs/>
          <w:szCs w:val="22"/>
        </w:rPr>
        <w:t>[68]</w:t>
      </w:r>
      <w:r>
        <w:rPr>
          <w:rFonts w:cs="Arial"/>
          <w:bCs/>
          <w:szCs w:val="22"/>
        </w:rPr>
        <w:tab/>
      </w:r>
      <w:r w:rsidR="00A816ED" w:rsidRPr="002D39D1">
        <w:rPr>
          <w:rFonts w:cs="Arial"/>
          <w:bCs/>
          <w:szCs w:val="22"/>
        </w:rPr>
        <w:t>The conduct of Mr Ngomana</w:t>
      </w:r>
      <w:r w:rsidR="00C936B4" w:rsidRPr="002D39D1">
        <w:rPr>
          <w:rFonts w:cs="Arial"/>
          <w:bCs/>
          <w:szCs w:val="22"/>
        </w:rPr>
        <w:t>,</w:t>
      </w:r>
      <w:r w:rsidR="00A816ED" w:rsidRPr="002D39D1">
        <w:rPr>
          <w:rFonts w:cs="Arial"/>
          <w:bCs/>
          <w:szCs w:val="22"/>
        </w:rPr>
        <w:t xml:space="preserve"> during the course of the trial</w:t>
      </w:r>
      <w:r w:rsidR="00C936B4" w:rsidRPr="002D39D1">
        <w:rPr>
          <w:rFonts w:cs="Arial"/>
          <w:bCs/>
          <w:szCs w:val="22"/>
        </w:rPr>
        <w:t>,</w:t>
      </w:r>
      <w:r w:rsidR="00A816ED" w:rsidRPr="002D39D1">
        <w:rPr>
          <w:rFonts w:cs="Arial"/>
          <w:bCs/>
          <w:szCs w:val="22"/>
        </w:rPr>
        <w:t xml:space="preserve"> has been rather woefully shameful and unbecoming of a legal practitioner, if one is to put it mildly. </w:t>
      </w:r>
    </w:p>
    <w:p w14:paraId="642D2746" w14:textId="23117962" w:rsidR="00237506" w:rsidRPr="002D39D1" w:rsidRDefault="002D39D1" w:rsidP="002D39D1">
      <w:pPr>
        <w:tabs>
          <w:tab w:val="left" w:pos="680"/>
        </w:tabs>
        <w:spacing w:after="360" w:line="480" w:lineRule="auto"/>
        <w:rPr>
          <w:rFonts w:cs="Arial"/>
          <w:bCs/>
          <w:szCs w:val="22"/>
        </w:rPr>
      </w:pPr>
      <w:r>
        <w:rPr>
          <w:rFonts w:cs="Arial"/>
          <w:bCs/>
          <w:szCs w:val="22"/>
        </w:rPr>
        <w:lastRenderedPageBreak/>
        <w:t>[69]</w:t>
      </w:r>
      <w:r>
        <w:rPr>
          <w:rFonts w:cs="Arial"/>
          <w:bCs/>
          <w:szCs w:val="22"/>
        </w:rPr>
        <w:tab/>
      </w:r>
      <w:r w:rsidR="00A816ED" w:rsidRPr="002D39D1">
        <w:rPr>
          <w:rFonts w:cs="Arial"/>
          <w:bCs/>
          <w:szCs w:val="22"/>
        </w:rPr>
        <w:t>Mr Ngomana struggles to answer questions honestly and with the requisite measure of sincerity to the point where it cannot be said that his inability to answer with the requisite measure of honesty and sincerity can be attributed to him making errors with regard to the English language</w:t>
      </w:r>
      <w:r w:rsidR="00C936B4" w:rsidRPr="002D39D1">
        <w:rPr>
          <w:rFonts w:cs="Arial"/>
          <w:bCs/>
          <w:szCs w:val="22"/>
        </w:rPr>
        <w:t>,</w:t>
      </w:r>
      <w:r w:rsidR="00A816ED" w:rsidRPr="002D39D1">
        <w:rPr>
          <w:rFonts w:cs="Arial"/>
          <w:bCs/>
          <w:szCs w:val="22"/>
        </w:rPr>
        <w:t xml:space="preserve"> since these are conscious errors that he purposely made with a view to deflecting attention from the fact that he did not have valid answers to the questions asked. </w:t>
      </w:r>
      <w:r w:rsidR="00237506" w:rsidRPr="002D39D1">
        <w:rPr>
          <w:rFonts w:cs="Arial"/>
          <w:bCs/>
          <w:szCs w:val="22"/>
        </w:rPr>
        <w:t>It is expected that if a legal representative in proceedings before Court does not know the answer to the question asked of him/her, he/she will have the good sense and sense of duty to appraise the Court of the fact that he/she does not know</w:t>
      </w:r>
      <w:r w:rsidR="00B4259C" w:rsidRPr="002D39D1">
        <w:rPr>
          <w:rFonts w:cs="Arial"/>
          <w:bCs/>
          <w:szCs w:val="22"/>
        </w:rPr>
        <w:t>,</w:t>
      </w:r>
      <w:r w:rsidR="00237506" w:rsidRPr="002D39D1">
        <w:rPr>
          <w:rFonts w:cs="Arial"/>
          <w:bCs/>
          <w:szCs w:val="22"/>
        </w:rPr>
        <w:t xml:space="preserve"> instead of giving an answer that misleads the Court as Mr Ngomana did</w:t>
      </w:r>
      <w:r w:rsidR="00B4259C" w:rsidRPr="002D39D1">
        <w:rPr>
          <w:rFonts w:cs="Arial"/>
          <w:bCs/>
          <w:szCs w:val="22"/>
        </w:rPr>
        <w:t>,</w:t>
      </w:r>
      <w:r w:rsidR="00237506" w:rsidRPr="002D39D1">
        <w:rPr>
          <w:rFonts w:cs="Arial"/>
          <w:bCs/>
          <w:szCs w:val="22"/>
        </w:rPr>
        <w:t xml:space="preserve"> when he was asked whether he knew and understood the difference between substantive and formal compliance during the course of arguing the first special plea in terms of Section 24(4) of the RAF Act. Getting something fundamental as this wrong</w:t>
      </w:r>
      <w:r w:rsidR="00B4259C" w:rsidRPr="002D39D1">
        <w:rPr>
          <w:rFonts w:cs="Arial"/>
          <w:bCs/>
          <w:szCs w:val="22"/>
        </w:rPr>
        <w:t>,</w:t>
      </w:r>
      <w:r w:rsidR="00237506" w:rsidRPr="002D39D1">
        <w:rPr>
          <w:rFonts w:cs="Arial"/>
          <w:bCs/>
          <w:szCs w:val="22"/>
        </w:rPr>
        <w:t xml:space="preserve"> and then attempting to cover it up with an apology that is contrived and insincere can never be good enough.</w:t>
      </w:r>
    </w:p>
    <w:p w14:paraId="334882CB" w14:textId="30C79FC1" w:rsidR="00237506" w:rsidRPr="002D39D1" w:rsidRDefault="002D39D1" w:rsidP="002D39D1">
      <w:pPr>
        <w:tabs>
          <w:tab w:val="left" w:pos="680"/>
        </w:tabs>
        <w:spacing w:after="360" w:line="480" w:lineRule="auto"/>
        <w:rPr>
          <w:rFonts w:cs="Arial"/>
          <w:bCs/>
          <w:szCs w:val="22"/>
        </w:rPr>
      </w:pPr>
      <w:r>
        <w:rPr>
          <w:rFonts w:cs="Arial"/>
          <w:bCs/>
          <w:szCs w:val="22"/>
        </w:rPr>
        <w:t>[70]</w:t>
      </w:r>
      <w:r>
        <w:rPr>
          <w:rFonts w:cs="Arial"/>
          <w:bCs/>
          <w:szCs w:val="22"/>
        </w:rPr>
        <w:tab/>
      </w:r>
      <w:r w:rsidR="00237506" w:rsidRPr="002D39D1">
        <w:rPr>
          <w:rFonts w:cs="Arial"/>
          <w:bCs/>
          <w:szCs w:val="22"/>
        </w:rPr>
        <w:t>After the second special plea was dismissed, Mr Ngomana was asked about his readiness</w:t>
      </w:r>
      <w:r w:rsidR="00B4259C" w:rsidRPr="002D39D1">
        <w:rPr>
          <w:rFonts w:cs="Arial"/>
          <w:bCs/>
          <w:szCs w:val="22"/>
        </w:rPr>
        <w:t>,</w:t>
      </w:r>
      <w:r w:rsidR="00237506" w:rsidRPr="002D39D1">
        <w:rPr>
          <w:rFonts w:cs="Arial"/>
          <w:bCs/>
          <w:szCs w:val="22"/>
        </w:rPr>
        <w:t xml:space="preserve"> with regard to the merits of the case, and in one of our interactions, instead of answering my question, he then said to me he had no instructions whatsoever on that aspect. I then pressed him further</w:t>
      </w:r>
      <w:r w:rsidR="00B4259C" w:rsidRPr="002D39D1">
        <w:rPr>
          <w:rFonts w:cs="Arial"/>
          <w:bCs/>
          <w:szCs w:val="22"/>
        </w:rPr>
        <w:t>,</w:t>
      </w:r>
      <w:r w:rsidR="00237506" w:rsidRPr="002D39D1">
        <w:rPr>
          <w:rFonts w:cs="Arial"/>
          <w:bCs/>
          <w:szCs w:val="22"/>
        </w:rPr>
        <w:t xml:space="preserve"> and asked him whether he was saying to me that he had no instructions to proceed on the merits. He then responded by saying that he was ready to proceed on the merits. I then asked him again now why did he earlier sa</w:t>
      </w:r>
      <w:r w:rsidR="00B4259C" w:rsidRPr="002D39D1">
        <w:rPr>
          <w:rFonts w:cs="Arial"/>
          <w:bCs/>
          <w:szCs w:val="22"/>
        </w:rPr>
        <w:t>y</w:t>
      </w:r>
      <w:r w:rsidR="00237506" w:rsidRPr="002D39D1">
        <w:rPr>
          <w:rFonts w:cs="Arial"/>
          <w:bCs/>
          <w:szCs w:val="22"/>
        </w:rPr>
        <w:t xml:space="preserve"> that he had no instructions on the issue of the merits</w:t>
      </w:r>
      <w:r w:rsidR="00B4259C" w:rsidRPr="002D39D1">
        <w:rPr>
          <w:rFonts w:cs="Arial"/>
          <w:bCs/>
          <w:szCs w:val="22"/>
        </w:rPr>
        <w:t>,</w:t>
      </w:r>
      <w:r w:rsidR="00237506" w:rsidRPr="002D39D1">
        <w:rPr>
          <w:rFonts w:cs="Arial"/>
          <w:bCs/>
          <w:szCs w:val="22"/>
        </w:rPr>
        <w:t xml:space="preserve"> when</w:t>
      </w:r>
      <w:r w:rsidR="00B4259C" w:rsidRPr="002D39D1">
        <w:rPr>
          <w:rFonts w:cs="Arial"/>
          <w:bCs/>
          <w:szCs w:val="22"/>
        </w:rPr>
        <w:t xml:space="preserve"> in fact, </w:t>
      </w:r>
      <w:r w:rsidR="00237506" w:rsidRPr="002D39D1">
        <w:rPr>
          <w:rFonts w:cs="Arial"/>
          <w:bCs/>
          <w:szCs w:val="22"/>
        </w:rPr>
        <w:t xml:space="preserve"> he ha</w:t>
      </w:r>
      <w:r w:rsidR="00B4259C" w:rsidRPr="002D39D1">
        <w:rPr>
          <w:rFonts w:cs="Arial"/>
          <w:bCs/>
          <w:szCs w:val="22"/>
        </w:rPr>
        <w:t>d</w:t>
      </w:r>
      <w:r w:rsidR="00237506" w:rsidRPr="002D39D1">
        <w:rPr>
          <w:rFonts w:cs="Arial"/>
          <w:bCs/>
          <w:szCs w:val="22"/>
        </w:rPr>
        <w:t xml:space="preserve"> a general instruction to proceed in the first place. It was during the course of that interaction that he ultimately said to me that he was refusing to answer my questions, something which I found rather strange for a legal representative that is supposed to have a duty to appraise the Court of where he stood on a certain issue when asked about it. Hence it is </w:t>
      </w:r>
      <w:r w:rsidR="0078478E" w:rsidRPr="002D39D1">
        <w:rPr>
          <w:rFonts w:cs="Arial"/>
          <w:bCs/>
          <w:szCs w:val="22"/>
        </w:rPr>
        <w:t>my considered view that Mr Ngomana does not seem to have a proper understanding of the overriding duty that he has to Court</w:t>
      </w:r>
      <w:r w:rsidR="00B4259C" w:rsidRPr="002D39D1">
        <w:rPr>
          <w:rFonts w:cs="Arial"/>
          <w:bCs/>
          <w:szCs w:val="22"/>
        </w:rPr>
        <w:t>,</w:t>
      </w:r>
      <w:r w:rsidR="0078478E" w:rsidRPr="002D39D1">
        <w:rPr>
          <w:rFonts w:cs="Arial"/>
          <w:bCs/>
          <w:szCs w:val="22"/>
        </w:rPr>
        <w:t xml:space="preserve"> and as a result thereof</w:t>
      </w:r>
      <w:r w:rsidR="00B4259C" w:rsidRPr="002D39D1">
        <w:rPr>
          <w:rFonts w:cs="Arial"/>
          <w:bCs/>
          <w:szCs w:val="22"/>
        </w:rPr>
        <w:t>,</w:t>
      </w:r>
      <w:r w:rsidR="0078478E" w:rsidRPr="002D39D1">
        <w:rPr>
          <w:rFonts w:cs="Arial"/>
          <w:bCs/>
          <w:szCs w:val="22"/>
        </w:rPr>
        <w:t xml:space="preserve"> would benefit greatly from remedial action by the Legal Practi</w:t>
      </w:r>
      <w:r w:rsidR="00F656D8" w:rsidRPr="002D39D1">
        <w:rPr>
          <w:rFonts w:cs="Arial"/>
          <w:bCs/>
          <w:szCs w:val="22"/>
        </w:rPr>
        <w:t>ce</w:t>
      </w:r>
      <w:r w:rsidR="0078478E" w:rsidRPr="002D39D1">
        <w:rPr>
          <w:rFonts w:cs="Arial"/>
          <w:bCs/>
          <w:szCs w:val="22"/>
        </w:rPr>
        <w:t xml:space="preserve"> Council, whereby two or three senior members of </w:t>
      </w:r>
      <w:r w:rsidR="0078478E" w:rsidRPr="002D39D1">
        <w:rPr>
          <w:rFonts w:cs="Arial"/>
          <w:bCs/>
          <w:szCs w:val="22"/>
        </w:rPr>
        <w:lastRenderedPageBreak/>
        <w:t>the profession would have to sit down and administer the necessary rebuke towards in a safe environment</w:t>
      </w:r>
      <w:r w:rsidR="00B4259C" w:rsidRPr="002D39D1">
        <w:rPr>
          <w:rFonts w:cs="Arial"/>
          <w:bCs/>
          <w:szCs w:val="22"/>
        </w:rPr>
        <w:t xml:space="preserve"> and</w:t>
      </w:r>
      <w:r w:rsidR="0078478E" w:rsidRPr="002D39D1">
        <w:rPr>
          <w:rFonts w:cs="Arial"/>
          <w:bCs/>
          <w:szCs w:val="22"/>
        </w:rPr>
        <w:t xml:space="preserve"> in such a way that he is helped to understand the danger he is putting his career in with his mode of behaviour</w:t>
      </w:r>
      <w:r w:rsidR="00B4259C" w:rsidRPr="002D39D1">
        <w:rPr>
          <w:rFonts w:cs="Arial"/>
          <w:bCs/>
          <w:szCs w:val="22"/>
        </w:rPr>
        <w:t>,</w:t>
      </w:r>
      <w:r w:rsidR="0078478E" w:rsidRPr="002D39D1">
        <w:rPr>
          <w:rFonts w:cs="Arial"/>
          <w:bCs/>
          <w:szCs w:val="22"/>
        </w:rPr>
        <w:t xml:space="preserve"> which is rather undesirable to say the least, to put it very mildly.</w:t>
      </w:r>
    </w:p>
    <w:p w14:paraId="7FCE81D4" w14:textId="5DA97A91" w:rsidR="00F656D8" w:rsidRPr="002D39D1" w:rsidRDefault="002D39D1" w:rsidP="002D39D1">
      <w:pPr>
        <w:tabs>
          <w:tab w:val="left" w:pos="680"/>
        </w:tabs>
        <w:spacing w:after="360" w:line="480" w:lineRule="auto"/>
        <w:rPr>
          <w:rFonts w:cs="Arial"/>
          <w:bCs/>
          <w:szCs w:val="22"/>
        </w:rPr>
      </w:pPr>
      <w:r>
        <w:rPr>
          <w:rFonts w:cs="Arial"/>
          <w:bCs/>
          <w:szCs w:val="22"/>
        </w:rPr>
        <w:t>[71]</w:t>
      </w:r>
      <w:r>
        <w:rPr>
          <w:rFonts w:cs="Arial"/>
          <w:bCs/>
          <w:szCs w:val="22"/>
        </w:rPr>
        <w:tab/>
      </w:r>
      <w:r w:rsidR="0078478E" w:rsidRPr="002D39D1">
        <w:rPr>
          <w:rFonts w:cs="Arial"/>
          <w:bCs/>
          <w:szCs w:val="22"/>
        </w:rPr>
        <w:t>When the hearing resumed on</w:t>
      </w:r>
      <w:r w:rsidR="00B4259C" w:rsidRPr="002D39D1">
        <w:rPr>
          <w:rFonts w:cs="Arial"/>
          <w:bCs/>
          <w:szCs w:val="22"/>
        </w:rPr>
        <w:t xml:space="preserve"> 19 October</w:t>
      </w:r>
      <w:r w:rsidR="0078478E" w:rsidRPr="002D39D1">
        <w:rPr>
          <w:rFonts w:cs="Arial"/>
          <w:bCs/>
          <w:szCs w:val="22"/>
        </w:rPr>
        <w:t xml:space="preserve"> 2023, Mr Ngomana apologised for his regrettable and odiously repugnant behaviour on </w:t>
      </w:r>
      <w:r w:rsidR="00B4259C" w:rsidRPr="002D39D1">
        <w:rPr>
          <w:rFonts w:cs="Arial"/>
          <w:bCs/>
          <w:szCs w:val="22"/>
        </w:rPr>
        <w:t>18 October</w:t>
      </w:r>
      <w:r w:rsidR="0078478E" w:rsidRPr="002D39D1">
        <w:rPr>
          <w:rFonts w:cs="Arial"/>
          <w:bCs/>
          <w:szCs w:val="22"/>
        </w:rPr>
        <w:t xml:space="preserve"> 2023, which apology was accepted, but then again</w:t>
      </w:r>
      <w:r w:rsidR="00B4259C" w:rsidRPr="002D39D1">
        <w:rPr>
          <w:rFonts w:cs="Arial"/>
          <w:bCs/>
          <w:szCs w:val="22"/>
        </w:rPr>
        <w:t>,</w:t>
      </w:r>
      <w:r w:rsidR="0078478E" w:rsidRPr="002D39D1">
        <w:rPr>
          <w:rFonts w:cs="Arial"/>
          <w:bCs/>
          <w:szCs w:val="22"/>
        </w:rPr>
        <w:t xml:space="preserve"> it was not long before he was at it again, because on that day he sought to conduct his cross-examination in a manner that resembled giving testimony from the bar</w:t>
      </w:r>
      <w:r w:rsidR="00B4259C" w:rsidRPr="002D39D1">
        <w:rPr>
          <w:rFonts w:cs="Arial"/>
          <w:bCs/>
          <w:szCs w:val="22"/>
        </w:rPr>
        <w:t>,</w:t>
      </w:r>
      <w:r w:rsidR="0078478E" w:rsidRPr="002D39D1">
        <w:rPr>
          <w:rFonts w:cs="Arial"/>
          <w:bCs/>
          <w:szCs w:val="22"/>
        </w:rPr>
        <w:t xml:space="preserve"> and when this was brought to his attention by me, he refused to listen and instead adopted the same attitude that he had adopted the day before</w:t>
      </w:r>
      <w:r w:rsidR="00B4259C" w:rsidRPr="002D39D1">
        <w:rPr>
          <w:rFonts w:cs="Arial"/>
          <w:bCs/>
          <w:szCs w:val="22"/>
        </w:rPr>
        <w:t>,</w:t>
      </w:r>
      <w:r w:rsidR="0078478E" w:rsidRPr="002D39D1">
        <w:rPr>
          <w:rFonts w:cs="Arial"/>
          <w:bCs/>
          <w:szCs w:val="22"/>
        </w:rPr>
        <w:t xml:space="preserve"> which left me wondering whether there was any sincerity in the apology that he had offered earlier that morning. </w:t>
      </w:r>
      <w:r w:rsidR="00F656D8" w:rsidRPr="002D39D1">
        <w:rPr>
          <w:rFonts w:cs="Arial"/>
          <w:bCs/>
          <w:szCs w:val="22"/>
        </w:rPr>
        <w:t>Upon realising the error in his ways after he had again refused to answer questions, he apologised and this time around he was told in no uncertain terms that an insincere and contrived apology was one that the Court was not prepared to accept. At the end of the proceedings</w:t>
      </w:r>
      <w:r w:rsidR="00B4259C" w:rsidRPr="002D39D1">
        <w:rPr>
          <w:rFonts w:cs="Arial"/>
          <w:bCs/>
          <w:szCs w:val="22"/>
        </w:rPr>
        <w:t>,</w:t>
      </w:r>
      <w:r w:rsidR="00F656D8" w:rsidRPr="002D39D1">
        <w:rPr>
          <w:rFonts w:cs="Arial"/>
          <w:bCs/>
          <w:szCs w:val="22"/>
        </w:rPr>
        <w:t xml:space="preserve"> I did take the time to </w:t>
      </w:r>
      <w:r w:rsidR="00B4259C" w:rsidRPr="002D39D1">
        <w:rPr>
          <w:rFonts w:cs="Arial"/>
          <w:bCs/>
          <w:szCs w:val="22"/>
        </w:rPr>
        <w:t>admonish</w:t>
      </w:r>
      <w:r w:rsidR="00F656D8" w:rsidRPr="002D39D1">
        <w:rPr>
          <w:rFonts w:cs="Arial"/>
          <w:bCs/>
          <w:szCs w:val="22"/>
        </w:rPr>
        <w:t xml:space="preserve"> Mr Ngomana, however it remains my considered view that from a </w:t>
      </w:r>
      <w:r w:rsidR="00B4259C" w:rsidRPr="002D39D1">
        <w:rPr>
          <w:rFonts w:cs="Arial"/>
          <w:bCs/>
          <w:szCs w:val="22"/>
        </w:rPr>
        <w:t>R</w:t>
      </w:r>
      <w:r w:rsidR="00F656D8" w:rsidRPr="002D39D1">
        <w:rPr>
          <w:rFonts w:cs="Arial"/>
          <w:bCs/>
          <w:szCs w:val="22"/>
        </w:rPr>
        <w:t xml:space="preserve">estorative and </w:t>
      </w:r>
      <w:r w:rsidR="00B4259C" w:rsidRPr="002D39D1">
        <w:rPr>
          <w:rFonts w:cs="Arial"/>
          <w:bCs/>
          <w:szCs w:val="22"/>
        </w:rPr>
        <w:t>T</w:t>
      </w:r>
      <w:r w:rsidR="00F656D8" w:rsidRPr="002D39D1">
        <w:rPr>
          <w:rFonts w:cs="Arial"/>
          <w:bCs/>
          <w:szCs w:val="22"/>
        </w:rPr>
        <w:t xml:space="preserve">herapeutic </w:t>
      </w:r>
      <w:r w:rsidR="00B4259C" w:rsidRPr="002D39D1">
        <w:rPr>
          <w:rFonts w:cs="Arial"/>
          <w:bCs/>
          <w:szCs w:val="22"/>
        </w:rPr>
        <w:t>J</w:t>
      </w:r>
      <w:r w:rsidR="00F656D8" w:rsidRPr="002D39D1">
        <w:rPr>
          <w:rFonts w:cs="Arial"/>
          <w:bCs/>
          <w:szCs w:val="22"/>
        </w:rPr>
        <w:t xml:space="preserve">ustice point of view, Mr Ngomana needs to be referred to the Legal Practice Council in Gauteng, under the supervision of the provincial chairperson of the Council, and such a referral envisages a state of affairs wherein two </w:t>
      </w:r>
      <w:r w:rsidR="00B4259C" w:rsidRPr="002D39D1">
        <w:rPr>
          <w:rFonts w:cs="Arial"/>
          <w:bCs/>
          <w:szCs w:val="22"/>
        </w:rPr>
        <w:t>S</w:t>
      </w:r>
      <w:r w:rsidR="00F656D8" w:rsidRPr="002D39D1">
        <w:rPr>
          <w:rFonts w:cs="Arial"/>
          <w:bCs/>
          <w:szCs w:val="22"/>
        </w:rPr>
        <w:t xml:space="preserve">enior </w:t>
      </w:r>
      <w:r w:rsidR="00B4259C" w:rsidRPr="002D39D1">
        <w:rPr>
          <w:rFonts w:cs="Arial"/>
          <w:bCs/>
          <w:szCs w:val="22"/>
        </w:rPr>
        <w:t>A</w:t>
      </w:r>
      <w:r w:rsidR="00F656D8" w:rsidRPr="002D39D1">
        <w:rPr>
          <w:rFonts w:cs="Arial"/>
          <w:bCs/>
          <w:szCs w:val="22"/>
        </w:rPr>
        <w:t>dvocates would have to sit down with Mr Ngomana</w:t>
      </w:r>
      <w:r w:rsidR="00B4259C" w:rsidRPr="002D39D1">
        <w:rPr>
          <w:rFonts w:cs="Arial"/>
          <w:bCs/>
          <w:szCs w:val="22"/>
        </w:rPr>
        <w:t>,</w:t>
      </w:r>
      <w:r w:rsidR="00F656D8" w:rsidRPr="002D39D1">
        <w:rPr>
          <w:rFonts w:cs="Arial"/>
          <w:bCs/>
          <w:szCs w:val="22"/>
        </w:rPr>
        <w:t xml:space="preserve"> and explain to him his duties to the Court as expounded upon in the matter of </w:t>
      </w:r>
      <w:r w:rsidR="00F656D8" w:rsidRPr="002D39D1">
        <w:rPr>
          <w:rFonts w:cs="Arial"/>
          <w:bCs/>
          <w:i/>
          <w:szCs w:val="22"/>
        </w:rPr>
        <w:t>Rondell v Wo</w:t>
      </w:r>
      <w:r w:rsidR="00B4259C" w:rsidRPr="002D39D1">
        <w:rPr>
          <w:rFonts w:cs="Arial"/>
          <w:bCs/>
          <w:i/>
          <w:szCs w:val="22"/>
        </w:rPr>
        <w:t>r</w:t>
      </w:r>
      <w:r w:rsidR="00F656D8" w:rsidRPr="002D39D1">
        <w:rPr>
          <w:rFonts w:cs="Arial"/>
          <w:bCs/>
          <w:i/>
          <w:szCs w:val="22"/>
        </w:rPr>
        <w:t xml:space="preserve">sley </w:t>
      </w:r>
      <w:r w:rsidR="00053858" w:rsidRPr="002D39D1">
        <w:rPr>
          <w:rFonts w:cs="Arial"/>
          <w:bCs/>
          <w:szCs w:val="22"/>
        </w:rPr>
        <w:t>[1966] 3 All ER 657, by</w:t>
      </w:r>
      <w:r w:rsidR="00F656D8" w:rsidRPr="002D39D1">
        <w:rPr>
          <w:rFonts w:cs="Arial"/>
          <w:bCs/>
          <w:szCs w:val="22"/>
        </w:rPr>
        <w:t xml:space="preserve"> Lord Denning</w:t>
      </w:r>
      <w:r w:rsidR="00053858" w:rsidRPr="002D39D1">
        <w:rPr>
          <w:rFonts w:cs="Arial"/>
          <w:bCs/>
          <w:szCs w:val="22"/>
        </w:rPr>
        <w:t>,</w:t>
      </w:r>
      <w:r w:rsidR="00F656D8" w:rsidRPr="002D39D1">
        <w:rPr>
          <w:rFonts w:cs="Arial"/>
          <w:bCs/>
          <w:szCs w:val="22"/>
        </w:rPr>
        <w:t xml:space="preserve"> which view and judgment was confirmed</w:t>
      </w:r>
      <w:r w:rsidR="00053858" w:rsidRPr="002D39D1">
        <w:rPr>
          <w:rFonts w:cs="Arial"/>
          <w:bCs/>
          <w:szCs w:val="22"/>
        </w:rPr>
        <w:t xml:space="preserve"> on appeal to the House Of Lords (in </w:t>
      </w:r>
      <w:r w:rsidR="00053858" w:rsidRPr="002D39D1">
        <w:rPr>
          <w:rFonts w:cs="Arial"/>
          <w:bCs/>
          <w:i/>
          <w:iCs/>
          <w:szCs w:val="22"/>
        </w:rPr>
        <w:t>Rondell v Worsely</w:t>
      </w:r>
      <w:r w:rsidR="00053858" w:rsidRPr="002D39D1">
        <w:rPr>
          <w:rFonts w:cs="Arial"/>
          <w:bCs/>
          <w:szCs w:val="22"/>
        </w:rPr>
        <w:t xml:space="preserve"> [1969] AC 19 1)</w:t>
      </w:r>
      <w:r w:rsidR="00F656D8" w:rsidRPr="002D39D1">
        <w:rPr>
          <w:rFonts w:cs="Arial"/>
          <w:bCs/>
          <w:szCs w:val="22"/>
        </w:rPr>
        <w:t xml:space="preserve"> by Lord Reid</w:t>
      </w:r>
      <w:r w:rsidR="00053858" w:rsidRPr="002D39D1">
        <w:rPr>
          <w:rFonts w:cs="Arial"/>
          <w:bCs/>
          <w:szCs w:val="22"/>
        </w:rPr>
        <w:t xml:space="preserve"> MR,</w:t>
      </w:r>
      <w:r w:rsidR="00F656D8" w:rsidRPr="002D39D1">
        <w:rPr>
          <w:rFonts w:cs="Arial"/>
          <w:bCs/>
          <w:szCs w:val="22"/>
        </w:rPr>
        <w:t xml:space="preserve"> in the House of Lords when he </w:t>
      </w:r>
      <w:r w:rsidR="00053858" w:rsidRPr="002D39D1">
        <w:rPr>
          <w:rFonts w:cs="Arial"/>
          <w:bCs/>
          <w:szCs w:val="22"/>
        </w:rPr>
        <w:t>was writing on behalf the Lords</w:t>
      </w:r>
      <w:r w:rsidR="00F656D8" w:rsidRPr="002D39D1">
        <w:rPr>
          <w:rFonts w:cs="Arial"/>
          <w:bCs/>
          <w:szCs w:val="22"/>
        </w:rPr>
        <w:t xml:space="preserve">. Once the remedial action has been administered by the two </w:t>
      </w:r>
      <w:r w:rsidR="00053858" w:rsidRPr="002D39D1">
        <w:rPr>
          <w:rFonts w:cs="Arial"/>
          <w:bCs/>
          <w:szCs w:val="22"/>
        </w:rPr>
        <w:t>S</w:t>
      </w:r>
      <w:r w:rsidR="00F656D8" w:rsidRPr="002D39D1">
        <w:rPr>
          <w:rFonts w:cs="Arial"/>
          <w:bCs/>
          <w:szCs w:val="22"/>
        </w:rPr>
        <w:t xml:space="preserve">enior </w:t>
      </w:r>
      <w:r w:rsidR="00053858" w:rsidRPr="002D39D1">
        <w:rPr>
          <w:rFonts w:cs="Arial"/>
          <w:bCs/>
          <w:szCs w:val="22"/>
        </w:rPr>
        <w:t>A</w:t>
      </w:r>
      <w:r w:rsidR="00F656D8" w:rsidRPr="002D39D1">
        <w:rPr>
          <w:rFonts w:cs="Arial"/>
          <w:bCs/>
          <w:szCs w:val="22"/>
        </w:rPr>
        <w:t>dvocates, the provincial chairperson of the Legal Practice Council</w:t>
      </w:r>
      <w:r w:rsidR="001A0BC9" w:rsidRPr="002D39D1">
        <w:rPr>
          <w:rFonts w:cs="Arial"/>
          <w:bCs/>
          <w:szCs w:val="22"/>
        </w:rPr>
        <w:t xml:space="preserve"> in Gauteng will then have to file an affidavit to the effect that she has satisfied herself that Mr Ngomana now understands his duties to the Court</w:t>
      </w:r>
      <w:r w:rsidR="00053858" w:rsidRPr="002D39D1">
        <w:rPr>
          <w:rFonts w:cs="Arial"/>
          <w:bCs/>
          <w:szCs w:val="22"/>
        </w:rPr>
        <w:t>,</w:t>
      </w:r>
      <w:r w:rsidR="001A0BC9" w:rsidRPr="002D39D1">
        <w:rPr>
          <w:rFonts w:cs="Arial"/>
          <w:bCs/>
          <w:szCs w:val="22"/>
        </w:rPr>
        <w:t xml:space="preserve"> and such </w:t>
      </w:r>
      <w:r w:rsidR="001A0BC9" w:rsidRPr="002D39D1">
        <w:rPr>
          <w:rFonts w:cs="Arial"/>
          <w:bCs/>
          <w:szCs w:val="22"/>
        </w:rPr>
        <w:lastRenderedPageBreak/>
        <w:t>an affidavit would have to be filed within a period of three (3) months after the order of this Court is handed down.</w:t>
      </w:r>
    </w:p>
    <w:p w14:paraId="3057AB49" w14:textId="77777777" w:rsidR="00E62AE6" w:rsidRPr="00784276" w:rsidRDefault="00E62AE6" w:rsidP="006C261E">
      <w:pPr>
        <w:pStyle w:val="ListParagraph"/>
        <w:spacing w:after="360" w:line="480" w:lineRule="auto"/>
        <w:ind w:left="0"/>
        <w:contextualSpacing w:val="0"/>
        <w:rPr>
          <w:rFonts w:cs="Arial"/>
          <w:bCs/>
          <w:szCs w:val="22"/>
          <w:u w:val="single"/>
        </w:rPr>
      </w:pPr>
      <w:r>
        <w:rPr>
          <w:rFonts w:cs="Arial"/>
          <w:bCs/>
          <w:szCs w:val="22"/>
          <w:u w:val="single"/>
        </w:rPr>
        <w:t>Findings</w:t>
      </w:r>
    </w:p>
    <w:p w14:paraId="2E52E05E" w14:textId="5B533A0F" w:rsidR="001A0BC9" w:rsidRPr="002D39D1" w:rsidRDefault="002D39D1" w:rsidP="002D39D1">
      <w:pPr>
        <w:tabs>
          <w:tab w:val="left" w:pos="680"/>
        </w:tabs>
        <w:spacing w:after="360" w:line="480" w:lineRule="auto"/>
        <w:rPr>
          <w:rFonts w:cs="Arial"/>
          <w:bCs/>
          <w:szCs w:val="22"/>
        </w:rPr>
      </w:pPr>
      <w:r>
        <w:rPr>
          <w:rFonts w:cs="Arial"/>
          <w:bCs/>
          <w:szCs w:val="22"/>
        </w:rPr>
        <w:t>[72]</w:t>
      </w:r>
      <w:r>
        <w:rPr>
          <w:rFonts w:cs="Arial"/>
          <w:bCs/>
          <w:szCs w:val="22"/>
        </w:rPr>
        <w:tab/>
      </w:r>
      <w:r w:rsidR="001A0BC9" w:rsidRPr="002D39D1">
        <w:rPr>
          <w:rFonts w:cs="Arial"/>
          <w:bCs/>
          <w:szCs w:val="22"/>
        </w:rPr>
        <w:t>In light of all the aforegoing, I now make the following findings:</w:t>
      </w:r>
    </w:p>
    <w:p w14:paraId="3C764F9D" w14:textId="6E1F5871" w:rsidR="00E62AE6" w:rsidRPr="002D39D1" w:rsidRDefault="002D39D1" w:rsidP="002D39D1">
      <w:pPr>
        <w:tabs>
          <w:tab w:val="left" w:pos="1531"/>
        </w:tabs>
        <w:spacing w:after="360" w:line="480" w:lineRule="auto"/>
        <w:ind w:left="1531" w:hanging="851"/>
        <w:rPr>
          <w:rFonts w:cs="Arial"/>
          <w:bCs/>
          <w:szCs w:val="22"/>
        </w:rPr>
      </w:pPr>
      <w:r>
        <w:rPr>
          <w:rFonts w:cs="Arial"/>
          <w:bCs/>
          <w:szCs w:val="22"/>
        </w:rPr>
        <w:t>72.1</w:t>
      </w:r>
      <w:r>
        <w:rPr>
          <w:rFonts w:cs="Arial"/>
          <w:bCs/>
          <w:szCs w:val="22"/>
        </w:rPr>
        <w:tab/>
      </w:r>
      <w:r w:rsidR="00E62AE6" w:rsidRPr="002D39D1">
        <w:rPr>
          <w:rFonts w:cs="Arial"/>
          <w:bCs/>
          <w:szCs w:val="22"/>
        </w:rPr>
        <w:t xml:space="preserve">The defendant’s late rejection of Dr Williams’ RAF 4 form and assessment is hereby held to be an administrative act that is </w:t>
      </w:r>
      <w:r w:rsidR="00E62AE6" w:rsidRPr="002D39D1">
        <w:rPr>
          <w:rFonts w:cs="Arial"/>
          <w:bCs/>
          <w:i/>
          <w:szCs w:val="22"/>
        </w:rPr>
        <w:t>mala fide</w:t>
      </w:r>
      <w:r w:rsidR="00E62AE6" w:rsidRPr="002D39D1">
        <w:rPr>
          <w:rFonts w:cs="Arial"/>
          <w:bCs/>
          <w:szCs w:val="22"/>
        </w:rPr>
        <w:t>, capricious and indeed non-compliant with Sections 2 and 33(1) of the Constitution in a manner that can never ever be justified in terms of Section 36(1)(a) to (e) of the Constitution, and is accordingly struck out.</w:t>
      </w:r>
    </w:p>
    <w:p w14:paraId="21D90F3B" w14:textId="32D65535" w:rsidR="00E62AE6" w:rsidRPr="002D39D1" w:rsidRDefault="002D39D1" w:rsidP="002D39D1">
      <w:pPr>
        <w:tabs>
          <w:tab w:val="left" w:pos="1531"/>
        </w:tabs>
        <w:spacing w:after="360" w:line="480" w:lineRule="auto"/>
        <w:ind w:left="1531" w:hanging="851"/>
        <w:rPr>
          <w:rFonts w:cs="Arial"/>
          <w:bCs/>
          <w:szCs w:val="22"/>
        </w:rPr>
      </w:pPr>
      <w:r>
        <w:rPr>
          <w:rFonts w:cs="Arial"/>
          <w:bCs/>
          <w:szCs w:val="22"/>
        </w:rPr>
        <w:t>72.2</w:t>
      </w:r>
      <w:r>
        <w:rPr>
          <w:rFonts w:cs="Arial"/>
          <w:bCs/>
          <w:szCs w:val="22"/>
        </w:rPr>
        <w:tab/>
      </w:r>
      <w:r w:rsidR="00E62AE6" w:rsidRPr="002D39D1">
        <w:rPr>
          <w:rFonts w:cs="Arial"/>
          <w:bCs/>
          <w:szCs w:val="22"/>
        </w:rPr>
        <w:t>The defendant is 100% liable for the damage sustained by the plaintiff as a result of the automotive collision that occurred on 15 December 2017.</w:t>
      </w:r>
    </w:p>
    <w:p w14:paraId="1F2A1211" w14:textId="143DA269" w:rsidR="00E62AE6" w:rsidRPr="002D39D1" w:rsidRDefault="002D39D1" w:rsidP="002D39D1">
      <w:pPr>
        <w:tabs>
          <w:tab w:val="left" w:pos="1531"/>
        </w:tabs>
        <w:spacing w:after="360" w:line="480" w:lineRule="auto"/>
        <w:ind w:left="1531" w:hanging="851"/>
        <w:rPr>
          <w:rFonts w:cs="Arial"/>
          <w:bCs/>
          <w:szCs w:val="22"/>
        </w:rPr>
      </w:pPr>
      <w:r>
        <w:rPr>
          <w:rFonts w:cs="Arial"/>
          <w:bCs/>
          <w:szCs w:val="22"/>
        </w:rPr>
        <w:t>72.3</w:t>
      </w:r>
      <w:r>
        <w:rPr>
          <w:rFonts w:cs="Arial"/>
          <w:bCs/>
          <w:szCs w:val="22"/>
        </w:rPr>
        <w:tab/>
      </w:r>
      <w:r w:rsidR="00E62AE6" w:rsidRPr="002D39D1">
        <w:rPr>
          <w:rFonts w:cs="Arial"/>
          <w:bCs/>
          <w:szCs w:val="22"/>
        </w:rPr>
        <w:t xml:space="preserve">The plaintiff has proven all his past medical expenses and as a consequence thereof, the defendant is enjoined to pay all such past medical expenses. </w:t>
      </w:r>
    </w:p>
    <w:p w14:paraId="2C03E287" w14:textId="0D8469A4" w:rsidR="00E62AE6" w:rsidRPr="002D39D1" w:rsidRDefault="002D39D1" w:rsidP="002D39D1">
      <w:pPr>
        <w:tabs>
          <w:tab w:val="left" w:pos="1531"/>
        </w:tabs>
        <w:spacing w:after="360" w:line="480" w:lineRule="auto"/>
        <w:ind w:left="1531" w:hanging="851"/>
        <w:rPr>
          <w:rFonts w:cs="Arial"/>
          <w:bCs/>
          <w:szCs w:val="22"/>
        </w:rPr>
      </w:pPr>
      <w:r w:rsidRPr="00E62AE6">
        <w:rPr>
          <w:rFonts w:cs="Arial"/>
          <w:bCs/>
          <w:szCs w:val="22"/>
        </w:rPr>
        <w:t>72.4</w:t>
      </w:r>
      <w:r w:rsidRPr="00E62AE6">
        <w:rPr>
          <w:rFonts w:cs="Arial"/>
          <w:bCs/>
          <w:szCs w:val="22"/>
        </w:rPr>
        <w:tab/>
      </w:r>
      <w:r w:rsidR="00E62AE6" w:rsidRPr="002D39D1">
        <w:rPr>
          <w:rFonts w:cs="Arial"/>
          <w:bCs/>
          <w:szCs w:val="22"/>
        </w:rPr>
        <w:t>The plaintiff has made out a proper case for an award of general damages, as well as future loss of income and residual earning capacity, together with a 100% undertaking for all future medical costs and hospitalisation fees in terms of Section 17(4)(a) of the Road Accident Fund Act, 56 of 1996 (as amended).</w:t>
      </w:r>
    </w:p>
    <w:p w14:paraId="2C163268" w14:textId="77777777" w:rsidR="00E62AE6" w:rsidRPr="00E62AE6" w:rsidRDefault="00E62AE6" w:rsidP="00E62AE6">
      <w:pPr>
        <w:pStyle w:val="ListParagraph"/>
        <w:spacing w:after="360" w:line="480" w:lineRule="auto"/>
        <w:ind w:left="0"/>
        <w:contextualSpacing w:val="0"/>
        <w:rPr>
          <w:rFonts w:cs="Arial"/>
          <w:bCs/>
          <w:szCs w:val="22"/>
          <w:u w:val="single"/>
        </w:rPr>
      </w:pPr>
      <w:r>
        <w:rPr>
          <w:rFonts w:cs="Arial"/>
          <w:bCs/>
          <w:szCs w:val="22"/>
          <w:u w:val="single"/>
        </w:rPr>
        <w:t>Order</w:t>
      </w:r>
    </w:p>
    <w:p w14:paraId="6A987FB1" w14:textId="508BA820" w:rsidR="00E62AE6" w:rsidRPr="002D39D1" w:rsidRDefault="002D39D1" w:rsidP="002D39D1">
      <w:pPr>
        <w:tabs>
          <w:tab w:val="left" w:pos="680"/>
        </w:tabs>
        <w:spacing w:after="360" w:line="480" w:lineRule="auto"/>
        <w:rPr>
          <w:rFonts w:cs="Arial"/>
          <w:bCs/>
          <w:szCs w:val="22"/>
        </w:rPr>
      </w:pPr>
      <w:r w:rsidRPr="00F656D8">
        <w:rPr>
          <w:rFonts w:cs="Arial"/>
          <w:bCs/>
          <w:szCs w:val="22"/>
        </w:rPr>
        <w:t>[73]</w:t>
      </w:r>
      <w:r w:rsidRPr="00F656D8">
        <w:rPr>
          <w:rFonts w:cs="Arial"/>
          <w:bCs/>
          <w:szCs w:val="22"/>
        </w:rPr>
        <w:tab/>
      </w:r>
      <w:r w:rsidR="00E62AE6" w:rsidRPr="002D39D1">
        <w:rPr>
          <w:rFonts w:cs="Arial"/>
          <w:bCs/>
          <w:szCs w:val="22"/>
        </w:rPr>
        <w:t>In view of the aforegoing, I now make the following order:</w:t>
      </w:r>
    </w:p>
    <w:p w14:paraId="7767A72D" w14:textId="6889B8CC" w:rsidR="00E62AE6" w:rsidRPr="002D39D1" w:rsidRDefault="002D39D1" w:rsidP="002D39D1">
      <w:pPr>
        <w:tabs>
          <w:tab w:val="left" w:pos="1701"/>
        </w:tabs>
        <w:spacing w:after="360" w:line="480" w:lineRule="auto"/>
        <w:ind w:left="1701" w:hanging="567"/>
        <w:rPr>
          <w:rFonts w:cs="Arial"/>
          <w:bCs/>
          <w:szCs w:val="22"/>
        </w:rPr>
      </w:pPr>
      <w:r>
        <w:rPr>
          <w:rFonts w:cs="Arial"/>
          <w:bCs/>
          <w:szCs w:val="22"/>
        </w:rPr>
        <w:t>1.</w:t>
      </w:r>
      <w:r>
        <w:rPr>
          <w:rFonts w:cs="Arial"/>
          <w:bCs/>
          <w:szCs w:val="22"/>
        </w:rPr>
        <w:tab/>
      </w:r>
      <w:r w:rsidR="00E62AE6" w:rsidRPr="002D39D1">
        <w:rPr>
          <w:rFonts w:cs="Arial"/>
          <w:bCs/>
          <w:szCs w:val="22"/>
        </w:rPr>
        <w:t>The first and second special pleas are accordingly dismissed.</w:t>
      </w:r>
    </w:p>
    <w:p w14:paraId="5E856F8B" w14:textId="148A93CC" w:rsidR="00E62AE6" w:rsidRPr="002D39D1" w:rsidRDefault="002D39D1" w:rsidP="002D39D1">
      <w:pPr>
        <w:tabs>
          <w:tab w:val="left" w:pos="1701"/>
        </w:tabs>
        <w:spacing w:after="360" w:line="480" w:lineRule="auto"/>
        <w:ind w:left="1701" w:hanging="567"/>
        <w:rPr>
          <w:rFonts w:cs="Arial"/>
          <w:bCs/>
          <w:szCs w:val="22"/>
        </w:rPr>
      </w:pPr>
      <w:r>
        <w:rPr>
          <w:rFonts w:cs="Arial"/>
          <w:bCs/>
          <w:szCs w:val="22"/>
        </w:rPr>
        <w:lastRenderedPageBreak/>
        <w:t>2.</w:t>
      </w:r>
      <w:r>
        <w:rPr>
          <w:rFonts w:cs="Arial"/>
          <w:bCs/>
          <w:szCs w:val="22"/>
        </w:rPr>
        <w:tab/>
      </w:r>
      <w:r w:rsidR="00E62AE6" w:rsidRPr="002D39D1">
        <w:rPr>
          <w:rFonts w:cs="Arial"/>
          <w:bCs/>
          <w:szCs w:val="22"/>
        </w:rPr>
        <w:t>The defendant’s rejection letter uploaded on CaseLines on Friday, 20 November 2023, is declared an invalid administrative act, non-compliant with Sections 2 and 33(1) of the Constitution of the Republic of South Africa, 108 of 1996, and is accordingly struck out.</w:t>
      </w:r>
    </w:p>
    <w:p w14:paraId="40150DA0" w14:textId="37711E5B" w:rsidR="00E62AE6" w:rsidRPr="002D39D1" w:rsidRDefault="002D39D1" w:rsidP="002D39D1">
      <w:pPr>
        <w:tabs>
          <w:tab w:val="left" w:pos="1701"/>
        </w:tabs>
        <w:spacing w:after="360" w:line="480" w:lineRule="auto"/>
        <w:ind w:left="1701" w:hanging="567"/>
        <w:rPr>
          <w:rFonts w:cs="Arial"/>
          <w:bCs/>
          <w:szCs w:val="22"/>
        </w:rPr>
      </w:pPr>
      <w:r>
        <w:rPr>
          <w:rFonts w:cs="Arial"/>
          <w:bCs/>
          <w:szCs w:val="22"/>
        </w:rPr>
        <w:t>3.</w:t>
      </w:r>
      <w:r>
        <w:rPr>
          <w:rFonts w:cs="Arial"/>
          <w:bCs/>
          <w:szCs w:val="22"/>
        </w:rPr>
        <w:tab/>
      </w:r>
      <w:r w:rsidR="00E62AE6" w:rsidRPr="002D39D1">
        <w:rPr>
          <w:rFonts w:cs="Arial"/>
          <w:bCs/>
          <w:szCs w:val="22"/>
        </w:rPr>
        <w:t>The defendant is held liable for 100% of the damages suffered by the plaintiff as a consequence of injuries sustained in a motor vehicle accident that occurred on 15 December 2017.</w:t>
      </w:r>
    </w:p>
    <w:p w14:paraId="02B87CB5" w14:textId="5460205B" w:rsidR="00E62AE6" w:rsidRPr="002D39D1" w:rsidRDefault="002D39D1" w:rsidP="002D39D1">
      <w:pPr>
        <w:tabs>
          <w:tab w:val="left" w:pos="1701"/>
        </w:tabs>
        <w:spacing w:after="360" w:line="480" w:lineRule="auto"/>
        <w:ind w:left="1701" w:hanging="567"/>
        <w:rPr>
          <w:rFonts w:cs="Arial"/>
          <w:bCs/>
          <w:szCs w:val="22"/>
        </w:rPr>
      </w:pPr>
      <w:r>
        <w:rPr>
          <w:rFonts w:cs="Arial"/>
          <w:bCs/>
          <w:szCs w:val="22"/>
        </w:rPr>
        <w:t>4.</w:t>
      </w:r>
      <w:r>
        <w:rPr>
          <w:rFonts w:cs="Arial"/>
          <w:bCs/>
          <w:szCs w:val="22"/>
        </w:rPr>
        <w:tab/>
      </w:r>
      <w:r w:rsidR="00E62AE6" w:rsidRPr="002D39D1">
        <w:rPr>
          <w:rFonts w:cs="Arial"/>
          <w:bCs/>
          <w:szCs w:val="22"/>
        </w:rPr>
        <w:t>The defendant is to pay the plaintiff the capital amount of R4 059 837.00 which amount is made up as follows:</w:t>
      </w:r>
    </w:p>
    <w:p w14:paraId="7A94ED76" w14:textId="4CC97D64" w:rsidR="00E62AE6" w:rsidRPr="002D39D1" w:rsidRDefault="002D39D1" w:rsidP="002D39D1">
      <w:pPr>
        <w:tabs>
          <w:tab w:val="left" w:pos="2381"/>
          <w:tab w:val="right" w:pos="8505"/>
        </w:tabs>
        <w:spacing w:after="360" w:line="480" w:lineRule="auto"/>
        <w:ind w:left="2381" w:right="2314" w:hanging="680"/>
        <w:rPr>
          <w:rFonts w:cs="Arial"/>
          <w:bCs/>
          <w:szCs w:val="22"/>
        </w:rPr>
      </w:pPr>
      <w:r>
        <w:rPr>
          <w:rFonts w:cs="Arial"/>
          <w:bCs/>
          <w:szCs w:val="22"/>
        </w:rPr>
        <w:t>4.1.</w:t>
      </w:r>
      <w:r>
        <w:rPr>
          <w:rFonts w:cs="Arial"/>
          <w:bCs/>
          <w:szCs w:val="22"/>
        </w:rPr>
        <w:tab/>
      </w:r>
      <w:r w:rsidR="009609B5" w:rsidRPr="002D39D1">
        <w:rPr>
          <w:rFonts w:cs="Arial"/>
          <w:bCs/>
          <w:szCs w:val="22"/>
        </w:rPr>
        <w:t>General damages:</w:t>
      </w:r>
      <w:r w:rsidR="009609B5" w:rsidRPr="002D39D1">
        <w:rPr>
          <w:rFonts w:cs="Arial"/>
          <w:bCs/>
          <w:szCs w:val="22"/>
        </w:rPr>
        <w:tab/>
        <w:t>R650 000.00</w:t>
      </w:r>
    </w:p>
    <w:p w14:paraId="3E66D389" w14:textId="440EFB5C" w:rsidR="009609B5" w:rsidRPr="002D39D1" w:rsidRDefault="002D39D1" w:rsidP="002D39D1">
      <w:pPr>
        <w:tabs>
          <w:tab w:val="left" w:pos="2381"/>
          <w:tab w:val="right" w:pos="8505"/>
        </w:tabs>
        <w:spacing w:after="360" w:line="480" w:lineRule="auto"/>
        <w:ind w:left="2381" w:right="2314" w:hanging="680"/>
        <w:rPr>
          <w:rFonts w:cs="Arial"/>
          <w:bCs/>
          <w:szCs w:val="22"/>
        </w:rPr>
      </w:pPr>
      <w:r>
        <w:rPr>
          <w:rFonts w:cs="Arial"/>
          <w:bCs/>
          <w:szCs w:val="22"/>
        </w:rPr>
        <w:t>4.2.</w:t>
      </w:r>
      <w:r>
        <w:rPr>
          <w:rFonts w:cs="Arial"/>
          <w:bCs/>
          <w:szCs w:val="22"/>
        </w:rPr>
        <w:tab/>
      </w:r>
      <w:r w:rsidR="009609B5" w:rsidRPr="002D39D1">
        <w:rPr>
          <w:rFonts w:cs="Arial"/>
          <w:bCs/>
          <w:szCs w:val="22"/>
        </w:rPr>
        <w:t>Loss of earnings</w:t>
      </w:r>
      <w:r w:rsidR="009609B5" w:rsidRPr="002D39D1">
        <w:rPr>
          <w:rFonts w:cs="Arial"/>
          <w:bCs/>
          <w:szCs w:val="22"/>
        </w:rPr>
        <w:tab/>
        <w:t>R3 409 837.00</w:t>
      </w:r>
    </w:p>
    <w:p w14:paraId="09CE0F81" w14:textId="7C812B8C" w:rsidR="00E62AE6" w:rsidRPr="002D39D1" w:rsidRDefault="002D39D1" w:rsidP="002D39D1">
      <w:pPr>
        <w:tabs>
          <w:tab w:val="left" w:pos="1701"/>
        </w:tabs>
        <w:spacing w:after="360" w:line="480" w:lineRule="auto"/>
        <w:ind w:left="1701" w:hanging="567"/>
        <w:rPr>
          <w:rFonts w:cs="Arial"/>
          <w:bCs/>
          <w:szCs w:val="22"/>
        </w:rPr>
      </w:pPr>
      <w:r>
        <w:rPr>
          <w:rFonts w:cs="Arial"/>
          <w:bCs/>
          <w:szCs w:val="22"/>
        </w:rPr>
        <w:t>5.</w:t>
      </w:r>
      <w:r>
        <w:rPr>
          <w:rFonts w:cs="Arial"/>
          <w:bCs/>
          <w:szCs w:val="22"/>
        </w:rPr>
        <w:tab/>
      </w:r>
      <w:r w:rsidR="009609B5" w:rsidRPr="002D39D1">
        <w:rPr>
          <w:rFonts w:cs="Arial"/>
          <w:bCs/>
          <w:szCs w:val="22"/>
        </w:rPr>
        <w:t>The defendant shall, within 30 calendar days of this judgment and order, capture the instruction to make payment of the capital amount on its registered not yet paid (“RNYP”) list, and provide written proof thereof to the plaintiff.</w:t>
      </w:r>
    </w:p>
    <w:p w14:paraId="41358E72" w14:textId="6B754C3F" w:rsidR="009609B5" w:rsidRPr="002D39D1" w:rsidRDefault="002D39D1" w:rsidP="002D39D1">
      <w:pPr>
        <w:tabs>
          <w:tab w:val="left" w:pos="1701"/>
        </w:tabs>
        <w:spacing w:after="360" w:line="480" w:lineRule="auto"/>
        <w:ind w:left="1701" w:hanging="567"/>
        <w:rPr>
          <w:rFonts w:cs="Arial"/>
          <w:bCs/>
          <w:szCs w:val="22"/>
        </w:rPr>
      </w:pPr>
      <w:r>
        <w:rPr>
          <w:rFonts w:cs="Arial"/>
          <w:bCs/>
          <w:szCs w:val="22"/>
        </w:rPr>
        <w:t>6.</w:t>
      </w:r>
      <w:r>
        <w:rPr>
          <w:rFonts w:cs="Arial"/>
          <w:bCs/>
          <w:szCs w:val="22"/>
        </w:rPr>
        <w:tab/>
      </w:r>
      <w:r w:rsidR="009609B5" w:rsidRPr="002D39D1">
        <w:rPr>
          <w:rFonts w:cs="Arial"/>
          <w:bCs/>
          <w:szCs w:val="22"/>
        </w:rPr>
        <w:t>The defendant shall make payment of the capital amount within 180 calendar days into the trust account of Leon J J van Rensburg Attorneys, namely:</w:t>
      </w:r>
    </w:p>
    <w:p w14:paraId="3EA6894D" w14:textId="77777777" w:rsidR="009609B5" w:rsidRDefault="009609B5" w:rsidP="009609B5">
      <w:pPr>
        <w:pStyle w:val="ListParagraph"/>
        <w:spacing w:line="480" w:lineRule="auto"/>
        <w:ind w:left="2160"/>
        <w:contextualSpacing w:val="0"/>
        <w:rPr>
          <w:rFonts w:cs="Arial"/>
          <w:bCs/>
          <w:szCs w:val="22"/>
        </w:rPr>
      </w:pPr>
      <w:r>
        <w:rPr>
          <w:rFonts w:cs="Arial"/>
          <w:bCs/>
          <w:szCs w:val="22"/>
        </w:rPr>
        <w:t>Account holder: Leon J J van Rensburg Attorneys</w:t>
      </w:r>
    </w:p>
    <w:p w14:paraId="15EE194E" w14:textId="77777777" w:rsidR="009609B5" w:rsidRDefault="009609B5" w:rsidP="009609B5">
      <w:pPr>
        <w:pStyle w:val="ListParagraph"/>
        <w:spacing w:line="480" w:lineRule="auto"/>
        <w:ind w:left="2160"/>
        <w:contextualSpacing w:val="0"/>
        <w:rPr>
          <w:rFonts w:cs="Arial"/>
          <w:bCs/>
          <w:szCs w:val="22"/>
        </w:rPr>
      </w:pPr>
      <w:r>
        <w:rPr>
          <w:rFonts w:cs="Arial"/>
          <w:bCs/>
          <w:szCs w:val="22"/>
        </w:rPr>
        <w:t>Bank: Absa</w:t>
      </w:r>
    </w:p>
    <w:p w14:paraId="6A4D8001" w14:textId="77777777" w:rsidR="009609B5" w:rsidRDefault="009609B5" w:rsidP="009609B5">
      <w:pPr>
        <w:pStyle w:val="ListParagraph"/>
        <w:spacing w:line="480" w:lineRule="auto"/>
        <w:ind w:left="2160"/>
        <w:contextualSpacing w:val="0"/>
        <w:rPr>
          <w:rFonts w:cs="Arial"/>
          <w:bCs/>
          <w:szCs w:val="22"/>
        </w:rPr>
      </w:pPr>
      <w:r>
        <w:rPr>
          <w:rFonts w:cs="Arial"/>
          <w:bCs/>
          <w:szCs w:val="22"/>
        </w:rPr>
        <w:t>Branch: President, Germiston</w:t>
      </w:r>
    </w:p>
    <w:p w14:paraId="3A3488D2" w14:textId="77777777" w:rsidR="009609B5" w:rsidRDefault="009609B5" w:rsidP="009609B5">
      <w:pPr>
        <w:pStyle w:val="ListParagraph"/>
        <w:spacing w:line="480" w:lineRule="auto"/>
        <w:ind w:left="2160"/>
        <w:contextualSpacing w:val="0"/>
        <w:rPr>
          <w:rFonts w:cs="Arial"/>
          <w:bCs/>
          <w:szCs w:val="22"/>
        </w:rPr>
      </w:pPr>
      <w:r>
        <w:rPr>
          <w:rFonts w:cs="Arial"/>
          <w:bCs/>
          <w:szCs w:val="22"/>
        </w:rPr>
        <w:t>Account number: 250492219</w:t>
      </w:r>
    </w:p>
    <w:p w14:paraId="0C71ADB2" w14:textId="77777777" w:rsidR="009609B5" w:rsidRDefault="009609B5" w:rsidP="009609B5">
      <w:pPr>
        <w:pStyle w:val="ListParagraph"/>
        <w:spacing w:line="480" w:lineRule="auto"/>
        <w:ind w:left="2160"/>
        <w:contextualSpacing w:val="0"/>
        <w:rPr>
          <w:rFonts w:cs="Arial"/>
          <w:bCs/>
          <w:szCs w:val="22"/>
        </w:rPr>
      </w:pPr>
      <w:r>
        <w:rPr>
          <w:rFonts w:cs="Arial"/>
          <w:bCs/>
          <w:szCs w:val="22"/>
        </w:rPr>
        <w:t>Branch code: 334542</w:t>
      </w:r>
    </w:p>
    <w:p w14:paraId="00212B22" w14:textId="77777777" w:rsidR="009609B5" w:rsidRDefault="009609B5" w:rsidP="009609B5">
      <w:pPr>
        <w:pStyle w:val="ListParagraph"/>
        <w:spacing w:line="480" w:lineRule="auto"/>
        <w:ind w:left="2160"/>
        <w:contextualSpacing w:val="0"/>
        <w:rPr>
          <w:rFonts w:cs="Arial"/>
          <w:bCs/>
          <w:szCs w:val="22"/>
        </w:rPr>
      </w:pPr>
    </w:p>
    <w:p w14:paraId="138063F0" w14:textId="217A6449" w:rsidR="00E62AE6" w:rsidRPr="002D39D1" w:rsidRDefault="002D39D1" w:rsidP="002D39D1">
      <w:pPr>
        <w:tabs>
          <w:tab w:val="left" w:pos="1701"/>
        </w:tabs>
        <w:spacing w:after="360" w:line="480" w:lineRule="auto"/>
        <w:ind w:left="1701" w:hanging="567"/>
        <w:rPr>
          <w:rFonts w:cs="Arial"/>
          <w:bCs/>
          <w:szCs w:val="22"/>
        </w:rPr>
      </w:pPr>
      <w:r>
        <w:rPr>
          <w:rFonts w:cs="Arial"/>
          <w:bCs/>
          <w:szCs w:val="22"/>
        </w:rPr>
        <w:t>7.</w:t>
      </w:r>
      <w:r>
        <w:rPr>
          <w:rFonts w:cs="Arial"/>
          <w:bCs/>
          <w:szCs w:val="22"/>
        </w:rPr>
        <w:tab/>
      </w:r>
      <w:r w:rsidR="009609B5" w:rsidRPr="002D39D1">
        <w:rPr>
          <w:rFonts w:cs="Arial"/>
          <w:bCs/>
          <w:szCs w:val="22"/>
        </w:rPr>
        <w:t>The defendant shall be liable for interest on the capital amount at the rate of 10.25% per annum calculated from 181 days of the date of this order to the date of full and final payment, both days inclusive.</w:t>
      </w:r>
    </w:p>
    <w:p w14:paraId="3F86A496" w14:textId="2E2EADB0" w:rsidR="009609B5" w:rsidRPr="002D39D1" w:rsidRDefault="002D39D1" w:rsidP="002D39D1">
      <w:pPr>
        <w:tabs>
          <w:tab w:val="left" w:pos="1701"/>
        </w:tabs>
        <w:spacing w:after="360" w:line="480" w:lineRule="auto"/>
        <w:ind w:left="1701" w:hanging="567"/>
        <w:rPr>
          <w:rFonts w:cs="Arial"/>
          <w:bCs/>
          <w:szCs w:val="22"/>
        </w:rPr>
      </w:pPr>
      <w:r>
        <w:rPr>
          <w:rFonts w:cs="Arial"/>
          <w:bCs/>
          <w:szCs w:val="22"/>
        </w:rPr>
        <w:t>8.</w:t>
      </w:r>
      <w:r>
        <w:rPr>
          <w:rFonts w:cs="Arial"/>
          <w:bCs/>
          <w:szCs w:val="22"/>
        </w:rPr>
        <w:tab/>
      </w:r>
      <w:r w:rsidR="009609B5" w:rsidRPr="002D39D1">
        <w:rPr>
          <w:rFonts w:cs="Arial"/>
          <w:bCs/>
          <w:szCs w:val="22"/>
        </w:rPr>
        <w:t xml:space="preserve">The defendant shall furnish the plaintiff with an undertaking in terms of Section 17(4)(a) of the Road Accident Fund Act, 56 of 1996 (as amended), in order to compensate him for 100% of the costs of his future accommodation in a hospital or nursing home, or treatment of, or rendering of a service, or supplying of goods to him in relation to the injuries that he sustained due to the accident, after such costs have been incurred and upon proof thereof. </w:t>
      </w:r>
    </w:p>
    <w:p w14:paraId="2B64F1C1" w14:textId="1102D465" w:rsidR="009609B5" w:rsidRPr="002D39D1" w:rsidRDefault="002D39D1" w:rsidP="002D39D1">
      <w:pPr>
        <w:tabs>
          <w:tab w:val="left" w:pos="1701"/>
        </w:tabs>
        <w:spacing w:after="360" w:line="480" w:lineRule="auto"/>
        <w:ind w:left="1701" w:hanging="567"/>
        <w:rPr>
          <w:rFonts w:cs="Arial"/>
          <w:bCs/>
          <w:szCs w:val="22"/>
        </w:rPr>
      </w:pPr>
      <w:r>
        <w:rPr>
          <w:rFonts w:cs="Arial"/>
          <w:bCs/>
          <w:szCs w:val="22"/>
        </w:rPr>
        <w:t>9.</w:t>
      </w:r>
      <w:r>
        <w:rPr>
          <w:rFonts w:cs="Arial"/>
          <w:bCs/>
          <w:szCs w:val="22"/>
        </w:rPr>
        <w:tab/>
      </w:r>
      <w:r w:rsidR="009609B5" w:rsidRPr="002D39D1">
        <w:rPr>
          <w:rFonts w:cs="Arial"/>
          <w:bCs/>
          <w:szCs w:val="22"/>
        </w:rPr>
        <w:t>The defendant is liable for the plaintiff’s party and party costs on a scale of the High Court, in respect of this action, either as taxed in accordance with the discretion of the Taxing Master, or as agreed between the parties, which costs shall include but are not limited to:</w:t>
      </w:r>
    </w:p>
    <w:p w14:paraId="5A9B4E4E" w14:textId="707775F4" w:rsidR="009609B5" w:rsidRPr="002D39D1" w:rsidRDefault="002D39D1" w:rsidP="002D39D1">
      <w:pPr>
        <w:tabs>
          <w:tab w:val="left" w:pos="2381"/>
        </w:tabs>
        <w:spacing w:after="360" w:line="480" w:lineRule="auto"/>
        <w:ind w:left="2381" w:hanging="680"/>
        <w:rPr>
          <w:rFonts w:cs="Arial"/>
          <w:bCs/>
          <w:szCs w:val="22"/>
        </w:rPr>
      </w:pPr>
      <w:r>
        <w:rPr>
          <w:rFonts w:cs="Arial"/>
          <w:bCs/>
          <w:szCs w:val="22"/>
        </w:rPr>
        <w:t>9.1.</w:t>
      </w:r>
      <w:r>
        <w:rPr>
          <w:rFonts w:cs="Arial"/>
          <w:bCs/>
          <w:szCs w:val="22"/>
        </w:rPr>
        <w:tab/>
      </w:r>
      <w:r w:rsidR="009609B5" w:rsidRPr="002D39D1">
        <w:rPr>
          <w:rFonts w:cs="Arial"/>
          <w:bCs/>
          <w:szCs w:val="22"/>
        </w:rPr>
        <w:t>The travelling costs of the plaintiff to and from all medico-legal appointments, including all attendance thereof, or in connection therewith;</w:t>
      </w:r>
    </w:p>
    <w:p w14:paraId="1317F455" w14:textId="4A280F70" w:rsidR="009609B5" w:rsidRPr="002D39D1" w:rsidRDefault="002D39D1" w:rsidP="002D39D1">
      <w:pPr>
        <w:tabs>
          <w:tab w:val="left" w:pos="2381"/>
        </w:tabs>
        <w:spacing w:after="360" w:line="480" w:lineRule="auto"/>
        <w:ind w:left="2381" w:hanging="680"/>
        <w:rPr>
          <w:rFonts w:cs="Arial"/>
          <w:bCs/>
          <w:szCs w:val="22"/>
        </w:rPr>
      </w:pPr>
      <w:r>
        <w:rPr>
          <w:rFonts w:cs="Arial"/>
          <w:bCs/>
          <w:szCs w:val="22"/>
        </w:rPr>
        <w:t>9.2.</w:t>
      </w:r>
      <w:r>
        <w:rPr>
          <w:rFonts w:cs="Arial"/>
          <w:bCs/>
          <w:szCs w:val="22"/>
        </w:rPr>
        <w:tab/>
      </w:r>
      <w:r w:rsidR="009609B5" w:rsidRPr="002D39D1">
        <w:rPr>
          <w:rFonts w:cs="Arial"/>
          <w:bCs/>
          <w:szCs w:val="22"/>
        </w:rPr>
        <w:t>The costs of counsel on trial for 17, 18 and 19 October 2023, including counsel’s consultations with the plaintiff, the attorneys, the experts and witnesses and also the drafting of the case summary coupled with the heads of argument;</w:t>
      </w:r>
    </w:p>
    <w:p w14:paraId="19052D3C" w14:textId="4022F101" w:rsidR="009609B5" w:rsidRPr="002D39D1" w:rsidRDefault="002D39D1" w:rsidP="002D39D1">
      <w:pPr>
        <w:tabs>
          <w:tab w:val="left" w:pos="2381"/>
        </w:tabs>
        <w:spacing w:after="360" w:line="480" w:lineRule="auto"/>
        <w:ind w:left="2381" w:hanging="680"/>
        <w:rPr>
          <w:rFonts w:cs="Arial"/>
          <w:bCs/>
          <w:szCs w:val="22"/>
        </w:rPr>
      </w:pPr>
      <w:r>
        <w:rPr>
          <w:rFonts w:cs="Arial"/>
          <w:bCs/>
          <w:szCs w:val="22"/>
        </w:rPr>
        <w:t>9.3.</w:t>
      </w:r>
      <w:r>
        <w:rPr>
          <w:rFonts w:cs="Arial"/>
          <w:bCs/>
          <w:szCs w:val="22"/>
        </w:rPr>
        <w:tab/>
      </w:r>
      <w:r w:rsidR="009609B5" w:rsidRPr="002D39D1">
        <w:rPr>
          <w:rFonts w:cs="Arial"/>
          <w:bCs/>
          <w:szCs w:val="22"/>
        </w:rPr>
        <w:t>The costs of the attorneys’ consultations with the experts;</w:t>
      </w:r>
    </w:p>
    <w:p w14:paraId="76A50DCB" w14:textId="256B74D6" w:rsidR="009609B5" w:rsidRPr="002D39D1" w:rsidRDefault="002D39D1" w:rsidP="002D39D1">
      <w:pPr>
        <w:tabs>
          <w:tab w:val="left" w:pos="2381"/>
        </w:tabs>
        <w:spacing w:after="360" w:line="480" w:lineRule="auto"/>
        <w:ind w:left="2381" w:hanging="680"/>
        <w:rPr>
          <w:rFonts w:cs="Arial"/>
          <w:bCs/>
          <w:szCs w:val="22"/>
        </w:rPr>
      </w:pPr>
      <w:r>
        <w:rPr>
          <w:rFonts w:cs="Arial"/>
          <w:bCs/>
          <w:szCs w:val="22"/>
        </w:rPr>
        <w:lastRenderedPageBreak/>
        <w:t>9.4.</w:t>
      </w:r>
      <w:r>
        <w:rPr>
          <w:rFonts w:cs="Arial"/>
          <w:bCs/>
          <w:szCs w:val="22"/>
        </w:rPr>
        <w:tab/>
      </w:r>
      <w:r w:rsidR="009609B5" w:rsidRPr="002D39D1">
        <w:rPr>
          <w:rFonts w:cs="Arial"/>
          <w:bCs/>
          <w:szCs w:val="22"/>
        </w:rPr>
        <w:t xml:space="preserve">The costs of the experts </w:t>
      </w:r>
      <w:r w:rsidR="009609B5" w:rsidRPr="002D39D1">
        <w:rPr>
          <w:rFonts w:cs="Arial"/>
          <w:bCs/>
          <w:i/>
          <w:szCs w:val="22"/>
        </w:rPr>
        <w:t xml:space="preserve">infra </w:t>
      </w:r>
      <w:r w:rsidR="00D85250" w:rsidRPr="002D39D1">
        <w:rPr>
          <w:rFonts w:cs="Arial"/>
          <w:bCs/>
          <w:szCs w:val="22"/>
        </w:rPr>
        <w:t>and consulting with the plaintiff, the plaintiff’s attorneys and counsel, as well as in preparing the reports, addendum reports and statutory forms, as well as their reservation and qualifying fees, if any:</w:t>
      </w:r>
    </w:p>
    <w:p w14:paraId="350F0B06" w14:textId="32576BAE" w:rsidR="00D85250" w:rsidRPr="002D39D1" w:rsidRDefault="002D39D1" w:rsidP="002D39D1">
      <w:pPr>
        <w:spacing w:after="360" w:line="480" w:lineRule="auto"/>
        <w:ind w:left="3402" w:hanging="1021"/>
        <w:rPr>
          <w:rFonts w:cs="Arial"/>
          <w:bCs/>
          <w:szCs w:val="22"/>
        </w:rPr>
      </w:pPr>
      <w:r>
        <w:rPr>
          <w:rFonts w:cs="Arial"/>
          <w:bCs/>
          <w:szCs w:val="22"/>
        </w:rPr>
        <w:t>9.4.1.</w:t>
      </w:r>
      <w:r>
        <w:rPr>
          <w:rFonts w:cs="Arial"/>
          <w:bCs/>
          <w:szCs w:val="22"/>
        </w:rPr>
        <w:tab/>
      </w:r>
      <w:r w:rsidR="00D85250" w:rsidRPr="002D39D1">
        <w:rPr>
          <w:rFonts w:cs="Arial"/>
          <w:bCs/>
          <w:szCs w:val="22"/>
        </w:rPr>
        <w:t>Dr W E Willaims (Orthopaedic Surgeon);</w:t>
      </w:r>
    </w:p>
    <w:p w14:paraId="1D26BCC6" w14:textId="45C644D8" w:rsidR="00D85250" w:rsidRPr="002D39D1" w:rsidRDefault="002D39D1" w:rsidP="002D39D1">
      <w:pPr>
        <w:spacing w:after="360" w:line="480" w:lineRule="auto"/>
        <w:ind w:left="3402" w:hanging="1021"/>
        <w:rPr>
          <w:rFonts w:cs="Arial"/>
          <w:bCs/>
          <w:szCs w:val="22"/>
        </w:rPr>
      </w:pPr>
      <w:r>
        <w:rPr>
          <w:rFonts w:cs="Arial"/>
          <w:bCs/>
          <w:szCs w:val="22"/>
        </w:rPr>
        <w:t>9.4.2.</w:t>
      </w:r>
      <w:r>
        <w:rPr>
          <w:rFonts w:cs="Arial"/>
          <w:bCs/>
          <w:szCs w:val="22"/>
        </w:rPr>
        <w:tab/>
      </w:r>
      <w:r w:rsidR="00D85250" w:rsidRPr="002D39D1">
        <w:rPr>
          <w:rFonts w:cs="Arial"/>
          <w:bCs/>
          <w:szCs w:val="22"/>
        </w:rPr>
        <w:t>Dr M van Rensburg (Radiologist);</w:t>
      </w:r>
    </w:p>
    <w:p w14:paraId="7224B85E" w14:textId="5B2601B3" w:rsidR="00D85250" w:rsidRPr="002D39D1" w:rsidRDefault="002D39D1" w:rsidP="002D39D1">
      <w:pPr>
        <w:spacing w:after="360" w:line="480" w:lineRule="auto"/>
        <w:ind w:left="3402" w:hanging="1021"/>
        <w:rPr>
          <w:rFonts w:cs="Arial"/>
          <w:bCs/>
          <w:szCs w:val="22"/>
        </w:rPr>
      </w:pPr>
      <w:r>
        <w:rPr>
          <w:rFonts w:cs="Arial"/>
          <w:bCs/>
          <w:szCs w:val="22"/>
        </w:rPr>
        <w:t>9.4.3.</w:t>
      </w:r>
      <w:r>
        <w:rPr>
          <w:rFonts w:cs="Arial"/>
          <w:bCs/>
          <w:szCs w:val="22"/>
        </w:rPr>
        <w:tab/>
      </w:r>
      <w:r w:rsidR="00D85250" w:rsidRPr="002D39D1">
        <w:rPr>
          <w:rFonts w:cs="Arial"/>
          <w:bCs/>
          <w:szCs w:val="22"/>
        </w:rPr>
        <w:t>Ms R Hunter (Occupational Therapist);</w:t>
      </w:r>
    </w:p>
    <w:p w14:paraId="05C1D015" w14:textId="62C40AF6" w:rsidR="00D85250" w:rsidRPr="002D39D1" w:rsidRDefault="002D39D1" w:rsidP="002D39D1">
      <w:pPr>
        <w:spacing w:after="360" w:line="480" w:lineRule="auto"/>
        <w:ind w:left="3402" w:hanging="1021"/>
        <w:rPr>
          <w:rFonts w:cs="Arial"/>
          <w:bCs/>
          <w:szCs w:val="22"/>
        </w:rPr>
      </w:pPr>
      <w:r>
        <w:rPr>
          <w:rFonts w:cs="Arial"/>
          <w:bCs/>
          <w:szCs w:val="22"/>
        </w:rPr>
        <w:t>9.4.4.</w:t>
      </w:r>
      <w:r>
        <w:rPr>
          <w:rFonts w:cs="Arial"/>
          <w:bCs/>
          <w:szCs w:val="22"/>
        </w:rPr>
        <w:tab/>
      </w:r>
      <w:r w:rsidR="00D85250" w:rsidRPr="002D39D1">
        <w:rPr>
          <w:rFonts w:cs="Arial"/>
          <w:bCs/>
          <w:szCs w:val="22"/>
        </w:rPr>
        <w:t>Dr J de Beer (Industrial Psychologist); and</w:t>
      </w:r>
    </w:p>
    <w:p w14:paraId="775878B0" w14:textId="0963A615" w:rsidR="00D85250" w:rsidRPr="002D39D1" w:rsidRDefault="002D39D1" w:rsidP="002D39D1">
      <w:pPr>
        <w:spacing w:after="360" w:line="480" w:lineRule="auto"/>
        <w:ind w:left="3402" w:hanging="1021"/>
        <w:rPr>
          <w:rFonts w:cs="Arial"/>
          <w:bCs/>
          <w:szCs w:val="22"/>
        </w:rPr>
      </w:pPr>
      <w:r>
        <w:rPr>
          <w:rFonts w:cs="Arial"/>
          <w:bCs/>
          <w:szCs w:val="22"/>
        </w:rPr>
        <w:t>9.4.5.</w:t>
      </w:r>
      <w:r>
        <w:rPr>
          <w:rFonts w:cs="Arial"/>
          <w:bCs/>
          <w:szCs w:val="22"/>
        </w:rPr>
        <w:tab/>
      </w:r>
      <w:r w:rsidR="00D85250" w:rsidRPr="002D39D1">
        <w:rPr>
          <w:rFonts w:cs="Arial"/>
          <w:bCs/>
          <w:szCs w:val="22"/>
        </w:rPr>
        <w:t>Mr R Emmermann (Actuary).</w:t>
      </w:r>
    </w:p>
    <w:p w14:paraId="181AE795" w14:textId="11F568E3" w:rsidR="00D85250" w:rsidRPr="002D39D1" w:rsidRDefault="002D39D1" w:rsidP="002D39D1">
      <w:pPr>
        <w:tabs>
          <w:tab w:val="left" w:pos="1701"/>
        </w:tabs>
        <w:spacing w:after="360" w:line="480" w:lineRule="auto"/>
        <w:ind w:left="1701" w:hanging="567"/>
        <w:rPr>
          <w:rFonts w:cs="Arial"/>
          <w:bCs/>
          <w:szCs w:val="22"/>
        </w:rPr>
      </w:pPr>
      <w:r>
        <w:rPr>
          <w:rFonts w:cs="Arial"/>
          <w:bCs/>
          <w:szCs w:val="22"/>
        </w:rPr>
        <w:t>10.</w:t>
      </w:r>
      <w:r>
        <w:rPr>
          <w:rFonts w:cs="Arial"/>
          <w:bCs/>
          <w:szCs w:val="22"/>
        </w:rPr>
        <w:tab/>
      </w:r>
      <w:r w:rsidR="00D85250" w:rsidRPr="002D39D1">
        <w:rPr>
          <w:rFonts w:cs="Arial"/>
          <w:bCs/>
          <w:szCs w:val="22"/>
        </w:rPr>
        <w:t>In the event of there being no agreement with regard to the issue of costs, the plaintiff shall:</w:t>
      </w:r>
    </w:p>
    <w:p w14:paraId="5B330B7B" w14:textId="36465CFD" w:rsidR="00D85250" w:rsidRPr="002D39D1" w:rsidRDefault="002D39D1" w:rsidP="002D39D1">
      <w:pPr>
        <w:tabs>
          <w:tab w:val="left" w:pos="2381"/>
        </w:tabs>
        <w:spacing w:after="360" w:line="480" w:lineRule="auto"/>
        <w:ind w:left="2381" w:hanging="680"/>
        <w:rPr>
          <w:rFonts w:cs="Arial"/>
          <w:bCs/>
          <w:szCs w:val="22"/>
        </w:rPr>
      </w:pPr>
      <w:r>
        <w:rPr>
          <w:rFonts w:cs="Arial"/>
          <w:bCs/>
          <w:szCs w:val="22"/>
        </w:rPr>
        <w:t>10.1.</w:t>
      </w:r>
      <w:r>
        <w:rPr>
          <w:rFonts w:cs="Arial"/>
          <w:bCs/>
          <w:szCs w:val="22"/>
        </w:rPr>
        <w:tab/>
      </w:r>
      <w:r w:rsidR="00D85250" w:rsidRPr="002D39D1">
        <w:rPr>
          <w:rFonts w:cs="Arial"/>
          <w:bCs/>
          <w:szCs w:val="22"/>
        </w:rPr>
        <w:t>Serve a notice of taxation on the defendant; and</w:t>
      </w:r>
    </w:p>
    <w:p w14:paraId="504C4B0B" w14:textId="4D9D9AB4" w:rsidR="00D85250" w:rsidRPr="002D39D1" w:rsidRDefault="002D39D1" w:rsidP="002D39D1">
      <w:pPr>
        <w:tabs>
          <w:tab w:val="left" w:pos="2381"/>
        </w:tabs>
        <w:spacing w:after="360" w:line="480" w:lineRule="auto"/>
        <w:ind w:left="2381" w:hanging="680"/>
        <w:rPr>
          <w:rFonts w:cs="Arial"/>
          <w:bCs/>
          <w:szCs w:val="22"/>
        </w:rPr>
      </w:pPr>
      <w:r>
        <w:rPr>
          <w:rFonts w:cs="Arial"/>
          <w:bCs/>
          <w:szCs w:val="22"/>
        </w:rPr>
        <w:t>10.2.</w:t>
      </w:r>
      <w:r>
        <w:rPr>
          <w:rFonts w:cs="Arial"/>
          <w:bCs/>
          <w:szCs w:val="22"/>
        </w:rPr>
        <w:tab/>
      </w:r>
      <w:r w:rsidR="00D85250" w:rsidRPr="002D39D1">
        <w:rPr>
          <w:rFonts w:cs="Arial"/>
          <w:bCs/>
          <w:szCs w:val="22"/>
        </w:rPr>
        <w:t>Allow the defendant 180 calendar days to make payment of the taxed costs.</w:t>
      </w:r>
    </w:p>
    <w:p w14:paraId="19E7CB47" w14:textId="205D488D" w:rsidR="00D85250" w:rsidRPr="002D39D1" w:rsidRDefault="002D39D1" w:rsidP="002D39D1">
      <w:pPr>
        <w:tabs>
          <w:tab w:val="left" w:pos="1701"/>
        </w:tabs>
        <w:spacing w:after="360" w:line="480" w:lineRule="auto"/>
        <w:ind w:left="1701" w:hanging="567"/>
        <w:rPr>
          <w:rFonts w:cs="Arial"/>
          <w:bCs/>
          <w:szCs w:val="22"/>
        </w:rPr>
      </w:pPr>
      <w:r>
        <w:rPr>
          <w:rFonts w:cs="Arial"/>
          <w:bCs/>
          <w:szCs w:val="22"/>
        </w:rPr>
        <w:t>11.</w:t>
      </w:r>
      <w:r>
        <w:rPr>
          <w:rFonts w:cs="Arial"/>
          <w:bCs/>
          <w:szCs w:val="22"/>
        </w:rPr>
        <w:tab/>
      </w:r>
      <w:r w:rsidR="00D85250" w:rsidRPr="002D39D1">
        <w:rPr>
          <w:rFonts w:cs="Arial"/>
          <w:bCs/>
          <w:szCs w:val="22"/>
        </w:rPr>
        <w:t>The defendant shall be liable for interests on the costs at the rate of 10.25% per annum calculated from 181 calendar days of the date of the agreement thereto or taxation, whichever is applicable to date of full and final payment with both days being included.</w:t>
      </w:r>
    </w:p>
    <w:p w14:paraId="6C6E13F2" w14:textId="4634F0BF" w:rsidR="00D85250" w:rsidRPr="002D39D1" w:rsidRDefault="002D39D1" w:rsidP="002D39D1">
      <w:pPr>
        <w:tabs>
          <w:tab w:val="left" w:pos="1701"/>
        </w:tabs>
        <w:spacing w:after="360" w:line="480" w:lineRule="auto"/>
        <w:ind w:left="1701" w:hanging="567"/>
        <w:rPr>
          <w:rFonts w:cs="Arial"/>
          <w:bCs/>
          <w:szCs w:val="22"/>
        </w:rPr>
      </w:pPr>
      <w:r>
        <w:rPr>
          <w:rFonts w:cs="Arial"/>
          <w:bCs/>
          <w:szCs w:val="22"/>
        </w:rPr>
        <w:t>12.</w:t>
      </w:r>
      <w:r>
        <w:rPr>
          <w:rFonts w:cs="Arial"/>
          <w:bCs/>
          <w:szCs w:val="22"/>
        </w:rPr>
        <w:tab/>
      </w:r>
      <w:r w:rsidR="00D85250" w:rsidRPr="002D39D1">
        <w:rPr>
          <w:rFonts w:cs="Arial"/>
          <w:bCs/>
          <w:szCs w:val="22"/>
        </w:rPr>
        <w:t xml:space="preserve">Mr Tshepo Ngomana, the attorney who appear on behalf of the defendant, is to report himself for unethical conduct to the Legal Practice Council in Gauteng by no later than Tuesday, 19 March 2024, </w:t>
      </w:r>
      <w:r w:rsidR="00D85250" w:rsidRPr="002D39D1">
        <w:rPr>
          <w:rFonts w:cs="Arial"/>
          <w:bCs/>
          <w:szCs w:val="22"/>
        </w:rPr>
        <w:lastRenderedPageBreak/>
        <w:t xml:space="preserve">at 12h00, </w:t>
      </w:r>
      <w:r w:rsidR="00671BC3" w:rsidRPr="002D39D1">
        <w:rPr>
          <w:rFonts w:cs="Arial"/>
          <w:bCs/>
          <w:szCs w:val="22"/>
        </w:rPr>
        <w:t xml:space="preserve">and bring the specific paragraphs referring to his unethical conduct to the attention of the Legal Practice Council in Gauteng. </w:t>
      </w:r>
    </w:p>
    <w:p w14:paraId="56000ABF" w14:textId="6F74FD85" w:rsidR="00671BC3" w:rsidRPr="002D39D1" w:rsidRDefault="002D39D1" w:rsidP="002D39D1">
      <w:pPr>
        <w:tabs>
          <w:tab w:val="left" w:pos="1701"/>
        </w:tabs>
        <w:spacing w:after="360" w:line="480" w:lineRule="auto"/>
        <w:ind w:left="1701" w:hanging="567"/>
        <w:rPr>
          <w:rFonts w:cs="Arial"/>
          <w:bCs/>
          <w:szCs w:val="22"/>
        </w:rPr>
      </w:pPr>
      <w:r>
        <w:rPr>
          <w:rFonts w:cs="Arial"/>
          <w:bCs/>
          <w:szCs w:val="22"/>
        </w:rPr>
        <w:t>13.</w:t>
      </w:r>
      <w:r>
        <w:rPr>
          <w:rFonts w:cs="Arial"/>
          <w:bCs/>
          <w:szCs w:val="22"/>
        </w:rPr>
        <w:tab/>
      </w:r>
      <w:r w:rsidR="00671BC3" w:rsidRPr="002D39D1">
        <w:rPr>
          <w:rFonts w:cs="Arial"/>
          <w:bCs/>
          <w:szCs w:val="22"/>
        </w:rPr>
        <w:t xml:space="preserve">The chairperson of the Gauteng Legal Practice Council, Ms P M Keetse, is to make arrangements for Mr Ngomana to have a remedial conversation with Adv T Ellis SC of the Pretoria Bar, as well as Adv Quintus Pelser SC of the Pretoria Bar, who are to jointly sit down and counsel Mr Ngomana and impress upon him the imperative of never ever repeating his unethical conduct again. </w:t>
      </w:r>
    </w:p>
    <w:p w14:paraId="5AA92783" w14:textId="2836F72A" w:rsidR="00671BC3" w:rsidRPr="002D39D1" w:rsidRDefault="002D39D1" w:rsidP="002D39D1">
      <w:pPr>
        <w:tabs>
          <w:tab w:val="left" w:pos="1701"/>
        </w:tabs>
        <w:spacing w:after="360" w:line="480" w:lineRule="auto"/>
        <w:ind w:left="1701" w:hanging="567"/>
        <w:rPr>
          <w:rFonts w:cs="Arial"/>
          <w:bCs/>
          <w:szCs w:val="22"/>
        </w:rPr>
      </w:pPr>
      <w:r>
        <w:rPr>
          <w:rFonts w:cs="Arial"/>
          <w:bCs/>
          <w:szCs w:val="22"/>
        </w:rPr>
        <w:t>14.</w:t>
      </w:r>
      <w:r>
        <w:rPr>
          <w:rFonts w:cs="Arial"/>
          <w:bCs/>
          <w:szCs w:val="22"/>
        </w:rPr>
        <w:tab/>
      </w:r>
      <w:r w:rsidR="00671BC3" w:rsidRPr="002D39D1">
        <w:rPr>
          <w:rFonts w:cs="Arial"/>
          <w:bCs/>
          <w:szCs w:val="22"/>
        </w:rPr>
        <w:t xml:space="preserve">The chairperson of the Legal Practice Council in Gauteng, is then required to file an affidavit subsequent to the remedial talks with Adv Ellis SC and Adv Pelser SC, having taken place, wherein she is required to confirm the fact that such remedial talks have indeed taken place, and the fact that she has also satisfied herself of the fact that Mr Ngomana understands the gravity of his misconduct, and fell in line with the advice and counsel he shall have received from Pelser SC and Ellis SC never repeat his acts of maleficence ever again. The chairperson’s affidavit must be filed and uploaded on CaseLines by no later than Monday, 10 June 2024 at 12h00. </w:t>
      </w:r>
    </w:p>
    <w:p w14:paraId="4282344A" w14:textId="0B431B74" w:rsidR="002C0BF4" w:rsidRPr="002D39D1" w:rsidRDefault="002D39D1" w:rsidP="002D39D1">
      <w:pPr>
        <w:tabs>
          <w:tab w:val="left" w:pos="1701"/>
        </w:tabs>
        <w:spacing w:after="360" w:line="480" w:lineRule="auto"/>
        <w:ind w:left="1701" w:hanging="567"/>
        <w:rPr>
          <w:rFonts w:cs="Arial"/>
          <w:bCs/>
          <w:szCs w:val="22"/>
        </w:rPr>
      </w:pPr>
      <w:r>
        <w:rPr>
          <w:rFonts w:cs="Arial"/>
          <w:bCs/>
          <w:szCs w:val="22"/>
        </w:rPr>
        <w:t>15.</w:t>
      </w:r>
      <w:r>
        <w:rPr>
          <w:rFonts w:cs="Arial"/>
          <w:bCs/>
          <w:szCs w:val="22"/>
        </w:rPr>
        <w:tab/>
      </w:r>
      <w:r w:rsidR="002C0BF4" w:rsidRPr="002D39D1">
        <w:rPr>
          <w:rFonts w:cs="Arial"/>
          <w:bCs/>
          <w:szCs w:val="22"/>
        </w:rPr>
        <w:t>This Judgment must be served on the Secretariat of the Gauteng Branch of the Legal Practice Council by no later than the 20</w:t>
      </w:r>
      <w:r w:rsidR="002C0BF4" w:rsidRPr="002D39D1">
        <w:rPr>
          <w:rFonts w:cs="Arial"/>
          <w:bCs/>
          <w:szCs w:val="22"/>
          <w:vertAlign w:val="superscript"/>
        </w:rPr>
        <w:t>th</w:t>
      </w:r>
      <w:r w:rsidR="002C0BF4" w:rsidRPr="002D39D1">
        <w:rPr>
          <w:rFonts w:cs="Arial"/>
          <w:bCs/>
          <w:szCs w:val="22"/>
        </w:rPr>
        <w:t xml:space="preserve"> day of March 2024, and the Secretariat must urgently bring it to the attention of the Provincial Chairperson of the LPC in Gauteng.</w:t>
      </w:r>
    </w:p>
    <w:p w14:paraId="56925AE4" w14:textId="77777777" w:rsidR="002B76C3" w:rsidRDefault="00DD3772" w:rsidP="002B76C3">
      <w:pPr>
        <w:pStyle w:val="ListParagraph"/>
        <w:tabs>
          <w:tab w:val="center" w:pos="4275"/>
          <w:tab w:val="left" w:pos="4710"/>
        </w:tabs>
        <w:spacing w:after="360" w:line="480" w:lineRule="auto"/>
        <w:ind w:left="0"/>
        <w:contextualSpacing w:val="0"/>
        <w:rPr>
          <w:rFonts w:cs="Arial"/>
          <w:b/>
          <w:bCs/>
          <w:szCs w:val="22"/>
        </w:rPr>
      </w:pPr>
      <w:r w:rsidRPr="00DD3772">
        <w:rPr>
          <w:rFonts w:cs="Arial"/>
          <w:b/>
          <w:bCs/>
          <w:szCs w:val="22"/>
        </w:rPr>
        <w:t>I hand down the order.</w:t>
      </w:r>
      <w:r w:rsidR="002B76C3">
        <w:rPr>
          <w:rFonts w:cs="Arial"/>
          <w:b/>
          <w:bCs/>
          <w:szCs w:val="22"/>
        </w:rPr>
        <w:tab/>
      </w:r>
    </w:p>
    <w:p w14:paraId="7516957B" w14:textId="513596BB" w:rsidR="00E81C17" w:rsidRPr="002B76C3" w:rsidRDefault="002B76C3" w:rsidP="002B76C3">
      <w:pPr>
        <w:pStyle w:val="ListParagraph"/>
        <w:tabs>
          <w:tab w:val="center" w:pos="4275"/>
          <w:tab w:val="left" w:pos="4710"/>
        </w:tabs>
        <w:spacing w:after="360" w:line="480" w:lineRule="auto"/>
        <w:ind w:left="0"/>
        <w:contextualSpacing w:val="0"/>
        <w:rPr>
          <w:rFonts w:cs="Arial"/>
          <w:b/>
          <w:bCs/>
          <w:szCs w:val="22"/>
          <w:u w:val="single"/>
        </w:rPr>
      </w:pPr>
      <w:r>
        <w:rPr>
          <w:rFonts w:cs="Arial"/>
          <w:b/>
          <w:bCs/>
          <w:szCs w:val="22"/>
        </w:rPr>
        <w:lastRenderedPageBreak/>
        <w:tab/>
      </w:r>
      <w:r>
        <w:rPr>
          <w:rFonts w:cs="Arial"/>
          <w:b/>
          <w:bCs/>
          <w:szCs w:val="22"/>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p>
    <w:p w14:paraId="7E7174FC" w14:textId="77777777" w:rsidR="007A4557" w:rsidRDefault="00303032" w:rsidP="00A413AD">
      <w:pPr>
        <w:pStyle w:val="ListParagraph"/>
        <w:tabs>
          <w:tab w:val="right" w:pos="0"/>
        </w:tabs>
        <w:ind w:left="0"/>
        <w:jc w:val="right"/>
        <w:rPr>
          <w:rFonts w:cs="Arial"/>
          <w:b/>
          <w:sz w:val="24"/>
        </w:rPr>
      </w:pPr>
      <w:r>
        <w:rPr>
          <w:rFonts w:cs="Arial"/>
          <w:b/>
          <w:sz w:val="24"/>
        </w:rPr>
        <w:t>P W MAKHAMBENI</w:t>
      </w:r>
    </w:p>
    <w:p w14:paraId="61A1D790" w14:textId="77777777" w:rsidR="007A4557" w:rsidRDefault="007A4557" w:rsidP="00A413AD">
      <w:pPr>
        <w:pStyle w:val="ListParagraph"/>
        <w:tabs>
          <w:tab w:val="right" w:pos="0"/>
        </w:tabs>
        <w:ind w:left="0"/>
        <w:jc w:val="right"/>
        <w:rPr>
          <w:rFonts w:cs="Arial"/>
          <w:b/>
          <w:sz w:val="24"/>
        </w:rPr>
      </w:pPr>
      <w:r>
        <w:rPr>
          <w:rFonts w:cs="Arial"/>
          <w:b/>
          <w:sz w:val="24"/>
        </w:rPr>
        <w:t>ACTING JUDGE OF THE HIGH COURT OF SOUTH AFRICA</w:t>
      </w:r>
    </w:p>
    <w:p w14:paraId="22E5CA1D" w14:textId="4038D15F" w:rsidR="007A4557" w:rsidRDefault="0064070E" w:rsidP="0064070E">
      <w:pPr>
        <w:pStyle w:val="ListParagraph"/>
        <w:tabs>
          <w:tab w:val="right" w:pos="0"/>
          <w:tab w:val="left" w:pos="4253"/>
        </w:tabs>
        <w:ind w:left="0"/>
        <w:jc w:val="center"/>
        <w:rPr>
          <w:rFonts w:cs="Arial"/>
          <w:b/>
          <w:sz w:val="24"/>
        </w:rPr>
      </w:pPr>
      <w:r>
        <w:rPr>
          <w:rFonts w:cs="Arial"/>
          <w:b/>
          <w:sz w:val="24"/>
        </w:rPr>
        <w:t xml:space="preserve">                   </w:t>
      </w:r>
      <w:r w:rsidR="007A4557">
        <w:rPr>
          <w:rFonts w:cs="Arial"/>
          <w:b/>
          <w:sz w:val="24"/>
        </w:rPr>
        <w:t>GAUTENG DIVISION</w:t>
      </w:r>
      <w:r>
        <w:rPr>
          <w:rFonts w:cs="Arial"/>
          <w:b/>
          <w:sz w:val="24"/>
        </w:rPr>
        <w:t xml:space="preserve">; </w:t>
      </w:r>
      <w:r w:rsidR="00303032">
        <w:rPr>
          <w:rFonts w:cs="Arial"/>
          <w:b/>
          <w:sz w:val="24"/>
        </w:rPr>
        <w:t>JOHANNESBURG</w:t>
      </w:r>
    </w:p>
    <w:p w14:paraId="3D575AF3" w14:textId="77777777" w:rsidR="00AA71F6" w:rsidRDefault="00AA71F6" w:rsidP="007A4557">
      <w:pPr>
        <w:pStyle w:val="ListParagraph"/>
        <w:spacing w:after="200"/>
        <w:ind w:left="0"/>
        <w:rPr>
          <w:rFonts w:eastAsia="Arial Unicode MS" w:cs="Arial"/>
          <w:bCs/>
        </w:rPr>
      </w:pPr>
    </w:p>
    <w:p w14:paraId="5B48E555" w14:textId="77777777" w:rsidR="007A4557" w:rsidRDefault="007A4557" w:rsidP="007A4557">
      <w:pPr>
        <w:pStyle w:val="ListParagraph"/>
        <w:spacing w:after="200"/>
        <w:ind w:left="0"/>
        <w:rPr>
          <w:rFonts w:eastAsia="Arial Unicode MS" w:cs="Arial"/>
          <w:bCs/>
        </w:rPr>
      </w:pPr>
    </w:p>
    <w:p w14:paraId="1692CB8B" w14:textId="2FF0A3EF" w:rsidR="00131AB6" w:rsidRPr="00131AB6" w:rsidRDefault="007A4557" w:rsidP="007A4557">
      <w:pPr>
        <w:pStyle w:val="ListParagraph"/>
        <w:spacing w:after="200"/>
        <w:ind w:left="0"/>
        <w:rPr>
          <w:rFonts w:eastAsia="Arial Unicode MS" w:cs="Arial"/>
          <w:bCs/>
        </w:rPr>
      </w:pPr>
      <w:r>
        <w:rPr>
          <w:rFonts w:eastAsia="Arial Unicode MS" w:cs="Arial"/>
          <w:bCs/>
        </w:rPr>
        <w:t xml:space="preserve">Delivered: </w:t>
      </w:r>
      <w:r w:rsidRPr="0064070E">
        <w:rPr>
          <w:rFonts w:eastAsia="Arial Unicode MS" w:cs="Arial"/>
          <w:bCs/>
          <w:i/>
          <w:iCs/>
        </w:rPr>
        <w:t xml:space="preserve">This judgment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sidR="00053858" w:rsidRPr="0064070E">
        <w:rPr>
          <w:rFonts w:eastAsia="Arial Unicode MS" w:cs="Arial"/>
          <w:b/>
          <w:bCs/>
          <w:i/>
          <w:iCs/>
        </w:rPr>
        <w:t>18</w:t>
      </w:r>
      <w:r w:rsidR="00671BC3" w:rsidRPr="0064070E">
        <w:rPr>
          <w:rFonts w:eastAsia="Arial Unicode MS" w:cs="Arial"/>
          <w:b/>
          <w:bCs/>
          <w:i/>
          <w:iCs/>
        </w:rPr>
        <w:t xml:space="preserve"> March</w:t>
      </w:r>
      <w:r w:rsidR="009B6BC0" w:rsidRPr="0064070E">
        <w:rPr>
          <w:rFonts w:eastAsia="Arial Unicode MS" w:cs="Arial"/>
          <w:b/>
          <w:bCs/>
          <w:i/>
          <w:iCs/>
        </w:rPr>
        <w:t xml:space="preserve"> 202</w:t>
      </w:r>
      <w:r w:rsidR="00BF7A0E" w:rsidRPr="0064070E">
        <w:rPr>
          <w:rFonts w:eastAsia="Arial Unicode MS" w:cs="Arial"/>
          <w:b/>
          <w:bCs/>
          <w:i/>
          <w:iCs/>
        </w:rPr>
        <w:t>4</w:t>
      </w:r>
      <w:r w:rsidRPr="0064070E">
        <w:rPr>
          <w:rFonts w:eastAsia="Arial Unicode MS" w:cs="Arial"/>
          <w:bCs/>
          <w:i/>
          <w:iCs/>
        </w:rPr>
        <w:t>.</w:t>
      </w:r>
    </w:p>
    <w:p w14:paraId="189748EC" w14:textId="77777777" w:rsidR="003A1A6A" w:rsidRDefault="003A1A6A" w:rsidP="003A1A6A">
      <w:pPr>
        <w:pStyle w:val="ListParagraph"/>
        <w:tabs>
          <w:tab w:val="right" w:pos="0"/>
          <w:tab w:val="left" w:pos="4253"/>
        </w:tabs>
        <w:ind w:left="0"/>
        <w:jc w:val="center"/>
        <w:rPr>
          <w:rFonts w:cs="Arial"/>
          <w:b/>
          <w:sz w:val="24"/>
        </w:rPr>
      </w:pPr>
    </w:p>
    <w:p w14:paraId="7ED54CC3" w14:textId="77777777" w:rsidR="007A4557" w:rsidRDefault="007A4557" w:rsidP="003A1A6A">
      <w:pPr>
        <w:pStyle w:val="ListParagraph"/>
        <w:tabs>
          <w:tab w:val="right" w:pos="0"/>
          <w:tab w:val="left" w:pos="4253"/>
        </w:tabs>
        <w:ind w:left="0"/>
        <w:jc w:val="center"/>
        <w:rPr>
          <w:rFonts w:cs="Arial"/>
          <w:b/>
          <w:sz w:val="24"/>
        </w:rPr>
      </w:pPr>
    </w:p>
    <w:p w14:paraId="57EEDC89" w14:textId="77777777" w:rsidR="00214942" w:rsidRDefault="00214942" w:rsidP="003A1A6A">
      <w:pPr>
        <w:pStyle w:val="ListParagraph"/>
        <w:tabs>
          <w:tab w:val="right" w:pos="0"/>
          <w:tab w:val="left" w:pos="4253"/>
        </w:tabs>
        <w:ind w:left="0"/>
        <w:rPr>
          <w:rFonts w:cs="Arial"/>
          <w:sz w:val="24"/>
        </w:rPr>
      </w:pPr>
    </w:p>
    <w:p w14:paraId="018F4BD0" w14:textId="17AE9D64" w:rsidR="003A1A6A" w:rsidRDefault="00BF7A0E" w:rsidP="006E65CF">
      <w:pPr>
        <w:pStyle w:val="ListParagraph"/>
        <w:tabs>
          <w:tab w:val="right" w:pos="8647"/>
        </w:tabs>
        <w:ind w:left="0"/>
        <w:rPr>
          <w:rFonts w:cs="Arial"/>
          <w:sz w:val="24"/>
        </w:rPr>
      </w:pPr>
      <w:r>
        <w:rPr>
          <w:rFonts w:cs="Arial"/>
          <w:sz w:val="24"/>
        </w:rPr>
        <w:t xml:space="preserve">COUNSEL </w:t>
      </w:r>
      <w:r w:rsidR="003A1A6A">
        <w:rPr>
          <w:rFonts w:cs="Arial"/>
          <w:sz w:val="24"/>
        </w:rPr>
        <w:t xml:space="preserve">FOR THE </w:t>
      </w:r>
      <w:r w:rsidR="00DD3772">
        <w:rPr>
          <w:rFonts w:cs="Arial"/>
          <w:sz w:val="24"/>
        </w:rPr>
        <w:t>PLAINTIFF</w:t>
      </w:r>
      <w:r w:rsidR="003A1A6A">
        <w:rPr>
          <w:rFonts w:cs="Arial"/>
          <w:sz w:val="24"/>
        </w:rPr>
        <w:t xml:space="preserve">: </w:t>
      </w:r>
      <w:r w:rsidR="00FA2FD5">
        <w:rPr>
          <w:rFonts w:cs="Arial"/>
          <w:sz w:val="24"/>
        </w:rPr>
        <w:tab/>
      </w:r>
      <w:r w:rsidR="00053858">
        <w:rPr>
          <w:rFonts w:cs="Arial"/>
          <w:sz w:val="24"/>
        </w:rPr>
        <w:t>Adv. D J Smit</w:t>
      </w:r>
    </w:p>
    <w:p w14:paraId="715C2E72" w14:textId="77777777" w:rsidR="003A1A6A" w:rsidRDefault="0049395E" w:rsidP="00F04049">
      <w:pPr>
        <w:pStyle w:val="ListParagraph"/>
        <w:tabs>
          <w:tab w:val="right" w:pos="8647"/>
        </w:tabs>
        <w:ind w:left="0"/>
        <w:rPr>
          <w:rFonts w:cs="Arial"/>
          <w:sz w:val="24"/>
        </w:rPr>
      </w:pPr>
      <w:r>
        <w:rPr>
          <w:rFonts w:cs="Arial"/>
          <w:sz w:val="24"/>
        </w:rPr>
        <w:tab/>
      </w:r>
    </w:p>
    <w:p w14:paraId="786EBAFB" w14:textId="78090AC6" w:rsidR="003A1A6A" w:rsidRDefault="003A1A6A" w:rsidP="006E5FDA">
      <w:pPr>
        <w:pStyle w:val="ListParagraph"/>
        <w:tabs>
          <w:tab w:val="right" w:pos="8647"/>
        </w:tabs>
        <w:ind w:left="3119" w:hanging="3119"/>
        <w:jc w:val="left"/>
        <w:rPr>
          <w:rFonts w:cs="Arial"/>
          <w:sz w:val="24"/>
        </w:rPr>
      </w:pPr>
      <w:r>
        <w:rPr>
          <w:rFonts w:cs="Arial"/>
          <w:sz w:val="24"/>
        </w:rPr>
        <w:t xml:space="preserve">INSTRUCTED BY: </w:t>
      </w:r>
      <w:r>
        <w:rPr>
          <w:rFonts w:cs="Arial"/>
          <w:sz w:val="24"/>
        </w:rPr>
        <w:tab/>
      </w:r>
      <w:r w:rsidR="00BB4DEB">
        <w:rPr>
          <w:rFonts w:cs="Arial"/>
          <w:sz w:val="24"/>
        </w:rPr>
        <w:tab/>
      </w:r>
      <w:r w:rsidR="00BF7A0E">
        <w:rPr>
          <w:rFonts w:cs="Arial"/>
          <w:sz w:val="24"/>
        </w:rPr>
        <w:t xml:space="preserve"> </w:t>
      </w:r>
      <w:r w:rsidR="00053858">
        <w:rPr>
          <w:rFonts w:cs="Arial"/>
          <w:sz w:val="24"/>
        </w:rPr>
        <w:t xml:space="preserve">Leon J J van Rensburg </w:t>
      </w:r>
      <w:r w:rsidR="00BF7A0E">
        <w:rPr>
          <w:rFonts w:cs="Arial"/>
          <w:sz w:val="24"/>
        </w:rPr>
        <w:t>Attorneys</w:t>
      </w:r>
    </w:p>
    <w:p w14:paraId="69D0807B" w14:textId="2329AE6C" w:rsidR="002C0BF4" w:rsidRPr="00F36FFF" w:rsidRDefault="002C0BF4" w:rsidP="006E5FDA">
      <w:pPr>
        <w:pStyle w:val="ListParagraph"/>
        <w:tabs>
          <w:tab w:val="right" w:pos="8647"/>
        </w:tabs>
        <w:ind w:left="3119" w:hanging="3119"/>
        <w:jc w:val="left"/>
        <w:rPr>
          <w:rFonts w:cs="Arial"/>
          <w:sz w:val="24"/>
        </w:rPr>
      </w:pPr>
      <w:r>
        <w:rPr>
          <w:rFonts w:cs="Arial"/>
          <w:sz w:val="24"/>
        </w:rPr>
        <w:tab/>
      </w:r>
      <w:r>
        <w:rPr>
          <w:rFonts w:cs="Arial"/>
          <w:sz w:val="24"/>
        </w:rPr>
        <w:tab/>
        <w:t>Johannesburg</w:t>
      </w:r>
    </w:p>
    <w:p w14:paraId="4B082665" w14:textId="77777777" w:rsidR="003A1A6A" w:rsidRDefault="003A1A6A" w:rsidP="006E65CF">
      <w:pPr>
        <w:pStyle w:val="ListParagraph"/>
        <w:tabs>
          <w:tab w:val="right" w:pos="0"/>
          <w:tab w:val="right" w:pos="8647"/>
        </w:tabs>
        <w:ind w:left="0"/>
        <w:rPr>
          <w:rFonts w:cs="Arial"/>
          <w:sz w:val="24"/>
        </w:rPr>
      </w:pPr>
    </w:p>
    <w:p w14:paraId="12B5CA3C" w14:textId="3BAB33FF" w:rsidR="003A1A6A" w:rsidRPr="008209AF" w:rsidRDefault="002C0BF4" w:rsidP="006E65CF">
      <w:pPr>
        <w:pStyle w:val="ListParagraph"/>
        <w:tabs>
          <w:tab w:val="right" w:pos="0"/>
          <w:tab w:val="right" w:pos="8647"/>
        </w:tabs>
        <w:ind w:left="0"/>
        <w:rPr>
          <w:rFonts w:cs="Arial"/>
          <w:sz w:val="24"/>
        </w:rPr>
      </w:pPr>
      <w:r>
        <w:rPr>
          <w:rFonts w:cs="Arial"/>
          <w:sz w:val="24"/>
        </w:rPr>
        <w:t>ATTORNEY</w:t>
      </w:r>
      <w:r w:rsidR="003A1A6A" w:rsidRPr="008209AF">
        <w:rPr>
          <w:rFonts w:cs="Arial"/>
          <w:sz w:val="24"/>
        </w:rPr>
        <w:t xml:space="preserve"> FOR </w:t>
      </w:r>
      <w:r w:rsidR="00DD3772">
        <w:rPr>
          <w:rFonts w:cs="Arial"/>
          <w:sz w:val="24"/>
        </w:rPr>
        <w:t>DEFENDANT</w:t>
      </w:r>
      <w:r w:rsidR="003A1A6A">
        <w:rPr>
          <w:rFonts w:cs="Arial"/>
          <w:sz w:val="24"/>
        </w:rPr>
        <w:t xml:space="preserve">: </w:t>
      </w:r>
      <w:r w:rsidR="00BB4DEB">
        <w:rPr>
          <w:rFonts w:cs="Arial"/>
          <w:sz w:val="24"/>
        </w:rPr>
        <w:tab/>
      </w:r>
      <w:r>
        <w:rPr>
          <w:rFonts w:cs="Arial"/>
          <w:sz w:val="24"/>
        </w:rPr>
        <w:t>Mr T Ngomana</w:t>
      </w:r>
    </w:p>
    <w:p w14:paraId="631C1598" w14:textId="77777777" w:rsidR="003A1A6A" w:rsidRPr="00F420DA" w:rsidRDefault="003A1A6A" w:rsidP="006E65CF">
      <w:pPr>
        <w:pStyle w:val="ListParagraph"/>
        <w:tabs>
          <w:tab w:val="right" w:pos="0"/>
          <w:tab w:val="right" w:pos="8647"/>
        </w:tabs>
        <w:ind w:left="0"/>
        <w:rPr>
          <w:rFonts w:cs="Arial"/>
          <w:sz w:val="24"/>
        </w:rPr>
      </w:pPr>
    </w:p>
    <w:p w14:paraId="47755218" w14:textId="18A712C2" w:rsidR="003A1A6A" w:rsidRDefault="003A1A6A" w:rsidP="006E65CF">
      <w:pPr>
        <w:pStyle w:val="ListParagraph"/>
        <w:tabs>
          <w:tab w:val="right" w:pos="8647"/>
        </w:tabs>
        <w:ind w:left="0"/>
        <w:rPr>
          <w:rFonts w:cs="Arial"/>
          <w:sz w:val="24"/>
        </w:rPr>
      </w:pPr>
      <w:r w:rsidRPr="00F420DA">
        <w:rPr>
          <w:rFonts w:cs="Arial"/>
          <w:sz w:val="24"/>
        </w:rPr>
        <w:t>INSTRUCTED BY</w:t>
      </w:r>
      <w:r>
        <w:rPr>
          <w:rFonts w:cs="Arial"/>
          <w:sz w:val="24"/>
        </w:rPr>
        <w:t xml:space="preserve">: </w:t>
      </w:r>
      <w:r w:rsidR="00741172">
        <w:rPr>
          <w:rFonts w:cs="Arial"/>
          <w:sz w:val="24"/>
        </w:rPr>
        <w:tab/>
      </w:r>
      <w:r w:rsidR="002C0BF4">
        <w:rPr>
          <w:rFonts w:cs="Arial"/>
          <w:sz w:val="24"/>
        </w:rPr>
        <w:t>State</w:t>
      </w:r>
      <w:r w:rsidR="00DD3772">
        <w:rPr>
          <w:rFonts w:cs="Arial"/>
          <w:sz w:val="24"/>
        </w:rPr>
        <w:t xml:space="preserve"> Attorney</w:t>
      </w:r>
      <w:r w:rsidR="002C0BF4">
        <w:rPr>
          <w:rFonts w:cs="Arial"/>
          <w:sz w:val="24"/>
        </w:rPr>
        <w:t>, Johannesburg</w:t>
      </w:r>
    </w:p>
    <w:p w14:paraId="7ADB2F71" w14:textId="77777777" w:rsidR="003301BC" w:rsidRDefault="003301BC" w:rsidP="006E65CF">
      <w:pPr>
        <w:pStyle w:val="ListParagraph"/>
        <w:tabs>
          <w:tab w:val="right" w:pos="8647"/>
        </w:tabs>
        <w:ind w:left="0"/>
        <w:rPr>
          <w:rFonts w:cs="Arial"/>
          <w:sz w:val="24"/>
        </w:rPr>
      </w:pPr>
    </w:p>
    <w:p w14:paraId="45B80241" w14:textId="77777777" w:rsidR="003A1A6A" w:rsidRPr="008209AF" w:rsidRDefault="003A1A6A" w:rsidP="006E65CF">
      <w:pPr>
        <w:pStyle w:val="ListParagraph"/>
        <w:tabs>
          <w:tab w:val="right" w:pos="0"/>
          <w:tab w:val="right" w:pos="8647"/>
        </w:tabs>
        <w:ind w:left="0"/>
        <w:rPr>
          <w:rFonts w:cs="Arial"/>
          <w:sz w:val="24"/>
        </w:rPr>
      </w:pPr>
      <w:r w:rsidRPr="008209AF">
        <w:rPr>
          <w:rFonts w:cs="Arial"/>
          <w:sz w:val="24"/>
        </w:rPr>
        <w:t xml:space="preserve">DATE OF </w:t>
      </w:r>
      <w:r w:rsidR="00272BBF">
        <w:rPr>
          <w:rFonts w:cs="Arial"/>
          <w:sz w:val="24"/>
        </w:rPr>
        <w:t xml:space="preserve">THE </w:t>
      </w:r>
      <w:r w:rsidR="000C7D50">
        <w:rPr>
          <w:rFonts w:cs="Arial"/>
          <w:sz w:val="24"/>
        </w:rPr>
        <w:t>HEARING</w:t>
      </w:r>
      <w:r>
        <w:rPr>
          <w:rFonts w:cs="Arial"/>
          <w:sz w:val="24"/>
        </w:rPr>
        <w:t>:</w:t>
      </w:r>
      <w:r w:rsidR="00862DB8">
        <w:rPr>
          <w:rFonts w:cs="Arial"/>
          <w:sz w:val="24"/>
        </w:rPr>
        <w:t xml:space="preserve">   </w:t>
      </w:r>
      <w:r w:rsidR="00741172">
        <w:rPr>
          <w:rFonts w:cs="Arial"/>
          <w:sz w:val="24"/>
        </w:rPr>
        <w:tab/>
      </w:r>
      <w:r w:rsidR="00671BC3">
        <w:rPr>
          <w:rFonts w:cs="Arial"/>
          <w:sz w:val="24"/>
        </w:rPr>
        <w:t>18 &amp; 19 October</w:t>
      </w:r>
      <w:r w:rsidR="00DD3772">
        <w:rPr>
          <w:rFonts w:cs="Arial"/>
          <w:sz w:val="24"/>
        </w:rPr>
        <w:t xml:space="preserve"> 202</w:t>
      </w:r>
      <w:r w:rsidR="00671BC3">
        <w:rPr>
          <w:rFonts w:cs="Arial"/>
          <w:sz w:val="24"/>
        </w:rPr>
        <w:t>3</w:t>
      </w:r>
    </w:p>
    <w:p w14:paraId="3F3B495C" w14:textId="77777777" w:rsidR="003A1A6A" w:rsidRDefault="003A1A6A" w:rsidP="006E65CF">
      <w:pPr>
        <w:pStyle w:val="ListParagraph"/>
        <w:tabs>
          <w:tab w:val="right" w:pos="0"/>
          <w:tab w:val="right" w:pos="8647"/>
        </w:tabs>
        <w:ind w:left="0"/>
        <w:rPr>
          <w:rFonts w:cs="Arial"/>
          <w:sz w:val="24"/>
        </w:rPr>
      </w:pPr>
    </w:p>
    <w:p w14:paraId="607A2EC7" w14:textId="4E918F9F" w:rsidR="003A1A6A" w:rsidRPr="00A63BF3" w:rsidRDefault="003A1A6A" w:rsidP="006E65CF">
      <w:pPr>
        <w:pStyle w:val="ListParagraph"/>
        <w:tabs>
          <w:tab w:val="right" w:pos="0"/>
          <w:tab w:val="right" w:pos="8647"/>
        </w:tabs>
        <w:ind w:left="0"/>
        <w:rPr>
          <w:rFonts w:cs="Arial"/>
          <w:sz w:val="24"/>
        </w:rPr>
      </w:pPr>
      <w:r w:rsidRPr="008209AF">
        <w:rPr>
          <w:rFonts w:cs="Arial"/>
          <w:sz w:val="24"/>
        </w:rPr>
        <w:t>DATE OF JUDGMENT</w:t>
      </w:r>
      <w:r>
        <w:rPr>
          <w:rFonts w:cs="Arial"/>
          <w:sz w:val="24"/>
        </w:rPr>
        <w:t>:</w:t>
      </w:r>
      <w:r w:rsidR="00995A70">
        <w:rPr>
          <w:rFonts w:cs="Arial"/>
          <w:sz w:val="24"/>
        </w:rPr>
        <w:tab/>
      </w:r>
      <w:r w:rsidR="00671BC3">
        <w:rPr>
          <w:rFonts w:cs="Arial"/>
          <w:sz w:val="24"/>
        </w:rPr>
        <w:t>1</w:t>
      </w:r>
      <w:r w:rsidR="002C0BF4">
        <w:rPr>
          <w:rFonts w:cs="Arial"/>
          <w:sz w:val="24"/>
        </w:rPr>
        <w:t>8</w:t>
      </w:r>
      <w:r w:rsidR="00671BC3">
        <w:rPr>
          <w:rFonts w:cs="Arial"/>
          <w:sz w:val="24"/>
        </w:rPr>
        <w:t xml:space="preserve"> March</w:t>
      </w:r>
      <w:r w:rsidR="00DD3772">
        <w:rPr>
          <w:rFonts w:cs="Arial"/>
          <w:sz w:val="24"/>
        </w:rPr>
        <w:t xml:space="preserve"> 2024</w:t>
      </w:r>
    </w:p>
    <w:sectPr w:rsidR="003A1A6A" w:rsidRPr="00A63BF3" w:rsidSect="000C4A4B">
      <w:headerReference w:type="default" r:id="rId10"/>
      <w:pgSz w:w="11906" w:h="16838"/>
      <w:pgMar w:top="1440" w:right="1558"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3A55" w14:textId="77777777" w:rsidR="000C4A4B" w:rsidRDefault="000C4A4B">
      <w:r>
        <w:separator/>
      </w:r>
    </w:p>
  </w:endnote>
  <w:endnote w:type="continuationSeparator" w:id="0">
    <w:p w14:paraId="79BB260C" w14:textId="77777777" w:rsidR="000C4A4B" w:rsidRDefault="000C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50A5" w14:textId="77777777" w:rsidR="000C4A4B" w:rsidRDefault="000C4A4B" w:rsidP="00927532">
      <w:pPr>
        <w:spacing w:line="240" w:lineRule="auto"/>
      </w:pPr>
      <w:r>
        <w:separator/>
      </w:r>
    </w:p>
  </w:footnote>
  <w:footnote w:type="continuationSeparator" w:id="0">
    <w:p w14:paraId="3EE761C6" w14:textId="77777777" w:rsidR="000C4A4B" w:rsidRDefault="000C4A4B" w:rsidP="00927532">
      <w:pPr>
        <w:spacing w:line="240" w:lineRule="auto"/>
      </w:pPr>
      <w:r>
        <w:continuationSeparator/>
      </w:r>
    </w:p>
  </w:footnote>
  <w:footnote w:type="continuationNotice" w:id="1">
    <w:p w14:paraId="5D5B1FFB" w14:textId="77777777" w:rsidR="000C4A4B" w:rsidRDefault="000C4A4B" w:rsidP="00927532">
      <w:pPr>
        <w:spacing w:line="240" w:lineRule="auto"/>
      </w:pPr>
    </w:p>
  </w:footnote>
  <w:footnote w:id="2">
    <w:p w14:paraId="419501C0" w14:textId="201E7F96" w:rsidR="009609B5" w:rsidRPr="006547C1" w:rsidRDefault="009609B5">
      <w:pPr>
        <w:pStyle w:val="FootnoteText"/>
        <w:rPr>
          <w:lang w:val="en-GB"/>
        </w:rPr>
      </w:pPr>
      <w:r>
        <w:rPr>
          <w:rStyle w:val="FootnoteReference"/>
        </w:rPr>
        <w:footnoteRef/>
      </w:r>
      <w:r>
        <w:t xml:space="preserve"> </w:t>
      </w:r>
      <w:r>
        <w:rPr>
          <w:lang w:val="en-GB"/>
        </w:rPr>
        <w:tab/>
      </w:r>
      <w:r w:rsidR="00516F8D">
        <w:rPr>
          <w:lang w:val="en-GB"/>
        </w:rPr>
        <w:t>Institutiones 2 20 4, D</w:t>
      </w:r>
      <w:r w:rsidR="00631DB8">
        <w:rPr>
          <w:lang w:val="en-GB"/>
        </w:rPr>
        <w:t xml:space="preserve">igesta 22 3 21, Van Zuthphen Practycke der Nederlandsche Rechten – “Bewijs” 5; “Als het bewijs  van der eischer ende den ghedaeghde is, so moet tot voordeel van den ghedaeghde ghepronuncieert  worden”, Pillay v Krishna </w:t>
      </w:r>
      <w:r w:rsidR="00AC3057">
        <w:rPr>
          <w:lang w:val="en-GB"/>
        </w:rPr>
        <w:t xml:space="preserve">1946 AD 946 at 951, Mobil Oil Southern Africa (Pty) Ltd Mechin 1965 (2) SA 706 (A) at 711; </w:t>
      </w:r>
      <w:r w:rsidR="00C21677">
        <w:rPr>
          <w:lang w:val="en-GB"/>
        </w:rPr>
        <w:t xml:space="preserve"> C W H Schmidt et H Ra</w:t>
      </w:r>
      <w:r w:rsidR="00AE029A">
        <w:rPr>
          <w:lang w:val="en-GB"/>
        </w:rPr>
        <w:t>d</w:t>
      </w:r>
      <w:r w:rsidR="00C21677">
        <w:rPr>
          <w:lang w:val="en-GB"/>
        </w:rPr>
        <w:t>emeyer</w:t>
      </w:r>
      <w:r w:rsidR="00AE029A">
        <w:rPr>
          <w:lang w:val="en-GB"/>
        </w:rPr>
        <w:t xml:space="preserve">: Scmidt – Bewysreg, 4de Uitgawe, Lexis Nexis Butterworths (Edms) Bpk, Durban, 2000, bl. (p.) 31, Par. A(a) Die Kernreel: Wie beweer, moet bewys (In English: He who alleges, must prove). </w:t>
      </w:r>
    </w:p>
  </w:footnote>
  <w:footnote w:id="3">
    <w:p w14:paraId="0C70FB52" w14:textId="240BC754" w:rsidR="009609B5" w:rsidRPr="00AC5944" w:rsidRDefault="009609B5">
      <w:pPr>
        <w:pStyle w:val="FootnoteText"/>
        <w:rPr>
          <w:lang w:val="en-GB"/>
        </w:rPr>
      </w:pPr>
      <w:r>
        <w:rPr>
          <w:rStyle w:val="FootnoteReference"/>
        </w:rPr>
        <w:footnoteRef/>
      </w:r>
      <w:r>
        <w:t xml:space="preserve"> </w:t>
      </w:r>
      <w:r>
        <w:rPr>
          <w:lang w:val="en-GB"/>
        </w:rPr>
        <w:tab/>
        <w:t>Johan Neethling</w:t>
      </w:r>
      <w:r w:rsidR="00EA21DD">
        <w:rPr>
          <w:lang w:val="en-GB"/>
        </w:rPr>
        <w:t xml:space="preserve"> et J M Potgieter</w:t>
      </w:r>
      <w:r>
        <w:rPr>
          <w:lang w:val="en-GB"/>
        </w:rPr>
        <w:t xml:space="preserve">, </w:t>
      </w:r>
      <w:r w:rsidR="00EA21DD">
        <w:rPr>
          <w:i/>
          <w:lang w:val="en-GB"/>
        </w:rPr>
        <w:t>(Neethling)</w:t>
      </w:r>
      <w:r>
        <w:rPr>
          <w:i/>
          <w:lang w:val="en-GB"/>
        </w:rPr>
        <w:t xml:space="preserve"> Law of Delict</w:t>
      </w:r>
      <w:r>
        <w:rPr>
          <w:lang w:val="en-GB"/>
        </w:rPr>
        <w:t>, 8</w:t>
      </w:r>
      <w:r w:rsidRPr="00AC5944">
        <w:rPr>
          <w:vertAlign w:val="superscript"/>
          <w:lang w:val="en-GB"/>
        </w:rPr>
        <w:t>th</w:t>
      </w:r>
      <w:r>
        <w:rPr>
          <w:lang w:val="en-GB"/>
        </w:rPr>
        <w:t xml:space="preserve"> Ed</w:t>
      </w:r>
      <w:r w:rsidR="00EA21DD">
        <w:rPr>
          <w:lang w:val="en-GB"/>
        </w:rPr>
        <w:t>ition</w:t>
      </w:r>
      <w:r>
        <w:rPr>
          <w:lang w:val="en-GB"/>
        </w:rPr>
        <w:t>, Lexis Nexis Butterworths (Pty) Ltd, Durban, on p</w:t>
      </w:r>
      <w:r w:rsidR="00EA21DD">
        <w:rPr>
          <w:lang w:val="en-GB"/>
        </w:rPr>
        <w:t>p</w:t>
      </w:r>
      <w:r>
        <w:rPr>
          <w:lang w:val="en-GB"/>
        </w:rPr>
        <w:t>.</w:t>
      </w:r>
      <w:r w:rsidR="00EA21DD">
        <w:rPr>
          <w:lang w:val="en-GB"/>
        </w:rPr>
        <w:t>27 – 301.</w:t>
      </w:r>
    </w:p>
  </w:footnote>
  <w:footnote w:id="4">
    <w:p w14:paraId="656620B9" w14:textId="77C12DFF" w:rsidR="009609B5" w:rsidRPr="0047644F" w:rsidRDefault="009609B5">
      <w:pPr>
        <w:pStyle w:val="FootnoteText"/>
        <w:rPr>
          <w:lang w:val="en-GB"/>
        </w:rPr>
      </w:pPr>
      <w:r>
        <w:rPr>
          <w:rStyle w:val="FootnoteReference"/>
        </w:rPr>
        <w:footnoteRef/>
      </w:r>
      <w:r>
        <w:t xml:space="preserve"> </w:t>
      </w:r>
      <w:r>
        <w:rPr>
          <w:lang w:val="en-GB"/>
        </w:rPr>
        <w:tab/>
      </w:r>
      <w:r w:rsidR="00A5596D">
        <w:rPr>
          <w:lang w:val="en-GB"/>
        </w:rPr>
        <w:t>CL 015 – 14 to 015 – 19</w:t>
      </w:r>
      <w:r>
        <w:rPr>
          <w:lang w:val="en-GB"/>
        </w:rPr>
        <w:t>.</w:t>
      </w:r>
    </w:p>
  </w:footnote>
  <w:footnote w:id="5">
    <w:p w14:paraId="1A02524B" w14:textId="5B14B819" w:rsidR="009609B5" w:rsidRPr="0047644F" w:rsidRDefault="009609B5">
      <w:pPr>
        <w:pStyle w:val="FootnoteText"/>
        <w:rPr>
          <w:lang w:val="en-GB"/>
        </w:rPr>
      </w:pPr>
      <w:r>
        <w:rPr>
          <w:rStyle w:val="FootnoteReference"/>
        </w:rPr>
        <w:footnoteRef/>
      </w:r>
      <w:r>
        <w:t xml:space="preserve"> </w:t>
      </w:r>
      <w:r>
        <w:rPr>
          <w:lang w:val="en-GB"/>
        </w:rPr>
        <w:tab/>
        <w:t>C</w:t>
      </w:r>
      <w:r w:rsidR="00A5596D">
        <w:rPr>
          <w:lang w:val="en-GB"/>
        </w:rPr>
        <w:t>L</w:t>
      </w:r>
      <w:r>
        <w:rPr>
          <w:lang w:val="en-GB"/>
        </w:rPr>
        <w:t xml:space="preserve"> 001-7.</w:t>
      </w:r>
    </w:p>
  </w:footnote>
  <w:footnote w:id="6">
    <w:p w14:paraId="661BCF1A" w14:textId="43F96F52" w:rsidR="009609B5" w:rsidRPr="0047644F" w:rsidRDefault="009609B5">
      <w:pPr>
        <w:pStyle w:val="FootnoteText"/>
        <w:rPr>
          <w:lang w:val="en-GB"/>
        </w:rPr>
      </w:pPr>
      <w:r>
        <w:rPr>
          <w:rStyle w:val="FootnoteReference"/>
        </w:rPr>
        <w:footnoteRef/>
      </w:r>
      <w:r>
        <w:t xml:space="preserve"> </w:t>
      </w:r>
      <w:r>
        <w:rPr>
          <w:lang w:val="en-GB"/>
        </w:rPr>
        <w:tab/>
        <w:t>C</w:t>
      </w:r>
      <w:r w:rsidR="00A5596D">
        <w:rPr>
          <w:lang w:val="en-GB"/>
        </w:rPr>
        <w:t xml:space="preserve">L </w:t>
      </w:r>
      <w:r>
        <w:rPr>
          <w:lang w:val="en-GB"/>
        </w:rPr>
        <w:t xml:space="preserve"> 015-12.</w:t>
      </w:r>
    </w:p>
  </w:footnote>
  <w:footnote w:id="7">
    <w:p w14:paraId="53E4F9B4" w14:textId="77777777" w:rsidR="009609B5" w:rsidRPr="0047644F" w:rsidRDefault="009609B5">
      <w:pPr>
        <w:pStyle w:val="FootnoteText"/>
        <w:rPr>
          <w:lang w:val="en-GB"/>
        </w:rPr>
      </w:pPr>
      <w:r>
        <w:rPr>
          <w:rStyle w:val="FootnoteReference"/>
        </w:rPr>
        <w:footnoteRef/>
      </w:r>
      <w:r>
        <w:t xml:space="preserve"> </w:t>
      </w:r>
      <w:r>
        <w:rPr>
          <w:lang w:val="en-GB"/>
        </w:rPr>
        <w:tab/>
        <w:t>2007 (5E6) QOD 1 (Ck).</w:t>
      </w:r>
    </w:p>
  </w:footnote>
  <w:footnote w:id="8">
    <w:p w14:paraId="124C3F64" w14:textId="77777777" w:rsidR="009609B5" w:rsidRPr="004C2574" w:rsidRDefault="009609B5">
      <w:pPr>
        <w:pStyle w:val="FootnoteText"/>
        <w:rPr>
          <w:lang w:val="en-GB"/>
        </w:rPr>
      </w:pPr>
      <w:r>
        <w:rPr>
          <w:rStyle w:val="FootnoteReference"/>
        </w:rPr>
        <w:footnoteRef/>
      </w:r>
      <w:r>
        <w:t xml:space="preserve"> </w:t>
      </w:r>
      <w:r>
        <w:rPr>
          <w:lang w:val="en-GB"/>
        </w:rPr>
        <w:tab/>
        <w:t>CL 015-12 to 015-13 (paras 3.11.1 to 3.11.4).</w:t>
      </w:r>
    </w:p>
  </w:footnote>
  <w:footnote w:id="9">
    <w:p w14:paraId="1228A05E" w14:textId="77777777" w:rsidR="009609B5" w:rsidRPr="004C2574" w:rsidRDefault="009609B5">
      <w:pPr>
        <w:pStyle w:val="FootnoteText"/>
        <w:rPr>
          <w:lang w:val="en-GB"/>
        </w:rPr>
      </w:pPr>
      <w:r>
        <w:rPr>
          <w:rStyle w:val="FootnoteReference"/>
        </w:rPr>
        <w:footnoteRef/>
      </w:r>
      <w:r>
        <w:t xml:space="preserve"> </w:t>
      </w:r>
      <w:r>
        <w:rPr>
          <w:lang w:val="en-GB"/>
        </w:rPr>
        <w:tab/>
        <w:t>CL 002-6, para 5(a)(i) to (v).</w:t>
      </w:r>
    </w:p>
  </w:footnote>
  <w:footnote w:id="10">
    <w:p w14:paraId="3B9D031A" w14:textId="77777777" w:rsidR="009609B5" w:rsidRPr="004C2574" w:rsidRDefault="009609B5">
      <w:pPr>
        <w:pStyle w:val="FootnoteText"/>
        <w:rPr>
          <w:lang w:val="en-GB"/>
        </w:rPr>
      </w:pPr>
      <w:r>
        <w:rPr>
          <w:rStyle w:val="FootnoteReference"/>
        </w:rPr>
        <w:footnoteRef/>
      </w:r>
      <w:r>
        <w:t xml:space="preserve"> </w:t>
      </w:r>
      <w:r>
        <w:rPr>
          <w:lang w:val="en-GB"/>
        </w:rPr>
        <w:tab/>
        <w:t>CL 002-6, para 5(b)(iii) and (iv).</w:t>
      </w:r>
    </w:p>
  </w:footnote>
  <w:footnote w:id="11">
    <w:p w14:paraId="118CC4D4" w14:textId="77777777" w:rsidR="009609B5" w:rsidRPr="004C2574" w:rsidRDefault="009609B5">
      <w:pPr>
        <w:pStyle w:val="FootnoteText"/>
        <w:rPr>
          <w:lang w:val="en-GB"/>
        </w:rPr>
      </w:pPr>
      <w:r>
        <w:rPr>
          <w:rStyle w:val="FootnoteReference"/>
        </w:rPr>
        <w:footnoteRef/>
      </w:r>
      <w:r>
        <w:t xml:space="preserve"> </w:t>
      </w:r>
      <w:r>
        <w:rPr>
          <w:lang w:val="en-GB"/>
        </w:rPr>
        <w:tab/>
        <w:t>CL 002-6.</w:t>
      </w:r>
    </w:p>
  </w:footnote>
  <w:footnote w:id="12">
    <w:p w14:paraId="6067BE53" w14:textId="77777777" w:rsidR="009609B5" w:rsidRPr="00F2161E" w:rsidRDefault="009609B5">
      <w:pPr>
        <w:pStyle w:val="FootnoteText"/>
        <w:rPr>
          <w:lang w:val="en-US"/>
        </w:rPr>
      </w:pPr>
      <w:r>
        <w:rPr>
          <w:rStyle w:val="FootnoteReference"/>
        </w:rPr>
        <w:footnoteRef/>
      </w:r>
      <w:r>
        <w:t xml:space="preserve"> </w:t>
      </w:r>
      <w:r>
        <w:rPr>
          <w:lang w:val="en-US"/>
        </w:rPr>
        <w:tab/>
        <w:t>(9077/2022) 2023 ZAGPPHC 15 (19 January 2023) per Davis J.</w:t>
      </w:r>
    </w:p>
  </w:footnote>
  <w:footnote w:id="13">
    <w:p w14:paraId="06FD50AB" w14:textId="77777777" w:rsidR="009609B5" w:rsidRPr="00BE24D7" w:rsidRDefault="009609B5">
      <w:pPr>
        <w:pStyle w:val="FootnoteText"/>
        <w:rPr>
          <w:lang w:val="en-US"/>
        </w:rPr>
      </w:pPr>
      <w:r>
        <w:rPr>
          <w:rStyle w:val="FootnoteReference"/>
        </w:rPr>
        <w:footnoteRef/>
      </w:r>
      <w:r>
        <w:t xml:space="preserve"> </w:t>
      </w:r>
      <w:r>
        <w:rPr>
          <w:lang w:val="en-US"/>
        </w:rPr>
        <w:tab/>
      </w:r>
      <w:r>
        <w:rPr>
          <w:i/>
          <w:lang w:val="en-US"/>
        </w:rPr>
        <w:t xml:space="preserve">Johannes Pieter Rautenbach v Road Accident Fund </w:t>
      </w:r>
      <w:r>
        <w:rPr>
          <w:lang w:val="en-US"/>
        </w:rPr>
        <w:t>(Case No: 2545/2019) (unreported).</w:t>
      </w:r>
    </w:p>
  </w:footnote>
  <w:footnote w:id="14">
    <w:p w14:paraId="3F0C73C8" w14:textId="77777777" w:rsidR="009609B5" w:rsidRPr="00921626" w:rsidRDefault="009609B5">
      <w:pPr>
        <w:pStyle w:val="FootnoteText"/>
        <w:rPr>
          <w:lang w:val="en-US"/>
        </w:rPr>
      </w:pPr>
      <w:r>
        <w:rPr>
          <w:rStyle w:val="FootnoteReference"/>
        </w:rPr>
        <w:footnoteRef/>
      </w:r>
      <w:r>
        <w:t xml:space="preserve"> </w:t>
      </w:r>
      <w:r>
        <w:rPr>
          <w:lang w:val="en-US"/>
        </w:rPr>
        <w:tab/>
        <w:t xml:space="preserve">Fronneman J in </w:t>
      </w:r>
      <w:r>
        <w:rPr>
          <w:i/>
          <w:lang w:val="en-US"/>
        </w:rPr>
        <w:t xml:space="preserve">Matiso v Commanding Officer Port Elizabeth Prison </w:t>
      </w:r>
      <w:r>
        <w:rPr>
          <w:lang w:val="en-US"/>
        </w:rPr>
        <w:t>1994 (3) BCLR (SE); 1994 (3) SA 899 (SE)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7921" w14:textId="50DE99FB" w:rsidR="009609B5" w:rsidRPr="00787DAE" w:rsidRDefault="009609B5"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FB16FC">
      <w:rPr>
        <w:rStyle w:val="PageNumber"/>
        <w:rFonts w:cs="Arial"/>
        <w:noProof/>
        <w:sz w:val="20"/>
        <w:szCs w:val="20"/>
      </w:rPr>
      <w:t>2</w:t>
    </w:r>
    <w:r w:rsidRPr="00787DAE">
      <w:rPr>
        <w:rStyle w:val="PageNumber"/>
        <w:rFonts w:cs="Arial"/>
        <w:sz w:val="20"/>
        <w:szCs w:val="20"/>
      </w:rPr>
      <w:fldChar w:fldCharType="end"/>
    </w:r>
  </w:p>
  <w:p w14:paraId="0B84BBA9" w14:textId="77777777" w:rsidR="009609B5" w:rsidRDefault="009609B5"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0D3872"/>
    <w:multiLevelType w:val="hybridMultilevel"/>
    <w:tmpl w:val="34785C28"/>
    <w:lvl w:ilvl="0" w:tplc="DF84479A">
      <w:start w:val="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5E4E83"/>
    <w:multiLevelType w:val="hybridMultilevel"/>
    <w:tmpl w:val="1AA814C0"/>
    <w:lvl w:ilvl="0" w:tplc="A810190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FFC1874"/>
    <w:multiLevelType w:val="multilevel"/>
    <w:tmpl w:val="9528B5D4"/>
    <w:lvl w:ilvl="0">
      <w:start w:val="1"/>
      <w:numFmt w:val="decimal"/>
      <w:lvlText w:val="[%1]"/>
      <w:lvlJc w:val="left"/>
      <w:pPr>
        <w:tabs>
          <w:tab w:val="num" w:pos="680"/>
        </w:tabs>
        <w:ind w:left="0" w:firstLine="0"/>
      </w:pPr>
      <w:rPr>
        <w:rFonts w:hint="default"/>
        <w:b w:val="0"/>
        <w:i w:val="0"/>
        <w:color w:val="auto"/>
      </w:rPr>
    </w:lvl>
    <w:lvl w:ilvl="1">
      <w:start w:val="1"/>
      <w:numFmt w:val="decimal"/>
      <w:lvlText w:val="%1.%2"/>
      <w:lvlJc w:val="left"/>
      <w:pPr>
        <w:tabs>
          <w:tab w:val="num" w:pos="1531"/>
        </w:tabs>
        <w:ind w:left="1531" w:hanging="851"/>
      </w:pPr>
      <w:rPr>
        <w:rFonts w:hint="default"/>
        <w:b w:val="0"/>
        <w:i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42FB50B4"/>
    <w:multiLevelType w:val="hybridMultilevel"/>
    <w:tmpl w:val="01C42714"/>
    <w:lvl w:ilvl="0" w:tplc="8658631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 w15:restartNumberingAfterBreak="0">
    <w:nsid w:val="55235E60"/>
    <w:multiLevelType w:val="multilevel"/>
    <w:tmpl w:val="8738DB88"/>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381"/>
        </w:tabs>
        <w:ind w:left="2381" w:hanging="680"/>
      </w:pPr>
      <w:rPr>
        <w:rFonts w:hint="default"/>
      </w:rPr>
    </w:lvl>
    <w:lvl w:ilvl="2">
      <w:start w:val="1"/>
      <w:numFmt w:val="decimal"/>
      <w:lvlText w:val="%1.%2.%3."/>
      <w:lvlJc w:val="left"/>
      <w:pPr>
        <w:ind w:left="3402" w:hanging="1021"/>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559634AA"/>
    <w:multiLevelType w:val="multilevel"/>
    <w:tmpl w:val="D8E0C5A8"/>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96A01D2"/>
    <w:multiLevelType w:val="multilevel"/>
    <w:tmpl w:val="5F8268FC"/>
    <w:lvl w:ilvl="0">
      <w:start w:val="1"/>
      <w:numFmt w:val="decimal"/>
      <w:lvlText w:val="%1."/>
      <w:lvlJc w:val="left"/>
      <w:pPr>
        <w:tabs>
          <w:tab w:val="num" w:pos="1701"/>
        </w:tabs>
        <w:ind w:left="1701" w:hanging="567"/>
      </w:pPr>
      <w:rPr>
        <w:rFonts w:hint="default"/>
        <w:b w:val="0"/>
        <w:i w:val="0"/>
        <w:caps w:val="0"/>
        <w:strike w:val="0"/>
        <w:dstrike w:val="0"/>
        <w:vanish w:val="0"/>
        <w:color w:val="auto"/>
        <w:sz w:val="24"/>
        <w:vertAlign w:val="baseline"/>
      </w:rPr>
    </w:lvl>
    <w:lvl w:ilvl="1">
      <w:start w:val="1"/>
      <w:numFmt w:val="lowerLetter"/>
      <w:lvlText w:val="%2."/>
      <w:lvlJc w:val="left"/>
      <w:pPr>
        <w:ind w:left="2007" w:hanging="360"/>
      </w:pPr>
      <w:rPr>
        <w:rFonts w:hint="default"/>
        <w:b w:val="0"/>
        <w:i w:val="0"/>
        <w:sz w:val="24"/>
      </w:rPr>
    </w:lvl>
    <w:lvl w:ilvl="2">
      <w:start w:val="1"/>
      <w:numFmt w:val="lowerRoman"/>
      <w:lvlText w:val="%3."/>
      <w:lvlJc w:val="right"/>
      <w:pPr>
        <w:ind w:left="2727" w:hanging="180"/>
      </w:pPr>
      <w:rPr>
        <w:rFonts w:hint="default"/>
        <w:b w:val="0"/>
        <w:i w:val="0"/>
        <w:color w:val="auto"/>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9"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0"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66438FD"/>
    <w:multiLevelType w:val="multilevel"/>
    <w:tmpl w:val="F6A6C03A"/>
    <w:lvl w:ilvl="0">
      <w:start w:val="10"/>
      <w:numFmt w:val="bullet"/>
      <w:lvlText w:val="-"/>
      <w:lvlJc w:val="left"/>
      <w:pPr>
        <w:tabs>
          <w:tab w:val="num" w:pos="284"/>
        </w:tabs>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985618720">
    <w:abstractNumId w:val="10"/>
  </w:num>
  <w:num w:numId="2" w16cid:durableId="508329264">
    <w:abstractNumId w:val="2"/>
  </w:num>
  <w:num w:numId="3" w16cid:durableId="1902134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3949543">
    <w:abstractNumId w:val="3"/>
  </w:num>
  <w:num w:numId="5" w16cid:durableId="1561792155">
    <w:abstractNumId w:val="12"/>
  </w:num>
  <w:num w:numId="6" w16cid:durableId="1237547710">
    <w:abstractNumId w:val="7"/>
  </w:num>
  <w:num w:numId="7" w16cid:durableId="1136877394">
    <w:abstractNumId w:val="11"/>
  </w:num>
  <w:num w:numId="8" w16cid:durableId="1887181004">
    <w:abstractNumId w:val="1"/>
  </w:num>
  <w:num w:numId="9" w16cid:durableId="1728139707">
    <w:abstractNumId w:val="0"/>
  </w:num>
  <w:num w:numId="10" w16cid:durableId="50078084">
    <w:abstractNumId w:val="25"/>
  </w:num>
  <w:num w:numId="11" w16cid:durableId="1736316012">
    <w:abstractNumId w:val="19"/>
  </w:num>
  <w:num w:numId="12" w16cid:durableId="1577977086">
    <w:abstractNumId w:val="9"/>
  </w:num>
  <w:num w:numId="13" w16cid:durableId="411859459">
    <w:abstractNumId w:val="13"/>
  </w:num>
  <w:num w:numId="14" w16cid:durableId="92019445">
    <w:abstractNumId w:val="21"/>
  </w:num>
  <w:num w:numId="15" w16cid:durableId="149568423">
    <w:abstractNumId w:val="22"/>
  </w:num>
  <w:num w:numId="16" w16cid:durableId="2095009304">
    <w:abstractNumId w:val="20"/>
  </w:num>
  <w:num w:numId="17" w16cid:durableId="509219997">
    <w:abstractNumId w:val="5"/>
  </w:num>
  <w:num w:numId="18" w16cid:durableId="400712758">
    <w:abstractNumId w:val="8"/>
  </w:num>
  <w:num w:numId="19" w16cid:durableId="1138961304">
    <w:abstractNumId w:val="18"/>
  </w:num>
  <w:num w:numId="20" w16cid:durableId="1363171973">
    <w:abstractNumId w:val="24"/>
  </w:num>
  <w:num w:numId="21" w16cid:durableId="589463396">
    <w:abstractNumId w:val="6"/>
  </w:num>
  <w:num w:numId="22" w16cid:durableId="716856835">
    <w:abstractNumId w:val="17"/>
  </w:num>
  <w:num w:numId="23" w16cid:durableId="1676617458">
    <w:abstractNumId w:val="15"/>
  </w:num>
  <w:num w:numId="24" w16cid:durableId="540358276">
    <w:abstractNumId w:val="16"/>
  </w:num>
  <w:num w:numId="25" w16cid:durableId="1009411344">
    <w:abstractNumId w:val="4"/>
  </w:num>
  <w:num w:numId="26" w16cid:durableId="1619098635">
    <w:abstractNumId w:val="23"/>
  </w:num>
  <w:num w:numId="27" w16cid:durableId="1453256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xMDE0tTQ3srQ0t7BU0lEKTi0uzszPAykwrAUArqOKOCwAAAA="/>
  </w:docVars>
  <w:rsids>
    <w:rsidRoot w:val="000E462D"/>
    <w:rsid w:val="000008C8"/>
    <w:rsid w:val="00000A42"/>
    <w:rsid w:val="00000EF8"/>
    <w:rsid w:val="000014AB"/>
    <w:rsid w:val="00001C2B"/>
    <w:rsid w:val="00001C76"/>
    <w:rsid w:val="00001D87"/>
    <w:rsid w:val="00001ED1"/>
    <w:rsid w:val="00001F37"/>
    <w:rsid w:val="00001F4A"/>
    <w:rsid w:val="00002A5A"/>
    <w:rsid w:val="00003B22"/>
    <w:rsid w:val="00004DCC"/>
    <w:rsid w:val="00005098"/>
    <w:rsid w:val="000054B3"/>
    <w:rsid w:val="00005559"/>
    <w:rsid w:val="00005FB2"/>
    <w:rsid w:val="00006217"/>
    <w:rsid w:val="000067E8"/>
    <w:rsid w:val="00006B0B"/>
    <w:rsid w:val="00006EF4"/>
    <w:rsid w:val="000075E6"/>
    <w:rsid w:val="00007649"/>
    <w:rsid w:val="00007A49"/>
    <w:rsid w:val="00007F4C"/>
    <w:rsid w:val="00010555"/>
    <w:rsid w:val="0001097C"/>
    <w:rsid w:val="00011B90"/>
    <w:rsid w:val="00012122"/>
    <w:rsid w:val="00012338"/>
    <w:rsid w:val="000138E7"/>
    <w:rsid w:val="00013C41"/>
    <w:rsid w:val="00014EEC"/>
    <w:rsid w:val="00015564"/>
    <w:rsid w:val="000159D0"/>
    <w:rsid w:val="000159E3"/>
    <w:rsid w:val="00015DF2"/>
    <w:rsid w:val="00016CAE"/>
    <w:rsid w:val="00017ADC"/>
    <w:rsid w:val="00017F38"/>
    <w:rsid w:val="00017FBE"/>
    <w:rsid w:val="000201F3"/>
    <w:rsid w:val="0002183E"/>
    <w:rsid w:val="000218D9"/>
    <w:rsid w:val="00022137"/>
    <w:rsid w:val="00022755"/>
    <w:rsid w:val="00022BE5"/>
    <w:rsid w:val="00022DBD"/>
    <w:rsid w:val="0002339D"/>
    <w:rsid w:val="00024D9F"/>
    <w:rsid w:val="00025230"/>
    <w:rsid w:val="000257BF"/>
    <w:rsid w:val="00025F74"/>
    <w:rsid w:val="0002779C"/>
    <w:rsid w:val="00027F96"/>
    <w:rsid w:val="0003016A"/>
    <w:rsid w:val="00030771"/>
    <w:rsid w:val="00031BEB"/>
    <w:rsid w:val="000325B5"/>
    <w:rsid w:val="00032B62"/>
    <w:rsid w:val="00033245"/>
    <w:rsid w:val="000335C8"/>
    <w:rsid w:val="00033905"/>
    <w:rsid w:val="00033951"/>
    <w:rsid w:val="00033B8B"/>
    <w:rsid w:val="00033BB2"/>
    <w:rsid w:val="00033D80"/>
    <w:rsid w:val="00033E4B"/>
    <w:rsid w:val="00034750"/>
    <w:rsid w:val="00034985"/>
    <w:rsid w:val="00034CA4"/>
    <w:rsid w:val="00034F31"/>
    <w:rsid w:val="000366DD"/>
    <w:rsid w:val="000368F0"/>
    <w:rsid w:val="00036C6F"/>
    <w:rsid w:val="0003747A"/>
    <w:rsid w:val="00037DC9"/>
    <w:rsid w:val="00041412"/>
    <w:rsid w:val="000417FB"/>
    <w:rsid w:val="00042147"/>
    <w:rsid w:val="000424CF"/>
    <w:rsid w:val="00042F90"/>
    <w:rsid w:val="00043428"/>
    <w:rsid w:val="0004381F"/>
    <w:rsid w:val="00043BD9"/>
    <w:rsid w:val="00043FBC"/>
    <w:rsid w:val="00044931"/>
    <w:rsid w:val="0004511B"/>
    <w:rsid w:val="00045632"/>
    <w:rsid w:val="00045833"/>
    <w:rsid w:val="00045E98"/>
    <w:rsid w:val="00045F4F"/>
    <w:rsid w:val="000465C5"/>
    <w:rsid w:val="00046D4B"/>
    <w:rsid w:val="00046DA1"/>
    <w:rsid w:val="00047CD9"/>
    <w:rsid w:val="00047D01"/>
    <w:rsid w:val="000504D1"/>
    <w:rsid w:val="00051CEC"/>
    <w:rsid w:val="00051E18"/>
    <w:rsid w:val="0005304A"/>
    <w:rsid w:val="00053858"/>
    <w:rsid w:val="000542E5"/>
    <w:rsid w:val="0005441F"/>
    <w:rsid w:val="000544E5"/>
    <w:rsid w:val="000548AD"/>
    <w:rsid w:val="000552D2"/>
    <w:rsid w:val="00055325"/>
    <w:rsid w:val="00055739"/>
    <w:rsid w:val="00055DEE"/>
    <w:rsid w:val="00056201"/>
    <w:rsid w:val="00057567"/>
    <w:rsid w:val="00057638"/>
    <w:rsid w:val="00057700"/>
    <w:rsid w:val="0006075A"/>
    <w:rsid w:val="000610F7"/>
    <w:rsid w:val="00061E96"/>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F8"/>
    <w:rsid w:val="00076993"/>
    <w:rsid w:val="00076B87"/>
    <w:rsid w:val="00076FDD"/>
    <w:rsid w:val="000774B9"/>
    <w:rsid w:val="000777B5"/>
    <w:rsid w:val="00077825"/>
    <w:rsid w:val="00077BE9"/>
    <w:rsid w:val="00080236"/>
    <w:rsid w:val="00080D72"/>
    <w:rsid w:val="000815CC"/>
    <w:rsid w:val="000818E4"/>
    <w:rsid w:val="00082591"/>
    <w:rsid w:val="000846A3"/>
    <w:rsid w:val="00084DB1"/>
    <w:rsid w:val="000859AD"/>
    <w:rsid w:val="00085B09"/>
    <w:rsid w:val="00085F9F"/>
    <w:rsid w:val="00085FC0"/>
    <w:rsid w:val="00086953"/>
    <w:rsid w:val="00086D96"/>
    <w:rsid w:val="00087F42"/>
    <w:rsid w:val="00090711"/>
    <w:rsid w:val="00091291"/>
    <w:rsid w:val="000917AF"/>
    <w:rsid w:val="000920BA"/>
    <w:rsid w:val="00092D66"/>
    <w:rsid w:val="00093F4D"/>
    <w:rsid w:val="00093FBF"/>
    <w:rsid w:val="000942F8"/>
    <w:rsid w:val="0009496E"/>
    <w:rsid w:val="00094BC0"/>
    <w:rsid w:val="000958D3"/>
    <w:rsid w:val="00095ACC"/>
    <w:rsid w:val="000966A1"/>
    <w:rsid w:val="00096978"/>
    <w:rsid w:val="00096B38"/>
    <w:rsid w:val="00096E35"/>
    <w:rsid w:val="000971D5"/>
    <w:rsid w:val="00097375"/>
    <w:rsid w:val="0009746F"/>
    <w:rsid w:val="000974D9"/>
    <w:rsid w:val="00097B28"/>
    <w:rsid w:val="00097D61"/>
    <w:rsid w:val="000A01D1"/>
    <w:rsid w:val="000A0765"/>
    <w:rsid w:val="000A14BA"/>
    <w:rsid w:val="000A23AB"/>
    <w:rsid w:val="000A304C"/>
    <w:rsid w:val="000A326D"/>
    <w:rsid w:val="000A3705"/>
    <w:rsid w:val="000A3911"/>
    <w:rsid w:val="000A3992"/>
    <w:rsid w:val="000A3BE6"/>
    <w:rsid w:val="000A43C8"/>
    <w:rsid w:val="000A4BCE"/>
    <w:rsid w:val="000A5083"/>
    <w:rsid w:val="000A5310"/>
    <w:rsid w:val="000A5691"/>
    <w:rsid w:val="000A5902"/>
    <w:rsid w:val="000A5CFF"/>
    <w:rsid w:val="000A5E89"/>
    <w:rsid w:val="000A5F6C"/>
    <w:rsid w:val="000A674D"/>
    <w:rsid w:val="000A6D64"/>
    <w:rsid w:val="000A75E3"/>
    <w:rsid w:val="000A7B46"/>
    <w:rsid w:val="000A7DB6"/>
    <w:rsid w:val="000B077F"/>
    <w:rsid w:val="000B1D38"/>
    <w:rsid w:val="000B20BE"/>
    <w:rsid w:val="000B233E"/>
    <w:rsid w:val="000B3AD7"/>
    <w:rsid w:val="000B4664"/>
    <w:rsid w:val="000B5120"/>
    <w:rsid w:val="000B60D0"/>
    <w:rsid w:val="000B62E1"/>
    <w:rsid w:val="000B66C8"/>
    <w:rsid w:val="000B6AB6"/>
    <w:rsid w:val="000B73E6"/>
    <w:rsid w:val="000B7560"/>
    <w:rsid w:val="000B7740"/>
    <w:rsid w:val="000B7F2F"/>
    <w:rsid w:val="000C0435"/>
    <w:rsid w:val="000C0E4C"/>
    <w:rsid w:val="000C11A2"/>
    <w:rsid w:val="000C1C64"/>
    <w:rsid w:val="000C23CE"/>
    <w:rsid w:val="000C2F7E"/>
    <w:rsid w:val="000C340C"/>
    <w:rsid w:val="000C37A9"/>
    <w:rsid w:val="000C37B9"/>
    <w:rsid w:val="000C3E6D"/>
    <w:rsid w:val="000C4A4B"/>
    <w:rsid w:val="000C54B8"/>
    <w:rsid w:val="000C6187"/>
    <w:rsid w:val="000C6459"/>
    <w:rsid w:val="000C671C"/>
    <w:rsid w:val="000C6929"/>
    <w:rsid w:val="000C7459"/>
    <w:rsid w:val="000C79C6"/>
    <w:rsid w:val="000C7D50"/>
    <w:rsid w:val="000C7F43"/>
    <w:rsid w:val="000D102B"/>
    <w:rsid w:val="000D132A"/>
    <w:rsid w:val="000D19F2"/>
    <w:rsid w:val="000D1ECD"/>
    <w:rsid w:val="000D20DA"/>
    <w:rsid w:val="000D2CEB"/>
    <w:rsid w:val="000D2F06"/>
    <w:rsid w:val="000D3A78"/>
    <w:rsid w:val="000D40E2"/>
    <w:rsid w:val="000D41BE"/>
    <w:rsid w:val="000D4BC5"/>
    <w:rsid w:val="000D4D04"/>
    <w:rsid w:val="000D512A"/>
    <w:rsid w:val="000D5462"/>
    <w:rsid w:val="000D60CB"/>
    <w:rsid w:val="000D65C9"/>
    <w:rsid w:val="000D67EE"/>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D15"/>
    <w:rsid w:val="000E5E2A"/>
    <w:rsid w:val="000E5E7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4D3"/>
    <w:rsid w:val="000F57D6"/>
    <w:rsid w:val="000F5D8D"/>
    <w:rsid w:val="000F66CF"/>
    <w:rsid w:val="000F686D"/>
    <w:rsid w:val="000F6ED1"/>
    <w:rsid w:val="000F75ED"/>
    <w:rsid w:val="0010088E"/>
    <w:rsid w:val="001017AA"/>
    <w:rsid w:val="00101811"/>
    <w:rsid w:val="0010191A"/>
    <w:rsid w:val="001026AC"/>
    <w:rsid w:val="00102832"/>
    <w:rsid w:val="00102A1E"/>
    <w:rsid w:val="00102A45"/>
    <w:rsid w:val="0010452B"/>
    <w:rsid w:val="00104818"/>
    <w:rsid w:val="00105D5A"/>
    <w:rsid w:val="001061C2"/>
    <w:rsid w:val="00106ED5"/>
    <w:rsid w:val="001074A3"/>
    <w:rsid w:val="00110198"/>
    <w:rsid w:val="00110911"/>
    <w:rsid w:val="00110B59"/>
    <w:rsid w:val="00110C9C"/>
    <w:rsid w:val="001119A7"/>
    <w:rsid w:val="0011232E"/>
    <w:rsid w:val="00112648"/>
    <w:rsid w:val="00112796"/>
    <w:rsid w:val="00112D17"/>
    <w:rsid w:val="00112E3E"/>
    <w:rsid w:val="00112FA3"/>
    <w:rsid w:val="001134B3"/>
    <w:rsid w:val="00113782"/>
    <w:rsid w:val="00113984"/>
    <w:rsid w:val="001145A5"/>
    <w:rsid w:val="001154D5"/>
    <w:rsid w:val="001164AF"/>
    <w:rsid w:val="00117303"/>
    <w:rsid w:val="00117F01"/>
    <w:rsid w:val="00120A5D"/>
    <w:rsid w:val="00120B19"/>
    <w:rsid w:val="001211F9"/>
    <w:rsid w:val="0012138A"/>
    <w:rsid w:val="001214B4"/>
    <w:rsid w:val="00122AF9"/>
    <w:rsid w:val="001236DB"/>
    <w:rsid w:val="00123B67"/>
    <w:rsid w:val="00124028"/>
    <w:rsid w:val="00124235"/>
    <w:rsid w:val="001246AF"/>
    <w:rsid w:val="001249F8"/>
    <w:rsid w:val="00124A80"/>
    <w:rsid w:val="00125C9C"/>
    <w:rsid w:val="001277E1"/>
    <w:rsid w:val="001301CC"/>
    <w:rsid w:val="00130561"/>
    <w:rsid w:val="00130946"/>
    <w:rsid w:val="00131080"/>
    <w:rsid w:val="00131AB6"/>
    <w:rsid w:val="00131D0D"/>
    <w:rsid w:val="0013226D"/>
    <w:rsid w:val="001330C6"/>
    <w:rsid w:val="0013320B"/>
    <w:rsid w:val="00133C40"/>
    <w:rsid w:val="00133CEC"/>
    <w:rsid w:val="00134210"/>
    <w:rsid w:val="00135CEF"/>
    <w:rsid w:val="00136787"/>
    <w:rsid w:val="0013692B"/>
    <w:rsid w:val="00137139"/>
    <w:rsid w:val="00137B1B"/>
    <w:rsid w:val="00140568"/>
    <w:rsid w:val="00140FCD"/>
    <w:rsid w:val="001418F6"/>
    <w:rsid w:val="00141934"/>
    <w:rsid w:val="001419C5"/>
    <w:rsid w:val="00143208"/>
    <w:rsid w:val="00143C72"/>
    <w:rsid w:val="0014511D"/>
    <w:rsid w:val="001454DF"/>
    <w:rsid w:val="00145C4D"/>
    <w:rsid w:val="00145F25"/>
    <w:rsid w:val="0014646E"/>
    <w:rsid w:val="0014686F"/>
    <w:rsid w:val="00146A5D"/>
    <w:rsid w:val="00146FE2"/>
    <w:rsid w:val="00147534"/>
    <w:rsid w:val="00147F0A"/>
    <w:rsid w:val="00147FCB"/>
    <w:rsid w:val="0015043C"/>
    <w:rsid w:val="001505A8"/>
    <w:rsid w:val="0015158E"/>
    <w:rsid w:val="001515C2"/>
    <w:rsid w:val="00151A5C"/>
    <w:rsid w:val="001521BF"/>
    <w:rsid w:val="001522F0"/>
    <w:rsid w:val="00152374"/>
    <w:rsid w:val="0015346F"/>
    <w:rsid w:val="001539DC"/>
    <w:rsid w:val="00154DFB"/>
    <w:rsid w:val="00155306"/>
    <w:rsid w:val="00155D72"/>
    <w:rsid w:val="001561ED"/>
    <w:rsid w:val="00156BE8"/>
    <w:rsid w:val="00156E6C"/>
    <w:rsid w:val="0015711A"/>
    <w:rsid w:val="00160C3A"/>
    <w:rsid w:val="00160CB0"/>
    <w:rsid w:val="00161306"/>
    <w:rsid w:val="00161774"/>
    <w:rsid w:val="001639B4"/>
    <w:rsid w:val="00164E72"/>
    <w:rsid w:val="00165B65"/>
    <w:rsid w:val="001663F8"/>
    <w:rsid w:val="00166453"/>
    <w:rsid w:val="00166C64"/>
    <w:rsid w:val="001670E1"/>
    <w:rsid w:val="001677D4"/>
    <w:rsid w:val="00167C60"/>
    <w:rsid w:val="001705B5"/>
    <w:rsid w:val="001705DD"/>
    <w:rsid w:val="001708A2"/>
    <w:rsid w:val="00170A01"/>
    <w:rsid w:val="00170EF1"/>
    <w:rsid w:val="00170FFC"/>
    <w:rsid w:val="00171EEF"/>
    <w:rsid w:val="0017249D"/>
    <w:rsid w:val="001725DC"/>
    <w:rsid w:val="0017293F"/>
    <w:rsid w:val="001735DD"/>
    <w:rsid w:val="00174292"/>
    <w:rsid w:val="0017471E"/>
    <w:rsid w:val="00174CCB"/>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87C32"/>
    <w:rsid w:val="001900C0"/>
    <w:rsid w:val="00190C8D"/>
    <w:rsid w:val="0019118A"/>
    <w:rsid w:val="0019145F"/>
    <w:rsid w:val="001920EA"/>
    <w:rsid w:val="00192438"/>
    <w:rsid w:val="001928D0"/>
    <w:rsid w:val="00192CEE"/>
    <w:rsid w:val="00192D3B"/>
    <w:rsid w:val="00192FB3"/>
    <w:rsid w:val="001936C6"/>
    <w:rsid w:val="00193817"/>
    <w:rsid w:val="00193F44"/>
    <w:rsid w:val="0019591C"/>
    <w:rsid w:val="00196531"/>
    <w:rsid w:val="001978CD"/>
    <w:rsid w:val="00197E9D"/>
    <w:rsid w:val="001A0BC9"/>
    <w:rsid w:val="001A0D6D"/>
    <w:rsid w:val="001A181F"/>
    <w:rsid w:val="001A185D"/>
    <w:rsid w:val="001A1F5C"/>
    <w:rsid w:val="001A211A"/>
    <w:rsid w:val="001A29BA"/>
    <w:rsid w:val="001A3F92"/>
    <w:rsid w:val="001A4019"/>
    <w:rsid w:val="001A4417"/>
    <w:rsid w:val="001A4535"/>
    <w:rsid w:val="001A49D4"/>
    <w:rsid w:val="001A5EFE"/>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2FD3"/>
    <w:rsid w:val="001B30EE"/>
    <w:rsid w:val="001B3D65"/>
    <w:rsid w:val="001B3E1D"/>
    <w:rsid w:val="001B6735"/>
    <w:rsid w:val="001B7144"/>
    <w:rsid w:val="001B719B"/>
    <w:rsid w:val="001B78E5"/>
    <w:rsid w:val="001B7B42"/>
    <w:rsid w:val="001C0207"/>
    <w:rsid w:val="001C0390"/>
    <w:rsid w:val="001C0640"/>
    <w:rsid w:val="001C066F"/>
    <w:rsid w:val="001C06E4"/>
    <w:rsid w:val="001C0DA5"/>
    <w:rsid w:val="001C1131"/>
    <w:rsid w:val="001C186E"/>
    <w:rsid w:val="001C1FBB"/>
    <w:rsid w:val="001C20ED"/>
    <w:rsid w:val="001C2207"/>
    <w:rsid w:val="001C264B"/>
    <w:rsid w:val="001C2908"/>
    <w:rsid w:val="001C40D9"/>
    <w:rsid w:val="001C4D7F"/>
    <w:rsid w:val="001C508B"/>
    <w:rsid w:val="001C53A3"/>
    <w:rsid w:val="001C5776"/>
    <w:rsid w:val="001C57B1"/>
    <w:rsid w:val="001C6472"/>
    <w:rsid w:val="001C6C89"/>
    <w:rsid w:val="001C749A"/>
    <w:rsid w:val="001D0863"/>
    <w:rsid w:val="001D0A15"/>
    <w:rsid w:val="001D0DC9"/>
    <w:rsid w:val="001D0F50"/>
    <w:rsid w:val="001D11CD"/>
    <w:rsid w:val="001D18EE"/>
    <w:rsid w:val="001D29C7"/>
    <w:rsid w:val="001D3140"/>
    <w:rsid w:val="001D4425"/>
    <w:rsid w:val="001D470B"/>
    <w:rsid w:val="001D47C8"/>
    <w:rsid w:val="001D4E67"/>
    <w:rsid w:val="001D546C"/>
    <w:rsid w:val="001D5D3E"/>
    <w:rsid w:val="001D6026"/>
    <w:rsid w:val="001D6341"/>
    <w:rsid w:val="001D67A8"/>
    <w:rsid w:val="001D7B87"/>
    <w:rsid w:val="001E021E"/>
    <w:rsid w:val="001E03C3"/>
    <w:rsid w:val="001E143C"/>
    <w:rsid w:val="001E156C"/>
    <w:rsid w:val="001E221F"/>
    <w:rsid w:val="001E2530"/>
    <w:rsid w:val="001E316D"/>
    <w:rsid w:val="001E3409"/>
    <w:rsid w:val="001E394B"/>
    <w:rsid w:val="001E3C31"/>
    <w:rsid w:val="001E3E1F"/>
    <w:rsid w:val="001E4134"/>
    <w:rsid w:val="001E4B2F"/>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F7B"/>
    <w:rsid w:val="00202075"/>
    <w:rsid w:val="00203474"/>
    <w:rsid w:val="00203AE3"/>
    <w:rsid w:val="00203C48"/>
    <w:rsid w:val="00204D01"/>
    <w:rsid w:val="0020513E"/>
    <w:rsid w:val="00205577"/>
    <w:rsid w:val="00205D02"/>
    <w:rsid w:val="00205DE8"/>
    <w:rsid w:val="00205FA5"/>
    <w:rsid w:val="00206393"/>
    <w:rsid w:val="00206E70"/>
    <w:rsid w:val="002070EB"/>
    <w:rsid w:val="00210399"/>
    <w:rsid w:val="002129DA"/>
    <w:rsid w:val="002130A3"/>
    <w:rsid w:val="002130F8"/>
    <w:rsid w:val="00213B65"/>
    <w:rsid w:val="0021467E"/>
    <w:rsid w:val="00214942"/>
    <w:rsid w:val="00214A36"/>
    <w:rsid w:val="0021536D"/>
    <w:rsid w:val="00215625"/>
    <w:rsid w:val="0021667B"/>
    <w:rsid w:val="00216CB7"/>
    <w:rsid w:val="002171B3"/>
    <w:rsid w:val="00220401"/>
    <w:rsid w:val="0022062B"/>
    <w:rsid w:val="00220798"/>
    <w:rsid w:val="0022087F"/>
    <w:rsid w:val="0022168A"/>
    <w:rsid w:val="002217AB"/>
    <w:rsid w:val="00221B2D"/>
    <w:rsid w:val="00222EBF"/>
    <w:rsid w:val="002233C3"/>
    <w:rsid w:val="002233ED"/>
    <w:rsid w:val="00223AA7"/>
    <w:rsid w:val="00224AA8"/>
    <w:rsid w:val="00225102"/>
    <w:rsid w:val="0022643C"/>
    <w:rsid w:val="00226A78"/>
    <w:rsid w:val="0022707A"/>
    <w:rsid w:val="002275E5"/>
    <w:rsid w:val="00227EEF"/>
    <w:rsid w:val="00230A6E"/>
    <w:rsid w:val="002314BA"/>
    <w:rsid w:val="00231AC4"/>
    <w:rsid w:val="00232827"/>
    <w:rsid w:val="00232CA8"/>
    <w:rsid w:val="00232E66"/>
    <w:rsid w:val="00233523"/>
    <w:rsid w:val="00233934"/>
    <w:rsid w:val="00233A86"/>
    <w:rsid w:val="00233E2F"/>
    <w:rsid w:val="00234F5C"/>
    <w:rsid w:val="00235167"/>
    <w:rsid w:val="00237261"/>
    <w:rsid w:val="0023735A"/>
    <w:rsid w:val="00237506"/>
    <w:rsid w:val="0024022C"/>
    <w:rsid w:val="002409CB"/>
    <w:rsid w:val="00240C58"/>
    <w:rsid w:val="00241548"/>
    <w:rsid w:val="00243F62"/>
    <w:rsid w:val="00244131"/>
    <w:rsid w:val="002444AB"/>
    <w:rsid w:val="00244CBB"/>
    <w:rsid w:val="002458F9"/>
    <w:rsid w:val="00246840"/>
    <w:rsid w:val="0024741B"/>
    <w:rsid w:val="002476ED"/>
    <w:rsid w:val="00247B9E"/>
    <w:rsid w:val="00250378"/>
    <w:rsid w:val="00250BD9"/>
    <w:rsid w:val="00251C7E"/>
    <w:rsid w:val="002520C1"/>
    <w:rsid w:val="00252B87"/>
    <w:rsid w:val="00252ECC"/>
    <w:rsid w:val="0025308B"/>
    <w:rsid w:val="0025358C"/>
    <w:rsid w:val="00253DB2"/>
    <w:rsid w:val="00254112"/>
    <w:rsid w:val="00255177"/>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732D"/>
    <w:rsid w:val="002673B6"/>
    <w:rsid w:val="002675F7"/>
    <w:rsid w:val="00270C3D"/>
    <w:rsid w:val="00271BF1"/>
    <w:rsid w:val="002723E4"/>
    <w:rsid w:val="002725D0"/>
    <w:rsid w:val="00272BBF"/>
    <w:rsid w:val="00273767"/>
    <w:rsid w:val="002740B9"/>
    <w:rsid w:val="0027430B"/>
    <w:rsid w:val="0027521E"/>
    <w:rsid w:val="0027530E"/>
    <w:rsid w:val="00275735"/>
    <w:rsid w:val="00277BCD"/>
    <w:rsid w:val="00277BE0"/>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1D45"/>
    <w:rsid w:val="002923E4"/>
    <w:rsid w:val="00292B96"/>
    <w:rsid w:val="00292EEE"/>
    <w:rsid w:val="002934FF"/>
    <w:rsid w:val="00293BC0"/>
    <w:rsid w:val="0029444C"/>
    <w:rsid w:val="002946B2"/>
    <w:rsid w:val="00295461"/>
    <w:rsid w:val="00295B9B"/>
    <w:rsid w:val="00295FBE"/>
    <w:rsid w:val="0029632B"/>
    <w:rsid w:val="002977A4"/>
    <w:rsid w:val="002A03BD"/>
    <w:rsid w:val="002A0C31"/>
    <w:rsid w:val="002A0D1A"/>
    <w:rsid w:val="002A1F85"/>
    <w:rsid w:val="002A2EFA"/>
    <w:rsid w:val="002A3037"/>
    <w:rsid w:val="002A3124"/>
    <w:rsid w:val="002A3288"/>
    <w:rsid w:val="002A3952"/>
    <w:rsid w:val="002A3D79"/>
    <w:rsid w:val="002A511C"/>
    <w:rsid w:val="002A66C9"/>
    <w:rsid w:val="002A6DC1"/>
    <w:rsid w:val="002A72AB"/>
    <w:rsid w:val="002A7FCE"/>
    <w:rsid w:val="002B0A52"/>
    <w:rsid w:val="002B0E5E"/>
    <w:rsid w:val="002B1444"/>
    <w:rsid w:val="002B17EF"/>
    <w:rsid w:val="002B1B08"/>
    <w:rsid w:val="002B1C11"/>
    <w:rsid w:val="002B1F93"/>
    <w:rsid w:val="002B255C"/>
    <w:rsid w:val="002B33D1"/>
    <w:rsid w:val="002B34ED"/>
    <w:rsid w:val="002B3A89"/>
    <w:rsid w:val="002B3BF0"/>
    <w:rsid w:val="002B415D"/>
    <w:rsid w:val="002B4EA7"/>
    <w:rsid w:val="002B5804"/>
    <w:rsid w:val="002B5FBE"/>
    <w:rsid w:val="002B6242"/>
    <w:rsid w:val="002B6279"/>
    <w:rsid w:val="002B6476"/>
    <w:rsid w:val="002B66F3"/>
    <w:rsid w:val="002B6AEB"/>
    <w:rsid w:val="002B76C3"/>
    <w:rsid w:val="002B77CB"/>
    <w:rsid w:val="002B7B1D"/>
    <w:rsid w:val="002C0527"/>
    <w:rsid w:val="002C079B"/>
    <w:rsid w:val="002C0BF4"/>
    <w:rsid w:val="002C1012"/>
    <w:rsid w:val="002C1E67"/>
    <w:rsid w:val="002C2C33"/>
    <w:rsid w:val="002C385F"/>
    <w:rsid w:val="002C3CFF"/>
    <w:rsid w:val="002C455E"/>
    <w:rsid w:val="002C4732"/>
    <w:rsid w:val="002C4F96"/>
    <w:rsid w:val="002C5318"/>
    <w:rsid w:val="002D240B"/>
    <w:rsid w:val="002D2DFD"/>
    <w:rsid w:val="002D35D1"/>
    <w:rsid w:val="002D39D1"/>
    <w:rsid w:val="002D3E28"/>
    <w:rsid w:val="002D4B08"/>
    <w:rsid w:val="002D5225"/>
    <w:rsid w:val="002D5A1F"/>
    <w:rsid w:val="002D5FBF"/>
    <w:rsid w:val="002D6087"/>
    <w:rsid w:val="002D6185"/>
    <w:rsid w:val="002D6B99"/>
    <w:rsid w:val="002D72AD"/>
    <w:rsid w:val="002D7FF7"/>
    <w:rsid w:val="002E0ECC"/>
    <w:rsid w:val="002E1CF5"/>
    <w:rsid w:val="002E1E9E"/>
    <w:rsid w:val="002E20F8"/>
    <w:rsid w:val="002E2D65"/>
    <w:rsid w:val="002E378F"/>
    <w:rsid w:val="002E3B48"/>
    <w:rsid w:val="002E4005"/>
    <w:rsid w:val="002E42CE"/>
    <w:rsid w:val="002E4303"/>
    <w:rsid w:val="002E59C4"/>
    <w:rsid w:val="002E5C4B"/>
    <w:rsid w:val="002E5EE7"/>
    <w:rsid w:val="002E6155"/>
    <w:rsid w:val="002E63D5"/>
    <w:rsid w:val="002E6473"/>
    <w:rsid w:val="002E6A1F"/>
    <w:rsid w:val="002E791D"/>
    <w:rsid w:val="002E7B29"/>
    <w:rsid w:val="002E7EF0"/>
    <w:rsid w:val="002F07FB"/>
    <w:rsid w:val="002F0C6B"/>
    <w:rsid w:val="002F0CD2"/>
    <w:rsid w:val="002F0DE8"/>
    <w:rsid w:val="002F12A0"/>
    <w:rsid w:val="002F1778"/>
    <w:rsid w:val="002F2397"/>
    <w:rsid w:val="002F321E"/>
    <w:rsid w:val="002F36CF"/>
    <w:rsid w:val="002F39A0"/>
    <w:rsid w:val="002F5B33"/>
    <w:rsid w:val="002F5F15"/>
    <w:rsid w:val="002F6FAE"/>
    <w:rsid w:val="002F71CA"/>
    <w:rsid w:val="002F7CD9"/>
    <w:rsid w:val="00300BF6"/>
    <w:rsid w:val="00301DBD"/>
    <w:rsid w:val="00302692"/>
    <w:rsid w:val="00302D6C"/>
    <w:rsid w:val="00302F7A"/>
    <w:rsid w:val="00303032"/>
    <w:rsid w:val="0030314B"/>
    <w:rsid w:val="00303A19"/>
    <w:rsid w:val="00304381"/>
    <w:rsid w:val="003043D5"/>
    <w:rsid w:val="003043DC"/>
    <w:rsid w:val="00304C08"/>
    <w:rsid w:val="00304DE0"/>
    <w:rsid w:val="00305047"/>
    <w:rsid w:val="00305E04"/>
    <w:rsid w:val="00305F2C"/>
    <w:rsid w:val="003062F8"/>
    <w:rsid w:val="003066E3"/>
    <w:rsid w:val="00306AB2"/>
    <w:rsid w:val="003072D7"/>
    <w:rsid w:val="00307686"/>
    <w:rsid w:val="00307DB8"/>
    <w:rsid w:val="00307EBB"/>
    <w:rsid w:val="00307F09"/>
    <w:rsid w:val="003103AD"/>
    <w:rsid w:val="003105AD"/>
    <w:rsid w:val="0031080C"/>
    <w:rsid w:val="003108ED"/>
    <w:rsid w:val="003126A3"/>
    <w:rsid w:val="00313096"/>
    <w:rsid w:val="003140C1"/>
    <w:rsid w:val="0031415A"/>
    <w:rsid w:val="003142DD"/>
    <w:rsid w:val="00314507"/>
    <w:rsid w:val="00314AFE"/>
    <w:rsid w:val="00314BC2"/>
    <w:rsid w:val="00314F33"/>
    <w:rsid w:val="00316206"/>
    <w:rsid w:val="00316E45"/>
    <w:rsid w:val="00317125"/>
    <w:rsid w:val="00317F6B"/>
    <w:rsid w:val="003205E3"/>
    <w:rsid w:val="003208E1"/>
    <w:rsid w:val="00321329"/>
    <w:rsid w:val="00321CC5"/>
    <w:rsid w:val="00322F66"/>
    <w:rsid w:val="00323AD5"/>
    <w:rsid w:val="00323B4E"/>
    <w:rsid w:val="00324159"/>
    <w:rsid w:val="0032458F"/>
    <w:rsid w:val="00324CFA"/>
    <w:rsid w:val="00324FE9"/>
    <w:rsid w:val="00325E88"/>
    <w:rsid w:val="00326EEB"/>
    <w:rsid w:val="003301BC"/>
    <w:rsid w:val="00331104"/>
    <w:rsid w:val="00332046"/>
    <w:rsid w:val="003321C0"/>
    <w:rsid w:val="00332DC2"/>
    <w:rsid w:val="0033323E"/>
    <w:rsid w:val="00333640"/>
    <w:rsid w:val="0033385A"/>
    <w:rsid w:val="003339F1"/>
    <w:rsid w:val="0033445E"/>
    <w:rsid w:val="00334FDF"/>
    <w:rsid w:val="0033509B"/>
    <w:rsid w:val="0033556F"/>
    <w:rsid w:val="00335999"/>
    <w:rsid w:val="00335B24"/>
    <w:rsid w:val="00336322"/>
    <w:rsid w:val="003366C6"/>
    <w:rsid w:val="00336A9E"/>
    <w:rsid w:val="00340D05"/>
    <w:rsid w:val="003413B0"/>
    <w:rsid w:val="0034161E"/>
    <w:rsid w:val="00341EC1"/>
    <w:rsid w:val="00342449"/>
    <w:rsid w:val="003426E4"/>
    <w:rsid w:val="0034341B"/>
    <w:rsid w:val="0034400D"/>
    <w:rsid w:val="003444DE"/>
    <w:rsid w:val="00345028"/>
    <w:rsid w:val="00345324"/>
    <w:rsid w:val="003454EE"/>
    <w:rsid w:val="003455C8"/>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378"/>
    <w:rsid w:val="0035648A"/>
    <w:rsid w:val="00360557"/>
    <w:rsid w:val="00360AF9"/>
    <w:rsid w:val="00360E07"/>
    <w:rsid w:val="003618EB"/>
    <w:rsid w:val="00362BDE"/>
    <w:rsid w:val="00362EE3"/>
    <w:rsid w:val="0036316B"/>
    <w:rsid w:val="00363174"/>
    <w:rsid w:val="003638CA"/>
    <w:rsid w:val="0036399C"/>
    <w:rsid w:val="00364B3C"/>
    <w:rsid w:val="0036500E"/>
    <w:rsid w:val="003651ED"/>
    <w:rsid w:val="0036549E"/>
    <w:rsid w:val="0036591C"/>
    <w:rsid w:val="00365DF7"/>
    <w:rsid w:val="00365F7B"/>
    <w:rsid w:val="0036620A"/>
    <w:rsid w:val="00366A57"/>
    <w:rsid w:val="0036702C"/>
    <w:rsid w:val="00367795"/>
    <w:rsid w:val="00367CAF"/>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5D5"/>
    <w:rsid w:val="00385926"/>
    <w:rsid w:val="00385DFD"/>
    <w:rsid w:val="003871EF"/>
    <w:rsid w:val="0039090D"/>
    <w:rsid w:val="00391131"/>
    <w:rsid w:val="00392014"/>
    <w:rsid w:val="00392398"/>
    <w:rsid w:val="00392A26"/>
    <w:rsid w:val="0039373A"/>
    <w:rsid w:val="00394223"/>
    <w:rsid w:val="003945CB"/>
    <w:rsid w:val="003951DB"/>
    <w:rsid w:val="00395828"/>
    <w:rsid w:val="0039641E"/>
    <w:rsid w:val="0039683F"/>
    <w:rsid w:val="003969B1"/>
    <w:rsid w:val="00397D15"/>
    <w:rsid w:val="00397D48"/>
    <w:rsid w:val="00397EF3"/>
    <w:rsid w:val="003A1710"/>
    <w:rsid w:val="003A1A6A"/>
    <w:rsid w:val="003A1D8B"/>
    <w:rsid w:val="003A3094"/>
    <w:rsid w:val="003A3466"/>
    <w:rsid w:val="003A4135"/>
    <w:rsid w:val="003A42B6"/>
    <w:rsid w:val="003A4F05"/>
    <w:rsid w:val="003A566F"/>
    <w:rsid w:val="003A57AA"/>
    <w:rsid w:val="003A613F"/>
    <w:rsid w:val="003A6328"/>
    <w:rsid w:val="003A71B6"/>
    <w:rsid w:val="003B0788"/>
    <w:rsid w:val="003B13E2"/>
    <w:rsid w:val="003B1D7E"/>
    <w:rsid w:val="003B2DF6"/>
    <w:rsid w:val="003B3243"/>
    <w:rsid w:val="003B3610"/>
    <w:rsid w:val="003B4214"/>
    <w:rsid w:val="003B428D"/>
    <w:rsid w:val="003B4B09"/>
    <w:rsid w:val="003B4C4F"/>
    <w:rsid w:val="003B512F"/>
    <w:rsid w:val="003B58E4"/>
    <w:rsid w:val="003B5942"/>
    <w:rsid w:val="003B6B32"/>
    <w:rsid w:val="003B6FBB"/>
    <w:rsid w:val="003B710D"/>
    <w:rsid w:val="003B7324"/>
    <w:rsid w:val="003B74CA"/>
    <w:rsid w:val="003B7D91"/>
    <w:rsid w:val="003C0B06"/>
    <w:rsid w:val="003C233D"/>
    <w:rsid w:val="003C2FDD"/>
    <w:rsid w:val="003C3981"/>
    <w:rsid w:val="003C4AD8"/>
    <w:rsid w:val="003C5AF6"/>
    <w:rsid w:val="003C5D34"/>
    <w:rsid w:val="003C65C7"/>
    <w:rsid w:val="003C6994"/>
    <w:rsid w:val="003C704E"/>
    <w:rsid w:val="003D0180"/>
    <w:rsid w:val="003D04E2"/>
    <w:rsid w:val="003D0E11"/>
    <w:rsid w:val="003D1128"/>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1F55"/>
    <w:rsid w:val="003F2554"/>
    <w:rsid w:val="003F259D"/>
    <w:rsid w:val="003F279B"/>
    <w:rsid w:val="003F279F"/>
    <w:rsid w:val="003F3767"/>
    <w:rsid w:val="003F3B09"/>
    <w:rsid w:val="003F3CEF"/>
    <w:rsid w:val="003F44F1"/>
    <w:rsid w:val="003F4FD8"/>
    <w:rsid w:val="003F51B2"/>
    <w:rsid w:val="003F525F"/>
    <w:rsid w:val="003F587A"/>
    <w:rsid w:val="003F5AE4"/>
    <w:rsid w:val="003F61EB"/>
    <w:rsid w:val="003F648F"/>
    <w:rsid w:val="003F6D53"/>
    <w:rsid w:val="00400401"/>
    <w:rsid w:val="004008A7"/>
    <w:rsid w:val="00400B7E"/>
    <w:rsid w:val="004019DC"/>
    <w:rsid w:val="00401DC1"/>
    <w:rsid w:val="00401DF0"/>
    <w:rsid w:val="00403727"/>
    <w:rsid w:val="00403A20"/>
    <w:rsid w:val="00403AC5"/>
    <w:rsid w:val="0040478F"/>
    <w:rsid w:val="00404C85"/>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465"/>
    <w:rsid w:val="00416DFD"/>
    <w:rsid w:val="00417060"/>
    <w:rsid w:val="0041771D"/>
    <w:rsid w:val="00417C2A"/>
    <w:rsid w:val="00417FD9"/>
    <w:rsid w:val="0042000E"/>
    <w:rsid w:val="00420962"/>
    <w:rsid w:val="004211A6"/>
    <w:rsid w:val="0042181B"/>
    <w:rsid w:val="00422872"/>
    <w:rsid w:val="00422A45"/>
    <w:rsid w:val="004235CA"/>
    <w:rsid w:val="00423B72"/>
    <w:rsid w:val="004243BD"/>
    <w:rsid w:val="00424437"/>
    <w:rsid w:val="004245D2"/>
    <w:rsid w:val="00425370"/>
    <w:rsid w:val="004258D8"/>
    <w:rsid w:val="004262D5"/>
    <w:rsid w:val="00426764"/>
    <w:rsid w:val="00426919"/>
    <w:rsid w:val="0042698B"/>
    <w:rsid w:val="00426BE4"/>
    <w:rsid w:val="00426E39"/>
    <w:rsid w:val="00427B5B"/>
    <w:rsid w:val="00432668"/>
    <w:rsid w:val="004327E2"/>
    <w:rsid w:val="00432AE8"/>
    <w:rsid w:val="004331BE"/>
    <w:rsid w:val="004333B2"/>
    <w:rsid w:val="004333F4"/>
    <w:rsid w:val="00433C7B"/>
    <w:rsid w:val="00434641"/>
    <w:rsid w:val="00434F13"/>
    <w:rsid w:val="00434F4D"/>
    <w:rsid w:val="00435324"/>
    <w:rsid w:val="00435A4F"/>
    <w:rsid w:val="00435A8C"/>
    <w:rsid w:val="00435AAF"/>
    <w:rsid w:val="004364C4"/>
    <w:rsid w:val="00437828"/>
    <w:rsid w:val="0043796F"/>
    <w:rsid w:val="004406E0"/>
    <w:rsid w:val="00440A40"/>
    <w:rsid w:val="00440EAF"/>
    <w:rsid w:val="00441BBC"/>
    <w:rsid w:val="004427AA"/>
    <w:rsid w:val="00442BF2"/>
    <w:rsid w:val="004431C7"/>
    <w:rsid w:val="00443880"/>
    <w:rsid w:val="00443FF8"/>
    <w:rsid w:val="00444B0A"/>
    <w:rsid w:val="00444B32"/>
    <w:rsid w:val="00445816"/>
    <w:rsid w:val="0044792B"/>
    <w:rsid w:val="004479AE"/>
    <w:rsid w:val="0045082F"/>
    <w:rsid w:val="004511FE"/>
    <w:rsid w:val="0045190F"/>
    <w:rsid w:val="00451D47"/>
    <w:rsid w:val="00452064"/>
    <w:rsid w:val="004520E6"/>
    <w:rsid w:val="00452720"/>
    <w:rsid w:val="00452814"/>
    <w:rsid w:val="00453B72"/>
    <w:rsid w:val="00454041"/>
    <w:rsid w:val="004540BD"/>
    <w:rsid w:val="004545F2"/>
    <w:rsid w:val="00454D23"/>
    <w:rsid w:val="004552B6"/>
    <w:rsid w:val="00455D86"/>
    <w:rsid w:val="004561D0"/>
    <w:rsid w:val="00456252"/>
    <w:rsid w:val="00456273"/>
    <w:rsid w:val="00456993"/>
    <w:rsid w:val="00456CE3"/>
    <w:rsid w:val="0045728C"/>
    <w:rsid w:val="0046071D"/>
    <w:rsid w:val="00460D14"/>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E18"/>
    <w:rsid w:val="00472D4A"/>
    <w:rsid w:val="00473442"/>
    <w:rsid w:val="0047361A"/>
    <w:rsid w:val="00473A33"/>
    <w:rsid w:val="00474AEB"/>
    <w:rsid w:val="00475341"/>
    <w:rsid w:val="00475D47"/>
    <w:rsid w:val="00475FB1"/>
    <w:rsid w:val="004761C4"/>
    <w:rsid w:val="004762BD"/>
    <w:rsid w:val="0047644F"/>
    <w:rsid w:val="004764E5"/>
    <w:rsid w:val="0047673B"/>
    <w:rsid w:val="004769E5"/>
    <w:rsid w:val="004771CA"/>
    <w:rsid w:val="00477A6D"/>
    <w:rsid w:val="00477A97"/>
    <w:rsid w:val="0048003B"/>
    <w:rsid w:val="004803AA"/>
    <w:rsid w:val="004806DA"/>
    <w:rsid w:val="00480932"/>
    <w:rsid w:val="00480B78"/>
    <w:rsid w:val="00480EDC"/>
    <w:rsid w:val="00481489"/>
    <w:rsid w:val="004820C0"/>
    <w:rsid w:val="0048381F"/>
    <w:rsid w:val="0048453D"/>
    <w:rsid w:val="00484A7E"/>
    <w:rsid w:val="00485157"/>
    <w:rsid w:val="004855F7"/>
    <w:rsid w:val="004857D5"/>
    <w:rsid w:val="0048596A"/>
    <w:rsid w:val="00486104"/>
    <w:rsid w:val="00486A26"/>
    <w:rsid w:val="00486FDE"/>
    <w:rsid w:val="00491F6F"/>
    <w:rsid w:val="00492346"/>
    <w:rsid w:val="0049269F"/>
    <w:rsid w:val="004926F8"/>
    <w:rsid w:val="00492D8D"/>
    <w:rsid w:val="0049395E"/>
    <w:rsid w:val="004939D7"/>
    <w:rsid w:val="004949A5"/>
    <w:rsid w:val="00495268"/>
    <w:rsid w:val="00495619"/>
    <w:rsid w:val="004959A3"/>
    <w:rsid w:val="00495C25"/>
    <w:rsid w:val="00496A0B"/>
    <w:rsid w:val="00497949"/>
    <w:rsid w:val="00497A69"/>
    <w:rsid w:val="00497CA1"/>
    <w:rsid w:val="00497CEE"/>
    <w:rsid w:val="00497E73"/>
    <w:rsid w:val="00497FE1"/>
    <w:rsid w:val="004A00A8"/>
    <w:rsid w:val="004A07AA"/>
    <w:rsid w:val="004A0BB5"/>
    <w:rsid w:val="004A0CB0"/>
    <w:rsid w:val="004A1024"/>
    <w:rsid w:val="004A1286"/>
    <w:rsid w:val="004A1F96"/>
    <w:rsid w:val="004A2453"/>
    <w:rsid w:val="004A2D4F"/>
    <w:rsid w:val="004A3C00"/>
    <w:rsid w:val="004A564A"/>
    <w:rsid w:val="004A65DB"/>
    <w:rsid w:val="004A6C05"/>
    <w:rsid w:val="004A74A7"/>
    <w:rsid w:val="004B05BB"/>
    <w:rsid w:val="004B0892"/>
    <w:rsid w:val="004B0D02"/>
    <w:rsid w:val="004B135D"/>
    <w:rsid w:val="004B2BF2"/>
    <w:rsid w:val="004B2D66"/>
    <w:rsid w:val="004B4CD3"/>
    <w:rsid w:val="004B50A7"/>
    <w:rsid w:val="004B5FD9"/>
    <w:rsid w:val="004B758C"/>
    <w:rsid w:val="004C024E"/>
    <w:rsid w:val="004C0265"/>
    <w:rsid w:val="004C0562"/>
    <w:rsid w:val="004C1AEC"/>
    <w:rsid w:val="004C202C"/>
    <w:rsid w:val="004C2574"/>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21B2"/>
    <w:rsid w:val="004D29DB"/>
    <w:rsid w:val="004D2B43"/>
    <w:rsid w:val="004D2D98"/>
    <w:rsid w:val="004D390A"/>
    <w:rsid w:val="004D4141"/>
    <w:rsid w:val="004D459A"/>
    <w:rsid w:val="004D5E79"/>
    <w:rsid w:val="004D6A2C"/>
    <w:rsid w:val="004D6F93"/>
    <w:rsid w:val="004D7445"/>
    <w:rsid w:val="004D77E9"/>
    <w:rsid w:val="004D7A2C"/>
    <w:rsid w:val="004E00CE"/>
    <w:rsid w:val="004E0600"/>
    <w:rsid w:val="004E06FF"/>
    <w:rsid w:val="004E2C88"/>
    <w:rsid w:val="004E31A2"/>
    <w:rsid w:val="004E33E4"/>
    <w:rsid w:val="004E39E0"/>
    <w:rsid w:val="004E4443"/>
    <w:rsid w:val="004E4520"/>
    <w:rsid w:val="004E4715"/>
    <w:rsid w:val="004E4733"/>
    <w:rsid w:val="004E57D8"/>
    <w:rsid w:val="004E7A9F"/>
    <w:rsid w:val="004E7D8D"/>
    <w:rsid w:val="004F0C8E"/>
    <w:rsid w:val="004F1301"/>
    <w:rsid w:val="004F1DA4"/>
    <w:rsid w:val="004F254E"/>
    <w:rsid w:val="004F3121"/>
    <w:rsid w:val="004F344A"/>
    <w:rsid w:val="004F3706"/>
    <w:rsid w:val="004F3A4F"/>
    <w:rsid w:val="004F3C4D"/>
    <w:rsid w:val="004F3F05"/>
    <w:rsid w:val="004F476A"/>
    <w:rsid w:val="004F4E46"/>
    <w:rsid w:val="004F50C0"/>
    <w:rsid w:val="004F5FE6"/>
    <w:rsid w:val="004F6469"/>
    <w:rsid w:val="004F6B91"/>
    <w:rsid w:val="004F765E"/>
    <w:rsid w:val="004F7EEC"/>
    <w:rsid w:val="00501285"/>
    <w:rsid w:val="005012C9"/>
    <w:rsid w:val="005014FF"/>
    <w:rsid w:val="005015D2"/>
    <w:rsid w:val="005015DD"/>
    <w:rsid w:val="0050199D"/>
    <w:rsid w:val="0050230D"/>
    <w:rsid w:val="00503C0B"/>
    <w:rsid w:val="005043D6"/>
    <w:rsid w:val="00504D69"/>
    <w:rsid w:val="00505394"/>
    <w:rsid w:val="00505EB9"/>
    <w:rsid w:val="00505EC0"/>
    <w:rsid w:val="00506525"/>
    <w:rsid w:val="00506865"/>
    <w:rsid w:val="00506D78"/>
    <w:rsid w:val="005072CB"/>
    <w:rsid w:val="005073D2"/>
    <w:rsid w:val="00507F4C"/>
    <w:rsid w:val="00510305"/>
    <w:rsid w:val="005103BA"/>
    <w:rsid w:val="0051119B"/>
    <w:rsid w:val="00511588"/>
    <w:rsid w:val="00511E12"/>
    <w:rsid w:val="005125A4"/>
    <w:rsid w:val="005131BD"/>
    <w:rsid w:val="00513A59"/>
    <w:rsid w:val="00513DCF"/>
    <w:rsid w:val="00514644"/>
    <w:rsid w:val="0051490E"/>
    <w:rsid w:val="00515EC9"/>
    <w:rsid w:val="00516412"/>
    <w:rsid w:val="005166B3"/>
    <w:rsid w:val="005166E9"/>
    <w:rsid w:val="00516CFC"/>
    <w:rsid w:val="00516F8D"/>
    <w:rsid w:val="00517A9B"/>
    <w:rsid w:val="00517FCB"/>
    <w:rsid w:val="005202DB"/>
    <w:rsid w:val="005204C4"/>
    <w:rsid w:val="00520524"/>
    <w:rsid w:val="005206F6"/>
    <w:rsid w:val="0052096B"/>
    <w:rsid w:val="0052123B"/>
    <w:rsid w:val="0052130F"/>
    <w:rsid w:val="00521484"/>
    <w:rsid w:val="005214C7"/>
    <w:rsid w:val="00521719"/>
    <w:rsid w:val="00522FA1"/>
    <w:rsid w:val="0052392E"/>
    <w:rsid w:val="00523BD3"/>
    <w:rsid w:val="00524FF8"/>
    <w:rsid w:val="00527B04"/>
    <w:rsid w:val="00527B81"/>
    <w:rsid w:val="00527C01"/>
    <w:rsid w:val="005302AB"/>
    <w:rsid w:val="005305A0"/>
    <w:rsid w:val="00531530"/>
    <w:rsid w:val="0053162F"/>
    <w:rsid w:val="00531F08"/>
    <w:rsid w:val="00531F0A"/>
    <w:rsid w:val="00533F0C"/>
    <w:rsid w:val="005349E1"/>
    <w:rsid w:val="00534FAB"/>
    <w:rsid w:val="005361ED"/>
    <w:rsid w:val="0053659E"/>
    <w:rsid w:val="00540028"/>
    <w:rsid w:val="00540C48"/>
    <w:rsid w:val="00541359"/>
    <w:rsid w:val="0054195B"/>
    <w:rsid w:val="005419E2"/>
    <w:rsid w:val="00541B63"/>
    <w:rsid w:val="005427DF"/>
    <w:rsid w:val="00542D39"/>
    <w:rsid w:val="005432E8"/>
    <w:rsid w:val="0054401E"/>
    <w:rsid w:val="0054420C"/>
    <w:rsid w:val="00544364"/>
    <w:rsid w:val="00544367"/>
    <w:rsid w:val="0054457E"/>
    <w:rsid w:val="00544A0E"/>
    <w:rsid w:val="00544A6A"/>
    <w:rsid w:val="00544BFD"/>
    <w:rsid w:val="00544C9A"/>
    <w:rsid w:val="005455C2"/>
    <w:rsid w:val="00546A80"/>
    <w:rsid w:val="00546BA9"/>
    <w:rsid w:val="00547557"/>
    <w:rsid w:val="005476AF"/>
    <w:rsid w:val="005476E4"/>
    <w:rsid w:val="00550362"/>
    <w:rsid w:val="005505A7"/>
    <w:rsid w:val="005513E4"/>
    <w:rsid w:val="00551477"/>
    <w:rsid w:val="00551DC9"/>
    <w:rsid w:val="005529C9"/>
    <w:rsid w:val="00553C68"/>
    <w:rsid w:val="005541F7"/>
    <w:rsid w:val="00554424"/>
    <w:rsid w:val="00554A2A"/>
    <w:rsid w:val="0055588D"/>
    <w:rsid w:val="0055664E"/>
    <w:rsid w:val="00556CE8"/>
    <w:rsid w:val="00556EE0"/>
    <w:rsid w:val="00557DBB"/>
    <w:rsid w:val="00560390"/>
    <w:rsid w:val="0056096D"/>
    <w:rsid w:val="00560BDD"/>
    <w:rsid w:val="00560C1E"/>
    <w:rsid w:val="00561703"/>
    <w:rsid w:val="0056185A"/>
    <w:rsid w:val="00561ECA"/>
    <w:rsid w:val="00562E2A"/>
    <w:rsid w:val="00563F98"/>
    <w:rsid w:val="005673AA"/>
    <w:rsid w:val="00567559"/>
    <w:rsid w:val="00567644"/>
    <w:rsid w:val="00567C20"/>
    <w:rsid w:val="00567C47"/>
    <w:rsid w:val="005705F4"/>
    <w:rsid w:val="005709E3"/>
    <w:rsid w:val="0057273B"/>
    <w:rsid w:val="00573167"/>
    <w:rsid w:val="005736FF"/>
    <w:rsid w:val="00573E64"/>
    <w:rsid w:val="005747FA"/>
    <w:rsid w:val="005751AF"/>
    <w:rsid w:val="00575311"/>
    <w:rsid w:val="005754F4"/>
    <w:rsid w:val="00575B59"/>
    <w:rsid w:val="0057601D"/>
    <w:rsid w:val="00577604"/>
    <w:rsid w:val="0057773A"/>
    <w:rsid w:val="00577C90"/>
    <w:rsid w:val="00577D10"/>
    <w:rsid w:val="0058066D"/>
    <w:rsid w:val="005808CC"/>
    <w:rsid w:val="00580AD5"/>
    <w:rsid w:val="00580B32"/>
    <w:rsid w:val="00581408"/>
    <w:rsid w:val="00581CE4"/>
    <w:rsid w:val="00581FC9"/>
    <w:rsid w:val="00582D23"/>
    <w:rsid w:val="00582D83"/>
    <w:rsid w:val="00584315"/>
    <w:rsid w:val="00584445"/>
    <w:rsid w:val="00584582"/>
    <w:rsid w:val="00584F5B"/>
    <w:rsid w:val="0058562C"/>
    <w:rsid w:val="00585BCC"/>
    <w:rsid w:val="00585DA0"/>
    <w:rsid w:val="0058695A"/>
    <w:rsid w:val="00586BE3"/>
    <w:rsid w:val="0058778D"/>
    <w:rsid w:val="00587E14"/>
    <w:rsid w:val="00591155"/>
    <w:rsid w:val="005911E0"/>
    <w:rsid w:val="00591948"/>
    <w:rsid w:val="00591DA5"/>
    <w:rsid w:val="00592E3C"/>
    <w:rsid w:val="005930E4"/>
    <w:rsid w:val="00594466"/>
    <w:rsid w:val="005948E2"/>
    <w:rsid w:val="00594BCE"/>
    <w:rsid w:val="00594E81"/>
    <w:rsid w:val="00595CAC"/>
    <w:rsid w:val="005975F3"/>
    <w:rsid w:val="00597791"/>
    <w:rsid w:val="005A1024"/>
    <w:rsid w:val="005A1239"/>
    <w:rsid w:val="005A1C4C"/>
    <w:rsid w:val="005A1E2E"/>
    <w:rsid w:val="005A240B"/>
    <w:rsid w:val="005A30EF"/>
    <w:rsid w:val="005A3244"/>
    <w:rsid w:val="005A5BF8"/>
    <w:rsid w:val="005A6550"/>
    <w:rsid w:val="005A67CC"/>
    <w:rsid w:val="005A7BA0"/>
    <w:rsid w:val="005B0C29"/>
    <w:rsid w:val="005B0E4A"/>
    <w:rsid w:val="005B21F5"/>
    <w:rsid w:val="005B2319"/>
    <w:rsid w:val="005B2624"/>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98F"/>
    <w:rsid w:val="005B79AF"/>
    <w:rsid w:val="005B7A3F"/>
    <w:rsid w:val="005B7C1F"/>
    <w:rsid w:val="005B7E35"/>
    <w:rsid w:val="005C0ACE"/>
    <w:rsid w:val="005C0FAA"/>
    <w:rsid w:val="005C163B"/>
    <w:rsid w:val="005C1B88"/>
    <w:rsid w:val="005C1B97"/>
    <w:rsid w:val="005C1EBE"/>
    <w:rsid w:val="005C32EB"/>
    <w:rsid w:val="005C39BD"/>
    <w:rsid w:val="005C3F84"/>
    <w:rsid w:val="005C51D9"/>
    <w:rsid w:val="005C5A21"/>
    <w:rsid w:val="005C60A1"/>
    <w:rsid w:val="005C7B66"/>
    <w:rsid w:val="005D0139"/>
    <w:rsid w:val="005D09E3"/>
    <w:rsid w:val="005D0B26"/>
    <w:rsid w:val="005D1C6E"/>
    <w:rsid w:val="005D22A0"/>
    <w:rsid w:val="005D243B"/>
    <w:rsid w:val="005D2511"/>
    <w:rsid w:val="005D2811"/>
    <w:rsid w:val="005D31B1"/>
    <w:rsid w:val="005D3280"/>
    <w:rsid w:val="005D3378"/>
    <w:rsid w:val="005D3653"/>
    <w:rsid w:val="005D3E0E"/>
    <w:rsid w:val="005D4540"/>
    <w:rsid w:val="005D4EA6"/>
    <w:rsid w:val="005D542E"/>
    <w:rsid w:val="005D55B1"/>
    <w:rsid w:val="005D6ADC"/>
    <w:rsid w:val="005D742B"/>
    <w:rsid w:val="005E0153"/>
    <w:rsid w:val="005E0406"/>
    <w:rsid w:val="005E0443"/>
    <w:rsid w:val="005E0578"/>
    <w:rsid w:val="005E08AC"/>
    <w:rsid w:val="005E15A9"/>
    <w:rsid w:val="005E26AC"/>
    <w:rsid w:val="005E2E5D"/>
    <w:rsid w:val="005E30DD"/>
    <w:rsid w:val="005E33D3"/>
    <w:rsid w:val="005E35D6"/>
    <w:rsid w:val="005E36FD"/>
    <w:rsid w:val="005E3792"/>
    <w:rsid w:val="005E37F8"/>
    <w:rsid w:val="005E3A33"/>
    <w:rsid w:val="005E3D2F"/>
    <w:rsid w:val="005E3D32"/>
    <w:rsid w:val="005E3F15"/>
    <w:rsid w:val="005E3F59"/>
    <w:rsid w:val="005E43B5"/>
    <w:rsid w:val="005E4659"/>
    <w:rsid w:val="005E4882"/>
    <w:rsid w:val="005E4A23"/>
    <w:rsid w:val="005E53F6"/>
    <w:rsid w:val="005E5570"/>
    <w:rsid w:val="005E55FF"/>
    <w:rsid w:val="005E5AF5"/>
    <w:rsid w:val="005E7763"/>
    <w:rsid w:val="005F0208"/>
    <w:rsid w:val="005F0555"/>
    <w:rsid w:val="005F0823"/>
    <w:rsid w:val="005F0890"/>
    <w:rsid w:val="005F117F"/>
    <w:rsid w:val="005F1BB5"/>
    <w:rsid w:val="005F1E63"/>
    <w:rsid w:val="005F2964"/>
    <w:rsid w:val="005F2C38"/>
    <w:rsid w:val="005F3B98"/>
    <w:rsid w:val="005F4BC5"/>
    <w:rsid w:val="005F4C6B"/>
    <w:rsid w:val="005F4D31"/>
    <w:rsid w:val="005F5F00"/>
    <w:rsid w:val="005F6A25"/>
    <w:rsid w:val="005F6F57"/>
    <w:rsid w:val="005F7142"/>
    <w:rsid w:val="005F7412"/>
    <w:rsid w:val="005F7C1C"/>
    <w:rsid w:val="005F7CF6"/>
    <w:rsid w:val="0060027A"/>
    <w:rsid w:val="00600DC7"/>
    <w:rsid w:val="006013FC"/>
    <w:rsid w:val="006016C9"/>
    <w:rsid w:val="00602581"/>
    <w:rsid w:val="00602A5D"/>
    <w:rsid w:val="006032B4"/>
    <w:rsid w:val="00603F1F"/>
    <w:rsid w:val="006040D9"/>
    <w:rsid w:val="00604666"/>
    <w:rsid w:val="00604993"/>
    <w:rsid w:val="00604997"/>
    <w:rsid w:val="00605C26"/>
    <w:rsid w:val="006066F8"/>
    <w:rsid w:val="00606F84"/>
    <w:rsid w:val="0060703A"/>
    <w:rsid w:val="0061001F"/>
    <w:rsid w:val="00610473"/>
    <w:rsid w:val="0061179F"/>
    <w:rsid w:val="00611BDB"/>
    <w:rsid w:val="00611C3F"/>
    <w:rsid w:val="00611CF4"/>
    <w:rsid w:val="0061256F"/>
    <w:rsid w:val="00612A88"/>
    <w:rsid w:val="00613B06"/>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1F03"/>
    <w:rsid w:val="00622AFD"/>
    <w:rsid w:val="00622CED"/>
    <w:rsid w:val="00624287"/>
    <w:rsid w:val="00624409"/>
    <w:rsid w:val="0062575C"/>
    <w:rsid w:val="00625D0B"/>
    <w:rsid w:val="00627BF1"/>
    <w:rsid w:val="00627FB2"/>
    <w:rsid w:val="006308C0"/>
    <w:rsid w:val="006319DA"/>
    <w:rsid w:val="00631DB8"/>
    <w:rsid w:val="006323B2"/>
    <w:rsid w:val="006323F3"/>
    <w:rsid w:val="006325EA"/>
    <w:rsid w:val="00632834"/>
    <w:rsid w:val="00632CC0"/>
    <w:rsid w:val="006333D3"/>
    <w:rsid w:val="00633FA9"/>
    <w:rsid w:val="0063401C"/>
    <w:rsid w:val="006345AA"/>
    <w:rsid w:val="00634D8F"/>
    <w:rsid w:val="006351F3"/>
    <w:rsid w:val="00635488"/>
    <w:rsid w:val="00635DF9"/>
    <w:rsid w:val="006369CA"/>
    <w:rsid w:val="00637023"/>
    <w:rsid w:val="0063712D"/>
    <w:rsid w:val="00637293"/>
    <w:rsid w:val="0064070E"/>
    <w:rsid w:val="0064131B"/>
    <w:rsid w:val="00642193"/>
    <w:rsid w:val="00642504"/>
    <w:rsid w:val="00642569"/>
    <w:rsid w:val="00642896"/>
    <w:rsid w:val="00644114"/>
    <w:rsid w:val="006448CC"/>
    <w:rsid w:val="00644CD5"/>
    <w:rsid w:val="006455D3"/>
    <w:rsid w:val="00645BB7"/>
    <w:rsid w:val="00647012"/>
    <w:rsid w:val="00647840"/>
    <w:rsid w:val="00651D66"/>
    <w:rsid w:val="00652D8A"/>
    <w:rsid w:val="00652E5F"/>
    <w:rsid w:val="006535FB"/>
    <w:rsid w:val="006547C1"/>
    <w:rsid w:val="00654AEC"/>
    <w:rsid w:val="00654F20"/>
    <w:rsid w:val="006555F4"/>
    <w:rsid w:val="00655D97"/>
    <w:rsid w:val="00655F5C"/>
    <w:rsid w:val="006563EC"/>
    <w:rsid w:val="006566EA"/>
    <w:rsid w:val="00657233"/>
    <w:rsid w:val="006576DA"/>
    <w:rsid w:val="006608CF"/>
    <w:rsid w:val="00661489"/>
    <w:rsid w:val="0066171F"/>
    <w:rsid w:val="0066244A"/>
    <w:rsid w:val="00662C7C"/>
    <w:rsid w:val="00663157"/>
    <w:rsid w:val="00663BDF"/>
    <w:rsid w:val="00663CBD"/>
    <w:rsid w:val="00664130"/>
    <w:rsid w:val="00664DD2"/>
    <w:rsid w:val="00664EB6"/>
    <w:rsid w:val="00664F5B"/>
    <w:rsid w:val="00665AE4"/>
    <w:rsid w:val="00665AE5"/>
    <w:rsid w:val="00665B5C"/>
    <w:rsid w:val="00665F2C"/>
    <w:rsid w:val="00666DD1"/>
    <w:rsid w:val="00666EE9"/>
    <w:rsid w:val="006715CD"/>
    <w:rsid w:val="006719A8"/>
    <w:rsid w:val="00671BC3"/>
    <w:rsid w:val="00671C60"/>
    <w:rsid w:val="006720E5"/>
    <w:rsid w:val="00672A1D"/>
    <w:rsid w:val="00673223"/>
    <w:rsid w:val="0067371B"/>
    <w:rsid w:val="006740C6"/>
    <w:rsid w:val="00674197"/>
    <w:rsid w:val="006742EC"/>
    <w:rsid w:val="00674B3E"/>
    <w:rsid w:val="0067517E"/>
    <w:rsid w:val="00675D9B"/>
    <w:rsid w:val="00676144"/>
    <w:rsid w:val="0067618A"/>
    <w:rsid w:val="00676A26"/>
    <w:rsid w:val="00676B2B"/>
    <w:rsid w:val="006807B1"/>
    <w:rsid w:val="00680814"/>
    <w:rsid w:val="0068096B"/>
    <w:rsid w:val="00680FE7"/>
    <w:rsid w:val="00682AA6"/>
    <w:rsid w:val="00682D11"/>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448"/>
    <w:rsid w:val="00691EEC"/>
    <w:rsid w:val="00691FCB"/>
    <w:rsid w:val="006927A4"/>
    <w:rsid w:val="006935EB"/>
    <w:rsid w:val="006954F3"/>
    <w:rsid w:val="00696EB2"/>
    <w:rsid w:val="00697643"/>
    <w:rsid w:val="006A1AAD"/>
    <w:rsid w:val="006A1BF5"/>
    <w:rsid w:val="006A1FF0"/>
    <w:rsid w:val="006A2FCE"/>
    <w:rsid w:val="006A2FEE"/>
    <w:rsid w:val="006A3237"/>
    <w:rsid w:val="006A366C"/>
    <w:rsid w:val="006A426F"/>
    <w:rsid w:val="006A4644"/>
    <w:rsid w:val="006A4F88"/>
    <w:rsid w:val="006A5B43"/>
    <w:rsid w:val="006A5CED"/>
    <w:rsid w:val="006A62FE"/>
    <w:rsid w:val="006A70BC"/>
    <w:rsid w:val="006A7F83"/>
    <w:rsid w:val="006B08FB"/>
    <w:rsid w:val="006B0B3A"/>
    <w:rsid w:val="006B152E"/>
    <w:rsid w:val="006B1C88"/>
    <w:rsid w:val="006B212B"/>
    <w:rsid w:val="006B3982"/>
    <w:rsid w:val="006B3FC7"/>
    <w:rsid w:val="006B41C8"/>
    <w:rsid w:val="006B637C"/>
    <w:rsid w:val="006B6829"/>
    <w:rsid w:val="006C0454"/>
    <w:rsid w:val="006C0938"/>
    <w:rsid w:val="006C0ADA"/>
    <w:rsid w:val="006C1F02"/>
    <w:rsid w:val="006C2326"/>
    <w:rsid w:val="006C261E"/>
    <w:rsid w:val="006C3672"/>
    <w:rsid w:val="006C367F"/>
    <w:rsid w:val="006C4A7D"/>
    <w:rsid w:val="006C4D91"/>
    <w:rsid w:val="006C54E5"/>
    <w:rsid w:val="006C5691"/>
    <w:rsid w:val="006C57A1"/>
    <w:rsid w:val="006C589B"/>
    <w:rsid w:val="006C6F01"/>
    <w:rsid w:val="006C7219"/>
    <w:rsid w:val="006C7927"/>
    <w:rsid w:val="006D090E"/>
    <w:rsid w:val="006D2198"/>
    <w:rsid w:val="006D2252"/>
    <w:rsid w:val="006D26E0"/>
    <w:rsid w:val="006D2764"/>
    <w:rsid w:val="006D2D41"/>
    <w:rsid w:val="006D3B46"/>
    <w:rsid w:val="006D3F41"/>
    <w:rsid w:val="006D4A01"/>
    <w:rsid w:val="006D4B57"/>
    <w:rsid w:val="006D5A9F"/>
    <w:rsid w:val="006D643F"/>
    <w:rsid w:val="006D681E"/>
    <w:rsid w:val="006D6AEE"/>
    <w:rsid w:val="006D6D8C"/>
    <w:rsid w:val="006D6FB2"/>
    <w:rsid w:val="006E0492"/>
    <w:rsid w:val="006E0A42"/>
    <w:rsid w:val="006E0C3C"/>
    <w:rsid w:val="006E1B89"/>
    <w:rsid w:val="006E2AFD"/>
    <w:rsid w:val="006E37C2"/>
    <w:rsid w:val="006E3F9E"/>
    <w:rsid w:val="006E4083"/>
    <w:rsid w:val="006E45FA"/>
    <w:rsid w:val="006E46CB"/>
    <w:rsid w:val="006E4CAE"/>
    <w:rsid w:val="006E540C"/>
    <w:rsid w:val="006E5AB6"/>
    <w:rsid w:val="006E5E40"/>
    <w:rsid w:val="006E5FDA"/>
    <w:rsid w:val="006E6163"/>
    <w:rsid w:val="006E65CF"/>
    <w:rsid w:val="006E770E"/>
    <w:rsid w:val="006E7C04"/>
    <w:rsid w:val="006F0487"/>
    <w:rsid w:val="006F06E2"/>
    <w:rsid w:val="006F0AFF"/>
    <w:rsid w:val="006F0C49"/>
    <w:rsid w:val="006F12E8"/>
    <w:rsid w:val="006F13B8"/>
    <w:rsid w:val="006F1EB0"/>
    <w:rsid w:val="006F1FE0"/>
    <w:rsid w:val="006F2910"/>
    <w:rsid w:val="006F2A62"/>
    <w:rsid w:val="006F2CF2"/>
    <w:rsid w:val="006F3B15"/>
    <w:rsid w:val="006F3CD8"/>
    <w:rsid w:val="006F3EE3"/>
    <w:rsid w:val="006F4A4B"/>
    <w:rsid w:val="006F4D2A"/>
    <w:rsid w:val="006F553A"/>
    <w:rsid w:val="006F5E3F"/>
    <w:rsid w:val="006F686E"/>
    <w:rsid w:val="006F7323"/>
    <w:rsid w:val="00700061"/>
    <w:rsid w:val="0070019B"/>
    <w:rsid w:val="007003C7"/>
    <w:rsid w:val="007007A3"/>
    <w:rsid w:val="00700A43"/>
    <w:rsid w:val="00700D77"/>
    <w:rsid w:val="00701472"/>
    <w:rsid w:val="00701CF6"/>
    <w:rsid w:val="0070227A"/>
    <w:rsid w:val="007029E4"/>
    <w:rsid w:val="00703509"/>
    <w:rsid w:val="0070391C"/>
    <w:rsid w:val="00706F9A"/>
    <w:rsid w:val="0070706B"/>
    <w:rsid w:val="007075C2"/>
    <w:rsid w:val="007078DF"/>
    <w:rsid w:val="00707DAB"/>
    <w:rsid w:val="00707FBF"/>
    <w:rsid w:val="00710515"/>
    <w:rsid w:val="0071088A"/>
    <w:rsid w:val="00711365"/>
    <w:rsid w:val="00711595"/>
    <w:rsid w:val="00711BD0"/>
    <w:rsid w:val="00711D31"/>
    <w:rsid w:val="00711DE6"/>
    <w:rsid w:val="00712B19"/>
    <w:rsid w:val="00713564"/>
    <w:rsid w:val="00714598"/>
    <w:rsid w:val="00714B07"/>
    <w:rsid w:val="00714DB8"/>
    <w:rsid w:val="0071512E"/>
    <w:rsid w:val="007152A9"/>
    <w:rsid w:val="00715D1C"/>
    <w:rsid w:val="00716B4F"/>
    <w:rsid w:val="007176A6"/>
    <w:rsid w:val="007176DC"/>
    <w:rsid w:val="00717920"/>
    <w:rsid w:val="00717AC1"/>
    <w:rsid w:val="00720440"/>
    <w:rsid w:val="00720445"/>
    <w:rsid w:val="007206EB"/>
    <w:rsid w:val="0072076B"/>
    <w:rsid w:val="00720E75"/>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421B"/>
    <w:rsid w:val="0073555E"/>
    <w:rsid w:val="00736331"/>
    <w:rsid w:val="007376BE"/>
    <w:rsid w:val="00740477"/>
    <w:rsid w:val="007404E2"/>
    <w:rsid w:val="00740AA5"/>
    <w:rsid w:val="00740D48"/>
    <w:rsid w:val="00740FB0"/>
    <w:rsid w:val="00741172"/>
    <w:rsid w:val="00741440"/>
    <w:rsid w:val="00741BAD"/>
    <w:rsid w:val="00742386"/>
    <w:rsid w:val="00742A62"/>
    <w:rsid w:val="00743394"/>
    <w:rsid w:val="00743D6C"/>
    <w:rsid w:val="00744406"/>
    <w:rsid w:val="00744446"/>
    <w:rsid w:val="00744633"/>
    <w:rsid w:val="00744F6E"/>
    <w:rsid w:val="007458BB"/>
    <w:rsid w:val="00745ABE"/>
    <w:rsid w:val="00745E71"/>
    <w:rsid w:val="0074628E"/>
    <w:rsid w:val="00746C7E"/>
    <w:rsid w:val="00746CFF"/>
    <w:rsid w:val="00747E27"/>
    <w:rsid w:val="0075005E"/>
    <w:rsid w:val="00750341"/>
    <w:rsid w:val="00750633"/>
    <w:rsid w:val="00750C9E"/>
    <w:rsid w:val="00750E5B"/>
    <w:rsid w:val="007513C0"/>
    <w:rsid w:val="00751598"/>
    <w:rsid w:val="00751941"/>
    <w:rsid w:val="007536F0"/>
    <w:rsid w:val="00754126"/>
    <w:rsid w:val="007547AC"/>
    <w:rsid w:val="00754B6C"/>
    <w:rsid w:val="00754C47"/>
    <w:rsid w:val="00754E8A"/>
    <w:rsid w:val="007552DD"/>
    <w:rsid w:val="00755498"/>
    <w:rsid w:val="007556CA"/>
    <w:rsid w:val="00755764"/>
    <w:rsid w:val="00755996"/>
    <w:rsid w:val="0075627D"/>
    <w:rsid w:val="0075643D"/>
    <w:rsid w:val="007600F6"/>
    <w:rsid w:val="00761C4F"/>
    <w:rsid w:val="00761E37"/>
    <w:rsid w:val="00761FF5"/>
    <w:rsid w:val="00762E16"/>
    <w:rsid w:val="0076403D"/>
    <w:rsid w:val="00764942"/>
    <w:rsid w:val="007651C8"/>
    <w:rsid w:val="00765C11"/>
    <w:rsid w:val="00765DD9"/>
    <w:rsid w:val="007664D7"/>
    <w:rsid w:val="00766A8D"/>
    <w:rsid w:val="007670F2"/>
    <w:rsid w:val="00770026"/>
    <w:rsid w:val="00770A50"/>
    <w:rsid w:val="007710D8"/>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E2"/>
    <w:rsid w:val="00781B47"/>
    <w:rsid w:val="00781C01"/>
    <w:rsid w:val="00783051"/>
    <w:rsid w:val="00783773"/>
    <w:rsid w:val="00783A34"/>
    <w:rsid w:val="00784276"/>
    <w:rsid w:val="0078451D"/>
    <w:rsid w:val="0078478E"/>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1DC5"/>
    <w:rsid w:val="00792721"/>
    <w:rsid w:val="00792993"/>
    <w:rsid w:val="00793230"/>
    <w:rsid w:val="00793D5B"/>
    <w:rsid w:val="00793EE3"/>
    <w:rsid w:val="00794540"/>
    <w:rsid w:val="007948B6"/>
    <w:rsid w:val="00794D15"/>
    <w:rsid w:val="00795155"/>
    <w:rsid w:val="00795327"/>
    <w:rsid w:val="00795CE8"/>
    <w:rsid w:val="00796072"/>
    <w:rsid w:val="00796AB2"/>
    <w:rsid w:val="00797E2C"/>
    <w:rsid w:val="00797F0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4"/>
    <w:rsid w:val="007A497F"/>
    <w:rsid w:val="007A4D10"/>
    <w:rsid w:val="007A5096"/>
    <w:rsid w:val="007A52C0"/>
    <w:rsid w:val="007A584B"/>
    <w:rsid w:val="007A5DE0"/>
    <w:rsid w:val="007A6D9A"/>
    <w:rsid w:val="007A717A"/>
    <w:rsid w:val="007B0904"/>
    <w:rsid w:val="007B175B"/>
    <w:rsid w:val="007B2286"/>
    <w:rsid w:val="007B247F"/>
    <w:rsid w:val="007B2A88"/>
    <w:rsid w:val="007B2B18"/>
    <w:rsid w:val="007B3021"/>
    <w:rsid w:val="007B34FE"/>
    <w:rsid w:val="007B352C"/>
    <w:rsid w:val="007B374F"/>
    <w:rsid w:val="007B5084"/>
    <w:rsid w:val="007B522C"/>
    <w:rsid w:val="007B5EE1"/>
    <w:rsid w:val="007B5F5D"/>
    <w:rsid w:val="007B66E4"/>
    <w:rsid w:val="007B708D"/>
    <w:rsid w:val="007B70CB"/>
    <w:rsid w:val="007C0F00"/>
    <w:rsid w:val="007C2716"/>
    <w:rsid w:val="007C293B"/>
    <w:rsid w:val="007C2DE8"/>
    <w:rsid w:val="007C422B"/>
    <w:rsid w:val="007C4977"/>
    <w:rsid w:val="007C4F2D"/>
    <w:rsid w:val="007C5D85"/>
    <w:rsid w:val="007C69F3"/>
    <w:rsid w:val="007C6BD3"/>
    <w:rsid w:val="007C6F3F"/>
    <w:rsid w:val="007C6FC9"/>
    <w:rsid w:val="007C72FD"/>
    <w:rsid w:val="007C784A"/>
    <w:rsid w:val="007C7CF1"/>
    <w:rsid w:val="007D0C67"/>
    <w:rsid w:val="007D3A15"/>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05AD"/>
    <w:rsid w:val="007F13EA"/>
    <w:rsid w:val="007F2681"/>
    <w:rsid w:val="007F30E4"/>
    <w:rsid w:val="007F3E5E"/>
    <w:rsid w:val="007F43F1"/>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1C5F"/>
    <w:rsid w:val="008021CB"/>
    <w:rsid w:val="00802297"/>
    <w:rsid w:val="00803A46"/>
    <w:rsid w:val="00803BD9"/>
    <w:rsid w:val="00804137"/>
    <w:rsid w:val="008054E7"/>
    <w:rsid w:val="008078F5"/>
    <w:rsid w:val="0081016B"/>
    <w:rsid w:val="0081056B"/>
    <w:rsid w:val="00810A77"/>
    <w:rsid w:val="00810DB0"/>
    <w:rsid w:val="00810DFF"/>
    <w:rsid w:val="00811CE1"/>
    <w:rsid w:val="0081251D"/>
    <w:rsid w:val="00812E90"/>
    <w:rsid w:val="00812EB8"/>
    <w:rsid w:val="0081315F"/>
    <w:rsid w:val="0081378C"/>
    <w:rsid w:val="00813E3C"/>
    <w:rsid w:val="0081430C"/>
    <w:rsid w:val="00814523"/>
    <w:rsid w:val="00814ED3"/>
    <w:rsid w:val="008163C2"/>
    <w:rsid w:val="00816D30"/>
    <w:rsid w:val="00817381"/>
    <w:rsid w:val="008178AD"/>
    <w:rsid w:val="0082064C"/>
    <w:rsid w:val="008209AF"/>
    <w:rsid w:val="008212D6"/>
    <w:rsid w:val="008213CB"/>
    <w:rsid w:val="008227F6"/>
    <w:rsid w:val="00823E76"/>
    <w:rsid w:val="00824224"/>
    <w:rsid w:val="00824228"/>
    <w:rsid w:val="008252E0"/>
    <w:rsid w:val="00825490"/>
    <w:rsid w:val="00825DB0"/>
    <w:rsid w:val="00825DEC"/>
    <w:rsid w:val="00827343"/>
    <w:rsid w:val="0082756D"/>
    <w:rsid w:val="00831586"/>
    <w:rsid w:val="00831927"/>
    <w:rsid w:val="00832677"/>
    <w:rsid w:val="00834083"/>
    <w:rsid w:val="00834FDE"/>
    <w:rsid w:val="00836150"/>
    <w:rsid w:val="008366FA"/>
    <w:rsid w:val="00836C38"/>
    <w:rsid w:val="00837366"/>
    <w:rsid w:val="00837F23"/>
    <w:rsid w:val="00840B30"/>
    <w:rsid w:val="00840DEF"/>
    <w:rsid w:val="00840F49"/>
    <w:rsid w:val="00841F00"/>
    <w:rsid w:val="008428C1"/>
    <w:rsid w:val="00842A65"/>
    <w:rsid w:val="00842CA9"/>
    <w:rsid w:val="0084350E"/>
    <w:rsid w:val="0084359E"/>
    <w:rsid w:val="008436D6"/>
    <w:rsid w:val="008442B3"/>
    <w:rsid w:val="00844318"/>
    <w:rsid w:val="00844677"/>
    <w:rsid w:val="00844CC1"/>
    <w:rsid w:val="00844E09"/>
    <w:rsid w:val="00845A88"/>
    <w:rsid w:val="008464DC"/>
    <w:rsid w:val="00846A0F"/>
    <w:rsid w:val="00851242"/>
    <w:rsid w:val="00851593"/>
    <w:rsid w:val="008518EA"/>
    <w:rsid w:val="00851B3D"/>
    <w:rsid w:val="00851B42"/>
    <w:rsid w:val="00851F06"/>
    <w:rsid w:val="0085295A"/>
    <w:rsid w:val="00853A99"/>
    <w:rsid w:val="00853D04"/>
    <w:rsid w:val="008549B7"/>
    <w:rsid w:val="00855223"/>
    <w:rsid w:val="00855667"/>
    <w:rsid w:val="00856252"/>
    <w:rsid w:val="008565A3"/>
    <w:rsid w:val="008567C4"/>
    <w:rsid w:val="00856AC4"/>
    <w:rsid w:val="00856F27"/>
    <w:rsid w:val="008600DD"/>
    <w:rsid w:val="008601F3"/>
    <w:rsid w:val="00860AAC"/>
    <w:rsid w:val="00861367"/>
    <w:rsid w:val="00861DF4"/>
    <w:rsid w:val="008629E3"/>
    <w:rsid w:val="00862DB8"/>
    <w:rsid w:val="00864290"/>
    <w:rsid w:val="00864675"/>
    <w:rsid w:val="00865289"/>
    <w:rsid w:val="0086539A"/>
    <w:rsid w:val="008654A5"/>
    <w:rsid w:val="0086565A"/>
    <w:rsid w:val="00865EAF"/>
    <w:rsid w:val="008667F9"/>
    <w:rsid w:val="00870435"/>
    <w:rsid w:val="00870482"/>
    <w:rsid w:val="008709B2"/>
    <w:rsid w:val="0087148E"/>
    <w:rsid w:val="0087181A"/>
    <w:rsid w:val="008718CE"/>
    <w:rsid w:val="00872A2E"/>
    <w:rsid w:val="00872EB0"/>
    <w:rsid w:val="0087340C"/>
    <w:rsid w:val="0087482B"/>
    <w:rsid w:val="00874A20"/>
    <w:rsid w:val="00874F62"/>
    <w:rsid w:val="008750ED"/>
    <w:rsid w:val="00875735"/>
    <w:rsid w:val="0087581D"/>
    <w:rsid w:val="0087720A"/>
    <w:rsid w:val="008772CE"/>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603"/>
    <w:rsid w:val="00891639"/>
    <w:rsid w:val="00891714"/>
    <w:rsid w:val="00891ABA"/>
    <w:rsid w:val="00891E32"/>
    <w:rsid w:val="00894283"/>
    <w:rsid w:val="00895551"/>
    <w:rsid w:val="008956F1"/>
    <w:rsid w:val="0089588B"/>
    <w:rsid w:val="00895CE9"/>
    <w:rsid w:val="008966E9"/>
    <w:rsid w:val="008972FD"/>
    <w:rsid w:val="0089777D"/>
    <w:rsid w:val="008A07BF"/>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D1E"/>
    <w:rsid w:val="008A7F53"/>
    <w:rsid w:val="008B0399"/>
    <w:rsid w:val="008B084E"/>
    <w:rsid w:val="008B128D"/>
    <w:rsid w:val="008B1706"/>
    <w:rsid w:val="008B2E64"/>
    <w:rsid w:val="008B37B5"/>
    <w:rsid w:val="008B39F1"/>
    <w:rsid w:val="008B44B1"/>
    <w:rsid w:val="008B471D"/>
    <w:rsid w:val="008B4885"/>
    <w:rsid w:val="008B48E1"/>
    <w:rsid w:val="008B4B00"/>
    <w:rsid w:val="008B5F26"/>
    <w:rsid w:val="008B5FB8"/>
    <w:rsid w:val="008B6AD0"/>
    <w:rsid w:val="008B6F5D"/>
    <w:rsid w:val="008B78EC"/>
    <w:rsid w:val="008C01EC"/>
    <w:rsid w:val="008C0407"/>
    <w:rsid w:val="008C0435"/>
    <w:rsid w:val="008C0614"/>
    <w:rsid w:val="008C07D4"/>
    <w:rsid w:val="008C15B2"/>
    <w:rsid w:val="008C21C8"/>
    <w:rsid w:val="008C2431"/>
    <w:rsid w:val="008C2C2D"/>
    <w:rsid w:val="008C2F29"/>
    <w:rsid w:val="008C36D2"/>
    <w:rsid w:val="008C39B9"/>
    <w:rsid w:val="008C3D00"/>
    <w:rsid w:val="008C417C"/>
    <w:rsid w:val="008C5264"/>
    <w:rsid w:val="008C54BA"/>
    <w:rsid w:val="008C55B7"/>
    <w:rsid w:val="008C6233"/>
    <w:rsid w:val="008C6243"/>
    <w:rsid w:val="008C6E21"/>
    <w:rsid w:val="008C6F20"/>
    <w:rsid w:val="008C6F9E"/>
    <w:rsid w:val="008C737E"/>
    <w:rsid w:val="008C7452"/>
    <w:rsid w:val="008D0320"/>
    <w:rsid w:val="008D143D"/>
    <w:rsid w:val="008D145D"/>
    <w:rsid w:val="008D17D7"/>
    <w:rsid w:val="008D3955"/>
    <w:rsid w:val="008D3D19"/>
    <w:rsid w:val="008D3D31"/>
    <w:rsid w:val="008D5861"/>
    <w:rsid w:val="008D5ED6"/>
    <w:rsid w:val="008D6328"/>
    <w:rsid w:val="008D69DA"/>
    <w:rsid w:val="008D6B72"/>
    <w:rsid w:val="008D6D85"/>
    <w:rsid w:val="008D6FF3"/>
    <w:rsid w:val="008D792A"/>
    <w:rsid w:val="008D7B5C"/>
    <w:rsid w:val="008E021C"/>
    <w:rsid w:val="008E0328"/>
    <w:rsid w:val="008E143A"/>
    <w:rsid w:val="008E14D4"/>
    <w:rsid w:val="008E2B6C"/>
    <w:rsid w:val="008E3044"/>
    <w:rsid w:val="008E3C1B"/>
    <w:rsid w:val="008E5275"/>
    <w:rsid w:val="008E6310"/>
    <w:rsid w:val="008E6AF7"/>
    <w:rsid w:val="008E751A"/>
    <w:rsid w:val="008E78EC"/>
    <w:rsid w:val="008E7F63"/>
    <w:rsid w:val="008F067E"/>
    <w:rsid w:val="008F128E"/>
    <w:rsid w:val="008F13B8"/>
    <w:rsid w:val="008F1626"/>
    <w:rsid w:val="008F1A35"/>
    <w:rsid w:val="008F21F4"/>
    <w:rsid w:val="008F25DB"/>
    <w:rsid w:val="008F2DF3"/>
    <w:rsid w:val="008F3FB1"/>
    <w:rsid w:val="008F4044"/>
    <w:rsid w:val="008F46B0"/>
    <w:rsid w:val="008F4F5A"/>
    <w:rsid w:val="008F5454"/>
    <w:rsid w:val="008F58A3"/>
    <w:rsid w:val="008F58C0"/>
    <w:rsid w:val="008F6506"/>
    <w:rsid w:val="009003D1"/>
    <w:rsid w:val="0090047A"/>
    <w:rsid w:val="009005BA"/>
    <w:rsid w:val="009005BE"/>
    <w:rsid w:val="00900804"/>
    <w:rsid w:val="00901F13"/>
    <w:rsid w:val="00902220"/>
    <w:rsid w:val="0090255B"/>
    <w:rsid w:val="00902C59"/>
    <w:rsid w:val="00902E05"/>
    <w:rsid w:val="00903A9A"/>
    <w:rsid w:val="009046D2"/>
    <w:rsid w:val="009047A9"/>
    <w:rsid w:val="009051B5"/>
    <w:rsid w:val="0090539E"/>
    <w:rsid w:val="009055D2"/>
    <w:rsid w:val="0090564E"/>
    <w:rsid w:val="00905A7D"/>
    <w:rsid w:val="00905B00"/>
    <w:rsid w:val="00907A42"/>
    <w:rsid w:val="00907BCA"/>
    <w:rsid w:val="009112C0"/>
    <w:rsid w:val="0091175B"/>
    <w:rsid w:val="009120C5"/>
    <w:rsid w:val="0091244D"/>
    <w:rsid w:val="009126FC"/>
    <w:rsid w:val="009137AE"/>
    <w:rsid w:val="009139EB"/>
    <w:rsid w:val="00915659"/>
    <w:rsid w:val="009156AA"/>
    <w:rsid w:val="00915EC1"/>
    <w:rsid w:val="0091679F"/>
    <w:rsid w:val="00916ADE"/>
    <w:rsid w:val="00916FED"/>
    <w:rsid w:val="00920E25"/>
    <w:rsid w:val="00921377"/>
    <w:rsid w:val="00921626"/>
    <w:rsid w:val="00921F2A"/>
    <w:rsid w:val="009221B9"/>
    <w:rsid w:val="00922290"/>
    <w:rsid w:val="009225FD"/>
    <w:rsid w:val="0092260C"/>
    <w:rsid w:val="00922A97"/>
    <w:rsid w:val="00922DAC"/>
    <w:rsid w:val="009231EF"/>
    <w:rsid w:val="009238F5"/>
    <w:rsid w:val="00924BD3"/>
    <w:rsid w:val="00925726"/>
    <w:rsid w:val="00927532"/>
    <w:rsid w:val="0093187A"/>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FEE"/>
    <w:rsid w:val="00940DB6"/>
    <w:rsid w:val="00941D59"/>
    <w:rsid w:val="00942AE1"/>
    <w:rsid w:val="00942E24"/>
    <w:rsid w:val="00942F9D"/>
    <w:rsid w:val="0094410B"/>
    <w:rsid w:val="009448BD"/>
    <w:rsid w:val="00944B08"/>
    <w:rsid w:val="00944CD8"/>
    <w:rsid w:val="00944F65"/>
    <w:rsid w:val="009458C8"/>
    <w:rsid w:val="00945BAA"/>
    <w:rsid w:val="009463BB"/>
    <w:rsid w:val="00946958"/>
    <w:rsid w:val="009475F6"/>
    <w:rsid w:val="00950898"/>
    <w:rsid w:val="00951068"/>
    <w:rsid w:val="0095128E"/>
    <w:rsid w:val="00951C93"/>
    <w:rsid w:val="00953315"/>
    <w:rsid w:val="00954A4F"/>
    <w:rsid w:val="00954B6A"/>
    <w:rsid w:val="00957C19"/>
    <w:rsid w:val="009609B5"/>
    <w:rsid w:val="00960C10"/>
    <w:rsid w:val="00960C59"/>
    <w:rsid w:val="00961C6B"/>
    <w:rsid w:val="00961EE7"/>
    <w:rsid w:val="00963B35"/>
    <w:rsid w:val="0096404E"/>
    <w:rsid w:val="009647C4"/>
    <w:rsid w:val="00964802"/>
    <w:rsid w:val="0096562C"/>
    <w:rsid w:val="00966DD9"/>
    <w:rsid w:val="00967793"/>
    <w:rsid w:val="00967C74"/>
    <w:rsid w:val="00967CF2"/>
    <w:rsid w:val="00967DC6"/>
    <w:rsid w:val="00970386"/>
    <w:rsid w:val="00970450"/>
    <w:rsid w:val="00970933"/>
    <w:rsid w:val="00970E9F"/>
    <w:rsid w:val="0097135B"/>
    <w:rsid w:val="00971A05"/>
    <w:rsid w:val="00971EDF"/>
    <w:rsid w:val="009723B7"/>
    <w:rsid w:val="00972ACE"/>
    <w:rsid w:val="009738E8"/>
    <w:rsid w:val="00974287"/>
    <w:rsid w:val="00975AB0"/>
    <w:rsid w:val="00976684"/>
    <w:rsid w:val="009768EB"/>
    <w:rsid w:val="00976DCA"/>
    <w:rsid w:val="00977044"/>
    <w:rsid w:val="00977993"/>
    <w:rsid w:val="009806D7"/>
    <w:rsid w:val="00980773"/>
    <w:rsid w:val="009808FC"/>
    <w:rsid w:val="00981041"/>
    <w:rsid w:val="00982AE1"/>
    <w:rsid w:val="00982D20"/>
    <w:rsid w:val="0098339B"/>
    <w:rsid w:val="0098377A"/>
    <w:rsid w:val="00983CDF"/>
    <w:rsid w:val="00983EDB"/>
    <w:rsid w:val="00983F0C"/>
    <w:rsid w:val="009853E4"/>
    <w:rsid w:val="00985509"/>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5A70"/>
    <w:rsid w:val="00996384"/>
    <w:rsid w:val="0099649F"/>
    <w:rsid w:val="009964DF"/>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3AE"/>
    <w:rsid w:val="009A389B"/>
    <w:rsid w:val="009A4FD8"/>
    <w:rsid w:val="009A5ABF"/>
    <w:rsid w:val="009A60B2"/>
    <w:rsid w:val="009A6650"/>
    <w:rsid w:val="009A66C7"/>
    <w:rsid w:val="009A6861"/>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1A7"/>
    <w:rsid w:val="009B4A55"/>
    <w:rsid w:val="009B4C47"/>
    <w:rsid w:val="009B4E99"/>
    <w:rsid w:val="009B4E9B"/>
    <w:rsid w:val="009B4F9C"/>
    <w:rsid w:val="009B5479"/>
    <w:rsid w:val="009B5798"/>
    <w:rsid w:val="009B5CB9"/>
    <w:rsid w:val="009B68C6"/>
    <w:rsid w:val="009B6BC0"/>
    <w:rsid w:val="009B6BED"/>
    <w:rsid w:val="009B6C6F"/>
    <w:rsid w:val="009B6EB8"/>
    <w:rsid w:val="009B767D"/>
    <w:rsid w:val="009B7AAF"/>
    <w:rsid w:val="009B7CA3"/>
    <w:rsid w:val="009B7DFF"/>
    <w:rsid w:val="009C0A8A"/>
    <w:rsid w:val="009C16F3"/>
    <w:rsid w:val="009C1DF4"/>
    <w:rsid w:val="009C1F4C"/>
    <w:rsid w:val="009C209B"/>
    <w:rsid w:val="009C2542"/>
    <w:rsid w:val="009C4B39"/>
    <w:rsid w:val="009C5E92"/>
    <w:rsid w:val="009C5F4F"/>
    <w:rsid w:val="009C614A"/>
    <w:rsid w:val="009C693C"/>
    <w:rsid w:val="009C6CB9"/>
    <w:rsid w:val="009C7281"/>
    <w:rsid w:val="009C7310"/>
    <w:rsid w:val="009C76DD"/>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F108F"/>
    <w:rsid w:val="009F14D6"/>
    <w:rsid w:val="009F1BCD"/>
    <w:rsid w:val="009F2796"/>
    <w:rsid w:val="009F3275"/>
    <w:rsid w:val="009F32A4"/>
    <w:rsid w:val="009F3A41"/>
    <w:rsid w:val="009F3FE6"/>
    <w:rsid w:val="009F46AF"/>
    <w:rsid w:val="009F4C50"/>
    <w:rsid w:val="009F523A"/>
    <w:rsid w:val="009F54FB"/>
    <w:rsid w:val="009F56D1"/>
    <w:rsid w:val="009F5B47"/>
    <w:rsid w:val="009F5C11"/>
    <w:rsid w:val="009F6059"/>
    <w:rsid w:val="009F675E"/>
    <w:rsid w:val="009F6AAC"/>
    <w:rsid w:val="009F6AD3"/>
    <w:rsid w:val="009F6AD7"/>
    <w:rsid w:val="009F6DA9"/>
    <w:rsid w:val="00A00525"/>
    <w:rsid w:val="00A006E9"/>
    <w:rsid w:val="00A01D61"/>
    <w:rsid w:val="00A0253A"/>
    <w:rsid w:val="00A02FD6"/>
    <w:rsid w:val="00A03610"/>
    <w:rsid w:val="00A03C78"/>
    <w:rsid w:val="00A043F8"/>
    <w:rsid w:val="00A04690"/>
    <w:rsid w:val="00A05440"/>
    <w:rsid w:val="00A05502"/>
    <w:rsid w:val="00A0595D"/>
    <w:rsid w:val="00A07155"/>
    <w:rsid w:val="00A07F9A"/>
    <w:rsid w:val="00A11227"/>
    <w:rsid w:val="00A11579"/>
    <w:rsid w:val="00A117A4"/>
    <w:rsid w:val="00A11BEA"/>
    <w:rsid w:val="00A11D5A"/>
    <w:rsid w:val="00A129D6"/>
    <w:rsid w:val="00A12EDE"/>
    <w:rsid w:val="00A131B0"/>
    <w:rsid w:val="00A13472"/>
    <w:rsid w:val="00A13943"/>
    <w:rsid w:val="00A149D5"/>
    <w:rsid w:val="00A14D22"/>
    <w:rsid w:val="00A15B14"/>
    <w:rsid w:val="00A15B83"/>
    <w:rsid w:val="00A16ED2"/>
    <w:rsid w:val="00A1744B"/>
    <w:rsid w:val="00A17864"/>
    <w:rsid w:val="00A17C99"/>
    <w:rsid w:val="00A17F45"/>
    <w:rsid w:val="00A21BF1"/>
    <w:rsid w:val="00A222FF"/>
    <w:rsid w:val="00A2281D"/>
    <w:rsid w:val="00A22E0E"/>
    <w:rsid w:val="00A23078"/>
    <w:rsid w:val="00A2319B"/>
    <w:rsid w:val="00A238E3"/>
    <w:rsid w:val="00A24325"/>
    <w:rsid w:val="00A2531C"/>
    <w:rsid w:val="00A258C2"/>
    <w:rsid w:val="00A25960"/>
    <w:rsid w:val="00A261D0"/>
    <w:rsid w:val="00A2624A"/>
    <w:rsid w:val="00A2635E"/>
    <w:rsid w:val="00A263E1"/>
    <w:rsid w:val="00A271CD"/>
    <w:rsid w:val="00A2776F"/>
    <w:rsid w:val="00A27E5E"/>
    <w:rsid w:val="00A301D0"/>
    <w:rsid w:val="00A3187C"/>
    <w:rsid w:val="00A32886"/>
    <w:rsid w:val="00A32F19"/>
    <w:rsid w:val="00A335E0"/>
    <w:rsid w:val="00A33D0D"/>
    <w:rsid w:val="00A3538B"/>
    <w:rsid w:val="00A353FF"/>
    <w:rsid w:val="00A35972"/>
    <w:rsid w:val="00A35A53"/>
    <w:rsid w:val="00A3631A"/>
    <w:rsid w:val="00A366ED"/>
    <w:rsid w:val="00A3692C"/>
    <w:rsid w:val="00A36E9A"/>
    <w:rsid w:val="00A3766D"/>
    <w:rsid w:val="00A37727"/>
    <w:rsid w:val="00A4054E"/>
    <w:rsid w:val="00A413AD"/>
    <w:rsid w:val="00A41701"/>
    <w:rsid w:val="00A418E1"/>
    <w:rsid w:val="00A421C4"/>
    <w:rsid w:val="00A42958"/>
    <w:rsid w:val="00A43F26"/>
    <w:rsid w:val="00A443D3"/>
    <w:rsid w:val="00A44D8D"/>
    <w:rsid w:val="00A44DB3"/>
    <w:rsid w:val="00A45A0F"/>
    <w:rsid w:val="00A45FE0"/>
    <w:rsid w:val="00A4642A"/>
    <w:rsid w:val="00A469FA"/>
    <w:rsid w:val="00A47591"/>
    <w:rsid w:val="00A476A6"/>
    <w:rsid w:val="00A47874"/>
    <w:rsid w:val="00A47F6A"/>
    <w:rsid w:val="00A5049B"/>
    <w:rsid w:val="00A505E6"/>
    <w:rsid w:val="00A509F8"/>
    <w:rsid w:val="00A511BB"/>
    <w:rsid w:val="00A512A4"/>
    <w:rsid w:val="00A52314"/>
    <w:rsid w:val="00A52801"/>
    <w:rsid w:val="00A52B2A"/>
    <w:rsid w:val="00A52FD2"/>
    <w:rsid w:val="00A5360F"/>
    <w:rsid w:val="00A53BE5"/>
    <w:rsid w:val="00A54938"/>
    <w:rsid w:val="00A54B34"/>
    <w:rsid w:val="00A553A7"/>
    <w:rsid w:val="00A5543E"/>
    <w:rsid w:val="00A556FA"/>
    <w:rsid w:val="00A5596D"/>
    <w:rsid w:val="00A56BDA"/>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6AE"/>
    <w:rsid w:val="00A80795"/>
    <w:rsid w:val="00A80AFE"/>
    <w:rsid w:val="00A8144F"/>
    <w:rsid w:val="00A8155B"/>
    <w:rsid w:val="00A816ED"/>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6EFC"/>
    <w:rsid w:val="00A87E23"/>
    <w:rsid w:val="00A91A3C"/>
    <w:rsid w:val="00A91B82"/>
    <w:rsid w:val="00A9252F"/>
    <w:rsid w:val="00A9265E"/>
    <w:rsid w:val="00A9290D"/>
    <w:rsid w:val="00A92EC3"/>
    <w:rsid w:val="00A946B0"/>
    <w:rsid w:val="00A94F7B"/>
    <w:rsid w:val="00A9568F"/>
    <w:rsid w:val="00A95888"/>
    <w:rsid w:val="00A96648"/>
    <w:rsid w:val="00AA0454"/>
    <w:rsid w:val="00AA22AB"/>
    <w:rsid w:val="00AA282C"/>
    <w:rsid w:val="00AA311B"/>
    <w:rsid w:val="00AA3361"/>
    <w:rsid w:val="00AA3D06"/>
    <w:rsid w:val="00AA45E1"/>
    <w:rsid w:val="00AA5386"/>
    <w:rsid w:val="00AA6DB3"/>
    <w:rsid w:val="00AA71F6"/>
    <w:rsid w:val="00AA7BF2"/>
    <w:rsid w:val="00AA7C2B"/>
    <w:rsid w:val="00AA7F57"/>
    <w:rsid w:val="00AB0120"/>
    <w:rsid w:val="00AB0840"/>
    <w:rsid w:val="00AB0BA2"/>
    <w:rsid w:val="00AB0C4C"/>
    <w:rsid w:val="00AB10F6"/>
    <w:rsid w:val="00AB1776"/>
    <w:rsid w:val="00AB1936"/>
    <w:rsid w:val="00AB1E4C"/>
    <w:rsid w:val="00AB24C0"/>
    <w:rsid w:val="00AB25D1"/>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5D36"/>
    <w:rsid w:val="00AB660E"/>
    <w:rsid w:val="00AB6658"/>
    <w:rsid w:val="00AB6D0F"/>
    <w:rsid w:val="00AB737D"/>
    <w:rsid w:val="00AB78CC"/>
    <w:rsid w:val="00AB7E98"/>
    <w:rsid w:val="00AC03F0"/>
    <w:rsid w:val="00AC062F"/>
    <w:rsid w:val="00AC073B"/>
    <w:rsid w:val="00AC1ACE"/>
    <w:rsid w:val="00AC2570"/>
    <w:rsid w:val="00AC2664"/>
    <w:rsid w:val="00AC28FD"/>
    <w:rsid w:val="00AC2AA9"/>
    <w:rsid w:val="00AC3057"/>
    <w:rsid w:val="00AC3858"/>
    <w:rsid w:val="00AC39C8"/>
    <w:rsid w:val="00AC4C09"/>
    <w:rsid w:val="00AC4C44"/>
    <w:rsid w:val="00AC5503"/>
    <w:rsid w:val="00AC5588"/>
    <w:rsid w:val="00AC5944"/>
    <w:rsid w:val="00AC5A80"/>
    <w:rsid w:val="00AC5B98"/>
    <w:rsid w:val="00AC6ABA"/>
    <w:rsid w:val="00AC6B99"/>
    <w:rsid w:val="00AC6E6A"/>
    <w:rsid w:val="00AC6EA9"/>
    <w:rsid w:val="00AC6F0C"/>
    <w:rsid w:val="00AC7CFF"/>
    <w:rsid w:val="00AD0B94"/>
    <w:rsid w:val="00AD12EC"/>
    <w:rsid w:val="00AD2CA8"/>
    <w:rsid w:val="00AD317C"/>
    <w:rsid w:val="00AD3354"/>
    <w:rsid w:val="00AD45CE"/>
    <w:rsid w:val="00AD66BF"/>
    <w:rsid w:val="00AD68B0"/>
    <w:rsid w:val="00AD6B02"/>
    <w:rsid w:val="00AD72C6"/>
    <w:rsid w:val="00AD72FC"/>
    <w:rsid w:val="00AD7AB1"/>
    <w:rsid w:val="00AD7CFC"/>
    <w:rsid w:val="00AE029A"/>
    <w:rsid w:val="00AE1107"/>
    <w:rsid w:val="00AE1217"/>
    <w:rsid w:val="00AE161B"/>
    <w:rsid w:val="00AE191D"/>
    <w:rsid w:val="00AE1F15"/>
    <w:rsid w:val="00AE3B3E"/>
    <w:rsid w:val="00AE3E0B"/>
    <w:rsid w:val="00AE4A43"/>
    <w:rsid w:val="00AE4C77"/>
    <w:rsid w:val="00AE576C"/>
    <w:rsid w:val="00AE5CEF"/>
    <w:rsid w:val="00AE7C28"/>
    <w:rsid w:val="00AF056D"/>
    <w:rsid w:val="00AF059E"/>
    <w:rsid w:val="00AF0CDE"/>
    <w:rsid w:val="00AF2142"/>
    <w:rsid w:val="00AF2259"/>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4464"/>
    <w:rsid w:val="00B15286"/>
    <w:rsid w:val="00B153AB"/>
    <w:rsid w:val="00B16465"/>
    <w:rsid w:val="00B174F7"/>
    <w:rsid w:val="00B17611"/>
    <w:rsid w:val="00B178E0"/>
    <w:rsid w:val="00B20568"/>
    <w:rsid w:val="00B20803"/>
    <w:rsid w:val="00B20D46"/>
    <w:rsid w:val="00B213E9"/>
    <w:rsid w:val="00B215E7"/>
    <w:rsid w:val="00B21A75"/>
    <w:rsid w:val="00B21CD6"/>
    <w:rsid w:val="00B21F3D"/>
    <w:rsid w:val="00B22704"/>
    <w:rsid w:val="00B22951"/>
    <w:rsid w:val="00B229FC"/>
    <w:rsid w:val="00B22B33"/>
    <w:rsid w:val="00B22F72"/>
    <w:rsid w:val="00B23486"/>
    <w:rsid w:val="00B234C9"/>
    <w:rsid w:val="00B24C45"/>
    <w:rsid w:val="00B24E12"/>
    <w:rsid w:val="00B24F43"/>
    <w:rsid w:val="00B25559"/>
    <w:rsid w:val="00B25939"/>
    <w:rsid w:val="00B25A53"/>
    <w:rsid w:val="00B25CBA"/>
    <w:rsid w:val="00B25CC6"/>
    <w:rsid w:val="00B268C3"/>
    <w:rsid w:val="00B26F37"/>
    <w:rsid w:val="00B272A1"/>
    <w:rsid w:val="00B30443"/>
    <w:rsid w:val="00B30E5C"/>
    <w:rsid w:val="00B311B8"/>
    <w:rsid w:val="00B313D9"/>
    <w:rsid w:val="00B31512"/>
    <w:rsid w:val="00B31558"/>
    <w:rsid w:val="00B316E1"/>
    <w:rsid w:val="00B31BBA"/>
    <w:rsid w:val="00B3255A"/>
    <w:rsid w:val="00B343CA"/>
    <w:rsid w:val="00B34F97"/>
    <w:rsid w:val="00B350E3"/>
    <w:rsid w:val="00B3539E"/>
    <w:rsid w:val="00B353FE"/>
    <w:rsid w:val="00B3542E"/>
    <w:rsid w:val="00B359BF"/>
    <w:rsid w:val="00B365B2"/>
    <w:rsid w:val="00B365D8"/>
    <w:rsid w:val="00B36B1D"/>
    <w:rsid w:val="00B36D0E"/>
    <w:rsid w:val="00B3755C"/>
    <w:rsid w:val="00B3780B"/>
    <w:rsid w:val="00B4040D"/>
    <w:rsid w:val="00B404AA"/>
    <w:rsid w:val="00B40746"/>
    <w:rsid w:val="00B41247"/>
    <w:rsid w:val="00B42257"/>
    <w:rsid w:val="00B42381"/>
    <w:rsid w:val="00B4259C"/>
    <w:rsid w:val="00B42754"/>
    <w:rsid w:val="00B427DD"/>
    <w:rsid w:val="00B42E48"/>
    <w:rsid w:val="00B4399A"/>
    <w:rsid w:val="00B43BB5"/>
    <w:rsid w:val="00B440E7"/>
    <w:rsid w:val="00B45B27"/>
    <w:rsid w:val="00B45D5F"/>
    <w:rsid w:val="00B469F4"/>
    <w:rsid w:val="00B46A63"/>
    <w:rsid w:val="00B46BA3"/>
    <w:rsid w:val="00B46C65"/>
    <w:rsid w:val="00B4716E"/>
    <w:rsid w:val="00B50110"/>
    <w:rsid w:val="00B52F94"/>
    <w:rsid w:val="00B53E18"/>
    <w:rsid w:val="00B56100"/>
    <w:rsid w:val="00B56A4E"/>
    <w:rsid w:val="00B571A9"/>
    <w:rsid w:val="00B5734A"/>
    <w:rsid w:val="00B5753B"/>
    <w:rsid w:val="00B60218"/>
    <w:rsid w:val="00B629FA"/>
    <w:rsid w:val="00B62E19"/>
    <w:rsid w:val="00B63143"/>
    <w:rsid w:val="00B63D03"/>
    <w:rsid w:val="00B64281"/>
    <w:rsid w:val="00B64787"/>
    <w:rsid w:val="00B652BF"/>
    <w:rsid w:val="00B662D4"/>
    <w:rsid w:val="00B6677E"/>
    <w:rsid w:val="00B671BE"/>
    <w:rsid w:val="00B671EB"/>
    <w:rsid w:val="00B67612"/>
    <w:rsid w:val="00B67724"/>
    <w:rsid w:val="00B67D8D"/>
    <w:rsid w:val="00B7050D"/>
    <w:rsid w:val="00B707F0"/>
    <w:rsid w:val="00B70996"/>
    <w:rsid w:val="00B70A4D"/>
    <w:rsid w:val="00B71243"/>
    <w:rsid w:val="00B715A3"/>
    <w:rsid w:val="00B71ABD"/>
    <w:rsid w:val="00B71BA9"/>
    <w:rsid w:val="00B728B3"/>
    <w:rsid w:val="00B72F3C"/>
    <w:rsid w:val="00B73389"/>
    <w:rsid w:val="00B73B5C"/>
    <w:rsid w:val="00B745EF"/>
    <w:rsid w:val="00B74BED"/>
    <w:rsid w:val="00B7534B"/>
    <w:rsid w:val="00B75BEF"/>
    <w:rsid w:val="00B76558"/>
    <w:rsid w:val="00B8051B"/>
    <w:rsid w:val="00B81DD9"/>
    <w:rsid w:val="00B82AA2"/>
    <w:rsid w:val="00B832F6"/>
    <w:rsid w:val="00B842EF"/>
    <w:rsid w:val="00B849F6"/>
    <w:rsid w:val="00B85F3F"/>
    <w:rsid w:val="00B861C7"/>
    <w:rsid w:val="00B87315"/>
    <w:rsid w:val="00B873D4"/>
    <w:rsid w:val="00B87E5B"/>
    <w:rsid w:val="00B903BF"/>
    <w:rsid w:val="00B90A1B"/>
    <w:rsid w:val="00B91AF9"/>
    <w:rsid w:val="00B91C73"/>
    <w:rsid w:val="00B92321"/>
    <w:rsid w:val="00B92643"/>
    <w:rsid w:val="00B92B1C"/>
    <w:rsid w:val="00B947B7"/>
    <w:rsid w:val="00B95E60"/>
    <w:rsid w:val="00B961C5"/>
    <w:rsid w:val="00B96421"/>
    <w:rsid w:val="00B96461"/>
    <w:rsid w:val="00B96921"/>
    <w:rsid w:val="00B969C8"/>
    <w:rsid w:val="00B97193"/>
    <w:rsid w:val="00B9762F"/>
    <w:rsid w:val="00B978BC"/>
    <w:rsid w:val="00B97C45"/>
    <w:rsid w:val="00BA049C"/>
    <w:rsid w:val="00BA0DEA"/>
    <w:rsid w:val="00BA1064"/>
    <w:rsid w:val="00BA1623"/>
    <w:rsid w:val="00BA173F"/>
    <w:rsid w:val="00BA27E4"/>
    <w:rsid w:val="00BA2965"/>
    <w:rsid w:val="00BA2C5D"/>
    <w:rsid w:val="00BA3264"/>
    <w:rsid w:val="00BA3F1B"/>
    <w:rsid w:val="00BA467C"/>
    <w:rsid w:val="00BA4844"/>
    <w:rsid w:val="00BA5051"/>
    <w:rsid w:val="00BA5161"/>
    <w:rsid w:val="00BA5D4F"/>
    <w:rsid w:val="00BA73D1"/>
    <w:rsid w:val="00BA76C6"/>
    <w:rsid w:val="00BB00FC"/>
    <w:rsid w:val="00BB086B"/>
    <w:rsid w:val="00BB15F8"/>
    <w:rsid w:val="00BB18D4"/>
    <w:rsid w:val="00BB2274"/>
    <w:rsid w:val="00BB3595"/>
    <w:rsid w:val="00BB3B60"/>
    <w:rsid w:val="00BB3E23"/>
    <w:rsid w:val="00BB48D1"/>
    <w:rsid w:val="00BB49D7"/>
    <w:rsid w:val="00BB4DEB"/>
    <w:rsid w:val="00BB4F5C"/>
    <w:rsid w:val="00BB5809"/>
    <w:rsid w:val="00BB5A2B"/>
    <w:rsid w:val="00BB6F97"/>
    <w:rsid w:val="00BB746E"/>
    <w:rsid w:val="00BB797A"/>
    <w:rsid w:val="00BC05AA"/>
    <w:rsid w:val="00BC07C7"/>
    <w:rsid w:val="00BC09B2"/>
    <w:rsid w:val="00BC0A59"/>
    <w:rsid w:val="00BC0B92"/>
    <w:rsid w:val="00BC0BC8"/>
    <w:rsid w:val="00BC11A4"/>
    <w:rsid w:val="00BC151E"/>
    <w:rsid w:val="00BC1784"/>
    <w:rsid w:val="00BC1CD5"/>
    <w:rsid w:val="00BC3CEC"/>
    <w:rsid w:val="00BC4BBA"/>
    <w:rsid w:val="00BC4EE9"/>
    <w:rsid w:val="00BC5A3B"/>
    <w:rsid w:val="00BD03F4"/>
    <w:rsid w:val="00BD07EE"/>
    <w:rsid w:val="00BD0E8A"/>
    <w:rsid w:val="00BD0FAC"/>
    <w:rsid w:val="00BD1050"/>
    <w:rsid w:val="00BD2CF9"/>
    <w:rsid w:val="00BD2E18"/>
    <w:rsid w:val="00BD317F"/>
    <w:rsid w:val="00BD31AA"/>
    <w:rsid w:val="00BD31E1"/>
    <w:rsid w:val="00BD422C"/>
    <w:rsid w:val="00BD4C64"/>
    <w:rsid w:val="00BD582C"/>
    <w:rsid w:val="00BD5A58"/>
    <w:rsid w:val="00BD6074"/>
    <w:rsid w:val="00BD64BD"/>
    <w:rsid w:val="00BD6568"/>
    <w:rsid w:val="00BD6709"/>
    <w:rsid w:val="00BD6E66"/>
    <w:rsid w:val="00BD7678"/>
    <w:rsid w:val="00BD7DC8"/>
    <w:rsid w:val="00BD7F1D"/>
    <w:rsid w:val="00BE0334"/>
    <w:rsid w:val="00BE043A"/>
    <w:rsid w:val="00BE05C8"/>
    <w:rsid w:val="00BE0F32"/>
    <w:rsid w:val="00BE12D7"/>
    <w:rsid w:val="00BE1975"/>
    <w:rsid w:val="00BE2053"/>
    <w:rsid w:val="00BE24D7"/>
    <w:rsid w:val="00BE254D"/>
    <w:rsid w:val="00BE257C"/>
    <w:rsid w:val="00BE2F2B"/>
    <w:rsid w:val="00BE36C1"/>
    <w:rsid w:val="00BE4B51"/>
    <w:rsid w:val="00BE57A1"/>
    <w:rsid w:val="00BE5C9E"/>
    <w:rsid w:val="00BE6195"/>
    <w:rsid w:val="00BE62FF"/>
    <w:rsid w:val="00BE7E56"/>
    <w:rsid w:val="00BF0D2C"/>
    <w:rsid w:val="00BF1370"/>
    <w:rsid w:val="00BF1B96"/>
    <w:rsid w:val="00BF1DF0"/>
    <w:rsid w:val="00BF2115"/>
    <w:rsid w:val="00BF2229"/>
    <w:rsid w:val="00BF2401"/>
    <w:rsid w:val="00BF24AA"/>
    <w:rsid w:val="00BF2556"/>
    <w:rsid w:val="00BF27F3"/>
    <w:rsid w:val="00BF2CA5"/>
    <w:rsid w:val="00BF3023"/>
    <w:rsid w:val="00BF362E"/>
    <w:rsid w:val="00BF4489"/>
    <w:rsid w:val="00BF5B89"/>
    <w:rsid w:val="00BF5E3D"/>
    <w:rsid w:val="00BF5EE6"/>
    <w:rsid w:val="00BF60F9"/>
    <w:rsid w:val="00BF622A"/>
    <w:rsid w:val="00BF6693"/>
    <w:rsid w:val="00BF7A0E"/>
    <w:rsid w:val="00C00A35"/>
    <w:rsid w:val="00C0144C"/>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662C"/>
    <w:rsid w:val="00C067FD"/>
    <w:rsid w:val="00C06BB4"/>
    <w:rsid w:val="00C0730A"/>
    <w:rsid w:val="00C075CE"/>
    <w:rsid w:val="00C104D9"/>
    <w:rsid w:val="00C10706"/>
    <w:rsid w:val="00C10F3F"/>
    <w:rsid w:val="00C10F59"/>
    <w:rsid w:val="00C11DA8"/>
    <w:rsid w:val="00C120E4"/>
    <w:rsid w:val="00C12A8A"/>
    <w:rsid w:val="00C136B3"/>
    <w:rsid w:val="00C13AB1"/>
    <w:rsid w:val="00C13DE5"/>
    <w:rsid w:val="00C1415C"/>
    <w:rsid w:val="00C14580"/>
    <w:rsid w:val="00C14587"/>
    <w:rsid w:val="00C14B89"/>
    <w:rsid w:val="00C14EA9"/>
    <w:rsid w:val="00C157A9"/>
    <w:rsid w:val="00C1700D"/>
    <w:rsid w:val="00C17086"/>
    <w:rsid w:val="00C177D0"/>
    <w:rsid w:val="00C17E84"/>
    <w:rsid w:val="00C205CE"/>
    <w:rsid w:val="00C207C0"/>
    <w:rsid w:val="00C20F8D"/>
    <w:rsid w:val="00C2131A"/>
    <w:rsid w:val="00C21677"/>
    <w:rsid w:val="00C220A2"/>
    <w:rsid w:val="00C23382"/>
    <w:rsid w:val="00C23811"/>
    <w:rsid w:val="00C23CDC"/>
    <w:rsid w:val="00C24023"/>
    <w:rsid w:val="00C24A56"/>
    <w:rsid w:val="00C25064"/>
    <w:rsid w:val="00C26331"/>
    <w:rsid w:val="00C266D8"/>
    <w:rsid w:val="00C2775B"/>
    <w:rsid w:val="00C3009D"/>
    <w:rsid w:val="00C30149"/>
    <w:rsid w:val="00C309C9"/>
    <w:rsid w:val="00C31896"/>
    <w:rsid w:val="00C31AE3"/>
    <w:rsid w:val="00C33DBA"/>
    <w:rsid w:val="00C3511A"/>
    <w:rsid w:val="00C35F15"/>
    <w:rsid w:val="00C3650D"/>
    <w:rsid w:val="00C369C0"/>
    <w:rsid w:val="00C40328"/>
    <w:rsid w:val="00C40B61"/>
    <w:rsid w:val="00C40F76"/>
    <w:rsid w:val="00C412D7"/>
    <w:rsid w:val="00C4204E"/>
    <w:rsid w:val="00C425F1"/>
    <w:rsid w:val="00C428BE"/>
    <w:rsid w:val="00C4323F"/>
    <w:rsid w:val="00C433B4"/>
    <w:rsid w:val="00C43814"/>
    <w:rsid w:val="00C43A2F"/>
    <w:rsid w:val="00C44348"/>
    <w:rsid w:val="00C45A54"/>
    <w:rsid w:val="00C45B86"/>
    <w:rsid w:val="00C45FDE"/>
    <w:rsid w:val="00C45FF0"/>
    <w:rsid w:val="00C462B2"/>
    <w:rsid w:val="00C47827"/>
    <w:rsid w:val="00C478B5"/>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220"/>
    <w:rsid w:val="00C566BC"/>
    <w:rsid w:val="00C56776"/>
    <w:rsid w:val="00C56E17"/>
    <w:rsid w:val="00C57757"/>
    <w:rsid w:val="00C57A08"/>
    <w:rsid w:val="00C57D3B"/>
    <w:rsid w:val="00C60A60"/>
    <w:rsid w:val="00C60EF2"/>
    <w:rsid w:val="00C6122C"/>
    <w:rsid w:val="00C61A90"/>
    <w:rsid w:val="00C61D34"/>
    <w:rsid w:val="00C62EAE"/>
    <w:rsid w:val="00C63B40"/>
    <w:rsid w:val="00C64452"/>
    <w:rsid w:val="00C647B9"/>
    <w:rsid w:val="00C65281"/>
    <w:rsid w:val="00C656FE"/>
    <w:rsid w:val="00C6635C"/>
    <w:rsid w:val="00C66459"/>
    <w:rsid w:val="00C66AE2"/>
    <w:rsid w:val="00C66F96"/>
    <w:rsid w:val="00C67467"/>
    <w:rsid w:val="00C676A1"/>
    <w:rsid w:val="00C70BB7"/>
    <w:rsid w:val="00C70EEE"/>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8DA"/>
    <w:rsid w:val="00C76FA6"/>
    <w:rsid w:val="00C7727A"/>
    <w:rsid w:val="00C77D64"/>
    <w:rsid w:val="00C8014A"/>
    <w:rsid w:val="00C80696"/>
    <w:rsid w:val="00C80C1E"/>
    <w:rsid w:val="00C80C2A"/>
    <w:rsid w:val="00C80F15"/>
    <w:rsid w:val="00C81B97"/>
    <w:rsid w:val="00C81C9F"/>
    <w:rsid w:val="00C8222B"/>
    <w:rsid w:val="00C825CF"/>
    <w:rsid w:val="00C82F39"/>
    <w:rsid w:val="00C83EFB"/>
    <w:rsid w:val="00C83F76"/>
    <w:rsid w:val="00C8417A"/>
    <w:rsid w:val="00C851C3"/>
    <w:rsid w:val="00C85A46"/>
    <w:rsid w:val="00C85D3E"/>
    <w:rsid w:val="00C871B2"/>
    <w:rsid w:val="00C90D76"/>
    <w:rsid w:val="00C91017"/>
    <w:rsid w:val="00C91D59"/>
    <w:rsid w:val="00C92514"/>
    <w:rsid w:val="00C92726"/>
    <w:rsid w:val="00C92C02"/>
    <w:rsid w:val="00C92E88"/>
    <w:rsid w:val="00C9329F"/>
    <w:rsid w:val="00C936B4"/>
    <w:rsid w:val="00C938CB"/>
    <w:rsid w:val="00C93A22"/>
    <w:rsid w:val="00C93A45"/>
    <w:rsid w:val="00C940B0"/>
    <w:rsid w:val="00C941F7"/>
    <w:rsid w:val="00C94556"/>
    <w:rsid w:val="00C95286"/>
    <w:rsid w:val="00C95290"/>
    <w:rsid w:val="00C95C29"/>
    <w:rsid w:val="00CA1A88"/>
    <w:rsid w:val="00CA2AF2"/>
    <w:rsid w:val="00CA2DAF"/>
    <w:rsid w:val="00CA2F0C"/>
    <w:rsid w:val="00CA39C2"/>
    <w:rsid w:val="00CA4382"/>
    <w:rsid w:val="00CA4482"/>
    <w:rsid w:val="00CA48B9"/>
    <w:rsid w:val="00CA4AF9"/>
    <w:rsid w:val="00CA4BC5"/>
    <w:rsid w:val="00CA4DAF"/>
    <w:rsid w:val="00CA543C"/>
    <w:rsid w:val="00CA5C27"/>
    <w:rsid w:val="00CA60AF"/>
    <w:rsid w:val="00CA7BAA"/>
    <w:rsid w:val="00CB0162"/>
    <w:rsid w:val="00CB1A5F"/>
    <w:rsid w:val="00CB1B31"/>
    <w:rsid w:val="00CB203D"/>
    <w:rsid w:val="00CB24E6"/>
    <w:rsid w:val="00CB3197"/>
    <w:rsid w:val="00CB33D9"/>
    <w:rsid w:val="00CB37BB"/>
    <w:rsid w:val="00CB37FB"/>
    <w:rsid w:val="00CB3F82"/>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852"/>
    <w:rsid w:val="00CC7CD6"/>
    <w:rsid w:val="00CC7EDD"/>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E073F"/>
    <w:rsid w:val="00CE09A6"/>
    <w:rsid w:val="00CE0FC1"/>
    <w:rsid w:val="00CE1907"/>
    <w:rsid w:val="00CE1C54"/>
    <w:rsid w:val="00CE1FB2"/>
    <w:rsid w:val="00CE2766"/>
    <w:rsid w:val="00CE291C"/>
    <w:rsid w:val="00CE3364"/>
    <w:rsid w:val="00CE3E32"/>
    <w:rsid w:val="00CE4EC1"/>
    <w:rsid w:val="00CE5366"/>
    <w:rsid w:val="00CE571B"/>
    <w:rsid w:val="00CE66D3"/>
    <w:rsid w:val="00CE6AF3"/>
    <w:rsid w:val="00CE6F4F"/>
    <w:rsid w:val="00CE727B"/>
    <w:rsid w:val="00CE73DB"/>
    <w:rsid w:val="00CE7E82"/>
    <w:rsid w:val="00CF04B2"/>
    <w:rsid w:val="00CF0A66"/>
    <w:rsid w:val="00CF0BE6"/>
    <w:rsid w:val="00CF1D3A"/>
    <w:rsid w:val="00CF1D83"/>
    <w:rsid w:val="00CF275E"/>
    <w:rsid w:val="00CF2AEF"/>
    <w:rsid w:val="00CF3997"/>
    <w:rsid w:val="00CF3FA4"/>
    <w:rsid w:val="00CF46B7"/>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8CE"/>
    <w:rsid w:val="00D13FFC"/>
    <w:rsid w:val="00D144EC"/>
    <w:rsid w:val="00D1466C"/>
    <w:rsid w:val="00D15788"/>
    <w:rsid w:val="00D1617C"/>
    <w:rsid w:val="00D162DE"/>
    <w:rsid w:val="00D163EF"/>
    <w:rsid w:val="00D1690A"/>
    <w:rsid w:val="00D16CC8"/>
    <w:rsid w:val="00D17627"/>
    <w:rsid w:val="00D1781C"/>
    <w:rsid w:val="00D206FA"/>
    <w:rsid w:val="00D20979"/>
    <w:rsid w:val="00D20AF4"/>
    <w:rsid w:val="00D21DFB"/>
    <w:rsid w:val="00D2244F"/>
    <w:rsid w:val="00D22919"/>
    <w:rsid w:val="00D22C9A"/>
    <w:rsid w:val="00D245A9"/>
    <w:rsid w:val="00D24B95"/>
    <w:rsid w:val="00D24BF7"/>
    <w:rsid w:val="00D2539A"/>
    <w:rsid w:val="00D2547E"/>
    <w:rsid w:val="00D25E35"/>
    <w:rsid w:val="00D26011"/>
    <w:rsid w:val="00D266E9"/>
    <w:rsid w:val="00D26BE4"/>
    <w:rsid w:val="00D26C69"/>
    <w:rsid w:val="00D26F0F"/>
    <w:rsid w:val="00D27103"/>
    <w:rsid w:val="00D27617"/>
    <w:rsid w:val="00D3053A"/>
    <w:rsid w:val="00D3149E"/>
    <w:rsid w:val="00D314B1"/>
    <w:rsid w:val="00D318BF"/>
    <w:rsid w:val="00D31DAD"/>
    <w:rsid w:val="00D320C9"/>
    <w:rsid w:val="00D3295B"/>
    <w:rsid w:val="00D333E5"/>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C0"/>
    <w:rsid w:val="00D409DD"/>
    <w:rsid w:val="00D40DA1"/>
    <w:rsid w:val="00D41054"/>
    <w:rsid w:val="00D411BC"/>
    <w:rsid w:val="00D4142C"/>
    <w:rsid w:val="00D41B43"/>
    <w:rsid w:val="00D424BE"/>
    <w:rsid w:val="00D440A0"/>
    <w:rsid w:val="00D46080"/>
    <w:rsid w:val="00D4717C"/>
    <w:rsid w:val="00D47C6A"/>
    <w:rsid w:val="00D50988"/>
    <w:rsid w:val="00D50B30"/>
    <w:rsid w:val="00D5131F"/>
    <w:rsid w:val="00D51531"/>
    <w:rsid w:val="00D5190B"/>
    <w:rsid w:val="00D51FDA"/>
    <w:rsid w:val="00D53BD4"/>
    <w:rsid w:val="00D53E64"/>
    <w:rsid w:val="00D545CC"/>
    <w:rsid w:val="00D548D9"/>
    <w:rsid w:val="00D54E5A"/>
    <w:rsid w:val="00D55821"/>
    <w:rsid w:val="00D55E7F"/>
    <w:rsid w:val="00D56228"/>
    <w:rsid w:val="00D562E5"/>
    <w:rsid w:val="00D56EF4"/>
    <w:rsid w:val="00D574FA"/>
    <w:rsid w:val="00D6051A"/>
    <w:rsid w:val="00D6078D"/>
    <w:rsid w:val="00D620EC"/>
    <w:rsid w:val="00D62A1A"/>
    <w:rsid w:val="00D63319"/>
    <w:rsid w:val="00D63AC5"/>
    <w:rsid w:val="00D65422"/>
    <w:rsid w:val="00D660E6"/>
    <w:rsid w:val="00D66549"/>
    <w:rsid w:val="00D6674B"/>
    <w:rsid w:val="00D66B95"/>
    <w:rsid w:val="00D67909"/>
    <w:rsid w:val="00D67E74"/>
    <w:rsid w:val="00D7007B"/>
    <w:rsid w:val="00D702FF"/>
    <w:rsid w:val="00D705C4"/>
    <w:rsid w:val="00D70B1C"/>
    <w:rsid w:val="00D70B3E"/>
    <w:rsid w:val="00D70DF2"/>
    <w:rsid w:val="00D719B9"/>
    <w:rsid w:val="00D71D03"/>
    <w:rsid w:val="00D72C28"/>
    <w:rsid w:val="00D7423B"/>
    <w:rsid w:val="00D744E1"/>
    <w:rsid w:val="00D74D4F"/>
    <w:rsid w:val="00D7516C"/>
    <w:rsid w:val="00D75E6D"/>
    <w:rsid w:val="00D75FA5"/>
    <w:rsid w:val="00D76C53"/>
    <w:rsid w:val="00D80E6B"/>
    <w:rsid w:val="00D82017"/>
    <w:rsid w:val="00D82FA5"/>
    <w:rsid w:val="00D840C6"/>
    <w:rsid w:val="00D85064"/>
    <w:rsid w:val="00D85250"/>
    <w:rsid w:val="00D8537E"/>
    <w:rsid w:val="00D85BCA"/>
    <w:rsid w:val="00D85BDF"/>
    <w:rsid w:val="00D85FE8"/>
    <w:rsid w:val="00D86074"/>
    <w:rsid w:val="00D863AB"/>
    <w:rsid w:val="00D8676B"/>
    <w:rsid w:val="00D86E25"/>
    <w:rsid w:val="00D870C5"/>
    <w:rsid w:val="00D87116"/>
    <w:rsid w:val="00D87E77"/>
    <w:rsid w:val="00D87EF2"/>
    <w:rsid w:val="00D901E6"/>
    <w:rsid w:val="00D9070F"/>
    <w:rsid w:val="00D90B3F"/>
    <w:rsid w:val="00D91ECD"/>
    <w:rsid w:val="00D929B3"/>
    <w:rsid w:val="00D92EEB"/>
    <w:rsid w:val="00D948D1"/>
    <w:rsid w:val="00D94D03"/>
    <w:rsid w:val="00D9567B"/>
    <w:rsid w:val="00D95EF2"/>
    <w:rsid w:val="00D9734A"/>
    <w:rsid w:val="00DA0836"/>
    <w:rsid w:val="00DA08B9"/>
    <w:rsid w:val="00DA0A1D"/>
    <w:rsid w:val="00DA1E96"/>
    <w:rsid w:val="00DA3388"/>
    <w:rsid w:val="00DA351D"/>
    <w:rsid w:val="00DA3706"/>
    <w:rsid w:val="00DA39EC"/>
    <w:rsid w:val="00DA5063"/>
    <w:rsid w:val="00DA5437"/>
    <w:rsid w:val="00DA5A7B"/>
    <w:rsid w:val="00DA7533"/>
    <w:rsid w:val="00DA767D"/>
    <w:rsid w:val="00DA792E"/>
    <w:rsid w:val="00DB0546"/>
    <w:rsid w:val="00DB0CB1"/>
    <w:rsid w:val="00DB162A"/>
    <w:rsid w:val="00DB173D"/>
    <w:rsid w:val="00DB30F0"/>
    <w:rsid w:val="00DB3B32"/>
    <w:rsid w:val="00DB3EC4"/>
    <w:rsid w:val="00DB4622"/>
    <w:rsid w:val="00DB47D2"/>
    <w:rsid w:val="00DB58CC"/>
    <w:rsid w:val="00DB7DE2"/>
    <w:rsid w:val="00DC099E"/>
    <w:rsid w:val="00DC0A39"/>
    <w:rsid w:val="00DC18E1"/>
    <w:rsid w:val="00DC259E"/>
    <w:rsid w:val="00DC26D6"/>
    <w:rsid w:val="00DC2796"/>
    <w:rsid w:val="00DC2AA5"/>
    <w:rsid w:val="00DC2E59"/>
    <w:rsid w:val="00DC2EB5"/>
    <w:rsid w:val="00DC3935"/>
    <w:rsid w:val="00DC4553"/>
    <w:rsid w:val="00DC492A"/>
    <w:rsid w:val="00DC4A30"/>
    <w:rsid w:val="00DC4C43"/>
    <w:rsid w:val="00DC5808"/>
    <w:rsid w:val="00DC59E8"/>
    <w:rsid w:val="00DC5E1D"/>
    <w:rsid w:val="00DC5EA2"/>
    <w:rsid w:val="00DC6717"/>
    <w:rsid w:val="00DC6798"/>
    <w:rsid w:val="00DC6E33"/>
    <w:rsid w:val="00DD1124"/>
    <w:rsid w:val="00DD1948"/>
    <w:rsid w:val="00DD244F"/>
    <w:rsid w:val="00DD2BD4"/>
    <w:rsid w:val="00DD3772"/>
    <w:rsid w:val="00DD4980"/>
    <w:rsid w:val="00DD49E0"/>
    <w:rsid w:val="00DD66DB"/>
    <w:rsid w:val="00DD673C"/>
    <w:rsid w:val="00DD67C0"/>
    <w:rsid w:val="00DD67F1"/>
    <w:rsid w:val="00DD7494"/>
    <w:rsid w:val="00DD7BB6"/>
    <w:rsid w:val="00DE038E"/>
    <w:rsid w:val="00DE0391"/>
    <w:rsid w:val="00DE064E"/>
    <w:rsid w:val="00DE0996"/>
    <w:rsid w:val="00DE16EF"/>
    <w:rsid w:val="00DE1B5E"/>
    <w:rsid w:val="00DE2056"/>
    <w:rsid w:val="00DE23FA"/>
    <w:rsid w:val="00DE3B49"/>
    <w:rsid w:val="00DE3D4F"/>
    <w:rsid w:val="00DE425A"/>
    <w:rsid w:val="00DE4DAF"/>
    <w:rsid w:val="00DE584A"/>
    <w:rsid w:val="00DE5FEA"/>
    <w:rsid w:val="00DE6C28"/>
    <w:rsid w:val="00DE6DC2"/>
    <w:rsid w:val="00DF0230"/>
    <w:rsid w:val="00DF05D0"/>
    <w:rsid w:val="00DF0738"/>
    <w:rsid w:val="00DF07A8"/>
    <w:rsid w:val="00DF0950"/>
    <w:rsid w:val="00DF0C53"/>
    <w:rsid w:val="00DF11BE"/>
    <w:rsid w:val="00DF15C8"/>
    <w:rsid w:val="00DF1B64"/>
    <w:rsid w:val="00DF1FBC"/>
    <w:rsid w:val="00DF3DD2"/>
    <w:rsid w:val="00DF4013"/>
    <w:rsid w:val="00DF435F"/>
    <w:rsid w:val="00DF45A8"/>
    <w:rsid w:val="00DF48A0"/>
    <w:rsid w:val="00DF4C4D"/>
    <w:rsid w:val="00DF4CDA"/>
    <w:rsid w:val="00DF5531"/>
    <w:rsid w:val="00DF5994"/>
    <w:rsid w:val="00DF5A1D"/>
    <w:rsid w:val="00DF5F19"/>
    <w:rsid w:val="00DF674F"/>
    <w:rsid w:val="00DF6E35"/>
    <w:rsid w:val="00DF765E"/>
    <w:rsid w:val="00DF7853"/>
    <w:rsid w:val="00DF7B10"/>
    <w:rsid w:val="00DF7E20"/>
    <w:rsid w:val="00E005D0"/>
    <w:rsid w:val="00E00B40"/>
    <w:rsid w:val="00E017FA"/>
    <w:rsid w:val="00E01D8D"/>
    <w:rsid w:val="00E020E6"/>
    <w:rsid w:val="00E021A7"/>
    <w:rsid w:val="00E02D6D"/>
    <w:rsid w:val="00E03EB5"/>
    <w:rsid w:val="00E04408"/>
    <w:rsid w:val="00E045AB"/>
    <w:rsid w:val="00E04741"/>
    <w:rsid w:val="00E05427"/>
    <w:rsid w:val="00E0767B"/>
    <w:rsid w:val="00E07D2C"/>
    <w:rsid w:val="00E112DD"/>
    <w:rsid w:val="00E11478"/>
    <w:rsid w:val="00E1163E"/>
    <w:rsid w:val="00E11721"/>
    <w:rsid w:val="00E11BD1"/>
    <w:rsid w:val="00E11C5D"/>
    <w:rsid w:val="00E11D9D"/>
    <w:rsid w:val="00E12A20"/>
    <w:rsid w:val="00E137F5"/>
    <w:rsid w:val="00E13C53"/>
    <w:rsid w:val="00E13DBD"/>
    <w:rsid w:val="00E149C4"/>
    <w:rsid w:val="00E14BEA"/>
    <w:rsid w:val="00E15158"/>
    <w:rsid w:val="00E1542D"/>
    <w:rsid w:val="00E1566E"/>
    <w:rsid w:val="00E16923"/>
    <w:rsid w:val="00E175C1"/>
    <w:rsid w:val="00E2029A"/>
    <w:rsid w:val="00E20F1A"/>
    <w:rsid w:val="00E212B1"/>
    <w:rsid w:val="00E214DC"/>
    <w:rsid w:val="00E2168E"/>
    <w:rsid w:val="00E2191C"/>
    <w:rsid w:val="00E2194E"/>
    <w:rsid w:val="00E21D4C"/>
    <w:rsid w:val="00E21F31"/>
    <w:rsid w:val="00E222E8"/>
    <w:rsid w:val="00E2239E"/>
    <w:rsid w:val="00E23269"/>
    <w:rsid w:val="00E23630"/>
    <w:rsid w:val="00E237CB"/>
    <w:rsid w:val="00E24085"/>
    <w:rsid w:val="00E241A3"/>
    <w:rsid w:val="00E25490"/>
    <w:rsid w:val="00E255AE"/>
    <w:rsid w:val="00E25925"/>
    <w:rsid w:val="00E261D8"/>
    <w:rsid w:val="00E27B88"/>
    <w:rsid w:val="00E27C60"/>
    <w:rsid w:val="00E30CB5"/>
    <w:rsid w:val="00E30DA2"/>
    <w:rsid w:val="00E31A3F"/>
    <w:rsid w:val="00E31FD9"/>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F19"/>
    <w:rsid w:val="00E40F97"/>
    <w:rsid w:val="00E4115D"/>
    <w:rsid w:val="00E41DBD"/>
    <w:rsid w:val="00E4217F"/>
    <w:rsid w:val="00E43133"/>
    <w:rsid w:val="00E43481"/>
    <w:rsid w:val="00E460C4"/>
    <w:rsid w:val="00E46870"/>
    <w:rsid w:val="00E46A55"/>
    <w:rsid w:val="00E46EF5"/>
    <w:rsid w:val="00E4758A"/>
    <w:rsid w:val="00E50788"/>
    <w:rsid w:val="00E5142F"/>
    <w:rsid w:val="00E51657"/>
    <w:rsid w:val="00E5178D"/>
    <w:rsid w:val="00E517F2"/>
    <w:rsid w:val="00E519F2"/>
    <w:rsid w:val="00E52955"/>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2AE6"/>
    <w:rsid w:val="00E64772"/>
    <w:rsid w:val="00E64E24"/>
    <w:rsid w:val="00E64FAC"/>
    <w:rsid w:val="00E650F6"/>
    <w:rsid w:val="00E65979"/>
    <w:rsid w:val="00E65A11"/>
    <w:rsid w:val="00E66663"/>
    <w:rsid w:val="00E6686C"/>
    <w:rsid w:val="00E66E69"/>
    <w:rsid w:val="00E675FD"/>
    <w:rsid w:val="00E67A82"/>
    <w:rsid w:val="00E67D92"/>
    <w:rsid w:val="00E70877"/>
    <w:rsid w:val="00E70906"/>
    <w:rsid w:val="00E70B62"/>
    <w:rsid w:val="00E70B64"/>
    <w:rsid w:val="00E71F6C"/>
    <w:rsid w:val="00E721AB"/>
    <w:rsid w:val="00E72D1E"/>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E86"/>
    <w:rsid w:val="00E8108C"/>
    <w:rsid w:val="00E81253"/>
    <w:rsid w:val="00E81AE3"/>
    <w:rsid w:val="00E81C17"/>
    <w:rsid w:val="00E83241"/>
    <w:rsid w:val="00E83299"/>
    <w:rsid w:val="00E8361D"/>
    <w:rsid w:val="00E844EE"/>
    <w:rsid w:val="00E853D5"/>
    <w:rsid w:val="00E858C4"/>
    <w:rsid w:val="00E862BB"/>
    <w:rsid w:val="00E8650C"/>
    <w:rsid w:val="00E86ACF"/>
    <w:rsid w:val="00E86BF7"/>
    <w:rsid w:val="00E8702D"/>
    <w:rsid w:val="00E905CD"/>
    <w:rsid w:val="00E90617"/>
    <w:rsid w:val="00E9072A"/>
    <w:rsid w:val="00E907D2"/>
    <w:rsid w:val="00E9099D"/>
    <w:rsid w:val="00E90B21"/>
    <w:rsid w:val="00E91030"/>
    <w:rsid w:val="00E9121B"/>
    <w:rsid w:val="00E91E18"/>
    <w:rsid w:val="00E9212C"/>
    <w:rsid w:val="00E926CD"/>
    <w:rsid w:val="00E92C52"/>
    <w:rsid w:val="00E93A0C"/>
    <w:rsid w:val="00E93A23"/>
    <w:rsid w:val="00E9452F"/>
    <w:rsid w:val="00E95582"/>
    <w:rsid w:val="00E95C31"/>
    <w:rsid w:val="00E96C8E"/>
    <w:rsid w:val="00E96F2F"/>
    <w:rsid w:val="00E97196"/>
    <w:rsid w:val="00EA02B6"/>
    <w:rsid w:val="00EA0438"/>
    <w:rsid w:val="00EA0C72"/>
    <w:rsid w:val="00EA15FA"/>
    <w:rsid w:val="00EA1746"/>
    <w:rsid w:val="00EA1F51"/>
    <w:rsid w:val="00EA1FE2"/>
    <w:rsid w:val="00EA20B2"/>
    <w:rsid w:val="00EA21DD"/>
    <w:rsid w:val="00EA22ED"/>
    <w:rsid w:val="00EA2423"/>
    <w:rsid w:val="00EA2F19"/>
    <w:rsid w:val="00EA3267"/>
    <w:rsid w:val="00EA32E7"/>
    <w:rsid w:val="00EA3873"/>
    <w:rsid w:val="00EA3B3A"/>
    <w:rsid w:val="00EA4590"/>
    <w:rsid w:val="00EA487D"/>
    <w:rsid w:val="00EA545D"/>
    <w:rsid w:val="00EA5B14"/>
    <w:rsid w:val="00EA5D04"/>
    <w:rsid w:val="00EA67B0"/>
    <w:rsid w:val="00EA6ADD"/>
    <w:rsid w:val="00EA6E19"/>
    <w:rsid w:val="00EA7F02"/>
    <w:rsid w:val="00EA7F72"/>
    <w:rsid w:val="00EB12F6"/>
    <w:rsid w:val="00EB140D"/>
    <w:rsid w:val="00EB2BDB"/>
    <w:rsid w:val="00EB3A59"/>
    <w:rsid w:val="00EB3CD1"/>
    <w:rsid w:val="00EB42D0"/>
    <w:rsid w:val="00EB444E"/>
    <w:rsid w:val="00EB4551"/>
    <w:rsid w:val="00EB48CA"/>
    <w:rsid w:val="00EB518F"/>
    <w:rsid w:val="00EB5B60"/>
    <w:rsid w:val="00EB6235"/>
    <w:rsid w:val="00EB6240"/>
    <w:rsid w:val="00EB7E11"/>
    <w:rsid w:val="00EC1578"/>
    <w:rsid w:val="00EC15B5"/>
    <w:rsid w:val="00EC1DE3"/>
    <w:rsid w:val="00EC1FD7"/>
    <w:rsid w:val="00EC313B"/>
    <w:rsid w:val="00EC35FE"/>
    <w:rsid w:val="00EC3A75"/>
    <w:rsid w:val="00EC5686"/>
    <w:rsid w:val="00EC622A"/>
    <w:rsid w:val="00EC68EF"/>
    <w:rsid w:val="00EC6D8C"/>
    <w:rsid w:val="00EC6E28"/>
    <w:rsid w:val="00EC70C4"/>
    <w:rsid w:val="00EC71A5"/>
    <w:rsid w:val="00EC724B"/>
    <w:rsid w:val="00EC7673"/>
    <w:rsid w:val="00ED04E0"/>
    <w:rsid w:val="00ED04E9"/>
    <w:rsid w:val="00ED08D9"/>
    <w:rsid w:val="00ED2A07"/>
    <w:rsid w:val="00ED2F42"/>
    <w:rsid w:val="00ED3640"/>
    <w:rsid w:val="00ED3CF3"/>
    <w:rsid w:val="00ED3D0C"/>
    <w:rsid w:val="00ED40FC"/>
    <w:rsid w:val="00ED4B29"/>
    <w:rsid w:val="00ED5065"/>
    <w:rsid w:val="00ED5489"/>
    <w:rsid w:val="00ED570E"/>
    <w:rsid w:val="00ED58D4"/>
    <w:rsid w:val="00ED58D9"/>
    <w:rsid w:val="00ED5A3E"/>
    <w:rsid w:val="00ED5C8B"/>
    <w:rsid w:val="00ED6790"/>
    <w:rsid w:val="00ED74F5"/>
    <w:rsid w:val="00ED7A90"/>
    <w:rsid w:val="00EE081F"/>
    <w:rsid w:val="00EE0C16"/>
    <w:rsid w:val="00EE0C47"/>
    <w:rsid w:val="00EE199E"/>
    <w:rsid w:val="00EE1B00"/>
    <w:rsid w:val="00EE1D7C"/>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E7B15"/>
    <w:rsid w:val="00EF00A8"/>
    <w:rsid w:val="00EF07D8"/>
    <w:rsid w:val="00EF09B7"/>
    <w:rsid w:val="00EF119D"/>
    <w:rsid w:val="00EF1933"/>
    <w:rsid w:val="00EF1BE7"/>
    <w:rsid w:val="00EF1F1B"/>
    <w:rsid w:val="00EF20D2"/>
    <w:rsid w:val="00EF27FF"/>
    <w:rsid w:val="00EF2E17"/>
    <w:rsid w:val="00EF307B"/>
    <w:rsid w:val="00EF30D2"/>
    <w:rsid w:val="00EF328F"/>
    <w:rsid w:val="00EF36AE"/>
    <w:rsid w:val="00EF37DF"/>
    <w:rsid w:val="00EF5092"/>
    <w:rsid w:val="00EF524B"/>
    <w:rsid w:val="00EF54A6"/>
    <w:rsid w:val="00EF5755"/>
    <w:rsid w:val="00EF5924"/>
    <w:rsid w:val="00EF5CBA"/>
    <w:rsid w:val="00EF63FA"/>
    <w:rsid w:val="00EF7132"/>
    <w:rsid w:val="00EF7315"/>
    <w:rsid w:val="00EF7D70"/>
    <w:rsid w:val="00F0090F"/>
    <w:rsid w:val="00F0093D"/>
    <w:rsid w:val="00F00C41"/>
    <w:rsid w:val="00F00C88"/>
    <w:rsid w:val="00F00E06"/>
    <w:rsid w:val="00F01053"/>
    <w:rsid w:val="00F017AD"/>
    <w:rsid w:val="00F01A26"/>
    <w:rsid w:val="00F01B08"/>
    <w:rsid w:val="00F03DF9"/>
    <w:rsid w:val="00F04049"/>
    <w:rsid w:val="00F04A62"/>
    <w:rsid w:val="00F04BCD"/>
    <w:rsid w:val="00F05426"/>
    <w:rsid w:val="00F0570D"/>
    <w:rsid w:val="00F05C6B"/>
    <w:rsid w:val="00F06274"/>
    <w:rsid w:val="00F10275"/>
    <w:rsid w:val="00F10417"/>
    <w:rsid w:val="00F1105C"/>
    <w:rsid w:val="00F119C9"/>
    <w:rsid w:val="00F11DEB"/>
    <w:rsid w:val="00F12A45"/>
    <w:rsid w:val="00F132A7"/>
    <w:rsid w:val="00F14708"/>
    <w:rsid w:val="00F14A55"/>
    <w:rsid w:val="00F14D28"/>
    <w:rsid w:val="00F14F2A"/>
    <w:rsid w:val="00F15B29"/>
    <w:rsid w:val="00F15DF1"/>
    <w:rsid w:val="00F16251"/>
    <w:rsid w:val="00F16AE5"/>
    <w:rsid w:val="00F16C94"/>
    <w:rsid w:val="00F174DA"/>
    <w:rsid w:val="00F17FCC"/>
    <w:rsid w:val="00F204B3"/>
    <w:rsid w:val="00F20D6E"/>
    <w:rsid w:val="00F213B6"/>
    <w:rsid w:val="00F2161E"/>
    <w:rsid w:val="00F218E7"/>
    <w:rsid w:val="00F222F9"/>
    <w:rsid w:val="00F227BD"/>
    <w:rsid w:val="00F22887"/>
    <w:rsid w:val="00F23069"/>
    <w:rsid w:val="00F2389A"/>
    <w:rsid w:val="00F23A8A"/>
    <w:rsid w:val="00F24BD7"/>
    <w:rsid w:val="00F24FEE"/>
    <w:rsid w:val="00F252F9"/>
    <w:rsid w:val="00F25362"/>
    <w:rsid w:val="00F259BE"/>
    <w:rsid w:val="00F266EE"/>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881"/>
    <w:rsid w:val="00F4027D"/>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6C2"/>
    <w:rsid w:val="00F479B7"/>
    <w:rsid w:val="00F47A1B"/>
    <w:rsid w:val="00F47D07"/>
    <w:rsid w:val="00F5083E"/>
    <w:rsid w:val="00F51242"/>
    <w:rsid w:val="00F516F7"/>
    <w:rsid w:val="00F521A7"/>
    <w:rsid w:val="00F52C8C"/>
    <w:rsid w:val="00F52F24"/>
    <w:rsid w:val="00F52F94"/>
    <w:rsid w:val="00F5346E"/>
    <w:rsid w:val="00F53761"/>
    <w:rsid w:val="00F5408C"/>
    <w:rsid w:val="00F55681"/>
    <w:rsid w:val="00F55867"/>
    <w:rsid w:val="00F56027"/>
    <w:rsid w:val="00F57486"/>
    <w:rsid w:val="00F60AE3"/>
    <w:rsid w:val="00F6196F"/>
    <w:rsid w:val="00F61EF0"/>
    <w:rsid w:val="00F62757"/>
    <w:rsid w:val="00F62B9B"/>
    <w:rsid w:val="00F62F2C"/>
    <w:rsid w:val="00F63404"/>
    <w:rsid w:val="00F635DA"/>
    <w:rsid w:val="00F637C6"/>
    <w:rsid w:val="00F63DE1"/>
    <w:rsid w:val="00F64E6D"/>
    <w:rsid w:val="00F6540D"/>
    <w:rsid w:val="00F656D8"/>
    <w:rsid w:val="00F65730"/>
    <w:rsid w:val="00F65BBA"/>
    <w:rsid w:val="00F66124"/>
    <w:rsid w:val="00F662A6"/>
    <w:rsid w:val="00F66825"/>
    <w:rsid w:val="00F669A9"/>
    <w:rsid w:val="00F67CA4"/>
    <w:rsid w:val="00F704AC"/>
    <w:rsid w:val="00F70787"/>
    <w:rsid w:val="00F712D7"/>
    <w:rsid w:val="00F716F3"/>
    <w:rsid w:val="00F717FF"/>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77D64"/>
    <w:rsid w:val="00F806AA"/>
    <w:rsid w:val="00F80AC5"/>
    <w:rsid w:val="00F80DE1"/>
    <w:rsid w:val="00F81113"/>
    <w:rsid w:val="00F81708"/>
    <w:rsid w:val="00F81B0D"/>
    <w:rsid w:val="00F81F3A"/>
    <w:rsid w:val="00F8226D"/>
    <w:rsid w:val="00F824CA"/>
    <w:rsid w:val="00F82B9B"/>
    <w:rsid w:val="00F82BBC"/>
    <w:rsid w:val="00F82E91"/>
    <w:rsid w:val="00F83CFD"/>
    <w:rsid w:val="00F843B9"/>
    <w:rsid w:val="00F8479D"/>
    <w:rsid w:val="00F84808"/>
    <w:rsid w:val="00F85282"/>
    <w:rsid w:val="00F85398"/>
    <w:rsid w:val="00F85714"/>
    <w:rsid w:val="00F85BBF"/>
    <w:rsid w:val="00F85EA0"/>
    <w:rsid w:val="00F85EAF"/>
    <w:rsid w:val="00F86291"/>
    <w:rsid w:val="00F8745C"/>
    <w:rsid w:val="00F87A50"/>
    <w:rsid w:val="00F9003D"/>
    <w:rsid w:val="00F9028F"/>
    <w:rsid w:val="00F9047A"/>
    <w:rsid w:val="00F90A9F"/>
    <w:rsid w:val="00F90E27"/>
    <w:rsid w:val="00F9123D"/>
    <w:rsid w:val="00F93FD1"/>
    <w:rsid w:val="00F94B8A"/>
    <w:rsid w:val="00F950B6"/>
    <w:rsid w:val="00F95286"/>
    <w:rsid w:val="00F955FA"/>
    <w:rsid w:val="00F95888"/>
    <w:rsid w:val="00F96E0B"/>
    <w:rsid w:val="00F96E1C"/>
    <w:rsid w:val="00F96E47"/>
    <w:rsid w:val="00FA03B3"/>
    <w:rsid w:val="00FA03FE"/>
    <w:rsid w:val="00FA10CF"/>
    <w:rsid w:val="00FA2980"/>
    <w:rsid w:val="00FA2FD5"/>
    <w:rsid w:val="00FA3305"/>
    <w:rsid w:val="00FA37A4"/>
    <w:rsid w:val="00FA3CB2"/>
    <w:rsid w:val="00FA41E1"/>
    <w:rsid w:val="00FA4F11"/>
    <w:rsid w:val="00FA727B"/>
    <w:rsid w:val="00FB04DE"/>
    <w:rsid w:val="00FB0E32"/>
    <w:rsid w:val="00FB16FC"/>
    <w:rsid w:val="00FB295A"/>
    <w:rsid w:val="00FB2E78"/>
    <w:rsid w:val="00FB31DA"/>
    <w:rsid w:val="00FB3225"/>
    <w:rsid w:val="00FB410A"/>
    <w:rsid w:val="00FB42CD"/>
    <w:rsid w:val="00FB4410"/>
    <w:rsid w:val="00FB4E6E"/>
    <w:rsid w:val="00FB4E87"/>
    <w:rsid w:val="00FB5461"/>
    <w:rsid w:val="00FB5686"/>
    <w:rsid w:val="00FB5D5D"/>
    <w:rsid w:val="00FB5E7F"/>
    <w:rsid w:val="00FB676F"/>
    <w:rsid w:val="00FB6891"/>
    <w:rsid w:val="00FB6BCC"/>
    <w:rsid w:val="00FB6C89"/>
    <w:rsid w:val="00FB71A2"/>
    <w:rsid w:val="00FB7604"/>
    <w:rsid w:val="00FB7D61"/>
    <w:rsid w:val="00FC117B"/>
    <w:rsid w:val="00FC18B6"/>
    <w:rsid w:val="00FC21AA"/>
    <w:rsid w:val="00FC3CF8"/>
    <w:rsid w:val="00FC4651"/>
    <w:rsid w:val="00FC477D"/>
    <w:rsid w:val="00FC66AE"/>
    <w:rsid w:val="00FC6FD7"/>
    <w:rsid w:val="00FD1234"/>
    <w:rsid w:val="00FD377F"/>
    <w:rsid w:val="00FD3C2B"/>
    <w:rsid w:val="00FD4447"/>
    <w:rsid w:val="00FD45FA"/>
    <w:rsid w:val="00FD460D"/>
    <w:rsid w:val="00FD4A71"/>
    <w:rsid w:val="00FD4B25"/>
    <w:rsid w:val="00FD5422"/>
    <w:rsid w:val="00FD5B77"/>
    <w:rsid w:val="00FD5E00"/>
    <w:rsid w:val="00FD6022"/>
    <w:rsid w:val="00FD60EC"/>
    <w:rsid w:val="00FD6C87"/>
    <w:rsid w:val="00FD7035"/>
    <w:rsid w:val="00FD709A"/>
    <w:rsid w:val="00FD71BA"/>
    <w:rsid w:val="00FE126A"/>
    <w:rsid w:val="00FE17CF"/>
    <w:rsid w:val="00FE18BF"/>
    <w:rsid w:val="00FE1905"/>
    <w:rsid w:val="00FE1D0F"/>
    <w:rsid w:val="00FE1FE2"/>
    <w:rsid w:val="00FE1FE4"/>
    <w:rsid w:val="00FE20A4"/>
    <w:rsid w:val="00FE2661"/>
    <w:rsid w:val="00FE2D28"/>
    <w:rsid w:val="00FE346C"/>
    <w:rsid w:val="00FE367D"/>
    <w:rsid w:val="00FE3DD9"/>
    <w:rsid w:val="00FE5605"/>
    <w:rsid w:val="00FE59D6"/>
    <w:rsid w:val="00FE6713"/>
    <w:rsid w:val="00FE67BD"/>
    <w:rsid w:val="00FE6DC6"/>
    <w:rsid w:val="00FE6E3C"/>
    <w:rsid w:val="00FE7951"/>
    <w:rsid w:val="00FE7C85"/>
    <w:rsid w:val="00FE7D22"/>
    <w:rsid w:val="00FF00CD"/>
    <w:rsid w:val="00FF0654"/>
    <w:rsid w:val="00FF0F07"/>
    <w:rsid w:val="00FF1A77"/>
    <w:rsid w:val="00FF22B5"/>
    <w:rsid w:val="00FF2724"/>
    <w:rsid w:val="00FF27AE"/>
    <w:rsid w:val="00FF3103"/>
    <w:rsid w:val="00FF317A"/>
    <w:rsid w:val="00FF350A"/>
    <w:rsid w:val="00FF4267"/>
    <w:rsid w:val="00FF5A81"/>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1011B"/>
  <w15:docId w15:val="{35079332-849F-4D32-8FD1-E3C4921A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190C8D"/>
    <w:pPr>
      <w:tabs>
        <w:tab w:val="left" w:pos="284"/>
      </w:tabs>
      <w:spacing w:line="240" w:lineRule="auto"/>
      <w:ind w:left="284" w:hanging="284"/>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190C8D"/>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02328396">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616B-4011-4D06-BD4F-566D4C40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Gauteng.dotx</Template>
  <TotalTime>12</TotalTime>
  <Pages>27</Pages>
  <Words>6673</Words>
  <Characters>38037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P W MAKHAMBENI</cp:keywords>
  <cp:lastModifiedBy>sathish sarshan  mohan</cp:lastModifiedBy>
  <cp:revision>4</cp:revision>
  <cp:lastPrinted>2023-08-23T11:24:00Z</cp:lastPrinted>
  <dcterms:created xsi:type="dcterms:W3CDTF">2024-03-20T10:34:00Z</dcterms:created>
  <dcterms:modified xsi:type="dcterms:W3CDTF">2024-03-20T15:51:00Z</dcterms:modified>
</cp:coreProperties>
</file>