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9A9DF" w14:textId="77777777" w:rsidR="00422DCC" w:rsidRPr="00422DCC" w:rsidRDefault="00422DCC" w:rsidP="00410EF2">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410EF2">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10EF2">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10EF2">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10EF2">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27D23332" w:rsidR="00422DCC" w:rsidRPr="00422DCC" w:rsidRDefault="00422DCC" w:rsidP="00410EF2">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 xml:space="preserve">GAUTENG </w:t>
      </w:r>
      <w:r w:rsidR="00B06014">
        <w:rPr>
          <w:rFonts w:eastAsia="Times New Roman" w:cs="Arial"/>
          <w:b/>
          <w:szCs w:val="24"/>
          <w:lang w:val="en-ZA"/>
        </w:rPr>
        <w:t xml:space="preserve">LOCAL </w:t>
      </w:r>
      <w:r w:rsidRPr="00422DCC">
        <w:rPr>
          <w:rFonts w:eastAsia="Times New Roman" w:cs="Arial"/>
          <w:b/>
          <w:szCs w:val="24"/>
          <w:lang w:val="en-ZA"/>
        </w:rPr>
        <w:t>DIVISION, JOHANNESBURG</w:t>
      </w:r>
    </w:p>
    <w:p w14:paraId="1DFA32E3" w14:textId="3CB888B0" w:rsidR="005A2A57" w:rsidRPr="00395555" w:rsidRDefault="005A2A57" w:rsidP="00410EF2">
      <w:pPr>
        <w:tabs>
          <w:tab w:val="right" w:pos="9029"/>
        </w:tabs>
        <w:spacing w:after="0" w:line="240" w:lineRule="auto"/>
        <w:ind w:left="0"/>
        <w:rPr>
          <w:rFonts w:eastAsia="Times New Roman" w:cs="Arial"/>
          <w:b/>
          <w:bCs/>
          <w:szCs w:val="24"/>
          <w:lang w:val="en-ZA"/>
        </w:rPr>
      </w:pPr>
      <w:r>
        <w:rPr>
          <w:rFonts w:eastAsia="Times New Roman" w:cs="Arial"/>
          <w:szCs w:val="24"/>
          <w:lang w:val="en-ZA"/>
        </w:rPr>
        <w:t xml:space="preserve"> </w:t>
      </w:r>
    </w:p>
    <w:p w14:paraId="783BBCE5" w14:textId="2C93C9FC" w:rsidR="005A2A57" w:rsidRPr="00395555" w:rsidRDefault="005A2A57" w:rsidP="00410EF2">
      <w:pPr>
        <w:pStyle w:val="JudgmentNumbered"/>
        <w:numPr>
          <w:ilvl w:val="0"/>
          <w:numId w:val="0"/>
        </w:numPr>
        <w:ind w:left="567" w:hanging="567"/>
        <w:jc w:val="right"/>
        <w:rPr>
          <w:b/>
          <w:bCs/>
          <w:lang w:val="en-ZA"/>
        </w:rPr>
      </w:pPr>
      <w:r w:rsidRPr="00395555">
        <w:rPr>
          <w:b/>
          <w:bCs/>
          <w:lang w:val="en-ZA"/>
        </w:rPr>
        <w:t>C</w:t>
      </w:r>
      <w:r w:rsidR="00481774">
        <w:rPr>
          <w:b/>
          <w:bCs/>
          <w:lang w:val="en-ZA"/>
        </w:rPr>
        <w:t>ASE</w:t>
      </w:r>
      <w:r w:rsidRPr="00395555">
        <w:rPr>
          <w:b/>
          <w:bCs/>
          <w:lang w:val="en-ZA"/>
        </w:rPr>
        <w:t xml:space="preserve"> </w:t>
      </w:r>
      <w:r w:rsidR="0051381B" w:rsidRPr="00395555">
        <w:rPr>
          <w:b/>
          <w:bCs/>
          <w:lang w:val="en-ZA"/>
        </w:rPr>
        <w:t>N</w:t>
      </w:r>
      <w:r w:rsidR="00481774">
        <w:rPr>
          <w:b/>
          <w:bCs/>
          <w:lang w:val="en-ZA"/>
        </w:rPr>
        <w:t>O</w:t>
      </w:r>
      <w:r w:rsidR="0051381B" w:rsidRPr="00395555">
        <w:rPr>
          <w:b/>
          <w:bCs/>
          <w:lang w:val="en-ZA"/>
        </w:rPr>
        <w:t>.</w:t>
      </w:r>
      <w:r w:rsidR="00481774">
        <w:rPr>
          <w:b/>
          <w:bCs/>
          <w:lang w:val="en-ZA"/>
        </w:rPr>
        <w:t>:</w:t>
      </w:r>
      <w:r w:rsidR="004767AA" w:rsidRPr="00395555">
        <w:rPr>
          <w:b/>
          <w:bCs/>
          <w:lang w:val="en-ZA"/>
        </w:rPr>
        <w:t xml:space="preserve"> </w:t>
      </w:r>
      <w:r w:rsidR="001E5DA2">
        <w:rPr>
          <w:b/>
          <w:bCs/>
        </w:rPr>
        <w:t>9713</w:t>
      </w:r>
      <w:r w:rsidR="00481774">
        <w:rPr>
          <w:b/>
          <w:bCs/>
        </w:rPr>
        <w:t>/2022</w:t>
      </w:r>
    </w:p>
    <w:p w14:paraId="708AE567" w14:textId="77777777" w:rsidR="00422DCC" w:rsidRPr="00422DCC" w:rsidRDefault="00422DCC" w:rsidP="00410EF2">
      <w:pPr>
        <w:tabs>
          <w:tab w:val="right" w:pos="9029"/>
        </w:tabs>
        <w:spacing w:after="0" w:line="240" w:lineRule="auto"/>
        <w:ind w:left="0"/>
        <w:rPr>
          <w:rFonts w:eastAsia="Times New Roman" w:cs="Arial"/>
          <w:szCs w:val="24"/>
          <w:lang w:val="en-ZA"/>
        </w:rPr>
      </w:pPr>
      <w:r w:rsidRPr="00422DCC">
        <w:rPr>
          <w:rFonts w:cs="Arial"/>
          <w:noProof/>
          <w:szCs w:val="24"/>
          <w:lang w:val="en-ZA" w:eastAsia="en-ZA"/>
        </w:rPr>
        <mc:AlternateContent>
          <mc:Choice Requires="wps">
            <w:drawing>
              <wp:anchor distT="0" distB="0" distL="114300" distR="114300" simplePos="0" relativeHeight="251659264" behindDoc="0" locked="0" layoutInCell="1" allowOverlap="1" wp14:anchorId="4C88D076" wp14:editId="26062E05">
                <wp:simplePos x="0" y="0"/>
                <wp:positionH relativeFrom="margin">
                  <wp:align>left</wp:align>
                </wp:positionH>
                <wp:positionV relativeFrom="paragraph">
                  <wp:posOffset>8255</wp:posOffset>
                </wp:positionV>
                <wp:extent cx="3528060" cy="12649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264920"/>
                        </a:xfrm>
                        <a:prstGeom prst="rect">
                          <a:avLst/>
                        </a:prstGeom>
                        <a:solidFill>
                          <a:srgbClr val="FFFFFF"/>
                        </a:solidFill>
                        <a:ln w="9525">
                          <a:solidFill>
                            <a:srgbClr val="000000"/>
                          </a:solidFill>
                          <a:miter lim="800000"/>
                          <a:headEnd/>
                          <a:tailEnd/>
                        </a:ln>
                      </wps:spPr>
                      <wps:txbx>
                        <w:txbxContent>
                          <w:p w14:paraId="4A662AFF" w14:textId="07FB604F" w:rsidR="00B95DE9" w:rsidRPr="008E6535" w:rsidRDefault="00BD19F4" w:rsidP="00BD19F4">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B95DE9" w:rsidRPr="008E6535">
                              <w:rPr>
                                <w:rFonts w:cs="Arial"/>
                                <w:sz w:val="18"/>
                                <w:szCs w:val="18"/>
                              </w:rPr>
                              <w:t>REPORTABLE:</w:t>
                            </w:r>
                            <w:r w:rsidR="0013335F">
                              <w:rPr>
                                <w:rFonts w:cs="Arial"/>
                                <w:sz w:val="18"/>
                                <w:szCs w:val="18"/>
                              </w:rPr>
                              <w:t xml:space="preserve"> </w:t>
                            </w:r>
                            <w:r w:rsidR="005C6442">
                              <w:rPr>
                                <w:rFonts w:cs="Arial"/>
                                <w:sz w:val="18"/>
                                <w:szCs w:val="18"/>
                              </w:rPr>
                              <w:t>NO</w:t>
                            </w:r>
                          </w:p>
                          <w:p w14:paraId="4C8C5104" w14:textId="421A59FF" w:rsidR="00B95DE9" w:rsidRPr="008E6535" w:rsidRDefault="00BD19F4" w:rsidP="00BD19F4">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B95DE9" w:rsidRPr="008E6535">
                              <w:rPr>
                                <w:rFonts w:cs="Arial"/>
                                <w:sz w:val="18"/>
                                <w:szCs w:val="18"/>
                              </w:rPr>
                              <w:t xml:space="preserve">OF INTEREST TO OTHER JUDGES: </w:t>
                            </w:r>
                            <w:r w:rsidR="005C6442">
                              <w:rPr>
                                <w:rFonts w:cs="Arial"/>
                                <w:sz w:val="18"/>
                                <w:szCs w:val="18"/>
                              </w:rPr>
                              <w:t>NO</w:t>
                            </w:r>
                          </w:p>
                          <w:p w14:paraId="48F85747" w14:textId="2143D3A0" w:rsidR="00B95DE9" w:rsidRPr="008E6535" w:rsidRDefault="00BD19F4" w:rsidP="00BD19F4">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B95DE9" w:rsidRPr="008E6535">
                              <w:rPr>
                                <w:rFonts w:cs="Arial"/>
                                <w:sz w:val="18"/>
                                <w:szCs w:val="18"/>
                              </w:rPr>
                              <w:t xml:space="preserve">REVISED: </w:t>
                            </w:r>
                          </w:p>
                          <w:p w14:paraId="15B7AD43" w14:textId="77777777" w:rsidR="008E6535" w:rsidRPr="00422DCC" w:rsidRDefault="008E6535" w:rsidP="00422DCC">
                            <w:pPr>
                              <w:pStyle w:val="JudgmentNumbered"/>
                              <w:numPr>
                                <w:ilvl w:val="0"/>
                                <w:numId w:val="0"/>
                              </w:numPr>
                              <w:spacing w:after="0"/>
                              <w:ind w:left="567"/>
                            </w:pPr>
                          </w:p>
                          <w:p w14:paraId="2EE5D385" w14:textId="420C7288" w:rsidR="00B95DE9" w:rsidRPr="00C344A5" w:rsidRDefault="005C6442" w:rsidP="008E6535">
                            <w:pPr>
                              <w:spacing w:after="0" w:line="240" w:lineRule="auto"/>
                              <w:rPr>
                                <w:rFonts w:cs="Arial"/>
                                <w:b/>
                                <w:sz w:val="18"/>
                                <w:szCs w:val="20"/>
                              </w:rPr>
                            </w:pPr>
                            <w:r>
                              <w:rPr>
                                <w:rFonts w:cs="Arial"/>
                                <w:b/>
                                <w:sz w:val="18"/>
                                <w:szCs w:val="20"/>
                              </w:rPr>
                              <w:t>20</w:t>
                            </w:r>
                            <w:r w:rsidR="00B95DE9">
                              <w:rPr>
                                <w:rFonts w:cs="Arial"/>
                                <w:b/>
                                <w:sz w:val="18"/>
                                <w:szCs w:val="20"/>
                              </w:rPr>
                              <w:t>/</w:t>
                            </w:r>
                            <w:r>
                              <w:rPr>
                                <w:rFonts w:cs="Arial"/>
                                <w:b/>
                                <w:sz w:val="18"/>
                                <w:szCs w:val="20"/>
                              </w:rPr>
                              <w:t>03</w:t>
                            </w:r>
                            <w:r w:rsidR="00B95DE9">
                              <w:rPr>
                                <w:rFonts w:cs="Arial"/>
                                <w:b/>
                                <w:sz w:val="18"/>
                                <w:szCs w:val="20"/>
                              </w:rPr>
                              <w:t>/202</w:t>
                            </w:r>
                            <w:r>
                              <w:rPr>
                                <w:rFonts w:cs="Arial"/>
                                <w:b/>
                                <w:sz w:val="18"/>
                                <w:szCs w:val="20"/>
                              </w:rPr>
                              <w:t>4</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1024204B"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t xml:space="preserve">     </w:t>
                            </w:r>
                            <w:r w:rsidRPr="00C344A5">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65pt;width:277.8pt;height:9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G6FwIAACwEAAAOAAAAZHJzL2Uyb0RvYy54bWysU9uO0zAQfUfiHyy/06Sl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">
                <v:textbox>
                  <w:txbxContent>
                    <w:p w14:paraId="4A662AFF" w14:textId="07FB604F" w:rsidR="00B95DE9" w:rsidRPr="008E6535" w:rsidRDefault="00BD19F4" w:rsidP="00BD19F4">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B95DE9" w:rsidRPr="008E6535">
                        <w:rPr>
                          <w:rFonts w:cs="Arial"/>
                          <w:sz w:val="18"/>
                          <w:szCs w:val="18"/>
                        </w:rPr>
                        <w:t>REPORTABLE:</w:t>
                      </w:r>
                      <w:r w:rsidR="0013335F">
                        <w:rPr>
                          <w:rFonts w:cs="Arial"/>
                          <w:sz w:val="18"/>
                          <w:szCs w:val="18"/>
                        </w:rPr>
                        <w:t xml:space="preserve"> </w:t>
                      </w:r>
                      <w:r w:rsidR="005C6442">
                        <w:rPr>
                          <w:rFonts w:cs="Arial"/>
                          <w:sz w:val="18"/>
                          <w:szCs w:val="18"/>
                        </w:rPr>
                        <w:t>NO</w:t>
                      </w:r>
                    </w:p>
                    <w:p w14:paraId="4C8C5104" w14:textId="421A59FF" w:rsidR="00B95DE9" w:rsidRPr="008E6535" w:rsidRDefault="00BD19F4" w:rsidP="00BD19F4">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B95DE9" w:rsidRPr="008E6535">
                        <w:rPr>
                          <w:rFonts w:cs="Arial"/>
                          <w:sz w:val="18"/>
                          <w:szCs w:val="18"/>
                        </w:rPr>
                        <w:t xml:space="preserve">OF INTEREST TO OTHER JUDGES: </w:t>
                      </w:r>
                      <w:r w:rsidR="005C6442">
                        <w:rPr>
                          <w:rFonts w:cs="Arial"/>
                          <w:sz w:val="18"/>
                          <w:szCs w:val="18"/>
                        </w:rPr>
                        <w:t>NO</w:t>
                      </w:r>
                    </w:p>
                    <w:p w14:paraId="48F85747" w14:textId="2143D3A0" w:rsidR="00B95DE9" w:rsidRPr="008E6535" w:rsidRDefault="00BD19F4" w:rsidP="00BD19F4">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B95DE9" w:rsidRPr="008E6535">
                        <w:rPr>
                          <w:rFonts w:cs="Arial"/>
                          <w:sz w:val="18"/>
                          <w:szCs w:val="18"/>
                        </w:rPr>
                        <w:t xml:space="preserve">REVISED: </w:t>
                      </w:r>
                    </w:p>
                    <w:p w14:paraId="15B7AD43" w14:textId="77777777" w:rsidR="008E6535" w:rsidRPr="00422DCC" w:rsidRDefault="008E6535" w:rsidP="00422DCC">
                      <w:pPr>
                        <w:pStyle w:val="JudgmentNumbered"/>
                        <w:numPr>
                          <w:ilvl w:val="0"/>
                          <w:numId w:val="0"/>
                        </w:numPr>
                        <w:spacing w:after="0"/>
                        <w:ind w:left="567"/>
                      </w:pPr>
                    </w:p>
                    <w:p w14:paraId="2EE5D385" w14:textId="420C7288" w:rsidR="00B95DE9" w:rsidRPr="00C344A5" w:rsidRDefault="005C6442" w:rsidP="008E6535">
                      <w:pPr>
                        <w:spacing w:after="0" w:line="240" w:lineRule="auto"/>
                        <w:rPr>
                          <w:rFonts w:cs="Arial"/>
                          <w:b/>
                          <w:sz w:val="18"/>
                          <w:szCs w:val="20"/>
                        </w:rPr>
                      </w:pPr>
                      <w:r>
                        <w:rPr>
                          <w:rFonts w:cs="Arial"/>
                          <w:b/>
                          <w:sz w:val="18"/>
                          <w:szCs w:val="20"/>
                        </w:rPr>
                        <w:t>20</w:t>
                      </w:r>
                      <w:r w:rsidR="00B95DE9">
                        <w:rPr>
                          <w:rFonts w:cs="Arial"/>
                          <w:b/>
                          <w:sz w:val="18"/>
                          <w:szCs w:val="20"/>
                        </w:rPr>
                        <w:t>/</w:t>
                      </w:r>
                      <w:r>
                        <w:rPr>
                          <w:rFonts w:cs="Arial"/>
                          <w:b/>
                          <w:sz w:val="18"/>
                          <w:szCs w:val="20"/>
                        </w:rPr>
                        <w:t>03</w:t>
                      </w:r>
                      <w:r w:rsidR="00B95DE9">
                        <w:rPr>
                          <w:rFonts w:cs="Arial"/>
                          <w:b/>
                          <w:sz w:val="18"/>
                          <w:szCs w:val="20"/>
                        </w:rPr>
                        <w:t>/202</w:t>
                      </w:r>
                      <w:r>
                        <w:rPr>
                          <w:rFonts w:cs="Arial"/>
                          <w:b/>
                          <w:sz w:val="18"/>
                          <w:szCs w:val="20"/>
                        </w:rPr>
                        <w:t>4</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1024204B"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t xml:space="preserve">     </w:t>
                      </w:r>
                      <w:r w:rsidRPr="00C344A5">
                        <w:rPr>
                          <w:rFonts w:cs="Arial"/>
                          <w:sz w:val="18"/>
                          <w:szCs w:val="20"/>
                        </w:rPr>
                        <w:t>SIGNATURE</w:t>
                      </w:r>
                    </w:p>
                  </w:txbxContent>
                </v:textbox>
                <w10:wrap anchorx="margin"/>
              </v:shape>
            </w:pict>
          </mc:Fallback>
        </mc:AlternateContent>
      </w:r>
    </w:p>
    <w:p w14:paraId="1B8FA245" w14:textId="77777777" w:rsidR="00422DCC" w:rsidRPr="00422DCC" w:rsidRDefault="00422DCC" w:rsidP="00410EF2">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10EF2">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10EF2">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10EF2">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10EF2">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10EF2">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10EF2">
      <w:pPr>
        <w:tabs>
          <w:tab w:val="right" w:pos="9029"/>
        </w:tabs>
        <w:spacing w:after="0" w:line="240" w:lineRule="auto"/>
        <w:ind w:left="0"/>
        <w:contextualSpacing/>
        <w:rPr>
          <w:rFonts w:eastAsia="Times New Roman" w:cs="Arial"/>
          <w:b/>
          <w:szCs w:val="24"/>
          <w:lang w:val="en-ZA"/>
        </w:rPr>
      </w:pPr>
    </w:p>
    <w:p w14:paraId="2934431C" w14:textId="77777777" w:rsidR="00481774" w:rsidRDefault="00481774" w:rsidP="00410EF2">
      <w:pPr>
        <w:tabs>
          <w:tab w:val="right" w:pos="9029"/>
        </w:tabs>
        <w:spacing w:after="0" w:line="240" w:lineRule="auto"/>
        <w:ind w:left="0"/>
        <w:contextualSpacing/>
        <w:rPr>
          <w:rFonts w:eastAsia="Times New Roman" w:cs="Arial"/>
          <w:szCs w:val="24"/>
          <w:lang w:val="en-ZA"/>
        </w:rPr>
      </w:pPr>
    </w:p>
    <w:p w14:paraId="4C32BEF5" w14:textId="0E608E00" w:rsidR="002D617F" w:rsidRDefault="00422DCC" w:rsidP="00410EF2">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7024411E" w14:textId="77777777" w:rsidR="002D617F" w:rsidRPr="002D617F" w:rsidRDefault="002D617F" w:rsidP="00410EF2">
      <w:pPr>
        <w:pStyle w:val="JudgmentNumbered"/>
        <w:numPr>
          <w:ilvl w:val="0"/>
          <w:numId w:val="0"/>
        </w:numPr>
        <w:spacing w:after="0"/>
        <w:rPr>
          <w:lang w:val="en-ZA"/>
        </w:rPr>
      </w:pPr>
    </w:p>
    <w:p w14:paraId="2B9B28F3" w14:textId="2AA21128" w:rsidR="00CD1454" w:rsidRDefault="009D4739" w:rsidP="00410EF2">
      <w:pPr>
        <w:tabs>
          <w:tab w:val="right" w:pos="9029"/>
        </w:tabs>
        <w:spacing w:after="0" w:line="240" w:lineRule="auto"/>
        <w:ind w:left="0"/>
        <w:contextualSpacing/>
      </w:pPr>
      <w:r w:rsidRPr="000B07E5">
        <w:rPr>
          <w:b/>
        </w:rPr>
        <w:t>M</w:t>
      </w:r>
      <w:r w:rsidR="000F02CF" w:rsidRPr="000B07E5">
        <w:rPr>
          <w:b/>
        </w:rPr>
        <w:t xml:space="preserve">ADULAMMOHO HOUSING ASSOCIATION </w:t>
      </w:r>
      <w:r>
        <w:t xml:space="preserve"> </w:t>
      </w:r>
      <w:r w:rsidR="00CD1454">
        <w:t xml:space="preserve">   </w:t>
      </w:r>
      <w:r w:rsidR="000B07E5">
        <w:tab/>
      </w:r>
      <w:r>
        <w:t>Applicant</w:t>
      </w:r>
    </w:p>
    <w:p w14:paraId="4BD3EA89" w14:textId="77777777" w:rsidR="00CD1454" w:rsidRDefault="00CD1454" w:rsidP="00410EF2">
      <w:pPr>
        <w:tabs>
          <w:tab w:val="right" w:pos="9029"/>
        </w:tabs>
        <w:spacing w:after="0" w:line="240" w:lineRule="auto"/>
        <w:ind w:left="0"/>
        <w:contextualSpacing/>
      </w:pPr>
    </w:p>
    <w:p w14:paraId="1CCD551B" w14:textId="688EDD7D" w:rsidR="005A2A57" w:rsidRDefault="005A2A57" w:rsidP="00410EF2">
      <w:pPr>
        <w:tabs>
          <w:tab w:val="right" w:pos="9029"/>
        </w:tabs>
        <w:spacing w:after="0" w:line="240" w:lineRule="auto"/>
        <w:ind w:left="0"/>
        <w:contextualSpacing/>
      </w:pPr>
      <w:r>
        <w:t xml:space="preserve">and </w:t>
      </w:r>
    </w:p>
    <w:p w14:paraId="1059D5D6" w14:textId="77777777" w:rsidR="005A2A57" w:rsidRDefault="005A2A57" w:rsidP="00410EF2">
      <w:pPr>
        <w:tabs>
          <w:tab w:val="right" w:pos="9029"/>
        </w:tabs>
        <w:spacing w:after="0" w:line="240" w:lineRule="auto"/>
        <w:ind w:left="0"/>
        <w:contextualSpacing/>
      </w:pPr>
    </w:p>
    <w:p w14:paraId="3C21346A" w14:textId="20C8B778" w:rsidR="00CD1454" w:rsidRDefault="00E066B4" w:rsidP="00410EF2">
      <w:pPr>
        <w:tabs>
          <w:tab w:val="right" w:pos="9029"/>
        </w:tabs>
        <w:spacing w:after="0" w:line="240" w:lineRule="auto"/>
        <w:ind w:left="0"/>
        <w:contextualSpacing/>
      </w:pPr>
      <w:r w:rsidRPr="000B07E5">
        <w:rPr>
          <w:b/>
        </w:rPr>
        <w:t xml:space="preserve">MOKHESENG MOKOTO SIMON </w:t>
      </w:r>
      <w:r w:rsidR="005C1714" w:rsidRPr="000B07E5">
        <w:rPr>
          <w:b/>
        </w:rPr>
        <w:t>MOSIUOA</w:t>
      </w:r>
      <w:r w:rsidR="009D4739">
        <w:tab/>
        <w:t xml:space="preserve"> First respondent</w:t>
      </w:r>
    </w:p>
    <w:p w14:paraId="743D618F" w14:textId="77777777" w:rsidR="005C1714" w:rsidRDefault="005C1714" w:rsidP="00410EF2">
      <w:pPr>
        <w:tabs>
          <w:tab w:val="right" w:pos="9029"/>
        </w:tabs>
        <w:spacing w:after="0" w:line="240" w:lineRule="auto"/>
        <w:ind w:left="0"/>
        <w:contextualSpacing/>
      </w:pPr>
    </w:p>
    <w:p w14:paraId="0DBCD4AF" w14:textId="147C00F5" w:rsidR="000F7631" w:rsidRPr="000B07E5" w:rsidRDefault="000F7631" w:rsidP="00410EF2">
      <w:pPr>
        <w:pStyle w:val="JudgmentNumbered"/>
        <w:numPr>
          <w:ilvl w:val="0"/>
          <w:numId w:val="0"/>
        </w:numPr>
        <w:spacing w:after="0" w:line="240" w:lineRule="auto"/>
        <w:ind w:left="567" w:hanging="567"/>
        <w:rPr>
          <w:b/>
        </w:rPr>
      </w:pPr>
      <w:r w:rsidRPr="000B07E5">
        <w:rPr>
          <w:b/>
        </w:rPr>
        <w:t>THE CITY OF JOHANNESBURG</w:t>
      </w:r>
      <w:r w:rsidR="00E50809" w:rsidRPr="000B07E5">
        <w:rPr>
          <w:b/>
        </w:rPr>
        <w:t xml:space="preserve"> METROPOLITAN</w:t>
      </w:r>
    </w:p>
    <w:p w14:paraId="0224C19C" w14:textId="3E7BB1BF" w:rsidR="00E50809" w:rsidRDefault="00E50809" w:rsidP="00410EF2">
      <w:pPr>
        <w:pStyle w:val="JudgmentNumbered"/>
        <w:numPr>
          <w:ilvl w:val="0"/>
          <w:numId w:val="0"/>
        </w:numPr>
        <w:tabs>
          <w:tab w:val="right" w:pos="8931"/>
        </w:tabs>
        <w:spacing w:after="0" w:line="240" w:lineRule="auto"/>
        <w:ind w:left="567" w:hanging="567"/>
      </w:pPr>
      <w:r w:rsidRPr="000B07E5">
        <w:rPr>
          <w:b/>
        </w:rPr>
        <w:t>MUNICIPALIT</w:t>
      </w:r>
      <w:r w:rsidR="00F26481" w:rsidRPr="000B07E5">
        <w:rPr>
          <w:b/>
        </w:rPr>
        <w:t>Y</w:t>
      </w:r>
      <w:r>
        <w:tab/>
      </w:r>
      <w:r w:rsidR="00F26481">
        <w:t xml:space="preserve">Second </w:t>
      </w:r>
      <w:r w:rsidR="008A15CD">
        <w:t>respondent</w:t>
      </w:r>
    </w:p>
    <w:p w14:paraId="72E58B31" w14:textId="77777777" w:rsidR="008A15CD" w:rsidRPr="000F7631" w:rsidRDefault="008A15CD" w:rsidP="00410EF2">
      <w:pPr>
        <w:pStyle w:val="JudgmentNumbered"/>
        <w:numPr>
          <w:ilvl w:val="0"/>
          <w:numId w:val="0"/>
        </w:numPr>
        <w:spacing w:after="0" w:line="240" w:lineRule="auto"/>
        <w:ind w:left="567" w:hanging="567"/>
      </w:pPr>
    </w:p>
    <w:p w14:paraId="619451C8" w14:textId="0775255A" w:rsidR="0091178F" w:rsidRPr="002D617F" w:rsidRDefault="0091178F" w:rsidP="00410EF2">
      <w:pPr>
        <w:tabs>
          <w:tab w:val="right" w:pos="9027"/>
        </w:tabs>
        <w:spacing w:after="0" w:line="240" w:lineRule="auto"/>
        <w:ind w:left="0"/>
        <w:contextualSpacing/>
      </w:pPr>
    </w:p>
    <w:p w14:paraId="4407300A" w14:textId="3E5B28EA" w:rsidR="0091178F" w:rsidRDefault="0091178F" w:rsidP="00410EF2">
      <w:pPr>
        <w:spacing w:after="200" w:line="276" w:lineRule="auto"/>
        <w:ind w:left="0"/>
        <w:contextualSpacing/>
        <w:rPr>
          <w:rFonts w:eastAsia="Calibri" w:cs="Arial"/>
          <w:bCs/>
          <w:i/>
        </w:rPr>
      </w:pPr>
      <w:r w:rsidRPr="001947E9">
        <w:rPr>
          <w:rFonts w:eastAsia="Calibri" w:cs="Arial"/>
          <w:bCs/>
          <w:i/>
        </w:rPr>
        <w:t>This judgment was handed down electronically by circulation to the parties’ representatives via e-mail, by being uploaded to CaseLines and by release to SAFLII. The date and time for hand-down is deemed to be 10</w:t>
      </w:r>
      <w:r w:rsidR="00481774">
        <w:rPr>
          <w:rFonts w:eastAsia="Calibri" w:cs="Arial"/>
          <w:bCs/>
          <w:i/>
        </w:rPr>
        <w:t>:</w:t>
      </w:r>
      <w:r w:rsidRPr="001947E9">
        <w:rPr>
          <w:rFonts w:eastAsia="Calibri" w:cs="Arial"/>
          <w:bCs/>
          <w:i/>
        </w:rPr>
        <w:t>00 on</w:t>
      </w:r>
      <w:r w:rsidR="00B06014">
        <w:rPr>
          <w:rFonts w:eastAsia="Calibri" w:cs="Arial"/>
          <w:bCs/>
          <w:i/>
        </w:rPr>
        <w:t xml:space="preserve"> _________.</w:t>
      </w:r>
      <w:r w:rsidRPr="001947E9">
        <w:rPr>
          <w:rFonts w:eastAsia="Calibri" w:cs="Arial"/>
          <w:bCs/>
          <w:i/>
        </w:rPr>
        <w:t xml:space="preserve"> </w:t>
      </w:r>
      <w:r w:rsidR="004805AF">
        <w:rPr>
          <w:rFonts w:eastAsia="Calibri" w:cs="Arial"/>
          <w:bCs/>
          <w:i/>
        </w:rPr>
        <w:t xml:space="preserve">   </w:t>
      </w:r>
      <w:r w:rsidRPr="001947E9">
        <w:rPr>
          <w:rFonts w:eastAsia="Calibri" w:cs="Arial"/>
          <w:bCs/>
          <w:i/>
        </w:rPr>
        <w:t xml:space="preserve"> </w:t>
      </w:r>
    </w:p>
    <w:p w14:paraId="40169746" w14:textId="61E64493" w:rsidR="00BE2FDA" w:rsidRDefault="00410EF2" w:rsidP="00410EF2">
      <w:pPr>
        <w:spacing w:after="0" w:line="240" w:lineRule="auto"/>
        <w:ind w:left="0"/>
        <w:jc w:val="left"/>
        <w:rPr>
          <w:lang w:val="en-US"/>
        </w:rPr>
      </w:pPr>
      <w:r>
        <w:rPr>
          <w:lang w:val="en-US"/>
        </w:rPr>
        <w:t>___________________________________________________________________</w:t>
      </w:r>
    </w:p>
    <w:p w14:paraId="797CF5B1" w14:textId="77777777" w:rsidR="007B7F59" w:rsidRPr="007B7F59" w:rsidRDefault="007B7F59" w:rsidP="00410EF2">
      <w:pPr>
        <w:spacing w:after="0" w:line="240" w:lineRule="auto"/>
        <w:ind w:left="1440" w:hanging="1440"/>
        <w:jc w:val="left"/>
        <w:rPr>
          <w:rFonts w:cs="Arial"/>
          <w:b/>
          <w:szCs w:val="24"/>
        </w:rPr>
      </w:pPr>
    </w:p>
    <w:p w14:paraId="49EA7DB0" w14:textId="2ECF687C" w:rsidR="007B7F59" w:rsidRDefault="007B7F59" w:rsidP="00410EF2">
      <w:pPr>
        <w:spacing w:before="120" w:after="0" w:line="240" w:lineRule="auto"/>
        <w:ind w:left="0"/>
        <w:jc w:val="center"/>
        <w:rPr>
          <w:rFonts w:cs="Arial"/>
          <w:b/>
          <w:szCs w:val="24"/>
          <w:lang w:val="en-ZA"/>
        </w:rPr>
      </w:pPr>
      <w:r w:rsidRPr="007B7F59">
        <w:rPr>
          <w:rFonts w:cs="Arial"/>
          <w:b/>
          <w:szCs w:val="24"/>
          <w:lang w:val="en-ZA"/>
        </w:rPr>
        <w:t>JUDGMENT</w:t>
      </w:r>
    </w:p>
    <w:p w14:paraId="65E8213B" w14:textId="77777777" w:rsidR="00410EF2" w:rsidRPr="00410EF2" w:rsidRDefault="00410EF2" w:rsidP="00410EF2">
      <w:pPr>
        <w:pStyle w:val="JudgmentNumbered"/>
        <w:numPr>
          <w:ilvl w:val="0"/>
          <w:numId w:val="0"/>
        </w:numPr>
        <w:spacing w:after="0" w:line="240" w:lineRule="auto"/>
        <w:ind w:left="567" w:hanging="567"/>
        <w:rPr>
          <w:lang w:val="en-ZA"/>
        </w:rPr>
      </w:pPr>
    </w:p>
    <w:p w14:paraId="38A74278" w14:textId="77777777" w:rsidR="00410EF2" w:rsidRDefault="00410EF2" w:rsidP="00410EF2">
      <w:pPr>
        <w:spacing w:after="0" w:line="240" w:lineRule="auto"/>
        <w:ind w:left="0"/>
        <w:jc w:val="left"/>
        <w:rPr>
          <w:lang w:val="en-US"/>
        </w:rPr>
      </w:pPr>
      <w:r>
        <w:rPr>
          <w:lang w:val="en-US"/>
        </w:rPr>
        <w:t>___________________________________________________________________</w:t>
      </w:r>
    </w:p>
    <w:p w14:paraId="4B91D5A5" w14:textId="77777777" w:rsidR="00410EF2" w:rsidRPr="00410EF2" w:rsidRDefault="00410EF2" w:rsidP="00410EF2">
      <w:pPr>
        <w:pStyle w:val="JudgmentNumbered"/>
        <w:numPr>
          <w:ilvl w:val="0"/>
          <w:numId w:val="0"/>
        </w:numPr>
        <w:ind w:left="567" w:hanging="567"/>
        <w:rPr>
          <w:lang w:val="en-ZA"/>
        </w:rPr>
      </w:pPr>
    </w:p>
    <w:p w14:paraId="5663E65F" w14:textId="70ACE695" w:rsidR="007E3224" w:rsidRDefault="0034305E" w:rsidP="00410EF2">
      <w:pPr>
        <w:spacing w:after="0" w:line="240" w:lineRule="auto"/>
        <w:ind w:left="0"/>
        <w:jc w:val="left"/>
        <w:rPr>
          <w:rFonts w:cs="Arial"/>
          <w:b/>
          <w:bCs/>
          <w:szCs w:val="24"/>
        </w:rPr>
      </w:pPr>
      <w:r>
        <w:rPr>
          <w:rFonts w:cs="Arial"/>
          <w:b/>
          <w:bCs/>
          <w:szCs w:val="24"/>
        </w:rPr>
        <w:t>M</w:t>
      </w:r>
      <w:r w:rsidR="006667DA">
        <w:rPr>
          <w:rFonts w:cs="Arial"/>
          <w:b/>
          <w:bCs/>
          <w:szCs w:val="24"/>
        </w:rPr>
        <w:t>EIRING</w:t>
      </w:r>
      <w:r w:rsidR="00642E81">
        <w:rPr>
          <w:rFonts w:cs="Arial"/>
          <w:b/>
          <w:bCs/>
          <w:szCs w:val="24"/>
        </w:rPr>
        <w:t>,</w:t>
      </w:r>
      <w:r w:rsidR="00C01821">
        <w:rPr>
          <w:rFonts w:cs="Arial"/>
          <w:b/>
          <w:bCs/>
          <w:szCs w:val="24"/>
        </w:rPr>
        <w:t xml:space="preserve"> </w:t>
      </w:r>
      <w:r w:rsidR="004767AA">
        <w:rPr>
          <w:rFonts w:cs="Arial"/>
          <w:b/>
          <w:bCs/>
          <w:szCs w:val="24"/>
        </w:rPr>
        <w:t>A</w:t>
      </w:r>
      <w:r w:rsidR="00C01821">
        <w:rPr>
          <w:rFonts w:cs="Arial"/>
          <w:b/>
          <w:bCs/>
          <w:szCs w:val="24"/>
        </w:rPr>
        <w:t>J</w:t>
      </w:r>
      <w:r w:rsidR="003660B3">
        <w:rPr>
          <w:rFonts w:cs="Arial"/>
          <w:b/>
          <w:bCs/>
          <w:szCs w:val="24"/>
        </w:rPr>
        <w:t>:</w:t>
      </w:r>
    </w:p>
    <w:p w14:paraId="3416DFC9" w14:textId="77777777" w:rsidR="00410EF2" w:rsidRPr="00410EF2" w:rsidRDefault="00410EF2" w:rsidP="00410EF2">
      <w:pPr>
        <w:pStyle w:val="JudgmentNumbered"/>
        <w:numPr>
          <w:ilvl w:val="0"/>
          <w:numId w:val="0"/>
        </w:numPr>
        <w:spacing w:after="0"/>
        <w:ind w:left="567" w:hanging="567"/>
      </w:pPr>
    </w:p>
    <w:p w14:paraId="206CDA74" w14:textId="45173E07" w:rsidR="000D75DF" w:rsidRPr="001F6FE0" w:rsidRDefault="000D75DF" w:rsidP="00410EF2">
      <w:pPr>
        <w:pStyle w:val="JudgmentNumbered"/>
        <w:keepNext/>
        <w:numPr>
          <w:ilvl w:val="0"/>
          <w:numId w:val="0"/>
        </w:numPr>
        <w:ind w:left="567" w:hanging="567"/>
        <w:rPr>
          <w:b/>
          <w:bCs/>
        </w:rPr>
      </w:pPr>
      <w:r w:rsidRPr="001F6FE0">
        <w:rPr>
          <w:b/>
          <w:bCs/>
        </w:rPr>
        <w:t>INTRODUCTION</w:t>
      </w:r>
    </w:p>
    <w:p w14:paraId="021749A3" w14:textId="25AE0D60" w:rsidR="00481774" w:rsidRDefault="00BD19F4" w:rsidP="00BD19F4">
      <w:pPr>
        <w:pStyle w:val="JudgmentNumbered"/>
        <w:numPr>
          <w:ilvl w:val="0"/>
          <w:numId w:val="0"/>
        </w:numPr>
        <w:ind w:left="567" w:hanging="567"/>
        <w:rPr>
          <w:lang w:eastAsia="en-GB"/>
        </w:rPr>
      </w:pPr>
      <w:r>
        <w:rPr>
          <w:lang w:eastAsia="en-GB"/>
        </w:rPr>
        <w:t>[1]</w:t>
      </w:r>
      <w:r>
        <w:rPr>
          <w:lang w:eastAsia="en-GB"/>
        </w:rPr>
        <w:tab/>
      </w:r>
      <w:r w:rsidR="00481774">
        <w:rPr>
          <w:lang w:eastAsia="en-GB"/>
        </w:rPr>
        <w:t>This is an application under the Prevention of Illegal Eviction from and the Unlawful Occupation of Land Act, 1998 (to which I refer below as the PIE Act), for the eviction of the first respondent.</w:t>
      </w:r>
    </w:p>
    <w:p w14:paraId="679110CD" w14:textId="057CF41F" w:rsidR="00F46937" w:rsidRDefault="00BD19F4" w:rsidP="00BD19F4">
      <w:pPr>
        <w:pStyle w:val="JudgmentNumbered"/>
        <w:numPr>
          <w:ilvl w:val="0"/>
          <w:numId w:val="0"/>
        </w:numPr>
        <w:ind w:left="567" w:hanging="567"/>
        <w:rPr>
          <w:lang w:eastAsia="en-GB"/>
        </w:rPr>
      </w:pPr>
      <w:r>
        <w:rPr>
          <w:lang w:eastAsia="en-GB"/>
        </w:rPr>
        <w:t>[2]</w:t>
      </w:r>
      <w:r>
        <w:rPr>
          <w:lang w:eastAsia="en-GB"/>
        </w:rPr>
        <w:tab/>
      </w:r>
      <w:r w:rsidR="008D2C75">
        <w:rPr>
          <w:lang w:eastAsia="en-GB"/>
        </w:rPr>
        <w:t>T</w:t>
      </w:r>
      <w:r w:rsidR="00F46937">
        <w:rPr>
          <w:lang w:eastAsia="en-GB"/>
        </w:rPr>
        <w:t xml:space="preserve">he </w:t>
      </w:r>
      <w:r w:rsidR="00481774">
        <w:rPr>
          <w:lang w:eastAsia="en-GB"/>
        </w:rPr>
        <w:t xml:space="preserve">applicant, the Madulammoho Housing Association, seeks an order </w:t>
      </w:r>
      <w:r w:rsidR="00F46937">
        <w:rPr>
          <w:lang w:eastAsia="en-GB"/>
        </w:rPr>
        <w:t xml:space="preserve">directing that the </w:t>
      </w:r>
      <w:r w:rsidR="00481774">
        <w:rPr>
          <w:lang w:eastAsia="en-GB"/>
        </w:rPr>
        <w:t xml:space="preserve">first respondent, Mr </w:t>
      </w:r>
      <w:r w:rsidR="00F46937">
        <w:rPr>
          <w:lang w:eastAsia="en-GB"/>
        </w:rPr>
        <w:t>Mokheseng Mokoto Simon Mosiuoa, and all those claiming occupation through and under him are evicted from Unit H206 Fleurhof Views, which is located at 61 Camel Thorn Drive, in Fleurhof, Roodepoort, and that th</w:t>
      </w:r>
      <w:r w:rsidR="00974838">
        <w:rPr>
          <w:lang w:eastAsia="en-GB"/>
        </w:rPr>
        <w:t xml:space="preserve">ose persons </w:t>
      </w:r>
      <w:r w:rsidR="00F46937">
        <w:rPr>
          <w:lang w:eastAsia="en-GB"/>
        </w:rPr>
        <w:t xml:space="preserve">are </w:t>
      </w:r>
      <w:r w:rsidR="006D7F40">
        <w:rPr>
          <w:lang w:eastAsia="en-GB"/>
        </w:rPr>
        <w:t xml:space="preserve">directed </w:t>
      </w:r>
      <w:r w:rsidR="00F46937">
        <w:rPr>
          <w:lang w:eastAsia="en-GB"/>
        </w:rPr>
        <w:t>to vacate Unit H206 within one month</w:t>
      </w:r>
      <w:r w:rsidR="006D7F40">
        <w:rPr>
          <w:lang w:eastAsia="en-GB"/>
        </w:rPr>
        <w:t xml:space="preserve"> of the date of the order</w:t>
      </w:r>
      <w:r w:rsidR="00F46937">
        <w:rPr>
          <w:lang w:eastAsia="en-GB"/>
        </w:rPr>
        <w:t>.</w:t>
      </w:r>
      <w:r w:rsidR="00A623CD">
        <w:rPr>
          <w:lang w:eastAsia="en-GB"/>
        </w:rPr>
        <w:t xml:space="preserve"> (As I say below, according to the </w:t>
      </w:r>
      <w:r w:rsidR="00383E57">
        <w:rPr>
          <w:lang w:eastAsia="en-GB"/>
        </w:rPr>
        <w:t xml:space="preserve">written </w:t>
      </w:r>
      <w:r w:rsidR="00A623CD">
        <w:rPr>
          <w:lang w:eastAsia="en-GB"/>
        </w:rPr>
        <w:t xml:space="preserve">lease, the designation </w:t>
      </w:r>
      <w:r w:rsidR="008D2C75">
        <w:rPr>
          <w:lang w:eastAsia="en-GB"/>
        </w:rPr>
        <w:t xml:space="preserve">of the unit </w:t>
      </w:r>
      <w:r w:rsidR="00A623CD">
        <w:rPr>
          <w:lang w:eastAsia="en-GB"/>
        </w:rPr>
        <w:t>appears to be HH 206.)</w:t>
      </w:r>
    </w:p>
    <w:p w14:paraId="0E18E652" w14:textId="3899F5F1" w:rsidR="00F46937" w:rsidRDefault="00BD19F4" w:rsidP="00BD19F4">
      <w:pPr>
        <w:pStyle w:val="JudgmentNumbered"/>
        <w:numPr>
          <w:ilvl w:val="0"/>
          <w:numId w:val="0"/>
        </w:numPr>
        <w:ind w:left="567" w:hanging="567"/>
        <w:rPr>
          <w:lang w:eastAsia="en-GB"/>
        </w:rPr>
      </w:pPr>
      <w:r>
        <w:rPr>
          <w:lang w:eastAsia="en-GB"/>
        </w:rPr>
        <w:t>[3]</w:t>
      </w:r>
      <w:r>
        <w:rPr>
          <w:lang w:eastAsia="en-GB"/>
        </w:rPr>
        <w:tab/>
      </w:r>
      <w:r w:rsidR="00F46937">
        <w:rPr>
          <w:lang w:eastAsia="en-GB"/>
        </w:rPr>
        <w:t xml:space="preserve">The applicant </w:t>
      </w:r>
      <w:r w:rsidR="006D7F40">
        <w:rPr>
          <w:lang w:eastAsia="en-GB"/>
        </w:rPr>
        <w:t xml:space="preserve">further </w:t>
      </w:r>
      <w:r w:rsidR="00F46937">
        <w:rPr>
          <w:lang w:eastAsia="en-GB"/>
        </w:rPr>
        <w:t>seeks a</w:t>
      </w:r>
      <w:r w:rsidR="006D7F40">
        <w:rPr>
          <w:lang w:eastAsia="en-GB"/>
        </w:rPr>
        <w:t>n</w:t>
      </w:r>
      <w:r w:rsidR="00F46937">
        <w:rPr>
          <w:lang w:eastAsia="en-GB"/>
        </w:rPr>
        <w:t xml:space="preserve"> order that, if the first respondent and those claiming occupation through and under him fail to vacate </w:t>
      </w:r>
      <w:r w:rsidR="00A623CD">
        <w:rPr>
          <w:lang w:eastAsia="en-GB"/>
        </w:rPr>
        <w:t>that u</w:t>
      </w:r>
      <w:r w:rsidR="00F46937">
        <w:rPr>
          <w:lang w:eastAsia="en-GB"/>
        </w:rPr>
        <w:t>nit within that period of one month, the sheriff or his deputy is authorised, directed, and empowered to</w:t>
      </w:r>
      <w:r w:rsidR="00974838">
        <w:rPr>
          <w:lang w:eastAsia="en-GB"/>
        </w:rPr>
        <w:t xml:space="preserve"> </w:t>
      </w:r>
      <w:r w:rsidR="00F46937">
        <w:rPr>
          <w:lang w:eastAsia="en-GB"/>
        </w:rPr>
        <w:t>carry out the eviction order on the first day after the expiration of that period of one month.</w:t>
      </w:r>
    </w:p>
    <w:p w14:paraId="3F8BE694" w14:textId="2DDD7767" w:rsidR="00F46937" w:rsidRPr="00974838" w:rsidRDefault="00974838" w:rsidP="00410EF2">
      <w:pPr>
        <w:pStyle w:val="JudgmentNumbered"/>
        <w:keepNext/>
        <w:numPr>
          <w:ilvl w:val="0"/>
          <w:numId w:val="0"/>
        </w:numPr>
        <w:rPr>
          <w:b/>
          <w:bCs/>
          <w:lang w:eastAsia="en-GB"/>
        </w:rPr>
      </w:pPr>
      <w:r w:rsidRPr="00974838">
        <w:rPr>
          <w:b/>
          <w:bCs/>
          <w:lang w:eastAsia="en-GB"/>
        </w:rPr>
        <w:t>THE FACTS</w:t>
      </w:r>
    </w:p>
    <w:p w14:paraId="53F19D3A" w14:textId="5EAD476C" w:rsidR="00974838" w:rsidRDefault="00BD19F4" w:rsidP="00BD19F4">
      <w:pPr>
        <w:pStyle w:val="JudgmentNumbered"/>
        <w:numPr>
          <w:ilvl w:val="0"/>
          <w:numId w:val="0"/>
        </w:numPr>
        <w:ind w:left="567" w:hanging="567"/>
        <w:rPr>
          <w:lang w:eastAsia="en-GB"/>
        </w:rPr>
      </w:pPr>
      <w:r>
        <w:rPr>
          <w:lang w:eastAsia="en-GB"/>
        </w:rPr>
        <w:t>[4]</w:t>
      </w:r>
      <w:r>
        <w:rPr>
          <w:lang w:eastAsia="en-GB"/>
        </w:rPr>
        <w:tab/>
      </w:r>
      <w:r w:rsidR="00AE0BEE">
        <w:rPr>
          <w:lang w:eastAsia="en-GB"/>
        </w:rPr>
        <w:t xml:space="preserve">On </w:t>
      </w:r>
      <w:r w:rsidR="006D7F40">
        <w:rPr>
          <w:lang w:eastAsia="en-GB"/>
        </w:rPr>
        <w:t>about 19 March 2012,</w:t>
      </w:r>
      <w:r w:rsidR="00AE0BEE">
        <w:rPr>
          <w:lang w:eastAsia="en-GB"/>
        </w:rPr>
        <w:t xml:space="preserve"> the applicant and the first respondent concluded a </w:t>
      </w:r>
      <w:r w:rsidR="006D7F40">
        <w:rPr>
          <w:lang w:eastAsia="en-GB"/>
        </w:rPr>
        <w:t xml:space="preserve">written </w:t>
      </w:r>
      <w:r w:rsidR="00AE0BEE">
        <w:rPr>
          <w:lang w:eastAsia="en-GB"/>
        </w:rPr>
        <w:t>lease agreement</w:t>
      </w:r>
      <w:r w:rsidR="006D7F40">
        <w:rPr>
          <w:lang w:eastAsia="en-GB"/>
        </w:rPr>
        <w:t xml:space="preserve"> under which the latter rented Unit </w:t>
      </w:r>
      <w:r w:rsidR="00F41683">
        <w:rPr>
          <w:lang w:eastAsia="en-GB"/>
        </w:rPr>
        <w:t>H</w:t>
      </w:r>
      <w:r w:rsidR="006D7F40">
        <w:rPr>
          <w:lang w:eastAsia="en-GB"/>
        </w:rPr>
        <w:t>H</w:t>
      </w:r>
      <w:r w:rsidR="00F41683">
        <w:rPr>
          <w:lang w:eastAsia="en-GB"/>
        </w:rPr>
        <w:t xml:space="preserve"> </w:t>
      </w:r>
      <w:r w:rsidR="006D7F40">
        <w:rPr>
          <w:lang w:eastAsia="en-GB"/>
        </w:rPr>
        <w:t xml:space="preserve">206 in Fleurhof Views </w:t>
      </w:r>
      <w:r w:rsidR="00383E57">
        <w:rPr>
          <w:lang w:eastAsia="en-GB"/>
        </w:rPr>
        <w:t>(described on the front page or term sheet as a “</w:t>
      </w:r>
      <w:r w:rsidR="00383E57" w:rsidRPr="00B06014">
        <w:rPr>
          <w:i/>
          <w:iCs/>
          <w:lang w:eastAsia="en-GB"/>
        </w:rPr>
        <w:t>bachelor</w:t>
      </w:r>
      <w:r w:rsidR="00383E57">
        <w:rPr>
          <w:lang w:eastAsia="en-GB"/>
        </w:rPr>
        <w:t xml:space="preserve">”, presumably apartment) </w:t>
      </w:r>
      <w:r w:rsidR="006D7F40">
        <w:rPr>
          <w:lang w:eastAsia="en-GB"/>
        </w:rPr>
        <w:t>from the applicant, an association incorporated under section 21 of the Companies Act, 1973.</w:t>
      </w:r>
    </w:p>
    <w:p w14:paraId="55C20AA3" w14:textId="65007C4B" w:rsidR="00AD6DDC" w:rsidRDefault="00BD19F4" w:rsidP="00BD19F4">
      <w:pPr>
        <w:pStyle w:val="JudgmentNumbered"/>
        <w:numPr>
          <w:ilvl w:val="0"/>
          <w:numId w:val="0"/>
        </w:numPr>
        <w:ind w:left="567" w:hanging="567"/>
        <w:rPr>
          <w:lang w:eastAsia="en-GB"/>
        </w:rPr>
      </w:pPr>
      <w:r>
        <w:rPr>
          <w:lang w:eastAsia="en-GB"/>
        </w:rPr>
        <w:t>[5]</w:t>
      </w:r>
      <w:r>
        <w:rPr>
          <w:lang w:eastAsia="en-GB"/>
        </w:rPr>
        <w:tab/>
      </w:r>
      <w:r w:rsidR="006D7F40">
        <w:rPr>
          <w:lang w:eastAsia="en-GB"/>
        </w:rPr>
        <w:t xml:space="preserve">The initial term of the lease was </w:t>
      </w:r>
      <w:r w:rsidR="00AD6DDC">
        <w:rPr>
          <w:lang w:eastAsia="en-GB"/>
        </w:rPr>
        <w:t xml:space="preserve">a period of </w:t>
      </w:r>
      <w:r w:rsidR="006D7F40">
        <w:rPr>
          <w:lang w:eastAsia="en-GB"/>
        </w:rPr>
        <w:t>six months</w:t>
      </w:r>
      <w:r w:rsidR="00AD6DDC">
        <w:rPr>
          <w:lang w:eastAsia="en-GB"/>
        </w:rPr>
        <w:t>, during which, according to clause 1.3 of the lease, the first respondent was not entitled to cancel the lease. After that initial term of six months, the lease would continue “</w:t>
      </w:r>
      <w:r w:rsidR="00AD6DDC" w:rsidRPr="00AD6DDC">
        <w:rPr>
          <w:i/>
          <w:iCs/>
          <w:lang w:eastAsia="en-GB"/>
        </w:rPr>
        <w:t>until either one of us cancels the lease by giving one month written notice to the other</w:t>
      </w:r>
      <w:r w:rsidR="00AD6DDC">
        <w:rPr>
          <w:lang w:eastAsia="en-GB"/>
        </w:rPr>
        <w:t>”.</w:t>
      </w:r>
    </w:p>
    <w:p w14:paraId="32035BAB" w14:textId="14ADA786" w:rsidR="00AD6DDC" w:rsidRDefault="00BD19F4" w:rsidP="00BD19F4">
      <w:pPr>
        <w:pStyle w:val="JudgmentNumbered"/>
        <w:numPr>
          <w:ilvl w:val="0"/>
          <w:numId w:val="0"/>
        </w:numPr>
        <w:ind w:left="567" w:hanging="567"/>
        <w:rPr>
          <w:lang w:eastAsia="en-GB"/>
        </w:rPr>
      </w:pPr>
      <w:r>
        <w:rPr>
          <w:lang w:eastAsia="en-GB"/>
        </w:rPr>
        <w:t>[6]</w:t>
      </w:r>
      <w:r>
        <w:rPr>
          <w:lang w:eastAsia="en-GB"/>
        </w:rPr>
        <w:tab/>
      </w:r>
      <w:r w:rsidR="00AD6DDC">
        <w:rPr>
          <w:lang w:eastAsia="en-GB"/>
        </w:rPr>
        <w:t xml:space="preserve">The box on the front page or term sheet of the lease in which the commencement date was meant to be written was left blank. Yet, in the founding affidavit, the </w:t>
      </w:r>
      <w:r w:rsidR="00AD6DDC">
        <w:rPr>
          <w:lang w:eastAsia="en-GB"/>
        </w:rPr>
        <w:lastRenderedPageBreak/>
        <w:t xml:space="preserve">applicant says that it commenced on 1 April 2012 and that the initial six-month term endured </w:t>
      </w:r>
      <w:r w:rsidR="008D2C75">
        <w:rPr>
          <w:lang w:eastAsia="en-GB"/>
        </w:rPr>
        <w:t>until</w:t>
      </w:r>
      <w:r w:rsidR="00AD6DDC">
        <w:rPr>
          <w:lang w:eastAsia="en-GB"/>
        </w:rPr>
        <w:t xml:space="preserve"> </w:t>
      </w:r>
      <w:r w:rsidR="006D7F40">
        <w:rPr>
          <w:lang w:eastAsia="en-GB"/>
        </w:rPr>
        <w:t>30 September 2012.</w:t>
      </w:r>
      <w:r w:rsidR="00AD6DDC">
        <w:rPr>
          <w:lang w:eastAsia="en-GB"/>
        </w:rPr>
        <w:t xml:space="preserve"> In the answering affidavit, the first respondent does not deal meaningfully with the latter averment, saying of it and of other adjacent averments: “</w:t>
      </w:r>
      <w:r w:rsidR="00AD6DDC" w:rsidRPr="00AD6DDC">
        <w:rPr>
          <w:i/>
          <w:iCs/>
          <w:lang w:eastAsia="en-GB"/>
        </w:rPr>
        <w:t xml:space="preserve">Contents of these paragraphs are Noted and either denied </w:t>
      </w:r>
      <w:proofErr w:type="gramStart"/>
      <w:r w:rsidR="00AD6DDC" w:rsidRPr="00AD6DDC">
        <w:rPr>
          <w:i/>
          <w:iCs/>
          <w:lang w:eastAsia="en-GB"/>
        </w:rPr>
        <w:t>nor</w:t>
      </w:r>
      <w:proofErr w:type="gramEnd"/>
      <w:r w:rsidR="00AD6DDC" w:rsidRPr="00AD6DDC">
        <w:rPr>
          <w:i/>
          <w:iCs/>
          <w:lang w:eastAsia="en-GB"/>
        </w:rPr>
        <w:t xml:space="preserve"> accepted, Applicant is to put proof to that during initial hearing</w:t>
      </w:r>
      <w:r w:rsidR="00AD6DDC">
        <w:rPr>
          <w:i/>
          <w:iCs/>
          <w:lang w:eastAsia="en-GB"/>
        </w:rPr>
        <w:t xml:space="preserve"> [</w:t>
      </w:r>
      <w:r w:rsidR="00AD6DDC" w:rsidRPr="00AD6DDC">
        <w:rPr>
          <w:lang w:eastAsia="en-GB"/>
        </w:rPr>
        <w:t>sic</w:t>
      </w:r>
      <w:r w:rsidR="00AD6DDC">
        <w:rPr>
          <w:i/>
          <w:iCs/>
          <w:lang w:eastAsia="en-GB"/>
        </w:rPr>
        <w:t>]</w:t>
      </w:r>
      <w:r w:rsidR="00AD6DDC" w:rsidRPr="00AD6DDC">
        <w:rPr>
          <w:i/>
          <w:iCs/>
          <w:lang w:eastAsia="en-GB"/>
        </w:rPr>
        <w:t>.</w:t>
      </w:r>
      <w:r w:rsidR="00AD6DDC">
        <w:rPr>
          <w:lang w:eastAsia="en-GB"/>
        </w:rPr>
        <w:t>”</w:t>
      </w:r>
      <w:r w:rsidR="006C1E3E">
        <w:rPr>
          <w:lang w:eastAsia="en-GB"/>
        </w:rPr>
        <w:t xml:space="preserve"> </w:t>
      </w:r>
      <w:r w:rsidR="008D2C75">
        <w:rPr>
          <w:lang w:eastAsia="en-GB"/>
        </w:rPr>
        <w:t>E</w:t>
      </w:r>
      <w:r w:rsidR="006C1E3E">
        <w:rPr>
          <w:lang w:eastAsia="en-GB"/>
        </w:rPr>
        <w:t>lsewhere</w:t>
      </w:r>
      <w:r w:rsidR="008D2C75">
        <w:rPr>
          <w:lang w:eastAsia="en-GB"/>
        </w:rPr>
        <w:t>,</w:t>
      </w:r>
      <w:r w:rsidR="006C1E3E">
        <w:rPr>
          <w:lang w:eastAsia="en-GB"/>
        </w:rPr>
        <w:t xml:space="preserve"> the first respondent says</w:t>
      </w:r>
      <w:r w:rsidR="008D2C75">
        <w:rPr>
          <w:lang w:eastAsia="en-GB"/>
        </w:rPr>
        <w:t xml:space="preserve"> this</w:t>
      </w:r>
      <w:r w:rsidR="006C1E3E">
        <w:rPr>
          <w:lang w:eastAsia="en-GB"/>
        </w:rPr>
        <w:t>: “</w:t>
      </w:r>
      <w:r w:rsidR="006C1E3E" w:rsidRPr="006C1E3E">
        <w:rPr>
          <w:i/>
          <w:iCs/>
          <w:lang w:eastAsia="en-GB"/>
        </w:rPr>
        <w:t>I firstly started to reside at Fleurhof Flats on or about 2012</w:t>
      </w:r>
      <w:r w:rsidR="006C1E3E">
        <w:rPr>
          <w:lang w:eastAsia="en-GB"/>
        </w:rPr>
        <w:t xml:space="preserve">.” </w:t>
      </w:r>
      <w:r w:rsidR="008D2C75">
        <w:rPr>
          <w:lang w:eastAsia="en-GB"/>
        </w:rPr>
        <w:t xml:space="preserve">In my view, the </w:t>
      </w:r>
      <w:r w:rsidR="006C1E3E">
        <w:rPr>
          <w:lang w:eastAsia="en-GB"/>
        </w:rPr>
        <w:t>applicant’s version can fairly be accepted.</w:t>
      </w:r>
    </w:p>
    <w:p w14:paraId="4235CFE7" w14:textId="233A752B" w:rsidR="00AD6811" w:rsidRDefault="00BD19F4" w:rsidP="00BD19F4">
      <w:pPr>
        <w:pStyle w:val="JudgmentNumbered"/>
        <w:numPr>
          <w:ilvl w:val="0"/>
          <w:numId w:val="0"/>
        </w:numPr>
        <w:ind w:left="567" w:hanging="567"/>
        <w:rPr>
          <w:lang w:eastAsia="en-GB"/>
        </w:rPr>
      </w:pPr>
      <w:r>
        <w:rPr>
          <w:lang w:eastAsia="en-GB"/>
        </w:rPr>
        <w:t>[7]</w:t>
      </w:r>
      <w:r>
        <w:rPr>
          <w:lang w:eastAsia="en-GB"/>
        </w:rPr>
        <w:tab/>
      </w:r>
      <w:r w:rsidR="00AD07B0">
        <w:rPr>
          <w:lang w:eastAsia="en-GB"/>
        </w:rPr>
        <w:t xml:space="preserve">The </w:t>
      </w:r>
      <w:r w:rsidR="00AD6DDC">
        <w:rPr>
          <w:lang w:eastAsia="en-GB"/>
        </w:rPr>
        <w:t>monthly rental due from the first respondent was R</w:t>
      </w:r>
      <w:r w:rsidR="00AD6811">
        <w:rPr>
          <w:lang w:eastAsia="en-GB"/>
        </w:rPr>
        <w:t xml:space="preserve">750.00. That amount was inserted in manuscript in the applicable box on the term sheet. Clause 3 of the lease set out in some particularity various aspects of the obligation of the first respondent to pay rent. </w:t>
      </w:r>
      <w:r w:rsidR="008D2C75">
        <w:rPr>
          <w:lang w:eastAsia="en-GB"/>
        </w:rPr>
        <w:t>C</w:t>
      </w:r>
      <w:r w:rsidR="00AD6811">
        <w:rPr>
          <w:lang w:eastAsia="en-GB"/>
        </w:rPr>
        <w:t xml:space="preserve">lause 3.1 </w:t>
      </w:r>
      <w:r w:rsidR="008D2C75">
        <w:rPr>
          <w:lang w:eastAsia="en-GB"/>
        </w:rPr>
        <w:t xml:space="preserve">provided that that </w:t>
      </w:r>
      <w:r w:rsidR="00AD6811">
        <w:rPr>
          <w:lang w:eastAsia="en-GB"/>
        </w:rPr>
        <w:t xml:space="preserve">rental amount did not include water, electricity, refuse and sewerage, which had to be paid separately, as stated in clause 7. On 1 March every year, the rental amount would rise. </w:t>
      </w:r>
    </w:p>
    <w:p w14:paraId="17FACF92" w14:textId="34A7C4ED" w:rsidR="00AE0BEE" w:rsidRDefault="00BD19F4" w:rsidP="00BD19F4">
      <w:pPr>
        <w:pStyle w:val="JudgmentNumbered"/>
        <w:numPr>
          <w:ilvl w:val="0"/>
          <w:numId w:val="0"/>
        </w:numPr>
        <w:ind w:left="567" w:hanging="567"/>
        <w:rPr>
          <w:lang w:eastAsia="en-GB"/>
        </w:rPr>
      </w:pPr>
      <w:r>
        <w:rPr>
          <w:lang w:eastAsia="en-GB"/>
        </w:rPr>
        <w:t>[8]</w:t>
      </w:r>
      <w:r>
        <w:rPr>
          <w:lang w:eastAsia="en-GB"/>
        </w:rPr>
        <w:tab/>
      </w:r>
      <w:r w:rsidR="00622853">
        <w:rPr>
          <w:lang w:eastAsia="en-GB"/>
        </w:rPr>
        <w:t xml:space="preserve">On the term sheet, the first respondent’s employer was described as Falcon Arrow Spur. </w:t>
      </w:r>
      <w:r w:rsidR="008D2C75">
        <w:rPr>
          <w:lang w:eastAsia="en-GB"/>
        </w:rPr>
        <w:t xml:space="preserve">It is recorded that at that time he </w:t>
      </w:r>
      <w:r w:rsidR="00622853">
        <w:rPr>
          <w:lang w:eastAsia="en-GB"/>
        </w:rPr>
        <w:t>earned a monthly income of R2,548.55.</w:t>
      </w:r>
    </w:p>
    <w:p w14:paraId="4981D640" w14:textId="387D2957" w:rsidR="00DF4DA6" w:rsidRDefault="00BD19F4" w:rsidP="00BD19F4">
      <w:pPr>
        <w:pStyle w:val="JudgmentNumbered"/>
        <w:numPr>
          <w:ilvl w:val="0"/>
          <w:numId w:val="0"/>
        </w:numPr>
        <w:ind w:left="567" w:hanging="567"/>
        <w:rPr>
          <w:lang w:eastAsia="en-GB"/>
        </w:rPr>
      </w:pPr>
      <w:r>
        <w:rPr>
          <w:lang w:eastAsia="en-GB"/>
        </w:rPr>
        <w:t>[9]</w:t>
      </w:r>
      <w:r>
        <w:rPr>
          <w:lang w:eastAsia="en-GB"/>
        </w:rPr>
        <w:tab/>
      </w:r>
      <w:r w:rsidR="00622853">
        <w:rPr>
          <w:lang w:eastAsia="en-GB"/>
        </w:rPr>
        <w:t>In clause 5 of the lease, this is said: “</w:t>
      </w:r>
      <w:r w:rsidR="00622853" w:rsidRPr="00622853">
        <w:rPr>
          <w:i/>
          <w:iCs/>
          <w:lang w:eastAsia="en-GB"/>
        </w:rPr>
        <w:t xml:space="preserve">Only the people names on the attached info schedule </w:t>
      </w:r>
      <w:r w:rsidR="00383E57">
        <w:rPr>
          <w:i/>
          <w:iCs/>
          <w:lang w:eastAsia="en-GB"/>
        </w:rPr>
        <w:t>[</w:t>
      </w:r>
      <w:r w:rsidR="00383E57" w:rsidRPr="00307E0A">
        <w:rPr>
          <w:lang w:eastAsia="en-GB"/>
        </w:rPr>
        <w:t>sc.</w:t>
      </w:r>
      <w:r w:rsidR="00383E57">
        <w:rPr>
          <w:i/>
          <w:iCs/>
          <w:lang w:eastAsia="en-GB"/>
        </w:rPr>
        <w:t xml:space="preserve"> the term sheet] </w:t>
      </w:r>
      <w:r w:rsidR="00622853" w:rsidRPr="00622853">
        <w:rPr>
          <w:i/>
          <w:iCs/>
          <w:lang w:eastAsia="en-GB"/>
        </w:rPr>
        <w:t>may live in the property with you</w:t>
      </w:r>
      <w:r w:rsidR="00622853">
        <w:rPr>
          <w:lang w:eastAsia="en-GB"/>
        </w:rPr>
        <w:t xml:space="preserve">.” The names that appear </w:t>
      </w:r>
      <w:r w:rsidR="00DF4DA6">
        <w:rPr>
          <w:lang w:eastAsia="en-GB"/>
        </w:rPr>
        <w:t>in manuscript in the applicable box are Tshilidzi</w:t>
      </w:r>
      <w:r w:rsidR="008D2C75">
        <w:rPr>
          <w:lang w:eastAsia="en-GB"/>
        </w:rPr>
        <w:t xml:space="preserve"> (no surname is given)</w:t>
      </w:r>
      <w:r w:rsidR="00DF4DA6">
        <w:rPr>
          <w:lang w:eastAsia="en-GB"/>
        </w:rPr>
        <w:t xml:space="preserve">, </w:t>
      </w:r>
      <w:r w:rsidR="008D2C75">
        <w:rPr>
          <w:lang w:eastAsia="en-GB"/>
        </w:rPr>
        <w:t xml:space="preserve">who is described as </w:t>
      </w:r>
      <w:r w:rsidR="00DF4DA6">
        <w:rPr>
          <w:lang w:eastAsia="en-GB"/>
        </w:rPr>
        <w:t>the wife of the first respondent, and his son, Tomas.</w:t>
      </w:r>
    </w:p>
    <w:p w14:paraId="03731BA3" w14:textId="04C5EF62" w:rsidR="004814F9" w:rsidRDefault="00BD19F4" w:rsidP="00BD19F4">
      <w:pPr>
        <w:pStyle w:val="JudgmentNumbered"/>
        <w:numPr>
          <w:ilvl w:val="0"/>
          <w:numId w:val="0"/>
        </w:numPr>
        <w:ind w:left="567" w:hanging="567"/>
        <w:rPr>
          <w:lang w:eastAsia="en-GB"/>
        </w:rPr>
      </w:pPr>
      <w:r>
        <w:rPr>
          <w:lang w:eastAsia="en-GB"/>
        </w:rPr>
        <w:t>[10]</w:t>
      </w:r>
      <w:r>
        <w:rPr>
          <w:lang w:eastAsia="en-GB"/>
        </w:rPr>
        <w:tab/>
      </w:r>
      <w:r w:rsidR="004814F9">
        <w:rPr>
          <w:lang w:eastAsia="en-GB"/>
        </w:rPr>
        <w:t>Clause 17 provides that, if the first respondent does “</w:t>
      </w:r>
      <w:r w:rsidR="004814F9" w:rsidRPr="004814F9">
        <w:rPr>
          <w:i/>
          <w:iCs/>
          <w:lang w:eastAsia="en-GB"/>
        </w:rPr>
        <w:t>not keep to this agreement</w:t>
      </w:r>
      <w:r w:rsidR="004814F9">
        <w:rPr>
          <w:lang w:eastAsia="en-GB"/>
        </w:rPr>
        <w:t xml:space="preserve">”, the applicant would send to him a letter asking him to correct the matter immediately, failing which the applicant might cancel the agreement and start with the eviction process. </w:t>
      </w:r>
    </w:p>
    <w:p w14:paraId="0DE7AE7B" w14:textId="41055620" w:rsidR="006D7F40" w:rsidRDefault="00BD19F4" w:rsidP="00BD19F4">
      <w:pPr>
        <w:pStyle w:val="JudgmentNumbered"/>
        <w:numPr>
          <w:ilvl w:val="0"/>
          <w:numId w:val="0"/>
        </w:numPr>
        <w:ind w:left="567" w:hanging="567"/>
        <w:rPr>
          <w:lang w:eastAsia="en-GB"/>
        </w:rPr>
      </w:pPr>
      <w:r>
        <w:rPr>
          <w:lang w:eastAsia="en-GB"/>
        </w:rPr>
        <w:t>[11]</w:t>
      </w:r>
      <w:r>
        <w:rPr>
          <w:lang w:eastAsia="en-GB"/>
        </w:rPr>
        <w:tab/>
      </w:r>
      <w:r w:rsidR="00DF4DA6">
        <w:rPr>
          <w:lang w:eastAsia="en-GB"/>
        </w:rPr>
        <w:t>At the back of the lease appears a sheet headed “</w:t>
      </w:r>
      <w:r w:rsidR="00DF4DA6" w:rsidRPr="00B06014">
        <w:rPr>
          <w:i/>
          <w:iCs/>
          <w:lang w:eastAsia="en-GB"/>
        </w:rPr>
        <w:t>Declaration of communication</w:t>
      </w:r>
      <w:r w:rsidR="00DF4DA6">
        <w:rPr>
          <w:lang w:eastAsia="en-GB"/>
        </w:rPr>
        <w:t xml:space="preserve">”, underneath which appear nine statements concerning the contractual relationship between the parties. Alongside each is a box in which </w:t>
      </w:r>
      <w:r w:rsidR="00383E57">
        <w:rPr>
          <w:lang w:eastAsia="en-GB"/>
        </w:rPr>
        <w:t xml:space="preserve">appears what seems </w:t>
      </w:r>
      <w:r w:rsidR="008D2C75">
        <w:rPr>
          <w:lang w:eastAsia="en-GB"/>
        </w:rPr>
        <w:t xml:space="preserve">to be </w:t>
      </w:r>
      <w:r w:rsidR="00DF4DA6">
        <w:rPr>
          <w:lang w:eastAsia="en-GB"/>
        </w:rPr>
        <w:t>the first respondent’s signature. The first of those statements is: “</w:t>
      </w:r>
      <w:r w:rsidR="00DF4DA6" w:rsidRPr="00DF4DA6">
        <w:rPr>
          <w:i/>
          <w:iCs/>
          <w:lang w:eastAsia="en-GB"/>
        </w:rPr>
        <w:t xml:space="preserve">This accommodation is only </w:t>
      </w:r>
      <w:proofErr w:type="gramStart"/>
      <w:r w:rsidR="00DF4DA6" w:rsidRPr="00DF4DA6">
        <w:rPr>
          <w:i/>
          <w:iCs/>
          <w:lang w:eastAsia="en-GB"/>
        </w:rPr>
        <w:t>rental</w:t>
      </w:r>
      <w:proofErr w:type="gramEnd"/>
      <w:r w:rsidR="00DF4DA6" w:rsidRPr="00DF4DA6">
        <w:rPr>
          <w:i/>
          <w:iCs/>
          <w:lang w:eastAsia="en-GB"/>
        </w:rPr>
        <w:t xml:space="preserve"> and no ownership has been promised to me</w:t>
      </w:r>
      <w:r w:rsidR="00DF4DA6">
        <w:rPr>
          <w:lang w:eastAsia="en-GB"/>
        </w:rPr>
        <w:t>.” The ninth is: “</w:t>
      </w:r>
      <w:r w:rsidR="00DF4DA6" w:rsidRPr="00DF4DA6">
        <w:rPr>
          <w:i/>
          <w:iCs/>
          <w:lang w:eastAsia="en-GB"/>
        </w:rPr>
        <w:t>I understand that if my rent is not paid in term [</w:t>
      </w:r>
      <w:r w:rsidR="00DF4DA6" w:rsidRPr="00DF4DA6">
        <w:rPr>
          <w:lang w:eastAsia="en-GB"/>
        </w:rPr>
        <w:t>sic</w:t>
      </w:r>
      <w:r w:rsidR="00DF4DA6" w:rsidRPr="00DF4DA6">
        <w:rPr>
          <w:i/>
          <w:iCs/>
          <w:lang w:eastAsia="en-GB"/>
        </w:rPr>
        <w:t xml:space="preserve">] of this </w:t>
      </w:r>
      <w:r w:rsidR="00DF4DA6" w:rsidRPr="00DF4DA6">
        <w:rPr>
          <w:i/>
          <w:iCs/>
          <w:lang w:eastAsia="en-GB"/>
        </w:rPr>
        <w:lastRenderedPageBreak/>
        <w:t xml:space="preserve">agreement, this agreement will be </w:t>
      </w:r>
      <w:proofErr w:type="gramStart"/>
      <w:r w:rsidR="00DF4DA6" w:rsidRPr="00DF4DA6">
        <w:rPr>
          <w:i/>
          <w:iCs/>
          <w:lang w:eastAsia="en-GB"/>
        </w:rPr>
        <w:t>terminated</w:t>
      </w:r>
      <w:proofErr w:type="gramEnd"/>
      <w:r w:rsidR="00DF4DA6" w:rsidRPr="00DF4DA6">
        <w:rPr>
          <w:i/>
          <w:iCs/>
          <w:lang w:eastAsia="en-GB"/>
        </w:rPr>
        <w:t xml:space="preserve"> and an eviction process will be implemented.</w:t>
      </w:r>
      <w:r w:rsidR="00DF4DA6">
        <w:rPr>
          <w:lang w:eastAsia="en-GB"/>
        </w:rPr>
        <w:t>”</w:t>
      </w:r>
      <w:r w:rsidR="006C1E3E">
        <w:rPr>
          <w:lang w:eastAsia="en-GB"/>
        </w:rPr>
        <w:t xml:space="preserve"> I repeat that the first respondent’s signature appears alongside both.</w:t>
      </w:r>
    </w:p>
    <w:p w14:paraId="021AE158" w14:textId="112B310C" w:rsidR="00024B87" w:rsidRDefault="00BD19F4" w:rsidP="00BD19F4">
      <w:pPr>
        <w:pStyle w:val="JudgmentNumbered"/>
        <w:numPr>
          <w:ilvl w:val="0"/>
          <w:numId w:val="0"/>
        </w:numPr>
        <w:ind w:left="567" w:hanging="567"/>
        <w:rPr>
          <w:lang w:eastAsia="en-GB"/>
        </w:rPr>
      </w:pPr>
      <w:r>
        <w:rPr>
          <w:lang w:eastAsia="en-GB"/>
        </w:rPr>
        <w:t>[12]</w:t>
      </w:r>
      <w:r>
        <w:rPr>
          <w:lang w:eastAsia="en-GB"/>
        </w:rPr>
        <w:tab/>
      </w:r>
      <w:r w:rsidR="00AD07B0">
        <w:rPr>
          <w:lang w:eastAsia="en-GB"/>
        </w:rPr>
        <w:t xml:space="preserve">For </w:t>
      </w:r>
      <w:r w:rsidR="00DF4DA6">
        <w:rPr>
          <w:lang w:eastAsia="en-GB"/>
        </w:rPr>
        <w:t xml:space="preserve">the next </w:t>
      </w:r>
      <w:r w:rsidR="00AD07B0">
        <w:rPr>
          <w:lang w:eastAsia="en-GB"/>
        </w:rPr>
        <w:t>several years, the first respondent occupied Unit H</w:t>
      </w:r>
      <w:r w:rsidR="00DF4DA6">
        <w:rPr>
          <w:lang w:eastAsia="en-GB"/>
        </w:rPr>
        <w:t xml:space="preserve">H </w:t>
      </w:r>
      <w:r w:rsidR="00AD07B0">
        <w:rPr>
          <w:lang w:eastAsia="en-GB"/>
        </w:rPr>
        <w:t>206</w:t>
      </w:r>
      <w:r w:rsidR="00383E57">
        <w:rPr>
          <w:lang w:eastAsia="en-GB"/>
        </w:rPr>
        <w:t xml:space="preserve"> (or H206)</w:t>
      </w:r>
      <w:r w:rsidR="00AD07B0">
        <w:rPr>
          <w:lang w:eastAsia="en-GB"/>
        </w:rPr>
        <w:t xml:space="preserve">. </w:t>
      </w:r>
      <w:r w:rsidR="00024B87">
        <w:rPr>
          <w:lang w:eastAsia="en-GB"/>
        </w:rPr>
        <w:t xml:space="preserve">By January 2022, his monthly rental was an amount of R1,217.00. </w:t>
      </w:r>
      <w:r w:rsidR="008D2C75">
        <w:rPr>
          <w:lang w:eastAsia="en-GB"/>
        </w:rPr>
        <w:t xml:space="preserve">At some point in 2021, it would appear, </w:t>
      </w:r>
      <w:r w:rsidR="004814F9">
        <w:rPr>
          <w:lang w:eastAsia="en-GB"/>
        </w:rPr>
        <w:t xml:space="preserve">the </w:t>
      </w:r>
      <w:r w:rsidR="00AD07B0">
        <w:rPr>
          <w:lang w:eastAsia="en-GB"/>
        </w:rPr>
        <w:t xml:space="preserve">first respondent fell into arrears with </w:t>
      </w:r>
      <w:r w:rsidR="008D2C75">
        <w:rPr>
          <w:lang w:eastAsia="en-GB"/>
        </w:rPr>
        <w:t>his</w:t>
      </w:r>
      <w:r w:rsidR="00AD07B0">
        <w:rPr>
          <w:lang w:eastAsia="en-GB"/>
        </w:rPr>
        <w:t xml:space="preserve"> </w:t>
      </w:r>
      <w:r w:rsidR="00DF4DA6">
        <w:rPr>
          <w:lang w:eastAsia="en-GB"/>
        </w:rPr>
        <w:t xml:space="preserve">monthly </w:t>
      </w:r>
      <w:r w:rsidR="00AD07B0">
        <w:rPr>
          <w:lang w:eastAsia="en-GB"/>
        </w:rPr>
        <w:t>rental.</w:t>
      </w:r>
      <w:r w:rsidR="00024B87">
        <w:rPr>
          <w:lang w:eastAsia="en-GB"/>
        </w:rPr>
        <w:t xml:space="preserve"> This arrear amount </w:t>
      </w:r>
      <w:r w:rsidR="008D2C75">
        <w:rPr>
          <w:lang w:eastAsia="en-GB"/>
        </w:rPr>
        <w:t xml:space="preserve">seems to have </w:t>
      </w:r>
      <w:r w:rsidR="00024B87">
        <w:rPr>
          <w:lang w:eastAsia="en-GB"/>
        </w:rPr>
        <w:t>built up over a period. For instance, according to the document recording the running balance of the account enclosed with the founding affidavit, the last two payments before the founding affidavit came to be prepared was one of R800.00, on 5 October 2021, and one of R1,000.00, on 27 December 2021</w:t>
      </w:r>
      <w:r w:rsidR="008D2C75">
        <w:rPr>
          <w:lang w:eastAsia="en-GB"/>
        </w:rPr>
        <w:t xml:space="preserve"> (nothing in between)</w:t>
      </w:r>
      <w:r w:rsidR="00024B87">
        <w:rPr>
          <w:lang w:eastAsia="en-GB"/>
        </w:rPr>
        <w:t>.</w:t>
      </w:r>
    </w:p>
    <w:p w14:paraId="214366E1" w14:textId="77DDC067" w:rsidR="006D7F40" w:rsidRDefault="00BD19F4" w:rsidP="00BD19F4">
      <w:pPr>
        <w:pStyle w:val="JudgmentNumbered"/>
        <w:numPr>
          <w:ilvl w:val="0"/>
          <w:numId w:val="0"/>
        </w:numPr>
        <w:ind w:left="567" w:hanging="567"/>
        <w:rPr>
          <w:lang w:eastAsia="en-GB"/>
        </w:rPr>
      </w:pPr>
      <w:r>
        <w:rPr>
          <w:lang w:eastAsia="en-GB"/>
        </w:rPr>
        <w:t>[13]</w:t>
      </w:r>
      <w:r>
        <w:rPr>
          <w:lang w:eastAsia="en-GB"/>
        </w:rPr>
        <w:tab/>
      </w:r>
      <w:r w:rsidR="00024B87">
        <w:rPr>
          <w:lang w:eastAsia="en-GB"/>
        </w:rPr>
        <w:t xml:space="preserve">By the time that this application was brought, </w:t>
      </w:r>
      <w:r w:rsidR="008D2C75">
        <w:rPr>
          <w:lang w:eastAsia="en-GB"/>
        </w:rPr>
        <w:t xml:space="preserve">according to the founding affidavit, </w:t>
      </w:r>
      <w:r w:rsidR="00024B87">
        <w:rPr>
          <w:lang w:eastAsia="en-GB"/>
        </w:rPr>
        <w:t xml:space="preserve">the arrear amount was R4,493.28. (The document recording the running balance indicates a balance due </w:t>
      </w:r>
      <w:r w:rsidR="008D2C75">
        <w:rPr>
          <w:lang w:eastAsia="en-GB"/>
        </w:rPr>
        <w:t xml:space="preserve">by the first respondent </w:t>
      </w:r>
      <w:r w:rsidR="00024B87">
        <w:rPr>
          <w:lang w:eastAsia="en-GB"/>
        </w:rPr>
        <w:t xml:space="preserve">of just </w:t>
      </w:r>
      <w:r w:rsidR="008D2C75">
        <w:rPr>
          <w:lang w:eastAsia="en-GB"/>
        </w:rPr>
        <w:t xml:space="preserve">shy of </w:t>
      </w:r>
      <w:r w:rsidR="00024B87">
        <w:rPr>
          <w:lang w:eastAsia="en-GB"/>
        </w:rPr>
        <w:t>double that amount.)</w:t>
      </w:r>
    </w:p>
    <w:p w14:paraId="09683079" w14:textId="68614D42" w:rsidR="00883B41" w:rsidRDefault="00BD19F4" w:rsidP="00BD19F4">
      <w:pPr>
        <w:pStyle w:val="JudgmentNumbered"/>
        <w:numPr>
          <w:ilvl w:val="0"/>
          <w:numId w:val="0"/>
        </w:numPr>
        <w:ind w:left="567" w:hanging="567"/>
        <w:rPr>
          <w:lang w:eastAsia="en-GB"/>
        </w:rPr>
      </w:pPr>
      <w:r>
        <w:rPr>
          <w:lang w:eastAsia="en-GB"/>
        </w:rPr>
        <w:t>[14]</w:t>
      </w:r>
      <w:r>
        <w:rPr>
          <w:lang w:eastAsia="en-GB"/>
        </w:rPr>
        <w:tab/>
      </w:r>
      <w:r w:rsidR="00AD07B0">
        <w:rPr>
          <w:lang w:eastAsia="en-GB"/>
        </w:rPr>
        <w:t xml:space="preserve">On 17 September 2021, through its attorney, Mervyn Joel Smith Attorneys, which firm also represents it in this application, the applicant had hand-delivered to the first respondent a letter of demand. This was done by Mr John Mavundla, </w:t>
      </w:r>
      <w:r w:rsidR="00883B41">
        <w:rPr>
          <w:lang w:eastAsia="en-GB"/>
        </w:rPr>
        <w:t>a house manager in the employ of the applicant.</w:t>
      </w:r>
    </w:p>
    <w:p w14:paraId="3E41DDE2" w14:textId="762AF0B5" w:rsidR="00AD07B0" w:rsidRDefault="00BD19F4" w:rsidP="00BD19F4">
      <w:pPr>
        <w:pStyle w:val="JudgmentNumbered"/>
        <w:numPr>
          <w:ilvl w:val="0"/>
          <w:numId w:val="0"/>
        </w:numPr>
        <w:ind w:left="567" w:hanging="567"/>
        <w:rPr>
          <w:lang w:eastAsia="en-GB"/>
        </w:rPr>
      </w:pPr>
      <w:r>
        <w:rPr>
          <w:lang w:eastAsia="en-GB"/>
        </w:rPr>
        <w:t>[15]</w:t>
      </w:r>
      <w:r>
        <w:rPr>
          <w:lang w:eastAsia="en-GB"/>
        </w:rPr>
        <w:tab/>
      </w:r>
      <w:r w:rsidR="00AD07B0">
        <w:rPr>
          <w:lang w:eastAsia="en-GB"/>
        </w:rPr>
        <w:t>In that letter, the first respondent was apprised that he was in arrears to the tune of R4,493.28. In the penultimate paragraph, he was informed that he had twenty business days in which to remedy his breach. If he failed to do so, the applicant was entitled to cancel the lease with immediate effect.</w:t>
      </w:r>
    </w:p>
    <w:p w14:paraId="407457CB" w14:textId="1B7F1A91" w:rsidR="00AD07B0" w:rsidRDefault="00BD19F4" w:rsidP="00BD19F4">
      <w:pPr>
        <w:pStyle w:val="JudgmentNumbered"/>
        <w:numPr>
          <w:ilvl w:val="0"/>
          <w:numId w:val="0"/>
        </w:numPr>
        <w:ind w:left="567" w:hanging="567"/>
        <w:rPr>
          <w:lang w:eastAsia="en-GB"/>
        </w:rPr>
      </w:pPr>
      <w:r>
        <w:rPr>
          <w:lang w:eastAsia="en-GB"/>
        </w:rPr>
        <w:t>[16]</w:t>
      </w:r>
      <w:r>
        <w:rPr>
          <w:lang w:eastAsia="en-GB"/>
        </w:rPr>
        <w:tab/>
      </w:r>
      <w:r w:rsidR="00AD07B0">
        <w:rPr>
          <w:lang w:eastAsia="en-GB"/>
        </w:rPr>
        <w:t>The first respondent did not remedy his breach.</w:t>
      </w:r>
    </w:p>
    <w:p w14:paraId="16E5432E" w14:textId="40E13A1C" w:rsidR="00AD07B0" w:rsidRDefault="00BD19F4" w:rsidP="00BD19F4">
      <w:pPr>
        <w:pStyle w:val="JudgmentNumbered"/>
        <w:numPr>
          <w:ilvl w:val="0"/>
          <w:numId w:val="0"/>
        </w:numPr>
        <w:ind w:left="567" w:hanging="567"/>
        <w:rPr>
          <w:lang w:eastAsia="en-GB"/>
        </w:rPr>
      </w:pPr>
      <w:r>
        <w:rPr>
          <w:lang w:eastAsia="en-GB"/>
        </w:rPr>
        <w:t>[17]</w:t>
      </w:r>
      <w:r>
        <w:rPr>
          <w:lang w:eastAsia="en-GB"/>
        </w:rPr>
        <w:tab/>
      </w:r>
      <w:r w:rsidR="00AD07B0">
        <w:rPr>
          <w:lang w:eastAsia="en-GB"/>
        </w:rPr>
        <w:t xml:space="preserve">On 3 November 2021, Messrs Mervyn </w:t>
      </w:r>
      <w:r w:rsidR="008D2C75">
        <w:rPr>
          <w:lang w:eastAsia="en-GB"/>
        </w:rPr>
        <w:t xml:space="preserve">Joel </w:t>
      </w:r>
      <w:r w:rsidR="00AD07B0">
        <w:rPr>
          <w:lang w:eastAsia="en-GB"/>
        </w:rPr>
        <w:t xml:space="preserve">Smith </w:t>
      </w:r>
      <w:r w:rsidR="00883B41">
        <w:rPr>
          <w:lang w:eastAsia="en-GB"/>
        </w:rPr>
        <w:t xml:space="preserve">had delivered to the first respondent another letter, again by </w:t>
      </w:r>
      <w:r w:rsidR="008D2C75">
        <w:rPr>
          <w:lang w:eastAsia="en-GB"/>
        </w:rPr>
        <w:t xml:space="preserve">the </w:t>
      </w:r>
      <w:r w:rsidR="00883B41">
        <w:rPr>
          <w:lang w:eastAsia="en-GB"/>
        </w:rPr>
        <w:t xml:space="preserve">hand of Mr Mavundla. In it, the applicant </w:t>
      </w:r>
      <w:r w:rsidR="00AD07B0">
        <w:rPr>
          <w:lang w:eastAsia="en-GB"/>
        </w:rPr>
        <w:t xml:space="preserve">cancelled the lease, giving the first respondent until 31 December 2021 to vacate </w:t>
      </w:r>
      <w:r w:rsidR="008D2C75">
        <w:rPr>
          <w:lang w:eastAsia="en-GB"/>
        </w:rPr>
        <w:t>the unit he occupied</w:t>
      </w:r>
      <w:r w:rsidR="00383E57">
        <w:rPr>
          <w:lang w:eastAsia="en-GB"/>
        </w:rPr>
        <w:t>,</w:t>
      </w:r>
      <w:r w:rsidR="008D2C75">
        <w:rPr>
          <w:lang w:eastAsia="en-GB"/>
        </w:rPr>
        <w:t xml:space="preserve"> </w:t>
      </w:r>
      <w:r w:rsidR="00383E57">
        <w:rPr>
          <w:lang w:eastAsia="en-GB"/>
        </w:rPr>
        <w:t xml:space="preserve">namely </w:t>
      </w:r>
      <w:r w:rsidR="00AD07B0">
        <w:rPr>
          <w:lang w:eastAsia="en-GB"/>
        </w:rPr>
        <w:t>Unit H206 in Fleurhof Views.</w:t>
      </w:r>
    </w:p>
    <w:p w14:paraId="2931F7AA" w14:textId="2E52FDD9" w:rsidR="00AD07B0" w:rsidRDefault="00BD19F4" w:rsidP="00BD19F4">
      <w:pPr>
        <w:pStyle w:val="JudgmentNumbered"/>
        <w:numPr>
          <w:ilvl w:val="0"/>
          <w:numId w:val="0"/>
        </w:numPr>
        <w:ind w:left="567" w:hanging="567"/>
        <w:rPr>
          <w:lang w:eastAsia="en-GB"/>
        </w:rPr>
      </w:pPr>
      <w:r>
        <w:rPr>
          <w:lang w:eastAsia="en-GB"/>
        </w:rPr>
        <w:t>[18]</w:t>
      </w:r>
      <w:r>
        <w:rPr>
          <w:lang w:eastAsia="en-GB"/>
        </w:rPr>
        <w:tab/>
      </w:r>
      <w:r w:rsidR="00883B41">
        <w:rPr>
          <w:lang w:eastAsia="en-GB"/>
        </w:rPr>
        <w:t xml:space="preserve">The first respondent did not vacate </w:t>
      </w:r>
      <w:r w:rsidR="00383E57">
        <w:rPr>
          <w:lang w:eastAsia="en-GB"/>
        </w:rPr>
        <w:t>the unit</w:t>
      </w:r>
      <w:r w:rsidR="00883B41">
        <w:rPr>
          <w:lang w:eastAsia="en-GB"/>
        </w:rPr>
        <w:t>. He remains in occupation of it.</w:t>
      </w:r>
    </w:p>
    <w:p w14:paraId="3D4E4F9B" w14:textId="672C6CB3" w:rsidR="00F41683" w:rsidRDefault="00BD19F4" w:rsidP="00BD19F4">
      <w:pPr>
        <w:pStyle w:val="JudgmentNumbered"/>
        <w:numPr>
          <w:ilvl w:val="0"/>
          <w:numId w:val="0"/>
        </w:numPr>
        <w:ind w:left="567" w:hanging="567"/>
        <w:rPr>
          <w:lang w:eastAsia="en-GB"/>
        </w:rPr>
      </w:pPr>
      <w:r>
        <w:rPr>
          <w:lang w:eastAsia="en-GB"/>
        </w:rPr>
        <w:lastRenderedPageBreak/>
        <w:t>[19]</w:t>
      </w:r>
      <w:r>
        <w:rPr>
          <w:lang w:eastAsia="en-GB"/>
        </w:rPr>
        <w:tab/>
      </w:r>
      <w:r w:rsidR="00883B41">
        <w:rPr>
          <w:lang w:eastAsia="en-GB"/>
        </w:rPr>
        <w:t xml:space="preserve">In early March 2022, this application for the eviction of the first respondent was brought. </w:t>
      </w:r>
      <w:r w:rsidR="00F41683">
        <w:rPr>
          <w:lang w:eastAsia="en-GB"/>
        </w:rPr>
        <w:t>Cited as the second respondent is the City of Johannesburg Metropolitan Municipality.</w:t>
      </w:r>
    </w:p>
    <w:p w14:paraId="139FB165" w14:textId="721693AE" w:rsidR="00F41683" w:rsidRDefault="00BD19F4" w:rsidP="00BD19F4">
      <w:pPr>
        <w:pStyle w:val="JudgmentNumbered"/>
        <w:numPr>
          <w:ilvl w:val="0"/>
          <w:numId w:val="0"/>
        </w:numPr>
        <w:ind w:left="567" w:hanging="567"/>
        <w:rPr>
          <w:lang w:eastAsia="en-GB"/>
        </w:rPr>
      </w:pPr>
      <w:r>
        <w:rPr>
          <w:lang w:eastAsia="en-GB"/>
        </w:rPr>
        <w:t>[20]</w:t>
      </w:r>
      <w:r>
        <w:rPr>
          <w:lang w:eastAsia="en-GB"/>
        </w:rPr>
        <w:tab/>
      </w:r>
      <w:r w:rsidR="00883B41">
        <w:rPr>
          <w:lang w:eastAsia="en-GB"/>
        </w:rPr>
        <w:t>The notice of motion contains the habitual and necessary reference to section 26(1) of the Constitution, which gives to everyone the right of access to adequate housing. It continued (still in capital letters): “</w:t>
      </w:r>
      <w:r w:rsidR="00883B41" w:rsidRPr="00F41683">
        <w:rPr>
          <w:i/>
          <w:iCs/>
          <w:lang w:eastAsia="en-GB"/>
        </w:rPr>
        <w:t xml:space="preserve">Should the first respondent claim that the order for eviction will infringe that right </w:t>
      </w:r>
      <w:r w:rsidR="00F41683" w:rsidRPr="00F41683">
        <w:rPr>
          <w:i/>
          <w:iCs/>
          <w:lang w:eastAsia="en-GB"/>
        </w:rPr>
        <w:t>it is incumbent upon the first respondent to place information supporting that claim before the court</w:t>
      </w:r>
      <w:r w:rsidR="00F41683">
        <w:rPr>
          <w:lang w:eastAsia="en-GB"/>
        </w:rPr>
        <w:t>.” The notice goes on to refer to his right to place relevant circumstances as envisaged in section 26(3) of the Constitution before the court hearing the application and to the prohibition of eviction without a court order, also in section 26(3).</w:t>
      </w:r>
    </w:p>
    <w:p w14:paraId="53313E24" w14:textId="6676AEA3" w:rsidR="00382FCC" w:rsidRDefault="00BD19F4" w:rsidP="00BD19F4">
      <w:pPr>
        <w:pStyle w:val="JudgmentNumbered"/>
        <w:numPr>
          <w:ilvl w:val="0"/>
          <w:numId w:val="0"/>
        </w:numPr>
        <w:ind w:left="567" w:hanging="567"/>
        <w:rPr>
          <w:lang w:eastAsia="en-GB"/>
        </w:rPr>
      </w:pPr>
      <w:r>
        <w:rPr>
          <w:lang w:eastAsia="en-GB"/>
        </w:rPr>
        <w:t>[21]</w:t>
      </w:r>
      <w:r>
        <w:rPr>
          <w:lang w:eastAsia="en-GB"/>
        </w:rPr>
        <w:tab/>
      </w:r>
      <w:r w:rsidR="004814F9">
        <w:rPr>
          <w:lang w:eastAsia="en-GB"/>
        </w:rPr>
        <w:t xml:space="preserve">On </w:t>
      </w:r>
      <w:r w:rsidR="00382FCC">
        <w:rPr>
          <w:lang w:eastAsia="en-GB"/>
        </w:rPr>
        <w:t xml:space="preserve">22 August 2022, this court granted an order authorising a notice under section 4(2) </w:t>
      </w:r>
      <w:r w:rsidR="00383E57">
        <w:rPr>
          <w:lang w:eastAsia="en-GB"/>
        </w:rPr>
        <w:t xml:space="preserve">of the PIE Act </w:t>
      </w:r>
      <w:r w:rsidR="00382FCC">
        <w:rPr>
          <w:lang w:eastAsia="en-GB"/>
        </w:rPr>
        <w:t>and directing that it be served under rule 4(1) of the Uniform Rules. The hearing date in the enclosed notice was 20 September 2022. On 2 September 2022, the sheriff served both the notice and a notice of set-down by affixing a copy at the front door of Unit H206, since the premises was found locked.</w:t>
      </w:r>
    </w:p>
    <w:p w14:paraId="19B54B05" w14:textId="289E92E9" w:rsidR="00797906" w:rsidRDefault="00BD19F4" w:rsidP="00BD19F4">
      <w:pPr>
        <w:pStyle w:val="JudgmentNumbered"/>
        <w:numPr>
          <w:ilvl w:val="0"/>
          <w:numId w:val="0"/>
        </w:numPr>
        <w:ind w:left="567" w:hanging="567"/>
        <w:rPr>
          <w:lang w:eastAsia="en-GB"/>
        </w:rPr>
      </w:pPr>
      <w:r>
        <w:rPr>
          <w:lang w:eastAsia="en-GB"/>
        </w:rPr>
        <w:t>[22]</w:t>
      </w:r>
      <w:r>
        <w:rPr>
          <w:lang w:eastAsia="en-GB"/>
        </w:rPr>
        <w:tab/>
      </w:r>
      <w:r w:rsidR="00797906">
        <w:rPr>
          <w:lang w:eastAsia="en-GB"/>
        </w:rPr>
        <w:t xml:space="preserve">The application was not heard on </w:t>
      </w:r>
      <w:r w:rsidR="00383E57">
        <w:rPr>
          <w:lang w:eastAsia="en-GB"/>
        </w:rPr>
        <w:t>20 September 2022</w:t>
      </w:r>
      <w:r w:rsidR="00797906">
        <w:rPr>
          <w:lang w:eastAsia="en-GB"/>
        </w:rPr>
        <w:t>. It came to be postponed to 9 November 2022. On the latter date, the application was removed from the roll.</w:t>
      </w:r>
    </w:p>
    <w:p w14:paraId="072CA5B3" w14:textId="34FB52A7" w:rsidR="00883B41" w:rsidRDefault="00BD19F4" w:rsidP="00BD19F4">
      <w:pPr>
        <w:pStyle w:val="JudgmentNumbered"/>
        <w:numPr>
          <w:ilvl w:val="0"/>
          <w:numId w:val="0"/>
        </w:numPr>
        <w:ind w:left="567" w:hanging="567"/>
        <w:rPr>
          <w:lang w:eastAsia="en-GB"/>
        </w:rPr>
      </w:pPr>
      <w:r>
        <w:rPr>
          <w:lang w:eastAsia="en-GB"/>
        </w:rPr>
        <w:t>[23]</w:t>
      </w:r>
      <w:r>
        <w:rPr>
          <w:lang w:eastAsia="en-GB"/>
        </w:rPr>
        <w:tab/>
      </w:r>
      <w:r w:rsidR="00797906">
        <w:rPr>
          <w:lang w:eastAsia="en-GB"/>
        </w:rPr>
        <w:t>The answering affidavit, deposed to by the first respondent, was delivered on 31 October 2022. The applicant’s replying affidavit was delivered on 21 December 2022.</w:t>
      </w:r>
    </w:p>
    <w:p w14:paraId="51D89F9D" w14:textId="02954EC3" w:rsidR="009A6068" w:rsidRDefault="00BD19F4" w:rsidP="00BD19F4">
      <w:pPr>
        <w:pStyle w:val="JudgmentNumbered"/>
        <w:numPr>
          <w:ilvl w:val="0"/>
          <w:numId w:val="0"/>
        </w:numPr>
        <w:ind w:left="567" w:hanging="567"/>
        <w:rPr>
          <w:lang w:eastAsia="en-GB"/>
        </w:rPr>
      </w:pPr>
      <w:r>
        <w:rPr>
          <w:lang w:eastAsia="en-GB"/>
        </w:rPr>
        <w:t>[24]</w:t>
      </w:r>
      <w:r>
        <w:rPr>
          <w:lang w:eastAsia="en-GB"/>
        </w:rPr>
        <w:tab/>
      </w:r>
      <w:r w:rsidR="00382FCC">
        <w:rPr>
          <w:lang w:eastAsia="en-GB"/>
        </w:rPr>
        <w:t>Various further steps were taken in th</w:t>
      </w:r>
      <w:r w:rsidR="00383E57">
        <w:rPr>
          <w:lang w:eastAsia="en-GB"/>
        </w:rPr>
        <w:t>is</w:t>
      </w:r>
      <w:r w:rsidR="00382FCC">
        <w:rPr>
          <w:lang w:eastAsia="en-GB"/>
        </w:rPr>
        <w:t xml:space="preserve"> application. These included the delivery, on 13 March 2023, of the applicant’s heads of argument</w:t>
      </w:r>
      <w:r w:rsidR="009A6068">
        <w:rPr>
          <w:lang w:eastAsia="en-GB"/>
        </w:rPr>
        <w:t xml:space="preserve"> and allied documents</w:t>
      </w:r>
      <w:r w:rsidR="00382FCC">
        <w:rPr>
          <w:lang w:eastAsia="en-GB"/>
        </w:rPr>
        <w:t xml:space="preserve">. The first respondent refrained from delivering his heads of argument </w:t>
      </w:r>
      <w:r w:rsidR="009A6068">
        <w:rPr>
          <w:lang w:eastAsia="en-GB"/>
        </w:rPr>
        <w:t xml:space="preserve">and related documents </w:t>
      </w:r>
      <w:r w:rsidR="00382FCC">
        <w:rPr>
          <w:lang w:eastAsia="en-GB"/>
        </w:rPr>
        <w:t>and, on 3 May 2023, the applicant brought an application to compel him to do so.</w:t>
      </w:r>
      <w:r w:rsidR="009A6068">
        <w:rPr>
          <w:lang w:eastAsia="en-GB"/>
        </w:rPr>
        <w:t xml:space="preserve"> On 21 June 2023, this court directed that the first respondent should deliver his heads of argument and allied documents, within day tens, failing which the application should be enrolled for hearing in their absence. On 21 July 2023, </w:t>
      </w:r>
      <w:r w:rsidR="009A6068">
        <w:rPr>
          <w:lang w:eastAsia="en-GB"/>
        </w:rPr>
        <w:lastRenderedPageBreak/>
        <w:t>through his attorney Mr Mopedi of Mopedi C.S. Attorneys, the first respondent delivered his heads of argument.</w:t>
      </w:r>
    </w:p>
    <w:p w14:paraId="69575117" w14:textId="40A48529" w:rsidR="00AD07B0" w:rsidRDefault="00BD19F4" w:rsidP="00BD19F4">
      <w:pPr>
        <w:pStyle w:val="JudgmentNumbered"/>
        <w:numPr>
          <w:ilvl w:val="0"/>
          <w:numId w:val="0"/>
        </w:numPr>
        <w:ind w:left="567" w:hanging="567"/>
        <w:rPr>
          <w:lang w:eastAsia="en-GB"/>
        </w:rPr>
      </w:pPr>
      <w:r>
        <w:rPr>
          <w:lang w:eastAsia="en-GB"/>
        </w:rPr>
        <w:t>[25]</w:t>
      </w:r>
      <w:r>
        <w:rPr>
          <w:lang w:eastAsia="en-GB"/>
        </w:rPr>
        <w:tab/>
      </w:r>
      <w:r w:rsidR="009A6068">
        <w:rPr>
          <w:lang w:eastAsia="en-GB"/>
        </w:rPr>
        <w:t>Oddly, on 14 June 2023, Mr Mopedi had delivered a notice of withdrawal as attorney “</w:t>
      </w:r>
      <w:r w:rsidR="009A6068" w:rsidRPr="009A6068">
        <w:rPr>
          <w:i/>
          <w:iCs/>
          <w:lang w:eastAsia="en-GB"/>
        </w:rPr>
        <w:t>due to lack of instructions</w:t>
      </w:r>
      <w:r w:rsidR="009A6068">
        <w:rPr>
          <w:lang w:eastAsia="en-GB"/>
        </w:rPr>
        <w:t xml:space="preserve">”. I have not been able to locate </w:t>
      </w:r>
      <w:r w:rsidR="00383E57">
        <w:rPr>
          <w:lang w:eastAsia="en-GB"/>
        </w:rPr>
        <w:t xml:space="preserve">on CaseLines </w:t>
      </w:r>
      <w:r w:rsidR="009A6068">
        <w:rPr>
          <w:lang w:eastAsia="en-GB"/>
        </w:rPr>
        <w:t xml:space="preserve">a notice by which Mr Mopedi or his firm had again come on record. </w:t>
      </w:r>
      <w:r w:rsidR="00D922CA">
        <w:rPr>
          <w:lang w:eastAsia="en-GB"/>
        </w:rPr>
        <w:t xml:space="preserve">It might well exist. </w:t>
      </w:r>
      <w:r w:rsidR="009A6068">
        <w:rPr>
          <w:lang w:eastAsia="en-GB"/>
        </w:rPr>
        <w:t xml:space="preserve">Yet, from the delivery of the heads of argument mentioned above, </w:t>
      </w:r>
      <w:r w:rsidR="00383E57">
        <w:rPr>
          <w:lang w:eastAsia="en-GB"/>
        </w:rPr>
        <w:t xml:space="preserve">it must be inferred that he soon resumed </w:t>
      </w:r>
      <w:r w:rsidR="009A6068">
        <w:rPr>
          <w:lang w:eastAsia="en-GB"/>
        </w:rPr>
        <w:t>to act as the first respondent’s attorneys. I return to this below.</w:t>
      </w:r>
    </w:p>
    <w:p w14:paraId="45215987" w14:textId="7ABBA565" w:rsidR="00481774" w:rsidRPr="007570D3" w:rsidRDefault="00974838" w:rsidP="00410EF2">
      <w:pPr>
        <w:pStyle w:val="JudgmentNumbered"/>
        <w:keepNext/>
        <w:numPr>
          <w:ilvl w:val="0"/>
          <w:numId w:val="0"/>
        </w:numPr>
        <w:rPr>
          <w:b/>
          <w:bCs/>
          <w:lang w:eastAsia="en-GB"/>
        </w:rPr>
      </w:pPr>
      <w:r w:rsidRPr="00974838">
        <w:rPr>
          <w:b/>
          <w:bCs/>
          <w:lang w:eastAsia="en-GB"/>
        </w:rPr>
        <w:t>THE LAW</w:t>
      </w:r>
    </w:p>
    <w:p w14:paraId="208FD993" w14:textId="41D91918" w:rsidR="00410EF2" w:rsidRPr="00122566" w:rsidRDefault="00BD19F4" w:rsidP="00BD19F4">
      <w:pPr>
        <w:pStyle w:val="JudgmentNumbered"/>
        <w:numPr>
          <w:ilvl w:val="0"/>
          <w:numId w:val="0"/>
        </w:numPr>
        <w:ind w:left="567" w:hanging="567"/>
        <w:rPr>
          <w:rFonts w:eastAsia="Times New Roman"/>
          <w:szCs w:val="24"/>
          <w:lang w:eastAsia="en-ZA"/>
        </w:rPr>
      </w:pPr>
      <w:r w:rsidRPr="00122566">
        <w:rPr>
          <w:rFonts w:eastAsia="Times New Roman"/>
          <w:szCs w:val="24"/>
          <w:lang w:eastAsia="en-ZA"/>
        </w:rPr>
        <w:t>[26]</w:t>
      </w:r>
      <w:r w:rsidRPr="00122566">
        <w:rPr>
          <w:rFonts w:eastAsia="Times New Roman"/>
          <w:szCs w:val="24"/>
          <w:lang w:eastAsia="en-ZA"/>
        </w:rPr>
        <w:tab/>
      </w:r>
      <w:r w:rsidR="00410EF2" w:rsidRPr="00122566">
        <w:rPr>
          <w:szCs w:val="24"/>
        </w:rPr>
        <w:t>An eviction application under the PIE Act comprises two enquiries.</w:t>
      </w:r>
      <w:r w:rsidR="00410EF2" w:rsidRPr="00410EF2">
        <w:rPr>
          <w:rStyle w:val="EndnoteReference"/>
        </w:rPr>
        <w:endnoteReference w:id="1"/>
      </w:r>
    </w:p>
    <w:p w14:paraId="499A8EFB" w14:textId="6C7E3C38" w:rsidR="00410EF2" w:rsidRPr="00122566" w:rsidRDefault="00BD19F4" w:rsidP="00BD19F4">
      <w:pPr>
        <w:pStyle w:val="JudgmentNumbered"/>
        <w:numPr>
          <w:ilvl w:val="0"/>
          <w:numId w:val="0"/>
        </w:numPr>
        <w:ind w:left="567" w:hanging="567"/>
        <w:rPr>
          <w:szCs w:val="24"/>
        </w:rPr>
      </w:pPr>
      <w:r w:rsidRPr="00122566">
        <w:rPr>
          <w:szCs w:val="24"/>
        </w:rPr>
        <w:t>[27]</w:t>
      </w:r>
      <w:r w:rsidRPr="00122566">
        <w:rPr>
          <w:szCs w:val="24"/>
        </w:rPr>
        <w:tab/>
      </w:r>
      <w:r w:rsidR="00410EF2" w:rsidRPr="00122566">
        <w:rPr>
          <w:szCs w:val="24"/>
        </w:rPr>
        <w:t>First, the court must decide whether it is just and equitable to grant an eviction order having regard to all relevant factors, including</w:t>
      </w:r>
      <w:r w:rsidR="00383E57">
        <w:rPr>
          <w:szCs w:val="24"/>
        </w:rPr>
        <w:t>, on these facts,</w:t>
      </w:r>
      <w:r w:rsidR="00410EF2" w:rsidRPr="00122566">
        <w:rPr>
          <w:szCs w:val="24"/>
        </w:rPr>
        <w:t xml:space="preserve"> those framed in section 4(7)</w:t>
      </w:r>
      <w:r w:rsidR="00383E57">
        <w:rPr>
          <w:szCs w:val="24"/>
        </w:rPr>
        <w:t>,</w:t>
      </w:r>
      <w:r w:rsidR="00410EF2" w:rsidRPr="00122566">
        <w:rPr>
          <w:szCs w:val="24"/>
        </w:rPr>
        <w:t xml:space="preserve"> </w:t>
      </w:r>
      <w:r w:rsidR="00D35BDD">
        <w:rPr>
          <w:szCs w:val="24"/>
        </w:rPr>
        <w:t>namely</w:t>
      </w:r>
      <w:r w:rsidR="00383E57">
        <w:rPr>
          <w:szCs w:val="24"/>
        </w:rPr>
        <w:t xml:space="preserve"> </w:t>
      </w:r>
      <w:r w:rsidR="00410EF2" w:rsidRPr="00122566">
        <w:rPr>
          <w:szCs w:val="24"/>
        </w:rPr>
        <w:t xml:space="preserve">the availability of alternative accommodation and the rights of the elderly, children, disabled persons, and households headed by women. The weight to be attached to those factors must be assessed in the light of the property owner’s rights under section 25 of the Constitution, and on the footing that a </w:t>
      </w:r>
      <w:r w:rsidR="00D35BDD">
        <w:rPr>
          <w:szCs w:val="24"/>
        </w:rPr>
        <w:t xml:space="preserve">hemming in </w:t>
      </w:r>
      <w:r w:rsidR="00410EF2" w:rsidRPr="00122566">
        <w:rPr>
          <w:szCs w:val="24"/>
        </w:rPr>
        <w:t>of those rights in favour of the occupiers will ordinarily be limited in duration.</w:t>
      </w:r>
    </w:p>
    <w:p w14:paraId="496BFDF6" w14:textId="0C27C35B" w:rsidR="00410EF2" w:rsidRPr="00122566" w:rsidRDefault="00BD19F4" w:rsidP="00BD19F4">
      <w:pPr>
        <w:pStyle w:val="JudgmentNumbered"/>
        <w:numPr>
          <w:ilvl w:val="0"/>
          <w:numId w:val="0"/>
        </w:numPr>
        <w:ind w:left="567" w:hanging="567"/>
        <w:rPr>
          <w:szCs w:val="24"/>
        </w:rPr>
      </w:pPr>
      <w:r w:rsidRPr="00122566">
        <w:rPr>
          <w:szCs w:val="24"/>
        </w:rPr>
        <w:t>[28]</w:t>
      </w:r>
      <w:r w:rsidRPr="00122566">
        <w:rPr>
          <w:szCs w:val="24"/>
        </w:rPr>
        <w:tab/>
      </w:r>
      <w:r w:rsidR="00383E57">
        <w:rPr>
          <w:szCs w:val="24"/>
        </w:rPr>
        <w:t xml:space="preserve">If a court were to </w:t>
      </w:r>
      <w:r w:rsidR="00410EF2" w:rsidRPr="00122566">
        <w:rPr>
          <w:szCs w:val="24"/>
        </w:rPr>
        <w:t>decide that there is no defence to the claim for eviction and that it would be just and equitable to grant an eviction order, it is obliged to grant that order.</w:t>
      </w:r>
      <w:r w:rsidR="00410EF2" w:rsidRPr="00410EF2">
        <w:rPr>
          <w:rStyle w:val="EndnoteReference"/>
        </w:rPr>
        <w:endnoteReference w:id="2"/>
      </w:r>
      <w:r w:rsidR="00410EF2" w:rsidRPr="00122566">
        <w:rPr>
          <w:szCs w:val="24"/>
        </w:rPr>
        <w:t xml:space="preserve"> </w:t>
      </w:r>
    </w:p>
    <w:p w14:paraId="4EFAAAD8" w14:textId="7148AD28" w:rsidR="00410EF2" w:rsidRPr="00122566" w:rsidRDefault="00BD19F4" w:rsidP="00BD19F4">
      <w:pPr>
        <w:pStyle w:val="JudgmentNumbered"/>
        <w:numPr>
          <w:ilvl w:val="0"/>
          <w:numId w:val="0"/>
        </w:numPr>
        <w:ind w:left="567" w:hanging="567"/>
        <w:rPr>
          <w:szCs w:val="24"/>
        </w:rPr>
      </w:pPr>
      <w:r w:rsidRPr="00122566">
        <w:rPr>
          <w:szCs w:val="24"/>
        </w:rPr>
        <w:t>[29]</w:t>
      </w:r>
      <w:r w:rsidRPr="00122566">
        <w:rPr>
          <w:szCs w:val="24"/>
        </w:rPr>
        <w:tab/>
      </w:r>
      <w:r w:rsidR="00410EF2" w:rsidRPr="00122566">
        <w:rPr>
          <w:szCs w:val="24"/>
        </w:rPr>
        <w:t>The second enquiry entails</w:t>
      </w:r>
      <w:r w:rsidR="00410EF2" w:rsidRPr="00122566">
        <w:rPr>
          <w:color w:val="242121"/>
          <w:szCs w:val="24"/>
          <w:shd w:val="clear" w:color="auto" w:fill="FFFFFF"/>
        </w:rPr>
        <w:t xml:space="preserve"> what justice and equity demand in relation to the date of implementation of th</w:t>
      </w:r>
      <w:r w:rsidR="00D35BDD">
        <w:rPr>
          <w:color w:val="242121"/>
          <w:szCs w:val="24"/>
          <w:shd w:val="clear" w:color="auto" w:fill="FFFFFF"/>
        </w:rPr>
        <w:t>e</w:t>
      </w:r>
      <w:r w:rsidR="00410EF2" w:rsidRPr="00122566">
        <w:rPr>
          <w:color w:val="242121"/>
          <w:szCs w:val="24"/>
          <w:shd w:val="clear" w:color="auto" w:fill="FFFFFF"/>
        </w:rPr>
        <w:t xml:space="preserve"> order</w:t>
      </w:r>
      <w:r w:rsidR="00383E57">
        <w:rPr>
          <w:color w:val="242121"/>
          <w:szCs w:val="24"/>
          <w:shd w:val="clear" w:color="auto" w:fill="FFFFFF"/>
        </w:rPr>
        <w:t xml:space="preserve">. The court </w:t>
      </w:r>
      <w:r w:rsidR="00410EF2" w:rsidRPr="00122566">
        <w:rPr>
          <w:color w:val="242121"/>
          <w:szCs w:val="24"/>
          <w:shd w:val="clear" w:color="auto" w:fill="FFFFFF"/>
        </w:rPr>
        <w:t xml:space="preserve">must consider what conditions </w:t>
      </w:r>
      <w:r w:rsidR="00383E57">
        <w:rPr>
          <w:color w:val="242121"/>
          <w:szCs w:val="24"/>
          <w:shd w:val="clear" w:color="auto" w:fill="FFFFFF"/>
        </w:rPr>
        <w:t xml:space="preserve">should be </w:t>
      </w:r>
      <w:r w:rsidR="00410EF2" w:rsidRPr="00122566">
        <w:rPr>
          <w:color w:val="242121"/>
          <w:szCs w:val="24"/>
          <w:shd w:val="clear" w:color="auto" w:fill="FFFFFF"/>
        </w:rPr>
        <w:t>attached to th</w:t>
      </w:r>
      <w:r w:rsidR="00383E57">
        <w:rPr>
          <w:color w:val="242121"/>
          <w:szCs w:val="24"/>
          <w:shd w:val="clear" w:color="auto" w:fill="FFFFFF"/>
        </w:rPr>
        <w:t>e</w:t>
      </w:r>
      <w:r w:rsidR="00410EF2" w:rsidRPr="00122566">
        <w:rPr>
          <w:color w:val="242121"/>
          <w:szCs w:val="24"/>
          <w:shd w:val="clear" w:color="auto" w:fill="FFFFFF"/>
        </w:rPr>
        <w:t xml:space="preserve"> order. Under this enquiry, the court must consider the impact of an eviction order on the occupiers and whether they </w:t>
      </w:r>
      <w:r w:rsidR="00383E57">
        <w:rPr>
          <w:color w:val="242121"/>
          <w:szCs w:val="24"/>
          <w:shd w:val="clear" w:color="auto" w:fill="FFFFFF"/>
        </w:rPr>
        <w:t>might thus</w:t>
      </w:r>
      <w:r w:rsidR="00410EF2" w:rsidRPr="00122566">
        <w:rPr>
          <w:color w:val="242121"/>
          <w:szCs w:val="24"/>
          <w:shd w:val="clear" w:color="auto" w:fill="FFFFFF"/>
        </w:rPr>
        <w:t xml:space="preserve"> be </w:t>
      </w:r>
      <w:r w:rsidR="00383E57">
        <w:rPr>
          <w:color w:val="242121"/>
          <w:szCs w:val="24"/>
          <w:shd w:val="clear" w:color="auto" w:fill="FFFFFF"/>
        </w:rPr>
        <w:t xml:space="preserve">made </w:t>
      </w:r>
      <w:r w:rsidR="00410EF2" w:rsidRPr="00122566">
        <w:rPr>
          <w:color w:val="242121"/>
          <w:szCs w:val="24"/>
          <w:shd w:val="clear" w:color="auto" w:fill="FFFFFF"/>
        </w:rPr>
        <w:t xml:space="preserve">homeless </w:t>
      </w:r>
      <w:r w:rsidR="00383E57">
        <w:rPr>
          <w:color w:val="242121"/>
          <w:szCs w:val="24"/>
          <w:shd w:val="clear" w:color="auto" w:fill="FFFFFF"/>
        </w:rPr>
        <w:t xml:space="preserve">and whether they might </w:t>
      </w:r>
      <w:r w:rsidR="00410EF2" w:rsidRPr="00122566">
        <w:rPr>
          <w:color w:val="242121"/>
          <w:szCs w:val="24"/>
          <w:shd w:val="clear" w:color="auto" w:fill="FFFFFF"/>
        </w:rPr>
        <w:t xml:space="preserve">need emergency assistance to </w:t>
      </w:r>
      <w:r w:rsidR="00383E57">
        <w:rPr>
          <w:color w:val="242121"/>
          <w:szCs w:val="24"/>
          <w:shd w:val="clear" w:color="auto" w:fill="FFFFFF"/>
        </w:rPr>
        <w:t xml:space="preserve">be </w:t>
      </w:r>
      <w:r w:rsidR="00410EF2" w:rsidRPr="00122566">
        <w:rPr>
          <w:color w:val="242121"/>
          <w:szCs w:val="24"/>
          <w:shd w:val="clear" w:color="auto" w:fill="FFFFFF"/>
        </w:rPr>
        <w:t>relocate</w:t>
      </w:r>
      <w:r w:rsidR="00383E57">
        <w:rPr>
          <w:color w:val="242121"/>
          <w:szCs w:val="24"/>
          <w:shd w:val="clear" w:color="auto" w:fill="FFFFFF"/>
        </w:rPr>
        <w:t>d</w:t>
      </w:r>
      <w:r w:rsidR="00410EF2" w:rsidRPr="00122566">
        <w:rPr>
          <w:color w:val="242121"/>
          <w:szCs w:val="24"/>
          <w:shd w:val="clear" w:color="auto" w:fill="FFFFFF"/>
        </w:rPr>
        <w:t xml:space="preserve"> elsewhere</w:t>
      </w:r>
      <w:r w:rsidR="00410EF2" w:rsidRPr="00307E0A">
        <w:rPr>
          <w:color w:val="242121"/>
          <w:szCs w:val="24"/>
          <w:shd w:val="clear" w:color="auto" w:fill="FFFFFF"/>
        </w:rPr>
        <w:t>.</w:t>
      </w:r>
      <w:r w:rsidR="00410EF2" w:rsidRPr="00410EF2">
        <w:rPr>
          <w:rStyle w:val="EndnoteReference"/>
        </w:rPr>
        <w:endnoteReference w:id="3"/>
      </w:r>
      <w:r w:rsidR="00410EF2" w:rsidRPr="00122566">
        <w:rPr>
          <w:szCs w:val="24"/>
        </w:rPr>
        <w:t xml:space="preserve"> </w:t>
      </w:r>
    </w:p>
    <w:p w14:paraId="01791091" w14:textId="1A0C9F51" w:rsidR="00410EF2" w:rsidRPr="003D0FC6" w:rsidRDefault="00BD19F4" w:rsidP="00BD19F4">
      <w:pPr>
        <w:pStyle w:val="JudgmentNumbered"/>
        <w:numPr>
          <w:ilvl w:val="0"/>
          <w:numId w:val="0"/>
        </w:numPr>
        <w:ind w:left="567" w:hanging="567"/>
        <w:rPr>
          <w:szCs w:val="24"/>
        </w:rPr>
      </w:pPr>
      <w:r w:rsidRPr="003D0FC6">
        <w:rPr>
          <w:szCs w:val="24"/>
        </w:rPr>
        <w:t>[30]</w:t>
      </w:r>
      <w:r w:rsidRPr="003D0FC6">
        <w:rPr>
          <w:szCs w:val="24"/>
        </w:rPr>
        <w:tab/>
      </w:r>
      <w:r w:rsidR="00410EF2" w:rsidRPr="00122566">
        <w:rPr>
          <w:szCs w:val="24"/>
        </w:rPr>
        <w:t xml:space="preserve">Both enquiries are necessary before the court can determine whether </w:t>
      </w:r>
      <w:r w:rsidR="00383E57">
        <w:rPr>
          <w:szCs w:val="24"/>
        </w:rPr>
        <w:t xml:space="preserve">the </w:t>
      </w:r>
      <w:r w:rsidR="00410EF2" w:rsidRPr="00122566">
        <w:rPr>
          <w:szCs w:val="24"/>
        </w:rPr>
        <w:t xml:space="preserve">eviction </w:t>
      </w:r>
      <w:r w:rsidR="00383E57">
        <w:rPr>
          <w:szCs w:val="24"/>
        </w:rPr>
        <w:t xml:space="preserve">sought </w:t>
      </w:r>
      <w:r w:rsidR="00410EF2" w:rsidRPr="00122566">
        <w:rPr>
          <w:szCs w:val="24"/>
        </w:rPr>
        <w:t>is just and equitable. Nor can th</w:t>
      </w:r>
      <w:r w:rsidR="00D35BDD">
        <w:rPr>
          <w:szCs w:val="24"/>
        </w:rPr>
        <w:t>is</w:t>
      </w:r>
      <w:r w:rsidR="00410EF2" w:rsidRPr="00122566">
        <w:rPr>
          <w:szCs w:val="24"/>
        </w:rPr>
        <w:t xml:space="preserve"> enquiry be concluded until the </w:t>
      </w:r>
      <w:r w:rsidR="00410EF2" w:rsidRPr="00122566">
        <w:rPr>
          <w:szCs w:val="24"/>
        </w:rPr>
        <w:lastRenderedPageBreak/>
        <w:t xml:space="preserve">court is </w:t>
      </w:r>
      <w:r w:rsidR="00410EF2" w:rsidRPr="00122566">
        <w:rPr>
          <w:color w:val="242121"/>
          <w:szCs w:val="24"/>
          <w:shd w:val="clear" w:color="auto" w:fill="FFFFFF"/>
        </w:rPr>
        <w:t>satisfied that it is in possession of all the information necessary to make both findings based on justice and equity.</w:t>
      </w:r>
      <w:r w:rsidR="00410EF2" w:rsidRPr="00410EF2">
        <w:rPr>
          <w:rStyle w:val="EndnoteReference"/>
        </w:rPr>
        <w:endnoteReference w:id="4"/>
      </w:r>
      <w:r w:rsidR="00410EF2" w:rsidRPr="00122566">
        <w:rPr>
          <w:color w:val="242121"/>
          <w:szCs w:val="24"/>
          <w:shd w:val="clear" w:color="auto" w:fill="FFFFFF"/>
        </w:rPr>
        <w:t xml:space="preserve"> </w:t>
      </w:r>
      <w:r w:rsidR="00D35BDD">
        <w:rPr>
          <w:color w:val="242121"/>
          <w:szCs w:val="24"/>
          <w:shd w:val="clear" w:color="auto" w:fill="FFFFFF"/>
        </w:rPr>
        <w:t xml:space="preserve">Where </w:t>
      </w:r>
      <w:r w:rsidR="00410EF2" w:rsidRPr="00122566">
        <w:rPr>
          <w:color w:val="242121"/>
          <w:szCs w:val="24"/>
          <w:shd w:val="clear" w:color="auto" w:fill="FFFFFF"/>
        </w:rPr>
        <w:t>information is not before the court, the enquiry cannot be conducted and accordingly no order may be granted.</w:t>
      </w:r>
      <w:r w:rsidR="00410EF2" w:rsidRPr="00410EF2">
        <w:rPr>
          <w:rStyle w:val="EndnoteReference"/>
        </w:rPr>
        <w:endnoteReference w:id="5"/>
      </w:r>
    </w:p>
    <w:p w14:paraId="1C7D33F7" w14:textId="6890E777" w:rsidR="00410EF2" w:rsidRPr="00122566" w:rsidRDefault="00BD19F4" w:rsidP="00BD19F4">
      <w:pPr>
        <w:pStyle w:val="JudgmentNumbered"/>
        <w:numPr>
          <w:ilvl w:val="0"/>
          <w:numId w:val="0"/>
        </w:numPr>
        <w:ind w:left="567" w:hanging="567"/>
        <w:rPr>
          <w:szCs w:val="24"/>
        </w:rPr>
      </w:pPr>
      <w:r w:rsidRPr="00122566">
        <w:rPr>
          <w:szCs w:val="24"/>
        </w:rPr>
        <w:t>[31]</w:t>
      </w:r>
      <w:r w:rsidRPr="00122566">
        <w:rPr>
          <w:szCs w:val="24"/>
        </w:rPr>
        <w:tab/>
      </w:r>
      <w:r w:rsidR="00307E0A" w:rsidRPr="00122566">
        <w:rPr>
          <w:szCs w:val="24"/>
        </w:rPr>
        <w:t xml:space="preserve">In </w:t>
      </w:r>
      <w:r w:rsidR="00307E0A" w:rsidRPr="00122566">
        <w:rPr>
          <w:i/>
          <w:iCs/>
          <w:szCs w:val="24"/>
        </w:rPr>
        <w:t>Berea</w:t>
      </w:r>
      <w:r w:rsidR="00307E0A" w:rsidRPr="00122566">
        <w:rPr>
          <w:szCs w:val="24"/>
        </w:rPr>
        <w:t>,</w:t>
      </w:r>
      <w:r w:rsidR="00307E0A">
        <w:rPr>
          <w:szCs w:val="24"/>
        </w:rPr>
        <w:t xml:space="preserve"> the Constitutional Court held</w:t>
      </w:r>
      <w:r w:rsidR="00D35BDD">
        <w:rPr>
          <w:szCs w:val="24"/>
        </w:rPr>
        <w:t>:</w:t>
      </w:r>
      <w:r w:rsidR="00D35BDD" w:rsidRPr="00410EF2">
        <w:rPr>
          <w:rStyle w:val="EndnoteReference"/>
        </w:rPr>
        <w:endnoteReference w:id="6"/>
      </w:r>
    </w:p>
    <w:p w14:paraId="0A3F416F" w14:textId="36763A4A" w:rsidR="00410EF2" w:rsidRDefault="00410EF2" w:rsidP="004F54AE">
      <w:pPr>
        <w:pStyle w:val="JudgmentNumbered"/>
        <w:numPr>
          <w:ilvl w:val="0"/>
          <w:numId w:val="0"/>
        </w:numPr>
        <w:spacing w:after="0" w:line="240" w:lineRule="auto"/>
        <w:ind w:left="1418" w:right="851"/>
        <w:rPr>
          <w:szCs w:val="24"/>
        </w:rPr>
      </w:pPr>
      <w:r w:rsidRPr="00122566">
        <w:rPr>
          <w:color w:val="242121"/>
          <w:szCs w:val="24"/>
          <w:shd w:val="clear" w:color="auto" w:fill="FFFFFF"/>
        </w:rPr>
        <w:t>“</w:t>
      </w:r>
      <w:r w:rsidRPr="00D35BDD">
        <w:rPr>
          <w:i/>
          <w:iCs/>
          <w:color w:val="000000" w:themeColor="text1"/>
          <w:szCs w:val="24"/>
          <w:shd w:val="clear" w:color="auto" w:fill="FFFFFF"/>
        </w:rPr>
        <w:t xml:space="preserve">It deserves to be emphasised that the duty that rests on the court under section 26(3) of the Constitution and section 4 of PIE goes beyond the consideration of the lawfulness of the occupation. It is a consideration of justice and equity in which the court is required and expected to take an active role. </w:t>
      </w:r>
      <w:proofErr w:type="gramStart"/>
      <w:r w:rsidRPr="00D35BDD">
        <w:rPr>
          <w:i/>
          <w:iCs/>
          <w:color w:val="000000" w:themeColor="text1"/>
          <w:szCs w:val="24"/>
          <w:shd w:val="clear" w:color="auto" w:fill="FFFFFF"/>
        </w:rPr>
        <w:t>In order to</w:t>
      </w:r>
      <w:proofErr w:type="gramEnd"/>
      <w:r w:rsidRPr="00D35BDD">
        <w:rPr>
          <w:i/>
          <w:iCs/>
          <w:color w:val="000000" w:themeColor="text1"/>
          <w:szCs w:val="24"/>
          <w:shd w:val="clear" w:color="auto" w:fill="FFFFFF"/>
        </w:rPr>
        <w:t xml:space="preserve"> perform its duty properly the court needs to have all the necessary information</w:t>
      </w:r>
      <w:r w:rsidRPr="00D35BDD">
        <w:rPr>
          <w:color w:val="000000" w:themeColor="text1"/>
          <w:szCs w:val="24"/>
          <w:shd w:val="clear" w:color="auto" w:fill="FFFFFF"/>
        </w:rPr>
        <w:t>.</w:t>
      </w:r>
      <w:r w:rsidRPr="00122566">
        <w:rPr>
          <w:color w:val="242121"/>
          <w:szCs w:val="24"/>
          <w:shd w:val="clear" w:color="auto" w:fill="FFFFFF"/>
        </w:rPr>
        <w:t>”</w:t>
      </w:r>
    </w:p>
    <w:p w14:paraId="37BDEEDE" w14:textId="77777777" w:rsidR="00410EF2" w:rsidRPr="00122566" w:rsidRDefault="00410EF2" w:rsidP="005C6442">
      <w:pPr>
        <w:pStyle w:val="JudgmentNumbered"/>
        <w:numPr>
          <w:ilvl w:val="0"/>
          <w:numId w:val="0"/>
        </w:numPr>
        <w:spacing w:after="0"/>
        <w:ind w:left="567" w:right="851" w:hanging="567"/>
        <w:rPr>
          <w:szCs w:val="24"/>
        </w:rPr>
      </w:pPr>
    </w:p>
    <w:p w14:paraId="20623F07" w14:textId="7BEDB049" w:rsidR="00410EF2" w:rsidRDefault="00BD19F4" w:rsidP="00BD19F4">
      <w:pPr>
        <w:pStyle w:val="JudgmentNumbered"/>
        <w:numPr>
          <w:ilvl w:val="0"/>
          <w:numId w:val="0"/>
        </w:numPr>
        <w:spacing w:after="0"/>
        <w:ind w:left="567" w:hanging="567"/>
        <w:rPr>
          <w:szCs w:val="24"/>
        </w:rPr>
      </w:pPr>
      <w:r>
        <w:rPr>
          <w:szCs w:val="24"/>
        </w:rPr>
        <w:t>[32]</w:t>
      </w:r>
      <w:r>
        <w:rPr>
          <w:szCs w:val="24"/>
        </w:rPr>
        <w:tab/>
      </w:r>
      <w:r w:rsidR="00410EF2" w:rsidRPr="00122566">
        <w:rPr>
          <w:szCs w:val="24"/>
        </w:rPr>
        <w:t>Section 4(7)</w:t>
      </w:r>
      <w:r w:rsidR="00D35BDD">
        <w:rPr>
          <w:szCs w:val="24"/>
        </w:rPr>
        <w:t xml:space="preserve"> gives</w:t>
      </w:r>
      <w:r w:rsidR="00410EF2" w:rsidRPr="00122566">
        <w:rPr>
          <w:szCs w:val="24"/>
        </w:rPr>
        <w:t xml:space="preserve"> guidance on </w:t>
      </w:r>
      <w:r w:rsidR="00D35BDD">
        <w:rPr>
          <w:szCs w:val="24"/>
        </w:rPr>
        <w:t xml:space="preserve">the </w:t>
      </w:r>
      <w:r w:rsidR="00410EF2" w:rsidRPr="00122566">
        <w:rPr>
          <w:szCs w:val="24"/>
        </w:rPr>
        <w:t xml:space="preserve">considerations </w:t>
      </w:r>
      <w:r w:rsidR="00D35BDD">
        <w:rPr>
          <w:szCs w:val="24"/>
        </w:rPr>
        <w:t xml:space="preserve">of which </w:t>
      </w:r>
      <w:r w:rsidR="00410EF2" w:rsidRPr="00122566">
        <w:rPr>
          <w:szCs w:val="24"/>
        </w:rPr>
        <w:t xml:space="preserve">account </w:t>
      </w:r>
      <w:r w:rsidR="00D35BDD">
        <w:rPr>
          <w:szCs w:val="24"/>
        </w:rPr>
        <w:t xml:space="preserve">might be taken </w:t>
      </w:r>
      <w:r w:rsidR="00410EF2" w:rsidRPr="00122566">
        <w:rPr>
          <w:szCs w:val="24"/>
        </w:rPr>
        <w:t>when a court exercises its discretion to determine whether it is just and equitable to grant an eviction order:</w:t>
      </w:r>
    </w:p>
    <w:p w14:paraId="4ED4E517" w14:textId="77777777" w:rsidR="005C6442" w:rsidRPr="00122566" w:rsidRDefault="005C6442" w:rsidP="005C6442">
      <w:pPr>
        <w:pStyle w:val="JudgmentNumbered"/>
        <w:numPr>
          <w:ilvl w:val="0"/>
          <w:numId w:val="0"/>
        </w:numPr>
        <w:spacing w:after="0"/>
        <w:ind w:left="567"/>
        <w:rPr>
          <w:szCs w:val="24"/>
        </w:rPr>
      </w:pPr>
    </w:p>
    <w:p w14:paraId="703B6819" w14:textId="470D2CCA" w:rsidR="00410EF2" w:rsidRDefault="00410EF2" w:rsidP="00D35BDD">
      <w:pPr>
        <w:pStyle w:val="JudgmentNumbered"/>
        <w:numPr>
          <w:ilvl w:val="0"/>
          <w:numId w:val="0"/>
        </w:numPr>
        <w:spacing w:after="0" w:line="240" w:lineRule="auto"/>
        <w:ind w:left="1418" w:right="851"/>
      </w:pPr>
      <w:r w:rsidRPr="00122566">
        <w:t>“</w:t>
      </w:r>
      <w:r w:rsidRPr="004F54AE">
        <w:rPr>
          <w:i/>
        </w:rPr>
        <w:t xml:space="preserve">If an unlawful occupier has occupied the land in question for more than six months at the time when the proceedings are initiated, a court may grant an order for </w:t>
      </w:r>
      <w:r w:rsidRPr="004F54AE">
        <w:rPr>
          <w:i/>
          <w:iCs/>
          <w:color w:val="242121"/>
          <w:szCs w:val="24"/>
          <w:shd w:val="clear" w:color="auto" w:fill="FFFFFF"/>
        </w:rPr>
        <w:t>eviction</w:t>
      </w:r>
      <w:r w:rsidRPr="004F54AE">
        <w:rPr>
          <w:i/>
        </w:rPr>
        <w:t xml:space="preserve">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w:t>
      </w:r>
      <w:r w:rsidRPr="00122566">
        <w:t>.”</w:t>
      </w:r>
    </w:p>
    <w:p w14:paraId="198FDAC1" w14:textId="77777777" w:rsidR="00D35BDD" w:rsidRPr="00122566" w:rsidRDefault="00D35BDD" w:rsidP="00D35BDD">
      <w:pPr>
        <w:pStyle w:val="JudgmentNumbered"/>
        <w:numPr>
          <w:ilvl w:val="0"/>
          <w:numId w:val="0"/>
        </w:numPr>
        <w:spacing w:after="0" w:line="240" w:lineRule="auto"/>
        <w:ind w:left="567" w:right="851" w:hanging="567"/>
      </w:pPr>
    </w:p>
    <w:p w14:paraId="32157A8C" w14:textId="69FBCCD3" w:rsidR="00410EF2" w:rsidRPr="00122566" w:rsidRDefault="00BD19F4" w:rsidP="00BD19F4">
      <w:pPr>
        <w:pStyle w:val="JudgmentNumbered"/>
        <w:numPr>
          <w:ilvl w:val="0"/>
          <w:numId w:val="0"/>
        </w:numPr>
        <w:ind w:left="567" w:hanging="567"/>
        <w:rPr>
          <w:szCs w:val="24"/>
        </w:rPr>
      </w:pPr>
      <w:r w:rsidRPr="00122566">
        <w:rPr>
          <w:szCs w:val="24"/>
        </w:rPr>
        <w:t>[33]</w:t>
      </w:r>
      <w:r w:rsidRPr="00122566">
        <w:rPr>
          <w:szCs w:val="24"/>
        </w:rPr>
        <w:tab/>
      </w:r>
      <w:r w:rsidR="00307E0A">
        <w:rPr>
          <w:szCs w:val="24"/>
        </w:rPr>
        <w:t xml:space="preserve">In </w:t>
      </w:r>
      <w:r w:rsidR="00307E0A" w:rsidRPr="00307E0A">
        <w:rPr>
          <w:i/>
          <w:iCs/>
          <w:szCs w:val="24"/>
        </w:rPr>
        <w:t>Berea</w:t>
      </w:r>
      <w:r w:rsidR="00307E0A">
        <w:rPr>
          <w:szCs w:val="24"/>
        </w:rPr>
        <w:t>,</w:t>
      </w:r>
      <w:r w:rsidR="00307E0A" w:rsidRPr="00307E0A">
        <w:rPr>
          <w:rStyle w:val="EndnoteReference"/>
        </w:rPr>
        <w:t xml:space="preserve"> </w:t>
      </w:r>
      <w:r w:rsidR="00307E0A" w:rsidRPr="00410EF2">
        <w:rPr>
          <w:rStyle w:val="EndnoteReference"/>
        </w:rPr>
        <w:endnoteReference w:id="7"/>
      </w:r>
      <w:r w:rsidR="00307E0A">
        <w:rPr>
          <w:szCs w:val="24"/>
        </w:rPr>
        <w:t xml:space="preserve"> </w:t>
      </w:r>
      <w:r w:rsidR="00410EF2" w:rsidRPr="00307E0A">
        <w:rPr>
          <w:szCs w:val="24"/>
        </w:rPr>
        <w:t>the</w:t>
      </w:r>
      <w:r w:rsidR="00410EF2" w:rsidRPr="00122566">
        <w:rPr>
          <w:szCs w:val="24"/>
        </w:rPr>
        <w:t xml:space="preserve"> Constitutional Court examined section 4(7):</w:t>
      </w:r>
      <w:r w:rsidR="00307E0A">
        <w:rPr>
          <w:rStyle w:val="EndnoteReference"/>
          <w:szCs w:val="24"/>
        </w:rPr>
        <w:endnoteReference w:id="8"/>
      </w:r>
    </w:p>
    <w:p w14:paraId="2F5438A6" w14:textId="74CAE76B" w:rsidR="00410EF2" w:rsidRDefault="00410EF2" w:rsidP="00D35BDD">
      <w:pPr>
        <w:pStyle w:val="JudgmentNumbered"/>
        <w:numPr>
          <w:ilvl w:val="0"/>
          <w:numId w:val="0"/>
        </w:numPr>
        <w:spacing w:after="0" w:line="240" w:lineRule="auto"/>
        <w:ind w:left="1418" w:right="851"/>
      </w:pPr>
      <w:r w:rsidRPr="00122566">
        <w:t>“</w:t>
      </w:r>
      <w:r w:rsidR="007309A6" w:rsidRPr="00307E0A">
        <w:rPr>
          <w:i/>
          <w:iCs/>
        </w:rPr>
        <w:t>[W]</w:t>
      </w:r>
      <w:r w:rsidRPr="004F54AE">
        <w:rPr>
          <w:i/>
        </w:rPr>
        <w:t xml:space="preserve">here there is a risk that homelessness may result, the availability of alternative accommodation becomes a relevant circumstance that must be </w:t>
      </w:r>
      <w:proofErr w:type="gramStart"/>
      <w:r w:rsidRPr="004F54AE">
        <w:rPr>
          <w:i/>
        </w:rPr>
        <w:t>taken into account</w:t>
      </w:r>
      <w:proofErr w:type="gramEnd"/>
      <w:r w:rsidRPr="004F54AE">
        <w:rPr>
          <w:i/>
        </w:rPr>
        <w:t>. A court will not be able to decide the justice and equity of an eviction without hearing from the local authority upon which a duty to provide temporary emergency accommodation may rest. In such an instance the local authority is a necessary party to the proceedings. Accordingly, where there is a risk of homelessness, the local authority must be joined</w:t>
      </w:r>
      <w:r w:rsidRPr="00122566">
        <w:t>.”</w:t>
      </w:r>
    </w:p>
    <w:p w14:paraId="79FA38DC" w14:textId="77777777" w:rsidR="00410EF2" w:rsidRPr="00122566" w:rsidRDefault="00410EF2" w:rsidP="00D35BDD">
      <w:pPr>
        <w:spacing w:after="0"/>
        <w:ind w:left="0"/>
      </w:pPr>
    </w:p>
    <w:p w14:paraId="0F643707" w14:textId="0491D743" w:rsidR="00410EF2" w:rsidRPr="00122566" w:rsidRDefault="00BD19F4" w:rsidP="00BD19F4">
      <w:pPr>
        <w:pStyle w:val="JudgmentNumbered"/>
        <w:numPr>
          <w:ilvl w:val="0"/>
          <w:numId w:val="0"/>
        </w:numPr>
        <w:ind w:left="567" w:hanging="567"/>
        <w:rPr>
          <w:szCs w:val="24"/>
        </w:rPr>
      </w:pPr>
      <w:r w:rsidRPr="00122566">
        <w:rPr>
          <w:szCs w:val="24"/>
        </w:rPr>
        <w:lastRenderedPageBreak/>
        <w:t>[34]</w:t>
      </w:r>
      <w:r w:rsidRPr="00122566">
        <w:rPr>
          <w:szCs w:val="24"/>
        </w:rPr>
        <w:tab/>
      </w:r>
      <w:r w:rsidR="00D35BDD">
        <w:rPr>
          <w:szCs w:val="24"/>
        </w:rPr>
        <w:t>On the question of how a court is to embark upon the enquiry into matters that fall uniquely in the knowledge of the respondent, i</w:t>
      </w:r>
      <w:r w:rsidR="00410EF2" w:rsidRPr="00122566">
        <w:rPr>
          <w:szCs w:val="24"/>
        </w:rPr>
        <w:t xml:space="preserve">n </w:t>
      </w:r>
      <w:r w:rsidR="00410EF2" w:rsidRPr="00122566">
        <w:rPr>
          <w:i/>
          <w:iCs/>
          <w:szCs w:val="24"/>
        </w:rPr>
        <w:t>Ndlovu v Ngcobo; Bekker v Jika</w:t>
      </w:r>
      <w:r w:rsidR="00410EF2" w:rsidRPr="00122566">
        <w:rPr>
          <w:szCs w:val="24"/>
        </w:rPr>
        <w:t>,</w:t>
      </w:r>
      <w:r w:rsidR="00410EF2" w:rsidRPr="00410EF2">
        <w:rPr>
          <w:rStyle w:val="EndnoteReference"/>
        </w:rPr>
        <w:endnoteReference w:id="9"/>
      </w:r>
      <w:r w:rsidR="00410EF2" w:rsidRPr="00122566">
        <w:rPr>
          <w:szCs w:val="24"/>
        </w:rPr>
        <w:t xml:space="preserve"> the </w:t>
      </w:r>
      <w:r w:rsidR="00D35BDD" w:rsidRPr="00122566">
        <w:rPr>
          <w:szCs w:val="24"/>
        </w:rPr>
        <w:t>S</w:t>
      </w:r>
      <w:r w:rsidR="00D35BDD">
        <w:rPr>
          <w:szCs w:val="24"/>
        </w:rPr>
        <w:t xml:space="preserve">upreme </w:t>
      </w:r>
      <w:r w:rsidR="00D35BDD" w:rsidRPr="00122566">
        <w:rPr>
          <w:szCs w:val="24"/>
        </w:rPr>
        <w:t>C</w:t>
      </w:r>
      <w:r w:rsidR="00D35BDD">
        <w:rPr>
          <w:szCs w:val="24"/>
        </w:rPr>
        <w:t xml:space="preserve">ourt of Appeal </w:t>
      </w:r>
      <w:r w:rsidR="00410EF2" w:rsidRPr="00122566">
        <w:rPr>
          <w:szCs w:val="24"/>
        </w:rPr>
        <w:t>held:</w:t>
      </w:r>
      <w:r w:rsidR="007205FB">
        <w:rPr>
          <w:rStyle w:val="EndnoteReference"/>
          <w:szCs w:val="24"/>
        </w:rPr>
        <w:endnoteReference w:id="10"/>
      </w:r>
      <w:r w:rsidR="00D35BDD">
        <w:rPr>
          <w:szCs w:val="24"/>
        </w:rPr>
        <w:t xml:space="preserve"> </w:t>
      </w:r>
    </w:p>
    <w:p w14:paraId="129FB8A0" w14:textId="0866D2C3" w:rsidR="00410EF2" w:rsidRPr="00122566" w:rsidRDefault="00410EF2" w:rsidP="004F54AE">
      <w:pPr>
        <w:pStyle w:val="JudgmentNumbered"/>
        <w:numPr>
          <w:ilvl w:val="0"/>
          <w:numId w:val="0"/>
        </w:numPr>
        <w:spacing w:after="0" w:line="240" w:lineRule="auto"/>
        <w:ind w:left="1418" w:right="851"/>
      </w:pPr>
      <w:r w:rsidRPr="00122566">
        <w:t>“</w:t>
      </w:r>
      <w:r w:rsidRPr="004F54AE">
        <w:rPr>
          <w:i/>
        </w:rPr>
        <w:t xml:space="preserve">Provided the procedural requirements have been met, the owner is entitled to approach the court </w:t>
      </w:r>
      <w:proofErr w:type="gramStart"/>
      <w:r w:rsidRPr="004F54AE">
        <w:rPr>
          <w:i/>
        </w:rPr>
        <w:t>on the basis of</w:t>
      </w:r>
      <w:proofErr w:type="gramEnd"/>
      <w:r w:rsidRPr="004F54AE">
        <w:rPr>
          <w:i/>
        </w:rPr>
        <w:t xml:space="preserve"> ownership and the respondent</w:t>
      </w:r>
      <w:r w:rsidR="007309A6">
        <w:rPr>
          <w:i/>
        </w:rPr>
        <w:t>’</w:t>
      </w:r>
      <w:r w:rsidRPr="004F54AE">
        <w:rPr>
          <w:i/>
        </w:rPr>
        <w:t xml:space="preserve">s unlawful occupation. </w:t>
      </w:r>
      <w:r w:rsidRPr="004F54AE">
        <w:rPr>
          <w:i/>
          <w:u w:val="single"/>
        </w:rPr>
        <w:t>Unless the occupier opposes and discloses circumstances relevant to the eviction order, the owner, in principle, will be entitled to an order for eviction. Relevant circumstances are nearly without fail facts within the exclusive knowledge of the occupier</w:t>
      </w:r>
      <w:r w:rsidRPr="00307E0A">
        <w:rPr>
          <w:i/>
        </w:rPr>
        <w:t xml:space="preserve"> </w:t>
      </w:r>
      <w:r w:rsidRPr="004F54AE">
        <w:rPr>
          <w:i/>
        </w:rPr>
        <w:t>and it cannot be expected of an owner to negative in advance facts not known to him and not in issue between the parties</w:t>
      </w:r>
      <w:r w:rsidRPr="00122566">
        <w:t>.”</w:t>
      </w:r>
    </w:p>
    <w:p w14:paraId="3B3ED84D" w14:textId="6BB03F3B" w:rsidR="00410EF2" w:rsidRPr="00122566" w:rsidRDefault="00410EF2" w:rsidP="00307E0A">
      <w:pPr>
        <w:jc w:val="right"/>
        <w:rPr>
          <w:szCs w:val="24"/>
        </w:rPr>
      </w:pPr>
      <w:r w:rsidRPr="00122566">
        <w:t>[emphasis added]</w:t>
      </w:r>
    </w:p>
    <w:p w14:paraId="74FCC435" w14:textId="35BBE6CB" w:rsidR="00410EF2" w:rsidRPr="00122566" w:rsidRDefault="00BD19F4" w:rsidP="00BD19F4">
      <w:pPr>
        <w:ind w:hanging="567"/>
      </w:pPr>
      <w:r w:rsidRPr="00122566">
        <w:t>[35]</w:t>
      </w:r>
      <w:r w:rsidRPr="00122566">
        <w:tab/>
      </w:r>
      <w:r w:rsidR="00410EF2" w:rsidRPr="00122566">
        <w:t xml:space="preserve">As </w:t>
      </w:r>
      <w:r w:rsidR="00D35BDD">
        <w:t>to</w:t>
      </w:r>
      <w:r w:rsidR="00410EF2" w:rsidRPr="00122566">
        <w:t xml:space="preserve"> section 4(8), in </w:t>
      </w:r>
      <w:r w:rsidR="00410EF2" w:rsidRPr="00BD19F4">
        <w:rPr>
          <w:i/>
          <w:iCs/>
        </w:rPr>
        <w:t>Msibi v Occupiers of Unit 67 Cedar Creek</w:t>
      </w:r>
      <w:r w:rsidR="00410EF2" w:rsidRPr="00122566">
        <w:t>,</w:t>
      </w:r>
      <w:r w:rsidR="00410EF2" w:rsidRPr="00410EF2">
        <w:rPr>
          <w:rStyle w:val="EndnoteReference"/>
        </w:rPr>
        <w:endnoteReference w:id="11"/>
      </w:r>
      <w:r w:rsidR="00410EF2" w:rsidRPr="00122566">
        <w:t xml:space="preserve"> th</w:t>
      </w:r>
      <w:r w:rsidR="00D35BDD">
        <w:t xml:space="preserve">is </w:t>
      </w:r>
      <w:r w:rsidR="00410EF2" w:rsidRPr="00122566">
        <w:t>division recently held:</w:t>
      </w:r>
    </w:p>
    <w:p w14:paraId="200014F9" w14:textId="77777777" w:rsidR="00410EF2" w:rsidRPr="00122566" w:rsidRDefault="00410EF2" w:rsidP="004F54AE">
      <w:pPr>
        <w:pStyle w:val="JudgmentNumbered"/>
        <w:numPr>
          <w:ilvl w:val="0"/>
          <w:numId w:val="0"/>
        </w:numPr>
        <w:spacing w:after="0" w:line="240" w:lineRule="auto"/>
        <w:ind w:left="1418" w:right="851"/>
      </w:pPr>
      <w:r w:rsidRPr="00122566">
        <w:t>“</w:t>
      </w:r>
      <w:r w:rsidRPr="004F54AE">
        <w:rPr>
          <w:i/>
        </w:rPr>
        <w:t>Simply put, a court must order an eviction once all procedural requirements which are those contemplated in sections 4(2) to 4(7) of the PIE Act and the findings on the lack of a defence by the unlawful occupier and justice and equity</w:t>
      </w:r>
      <w:r w:rsidRPr="00122566">
        <w:t>.”</w:t>
      </w:r>
    </w:p>
    <w:p w14:paraId="3E3167B4" w14:textId="77777777" w:rsidR="00410EF2" w:rsidRPr="00122566" w:rsidRDefault="00410EF2" w:rsidP="005C6442">
      <w:pPr>
        <w:spacing w:after="0"/>
      </w:pPr>
    </w:p>
    <w:p w14:paraId="007D88F4" w14:textId="057CE913" w:rsidR="00D3043E" w:rsidRPr="00122566" w:rsidRDefault="00BD19F4" w:rsidP="00BD19F4">
      <w:pPr>
        <w:pStyle w:val="JudgmentNumbered"/>
        <w:numPr>
          <w:ilvl w:val="0"/>
          <w:numId w:val="0"/>
        </w:numPr>
        <w:ind w:left="567" w:hanging="567"/>
        <w:rPr>
          <w:szCs w:val="24"/>
        </w:rPr>
      </w:pPr>
      <w:r w:rsidRPr="00122566">
        <w:rPr>
          <w:szCs w:val="24"/>
        </w:rPr>
        <w:t>[36]</w:t>
      </w:r>
      <w:r w:rsidRPr="00122566">
        <w:rPr>
          <w:szCs w:val="24"/>
        </w:rPr>
        <w:tab/>
      </w:r>
      <w:r w:rsidR="00D3043E">
        <w:rPr>
          <w:szCs w:val="24"/>
        </w:rPr>
        <w:t xml:space="preserve">On what </w:t>
      </w:r>
      <w:r w:rsidR="00D3043E" w:rsidRPr="00122566">
        <w:rPr>
          <w:szCs w:val="24"/>
        </w:rPr>
        <w:t>a “</w:t>
      </w:r>
      <w:r w:rsidR="00D3043E" w:rsidRPr="00D3043E">
        <w:rPr>
          <w:i/>
          <w:iCs/>
          <w:szCs w:val="24"/>
        </w:rPr>
        <w:t>valid defence</w:t>
      </w:r>
      <w:r w:rsidR="00D3043E" w:rsidRPr="00122566">
        <w:rPr>
          <w:szCs w:val="24"/>
        </w:rPr>
        <w:t xml:space="preserve">” under section 4(8) might be, </w:t>
      </w:r>
      <w:r w:rsidR="00D3043E">
        <w:rPr>
          <w:szCs w:val="24"/>
        </w:rPr>
        <w:t xml:space="preserve">the </w:t>
      </w:r>
      <w:r w:rsidR="00D3043E" w:rsidRPr="00D3043E">
        <w:rPr>
          <w:i/>
          <w:iCs/>
          <w:szCs w:val="24"/>
        </w:rPr>
        <w:t>Berea</w:t>
      </w:r>
      <w:r w:rsidR="00D3043E">
        <w:rPr>
          <w:szCs w:val="24"/>
        </w:rPr>
        <w:t xml:space="preserve"> court </w:t>
      </w:r>
      <w:r w:rsidR="00D3043E" w:rsidRPr="00122566">
        <w:rPr>
          <w:szCs w:val="24"/>
        </w:rPr>
        <w:t>held:</w:t>
      </w:r>
      <w:r w:rsidR="007205FB">
        <w:rPr>
          <w:rStyle w:val="EndnoteReference"/>
          <w:szCs w:val="24"/>
        </w:rPr>
        <w:endnoteReference w:id="12"/>
      </w:r>
    </w:p>
    <w:p w14:paraId="58DC0B8E" w14:textId="0CB426B9" w:rsidR="00B06014" w:rsidRDefault="00D3043E" w:rsidP="00B06014">
      <w:pPr>
        <w:pStyle w:val="Quote"/>
        <w:spacing w:before="0" w:after="0" w:line="240" w:lineRule="auto"/>
        <w:ind w:left="1418" w:right="851"/>
        <w:rPr>
          <w:i w:val="0"/>
          <w:iCs w:val="0"/>
        </w:rPr>
      </w:pPr>
      <w:r w:rsidRPr="00D3043E">
        <w:rPr>
          <w:i w:val="0"/>
          <w:iCs w:val="0"/>
        </w:rPr>
        <w:t>“</w:t>
      </w:r>
      <w:r>
        <w:t>[A]</w:t>
      </w:r>
      <w:r w:rsidRPr="00122566">
        <w:t xml:space="preserve"> defence directly concerning the justice and equity of an eviction, not necessarily the lawfulness of occupation, must be </w:t>
      </w:r>
      <w:proofErr w:type="gramStart"/>
      <w:r w:rsidRPr="00122566">
        <w:t>taken into account</w:t>
      </w:r>
      <w:proofErr w:type="gramEnd"/>
      <w:r w:rsidRPr="00122566">
        <w:t xml:space="preserve"> when considering all relevant circumstances. To limit the enquiry under section 4(6) and (7) to the lawfulness of occupation would undermine the purpose of PIE and be a reversion to past unjust practices under the Prevention of Illegal Squatting Act. The enquiry is whether it is just and equitable to evict. This is a more expansive enquiry than simply determining rights of occupation.</w:t>
      </w:r>
      <w:r w:rsidRPr="00D3043E">
        <w:rPr>
          <w:i w:val="0"/>
          <w:iCs w:val="0"/>
        </w:rPr>
        <w:t>”</w:t>
      </w:r>
    </w:p>
    <w:p w14:paraId="04B7F530" w14:textId="77777777" w:rsidR="00B06014" w:rsidRDefault="00B06014" w:rsidP="00B06014">
      <w:pPr>
        <w:spacing w:after="0"/>
        <w:ind w:left="0"/>
      </w:pPr>
    </w:p>
    <w:p w14:paraId="086436AA" w14:textId="441F729E" w:rsidR="00410EF2" w:rsidRDefault="00BD19F4" w:rsidP="00BD19F4">
      <w:pPr>
        <w:ind w:hanging="567"/>
      </w:pPr>
      <w:r>
        <w:t>[37]</w:t>
      </w:r>
      <w:r>
        <w:tab/>
      </w:r>
      <w:r w:rsidR="00D3043E">
        <w:t xml:space="preserve">In </w:t>
      </w:r>
      <w:r w:rsidR="00D3043E" w:rsidRPr="00BD19F4">
        <w:rPr>
          <w:rFonts w:cs="Arial"/>
          <w:i/>
          <w:iCs/>
          <w:color w:val="000000" w:themeColor="text1"/>
          <w:lang w:eastAsia="en-GB"/>
        </w:rPr>
        <w:t>City of Johannesburg Metropolitan Municipality v Blue Moonlight Properties 39 (Pty) Ltd and Another</w:t>
      </w:r>
      <w:r w:rsidR="00410EF2">
        <w:t>,</w:t>
      </w:r>
      <w:r w:rsidR="00410EF2" w:rsidRPr="00410EF2">
        <w:rPr>
          <w:rStyle w:val="EndnoteReference"/>
        </w:rPr>
        <w:endnoteReference w:id="13"/>
      </w:r>
      <w:r w:rsidR="00410EF2">
        <w:t xml:space="preserve"> the Constitutional Court held that “</w:t>
      </w:r>
      <w:r w:rsidR="00410EF2" w:rsidRPr="00BD19F4">
        <w:rPr>
          <w:i/>
          <w:iCs/>
        </w:rPr>
        <w:t>a private owner has no obligation to provide free housing</w:t>
      </w:r>
      <w:r w:rsidR="00410EF2">
        <w:t>” and that “</w:t>
      </w:r>
      <w:r w:rsidR="00B35353" w:rsidRPr="00BD19F4">
        <w:rPr>
          <w:i/>
          <w:iCs/>
        </w:rPr>
        <w:t>[</w:t>
      </w:r>
      <w:r w:rsidR="00410EF2" w:rsidRPr="00BD19F4">
        <w:rPr>
          <w:i/>
          <w:iCs/>
        </w:rPr>
        <w:t>u</w:t>
      </w:r>
      <w:r w:rsidR="00B35353" w:rsidRPr="00BD19F4">
        <w:rPr>
          <w:i/>
          <w:iCs/>
        </w:rPr>
        <w:t>]</w:t>
      </w:r>
      <w:r w:rsidR="00410EF2" w:rsidRPr="00BD19F4">
        <w:rPr>
          <w:i/>
          <w:iCs/>
        </w:rPr>
        <w:t>nlawful occupation results in a deprivation of property under [section] 25(1) of the Constitution</w:t>
      </w:r>
      <w:r w:rsidR="00410EF2">
        <w:t>.”</w:t>
      </w:r>
      <w:r w:rsidR="00410EF2" w:rsidRPr="00410EF2">
        <w:rPr>
          <w:rStyle w:val="EndnoteReference"/>
        </w:rPr>
        <w:endnoteReference w:id="14"/>
      </w:r>
    </w:p>
    <w:p w14:paraId="0791DC2C" w14:textId="3349E260" w:rsidR="00410EF2" w:rsidRDefault="00BD19F4" w:rsidP="00BD19F4">
      <w:pPr>
        <w:ind w:hanging="567"/>
      </w:pPr>
      <w:r>
        <w:t>[38]</w:t>
      </w:r>
      <w:r>
        <w:tab/>
      </w:r>
      <w:r w:rsidR="00410EF2">
        <w:t xml:space="preserve">In </w:t>
      </w:r>
      <w:r w:rsidR="00410EF2" w:rsidRPr="00BD19F4">
        <w:rPr>
          <w:i/>
          <w:iCs/>
        </w:rPr>
        <w:t>Grobler v Phillips</w:t>
      </w:r>
      <w:r w:rsidR="00410EF2">
        <w:t>,</w:t>
      </w:r>
      <w:r w:rsidR="00410EF2" w:rsidRPr="00410EF2">
        <w:rPr>
          <w:rStyle w:val="EndnoteReference"/>
        </w:rPr>
        <w:endnoteReference w:id="15"/>
      </w:r>
      <w:r w:rsidR="00410EF2">
        <w:t xml:space="preserve"> the Constitutional Court </w:t>
      </w:r>
      <w:r w:rsidR="00B35353">
        <w:t xml:space="preserve">held </w:t>
      </w:r>
      <w:r w:rsidR="00410EF2">
        <w:t>that</w:t>
      </w:r>
      <w:r w:rsidR="00B35353">
        <w:t>,</w:t>
      </w:r>
      <w:r w:rsidR="00410EF2">
        <w:t xml:space="preserve"> in eviction proceedings</w:t>
      </w:r>
      <w:r w:rsidR="00B35353">
        <w:t>,</w:t>
      </w:r>
      <w:r w:rsidR="00410EF2">
        <w:t xml:space="preserve"> “</w:t>
      </w:r>
      <w:r w:rsidR="00410EF2" w:rsidRPr="00BD19F4">
        <w:rPr>
          <w:i/>
          <w:iCs/>
        </w:rPr>
        <w:t>the competing interests of both parties</w:t>
      </w:r>
      <w:r w:rsidR="00410EF2">
        <w:t>” must be determined and balanced. With</w:t>
      </w:r>
      <w:r w:rsidR="00B35353">
        <w:t xml:space="preserve"> approbation</w:t>
      </w:r>
      <w:r w:rsidR="007309A6">
        <w:t>,</w:t>
      </w:r>
      <w:r w:rsidR="00410EF2">
        <w:t xml:space="preserve"> that Court referred to its previous judgment in </w:t>
      </w:r>
      <w:r w:rsidR="00410EF2" w:rsidRPr="00BD19F4">
        <w:rPr>
          <w:i/>
          <w:iCs/>
        </w:rPr>
        <w:t>Hattingh:</w:t>
      </w:r>
      <w:r w:rsidR="00410EF2" w:rsidRPr="00410EF2">
        <w:rPr>
          <w:rStyle w:val="EndnoteReference"/>
        </w:rPr>
        <w:endnoteReference w:id="16"/>
      </w:r>
    </w:p>
    <w:p w14:paraId="20ECFBC1" w14:textId="6376A3B5" w:rsidR="007309A6" w:rsidRDefault="00410EF2" w:rsidP="004F54AE">
      <w:pPr>
        <w:pStyle w:val="JudgmentNumbered"/>
        <w:numPr>
          <w:ilvl w:val="0"/>
          <w:numId w:val="0"/>
        </w:numPr>
        <w:spacing w:after="0" w:line="240" w:lineRule="auto"/>
        <w:ind w:left="1418" w:right="851"/>
      </w:pPr>
      <w:r>
        <w:lastRenderedPageBreak/>
        <w:t>“</w:t>
      </w:r>
      <w:r w:rsidRPr="004F54AE">
        <w:rPr>
          <w:i/>
        </w:rPr>
        <w:t>In my view the part of [section] 6(2) that says: balanced with the rights of the owner or person in charge calls for the striking of a balance between the rights of the occupier, on the one side, and those of the owner of the land, on the other. This part enjoins that a just and equitable balance be struck between the rights of the occupier and those of the owner. The effect of this is to infuse justice and equity in the inquiry</w:t>
      </w:r>
      <w:r w:rsidR="007309A6" w:rsidRPr="00307E0A">
        <w:rPr>
          <w:iCs/>
        </w:rPr>
        <w:t>.</w:t>
      </w:r>
      <w:r>
        <w:t>”</w:t>
      </w:r>
    </w:p>
    <w:p w14:paraId="1245E647" w14:textId="77777777" w:rsidR="00410EF2" w:rsidRPr="003B4898" w:rsidRDefault="00410EF2" w:rsidP="00307E0A">
      <w:pPr>
        <w:pStyle w:val="JudgmentNumbered"/>
        <w:numPr>
          <w:ilvl w:val="0"/>
          <w:numId w:val="0"/>
        </w:numPr>
        <w:spacing w:after="0" w:line="240" w:lineRule="auto"/>
        <w:ind w:left="1418" w:right="851"/>
      </w:pPr>
    </w:p>
    <w:p w14:paraId="18166FE6" w14:textId="4BFBE3F9" w:rsidR="007309A6" w:rsidRDefault="00BD19F4" w:rsidP="00BD19F4">
      <w:pPr>
        <w:ind w:hanging="567"/>
      </w:pPr>
      <w:r>
        <w:t>[39]</w:t>
      </w:r>
      <w:r>
        <w:tab/>
      </w:r>
      <w:r w:rsidR="00410EF2">
        <w:t xml:space="preserve">The reference to section 6(2) is not to the PIE Act, but to the </w:t>
      </w:r>
      <w:r w:rsidR="00410EF2" w:rsidRPr="00832A21">
        <w:t>Extension of Security of Tenure Act</w:t>
      </w:r>
      <w:r w:rsidR="007309A6">
        <w:t>,</w:t>
      </w:r>
      <w:r w:rsidR="00410EF2" w:rsidRPr="00832A21">
        <w:t xml:space="preserve"> 1997</w:t>
      </w:r>
      <w:r w:rsidR="00410EF2">
        <w:t>. Nevertheless, th</w:t>
      </w:r>
      <w:r w:rsidR="007309A6">
        <w:t>e</w:t>
      </w:r>
      <w:r w:rsidR="00410EF2">
        <w:t xml:space="preserve"> Court found the balancing exercise in </w:t>
      </w:r>
      <w:r w:rsidR="00410EF2" w:rsidRPr="00BD19F4">
        <w:rPr>
          <w:i/>
          <w:iCs/>
        </w:rPr>
        <w:t>Hattingh</w:t>
      </w:r>
      <w:r w:rsidR="00410EF2">
        <w:t xml:space="preserve"> is </w:t>
      </w:r>
      <w:r w:rsidR="007309A6">
        <w:t xml:space="preserve">applicable also </w:t>
      </w:r>
      <w:r w:rsidR="00410EF2">
        <w:t xml:space="preserve">to the eviction enquiry under </w:t>
      </w:r>
      <w:r w:rsidR="007309A6">
        <w:t xml:space="preserve">the </w:t>
      </w:r>
      <w:r w:rsidR="00410EF2">
        <w:t>PIE</w:t>
      </w:r>
      <w:r w:rsidR="007309A6">
        <w:t xml:space="preserve"> Act</w:t>
      </w:r>
      <w:r w:rsidR="00410EF2">
        <w:t>.</w:t>
      </w:r>
    </w:p>
    <w:p w14:paraId="1C5EA377" w14:textId="0F668A6D" w:rsidR="00B35353" w:rsidRDefault="00BD19F4" w:rsidP="00BD19F4">
      <w:pPr>
        <w:ind w:hanging="567"/>
      </w:pPr>
      <w:r>
        <w:t>[40]</w:t>
      </w:r>
      <w:r>
        <w:tab/>
      </w:r>
      <w:r w:rsidR="00B35353">
        <w:t>It is in the light of those principles that the relief sought here is to be appraised.</w:t>
      </w:r>
    </w:p>
    <w:p w14:paraId="1E9FE19A" w14:textId="3EE471DF" w:rsidR="00410EF2" w:rsidRPr="007309A6" w:rsidRDefault="00BD19F4" w:rsidP="00BD19F4">
      <w:pPr>
        <w:pStyle w:val="JudgmentNumbered"/>
        <w:numPr>
          <w:ilvl w:val="0"/>
          <w:numId w:val="0"/>
        </w:numPr>
        <w:ind w:left="567" w:hanging="567"/>
        <w:rPr>
          <w:szCs w:val="24"/>
        </w:rPr>
      </w:pPr>
      <w:r w:rsidRPr="007309A6">
        <w:rPr>
          <w:szCs w:val="24"/>
        </w:rPr>
        <w:t>[41]</w:t>
      </w:r>
      <w:r w:rsidRPr="007309A6">
        <w:rPr>
          <w:szCs w:val="24"/>
        </w:rPr>
        <w:tab/>
      </w:r>
      <w:r w:rsidR="00B35353">
        <w:rPr>
          <w:szCs w:val="24"/>
        </w:rPr>
        <w:t xml:space="preserve">I add that </w:t>
      </w:r>
      <w:r w:rsidR="007309A6">
        <w:rPr>
          <w:szCs w:val="24"/>
        </w:rPr>
        <w:t>s</w:t>
      </w:r>
      <w:r w:rsidR="007309A6" w:rsidRPr="00122566">
        <w:rPr>
          <w:szCs w:val="24"/>
        </w:rPr>
        <w:t>ection 4(2), read with section 4(5)(b), require</w:t>
      </w:r>
      <w:r w:rsidR="007309A6">
        <w:rPr>
          <w:szCs w:val="24"/>
        </w:rPr>
        <w:t>s</w:t>
      </w:r>
      <w:r w:rsidR="007309A6" w:rsidRPr="00122566">
        <w:rPr>
          <w:szCs w:val="24"/>
        </w:rPr>
        <w:t xml:space="preserve"> that unlawful occupiers that are facing eviction to be given at least 14 days “</w:t>
      </w:r>
      <w:r w:rsidR="007309A6" w:rsidRPr="00307E0A">
        <w:rPr>
          <w:i/>
          <w:iCs/>
          <w:szCs w:val="24"/>
        </w:rPr>
        <w:t>written and effective notice</w:t>
      </w:r>
      <w:r w:rsidR="007309A6" w:rsidRPr="00122566">
        <w:rPr>
          <w:szCs w:val="24"/>
        </w:rPr>
        <w:t>” of the date on which proceedings for their eviction will be heard. This notice is in addition to the ordinary service of the application papers or combined summons that institute the eviction proceedings.</w:t>
      </w:r>
      <w:r w:rsidR="007309A6" w:rsidRPr="00307E0A">
        <w:rPr>
          <w:rStyle w:val="EndnoteReference"/>
        </w:rPr>
        <w:endnoteReference w:id="17"/>
      </w:r>
      <w:r w:rsidR="007309A6" w:rsidRPr="00122566">
        <w:rPr>
          <w:szCs w:val="24"/>
        </w:rPr>
        <w:t xml:space="preserve"> The form and manner of service of the notice must be approved by a court.</w:t>
      </w:r>
      <w:r w:rsidR="007309A6" w:rsidRPr="00307E0A">
        <w:rPr>
          <w:rStyle w:val="EndnoteReference"/>
        </w:rPr>
        <w:endnoteReference w:id="18"/>
      </w:r>
      <w:r w:rsidR="007309A6">
        <w:rPr>
          <w:szCs w:val="24"/>
        </w:rPr>
        <w:t xml:space="preserve"> </w:t>
      </w:r>
      <w:r w:rsidR="007309A6" w:rsidRPr="007309A6">
        <w:rPr>
          <w:szCs w:val="24"/>
        </w:rPr>
        <w:t xml:space="preserve">Here, the section 4(2) notice was approved and served within the provisions of the </w:t>
      </w:r>
      <w:r w:rsidR="00D922CA">
        <w:rPr>
          <w:szCs w:val="24"/>
        </w:rPr>
        <w:t xml:space="preserve">PIE </w:t>
      </w:r>
      <w:r w:rsidR="007309A6" w:rsidRPr="007309A6">
        <w:rPr>
          <w:szCs w:val="24"/>
        </w:rPr>
        <w:t>Act.</w:t>
      </w:r>
    </w:p>
    <w:p w14:paraId="5BCA5C29" w14:textId="2177A5B0" w:rsidR="00FB7581" w:rsidRPr="007570D3" w:rsidRDefault="007570D3" w:rsidP="005C6442">
      <w:pPr>
        <w:pStyle w:val="JudgmentNumbered"/>
        <w:keepNext/>
        <w:numPr>
          <w:ilvl w:val="0"/>
          <w:numId w:val="0"/>
        </w:numPr>
        <w:rPr>
          <w:b/>
          <w:bCs/>
          <w:lang w:eastAsia="en-GB"/>
        </w:rPr>
      </w:pPr>
      <w:r w:rsidRPr="007570D3">
        <w:rPr>
          <w:b/>
          <w:bCs/>
          <w:lang w:eastAsia="en-GB"/>
        </w:rPr>
        <w:t>ANALYSIS</w:t>
      </w:r>
    </w:p>
    <w:p w14:paraId="7B2F8A32" w14:textId="787BC293" w:rsidR="0032728F" w:rsidRDefault="00BD19F4" w:rsidP="00BD19F4">
      <w:pPr>
        <w:pStyle w:val="JudgmentNumbered"/>
        <w:numPr>
          <w:ilvl w:val="0"/>
          <w:numId w:val="0"/>
        </w:numPr>
        <w:ind w:left="567" w:hanging="567"/>
        <w:rPr>
          <w:lang w:eastAsia="en-GB"/>
        </w:rPr>
      </w:pPr>
      <w:r>
        <w:rPr>
          <w:lang w:eastAsia="en-GB"/>
        </w:rPr>
        <w:t>[42]</w:t>
      </w:r>
      <w:r>
        <w:rPr>
          <w:lang w:eastAsia="en-GB"/>
        </w:rPr>
        <w:tab/>
      </w:r>
      <w:r w:rsidR="007570D3">
        <w:rPr>
          <w:lang w:eastAsia="en-GB"/>
        </w:rPr>
        <w:t xml:space="preserve">Construing the terms of the lease and considering the steps that the applicant took in pursuance of terminating it in the light of the first respondent’s breach, it would seem plain to me that the first respondent has for some time been in unlawful occupation of Unit HH 206 </w:t>
      </w:r>
      <w:r w:rsidR="00B06014">
        <w:rPr>
          <w:lang w:eastAsia="en-GB"/>
        </w:rPr>
        <w:t>(or H206) in</w:t>
      </w:r>
      <w:r w:rsidR="007570D3">
        <w:rPr>
          <w:lang w:eastAsia="en-GB"/>
        </w:rPr>
        <w:t xml:space="preserve"> Fleurhof Views.</w:t>
      </w:r>
    </w:p>
    <w:p w14:paraId="4B67396E" w14:textId="7C76E6A8" w:rsidR="007570D3" w:rsidRDefault="00BD19F4" w:rsidP="00BD19F4">
      <w:pPr>
        <w:pStyle w:val="JudgmentNumbered"/>
        <w:numPr>
          <w:ilvl w:val="0"/>
          <w:numId w:val="0"/>
        </w:numPr>
        <w:ind w:left="567" w:hanging="567"/>
        <w:rPr>
          <w:lang w:eastAsia="en-GB"/>
        </w:rPr>
      </w:pPr>
      <w:r>
        <w:rPr>
          <w:lang w:eastAsia="en-GB"/>
        </w:rPr>
        <w:t>[43]</w:t>
      </w:r>
      <w:r>
        <w:rPr>
          <w:lang w:eastAsia="en-GB"/>
        </w:rPr>
        <w:tab/>
      </w:r>
      <w:r w:rsidR="007570D3">
        <w:rPr>
          <w:lang w:eastAsia="en-GB"/>
        </w:rPr>
        <w:t>It falls to the court, then, to consider carefully what the first respondent sets out in his answering affidavit.</w:t>
      </w:r>
    </w:p>
    <w:p w14:paraId="7F492381" w14:textId="110B6037" w:rsidR="007570D3" w:rsidRDefault="00BD19F4" w:rsidP="00BD19F4">
      <w:pPr>
        <w:pStyle w:val="JudgmentNumbered"/>
        <w:numPr>
          <w:ilvl w:val="0"/>
          <w:numId w:val="0"/>
        </w:numPr>
        <w:ind w:left="567" w:hanging="567"/>
        <w:rPr>
          <w:lang w:eastAsia="en-GB"/>
        </w:rPr>
      </w:pPr>
      <w:r>
        <w:rPr>
          <w:lang w:eastAsia="en-GB"/>
        </w:rPr>
        <w:t>[44]</w:t>
      </w:r>
      <w:r>
        <w:rPr>
          <w:lang w:eastAsia="en-GB"/>
        </w:rPr>
        <w:tab/>
      </w:r>
      <w:r w:rsidR="007570D3">
        <w:rPr>
          <w:lang w:eastAsia="en-GB"/>
        </w:rPr>
        <w:t>In the first instance, the first respondent notes and accepts the averment in the founding affidavit concerning the conclusion of the lease agreement as well as the lease agreement itself, a copy of which is attached to the founding affidavit.</w:t>
      </w:r>
    </w:p>
    <w:p w14:paraId="47F9AAAF" w14:textId="654E89DA" w:rsidR="007570D3" w:rsidRDefault="00BD19F4" w:rsidP="00BD19F4">
      <w:pPr>
        <w:pStyle w:val="JudgmentNumbered"/>
        <w:numPr>
          <w:ilvl w:val="0"/>
          <w:numId w:val="0"/>
        </w:numPr>
        <w:ind w:left="567" w:hanging="567"/>
        <w:rPr>
          <w:lang w:eastAsia="en-GB"/>
        </w:rPr>
      </w:pPr>
      <w:r>
        <w:rPr>
          <w:lang w:eastAsia="en-GB"/>
        </w:rPr>
        <w:t>[45]</w:t>
      </w:r>
      <w:r>
        <w:rPr>
          <w:lang w:eastAsia="en-GB"/>
        </w:rPr>
        <w:tab/>
      </w:r>
      <w:r w:rsidR="007570D3">
        <w:rPr>
          <w:lang w:eastAsia="en-GB"/>
        </w:rPr>
        <w:t xml:space="preserve">Oddly, in response to the narration of the terms of the lease agreement, the first respondent </w:t>
      </w:r>
      <w:r w:rsidR="006E72D0">
        <w:rPr>
          <w:lang w:eastAsia="en-GB"/>
        </w:rPr>
        <w:t xml:space="preserve">then </w:t>
      </w:r>
      <w:r w:rsidR="007570D3">
        <w:rPr>
          <w:lang w:eastAsia="en-GB"/>
        </w:rPr>
        <w:t xml:space="preserve">says something different. While the language (quoted above) is infelicitous, he appears to </w:t>
      </w:r>
      <w:r w:rsidR="00024B87">
        <w:rPr>
          <w:lang w:eastAsia="en-GB"/>
        </w:rPr>
        <w:t>convey</w:t>
      </w:r>
      <w:r w:rsidR="007570D3">
        <w:rPr>
          <w:lang w:eastAsia="en-GB"/>
        </w:rPr>
        <w:t xml:space="preserve"> that he neither admits, not denies them, but </w:t>
      </w:r>
      <w:r w:rsidR="007570D3">
        <w:rPr>
          <w:lang w:eastAsia="en-GB"/>
        </w:rPr>
        <w:lastRenderedPageBreak/>
        <w:t>puts the applicant to the proof – while having admitted the document in which those terms are recorded.</w:t>
      </w:r>
    </w:p>
    <w:p w14:paraId="501AAAED" w14:textId="12CD33F2" w:rsidR="006E72D0" w:rsidRDefault="00BD19F4" w:rsidP="00BD19F4">
      <w:pPr>
        <w:pStyle w:val="JudgmentNumbered"/>
        <w:numPr>
          <w:ilvl w:val="0"/>
          <w:numId w:val="0"/>
        </w:numPr>
        <w:ind w:left="567" w:hanging="567"/>
        <w:rPr>
          <w:lang w:eastAsia="en-GB"/>
        </w:rPr>
      </w:pPr>
      <w:r>
        <w:rPr>
          <w:lang w:eastAsia="en-GB"/>
        </w:rPr>
        <w:t>[46]</w:t>
      </w:r>
      <w:r>
        <w:rPr>
          <w:lang w:eastAsia="en-GB"/>
        </w:rPr>
        <w:tab/>
      </w:r>
      <w:r w:rsidR="00024B87">
        <w:rPr>
          <w:lang w:eastAsia="en-GB"/>
        </w:rPr>
        <w:t xml:space="preserve">In response to the averment in the founding affidavit that the first respondent fell in arrears </w:t>
      </w:r>
      <w:r w:rsidR="006E72D0">
        <w:rPr>
          <w:lang w:eastAsia="en-GB"/>
        </w:rPr>
        <w:t>as far as</w:t>
      </w:r>
      <w:r w:rsidR="00024B87">
        <w:rPr>
          <w:lang w:eastAsia="en-GB"/>
        </w:rPr>
        <w:t xml:space="preserve"> his rental</w:t>
      </w:r>
      <w:r w:rsidR="006E72D0">
        <w:rPr>
          <w:lang w:eastAsia="en-GB"/>
        </w:rPr>
        <w:t xml:space="preserve"> obligation is concerned</w:t>
      </w:r>
      <w:r w:rsidR="00024B87">
        <w:rPr>
          <w:lang w:eastAsia="en-GB"/>
        </w:rPr>
        <w:t xml:space="preserve">, he raises a denial </w:t>
      </w:r>
      <w:r w:rsidR="006E72D0">
        <w:rPr>
          <w:lang w:eastAsia="en-GB"/>
        </w:rPr>
        <w:t>in these terms: “</w:t>
      </w:r>
      <w:r w:rsidR="006E72D0" w:rsidRPr="006E72D0">
        <w:rPr>
          <w:i/>
          <w:iCs/>
          <w:lang w:eastAsia="en-GB"/>
        </w:rPr>
        <w:t>I deny that I breached my contract of lease since I fully paid my monthly rental for 05 Years and the only thing Madulammoho must do it transfer Property into my name as Mosioua M.M.SIMON</w:t>
      </w:r>
      <w:r w:rsidR="006E72D0">
        <w:rPr>
          <w:lang w:eastAsia="en-GB"/>
        </w:rPr>
        <w:t>”. He goes on to say: “</w:t>
      </w:r>
      <w:r w:rsidR="006E72D0" w:rsidRPr="006E72D0">
        <w:rPr>
          <w:i/>
          <w:iCs/>
          <w:lang w:eastAsia="en-GB"/>
        </w:rPr>
        <w:t>I deny that I owe Applicant the said amount since the main purpose of renting the said Unit is in a form of Rent to Buy.</w:t>
      </w:r>
      <w:r w:rsidR="006E72D0">
        <w:rPr>
          <w:lang w:eastAsia="en-GB"/>
        </w:rPr>
        <w:t>”</w:t>
      </w:r>
    </w:p>
    <w:p w14:paraId="62FE250E" w14:textId="44A54176" w:rsidR="006E72D0" w:rsidRDefault="00BD19F4" w:rsidP="00BD19F4">
      <w:pPr>
        <w:pStyle w:val="JudgmentNumbered"/>
        <w:numPr>
          <w:ilvl w:val="0"/>
          <w:numId w:val="0"/>
        </w:numPr>
        <w:ind w:left="567" w:hanging="567"/>
        <w:rPr>
          <w:lang w:eastAsia="en-GB"/>
        </w:rPr>
      </w:pPr>
      <w:r>
        <w:rPr>
          <w:lang w:eastAsia="en-GB"/>
        </w:rPr>
        <w:t>[47]</w:t>
      </w:r>
      <w:r>
        <w:rPr>
          <w:lang w:eastAsia="en-GB"/>
        </w:rPr>
        <w:tab/>
      </w:r>
      <w:r w:rsidR="006E72D0">
        <w:rPr>
          <w:lang w:eastAsia="en-GB"/>
        </w:rPr>
        <w:t xml:space="preserve">These averments are references to what the first respondents puts up in his answering affidavit as a special plea. I quote that </w:t>
      </w:r>
      <w:r w:rsidR="006E72D0" w:rsidRPr="006E72D0">
        <w:rPr>
          <w:i/>
          <w:iCs/>
          <w:lang w:eastAsia="en-GB"/>
        </w:rPr>
        <w:t>in extenso</w:t>
      </w:r>
      <w:r w:rsidR="006E72D0">
        <w:rPr>
          <w:lang w:eastAsia="en-GB"/>
        </w:rPr>
        <w:t>:</w:t>
      </w:r>
    </w:p>
    <w:p w14:paraId="541A3D2B" w14:textId="77777777" w:rsidR="00454DFC" w:rsidRDefault="00454DFC" w:rsidP="00410EF2">
      <w:pPr>
        <w:pStyle w:val="JudgmentNumbered"/>
        <w:numPr>
          <w:ilvl w:val="0"/>
          <w:numId w:val="0"/>
        </w:numPr>
        <w:spacing w:after="0" w:line="240" w:lineRule="auto"/>
        <w:rPr>
          <w:lang w:eastAsia="en-GB"/>
        </w:rPr>
      </w:pPr>
    </w:p>
    <w:p w14:paraId="73E635D9" w14:textId="77777777" w:rsidR="00454DFC" w:rsidRDefault="00454DFC" w:rsidP="00410EF2">
      <w:pPr>
        <w:spacing w:after="0" w:line="240" w:lineRule="auto"/>
        <w:ind w:left="1418" w:right="851"/>
        <w:rPr>
          <w:rFonts w:cs="Arial"/>
          <w:b/>
          <w:bCs/>
          <w:i/>
          <w:iCs/>
          <w:szCs w:val="24"/>
        </w:rPr>
      </w:pPr>
      <w:r w:rsidRPr="005B3D0A">
        <w:rPr>
          <w:rFonts w:cs="Arial"/>
          <w:szCs w:val="24"/>
        </w:rPr>
        <w:t>“</w:t>
      </w:r>
      <w:r>
        <w:rPr>
          <w:rFonts w:cs="Arial"/>
          <w:b/>
          <w:bCs/>
          <w:i/>
          <w:iCs/>
          <w:szCs w:val="24"/>
        </w:rPr>
        <w:t>SPECIAL PLEA</w:t>
      </w:r>
    </w:p>
    <w:p w14:paraId="61ACCA01" w14:textId="77777777" w:rsidR="00454DFC" w:rsidRPr="006A6D92" w:rsidRDefault="00454DFC" w:rsidP="00410EF2">
      <w:pPr>
        <w:spacing w:after="0" w:line="240" w:lineRule="auto"/>
        <w:ind w:left="1418" w:right="851"/>
        <w:jc w:val="center"/>
        <w:rPr>
          <w:rFonts w:cs="Arial"/>
          <w:i/>
          <w:iCs/>
          <w:szCs w:val="24"/>
          <w:u w:val="single"/>
        </w:rPr>
      </w:pPr>
      <w:r w:rsidRPr="006A6D92">
        <w:rPr>
          <w:rFonts w:cs="Arial"/>
          <w:i/>
          <w:iCs/>
          <w:szCs w:val="24"/>
        </w:rPr>
        <w:t>7.1</w:t>
      </w:r>
    </w:p>
    <w:p w14:paraId="3CCE7216" w14:textId="367D4134" w:rsidR="00454DFC" w:rsidRDefault="00454DFC" w:rsidP="00410EF2">
      <w:pPr>
        <w:spacing w:after="0" w:line="240" w:lineRule="auto"/>
        <w:ind w:left="1418" w:right="851"/>
        <w:rPr>
          <w:rFonts w:cs="Arial"/>
          <w:i/>
          <w:iCs/>
          <w:szCs w:val="24"/>
        </w:rPr>
      </w:pPr>
      <w:r>
        <w:rPr>
          <w:rFonts w:cs="Arial"/>
          <w:i/>
          <w:iCs/>
          <w:szCs w:val="24"/>
        </w:rPr>
        <w:t>As the 1</w:t>
      </w:r>
      <w:r w:rsidRPr="006A6D92">
        <w:rPr>
          <w:rFonts w:cs="Arial"/>
          <w:i/>
          <w:iCs/>
          <w:szCs w:val="24"/>
          <w:vertAlign w:val="superscript"/>
        </w:rPr>
        <w:t>st</w:t>
      </w:r>
      <w:r>
        <w:rPr>
          <w:rFonts w:cs="Arial"/>
          <w:i/>
          <w:iCs/>
          <w:szCs w:val="24"/>
        </w:rPr>
        <w:t xml:space="preserve"> Respondent in this </w:t>
      </w:r>
      <w:proofErr w:type="gramStart"/>
      <w:r>
        <w:rPr>
          <w:rFonts w:cs="Arial"/>
          <w:i/>
          <w:iCs/>
          <w:szCs w:val="24"/>
        </w:rPr>
        <w:t>Matter</w:t>
      </w:r>
      <w:proofErr w:type="gramEnd"/>
      <w:r>
        <w:rPr>
          <w:rFonts w:cs="Arial"/>
          <w:i/>
          <w:iCs/>
          <w:szCs w:val="24"/>
        </w:rPr>
        <w:t xml:space="preserve"> I hereby state that I firstly started to reside at Fleurhof Flats on or about 2012 when they were firstly officially opened for residential by the then Minister of Human Settlement Mr. Tokyo Sexwale.</w:t>
      </w:r>
    </w:p>
    <w:p w14:paraId="56FB9B25" w14:textId="77777777" w:rsidR="00454DFC" w:rsidRDefault="00454DFC" w:rsidP="00410EF2">
      <w:pPr>
        <w:spacing w:after="0" w:line="240" w:lineRule="auto"/>
        <w:ind w:left="1418" w:right="851"/>
        <w:jc w:val="center"/>
        <w:rPr>
          <w:rFonts w:cs="Arial"/>
          <w:i/>
          <w:iCs/>
          <w:szCs w:val="24"/>
        </w:rPr>
      </w:pPr>
      <w:r>
        <w:rPr>
          <w:rFonts w:cs="Arial"/>
          <w:i/>
          <w:iCs/>
          <w:szCs w:val="24"/>
        </w:rPr>
        <w:t>7.2</w:t>
      </w:r>
    </w:p>
    <w:p w14:paraId="0D7BBC87" w14:textId="27C5D2AF" w:rsidR="00454DFC" w:rsidRDefault="00454DFC" w:rsidP="00410EF2">
      <w:pPr>
        <w:spacing w:after="0" w:line="240" w:lineRule="auto"/>
        <w:ind w:left="1418" w:right="851"/>
        <w:rPr>
          <w:rFonts w:cs="Arial"/>
          <w:i/>
          <w:iCs/>
          <w:szCs w:val="24"/>
        </w:rPr>
      </w:pPr>
      <w:r>
        <w:rPr>
          <w:rFonts w:cs="Arial"/>
          <w:i/>
          <w:iCs/>
          <w:szCs w:val="24"/>
        </w:rPr>
        <w:t>I hereby submit that when I firstly occupied the said Unit, I was informed that after 5 Years of paying monthly rental as per contract of leave the Unit/Flat will automatically be registered/transferred into my name.</w:t>
      </w:r>
    </w:p>
    <w:p w14:paraId="5EFC319A" w14:textId="77777777" w:rsidR="00454DFC" w:rsidRDefault="00454DFC" w:rsidP="00410EF2">
      <w:pPr>
        <w:spacing w:after="0" w:line="240" w:lineRule="auto"/>
        <w:ind w:left="1418" w:right="851"/>
        <w:jc w:val="center"/>
        <w:rPr>
          <w:rFonts w:cs="Arial"/>
          <w:i/>
          <w:iCs/>
          <w:szCs w:val="24"/>
        </w:rPr>
      </w:pPr>
      <w:r>
        <w:rPr>
          <w:rFonts w:cs="Arial"/>
          <w:i/>
          <w:iCs/>
          <w:szCs w:val="24"/>
        </w:rPr>
        <w:t>7.3</w:t>
      </w:r>
    </w:p>
    <w:p w14:paraId="0C07C162" w14:textId="6B3048BB" w:rsidR="00454DFC" w:rsidRDefault="00454DFC" w:rsidP="00410EF2">
      <w:pPr>
        <w:spacing w:after="0" w:line="240" w:lineRule="auto"/>
        <w:ind w:left="1418" w:right="851"/>
        <w:rPr>
          <w:rFonts w:cs="Arial"/>
          <w:i/>
          <w:iCs/>
          <w:szCs w:val="24"/>
        </w:rPr>
      </w:pPr>
      <w:r>
        <w:rPr>
          <w:rFonts w:cs="Arial"/>
          <w:i/>
          <w:iCs/>
          <w:szCs w:val="24"/>
        </w:rPr>
        <w:t>I submit that from 2012 until 2021 I have been paying my monthly rental well and the only thing that made me to stop paying my monthly rental was due to the fact that Madulammoho flats were specifically built for low income earners that do not qualify for Mortgage Bond or Government’s R.D.P. (Reconstruction Development Programme) houses and in that after 05 years the Unit will be transferred or registered into my name in which I will now be the registered owner with full Rights of Ownership.</w:t>
      </w:r>
    </w:p>
    <w:p w14:paraId="20927750" w14:textId="77777777" w:rsidR="00454DFC" w:rsidRDefault="00454DFC" w:rsidP="00410EF2">
      <w:pPr>
        <w:spacing w:after="0" w:line="240" w:lineRule="auto"/>
        <w:ind w:left="1418" w:right="851"/>
        <w:jc w:val="center"/>
        <w:rPr>
          <w:rFonts w:cs="Arial"/>
          <w:i/>
          <w:iCs/>
          <w:szCs w:val="24"/>
        </w:rPr>
      </w:pPr>
      <w:r>
        <w:rPr>
          <w:rFonts w:cs="Arial"/>
          <w:i/>
          <w:iCs/>
          <w:szCs w:val="24"/>
        </w:rPr>
        <w:t>7.4</w:t>
      </w:r>
    </w:p>
    <w:p w14:paraId="2DF80012" w14:textId="7E3B2F98" w:rsidR="00454DFC" w:rsidRDefault="00454DFC" w:rsidP="00410EF2">
      <w:pPr>
        <w:spacing w:after="0" w:line="240" w:lineRule="auto"/>
        <w:ind w:left="1418" w:right="851"/>
        <w:rPr>
          <w:rFonts w:cs="Arial"/>
          <w:i/>
          <w:iCs/>
          <w:szCs w:val="24"/>
        </w:rPr>
      </w:pPr>
      <w:r>
        <w:rPr>
          <w:rFonts w:cs="Arial"/>
          <w:i/>
          <w:iCs/>
          <w:szCs w:val="24"/>
        </w:rPr>
        <w:t xml:space="preserve">I submit that the Madulammoho flats (Fleurhof flats) was granted Capital Grant by the Gauteng Government called Social Housing Restructuring Capital Grant which is intended to fund a proportion of the Capital Costs of future Social housing projects undertaken by delivery agents in that means that the delivery agents which is Madulammoho must transfer the said Unit into my name since I have been a loyal tenant for more than 5 (five) years as a low income earner. </w:t>
      </w:r>
      <w:r>
        <w:rPr>
          <w:rFonts w:cs="Arial"/>
          <w:b/>
          <w:bCs/>
          <w:i/>
          <w:iCs/>
          <w:szCs w:val="24"/>
        </w:rPr>
        <w:t xml:space="preserve">(Kindly see attached copy of </w:t>
      </w:r>
      <w:r>
        <w:rPr>
          <w:rFonts w:cs="Arial"/>
          <w:b/>
          <w:bCs/>
          <w:i/>
          <w:iCs/>
          <w:szCs w:val="24"/>
        </w:rPr>
        <w:lastRenderedPageBreak/>
        <w:t>Social Housing Restructuring Capital Grant Agreement Marked Annexure “A001” and “A002”)</w:t>
      </w:r>
    </w:p>
    <w:p w14:paraId="1E277B5F" w14:textId="77777777" w:rsidR="00454DFC" w:rsidRDefault="00454DFC" w:rsidP="00410EF2">
      <w:pPr>
        <w:spacing w:after="0" w:line="240" w:lineRule="auto"/>
        <w:ind w:left="1418" w:right="851"/>
        <w:jc w:val="center"/>
        <w:rPr>
          <w:rFonts w:cs="Arial"/>
          <w:i/>
          <w:iCs/>
          <w:szCs w:val="24"/>
        </w:rPr>
      </w:pPr>
      <w:r>
        <w:rPr>
          <w:rFonts w:cs="Arial"/>
          <w:i/>
          <w:iCs/>
          <w:szCs w:val="24"/>
        </w:rPr>
        <w:t>7.5</w:t>
      </w:r>
    </w:p>
    <w:p w14:paraId="07DDA6D4" w14:textId="7FE9EBF1" w:rsidR="00454DFC" w:rsidRDefault="00454DFC" w:rsidP="00410EF2">
      <w:pPr>
        <w:spacing w:after="0" w:line="240" w:lineRule="auto"/>
        <w:ind w:left="1418" w:right="851"/>
        <w:rPr>
          <w:rFonts w:cs="Arial"/>
          <w:i/>
          <w:iCs/>
          <w:szCs w:val="24"/>
        </w:rPr>
      </w:pPr>
      <w:r>
        <w:rPr>
          <w:rFonts w:cs="Arial"/>
          <w:i/>
          <w:iCs/>
          <w:szCs w:val="24"/>
        </w:rPr>
        <w:t>I hereby submit that it would be very unfair for me for the court to grant the Applicant’s an Eviction Court Order due to the fact that the Applicant are the one’s to be blamed for the whole issue since me and other tenants are of a knowledge that we are on Rent-to-buy agreement in which rent payment expired after 5 (five) Years of me being a tenant.</w:t>
      </w:r>
      <w:r>
        <w:rPr>
          <w:rFonts w:cs="Arial"/>
          <w:szCs w:val="24"/>
        </w:rPr>
        <w:t>”</w:t>
      </w:r>
    </w:p>
    <w:p w14:paraId="5D55CB0F" w14:textId="77777777" w:rsidR="00454DFC" w:rsidRDefault="00454DFC" w:rsidP="004F54AE">
      <w:pPr>
        <w:spacing w:after="0"/>
        <w:ind w:left="2161" w:right="851" w:hanging="743"/>
        <w:rPr>
          <w:rFonts w:cs="Arial"/>
          <w:i/>
          <w:iCs/>
          <w:szCs w:val="24"/>
        </w:rPr>
      </w:pPr>
    </w:p>
    <w:p w14:paraId="63032EBD" w14:textId="120AD54A" w:rsidR="006E72D0" w:rsidRDefault="00BD19F4" w:rsidP="00BD19F4">
      <w:pPr>
        <w:pStyle w:val="JudgmentNumbered"/>
        <w:numPr>
          <w:ilvl w:val="0"/>
          <w:numId w:val="0"/>
        </w:numPr>
        <w:ind w:left="567" w:hanging="567"/>
        <w:rPr>
          <w:lang w:eastAsia="en-GB"/>
        </w:rPr>
      </w:pPr>
      <w:r>
        <w:rPr>
          <w:lang w:eastAsia="en-GB"/>
        </w:rPr>
        <w:t>[48]</w:t>
      </w:r>
      <w:r>
        <w:rPr>
          <w:lang w:eastAsia="en-GB"/>
        </w:rPr>
        <w:tab/>
      </w:r>
      <w:r w:rsidR="006E72D0">
        <w:rPr>
          <w:lang w:eastAsia="en-GB"/>
        </w:rPr>
        <w:t>I agree with the submission of Ms Fine for the applicant that</w:t>
      </w:r>
      <w:r w:rsidR="00454DFC">
        <w:rPr>
          <w:lang w:eastAsia="en-GB"/>
        </w:rPr>
        <w:t xml:space="preserve"> </w:t>
      </w:r>
      <w:r w:rsidR="00454DFC" w:rsidRPr="00454DFC">
        <w:rPr>
          <w:i/>
          <w:iCs/>
          <w:lang w:eastAsia="en-GB"/>
        </w:rPr>
        <w:t>Swissborough Diamond Mines (Pty) Ltd and others v Government of the RSA and others</w:t>
      </w:r>
      <w:r w:rsidR="000B07E5" w:rsidRPr="00410EF2">
        <w:rPr>
          <w:rStyle w:val="EndnoteReference"/>
        </w:rPr>
        <w:endnoteReference w:id="19"/>
      </w:r>
      <w:r w:rsidR="000B07E5">
        <w:rPr>
          <w:lang w:eastAsia="en-GB"/>
        </w:rPr>
        <w:t xml:space="preserve"> </w:t>
      </w:r>
      <w:r w:rsidR="00454DFC">
        <w:rPr>
          <w:lang w:eastAsia="en-GB"/>
        </w:rPr>
        <w:t>requires that a party that seeks to rely on the contents of an enclosed document must refer to the specific part of it with enough particularity to enable the other party to understand the point the former party wishes to make and why that part of the document supports that point. The first respondent has done the opposite.</w:t>
      </w:r>
    </w:p>
    <w:p w14:paraId="703CC079" w14:textId="1DB618A0" w:rsidR="00454DFC" w:rsidRDefault="00BD19F4" w:rsidP="00BD19F4">
      <w:pPr>
        <w:pStyle w:val="JudgmentNumbered"/>
        <w:numPr>
          <w:ilvl w:val="0"/>
          <w:numId w:val="0"/>
        </w:numPr>
        <w:ind w:left="567" w:hanging="567"/>
        <w:rPr>
          <w:lang w:eastAsia="en-GB"/>
        </w:rPr>
      </w:pPr>
      <w:r>
        <w:rPr>
          <w:lang w:eastAsia="en-GB"/>
        </w:rPr>
        <w:t>[49]</w:t>
      </w:r>
      <w:r>
        <w:rPr>
          <w:lang w:eastAsia="en-GB"/>
        </w:rPr>
        <w:tab/>
      </w:r>
      <w:r w:rsidR="00454DFC">
        <w:rPr>
          <w:lang w:eastAsia="en-GB"/>
        </w:rPr>
        <w:t>While this would be an ample basis upon which to disregard the documents that the first respondent has thus put up, I have considered them and I agree, too, with Ms Fine’s characterisation of them.</w:t>
      </w:r>
    </w:p>
    <w:p w14:paraId="02941F4F" w14:textId="6A822443" w:rsidR="00454DFC" w:rsidRDefault="00BD19F4" w:rsidP="00BD19F4">
      <w:pPr>
        <w:pStyle w:val="JudgmentNumbered"/>
        <w:numPr>
          <w:ilvl w:val="0"/>
          <w:numId w:val="0"/>
        </w:numPr>
        <w:ind w:left="567" w:hanging="567"/>
        <w:rPr>
          <w:lang w:eastAsia="en-GB"/>
        </w:rPr>
      </w:pPr>
      <w:r>
        <w:rPr>
          <w:lang w:eastAsia="en-GB"/>
        </w:rPr>
        <w:t>[50]</w:t>
      </w:r>
      <w:r>
        <w:rPr>
          <w:lang w:eastAsia="en-GB"/>
        </w:rPr>
        <w:tab/>
      </w:r>
      <w:r w:rsidR="00797906">
        <w:rPr>
          <w:lang w:eastAsia="en-GB"/>
        </w:rPr>
        <w:t>The two documents that the first respondent has put up are first</w:t>
      </w:r>
      <w:r w:rsidR="00A02CF6">
        <w:rPr>
          <w:lang w:eastAsia="en-GB"/>
        </w:rPr>
        <w:t xml:space="preserve"> a social housing restructuring capital</w:t>
      </w:r>
      <w:r w:rsidR="00B35353">
        <w:rPr>
          <w:lang w:eastAsia="en-GB"/>
        </w:rPr>
        <w:t>-</w:t>
      </w:r>
      <w:r w:rsidR="00A02CF6">
        <w:rPr>
          <w:lang w:eastAsia="en-GB"/>
        </w:rPr>
        <w:t>grant agreement between the Social Housing Regulatory Authority, the applicant, and Aquarella Investments 265 (Pty) Ltd</w:t>
      </w:r>
      <w:r w:rsidR="00B35353">
        <w:rPr>
          <w:lang w:eastAsia="en-GB"/>
        </w:rPr>
        <w:t>,</w:t>
      </w:r>
      <w:r w:rsidR="00A02CF6">
        <w:rPr>
          <w:lang w:eastAsia="en-GB"/>
        </w:rPr>
        <w:t xml:space="preserve"> </w:t>
      </w:r>
      <w:r w:rsidR="00B35353">
        <w:rPr>
          <w:lang w:eastAsia="en-GB"/>
        </w:rPr>
        <w:t xml:space="preserve">which </w:t>
      </w:r>
      <w:r w:rsidR="00A02CF6">
        <w:rPr>
          <w:lang w:eastAsia="en-GB"/>
        </w:rPr>
        <w:t xml:space="preserve">concerns a social housing project called the Jabulani Views Project, to be developed on Portion 3 of Erf 2605, Legogo Street, Jabulani, in Soweto. </w:t>
      </w:r>
      <w:r w:rsidR="00B35353">
        <w:rPr>
          <w:lang w:eastAsia="en-GB"/>
        </w:rPr>
        <w:t xml:space="preserve">This has nothing whatsoever to do with the first respondent’s lease. </w:t>
      </w:r>
      <w:r w:rsidR="00A02CF6">
        <w:rPr>
          <w:lang w:eastAsia="en-GB"/>
        </w:rPr>
        <w:t>Second, there is a subsidy agreement between the Department of Housing of the Gauteng Province and the applicant. While, through the initials at the foot of the pages, it appears that it was signed by the two parties, yet I cannot be sure. The document is incomplete, and, among others, the signature page is omitted. This document relates to a project for the construction of 300 social housing units. There is no mention of Fleurhof Views, nor does it give to any third party, let alone the first respondent, any right of the sort relied upon by the first respondent.</w:t>
      </w:r>
    </w:p>
    <w:p w14:paraId="50AD3470" w14:textId="2C378F53" w:rsidR="00B35353" w:rsidRDefault="00BD19F4" w:rsidP="00BD19F4">
      <w:pPr>
        <w:pStyle w:val="JudgmentNumbered"/>
        <w:numPr>
          <w:ilvl w:val="0"/>
          <w:numId w:val="0"/>
        </w:numPr>
        <w:ind w:left="567" w:hanging="567"/>
        <w:rPr>
          <w:lang w:eastAsia="en-GB"/>
        </w:rPr>
      </w:pPr>
      <w:r>
        <w:rPr>
          <w:lang w:eastAsia="en-GB"/>
        </w:rPr>
        <w:t>[51]</w:t>
      </w:r>
      <w:r>
        <w:rPr>
          <w:lang w:eastAsia="en-GB"/>
        </w:rPr>
        <w:tab/>
      </w:r>
      <w:r w:rsidR="00B35353">
        <w:rPr>
          <w:lang w:eastAsia="en-GB"/>
        </w:rPr>
        <w:t xml:space="preserve">At the back of the latter of these, the first respondent has inserted what appears to be an unrelated excerpt from a newsletter called the </w:t>
      </w:r>
      <w:r w:rsidR="00B35353" w:rsidRPr="00B35353">
        <w:rPr>
          <w:i/>
          <w:iCs/>
          <w:lang w:eastAsia="en-GB"/>
        </w:rPr>
        <w:t>Madulammoho Pulse</w:t>
      </w:r>
      <w:r w:rsidR="00B35353">
        <w:rPr>
          <w:lang w:eastAsia="en-GB"/>
        </w:rPr>
        <w:t xml:space="preserve">, in </w:t>
      </w:r>
      <w:r w:rsidR="00B35353">
        <w:rPr>
          <w:lang w:eastAsia="en-GB"/>
        </w:rPr>
        <w:lastRenderedPageBreak/>
        <w:t xml:space="preserve">October 2012 reporting upon the former Minister Sexwale’s opening Fleurhof Views. How this impinges upon the first respondent’s defence is unclear. </w:t>
      </w:r>
    </w:p>
    <w:p w14:paraId="3B297AA3" w14:textId="2752BD5E" w:rsidR="00974838" w:rsidRPr="0047026C" w:rsidRDefault="00BD19F4" w:rsidP="00BD19F4">
      <w:pPr>
        <w:pStyle w:val="JudgmentNumbered"/>
        <w:numPr>
          <w:ilvl w:val="0"/>
          <w:numId w:val="0"/>
        </w:numPr>
        <w:ind w:left="567" w:hanging="567"/>
        <w:rPr>
          <w:lang w:eastAsia="en-GB"/>
        </w:rPr>
      </w:pPr>
      <w:r w:rsidRPr="0047026C">
        <w:rPr>
          <w:lang w:eastAsia="en-GB"/>
        </w:rPr>
        <w:t>[52]</w:t>
      </w:r>
      <w:r w:rsidRPr="0047026C">
        <w:rPr>
          <w:lang w:eastAsia="en-GB"/>
        </w:rPr>
        <w:tab/>
      </w:r>
      <w:r w:rsidR="00454DFC">
        <w:rPr>
          <w:lang w:eastAsia="en-GB"/>
        </w:rPr>
        <w:t xml:space="preserve">What is more, there is a fatal internal contradiction in the first respondent’s version. On the hand, his case is that the agreement over his occupation of Unit HH 206 </w:t>
      </w:r>
      <w:r w:rsidR="00B06014">
        <w:rPr>
          <w:lang w:eastAsia="en-GB"/>
        </w:rPr>
        <w:t xml:space="preserve">(or H206) </w:t>
      </w:r>
      <w:r w:rsidR="00454DFC">
        <w:rPr>
          <w:lang w:eastAsia="en-GB"/>
        </w:rPr>
        <w:t>was that, after five years, he would be entitled to become the owner. Upon the expiration of that period of five years from 1 April 2012, he would no longer be obliged to pay a monthly rental. Yet, on his own version, he carried on doing so until 2021. He does not explain why he did not stop doing so around April 2017</w:t>
      </w:r>
      <w:r w:rsidR="0047026C">
        <w:rPr>
          <w:lang w:eastAsia="en-GB"/>
        </w:rPr>
        <w:t>. On his version, “</w:t>
      </w:r>
      <w:r w:rsidR="0047026C" w:rsidRPr="0047026C">
        <w:rPr>
          <w:i/>
          <w:iCs/>
          <w:szCs w:val="24"/>
        </w:rPr>
        <w:t>when I firstly occupied the said Unit, I was informed that after 5 Years of paying monthly rental as per contract of leave the Unit/Flat will automatically be registered/transferred into my name</w:t>
      </w:r>
      <w:r w:rsidR="0047026C" w:rsidRPr="0047026C">
        <w:rPr>
          <w:szCs w:val="24"/>
        </w:rPr>
        <w:t>”.</w:t>
      </w:r>
    </w:p>
    <w:p w14:paraId="2EFF58C7" w14:textId="13AE7888" w:rsidR="0047026C" w:rsidRDefault="00BD19F4" w:rsidP="00BD19F4">
      <w:pPr>
        <w:pStyle w:val="JudgmentNumbered"/>
        <w:numPr>
          <w:ilvl w:val="0"/>
          <w:numId w:val="0"/>
        </w:numPr>
        <w:ind w:left="567" w:hanging="567"/>
        <w:rPr>
          <w:lang w:eastAsia="en-GB"/>
        </w:rPr>
      </w:pPr>
      <w:r>
        <w:rPr>
          <w:lang w:eastAsia="en-GB"/>
        </w:rPr>
        <w:t>[53]</w:t>
      </w:r>
      <w:r>
        <w:rPr>
          <w:lang w:eastAsia="en-GB"/>
        </w:rPr>
        <w:tab/>
      </w:r>
      <w:r w:rsidR="00B35353">
        <w:rPr>
          <w:lang w:eastAsia="en-GB"/>
        </w:rPr>
        <w:t xml:space="preserve">In sum, there is </w:t>
      </w:r>
      <w:r w:rsidR="0047026C">
        <w:rPr>
          <w:lang w:eastAsia="en-GB"/>
        </w:rPr>
        <w:t xml:space="preserve">no basis to the defence that the first respondent </w:t>
      </w:r>
      <w:r w:rsidR="00B35353">
        <w:rPr>
          <w:lang w:eastAsia="en-GB"/>
        </w:rPr>
        <w:t xml:space="preserve">seeks to </w:t>
      </w:r>
      <w:r w:rsidR="0047026C">
        <w:rPr>
          <w:lang w:eastAsia="en-GB"/>
        </w:rPr>
        <w:t>muster as to the unlawful of his continued occupation.</w:t>
      </w:r>
      <w:r w:rsidR="00B35353">
        <w:rPr>
          <w:lang w:eastAsia="en-GB"/>
        </w:rPr>
        <w:t xml:space="preserve"> The impression is hard to avoid that, without considering their relevance, the first respondent put up documents on projects only tangentially related to Fleurhof Views, through the involvement in them by the applicant. They do not make out a defence.</w:t>
      </w:r>
    </w:p>
    <w:p w14:paraId="25DC2E16" w14:textId="6BED8FB1" w:rsidR="0047026C" w:rsidRDefault="00BD19F4" w:rsidP="00BD19F4">
      <w:pPr>
        <w:pStyle w:val="JudgmentNumbered"/>
        <w:numPr>
          <w:ilvl w:val="0"/>
          <w:numId w:val="0"/>
        </w:numPr>
        <w:ind w:left="567" w:hanging="567"/>
        <w:rPr>
          <w:lang w:eastAsia="en-GB"/>
        </w:rPr>
      </w:pPr>
      <w:r>
        <w:rPr>
          <w:lang w:eastAsia="en-GB"/>
        </w:rPr>
        <w:t>[54]</w:t>
      </w:r>
      <w:r>
        <w:rPr>
          <w:lang w:eastAsia="en-GB"/>
        </w:rPr>
        <w:tab/>
      </w:r>
      <w:r w:rsidR="0047026C">
        <w:rPr>
          <w:lang w:eastAsia="en-GB"/>
        </w:rPr>
        <w:t xml:space="preserve">Then, </w:t>
      </w:r>
      <w:r w:rsidR="00B35353">
        <w:rPr>
          <w:lang w:eastAsia="en-GB"/>
        </w:rPr>
        <w:t xml:space="preserve">on </w:t>
      </w:r>
      <w:r w:rsidR="0047026C">
        <w:rPr>
          <w:lang w:eastAsia="en-GB"/>
        </w:rPr>
        <w:t>his personal circumstances, the first respondent says this:</w:t>
      </w:r>
    </w:p>
    <w:p w14:paraId="01869FE9" w14:textId="2C6D377B" w:rsidR="0047026C" w:rsidRDefault="0047026C" w:rsidP="00410EF2">
      <w:pPr>
        <w:spacing w:after="0" w:line="240" w:lineRule="auto"/>
        <w:ind w:left="1418" w:right="851"/>
        <w:jc w:val="center"/>
        <w:rPr>
          <w:rFonts w:cs="Arial"/>
          <w:i/>
          <w:iCs/>
          <w:szCs w:val="24"/>
        </w:rPr>
      </w:pPr>
      <w:r w:rsidRPr="0047026C">
        <w:rPr>
          <w:rFonts w:cs="Arial"/>
          <w:szCs w:val="24"/>
        </w:rPr>
        <w:t>“</w:t>
      </w:r>
      <w:r>
        <w:rPr>
          <w:rFonts w:cs="Arial"/>
          <w:i/>
          <w:iCs/>
          <w:szCs w:val="24"/>
        </w:rPr>
        <w:t>7.</w:t>
      </w:r>
      <w:r w:rsidR="000C19F4">
        <w:rPr>
          <w:rFonts w:cs="Arial"/>
          <w:i/>
          <w:iCs/>
          <w:szCs w:val="24"/>
        </w:rPr>
        <w:t>6</w:t>
      </w:r>
    </w:p>
    <w:p w14:paraId="24B163BF" w14:textId="77777777" w:rsidR="0047026C" w:rsidRDefault="0047026C" w:rsidP="00410EF2">
      <w:pPr>
        <w:spacing w:after="0" w:line="240" w:lineRule="auto"/>
        <w:ind w:left="1418" w:right="851"/>
        <w:rPr>
          <w:rFonts w:cs="Arial"/>
          <w:i/>
          <w:iCs/>
          <w:szCs w:val="24"/>
        </w:rPr>
      </w:pPr>
      <w:r>
        <w:rPr>
          <w:rFonts w:cs="Arial"/>
          <w:i/>
          <w:iCs/>
          <w:szCs w:val="24"/>
        </w:rPr>
        <w:t xml:space="preserve">I furtherly submit that as an adult male person who is head of the family I reside with my unemployed partner and minor children </w:t>
      </w:r>
      <w:proofErr w:type="gramStart"/>
      <w:r>
        <w:rPr>
          <w:rFonts w:cs="Arial"/>
          <w:i/>
          <w:iCs/>
          <w:szCs w:val="24"/>
        </w:rPr>
        <w:t>whom</w:t>
      </w:r>
      <w:proofErr w:type="gramEnd"/>
      <w:r>
        <w:rPr>
          <w:rFonts w:cs="Arial"/>
          <w:i/>
          <w:iCs/>
          <w:szCs w:val="24"/>
        </w:rPr>
        <w:t xml:space="preserve"> will be vulnerable if I am evicted from the said low costs housing which are the only one’s I can afford since I do not qualify for rent and Mortgage bond house.</w:t>
      </w:r>
    </w:p>
    <w:p w14:paraId="444C4F69" w14:textId="77777777" w:rsidR="0047026C" w:rsidRPr="006A6D92" w:rsidRDefault="0047026C" w:rsidP="00410EF2">
      <w:pPr>
        <w:spacing w:after="0" w:line="240" w:lineRule="auto"/>
        <w:ind w:left="1418" w:right="851"/>
        <w:jc w:val="center"/>
        <w:rPr>
          <w:rFonts w:cs="Arial"/>
          <w:i/>
          <w:iCs/>
          <w:szCs w:val="24"/>
        </w:rPr>
      </w:pPr>
      <w:r>
        <w:rPr>
          <w:rFonts w:cs="Arial"/>
          <w:i/>
          <w:iCs/>
          <w:szCs w:val="24"/>
        </w:rPr>
        <w:t>7.7</w:t>
      </w:r>
    </w:p>
    <w:p w14:paraId="120FC1B3" w14:textId="58F1A823" w:rsidR="0047026C" w:rsidRDefault="0047026C" w:rsidP="00410EF2">
      <w:pPr>
        <w:pStyle w:val="JudgmentNumbered"/>
        <w:numPr>
          <w:ilvl w:val="0"/>
          <w:numId w:val="0"/>
        </w:numPr>
        <w:spacing w:after="0" w:line="240" w:lineRule="auto"/>
        <w:ind w:left="1418" w:right="851"/>
        <w:rPr>
          <w:szCs w:val="24"/>
        </w:rPr>
      </w:pPr>
      <w:r>
        <w:rPr>
          <w:i/>
          <w:iCs/>
          <w:szCs w:val="24"/>
        </w:rPr>
        <w:t>If the Court do grant Applicant’s Application, me and my family will be homeless for the mistake caused by the applicant since are on rent to buy basis.</w:t>
      </w:r>
      <w:r w:rsidRPr="0047026C">
        <w:rPr>
          <w:szCs w:val="24"/>
        </w:rPr>
        <w:t>”</w:t>
      </w:r>
    </w:p>
    <w:p w14:paraId="1484024C" w14:textId="77777777" w:rsidR="00A02CF6" w:rsidRPr="007461AC" w:rsidRDefault="00A02CF6" w:rsidP="004F54AE">
      <w:pPr>
        <w:pStyle w:val="JudgmentNumbered"/>
        <w:numPr>
          <w:ilvl w:val="0"/>
          <w:numId w:val="0"/>
        </w:numPr>
        <w:spacing w:after="0"/>
        <w:ind w:left="1418" w:right="851"/>
        <w:rPr>
          <w:szCs w:val="24"/>
        </w:rPr>
      </w:pPr>
    </w:p>
    <w:p w14:paraId="2A18513D" w14:textId="6A417334" w:rsidR="0047026C" w:rsidRDefault="00BD19F4" w:rsidP="00BD19F4">
      <w:pPr>
        <w:pStyle w:val="JudgmentNumbered"/>
        <w:numPr>
          <w:ilvl w:val="0"/>
          <w:numId w:val="0"/>
        </w:numPr>
        <w:ind w:left="567" w:hanging="567"/>
        <w:rPr>
          <w:lang w:eastAsia="en-GB"/>
        </w:rPr>
      </w:pPr>
      <w:r>
        <w:rPr>
          <w:lang w:eastAsia="en-GB"/>
        </w:rPr>
        <w:t>[55]</w:t>
      </w:r>
      <w:r>
        <w:rPr>
          <w:lang w:eastAsia="en-GB"/>
        </w:rPr>
        <w:tab/>
      </w:r>
      <w:r w:rsidR="00A02CF6">
        <w:rPr>
          <w:lang w:eastAsia="en-GB"/>
        </w:rPr>
        <w:t>While I take no heed of the hearsay statement in the replying affidavit that the first respondent is employed by a company called Sesli, on an appraisal of the first respondent’s own version, the following appears.</w:t>
      </w:r>
    </w:p>
    <w:p w14:paraId="1CD984DC" w14:textId="6BCE73E8" w:rsidR="00B35353" w:rsidRDefault="00BD19F4" w:rsidP="00BD19F4">
      <w:pPr>
        <w:pStyle w:val="JudgmentNumbered"/>
        <w:numPr>
          <w:ilvl w:val="0"/>
          <w:numId w:val="0"/>
        </w:numPr>
        <w:ind w:left="567" w:hanging="567"/>
        <w:rPr>
          <w:lang w:eastAsia="en-GB"/>
        </w:rPr>
      </w:pPr>
      <w:r>
        <w:rPr>
          <w:lang w:eastAsia="en-GB"/>
        </w:rPr>
        <w:t>[56]</w:t>
      </w:r>
      <w:r>
        <w:rPr>
          <w:lang w:eastAsia="en-GB"/>
        </w:rPr>
        <w:tab/>
      </w:r>
      <w:r w:rsidR="00B35353">
        <w:rPr>
          <w:lang w:eastAsia="en-GB"/>
        </w:rPr>
        <w:t>The version that the first respondent puts up is extremely skeletal. All the meat that might belong on the bones of the first respondent’s version are uniquely within his ken.</w:t>
      </w:r>
    </w:p>
    <w:p w14:paraId="19E65453" w14:textId="7FB8B396" w:rsidR="000C19F4" w:rsidRDefault="00BD19F4" w:rsidP="00BD19F4">
      <w:pPr>
        <w:pStyle w:val="JudgmentNumbered"/>
        <w:numPr>
          <w:ilvl w:val="0"/>
          <w:numId w:val="0"/>
        </w:numPr>
        <w:ind w:left="567" w:hanging="567"/>
        <w:rPr>
          <w:lang w:eastAsia="en-GB"/>
        </w:rPr>
      </w:pPr>
      <w:r>
        <w:rPr>
          <w:lang w:eastAsia="en-GB"/>
        </w:rPr>
        <w:lastRenderedPageBreak/>
        <w:t>[57]</w:t>
      </w:r>
      <w:r>
        <w:rPr>
          <w:lang w:eastAsia="en-GB"/>
        </w:rPr>
        <w:tab/>
      </w:r>
      <w:r w:rsidR="000C19F4">
        <w:rPr>
          <w:lang w:eastAsia="en-GB"/>
        </w:rPr>
        <w:t>Even if one accepts that, contrary to the terms of lease, persons other than his wife and son Tomas live with the first respondent, he has chosen not to take this court into his confidence as to who they are, what their ages are, or the circumstances in which they as a household find themselves socio-economically.</w:t>
      </w:r>
    </w:p>
    <w:p w14:paraId="4FB03925" w14:textId="07E88EBE" w:rsidR="000C19F4" w:rsidRDefault="00BD19F4" w:rsidP="00BD19F4">
      <w:pPr>
        <w:pStyle w:val="JudgmentNumbered"/>
        <w:numPr>
          <w:ilvl w:val="0"/>
          <w:numId w:val="0"/>
        </w:numPr>
        <w:ind w:left="567" w:hanging="567"/>
        <w:rPr>
          <w:lang w:eastAsia="en-GB"/>
        </w:rPr>
      </w:pPr>
      <w:r>
        <w:rPr>
          <w:lang w:eastAsia="en-GB"/>
        </w:rPr>
        <w:t>[58]</w:t>
      </w:r>
      <w:r>
        <w:rPr>
          <w:lang w:eastAsia="en-GB"/>
        </w:rPr>
        <w:tab/>
      </w:r>
      <w:r w:rsidR="000C19F4">
        <w:rPr>
          <w:lang w:eastAsia="en-GB"/>
        </w:rPr>
        <w:t>The court does not know how many people live at Unit H</w:t>
      </w:r>
      <w:r w:rsidR="00B06014">
        <w:rPr>
          <w:lang w:eastAsia="en-GB"/>
        </w:rPr>
        <w:t xml:space="preserve">H </w:t>
      </w:r>
      <w:r w:rsidR="000C19F4">
        <w:rPr>
          <w:lang w:eastAsia="en-GB"/>
        </w:rPr>
        <w:t>20</w:t>
      </w:r>
      <w:r w:rsidR="00A67813">
        <w:rPr>
          <w:lang w:eastAsia="en-GB"/>
        </w:rPr>
        <w:t>6</w:t>
      </w:r>
      <w:r w:rsidR="00B06014">
        <w:rPr>
          <w:lang w:eastAsia="en-GB"/>
        </w:rPr>
        <w:t xml:space="preserve"> (or H206)</w:t>
      </w:r>
      <w:r w:rsidR="000C19F4">
        <w:rPr>
          <w:lang w:eastAsia="en-GB"/>
        </w:rPr>
        <w:t>. It does not know how old they are. All the first respondent does is refer to an “</w:t>
      </w:r>
      <w:r w:rsidR="000C19F4" w:rsidRPr="000C19F4">
        <w:rPr>
          <w:i/>
          <w:iCs/>
          <w:lang w:eastAsia="en-GB"/>
        </w:rPr>
        <w:t>unemployed partner</w:t>
      </w:r>
      <w:r w:rsidR="000C19F4">
        <w:rPr>
          <w:lang w:eastAsia="en-GB"/>
        </w:rPr>
        <w:t>” and “</w:t>
      </w:r>
      <w:r w:rsidR="000C19F4" w:rsidRPr="000C19F4">
        <w:rPr>
          <w:i/>
          <w:iCs/>
          <w:lang w:eastAsia="en-GB"/>
        </w:rPr>
        <w:t>minor children</w:t>
      </w:r>
      <w:r w:rsidR="000C19F4">
        <w:rPr>
          <w:lang w:eastAsia="en-GB"/>
        </w:rPr>
        <w:t>”</w:t>
      </w:r>
      <w:r w:rsidR="004858A2">
        <w:rPr>
          <w:lang w:eastAsia="en-GB"/>
        </w:rPr>
        <w:t>.</w:t>
      </w:r>
    </w:p>
    <w:p w14:paraId="41F278F9" w14:textId="0CD5FA1B" w:rsidR="000C19F4" w:rsidRDefault="00BD19F4" w:rsidP="00BD19F4">
      <w:pPr>
        <w:pStyle w:val="JudgmentNumbered"/>
        <w:numPr>
          <w:ilvl w:val="0"/>
          <w:numId w:val="0"/>
        </w:numPr>
        <w:ind w:left="567" w:hanging="567"/>
        <w:rPr>
          <w:lang w:eastAsia="en-GB"/>
        </w:rPr>
      </w:pPr>
      <w:r>
        <w:rPr>
          <w:lang w:eastAsia="en-GB"/>
        </w:rPr>
        <w:t>[59]</w:t>
      </w:r>
      <w:r>
        <w:rPr>
          <w:lang w:eastAsia="en-GB"/>
        </w:rPr>
        <w:tab/>
      </w:r>
      <w:r w:rsidR="000C19F4">
        <w:rPr>
          <w:lang w:eastAsia="en-GB"/>
        </w:rPr>
        <w:t>The ineluctable inference is that, unlike his partner who is explicitly said to be “</w:t>
      </w:r>
      <w:r w:rsidR="000C19F4" w:rsidRPr="000C19F4">
        <w:rPr>
          <w:i/>
          <w:iCs/>
          <w:lang w:eastAsia="en-GB"/>
        </w:rPr>
        <w:t>unemployed</w:t>
      </w:r>
      <w:r w:rsidR="000C19F4">
        <w:rPr>
          <w:lang w:eastAsia="en-GB"/>
        </w:rPr>
        <w:t xml:space="preserve">”, the first respondent is indeed employed. Surely a central tenet of a case that the persons comprising the household would become homeless is to declare the monthly income of the </w:t>
      </w:r>
      <w:r w:rsidR="00B06014">
        <w:rPr>
          <w:lang w:eastAsia="en-GB"/>
        </w:rPr>
        <w:t xml:space="preserve">first respondent and any other </w:t>
      </w:r>
      <w:r w:rsidR="000C19F4">
        <w:rPr>
          <w:lang w:eastAsia="en-GB"/>
        </w:rPr>
        <w:t>members of the household, their monthly expenses (including sustenance and school fees).</w:t>
      </w:r>
    </w:p>
    <w:p w14:paraId="7912970D" w14:textId="67824D22" w:rsidR="000C19F4" w:rsidRDefault="00BD19F4" w:rsidP="00BD19F4">
      <w:pPr>
        <w:pStyle w:val="JudgmentNumbered"/>
        <w:numPr>
          <w:ilvl w:val="0"/>
          <w:numId w:val="0"/>
        </w:numPr>
        <w:ind w:left="567" w:hanging="567"/>
        <w:rPr>
          <w:lang w:eastAsia="en-GB"/>
        </w:rPr>
      </w:pPr>
      <w:r>
        <w:rPr>
          <w:lang w:eastAsia="en-GB"/>
        </w:rPr>
        <w:t>[60]</w:t>
      </w:r>
      <w:r>
        <w:rPr>
          <w:lang w:eastAsia="en-GB"/>
        </w:rPr>
        <w:tab/>
      </w:r>
      <w:r w:rsidR="000C19F4">
        <w:rPr>
          <w:lang w:eastAsia="en-GB"/>
        </w:rPr>
        <w:t xml:space="preserve">This is a case that falls squarely within the </w:t>
      </w:r>
      <w:r w:rsidR="00B06014" w:rsidRPr="00B06014">
        <w:rPr>
          <w:i/>
          <w:iCs/>
          <w:lang w:eastAsia="en-GB"/>
        </w:rPr>
        <w:t>dictum</w:t>
      </w:r>
      <w:r w:rsidR="00B06014" w:rsidRPr="00B06014">
        <w:rPr>
          <w:lang w:eastAsia="en-GB"/>
        </w:rPr>
        <w:t xml:space="preserve"> above from </w:t>
      </w:r>
      <w:r w:rsidR="000C19F4" w:rsidRPr="000C19F4">
        <w:rPr>
          <w:i/>
          <w:iCs/>
          <w:lang w:eastAsia="en-GB"/>
        </w:rPr>
        <w:t>Ndlovu v Ngcobo</w:t>
      </w:r>
      <w:r w:rsidR="000C19F4">
        <w:rPr>
          <w:lang w:eastAsia="en-GB"/>
        </w:rPr>
        <w:t xml:space="preserve">, where one would have expected the first respondent to give chapter and verse on his situation. It cannot be for a respondent to remain silent on these crucial features of his </w:t>
      </w:r>
      <w:r w:rsidR="00B06014">
        <w:rPr>
          <w:lang w:eastAsia="en-GB"/>
        </w:rPr>
        <w:t>case</w:t>
      </w:r>
      <w:r w:rsidR="000C19F4">
        <w:rPr>
          <w:lang w:eastAsia="en-GB"/>
        </w:rPr>
        <w:t xml:space="preserve"> that his household would become homeless.</w:t>
      </w:r>
    </w:p>
    <w:p w14:paraId="25762755" w14:textId="054FF54D" w:rsidR="0007297C" w:rsidRDefault="00BD19F4" w:rsidP="00BD19F4">
      <w:pPr>
        <w:pStyle w:val="JudgmentNumbered"/>
        <w:numPr>
          <w:ilvl w:val="0"/>
          <w:numId w:val="0"/>
        </w:numPr>
        <w:ind w:left="567" w:hanging="567"/>
        <w:rPr>
          <w:lang w:eastAsia="en-GB"/>
        </w:rPr>
      </w:pPr>
      <w:r>
        <w:rPr>
          <w:lang w:eastAsia="en-GB"/>
        </w:rPr>
        <w:t>[61]</w:t>
      </w:r>
      <w:r>
        <w:rPr>
          <w:lang w:eastAsia="en-GB"/>
        </w:rPr>
        <w:tab/>
      </w:r>
      <w:r w:rsidR="000C19F4">
        <w:rPr>
          <w:lang w:eastAsia="en-GB"/>
        </w:rPr>
        <w:t xml:space="preserve">From the extremely sparse facts that the first respondent puts up in this regard, the court should be able fairly to infer that there </w:t>
      </w:r>
      <w:r w:rsidR="00B06014">
        <w:rPr>
          <w:lang w:eastAsia="en-GB"/>
        </w:rPr>
        <w:t xml:space="preserve">exist </w:t>
      </w:r>
      <w:r w:rsidR="000C19F4">
        <w:rPr>
          <w:lang w:eastAsia="en-GB"/>
        </w:rPr>
        <w:t xml:space="preserve">no other facts, or the respondent would have put them up. Indeed, there is a stark difference between the </w:t>
      </w:r>
      <w:r w:rsidR="0007297C">
        <w:rPr>
          <w:lang w:eastAsia="en-GB"/>
        </w:rPr>
        <w:t xml:space="preserve">defence sought to be constructed on the merits and that mounted here. However unconvincing, the former is elaborate. The latter hardly </w:t>
      </w:r>
      <w:r w:rsidR="00B06014">
        <w:rPr>
          <w:lang w:eastAsia="en-GB"/>
        </w:rPr>
        <w:t>emerges from the paint</w:t>
      </w:r>
      <w:r w:rsidR="0007297C">
        <w:rPr>
          <w:lang w:eastAsia="en-GB"/>
        </w:rPr>
        <w:t>.</w:t>
      </w:r>
    </w:p>
    <w:p w14:paraId="3C1237CC" w14:textId="739063C2" w:rsidR="0007297C" w:rsidRDefault="00BD19F4" w:rsidP="00BD19F4">
      <w:pPr>
        <w:pStyle w:val="JudgmentNumbered"/>
        <w:numPr>
          <w:ilvl w:val="0"/>
          <w:numId w:val="0"/>
        </w:numPr>
        <w:ind w:left="567" w:hanging="567"/>
        <w:rPr>
          <w:lang w:eastAsia="en-GB"/>
        </w:rPr>
      </w:pPr>
      <w:r>
        <w:rPr>
          <w:lang w:eastAsia="en-GB"/>
        </w:rPr>
        <w:t>[62]</w:t>
      </w:r>
      <w:r>
        <w:rPr>
          <w:lang w:eastAsia="en-GB"/>
        </w:rPr>
        <w:tab/>
      </w:r>
      <w:r w:rsidR="0007297C">
        <w:rPr>
          <w:lang w:eastAsia="en-GB"/>
        </w:rPr>
        <w:t xml:space="preserve">For these reasons, </w:t>
      </w:r>
      <w:r w:rsidR="00B06014">
        <w:rPr>
          <w:lang w:eastAsia="en-GB"/>
        </w:rPr>
        <w:t xml:space="preserve">I find that </w:t>
      </w:r>
      <w:r w:rsidR="0007297C">
        <w:rPr>
          <w:lang w:eastAsia="en-GB"/>
        </w:rPr>
        <w:t>the court does have all the necessary information before it. There is no realistic suggestion, based on any facts, that homelessness will result.</w:t>
      </w:r>
    </w:p>
    <w:p w14:paraId="6782F1E8" w14:textId="1CAB52B3" w:rsidR="00CE0EE4" w:rsidRDefault="00BD19F4" w:rsidP="00BD19F4">
      <w:pPr>
        <w:pStyle w:val="JudgmentNumbered"/>
        <w:numPr>
          <w:ilvl w:val="0"/>
          <w:numId w:val="0"/>
        </w:numPr>
        <w:ind w:left="567" w:hanging="567"/>
        <w:rPr>
          <w:lang w:eastAsia="en-GB"/>
        </w:rPr>
      </w:pPr>
      <w:r>
        <w:rPr>
          <w:lang w:eastAsia="en-GB"/>
        </w:rPr>
        <w:t>[63]</w:t>
      </w:r>
      <w:r>
        <w:rPr>
          <w:lang w:eastAsia="en-GB"/>
        </w:rPr>
        <w:tab/>
      </w:r>
      <w:r w:rsidR="00CE0EE4">
        <w:rPr>
          <w:lang w:eastAsia="en-GB"/>
        </w:rPr>
        <w:t xml:space="preserve">On the other hand, the first respondent has occupied the unit for well-nigh two years now at the applicant’s expense. He does so on a spurious and opportunistic basis. He has made claims in his answering affidavit without backing them up with facts. </w:t>
      </w:r>
    </w:p>
    <w:p w14:paraId="0580963A" w14:textId="5A702E41" w:rsidR="000C19F4" w:rsidRDefault="00BD19F4" w:rsidP="00BD19F4">
      <w:pPr>
        <w:pStyle w:val="JudgmentNumbered"/>
        <w:numPr>
          <w:ilvl w:val="0"/>
          <w:numId w:val="0"/>
        </w:numPr>
        <w:ind w:left="567" w:hanging="567"/>
        <w:rPr>
          <w:lang w:eastAsia="en-GB"/>
        </w:rPr>
      </w:pPr>
      <w:r>
        <w:rPr>
          <w:lang w:eastAsia="en-GB"/>
        </w:rPr>
        <w:lastRenderedPageBreak/>
        <w:t>[64]</w:t>
      </w:r>
      <w:r>
        <w:rPr>
          <w:lang w:eastAsia="en-GB"/>
        </w:rPr>
        <w:tab/>
      </w:r>
      <w:r w:rsidR="00CE0EE4">
        <w:rPr>
          <w:lang w:eastAsia="en-GB"/>
        </w:rPr>
        <w:t xml:space="preserve">The </w:t>
      </w:r>
      <w:r w:rsidR="0007297C">
        <w:rPr>
          <w:lang w:eastAsia="en-GB"/>
        </w:rPr>
        <w:t>applicant has made out a proper case that it is just and equitable that the eviction order sought by the applicant be granted.</w:t>
      </w:r>
    </w:p>
    <w:p w14:paraId="027386C7" w14:textId="0F6CC28C" w:rsidR="0007297C" w:rsidRDefault="00BD19F4" w:rsidP="00BD19F4">
      <w:pPr>
        <w:pStyle w:val="JudgmentNumbered"/>
        <w:numPr>
          <w:ilvl w:val="0"/>
          <w:numId w:val="0"/>
        </w:numPr>
        <w:ind w:left="567" w:hanging="567"/>
        <w:rPr>
          <w:lang w:eastAsia="en-GB"/>
        </w:rPr>
      </w:pPr>
      <w:r>
        <w:rPr>
          <w:lang w:eastAsia="en-GB"/>
        </w:rPr>
        <w:t>[65]</w:t>
      </w:r>
      <w:r>
        <w:rPr>
          <w:lang w:eastAsia="en-GB"/>
        </w:rPr>
        <w:tab/>
      </w:r>
      <w:r w:rsidR="0007297C">
        <w:rPr>
          <w:lang w:eastAsia="en-GB"/>
        </w:rPr>
        <w:t>As to the question of the just and equitable date</w:t>
      </w:r>
      <w:r w:rsidR="00CE0EE4">
        <w:rPr>
          <w:lang w:eastAsia="en-GB"/>
        </w:rPr>
        <w:t xml:space="preserve"> for the eviction</w:t>
      </w:r>
      <w:r w:rsidR="0007297C">
        <w:rPr>
          <w:lang w:eastAsia="en-GB"/>
        </w:rPr>
        <w:t>, section 4(9) of the PIE Act</w:t>
      </w:r>
      <w:r w:rsidR="0007297C">
        <w:t xml:space="preserve"> provides:</w:t>
      </w:r>
    </w:p>
    <w:p w14:paraId="52DB471A" w14:textId="77777777" w:rsidR="0007297C" w:rsidRDefault="0007297C" w:rsidP="007205FB">
      <w:pPr>
        <w:pStyle w:val="JudgmentNumbered"/>
        <w:numPr>
          <w:ilvl w:val="0"/>
          <w:numId w:val="0"/>
        </w:numPr>
        <w:spacing w:after="0" w:line="240" w:lineRule="auto"/>
        <w:ind w:left="1418" w:right="851"/>
      </w:pPr>
      <w:r w:rsidRPr="0007297C">
        <w:t>“</w:t>
      </w:r>
      <w:r w:rsidRPr="0007297C">
        <w:rPr>
          <w:i/>
          <w:iCs/>
        </w:rPr>
        <w:t>In determining a just and equitable date contemplated in subsection (8), the court must have regard to all relevant factors, including the period the unlawful occupier and his or her family have resided on the land in question.</w:t>
      </w:r>
      <w:r w:rsidRPr="0007297C">
        <w:t>”</w:t>
      </w:r>
    </w:p>
    <w:p w14:paraId="14971902" w14:textId="77777777" w:rsidR="00CE0EE4" w:rsidRDefault="00CE0EE4" w:rsidP="004858A2">
      <w:pPr>
        <w:pStyle w:val="JudgmentNumbered"/>
        <w:numPr>
          <w:ilvl w:val="0"/>
          <w:numId w:val="0"/>
        </w:numPr>
        <w:spacing w:after="0"/>
        <w:ind w:left="567" w:hanging="567"/>
        <w:rPr>
          <w:lang w:eastAsia="en-GB"/>
        </w:rPr>
      </w:pPr>
    </w:p>
    <w:p w14:paraId="1763B006" w14:textId="60AE07C4" w:rsidR="00A67813" w:rsidRDefault="00BD19F4" w:rsidP="00BD19F4">
      <w:pPr>
        <w:pStyle w:val="JudgmentNumbered"/>
        <w:numPr>
          <w:ilvl w:val="0"/>
          <w:numId w:val="0"/>
        </w:numPr>
        <w:ind w:left="567" w:hanging="567"/>
        <w:rPr>
          <w:lang w:eastAsia="en-GB"/>
        </w:rPr>
      </w:pPr>
      <w:r>
        <w:rPr>
          <w:lang w:eastAsia="en-GB"/>
        </w:rPr>
        <w:t>[66]</w:t>
      </w:r>
      <w:r>
        <w:rPr>
          <w:lang w:eastAsia="en-GB"/>
        </w:rPr>
        <w:tab/>
      </w:r>
      <w:r w:rsidR="0007297C">
        <w:rPr>
          <w:lang w:eastAsia="en-GB"/>
        </w:rPr>
        <w:t>The applicant has asked that this court determine a date one month from the date of this order. This is no doubt in part based on the one-month termination period in the lease. The applicant has been kept out of its property, with the first respondent being in increasing arrears</w:t>
      </w:r>
      <w:r w:rsidR="00CE0EE4">
        <w:rPr>
          <w:lang w:eastAsia="en-GB"/>
        </w:rPr>
        <w:t>,</w:t>
      </w:r>
      <w:r w:rsidR="0007297C">
        <w:rPr>
          <w:lang w:eastAsia="en-GB"/>
        </w:rPr>
        <w:t xml:space="preserve"> for a period </w:t>
      </w:r>
      <w:r w:rsidR="00A67813">
        <w:rPr>
          <w:lang w:eastAsia="en-GB"/>
        </w:rPr>
        <w:t xml:space="preserve">of </w:t>
      </w:r>
      <w:r w:rsidR="0007297C">
        <w:rPr>
          <w:lang w:eastAsia="en-GB"/>
        </w:rPr>
        <w:t>over two years</w:t>
      </w:r>
      <w:r w:rsidR="00A67813">
        <w:rPr>
          <w:lang w:eastAsia="en-GB"/>
        </w:rPr>
        <w:t>. The first respondent’s explanation for this i</w:t>
      </w:r>
      <w:r w:rsidR="00CE0EE4">
        <w:rPr>
          <w:lang w:eastAsia="en-GB"/>
        </w:rPr>
        <w:t>s</w:t>
      </w:r>
      <w:r w:rsidR="00A67813">
        <w:rPr>
          <w:lang w:eastAsia="en-GB"/>
        </w:rPr>
        <w:t xml:space="preserve"> inscrutable.</w:t>
      </w:r>
    </w:p>
    <w:p w14:paraId="7280903D" w14:textId="35C84FE6" w:rsidR="0007297C" w:rsidRDefault="00BD19F4" w:rsidP="00BD19F4">
      <w:pPr>
        <w:pStyle w:val="JudgmentNumbered"/>
        <w:numPr>
          <w:ilvl w:val="0"/>
          <w:numId w:val="0"/>
        </w:numPr>
        <w:ind w:left="567" w:hanging="567"/>
        <w:rPr>
          <w:lang w:eastAsia="en-GB"/>
        </w:rPr>
      </w:pPr>
      <w:r>
        <w:rPr>
          <w:lang w:eastAsia="en-GB"/>
        </w:rPr>
        <w:t>[67]</w:t>
      </w:r>
      <w:r>
        <w:rPr>
          <w:lang w:eastAsia="en-GB"/>
        </w:rPr>
        <w:tab/>
      </w:r>
      <w:r w:rsidR="00A67813">
        <w:rPr>
          <w:lang w:eastAsia="en-GB"/>
        </w:rPr>
        <w:t xml:space="preserve">Yet, the first respondent, who has minor children, who may or may not attend school, have been in Unit H206 </w:t>
      </w:r>
      <w:r w:rsidR="00CE0EE4">
        <w:rPr>
          <w:lang w:eastAsia="en-GB"/>
        </w:rPr>
        <w:t xml:space="preserve">(or H206) </w:t>
      </w:r>
      <w:r w:rsidR="00A67813">
        <w:rPr>
          <w:lang w:eastAsia="en-GB"/>
        </w:rPr>
        <w:t>since 2012. Even though the applicant ought properly to be entitled to an order in the terms it sought, in the spirit of section 4(9) of the PIE Act and giving the first respondent considerable benefit of the doubt, I determine that the just and equitable date would be two months from the date of service on the first respondent of this order.</w:t>
      </w:r>
    </w:p>
    <w:p w14:paraId="22B2024D" w14:textId="5A002D13" w:rsidR="006C1E3E" w:rsidRPr="006C1E3E" w:rsidRDefault="006C1E3E" w:rsidP="004F54AE">
      <w:pPr>
        <w:pStyle w:val="JudgmentNumbered"/>
        <w:keepNext/>
        <w:numPr>
          <w:ilvl w:val="0"/>
          <w:numId w:val="0"/>
        </w:numPr>
        <w:rPr>
          <w:b/>
          <w:bCs/>
          <w:lang w:eastAsia="en-GB"/>
        </w:rPr>
      </w:pPr>
      <w:r w:rsidRPr="006C1E3E">
        <w:rPr>
          <w:b/>
          <w:bCs/>
          <w:lang w:eastAsia="en-GB"/>
        </w:rPr>
        <w:t>THE CONDUCT OF THE FIRST RESPONDENT’S ATTORNEY</w:t>
      </w:r>
    </w:p>
    <w:p w14:paraId="3F4FBEDE" w14:textId="31BCDF1E" w:rsidR="006C1E3E" w:rsidRDefault="00BD19F4" w:rsidP="00BD19F4">
      <w:pPr>
        <w:pStyle w:val="JudgmentNumbered"/>
        <w:numPr>
          <w:ilvl w:val="0"/>
          <w:numId w:val="0"/>
        </w:numPr>
        <w:ind w:left="567" w:hanging="567"/>
        <w:rPr>
          <w:lang w:eastAsia="en-GB"/>
        </w:rPr>
      </w:pPr>
      <w:r>
        <w:rPr>
          <w:lang w:eastAsia="en-GB"/>
        </w:rPr>
        <w:t>[68]</w:t>
      </w:r>
      <w:r>
        <w:rPr>
          <w:lang w:eastAsia="en-GB"/>
        </w:rPr>
        <w:tab/>
      </w:r>
      <w:r w:rsidR="006C1E3E">
        <w:rPr>
          <w:lang w:eastAsia="en-GB"/>
        </w:rPr>
        <w:t>On the morning of 13 November 2023, Ms Fine, counsel for the applicant, met me in chambers. I asked where the representative of the first respondent was. She indicated that, in the light of recent events, it was unlikely that he would be in attendance.</w:t>
      </w:r>
    </w:p>
    <w:p w14:paraId="63B30A1D" w14:textId="75394945" w:rsidR="006C1E3E" w:rsidRDefault="00BD19F4" w:rsidP="00BD19F4">
      <w:pPr>
        <w:pStyle w:val="JudgmentNumbered"/>
        <w:numPr>
          <w:ilvl w:val="0"/>
          <w:numId w:val="0"/>
        </w:numPr>
        <w:ind w:left="567" w:hanging="567"/>
        <w:rPr>
          <w:lang w:eastAsia="en-GB"/>
        </w:rPr>
      </w:pPr>
      <w:r>
        <w:rPr>
          <w:lang w:eastAsia="en-GB"/>
        </w:rPr>
        <w:t>[69]</w:t>
      </w:r>
      <w:r>
        <w:rPr>
          <w:lang w:eastAsia="en-GB"/>
        </w:rPr>
        <w:tab/>
      </w:r>
      <w:r w:rsidR="006C1E3E">
        <w:rPr>
          <w:lang w:eastAsia="en-GB"/>
        </w:rPr>
        <w:t xml:space="preserve">I asked that the events in question </w:t>
      </w:r>
      <w:r w:rsidR="007461AC">
        <w:rPr>
          <w:lang w:eastAsia="en-GB"/>
        </w:rPr>
        <w:t xml:space="preserve">to which she had referred </w:t>
      </w:r>
      <w:r w:rsidR="006C1E3E">
        <w:rPr>
          <w:lang w:eastAsia="en-GB"/>
        </w:rPr>
        <w:t>be put on oath. This Ms Diana Swart of Me</w:t>
      </w:r>
      <w:r w:rsidR="007461AC">
        <w:rPr>
          <w:lang w:eastAsia="en-GB"/>
        </w:rPr>
        <w:t>s</w:t>
      </w:r>
      <w:r w:rsidR="006C1E3E">
        <w:rPr>
          <w:lang w:eastAsia="en-GB"/>
        </w:rPr>
        <w:t>srs Mervyn Smith did later that day. The account in her affidavit reads as follows:</w:t>
      </w:r>
    </w:p>
    <w:p w14:paraId="2BCDA36C" w14:textId="5725F6BE" w:rsidR="006C1E3E" w:rsidRDefault="006C1E3E" w:rsidP="00410EF2">
      <w:pPr>
        <w:tabs>
          <w:tab w:val="left" w:pos="1843"/>
        </w:tabs>
        <w:spacing w:after="0" w:line="240" w:lineRule="auto"/>
        <w:ind w:left="1843" w:right="851" w:hanging="425"/>
        <w:rPr>
          <w:rFonts w:cs="Arial"/>
          <w:i/>
          <w:iCs/>
          <w:szCs w:val="24"/>
        </w:rPr>
      </w:pPr>
      <w:r w:rsidRPr="005B3D0A">
        <w:rPr>
          <w:rFonts w:cs="Arial"/>
          <w:szCs w:val="24"/>
        </w:rPr>
        <w:t>“</w:t>
      </w:r>
      <w:r>
        <w:rPr>
          <w:rFonts w:cs="Arial"/>
          <w:i/>
          <w:iCs/>
          <w:szCs w:val="24"/>
        </w:rPr>
        <w:t>2.</w:t>
      </w:r>
      <w:r>
        <w:rPr>
          <w:rFonts w:cs="Arial"/>
          <w:i/>
          <w:iCs/>
          <w:szCs w:val="24"/>
        </w:rPr>
        <w:tab/>
        <w:t>On or about about the 31</w:t>
      </w:r>
      <w:r w:rsidRPr="008B7843">
        <w:rPr>
          <w:rFonts w:cs="Arial"/>
          <w:i/>
          <w:iCs/>
          <w:szCs w:val="24"/>
          <w:vertAlign w:val="superscript"/>
        </w:rPr>
        <w:t>st</w:t>
      </w:r>
      <w:r>
        <w:rPr>
          <w:rFonts w:cs="Arial"/>
          <w:i/>
          <w:iCs/>
          <w:szCs w:val="24"/>
        </w:rPr>
        <w:t xml:space="preserve"> of August 2023, I caused to be</w:t>
      </w:r>
      <w:r w:rsidR="00AF6202">
        <w:rPr>
          <w:rFonts w:cs="Arial"/>
          <w:i/>
          <w:iCs/>
          <w:szCs w:val="24"/>
        </w:rPr>
        <w:t xml:space="preserve"> </w:t>
      </w:r>
      <w:r>
        <w:rPr>
          <w:rFonts w:cs="Arial"/>
          <w:i/>
          <w:iCs/>
          <w:szCs w:val="24"/>
        </w:rPr>
        <w:t xml:space="preserve">served on C S Mopedi Attorneys, the First Respondent’s attorneys of record, the pre-hearing agenda as well as a notice calling on the First Respondent’s attorneys of record </w:t>
      </w:r>
      <w:r>
        <w:rPr>
          <w:rFonts w:cs="Arial"/>
          <w:i/>
          <w:iCs/>
          <w:szCs w:val="24"/>
        </w:rPr>
        <w:lastRenderedPageBreak/>
        <w:t>to attend a virtual pre-hearing conference, in terms of the directives, on the 27</w:t>
      </w:r>
      <w:r w:rsidRPr="008B7843">
        <w:rPr>
          <w:rFonts w:cs="Arial"/>
          <w:i/>
          <w:iCs/>
          <w:szCs w:val="24"/>
          <w:vertAlign w:val="superscript"/>
        </w:rPr>
        <w:t>th</w:t>
      </w:r>
      <w:r>
        <w:rPr>
          <w:rFonts w:cs="Arial"/>
          <w:i/>
          <w:iCs/>
          <w:szCs w:val="24"/>
        </w:rPr>
        <w:t xml:space="preserve"> of September 2023 at 14h00.</w:t>
      </w:r>
    </w:p>
    <w:p w14:paraId="0B034399" w14:textId="615FDAB7" w:rsidR="006C1E3E" w:rsidRDefault="006C1E3E" w:rsidP="00410EF2">
      <w:pPr>
        <w:tabs>
          <w:tab w:val="left" w:pos="1843"/>
        </w:tabs>
        <w:spacing w:after="0" w:line="240" w:lineRule="auto"/>
        <w:ind w:left="1843" w:right="851" w:hanging="425"/>
        <w:rPr>
          <w:rFonts w:cs="Arial"/>
          <w:i/>
          <w:iCs/>
          <w:szCs w:val="24"/>
        </w:rPr>
      </w:pPr>
      <w:r>
        <w:rPr>
          <w:rFonts w:cs="Arial"/>
          <w:i/>
          <w:iCs/>
          <w:szCs w:val="24"/>
        </w:rPr>
        <w:t>3.</w:t>
      </w:r>
      <w:r>
        <w:rPr>
          <w:rFonts w:cs="Arial"/>
          <w:i/>
          <w:iCs/>
          <w:szCs w:val="24"/>
        </w:rPr>
        <w:tab/>
        <w:t xml:space="preserve">On the date of the scheduled pre-hearing conference, we called Mr. Mopedi to enquire whether he </w:t>
      </w:r>
      <w:r w:rsidR="00027217">
        <w:rPr>
          <w:rFonts w:cs="Arial"/>
          <w:i/>
          <w:iCs/>
          <w:szCs w:val="24"/>
        </w:rPr>
        <w:t>intended</w:t>
      </w:r>
      <w:r>
        <w:rPr>
          <w:rFonts w:cs="Arial"/>
          <w:i/>
          <w:iCs/>
          <w:szCs w:val="24"/>
        </w:rPr>
        <w:t xml:space="preserve"> on attending the hearing as he did not accept the Microsoft Teams invite, nor was he online on the time suggested.</w:t>
      </w:r>
    </w:p>
    <w:p w14:paraId="17450480" w14:textId="28F856D9" w:rsidR="006C1E3E" w:rsidRDefault="006C1E3E" w:rsidP="00410EF2">
      <w:pPr>
        <w:tabs>
          <w:tab w:val="left" w:pos="1843"/>
        </w:tabs>
        <w:spacing w:after="0" w:line="240" w:lineRule="auto"/>
        <w:ind w:left="1843" w:right="851" w:hanging="425"/>
        <w:rPr>
          <w:rFonts w:cs="Arial"/>
          <w:i/>
          <w:iCs/>
          <w:szCs w:val="24"/>
        </w:rPr>
      </w:pPr>
      <w:r>
        <w:rPr>
          <w:rFonts w:cs="Arial"/>
          <w:i/>
          <w:iCs/>
          <w:szCs w:val="24"/>
        </w:rPr>
        <w:t>4.</w:t>
      </w:r>
      <w:r>
        <w:rPr>
          <w:rFonts w:cs="Arial"/>
          <w:i/>
          <w:iCs/>
          <w:szCs w:val="24"/>
        </w:rPr>
        <w:tab/>
        <w:t xml:space="preserve"> Mr Mopedi informed us that he is not available, but he will be available o</w:t>
      </w:r>
      <w:r w:rsidR="00A91414">
        <w:rPr>
          <w:rFonts w:cs="Arial"/>
          <w:i/>
          <w:iCs/>
          <w:szCs w:val="24"/>
        </w:rPr>
        <w:t>n</w:t>
      </w:r>
      <w:r>
        <w:rPr>
          <w:rFonts w:cs="Arial"/>
          <w:i/>
          <w:iCs/>
          <w:szCs w:val="24"/>
        </w:rPr>
        <w:t xml:space="preserve"> the Friday, the 29</w:t>
      </w:r>
      <w:r w:rsidRPr="008B7843">
        <w:rPr>
          <w:rFonts w:cs="Arial"/>
          <w:i/>
          <w:iCs/>
          <w:szCs w:val="24"/>
          <w:vertAlign w:val="superscript"/>
        </w:rPr>
        <w:t>th</w:t>
      </w:r>
      <w:r>
        <w:rPr>
          <w:rFonts w:cs="Arial"/>
          <w:i/>
          <w:iCs/>
          <w:szCs w:val="24"/>
        </w:rPr>
        <w:t xml:space="preserve"> of September 2023 at 10h00</w:t>
      </w:r>
      <w:r w:rsidR="007461AC">
        <w:rPr>
          <w:rFonts w:cs="Arial"/>
          <w:i/>
          <w:iCs/>
          <w:szCs w:val="24"/>
        </w:rPr>
        <w:t>.</w:t>
      </w:r>
    </w:p>
    <w:p w14:paraId="4DCA53A7" w14:textId="77777777" w:rsidR="006C1E3E" w:rsidRDefault="006C1E3E" w:rsidP="00410EF2">
      <w:pPr>
        <w:tabs>
          <w:tab w:val="left" w:pos="1843"/>
        </w:tabs>
        <w:spacing w:after="0" w:line="240" w:lineRule="auto"/>
        <w:ind w:left="1843" w:right="851" w:hanging="425"/>
        <w:rPr>
          <w:rFonts w:cs="Arial"/>
          <w:i/>
          <w:iCs/>
          <w:szCs w:val="24"/>
        </w:rPr>
      </w:pPr>
      <w:r>
        <w:rPr>
          <w:rFonts w:cs="Arial"/>
          <w:i/>
          <w:iCs/>
          <w:szCs w:val="24"/>
        </w:rPr>
        <w:t>5.</w:t>
      </w:r>
      <w:r>
        <w:rPr>
          <w:rFonts w:cs="Arial"/>
          <w:i/>
          <w:iCs/>
          <w:szCs w:val="24"/>
        </w:rPr>
        <w:tab/>
        <w:t>I sent Mr. Mopedi a Microsoft Teams invite for the date and time suggested by him.</w:t>
      </w:r>
    </w:p>
    <w:p w14:paraId="65F80D80" w14:textId="77777777" w:rsidR="006C1E3E" w:rsidRDefault="006C1E3E" w:rsidP="00410EF2">
      <w:pPr>
        <w:tabs>
          <w:tab w:val="left" w:pos="1843"/>
        </w:tabs>
        <w:spacing w:after="0" w:line="240" w:lineRule="auto"/>
        <w:ind w:left="1843" w:right="851" w:hanging="425"/>
        <w:rPr>
          <w:rFonts w:cs="Arial"/>
          <w:i/>
          <w:iCs/>
          <w:szCs w:val="24"/>
        </w:rPr>
      </w:pPr>
      <w:r>
        <w:rPr>
          <w:rFonts w:cs="Arial"/>
          <w:i/>
          <w:iCs/>
          <w:szCs w:val="24"/>
        </w:rPr>
        <w:t>6.</w:t>
      </w:r>
      <w:r>
        <w:rPr>
          <w:rFonts w:cs="Arial"/>
          <w:i/>
          <w:iCs/>
          <w:szCs w:val="24"/>
        </w:rPr>
        <w:tab/>
        <w:t>As he failed to attend the virtual hearing, I called his offices on the cellphone numbers provided in his documentation. The phone was answered by a certain Innocentia, who advised me that Mr. Mopedi was in Court. This after her informing my colleague, Ethan Smith, moments earlier that he went to a meeting.</w:t>
      </w:r>
    </w:p>
    <w:p w14:paraId="782ACD8D" w14:textId="77777777" w:rsidR="006C1E3E" w:rsidRDefault="006C1E3E" w:rsidP="00410EF2">
      <w:pPr>
        <w:tabs>
          <w:tab w:val="left" w:pos="1843"/>
        </w:tabs>
        <w:spacing w:after="0" w:line="240" w:lineRule="auto"/>
        <w:ind w:left="1843" w:right="851" w:hanging="425"/>
        <w:rPr>
          <w:rFonts w:cs="Arial"/>
          <w:i/>
          <w:iCs/>
          <w:szCs w:val="24"/>
        </w:rPr>
      </w:pPr>
      <w:r>
        <w:rPr>
          <w:rFonts w:cs="Arial"/>
          <w:i/>
          <w:iCs/>
          <w:szCs w:val="24"/>
        </w:rPr>
        <w:t>7.</w:t>
      </w:r>
      <w:r>
        <w:rPr>
          <w:rFonts w:cs="Arial"/>
          <w:i/>
          <w:iCs/>
          <w:szCs w:val="24"/>
        </w:rPr>
        <w:tab/>
        <w:t>Notwithstanding the above, we could hear Mr. Mopedi in the background talking.</w:t>
      </w:r>
    </w:p>
    <w:p w14:paraId="1D1C8333" w14:textId="45662B27" w:rsidR="006C1E3E" w:rsidRDefault="006C1E3E" w:rsidP="00410EF2">
      <w:pPr>
        <w:tabs>
          <w:tab w:val="left" w:pos="1843"/>
        </w:tabs>
        <w:spacing w:after="0" w:line="240" w:lineRule="auto"/>
        <w:ind w:left="1843" w:right="851" w:hanging="425"/>
        <w:rPr>
          <w:rFonts w:cs="Arial"/>
          <w:i/>
          <w:iCs/>
          <w:szCs w:val="24"/>
        </w:rPr>
      </w:pPr>
      <w:r>
        <w:rPr>
          <w:rFonts w:cs="Arial"/>
          <w:i/>
          <w:iCs/>
          <w:szCs w:val="24"/>
        </w:rPr>
        <w:t>8.</w:t>
      </w:r>
      <w:r>
        <w:rPr>
          <w:rFonts w:cs="Arial"/>
          <w:i/>
          <w:iCs/>
          <w:szCs w:val="24"/>
        </w:rPr>
        <w:tab/>
        <w:t>Innocentia advised me that she would send me an email, which she failed to do, consequently, on</w:t>
      </w:r>
      <w:r w:rsidR="00027217">
        <w:rPr>
          <w:rFonts w:cs="Arial"/>
          <w:i/>
          <w:iCs/>
          <w:szCs w:val="24"/>
        </w:rPr>
        <w:t xml:space="preserve"> the</w:t>
      </w:r>
      <w:r>
        <w:rPr>
          <w:rFonts w:cs="Arial"/>
          <w:i/>
          <w:iCs/>
          <w:szCs w:val="24"/>
        </w:rPr>
        <w:t xml:space="preserve"> 2</w:t>
      </w:r>
      <w:r w:rsidRPr="008B7843">
        <w:rPr>
          <w:rFonts w:cs="Arial"/>
          <w:i/>
          <w:iCs/>
          <w:szCs w:val="24"/>
          <w:vertAlign w:val="superscript"/>
        </w:rPr>
        <w:t>nd</w:t>
      </w:r>
      <w:r>
        <w:rPr>
          <w:rFonts w:cs="Arial"/>
          <w:i/>
          <w:iCs/>
          <w:szCs w:val="24"/>
        </w:rPr>
        <w:t xml:space="preserve"> of October 2023 I addressed an email to him recording what transpired on the 29</w:t>
      </w:r>
      <w:r w:rsidRPr="008B7843">
        <w:rPr>
          <w:rFonts w:cs="Arial"/>
          <w:i/>
          <w:iCs/>
          <w:szCs w:val="24"/>
          <w:vertAlign w:val="superscript"/>
        </w:rPr>
        <w:t>th</w:t>
      </w:r>
      <w:r>
        <w:rPr>
          <w:rFonts w:cs="Arial"/>
          <w:i/>
          <w:iCs/>
          <w:szCs w:val="24"/>
        </w:rPr>
        <w:t xml:space="preserve"> of September 2023.</w:t>
      </w:r>
    </w:p>
    <w:p w14:paraId="69E2016F" w14:textId="77777777" w:rsidR="006C1E3E" w:rsidRDefault="006C1E3E" w:rsidP="00410EF2">
      <w:pPr>
        <w:tabs>
          <w:tab w:val="left" w:pos="1843"/>
        </w:tabs>
        <w:spacing w:after="0" w:line="240" w:lineRule="auto"/>
        <w:ind w:left="1843" w:right="851" w:hanging="425"/>
        <w:rPr>
          <w:rFonts w:cs="Arial"/>
          <w:i/>
          <w:iCs/>
          <w:szCs w:val="24"/>
        </w:rPr>
      </w:pPr>
      <w:r>
        <w:rPr>
          <w:rFonts w:cs="Arial"/>
          <w:i/>
          <w:iCs/>
          <w:szCs w:val="24"/>
        </w:rPr>
        <w:t>9.</w:t>
      </w:r>
      <w:r>
        <w:rPr>
          <w:rFonts w:cs="Arial"/>
          <w:i/>
          <w:iCs/>
          <w:szCs w:val="24"/>
        </w:rPr>
        <w:tab/>
        <w:t>I requested that he urgently revert to me with a date and time suitable to him to attend a pre-hearing conference, failing which, I will have no option but to select a date and time suitable to me. There was no response to this email.</w:t>
      </w:r>
    </w:p>
    <w:p w14:paraId="1E5DEB39" w14:textId="39BB8E8F" w:rsidR="006C1E3E" w:rsidRDefault="006C1E3E" w:rsidP="00410EF2">
      <w:pPr>
        <w:tabs>
          <w:tab w:val="left" w:pos="1843"/>
        </w:tabs>
        <w:spacing w:after="0" w:line="240" w:lineRule="auto"/>
        <w:ind w:left="1843" w:right="851" w:hanging="425"/>
        <w:rPr>
          <w:rFonts w:cs="Arial"/>
          <w:i/>
          <w:iCs/>
          <w:szCs w:val="24"/>
        </w:rPr>
      </w:pPr>
      <w:r>
        <w:rPr>
          <w:rFonts w:cs="Arial"/>
          <w:i/>
          <w:iCs/>
          <w:szCs w:val="24"/>
        </w:rPr>
        <w:t>10.</w:t>
      </w:r>
      <w:r>
        <w:rPr>
          <w:rFonts w:cs="Arial"/>
          <w:i/>
          <w:iCs/>
          <w:szCs w:val="24"/>
        </w:rPr>
        <w:tab/>
        <w:t>On the 11</w:t>
      </w:r>
      <w:r w:rsidRPr="008B7843">
        <w:rPr>
          <w:rFonts w:cs="Arial"/>
          <w:i/>
          <w:iCs/>
          <w:szCs w:val="24"/>
          <w:vertAlign w:val="superscript"/>
        </w:rPr>
        <w:t>th</w:t>
      </w:r>
      <w:r>
        <w:rPr>
          <w:rFonts w:cs="Arial"/>
          <w:i/>
          <w:iCs/>
          <w:szCs w:val="24"/>
        </w:rPr>
        <w:t xml:space="preserve"> of October 2023 I caused a second notice to attend a pre-hearing conference to be served on M</w:t>
      </w:r>
      <w:r w:rsidR="00027217">
        <w:rPr>
          <w:rFonts w:cs="Arial"/>
          <w:i/>
          <w:iCs/>
          <w:szCs w:val="24"/>
        </w:rPr>
        <w:t>r</w:t>
      </w:r>
      <w:r>
        <w:rPr>
          <w:rFonts w:cs="Arial"/>
          <w:i/>
          <w:iCs/>
          <w:szCs w:val="24"/>
        </w:rPr>
        <w:t>. Mopedi calling on him to attend a virtual pre-hearing conference on the 17</w:t>
      </w:r>
      <w:r w:rsidRPr="008B7843">
        <w:rPr>
          <w:rFonts w:cs="Arial"/>
          <w:i/>
          <w:iCs/>
          <w:szCs w:val="24"/>
          <w:vertAlign w:val="superscript"/>
        </w:rPr>
        <w:t>th</w:t>
      </w:r>
      <w:r>
        <w:rPr>
          <w:rFonts w:cs="Arial"/>
          <w:i/>
          <w:iCs/>
          <w:szCs w:val="24"/>
        </w:rPr>
        <w:t xml:space="preserve"> of October 2023 at 14h00. Mr Mopedi failed to accept the Microsoft Teams invite, no</w:t>
      </w:r>
      <w:r w:rsidR="004858A2">
        <w:rPr>
          <w:rFonts w:cs="Arial"/>
          <w:i/>
          <w:iCs/>
          <w:szCs w:val="24"/>
        </w:rPr>
        <w:t>r</w:t>
      </w:r>
      <w:r>
        <w:rPr>
          <w:rFonts w:cs="Arial"/>
          <w:i/>
          <w:iCs/>
          <w:szCs w:val="24"/>
        </w:rPr>
        <w:t xml:space="preserve"> did he attend the pre-hearing conference on the suggested date and time.</w:t>
      </w:r>
    </w:p>
    <w:p w14:paraId="1415B2C4" w14:textId="5E6CAD0C" w:rsidR="006C1E3E" w:rsidRDefault="006C1E3E" w:rsidP="00410EF2">
      <w:pPr>
        <w:tabs>
          <w:tab w:val="left" w:pos="1843"/>
        </w:tabs>
        <w:spacing w:after="0" w:line="240" w:lineRule="auto"/>
        <w:ind w:left="1843" w:right="851" w:hanging="425"/>
        <w:rPr>
          <w:rFonts w:cs="Arial"/>
          <w:i/>
          <w:iCs/>
          <w:szCs w:val="24"/>
        </w:rPr>
      </w:pPr>
      <w:r>
        <w:rPr>
          <w:rFonts w:cs="Arial"/>
          <w:i/>
          <w:iCs/>
          <w:szCs w:val="24"/>
        </w:rPr>
        <w:t>11.</w:t>
      </w:r>
      <w:r>
        <w:rPr>
          <w:rFonts w:cs="Arial"/>
          <w:i/>
          <w:iCs/>
          <w:szCs w:val="24"/>
        </w:rPr>
        <w:tab/>
        <w:t>When uploading the notice to attend a pre-hearing conference, I posted a wi</w:t>
      </w:r>
      <w:r w:rsidR="007461AC">
        <w:rPr>
          <w:rFonts w:cs="Arial"/>
          <w:i/>
          <w:iCs/>
          <w:szCs w:val="24"/>
        </w:rPr>
        <w:t>d</w:t>
      </w:r>
      <w:r>
        <w:rPr>
          <w:rFonts w:cs="Arial"/>
          <w:i/>
          <w:iCs/>
          <w:szCs w:val="24"/>
        </w:rPr>
        <w:t>ely shared note on caselines addressed to him and Innocentia referring them to the relevant sections on caselines and seeking confirmation of their attendance.</w:t>
      </w:r>
    </w:p>
    <w:p w14:paraId="1F77C081" w14:textId="1EF9DF11" w:rsidR="006C1E3E" w:rsidRDefault="006C1E3E" w:rsidP="00410EF2">
      <w:pPr>
        <w:tabs>
          <w:tab w:val="left" w:pos="1843"/>
        </w:tabs>
        <w:spacing w:after="0" w:line="240" w:lineRule="auto"/>
        <w:ind w:left="1843" w:right="851" w:hanging="425"/>
        <w:rPr>
          <w:rFonts w:cs="Arial"/>
          <w:i/>
          <w:iCs/>
          <w:szCs w:val="24"/>
        </w:rPr>
      </w:pPr>
      <w:r>
        <w:rPr>
          <w:rFonts w:cs="Arial"/>
          <w:i/>
          <w:iCs/>
          <w:szCs w:val="24"/>
        </w:rPr>
        <w:t>12.</w:t>
      </w:r>
      <w:r>
        <w:rPr>
          <w:rFonts w:cs="Arial"/>
          <w:i/>
          <w:iCs/>
          <w:szCs w:val="24"/>
        </w:rPr>
        <w:tab/>
        <w:t>On the 26</w:t>
      </w:r>
      <w:r w:rsidRPr="008B7843">
        <w:rPr>
          <w:rFonts w:cs="Arial"/>
          <w:i/>
          <w:iCs/>
          <w:szCs w:val="24"/>
          <w:vertAlign w:val="superscript"/>
        </w:rPr>
        <w:t>th</w:t>
      </w:r>
      <w:r>
        <w:rPr>
          <w:rFonts w:cs="Arial"/>
          <w:i/>
          <w:iCs/>
          <w:szCs w:val="24"/>
        </w:rPr>
        <w:t xml:space="preserve"> of October 2023, I mailed a Joint Practice Note to Mr. Moped</w:t>
      </w:r>
      <w:r w:rsidR="00A91414">
        <w:rPr>
          <w:rFonts w:cs="Arial"/>
          <w:i/>
          <w:iCs/>
          <w:szCs w:val="24"/>
        </w:rPr>
        <w:t>i</w:t>
      </w:r>
      <w:r>
        <w:rPr>
          <w:rFonts w:cs="Arial"/>
          <w:i/>
          <w:iCs/>
          <w:szCs w:val="24"/>
        </w:rPr>
        <w:t xml:space="preserve"> for his input.</w:t>
      </w:r>
    </w:p>
    <w:p w14:paraId="5020CA49" w14:textId="0A377C21" w:rsidR="006C1E3E" w:rsidRDefault="006C1E3E" w:rsidP="00410EF2">
      <w:pPr>
        <w:tabs>
          <w:tab w:val="left" w:pos="1843"/>
        </w:tabs>
        <w:spacing w:after="0" w:line="240" w:lineRule="auto"/>
        <w:ind w:left="1843" w:right="851" w:hanging="425"/>
        <w:rPr>
          <w:rFonts w:cs="Arial"/>
          <w:i/>
          <w:iCs/>
          <w:szCs w:val="24"/>
        </w:rPr>
      </w:pPr>
      <w:r>
        <w:rPr>
          <w:rFonts w:cs="Arial"/>
          <w:i/>
          <w:iCs/>
          <w:szCs w:val="24"/>
        </w:rPr>
        <w:t>13.</w:t>
      </w:r>
      <w:r>
        <w:rPr>
          <w:rFonts w:cs="Arial"/>
          <w:i/>
          <w:iCs/>
          <w:szCs w:val="24"/>
        </w:rPr>
        <w:tab/>
        <w:t>I requested that he provide us with his input by Thursday, the 2nd of November 2023, failing which we will upload the joint practice note as is.</w:t>
      </w:r>
    </w:p>
    <w:p w14:paraId="5F0A5E39" w14:textId="0FADD793" w:rsidR="006C1E3E" w:rsidRDefault="006C1E3E" w:rsidP="00A67813">
      <w:pPr>
        <w:tabs>
          <w:tab w:val="left" w:pos="1843"/>
        </w:tabs>
        <w:spacing w:after="0" w:line="240" w:lineRule="auto"/>
        <w:ind w:left="1843" w:right="851" w:hanging="425"/>
        <w:rPr>
          <w:rFonts w:cs="Arial"/>
          <w:szCs w:val="24"/>
        </w:rPr>
      </w:pPr>
      <w:r>
        <w:rPr>
          <w:rFonts w:cs="Arial"/>
          <w:i/>
          <w:iCs/>
          <w:szCs w:val="24"/>
        </w:rPr>
        <w:t>14.</w:t>
      </w:r>
      <w:r>
        <w:rPr>
          <w:rFonts w:cs="Arial"/>
          <w:i/>
          <w:iCs/>
          <w:szCs w:val="24"/>
        </w:rPr>
        <w:tab/>
        <w:t>No input was forthcoming.</w:t>
      </w:r>
      <w:r>
        <w:rPr>
          <w:rFonts w:cs="Arial"/>
          <w:szCs w:val="24"/>
        </w:rPr>
        <w:t>”</w:t>
      </w:r>
    </w:p>
    <w:p w14:paraId="027D0435" w14:textId="77777777" w:rsidR="004858A2" w:rsidRDefault="004858A2" w:rsidP="004858A2">
      <w:pPr>
        <w:pStyle w:val="JudgmentNumbered"/>
        <w:numPr>
          <w:ilvl w:val="0"/>
          <w:numId w:val="0"/>
        </w:numPr>
        <w:spacing w:after="0"/>
        <w:ind w:left="567"/>
        <w:rPr>
          <w:lang w:eastAsia="en-GB"/>
        </w:rPr>
      </w:pPr>
    </w:p>
    <w:p w14:paraId="275230FD" w14:textId="475DD175" w:rsidR="007461AC" w:rsidRDefault="00BD19F4" w:rsidP="00BD19F4">
      <w:pPr>
        <w:pStyle w:val="JudgmentNumbered"/>
        <w:numPr>
          <w:ilvl w:val="0"/>
          <w:numId w:val="0"/>
        </w:numPr>
        <w:ind w:left="567" w:hanging="567"/>
        <w:rPr>
          <w:lang w:eastAsia="en-GB"/>
        </w:rPr>
      </w:pPr>
      <w:r>
        <w:rPr>
          <w:lang w:eastAsia="en-GB"/>
        </w:rPr>
        <w:t>[70]</w:t>
      </w:r>
      <w:r>
        <w:rPr>
          <w:lang w:eastAsia="en-GB"/>
        </w:rPr>
        <w:tab/>
      </w:r>
      <w:r w:rsidR="007461AC">
        <w:rPr>
          <w:lang w:eastAsia="en-GB"/>
        </w:rPr>
        <w:t>No input was forthcoming. Nor was Mr Mopedi in attendance at court, either on 13 or 17 November 2023.</w:t>
      </w:r>
    </w:p>
    <w:p w14:paraId="3FF93277" w14:textId="03B4BA5A" w:rsidR="006C1E3E" w:rsidRDefault="00BD19F4" w:rsidP="00BD19F4">
      <w:pPr>
        <w:pStyle w:val="JudgmentNumbered"/>
        <w:numPr>
          <w:ilvl w:val="0"/>
          <w:numId w:val="0"/>
        </w:numPr>
        <w:ind w:left="567" w:hanging="567"/>
        <w:rPr>
          <w:lang w:eastAsia="en-GB"/>
        </w:rPr>
      </w:pPr>
      <w:r>
        <w:rPr>
          <w:lang w:eastAsia="en-GB"/>
        </w:rPr>
        <w:lastRenderedPageBreak/>
        <w:t>[71]</w:t>
      </w:r>
      <w:r>
        <w:rPr>
          <w:lang w:eastAsia="en-GB"/>
        </w:rPr>
        <w:tab/>
      </w:r>
      <w:r w:rsidR="006C1E3E">
        <w:rPr>
          <w:lang w:eastAsia="en-GB"/>
        </w:rPr>
        <w:t>Out of an abundance of caution, on 13 November, I stood the matter down to Friday, 17 November, making the following order:</w:t>
      </w:r>
    </w:p>
    <w:p w14:paraId="01028AA7" w14:textId="77777777" w:rsidR="006C1E3E" w:rsidRDefault="006C1E3E" w:rsidP="00410EF2">
      <w:pPr>
        <w:tabs>
          <w:tab w:val="left" w:pos="1843"/>
        </w:tabs>
        <w:spacing w:after="0" w:line="240" w:lineRule="auto"/>
        <w:ind w:left="1843" w:right="851" w:hanging="425"/>
        <w:rPr>
          <w:rFonts w:cs="Arial"/>
          <w:i/>
          <w:iCs/>
          <w:szCs w:val="24"/>
        </w:rPr>
      </w:pPr>
      <w:r w:rsidRPr="005B3D0A">
        <w:rPr>
          <w:rFonts w:cs="Arial"/>
          <w:szCs w:val="24"/>
        </w:rPr>
        <w:t>“</w:t>
      </w:r>
      <w:r>
        <w:rPr>
          <w:rFonts w:cs="Arial"/>
          <w:i/>
          <w:iCs/>
          <w:szCs w:val="24"/>
        </w:rPr>
        <w:t>1.</w:t>
      </w:r>
      <w:r>
        <w:rPr>
          <w:rFonts w:cs="Arial"/>
          <w:i/>
          <w:iCs/>
          <w:szCs w:val="24"/>
        </w:rPr>
        <w:tab/>
        <w:t>The application is postponed to 17</w:t>
      </w:r>
      <w:r w:rsidRPr="00F71908">
        <w:rPr>
          <w:rFonts w:cs="Arial"/>
          <w:i/>
          <w:iCs/>
          <w:szCs w:val="24"/>
          <w:vertAlign w:val="superscript"/>
        </w:rPr>
        <w:t>TH</w:t>
      </w:r>
      <w:r>
        <w:rPr>
          <w:rFonts w:cs="Arial"/>
          <w:i/>
          <w:iCs/>
          <w:szCs w:val="24"/>
        </w:rPr>
        <w:t xml:space="preserve"> NOVEMBER 2023 at noon.</w:t>
      </w:r>
    </w:p>
    <w:p w14:paraId="598DE2E3" w14:textId="7FA19FE4" w:rsidR="006C1E3E" w:rsidRDefault="006C1E3E" w:rsidP="00410EF2">
      <w:pPr>
        <w:tabs>
          <w:tab w:val="left" w:pos="1843"/>
        </w:tabs>
        <w:spacing w:after="0" w:line="240" w:lineRule="auto"/>
        <w:ind w:left="1843" w:right="851" w:hanging="425"/>
        <w:rPr>
          <w:rFonts w:cs="Arial"/>
          <w:i/>
          <w:iCs/>
          <w:szCs w:val="24"/>
        </w:rPr>
      </w:pPr>
      <w:r>
        <w:rPr>
          <w:rFonts w:cs="Arial"/>
          <w:i/>
          <w:iCs/>
          <w:szCs w:val="24"/>
        </w:rPr>
        <w:t>2.</w:t>
      </w:r>
      <w:r>
        <w:rPr>
          <w:rFonts w:cs="Arial"/>
          <w:i/>
          <w:iCs/>
          <w:szCs w:val="24"/>
        </w:rPr>
        <w:tab/>
        <w:t>The Applicant is ordered to serve a long form Notice of Set Down on the F</w:t>
      </w:r>
      <w:r w:rsidR="00A91414">
        <w:rPr>
          <w:rFonts w:cs="Arial"/>
          <w:i/>
          <w:iCs/>
          <w:szCs w:val="24"/>
        </w:rPr>
        <w:t>irst</w:t>
      </w:r>
      <w:r>
        <w:rPr>
          <w:rFonts w:cs="Arial"/>
          <w:i/>
          <w:iCs/>
          <w:szCs w:val="24"/>
        </w:rPr>
        <w:t xml:space="preserve"> Respondent by Sheriff.</w:t>
      </w:r>
    </w:p>
    <w:p w14:paraId="3345FD7A" w14:textId="77777777" w:rsidR="006C1E3E" w:rsidRDefault="006C1E3E" w:rsidP="00410EF2">
      <w:pPr>
        <w:tabs>
          <w:tab w:val="left" w:pos="1843"/>
        </w:tabs>
        <w:spacing w:after="0" w:line="240" w:lineRule="auto"/>
        <w:ind w:left="1843" w:right="851" w:hanging="425"/>
        <w:rPr>
          <w:rFonts w:cs="Arial"/>
          <w:i/>
          <w:iCs/>
          <w:szCs w:val="24"/>
        </w:rPr>
      </w:pPr>
      <w:r>
        <w:rPr>
          <w:rFonts w:cs="Arial"/>
          <w:i/>
          <w:iCs/>
          <w:szCs w:val="24"/>
        </w:rPr>
        <w:t>3.</w:t>
      </w:r>
      <w:r>
        <w:rPr>
          <w:rFonts w:cs="Arial"/>
          <w:i/>
          <w:iCs/>
          <w:szCs w:val="24"/>
        </w:rPr>
        <w:tab/>
        <w:t>The applicant is ordered to instruct the House Manager to serve by hand on the First Respondent a copy of the long form Notice of Set Down.</w:t>
      </w:r>
    </w:p>
    <w:p w14:paraId="35CB2A5A" w14:textId="299944D1" w:rsidR="007461AC" w:rsidRDefault="006C1E3E" w:rsidP="00410EF2">
      <w:pPr>
        <w:tabs>
          <w:tab w:val="left" w:pos="1843"/>
        </w:tabs>
        <w:spacing w:after="0" w:line="240" w:lineRule="auto"/>
        <w:ind w:left="1843" w:right="851" w:hanging="425"/>
        <w:rPr>
          <w:rFonts w:cs="Arial"/>
          <w:szCs w:val="24"/>
        </w:rPr>
      </w:pPr>
      <w:r>
        <w:rPr>
          <w:rFonts w:cs="Arial"/>
          <w:i/>
          <w:iCs/>
          <w:szCs w:val="24"/>
        </w:rPr>
        <w:t>4.</w:t>
      </w:r>
      <w:r>
        <w:rPr>
          <w:rFonts w:cs="Arial"/>
          <w:i/>
          <w:iCs/>
          <w:szCs w:val="24"/>
        </w:rPr>
        <w:tab/>
        <w:t>Costs of the postponement are costs in the cause.</w:t>
      </w:r>
      <w:r>
        <w:rPr>
          <w:rFonts w:cs="Arial"/>
          <w:szCs w:val="24"/>
        </w:rPr>
        <w:t>”</w:t>
      </w:r>
    </w:p>
    <w:p w14:paraId="459DD52B" w14:textId="77777777" w:rsidR="007461AC" w:rsidRPr="007461AC" w:rsidRDefault="007461AC" w:rsidP="004F54AE">
      <w:pPr>
        <w:pStyle w:val="JudgmentNumbered"/>
        <w:numPr>
          <w:ilvl w:val="0"/>
          <w:numId w:val="0"/>
        </w:numPr>
        <w:spacing w:after="0"/>
        <w:ind w:left="567" w:hanging="567"/>
      </w:pPr>
    </w:p>
    <w:p w14:paraId="592D475D" w14:textId="0C03AA9B" w:rsidR="006C1E3E" w:rsidRDefault="00BD19F4" w:rsidP="00BD19F4">
      <w:pPr>
        <w:pStyle w:val="JudgmentNumbered"/>
        <w:numPr>
          <w:ilvl w:val="0"/>
          <w:numId w:val="0"/>
        </w:numPr>
        <w:ind w:left="567" w:hanging="567"/>
        <w:rPr>
          <w:lang w:eastAsia="en-GB"/>
        </w:rPr>
      </w:pPr>
      <w:r>
        <w:rPr>
          <w:lang w:eastAsia="en-GB"/>
        </w:rPr>
        <w:t>[72]</w:t>
      </w:r>
      <w:r>
        <w:rPr>
          <w:lang w:eastAsia="en-GB"/>
        </w:rPr>
        <w:tab/>
      </w:r>
      <w:r w:rsidR="007461AC">
        <w:rPr>
          <w:lang w:eastAsia="en-GB"/>
        </w:rPr>
        <w:t>The sheriff served the notice of set down</w:t>
      </w:r>
      <w:r w:rsidR="00A67813">
        <w:rPr>
          <w:lang w:eastAsia="en-GB"/>
        </w:rPr>
        <w:t xml:space="preserve"> at 13:53 on Monday, 13 November 2023. He did so at Unit H206 in Fleurhof views, by giving it to someone called Mrs Dineo, described in the return as the fiancée of the first respondent.</w:t>
      </w:r>
    </w:p>
    <w:p w14:paraId="162BEB86" w14:textId="39C66B00" w:rsidR="00A67813" w:rsidRDefault="00BD19F4" w:rsidP="00BD19F4">
      <w:pPr>
        <w:pStyle w:val="JudgmentNumbered"/>
        <w:numPr>
          <w:ilvl w:val="0"/>
          <w:numId w:val="0"/>
        </w:numPr>
        <w:ind w:left="567" w:hanging="567"/>
        <w:rPr>
          <w:lang w:eastAsia="en-GB"/>
        </w:rPr>
      </w:pPr>
      <w:r>
        <w:rPr>
          <w:lang w:eastAsia="en-GB"/>
        </w:rPr>
        <w:t>[73]</w:t>
      </w:r>
      <w:r>
        <w:rPr>
          <w:lang w:eastAsia="en-GB"/>
        </w:rPr>
        <w:tab/>
      </w:r>
      <w:r w:rsidR="00A67813">
        <w:rPr>
          <w:lang w:eastAsia="en-GB"/>
        </w:rPr>
        <w:t>What is more, Mr Mavundla delivered a service affidavit, saying this:</w:t>
      </w:r>
    </w:p>
    <w:p w14:paraId="031581EC" w14:textId="77777777" w:rsidR="00A67813" w:rsidRDefault="00A67813" w:rsidP="00A67813">
      <w:pPr>
        <w:tabs>
          <w:tab w:val="left" w:pos="1843"/>
        </w:tabs>
        <w:spacing w:after="0" w:line="240" w:lineRule="auto"/>
        <w:ind w:left="1843" w:right="851" w:hanging="425"/>
        <w:rPr>
          <w:rFonts w:cs="Arial"/>
          <w:i/>
          <w:iCs/>
          <w:szCs w:val="24"/>
        </w:rPr>
      </w:pPr>
      <w:r w:rsidRPr="005B3D0A">
        <w:rPr>
          <w:rFonts w:cs="Arial"/>
          <w:szCs w:val="24"/>
        </w:rPr>
        <w:t>“</w:t>
      </w:r>
      <w:r>
        <w:rPr>
          <w:rFonts w:cs="Arial"/>
          <w:i/>
          <w:iCs/>
          <w:szCs w:val="24"/>
        </w:rPr>
        <w:t>2.</w:t>
      </w:r>
      <w:r>
        <w:rPr>
          <w:rFonts w:cs="Arial"/>
          <w:i/>
          <w:iCs/>
          <w:szCs w:val="24"/>
        </w:rPr>
        <w:tab/>
        <w:t>I confirm that I personally hand delivered the court order dated 13 November 2023, together with the notices of set down to the First Respondent on Tuesday the 14</w:t>
      </w:r>
      <w:r w:rsidRPr="00AD3B53">
        <w:rPr>
          <w:rFonts w:cs="Arial"/>
          <w:i/>
          <w:iCs/>
          <w:szCs w:val="24"/>
          <w:vertAlign w:val="superscript"/>
        </w:rPr>
        <w:t>th</w:t>
      </w:r>
      <w:r>
        <w:rPr>
          <w:rFonts w:cs="Arial"/>
          <w:i/>
          <w:iCs/>
          <w:szCs w:val="24"/>
        </w:rPr>
        <w:t xml:space="preserve"> of November 2023 at approximately 19h13.</w:t>
      </w:r>
    </w:p>
    <w:p w14:paraId="6B25FB9F" w14:textId="003BDBD4" w:rsidR="00A67813" w:rsidRDefault="00A67813" w:rsidP="00A67813">
      <w:pPr>
        <w:tabs>
          <w:tab w:val="left" w:pos="1843"/>
        </w:tabs>
        <w:spacing w:after="0" w:line="240" w:lineRule="auto"/>
        <w:ind w:left="1843" w:right="851" w:hanging="425"/>
        <w:rPr>
          <w:rFonts w:cs="Arial"/>
          <w:i/>
          <w:iCs/>
          <w:szCs w:val="24"/>
        </w:rPr>
      </w:pPr>
      <w:r>
        <w:rPr>
          <w:rFonts w:cs="Arial"/>
          <w:i/>
          <w:iCs/>
          <w:szCs w:val="24"/>
        </w:rPr>
        <w:t>3.</w:t>
      </w:r>
      <w:r>
        <w:rPr>
          <w:rFonts w:cs="Arial"/>
          <w:i/>
          <w:iCs/>
          <w:szCs w:val="24"/>
        </w:rPr>
        <w:tab/>
        <w:t>I informed the F</w:t>
      </w:r>
      <w:r w:rsidR="00A91414">
        <w:rPr>
          <w:rFonts w:cs="Arial"/>
          <w:i/>
          <w:iCs/>
          <w:szCs w:val="24"/>
        </w:rPr>
        <w:t>irst</w:t>
      </w:r>
      <w:r>
        <w:rPr>
          <w:rFonts w:cs="Arial"/>
          <w:i/>
          <w:iCs/>
          <w:szCs w:val="24"/>
        </w:rPr>
        <w:t xml:space="preserve"> Respondent in Sesotho, his home language, that he must attend the Johannesburg High Court, court room 9C on Friday the </w:t>
      </w:r>
      <w:proofErr w:type="gramStart"/>
      <w:r>
        <w:rPr>
          <w:rFonts w:cs="Arial"/>
          <w:i/>
          <w:iCs/>
          <w:szCs w:val="24"/>
        </w:rPr>
        <w:t>17</w:t>
      </w:r>
      <w:r w:rsidRPr="00AD3B53">
        <w:rPr>
          <w:rFonts w:cs="Arial"/>
          <w:i/>
          <w:iCs/>
          <w:szCs w:val="24"/>
          <w:vertAlign w:val="superscript"/>
        </w:rPr>
        <w:t>th</w:t>
      </w:r>
      <w:proofErr w:type="gramEnd"/>
      <w:r>
        <w:rPr>
          <w:rFonts w:cs="Arial"/>
          <w:i/>
          <w:iCs/>
          <w:szCs w:val="24"/>
        </w:rPr>
        <w:t xml:space="preserve"> November 2023 at 12h00, noon.</w:t>
      </w:r>
    </w:p>
    <w:p w14:paraId="2B32E825" w14:textId="77777777" w:rsidR="00A67813" w:rsidRDefault="00A67813" w:rsidP="00A67813">
      <w:pPr>
        <w:tabs>
          <w:tab w:val="left" w:pos="1843"/>
        </w:tabs>
        <w:spacing w:after="0" w:line="240" w:lineRule="auto"/>
        <w:ind w:left="1843" w:right="851" w:hanging="425"/>
        <w:rPr>
          <w:rFonts w:cs="Arial"/>
          <w:i/>
          <w:iCs/>
          <w:szCs w:val="24"/>
        </w:rPr>
      </w:pPr>
      <w:r>
        <w:rPr>
          <w:rFonts w:cs="Arial"/>
          <w:i/>
          <w:iCs/>
          <w:szCs w:val="24"/>
        </w:rPr>
        <w:t>4.</w:t>
      </w:r>
      <w:r>
        <w:rPr>
          <w:rFonts w:cs="Arial"/>
          <w:i/>
          <w:iCs/>
          <w:szCs w:val="24"/>
        </w:rPr>
        <w:tab/>
        <w:t>The First Respondent leaves the Fleurhof Complex at about 06h10 weekday mornings to go to work at Sesli (the blanket manufacturers) and returns at around 16h30.</w:t>
      </w:r>
    </w:p>
    <w:p w14:paraId="5B0094B4" w14:textId="673A8212" w:rsidR="00A67813" w:rsidRDefault="00A67813" w:rsidP="00A67813">
      <w:pPr>
        <w:tabs>
          <w:tab w:val="left" w:pos="1843"/>
        </w:tabs>
        <w:spacing w:after="0" w:line="240" w:lineRule="auto"/>
        <w:ind w:left="1843" w:right="851" w:hanging="425"/>
        <w:rPr>
          <w:rFonts w:cs="Arial"/>
          <w:i/>
          <w:iCs/>
          <w:szCs w:val="24"/>
        </w:rPr>
      </w:pPr>
      <w:r>
        <w:rPr>
          <w:rFonts w:cs="Arial"/>
          <w:i/>
          <w:iCs/>
          <w:szCs w:val="24"/>
        </w:rPr>
        <w:t>5.</w:t>
      </w:r>
      <w:r>
        <w:rPr>
          <w:rFonts w:cs="Arial"/>
          <w:i/>
          <w:iCs/>
          <w:szCs w:val="24"/>
        </w:rPr>
        <w:tab/>
        <w:t>I waited for him at the area in the complex where I usually bump into him at 16h30 when he returns from work, however he was not there on Monday the 13</w:t>
      </w:r>
      <w:r w:rsidRPr="00AD3B53">
        <w:rPr>
          <w:rFonts w:cs="Arial"/>
          <w:i/>
          <w:iCs/>
          <w:szCs w:val="24"/>
          <w:vertAlign w:val="superscript"/>
        </w:rPr>
        <w:t>th</w:t>
      </w:r>
      <w:r>
        <w:rPr>
          <w:rFonts w:cs="Arial"/>
          <w:i/>
          <w:iCs/>
          <w:szCs w:val="24"/>
        </w:rPr>
        <w:t xml:space="preserve"> of Nov</w:t>
      </w:r>
      <w:r w:rsidR="00796270">
        <w:rPr>
          <w:rFonts w:cs="Arial"/>
          <w:i/>
          <w:iCs/>
          <w:szCs w:val="24"/>
        </w:rPr>
        <w:t>em</w:t>
      </w:r>
      <w:r>
        <w:rPr>
          <w:rFonts w:cs="Arial"/>
          <w:i/>
          <w:iCs/>
          <w:szCs w:val="24"/>
        </w:rPr>
        <w:t>ber 2023.</w:t>
      </w:r>
    </w:p>
    <w:p w14:paraId="4E252BFE" w14:textId="2AD5C5AC" w:rsidR="00A67813" w:rsidRPr="00A67813" w:rsidRDefault="00A67813" w:rsidP="00A67813">
      <w:pPr>
        <w:tabs>
          <w:tab w:val="left" w:pos="1843"/>
        </w:tabs>
        <w:spacing w:line="240" w:lineRule="auto"/>
        <w:ind w:left="1843" w:right="851" w:hanging="425"/>
        <w:rPr>
          <w:rFonts w:cs="Arial"/>
          <w:szCs w:val="24"/>
        </w:rPr>
      </w:pPr>
      <w:r>
        <w:rPr>
          <w:rFonts w:cs="Arial"/>
          <w:i/>
          <w:iCs/>
          <w:szCs w:val="24"/>
        </w:rPr>
        <w:t>5.</w:t>
      </w:r>
      <w:r>
        <w:rPr>
          <w:rFonts w:cs="Arial"/>
          <w:i/>
          <w:iCs/>
          <w:szCs w:val="24"/>
        </w:rPr>
        <w:tab/>
        <w:t>Consequently, I was unable to deliver the documentation on Monday the 13</w:t>
      </w:r>
      <w:r w:rsidRPr="00AD3B53">
        <w:rPr>
          <w:rFonts w:cs="Arial"/>
          <w:i/>
          <w:iCs/>
          <w:szCs w:val="24"/>
          <w:vertAlign w:val="superscript"/>
        </w:rPr>
        <w:t>th</w:t>
      </w:r>
      <w:r>
        <w:rPr>
          <w:rFonts w:cs="Arial"/>
          <w:i/>
          <w:iCs/>
          <w:szCs w:val="24"/>
        </w:rPr>
        <w:t xml:space="preserve"> of November 2023 as the F</w:t>
      </w:r>
      <w:r w:rsidR="00A91414">
        <w:rPr>
          <w:rFonts w:cs="Arial"/>
          <w:i/>
          <w:iCs/>
          <w:szCs w:val="24"/>
        </w:rPr>
        <w:t>ir</w:t>
      </w:r>
      <w:r>
        <w:rPr>
          <w:rFonts w:cs="Arial"/>
          <w:i/>
          <w:iCs/>
          <w:szCs w:val="24"/>
        </w:rPr>
        <w:t>st Respondent, to the best of my knowledge, failed to return from work on that evening. As he has been residing alone in the unit for the last 2 to 3 years, there were no other occupants or individuals to serve the court order and notices of set downs on in his absence.</w:t>
      </w:r>
      <w:r>
        <w:rPr>
          <w:rFonts w:cs="Arial"/>
          <w:szCs w:val="24"/>
        </w:rPr>
        <w:t>”</w:t>
      </w:r>
    </w:p>
    <w:p w14:paraId="5AE332F0" w14:textId="59AC159F" w:rsidR="00A67813" w:rsidRDefault="00BD19F4" w:rsidP="00BD19F4">
      <w:pPr>
        <w:pStyle w:val="JudgmentNumbered"/>
        <w:numPr>
          <w:ilvl w:val="0"/>
          <w:numId w:val="0"/>
        </w:numPr>
        <w:ind w:left="567" w:hanging="567"/>
        <w:rPr>
          <w:lang w:eastAsia="en-GB"/>
        </w:rPr>
      </w:pPr>
      <w:r>
        <w:rPr>
          <w:lang w:eastAsia="en-GB"/>
        </w:rPr>
        <w:t>[74]</w:t>
      </w:r>
      <w:r>
        <w:rPr>
          <w:lang w:eastAsia="en-GB"/>
        </w:rPr>
        <w:tab/>
      </w:r>
      <w:r w:rsidR="00A67813">
        <w:rPr>
          <w:lang w:eastAsia="en-GB"/>
        </w:rPr>
        <w:t>Nevertheless, the first respondent did also not appear at court on Friday, 17 November 2023.</w:t>
      </w:r>
    </w:p>
    <w:p w14:paraId="30CFC619" w14:textId="4FBB25F5" w:rsidR="00B91DA1" w:rsidRDefault="00BD19F4" w:rsidP="00BD19F4">
      <w:pPr>
        <w:pStyle w:val="JudgmentNumbered"/>
        <w:numPr>
          <w:ilvl w:val="0"/>
          <w:numId w:val="0"/>
        </w:numPr>
        <w:ind w:left="567" w:hanging="567"/>
        <w:rPr>
          <w:lang w:eastAsia="en-GB"/>
        </w:rPr>
      </w:pPr>
      <w:r>
        <w:rPr>
          <w:lang w:eastAsia="en-GB"/>
        </w:rPr>
        <w:t>[75]</w:t>
      </w:r>
      <w:r>
        <w:rPr>
          <w:lang w:eastAsia="en-GB"/>
        </w:rPr>
        <w:tab/>
      </w:r>
      <w:r w:rsidR="00A67813">
        <w:rPr>
          <w:lang w:eastAsia="en-GB"/>
        </w:rPr>
        <w:t>While I have only the version of Ms Swart on oath before</w:t>
      </w:r>
      <w:r w:rsidR="00B91DA1">
        <w:rPr>
          <w:lang w:eastAsia="en-GB"/>
        </w:rPr>
        <w:t xml:space="preserve"> as to the conduct of Mr Mopedi</w:t>
      </w:r>
      <w:r w:rsidR="00A67813">
        <w:rPr>
          <w:lang w:eastAsia="en-GB"/>
        </w:rPr>
        <w:t xml:space="preserve"> – I would have asked </w:t>
      </w:r>
      <w:r w:rsidR="00B91DA1">
        <w:rPr>
          <w:lang w:eastAsia="en-GB"/>
        </w:rPr>
        <w:t xml:space="preserve">him for a response had he attended at court – I do </w:t>
      </w:r>
      <w:r w:rsidR="00B91DA1">
        <w:rPr>
          <w:lang w:eastAsia="en-GB"/>
        </w:rPr>
        <w:lastRenderedPageBreak/>
        <w:t xml:space="preserve">think that </w:t>
      </w:r>
      <w:r w:rsidR="00B91DA1" w:rsidRPr="00B91DA1">
        <w:rPr>
          <w:i/>
          <w:iCs/>
          <w:lang w:eastAsia="en-GB"/>
        </w:rPr>
        <w:t>prima facie</w:t>
      </w:r>
      <w:r w:rsidR="00B91DA1">
        <w:rPr>
          <w:lang w:eastAsia="en-GB"/>
        </w:rPr>
        <w:t xml:space="preserve"> that version raises certain disquieting questions that I could not ignore. </w:t>
      </w:r>
      <w:r w:rsidR="00D922CA">
        <w:rPr>
          <w:lang w:eastAsia="en-GB"/>
        </w:rPr>
        <w:t xml:space="preserve">The matter of the notice of withdrawal that appears not to have been countermanded also remains troubling. </w:t>
      </w:r>
      <w:r w:rsidR="00B91DA1">
        <w:rPr>
          <w:lang w:eastAsia="en-GB"/>
        </w:rPr>
        <w:t xml:space="preserve">It was largely through uncertainty over the position of Mr Mopedi </w:t>
      </w:r>
      <w:r w:rsidR="00B91DA1" w:rsidRPr="00B91DA1">
        <w:rPr>
          <w:i/>
          <w:iCs/>
          <w:lang w:eastAsia="en-GB"/>
        </w:rPr>
        <w:t>vis-à-vis</w:t>
      </w:r>
      <w:r w:rsidR="00B91DA1">
        <w:rPr>
          <w:lang w:eastAsia="en-GB"/>
        </w:rPr>
        <w:t xml:space="preserve"> the first respondent that I was enjoined to make the order of 13 November.</w:t>
      </w:r>
    </w:p>
    <w:p w14:paraId="4AC4D0FB" w14:textId="78AAE90A" w:rsidR="00A67813" w:rsidRDefault="00BD19F4" w:rsidP="00BD19F4">
      <w:pPr>
        <w:pStyle w:val="JudgmentNumbered"/>
        <w:numPr>
          <w:ilvl w:val="0"/>
          <w:numId w:val="0"/>
        </w:numPr>
        <w:ind w:left="567" w:hanging="567"/>
        <w:rPr>
          <w:lang w:eastAsia="en-GB"/>
        </w:rPr>
      </w:pPr>
      <w:r>
        <w:rPr>
          <w:lang w:eastAsia="en-GB"/>
        </w:rPr>
        <w:t>[76]</w:t>
      </w:r>
      <w:r>
        <w:rPr>
          <w:lang w:eastAsia="en-GB"/>
        </w:rPr>
        <w:tab/>
      </w:r>
      <w:r w:rsidR="00B91DA1">
        <w:rPr>
          <w:lang w:eastAsia="en-GB"/>
        </w:rPr>
        <w:t>I emphasize that Mr Mopedi might well have an entirely innocent explanation for what emerges from Ms Swart’s version</w:t>
      </w:r>
      <w:r w:rsidR="00D922CA">
        <w:rPr>
          <w:lang w:eastAsia="en-GB"/>
        </w:rPr>
        <w:t xml:space="preserve"> and on the notice of withdrawal</w:t>
      </w:r>
      <w:r w:rsidR="00B91DA1">
        <w:rPr>
          <w:lang w:eastAsia="en-GB"/>
        </w:rPr>
        <w:t xml:space="preserve">. To give him an opportunity to respond, I include a paragraph in the order that this judgment be referred to the Legal Practice Council </w:t>
      </w:r>
      <w:r w:rsidR="00CE0EE4">
        <w:rPr>
          <w:lang w:eastAsia="en-GB"/>
        </w:rPr>
        <w:t>for it to consider investigating</w:t>
      </w:r>
      <w:r w:rsidR="00B91DA1">
        <w:rPr>
          <w:lang w:eastAsia="en-GB"/>
        </w:rPr>
        <w:t xml:space="preserve">. </w:t>
      </w:r>
      <w:r w:rsidR="00A67813">
        <w:rPr>
          <w:lang w:eastAsia="en-GB"/>
        </w:rPr>
        <w:t xml:space="preserve">  </w:t>
      </w:r>
    </w:p>
    <w:p w14:paraId="5BE4B2C0" w14:textId="2D8C4A49" w:rsidR="006C1E3E" w:rsidRPr="007461AC" w:rsidRDefault="007461AC" w:rsidP="00307E0A">
      <w:pPr>
        <w:pStyle w:val="JudgmentNumbered"/>
        <w:keepNext/>
        <w:numPr>
          <w:ilvl w:val="0"/>
          <w:numId w:val="0"/>
        </w:numPr>
        <w:rPr>
          <w:b/>
          <w:bCs/>
          <w:lang w:eastAsia="en-GB"/>
        </w:rPr>
      </w:pPr>
      <w:r w:rsidRPr="007461AC">
        <w:rPr>
          <w:b/>
          <w:bCs/>
          <w:lang w:eastAsia="en-GB"/>
        </w:rPr>
        <w:t>COSTS</w:t>
      </w:r>
    </w:p>
    <w:p w14:paraId="7F8A22F1" w14:textId="4C692485" w:rsidR="007461AC" w:rsidRDefault="00BD19F4" w:rsidP="00BD19F4">
      <w:pPr>
        <w:pStyle w:val="JudgmentNumbered"/>
        <w:numPr>
          <w:ilvl w:val="0"/>
          <w:numId w:val="0"/>
        </w:numPr>
        <w:ind w:left="567" w:hanging="567"/>
        <w:rPr>
          <w:lang w:eastAsia="en-GB"/>
        </w:rPr>
      </w:pPr>
      <w:r>
        <w:rPr>
          <w:lang w:eastAsia="en-GB"/>
        </w:rPr>
        <w:t>[77]</w:t>
      </w:r>
      <w:r>
        <w:rPr>
          <w:lang w:eastAsia="en-GB"/>
        </w:rPr>
        <w:tab/>
      </w:r>
      <w:r w:rsidR="00B91DA1">
        <w:rPr>
          <w:lang w:eastAsia="en-GB"/>
        </w:rPr>
        <w:t>I see no reasons why the costs should not follow the result.</w:t>
      </w:r>
    </w:p>
    <w:p w14:paraId="5E1D9727" w14:textId="4A4D40F9" w:rsidR="007461AC" w:rsidRPr="00B91DA1" w:rsidRDefault="007461AC" w:rsidP="004858A2">
      <w:pPr>
        <w:pStyle w:val="JudgmentNumbered"/>
        <w:keepNext/>
        <w:numPr>
          <w:ilvl w:val="0"/>
          <w:numId w:val="0"/>
        </w:numPr>
        <w:rPr>
          <w:b/>
          <w:bCs/>
          <w:lang w:eastAsia="en-GB"/>
        </w:rPr>
      </w:pPr>
      <w:r w:rsidRPr="007461AC">
        <w:rPr>
          <w:b/>
          <w:bCs/>
          <w:lang w:eastAsia="en-GB"/>
        </w:rPr>
        <w:t>ORDER</w:t>
      </w:r>
    </w:p>
    <w:p w14:paraId="1933BAD9" w14:textId="0FC324D8" w:rsidR="00974838" w:rsidRDefault="00BD19F4" w:rsidP="00BD19F4">
      <w:pPr>
        <w:pStyle w:val="JudgmentNumbered"/>
        <w:numPr>
          <w:ilvl w:val="0"/>
          <w:numId w:val="0"/>
        </w:numPr>
        <w:tabs>
          <w:tab w:val="left" w:pos="993"/>
        </w:tabs>
        <w:ind w:left="993" w:hanging="426"/>
        <w:rPr>
          <w:lang w:eastAsia="en-GB"/>
        </w:rPr>
      </w:pPr>
      <w:r>
        <w:rPr>
          <w:lang w:eastAsia="en-GB"/>
        </w:rPr>
        <w:t>1.</w:t>
      </w:r>
      <w:r>
        <w:rPr>
          <w:lang w:eastAsia="en-GB"/>
        </w:rPr>
        <w:tab/>
      </w:r>
      <w:r w:rsidR="00CE0EE4">
        <w:rPr>
          <w:lang w:eastAsia="en-GB"/>
        </w:rPr>
        <w:t>T</w:t>
      </w:r>
      <w:r w:rsidR="005F4747">
        <w:rPr>
          <w:lang w:eastAsia="en-GB"/>
        </w:rPr>
        <w:t xml:space="preserve">he first respondent and all those claiming occupation through and under </w:t>
      </w:r>
      <w:r w:rsidR="00CE0EE4">
        <w:rPr>
          <w:lang w:eastAsia="en-GB"/>
        </w:rPr>
        <w:t xml:space="preserve">him </w:t>
      </w:r>
      <w:r w:rsidR="005F4747">
        <w:rPr>
          <w:lang w:eastAsia="en-GB"/>
        </w:rPr>
        <w:t xml:space="preserve">are evicted from Unit H206 </w:t>
      </w:r>
      <w:r w:rsidR="00CE0EE4">
        <w:rPr>
          <w:lang w:eastAsia="en-GB"/>
        </w:rPr>
        <w:t xml:space="preserve">(or HH 206) in </w:t>
      </w:r>
      <w:r w:rsidR="005F4747">
        <w:rPr>
          <w:lang w:eastAsia="en-GB"/>
        </w:rPr>
        <w:t xml:space="preserve">Fleurhof Views, 61 Camel Thorn Drive, Fleurhof, </w:t>
      </w:r>
      <w:proofErr w:type="gramStart"/>
      <w:r w:rsidR="005F4747">
        <w:rPr>
          <w:lang w:eastAsia="en-GB"/>
        </w:rPr>
        <w:t>Roodepoort</w:t>
      </w:r>
      <w:r w:rsidR="00CE0EE4">
        <w:rPr>
          <w:lang w:eastAsia="en-GB"/>
        </w:rPr>
        <w:t>;</w:t>
      </w:r>
      <w:proofErr w:type="gramEnd"/>
    </w:p>
    <w:p w14:paraId="54A6B804" w14:textId="58F37B04" w:rsidR="005F4747" w:rsidRDefault="00BD19F4" w:rsidP="00BD19F4">
      <w:pPr>
        <w:pStyle w:val="JudgmentNumbered"/>
        <w:numPr>
          <w:ilvl w:val="0"/>
          <w:numId w:val="0"/>
        </w:numPr>
        <w:tabs>
          <w:tab w:val="left" w:pos="993"/>
        </w:tabs>
        <w:ind w:left="993" w:hanging="426"/>
        <w:rPr>
          <w:lang w:eastAsia="en-GB"/>
        </w:rPr>
      </w:pPr>
      <w:r>
        <w:rPr>
          <w:lang w:eastAsia="en-GB"/>
        </w:rPr>
        <w:t>2.</w:t>
      </w:r>
      <w:r>
        <w:rPr>
          <w:lang w:eastAsia="en-GB"/>
        </w:rPr>
        <w:tab/>
      </w:r>
      <w:r w:rsidR="005F4747">
        <w:rPr>
          <w:lang w:eastAsia="en-GB"/>
        </w:rPr>
        <w:t>The first respondent and all those claiming occupation through and under</w:t>
      </w:r>
      <w:r w:rsidR="00CE0EE4">
        <w:rPr>
          <w:lang w:eastAsia="en-GB"/>
        </w:rPr>
        <w:t xml:space="preserve"> him</w:t>
      </w:r>
      <w:r w:rsidR="005F4747">
        <w:rPr>
          <w:lang w:eastAsia="en-GB"/>
        </w:rPr>
        <w:t xml:space="preserve"> are ordered to vacate Unit H206 </w:t>
      </w:r>
      <w:r w:rsidR="00CE0EE4">
        <w:rPr>
          <w:lang w:eastAsia="en-GB"/>
        </w:rPr>
        <w:t xml:space="preserve">(or HH 206) </w:t>
      </w:r>
      <w:r w:rsidR="005F4747">
        <w:rPr>
          <w:lang w:eastAsia="en-GB"/>
        </w:rPr>
        <w:t>within one (</w:t>
      </w:r>
      <w:r w:rsidR="00CE0EE4">
        <w:rPr>
          <w:lang w:eastAsia="en-GB"/>
        </w:rPr>
        <w:t>2</w:t>
      </w:r>
      <w:r w:rsidR="005F4747">
        <w:rPr>
          <w:lang w:eastAsia="en-GB"/>
        </w:rPr>
        <w:t>) month</w:t>
      </w:r>
      <w:r w:rsidR="00CE0EE4">
        <w:rPr>
          <w:lang w:eastAsia="en-GB"/>
        </w:rPr>
        <w:t>s</w:t>
      </w:r>
      <w:r w:rsidR="005F4747">
        <w:rPr>
          <w:lang w:eastAsia="en-GB"/>
        </w:rPr>
        <w:t xml:space="preserve"> of </w:t>
      </w:r>
      <w:r w:rsidR="00CE0EE4">
        <w:rPr>
          <w:lang w:eastAsia="en-GB"/>
        </w:rPr>
        <w:t xml:space="preserve">the service of </w:t>
      </w:r>
      <w:r w:rsidR="005F4747">
        <w:rPr>
          <w:lang w:eastAsia="en-GB"/>
        </w:rPr>
        <w:t xml:space="preserve">this </w:t>
      </w:r>
      <w:proofErr w:type="gramStart"/>
      <w:r w:rsidR="005F4747">
        <w:rPr>
          <w:lang w:eastAsia="en-GB"/>
        </w:rPr>
        <w:t>order;</w:t>
      </w:r>
      <w:proofErr w:type="gramEnd"/>
    </w:p>
    <w:p w14:paraId="1112B6B7" w14:textId="3AD6AE8F" w:rsidR="005F4747" w:rsidRDefault="00BD19F4" w:rsidP="00BD19F4">
      <w:pPr>
        <w:pStyle w:val="JudgmentNumbered"/>
        <w:numPr>
          <w:ilvl w:val="0"/>
          <w:numId w:val="0"/>
        </w:numPr>
        <w:tabs>
          <w:tab w:val="left" w:pos="993"/>
        </w:tabs>
        <w:ind w:left="993" w:hanging="426"/>
        <w:rPr>
          <w:lang w:eastAsia="en-GB"/>
        </w:rPr>
      </w:pPr>
      <w:r>
        <w:rPr>
          <w:lang w:eastAsia="en-GB"/>
        </w:rPr>
        <w:t>3.</w:t>
      </w:r>
      <w:r>
        <w:rPr>
          <w:lang w:eastAsia="en-GB"/>
        </w:rPr>
        <w:tab/>
      </w:r>
      <w:r w:rsidR="00CE0EE4">
        <w:rPr>
          <w:lang w:eastAsia="en-GB"/>
        </w:rPr>
        <w:t xml:space="preserve">If the </w:t>
      </w:r>
      <w:r w:rsidR="005F4747">
        <w:rPr>
          <w:lang w:eastAsia="en-GB"/>
        </w:rPr>
        <w:t xml:space="preserve">first respondent and all those claiming occupation through and under </w:t>
      </w:r>
      <w:r w:rsidR="00CE0EE4">
        <w:rPr>
          <w:lang w:eastAsia="en-GB"/>
        </w:rPr>
        <w:t xml:space="preserve">him </w:t>
      </w:r>
      <w:r w:rsidR="005F4747">
        <w:rPr>
          <w:lang w:eastAsia="en-GB"/>
        </w:rPr>
        <w:t xml:space="preserve">fail to vacate Unit H206 </w:t>
      </w:r>
      <w:r w:rsidR="00CE0EE4">
        <w:rPr>
          <w:lang w:eastAsia="en-GB"/>
        </w:rPr>
        <w:t xml:space="preserve">(or HH 206) </w:t>
      </w:r>
      <w:r w:rsidR="005F4747">
        <w:rPr>
          <w:lang w:eastAsia="en-GB"/>
        </w:rPr>
        <w:t xml:space="preserve">within the period set out in paragraph </w:t>
      </w:r>
      <w:r w:rsidR="00CE0EE4">
        <w:rPr>
          <w:lang w:eastAsia="en-GB"/>
        </w:rPr>
        <w:t xml:space="preserve">2 </w:t>
      </w:r>
      <w:r w:rsidR="005F4747">
        <w:rPr>
          <w:lang w:eastAsia="en-GB"/>
        </w:rPr>
        <w:t xml:space="preserve">above, the </w:t>
      </w:r>
      <w:r w:rsidR="00CE0EE4">
        <w:rPr>
          <w:lang w:eastAsia="en-GB"/>
        </w:rPr>
        <w:t>s</w:t>
      </w:r>
      <w:r w:rsidR="005F4747">
        <w:rPr>
          <w:lang w:eastAsia="en-GB"/>
        </w:rPr>
        <w:t>heriff or his lawful deputy is authorised, directed</w:t>
      </w:r>
      <w:r w:rsidR="00CE0EE4">
        <w:rPr>
          <w:lang w:eastAsia="en-GB"/>
        </w:rPr>
        <w:t>,</w:t>
      </w:r>
      <w:r w:rsidR="005F4747">
        <w:rPr>
          <w:lang w:eastAsia="en-GB"/>
        </w:rPr>
        <w:t xml:space="preserve"> and empowered to carry out the ev</w:t>
      </w:r>
      <w:r w:rsidR="00CE0EE4">
        <w:rPr>
          <w:lang w:eastAsia="en-GB"/>
        </w:rPr>
        <w:t>i</w:t>
      </w:r>
      <w:r w:rsidR="005F4747">
        <w:rPr>
          <w:lang w:eastAsia="en-GB"/>
        </w:rPr>
        <w:t>ction order on the</w:t>
      </w:r>
      <w:r w:rsidR="00CE0EE4">
        <w:rPr>
          <w:lang w:eastAsia="en-GB"/>
        </w:rPr>
        <w:t xml:space="preserve"> first </w:t>
      </w:r>
      <w:r w:rsidR="005F4747">
        <w:rPr>
          <w:lang w:eastAsia="en-GB"/>
        </w:rPr>
        <w:t xml:space="preserve">day after the period set out in paragraph </w:t>
      </w:r>
      <w:r w:rsidR="00CE0EE4">
        <w:rPr>
          <w:lang w:eastAsia="en-GB"/>
        </w:rPr>
        <w:t>2</w:t>
      </w:r>
      <w:r w:rsidR="005F4747">
        <w:rPr>
          <w:lang w:eastAsia="en-GB"/>
        </w:rPr>
        <w:t xml:space="preserve"> </w:t>
      </w:r>
      <w:proofErr w:type="gramStart"/>
      <w:r w:rsidR="005F4747">
        <w:rPr>
          <w:lang w:eastAsia="en-GB"/>
        </w:rPr>
        <w:t>abo</w:t>
      </w:r>
      <w:r w:rsidR="00CE0EE4">
        <w:rPr>
          <w:lang w:eastAsia="en-GB"/>
        </w:rPr>
        <w:t>ve;</w:t>
      </w:r>
      <w:proofErr w:type="gramEnd"/>
    </w:p>
    <w:p w14:paraId="546C1002" w14:textId="2A4F2F4F" w:rsidR="00CE0EE4" w:rsidRDefault="00BD19F4" w:rsidP="00BD19F4">
      <w:pPr>
        <w:pStyle w:val="JudgmentNumbered"/>
        <w:numPr>
          <w:ilvl w:val="0"/>
          <w:numId w:val="0"/>
        </w:numPr>
        <w:tabs>
          <w:tab w:val="left" w:pos="993"/>
        </w:tabs>
        <w:ind w:left="993" w:hanging="426"/>
        <w:rPr>
          <w:lang w:eastAsia="en-GB"/>
        </w:rPr>
      </w:pPr>
      <w:r>
        <w:rPr>
          <w:lang w:eastAsia="en-GB"/>
        </w:rPr>
        <w:t>4.</w:t>
      </w:r>
      <w:r>
        <w:rPr>
          <w:lang w:eastAsia="en-GB"/>
        </w:rPr>
        <w:tab/>
      </w:r>
      <w:r w:rsidR="00CE0EE4">
        <w:rPr>
          <w:lang w:eastAsia="en-GB"/>
        </w:rPr>
        <w:t>This judgment is to be</w:t>
      </w:r>
      <w:r w:rsidR="004858A2">
        <w:rPr>
          <w:lang w:eastAsia="en-GB"/>
        </w:rPr>
        <w:t xml:space="preserve"> </w:t>
      </w:r>
      <w:r w:rsidR="00CE0EE4">
        <w:rPr>
          <w:lang w:eastAsia="en-GB"/>
        </w:rPr>
        <w:t>provided to the Legal Practice Council for the</w:t>
      </w:r>
      <w:r w:rsidR="00D922CA">
        <w:rPr>
          <w:lang w:eastAsia="en-GB"/>
        </w:rPr>
        <w:t>m to</w:t>
      </w:r>
      <w:r w:rsidR="00CE0EE4">
        <w:rPr>
          <w:lang w:eastAsia="en-GB"/>
        </w:rPr>
        <w:t xml:space="preserve"> consider the allegations concerning Mr Mopedi’s </w:t>
      </w:r>
      <w:r w:rsidR="00D922CA">
        <w:rPr>
          <w:lang w:eastAsia="en-GB"/>
        </w:rPr>
        <w:t xml:space="preserve">professional </w:t>
      </w:r>
      <w:r w:rsidR="00CE0EE4">
        <w:rPr>
          <w:lang w:eastAsia="en-GB"/>
        </w:rPr>
        <w:t>conduct; and</w:t>
      </w:r>
    </w:p>
    <w:p w14:paraId="165A43CF" w14:textId="67B87436" w:rsidR="00307E0A" w:rsidRDefault="00BD19F4" w:rsidP="00BD19F4">
      <w:pPr>
        <w:pStyle w:val="JudgmentNumbered"/>
        <w:numPr>
          <w:ilvl w:val="0"/>
          <w:numId w:val="0"/>
        </w:numPr>
        <w:tabs>
          <w:tab w:val="left" w:pos="993"/>
        </w:tabs>
        <w:ind w:left="3447" w:hanging="2880"/>
        <w:rPr>
          <w:lang w:eastAsia="en-GB"/>
        </w:rPr>
      </w:pPr>
      <w:r>
        <w:rPr>
          <w:lang w:eastAsia="en-GB"/>
        </w:rPr>
        <w:t>5.</w:t>
      </w:r>
      <w:r>
        <w:rPr>
          <w:lang w:eastAsia="en-GB"/>
        </w:rPr>
        <w:tab/>
      </w:r>
      <w:r w:rsidR="005F4747">
        <w:rPr>
          <w:lang w:eastAsia="en-GB"/>
        </w:rPr>
        <w:t>Th</w:t>
      </w:r>
      <w:r w:rsidR="00CE0EE4">
        <w:rPr>
          <w:lang w:eastAsia="en-GB"/>
        </w:rPr>
        <w:t xml:space="preserve">e </w:t>
      </w:r>
      <w:r w:rsidR="005F4747">
        <w:rPr>
          <w:lang w:eastAsia="en-GB"/>
        </w:rPr>
        <w:t xml:space="preserve">first respondent </w:t>
      </w:r>
      <w:r w:rsidR="00CE0EE4">
        <w:rPr>
          <w:lang w:eastAsia="en-GB"/>
        </w:rPr>
        <w:t xml:space="preserve">is directed </w:t>
      </w:r>
      <w:r w:rsidR="005F4747">
        <w:rPr>
          <w:lang w:eastAsia="en-GB"/>
        </w:rPr>
        <w:t>to pay the costs of this application.</w:t>
      </w:r>
    </w:p>
    <w:p w14:paraId="7F54688B" w14:textId="77777777" w:rsidR="00CE0EE4" w:rsidRDefault="00CE0EE4" w:rsidP="00410EF2">
      <w:pPr>
        <w:pStyle w:val="JudgmentNumbered"/>
        <w:numPr>
          <w:ilvl w:val="0"/>
          <w:numId w:val="0"/>
        </w:numPr>
        <w:ind w:left="567"/>
      </w:pPr>
    </w:p>
    <w:p w14:paraId="6979ABF9" w14:textId="77777777" w:rsidR="0032728F" w:rsidRDefault="0032728F" w:rsidP="001D2B36">
      <w:pPr>
        <w:pStyle w:val="JudgmentNumbered"/>
        <w:keepNext/>
        <w:numPr>
          <w:ilvl w:val="0"/>
          <w:numId w:val="0"/>
        </w:numPr>
        <w:spacing w:after="0" w:line="240" w:lineRule="auto"/>
        <w:ind w:left="567" w:hanging="567"/>
        <w:jc w:val="right"/>
      </w:pPr>
      <w:r>
        <w:lastRenderedPageBreak/>
        <w:t>___________________________</w:t>
      </w:r>
    </w:p>
    <w:p w14:paraId="7BC76371" w14:textId="661FD72E" w:rsidR="0032728F" w:rsidRDefault="0032728F" w:rsidP="004F54AE">
      <w:pPr>
        <w:pStyle w:val="JudgmentNumbered"/>
        <w:keepNext/>
        <w:numPr>
          <w:ilvl w:val="0"/>
          <w:numId w:val="0"/>
        </w:numPr>
        <w:spacing w:after="0"/>
        <w:ind w:left="567" w:hanging="567"/>
        <w:jc w:val="right"/>
        <w:rPr>
          <w:b/>
        </w:rPr>
      </w:pPr>
      <w:r>
        <w:rPr>
          <w:b/>
        </w:rPr>
        <w:t>J</w:t>
      </w:r>
      <w:r w:rsidR="007461AC">
        <w:rPr>
          <w:b/>
        </w:rPr>
        <w:t xml:space="preserve"> J</w:t>
      </w:r>
      <w:r>
        <w:rPr>
          <w:b/>
        </w:rPr>
        <w:t xml:space="preserve"> MEIRING</w:t>
      </w:r>
    </w:p>
    <w:p w14:paraId="2B3EED26" w14:textId="77777777" w:rsidR="0032728F" w:rsidRDefault="0032728F" w:rsidP="004F54AE">
      <w:pPr>
        <w:pStyle w:val="JudgmentNumbered"/>
        <w:keepNext/>
        <w:numPr>
          <w:ilvl w:val="0"/>
          <w:numId w:val="0"/>
        </w:numPr>
        <w:spacing w:after="0"/>
        <w:ind w:left="567" w:hanging="567"/>
        <w:jc w:val="right"/>
        <w:rPr>
          <w:b/>
        </w:rPr>
      </w:pPr>
      <w:r>
        <w:rPr>
          <w:b/>
        </w:rPr>
        <w:t>ACTING JUDGE OF THE HIGH COURT</w:t>
      </w:r>
    </w:p>
    <w:p w14:paraId="281C9177" w14:textId="77777777" w:rsidR="0032728F" w:rsidRDefault="0032728F" w:rsidP="00410EF2">
      <w:pPr>
        <w:pStyle w:val="JudgmentNumbered"/>
        <w:numPr>
          <w:ilvl w:val="0"/>
          <w:numId w:val="0"/>
        </w:numPr>
        <w:spacing w:after="0"/>
        <w:ind w:left="567" w:hanging="567"/>
        <w:jc w:val="right"/>
        <w:rPr>
          <w:b/>
        </w:rPr>
      </w:pPr>
      <w:r>
        <w:rPr>
          <w:b/>
        </w:rPr>
        <w:t>JOHANNESBURG</w:t>
      </w:r>
    </w:p>
    <w:p w14:paraId="6B0540B8" w14:textId="77777777" w:rsidR="0032728F" w:rsidRDefault="0032728F" w:rsidP="00410EF2">
      <w:pPr>
        <w:spacing w:after="0" w:line="240" w:lineRule="auto"/>
        <w:ind w:left="0"/>
        <w:rPr>
          <w:rFonts w:eastAsia="Times New Roman" w:cs="Arial"/>
          <w:szCs w:val="24"/>
          <w:lang w:eastAsia="en-GB"/>
        </w:rPr>
      </w:pPr>
    </w:p>
    <w:p w14:paraId="4390BF6A" w14:textId="77777777" w:rsidR="0032728F" w:rsidRDefault="0032728F" w:rsidP="00410EF2">
      <w:pPr>
        <w:spacing w:after="0" w:line="240" w:lineRule="auto"/>
        <w:ind w:left="0"/>
        <w:rPr>
          <w:rFonts w:eastAsia="Times New Roman" w:cs="Arial"/>
          <w:szCs w:val="24"/>
          <w:lang w:eastAsia="en-GB"/>
        </w:rPr>
      </w:pPr>
    </w:p>
    <w:p w14:paraId="230C26FE" w14:textId="77777777" w:rsidR="0032728F" w:rsidRDefault="0032728F" w:rsidP="00410EF2">
      <w:pPr>
        <w:spacing w:after="0" w:line="240" w:lineRule="auto"/>
        <w:ind w:left="0"/>
        <w:rPr>
          <w:rFonts w:eastAsia="Times New Roman" w:cs="Arial"/>
          <w:szCs w:val="24"/>
          <w:lang w:eastAsia="en-GB"/>
        </w:rPr>
      </w:pPr>
    </w:p>
    <w:p w14:paraId="24409DD1" w14:textId="77777777" w:rsidR="0032728F" w:rsidRDefault="0032728F" w:rsidP="00410EF2">
      <w:pPr>
        <w:spacing w:after="0" w:line="240" w:lineRule="auto"/>
        <w:ind w:left="0"/>
        <w:rPr>
          <w:rFonts w:eastAsia="Times New Roman" w:cs="Arial"/>
          <w:szCs w:val="24"/>
          <w:lang w:eastAsia="en-GB"/>
        </w:rPr>
      </w:pPr>
    </w:p>
    <w:p w14:paraId="5DF30F99" w14:textId="6F806CBB" w:rsidR="0032728F" w:rsidRDefault="0032728F" w:rsidP="00410EF2">
      <w:pPr>
        <w:spacing w:after="160" w:line="259" w:lineRule="auto"/>
        <w:ind w:left="0"/>
        <w:jc w:val="left"/>
        <w:rPr>
          <w:rFonts w:eastAsia="Times New Roman" w:cs="Arial"/>
          <w:szCs w:val="24"/>
          <w:lang w:eastAsia="en-GB"/>
        </w:rPr>
      </w:pPr>
      <w:r>
        <w:rPr>
          <w:rFonts w:eastAsia="Times New Roman" w:cs="Arial"/>
          <w:szCs w:val="24"/>
          <w:lang w:eastAsia="en-GB"/>
        </w:rPr>
        <w:br w:type="page"/>
      </w:r>
    </w:p>
    <w:p w14:paraId="2CD83EB1" w14:textId="77777777" w:rsidR="0032728F" w:rsidRDefault="0032728F" w:rsidP="00410EF2">
      <w:pPr>
        <w:spacing w:after="0" w:line="240" w:lineRule="auto"/>
        <w:ind w:left="0"/>
        <w:rPr>
          <w:rFonts w:eastAsia="Times New Roman" w:cs="Arial"/>
          <w:szCs w:val="24"/>
          <w:lang w:eastAsia="en-GB"/>
        </w:rPr>
      </w:pPr>
    </w:p>
    <w:p w14:paraId="50AA5505" w14:textId="77777777" w:rsidR="0032728F" w:rsidRDefault="0032728F" w:rsidP="00410EF2">
      <w:pPr>
        <w:spacing w:after="0" w:line="240" w:lineRule="auto"/>
        <w:ind w:left="0"/>
        <w:rPr>
          <w:rFonts w:eastAsia="Times New Roman" w:cs="Arial"/>
          <w:szCs w:val="24"/>
          <w:lang w:eastAsia="en-GB"/>
        </w:rPr>
      </w:pPr>
    </w:p>
    <w:p w14:paraId="318C84FF" w14:textId="2CA0099F" w:rsidR="0032728F" w:rsidRPr="001947E9" w:rsidRDefault="0032728F" w:rsidP="00410EF2">
      <w:pPr>
        <w:tabs>
          <w:tab w:val="left" w:pos="2977"/>
        </w:tabs>
        <w:spacing w:after="0" w:line="240" w:lineRule="auto"/>
        <w:ind w:left="0"/>
        <w:rPr>
          <w:rFonts w:eastAsia="Times New Roman" w:cs="Arial"/>
          <w:szCs w:val="24"/>
          <w:lang w:eastAsia="en-GB"/>
        </w:rPr>
      </w:pPr>
      <w:r w:rsidRPr="001947E9">
        <w:rPr>
          <w:rFonts w:eastAsia="Times New Roman" w:cs="Arial"/>
          <w:szCs w:val="24"/>
          <w:lang w:eastAsia="en-GB"/>
        </w:rPr>
        <w:t xml:space="preserve">Date of </w:t>
      </w:r>
      <w:r w:rsidR="00410EF2" w:rsidRPr="001947E9">
        <w:rPr>
          <w:rFonts w:eastAsia="Times New Roman" w:cs="Arial"/>
          <w:szCs w:val="24"/>
          <w:lang w:eastAsia="en-GB"/>
        </w:rPr>
        <w:t>hearing</w:t>
      </w:r>
      <w:r w:rsidRPr="001947E9">
        <w:rPr>
          <w:rFonts w:eastAsia="Times New Roman" w:cs="Arial"/>
          <w:szCs w:val="24"/>
          <w:lang w:eastAsia="en-GB"/>
        </w:rPr>
        <w:t xml:space="preserve">: </w:t>
      </w:r>
      <w:r w:rsidRPr="001947E9">
        <w:rPr>
          <w:rFonts w:eastAsia="Times New Roman" w:cs="Arial"/>
          <w:szCs w:val="24"/>
          <w:lang w:eastAsia="en-GB"/>
        </w:rPr>
        <w:tab/>
      </w:r>
      <w:r w:rsidR="009D4739">
        <w:rPr>
          <w:rFonts w:eastAsia="Times New Roman" w:cs="Arial"/>
          <w:szCs w:val="24"/>
          <w:lang w:eastAsia="en-GB"/>
        </w:rPr>
        <w:t xml:space="preserve">13 November </w:t>
      </w:r>
      <w:r w:rsidRPr="001947E9">
        <w:rPr>
          <w:rFonts w:eastAsia="Times New Roman" w:cs="Arial"/>
          <w:szCs w:val="24"/>
          <w:lang w:eastAsia="en-GB"/>
        </w:rPr>
        <w:t>2023</w:t>
      </w:r>
    </w:p>
    <w:p w14:paraId="76D6FEDA" w14:textId="77777777" w:rsidR="0032728F" w:rsidRPr="001947E9" w:rsidRDefault="0032728F" w:rsidP="00410EF2">
      <w:pPr>
        <w:tabs>
          <w:tab w:val="left" w:pos="2977"/>
        </w:tabs>
        <w:spacing w:after="0" w:line="240" w:lineRule="auto"/>
        <w:ind w:left="0"/>
        <w:rPr>
          <w:rFonts w:eastAsia="Times New Roman" w:cs="Arial"/>
          <w:szCs w:val="24"/>
          <w:lang w:eastAsia="en-GB"/>
        </w:rPr>
      </w:pPr>
    </w:p>
    <w:p w14:paraId="30FBF7B1" w14:textId="55B28BDC" w:rsidR="0032728F" w:rsidRPr="001947E9" w:rsidRDefault="0032728F" w:rsidP="00410EF2">
      <w:pPr>
        <w:tabs>
          <w:tab w:val="left" w:pos="2977"/>
        </w:tabs>
        <w:spacing w:after="0" w:line="240" w:lineRule="auto"/>
        <w:ind w:left="0"/>
        <w:rPr>
          <w:rFonts w:eastAsia="Times New Roman" w:cs="Arial"/>
          <w:szCs w:val="24"/>
          <w:lang w:eastAsia="en-GB"/>
        </w:rPr>
      </w:pPr>
      <w:r w:rsidRPr="001947E9">
        <w:rPr>
          <w:rFonts w:eastAsia="Times New Roman" w:cs="Arial"/>
          <w:szCs w:val="24"/>
          <w:lang w:eastAsia="en-GB"/>
        </w:rPr>
        <w:t xml:space="preserve">Date of </w:t>
      </w:r>
      <w:r w:rsidR="00410EF2" w:rsidRPr="001947E9">
        <w:rPr>
          <w:rFonts w:eastAsia="Times New Roman" w:cs="Arial"/>
          <w:szCs w:val="24"/>
          <w:lang w:eastAsia="en-GB"/>
        </w:rPr>
        <w:t>judgment</w:t>
      </w:r>
      <w:r w:rsidRPr="001947E9">
        <w:rPr>
          <w:rFonts w:eastAsia="Times New Roman" w:cs="Arial"/>
          <w:szCs w:val="24"/>
          <w:lang w:eastAsia="en-GB"/>
        </w:rPr>
        <w:t>:</w:t>
      </w:r>
      <w:r w:rsidRPr="001947E9">
        <w:rPr>
          <w:rFonts w:eastAsia="Times New Roman" w:cs="Arial"/>
          <w:szCs w:val="24"/>
          <w:lang w:eastAsia="en-GB"/>
        </w:rPr>
        <w:tab/>
      </w:r>
      <w:r w:rsidR="004858A2">
        <w:rPr>
          <w:rFonts w:eastAsia="Times New Roman" w:cs="Arial"/>
          <w:szCs w:val="24"/>
          <w:lang w:eastAsia="en-GB"/>
        </w:rPr>
        <w:t>20 March 2024</w:t>
      </w:r>
    </w:p>
    <w:p w14:paraId="4D5A1CF0" w14:textId="77777777" w:rsidR="0032728F" w:rsidRPr="001947E9" w:rsidRDefault="0032728F" w:rsidP="00410EF2">
      <w:pPr>
        <w:tabs>
          <w:tab w:val="left" w:pos="2977"/>
        </w:tabs>
        <w:spacing w:after="0" w:line="240" w:lineRule="auto"/>
        <w:ind w:left="0"/>
        <w:rPr>
          <w:rFonts w:eastAsia="Times New Roman" w:cs="Arial"/>
          <w:szCs w:val="24"/>
          <w:lang w:eastAsia="en-GB"/>
        </w:rPr>
      </w:pPr>
    </w:p>
    <w:p w14:paraId="151502A6" w14:textId="77777777" w:rsidR="0032728F" w:rsidRPr="005A2A57" w:rsidRDefault="0032728F" w:rsidP="00410EF2">
      <w:pPr>
        <w:keepNext/>
        <w:tabs>
          <w:tab w:val="left" w:pos="2977"/>
        </w:tabs>
        <w:spacing w:after="0" w:line="240" w:lineRule="auto"/>
        <w:ind w:left="0"/>
        <w:rPr>
          <w:rFonts w:eastAsia="Times New Roman" w:cs="Arial"/>
          <w:b/>
          <w:bCs/>
          <w:szCs w:val="24"/>
          <w:lang w:eastAsia="en-GB"/>
        </w:rPr>
      </w:pPr>
      <w:r w:rsidRPr="005A2A57">
        <w:rPr>
          <w:rFonts w:eastAsia="Times New Roman" w:cs="Arial"/>
          <w:b/>
          <w:bCs/>
          <w:szCs w:val="24"/>
          <w:lang w:eastAsia="en-GB"/>
        </w:rPr>
        <w:t>APPEARANCES</w:t>
      </w:r>
    </w:p>
    <w:p w14:paraId="62135D83" w14:textId="77777777" w:rsidR="0032728F" w:rsidRPr="001947E9" w:rsidRDefault="0032728F" w:rsidP="00410EF2">
      <w:pPr>
        <w:keepNext/>
        <w:tabs>
          <w:tab w:val="left" w:pos="2977"/>
        </w:tabs>
        <w:spacing w:after="0" w:line="240" w:lineRule="auto"/>
        <w:ind w:left="0"/>
        <w:rPr>
          <w:rFonts w:eastAsia="Times New Roman" w:cs="Arial"/>
          <w:szCs w:val="24"/>
          <w:lang w:eastAsia="en-GB"/>
        </w:rPr>
      </w:pPr>
    </w:p>
    <w:p w14:paraId="1BF7682C" w14:textId="782EC652" w:rsidR="0032728F" w:rsidRPr="001947E9" w:rsidRDefault="0032728F" w:rsidP="00410EF2">
      <w:pPr>
        <w:keepNext/>
        <w:tabs>
          <w:tab w:val="left" w:pos="2977"/>
        </w:tabs>
        <w:spacing w:after="0"/>
        <w:ind w:left="0"/>
        <w:rPr>
          <w:rFonts w:eastAsia="Times New Roman" w:cs="Arial"/>
          <w:szCs w:val="24"/>
          <w:lang w:eastAsia="en-GB"/>
        </w:rPr>
      </w:pPr>
      <w:r w:rsidRPr="001947E9">
        <w:rPr>
          <w:rFonts w:eastAsia="Times New Roman" w:cs="Arial"/>
          <w:szCs w:val="24"/>
          <w:lang w:eastAsia="en-GB"/>
        </w:rPr>
        <w:t xml:space="preserve">For the </w:t>
      </w:r>
      <w:r w:rsidR="00B519E7">
        <w:rPr>
          <w:rFonts w:eastAsia="Times New Roman" w:cs="Arial"/>
          <w:szCs w:val="24"/>
          <w:lang w:eastAsia="en-GB"/>
        </w:rPr>
        <w:t>applicant</w:t>
      </w:r>
      <w:r w:rsidRPr="001947E9">
        <w:rPr>
          <w:rFonts w:eastAsia="Times New Roman" w:cs="Arial"/>
          <w:szCs w:val="24"/>
          <w:lang w:eastAsia="en-GB"/>
        </w:rPr>
        <w:t>:</w:t>
      </w:r>
      <w:r w:rsidRPr="001947E9">
        <w:rPr>
          <w:rFonts w:eastAsia="Times New Roman" w:cs="Arial"/>
          <w:szCs w:val="24"/>
          <w:lang w:eastAsia="en-GB"/>
        </w:rPr>
        <w:tab/>
      </w:r>
      <w:r>
        <w:t>Adv</w:t>
      </w:r>
      <w:r w:rsidR="00B519E7">
        <w:t>ocate</w:t>
      </w:r>
      <w:r>
        <w:t xml:space="preserve"> </w:t>
      </w:r>
      <w:r w:rsidR="001F2B2C">
        <w:t>Vanessa Fine</w:t>
      </w:r>
    </w:p>
    <w:p w14:paraId="6AED2A41" w14:textId="6F663A73" w:rsidR="0032728F" w:rsidRDefault="0032728F" w:rsidP="00410EF2">
      <w:pPr>
        <w:tabs>
          <w:tab w:val="left" w:pos="2977"/>
        </w:tabs>
        <w:spacing w:after="0"/>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00B400F7">
        <w:rPr>
          <w:rFonts w:eastAsia="Times New Roman" w:cs="Arial"/>
          <w:szCs w:val="24"/>
          <w:lang w:eastAsia="en-GB"/>
        </w:rPr>
        <w:t>Mervyn Joel Smith Attorneys</w:t>
      </w:r>
    </w:p>
    <w:p w14:paraId="7D6423F1" w14:textId="46C174B2" w:rsidR="0032728F" w:rsidRPr="001947E9" w:rsidRDefault="0032728F" w:rsidP="00410EF2">
      <w:pPr>
        <w:tabs>
          <w:tab w:val="left" w:pos="2977"/>
        </w:tabs>
        <w:spacing w:after="0"/>
        <w:ind w:left="0"/>
        <w:rPr>
          <w:rFonts w:eastAsia="Times New Roman" w:cs="Arial"/>
          <w:szCs w:val="24"/>
          <w:lang w:eastAsia="en-GB"/>
        </w:rPr>
      </w:pPr>
    </w:p>
    <w:p w14:paraId="2FC3FF94" w14:textId="5F2627E0" w:rsidR="0032728F" w:rsidRPr="0032728F" w:rsidRDefault="0032728F" w:rsidP="00410EF2">
      <w:pPr>
        <w:tabs>
          <w:tab w:val="left" w:pos="2977"/>
        </w:tabs>
        <w:spacing w:after="0"/>
        <w:ind w:left="0"/>
        <w:rPr>
          <w:rFonts w:eastAsia="Times New Roman" w:cs="Arial"/>
          <w:szCs w:val="24"/>
          <w:lang w:eastAsia="en-GB"/>
        </w:rPr>
      </w:pPr>
      <w:r w:rsidRPr="001947E9">
        <w:rPr>
          <w:rFonts w:eastAsia="Times New Roman" w:cs="Arial"/>
          <w:szCs w:val="24"/>
          <w:lang w:eastAsia="en-GB"/>
        </w:rPr>
        <w:t xml:space="preserve">For the </w:t>
      </w:r>
      <w:r w:rsidR="00B519E7">
        <w:rPr>
          <w:rFonts w:eastAsia="Times New Roman" w:cs="Arial"/>
          <w:szCs w:val="24"/>
          <w:lang w:eastAsia="en-GB"/>
        </w:rPr>
        <w:t>fi</w:t>
      </w:r>
      <w:r w:rsidR="0020275B">
        <w:rPr>
          <w:rFonts w:eastAsia="Times New Roman" w:cs="Arial"/>
          <w:szCs w:val="24"/>
          <w:lang w:eastAsia="en-GB"/>
        </w:rPr>
        <w:t>rst r</w:t>
      </w:r>
      <w:r w:rsidR="00B519E7">
        <w:rPr>
          <w:rFonts w:eastAsia="Times New Roman" w:cs="Arial"/>
          <w:szCs w:val="24"/>
          <w:lang w:eastAsia="en-GB"/>
        </w:rPr>
        <w:t>espondent</w:t>
      </w:r>
      <w:r w:rsidRPr="001947E9">
        <w:rPr>
          <w:rFonts w:eastAsia="Times New Roman" w:cs="Arial"/>
          <w:szCs w:val="24"/>
          <w:lang w:eastAsia="en-GB"/>
        </w:rPr>
        <w:t>:</w:t>
      </w:r>
      <w:r w:rsidRPr="001947E9">
        <w:rPr>
          <w:rFonts w:eastAsia="Times New Roman" w:cs="Arial"/>
          <w:szCs w:val="24"/>
          <w:lang w:eastAsia="en-GB"/>
        </w:rPr>
        <w:tab/>
      </w:r>
      <w:r w:rsidR="001D2B36">
        <w:rPr>
          <w:rFonts w:eastAsia="Times New Roman" w:cs="Arial"/>
          <w:szCs w:val="24"/>
          <w:lang w:eastAsia="en-GB"/>
        </w:rPr>
        <w:t>None</w:t>
      </w:r>
    </w:p>
    <w:p w14:paraId="4352F29E" w14:textId="46DC48C5" w:rsidR="0032728F" w:rsidRPr="00B02E02" w:rsidRDefault="0032728F" w:rsidP="00410EF2">
      <w:pPr>
        <w:tabs>
          <w:tab w:val="left" w:pos="2977"/>
        </w:tabs>
        <w:spacing w:after="0"/>
        <w:ind w:left="0"/>
        <w:rPr>
          <w:lang w:eastAsia="en-GB"/>
        </w:rPr>
      </w:pPr>
    </w:p>
    <w:p w14:paraId="657B49FD" w14:textId="053FF00D" w:rsidR="002B448C" w:rsidRPr="003673B7" w:rsidRDefault="002B448C" w:rsidP="00410EF2">
      <w:pPr>
        <w:spacing w:after="0" w:line="240" w:lineRule="auto"/>
        <w:ind w:left="0"/>
        <w:rPr>
          <w:rFonts w:cs="Arial"/>
          <w:b/>
          <w:szCs w:val="24"/>
        </w:rPr>
      </w:pPr>
    </w:p>
    <w:sectPr w:rsidR="002B448C" w:rsidRPr="003673B7" w:rsidSect="00DB7DED">
      <w:footerReference w:type="default" r:id="rId13"/>
      <w:endnotePr>
        <w:numFmt w:val="decimal"/>
      </w:endnotePr>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10687" w14:textId="77777777" w:rsidR="00DB7DED" w:rsidRDefault="00DB7DED" w:rsidP="004F54AE">
      <w:pPr>
        <w:spacing w:after="0" w:line="240" w:lineRule="auto"/>
        <w:ind w:left="0"/>
      </w:pPr>
      <w:r>
        <w:separator/>
      </w:r>
    </w:p>
  </w:endnote>
  <w:endnote w:type="continuationSeparator" w:id="0">
    <w:p w14:paraId="03534320" w14:textId="77777777" w:rsidR="00DB7DED" w:rsidRDefault="00DB7DED" w:rsidP="00E469E1">
      <w:pPr>
        <w:spacing w:after="0" w:line="240" w:lineRule="auto"/>
      </w:pPr>
      <w:r>
        <w:continuationSeparator/>
      </w:r>
    </w:p>
  </w:endnote>
  <w:endnote w:id="1">
    <w:p w14:paraId="3D16B4B4" w14:textId="77777777" w:rsidR="00410EF2" w:rsidRPr="00165B40" w:rsidRDefault="00410EF2" w:rsidP="00307E0A">
      <w:pPr>
        <w:pStyle w:val="Endnote"/>
        <w:spacing w:before="0" w:after="0" w:line="240" w:lineRule="auto"/>
        <w:ind w:left="284" w:hanging="284"/>
        <w:rPr>
          <w:lang w:val="en-ZA"/>
        </w:rPr>
      </w:pPr>
      <w:r>
        <w:rPr>
          <w:rStyle w:val="EndnoteReference"/>
        </w:rPr>
        <w:endnoteRef/>
      </w:r>
      <w:r>
        <w:t xml:space="preserve"> </w:t>
      </w:r>
      <w:r>
        <w:tab/>
      </w:r>
      <w:r w:rsidRPr="001C384A">
        <w:rPr>
          <w:i/>
          <w:iCs/>
        </w:rPr>
        <w:t>Occupiers</w:t>
      </w:r>
      <w:r>
        <w:rPr>
          <w:i/>
          <w:iCs/>
        </w:rPr>
        <w:t xml:space="preserve">, </w:t>
      </w:r>
      <w:r w:rsidRPr="001C384A">
        <w:rPr>
          <w:i/>
          <w:iCs/>
        </w:rPr>
        <w:t>Berea v De Wet N</w:t>
      </w:r>
      <w:r>
        <w:rPr>
          <w:i/>
          <w:iCs/>
        </w:rPr>
        <w:t>.</w:t>
      </w:r>
      <w:r w:rsidRPr="001C384A">
        <w:rPr>
          <w:i/>
          <w:iCs/>
        </w:rPr>
        <w:t>O</w:t>
      </w:r>
      <w:r>
        <w:rPr>
          <w:i/>
          <w:iCs/>
        </w:rPr>
        <w:t>.</w:t>
      </w:r>
      <w:r w:rsidRPr="001C384A">
        <w:rPr>
          <w:i/>
          <w:iCs/>
        </w:rPr>
        <w:t xml:space="preserve"> </w:t>
      </w:r>
      <w:r w:rsidRPr="00174F5B">
        <w:t>2017 (5) SA 346 (CC)</w:t>
      </w:r>
      <w:r>
        <w:t>.</w:t>
      </w:r>
    </w:p>
  </w:endnote>
  <w:endnote w:id="2">
    <w:p w14:paraId="2B1F4086" w14:textId="72EF44D2" w:rsidR="00410EF2" w:rsidRPr="009C0067" w:rsidRDefault="00410EF2" w:rsidP="00307E0A">
      <w:pPr>
        <w:pStyle w:val="Endnote"/>
        <w:spacing w:before="0" w:after="0" w:line="240" w:lineRule="auto"/>
        <w:ind w:left="284" w:hanging="284"/>
        <w:rPr>
          <w:lang w:val="en-ZA"/>
        </w:rPr>
      </w:pPr>
      <w:r>
        <w:rPr>
          <w:rStyle w:val="EndnoteReference"/>
        </w:rPr>
        <w:endnoteRef/>
      </w:r>
      <w:r>
        <w:t xml:space="preserve"> </w:t>
      </w:r>
      <w:r>
        <w:tab/>
      </w:r>
      <w:r w:rsidRPr="001C384A">
        <w:rPr>
          <w:i/>
          <w:iCs/>
        </w:rPr>
        <w:t>City of Johannesburg v Changing Tides 74 (Pty) Ltd</w:t>
      </w:r>
      <w:r w:rsidRPr="00AF3B4B">
        <w:t xml:space="preserve"> 2012 (6) SA 294 (SCA), </w:t>
      </w:r>
      <w:r w:rsidR="00307E0A">
        <w:t xml:space="preserve">at </w:t>
      </w:r>
      <w:r w:rsidRPr="00AF3B4B">
        <w:t>para 25</w:t>
      </w:r>
      <w:r w:rsidR="00A91414">
        <w:t>.</w:t>
      </w:r>
    </w:p>
  </w:endnote>
  <w:endnote w:id="3">
    <w:p w14:paraId="68FB1411" w14:textId="61D93421" w:rsidR="00410EF2" w:rsidRPr="009C0067" w:rsidRDefault="00410EF2" w:rsidP="00307E0A">
      <w:pPr>
        <w:pStyle w:val="Endnote"/>
        <w:spacing w:before="0" w:after="0" w:line="240" w:lineRule="auto"/>
        <w:ind w:left="284" w:hanging="284"/>
        <w:rPr>
          <w:lang w:val="en-ZA"/>
        </w:rPr>
      </w:pPr>
      <w:r>
        <w:rPr>
          <w:rStyle w:val="EndnoteReference"/>
        </w:rPr>
        <w:endnoteRef/>
      </w:r>
      <w:r>
        <w:t xml:space="preserve"> </w:t>
      </w:r>
      <w:r>
        <w:tab/>
      </w:r>
      <w:r w:rsidRPr="00AF3B4B">
        <w:rPr>
          <w:i/>
          <w:iCs/>
        </w:rPr>
        <w:t>Changing Tides</w:t>
      </w:r>
      <w:r w:rsidRPr="00AF3B4B">
        <w:t xml:space="preserve">, </w:t>
      </w:r>
      <w:r w:rsidR="00307E0A">
        <w:t xml:space="preserve">at </w:t>
      </w:r>
      <w:r w:rsidRPr="00AF3B4B">
        <w:t>para 25.</w:t>
      </w:r>
    </w:p>
  </w:endnote>
  <w:endnote w:id="4">
    <w:p w14:paraId="033DC3A5" w14:textId="160BCADB" w:rsidR="00410EF2" w:rsidRPr="009C0067" w:rsidRDefault="00410EF2" w:rsidP="00307E0A">
      <w:pPr>
        <w:pStyle w:val="Endnote"/>
        <w:spacing w:before="0" w:after="0" w:line="240" w:lineRule="auto"/>
        <w:ind w:left="284" w:hanging="284"/>
        <w:rPr>
          <w:lang w:val="en-ZA"/>
        </w:rPr>
      </w:pPr>
      <w:r>
        <w:rPr>
          <w:rStyle w:val="EndnoteReference"/>
        </w:rPr>
        <w:endnoteRef/>
      </w:r>
      <w:r>
        <w:t xml:space="preserve"> </w:t>
      </w:r>
      <w:r>
        <w:tab/>
      </w:r>
      <w:r w:rsidRPr="00AF3B4B">
        <w:rPr>
          <w:i/>
          <w:iCs/>
        </w:rPr>
        <w:t>Changing Tides</w:t>
      </w:r>
      <w:r w:rsidRPr="00AF3B4B">
        <w:t>,</w:t>
      </w:r>
      <w:r w:rsidR="00307E0A">
        <w:t xml:space="preserve"> at </w:t>
      </w:r>
      <w:r w:rsidRPr="00AF3B4B">
        <w:t>para 25.</w:t>
      </w:r>
    </w:p>
  </w:endnote>
  <w:endnote w:id="5">
    <w:p w14:paraId="738740E5" w14:textId="6CF4C6FA" w:rsidR="00410EF2" w:rsidRPr="001C384A" w:rsidRDefault="00410EF2" w:rsidP="00307E0A">
      <w:pPr>
        <w:pStyle w:val="Endnote"/>
        <w:spacing w:before="0" w:after="0" w:line="240" w:lineRule="auto"/>
        <w:ind w:left="284" w:hanging="284"/>
        <w:rPr>
          <w:lang w:val="en-ZA"/>
        </w:rPr>
      </w:pPr>
      <w:r>
        <w:rPr>
          <w:rStyle w:val="EndnoteReference"/>
        </w:rPr>
        <w:endnoteRef/>
      </w:r>
      <w:r>
        <w:t xml:space="preserve"> </w:t>
      </w:r>
      <w:r>
        <w:tab/>
      </w:r>
      <w:r w:rsidRPr="00AF3B4B">
        <w:rPr>
          <w:i/>
          <w:iCs/>
        </w:rPr>
        <w:t>Berea</w:t>
      </w:r>
      <w:r w:rsidRPr="00AF3B4B">
        <w:t xml:space="preserve">, </w:t>
      </w:r>
      <w:r w:rsidR="00D35BDD">
        <w:t xml:space="preserve">at </w:t>
      </w:r>
      <w:r w:rsidRPr="00AF3B4B">
        <w:t>para 46.</w:t>
      </w:r>
    </w:p>
  </w:endnote>
  <w:endnote w:id="6">
    <w:p w14:paraId="364FE2F0" w14:textId="0B12BF4B" w:rsidR="00D35BDD" w:rsidRPr="001C384A" w:rsidRDefault="00D35BDD" w:rsidP="00D35BDD">
      <w:pPr>
        <w:pStyle w:val="Endnote"/>
        <w:spacing w:before="0" w:after="0" w:line="240" w:lineRule="auto"/>
        <w:ind w:left="284" w:hanging="284"/>
        <w:rPr>
          <w:lang w:val="en-ZA"/>
        </w:rPr>
      </w:pPr>
      <w:r>
        <w:rPr>
          <w:rStyle w:val="EndnoteReference"/>
        </w:rPr>
        <w:endnoteRef/>
      </w:r>
      <w:r>
        <w:t xml:space="preserve"> </w:t>
      </w:r>
      <w:r>
        <w:tab/>
      </w:r>
      <w:r w:rsidR="007205FB">
        <w:t>At para 47.</w:t>
      </w:r>
    </w:p>
  </w:endnote>
  <w:endnote w:id="7">
    <w:p w14:paraId="75C5F8D5" w14:textId="2438F69D" w:rsidR="00307E0A" w:rsidRPr="00AF3B4B" w:rsidRDefault="00307E0A" w:rsidP="00307E0A">
      <w:pPr>
        <w:pStyle w:val="Endnote"/>
        <w:spacing w:before="0" w:after="0" w:line="240" w:lineRule="auto"/>
        <w:ind w:left="284" w:hanging="284"/>
        <w:rPr>
          <w:lang w:val="en-ZA"/>
        </w:rPr>
      </w:pPr>
      <w:r w:rsidRPr="00AF3B4B">
        <w:rPr>
          <w:rStyle w:val="EndnoteReference"/>
          <w:szCs w:val="20"/>
        </w:rPr>
        <w:endnoteRef/>
      </w:r>
      <w:r w:rsidRPr="00AF3B4B">
        <w:t xml:space="preserve"> </w:t>
      </w:r>
      <w:r w:rsidRPr="00AF3B4B">
        <w:tab/>
        <w:t>2017 (5) SA 346 (CC)</w:t>
      </w:r>
      <w:r w:rsidR="00A91414">
        <w:t>.</w:t>
      </w:r>
    </w:p>
  </w:endnote>
  <w:endnote w:id="8">
    <w:p w14:paraId="735F18A6" w14:textId="1C9D8C6D" w:rsidR="00307E0A" w:rsidRPr="00307E0A" w:rsidRDefault="00307E0A" w:rsidP="00307E0A">
      <w:pPr>
        <w:pStyle w:val="EndnoteText"/>
        <w:ind w:left="284" w:hanging="284"/>
        <w:rPr>
          <w:lang w:val="en-US"/>
        </w:rPr>
      </w:pPr>
      <w:r>
        <w:rPr>
          <w:rStyle w:val="EndnoteReference"/>
        </w:rPr>
        <w:endnoteRef/>
      </w:r>
      <w:r>
        <w:t xml:space="preserve"> </w:t>
      </w:r>
      <w:r>
        <w:tab/>
        <w:t xml:space="preserve">See </w:t>
      </w:r>
      <w:r w:rsidRPr="00307E0A">
        <w:t xml:space="preserve">para 61 with reference to </w:t>
      </w:r>
      <w:r w:rsidRPr="00307E0A">
        <w:rPr>
          <w:i/>
          <w:iCs/>
        </w:rPr>
        <w:t>Occupiers, Shulana Court, 11 Hendon Road, Yeoville, Johannesburg v Steele</w:t>
      </w:r>
      <w:r w:rsidRPr="00307E0A">
        <w:t xml:space="preserve"> 2010 JDR 0300 (SCA) and </w:t>
      </w:r>
      <w:r w:rsidRPr="00307E0A">
        <w:rPr>
          <w:i/>
          <w:iCs/>
        </w:rPr>
        <w:t>Changing Tides</w:t>
      </w:r>
      <w:r w:rsidRPr="00307E0A">
        <w:t xml:space="preserve">, </w:t>
      </w:r>
      <w:r w:rsidR="00AF6202">
        <w:t xml:space="preserve">at </w:t>
      </w:r>
      <w:r w:rsidRPr="00307E0A">
        <w:t>para 38.</w:t>
      </w:r>
    </w:p>
  </w:endnote>
  <w:endnote w:id="9">
    <w:p w14:paraId="7D4CC5B5" w14:textId="686404E6" w:rsidR="00410EF2" w:rsidRPr="00AF3B4B" w:rsidRDefault="00410EF2" w:rsidP="00307E0A">
      <w:pPr>
        <w:pStyle w:val="Endnote"/>
        <w:spacing w:before="0" w:after="0" w:line="240" w:lineRule="auto"/>
        <w:ind w:left="284" w:hanging="284"/>
        <w:rPr>
          <w:lang w:val="en-ZA"/>
        </w:rPr>
      </w:pPr>
      <w:r w:rsidRPr="00AF3B4B">
        <w:rPr>
          <w:rStyle w:val="EndnoteReference"/>
          <w:szCs w:val="20"/>
        </w:rPr>
        <w:endnoteRef/>
      </w:r>
      <w:r w:rsidRPr="00AF3B4B">
        <w:t xml:space="preserve"> </w:t>
      </w:r>
      <w:r w:rsidRPr="00AF3B4B">
        <w:tab/>
        <w:t xml:space="preserve">2003 (1) SA 113 (SCA). </w:t>
      </w:r>
    </w:p>
  </w:endnote>
  <w:endnote w:id="10">
    <w:p w14:paraId="6B5BD9EB" w14:textId="3859B9A1" w:rsidR="007205FB" w:rsidRPr="007205FB" w:rsidRDefault="007205FB" w:rsidP="004858A2">
      <w:pPr>
        <w:pStyle w:val="EndnoteText"/>
        <w:ind w:left="284" w:hanging="284"/>
        <w:rPr>
          <w:lang w:val="en-US"/>
        </w:rPr>
      </w:pPr>
      <w:r>
        <w:rPr>
          <w:rStyle w:val="EndnoteReference"/>
        </w:rPr>
        <w:endnoteRef/>
      </w:r>
      <w:r>
        <w:t xml:space="preserve"> </w:t>
      </w:r>
      <w:r w:rsidR="004858A2">
        <w:tab/>
      </w:r>
      <w:r>
        <w:t>At para 19</w:t>
      </w:r>
      <w:r w:rsidR="00A91414">
        <w:t>.</w:t>
      </w:r>
    </w:p>
  </w:endnote>
  <w:endnote w:id="11">
    <w:p w14:paraId="0549A5B9" w14:textId="70E2F7E7" w:rsidR="00410EF2" w:rsidRPr="00AF3B4B" w:rsidRDefault="00410EF2" w:rsidP="00307E0A">
      <w:pPr>
        <w:pStyle w:val="Endnote"/>
        <w:spacing w:before="0" w:after="0" w:line="240" w:lineRule="auto"/>
        <w:ind w:left="284" w:hanging="284"/>
        <w:rPr>
          <w:lang w:val="en-ZA"/>
        </w:rPr>
      </w:pPr>
      <w:r w:rsidRPr="00AF3B4B">
        <w:rPr>
          <w:rStyle w:val="EndnoteReference"/>
          <w:szCs w:val="20"/>
        </w:rPr>
        <w:endnoteRef/>
      </w:r>
      <w:r w:rsidRPr="00AF3B4B">
        <w:t xml:space="preserve"> </w:t>
      </w:r>
      <w:r w:rsidRPr="00AF3B4B">
        <w:tab/>
        <w:t xml:space="preserve">2022 JDR 3495 (GP), </w:t>
      </w:r>
      <w:r w:rsidR="00AF6202">
        <w:t xml:space="preserve">at </w:t>
      </w:r>
      <w:r w:rsidRPr="00AF3B4B">
        <w:t>para 18.</w:t>
      </w:r>
    </w:p>
  </w:endnote>
  <w:endnote w:id="12">
    <w:p w14:paraId="08474820" w14:textId="65333219" w:rsidR="007205FB" w:rsidRPr="007205FB" w:rsidRDefault="007205FB" w:rsidP="007205FB">
      <w:pPr>
        <w:pStyle w:val="EndnoteText"/>
        <w:ind w:left="284" w:hanging="284"/>
        <w:rPr>
          <w:lang w:val="en-US"/>
        </w:rPr>
      </w:pPr>
      <w:r>
        <w:rPr>
          <w:rStyle w:val="EndnoteReference"/>
        </w:rPr>
        <w:endnoteRef/>
      </w:r>
      <w:r>
        <w:t xml:space="preserve"> </w:t>
      </w:r>
      <w:r>
        <w:tab/>
      </w:r>
      <w:r>
        <w:rPr>
          <w:lang w:val="en-US"/>
        </w:rPr>
        <w:t>At para 65</w:t>
      </w:r>
      <w:r w:rsidR="00A91414">
        <w:rPr>
          <w:lang w:val="en-US"/>
        </w:rPr>
        <w:t>.</w:t>
      </w:r>
    </w:p>
  </w:endnote>
  <w:endnote w:id="13">
    <w:p w14:paraId="75674C26" w14:textId="776D12B3" w:rsidR="00410EF2" w:rsidRPr="00AF3B4B" w:rsidRDefault="00410EF2" w:rsidP="00307E0A">
      <w:pPr>
        <w:pStyle w:val="Endnote"/>
        <w:spacing w:before="0" w:after="0" w:line="240" w:lineRule="auto"/>
        <w:ind w:left="284" w:hanging="284"/>
        <w:rPr>
          <w:lang w:val="en-ZA"/>
        </w:rPr>
      </w:pPr>
      <w:r w:rsidRPr="00AF3B4B">
        <w:rPr>
          <w:rStyle w:val="EndnoteReference"/>
          <w:szCs w:val="20"/>
        </w:rPr>
        <w:endnoteRef/>
      </w:r>
      <w:r w:rsidRPr="00AF3B4B">
        <w:t xml:space="preserve"> </w:t>
      </w:r>
      <w:r w:rsidRPr="00AF3B4B">
        <w:tab/>
        <w:t xml:space="preserve">2012 (2) SA 104 (CC), </w:t>
      </w:r>
      <w:r w:rsidR="00D3043E">
        <w:t xml:space="preserve">at </w:t>
      </w:r>
      <w:r w:rsidRPr="00AF3B4B">
        <w:t xml:space="preserve">paras 31 and 37 consecutively. </w:t>
      </w:r>
    </w:p>
  </w:endnote>
  <w:endnote w:id="14">
    <w:p w14:paraId="16E13283" w14:textId="3D6CB8AB" w:rsidR="00410EF2" w:rsidRPr="00AF3B4B" w:rsidRDefault="00410EF2" w:rsidP="00307E0A">
      <w:pPr>
        <w:pStyle w:val="Endnote"/>
        <w:spacing w:before="0" w:after="0" w:line="240" w:lineRule="auto"/>
        <w:ind w:left="284" w:hanging="284"/>
        <w:rPr>
          <w:lang w:val="en-ZA"/>
        </w:rPr>
      </w:pPr>
      <w:r w:rsidRPr="00AF3B4B">
        <w:rPr>
          <w:rStyle w:val="EndnoteReference"/>
          <w:szCs w:val="20"/>
        </w:rPr>
        <w:endnoteRef/>
      </w:r>
      <w:r w:rsidRPr="00AF3B4B">
        <w:t xml:space="preserve">  </w:t>
      </w:r>
      <w:r>
        <w:tab/>
      </w:r>
      <w:r w:rsidRPr="00796270">
        <w:rPr>
          <w:i/>
          <w:iCs/>
        </w:rPr>
        <w:t>Grobler v Phillips</w:t>
      </w:r>
      <w:r w:rsidRPr="00AF3B4B">
        <w:t xml:space="preserve"> 2023 (1) SA 321 (CC), </w:t>
      </w:r>
      <w:r w:rsidR="00AF6202">
        <w:t xml:space="preserve">at </w:t>
      </w:r>
      <w:r w:rsidRPr="00AF3B4B">
        <w:t>para 37.</w:t>
      </w:r>
    </w:p>
  </w:endnote>
  <w:endnote w:id="15">
    <w:p w14:paraId="585B83DC" w14:textId="111643E5" w:rsidR="00410EF2" w:rsidRPr="004E49B5" w:rsidRDefault="00410EF2" w:rsidP="00307E0A">
      <w:pPr>
        <w:pStyle w:val="Endnote"/>
        <w:spacing w:before="0" w:after="0" w:line="240" w:lineRule="auto"/>
        <w:ind w:left="284" w:hanging="284"/>
        <w:rPr>
          <w:lang w:val="en-ZA"/>
        </w:rPr>
      </w:pPr>
      <w:r>
        <w:rPr>
          <w:rStyle w:val="EndnoteReference"/>
        </w:rPr>
        <w:endnoteRef/>
      </w:r>
      <w:r>
        <w:t xml:space="preserve"> </w:t>
      </w:r>
      <w:r>
        <w:tab/>
      </w:r>
      <w:r w:rsidRPr="004E49B5">
        <w:t>2023 (1) SA 321 (CC)</w:t>
      </w:r>
      <w:r>
        <w:t xml:space="preserve">, </w:t>
      </w:r>
      <w:r w:rsidR="00AF6202">
        <w:t xml:space="preserve">at </w:t>
      </w:r>
      <w:r>
        <w:t xml:space="preserve">para 39. </w:t>
      </w:r>
    </w:p>
  </w:endnote>
  <w:endnote w:id="16">
    <w:p w14:paraId="49DE7892" w14:textId="01D05C5E" w:rsidR="00410EF2" w:rsidRPr="005804BB" w:rsidRDefault="00410EF2" w:rsidP="00307E0A">
      <w:pPr>
        <w:pStyle w:val="Endnote"/>
        <w:spacing w:before="0" w:after="0" w:line="240" w:lineRule="auto"/>
        <w:ind w:left="284" w:hanging="284"/>
        <w:rPr>
          <w:lang w:val="en-ZA"/>
        </w:rPr>
      </w:pPr>
      <w:r>
        <w:rPr>
          <w:rStyle w:val="EndnoteReference"/>
        </w:rPr>
        <w:endnoteRef/>
      </w:r>
      <w:r>
        <w:t xml:space="preserve"> </w:t>
      </w:r>
      <w:r>
        <w:tab/>
      </w:r>
      <w:r w:rsidRPr="005804BB">
        <w:rPr>
          <w:i/>
          <w:iCs/>
        </w:rPr>
        <w:t>Hattingh v Juta</w:t>
      </w:r>
      <w:r w:rsidRPr="005804BB">
        <w:t xml:space="preserve"> 2013 (3) SA 275 (CC)</w:t>
      </w:r>
      <w:r>
        <w:t xml:space="preserve">, </w:t>
      </w:r>
      <w:r w:rsidR="00AF6202">
        <w:t xml:space="preserve">at </w:t>
      </w:r>
      <w:r>
        <w:t>para 32.</w:t>
      </w:r>
    </w:p>
  </w:endnote>
  <w:endnote w:id="17">
    <w:p w14:paraId="00DFA5A9" w14:textId="455FB9F5" w:rsidR="007309A6" w:rsidRPr="00AF3B4B" w:rsidRDefault="007309A6" w:rsidP="00307E0A">
      <w:pPr>
        <w:pStyle w:val="Endnote"/>
        <w:spacing w:before="0" w:after="0" w:line="240" w:lineRule="auto"/>
        <w:ind w:left="284" w:hanging="284"/>
        <w:rPr>
          <w:lang w:val="en-ZA"/>
        </w:rPr>
      </w:pPr>
      <w:r w:rsidRPr="00AF3B4B">
        <w:rPr>
          <w:rStyle w:val="EndnoteReference"/>
          <w:szCs w:val="20"/>
        </w:rPr>
        <w:endnoteRef/>
      </w:r>
      <w:r w:rsidRPr="00AF3B4B">
        <w:t xml:space="preserve"> </w:t>
      </w:r>
      <w:r w:rsidRPr="00AF3B4B">
        <w:tab/>
      </w:r>
      <w:r w:rsidRPr="00AF3B4B">
        <w:rPr>
          <w:i/>
          <w:iCs/>
        </w:rPr>
        <w:t>Cape Killarney Property Investments v Mahamba</w:t>
      </w:r>
      <w:r w:rsidRPr="00AF3B4B">
        <w:t xml:space="preserve"> </w:t>
      </w:r>
      <w:r w:rsidRPr="00AF3B4B">
        <w:rPr>
          <w:rFonts w:eastAsiaTheme="minorHAnsi"/>
          <w:lang w:val="en-ZA" w:eastAsia="en-US" w:bidi="ar-SA"/>
        </w:rPr>
        <w:t>2001 (4) SA 1222 (SCA),</w:t>
      </w:r>
      <w:r w:rsidRPr="00AF3B4B">
        <w:rPr>
          <w:rFonts w:eastAsiaTheme="minorHAnsi"/>
          <w:b/>
          <w:bCs/>
          <w:lang w:val="en-ZA" w:eastAsia="en-US" w:bidi="ar-SA"/>
        </w:rPr>
        <w:t xml:space="preserve"> </w:t>
      </w:r>
      <w:r w:rsidR="00AF6202">
        <w:rPr>
          <w:rFonts w:eastAsiaTheme="minorHAnsi"/>
          <w:b/>
          <w:bCs/>
          <w:lang w:val="en-ZA" w:eastAsia="en-US" w:bidi="ar-SA"/>
        </w:rPr>
        <w:t xml:space="preserve">at </w:t>
      </w:r>
      <w:r w:rsidRPr="00AF3B4B">
        <w:t xml:space="preserve">paras 13 and 14. See </w:t>
      </w:r>
      <w:r w:rsidRPr="00AF3B4B">
        <w:rPr>
          <w:i/>
          <w:iCs/>
        </w:rPr>
        <w:t>PZL Properties (Pty) Limited v Unlawful Occupiers of Erf</w:t>
      </w:r>
      <w:r>
        <w:rPr>
          <w:i/>
          <w:iCs/>
        </w:rPr>
        <w:t xml:space="preserve"> </w:t>
      </w:r>
      <w:r w:rsidRPr="00AF3B4B">
        <w:rPr>
          <w:i/>
          <w:iCs/>
        </w:rPr>
        <w:t>[....] Judith's Paarl Township</w:t>
      </w:r>
      <w:r>
        <w:rPr>
          <w:i/>
          <w:iCs/>
        </w:rPr>
        <w:t xml:space="preserve"> </w:t>
      </w:r>
      <w:r w:rsidRPr="00AF3B4B">
        <w:t>(053569/2022) [2023] ZAGPJHC 59 (30 January 2023).</w:t>
      </w:r>
    </w:p>
  </w:endnote>
  <w:endnote w:id="18">
    <w:p w14:paraId="1EE2E78A" w14:textId="4B34148A" w:rsidR="007309A6" w:rsidRPr="00AF3B4B" w:rsidRDefault="007309A6" w:rsidP="00307E0A">
      <w:pPr>
        <w:pStyle w:val="Endnote"/>
        <w:spacing w:before="0" w:after="0" w:line="240" w:lineRule="auto"/>
        <w:ind w:left="284" w:hanging="284"/>
        <w:rPr>
          <w:lang w:val="en-ZA"/>
        </w:rPr>
      </w:pPr>
      <w:r w:rsidRPr="00AF3B4B">
        <w:rPr>
          <w:rStyle w:val="EndnoteReference"/>
          <w:szCs w:val="20"/>
        </w:rPr>
        <w:endnoteRef/>
      </w:r>
      <w:r w:rsidRPr="00AF3B4B">
        <w:t xml:space="preserve"> </w:t>
      </w:r>
      <w:r w:rsidRPr="00AF3B4B">
        <w:tab/>
      </w:r>
      <w:r w:rsidRPr="00AF3B4B">
        <w:rPr>
          <w:i/>
          <w:iCs/>
        </w:rPr>
        <w:t>Cape Killarney</w:t>
      </w:r>
      <w:r w:rsidRPr="00AF3B4B">
        <w:t xml:space="preserve">, </w:t>
      </w:r>
      <w:r w:rsidR="00AF6202">
        <w:t xml:space="preserve">at </w:t>
      </w:r>
      <w:r w:rsidRPr="00AF3B4B">
        <w:t>paras 11 and 16.</w:t>
      </w:r>
    </w:p>
  </w:endnote>
  <w:endnote w:id="19">
    <w:p w14:paraId="1FA1CCB9" w14:textId="1753E31E" w:rsidR="000B07E5" w:rsidRPr="00454DFC" w:rsidRDefault="000B07E5" w:rsidP="00307E0A">
      <w:pPr>
        <w:pStyle w:val="Endnote"/>
        <w:spacing w:before="0" w:after="0" w:line="240" w:lineRule="auto"/>
        <w:ind w:left="284" w:hanging="284"/>
        <w:rPr>
          <w:lang w:val="en-US"/>
        </w:rPr>
      </w:pPr>
      <w:r>
        <w:rPr>
          <w:rStyle w:val="EndnoteReference"/>
        </w:rPr>
        <w:endnoteRef/>
      </w:r>
      <w:r>
        <w:t xml:space="preserve"> </w:t>
      </w:r>
      <w:r w:rsidR="00D814B0">
        <w:tab/>
      </w:r>
      <w:r>
        <w:rPr>
          <w:lang w:val="en-US"/>
        </w:rPr>
        <w:t>1999 (2) SA 279 (T).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94832"/>
      <w:docPartObj>
        <w:docPartGallery w:val="Page Numbers (Bottom of Page)"/>
        <w:docPartUnique/>
      </w:docPartObj>
    </w:sdtPr>
    <w:sdtEndPr>
      <w:rPr>
        <w:noProof/>
      </w:rPr>
    </w:sdtEndPr>
    <w:sdtContent>
      <w:p w14:paraId="29B6EC59" w14:textId="39F4A183" w:rsidR="00B95DE9" w:rsidRDefault="00B95DE9" w:rsidP="00E469E1">
        <w:pPr>
          <w:pStyle w:val="Footer"/>
          <w:jc w:val="right"/>
        </w:pPr>
        <w:r>
          <w:fldChar w:fldCharType="begin"/>
        </w:r>
        <w:r>
          <w:instrText xml:space="preserve"> PAGE   \* MERGEFORMAT </w:instrText>
        </w:r>
        <w:r>
          <w:fldChar w:fldCharType="separate"/>
        </w:r>
        <w:r w:rsidR="00DE083A">
          <w:rPr>
            <w:noProof/>
          </w:rPr>
          <w:t>17</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FB155" w14:textId="77777777" w:rsidR="00DB7DED" w:rsidRDefault="00DB7DED" w:rsidP="00E469E1">
      <w:pPr>
        <w:spacing w:after="0" w:line="240" w:lineRule="auto"/>
      </w:pPr>
      <w:r>
        <w:separator/>
      </w:r>
    </w:p>
  </w:footnote>
  <w:footnote w:type="continuationSeparator" w:id="0">
    <w:p w14:paraId="234FCC00" w14:textId="77777777" w:rsidR="00DB7DED" w:rsidRDefault="00DB7DED" w:rsidP="00E4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A7EA35A"/>
    <w:name w:val="AutoList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4" w15:restartNumberingAfterBreak="0">
    <w:nsid w:val="08BA0A26"/>
    <w:multiLevelType w:val="hybridMultilevel"/>
    <w:tmpl w:val="11625750"/>
    <w:lvl w:ilvl="0" w:tplc="9D9CCFDE">
      <w:start w:val="2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7"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5EE5441"/>
    <w:multiLevelType w:val="multilevel"/>
    <w:tmpl w:val="F880000C"/>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3" w15:restartNumberingAfterBreak="0">
    <w:nsid w:val="2F8779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35A441E"/>
    <w:multiLevelType w:val="hybridMultilevel"/>
    <w:tmpl w:val="43C69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5C15F3D"/>
    <w:multiLevelType w:val="hybridMultilevel"/>
    <w:tmpl w:val="7256AE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B20792F"/>
    <w:multiLevelType w:val="hybridMultilevel"/>
    <w:tmpl w:val="C3FAC904"/>
    <w:lvl w:ilvl="0" w:tplc="540EF58C">
      <w:start w:val="21"/>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4A77C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4"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7"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8" w15:restartNumberingAfterBreak="0">
    <w:nsid w:val="7916132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292101519">
    <w:abstractNumId w:val="9"/>
  </w:num>
  <w:num w:numId="2" w16cid:durableId="513960772">
    <w:abstractNumId w:val="16"/>
  </w:num>
  <w:num w:numId="3" w16cid:durableId="1286039759">
    <w:abstractNumId w:val="5"/>
  </w:num>
  <w:num w:numId="4" w16cid:durableId="974261908">
    <w:abstractNumId w:val="9"/>
  </w:num>
  <w:num w:numId="5" w16cid:durableId="806973597">
    <w:abstractNumId w:val="7"/>
  </w:num>
  <w:num w:numId="6" w16cid:durableId="2056394478">
    <w:abstractNumId w:val="24"/>
  </w:num>
  <w:num w:numId="7" w16cid:durableId="88812378">
    <w:abstractNumId w:val="22"/>
  </w:num>
  <w:num w:numId="8" w16cid:durableId="665791288">
    <w:abstractNumId w:val="23"/>
  </w:num>
  <w:num w:numId="9" w16cid:durableId="877084773">
    <w:abstractNumId w:val="3"/>
  </w:num>
  <w:num w:numId="10" w16cid:durableId="1788885927">
    <w:abstractNumId w:val="19"/>
  </w:num>
  <w:num w:numId="11" w16cid:durableId="1698459336">
    <w:abstractNumId w:val="6"/>
  </w:num>
  <w:num w:numId="12" w16cid:durableId="1312832599">
    <w:abstractNumId w:val="8"/>
  </w:num>
  <w:num w:numId="13" w16cid:durableId="1580823695">
    <w:abstractNumId w:val="2"/>
  </w:num>
  <w:num w:numId="14" w16cid:durableId="2559840">
    <w:abstractNumId w:val="12"/>
  </w:num>
  <w:num w:numId="15" w16cid:durableId="144667683">
    <w:abstractNumId w:val="14"/>
  </w:num>
  <w:num w:numId="16" w16cid:durableId="2007324510">
    <w:abstractNumId w:val="20"/>
  </w:num>
  <w:num w:numId="17" w16cid:durableId="210919881">
    <w:abstractNumId w:val="25"/>
  </w:num>
  <w:num w:numId="18" w16cid:durableId="758528825">
    <w:abstractNumId w:val="10"/>
  </w:num>
  <w:num w:numId="19" w16cid:durableId="1871333095">
    <w:abstractNumId w:val="26"/>
  </w:num>
  <w:num w:numId="20" w16cid:durableId="105272080">
    <w:abstractNumId w:val="27"/>
  </w:num>
  <w:num w:numId="21" w16cid:durableId="1464233583">
    <w:abstractNumId w:val="29"/>
  </w:num>
  <w:num w:numId="22" w16cid:durableId="344596893">
    <w:abstractNumId w:val="1"/>
  </w:num>
  <w:num w:numId="23" w16cid:durableId="1974602076">
    <w:abstractNumId w:val="13"/>
  </w:num>
  <w:num w:numId="24" w16cid:durableId="1761412697">
    <w:abstractNumId w:val="21"/>
  </w:num>
  <w:num w:numId="25" w16cid:durableId="1370833325">
    <w:abstractNumId w:val="28"/>
  </w:num>
  <w:num w:numId="26" w16cid:durableId="1549294860">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16cid:durableId="459803590">
    <w:abstractNumId w:val="15"/>
  </w:num>
  <w:num w:numId="28" w16cid:durableId="681127785">
    <w:abstractNumId w:val="18"/>
  </w:num>
  <w:num w:numId="29" w16cid:durableId="1580407438">
    <w:abstractNumId w:val="4"/>
  </w:num>
  <w:num w:numId="30" w16cid:durableId="1415323276">
    <w:abstractNumId w:val="17"/>
  </w:num>
  <w:num w:numId="31" w16cid:durableId="1225020854">
    <w:abstractNumId w:val="9"/>
  </w:num>
  <w:num w:numId="32" w16cid:durableId="1547595481">
    <w:abstractNumId w:val="9"/>
  </w:num>
  <w:num w:numId="33" w16cid:durableId="909383996">
    <w:abstractNumId w:val="9"/>
  </w:num>
  <w:num w:numId="34" w16cid:durableId="637611831">
    <w:abstractNumId w:val="9"/>
  </w:num>
  <w:num w:numId="35" w16cid:durableId="1294288906">
    <w:abstractNumId w:val="9"/>
  </w:num>
  <w:num w:numId="36" w16cid:durableId="271668886">
    <w:abstractNumId w:val="9"/>
  </w:num>
  <w:num w:numId="37" w16cid:durableId="1982613840">
    <w:abstractNumId w:val="9"/>
  </w:num>
  <w:num w:numId="38" w16cid:durableId="2129350800">
    <w:abstractNumId w:val="9"/>
  </w:num>
  <w:num w:numId="39" w16cid:durableId="825897019">
    <w:abstractNumId w:val="9"/>
  </w:num>
  <w:num w:numId="40" w16cid:durableId="767046699">
    <w:abstractNumId w:val="9"/>
  </w:num>
  <w:num w:numId="41" w16cid:durableId="1303119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wsjAyszCyNDC1NDZV0lEKTi0uzszPAykwrAUACQe3qSwAAAA="/>
  </w:docVars>
  <w:rsids>
    <w:rsidRoot w:val="00A671BB"/>
    <w:rsid w:val="00000A69"/>
    <w:rsid w:val="00000B6A"/>
    <w:rsid w:val="000014C7"/>
    <w:rsid w:val="00001984"/>
    <w:rsid w:val="00003539"/>
    <w:rsid w:val="00005FB1"/>
    <w:rsid w:val="0000703B"/>
    <w:rsid w:val="0000712C"/>
    <w:rsid w:val="0001002E"/>
    <w:rsid w:val="00010381"/>
    <w:rsid w:val="00010FA4"/>
    <w:rsid w:val="000119FD"/>
    <w:rsid w:val="00011BB0"/>
    <w:rsid w:val="00014466"/>
    <w:rsid w:val="000145DF"/>
    <w:rsid w:val="00014920"/>
    <w:rsid w:val="000170D0"/>
    <w:rsid w:val="000174B2"/>
    <w:rsid w:val="00021CA6"/>
    <w:rsid w:val="00022F64"/>
    <w:rsid w:val="00023ABE"/>
    <w:rsid w:val="00023B94"/>
    <w:rsid w:val="00024B87"/>
    <w:rsid w:val="00025337"/>
    <w:rsid w:val="000263EB"/>
    <w:rsid w:val="0002650C"/>
    <w:rsid w:val="00027217"/>
    <w:rsid w:val="00027370"/>
    <w:rsid w:val="00030122"/>
    <w:rsid w:val="0003082A"/>
    <w:rsid w:val="00031AE7"/>
    <w:rsid w:val="00031D50"/>
    <w:rsid w:val="00032888"/>
    <w:rsid w:val="00032F92"/>
    <w:rsid w:val="00033C9C"/>
    <w:rsid w:val="00037519"/>
    <w:rsid w:val="0004013B"/>
    <w:rsid w:val="00040D10"/>
    <w:rsid w:val="00041062"/>
    <w:rsid w:val="0004147C"/>
    <w:rsid w:val="000419E9"/>
    <w:rsid w:val="00041CAC"/>
    <w:rsid w:val="00041E9D"/>
    <w:rsid w:val="00041FC7"/>
    <w:rsid w:val="00042584"/>
    <w:rsid w:val="000436B7"/>
    <w:rsid w:val="00043CD0"/>
    <w:rsid w:val="00044122"/>
    <w:rsid w:val="00045102"/>
    <w:rsid w:val="000459A6"/>
    <w:rsid w:val="00046021"/>
    <w:rsid w:val="000468D8"/>
    <w:rsid w:val="00050B0F"/>
    <w:rsid w:val="00053EC4"/>
    <w:rsid w:val="0005455D"/>
    <w:rsid w:val="000551EA"/>
    <w:rsid w:val="000558D3"/>
    <w:rsid w:val="00056789"/>
    <w:rsid w:val="00056C1E"/>
    <w:rsid w:val="00057659"/>
    <w:rsid w:val="00057CCA"/>
    <w:rsid w:val="00061B2A"/>
    <w:rsid w:val="00061DFF"/>
    <w:rsid w:val="00062482"/>
    <w:rsid w:val="00062ABB"/>
    <w:rsid w:val="00062EC4"/>
    <w:rsid w:val="00063233"/>
    <w:rsid w:val="000649DF"/>
    <w:rsid w:val="00066348"/>
    <w:rsid w:val="00070D08"/>
    <w:rsid w:val="000724B6"/>
    <w:rsid w:val="0007297C"/>
    <w:rsid w:val="00072A53"/>
    <w:rsid w:val="00073B2B"/>
    <w:rsid w:val="00073D81"/>
    <w:rsid w:val="0007543A"/>
    <w:rsid w:val="00076208"/>
    <w:rsid w:val="000762FC"/>
    <w:rsid w:val="00080783"/>
    <w:rsid w:val="00080B4F"/>
    <w:rsid w:val="000812A5"/>
    <w:rsid w:val="000824EE"/>
    <w:rsid w:val="00082C80"/>
    <w:rsid w:val="00084000"/>
    <w:rsid w:val="00085EF4"/>
    <w:rsid w:val="00085FFD"/>
    <w:rsid w:val="000877CC"/>
    <w:rsid w:val="000879CF"/>
    <w:rsid w:val="000903C9"/>
    <w:rsid w:val="00090B8C"/>
    <w:rsid w:val="00092271"/>
    <w:rsid w:val="00093331"/>
    <w:rsid w:val="00095057"/>
    <w:rsid w:val="000962DF"/>
    <w:rsid w:val="00096FD9"/>
    <w:rsid w:val="000A0DD8"/>
    <w:rsid w:val="000A1489"/>
    <w:rsid w:val="000A3E76"/>
    <w:rsid w:val="000A3F25"/>
    <w:rsid w:val="000A4EBA"/>
    <w:rsid w:val="000A7C5D"/>
    <w:rsid w:val="000B07E5"/>
    <w:rsid w:val="000B08C4"/>
    <w:rsid w:val="000B12C1"/>
    <w:rsid w:val="000B1394"/>
    <w:rsid w:val="000B140F"/>
    <w:rsid w:val="000B3169"/>
    <w:rsid w:val="000B37B8"/>
    <w:rsid w:val="000B4A7D"/>
    <w:rsid w:val="000B53C4"/>
    <w:rsid w:val="000B585F"/>
    <w:rsid w:val="000B5ADD"/>
    <w:rsid w:val="000B5B51"/>
    <w:rsid w:val="000B6413"/>
    <w:rsid w:val="000B75F9"/>
    <w:rsid w:val="000C0CCB"/>
    <w:rsid w:val="000C19F4"/>
    <w:rsid w:val="000C5F3E"/>
    <w:rsid w:val="000C6EAA"/>
    <w:rsid w:val="000C70D8"/>
    <w:rsid w:val="000D043C"/>
    <w:rsid w:val="000D0AD1"/>
    <w:rsid w:val="000D1928"/>
    <w:rsid w:val="000D235A"/>
    <w:rsid w:val="000D3B9B"/>
    <w:rsid w:val="000D4524"/>
    <w:rsid w:val="000D49C4"/>
    <w:rsid w:val="000D4C3B"/>
    <w:rsid w:val="000D5B56"/>
    <w:rsid w:val="000D5B61"/>
    <w:rsid w:val="000D6E5E"/>
    <w:rsid w:val="000D6FF7"/>
    <w:rsid w:val="000D75DF"/>
    <w:rsid w:val="000D7901"/>
    <w:rsid w:val="000E14BB"/>
    <w:rsid w:val="000E28CD"/>
    <w:rsid w:val="000E31E2"/>
    <w:rsid w:val="000E3A53"/>
    <w:rsid w:val="000E3D96"/>
    <w:rsid w:val="000E4E29"/>
    <w:rsid w:val="000E561E"/>
    <w:rsid w:val="000E5A5D"/>
    <w:rsid w:val="000E6167"/>
    <w:rsid w:val="000E6321"/>
    <w:rsid w:val="000E6ED6"/>
    <w:rsid w:val="000F02CF"/>
    <w:rsid w:val="000F1420"/>
    <w:rsid w:val="000F2A38"/>
    <w:rsid w:val="000F546E"/>
    <w:rsid w:val="000F7631"/>
    <w:rsid w:val="0010016D"/>
    <w:rsid w:val="001013DF"/>
    <w:rsid w:val="001018C5"/>
    <w:rsid w:val="00102509"/>
    <w:rsid w:val="00102A7B"/>
    <w:rsid w:val="00103361"/>
    <w:rsid w:val="001039F2"/>
    <w:rsid w:val="001044E2"/>
    <w:rsid w:val="001107DE"/>
    <w:rsid w:val="00111181"/>
    <w:rsid w:val="00111C63"/>
    <w:rsid w:val="00111E93"/>
    <w:rsid w:val="00112972"/>
    <w:rsid w:val="00112C9C"/>
    <w:rsid w:val="0011398A"/>
    <w:rsid w:val="00114C98"/>
    <w:rsid w:val="00115502"/>
    <w:rsid w:val="00121BC9"/>
    <w:rsid w:val="00122E44"/>
    <w:rsid w:val="0012592E"/>
    <w:rsid w:val="00125DEE"/>
    <w:rsid w:val="0012628F"/>
    <w:rsid w:val="001265FA"/>
    <w:rsid w:val="00127E2B"/>
    <w:rsid w:val="00127E87"/>
    <w:rsid w:val="001302B6"/>
    <w:rsid w:val="00130DC9"/>
    <w:rsid w:val="001312F2"/>
    <w:rsid w:val="001319A7"/>
    <w:rsid w:val="00131AD3"/>
    <w:rsid w:val="0013203A"/>
    <w:rsid w:val="00132BDF"/>
    <w:rsid w:val="0013335F"/>
    <w:rsid w:val="00134324"/>
    <w:rsid w:val="00134D05"/>
    <w:rsid w:val="0013552C"/>
    <w:rsid w:val="0013554F"/>
    <w:rsid w:val="00140843"/>
    <w:rsid w:val="00140AB0"/>
    <w:rsid w:val="00141E64"/>
    <w:rsid w:val="00142114"/>
    <w:rsid w:val="00142559"/>
    <w:rsid w:val="00142573"/>
    <w:rsid w:val="00142B14"/>
    <w:rsid w:val="00142FEE"/>
    <w:rsid w:val="001438B7"/>
    <w:rsid w:val="001438BA"/>
    <w:rsid w:val="00144095"/>
    <w:rsid w:val="00144AA0"/>
    <w:rsid w:val="001451A8"/>
    <w:rsid w:val="001467BE"/>
    <w:rsid w:val="00146CA3"/>
    <w:rsid w:val="00150593"/>
    <w:rsid w:val="00152502"/>
    <w:rsid w:val="001527A9"/>
    <w:rsid w:val="001529D3"/>
    <w:rsid w:val="00152A6E"/>
    <w:rsid w:val="001539CC"/>
    <w:rsid w:val="001550E7"/>
    <w:rsid w:val="001552ED"/>
    <w:rsid w:val="001557F0"/>
    <w:rsid w:val="00156814"/>
    <w:rsid w:val="00160CAB"/>
    <w:rsid w:val="001623F8"/>
    <w:rsid w:val="00162E3D"/>
    <w:rsid w:val="00163FF6"/>
    <w:rsid w:val="001642F5"/>
    <w:rsid w:val="00164325"/>
    <w:rsid w:val="00164E02"/>
    <w:rsid w:val="00164F6F"/>
    <w:rsid w:val="00165AF6"/>
    <w:rsid w:val="001661D2"/>
    <w:rsid w:val="0016682C"/>
    <w:rsid w:val="00170324"/>
    <w:rsid w:val="001706F7"/>
    <w:rsid w:val="00171322"/>
    <w:rsid w:val="00171FD2"/>
    <w:rsid w:val="0017294C"/>
    <w:rsid w:val="001732F3"/>
    <w:rsid w:val="0017334A"/>
    <w:rsid w:val="00173A17"/>
    <w:rsid w:val="0017525B"/>
    <w:rsid w:val="001762AF"/>
    <w:rsid w:val="00176E81"/>
    <w:rsid w:val="001777CF"/>
    <w:rsid w:val="00181267"/>
    <w:rsid w:val="0018183E"/>
    <w:rsid w:val="0018324B"/>
    <w:rsid w:val="001833F0"/>
    <w:rsid w:val="00183FEB"/>
    <w:rsid w:val="00184F7A"/>
    <w:rsid w:val="001861CA"/>
    <w:rsid w:val="00186FB4"/>
    <w:rsid w:val="001879FC"/>
    <w:rsid w:val="001915FB"/>
    <w:rsid w:val="00191B3E"/>
    <w:rsid w:val="00192D65"/>
    <w:rsid w:val="0019333F"/>
    <w:rsid w:val="00193EBB"/>
    <w:rsid w:val="00194173"/>
    <w:rsid w:val="001947E9"/>
    <w:rsid w:val="00195DC0"/>
    <w:rsid w:val="001968B7"/>
    <w:rsid w:val="001972F3"/>
    <w:rsid w:val="001A08DE"/>
    <w:rsid w:val="001A0A45"/>
    <w:rsid w:val="001A0BE6"/>
    <w:rsid w:val="001A361E"/>
    <w:rsid w:val="001A37DD"/>
    <w:rsid w:val="001A4629"/>
    <w:rsid w:val="001A4A7D"/>
    <w:rsid w:val="001A4F3D"/>
    <w:rsid w:val="001A5497"/>
    <w:rsid w:val="001A56D1"/>
    <w:rsid w:val="001A5D55"/>
    <w:rsid w:val="001B05CF"/>
    <w:rsid w:val="001B2358"/>
    <w:rsid w:val="001B2515"/>
    <w:rsid w:val="001B3E9C"/>
    <w:rsid w:val="001B4809"/>
    <w:rsid w:val="001B4891"/>
    <w:rsid w:val="001B5D30"/>
    <w:rsid w:val="001B78CF"/>
    <w:rsid w:val="001C0616"/>
    <w:rsid w:val="001C3576"/>
    <w:rsid w:val="001C3BDD"/>
    <w:rsid w:val="001C5042"/>
    <w:rsid w:val="001C54DD"/>
    <w:rsid w:val="001C681A"/>
    <w:rsid w:val="001C6D55"/>
    <w:rsid w:val="001C7C68"/>
    <w:rsid w:val="001D03CA"/>
    <w:rsid w:val="001D12EF"/>
    <w:rsid w:val="001D14E9"/>
    <w:rsid w:val="001D1AC5"/>
    <w:rsid w:val="001D1CAB"/>
    <w:rsid w:val="001D1CC3"/>
    <w:rsid w:val="001D2B36"/>
    <w:rsid w:val="001D3257"/>
    <w:rsid w:val="001D415E"/>
    <w:rsid w:val="001D44E4"/>
    <w:rsid w:val="001D4965"/>
    <w:rsid w:val="001D609B"/>
    <w:rsid w:val="001D63C3"/>
    <w:rsid w:val="001D664C"/>
    <w:rsid w:val="001D780C"/>
    <w:rsid w:val="001E000D"/>
    <w:rsid w:val="001E0B50"/>
    <w:rsid w:val="001E0F5B"/>
    <w:rsid w:val="001E4D97"/>
    <w:rsid w:val="001E5DA2"/>
    <w:rsid w:val="001E5E63"/>
    <w:rsid w:val="001E6321"/>
    <w:rsid w:val="001E6F64"/>
    <w:rsid w:val="001F1E42"/>
    <w:rsid w:val="001F27D5"/>
    <w:rsid w:val="001F2B2C"/>
    <w:rsid w:val="001F485A"/>
    <w:rsid w:val="001F561A"/>
    <w:rsid w:val="001F6FE0"/>
    <w:rsid w:val="001F78EB"/>
    <w:rsid w:val="0020166F"/>
    <w:rsid w:val="0020275B"/>
    <w:rsid w:val="00203181"/>
    <w:rsid w:val="00203202"/>
    <w:rsid w:val="00204244"/>
    <w:rsid w:val="002046AE"/>
    <w:rsid w:val="002048D3"/>
    <w:rsid w:val="00206790"/>
    <w:rsid w:val="0020746C"/>
    <w:rsid w:val="00207632"/>
    <w:rsid w:val="00207AF9"/>
    <w:rsid w:val="002106FB"/>
    <w:rsid w:val="0021172E"/>
    <w:rsid w:val="00211C28"/>
    <w:rsid w:val="002139FF"/>
    <w:rsid w:val="00214055"/>
    <w:rsid w:val="002149C5"/>
    <w:rsid w:val="0021593A"/>
    <w:rsid w:val="00215B0C"/>
    <w:rsid w:val="00215D72"/>
    <w:rsid w:val="00216260"/>
    <w:rsid w:val="002165F6"/>
    <w:rsid w:val="00217923"/>
    <w:rsid w:val="00217A4D"/>
    <w:rsid w:val="00220394"/>
    <w:rsid w:val="002222E9"/>
    <w:rsid w:val="002230AA"/>
    <w:rsid w:val="00223885"/>
    <w:rsid w:val="00225993"/>
    <w:rsid w:val="00227A05"/>
    <w:rsid w:val="00227C96"/>
    <w:rsid w:val="00230974"/>
    <w:rsid w:val="00230BD7"/>
    <w:rsid w:val="002318B6"/>
    <w:rsid w:val="00231DCE"/>
    <w:rsid w:val="0023295C"/>
    <w:rsid w:val="0023589D"/>
    <w:rsid w:val="00235F5F"/>
    <w:rsid w:val="002372CB"/>
    <w:rsid w:val="00240AA0"/>
    <w:rsid w:val="00242363"/>
    <w:rsid w:val="00243D40"/>
    <w:rsid w:val="00243F0C"/>
    <w:rsid w:val="00244246"/>
    <w:rsid w:val="0024601F"/>
    <w:rsid w:val="002464B3"/>
    <w:rsid w:val="00247599"/>
    <w:rsid w:val="00247A37"/>
    <w:rsid w:val="00247D67"/>
    <w:rsid w:val="00250410"/>
    <w:rsid w:val="002504F2"/>
    <w:rsid w:val="00250D83"/>
    <w:rsid w:val="00251249"/>
    <w:rsid w:val="002534D0"/>
    <w:rsid w:val="002539B7"/>
    <w:rsid w:val="0025586B"/>
    <w:rsid w:val="002602DD"/>
    <w:rsid w:val="00261F9A"/>
    <w:rsid w:val="002625BF"/>
    <w:rsid w:val="00263A7D"/>
    <w:rsid w:val="0026415A"/>
    <w:rsid w:val="002654CC"/>
    <w:rsid w:val="002677DC"/>
    <w:rsid w:val="00270117"/>
    <w:rsid w:val="002703CE"/>
    <w:rsid w:val="00273716"/>
    <w:rsid w:val="00273BAD"/>
    <w:rsid w:val="00273D5A"/>
    <w:rsid w:val="00273F3E"/>
    <w:rsid w:val="00275B72"/>
    <w:rsid w:val="00275C91"/>
    <w:rsid w:val="0027625A"/>
    <w:rsid w:val="0027659D"/>
    <w:rsid w:val="00276848"/>
    <w:rsid w:val="0027692B"/>
    <w:rsid w:val="00280214"/>
    <w:rsid w:val="0028042D"/>
    <w:rsid w:val="00280E50"/>
    <w:rsid w:val="00280EF0"/>
    <w:rsid w:val="00281A30"/>
    <w:rsid w:val="00281C6C"/>
    <w:rsid w:val="002824F5"/>
    <w:rsid w:val="002833C6"/>
    <w:rsid w:val="00283DDB"/>
    <w:rsid w:val="00283F39"/>
    <w:rsid w:val="00284D00"/>
    <w:rsid w:val="0028568F"/>
    <w:rsid w:val="0028622F"/>
    <w:rsid w:val="0028725B"/>
    <w:rsid w:val="002873D3"/>
    <w:rsid w:val="002876C7"/>
    <w:rsid w:val="0028793B"/>
    <w:rsid w:val="00287A0B"/>
    <w:rsid w:val="00287DF5"/>
    <w:rsid w:val="002903B8"/>
    <w:rsid w:val="00291363"/>
    <w:rsid w:val="00291484"/>
    <w:rsid w:val="002927D3"/>
    <w:rsid w:val="00293B38"/>
    <w:rsid w:val="00295690"/>
    <w:rsid w:val="00295B87"/>
    <w:rsid w:val="00296C20"/>
    <w:rsid w:val="00296F81"/>
    <w:rsid w:val="002A0BB1"/>
    <w:rsid w:val="002A1BFD"/>
    <w:rsid w:val="002A1FCC"/>
    <w:rsid w:val="002A276A"/>
    <w:rsid w:val="002A3A5F"/>
    <w:rsid w:val="002A6DFD"/>
    <w:rsid w:val="002A7203"/>
    <w:rsid w:val="002A7204"/>
    <w:rsid w:val="002B0F14"/>
    <w:rsid w:val="002B17F6"/>
    <w:rsid w:val="002B2A9F"/>
    <w:rsid w:val="002B2B7E"/>
    <w:rsid w:val="002B34F6"/>
    <w:rsid w:val="002B3C46"/>
    <w:rsid w:val="002B41C4"/>
    <w:rsid w:val="002B448C"/>
    <w:rsid w:val="002B4EF2"/>
    <w:rsid w:val="002B5183"/>
    <w:rsid w:val="002B5F5C"/>
    <w:rsid w:val="002B6029"/>
    <w:rsid w:val="002B6CD7"/>
    <w:rsid w:val="002B7302"/>
    <w:rsid w:val="002C0ABC"/>
    <w:rsid w:val="002C0B89"/>
    <w:rsid w:val="002C2644"/>
    <w:rsid w:val="002C27C2"/>
    <w:rsid w:val="002C34C4"/>
    <w:rsid w:val="002C4551"/>
    <w:rsid w:val="002C4FA8"/>
    <w:rsid w:val="002C6038"/>
    <w:rsid w:val="002C642F"/>
    <w:rsid w:val="002D0ACB"/>
    <w:rsid w:val="002D1765"/>
    <w:rsid w:val="002D1ACF"/>
    <w:rsid w:val="002D1BC8"/>
    <w:rsid w:val="002D2B76"/>
    <w:rsid w:val="002D4191"/>
    <w:rsid w:val="002D5B39"/>
    <w:rsid w:val="002D617F"/>
    <w:rsid w:val="002D7429"/>
    <w:rsid w:val="002D798E"/>
    <w:rsid w:val="002E11E7"/>
    <w:rsid w:val="002E1204"/>
    <w:rsid w:val="002E463C"/>
    <w:rsid w:val="002E5240"/>
    <w:rsid w:val="002E58E2"/>
    <w:rsid w:val="002E5EDB"/>
    <w:rsid w:val="002E7BBB"/>
    <w:rsid w:val="002F0159"/>
    <w:rsid w:val="002F0583"/>
    <w:rsid w:val="002F10BE"/>
    <w:rsid w:val="002F1DAD"/>
    <w:rsid w:val="002F257E"/>
    <w:rsid w:val="002F4746"/>
    <w:rsid w:val="002F4813"/>
    <w:rsid w:val="002F4935"/>
    <w:rsid w:val="002F5C7B"/>
    <w:rsid w:val="002F68F7"/>
    <w:rsid w:val="002F741E"/>
    <w:rsid w:val="003001A2"/>
    <w:rsid w:val="00300AC6"/>
    <w:rsid w:val="00303EF1"/>
    <w:rsid w:val="003043D1"/>
    <w:rsid w:val="00304C8E"/>
    <w:rsid w:val="0030581B"/>
    <w:rsid w:val="00305904"/>
    <w:rsid w:val="003063A0"/>
    <w:rsid w:val="00307E0A"/>
    <w:rsid w:val="0031153E"/>
    <w:rsid w:val="00312079"/>
    <w:rsid w:val="0031253B"/>
    <w:rsid w:val="00312ED9"/>
    <w:rsid w:val="00313CE9"/>
    <w:rsid w:val="003144FC"/>
    <w:rsid w:val="00314C15"/>
    <w:rsid w:val="00317D1C"/>
    <w:rsid w:val="00320030"/>
    <w:rsid w:val="003201B7"/>
    <w:rsid w:val="00320F12"/>
    <w:rsid w:val="003224A3"/>
    <w:rsid w:val="0032368A"/>
    <w:rsid w:val="00323A5B"/>
    <w:rsid w:val="00323DAA"/>
    <w:rsid w:val="0032473E"/>
    <w:rsid w:val="00324D48"/>
    <w:rsid w:val="00326FD8"/>
    <w:rsid w:val="0032728F"/>
    <w:rsid w:val="00330856"/>
    <w:rsid w:val="003309B5"/>
    <w:rsid w:val="00330CC1"/>
    <w:rsid w:val="00331755"/>
    <w:rsid w:val="00332349"/>
    <w:rsid w:val="00334062"/>
    <w:rsid w:val="003364F3"/>
    <w:rsid w:val="00336F4F"/>
    <w:rsid w:val="00337365"/>
    <w:rsid w:val="003374AE"/>
    <w:rsid w:val="003379C4"/>
    <w:rsid w:val="00341117"/>
    <w:rsid w:val="0034193C"/>
    <w:rsid w:val="00342379"/>
    <w:rsid w:val="00342B11"/>
    <w:rsid w:val="00342E4E"/>
    <w:rsid w:val="0034305E"/>
    <w:rsid w:val="00344625"/>
    <w:rsid w:val="00344F3B"/>
    <w:rsid w:val="0034585F"/>
    <w:rsid w:val="003463F0"/>
    <w:rsid w:val="00353AF7"/>
    <w:rsid w:val="003552C8"/>
    <w:rsid w:val="00355E18"/>
    <w:rsid w:val="00357B7C"/>
    <w:rsid w:val="003601F6"/>
    <w:rsid w:val="00361A68"/>
    <w:rsid w:val="00362845"/>
    <w:rsid w:val="00362911"/>
    <w:rsid w:val="0036307D"/>
    <w:rsid w:val="00363295"/>
    <w:rsid w:val="003634FF"/>
    <w:rsid w:val="00364294"/>
    <w:rsid w:val="003642F9"/>
    <w:rsid w:val="00364F92"/>
    <w:rsid w:val="0036535F"/>
    <w:rsid w:val="003660B3"/>
    <w:rsid w:val="003665CF"/>
    <w:rsid w:val="003673B7"/>
    <w:rsid w:val="00367BE2"/>
    <w:rsid w:val="00367DCB"/>
    <w:rsid w:val="00370805"/>
    <w:rsid w:val="00370B9F"/>
    <w:rsid w:val="00371FE0"/>
    <w:rsid w:val="003725FF"/>
    <w:rsid w:val="00373F04"/>
    <w:rsid w:val="0037509D"/>
    <w:rsid w:val="00375663"/>
    <w:rsid w:val="0037675A"/>
    <w:rsid w:val="003807B7"/>
    <w:rsid w:val="0038279E"/>
    <w:rsid w:val="00382FCC"/>
    <w:rsid w:val="00382FE6"/>
    <w:rsid w:val="00383E57"/>
    <w:rsid w:val="003843DF"/>
    <w:rsid w:val="003845BA"/>
    <w:rsid w:val="0038487F"/>
    <w:rsid w:val="0038586F"/>
    <w:rsid w:val="003907E6"/>
    <w:rsid w:val="0039494A"/>
    <w:rsid w:val="00395555"/>
    <w:rsid w:val="00397487"/>
    <w:rsid w:val="00397ED4"/>
    <w:rsid w:val="003A0975"/>
    <w:rsid w:val="003A1490"/>
    <w:rsid w:val="003A1A3A"/>
    <w:rsid w:val="003A20AC"/>
    <w:rsid w:val="003A3754"/>
    <w:rsid w:val="003A37BF"/>
    <w:rsid w:val="003A4E49"/>
    <w:rsid w:val="003A4EA7"/>
    <w:rsid w:val="003A6A62"/>
    <w:rsid w:val="003A6ABD"/>
    <w:rsid w:val="003A6CE1"/>
    <w:rsid w:val="003A6F56"/>
    <w:rsid w:val="003A7706"/>
    <w:rsid w:val="003B0BEA"/>
    <w:rsid w:val="003B2B78"/>
    <w:rsid w:val="003B32E7"/>
    <w:rsid w:val="003B44A4"/>
    <w:rsid w:val="003B5071"/>
    <w:rsid w:val="003B6D91"/>
    <w:rsid w:val="003B71B4"/>
    <w:rsid w:val="003B71CE"/>
    <w:rsid w:val="003B76C4"/>
    <w:rsid w:val="003B7A0C"/>
    <w:rsid w:val="003B7CA3"/>
    <w:rsid w:val="003B7FAA"/>
    <w:rsid w:val="003C0380"/>
    <w:rsid w:val="003C0490"/>
    <w:rsid w:val="003C0D91"/>
    <w:rsid w:val="003C2FC7"/>
    <w:rsid w:val="003C31F0"/>
    <w:rsid w:val="003C365B"/>
    <w:rsid w:val="003C3821"/>
    <w:rsid w:val="003C38BD"/>
    <w:rsid w:val="003C3A33"/>
    <w:rsid w:val="003C3C9A"/>
    <w:rsid w:val="003C41F4"/>
    <w:rsid w:val="003C564C"/>
    <w:rsid w:val="003C628C"/>
    <w:rsid w:val="003D0322"/>
    <w:rsid w:val="003D0688"/>
    <w:rsid w:val="003D09C0"/>
    <w:rsid w:val="003D0B9D"/>
    <w:rsid w:val="003D19D8"/>
    <w:rsid w:val="003D2334"/>
    <w:rsid w:val="003D3A7F"/>
    <w:rsid w:val="003D47E2"/>
    <w:rsid w:val="003D5D1F"/>
    <w:rsid w:val="003D5E74"/>
    <w:rsid w:val="003D7F93"/>
    <w:rsid w:val="003E03AF"/>
    <w:rsid w:val="003E0A7B"/>
    <w:rsid w:val="003E17CE"/>
    <w:rsid w:val="003E18C5"/>
    <w:rsid w:val="003E1EE2"/>
    <w:rsid w:val="003E2257"/>
    <w:rsid w:val="003E248C"/>
    <w:rsid w:val="003E3053"/>
    <w:rsid w:val="003E367B"/>
    <w:rsid w:val="003E393B"/>
    <w:rsid w:val="003E3DD9"/>
    <w:rsid w:val="003E3DF4"/>
    <w:rsid w:val="003E3F70"/>
    <w:rsid w:val="003E43B5"/>
    <w:rsid w:val="003E46BF"/>
    <w:rsid w:val="003E74AB"/>
    <w:rsid w:val="003F11DE"/>
    <w:rsid w:val="003F1AFF"/>
    <w:rsid w:val="003F24F9"/>
    <w:rsid w:val="003F5100"/>
    <w:rsid w:val="003F5B63"/>
    <w:rsid w:val="003F6289"/>
    <w:rsid w:val="003F66CD"/>
    <w:rsid w:val="003F7DE4"/>
    <w:rsid w:val="00401549"/>
    <w:rsid w:val="004015E3"/>
    <w:rsid w:val="00401858"/>
    <w:rsid w:val="004020AC"/>
    <w:rsid w:val="00403701"/>
    <w:rsid w:val="0040407B"/>
    <w:rsid w:val="004042E5"/>
    <w:rsid w:val="00405230"/>
    <w:rsid w:val="00405436"/>
    <w:rsid w:val="004058C6"/>
    <w:rsid w:val="00405FA3"/>
    <w:rsid w:val="0040666E"/>
    <w:rsid w:val="00407C11"/>
    <w:rsid w:val="00410EF2"/>
    <w:rsid w:val="0041184C"/>
    <w:rsid w:val="00413EBA"/>
    <w:rsid w:val="0041483D"/>
    <w:rsid w:val="004154E3"/>
    <w:rsid w:val="0041556E"/>
    <w:rsid w:val="00417AC5"/>
    <w:rsid w:val="00420A45"/>
    <w:rsid w:val="00422DC0"/>
    <w:rsid w:val="00422DCC"/>
    <w:rsid w:val="00423925"/>
    <w:rsid w:val="00424803"/>
    <w:rsid w:val="00424991"/>
    <w:rsid w:val="00424BC5"/>
    <w:rsid w:val="0042667D"/>
    <w:rsid w:val="0042735D"/>
    <w:rsid w:val="00430570"/>
    <w:rsid w:val="00431325"/>
    <w:rsid w:val="004339D5"/>
    <w:rsid w:val="00434A79"/>
    <w:rsid w:val="0043554D"/>
    <w:rsid w:val="0043570B"/>
    <w:rsid w:val="00435DBB"/>
    <w:rsid w:val="0043661F"/>
    <w:rsid w:val="00436B72"/>
    <w:rsid w:val="00436D84"/>
    <w:rsid w:val="004400E1"/>
    <w:rsid w:val="00440445"/>
    <w:rsid w:val="004404FF"/>
    <w:rsid w:val="00442CCC"/>
    <w:rsid w:val="00442E72"/>
    <w:rsid w:val="00442ECA"/>
    <w:rsid w:val="0044427C"/>
    <w:rsid w:val="00444F17"/>
    <w:rsid w:val="004456A2"/>
    <w:rsid w:val="004460AC"/>
    <w:rsid w:val="0044692D"/>
    <w:rsid w:val="00450AB9"/>
    <w:rsid w:val="00450F27"/>
    <w:rsid w:val="0045119F"/>
    <w:rsid w:val="00452109"/>
    <w:rsid w:val="00452C12"/>
    <w:rsid w:val="0045378E"/>
    <w:rsid w:val="00454DFC"/>
    <w:rsid w:val="00455426"/>
    <w:rsid w:val="00455E18"/>
    <w:rsid w:val="00456167"/>
    <w:rsid w:val="0045647A"/>
    <w:rsid w:val="00456956"/>
    <w:rsid w:val="00456F2B"/>
    <w:rsid w:val="00460022"/>
    <w:rsid w:val="00461171"/>
    <w:rsid w:val="0046398D"/>
    <w:rsid w:val="00464057"/>
    <w:rsid w:val="004640D4"/>
    <w:rsid w:val="0046421F"/>
    <w:rsid w:val="00465363"/>
    <w:rsid w:val="004657C0"/>
    <w:rsid w:val="00467EDF"/>
    <w:rsid w:val="0047026C"/>
    <w:rsid w:val="004719CA"/>
    <w:rsid w:val="00472726"/>
    <w:rsid w:val="004731CB"/>
    <w:rsid w:val="00473C93"/>
    <w:rsid w:val="00474706"/>
    <w:rsid w:val="004749B0"/>
    <w:rsid w:val="00474A02"/>
    <w:rsid w:val="004750E4"/>
    <w:rsid w:val="00475524"/>
    <w:rsid w:val="00475F22"/>
    <w:rsid w:val="004764A6"/>
    <w:rsid w:val="0047655D"/>
    <w:rsid w:val="004767AA"/>
    <w:rsid w:val="004769EE"/>
    <w:rsid w:val="00476C98"/>
    <w:rsid w:val="004778FF"/>
    <w:rsid w:val="00477928"/>
    <w:rsid w:val="004805AF"/>
    <w:rsid w:val="00480A59"/>
    <w:rsid w:val="004814F9"/>
    <w:rsid w:val="00481774"/>
    <w:rsid w:val="00481A51"/>
    <w:rsid w:val="00482CE1"/>
    <w:rsid w:val="00483810"/>
    <w:rsid w:val="004858A2"/>
    <w:rsid w:val="00486A73"/>
    <w:rsid w:val="0048739E"/>
    <w:rsid w:val="00490984"/>
    <w:rsid w:val="00490DC7"/>
    <w:rsid w:val="00491FC9"/>
    <w:rsid w:val="004930B4"/>
    <w:rsid w:val="00494F77"/>
    <w:rsid w:val="004951D1"/>
    <w:rsid w:val="004961F7"/>
    <w:rsid w:val="00497377"/>
    <w:rsid w:val="004A0170"/>
    <w:rsid w:val="004A2AE4"/>
    <w:rsid w:val="004A312A"/>
    <w:rsid w:val="004A33F2"/>
    <w:rsid w:val="004A3B46"/>
    <w:rsid w:val="004A5EED"/>
    <w:rsid w:val="004A60D1"/>
    <w:rsid w:val="004A6EDC"/>
    <w:rsid w:val="004A6FF5"/>
    <w:rsid w:val="004B230C"/>
    <w:rsid w:val="004B3907"/>
    <w:rsid w:val="004B3CCD"/>
    <w:rsid w:val="004B427D"/>
    <w:rsid w:val="004B467F"/>
    <w:rsid w:val="004B7F36"/>
    <w:rsid w:val="004C0074"/>
    <w:rsid w:val="004C03C6"/>
    <w:rsid w:val="004C171A"/>
    <w:rsid w:val="004C3457"/>
    <w:rsid w:val="004C34BF"/>
    <w:rsid w:val="004C3A69"/>
    <w:rsid w:val="004C50C0"/>
    <w:rsid w:val="004C5344"/>
    <w:rsid w:val="004C5BA0"/>
    <w:rsid w:val="004C6094"/>
    <w:rsid w:val="004C61EC"/>
    <w:rsid w:val="004C6350"/>
    <w:rsid w:val="004C673C"/>
    <w:rsid w:val="004D11A3"/>
    <w:rsid w:val="004D1239"/>
    <w:rsid w:val="004D126B"/>
    <w:rsid w:val="004D190B"/>
    <w:rsid w:val="004D2D56"/>
    <w:rsid w:val="004D2EFE"/>
    <w:rsid w:val="004D374C"/>
    <w:rsid w:val="004D406A"/>
    <w:rsid w:val="004D4157"/>
    <w:rsid w:val="004D493B"/>
    <w:rsid w:val="004D52C7"/>
    <w:rsid w:val="004D5B70"/>
    <w:rsid w:val="004E06FE"/>
    <w:rsid w:val="004E0EBE"/>
    <w:rsid w:val="004E11B0"/>
    <w:rsid w:val="004E2031"/>
    <w:rsid w:val="004E211E"/>
    <w:rsid w:val="004E5E24"/>
    <w:rsid w:val="004E6C9A"/>
    <w:rsid w:val="004E7E75"/>
    <w:rsid w:val="004F01E4"/>
    <w:rsid w:val="004F03BB"/>
    <w:rsid w:val="004F0794"/>
    <w:rsid w:val="004F136B"/>
    <w:rsid w:val="004F378D"/>
    <w:rsid w:val="004F4C71"/>
    <w:rsid w:val="004F54AE"/>
    <w:rsid w:val="00500164"/>
    <w:rsid w:val="00500D27"/>
    <w:rsid w:val="005024D8"/>
    <w:rsid w:val="005039A2"/>
    <w:rsid w:val="0050409B"/>
    <w:rsid w:val="00505340"/>
    <w:rsid w:val="00505AFB"/>
    <w:rsid w:val="00506C8E"/>
    <w:rsid w:val="00506ECD"/>
    <w:rsid w:val="00507572"/>
    <w:rsid w:val="00510490"/>
    <w:rsid w:val="0051138E"/>
    <w:rsid w:val="00512360"/>
    <w:rsid w:val="005125C0"/>
    <w:rsid w:val="005130C0"/>
    <w:rsid w:val="005131E4"/>
    <w:rsid w:val="0051381B"/>
    <w:rsid w:val="005150B2"/>
    <w:rsid w:val="005154A3"/>
    <w:rsid w:val="00515A91"/>
    <w:rsid w:val="0051635A"/>
    <w:rsid w:val="005167EE"/>
    <w:rsid w:val="00522918"/>
    <w:rsid w:val="00522FAE"/>
    <w:rsid w:val="005230F8"/>
    <w:rsid w:val="00523403"/>
    <w:rsid w:val="00523FFC"/>
    <w:rsid w:val="00524B8C"/>
    <w:rsid w:val="00524BCB"/>
    <w:rsid w:val="00525A95"/>
    <w:rsid w:val="00526097"/>
    <w:rsid w:val="005262E3"/>
    <w:rsid w:val="0052649F"/>
    <w:rsid w:val="005264EC"/>
    <w:rsid w:val="005265F5"/>
    <w:rsid w:val="00527215"/>
    <w:rsid w:val="0053048F"/>
    <w:rsid w:val="005306D2"/>
    <w:rsid w:val="00531138"/>
    <w:rsid w:val="00531ADB"/>
    <w:rsid w:val="00533088"/>
    <w:rsid w:val="00533D5A"/>
    <w:rsid w:val="00533FA8"/>
    <w:rsid w:val="00533FC2"/>
    <w:rsid w:val="00534B71"/>
    <w:rsid w:val="005357A7"/>
    <w:rsid w:val="00537AD3"/>
    <w:rsid w:val="0054052D"/>
    <w:rsid w:val="0054125D"/>
    <w:rsid w:val="00542C33"/>
    <w:rsid w:val="0054427C"/>
    <w:rsid w:val="00545572"/>
    <w:rsid w:val="0054729B"/>
    <w:rsid w:val="005503B7"/>
    <w:rsid w:val="00550FD7"/>
    <w:rsid w:val="005514BC"/>
    <w:rsid w:val="005517D2"/>
    <w:rsid w:val="00551938"/>
    <w:rsid w:val="005527DE"/>
    <w:rsid w:val="005547E0"/>
    <w:rsid w:val="00554A56"/>
    <w:rsid w:val="005558FE"/>
    <w:rsid w:val="00557735"/>
    <w:rsid w:val="00560FD8"/>
    <w:rsid w:val="00563C07"/>
    <w:rsid w:val="0056620B"/>
    <w:rsid w:val="005667EF"/>
    <w:rsid w:val="00567120"/>
    <w:rsid w:val="005677E3"/>
    <w:rsid w:val="00570F7E"/>
    <w:rsid w:val="00572933"/>
    <w:rsid w:val="00572FC1"/>
    <w:rsid w:val="00574316"/>
    <w:rsid w:val="00575B93"/>
    <w:rsid w:val="00577B47"/>
    <w:rsid w:val="00582901"/>
    <w:rsid w:val="00583BB6"/>
    <w:rsid w:val="00585694"/>
    <w:rsid w:val="0058634D"/>
    <w:rsid w:val="00586861"/>
    <w:rsid w:val="00586BE6"/>
    <w:rsid w:val="00587308"/>
    <w:rsid w:val="00587342"/>
    <w:rsid w:val="00587B4E"/>
    <w:rsid w:val="00587F8C"/>
    <w:rsid w:val="005903AC"/>
    <w:rsid w:val="00590AEB"/>
    <w:rsid w:val="00590B61"/>
    <w:rsid w:val="005926CD"/>
    <w:rsid w:val="00592839"/>
    <w:rsid w:val="00592ED5"/>
    <w:rsid w:val="005933D5"/>
    <w:rsid w:val="005959FC"/>
    <w:rsid w:val="005963DE"/>
    <w:rsid w:val="00596BC8"/>
    <w:rsid w:val="00597996"/>
    <w:rsid w:val="005A15F7"/>
    <w:rsid w:val="005A22D7"/>
    <w:rsid w:val="005A2A57"/>
    <w:rsid w:val="005A2AEC"/>
    <w:rsid w:val="005A2CC6"/>
    <w:rsid w:val="005A3483"/>
    <w:rsid w:val="005A3A2C"/>
    <w:rsid w:val="005A419A"/>
    <w:rsid w:val="005A46D6"/>
    <w:rsid w:val="005A4B96"/>
    <w:rsid w:val="005A6DFD"/>
    <w:rsid w:val="005A740B"/>
    <w:rsid w:val="005A78F6"/>
    <w:rsid w:val="005A7DE3"/>
    <w:rsid w:val="005B0DE6"/>
    <w:rsid w:val="005B11D1"/>
    <w:rsid w:val="005B1760"/>
    <w:rsid w:val="005B27D5"/>
    <w:rsid w:val="005B298E"/>
    <w:rsid w:val="005B30A9"/>
    <w:rsid w:val="005B457E"/>
    <w:rsid w:val="005B52CB"/>
    <w:rsid w:val="005B7566"/>
    <w:rsid w:val="005B79B1"/>
    <w:rsid w:val="005B7AD2"/>
    <w:rsid w:val="005C1503"/>
    <w:rsid w:val="005C1714"/>
    <w:rsid w:val="005C2026"/>
    <w:rsid w:val="005C434D"/>
    <w:rsid w:val="005C451C"/>
    <w:rsid w:val="005C520B"/>
    <w:rsid w:val="005C5FBA"/>
    <w:rsid w:val="005C6209"/>
    <w:rsid w:val="005C6442"/>
    <w:rsid w:val="005C764B"/>
    <w:rsid w:val="005C791C"/>
    <w:rsid w:val="005C7EFD"/>
    <w:rsid w:val="005D019B"/>
    <w:rsid w:val="005D1EDA"/>
    <w:rsid w:val="005D3ED8"/>
    <w:rsid w:val="005D486D"/>
    <w:rsid w:val="005D4ADA"/>
    <w:rsid w:val="005D5250"/>
    <w:rsid w:val="005D5B59"/>
    <w:rsid w:val="005D6A26"/>
    <w:rsid w:val="005D6BEE"/>
    <w:rsid w:val="005D7FD3"/>
    <w:rsid w:val="005E0F3F"/>
    <w:rsid w:val="005E106C"/>
    <w:rsid w:val="005E12A7"/>
    <w:rsid w:val="005E1D8B"/>
    <w:rsid w:val="005E224C"/>
    <w:rsid w:val="005E31BC"/>
    <w:rsid w:val="005E3406"/>
    <w:rsid w:val="005E370B"/>
    <w:rsid w:val="005E3FC0"/>
    <w:rsid w:val="005E495D"/>
    <w:rsid w:val="005E583C"/>
    <w:rsid w:val="005E60A6"/>
    <w:rsid w:val="005F0916"/>
    <w:rsid w:val="005F1B23"/>
    <w:rsid w:val="005F2A9B"/>
    <w:rsid w:val="005F2B52"/>
    <w:rsid w:val="005F2C77"/>
    <w:rsid w:val="005F3A1A"/>
    <w:rsid w:val="005F3C55"/>
    <w:rsid w:val="005F4747"/>
    <w:rsid w:val="005F547D"/>
    <w:rsid w:val="005F55BB"/>
    <w:rsid w:val="005F6B9D"/>
    <w:rsid w:val="0060381C"/>
    <w:rsid w:val="0060438D"/>
    <w:rsid w:val="00604B7D"/>
    <w:rsid w:val="0060527C"/>
    <w:rsid w:val="0060771F"/>
    <w:rsid w:val="00610C3A"/>
    <w:rsid w:val="006125AC"/>
    <w:rsid w:val="0061449E"/>
    <w:rsid w:val="00615C19"/>
    <w:rsid w:val="00620177"/>
    <w:rsid w:val="0062162D"/>
    <w:rsid w:val="006225EB"/>
    <w:rsid w:val="006226F2"/>
    <w:rsid w:val="00622853"/>
    <w:rsid w:val="00622FAE"/>
    <w:rsid w:val="0062317D"/>
    <w:rsid w:val="00623BB8"/>
    <w:rsid w:val="00624D47"/>
    <w:rsid w:val="0062545F"/>
    <w:rsid w:val="00625D20"/>
    <w:rsid w:val="00627D91"/>
    <w:rsid w:val="00627F62"/>
    <w:rsid w:val="006306B4"/>
    <w:rsid w:val="00630BF7"/>
    <w:rsid w:val="00632CE2"/>
    <w:rsid w:val="006332D4"/>
    <w:rsid w:val="0063392A"/>
    <w:rsid w:val="00633F77"/>
    <w:rsid w:val="00640E82"/>
    <w:rsid w:val="0064241C"/>
    <w:rsid w:val="0064256E"/>
    <w:rsid w:val="00642E81"/>
    <w:rsid w:val="006431D6"/>
    <w:rsid w:val="00643C51"/>
    <w:rsid w:val="00644613"/>
    <w:rsid w:val="00645117"/>
    <w:rsid w:val="00645597"/>
    <w:rsid w:val="00645B6E"/>
    <w:rsid w:val="00646DC1"/>
    <w:rsid w:val="006470BF"/>
    <w:rsid w:val="00647B1D"/>
    <w:rsid w:val="00650B4E"/>
    <w:rsid w:val="0065184D"/>
    <w:rsid w:val="0065186D"/>
    <w:rsid w:val="0065264B"/>
    <w:rsid w:val="00655261"/>
    <w:rsid w:val="006558E0"/>
    <w:rsid w:val="00655B25"/>
    <w:rsid w:val="006565E1"/>
    <w:rsid w:val="006570C0"/>
    <w:rsid w:val="00657FCD"/>
    <w:rsid w:val="00662397"/>
    <w:rsid w:val="00663021"/>
    <w:rsid w:val="006642BA"/>
    <w:rsid w:val="006642F0"/>
    <w:rsid w:val="006667DA"/>
    <w:rsid w:val="00666AA5"/>
    <w:rsid w:val="00666BA6"/>
    <w:rsid w:val="006704B5"/>
    <w:rsid w:val="00671FAD"/>
    <w:rsid w:val="00672696"/>
    <w:rsid w:val="00673757"/>
    <w:rsid w:val="0067398D"/>
    <w:rsid w:val="00674620"/>
    <w:rsid w:val="006767F1"/>
    <w:rsid w:val="00676850"/>
    <w:rsid w:val="0067706D"/>
    <w:rsid w:val="0067713A"/>
    <w:rsid w:val="00682D3B"/>
    <w:rsid w:val="006830AF"/>
    <w:rsid w:val="006838D6"/>
    <w:rsid w:val="00683DF1"/>
    <w:rsid w:val="006841F0"/>
    <w:rsid w:val="00684708"/>
    <w:rsid w:val="00684F8E"/>
    <w:rsid w:val="006860EB"/>
    <w:rsid w:val="00690330"/>
    <w:rsid w:val="006907B0"/>
    <w:rsid w:val="00690CA6"/>
    <w:rsid w:val="00690FE2"/>
    <w:rsid w:val="00693D07"/>
    <w:rsid w:val="00693D97"/>
    <w:rsid w:val="006940D3"/>
    <w:rsid w:val="00694A7A"/>
    <w:rsid w:val="00694C98"/>
    <w:rsid w:val="00696BA9"/>
    <w:rsid w:val="00696D2A"/>
    <w:rsid w:val="00696E7E"/>
    <w:rsid w:val="006A03BA"/>
    <w:rsid w:val="006A16E9"/>
    <w:rsid w:val="006A219D"/>
    <w:rsid w:val="006A23FD"/>
    <w:rsid w:val="006A24C8"/>
    <w:rsid w:val="006A2FBB"/>
    <w:rsid w:val="006A360F"/>
    <w:rsid w:val="006A3C45"/>
    <w:rsid w:val="006A405A"/>
    <w:rsid w:val="006A7B63"/>
    <w:rsid w:val="006A7D0D"/>
    <w:rsid w:val="006B0D2E"/>
    <w:rsid w:val="006B49D0"/>
    <w:rsid w:val="006B5706"/>
    <w:rsid w:val="006C1435"/>
    <w:rsid w:val="006C178F"/>
    <w:rsid w:val="006C1A34"/>
    <w:rsid w:val="006C1B69"/>
    <w:rsid w:val="006C1E3E"/>
    <w:rsid w:val="006C33E5"/>
    <w:rsid w:val="006C49EB"/>
    <w:rsid w:val="006C4A5F"/>
    <w:rsid w:val="006C5A6F"/>
    <w:rsid w:val="006C5B30"/>
    <w:rsid w:val="006C6503"/>
    <w:rsid w:val="006D0993"/>
    <w:rsid w:val="006D1ACF"/>
    <w:rsid w:val="006D253B"/>
    <w:rsid w:val="006D3F59"/>
    <w:rsid w:val="006D473C"/>
    <w:rsid w:val="006D55BA"/>
    <w:rsid w:val="006D566E"/>
    <w:rsid w:val="006D66AE"/>
    <w:rsid w:val="006D6B28"/>
    <w:rsid w:val="006D7410"/>
    <w:rsid w:val="006D7464"/>
    <w:rsid w:val="006D75AD"/>
    <w:rsid w:val="006D7F40"/>
    <w:rsid w:val="006E00FE"/>
    <w:rsid w:val="006E10F9"/>
    <w:rsid w:val="006E11C3"/>
    <w:rsid w:val="006E12BE"/>
    <w:rsid w:val="006E1B08"/>
    <w:rsid w:val="006E1C68"/>
    <w:rsid w:val="006E2013"/>
    <w:rsid w:val="006E2716"/>
    <w:rsid w:val="006E3BE1"/>
    <w:rsid w:val="006E67BD"/>
    <w:rsid w:val="006E72D0"/>
    <w:rsid w:val="006E7C08"/>
    <w:rsid w:val="006E7C11"/>
    <w:rsid w:val="006F1696"/>
    <w:rsid w:val="006F1B65"/>
    <w:rsid w:val="006F2A33"/>
    <w:rsid w:val="006F2C77"/>
    <w:rsid w:val="006F2CA1"/>
    <w:rsid w:val="006F63BB"/>
    <w:rsid w:val="006F77E9"/>
    <w:rsid w:val="006F7D55"/>
    <w:rsid w:val="00700D42"/>
    <w:rsid w:val="00701894"/>
    <w:rsid w:val="007029A5"/>
    <w:rsid w:val="007032DC"/>
    <w:rsid w:val="00703FAD"/>
    <w:rsid w:val="00705397"/>
    <w:rsid w:val="00705ABA"/>
    <w:rsid w:val="007061C7"/>
    <w:rsid w:val="00706544"/>
    <w:rsid w:val="007079F1"/>
    <w:rsid w:val="00710EFE"/>
    <w:rsid w:val="00711A18"/>
    <w:rsid w:val="00713978"/>
    <w:rsid w:val="00713B65"/>
    <w:rsid w:val="00714499"/>
    <w:rsid w:val="00714B71"/>
    <w:rsid w:val="0071615A"/>
    <w:rsid w:val="00716671"/>
    <w:rsid w:val="00716B0F"/>
    <w:rsid w:val="00716C6A"/>
    <w:rsid w:val="007205FB"/>
    <w:rsid w:val="00720B6E"/>
    <w:rsid w:val="0072165F"/>
    <w:rsid w:val="0072296A"/>
    <w:rsid w:val="00723333"/>
    <w:rsid w:val="00723F13"/>
    <w:rsid w:val="00724418"/>
    <w:rsid w:val="0072589E"/>
    <w:rsid w:val="00726485"/>
    <w:rsid w:val="007267E2"/>
    <w:rsid w:val="00727D48"/>
    <w:rsid w:val="00730606"/>
    <w:rsid w:val="007309A6"/>
    <w:rsid w:val="00731E92"/>
    <w:rsid w:val="00732DCF"/>
    <w:rsid w:val="00733D2B"/>
    <w:rsid w:val="00733FCC"/>
    <w:rsid w:val="00734152"/>
    <w:rsid w:val="007341F1"/>
    <w:rsid w:val="00735377"/>
    <w:rsid w:val="007355F6"/>
    <w:rsid w:val="00735931"/>
    <w:rsid w:val="00736744"/>
    <w:rsid w:val="00737052"/>
    <w:rsid w:val="007406B9"/>
    <w:rsid w:val="00741411"/>
    <w:rsid w:val="007414E1"/>
    <w:rsid w:val="0074219B"/>
    <w:rsid w:val="00743445"/>
    <w:rsid w:val="00743DEB"/>
    <w:rsid w:val="00743F5F"/>
    <w:rsid w:val="00745DBD"/>
    <w:rsid w:val="00745E47"/>
    <w:rsid w:val="007461AC"/>
    <w:rsid w:val="00746F96"/>
    <w:rsid w:val="00747FDF"/>
    <w:rsid w:val="007503B9"/>
    <w:rsid w:val="00750590"/>
    <w:rsid w:val="007510C8"/>
    <w:rsid w:val="007517A4"/>
    <w:rsid w:val="00751A29"/>
    <w:rsid w:val="00752E71"/>
    <w:rsid w:val="00753EDB"/>
    <w:rsid w:val="007542AF"/>
    <w:rsid w:val="00754693"/>
    <w:rsid w:val="007546C7"/>
    <w:rsid w:val="00754D63"/>
    <w:rsid w:val="007550E4"/>
    <w:rsid w:val="00755605"/>
    <w:rsid w:val="0075591D"/>
    <w:rsid w:val="007565D4"/>
    <w:rsid w:val="007570D3"/>
    <w:rsid w:val="007577D0"/>
    <w:rsid w:val="00757CF5"/>
    <w:rsid w:val="00760C54"/>
    <w:rsid w:val="00762B89"/>
    <w:rsid w:val="007646FB"/>
    <w:rsid w:val="00764983"/>
    <w:rsid w:val="00764D52"/>
    <w:rsid w:val="0076537B"/>
    <w:rsid w:val="00765A4C"/>
    <w:rsid w:val="007705D8"/>
    <w:rsid w:val="00770E0B"/>
    <w:rsid w:val="00772538"/>
    <w:rsid w:val="0077473B"/>
    <w:rsid w:val="0077768A"/>
    <w:rsid w:val="00780384"/>
    <w:rsid w:val="00780D8D"/>
    <w:rsid w:val="00783D72"/>
    <w:rsid w:val="00787711"/>
    <w:rsid w:val="00790D50"/>
    <w:rsid w:val="007911A1"/>
    <w:rsid w:val="0079294D"/>
    <w:rsid w:val="00792952"/>
    <w:rsid w:val="007931F9"/>
    <w:rsid w:val="00794A62"/>
    <w:rsid w:val="00794DCB"/>
    <w:rsid w:val="00796270"/>
    <w:rsid w:val="00796972"/>
    <w:rsid w:val="007969FF"/>
    <w:rsid w:val="00797906"/>
    <w:rsid w:val="007A0C9D"/>
    <w:rsid w:val="007A5BB5"/>
    <w:rsid w:val="007A6355"/>
    <w:rsid w:val="007A681C"/>
    <w:rsid w:val="007A7D4C"/>
    <w:rsid w:val="007A7D7A"/>
    <w:rsid w:val="007B04D3"/>
    <w:rsid w:val="007B17BB"/>
    <w:rsid w:val="007B1906"/>
    <w:rsid w:val="007B1BB2"/>
    <w:rsid w:val="007B1F1D"/>
    <w:rsid w:val="007B220D"/>
    <w:rsid w:val="007B2611"/>
    <w:rsid w:val="007B2D41"/>
    <w:rsid w:val="007B4C24"/>
    <w:rsid w:val="007B4D55"/>
    <w:rsid w:val="007B5175"/>
    <w:rsid w:val="007B5E16"/>
    <w:rsid w:val="007B6BEB"/>
    <w:rsid w:val="007B7F59"/>
    <w:rsid w:val="007C1AB7"/>
    <w:rsid w:val="007C2C91"/>
    <w:rsid w:val="007C34DA"/>
    <w:rsid w:val="007C3EAD"/>
    <w:rsid w:val="007C4156"/>
    <w:rsid w:val="007C48F6"/>
    <w:rsid w:val="007C5161"/>
    <w:rsid w:val="007C7C01"/>
    <w:rsid w:val="007C7EC0"/>
    <w:rsid w:val="007D0068"/>
    <w:rsid w:val="007D06FF"/>
    <w:rsid w:val="007D14BE"/>
    <w:rsid w:val="007D194B"/>
    <w:rsid w:val="007D2067"/>
    <w:rsid w:val="007D232C"/>
    <w:rsid w:val="007D2C6D"/>
    <w:rsid w:val="007D2E79"/>
    <w:rsid w:val="007D36EF"/>
    <w:rsid w:val="007D3F30"/>
    <w:rsid w:val="007D4701"/>
    <w:rsid w:val="007D4F7F"/>
    <w:rsid w:val="007D512D"/>
    <w:rsid w:val="007D5AD3"/>
    <w:rsid w:val="007D647B"/>
    <w:rsid w:val="007D743F"/>
    <w:rsid w:val="007E0CC4"/>
    <w:rsid w:val="007E0E75"/>
    <w:rsid w:val="007E3224"/>
    <w:rsid w:val="007E3E92"/>
    <w:rsid w:val="007E4063"/>
    <w:rsid w:val="007E49D1"/>
    <w:rsid w:val="007E4CD9"/>
    <w:rsid w:val="007E5CFB"/>
    <w:rsid w:val="007E7349"/>
    <w:rsid w:val="007E75EC"/>
    <w:rsid w:val="007E7BE5"/>
    <w:rsid w:val="007F0E83"/>
    <w:rsid w:val="007F14D6"/>
    <w:rsid w:val="007F24AB"/>
    <w:rsid w:val="007F25C2"/>
    <w:rsid w:val="007F4C2A"/>
    <w:rsid w:val="007F5FC0"/>
    <w:rsid w:val="007F78C9"/>
    <w:rsid w:val="007F7BA1"/>
    <w:rsid w:val="007F7BE2"/>
    <w:rsid w:val="00800523"/>
    <w:rsid w:val="00802BDD"/>
    <w:rsid w:val="0080346C"/>
    <w:rsid w:val="00803612"/>
    <w:rsid w:val="0080573A"/>
    <w:rsid w:val="00805BDC"/>
    <w:rsid w:val="0080608A"/>
    <w:rsid w:val="00806314"/>
    <w:rsid w:val="00806751"/>
    <w:rsid w:val="008101EE"/>
    <w:rsid w:val="00810910"/>
    <w:rsid w:val="0081374B"/>
    <w:rsid w:val="008145FD"/>
    <w:rsid w:val="008168A2"/>
    <w:rsid w:val="00816AB3"/>
    <w:rsid w:val="008176B3"/>
    <w:rsid w:val="00817EA4"/>
    <w:rsid w:val="00820393"/>
    <w:rsid w:val="0082289B"/>
    <w:rsid w:val="00824C2F"/>
    <w:rsid w:val="008250DD"/>
    <w:rsid w:val="008257D9"/>
    <w:rsid w:val="00825B41"/>
    <w:rsid w:val="00826573"/>
    <w:rsid w:val="00830714"/>
    <w:rsid w:val="00833E5D"/>
    <w:rsid w:val="00835BF8"/>
    <w:rsid w:val="00837581"/>
    <w:rsid w:val="00840749"/>
    <w:rsid w:val="00840AD7"/>
    <w:rsid w:val="00841007"/>
    <w:rsid w:val="00841BA2"/>
    <w:rsid w:val="00842121"/>
    <w:rsid w:val="008431E2"/>
    <w:rsid w:val="00843BA0"/>
    <w:rsid w:val="00844674"/>
    <w:rsid w:val="00844727"/>
    <w:rsid w:val="00847F32"/>
    <w:rsid w:val="00851AFA"/>
    <w:rsid w:val="00852A0C"/>
    <w:rsid w:val="00852B49"/>
    <w:rsid w:val="0085316D"/>
    <w:rsid w:val="00853334"/>
    <w:rsid w:val="00853666"/>
    <w:rsid w:val="00853C53"/>
    <w:rsid w:val="00855584"/>
    <w:rsid w:val="008575AD"/>
    <w:rsid w:val="00857739"/>
    <w:rsid w:val="0086036F"/>
    <w:rsid w:val="008630E9"/>
    <w:rsid w:val="00864A00"/>
    <w:rsid w:val="00864A58"/>
    <w:rsid w:val="00864A90"/>
    <w:rsid w:val="008660A4"/>
    <w:rsid w:val="008713E9"/>
    <w:rsid w:val="008720E1"/>
    <w:rsid w:val="00872861"/>
    <w:rsid w:val="00872956"/>
    <w:rsid w:val="00872DE1"/>
    <w:rsid w:val="00873002"/>
    <w:rsid w:val="008735BD"/>
    <w:rsid w:val="0087383B"/>
    <w:rsid w:val="0087403A"/>
    <w:rsid w:val="0087403B"/>
    <w:rsid w:val="008746BF"/>
    <w:rsid w:val="00875ADD"/>
    <w:rsid w:val="00876C6F"/>
    <w:rsid w:val="00880634"/>
    <w:rsid w:val="008807A0"/>
    <w:rsid w:val="0088142D"/>
    <w:rsid w:val="00881448"/>
    <w:rsid w:val="0088184F"/>
    <w:rsid w:val="00881EAB"/>
    <w:rsid w:val="0088205E"/>
    <w:rsid w:val="00883078"/>
    <w:rsid w:val="00883486"/>
    <w:rsid w:val="00883B41"/>
    <w:rsid w:val="00883C99"/>
    <w:rsid w:val="00884088"/>
    <w:rsid w:val="00884717"/>
    <w:rsid w:val="00885303"/>
    <w:rsid w:val="0088531B"/>
    <w:rsid w:val="00886039"/>
    <w:rsid w:val="008868AB"/>
    <w:rsid w:val="00887C8F"/>
    <w:rsid w:val="00890136"/>
    <w:rsid w:val="00890F3D"/>
    <w:rsid w:val="008917CB"/>
    <w:rsid w:val="0089302E"/>
    <w:rsid w:val="008930D1"/>
    <w:rsid w:val="008973B9"/>
    <w:rsid w:val="00897797"/>
    <w:rsid w:val="008A15CD"/>
    <w:rsid w:val="008A28FA"/>
    <w:rsid w:val="008A2B13"/>
    <w:rsid w:val="008A2F29"/>
    <w:rsid w:val="008A3EA2"/>
    <w:rsid w:val="008A504A"/>
    <w:rsid w:val="008A52C5"/>
    <w:rsid w:val="008A5956"/>
    <w:rsid w:val="008A5C44"/>
    <w:rsid w:val="008A727B"/>
    <w:rsid w:val="008A7FD6"/>
    <w:rsid w:val="008B2F95"/>
    <w:rsid w:val="008B3FC5"/>
    <w:rsid w:val="008B4B83"/>
    <w:rsid w:val="008B590F"/>
    <w:rsid w:val="008B6A51"/>
    <w:rsid w:val="008B747F"/>
    <w:rsid w:val="008C06C2"/>
    <w:rsid w:val="008C2B02"/>
    <w:rsid w:val="008C2B4C"/>
    <w:rsid w:val="008C2C18"/>
    <w:rsid w:val="008C7DB7"/>
    <w:rsid w:val="008D1DFB"/>
    <w:rsid w:val="008D20F2"/>
    <w:rsid w:val="008D25AD"/>
    <w:rsid w:val="008D2AB8"/>
    <w:rsid w:val="008D2C75"/>
    <w:rsid w:val="008D326D"/>
    <w:rsid w:val="008D339C"/>
    <w:rsid w:val="008D4DF8"/>
    <w:rsid w:val="008D541C"/>
    <w:rsid w:val="008D6006"/>
    <w:rsid w:val="008D72A7"/>
    <w:rsid w:val="008E1526"/>
    <w:rsid w:val="008E16E0"/>
    <w:rsid w:val="008E260E"/>
    <w:rsid w:val="008E385C"/>
    <w:rsid w:val="008E3E3E"/>
    <w:rsid w:val="008E3EBC"/>
    <w:rsid w:val="008E4214"/>
    <w:rsid w:val="008E43E2"/>
    <w:rsid w:val="008E4B4E"/>
    <w:rsid w:val="008E4F2B"/>
    <w:rsid w:val="008E5C17"/>
    <w:rsid w:val="008E5FB2"/>
    <w:rsid w:val="008E6535"/>
    <w:rsid w:val="008E6F71"/>
    <w:rsid w:val="008E7246"/>
    <w:rsid w:val="008F0AFE"/>
    <w:rsid w:val="008F22A4"/>
    <w:rsid w:val="008F3075"/>
    <w:rsid w:val="008F3EC0"/>
    <w:rsid w:val="008F5C28"/>
    <w:rsid w:val="008F63CE"/>
    <w:rsid w:val="008F6D33"/>
    <w:rsid w:val="008F7422"/>
    <w:rsid w:val="008F79D1"/>
    <w:rsid w:val="00900F6A"/>
    <w:rsid w:val="009019E0"/>
    <w:rsid w:val="00901D4F"/>
    <w:rsid w:val="00903316"/>
    <w:rsid w:val="00903742"/>
    <w:rsid w:val="0090442F"/>
    <w:rsid w:val="00905876"/>
    <w:rsid w:val="00905F74"/>
    <w:rsid w:val="00906254"/>
    <w:rsid w:val="00906B67"/>
    <w:rsid w:val="00907298"/>
    <w:rsid w:val="00907F48"/>
    <w:rsid w:val="00910689"/>
    <w:rsid w:val="009111D7"/>
    <w:rsid w:val="0091178F"/>
    <w:rsid w:val="00911B0B"/>
    <w:rsid w:val="00912BE8"/>
    <w:rsid w:val="00912D11"/>
    <w:rsid w:val="00912ECF"/>
    <w:rsid w:val="00913B58"/>
    <w:rsid w:val="0091412E"/>
    <w:rsid w:val="00914E34"/>
    <w:rsid w:val="009157D2"/>
    <w:rsid w:val="00915903"/>
    <w:rsid w:val="0091625A"/>
    <w:rsid w:val="00916D3F"/>
    <w:rsid w:val="00922991"/>
    <w:rsid w:val="00923B50"/>
    <w:rsid w:val="00923E03"/>
    <w:rsid w:val="00925303"/>
    <w:rsid w:val="00926312"/>
    <w:rsid w:val="009263FA"/>
    <w:rsid w:val="0092648D"/>
    <w:rsid w:val="00926765"/>
    <w:rsid w:val="0093015E"/>
    <w:rsid w:val="009301CA"/>
    <w:rsid w:val="00931984"/>
    <w:rsid w:val="00932567"/>
    <w:rsid w:val="00933312"/>
    <w:rsid w:val="009351B1"/>
    <w:rsid w:val="009357FD"/>
    <w:rsid w:val="00935B78"/>
    <w:rsid w:val="00940123"/>
    <w:rsid w:val="00942D2B"/>
    <w:rsid w:val="00943EB7"/>
    <w:rsid w:val="00943F93"/>
    <w:rsid w:val="00944543"/>
    <w:rsid w:val="00944C25"/>
    <w:rsid w:val="00944F3B"/>
    <w:rsid w:val="009459EA"/>
    <w:rsid w:val="00947B14"/>
    <w:rsid w:val="009506CF"/>
    <w:rsid w:val="00950D6A"/>
    <w:rsid w:val="00950F9D"/>
    <w:rsid w:val="00951C28"/>
    <w:rsid w:val="00952DB3"/>
    <w:rsid w:val="00953D9C"/>
    <w:rsid w:val="009546FE"/>
    <w:rsid w:val="009548F1"/>
    <w:rsid w:val="00955AD8"/>
    <w:rsid w:val="009560AE"/>
    <w:rsid w:val="009603BC"/>
    <w:rsid w:val="00960B51"/>
    <w:rsid w:val="00960C24"/>
    <w:rsid w:val="009613C8"/>
    <w:rsid w:val="0096143B"/>
    <w:rsid w:val="00962E94"/>
    <w:rsid w:val="00962FC4"/>
    <w:rsid w:val="009655D0"/>
    <w:rsid w:val="0096613C"/>
    <w:rsid w:val="009721E5"/>
    <w:rsid w:val="00972B15"/>
    <w:rsid w:val="0097309E"/>
    <w:rsid w:val="00974838"/>
    <w:rsid w:val="00974FCE"/>
    <w:rsid w:val="00976D9B"/>
    <w:rsid w:val="00977165"/>
    <w:rsid w:val="00980A19"/>
    <w:rsid w:val="0098250F"/>
    <w:rsid w:val="00982DEF"/>
    <w:rsid w:val="00983325"/>
    <w:rsid w:val="009834FA"/>
    <w:rsid w:val="00983538"/>
    <w:rsid w:val="00983960"/>
    <w:rsid w:val="0098467C"/>
    <w:rsid w:val="009865D5"/>
    <w:rsid w:val="00986FC8"/>
    <w:rsid w:val="009907F2"/>
    <w:rsid w:val="00990941"/>
    <w:rsid w:val="00991356"/>
    <w:rsid w:val="00991577"/>
    <w:rsid w:val="00991B6F"/>
    <w:rsid w:val="009920C3"/>
    <w:rsid w:val="00994B4F"/>
    <w:rsid w:val="00995049"/>
    <w:rsid w:val="0099555D"/>
    <w:rsid w:val="00996119"/>
    <w:rsid w:val="009963E2"/>
    <w:rsid w:val="009971B5"/>
    <w:rsid w:val="009A3367"/>
    <w:rsid w:val="009A48CF"/>
    <w:rsid w:val="009A4AC4"/>
    <w:rsid w:val="009A6068"/>
    <w:rsid w:val="009A6EA0"/>
    <w:rsid w:val="009B424A"/>
    <w:rsid w:val="009B4E6E"/>
    <w:rsid w:val="009B60AD"/>
    <w:rsid w:val="009C08C0"/>
    <w:rsid w:val="009C1265"/>
    <w:rsid w:val="009C129E"/>
    <w:rsid w:val="009C1CF7"/>
    <w:rsid w:val="009C21C1"/>
    <w:rsid w:val="009C3D12"/>
    <w:rsid w:val="009C3D4F"/>
    <w:rsid w:val="009C45B4"/>
    <w:rsid w:val="009C493D"/>
    <w:rsid w:val="009C601C"/>
    <w:rsid w:val="009C6404"/>
    <w:rsid w:val="009C66F7"/>
    <w:rsid w:val="009C6715"/>
    <w:rsid w:val="009D153F"/>
    <w:rsid w:val="009D16D5"/>
    <w:rsid w:val="009D24A0"/>
    <w:rsid w:val="009D2CD0"/>
    <w:rsid w:val="009D39DF"/>
    <w:rsid w:val="009D3A2A"/>
    <w:rsid w:val="009D4739"/>
    <w:rsid w:val="009D598F"/>
    <w:rsid w:val="009D7076"/>
    <w:rsid w:val="009D7D04"/>
    <w:rsid w:val="009E006D"/>
    <w:rsid w:val="009E2389"/>
    <w:rsid w:val="009E287A"/>
    <w:rsid w:val="009E3968"/>
    <w:rsid w:val="009E3A3A"/>
    <w:rsid w:val="009E3B90"/>
    <w:rsid w:val="009E4268"/>
    <w:rsid w:val="009E4AC4"/>
    <w:rsid w:val="009E5AAE"/>
    <w:rsid w:val="009E7F7A"/>
    <w:rsid w:val="009F0899"/>
    <w:rsid w:val="009F121A"/>
    <w:rsid w:val="009F32A0"/>
    <w:rsid w:val="009F3329"/>
    <w:rsid w:val="009F510D"/>
    <w:rsid w:val="009F6B95"/>
    <w:rsid w:val="00A002E2"/>
    <w:rsid w:val="00A02A41"/>
    <w:rsid w:val="00A02CF6"/>
    <w:rsid w:val="00A02D6D"/>
    <w:rsid w:val="00A03274"/>
    <w:rsid w:val="00A0448C"/>
    <w:rsid w:val="00A05501"/>
    <w:rsid w:val="00A05CF7"/>
    <w:rsid w:val="00A066FE"/>
    <w:rsid w:val="00A076E2"/>
    <w:rsid w:val="00A07FD5"/>
    <w:rsid w:val="00A105B1"/>
    <w:rsid w:val="00A11ABC"/>
    <w:rsid w:val="00A11CFB"/>
    <w:rsid w:val="00A12B2A"/>
    <w:rsid w:val="00A149AD"/>
    <w:rsid w:val="00A16016"/>
    <w:rsid w:val="00A164E0"/>
    <w:rsid w:val="00A16F6A"/>
    <w:rsid w:val="00A17002"/>
    <w:rsid w:val="00A20A3F"/>
    <w:rsid w:val="00A2185D"/>
    <w:rsid w:val="00A22ED6"/>
    <w:rsid w:val="00A24B3F"/>
    <w:rsid w:val="00A24F63"/>
    <w:rsid w:val="00A25862"/>
    <w:rsid w:val="00A261E6"/>
    <w:rsid w:val="00A26595"/>
    <w:rsid w:val="00A305AB"/>
    <w:rsid w:val="00A30A34"/>
    <w:rsid w:val="00A30D96"/>
    <w:rsid w:val="00A31304"/>
    <w:rsid w:val="00A32357"/>
    <w:rsid w:val="00A32835"/>
    <w:rsid w:val="00A32DB9"/>
    <w:rsid w:val="00A3321D"/>
    <w:rsid w:val="00A3467B"/>
    <w:rsid w:val="00A34F0A"/>
    <w:rsid w:val="00A350F8"/>
    <w:rsid w:val="00A36E15"/>
    <w:rsid w:val="00A37ABE"/>
    <w:rsid w:val="00A37C77"/>
    <w:rsid w:val="00A37EA6"/>
    <w:rsid w:val="00A40E33"/>
    <w:rsid w:val="00A41702"/>
    <w:rsid w:val="00A42C91"/>
    <w:rsid w:val="00A42ED5"/>
    <w:rsid w:val="00A43665"/>
    <w:rsid w:val="00A44638"/>
    <w:rsid w:val="00A456A1"/>
    <w:rsid w:val="00A50B84"/>
    <w:rsid w:val="00A511F2"/>
    <w:rsid w:val="00A513FF"/>
    <w:rsid w:val="00A51708"/>
    <w:rsid w:val="00A5207B"/>
    <w:rsid w:val="00A52086"/>
    <w:rsid w:val="00A54446"/>
    <w:rsid w:val="00A546C5"/>
    <w:rsid w:val="00A55A4B"/>
    <w:rsid w:val="00A5647D"/>
    <w:rsid w:val="00A575FB"/>
    <w:rsid w:val="00A578E1"/>
    <w:rsid w:val="00A57C1A"/>
    <w:rsid w:val="00A61335"/>
    <w:rsid w:val="00A623CD"/>
    <w:rsid w:val="00A62CD5"/>
    <w:rsid w:val="00A6336B"/>
    <w:rsid w:val="00A633AA"/>
    <w:rsid w:val="00A63A59"/>
    <w:rsid w:val="00A63A8A"/>
    <w:rsid w:val="00A64749"/>
    <w:rsid w:val="00A664B9"/>
    <w:rsid w:val="00A66E96"/>
    <w:rsid w:val="00A671BB"/>
    <w:rsid w:val="00A67813"/>
    <w:rsid w:val="00A67932"/>
    <w:rsid w:val="00A701B1"/>
    <w:rsid w:val="00A70745"/>
    <w:rsid w:val="00A70A9F"/>
    <w:rsid w:val="00A70B35"/>
    <w:rsid w:val="00A71F18"/>
    <w:rsid w:val="00A73309"/>
    <w:rsid w:val="00A7333B"/>
    <w:rsid w:val="00A75887"/>
    <w:rsid w:val="00A77A80"/>
    <w:rsid w:val="00A837CF"/>
    <w:rsid w:val="00A83A79"/>
    <w:rsid w:val="00A842A1"/>
    <w:rsid w:val="00A8500A"/>
    <w:rsid w:val="00A85777"/>
    <w:rsid w:val="00A85D7B"/>
    <w:rsid w:val="00A8612C"/>
    <w:rsid w:val="00A87AFC"/>
    <w:rsid w:val="00A9100A"/>
    <w:rsid w:val="00A91414"/>
    <w:rsid w:val="00A9176F"/>
    <w:rsid w:val="00A91B8A"/>
    <w:rsid w:val="00A93997"/>
    <w:rsid w:val="00A93EEE"/>
    <w:rsid w:val="00A95C10"/>
    <w:rsid w:val="00AA2641"/>
    <w:rsid w:val="00AA2712"/>
    <w:rsid w:val="00AA31AF"/>
    <w:rsid w:val="00AA33AA"/>
    <w:rsid w:val="00AA3436"/>
    <w:rsid w:val="00AA4DFE"/>
    <w:rsid w:val="00AA7700"/>
    <w:rsid w:val="00AA775A"/>
    <w:rsid w:val="00AA7963"/>
    <w:rsid w:val="00AB03AF"/>
    <w:rsid w:val="00AB0F64"/>
    <w:rsid w:val="00AB30A4"/>
    <w:rsid w:val="00AB33D6"/>
    <w:rsid w:val="00AB39A1"/>
    <w:rsid w:val="00AB4EBF"/>
    <w:rsid w:val="00AB50E7"/>
    <w:rsid w:val="00AB794F"/>
    <w:rsid w:val="00AB7CC6"/>
    <w:rsid w:val="00AB7F2E"/>
    <w:rsid w:val="00AC3BD0"/>
    <w:rsid w:val="00AC4207"/>
    <w:rsid w:val="00AC4757"/>
    <w:rsid w:val="00AC4987"/>
    <w:rsid w:val="00AC5441"/>
    <w:rsid w:val="00AC564A"/>
    <w:rsid w:val="00AC59AB"/>
    <w:rsid w:val="00AC5ED7"/>
    <w:rsid w:val="00AC6578"/>
    <w:rsid w:val="00AC7EC6"/>
    <w:rsid w:val="00AD07B0"/>
    <w:rsid w:val="00AD0821"/>
    <w:rsid w:val="00AD103B"/>
    <w:rsid w:val="00AD433E"/>
    <w:rsid w:val="00AD5835"/>
    <w:rsid w:val="00AD6811"/>
    <w:rsid w:val="00AD6DDC"/>
    <w:rsid w:val="00AD6FD8"/>
    <w:rsid w:val="00AD7E0D"/>
    <w:rsid w:val="00AE0BEE"/>
    <w:rsid w:val="00AE16EE"/>
    <w:rsid w:val="00AE1A16"/>
    <w:rsid w:val="00AE1DE6"/>
    <w:rsid w:val="00AE244C"/>
    <w:rsid w:val="00AE4814"/>
    <w:rsid w:val="00AE5219"/>
    <w:rsid w:val="00AE573A"/>
    <w:rsid w:val="00AE62BE"/>
    <w:rsid w:val="00AE7890"/>
    <w:rsid w:val="00AF0060"/>
    <w:rsid w:val="00AF027E"/>
    <w:rsid w:val="00AF0628"/>
    <w:rsid w:val="00AF109C"/>
    <w:rsid w:val="00AF170D"/>
    <w:rsid w:val="00AF3257"/>
    <w:rsid w:val="00AF3872"/>
    <w:rsid w:val="00AF489C"/>
    <w:rsid w:val="00AF4BF7"/>
    <w:rsid w:val="00AF522F"/>
    <w:rsid w:val="00AF53B6"/>
    <w:rsid w:val="00AF5443"/>
    <w:rsid w:val="00AF6202"/>
    <w:rsid w:val="00AF6E31"/>
    <w:rsid w:val="00AF79A3"/>
    <w:rsid w:val="00AF7AC6"/>
    <w:rsid w:val="00B004D6"/>
    <w:rsid w:val="00B00749"/>
    <w:rsid w:val="00B018C3"/>
    <w:rsid w:val="00B0275E"/>
    <w:rsid w:val="00B02E02"/>
    <w:rsid w:val="00B06014"/>
    <w:rsid w:val="00B0643C"/>
    <w:rsid w:val="00B1081A"/>
    <w:rsid w:val="00B11BF2"/>
    <w:rsid w:val="00B11DAE"/>
    <w:rsid w:val="00B12620"/>
    <w:rsid w:val="00B12FE4"/>
    <w:rsid w:val="00B13A57"/>
    <w:rsid w:val="00B14DF4"/>
    <w:rsid w:val="00B17AB6"/>
    <w:rsid w:val="00B17BF4"/>
    <w:rsid w:val="00B208E9"/>
    <w:rsid w:val="00B21AE1"/>
    <w:rsid w:val="00B21D26"/>
    <w:rsid w:val="00B24008"/>
    <w:rsid w:val="00B24284"/>
    <w:rsid w:val="00B26A10"/>
    <w:rsid w:val="00B31070"/>
    <w:rsid w:val="00B33CBD"/>
    <w:rsid w:val="00B35249"/>
    <w:rsid w:val="00B35353"/>
    <w:rsid w:val="00B35EE9"/>
    <w:rsid w:val="00B361B3"/>
    <w:rsid w:val="00B36366"/>
    <w:rsid w:val="00B365BA"/>
    <w:rsid w:val="00B3666F"/>
    <w:rsid w:val="00B36F19"/>
    <w:rsid w:val="00B370A0"/>
    <w:rsid w:val="00B376AA"/>
    <w:rsid w:val="00B400F7"/>
    <w:rsid w:val="00B40E94"/>
    <w:rsid w:val="00B42449"/>
    <w:rsid w:val="00B42774"/>
    <w:rsid w:val="00B43668"/>
    <w:rsid w:val="00B43C8A"/>
    <w:rsid w:val="00B457C4"/>
    <w:rsid w:val="00B50F69"/>
    <w:rsid w:val="00B50FD5"/>
    <w:rsid w:val="00B519E7"/>
    <w:rsid w:val="00B524A5"/>
    <w:rsid w:val="00B530A6"/>
    <w:rsid w:val="00B53577"/>
    <w:rsid w:val="00B538E5"/>
    <w:rsid w:val="00B53932"/>
    <w:rsid w:val="00B540A7"/>
    <w:rsid w:val="00B54564"/>
    <w:rsid w:val="00B5480A"/>
    <w:rsid w:val="00B57A24"/>
    <w:rsid w:val="00B62DC2"/>
    <w:rsid w:val="00B635C7"/>
    <w:rsid w:val="00B6374C"/>
    <w:rsid w:val="00B63FB0"/>
    <w:rsid w:val="00B651A4"/>
    <w:rsid w:val="00B663BF"/>
    <w:rsid w:val="00B70335"/>
    <w:rsid w:val="00B71476"/>
    <w:rsid w:val="00B71D88"/>
    <w:rsid w:val="00B72572"/>
    <w:rsid w:val="00B746AC"/>
    <w:rsid w:val="00B7595F"/>
    <w:rsid w:val="00B75FAB"/>
    <w:rsid w:val="00B765A4"/>
    <w:rsid w:val="00B774D2"/>
    <w:rsid w:val="00B82705"/>
    <w:rsid w:val="00B841BF"/>
    <w:rsid w:val="00B860FC"/>
    <w:rsid w:val="00B8759F"/>
    <w:rsid w:val="00B87BD4"/>
    <w:rsid w:val="00B900F1"/>
    <w:rsid w:val="00B902B8"/>
    <w:rsid w:val="00B91790"/>
    <w:rsid w:val="00B91D00"/>
    <w:rsid w:val="00B91DA1"/>
    <w:rsid w:val="00B9491D"/>
    <w:rsid w:val="00B95DE9"/>
    <w:rsid w:val="00B97FCC"/>
    <w:rsid w:val="00BA16E8"/>
    <w:rsid w:val="00BA3AA9"/>
    <w:rsid w:val="00BA3C92"/>
    <w:rsid w:val="00BA4EC0"/>
    <w:rsid w:val="00BA525E"/>
    <w:rsid w:val="00BA5F29"/>
    <w:rsid w:val="00BA631B"/>
    <w:rsid w:val="00BA66B0"/>
    <w:rsid w:val="00BA71AB"/>
    <w:rsid w:val="00BA7CC3"/>
    <w:rsid w:val="00BB00A3"/>
    <w:rsid w:val="00BB0C9B"/>
    <w:rsid w:val="00BB3A5A"/>
    <w:rsid w:val="00BB5055"/>
    <w:rsid w:val="00BB6841"/>
    <w:rsid w:val="00BB7682"/>
    <w:rsid w:val="00BC10D1"/>
    <w:rsid w:val="00BC1232"/>
    <w:rsid w:val="00BC2482"/>
    <w:rsid w:val="00BC32F5"/>
    <w:rsid w:val="00BC3881"/>
    <w:rsid w:val="00BC3F42"/>
    <w:rsid w:val="00BC4D00"/>
    <w:rsid w:val="00BC5E75"/>
    <w:rsid w:val="00BC6439"/>
    <w:rsid w:val="00BD0585"/>
    <w:rsid w:val="00BD0828"/>
    <w:rsid w:val="00BD08C0"/>
    <w:rsid w:val="00BD19F4"/>
    <w:rsid w:val="00BD2FB9"/>
    <w:rsid w:val="00BD3383"/>
    <w:rsid w:val="00BD4240"/>
    <w:rsid w:val="00BD485F"/>
    <w:rsid w:val="00BD4B5A"/>
    <w:rsid w:val="00BD723C"/>
    <w:rsid w:val="00BD7265"/>
    <w:rsid w:val="00BD7C0E"/>
    <w:rsid w:val="00BD7EC1"/>
    <w:rsid w:val="00BE04A5"/>
    <w:rsid w:val="00BE074D"/>
    <w:rsid w:val="00BE09DC"/>
    <w:rsid w:val="00BE11BA"/>
    <w:rsid w:val="00BE127D"/>
    <w:rsid w:val="00BE18B0"/>
    <w:rsid w:val="00BE1D38"/>
    <w:rsid w:val="00BE2F56"/>
    <w:rsid w:val="00BE2FDA"/>
    <w:rsid w:val="00BE3DA8"/>
    <w:rsid w:val="00BE40D6"/>
    <w:rsid w:val="00BE40EB"/>
    <w:rsid w:val="00BE41FA"/>
    <w:rsid w:val="00BE4968"/>
    <w:rsid w:val="00BE5827"/>
    <w:rsid w:val="00BE6810"/>
    <w:rsid w:val="00BE7B32"/>
    <w:rsid w:val="00BE7BDC"/>
    <w:rsid w:val="00BF1216"/>
    <w:rsid w:val="00BF1ADC"/>
    <w:rsid w:val="00BF1BD2"/>
    <w:rsid w:val="00BF2EF4"/>
    <w:rsid w:val="00BF3706"/>
    <w:rsid w:val="00BF438B"/>
    <w:rsid w:val="00BF4BD1"/>
    <w:rsid w:val="00BF53C5"/>
    <w:rsid w:val="00BF5CED"/>
    <w:rsid w:val="00C00963"/>
    <w:rsid w:val="00C01821"/>
    <w:rsid w:val="00C01C06"/>
    <w:rsid w:val="00C02473"/>
    <w:rsid w:val="00C02F33"/>
    <w:rsid w:val="00C04091"/>
    <w:rsid w:val="00C04181"/>
    <w:rsid w:val="00C04372"/>
    <w:rsid w:val="00C04A5D"/>
    <w:rsid w:val="00C0554E"/>
    <w:rsid w:val="00C0612C"/>
    <w:rsid w:val="00C06705"/>
    <w:rsid w:val="00C06CA7"/>
    <w:rsid w:val="00C07798"/>
    <w:rsid w:val="00C078B0"/>
    <w:rsid w:val="00C07A9C"/>
    <w:rsid w:val="00C1078F"/>
    <w:rsid w:val="00C10C09"/>
    <w:rsid w:val="00C13F9D"/>
    <w:rsid w:val="00C14706"/>
    <w:rsid w:val="00C1507C"/>
    <w:rsid w:val="00C1525A"/>
    <w:rsid w:val="00C16938"/>
    <w:rsid w:val="00C178AE"/>
    <w:rsid w:val="00C21C67"/>
    <w:rsid w:val="00C22B43"/>
    <w:rsid w:val="00C22D0F"/>
    <w:rsid w:val="00C2481F"/>
    <w:rsid w:val="00C24FEB"/>
    <w:rsid w:val="00C2595D"/>
    <w:rsid w:val="00C25F8F"/>
    <w:rsid w:val="00C277D1"/>
    <w:rsid w:val="00C304DE"/>
    <w:rsid w:val="00C316DF"/>
    <w:rsid w:val="00C32626"/>
    <w:rsid w:val="00C33409"/>
    <w:rsid w:val="00C3416E"/>
    <w:rsid w:val="00C34695"/>
    <w:rsid w:val="00C353E2"/>
    <w:rsid w:val="00C36B9D"/>
    <w:rsid w:val="00C377E2"/>
    <w:rsid w:val="00C37897"/>
    <w:rsid w:val="00C4210A"/>
    <w:rsid w:val="00C42ACF"/>
    <w:rsid w:val="00C4430B"/>
    <w:rsid w:val="00C4686C"/>
    <w:rsid w:val="00C46FC4"/>
    <w:rsid w:val="00C5031F"/>
    <w:rsid w:val="00C503A1"/>
    <w:rsid w:val="00C54320"/>
    <w:rsid w:val="00C54436"/>
    <w:rsid w:val="00C54B32"/>
    <w:rsid w:val="00C552C0"/>
    <w:rsid w:val="00C55586"/>
    <w:rsid w:val="00C55A28"/>
    <w:rsid w:val="00C55BAB"/>
    <w:rsid w:val="00C560EA"/>
    <w:rsid w:val="00C56E66"/>
    <w:rsid w:val="00C6042E"/>
    <w:rsid w:val="00C62CDA"/>
    <w:rsid w:val="00C63F1B"/>
    <w:rsid w:val="00C6540D"/>
    <w:rsid w:val="00C66C31"/>
    <w:rsid w:val="00C66F30"/>
    <w:rsid w:val="00C718D1"/>
    <w:rsid w:val="00C75513"/>
    <w:rsid w:val="00C75EC5"/>
    <w:rsid w:val="00C76400"/>
    <w:rsid w:val="00C7650C"/>
    <w:rsid w:val="00C7694C"/>
    <w:rsid w:val="00C77572"/>
    <w:rsid w:val="00C80514"/>
    <w:rsid w:val="00C80885"/>
    <w:rsid w:val="00C80925"/>
    <w:rsid w:val="00C80F2B"/>
    <w:rsid w:val="00C81DB9"/>
    <w:rsid w:val="00C823A1"/>
    <w:rsid w:val="00C82B0C"/>
    <w:rsid w:val="00C867DB"/>
    <w:rsid w:val="00C86C11"/>
    <w:rsid w:val="00C90296"/>
    <w:rsid w:val="00C9145A"/>
    <w:rsid w:val="00C931D2"/>
    <w:rsid w:val="00C93789"/>
    <w:rsid w:val="00C951C5"/>
    <w:rsid w:val="00C9558A"/>
    <w:rsid w:val="00C959E1"/>
    <w:rsid w:val="00CA085E"/>
    <w:rsid w:val="00CA1198"/>
    <w:rsid w:val="00CA1B8A"/>
    <w:rsid w:val="00CA52DF"/>
    <w:rsid w:val="00CA6F37"/>
    <w:rsid w:val="00CA7472"/>
    <w:rsid w:val="00CB00CC"/>
    <w:rsid w:val="00CB0C3E"/>
    <w:rsid w:val="00CB1501"/>
    <w:rsid w:val="00CB15B5"/>
    <w:rsid w:val="00CB2523"/>
    <w:rsid w:val="00CB2B41"/>
    <w:rsid w:val="00CB2C52"/>
    <w:rsid w:val="00CB6F46"/>
    <w:rsid w:val="00CB7D7A"/>
    <w:rsid w:val="00CB7DD9"/>
    <w:rsid w:val="00CC0151"/>
    <w:rsid w:val="00CC5049"/>
    <w:rsid w:val="00CC58F2"/>
    <w:rsid w:val="00CC744D"/>
    <w:rsid w:val="00CC7583"/>
    <w:rsid w:val="00CD075D"/>
    <w:rsid w:val="00CD0B93"/>
    <w:rsid w:val="00CD10CC"/>
    <w:rsid w:val="00CD1454"/>
    <w:rsid w:val="00CD1958"/>
    <w:rsid w:val="00CD265E"/>
    <w:rsid w:val="00CD3734"/>
    <w:rsid w:val="00CD3AB9"/>
    <w:rsid w:val="00CD439C"/>
    <w:rsid w:val="00CD4902"/>
    <w:rsid w:val="00CD5BF2"/>
    <w:rsid w:val="00CD7049"/>
    <w:rsid w:val="00CD709D"/>
    <w:rsid w:val="00CE03A5"/>
    <w:rsid w:val="00CE074B"/>
    <w:rsid w:val="00CE0BB6"/>
    <w:rsid w:val="00CE0EE4"/>
    <w:rsid w:val="00CE1D9D"/>
    <w:rsid w:val="00CE42FC"/>
    <w:rsid w:val="00CE619F"/>
    <w:rsid w:val="00CE670C"/>
    <w:rsid w:val="00CE6E25"/>
    <w:rsid w:val="00CF10C7"/>
    <w:rsid w:val="00CF47EC"/>
    <w:rsid w:val="00CF5B37"/>
    <w:rsid w:val="00CF5CB9"/>
    <w:rsid w:val="00D00302"/>
    <w:rsid w:val="00D0060E"/>
    <w:rsid w:val="00D00CE5"/>
    <w:rsid w:val="00D0297D"/>
    <w:rsid w:val="00D03458"/>
    <w:rsid w:val="00D050F8"/>
    <w:rsid w:val="00D0527C"/>
    <w:rsid w:val="00D052A4"/>
    <w:rsid w:val="00D05E35"/>
    <w:rsid w:val="00D0611E"/>
    <w:rsid w:val="00D078E4"/>
    <w:rsid w:val="00D113ED"/>
    <w:rsid w:val="00D12F8D"/>
    <w:rsid w:val="00D13B70"/>
    <w:rsid w:val="00D13D12"/>
    <w:rsid w:val="00D15311"/>
    <w:rsid w:val="00D16368"/>
    <w:rsid w:val="00D172E3"/>
    <w:rsid w:val="00D17AEB"/>
    <w:rsid w:val="00D17B0A"/>
    <w:rsid w:val="00D205E9"/>
    <w:rsid w:val="00D21754"/>
    <w:rsid w:val="00D22AC4"/>
    <w:rsid w:val="00D23F8A"/>
    <w:rsid w:val="00D24FA7"/>
    <w:rsid w:val="00D251BD"/>
    <w:rsid w:val="00D2710D"/>
    <w:rsid w:val="00D27289"/>
    <w:rsid w:val="00D3043E"/>
    <w:rsid w:val="00D30AEF"/>
    <w:rsid w:val="00D311B2"/>
    <w:rsid w:val="00D32173"/>
    <w:rsid w:val="00D33524"/>
    <w:rsid w:val="00D341F9"/>
    <w:rsid w:val="00D34CCE"/>
    <w:rsid w:val="00D35BDD"/>
    <w:rsid w:val="00D37155"/>
    <w:rsid w:val="00D405AE"/>
    <w:rsid w:val="00D40633"/>
    <w:rsid w:val="00D408C7"/>
    <w:rsid w:val="00D418E1"/>
    <w:rsid w:val="00D430C2"/>
    <w:rsid w:val="00D438E7"/>
    <w:rsid w:val="00D43D67"/>
    <w:rsid w:val="00D45759"/>
    <w:rsid w:val="00D4694D"/>
    <w:rsid w:val="00D46AE8"/>
    <w:rsid w:val="00D4701F"/>
    <w:rsid w:val="00D47EF7"/>
    <w:rsid w:val="00D51B23"/>
    <w:rsid w:val="00D51DF8"/>
    <w:rsid w:val="00D525E4"/>
    <w:rsid w:val="00D52685"/>
    <w:rsid w:val="00D527AC"/>
    <w:rsid w:val="00D52860"/>
    <w:rsid w:val="00D53B09"/>
    <w:rsid w:val="00D55E9B"/>
    <w:rsid w:val="00D56A27"/>
    <w:rsid w:val="00D61AE6"/>
    <w:rsid w:val="00D63094"/>
    <w:rsid w:val="00D643E9"/>
    <w:rsid w:val="00D64750"/>
    <w:rsid w:val="00D656CD"/>
    <w:rsid w:val="00D669E1"/>
    <w:rsid w:val="00D7141E"/>
    <w:rsid w:val="00D7269E"/>
    <w:rsid w:val="00D72E60"/>
    <w:rsid w:val="00D734B1"/>
    <w:rsid w:val="00D738ED"/>
    <w:rsid w:val="00D73C59"/>
    <w:rsid w:val="00D74244"/>
    <w:rsid w:val="00D75306"/>
    <w:rsid w:val="00D75393"/>
    <w:rsid w:val="00D75880"/>
    <w:rsid w:val="00D8078F"/>
    <w:rsid w:val="00D814B0"/>
    <w:rsid w:val="00D81F7E"/>
    <w:rsid w:val="00D83652"/>
    <w:rsid w:val="00D841A1"/>
    <w:rsid w:val="00D84E5D"/>
    <w:rsid w:val="00D85900"/>
    <w:rsid w:val="00D86948"/>
    <w:rsid w:val="00D86FC2"/>
    <w:rsid w:val="00D87328"/>
    <w:rsid w:val="00D8746E"/>
    <w:rsid w:val="00D8757C"/>
    <w:rsid w:val="00D879EC"/>
    <w:rsid w:val="00D911FE"/>
    <w:rsid w:val="00D91A03"/>
    <w:rsid w:val="00D922CA"/>
    <w:rsid w:val="00D92AE4"/>
    <w:rsid w:val="00D92E19"/>
    <w:rsid w:val="00D9343A"/>
    <w:rsid w:val="00D93B4D"/>
    <w:rsid w:val="00D94658"/>
    <w:rsid w:val="00D94E03"/>
    <w:rsid w:val="00D95C15"/>
    <w:rsid w:val="00DA01B0"/>
    <w:rsid w:val="00DA1C34"/>
    <w:rsid w:val="00DA22B2"/>
    <w:rsid w:val="00DA282F"/>
    <w:rsid w:val="00DA35E3"/>
    <w:rsid w:val="00DA395E"/>
    <w:rsid w:val="00DA4702"/>
    <w:rsid w:val="00DA640C"/>
    <w:rsid w:val="00DA6694"/>
    <w:rsid w:val="00DB00D0"/>
    <w:rsid w:val="00DB0397"/>
    <w:rsid w:val="00DB0572"/>
    <w:rsid w:val="00DB0CC7"/>
    <w:rsid w:val="00DB231B"/>
    <w:rsid w:val="00DB2579"/>
    <w:rsid w:val="00DB2AA4"/>
    <w:rsid w:val="00DB3C1E"/>
    <w:rsid w:val="00DB5073"/>
    <w:rsid w:val="00DB623B"/>
    <w:rsid w:val="00DB68CB"/>
    <w:rsid w:val="00DB690B"/>
    <w:rsid w:val="00DB7DED"/>
    <w:rsid w:val="00DB7E7E"/>
    <w:rsid w:val="00DC0852"/>
    <w:rsid w:val="00DC2381"/>
    <w:rsid w:val="00DC26C9"/>
    <w:rsid w:val="00DC2D20"/>
    <w:rsid w:val="00DC2E00"/>
    <w:rsid w:val="00DC3366"/>
    <w:rsid w:val="00DC40A8"/>
    <w:rsid w:val="00DC4296"/>
    <w:rsid w:val="00DC4BCB"/>
    <w:rsid w:val="00DC51AD"/>
    <w:rsid w:val="00DD1027"/>
    <w:rsid w:val="00DD207D"/>
    <w:rsid w:val="00DD385F"/>
    <w:rsid w:val="00DD3B43"/>
    <w:rsid w:val="00DD4550"/>
    <w:rsid w:val="00DD62C0"/>
    <w:rsid w:val="00DD7415"/>
    <w:rsid w:val="00DE082F"/>
    <w:rsid w:val="00DE083A"/>
    <w:rsid w:val="00DE1D40"/>
    <w:rsid w:val="00DE211C"/>
    <w:rsid w:val="00DE3A46"/>
    <w:rsid w:val="00DE3D2F"/>
    <w:rsid w:val="00DE6913"/>
    <w:rsid w:val="00DF01F8"/>
    <w:rsid w:val="00DF245C"/>
    <w:rsid w:val="00DF340D"/>
    <w:rsid w:val="00DF4DA6"/>
    <w:rsid w:val="00DF522F"/>
    <w:rsid w:val="00DF5389"/>
    <w:rsid w:val="00DF58B8"/>
    <w:rsid w:val="00DF5C22"/>
    <w:rsid w:val="00DF65C9"/>
    <w:rsid w:val="00DF68C4"/>
    <w:rsid w:val="00DF70EA"/>
    <w:rsid w:val="00E00D2C"/>
    <w:rsid w:val="00E020F2"/>
    <w:rsid w:val="00E022EA"/>
    <w:rsid w:val="00E0351A"/>
    <w:rsid w:val="00E037C2"/>
    <w:rsid w:val="00E05F66"/>
    <w:rsid w:val="00E066B4"/>
    <w:rsid w:val="00E07DDC"/>
    <w:rsid w:val="00E07EC8"/>
    <w:rsid w:val="00E105E0"/>
    <w:rsid w:val="00E10FD0"/>
    <w:rsid w:val="00E12F94"/>
    <w:rsid w:val="00E145AC"/>
    <w:rsid w:val="00E14A70"/>
    <w:rsid w:val="00E14DAD"/>
    <w:rsid w:val="00E14E6B"/>
    <w:rsid w:val="00E15996"/>
    <w:rsid w:val="00E16150"/>
    <w:rsid w:val="00E16299"/>
    <w:rsid w:val="00E202BE"/>
    <w:rsid w:val="00E216A0"/>
    <w:rsid w:val="00E21876"/>
    <w:rsid w:val="00E21BE4"/>
    <w:rsid w:val="00E21CFE"/>
    <w:rsid w:val="00E224F1"/>
    <w:rsid w:val="00E23596"/>
    <w:rsid w:val="00E24117"/>
    <w:rsid w:val="00E260E8"/>
    <w:rsid w:val="00E26F7F"/>
    <w:rsid w:val="00E2702E"/>
    <w:rsid w:val="00E27E26"/>
    <w:rsid w:val="00E31DA2"/>
    <w:rsid w:val="00E31DF3"/>
    <w:rsid w:val="00E31E7B"/>
    <w:rsid w:val="00E3462C"/>
    <w:rsid w:val="00E34A22"/>
    <w:rsid w:val="00E34D3B"/>
    <w:rsid w:val="00E358E6"/>
    <w:rsid w:val="00E36323"/>
    <w:rsid w:val="00E40B32"/>
    <w:rsid w:val="00E43DFD"/>
    <w:rsid w:val="00E44E36"/>
    <w:rsid w:val="00E453A9"/>
    <w:rsid w:val="00E46014"/>
    <w:rsid w:val="00E465DA"/>
    <w:rsid w:val="00E469E1"/>
    <w:rsid w:val="00E50809"/>
    <w:rsid w:val="00E55E7A"/>
    <w:rsid w:val="00E573F1"/>
    <w:rsid w:val="00E60352"/>
    <w:rsid w:val="00E605CA"/>
    <w:rsid w:val="00E607B6"/>
    <w:rsid w:val="00E61710"/>
    <w:rsid w:val="00E61A65"/>
    <w:rsid w:val="00E636AD"/>
    <w:rsid w:val="00E64352"/>
    <w:rsid w:val="00E65418"/>
    <w:rsid w:val="00E654BF"/>
    <w:rsid w:val="00E65DA1"/>
    <w:rsid w:val="00E65FBE"/>
    <w:rsid w:val="00E67241"/>
    <w:rsid w:val="00E67495"/>
    <w:rsid w:val="00E674AE"/>
    <w:rsid w:val="00E70248"/>
    <w:rsid w:val="00E70920"/>
    <w:rsid w:val="00E70979"/>
    <w:rsid w:val="00E70CAF"/>
    <w:rsid w:val="00E72565"/>
    <w:rsid w:val="00E75683"/>
    <w:rsid w:val="00E77100"/>
    <w:rsid w:val="00E7770F"/>
    <w:rsid w:val="00E80198"/>
    <w:rsid w:val="00E80D04"/>
    <w:rsid w:val="00E80FAA"/>
    <w:rsid w:val="00E83CBB"/>
    <w:rsid w:val="00E847B4"/>
    <w:rsid w:val="00E86310"/>
    <w:rsid w:val="00E876F2"/>
    <w:rsid w:val="00E87CDA"/>
    <w:rsid w:val="00E87E36"/>
    <w:rsid w:val="00E92B0E"/>
    <w:rsid w:val="00E9338E"/>
    <w:rsid w:val="00E9402A"/>
    <w:rsid w:val="00E95E6C"/>
    <w:rsid w:val="00E96A48"/>
    <w:rsid w:val="00EA068B"/>
    <w:rsid w:val="00EA2A86"/>
    <w:rsid w:val="00EA2C49"/>
    <w:rsid w:val="00EA3303"/>
    <w:rsid w:val="00EA4EC6"/>
    <w:rsid w:val="00EA6475"/>
    <w:rsid w:val="00EA71DF"/>
    <w:rsid w:val="00EA7CEF"/>
    <w:rsid w:val="00EB01DA"/>
    <w:rsid w:val="00EB0CA2"/>
    <w:rsid w:val="00EB13A5"/>
    <w:rsid w:val="00EB2685"/>
    <w:rsid w:val="00EB3704"/>
    <w:rsid w:val="00EB4CA8"/>
    <w:rsid w:val="00EB6D52"/>
    <w:rsid w:val="00EC2C97"/>
    <w:rsid w:val="00EC34EF"/>
    <w:rsid w:val="00EC4E59"/>
    <w:rsid w:val="00EC5169"/>
    <w:rsid w:val="00EC6707"/>
    <w:rsid w:val="00EC6B31"/>
    <w:rsid w:val="00EC7255"/>
    <w:rsid w:val="00EC73C0"/>
    <w:rsid w:val="00EC73D1"/>
    <w:rsid w:val="00EC76D2"/>
    <w:rsid w:val="00ED0399"/>
    <w:rsid w:val="00ED1F45"/>
    <w:rsid w:val="00ED31B3"/>
    <w:rsid w:val="00ED3C89"/>
    <w:rsid w:val="00ED4652"/>
    <w:rsid w:val="00ED521E"/>
    <w:rsid w:val="00ED60C7"/>
    <w:rsid w:val="00ED66D9"/>
    <w:rsid w:val="00EE25E4"/>
    <w:rsid w:val="00EE2A7F"/>
    <w:rsid w:val="00EE2FDA"/>
    <w:rsid w:val="00EE327C"/>
    <w:rsid w:val="00EE35D6"/>
    <w:rsid w:val="00EE3DC8"/>
    <w:rsid w:val="00EE4559"/>
    <w:rsid w:val="00EE45B1"/>
    <w:rsid w:val="00EE6254"/>
    <w:rsid w:val="00EE71CC"/>
    <w:rsid w:val="00EF0920"/>
    <w:rsid w:val="00EF18D4"/>
    <w:rsid w:val="00EF2312"/>
    <w:rsid w:val="00EF2540"/>
    <w:rsid w:val="00EF2675"/>
    <w:rsid w:val="00EF3993"/>
    <w:rsid w:val="00EF4D4B"/>
    <w:rsid w:val="00EF4DDA"/>
    <w:rsid w:val="00EF7952"/>
    <w:rsid w:val="00EF7A5F"/>
    <w:rsid w:val="00EF7C16"/>
    <w:rsid w:val="00F01006"/>
    <w:rsid w:val="00F0272F"/>
    <w:rsid w:val="00F0644A"/>
    <w:rsid w:val="00F06C8B"/>
    <w:rsid w:val="00F07178"/>
    <w:rsid w:val="00F07D4A"/>
    <w:rsid w:val="00F10144"/>
    <w:rsid w:val="00F10B6F"/>
    <w:rsid w:val="00F1246B"/>
    <w:rsid w:val="00F14D46"/>
    <w:rsid w:val="00F155D3"/>
    <w:rsid w:val="00F15A8B"/>
    <w:rsid w:val="00F1729D"/>
    <w:rsid w:val="00F20182"/>
    <w:rsid w:val="00F21EF0"/>
    <w:rsid w:val="00F21F8E"/>
    <w:rsid w:val="00F2298B"/>
    <w:rsid w:val="00F239A9"/>
    <w:rsid w:val="00F24877"/>
    <w:rsid w:val="00F26014"/>
    <w:rsid w:val="00F26481"/>
    <w:rsid w:val="00F26C6D"/>
    <w:rsid w:val="00F276AF"/>
    <w:rsid w:val="00F30630"/>
    <w:rsid w:val="00F30A50"/>
    <w:rsid w:val="00F30B88"/>
    <w:rsid w:val="00F31F8D"/>
    <w:rsid w:val="00F321A0"/>
    <w:rsid w:val="00F333E8"/>
    <w:rsid w:val="00F34727"/>
    <w:rsid w:val="00F358B6"/>
    <w:rsid w:val="00F36754"/>
    <w:rsid w:val="00F40258"/>
    <w:rsid w:val="00F4027E"/>
    <w:rsid w:val="00F409B9"/>
    <w:rsid w:val="00F41159"/>
    <w:rsid w:val="00F41683"/>
    <w:rsid w:val="00F41A08"/>
    <w:rsid w:val="00F42910"/>
    <w:rsid w:val="00F43B28"/>
    <w:rsid w:val="00F4410D"/>
    <w:rsid w:val="00F46636"/>
    <w:rsid w:val="00F46937"/>
    <w:rsid w:val="00F50CA7"/>
    <w:rsid w:val="00F51958"/>
    <w:rsid w:val="00F52E2C"/>
    <w:rsid w:val="00F54AC5"/>
    <w:rsid w:val="00F562C6"/>
    <w:rsid w:val="00F570CB"/>
    <w:rsid w:val="00F60ED9"/>
    <w:rsid w:val="00F610C5"/>
    <w:rsid w:val="00F61638"/>
    <w:rsid w:val="00F61659"/>
    <w:rsid w:val="00F62073"/>
    <w:rsid w:val="00F644DA"/>
    <w:rsid w:val="00F67CB9"/>
    <w:rsid w:val="00F74DB1"/>
    <w:rsid w:val="00F75D34"/>
    <w:rsid w:val="00F80545"/>
    <w:rsid w:val="00F843D0"/>
    <w:rsid w:val="00F8483E"/>
    <w:rsid w:val="00F85A31"/>
    <w:rsid w:val="00F86F3A"/>
    <w:rsid w:val="00F87B36"/>
    <w:rsid w:val="00F901FA"/>
    <w:rsid w:val="00F905A2"/>
    <w:rsid w:val="00F907DB"/>
    <w:rsid w:val="00F91C2E"/>
    <w:rsid w:val="00F92AA5"/>
    <w:rsid w:val="00F92E39"/>
    <w:rsid w:val="00F93450"/>
    <w:rsid w:val="00F936A0"/>
    <w:rsid w:val="00F93726"/>
    <w:rsid w:val="00F93B51"/>
    <w:rsid w:val="00F93CCE"/>
    <w:rsid w:val="00F957D3"/>
    <w:rsid w:val="00F96437"/>
    <w:rsid w:val="00F9646F"/>
    <w:rsid w:val="00F9679A"/>
    <w:rsid w:val="00FA0A30"/>
    <w:rsid w:val="00FA1A88"/>
    <w:rsid w:val="00FA202A"/>
    <w:rsid w:val="00FA3A63"/>
    <w:rsid w:val="00FA489E"/>
    <w:rsid w:val="00FA58C9"/>
    <w:rsid w:val="00FA6FDA"/>
    <w:rsid w:val="00FA7F81"/>
    <w:rsid w:val="00FB0E15"/>
    <w:rsid w:val="00FB2D2D"/>
    <w:rsid w:val="00FB2D7D"/>
    <w:rsid w:val="00FB2DA1"/>
    <w:rsid w:val="00FB45E5"/>
    <w:rsid w:val="00FB5EBE"/>
    <w:rsid w:val="00FB67A6"/>
    <w:rsid w:val="00FB6A2A"/>
    <w:rsid w:val="00FB72AD"/>
    <w:rsid w:val="00FB7514"/>
    <w:rsid w:val="00FB7581"/>
    <w:rsid w:val="00FC00C5"/>
    <w:rsid w:val="00FC0749"/>
    <w:rsid w:val="00FC1D43"/>
    <w:rsid w:val="00FC2277"/>
    <w:rsid w:val="00FC594F"/>
    <w:rsid w:val="00FC5E5F"/>
    <w:rsid w:val="00FD03A7"/>
    <w:rsid w:val="00FD0778"/>
    <w:rsid w:val="00FD0A3F"/>
    <w:rsid w:val="00FD3A99"/>
    <w:rsid w:val="00FD5A15"/>
    <w:rsid w:val="00FD5D63"/>
    <w:rsid w:val="00FD6316"/>
    <w:rsid w:val="00FD672B"/>
    <w:rsid w:val="00FD67B9"/>
    <w:rsid w:val="00FD69F7"/>
    <w:rsid w:val="00FE07EB"/>
    <w:rsid w:val="00FE0E85"/>
    <w:rsid w:val="00FE1235"/>
    <w:rsid w:val="00FE13EA"/>
    <w:rsid w:val="00FE2357"/>
    <w:rsid w:val="00FE28D5"/>
    <w:rsid w:val="00FE2B57"/>
    <w:rsid w:val="00FE2DD9"/>
    <w:rsid w:val="00FE4272"/>
    <w:rsid w:val="00FE44C3"/>
    <w:rsid w:val="00FE462D"/>
    <w:rsid w:val="00FE53B8"/>
    <w:rsid w:val="00FE55FE"/>
    <w:rsid w:val="00FE603C"/>
    <w:rsid w:val="00FE649E"/>
    <w:rsid w:val="00FE68C9"/>
    <w:rsid w:val="00FE7C32"/>
    <w:rsid w:val="00FF1419"/>
    <w:rsid w:val="00FF21E7"/>
    <w:rsid w:val="00FF293F"/>
    <w:rsid w:val="00FF29F4"/>
    <w:rsid w:val="00FF3134"/>
    <w:rsid w:val="00FF3A1F"/>
    <w:rsid w:val="00FF4223"/>
    <w:rsid w:val="00FF425C"/>
    <w:rsid w:val="00FF4BA3"/>
    <w:rsid w:val="00FF50D7"/>
    <w:rsid w:val="00FF66C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unhideWhenUsed/>
    <w:rsid w:val="002B5183"/>
    <w:rPr>
      <w:vertAlign w:val="superscript"/>
    </w:rPr>
  </w:style>
  <w:style w:type="paragraph" w:styleId="ListParagraph">
    <w:name w:val="List Paragraph"/>
    <w:basedOn w:val="Normal"/>
    <w:link w:val="ListParagraphChar"/>
    <w:uiPriority w:val="1"/>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paragraph" w:customStyle="1" w:styleId="normaltext">
    <w:name w:val="normaltext"/>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customStyle="1" w:styleId="footnote-link">
    <w:name w:val="footnote-link"/>
    <w:basedOn w:val="DefaultParagraphFont"/>
    <w:rsid w:val="00056789"/>
  </w:style>
  <w:style w:type="character" w:customStyle="1" w:styleId="lphit">
    <w:name w:val="lphit"/>
    <w:basedOn w:val="DefaultParagraphFont"/>
    <w:rsid w:val="00056789"/>
  </w:style>
  <w:style w:type="paragraph" w:customStyle="1" w:styleId="blockquote-x">
    <w:name w:val="blockquote-x"/>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Revision">
    <w:name w:val="Revision"/>
    <w:hidden/>
    <w:uiPriority w:val="99"/>
    <w:semiHidden/>
    <w:rsid w:val="00D643E9"/>
    <w:pPr>
      <w:spacing w:after="0" w:line="240" w:lineRule="auto"/>
    </w:pPr>
    <w:rPr>
      <w:rFonts w:ascii="Arial" w:hAnsi="Arial"/>
      <w:sz w:val="24"/>
      <w:lang w:val="en-GB"/>
    </w:rPr>
  </w:style>
  <w:style w:type="paragraph" w:styleId="EndnoteText">
    <w:name w:val="endnote text"/>
    <w:basedOn w:val="Normal"/>
    <w:link w:val="EndnoteTextChar"/>
    <w:uiPriority w:val="99"/>
    <w:semiHidden/>
    <w:unhideWhenUsed/>
    <w:rsid w:val="000B07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7E5"/>
    <w:rPr>
      <w:rFonts w:ascii="Arial" w:hAnsi="Arial"/>
      <w:sz w:val="20"/>
      <w:szCs w:val="20"/>
      <w:lang w:val="en-GB"/>
    </w:rPr>
  </w:style>
  <w:style w:type="character" w:styleId="EndnoteReference">
    <w:name w:val="endnote reference"/>
    <w:basedOn w:val="DefaultParagraphFont"/>
    <w:uiPriority w:val="99"/>
    <w:unhideWhenUsed/>
    <w:rsid w:val="00410EF2"/>
    <w:rPr>
      <w:rFonts w:ascii="Arial" w:hAnsi="Arial"/>
      <w:sz w:val="18"/>
      <w:vertAlign w:val="superscript"/>
    </w:rPr>
  </w:style>
  <w:style w:type="paragraph" w:styleId="Quote">
    <w:name w:val="Quote"/>
    <w:basedOn w:val="Normal"/>
    <w:next w:val="Normal"/>
    <w:link w:val="QuoteChar"/>
    <w:uiPriority w:val="29"/>
    <w:qFormat/>
    <w:rsid w:val="00410EF2"/>
    <w:pPr>
      <w:keepNext/>
      <w:keepLines/>
      <w:tabs>
        <w:tab w:val="left" w:pos="2410"/>
      </w:tabs>
      <w:autoSpaceDE w:val="0"/>
      <w:autoSpaceDN w:val="0"/>
      <w:spacing w:before="120" w:after="120"/>
      <w:ind w:left="862"/>
    </w:pPr>
    <w:rPr>
      <w:rFonts w:eastAsia="Arial" w:cs="Arial"/>
      <w:i/>
      <w:iCs/>
      <w:szCs w:val="24"/>
      <w:lang w:eastAsia="en-GB" w:bidi="en-GB"/>
    </w:rPr>
  </w:style>
  <w:style w:type="character" w:customStyle="1" w:styleId="QuoteChar">
    <w:name w:val="Quote Char"/>
    <w:basedOn w:val="DefaultParagraphFont"/>
    <w:link w:val="Quote"/>
    <w:uiPriority w:val="29"/>
    <w:rsid w:val="00410EF2"/>
    <w:rPr>
      <w:rFonts w:ascii="Arial" w:eastAsia="Arial" w:hAnsi="Arial" w:cs="Arial"/>
      <w:i/>
      <w:iCs/>
      <w:sz w:val="24"/>
      <w:szCs w:val="24"/>
      <w:lang w:val="en-GB" w:eastAsia="en-GB" w:bidi="en-GB"/>
    </w:rPr>
  </w:style>
  <w:style w:type="paragraph" w:customStyle="1" w:styleId="Sublistparagraph">
    <w:name w:val="Sublist paragraph"/>
    <w:basedOn w:val="ListParagraph"/>
    <w:qFormat/>
    <w:rsid w:val="00410EF2"/>
    <w:pPr>
      <w:ind w:left="1418" w:hanging="857"/>
      <w:contextualSpacing w:val="0"/>
    </w:pPr>
    <w:rPr>
      <w:rFonts w:cs="Arial"/>
      <w:szCs w:val="24"/>
      <w:lang w:val="en-US"/>
    </w:rPr>
  </w:style>
  <w:style w:type="paragraph" w:customStyle="1" w:styleId="SubSUBListparagraph">
    <w:name w:val="SubSUB List paragraph"/>
    <w:basedOn w:val="Sublistparagraph"/>
    <w:qFormat/>
    <w:rsid w:val="00410EF2"/>
    <w:pPr>
      <w:tabs>
        <w:tab w:val="num" w:pos="1701"/>
        <w:tab w:val="left" w:pos="2835"/>
      </w:tabs>
      <w:ind w:left="2835" w:hanging="1365"/>
    </w:pPr>
  </w:style>
  <w:style w:type="character" w:customStyle="1" w:styleId="ListParagraphChar">
    <w:name w:val="List Paragraph Char"/>
    <w:basedOn w:val="DefaultParagraphFont"/>
    <w:link w:val="ListParagraph"/>
    <w:uiPriority w:val="1"/>
    <w:rsid w:val="00410EF2"/>
    <w:rPr>
      <w:rFonts w:ascii="Arial" w:hAnsi="Arial"/>
      <w:sz w:val="24"/>
      <w:lang w:val="en-GB"/>
    </w:rPr>
  </w:style>
  <w:style w:type="paragraph" w:customStyle="1" w:styleId="Endnote">
    <w:name w:val="Endnote"/>
    <w:basedOn w:val="Normal"/>
    <w:qFormat/>
    <w:rsid w:val="00410EF2"/>
    <w:pPr>
      <w:widowControl w:val="0"/>
      <w:autoSpaceDE w:val="0"/>
      <w:autoSpaceDN w:val="0"/>
      <w:spacing w:before="120" w:after="120"/>
      <w:ind w:left="142" w:hanging="142"/>
      <w:jc w:val="left"/>
    </w:pPr>
    <w:rPr>
      <w:rFonts w:eastAsia="Arial" w:cs="Arial"/>
      <w:sz w:val="20"/>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206114633">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44775">
      <w:bodyDiv w:val="1"/>
      <w:marLeft w:val="0"/>
      <w:marRight w:val="0"/>
      <w:marTop w:val="0"/>
      <w:marBottom w:val="0"/>
      <w:divBdr>
        <w:top w:val="none" w:sz="0" w:space="0" w:color="auto"/>
        <w:left w:val="none" w:sz="0" w:space="0" w:color="auto"/>
        <w:bottom w:val="none" w:sz="0" w:space="0" w:color="auto"/>
        <w:right w:val="none" w:sz="0" w:space="0" w:color="auto"/>
      </w:divBdr>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3" ma:contentTypeDescription="Create a new document." ma:contentTypeScope="" ma:versionID="34286bb63c35deb60dec4bb3f99ae2e0">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395d1c3c1d117eb3456b7493db41c492" ns3:_="" ns4:_="">
    <xsd:import namespace="7803ae50-825d-4e06-9055-d98ed2079135"/>
    <xsd:import namespace="3acb1509-cbd2-408a-830c-c119568ad54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51ED-4836-4A2E-9F16-F4AF4E6D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 ds:uri="7803ae50-825d-4e06-9055-d98ed2079135"/>
  </ds:schemaRefs>
</ds:datastoreItem>
</file>

<file path=customXml/itemProps3.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4.xml><?xml version="1.0" encoding="utf-8"?>
<ds:datastoreItem xmlns:ds="http://schemas.openxmlformats.org/officeDocument/2006/customXml" ds:itemID="{A09FA5F2-FAD6-4397-A14F-8996074C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5247</Words>
  <Characters>29909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 sarshan  mohan</cp:lastModifiedBy>
  <cp:revision>3</cp:revision>
  <cp:lastPrinted>2024-03-20T10:07:00Z</cp:lastPrinted>
  <dcterms:created xsi:type="dcterms:W3CDTF">2024-03-25T08:22:00Z</dcterms:created>
  <dcterms:modified xsi:type="dcterms:W3CDTF">2024-03-26T08:57:00Z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