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6422C" w14:textId="4D310202" w:rsidR="00715F3E" w:rsidRDefault="00715F3E" w:rsidP="00715F3E">
      <w:pPr>
        <w:spacing w:after="120" w:line="360" w:lineRule="auto"/>
        <w:rPr>
          <w:rFonts w:cs="Arial"/>
          <w:b/>
          <w:bCs/>
          <w:szCs w:val="22"/>
        </w:rPr>
      </w:pPr>
      <w:r>
        <w:rPr>
          <w:rFonts w:cs="Arial"/>
          <w:b/>
          <w:bCs/>
          <w:noProof/>
          <w:szCs w:val="22"/>
        </w:rPr>
        <w:drawing>
          <wp:inline distT="0" distB="0" distL="0" distR="0" wp14:anchorId="7C4DD079" wp14:editId="50439ED4">
            <wp:extent cx="4286250" cy="466725"/>
            <wp:effectExtent l="0" t="0" r="0" b="9525"/>
            <wp:docPr id="17273188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6D981421" w14:textId="438BE29F" w:rsidR="006C43D7" w:rsidRPr="007811C6" w:rsidRDefault="006C43D7" w:rsidP="006F0330">
      <w:pPr>
        <w:spacing w:after="120" w:line="360" w:lineRule="auto"/>
        <w:jc w:val="center"/>
        <w:rPr>
          <w:rFonts w:cs="Arial"/>
          <w:b/>
          <w:bCs/>
          <w:szCs w:val="22"/>
        </w:rPr>
      </w:pPr>
      <w:r w:rsidRPr="007811C6">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321691" w:rsidRDefault="006C43D7" w:rsidP="00C74E97">
      <w:pPr>
        <w:spacing w:line="360" w:lineRule="auto"/>
        <w:jc w:val="center"/>
        <w:rPr>
          <w:rFonts w:cs="Arial"/>
          <w:b/>
          <w:szCs w:val="22"/>
        </w:rPr>
      </w:pPr>
      <w:r w:rsidRPr="00321691">
        <w:rPr>
          <w:rFonts w:cs="Arial"/>
          <w:b/>
          <w:szCs w:val="22"/>
        </w:rPr>
        <w:t xml:space="preserve">IN THE HIGH COURT OF SOUTH AFRICA, </w:t>
      </w:r>
    </w:p>
    <w:p w14:paraId="566C4D1B" w14:textId="0BDBD25C" w:rsidR="006C43D7" w:rsidRPr="00321691" w:rsidRDefault="006C43D7" w:rsidP="00C74E97">
      <w:pPr>
        <w:spacing w:line="360" w:lineRule="auto"/>
        <w:jc w:val="center"/>
        <w:rPr>
          <w:rFonts w:cs="Arial"/>
          <w:b/>
          <w:szCs w:val="22"/>
        </w:rPr>
      </w:pPr>
      <w:r w:rsidRPr="00321691">
        <w:rPr>
          <w:rFonts w:cs="Arial"/>
          <w:b/>
          <w:szCs w:val="22"/>
        </w:rPr>
        <w:t xml:space="preserve">GAUTENG DIVISION, </w:t>
      </w:r>
      <w:r w:rsidR="006B35A4">
        <w:rPr>
          <w:rFonts w:cs="Arial"/>
          <w:b/>
          <w:szCs w:val="22"/>
        </w:rPr>
        <w:t>JOHANNESBURG</w:t>
      </w:r>
    </w:p>
    <w:p w14:paraId="13D6E83E" w14:textId="77777777" w:rsidR="006C43D7" w:rsidRPr="00321691" w:rsidRDefault="006C43D7" w:rsidP="00C74E97">
      <w:pPr>
        <w:spacing w:line="360" w:lineRule="auto"/>
        <w:jc w:val="both"/>
        <w:rPr>
          <w:rFonts w:cs="Arial"/>
          <w:b/>
          <w:szCs w:val="22"/>
        </w:rPr>
      </w:pPr>
    </w:p>
    <w:p w14:paraId="0AF8DD38" w14:textId="09F0FFCB" w:rsidR="006C43D7" w:rsidRPr="00321691" w:rsidRDefault="00F913C7" w:rsidP="00C74E97">
      <w:pPr>
        <w:spacing w:line="360" w:lineRule="auto"/>
        <w:jc w:val="right"/>
        <w:rPr>
          <w:rFonts w:cs="Arial"/>
          <w:b/>
          <w:szCs w:val="22"/>
        </w:rPr>
      </w:pPr>
      <w:r w:rsidRPr="00321691">
        <w:rPr>
          <w:rFonts w:cs="Arial"/>
          <w:b/>
          <w:szCs w:val="22"/>
        </w:rPr>
        <w:t xml:space="preserve">CASE NO: </w:t>
      </w:r>
      <w:r w:rsidR="002C5CEA" w:rsidRPr="00321691">
        <w:rPr>
          <w:rFonts w:cs="Arial"/>
          <w:noProof/>
          <w:szCs w:val="22"/>
          <w:lang w:eastAsia="en-ZA"/>
        </w:rPr>
        <mc:AlternateContent>
          <mc:Choice Requires="wps">
            <w:drawing>
              <wp:anchor distT="0" distB="0" distL="114300" distR="114300" simplePos="0" relativeHeight="251659264" behindDoc="0" locked="0" layoutInCell="1" allowOverlap="1" wp14:anchorId="563837DC" wp14:editId="0A376381">
                <wp:simplePos x="0" y="0"/>
                <wp:positionH relativeFrom="margin">
                  <wp:align>left</wp:align>
                </wp:positionH>
                <wp:positionV relativeFrom="paragraph">
                  <wp:posOffset>49530</wp:posOffset>
                </wp:positionV>
                <wp:extent cx="3314700" cy="1592580"/>
                <wp:effectExtent l="0" t="0" r="0" b="7620"/>
                <wp:wrapNone/>
                <wp:docPr id="18831460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75CBE035" w:rsidR="00893C08" w:rsidRPr="008E2A22" w:rsidRDefault="00EC6E5C" w:rsidP="00EC6E5C">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05E9CF8C" w:rsidR="00893C08" w:rsidRPr="008E2A22" w:rsidRDefault="00EC6E5C" w:rsidP="00EC6E5C">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A670CF">
                              <w:rPr>
                                <w:rFonts w:ascii="Century Gothic" w:hAnsi="Century Gothic"/>
                                <w:sz w:val="19"/>
                                <w:szCs w:val="19"/>
                              </w:rPr>
                              <w:t>YES</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37D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75CBE035" w:rsidR="00893C08" w:rsidRPr="008E2A22" w:rsidRDefault="00EC6E5C" w:rsidP="00EC6E5C">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05E9CF8C" w:rsidR="00893C08" w:rsidRPr="008E2A22" w:rsidRDefault="00EC6E5C" w:rsidP="00EC6E5C">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A670CF">
                        <w:rPr>
                          <w:rFonts w:ascii="Century Gothic" w:hAnsi="Century Gothic"/>
                          <w:sz w:val="19"/>
                          <w:szCs w:val="19"/>
                        </w:rPr>
                        <w:t>YES</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321691">
        <w:rPr>
          <w:rFonts w:cs="Arial"/>
          <w:b/>
          <w:szCs w:val="22"/>
        </w:rPr>
        <w:t>202</w:t>
      </w:r>
      <w:r w:rsidR="00453365" w:rsidRPr="00321691">
        <w:rPr>
          <w:rFonts w:cs="Arial"/>
          <w:b/>
          <w:szCs w:val="22"/>
        </w:rPr>
        <w:t>3</w:t>
      </w:r>
      <w:r w:rsidR="00515FD8" w:rsidRPr="00321691">
        <w:rPr>
          <w:rFonts w:cs="Arial"/>
          <w:b/>
          <w:szCs w:val="22"/>
        </w:rPr>
        <w:t xml:space="preserve"> - </w:t>
      </w:r>
      <w:r w:rsidR="00A96335" w:rsidRPr="00321691">
        <w:rPr>
          <w:rFonts w:cs="Arial"/>
          <w:b/>
          <w:szCs w:val="22"/>
        </w:rPr>
        <w:t>014134</w:t>
      </w:r>
    </w:p>
    <w:p w14:paraId="084B5ECD" w14:textId="77777777" w:rsidR="006C43D7" w:rsidRPr="00321691" w:rsidRDefault="006C43D7" w:rsidP="00C74E97">
      <w:pPr>
        <w:spacing w:line="360" w:lineRule="auto"/>
        <w:jc w:val="both"/>
        <w:rPr>
          <w:rFonts w:cs="Arial"/>
          <w:szCs w:val="22"/>
        </w:rPr>
      </w:pPr>
    </w:p>
    <w:p w14:paraId="4E808D74" w14:textId="77777777" w:rsidR="006C43D7" w:rsidRPr="00321691" w:rsidRDefault="006C43D7" w:rsidP="00C74E97">
      <w:pPr>
        <w:spacing w:line="360" w:lineRule="auto"/>
        <w:jc w:val="both"/>
        <w:rPr>
          <w:rFonts w:cs="Arial"/>
          <w:szCs w:val="22"/>
        </w:rPr>
      </w:pPr>
    </w:p>
    <w:p w14:paraId="34BF70B6" w14:textId="77777777" w:rsidR="006C43D7" w:rsidRPr="00321691" w:rsidRDefault="006C43D7" w:rsidP="00C74E97">
      <w:pPr>
        <w:spacing w:line="360" w:lineRule="auto"/>
        <w:jc w:val="both"/>
        <w:rPr>
          <w:rFonts w:cs="Arial"/>
          <w:szCs w:val="22"/>
        </w:rPr>
      </w:pPr>
    </w:p>
    <w:p w14:paraId="2F53BA3A" w14:textId="7CE26CA8" w:rsidR="006C43D7" w:rsidRPr="00321691" w:rsidRDefault="00C56E55" w:rsidP="00C74E97">
      <w:pPr>
        <w:spacing w:line="360" w:lineRule="auto"/>
        <w:jc w:val="both"/>
        <w:rPr>
          <w:rFonts w:cs="Arial"/>
          <w:szCs w:val="22"/>
        </w:rPr>
      </w:pPr>
      <w:r w:rsidRPr="00321691">
        <w:rPr>
          <w:rFonts w:cs="Arial"/>
          <w:szCs w:val="22"/>
        </w:rPr>
        <w:t xml:space="preserve">                        </w:t>
      </w:r>
    </w:p>
    <w:p w14:paraId="3A1C212E" w14:textId="77777777" w:rsidR="006C43D7" w:rsidRPr="00321691" w:rsidRDefault="006C43D7" w:rsidP="00C74E97">
      <w:pPr>
        <w:spacing w:line="360" w:lineRule="auto"/>
        <w:jc w:val="both"/>
        <w:rPr>
          <w:rFonts w:cs="Arial"/>
          <w:szCs w:val="22"/>
        </w:rPr>
      </w:pPr>
    </w:p>
    <w:p w14:paraId="04919B1B" w14:textId="77777777" w:rsidR="001D3CC2" w:rsidRPr="00321691" w:rsidRDefault="001D3CC2" w:rsidP="00C74E97">
      <w:pPr>
        <w:spacing w:line="360" w:lineRule="auto"/>
        <w:jc w:val="both"/>
        <w:rPr>
          <w:rFonts w:cs="Arial"/>
          <w:szCs w:val="22"/>
        </w:rPr>
      </w:pPr>
    </w:p>
    <w:p w14:paraId="045D3852" w14:textId="77777777" w:rsidR="00E57446" w:rsidRPr="00321691" w:rsidRDefault="00E57446" w:rsidP="00C74E97">
      <w:pPr>
        <w:spacing w:line="360" w:lineRule="auto"/>
        <w:jc w:val="both"/>
        <w:rPr>
          <w:rFonts w:cs="Arial"/>
          <w:szCs w:val="22"/>
        </w:rPr>
      </w:pPr>
    </w:p>
    <w:p w14:paraId="2804C32A" w14:textId="6C8D50AF" w:rsidR="00E57446" w:rsidRPr="00321691" w:rsidRDefault="00E57446" w:rsidP="00C74E97">
      <w:pPr>
        <w:spacing w:line="360" w:lineRule="auto"/>
        <w:jc w:val="both"/>
        <w:rPr>
          <w:rFonts w:cs="Arial"/>
          <w:szCs w:val="22"/>
        </w:rPr>
      </w:pPr>
      <w:r w:rsidRPr="00321691">
        <w:rPr>
          <w:rFonts w:cs="Arial"/>
          <w:szCs w:val="22"/>
        </w:rPr>
        <w:t>In the application by</w:t>
      </w:r>
    </w:p>
    <w:p w14:paraId="6E870225" w14:textId="77777777" w:rsidR="00C6296F" w:rsidRPr="00321691" w:rsidRDefault="00C6296F"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6D2C78" w:rsidRPr="00321691" w14:paraId="45DDD515" w14:textId="77777777" w:rsidTr="00C6296F">
        <w:tc>
          <w:tcPr>
            <w:tcW w:w="6223" w:type="dxa"/>
          </w:tcPr>
          <w:p w14:paraId="1D1F1C4F" w14:textId="61823164" w:rsidR="006D2C78" w:rsidRPr="00321691" w:rsidRDefault="00A96335" w:rsidP="00A96335">
            <w:pPr>
              <w:autoSpaceDE w:val="0"/>
              <w:autoSpaceDN w:val="0"/>
              <w:adjustRightInd w:val="0"/>
              <w:rPr>
                <w:rFonts w:cs="Arial"/>
                <w:b/>
                <w:bCs/>
                <w:i/>
                <w:iCs/>
                <w:szCs w:val="22"/>
                <w:lang w:eastAsia="en-ZA"/>
              </w:rPr>
            </w:pPr>
            <w:r w:rsidRPr="00321691">
              <w:rPr>
                <w:rFonts w:cs="Arial"/>
                <w:b/>
                <w:bCs/>
                <w:szCs w:val="22"/>
                <w:lang w:eastAsia="en-ZA"/>
              </w:rPr>
              <w:t xml:space="preserve">EXCLUSIVE TRUST SERVICES (PTY) LTD </w:t>
            </w:r>
            <w:r w:rsidRPr="00321691">
              <w:rPr>
                <w:rFonts w:cs="Arial"/>
                <w:b/>
                <w:bCs/>
                <w:i/>
                <w:iCs/>
                <w:szCs w:val="22"/>
                <w:lang w:eastAsia="en-ZA"/>
              </w:rPr>
              <w:t>NO</w:t>
            </w:r>
          </w:p>
          <w:p w14:paraId="1D80B320" w14:textId="5B6D9C87" w:rsidR="0016307D" w:rsidRPr="00321691" w:rsidRDefault="0016307D" w:rsidP="00A96335">
            <w:pPr>
              <w:autoSpaceDE w:val="0"/>
              <w:autoSpaceDN w:val="0"/>
              <w:adjustRightInd w:val="0"/>
              <w:rPr>
                <w:rFonts w:cs="Arial"/>
                <w:b/>
                <w:szCs w:val="22"/>
              </w:rPr>
            </w:pPr>
          </w:p>
        </w:tc>
        <w:tc>
          <w:tcPr>
            <w:tcW w:w="2318" w:type="dxa"/>
          </w:tcPr>
          <w:p w14:paraId="6D648F64" w14:textId="1144D8B3" w:rsidR="006D2C78" w:rsidRPr="00321691" w:rsidRDefault="0016307D" w:rsidP="00A96335">
            <w:pPr>
              <w:rPr>
                <w:rFonts w:cs="Arial"/>
                <w:szCs w:val="22"/>
              </w:rPr>
            </w:pPr>
            <w:r w:rsidRPr="00321691">
              <w:rPr>
                <w:rFonts w:cs="Arial"/>
                <w:szCs w:val="22"/>
              </w:rPr>
              <w:t xml:space="preserve">First </w:t>
            </w:r>
            <w:r w:rsidR="00453365" w:rsidRPr="00321691">
              <w:rPr>
                <w:rFonts w:cs="Arial"/>
                <w:szCs w:val="22"/>
              </w:rPr>
              <w:t>Applican</w:t>
            </w:r>
            <w:r w:rsidR="00A96335" w:rsidRPr="00321691">
              <w:rPr>
                <w:rFonts w:cs="Arial"/>
                <w:szCs w:val="22"/>
              </w:rPr>
              <w:t>t</w:t>
            </w:r>
          </w:p>
        </w:tc>
      </w:tr>
      <w:tr w:rsidR="006D2C78" w:rsidRPr="00321691" w14:paraId="24559D6E" w14:textId="77777777" w:rsidTr="00C6296F">
        <w:tc>
          <w:tcPr>
            <w:tcW w:w="6223" w:type="dxa"/>
          </w:tcPr>
          <w:p w14:paraId="72B12A05" w14:textId="3C8EBC5A" w:rsidR="0016307D" w:rsidRPr="00321691" w:rsidRDefault="002F655C" w:rsidP="00A96335">
            <w:pPr>
              <w:tabs>
                <w:tab w:val="right" w:pos="9070"/>
              </w:tabs>
              <w:rPr>
                <w:rFonts w:cs="Arial"/>
                <w:b/>
                <w:i/>
                <w:iCs/>
                <w:szCs w:val="22"/>
              </w:rPr>
            </w:pPr>
            <w:r>
              <w:rPr>
                <w:rFonts w:cs="Arial"/>
                <w:b/>
                <w:szCs w:val="22"/>
              </w:rPr>
              <w:t>V[...]</w:t>
            </w:r>
            <w:r w:rsidR="00A96335" w:rsidRPr="00321691">
              <w:rPr>
                <w:rFonts w:cs="Arial"/>
                <w:b/>
                <w:szCs w:val="22"/>
              </w:rPr>
              <w:t xml:space="preserve"> </w:t>
            </w:r>
            <w:r>
              <w:rPr>
                <w:rFonts w:cs="Arial"/>
                <w:b/>
                <w:szCs w:val="22"/>
              </w:rPr>
              <w:t>D[...] S[...]</w:t>
            </w:r>
            <w:r w:rsidR="00A96335" w:rsidRPr="00321691">
              <w:rPr>
                <w:rFonts w:cs="Arial"/>
                <w:b/>
                <w:szCs w:val="22"/>
              </w:rPr>
              <w:t xml:space="preserve">, </w:t>
            </w:r>
            <w:r>
              <w:rPr>
                <w:rFonts w:cs="Arial"/>
                <w:b/>
                <w:szCs w:val="22"/>
              </w:rPr>
              <w:t>S[...]</w:t>
            </w:r>
            <w:r w:rsidR="00A96335" w:rsidRPr="00321691">
              <w:rPr>
                <w:rFonts w:cs="Arial"/>
                <w:b/>
                <w:szCs w:val="22"/>
              </w:rPr>
              <w:t xml:space="preserve"> </w:t>
            </w:r>
            <w:r>
              <w:rPr>
                <w:rFonts w:cs="Arial"/>
                <w:b/>
                <w:szCs w:val="22"/>
              </w:rPr>
              <w:t>A[...]</w:t>
            </w:r>
            <w:r w:rsidR="00A96335" w:rsidRPr="00321691">
              <w:rPr>
                <w:rFonts w:cs="Arial"/>
                <w:b/>
                <w:szCs w:val="22"/>
              </w:rPr>
              <w:t xml:space="preserve"> </w:t>
            </w:r>
            <w:r w:rsidR="00A96335" w:rsidRPr="00321691">
              <w:rPr>
                <w:rFonts w:cs="Arial"/>
                <w:b/>
                <w:i/>
                <w:iCs/>
                <w:szCs w:val="22"/>
              </w:rPr>
              <w:t>NO</w:t>
            </w:r>
          </w:p>
        </w:tc>
        <w:tc>
          <w:tcPr>
            <w:tcW w:w="2318" w:type="dxa"/>
          </w:tcPr>
          <w:p w14:paraId="11A5E52D" w14:textId="5DE29276" w:rsidR="006D2C78" w:rsidRPr="00321691" w:rsidRDefault="0016307D" w:rsidP="00A96335">
            <w:pPr>
              <w:rPr>
                <w:rFonts w:cs="Arial"/>
                <w:szCs w:val="22"/>
              </w:rPr>
            </w:pPr>
            <w:r w:rsidRPr="00321691">
              <w:rPr>
                <w:rFonts w:cs="Arial"/>
                <w:szCs w:val="22"/>
              </w:rPr>
              <w:t>Second Applicant</w:t>
            </w:r>
          </w:p>
        </w:tc>
      </w:tr>
      <w:tr w:rsidR="006D2C78" w:rsidRPr="00321691" w14:paraId="30F9C0CD" w14:textId="77777777" w:rsidTr="00C6296F">
        <w:tc>
          <w:tcPr>
            <w:tcW w:w="6223" w:type="dxa"/>
          </w:tcPr>
          <w:p w14:paraId="5F218ACF" w14:textId="77777777" w:rsidR="0016307D" w:rsidRPr="00321691" w:rsidRDefault="0016307D" w:rsidP="00A96335">
            <w:pPr>
              <w:tabs>
                <w:tab w:val="right" w:pos="9070"/>
              </w:tabs>
              <w:rPr>
                <w:rFonts w:cs="Arial"/>
                <w:b/>
                <w:szCs w:val="22"/>
              </w:rPr>
            </w:pPr>
          </w:p>
          <w:p w14:paraId="6ADC056F" w14:textId="0D9699DE" w:rsidR="006D2C78" w:rsidRPr="00321691" w:rsidRDefault="00C6296F" w:rsidP="00A96335">
            <w:pPr>
              <w:tabs>
                <w:tab w:val="right" w:pos="9070"/>
              </w:tabs>
              <w:rPr>
                <w:rFonts w:cs="Arial"/>
                <w:b/>
                <w:szCs w:val="22"/>
              </w:rPr>
            </w:pPr>
            <w:r w:rsidRPr="00321691">
              <w:rPr>
                <w:rFonts w:cs="Arial"/>
                <w:b/>
                <w:szCs w:val="22"/>
              </w:rPr>
              <w:t>and</w:t>
            </w:r>
          </w:p>
          <w:p w14:paraId="3CDB657A" w14:textId="572C7216" w:rsidR="0016307D" w:rsidRPr="00321691" w:rsidRDefault="0016307D" w:rsidP="00A96335">
            <w:pPr>
              <w:tabs>
                <w:tab w:val="right" w:pos="9070"/>
              </w:tabs>
              <w:rPr>
                <w:rFonts w:cs="Arial"/>
                <w:b/>
                <w:szCs w:val="22"/>
              </w:rPr>
            </w:pPr>
          </w:p>
        </w:tc>
        <w:tc>
          <w:tcPr>
            <w:tcW w:w="2318" w:type="dxa"/>
          </w:tcPr>
          <w:p w14:paraId="47D0D149" w14:textId="45C9F7D7" w:rsidR="006D2C78" w:rsidRPr="00321691" w:rsidRDefault="006D2C78" w:rsidP="00A96335">
            <w:pPr>
              <w:rPr>
                <w:rFonts w:cs="Arial"/>
                <w:szCs w:val="22"/>
              </w:rPr>
            </w:pPr>
          </w:p>
        </w:tc>
      </w:tr>
      <w:tr w:rsidR="00A96335" w:rsidRPr="00321691" w14:paraId="274F9505" w14:textId="77777777" w:rsidTr="00C6296F">
        <w:tc>
          <w:tcPr>
            <w:tcW w:w="6223" w:type="dxa"/>
          </w:tcPr>
          <w:p w14:paraId="68784396" w14:textId="718396A7" w:rsidR="00A96335" w:rsidRPr="00321691" w:rsidRDefault="002F655C" w:rsidP="00A96335">
            <w:pPr>
              <w:tabs>
                <w:tab w:val="right" w:pos="9070"/>
              </w:tabs>
              <w:rPr>
                <w:rFonts w:cs="Arial"/>
                <w:b/>
                <w:i/>
                <w:iCs/>
                <w:szCs w:val="22"/>
              </w:rPr>
            </w:pPr>
            <w:r>
              <w:rPr>
                <w:rFonts w:cs="Arial"/>
                <w:b/>
                <w:szCs w:val="22"/>
              </w:rPr>
              <w:t>V[...]</w:t>
            </w:r>
            <w:r w:rsidR="00A96335" w:rsidRPr="00321691">
              <w:rPr>
                <w:rFonts w:cs="Arial"/>
                <w:b/>
                <w:szCs w:val="22"/>
              </w:rPr>
              <w:t xml:space="preserve"> </w:t>
            </w:r>
            <w:r>
              <w:rPr>
                <w:rFonts w:cs="Arial"/>
                <w:b/>
                <w:szCs w:val="22"/>
              </w:rPr>
              <w:t>D[...] S[...]</w:t>
            </w:r>
            <w:r w:rsidR="00A96335" w:rsidRPr="00321691">
              <w:rPr>
                <w:rFonts w:cs="Arial"/>
                <w:b/>
                <w:szCs w:val="22"/>
              </w:rPr>
              <w:t xml:space="preserve">, </w:t>
            </w:r>
            <w:r>
              <w:rPr>
                <w:rFonts w:cs="Arial"/>
                <w:b/>
                <w:szCs w:val="22"/>
              </w:rPr>
              <w:t>L[...]</w:t>
            </w:r>
            <w:r w:rsidR="00A96335" w:rsidRPr="00321691">
              <w:rPr>
                <w:rFonts w:cs="Arial"/>
                <w:b/>
                <w:szCs w:val="22"/>
              </w:rPr>
              <w:t xml:space="preserve"> </w:t>
            </w:r>
            <w:r>
              <w:rPr>
                <w:rFonts w:cs="Arial"/>
                <w:b/>
                <w:szCs w:val="22"/>
              </w:rPr>
              <w:t>M[...]</w:t>
            </w:r>
            <w:r w:rsidR="00A96335" w:rsidRPr="00321691">
              <w:rPr>
                <w:rFonts w:cs="Arial"/>
                <w:b/>
                <w:szCs w:val="22"/>
              </w:rPr>
              <w:t xml:space="preserve"> </w:t>
            </w:r>
            <w:r w:rsidR="00264A68">
              <w:rPr>
                <w:rFonts w:cs="Arial"/>
                <w:b/>
                <w:szCs w:val="22"/>
              </w:rPr>
              <w:t>R[...]</w:t>
            </w:r>
            <w:r w:rsidR="00A96335" w:rsidRPr="00321691">
              <w:rPr>
                <w:rFonts w:cs="Arial"/>
                <w:b/>
                <w:szCs w:val="22"/>
              </w:rPr>
              <w:t xml:space="preserve"> </w:t>
            </w:r>
            <w:r w:rsidR="00A96335" w:rsidRPr="00321691">
              <w:rPr>
                <w:rFonts w:cs="Arial"/>
                <w:b/>
                <w:i/>
                <w:iCs/>
                <w:szCs w:val="22"/>
              </w:rPr>
              <w:t>NO</w:t>
            </w:r>
          </w:p>
          <w:p w14:paraId="18EA8128" w14:textId="5D69741E" w:rsidR="0016307D" w:rsidRPr="00321691" w:rsidRDefault="0016307D" w:rsidP="00A96335">
            <w:pPr>
              <w:tabs>
                <w:tab w:val="right" w:pos="9070"/>
              </w:tabs>
              <w:rPr>
                <w:rFonts w:cs="Arial"/>
                <w:b/>
                <w:szCs w:val="22"/>
              </w:rPr>
            </w:pPr>
          </w:p>
        </w:tc>
        <w:tc>
          <w:tcPr>
            <w:tcW w:w="2318" w:type="dxa"/>
          </w:tcPr>
          <w:p w14:paraId="77698CE8" w14:textId="1A087FB0" w:rsidR="00A96335" w:rsidRPr="00321691" w:rsidRDefault="0016307D" w:rsidP="00A96335">
            <w:pPr>
              <w:rPr>
                <w:rFonts w:cs="Arial"/>
                <w:szCs w:val="22"/>
              </w:rPr>
            </w:pPr>
            <w:r w:rsidRPr="00321691">
              <w:rPr>
                <w:rFonts w:cs="Arial"/>
                <w:szCs w:val="22"/>
              </w:rPr>
              <w:t>First Respondent</w:t>
            </w:r>
          </w:p>
        </w:tc>
      </w:tr>
      <w:tr w:rsidR="00A96335" w:rsidRPr="00321691" w14:paraId="6F9BAB35" w14:textId="77777777" w:rsidTr="00C6296F">
        <w:tc>
          <w:tcPr>
            <w:tcW w:w="6223" w:type="dxa"/>
          </w:tcPr>
          <w:p w14:paraId="05E2842C" w14:textId="77777777" w:rsidR="00A96335" w:rsidRPr="00321691" w:rsidRDefault="00A96335" w:rsidP="00A96335">
            <w:pPr>
              <w:tabs>
                <w:tab w:val="right" w:pos="9070"/>
              </w:tabs>
              <w:rPr>
                <w:rFonts w:cs="Arial"/>
                <w:b/>
                <w:szCs w:val="22"/>
              </w:rPr>
            </w:pPr>
            <w:r w:rsidRPr="00321691">
              <w:rPr>
                <w:rFonts w:cs="Arial"/>
                <w:b/>
                <w:szCs w:val="22"/>
              </w:rPr>
              <w:t>RMB PRIVATE BANK</w:t>
            </w:r>
          </w:p>
          <w:p w14:paraId="335F0B3E" w14:textId="74E96FB3" w:rsidR="0016307D" w:rsidRPr="00321691" w:rsidRDefault="0016307D" w:rsidP="00A96335">
            <w:pPr>
              <w:tabs>
                <w:tab w:val="right" w:pos="9070"/>
              </w:tabs>
              <w:rPr>
                <w:rFonts w:cs="Arial"/>
                <w:b/>
                <w:szCs w:val="22"/>
              </w:rPr>
            </w:pPr>
          </w:p>
        </w:tc>
        <w:tc>
          <w:tcPr>
            <w:tcW w:w="2318" w:type="dxa"/>
          </w:tcPr>
          <w:p w14:paraId="603F187F" w14:textId="2F56CAEE" w:rsidR="00A96335" w:rsidRPr="00321691" w:rsidRDefault="0016307D" w:rsidP="00A96335">
            <w:pPr>
              <w:rPr>
                <w:rFonts w:cs="Arial"/>
                <w:szCs w:val="22"/>
              </w:rPr>
            </w:pPr>
            <w:r w:rsidRPr="00321691">
              <w:rPr>
                <w:rFonts w:cs="Arial"/>
                <w:szCs w:val="22"/>
              </w:rPr>
              <w:t>Second Respondent</w:t>
            </w:r>
          </w:p>
        </w:tc>
      </w:tr>
      <w:tr w:rsidR="00A96335" w:rsidRPr="00321691" w14:paraId="4BEE5E5B" w14:textId="77777777" w:rsidTr="00C6296F">
        <w:tc>
          <w:tcPr>
            <w:tcW w:w="6223" w:type="dxa"/>
          </w:tcPr>
          <w:p w14:paraId="22573D26" w14:textId="77777777" w:rsidR="00A96335" w:rsidRPr="00321691" w:rsidRDefault="00A96335" w:rsidP="00A96335">
            <w:pPr>
              <w:tabs>
                <w:tab w:val="right" w:pos="9070"/>
              </w:tabs>
              <w:rPr>
                <w:rFonts w:cs="Arial"/>
                <w:b/>
                <w:szCs w:val="22"/>
              </w:rPr>
            </w:pPr>
            <w:r w:rsidRPr="00321691">
              <w:rPr>
                <w:rFonts w:cs="Arial"/>
                <w:b/>
                <w:szCs w:val="22"/>
              </w:rPr>
              <w:t>MASTER OF THE HIGH COURT, PRETORIA</w:t>
            </w:r>
          </w:p>
          <w:p w14:paraId="6F6B3AF6" w14:textId="018FB518" w:rsidR="0016307D" w:rsidRPr="00321691" w:rsidRDefault="0016307D" w:rsidP="00A96335">
            <w:pPr>
              <w:tabs>
                <w:tab w:val="right" w:pos="9070"/>
              </w:tabs>
              <w:rPr>
                <w:rFonts w:cs="Arial"/>
                <w:b/>
                <w:szCs w:val="22"/>
              </w:rPr>
            </w:pPr>
          </w:p>
        </w:tc>
        <w:tc>
          <w:tcPr>
            <w:tcW w:w="2318" w:type="dxa"/>
          </w:tcPr>
          <w:p w14:paraId="7FC1E154" w14:textId="2925FF95" w:rsidR="00A96335" w:rsidRPr="00321691" w:rsidRDefault="0016307D" w:rsidP="00A96335">
            <w:pPr>
              <w:rPr>
                <w:rFonts w:cs="Arial"/>
                <w:szCs w:val="22"/>
              </w:rPr>
            </w:pPr>
            <w:r w:rsidRPr="00321691">
              <w:rPr>
                <w:rFonts w:cs="Arial"/>
                <w:szCs w:val="22"/>
              </w:rPr>
              <w:t>Third Respondent</w:t>
            </w:r>
          </w:p>
        </w:tc>
      </w:tr>
      <w:tr w:rsidR="00A96335" w:rsidRPr="00321691" w14:paraId="30C7D8FC" w14:textId="77777777" w:rsidTr="00C6296F">
        <w:tc>
          <w:tcPr>
            <w:tcW w:w="6223" w:type="dxa"/>
          </w:tcPr>
          <w:p w14:paraId="0EC7A0C3" w14:textId="77777777" w:rsidR="0016307D" w:rsidRPr="00321691" w:rsidRDefault="0016307D" w:rsidP="00A96335">
            <w:pPr>
              <w:tabs>
                <w:tab w:val="right" w:pos="9070"/>
              </w:tabs>
              <w:rPr>
                <w:rFonts w:cs="Arial"/>
                <w:bCs/>
                <w:szCs w:val="22"/>
              </w:rPr>
            </w:pPr>
          </w:p>
          <w:p w14:paraId="0D1E9DC6" w14:textId="77777777" w:rsidR="0016307D" w:rsidRPr="00321691" w:rsidRDefault="0016307D" w:rsidP="00A96335">
            <w:pPr>
              <w:tabs>
                <w:tab w:val="right" w:pos="9070"/>
              </w:tabs>
              <w:rPr>
                <w:rFonts w:cs="Arial"/>
                <w:bCs/>
                <w:szCs w:val="22"/>
              </w:rPr>
            </w:pPr>
          </w:p>
          <w:p w14:paraId="50840D4F" w14:textId="77777777" w:rsidR="00A96335" w:rsidRPr="00321691" w:rsidRDefault="0016307D" w:rsidP="00A96335">
            <w:pPr>
              <w:tabs>
                <w:tab w:val="right" w:pos="9070"/>
              </w:tabs>
              <w:rPr>
                <w:rFonts w:cs="Arial"/>
                <w:bCs/>
                <w:szCs w:val="22"/>
              </w:rPr>
            </w:pPr>
            <w:r w:rsidRPr="00321691">
              <w:rPr>
                <w:rFonts w:cs="Arial"/>
                <w:bCs/>
                <w:szCs w:val="22"/>
              </w:rPr>
              <w:t>In the counter application by</w:t>
            </w:r>
          </w:p>
          <w:p w14:paraId="20ABBCE6" w14:textId="1B6F04FA" w:rsidR="0016307D" w:rsidRPr="00321691" w:rsidRDefault="0016307D" w:rsidP="00A96335">
            <w:pPr>
              <w:tabs>
                <w:tab w:val="right" w:pos="9070"/>
              </w:tabs>
              <w:rPr>
                <w:rFonts w:cs="Arial"/>
                <w:bCs/>
                <w:szCs w:val="22"/>
              </w:rPr>
            </w:pPr>
          </w:p>
        </w:tc>
        <w:tc>
          <w:tcPr>
            <w:tcW w:w="2318" w:type="dxa"/>
          </w:tcPr>
          <w:p w14:paraId="777A7AD9" w14:textId="77777777" w:rsidR="00A96335" w:rsidRPr="00321691" w:rsidRDefault="00A96335" w:rsidP="00A96335">
            <w:pPr>
              <w:rPr>
                <w:rFonts w:cs="Arial"/>
                <w:szCs w:val="22"/>
              </w:rPr>
            </w:pPr>
          </w:p>
        </w:tc>
      </w:tr>
      <w:tr w:rsidR="00A96335" w:rsidRPr="00321691" w14:paraId="1A6D2725" w14:textId="77777777" w:rsidTr="00C6296F">
        <w:tc>
          <w:tcPr>
            <w:tcW w:w="6223" w:type="dxa"/>
          </w:tcPr>
          <w:p w14:paraId="091E3B2A" w14:textId="5661255F" w:rsidR="00A96335" w:rsidRPr="00321691" w:rsidRDefault="002F655C" w:rsidP="00A96335">
            <w:pPr>
              <w:tabs>
                <w:tab w:val="right" w:pos="9070"/>
              </w:tabs>
              <w:rPr>
                <w:rFonts w:cs="Arial"/>
                <w:b/>
                <w:i/>
                <w:iCs/>
                <w:szCs w:val="22"/>
              </w:rPr>
            </w:pPr>
            <w:r>
              <w:rPr>
                <w:rFonts w:cs="Arial"/>
                <w:b/>
                <w:szCs w:val="22"/>
              </w:rPr>
              <w:t>V[...]</w:t>
            </w:r>
            <w:r w:rsidR="00A96335" w:rsidRPr="00321691">
              <w:rPr>
                <w:rFonts w:cs="Arial"/>
                <w:b/>
                <w:szCs w:val="22"/>
              </w:rPr>
              <w:t xml:space="preserve"> </w:t>
            </w:r>
            <w:r>
              <w:rPr>
                <w:rFonts w:cs="Arial"/>
                <w:b/>
                <w:szCs w:val="22"/>
              </w:rPr>
              <w:t>D[...] S[...]</w:t>
            </w:r>
            <w:r w:rsidR="00A96335" w:rsidRPr="00321691">
              <w:rPr>
                <w:rFonts w:cs="Arial"/>
                <w:b/>
                <w:szCs w:val="22"/>
              </w:rPr>
              <w:t xml:space="preserve">, </w:t>
            </w:r>
            <w:r>
              <w:rPr>
                <w:rFonts w:cs="Arial"/>
                <w:b/>
                <w:szCs w:val="22"/>
              </w:rPr>
              <w:t>L[...]</w:t>
            </w:r>
            <w:r w:rsidR="00A96335" w:rsidRPr="00321691">
              <w:rPr>
                <w:rFonts w:cs="Arial"/>
                <w:b/>
                <w:szCs w:val="22"/>
              </w:rPr>
              <w:t xml:space="preserve"> </w:t>
            </w:r>
            <w:r>
              <w:rPr>
                <w:rFonts w:cs="Arial"/>
                <w:b/>
                <w:szCs w:val="22"/>
              </w:rPr>
              <w:t>M[...]</w:t>
            </w:r>
            <w:r w:rsidR="00A96335" w:rsidRPr="00321691">
              <w:rPr>
                <w:rFonts w:cs="Arial"/>
                <w:b/>
                <w:szCs w:val="22"/>
              </w:rPr>
              <w:t xml:space="preserve"> </w:t>
            </w:r>
            <w:r w:rsidR="00264A68">
              <w:rPr>
                <w:rFonts w:cs="Arial"/>
                <w:b/>
                <w:szCs w:val="22"/>
              </w:rPr>
              <w:t>R[...]</w:t>
            </w:r>
            <w:r w:rsidR="00A96335" w:rsidRPr="00321691">
              <w:rPr>
                <w:rFonts w:cs="Arial"/>
                <w:b/>
                <w:szCs w:val="22"/>
              </w:rPr>
              <w:t xml:space="preserve"> </w:t>
            </w:r>
            <w:r w:rsidR="00A96335" w:rsidRPr="00321691">
              <w:rPr>
                <w:rFonts w:cs="Arial"/>
                <w:b/>
                <w:i/>
                <w:iCs/>
                <w:szCs w:val="22"/>
              </w:rPr>
              <w:t>NO</w:t>
            </w:r>
          </w:p>
          <w:p w14:paraId="568505F0" w14:textId="7D5D1023" w:rsidR="0016307D" w:rsidRPr="00321691" w:rsidRDefault="0016307D" w:rsidP="00A96335">
            <w:pPr>
              <w:tabs>
                <w:tab w:val="right" w:pos="9070"/>
              </w:tabs>
              <w:rPr>
                <w:rFonts w:cs="Arial"/>
                <w:b/>
                <w:szCs w:val="22"/>
              </w:rPr>
            </w:pPr>
          </w:p>
        </w:tc>
        <w:tc>
          <w:tcPr>
            <w:tcW w:w="2318" w:type="dxa"/>
          </w:tcPr>
          <w:p w14:paraId="4841ABEB" w14:textId="66287206" w:rsidR="00A96335" w:rsidRPr="00321691" w:rsidRDefault="0016307D" w:rsidP="00A96335">
            <w:pPr>
              <w:rPr>
                <w:rFonts w:cs="Arial"/>
                <w:szCs w:val="22"/>
              </w:rPr>
            </w:pPr>
            <w:r w:rsidRPr="00321691">
              <w:rPr>
                <w:rFonts w:cs="Arial"/>
                <w:szCs w:val="22"/>
              </w:rPr>
              <w:t>First Applicant</w:t>
            </w:r>
          </w:p>
        </w:tc>
      </w:tr>
      <w:tr w:rsidR="00A96335" w:rsidRPr="00321691" w14:paraId="0F4CEEF7" w14:textId="77777777" w:rsidTr="00C6296F">
        <w:tc>
          <w:tcPr>
            <w:tcW w:w="6223" w:type="dxa"/>
          </w:tcPr>
          <w:p w14:paraId="4458FC96" w14:textId="1DA446B1" w:rsidR="00A96335" w:rsidRPr="00321691" w:rsidRDefault="002F655C" w:rsidP="00A96335">
            <w:pPr>
              <w:tabs>
                <w:tab w:val="right" w:pos="9070"/>
              </w:tabs>
              <w:rPr>
                <w:rFonts w:cs="Arial"/>
                <w:b/>
                <w:szCs w:val="22"/>
              </w:rPr>
            </w:pPr>
            <w:r>
              <w:rPr>
                <w:rFonts w:cs="Arial"/>
                <w:b/>
                <w:szCs w:val="22"/>
              </w:rPr>
              <w:t>V[...]</w:t>
            </w:r>
            <w:r w:rsidR="00A96335" w:rsidRPr="00321691">
              <w:rPr>
                <w:rFonts w:cs="Arial"/>
                <w:b/>
                <w:szCs w:val="22"/>
              </w:rPr>
              <w:t xml:space="preserve"> </w:t>
            </w:r>
            <w:r>
              <w:rPr>
                <w:rFonts w:cs="Arial"/>
                <w:b/>
                <w:szCs w:val="22"/>
              </w:rPr>
              <w:t>D[...] S[...]</w:t>
            </w:r>
            <w:r w:rsidR="00A96335" w:rsidRPr="00321691">
              <w:rPr>
                <w:rFonts w:cs="Arial"/>
                <w:b/>
                <w:szCs w:val="22"/>
              </w:rPr>
              <w:t xml:space="preserve">, </w:t>
            </w:r>
            <w:r>
              <w:rPr>
                <w:rFonts w:cs="Arial"/>
                <w:b/>
                <w:szCs w:val="22"/>
              </w:rPr>
              <w:t>L[...]</w:t>
            </w:r>
            <w:r w:rsidR="00A96335" w:rsidRPr="00321691">
              <w:rPr>
                <w:rFonts w:cs="Arial"/>
                <w:b/>
                <w:szCs w:val="22"/>
              </w:rPr>
              <w:t xml:space="preserve"> </w:t>
            </w:r>
            <w:r>
              <w:rPr>
                <w:rFonts w:cs="Arial"/>
                <w:b/>
                <w:szCs w:val="22"/>
              </w:rPr>
              <w:t>M[...]</w:t>
            </w:r>
            <w:r w:rsidR="00A96335" w:rsidRPr="00321691">
              <w:rPr>
                <w:rFonts w:cs="Arial"/>
                <w:b/>
                <w:szCs w:val="22"/>
              </w:rPr>
              <w:t xml:space="preserve"> </w:t>
            </w:r>
            <w:r w:rsidR="00264A68">
              <w:rPr>
                <w:rFonts w:cs="Arial"/>
                <w:b/>
                <w:szCs w:val="22"/>
              </w:rPr>
              <w:t>R[...]</w:t>
            </w:r>
          </w:p>
          <w:p w14:paraId="0B000110" w14:textId="320DD298" w:rsidR="0016307D" w:rsidRPr="00321691" w:rsidRDefault="0016307D" w:rsidP="00A96335">
            <w:pPr>
              <w:tabs>
                <w:tab w:val="right" w:pos="9070"/>
              </w:tabs>
              <w:rPr>
                <w:rFonts w:cs="Arial"/>
                <w:b/>
                <w:szCs w:val="22"/>
              </w:rPr>
            </w:pPr>
          </w:p>
        </w:tc>
        <w:tc>
          <w:tcPr>
            <w:tcW w:w="2318" w:type="dxa"/>
          </w:tcPr>
          <w:p w14:paraId="1A35716C" w14:textId="623AAF6E" w:rsidR="00A96335" w:rsidRPr="00321691" w:rsidRDefault="0016307D" w:rsidP="00A96335">
            <w:pPr>
              <w:rPr>
                <w:rFonts w:cs="Arial"/>
                <w:szCs w:val="22"/>
              </w:rPr>
            </w:pPr>
            <w:r w:rsidRPr="00321691">
              <w:rPr>
                <w:rFonts w:cs="Arial"/>
                <w:szCs w:val="22"/>
              </w:rPr>
              <w:t>Second Applicant</w:t>
            </w:r>
          </w:p>
        </w:tc>
      </w:tr>
      <w:tr w:rsidR="00A96335" w:rsidRPr="00321691" w14:paraId="09C5339C" w14:textId="77777777" w:rsidTr="00C6296F">
        <w:tc>
          <w:tcPr>
            <w:tcW w:w="6223" w:type="dxa"/>
          </w:tcPr>
          <w:p w14:paraId="0D2CECF8" w14:textId="0BAE3EA5" w:rsidR="00A96335" w:rsidRPr="00321691" w:rsidRDefault="002056AD" w:rsidP="00A96335">
            <w:pPr>
              <w:tabs>
                <w:tab w:val="right" w:pos="9070"/>
              </w:tabs>
              <w:rPr>
                <w:rFonts w:cs="Arial"/>
                <w:b/>
                <w:szCs w:val="22"/>
              </w:rPr>
            </w:pPr>
            <w:r w:rsidRPr="00321691">
              <w:rPr>
                <w:rFonts w:cs="Arial"/>
                <w:b/>
                <w:szCs w:val="22"/>
              </w:rPr>
              <w:t>A</w:t>
            </w:r>
            <w:r w:rsidR="00A96335" w:rsidRPr="00321691">
              <w:rPr>
                <w:rFonts w:cs="Arial"/>
                <w:b/>
                <w:szCs w:val="22"/>
              </w:rPr>
              <w:t>nd</w:t>
            </w:r>
          </w:p>
          <w:p w14:paraId="6B9C401A" w14:textId="24DEE32E" w:rsidR="0016307D" w:rsidRPr="00321691" w:rsidRDefault="0016307D" w:rsidP="00A96335">
            <w:pPr>
              <w:tabs>
                <w:tab w:val="right" w:pos="9070"/>
              </w:tabs>
              <w:rPr>
                <w:rFonts w:cs="Arial"/>
                <w:b/>
                <w:szCs w:val="22"/>
              </w:rPr>
            </w:pPr>
          </w:p>
        </w:tc>
        <w:tc>
          <w:tcPr>
            <w:tcW w:w="2318" w:type="dxa"/>
          </w:tcPr>
          <w:p w14:paraId="64541C0E" w14:textId="77777777" w:rsidR="00A96335" w:rsidRPr="00321691" w:rsidRDefault="00A96335" w:rsidP="00A96335">
            <w:pPr>
              <w:rPr>
                <w:rFonts w:cs="Arial"/>
                <w:szCs w:val="22"/>
              </w:rPr>
            </w:pPr>
          </w:p>
        </w:tc>
      </w:tr>
      <w:tr w:rsidR="00A96335" w:rsidRPr="00321691" w14:paraId="775B4B9B" w14:textId="77777777" w:rsidTr="00C6296F">
        <w:tc>
          <w:tcPr>
            <w:tcW w:w="6223" w:type="dxa"/>
          </w:tcPr>
          <w:p w14:paraId="7A63FE23" w14:textId="77777777" w:rsidR="00A96335" w:rsidRPr="00321691" w:rsidRDefault="00A96335" w:rsidP="00A96335">
            <w:pPr>
              <w:tabs>
                <w:tab w:val="right" w:pos="9070"/>
              </w:tabs>
              <w:rPr>
                <w:rFonts w:cs="Arial"/>
                <w:b/>
                <w:bCs/>
                <w:i/>
                <w:iCs/>
                <w:szCs w:val="22"/>
                <w:lang w:eastAsia="en-ZA"/>
              </w:rPr>
            </w:pPr>
            <w:r w:rsidRPr="00321691">
              <w:rPr>
                <w:rFonts w:cs="Arial"/>
                <w:b/>
                <w:bCs/>
                <w:szCs w:val="22"/>
                <w:lang w:eastAsia="en-ZA"/>
              </w:rPr>
              <w:t xml:space="preserve">EXCLUSIVE TRUST SERVICES (PTY) LTD </w:t>
            </w:r>
            <w:r w:rsidRPr="00321691">
              <w:rPr>
                <w:rFonts w:cs="Arial"/>
                <w:b/>
                <w:bCs/>
                <w:i/>
                <w:iCs/>
                <w:szCs w:val="22"/>
                <w:lang w:eastAsia="en-ZA"/>
              </w:rPr>
              <w:t>NO</w:t>
            </w:r>
          </w:p>
          <w:p w14:paraId="3239DBB6" w14:textId="563EEDD4" w:rsidR="0016307D" w:rsidRPr="00321691" w:rsidRDefault="0016307D" w:rsidP="00A96335">
            <w:pPr>
              <w:tabs>
                <w:tab w:val="right" w:pos="9070"/>
              </w:tabs>
              <w:rPr>
                <w:rFonts w:cs="Arial"/>
                <w:b/>
                <w:szCs w:val="22"/>
              </w:rPr>
            </w:pPr>
          </w:p>
        </w:tc>
        <w:tc>
          <w:tcPr>
            <w:tcW w:w="2318" w:type="dxa"/>
          </w:tcPr>
          <w:p w14:paraId="70AEA776" w14:textId="6B7ED53C" w:rsidR="00A96335" w:rsidRPr="00321691" w:rsidRDefault="0016307D" w:rsidP="00A96335">
            <w:pPr>
              <w:rPr>
                <w:rFonts w:cs="Arial"/>
                <w:szCs w:val="22"/>
              </w:rPr>
            </w:pPr>
            <w:r w:rsidRPr="00321691">
              <w:rPr>
                <w:rFonts w:cs="Arial"/>
                <w:szCs w:val="22"/>
              </w:rPr>
              <w:t>First Respondent</w:t>
            </w:r>
          </w:p>
        </w:tc>
      </w:tr>
      <w:tr w:rsidR="00A96335" w:rsidRPr="00321691" w14:paraId="476D966F" w14:textId="77777777" w:rsidTr="00C6296F">
        <w:tc>
          <w:tcPr>
            <w:tcW w:w="6223" w:type="dxa"/>
          </w:tcPr>
          <w:p w14:paraId="13467A89" w14:textId="560134A6" w:rsidR="00A96335" w:rsidRPr="00321691" w:rsidRDefault="002F655C" w:rsidP="00A96335">
            <w:pPr>
              <w:tabs>
                <w:tab w:val="right" w:pos="9070"/>
              </w:tabs>
              <w:rPr>
                <w:rFonts w:cs="Arial"/>
                <w:b/>
                <w:i/>
                <w:iCs/>
                <w:szCs w:val="22"/>
              </w:rPr>
            </w:pPr>
            <w:r>
              <w:rPr>
                <w:rFonts w:cs="Arial"/>
                <w:b/>
                <w:szCs w:val="22"/>
              </w:rPr>
              <w:t>V[...]</w:t>
            </w:r>
            <w:r w:rsidR="00A96335" w:rsidRPr="00321691">
              <w:rPr>
                <w:rFonts w:cs="Arial"/>
                <w:b/>
                <w:szCs w:val="22"/>
              </w:rPr>
              <w:t xml:space="preserve"> </w:t>
            </w:r>
            <w:r>
              <w:rPr>
                <w:rFonts w:cs="Arial"/>
                <w:b/>
                <w:szCs w:val="22"/>
              </w:rPr>
              <w:t>D[...] S[...]</w:t>
            </w:r>
            <w:r w:rsidR="00A96335" w:rsidRPr="00321691">
              <w:rPr>
                <w:rFonts w:cs="Arial"/>
                <w:b/>
                <w:szCs w:val="22"/>
              </w:rPr>
              <w:t xml:space="preserve">, </w:t>
            </w:r>
            <w:r>
              <w:rPr>
                <w:rFonts w:cs="Arial"/>
                <w:b/>
                <w:szCs w:val="22"/>
              </w:rPr>
              <w:t>S[...]</w:t>
            </w:r>
            <w:r w:rsidR="00A96335" w:rsidRPr="00321691">
              <w:rPr>
                <w:rFonts w:cs="Arial"/>
                <w:b/>
                <w:szCs w:val="22"/>
              </w:rPr>
              <w:t xml:space="preserve"> </w:t>
            </w:r>
            <w:r>
              <w:rPr>
                <w:rFonts w:cs="Arial"/>
                <w:b/>
                <w:szCs w:val="22"/>
              </w:rPr>
              <w:t>A[...]</w:t>
            </w:r>
            <w:r w:rsidR="00A96335" w:rsidRPr="00321691">
              <w:rPr>
                <w:rFonts w:cs="Arial"/>
                <w:b/>
                <w:szCs w:val="22"/>
              </w:rPr>
              <w:t xml:space="preserve"> </w:t>
            </w:r>
            <w:r w:rsidR="00A96335" w:rsidRPr="00321691">
              <w:rPr>
                <w:rFonts w:cs="Arial"/>
                <w:b/>
                <w:i/>
                <w:iCs/>
                <w:szCs w:val="22"/>
              </w:rPr>
              <w:t>NO</w:t>
            </w:r>
          </w:p>
          <w:p w14:paraId="69556394" w14:textId="5F24DED7" w:rsidR="0016307D" w:rsidRPr="00321691" w:rsidRDefault="0016307D" w:rsidP="00A96335">
            <w:pPr>
              <w:tabs>
                <w:tab w:val="right" w:pos="9070"/>
              </w:tabs>
              <w:rPr>
                <w:rFonts w:cs="Arial"/>
                <w:b/>
                <w:bCs/>
                <w:szCs w:val="22"/>
                <w:lang w:eastAsia="en-ZA"/>
              </w:rPr>
            </w:pPr>
          </w:p>
        </w:tc>
        <w:tc>
          <w:tcPr>
            <w:tcW w:w="2318" w:type="dxa"/>
          </w:tcPr>
          <w:p w14:paraId="0BDA0E91" w14:textId="551F4448" w:rsidR="00A96335" w:rsidRPr="00321691" w:rsidRDefault="0016307D" w:rsidP="00A96335">
            <w:pPr>
              <w:rPr>
                <w:rFonts w:cs="Arial"/>
                <w:szCs w:val="22"/>
              </w:rPr>
            </w:pPr>
            <w:r w:rsidRPr="00321691">
              <w:rPr>
                <w:rFonts w:cs="Arial"/>
                <w:szCs w:val="22"/>
              </w:rPr>
              <w:t>Second Respondent</w:t>
            </w:r>
          </w:p>
        </w:tc>
      </w:tr>
      <w:tr w:rsidR="00A96335" w:rsidRPr="00321691" w14:paraId="144BB1E0" w14:textId="77777777" w:rsidTr="00C6296F">
        <w:tc>
          <w:tcPr>
            <w:tcW w:w="6223" w:type="dxa"/>
          </w:tcPr>
          <w:p w14:paraId="15721A24" w14:textId="77777777" w:rsidR="00A96335" w:rsidRPr="00321691" w:rsidRDefault="00A96335" w:rsidP="00A96335">
            <w:pPr>
              <w:tabs>
                <w:tab w:val="right" w:pos="9070"/>
              </w:tabs>
              <w:rPr>
                <w:rFonts w:cs="Arial"/>
                <w:b/>
                <w:szCs w:val="22"/>
              </w:rPr>
            </w:pPr>
            <w:r w:rsidRPr="00321691">
              <w:rPr>
                <w:rFonts w:cs="Arial"/>
                <w:b/>
                <w:szCs w:val="22"/>
              </w:rPr>
              <w:t>MASTER OF THE HIGH COURT, PRETORIA</w:t>
            </w:r>
          </w:p>
          <w:p w14:paraId="52185955" w14:textId="7F0565F4" w:rsidR="0016307D" w:rsidRPr="00321691" w:rsidRDefault="0016307D" w:rsidP="00A96335">
            <w:pPr>
              <w:tabs>
                <w:tab w:val="right" w:pos="9070"/>
              </w:tabs>
              <w:rPr>
                <w:rFonts w:cs="Arial"/>
                <w:b/>
                <w:szCs w:val="22"/>
              </w:rPr>
            </w:pPr>
          </w:p>
        </w:tc>
        <w:tc>
          <w:tcPr>
            <w:tcW w:w="2318" w:type="dxa"/>
          </w:tcPr>
          <w:p w14:paraId="0B27E368" w14:textId="5387A220" w:rsidR="00A96335" w:rsidRPr="00321691" w:rsidRDefault="0016307D" w:rsidP="00A96335">
            <w:pPr>
              <w:rPr>
                <w:rFonts w:cs="Arial"/>
                <w:szCs w:val="22"/>
              </w:rPr>
            </w:pPr>
            <w:r w:rsidRPr="00321691">
              <w:rPr>
                <w:rFonts w:cs="Arial"/>
                <w:szCs w:val="22"/>
              </w:rPr>
              <w:t xml:space="preserve">Third Respondent </w:t>
            </w:r>
          </w:p>
        </w:tc>
      </w:tr>
      <w:tr w:rsidR="00A96335" w:rsidRPr="00321691" w14:paraId="2E7E14B2" w14:textId="77777777" w:rsidTr="00C6296F">
        <w:tc>
          <w:tcPr>
            <w:tcW w:w="6223" w:type="dxa"/>
          </w:tcPr>
          <w:p w14:paraId="49DADC4D" w14:textId="4AA1419E" w:rsidR="00A96335" w:rsidRPr="00321691" w:rsidRDefault="002F655C" w:rsidP="00A96335">
            <w:pPr>
              <w:tabs>
                <w:tab w:val="right" w:pos="9070"/>
              </w:tabs>
              <w:rPr>
                <w:rFonts w:cs="Arial"/>
                <w:b/>
                <w:szCs w:val="22"/>
              </w:rPr>
            </w:pPr>
            <w:r>
              <w:rPr>
                <w:rFonts w:cs="Arial"/>
                <w:b/>
                <w:szCs w:val="22"/>
              </w:rPr>
              <w:t>V[...]</w:t>
            </w:r>
            <w:r w:rsidR="00A96335" w:rsidRPr="00321691">
              <w:rPr>
                <w:rFonts w:cs="Arial"/>
                <w:b/>
                <w:szCs w:val="22"/>
              </w:rPr>
              <w:t xml:space="preserve"> </w:t>
            </w:r>
            <w:r>
              <w:rPr>
                <w:rFonts w:cs="Arial"/>
                <w:b/>
                <w:szCs w:val="22"/>
              </w:rPr>
              <w:t>D[...] S[...]</w:t>
            </w:r>
            <w:r w:rsidR="00A96335" w:rsidRPr="00321691">
              <w:rPr>
                <w:rFonts w:cs="Arial"/>
                <w:b/>
                <w:szCs w:val="22"/>
              </w:rPr>
              <w:t xml:space="preserve">, </w:t>
            </w:r>
            <w:r>
              <w:rPr>
                <w:rFonts w:cs="Arial"/>
                <w:b/>
                <w:szCs w:val="22"/>
              </w:rPr>
              <w:t>S[...]</w:t>
            </w:r>
            <w:r w:rsidR="00A96335" w:rsidRPr="00321691">
              <w:rPr>
                <w:rFonts w:cs="Arial"/>
                <w:b/>
                <w:szCs w:val="22"/>
              </w:rPr>
              <w:t xml:space="preserve"> </w:t>
            </w:r>
            <w:r>
              <w:rPr>
                <w:rFonts w:cs="Arial"/>
                <w:b/>
                <w:szCs w:val="22"/>
              </w:rPr>
              <w:t>A[...]</w:t>
            </w:r>
          </w:p>
          <w:p w14:paraId="5E2B30E7" w14:textId="2DBBD4DE" w:rsidR="0016307D" w:rsidRPr="00321691" w:rsidRDefault="0016307D" w:rsidP="00A96335">
            <w:pPr>
              <w:tabs>
                <w:tab w:val="right" w:pos="9070"/>
              </w:tabs>
              <w:rPr>
                <w:rFonts w:cs="Arial"/>
                <w:b/>
                <w:szCs w:val="22"/>
              </w:rPr>
            </w:pPr>
          </w:p>
        </w:tc>
        <w:tc>
          <w:tcPr>
            <w:tcW w:w="2318" w:type="dxa"/>
          </w:tcPr>
          <w:p w14:paraId="3A0009A0" w14:textId="69AAB22F" w:rsidR="00A96335" w:rsidRPr="00321691" w:rsidRDefault="0016307D" w:rsidP="00A96335">
            <w:pPr>
              <w:rPr>
                <w:rFonts w:cs="Arial"/>
                <w:szCs w:val="22"/>
              </w:rPr>
            </w:pPr>
            <w:r w:rsidRPr="00321691">
              <w:rPr>
                <w:rFonts w:cs="Arial"/>
                <w:szCs w:val="22"/>
              </w:rPr>
              <w:t>Fourth Respondent</w:t>
            </w:r>
          </w:p>
        </w:tc>
      </w:tr>
      <w:tr w:rsidR="00A96335" w:rsidRPr="00321691" w14:paraId="3A98B54A" w14:textId="77777777" w:rsidTr="00C6296F">
        <w:tc>
          <w:tcPr>
            <w:tcW w:w="6223" w:type="dxa"/>
          </w:tcPr>
          <w:p w14:paraId="0F205F91" w14:textId="2D8A21EA" w:rsidR="0016307D" w:rsidRPr="00321691" w:rsidRDefault="002056AD" w:rsidP="00A96335">
            <w:pPr>
              <w:tabs>
                <w:tab w:val="right" w:pos="9070"/>
              </w:tabs>
              <w:rPr>
                <w:rFonts w:cs="Arial"/>
                <w:b/>
                <w:szCs w:val="22"/>
              </w:rPr>
            </w:pPr>
            <w:r w:rsidRPr="00321691">
              <w:rPr>
                <w:rFonts w:cs="Arial"/>
                <w:b/>
                <w:bCs/>
                <w:szCs w:val="22"/>
                <w:lang w:eastAsia="en-ZA"/>
              </w:rPr>
              <w:t>EXCLUSIVE TRUST SERVICES (PTY) LTD</w:t>
            </w:r>
          </w:p>
        </w:tc>
        <w:tc>
          <w:tcPr>
            <w:tcW w:w="2318" w:type="dxa"/>
          </w:tcPr>
          <w:p w14:paraId="09073073" w14:textId="77777777" w:rsidR="00A96335" w:rsidRPr="00321691" w:rsidRDefault="002056AD" w:rsidP="00A96335">
            <w:pPr>
              <w:rPr>
                <w:rFonts w:cs="Arial"/>
                <w:szCs w:val="22"/>
              </w:rPr>
            </w:pPr>
            <w:r w:rsidRPr="00321691">
              <w:rPr>
                <w:rFonts w:cs="Arial"/>
                <w:szCs w:val="22"/>
              </w:rPr>
              <w:t>Fifth Respondent</w:t>
            </w:r>
          </w:p>
          <w:p w14:paraId="67FEF20C" w14:textId="029C24B4" w:rsidR="002056AD" w:rsidRPr="00321691" w:rsidRDefault="002056AD" w:rsidP="00A96335">
            <w:pPr>
              <w:rPr>
                <w:rFonts w:cs="Arial"/>
                <w:szCs w:val="22"/>
              </w:rPr>
            </w:pPr>
          </w:p>
        </w:tc>
      </w:tr>
      <w:tr w:rsidR="002056AD" w:rsidRPr="00321691" w14:paraId="32EE8B4B" w14:textId="77777777" w:rsidTr="00C6296F">
        <w:tc>
          <w:tcPr>
            <w:tcW w:w="6223" w:type="dxa"/>
          </w:tcPr>
          <w:p w14:paraId="71161BCC" w14:textId="46518284" w:rsidR="002056AD" w:rsidRPr="00321691" w:rsidRDefault="002056AD" w:rsidP="00A96335">
            <w:pPr>
              <w:tabs>
                <w:tab w:val="right" w:pos="9070"/>
              </w:tabs>
              <w:rPr>
                <w:rFonts w:cs="Arial"/>
                <w:b/>
                <w:szCs w:val="22"/>
              </w:rPr>
            </w:pPr>
            <w:r w:rsidRPr="00321691">
              <w:rPr>
                <w:rFonts w:cs="Arial"/>
                <w:b/>
                <w:szCs w:val="22"/>
              </w:rPr>
              <w:t>LIEBENBERG, THEUNIS</w:t>
            </w:r>
          </w:p>
        </w:tc>
        <w:tc>
          <w:tcPr>
            <w:tcW w:w="2318" w:type="dxa"/>
          </w:tcPr>
          <w:p w14:paraId="7835619C" w14:textId="35D93299" w:rsidR="002056AD" w:rsidRPr="00321691" w:rsidRDefault="002056AD" w:rsidP="00A96335">
            <w:pPr>
              <w:rPr>
                <w:rFonts w:cs="Arial"/>
                <w:szCs w:val="22"/>
              </w:rPr>
            </w:pPr>
            <w:r w:rsidRPr="00321691">
              <w:rPr>
                <w:rFonts w:cs="Arial"/>
                <w:szCs w:val="22"/>
              </w:rPr>
              <w:t>Sixth Respondent</w:t>
            </w:r>
          </w:p>
        </w:tc>
      </w:tr>
    </w:tbl>
    <w:p w14:paraId="67781CE9" w14:textId="77777777" w:rsidR="0023405C" w:rsidRPr="00321691" w:rsidRDefault="0023405C" w:rsidP="00C74E97">
      <w:pPr>
        <w:pBdr>
          <w:bottom w:val="single" w:sz="4" w:space="1" w:color="auto"/>
        </w:pBdr>
        <w:spacing w:line="360" w:lineRule="auto"/>
        <w:jc w:val="both"/>
        <w:rPr>
          <w:rFonts w:cs="Arial"/>
          <w:szCs w:val="22"/>
        </w:rPr>
      </w:pPr>
    </w:p>
    <w:p w14:paraId="58DE5549" w14:textId="77777777" w:rsidR="006C43D7" w:rsidRPr="00321691" w:rsidRDefault="006C43D7" w:rsidP="00C74E97">
      <w:pPr>
        <w:spacing w:line="360" w:lineRule="auto"/>
        <w:jc w:val="both"/>
        <w:rPr>
          <w:rFonts w:cs="Arial"/>
          <w:szCs w:val="22"/>
        </w:rPr>
      </w:pPr>
    </w:p>
    <w:p w14:paraId="647AB70C" w14:textId="77777777" w:rsidR="006C43D7" w:rsidRPr="00321691" w:rsidRDefault="006C43D7" w:rsidP="00C74E97">
      <w:pPr>
        <w:keepNext/>
        <w:spacing w:line="360" w:lineRule="auto"/>
        <w:jc w:val="center"/>
        <w:outlineLvl w:val="1"/>
        <w:rPr>
          <w:rFonts w:cs="Arial"/>
          <w:b/>
          <w:bCs/>
          <w:szCs w:val="22"/>
        </w:rPr>
      </w:pPr>
      <w:r w:rsidRPr="00321691">
        <w:rPr>
          <w:rFonts w:cs="Arial"/>
          <w:b/>
          <w:bCs/>
          <w:szCs w:val="22"/>
        </w:rPr>
        <w:t>JUDGMENT</w:t>
      </w:r>
    </w:p>
    <w:p w14:paraId="52CD25EB" w14:textId="77777777" w:rsidR="006C43D7" w:rsidRPr="00321691" w:rsidRDefault="006C43D7" w:rsidP="00C74E97">
      <w:pPr>
        <w:pBdr>
          <w:bottom w:val="single" w:sz="4" w:space="1" w:color="auto"/>
        </w:pBdr>
        <w:spacing w:line="360" w:lineRule="auto"/>
        <w:jc w:val="both"/>
        <w:rPr>
          <w:rFonts w:cs="Arial"/>
          <w:szCs w:val="22"/>
        </w:rPr>
      </w:pPr>
    </w:p>
    <w:p w14:paraId="7A253B89" w14:textId="42FA15A3" w:rsidR="00B22E95" w:rsidRPr="00321691" w:rsidRDefault="00B22E95" w:rsidP="00B22E95">
      <w:pPr>
        <w:rPr>
          <w:rFonts w:cs="Arial"/>
          <w:color w:val="000000" w:themeColor="text1"/>
          <w:szCs w:val="22"/>
          <w:lang w:eastAsia="en-ZA"/>
        </w:rPr>
      </w:pPr>
    </w:p>
    <w:p w14:paraId="29B4ED08" w14:textId="77777777" w:rsidR="005F4BCC" w:rsidRPr="00321691" w:rsidRDefault="005F4BCC" w:rsidP="00C74E97">
      <w:pPr>
        <w:spacing w:after="480" w:line="360" w:lineRule="auto"/>
        <w:jc w:val="both"/>
        <w:rPr>
          <w:rFonts w:cs="Arial"/>
          <w:b/>
          <w:szCs w:val="22"/>
        </w:rPr>
      </w:pPr>
    </w:p>
    <w:p w14:paraId="5BD82EFE" w14:textId="6A85CA75" w:rsidR="00BE6AB8" w:rsidRPr="00321691" w:rsidRDefault="00C676F3" w:rsidP="00C74E97">
      <w:pPr>
        <w:spacing w:after="480" w:line="360" w:lineRule="auto"/>
        <w:jc w:val="both"/>
        <w:rPr>
          <w:rFonts w:cs="Arial"/>
          <w:b/>
          <w:szCs w:val="22"/>
        </w:rPr>
      </w:pPr>
      <w:r w:rsidRPr="00321691">
        <w:rPr>
          <w:rFonts w:cs="Arial"/>
          <w:b/>
          <w:szCs w:val="22"/>
        </w:rPr>
        <w:t>MOORCROFT</w:t>
      </w:r>
      <w:r w:rsidR="006C43D7" w:rsidRPr="00321691">
        <w:rPr>
          <w:rFonts w:cs="Arial"/>
          <w:b/>
          <w:szCs w:val="22"/>
        </w:rPr>
        <w:t xml:space="preserve"> AJ:</w:t>
      </w:r>
    </w:p>
    <w:p w14:paraId="5B9302F1" w14:textId="62874CD9" w:rsidR="001F361F" w:rsidRPr="00321691" w:rsidRDefault="00C460A0" w:rsidP="00C74E97">
      <w:pPr>
        <w:keepNext/>
        <w:spacing w:after="480" w:line="360" w:lineRule="auto"/>
        <w:jc w:val="both"/>
        <w:rPr>
          <w:rFonts w:cs="Arial"/>
          <w:bCs/>
          <w:i/>
          <w:iCs/>
          <w:szCs w:val="22"/>
          <w:u w:val="single"/>
        </w:rPr>
      </w:pPr>
      <w:r w:rsidRPr="00321691">
        <w:rPr>
          <w:rFonts w:cs="Arial"/>
          <w:bCs/>
          <w:i/>
          <w:iCs/>
          <w:szCs w:val="22"/>
          <w:u w:val="single"/>
        </w:rPr>
        <w:t>Su</w:t>
      </w:r>
      <w:r w:rsidR="00E25FCD" w:rsidRPr="00321691">
        <w:rPr>
          <w:rFonts w:cs="Arial"/>
          <w:bCs/>
          <w:i/>
          <w:iCs/>
          <w:szCs w:val="22"/>
          <w:u w:val="single"/>
        </w:rPr>
        <w:t>mmary</w:t>
      </w:r>
    </w:p>
    <w:p w14:paraId="4359E51F" w14:textId="77777777" w:rsidR="0093095E" w:rsidRPr="00321691" w:rsidRDefault="0093095E" w:rsidP="00C74E97">
      <w:pPr>
        <w:keepNext/>
        <w:spacing w:after="480" w:line="360" w:lineRule="auto"/>
        <w:jc w:val="both"/>
        <w:rPr>
          <w:rFonts w:cs="Arial"/>
          <w:bCs/>
          <w:i/>
          <w:iCs/>
          <w:szCs w:val="22"/>
        </w:rPr>
      </w:pPr>
      <w:r w:rsidRPr="00321691">
        <w:rPr>
          <w:rFonts w:cs="Arial"/>
          <w:bCs/>
          <w:i/>
          <w:iCs/>
          <w:szCs w:val="22"/>
        </w:rPr>
        <w:t xml:space="preserve">Inherent jurisdiction – joinder of co-respondent in </w:t>
      </w:r>
      <w:proofErr w:type="gramStart"/>
      <w:r w:rsidRPr="00321691">
        <w:rPr>
          <w:rFonts w:cs="Arial"/>
          <w:bCs/>
          <w:i/>
          <w:iCs/>
          <w:szCs w:val="22"/>
        </w:rPr>
        <w:t>counter-application</w:t>
      </w:r>
      <w:proofErr w:type="gramEnd"/>
      <w:r w:rsidRPr="00321691">
        <w:rPr>
          <w:rFonts w:cs="Arial"/>
          <w:bCs/>
          <w:i/>
          <w:iCs/>
          <w:szCs w:val="22"/>
        </w:rPr>
        <w:t xml:space="preserve"> when co-respondent is not already a party to the application – Court can make such an order</w:t>
      </w:r>
    </w:p>
    <w:p w14:paraId="3FC5DCE0" w14:textId="7F9F6603" w:rsidR="00905F4B" w:rsidRPr="00321691" w:rsidRDefault="00905F4B" w:rsidP="00C74E97">
      <w:pPr>
        <w:keepNext/>
        <w:spacing w:after="480" w:line="360" w:lineRule="auto"/>
        <w:jc w:val="both"/>
        <w:rPr>
          <w:rFonts w:cs="Arial"/>
          <w:bCs/>
          <w:i/>
          <w:iCs/>
          <w:szCs w:val="22"/>
        </w:rPr>
      </w:pPr>
      <w:r w:rsidRPr="00321691">
        <w:rPr>
          <w:rFonts w:cs="Arial"/>
          <w:bCs/>
          <w:i/>
          <w:iCs/>
          <w:szCs w:val="22"/>
        </w:rPr>
        <w:t>Joinder – direct and substantial interest</w:t>
      </w:r>
    </w:p>
    <w:p w14:paraId="416E2C68" w14:textId="7DCD15AF" w:rsidR="00E25FCD" w:rsidRPr="00321691" w:rsidRDefault="00E25FCD" w:rsidP="00C74E97">
      <w:pPr>
        <w:keepNext/>
        <w:spacing w:after="480" w:line="360" w:lineRule="auto"/>
        <w:jc w:val="both"/>
        <w:rPr>
          <w:rFonts w:eastAsiaTheme="minorHAnsi" w:cs="Arial"/>
          <w:i/>
          <w:iCs/>
          <w:szCs w:val="22"/>
        </w:rPr>
      </w:pPr>
      <w:r w:rsidRPr="00321691">
        <w:rPr>
          <w:rFonts w:cs="Arial"/>
          <w:bCs/>
          <w:i/>
          <w:iCs/>
          <w:szCs w:val="22"/>
        </w:rPr>
        <w:t xml:space="preserve">Trustee – removal of – section 20 of the </w:t>
      </w:r>
      <w:r w:rsidRPr="00321691">
        <w:rPr>
          <w:rFonts w:eastAsiaTheme="minorHAnsi" w:cs="Arial"/>
          <w:i/>
          <w:iCs/>
          <w:szCs w:val="22"/>
        </w:rPr>
        <w:t>Trust Property Control Act 57 of</w:t>
      </w:r>
      <w:r w:rsidRPr="00321691">
        <w:rPr>
          <w:rFonts w:cs="Arial"/>
          <w:i/>
          <w:iCs/>
          <w:szCs w:val="22"/>
        </w:rPr>
        <w:t xml:space="preserve"> </w:t>
      </w:r>
      <w:r w:rsidRPr="00321691">
        <w:rPr>
          <w:rFonts w:eastAsiaTheme="minorHAnsi" w:cs="Arial"/>
          <w:i/>
          <w:iCs/>
          <w:szCs w:val="22"/>
        </w:rPr>
        <w:t>1988 and common law</w:t>
      </w:r>
    </w:p>
    <w:p w14:paraId="38E9796B" w14:textId="3BCE8B91" w:rsidR="00E25FCD" w:rsidRPr="00321691" w:rsidRDefault="00E25FCD" w:rsidP="00C74E97">
      <w:pPr>
        <w:keepNext/>
        <w:spacing w:after="480" w:line="360" w:lineRule="auto"/>
        <w:jc w:val="both"/>
        <w:rPr>
          <w:rFonts w:eastAsiaTheme="minorHAnsi" w:cs="Arial"/>
          <w:i/>
          <w:iCs/>
          <w:szCs w:val="22"/>
        </w:rPr>
      </w:pPr>
      <w:r w:rsidRPr="00321691">
        <w:rPr>
          <w:rFonts w:eastAsiaTheme="minorHAnsi" w:cs="Arial"/>
          <w:i/>
          <w:iCs/>
          <w:szCs w:val="22"/>
        </w:rPr>
        <w:t>Good cause for removal</w:t>
      </w:r>
      <w:r w:rsidR="00905F4B" w:rsidRPr="00321691">
        <w:rPr>
          <w:rFonts w:eastAsiaTheme="minorHAnsi" w:cs="Arial"/>
          <w:i/>
          <w:iCs/>
          <w:szCs w:val="22"/>
        </w:rPr>
        <w:t xml:space="preserve"> - </w:t>
      </w:r>
      <w:r w:rsidRPr="00321691">
        <w:rPr>
          <w:rFonts w:eastAsiaTheme="minorHAnsi" w:cs="Arial"/>
          <w:i/>
          <w:iCs/>
          <w:szCs w:val="22"/>
        </w:rPr>
        <w:t xml:space="preserve">trustees resolving to remove a fellow trustee required to exercise discretion </w:t>
      </w:r>
      <w:proofErr w:type="spellStart"/>
      <w:r w:rsidRPr="00321691">
        <w:rPr>
          <w:rFonts w:cs="Arial"/>
          <w:bCs/>
          <w:i/>
          <w:iCs/>
          <w:szCs w:val="22"/>
        </w:rPr>
        <w:t>arbitrio</w:t>
      </w:r>
      <w:proofErr w:type="spellEnd"/>
      <w:r w:rsidRPr="00321691">
        <w:rPr>
          <w:rFonts w:cs="Arial"/>
          <w:bCs/>
          <w:i/>
          <w:iCs/>
          <w:szCs w:val="22"/>
        </w:rPr>
        <w:t xml:space="preserve"> bono </w:t>
      </w:r>
      <w:proofErr w:type="spellStart"/>
      <w:r w:rsidRPr="00321691">
        <w:rPr>
          <w:rFonts w:cs="Arial"/>
          <w:bCs/>
          <w:i/>
          <w:iCs/>
          <w:szCs w:val="22"/>
        </w:rPr>
        <w:t>viri</w:t>
      </w:r>
      <w:proofErr w:type="spellEnd"/>
      <w:r w:rsidRPr="00321691">
        <w:rPr>
          <w:rFonts w:cs="Arial"/>
          <w:bCs/>
          <w:i/>
          <w:iCs/>
          <w:szCs w:val="22"/>
        </w:rPr>
        <w:t xml:space="preserve"> – implied term of trust </w:t>
      </w:r>
      <w:proofErr w:type="gramStart"/>
      <w:r w:rsidRPr="00321691">
        <w:rPr>
          <w:rFonts w:cs="Arial"/>
          <w:bCs/>
          <w:i/>
          <w:iCs/>
          <w:szCs w:val="22"/>
        </w:rPr>
        <w:t>deed</w:t>
      </w:r>
      <w:proofErr w:type="gramEnd"/>
    </w:p>
    <w:p w14:paraId="7B5C6963" w14:textId="57863EE4" w:rsidR="006001D3" w:rsidRPr="00321691" w:rsidRDefault="007E7777" w:rsidP="00C74E97">
      <w:pPr>
        <w:keepNext/>
        <w:spacing w:after="480" w:line="360" w:lineRule="auto"/>
        <w:jc w:val="both"/>
        <w:rPr>
          <w:rFonts w:cs="Arial"/>
          <w:bCs/>
          <w:i/>
          <w:iCs/>
          <w:szCs w:val="22"/>
          <w:u w:val="single"/>
        </w:rPr>
      </w:pPr>
      <w:r w:rsidRPr="00321691">
        <w:rPr>
          <w:rFonts w:cs="Arial"/>
          <w:bCs/>
          <w:i/>
          <w:iCs/>
          <w:szCs w:val="22"/>
        </w:rPr>
        <w:t>C</w:t>
      </w:r>
      <w:r w:rsidR="00E2758D" w:rsidRPr="00321691">
        <w:rPr>
          <w:rFonts w:cs="Arial"/>
          <w:bCs/>
          <w:i/>
          <w:iCs/>
          <w:szCs w:val="22"/>
        </w:rPr>
        <w:t xml:space="preserve">onflict of interest </w:t>
      </w:r>
      <w:r w:rsidRPr="00321691">
        <w:rPr>
          <w:rFonts w:cs="Arial"/>
          <w:bCs/>
          <w:i/>
          <w:iCs/>
          <w:szCs w:val="22"/>
        </w:rPr>
        <w:t>-</w:t>
      </w:r>
      <w:r w:rsidR="00E2758D" w:rsidRPr="00321691">
        <w:rPr>
          <w:rFonts w:cs="Arial"/>
          <w:bCs/>
          <w:i/>
          <w:iCs/>
          <w:szCs w:val="22"/>
        </w:rPr>
        <w:t xml:space="preserve"> may be ground for removal of </w:t>
      </w:r>
      <w:proofErr w:type="gramStart"/>
      <w:r w:rsidR="00E2758D" w:rsidRPr="00321691">
        <w:rPr>
          <w:rFonts w:cs="Arial"/>
          <w:bCs/>
          <w:i/>
          <w:iCs/>
          <w:szCs w:val="22"/>
        </w:rPr>
        <w:t>trustee</w:t>
      </w:r>
      <w:proofErr w:type="gramEnd"/>
    </w:p>
    <w:p w14:paraId="0E34F0E5" w14:textId="77777777" w:rsidR="00E2758D" w:rsidRPr="00321691" w:rsidRDefault="00E2758D" w:rsidP="00C74E97">
      <w:pPr>
        <w:keepNext/>
        <w:spacing w:after="480" w:line="360" w:lineRule="auto"/>
        <w:jc w:val="both"/>
        <w:rPr>
          <w:rFonts w:cs="Arial"/>
          <w:bCs/>
          <w:i/>
          <w:iCs/>
          <w:szCs w:val="22"/>
          <w:u w:val="single"/>
        </w:rPr>
      </w:pPr>
    </w:p>
    <w:p w14:paraId="7FD40BB6" w14:textId="2DFC447C" w:rsidR="006001D3" w:rsidRPr="00321691" w:rsidRDefault="006001D3" w:rsidP="006001D3">
      <w:pPr>
        <w:spacing w:after="480" w:line="360" w:lineRule="auto"/>
        <w:jc w:val="both"/>
        <w:rPr>
          <w:rFonts w:cs="Arial"/>
          <w:i/>
          <w:iCs/>
          <w:szCs w:val="22"/>
        </w:rPr>
      </w:pPr>
      <w:r w:rsidRPr="00321691">
        <w:rPr>
          <w:rFonts w:cs="Arial"/>
          <w:szCs w:val="22"/>
          <w:u w:val="single"/>
        </w:rPr>
        <w:t>Order</w:t>
      </w:r>
    </w:p>
    <w:p w14:paraId="63515C87" w14:textId="3E2E0104" w:rsidR="004E3D0E" w:rsidRPr="00321691" w:rsidRDefault="00EC6E5C" w:rsidP="00EC6E5C">
      <w:pPr>
        <w:tabs>
          <w:tab w:val="left" w:pos="567"/>
        </w:tabs>
        <w:spacing w:after="480" w:line="360" w:lineRule="auto"/>
        <w:jc w:val="both"/>
        <w:rPr>
          <w:rFonts w:cs="Arial"/>
          <w:i/>
          <w:iCs/>
          <w:szCs w:val="22"/>
        </w:rPr>
      </w:pPr>
      <w:r w:rsidRPr="00321691">
        <w:rPr>
          <w:rFonts w:cs="Arial"/>
          <w:iCs/>
          <w:szCs w:val="22"/>
        </w:rPr>
        <w:lastRenderedPageBreak/>
        <w:t>[1]</w:t>
      </w:r>
      <w:r w:rsidRPr="00321691">
        <w:rPr>
          <w:rFonts w:cs="Arial"/>
          <w:iCs/>
          <w:szCs w:val="22"/>
        </w:rPr>
        <w:tab/>
      </w:r>
      <w:r w:rsidR="003B4100" w:rsidRPr="00321691">
        <w:rPr>
          <w:rFonts w:cs="Arial"/>
          <w:bCs/>
          <w:szCs w:val="22"/>
        </w:rPr>
        <w:t xml:space="preserve">In this </w:t>
      </w:r>
      <w:r w:rsidR="00B56906" w:rsidRPr="00321691">
        <w:rPr>
          <w:rFonts w:cs="Arial"/>
          <w:bCs/>
          <w:szCs w:val="22"/>
        </w:rPr>
        <w:t xml:space="preserve">matter </w:t>
      </w:r>
      <w:r w:rsidR="00C460A0" w:rsidRPr="00321691">
        <w:rPr>
          <w:rFonts w:cs="Arial"/>
          <w:bCs/>
          <w:szCs w:val="22"/>
        </w:rPr>
        <w:t>I ma</w:t>
      </w:r>
      <w:r w:rsidR="000976D2" w:rsidRPr="00321691">
        <w:rPr>
          <w:rFonts w:cs="Arial"/>
          <w:bCs/>
          <w:szCs w:val="22"/>
        </w:rPr>
        <w:t>k</w:t>
      </w:r>
      <w:r w:rsidR="00DC6EF8" w:rsidRPr="00321691">
        <w:rPr>
          <w:rFonts w:cs="Arial"/>
          <w:bCs/>
          <w:szCs w:val="22"/>
        </w:rPr>
        <w:t>e</w:t>
      </w:r>
      <w:r w:rsidR="00C460A0" w:rsidRPr="00321691">
        <w:rPr>
          <w:rFonts w:cs="Arial"/>
          <w:bCs/>
          <w:szCs w:val="22"/>
        </w:rPr>
        <w:t xml:space="preserve"> the following order</w:t>
      </w:r>
      <w:r w:rsidR="000976D2" w:rsidRPr="00321691">
        <w:rPr>
          <w:rFonts w:cs="Arial"/>
          <w:bCs/>
          <w:szCs w:val="22"/>
        </w:rPr>
        <w:t>:</w:t>
      </w:r>
    </w:p>
    <w:p w14:paraId="73E7131E" w14:textId="5C51837C" w:rsidR="005F649B" w:rsidRPr="00EC6E5C" w:rsidRDefault="00EC6E5C" w:rsidP="00EC6E5C">
      <w:pPr>
        <w:spacing w:after="480" w:line="360" w:lineRule="auto"/>
        <w:ind w:left="720" w:hanging="360"/>
        <w:jc w:val="both"/>
        <w:rPr>
          <w:rFonts w:cs="Arial"/>
          <w:i/>
          <w:iCs/>
          <w:szCs w:val="22"/>
        </w:rPr>
      </w:pPr>
      <w:r w:rsidRPr="00321691">
        <w:rPr>
          <w:rFonts w:cs="Arial"/>
          <w:i/>
          <w:iCs/>
          <w:szCs w:val="22"/>
        </w:rPr>
        <w:t>1.</w:t>
      </w:r>
      <w:r w:rsidRPr="00321691">
        <w:rPr>
          <w:rFonts w:cs="Arial"/>
          <w:i/>
          <w:iCs/>
          <w:szCs w:val="22"/>
        </w:rPr>
        <w:tab/>
      </w:r>
      <w:r w:rsidR="005F649B" w:rsidRPr="00EC6E5C">
        <w:rPr>
          <w:rFonts w:eastAsiaTheme="minorHAnsi" w:cs="Arial"/>
          <w:i/>
          <w:iCs/>
          <w:szCs w:val="22"/>
        </w:rPr>
        <w:t xml:space="preserve">The late delivery of the replying affidavit in the </w:t>
      </w:r>
      <w:proofErr w:type="gramStart"/>
      <w:r w:rsidR="005F649B" w:rsidRPr="00EC6E5C">
        <w:rPr>
          <w:rFonts w:eastAsiaTheme="minorHAnsi" w:cs="Arial"/>
          <w:i/>
          <w:iCs/>
          <w:szCs w:val="22"/>
        </w:rPr>
        <w:t>counter-application</w:t>
      </w:r>
      <w:proofErr w:type="gramEnd"/>
      <w:r w:rsidR="005F649B" w:rsidRPr="00EC6E5C">
        <w:rPr>
          <w:rFonts w:eastAsiaTheme="minorHAnsi" w:cs="Arial"/>
          <w:i/>
          <w:iCs/>
          <w:szCs w:val="22"/>
        </w:rPr>
        <w:t xml:space="preserve"> is condoned</w:t>
      </w:r>
      <w:r w:rsidR="00266F00" w:rsidRPr="00EC6E5C">
        <w:rPr>
          <w:rFonts w:eastAsiaTheme="minorHAnsi" w:cs="Arial"/>
          <w:i/>
          <w:iCs/>
          <w:szCs w:val="22"/>
        </w:rPr>
        <w:t>;</w:t>
      </w:r>
    </w:p>
    <w:p w14:paraId="145A0825" w14:textId="6CD9E9E8" w:rsidR="005F649B" w:rsidRPr="00EC6E5C" w:rsidRDefault="00EC6E5C" w:rsidP="00EC6E5C">
      <w:pPr>
        <w:spacing w:after="480" w:line="360" w:lineRule="auto"/>
        <w:ind w:left="720" w:hanging="360"/>
        <w:jc w:val="both"/>
        <w:rPr>
          <w:rFonts w:cs="Arial"/>
          <w:i/>
          <w:iCs/>
          <w:szCs w:val="22"/>
        </w:rPr>
      </w:pPr>
      <w:r w:rsidRPr="00321691">
        <w:rPr>
          <w:rFonts w:cs="Arial"/>
          <w:i/>
          <w:iCs/>
          <w:szCs w:val="22"/>
        </w:rPr>
        <w:t>2.</w:t>
      </w:r>
      <w:r w:rsidRPr="00321691">
        <w:rPr>
          <w:rFonts w:cs="Arial"/>
          <w:i/>
          <w:iCs/>
          <w:szCs w:val="22"/>
        </w:rPr>
        <w:tab/>
      </w:r>
      <w:r w:rsidR="005F649B" w:rsidRPr="00EC6E5C">
        <w:rPr>
          <w:rFonts w:eastAsiaTheme="minorHAnsi" w:cs="Arial"/>
          <w:i/>
          <w:iCs/>
          <w:szCs w:val="22"/>
        </w:rPr>
        <w:t xml:space="preserve">The supplementary affidavit dated 11 February 2024 is accepted and allowed into </w:t>
      </w:r>
      <w:proofErr w:type="gramStart"/>
      <w:r w:rsidR="005F649B" w:rsidRPr="00EC6E5C">
        <w:rPr>
          <w:rFonts w:eastAsiaTheme="minorHAnsi" w:cs="Arial"/>
          <w:i/>
          <w:iCs/>
          <w:szCs w:val="22"/>
        </w:rPr>
        <w:t>evidence</w:t>
      </w:r>
      <w:r w:rsidR="00266F00" w:rsidRPr="00EC6E5C">
        <w:rPr>
          <w:rFonts w:eastAsiaTheme="minorHAnsi" w:cs="Arial"/>
          <w:i/>
          <w:iCs/>
          <w:szCs w:val="22"/>
        </w:rPr>
        <w:t>;</w:t>
      </w:r>
      <w:proofErr w:type="gramEnd"/>
    </w:p>
    <w:p w14:paraId="521AB004" w14:textId="68B8D551" w:rsidR="00C6296F" w:rsidRPr="00EC6E5C" w:rsidRDefault="00EC6E5C" w:rsidP="00EC6E5C">
      <w:pPr>
        <w:spacing w:after="480" w:line="360" w:lineRule="auto"/>
        <w:ind w:left="720" w:hanging="360"/>
        <w:jc w:val="both"/>
        <w:rPr>
          <w:rFonts w:cs="Arial"/>
          <w:i/>
          <w:iCs/>
          <w:szCs w:val="22"/>
        </w:rPr>
      </w:pPr>
      <w:r w:rsidRPr="00321691">
        <w:rPr>
          <w:rFonts w:cs="Arial"/>
          <w:i/>
          <w:iCs/>
          <w:szCs w:val="22"/>
        </w:rPr>
        <w:t>3.</w:t>
      </w:r>
      <w:r w:rsidRPr="00321691">
        <w:rPr>
          <w:rFonts w:cs="Arial"/>
          <w:i/>
          <w:iCs/>
          <w:szCs w:val="22"/>
        </w:rPr>
        <w:tab/>
      </w:r>
      <w:r w:rsidR="006001D3" w:rsidRPr="00EC6E5C">
        <w:rPr>
          <w:rFonts w:cs="Arial"/>
          <w:i/>
          <w:iCs/>
          <w:szCs w:val="22"/>
        </w:rPr>
        <w:t>The first respondent’s first and second point</w:t>
      </w:r>
      <w:r w:rsidR="009724D3" w:rsidRPr="00EC6E5C">
        <w:rPr>
          <w:rFonts w:cs="Arial"/>
          <w:i/>
          <w:iCs/>
          <w:szCs w:val="22"/>
        </w:rPr>
        <w:t>s</w:t>
      </w:r>
      <w:r w:rsidR="006001D3" w:rsidRPr="00EC6E5C">
        <w:rPr>
          <w:rFonts w:cs="Arial"/>
          <w:i/>
          <w:iCs/>
          <w:szCs w:val="22"/>
        </w:rPr>
        <w:t xml:space="preserve"> in </w:t>
      </w:r>
      <w:proofErr w:type="spellStart"/>
      <w:r w:rsidR="006001D3" w:rsidRPr="00EC6E5C">
        <w:rPr>
          <w:rFonts w:cs="Arial"/>
          <w:i/>
          <w:iCs/>
          <w:szCs w:val="22"/>
        </w:rPr>
        <w:t>limine</w:t>
      </w:r>
      <w:proofErr w:type="spellEnd"/>
      <w:r w:rsidR="006001D3" w:rsidRPr="00EC6E5C">
        <w:rPr>
          <w:rFonts w:cs="Arial"/>
          <w:i/>
          <w:iCs/>
          <w:szCs w:val="22"/>
        </w:rPr>
        <w:t xml:space="preserve"> are </w:t>
      </w:r>
      <w:proofErr w:type="gramStart"/>
      <w:r w:rsidR="006001D3" w:rsidRPr="00EC6E5C">
        <w:rPr>
          <w:rFonts w:cs="Arial"/>
          <w:i/>
          <w:iCs/>
          <w:szCs w:val="22"/>
        </w:rPr>
        <w:t>dismissed;</w:t>
      </w:r>
      <w:proofErr w:type="gramEnd"/>
    </w:p>
    <w:p w14:paraId="6A0AB93E" w14:textId="08F25ED8" w:rsidR="00C6296F" w:rsidRPr="00EC6E5C" w:rsidRDefault="00EC6E5C" w:rsidP="00EC6E5C">
      <w:pPr>
        <w:spacing w:after="480" w:line="360" w:lineRule="auto"/>
        <w:ind w:left="720" w:hanging="360"/>
        <w:jc w:val="both"/>
        <w:rPr>
          <w:rFonts w:cs="Arial"/>
          <w:i/>
          <w:iCs/>
          <w:szCs w:val="22"/>
        </w:rPr>
      </w:pPr>
      <w:r w:rsidRPr="00321691">
        <w:rPr>
          <w:rFonts w:cs="Arial"/>
          <w:i/>
          <w:iCs/>
          <w:szCs w:val="22"/>
        </w:rPr>
        <w:t>4.</w:t>
      </w:r>
      <w:r w:rsidRPr="00321691">
        <w:rPr>
          <w:rFonts w:cs="Arial"/>
          <w:i/>
          <w:iCs/>
          <w:szCs w:val="22"/>
        </w:rPr>
        <w:tab/>
      </w:r>
      <w:r w:rsidR="00D20E22" w:rsidRPr="00EC6E5C">
        <w:rPr>
          <w:rFonts w:cs="Arial"/>
          <w:i/>
          <w:iCs/>
          <w:szCs w:val="22"/>
        </w:rPr>
        <w:t>The application to join the applicants</w:t>
      </w:r>
      <w:r w:rsidR="00074283" w:rsidRPr="00EC6E5C">
        <w:rPr>
          <w:rFonts w:cs="Arial"/>
          <w:i/>
          <w:iCs/>
          <w:szCs w:val="22"/>
        </w:rPr>
        <w:t xml:space="preserve">, </w:t>
      </w:r>
      <w:r w:rsidR="00074283" w:rsidRPr="00EC6E5C">
        <w:rPr>
          <w:rFonts w:cs="Arial"/>
          <w:bCs/>
          <w:i/>
          <w:iCs/>
          <w:szCs w:val="22"/>
          <w:lang w:eastAsia="en-ZA"/>
        </w:rPr>
        <w:t>Exclusive Trust Services (Pty) Ltd</w:t>
      </w:r>
      <w:r w:rsidR="002056AD" w:rsidRPr="00EC6E5C">
        <w:rPr>
          <w:rFonts w:cs="Arial"/>
          <w:bCs/>
          <w:i/>
          <w:iCs/>
          <w:szCs w:val="22"/>
        </w:rPr>
        <w:t xml:space="preserve"> and</w:t>
      </w:r>
      <w:r w:rsidR="002056AD" w:rsidRPr="00EC6E5C">
        <w:rPr>
          <w:rFonts w:cs="Arial"/>
          <w:i/>
          <w:iCs/>
          <w:szCs w:val="22"/>
        </w:rPr>
        <w:t xml:space="preserve"> </w:t>
      </w:r>
      <w:r w:rsidR="002F655C">
        <w:rPr>
          <w:rFonts w:cs="Arial"/>
          <w:bCs/>
          <w:i/>
          <w:iCs/>
          <w:szCs w:val="22"/>
        </w:rPr>
        <w:t>S[...]</w:t>
      </w:r>
      <w:r w:rsidR="002056AD" w:rsidRPr="00EC6E5C">
        <w:rPr>
          <w:rFonts w:cs="Arial"/>
          <w:bCs/>
          <w:i/>
          <w:iCs/>
          <w:szCs w:val="22"/>
        </w:rPr>
        <w:t xml:space="preserve"> </w:t>
      </w:r>
      <w:r w:rsidR="002F655C">
        <w:rPr>
          <w:rFonts w:cs="Arial"/>
          <w:bCs/>
          <w:i/>
          <w:iCs/>
          <w:szCs w:val="22"/>
        </w:rPr>
        <w:t>A[...]</w:t>
      </w:r>
      <w:r w:rsidR="002056AD" w:rsidRPr="00EC6E5C">
        <w:rPr>
          <w:rFonts w:cs="Arial"/>
          <w:bCs/>
          <w:i/>
          <w:iCs/>
          <w:szCs w:val="22"/>
        </w:rPr>
        <w:t xml:space="preserve"> </w:t>
      </w:r>
      <w:r w:rsidR="002F655C">
        <w:rPr>
          <w:rFonts w:cs="Arial"/>
          <w:bCs/>
          <w:i/>
          <w:iCs/>
          <w:szCs w:val="22"/>
        </w:rPr>
        <w:t>V[...]</w:t>
      </w:r>
      <w:r w:rsidR="002056AD" w:rsidRPr="00EC6E5C">
        <w:rPr>
          <w:rFonts w:cs="Arial"/>
          <w:bCs/>
          <w:i/>
          <w:iCs/>
          <w:szCs w:val="22"/>
        </w:rPr>
        <w:t xml:space="preserve"> </w:t>
      </w:r>
      <w:r w:rsidR="002F655C">
        <w:rPr>
          <w:rFonts w:cs="Arial"/>
          <w:bCs/>
          <w:i/>
          <w:iCs/>
          <w:szCs w:val="22"/>
        </w:rPr>
        <w:t>D[...] S[...]</w:t>
      </w:r>
      <w:r w:rsidR="002056AD" w:rsidRPr="00EC6E5C">
        <w:rPr>
          <w:rFonts w:cs="Arial"/>
          <w:bCs/>
          <w:i/>
          <w:iCs/>
          <w:szCs w:val="22"/>
        </w:rPr>
        <w:t xml:space="preserve"> </w:t>
      </w:r>
      <w:r w:rsidR="00D20E22" w:rsidRPr="00EC6E5C">
        <w:rPr>
          <w:rFonts w:cs="Arial"/>
          <w:i/>
          <w:iCs/>
          <w:szCs w:val="22"/>
        </w:rPr>
        <w:t xml:space="preserve">cited in their capacity as trustees, </w:t>
      </w:r>
      <w:r w:rsidR="00747318" w:rsidRPr="00EC6E5C">
        <w:rPr>
          <w:rFonts w:cs="Arial"/>
          <w:i/>
          <w:iCs/>
          <w:szCs w:val="22"/>
        </w:rPr>
        <w:t xml:space="preserve">also </w:t>
      </w:r>
      <w:r w:rsidR="00D20E22" w:rsidRPr="00EC6E5C">
        <w:rPr>
          <w:rFonts w:cs="Arial"/>
          <w:i/>
          <w:iCs/>
          <w:szCs w:val="22"/>
        </w:rPr>
        <w:t xml:space="preserve">in their personal capacities as </w:t>
      </w:r>
      <w:r w:rsidR="00266F00" w:rsidRPr="00EC6E5C">
        <w:rPr>
          <w:rFonts w:cs="Arial"/>
          <w:i/>
          <w:iCs/>
          <w:szCs w:val="22"/>
        </w:rPr>
        <w:t>the fourth and fifth respo</w:t>
      </w:r>
      <w:r w:rsidR="00D20E22" w:rsidRPr="00EC6E5C">
        <w:rPr>
          <w:rFonts w:cs="Arial"/>
          <w:i/>
          <w:iCs/>
          <w:szCs w:val="22"/>
        </w:rPr>
        <w:t xml:space="preserve">ndents in the counter application is </w:t>
      </w:r>
      <w:proofErr w:type="gramStart"/>
      <w:r w:rsidR="00D20E22" w:rsidRPr="00EC6E5C">
        <w:rPr>
          <w:rFonts w:cs="Arial"/>
          <w:i/>
          <w:iCs/>
          <w:szCs w:val="22"/>
        </w:rPr>
        <w:t>granted;</w:t>
      </w:r>
      <w:proofErr w:type="gramEnd"/>
    </w:p>
    <w:p w14:paraId="27A66174" w14:textId="0DC09F20" w:rsidR="00D20E22" w:rsidRPr="00EC6E5C" w:rsidRDefault="00EC6E5C" w:rsidP="00EC6E5C">
      <w:pPr>
        <w:spacing w:after="480" w:line="360" w:lineRule="auto"/>
        <w:ind w:left="720" w:hanging="360"/>
        <w:jc w:val="both"/>
        <w:rPr>
          <w:rFonts w:cs="Arial"/>
          <w:i/>
          <w:iCs/>
          <w:szCs w:val="22"/>
        </w:rPr>
      </w:pPr>
      <w:r w:rsidRPr="00321691">
        <w:rPr>
          <w:rFonts w:cs="Arial"/>
          <w:i/>
          <w:iCs/>
          <w:szCs w:val="22"/>
        </w:rPr>
        <w:t>5.</w:t>
      </w:r>
      <w:r w:rsidRPr="00321691">
        <w:rPr>
          <w:rFonts w:cs="Arial"/>
          <w:i/>
          <w:iCs/>
          <w:szCs w:val="22"/>
        </w:rPr>
        <w:tab/>
      </w:r>
      <w:r w:rsidR="00D20E22" w:rsidRPr="00EC6E5C">
        <w:rPr>
          <w:rFonts w:cs="Arial"/>
          <w:i/>
          <w:iCs/>
          <w:szCs w:val="22"/>
        </w:rPr>
        <w:t xml:space="preserve">The application to join Theunis Liebenberg as </w:t>
      </w:r>
      <w:r w:rsidR="00251CAA" w:rsidRPr="00EC6E5C">
        <w:rPr>
          <w:rFonts w:cs="Arial"/>
          <w:i/>
          <w:iCs/>
          <w:szCs w:val="22"/>
        </w:rPr>
        <w:t xml:space="preserve">the sixth </w:t>
      </w:r>
      <w:r w:rsidR="00D20E22" w:rsidRPr="00EC6E5C">
        <w:rPr>
          <w:rFonts w:cs="Arial"/>
          <w:i/>
          <w:iCs/>
          <w:szCs w:val="22"/>
        </w:rPr>
        <w:t xml:space="preserve">respondent in the counter application is </w:t>
      </w:r>
      <w:proofErr w:type="gramStart"/>
      <w:r w:rsidR="001B1362" w:rsidRPr="00EC6E5C">
        <w:rPr>
          <w:rFonts w:cs="Arial"/>
          <w:i/>
          <w:iCs/>
          <w:szCs w:val="22"/>
        </w:rPr>
        <w:t>granted</w:t>
      </w:r>
      <w:r w:rsidR="00D20E22" w:rsidRPr="00EC6E5C">
        <w:rPr>
          <w:rFonts w:cs="Arial"/>
          <w:i/>
          <w:iCs/>
          <w:szCs w:val="22"/>
        </w:rPr>
        <w:t>;</w:t>
      </w:r>
      <w:proofErr w:type="gramEnd"/>
    </w:p>
    <w:p w14:paraId="50AC3A54" w14:textId="12D6EB7A" w:rsidR="005F649B" w:rsidRPr="00EC6E5C" w:rsidRDefault="00EC6E5C" w:rsidP="00EC6E5C">
      <w:pPr>
        <w:spacing w:after="480" w:line="360" w:lineRule="auto"/>
        <w:ind w:left="720" w:hanging="360"/>
        <w:jc w:val="both"/>
        <w:rPr>
          <w:rFonts w:cs="Arial"/>
          <w:i/>
          <w:iCs/>
          <w:szCs w:val="22"/>
        </w:rPr>
      </w:pPr>
      <w:r w:rsidRPr="00321691">
        <w:rPr>
          <w:rFonts w:cs="Arial"/>
          <w:i/>
          <w:iCs/>
          <w:szCs w:val="22"/>
        </w:rPr>
        <w:t>6.</w:t>
      </w:r>
      <w:r w:rsidRPr="00321691">
        <w:rPr>
          <w:rFonts w:cs="Arial"/>
          <w:i/>
          <w:iCs/>
          <w:szCs w:val="22"/>
        </w:rPr>
        <w:tab/>
      </w:r>
      <w:r w:rsidR="005F649B" w:rsidRPr="00EC6E5C">
        <w:rPr>
          <w:rFonts w:cs="Arial"/>
          <w:i/>
          <w:iCs/>
          <w:szCs w:val="22"/>
        </w:rPr>
        <w:t xml:space="preserve">The resolution by the trustees of the </w:t>
      </w:r>
      <w:proofErr w:type="spellStart"/>
      <w:r w:rsidR="005F649B" w:rsidRPr="00EC6E5C">
        <w:rPr>
          <w:rFonts w:cs="Arial"/>
          <w:i/>
          <w:iCs/>
          <w:szCs w:val="22"/>
        </w:rPr>
        <w:t>Ludan</w:t>
      </w:r>
      <w:proofErr w:type="spellEnd"/>
      <w:r w:rsidR="005F649B" w:rsidRPr="00EC6E5C">
        <w:rPr>
          <w:rFonts w:cs="Arial"/>
          <w:i/>
          <w:iCs/>
          <w:szCs w:val="22"/>
        </w:rPr>
        <w:t xml:space="preserve"> Trust [IT007697/1995 (T)] taken on 19 January 2023</w:t>
      </w:r>
      <w:r w:rsidR="00CF5E42" w:rsidRPr="00EC6E5C">
        <w:rPr>
          <w:rFonts w:cs="Arial"/>
          <w:i/>
          <w:iCs/>
          <w:szCs w:val="22"/>
        </w:rPr>
        <w:t xml:space="preserve"> to remove</w:t>
      </w:r>
      <w:r w:rsidR="00266F00" w:rsidRPr="00EC6E5C">
        <w:rPr>
          <w:rFonts w:cs="Arial"/>
          <w:i/>
          <w:iCs/>
          <w:szCs w:val="22"/>
        </w:rPr>
        <w:t xml:space="preserve"> the first respondent,</w:t>
      </w:r>
      <w:r w:rsidR="00CF5E42" w:rsidRPr="00EC6E5C">
        <w:rPr>
          <w:rFonts w:cs="Arial"/>
          <w:i/>
          <w:iCs/>
          <w:szCs w:val="22"/>
        </w:rPr>
        <w:t xml:space="preserve"> </w:t>
      </w:r>
      <w:r w:rsidR="002F655C">
        <w:rPr>
          <w:rFonts w:cs="Arial"/>
          <w:i/>
          <w:iCs/>
          <w:szCs w:val="22"/>
        </w:rPr>
        <w:t>L[...]</w:t>
      </w:r>
      <w:r w:rsidR="00CF5E42" w:rsidRPr="00EC6E5C">
        <w:rPr>
          <w:rFonts w:cs="Arial"/>
          <w:i/>
          <w:iCs/>
          <w:szCs w:val="22"/>
        </w:rPr>
        <w:t xml:space="preserve"> </w:t>
      </w:r>
      <w:r w:rsidR="002F655C">
        <w:rPr>
          <w:rFonts w:cs="Arial"/>
          <w:i/>
          <w:iCs/>
          <w:szCs w:val="22"/>
        </w:rPr>
        <w:t>M[...]</w:t>
      </w:r>
      <w:r w:rsidR="00CF5E42" w:rsidRPr="00EC6E5C">
        <w:rPr>
          <w:rFonts w:cs="Arial"/>
          <w:i/>
          <w:iCs/>
          <w:szCs w:val="22"/>
        </w:rPr>
        <w:t xml:space="preserve"> </w:t>
      </w:r>
      <w:r w:rsidR="00264A68">
        <w:rPr>
          <w:rFonts w:cs="Arial"/>
          <w:i/>
          <w:iCs/>
          <w:szCs w:val="22"/>
        </w:rPr>
        <w:t>R[...]</w:t>
      </w:r>
      <w:r w:rsidR="00CF5E42" w:rsidRPr="00EC6E5C">
        <w:rPr>
          <w:rFonts w:cs="Arial"/>
          <w:i/>
          <w:iCs/>
          <w:szCs w:val="22"/>
        </w:rPr>
        <w:t xml:space="preserve"> </w:t>
      </w:r>
      <w:r w:rsidR="002F655C">
        <w:rPr>
          <w:rFonts w:cs="Arial"/>
          <w:i/>
          <w:iCs/>
          <w:szCs w:val="22"/>
        </w:rPr>
        <w:t>V[...]</w:t>
      </w:r>
      <w:r w:rsidR="00CF5E42" w:rsidRPr="00EC6E5C">
        <w:rPr>
          <w:rFonts w:cs="Arial"/>
          <w:i/>
          <w:iCs/>
          <w:szCs w:val="22"/>
        </w:rPr>
        <w:t xml:space="preserve"> </w:t>
      </w:r>
      <w:r w:rsidR="002F655C">
        <w:rPr>
          <w:rFonts w:cs="Arial"/>
          <w:i/>
          <w:iCs/>
          <w:szCs w:val="22"/>
        </w:rPr>
        <w:t>D[...] S[...]</w:t>
      </w:r>
      <w:r w:rsidR="00266F00" w:rsidRPr="00EC6E5C">
        <w:rPr>
          <w:rFonts w:cs="Arial"/>
          <w:i/>
          <w:iCs/>
          <w:szCs w:val="22"/>
        </w:rPr>
        <w:t>,</w:t>
      </w:r>
      <w:r w:rsidR="00CF5E42" w:rsidRPr="00EC6E5C">
        <w:rPr>
          <w:rFonts w:cs="Arial"/>
          <w:i/>
          <w:iCs/>
          <w:szCs w:val="22"/>
        </w:rPr>
        <w:t xml:space="preserve"> as trustee is </w:t>
      </w:r>
      <w:r w:rsidR="00CF5E42" w:rsidRPr="00EC6E5C">
        <w:rPr>
          <w:rFonts w:eastAsiaTheme="minorHAnsi" w:cs="Arial"/>
          <w:i/>
          <w:iCs/>
          <w:szCs w:val="22"/>
          <w:lang w:val="en-GB"/>
        </w:rPr>
        <w:t xml:space="preserve">declared to be null and </w:t>
      </w:r>
      <w:proofErr w:type="gramStart"/>
      <w:r w:rsidR="00CF5E42" w:rsidRPr="00EC6E5C">
        <w:rPr>
          <w:rFonts w:eastAsiaTheme="minorHAnsi" w:cs="Arial"/>
          <w:i/>
          <w:iCs/>
          <w:szCs w:val="22"/>
          <w:lang w:val="en-GB"/>
        </w:rPr>
        <w:t>void;</w:t>
      </w:r>
      <w:proofErr w:type="gramEnd"/>
    </w:p>
    <w:p w14:paraId="7FDEED0E" w14:textId="4616D77A" w:rsidR="0092271E" w:rsidRPr="00EC6E5C" w:rsidRDefault="00EC6E5C" w:rsidP="00EC6E5C">
      <w:pPr>
        <w:spacing w:after="480" w:line="360" w:lineRule="auto"/>
        <w:ind w:left="720" w:hanging="360"/>
        <w:jc w:val="both"/>
        <w:rPr>
          <w:rFonts w:cs="Arial"/>
          <w:i/>
          <w:iCs/>
          <w:szCs w:val="22"/>
        </w:rPr>
      </w:pPr>
      <w:r w:rsidRPr="00321691">
        <w:rPr>
          <w:rFonts w:cs="Arial"/>
          <w:i/>
          <w:iCs/>
          <w:szCs w:val="22"/>
        </w:rPr>
        <w:t>7.</w:t>
      </w:r>
      <w:r w:rsidRPr="00321691">
        <w:rPr>
          <w:rFonts w:cs="Arial"/>
          <w:i/>
          <w:iCs/>
          <w:szCs w:val="22"/>
        </w:rPr>
        <w:tab/>
      </w:r>
      <w:r w:rsidR="0092271E" w:rsidRPr="00EC6E5C">
        <w:rPr>
          <w:rFonts w:cs="Arial"/>
          <w:i/>
          <w:iCs/>
          <w:szCs w:val="22"/>
        </w:rPr>
        <w:t xml:space="preserve">The application to remove the first respondent as trustee is </w:t>
      </w:r>
      <w:proofErr w:type="gramStart"/>
      <w:r w:rsidR="0092271E" w:rsidRPr="00EC6E5C">
        <w:rPr>
          <w:rFonts w:cs="Arial"/>
          <w:i/>
          <w:iCs/>
          <w:szCs w:val="22"/>
        </w:rPr>
        <w:t>dismissed;</w:t>
      </w:r>
      <w:proofErr w:type="gramEnd"/>
    </w:p>
    <w:p w14:paraId="481767FD" w14:textId="5EB1CAE4" w:rsidR="00CF5E42" w:rsidRPr="00EC6E5C" w:rsidRDefault="00EC6E5C" w:rsidP="00EC6E5C">
      <w:pPr>
        <w:spacing w:after="480" w:line="360" w:lineRule="auto"/>
        <w:ind w:left="720" w:hanging="360"/>
        <w:jc w:val="both"/>
        <w:rPr>
          <w:rFonts w:cs="Arial"/>
          <w:i/>
          <w:iCs/>
          <w:szCs w:val="22"/>
        </w:rPr>
      </w:pPr>
      <w:r w:rsidRPr="00321691">
        <w:rPr>
          <w:rFonts w:cs="Arial"/>
          <w:i/>
          <w:iCs/>
          <w:szCs w:val="22"/>
        </w:rPr>
        <w:t>8.</w:t>
      </w:r>
      <w:r w:rsidRPr="00321691">
        <w:rPr>
          <w:rFonts w:cs="Arial"/>
          <w:i/>
          <w:iCs/>
          <w:szCs w:val="22"/>
        </w:rPr>
        <w:tab/>
      </w:r>
      <w:r w:rsidR="00CF5E42" w:rsidRPr="00EC6E5C">
        <w:rPr>
          <w:rFonts w:cs="Arial"/>
          <w:i/>
          <w:iCs/>
          <w:szCs w:val="22"/>
        </w:rPr>
        <w:t xml:space="preserve">The resolution by the trustees of the </w:t>
      </w:r>
      <w:proofErr w:type="spellStart"/>
      <w:r w:rsidR="00CF5E42" w:rsidRPr="00EC6E5C">
        <w:rPr>
          <w:rFonts w:cs="Arial"/>
          <w:i/>
          <w:iCs/>
          <w:szCs w:val="22"/>
        </w:rPr>
        <w:t>Ludan</w:t>
      </w:r>
      <w:proofErr w:type="spellEnd"/>
      <w:r w:rsidR="00CF5E42" w:rsidRPr="00EC6E5C">
        <w:rPr>
          <w:rFonts w:cs="Arial"/>
          <w:i/>
          <w:iCs/>
          <w:szCs w:val="22"/>
        </w:rPr>
        <w:t xml:space="preserve"> Trust taken on 19 January 2023 to appoint Mr Botha as a third trustee is </w:t>
      </w:r>
      <w:r w:rsidR="00CF5E42" w:rsidRPr="00EC6E5C">
        <w:rPr>
          <w:rFonts w:eastAsiaTheme="minorHAnsi" w:cs="Arial"/>
          <w:i/>
          <w:iCs/>
          <w:szCs w:val="22"/>
          <w:lang w:val="en-GB"/>
        </w:rPr>
        <w:t xml:space="preserve">declared to be null and </w:t>
      </w:r>
      <w:proofErr w:type="gramStart"/>
      <w:r w:rsidR="00CF5E42" w:rsidRPr="00EC6E5C">
        <w:rPr>
          <w:rFonts w:eastAsiaTheme="minorHAnsi" w:cs="Arial"/>
          <w:i/>
          <w:iCs/>
          <w:szCs w:val="22"/>
          <w:lang w:val="en-GB"/>
        </w:rPr>
        <w:t>void;</w:t>
      </w:r>
      <w:proofErr w:type="gramEnd"/>
    </w:p>
    <w:p w14:paraId="6C5A7AA1" w14:textId="0587CF6A" w:rsidR="00085B2A" w:rsidRPr="00EC6E5C" w:rsidRDefault="00EC6E5C" w:rsidP="00EC6E5C">
      <w:pPr>
        <w:spacing w:after="480" w:line="360" w:lineRule="auto"/>
        <w:ind w:left="720" w:hanging="360"/>
        <w:jc w:val="both"/>
        <w:rPr>
          <w:rFonts w:cs="Arial"/>
          <w:i/>
          <w:iCs/>
          <w:szCs w:val="22"/>
        </w:rPr>
      </w:pPr>
      <w:r w:rsidRPr="00321691">
        <w:rPr>
          <w:rFonts w:cs="Arial"/>
          <w:i/>
          <w:iCs/>
          <w:szCs w:val="22"/>
        </w:rPr>
        <w:t>9.</w:t>
      </w:r>
      <w:r w:rsidRPr="00321691">
        <w:rPr>
          <w:rFonts w:cs="Arial"/>
          <w:i/>
          <w:iCs/>
          <w:szCs w:val="22"/>
        </w:rPr>
        <w:tab/>
      </w:r>
      <w:r w:rsidR="00085B2A" w:rsidRPr="00EC6E5C">
        <w:rPr>
          <w:rFonts w:eastAsiaTheme="minorHAnsi" w:cs="Arial"/>
          <w:i/>
          <w:iCs/>
          <w:szCs w:val="22"/>
        </w:rPr>
        <w:t xml:space="preserve">The application to set aside resolutions of the </w:t>
      </w:r>
      <w:proofErr w:type="spellStart"/>
      <w:r w:rsidR="00085B2A" w:rsidRPr="00EC6E5C">
        <w:rPr>
          <w:rFonts w:eastAsiaTheme="minorHAnsi" w:cs="Arial"/>
          <w:i/>
          <w:iCs/>
          <w:szCs w:val="22"/>
        </w:rPr>
        <w:t>Ludan</w:t>
      </w:r>
      <w:proofErr w:type="spellEnd"/>
      <w:r w:rsidR="00085B2A" w:rsidRPr="00EC6E5C">
        <w:rPr>
          <w:rFonts w:eastAsiaTheme="minorHAnsi" w:cs="Arial"/>
          <w:i/>
          <w:iCs/>
          <w:szCs w:val="22"/>
        </w:rPr>
        <w:t xml:space="preserve"> Trust dated 14 April 2021</w:t>
      </w:r>
      <w:r w:rsidR="002056AD" w:rsidRPr="00EC6E5C">
        <w:rPr>
          <w:rFonts w:eastAsiaTheme="minorHAnsi" w:cs="Arial"/>
          <w:i/>
          <w:iCs/>
          <w:szCs w:val="22"/>
        </w:rPr>
        <w:t xml:space="preserve"> </w:t>
      </w:r>
      <w:r w:rsidR="00085B2A" w:rsidRPr="00EC6E5C">
        <w:rPr>
          <w:rFonts w:eastAsiaTheme="minorHAnsi" w:cs="Arial"/>
          <w:i/>
          <w:iCs/>
          <w:szCs w:val="22"/>
        </w:rPr>
        <w:t xml:space="preserve">and 3 February 2023 is </w:t>
      </w:r>
      <w:proofErr w:type="gramStart"/>
      <w:r w:rsidR="00085B2A" w:rsidRPr="00EC6E5C">
        <w:rPr>
          <w:rFonts w:eastAsiaTheme="minorHAnsi" w:cs="Arial"/>
          <w:i/>
          <w:iCs/>
          <w:szCs w:val="22"/>
        </w:rPr>
        <w:t>dismissed;</w:t>
      </w:r>
      <w:proofErr w:type="gramEnd"/>
    </w:p>
    <w:p w14:paraId="769763EB" w14:textId="492EDE83" w:rsidR="00085B2A" w:rsidRPr="00EC6E5C" w:rsidRDefault="00EC6E5C" w:rsidP="00EC6E5C">
      <w:pPr>
        <w:spacing w:after="480" w:line="360" w:lineRule="auto"/>
        <w:ind w:left="720" w:hanging="360"/>
        <w:jc w:val="both"/>
        <w:rPr>
          <w:rFonts w:cs="Arial"/>
          <w:i/>
          <w:iCs/>
          <w:szCs w:val="22"/>
        </w:rPr>
      </w:pPr>
      <w:r w:rsidRPr="00321691">
        <w:rPr>
          <w:rFonts w:cs="Arial"/>
          <w:i/>
          <w:iCs/>
          <w:szCs w:val="22"/>
        </w:rPr>
        <w:t>10.</w:t>
      </w:r>
      <w:r w:rsidRPr="00321691">
        <w:rPr>
          <w:rFonts w:cs="Arial"/>
          <w:i/>
          <w:iCs/>
          <w:szCs w:val="22"/>
        </w:rPr>
        <w:tab/>
      </w:r>
      <w:r w:rsidR="00D31F68" w:rsidRPr="00EC6E5C">
        <w:rPr>
          <w:rFonts w:cs="Arial"/>
          <w:i/>
          <w:iCs/>
          <w:szCs w:val="22"/>
        </w:rPr>
        <w:t>The</w:t>
      </w:r>
      <w:r w:rsidR="00251CAA" w:rsidRPr="00EC6E5C">
        <w:rPr>
          <w:rFonts w:cs="Arial"/>
          <w:i/>
          <w:iCs/>
          <w:szCs w:val="22"/>
        </w:rPr>
        <w:t xml:space="preserve"> third respondent, the</w:t>
      </w:r>
      <w:r w:rsidR="00D31F68" w:rsidRPr="00EC6E5C">
        <w:rPr>
          <w:rFonts w:cs="Arial"/>
          <w:i/>
          <w:iCs/>
          <w:szCs w:val="22"/>
        </w:rPr>
        <w:t xml:space="preserve"> Master of the High Court is directed to remove</w:t>
      </w:r>
      <w:r w:rsidR="00085B2A" w:rsidRPr="00EC6E5C">
        <w:rPr>
          <w:rFonts w:cs="Arial"/>
          <w:i/>
          <w:iCs/>
          <w:szCs w:val="22"/>
        </w:rPr>
        <w:t xml:space="preserve"> the first applicant,</w:t>
      </w:r>
      <w:r w:rsidR="00D31F68" w:rsidRPr="00EC6E5C">
        <w:rPr>
          <w:rFonts w:cs="Arial"/>
          <w:i/>
          <w:iCs/>
          <w:szCs w:val="22"/>
        </w:rPr>
        <w:t xml:space="preserve"> </w:t>
      </w:r>
      <w:r w:rsidR="00C14DAB" w:rsidRPr="00EC6E5C">
        <w:rPr>
          <w:rFonts w:cs="Arial"/>
          <w:i/>
          <w:iCs/>
          <w:szCs w:val="22"/>
        </w:rPr>
        <w:t>Exclusive Trust Services (Pty) Ltd</w:t>
      </w:r>
      <w:r w:rsidR="00085B2A" w:rsidRPr="00EC6E5C">
        <w:rPr>
          <w:rFonts w:cs="Arial"/>
          <w:i/>
          <w:iCs/>
          <w:szCs w:val="22"/>
        </w:rPr>
        <w:t>,</w:t>
      </w:r>
      <w:r w:rsidR="00C14DAB" w:rsidRPr="00EC6E5C">
        <w:rPr>
          <w:rFonts w:cs="Arial"/>
          <w:i/>
          <w:iCs/>
          <w:szCs w:val="22"/>
        </w:rPr>
        <w:t xml:space="preserve"> </w:t>
      </w:r>
      <w:r w:rsidR="00D31F68" w:rsidRPr="00EC6E5C">
        <w:rPr>
          <w:rFonts w:cs="Arial"/>
          <w:i/>
          <w:iCs/>
          <w:szCs w:val="22"/>
        </w:rPr>
        <w:t xml:space="preserve">as </w:t>
      </w:r>
      <w:r w:rsidR="00C14DAB" w:rsidRPr="00EC6E5C">
        <w:rPr>
          <w:rFonts w:cs="Arial"/>
          <w:i/>
          <w:iCs/>
          <w:szCs w:val="22"/>
        </w:rPr>
        <w:t xml:space="preserve">trustee of the </w:t>
      </w:r>
      <w:proofErr w:type="spellStart"/>
      <w:r w:rsidR="00C14DAB" w:rsidRPr="00EC6E5C">
        <w:rPr>
          <w:rFonts w:cs="Arial"/>
          <w:i/>
          <w:iCs/>
          <w:szCs w:val="22"/>
        </w:rPr>
        <w:t>Ludan</w:t>
      </w:r>
      <w:proofErr w:type="spellEnd"/>
      <w:r w:rsidR="00C14DAB" w:rsidRPr="00EC6E5C">
        <w:rPr>
          <w:rFonts w:cs="Arial"/>
          <w:i/>
          <w:iCs/>
          <w:szCs w:val="22"/>
        </w:rPr>
        <w:t xml:space="preserve"> Trust</w:t>
      </w:r>
      <w:r w:rsidR="00251CAA" w:rsidRPr="00EC6E5C">
        <w:rPr>
          <w:rFonts w:cs="Arial"/>
          <w:i/>
          <w:iCs/>
          <w:szCs w:val="22"/>
        </w:rPr>
        <w:t xml:space="preserve"> and t</w:t>
      </w:r>
      <w:r w:rsidR="00085B2A" w:rsidRPr="00EC6E5C">
        <w:rPr>
          <w:rFonts w:eastAsiaTheme="minorHAnsi" w:cs="Arial"/>
          <w:i/>
          <w:iCs/>
          <w:szCs w:val="22"/>
        </w:rPr>
        <w:t xml:space="preserve">he </w:t>
      </w:r>
      <w:r w:rsidR="00266F00" w:rsidRPr="00EC6E5C">
        <w:rPr>
          <w:rFonts w:eastAsiaTheme="minorHAnsi" w:cs="Arial"/>
          <w:i/>
          <w:iCs/>
          <w:szCs w:val="22"/>
        </w:rPr>
        <w:t>first</w:t>
      </w:r>
      <w:r w:rsidR="00085B2A" w:rsidRPr="00EC6E5C">
        <w:rPr>
          <w:rFonts w:eastAsiaTheme="minorHAnsi" w:cs="Arial"/>
          <w:i/>
          <w:iCs/>
          <w:szCs w:val="22"/>
        </w:rPr>
        <w:t xml:space="preserve"> applicant is directed to return its letters of authority in</w:t>
      </w:r>
      <w:r w:rsidR="00085B2A" w:rsidRPr="00EC6E5C">
        <w:rPr>
          <w:rFonts w:cs="Arial"/>
          <w:i/>
          <w:iCs/>
          <w:szCs w:val="22"/>
        </w:rPr>
        <w:t xml:space="preserve"> </w:t>
      </w:r>
      <w:r w:rsidR="00085B2A" w:rsidRPr="00EC6E5C">
        <w:rPr>
          <w:rFonts w:eastAsiaTheme="minorHAnsi" w:cs="Arial"/>
          <w:i/>
          <w:iCs/>
          <w:szCs w:val="22"/>
        </w:rPr>
        <w:t xml:space="preserve">respect of the </w:t>
      </w:r>
      <w:proofErr w:type="spellStart"/>
      <w:r w:rsidR="00085B2A" w:rsidRPr="00EC6E5C">
        <w:rPr>
          <w:rFonts w:eastAsiaTheme="minorHAnsi" w:cs="Arial"/>
          <w:i/>
          <w:iCs/>
          <w:szCs w:val="22"/>
        </w:rPr>
        <w:t>Ludan</w:t>
      </w:r>
      <w:proofErr w:type="spellEnd"/>
      <w:r w:rsidR="00085B2A" w:rsidRPr="00EC6E5C">
        <w:rPr>
          <w:rFonts w:eastAsiaTheme="minorHAnsi" w:cs="Arial"/>
          <w:i/>
          <w:iCs/>
          <w:szCs w:val="22"/>
        </w:rPr>
        <w:t xml:space="preserve"> Trust, to the third respondent in terms of section 20</w:t>
      </w:r>
      <w:r w:rsidR="007E7777" w:rsidRPr="00EC6E5C">
        <w:rPr>
          <w:rFonts w:eastAsiaTheme="minorHAnsi" w:cs="Arial"/>
          <w:i/>
          <w:iCs/>
          <w:szCs w:val="22"/>
        </w:rPr>
        <w:t xml:space="preserve"> </w:t>
      </w:r>
      <w:r w:rsidR="00085B2A" w:rsidRPr="00EC6E5C">
        <w:rPr>
          <w:rFonts w:eastAsiaTheme="minorHAnsi" w:cs="Arial"/>
          <w:i/>
          <w:iCs/>
          <w:szCs w:val="22"/>
        </w:rPr>
        <w:t>(3) of the Trust Property Control Act 57 of</w:t>
      </w:r>
      <w:r w:rsidR="00085B2A" w:rsidRPr="00EC6E5C">
        <w:rPr>
          <w:rFonts w:cs="Arial"/>
          <w:i/>
          <w:iCs/>
          <w:szCs w:val="22"/>
        </w:rPr>
        <w:t xml:space="preserve"> </w:t>
      </w:r>
      <w:r w:rsidR="00085B2A" w:rsidRPr="00EC6E5C">
        <w:rPr>
          <w:rFonts w:eastAsiaTheme="minorHAnsi" w:cs="Arial"/>
          <w:i/>
          <w:iCs/>
          <w:szCs w:val="22"/>
        </w:rPr>
        <w:t xml:space="preserve">1988 </w:t>
      </w:r>
      <w:r w:rsidR="00CE7510" w:rsidRPr="00EC6E5C">
        <w:rPr>
          <w:rFonts w:eastAsiaTheme="minorHAnsi" w:cs="Arial"/>
          <w:i/>
          <w:iCs/>
          <w:szCs w:val="22"/>
        </w:rPr>
        <w:t>(“the Act”)</w:t>
      </w:r>
      <w:r w:rsidR="00085B2A" w:rsidRPr="00EC6E5C">
        <w:rPr>
          <w:rFonts w:eastAsiaTheme="minorHAnsi" w:cs="Arial"/>
          <w:i/>
          <w:iCs/>
          <w:szCs w:val="22"/>
        </w:rPr>
        <w:t xml:space="preserve"> within ten business days from the grant of this order</w:t>
      </w:r>
      <w:r w:rsidR="00266F00" w:rsidRPr="00EC6E5C">
        <w:rPr>
          <w:rFonts w:eastAsiaTheme="minorHAnsi" w:cs="Arial"/>
          <w:i/>
          <w:iCs/>
          <w:szCs w:val="22"/>
        </w:rPr>
        <w:t>;</w:t>
      </w:r>
    </w:p>
    <w:p w14:paraId="70632E36" w14:textId="5A6D6FF6" w:rsidR="00F95CE3" w:rsidRPr="00EC6E5C" w:rsidRDefault="00EC6E5C" w:rsidP="00EC6E5C">
      <w:pPr>
        <w:spacing w:after="480" w:line="360" w:lineRule="auto"/>
        <w:ind w:left="720" w:hanging="360"/>
        <w:jc w:val="both"/>
        <w:rPr>
          <w:rFonts w:cs="Arial"/>
          <w:i/>
          <w:iCs/>
          <w:szCs w:val="22"/>
        </w:rPr>
      </w:pPr>
      <w:r w:rsidRPr="00321691">
        <w:rPr>
          <w:rFonts w:cs="Arial"/>
          <w:i/>
          <w:iCs/>
          <w:szCs w:val="22"/>
        </w:rPr>
        <w:lastRenderedPageBreak/>
        <w:t>11.</w:t>
      </w:r>
      <w:r w:rsidRPr="00321691">
        <w:rPr>
          <w:rFonts w:cs="Arial"/>
          <w:i/>
          <w:iCs/>
          <w:szCs w:val="22"/>
        </w:rPr>
        <w:tab/>
      </w:r>
      <w:r w:rsidR="00445441" w:rsidRPr="00EC6E5C">
        <w:rPr>
          <w:rFonts w:cs="Arial"/>
          <w:i/>
          <w:iCs/>
          <w:szCs w:val="22"/>
        </w:rPr>
        <w:t>Pending the appointment of a third trustee</w:t>
      </w:r>
      <w:r w:rsidR="00ED45B3" w:rsidRPr="00EC6E5C">
        <w:rPr>
          <w:rFonts w:cs="Arial"/>
          <w:i/>
          <w:iCs/>
          <w:szCs w:val="22"/>
        </w:rPr>
        <w:t xml:space="preserve"> and the adoption of resolutions dealing with the authority of trustees,</w:t>
      </w:r>
      <w:r w:rsidR="00445441" w:rsidRPr="00EC6E5C">
        <w:rPr>
          <w:rFonts w:cs="Arial"/>
          <w:i/>
          <w:iCs/>
          <w:szCs w:val="22"/>
        </w:rPr>
        <w:t xml:space="preserve"> the founder trustees </w:t>
      </w:r>
      <w:r w:rsidR="002D219C" w:rsidRPr="00EC6E5C">
        <w:rPr>
          <w:rFonts w:cs="Arial"/>
          <w:i/>
          <w:iCs/>
          <w:szCs w:val="22"/>
        </w:rPr>
        <w:t>(</w:t>
      </w:r>
      <w:r w:rsidR="002F655C">
        <w:rPr>
          <w:rFonts w:cs="Arial"/>
          <w:i/>
          <w:iCs/>
          <w:szCs w:val="22"/>
        </w:rPr>
        <w:t>L[...]</w:t>
      </w:r>
      <w:r w:rsidR="0048487E" w:rsidRPr="00EC6E5C">
        <w:rPr>
          <w:rFonts w:cs="Arial"/>
          <w:i/>
          <w:iCs/>
          <w:szCs w:val="22"/>
        </w:rPr>
        <w:t xml:space="preserve"> </w:t>
      </w:r>
      <w:r w:rsidR="002F655C">
        <w:rPr>
          <w:rFonts w:cs="Arial"/>
          <w:i/>
          <w:iCs/>
          <w:szCs w:val="22"/>
        </w:rPr>
        <w:t>M[...]</w:t>
      </w:r>
      <w:r w:rsidR="0048487E" w:rsidRPr="00EC6E5C">
        <w:rPr>
          <w:rFonts w:cs="Arial"/>
          <w:i/>
          <w:iCs/>
          <w:szCs w:val="22"/>
        </w:rPr>
        <w:t xml:space="preserve"> </w:t>
      </w:r>
      <w:r w:rsidR="00264A68">
        <w:rPr>
          <w:rFonts w:cs="Arial"/>
          <w:i/>
          <w:iCs/>
          <w:szCs w:val="22"/>
        </w:rPr>
        <w:t>R[...]</w:t>
      </w:r>
      <w:r w:rsidR="0048487E" w:rsidRPr="00EC6E5C">
        <w:rPr>
          <w:rFonts w:cs="Arial"/>
          <w:i/>
          <w:iCs/>
          <w:szCs w:val="22"/>
        </w:rPr>
        <w:t xml:space="preserve"> </w:t>
      </w:r>
      <w:r w:rsidR="002F655C">
        <w:rPr>
          <w:rFonts w:cs="Arial"/>
          <w:i/>
          <w:iCs/>
          <w:szCs w:val="22"/>
        </w:rPr>
        <w:t>V[...]</w:t>
      </w:r>
      <w:r w:rsidR="0048487E" w:rsidRPr="00EC6E5C">
        <w:rPr>
          <w:rFonts w:cs="Arial"/>
          <w:i/>
          <w:iCs/>
          <w:szCs w:val="22"/>
        </w:rPr>
        <w:t xml:space="preserve"> </w:t>
      </w:r>
      <w:r w:rsidR="002F655C">
        <w:rPr>
          <w:rFonts w:cs="Arial"/>
          <w:i/>
          <w:iCs/>
          <w:szCs w:val="22"/>
        </w:rPr>
        <w:t>D[...] S[...]</w:t>
      </w:r>
      <w:r w:rsidR="0048487E" w:rsidRPr="00EC6E5C">
        <w:rPr>
          <w:rFonts w:cs="Arial"/>
          <w:i/>
          <w:iCs/>
          <w:szCs w:val="22"/>
        </w:rPr>
        <w:t xml:space="preserve"> and</w:t>
      </w:r>
      <w:r w:rsidR="00CF5E42" w:rsidRPr="00EC6E5C">
        <w:rPr>
          <w:rFonts w:cs="Arial"/>
          <w:i/>
          <w:iCs/>
          <w:szCs w:val="22"/>
        </w:rPr>
        <w:t xml:space="preserve"> </w:t>
      </w:r>
      <w:r w:rsidR="002F655C">
        <w:rPr>
          <w:rFonts w:cs="Arial"/>
          <w:i/>
          <w:iCs/>
          <w:szCs w:val="22"/>
        </w:rPr>
        <w:t>S[...]</w:t>
      </w:r>
      <w:r w:rsidR="00CF5E42" w:rsidRPr="00EC6E5C">
        <w:rPr>
          <w:rFonts w:cs="Arial"/>
          <w:i/>
          <w:iCs/>
          <w:szCs w:val="22"/>
        </w:rPr>
        <w:t xml:space="preserve"> </w:t>
      </w:r>
      <w:r w:rsidR="002F655C">
        <w:rPr>
          <w:rFonts w:cs="Arial"/>
          <w:i/>
          <w:iCs/>
          <w:szCs w:val="22"/>
        </w:rPr>
        <w:t>A[...]</w:t>
      </w:r>
      <w:r w:rsidR="00CF5E42" w:rsidRPr="00EC6E5C">
        <w:rPr>
          <w:rFonts w:cs="Arial"/>
          <w:i/>
          <w:iCs/>
          <w:szCs w:val="22"/>
        </w:rPr>
        <w:t xml:space="preserve"> </w:t>
      </w:r>
      <w:r w:rsidR="002F655C">
        <w:rPr>
          <w:rFonts w:cs="Arial"/>
          <w:i/>
          <w:iCs/>
          <w:szCs w:val="22"/>
        </w:rPr>
        <w:t>V[...]</w:t>
      </w:r>
      <w:r w:rsidR="00CF5E42" w:rsidRPr="00EC6E5C">
        <w:rPr>
          <w:rFonts w:cs="Arial"/>
          <w:i/>
          <w:iCs/>
          <w:szCs w:val="22"/>
        </w:rPr>
        <w:t xml:space="preserve"> </w:t>
      </w:r>
      <w:r w:rsidR="002F655C">
        <w:rPr>
          <w:rFonts w:cs="Arial"/>
          <w:i/>
          <w:iCs/>
          <w:szCs w:val="22"/>
        </w:rPr>
        <w:t>D[...] S[...]</w:t>
      </w:r>
      <w:r w:rsidR="002D219C" w:rsidRPr="00EC6E5C">
        <w:rPr>
          <w:rFonts w:cs="Arial"/>
          <w:i/>
          <w:iCs/>
          <w:szCs w:val="22"/>
        </w:rPr>
        <w:t>)</w:t>
      </w:r>
      <w:r w:rsidR="0048487E" w:rsidRPr="00EC6E5C">
        <w:rPr>
          <w:rFonts w:cs="Arial"/>
          <w:i/>
          <w:iCs/>
          <w:szCs w:val="22"/>
        </w:rPr>
        <w:t xml:space="preserve"> </w:t>
      </w:r>
      <w:r w:rsidR="00445441" w:rsidRPr="00EC6E5C">
        <w:rPr>
          <w:rFonts w:cs="Arial"/>
          <w:i/>
          <w:iCs/>
          <w:szCs w:val="22"/>
        </w:rPr>
        <w:t xml:space="preserve">shall </w:t>
      </w:r>
      <w:r w:rsidR="00321691" w:rsidRPr="00EC6E5C">
        <w:rPr>
          <w:rFonts w:cs="Arial"/>
          <w:i/>
          <w:iCs/>
          <w:szCs w:val="22"/>
        </w:rPr>
        <w:t>jointly</w:t>
      </w:r>
      <w:r w:rsidR="00ED45B3" w:rsidRPr="00EC6E5C">
        <w:rPr>
          <w:rFonts w:cs="Arial"/>
          <w:i/>
          <w:iCs/>
          <w:szCs w:val="22"/>
        </w:rPr>
        <w:t xml:space="preserve"> authorise</w:t>
      </w:r>
    </w:p>
    <w:p w14:paraId="3F516E7A" w14:textId="2AE6650A" w:rsidR="00445441" w:rsidRPr="00EC6E5C" w:rsidRDefault="00EC6E5C" w:rsidP="00EC6E5C">
      <w:pPr>
        <w:spacing w:after="480" w:line="360" w:lineRule="auto"/>
        <w:ind w:left="1530" w:hanging="450"/>
        <w:jc w:val="both"/>
        <w:rPr>
          <w:rFonts w:cs="Arial"/>
          <w:i/>
          <w:iCs/>
          <w:szCs w:val="22"/>
        </w:rPr>
      </w:pPr>
      <w:r w:rsidRPr="00321691">
        <w:rPr>
          <w:rFonts w:cs="Arial"/>
          <w:i/>
          <w:iCs/>
          <w:szCs w:val="22"/>
        </w:rPr>
        <w:t>(1)</w:t>
      </w:r>
      <w:r w:rsidRPr="00321691">
        <w:rPr>
          <w:rFonts w:cs="Arial"/>
          <w:i/>
          <w:iCs/>
          <w:szCs w:val="22"/>
        </w:rPr>
        <w:tab/>
      </w:r>
      <w:r w:rsidR="00445441" w:rsidRPr="00EC6E5C">
        <w:rPr>
          <w:rFonts w:cs="Arial"/>
          <w:i/>
          <w:iCs/>
          <w:szCs w:val="22"/>
        </w:rPr>
        <w:t xml:space="preserve">all acts of the </w:t>
      </w:r>
      <w:proofErr w:type="spellStart"/>
      <w:r w:rsidR="00445441" w:rsidRPr="00EC6E5C">
        <w:rPr>
          <w:rFonts w:cs="Arial"/>
          <w:i/>
          <w:iCs/>
          <w:szCs w:val="22"/>
        </w:rPr>
        <w:t>Ludan</w:t>
      </w:r>
      <w:proofErr w:type="spellEnd"/>
      <w:r w:rsidR="00445441" w:rsidRPr="00EC6E5C">
        <w:rPr>
          <w:rFonts w:cs="Arial"/>
          <w:i/>
          <w:iCs/>
          <w:szCs w:val="22"/>
        </w:rPr>
        <w:t xml:space="preserve"> Trust</w:t>
      </w:r>
      <w:r w:rsidR="00C66C35" w:rsidRPr="00EC6E5C">
        <w:rPr>
          <w:rFonts w:cs="Arial"/>
          <w:i/>
          <w:iCs/>
          <w:szCs w:val="22"/>
        </w:rPr>
        <w:t>,</w:t>
      </w:r>
      <w:r w:rsidR="00905F4B" w:rsidRPr="00EC6E5C">
        <w:rPr>
          <w:rFonts w:cs="Arial"/>
          <w:i/>
          <w:iCs/>
          <w:szCs w:val="22"/>
        </w:rPr>
        <w:t xml:space="preserve"> </w:t>
      </w:r>
    </w:p>
    <w:p w14:paraId="778238F3" w14:textId="7194F4DA" w:rsidR="00F95CE3" w:rsidRPr="00EC6E5C" w:rsidRDefault="00EC6E5C" w:rsidP="00EC6E5C">
      <w:pPr>
        <w:spacing w:after="480" w:line="360" w:lineRule="auto"/>
        <w:ind w:left="1530" w:hanging="450"/>
        <w:jc w:val="both"/>
        <w:rPr>
          <w:rFonts w:cs="Arial"/>
          <w:i/>
          <w:iCs/>
          <w:szCs w:val="22"/>
        </w:rPr>
      </w:pPr>
      <w:r w:rsidRPr="00321691">
        <w:rPr>
          <w:rFonts w:cs="Arial"/>
          <w:i/>
          <w:iCs/>
          <w:szCs w:val="22"/>
        </w:rPr>
        <w:t>(2)</w:t>
      </w:r>
      <w:r w:rsidRPr="00321691">
        <w:rPr>
          <w:rFonts w:cs="Arial"/>
          <w:i/>
          <w:iCs/>
          <w:szCs w:val="22"/>
        </w:rPr>
        <w:tab/>
      </w:r>
      <w:r w:rsidR="00ED45B3" w:rsidRPr="00EC6E5C">
        <w:rPr>
          <w:rFonts w:cs="Arial"/>
          <w:i/>
          <w:iCs/>
          <w:szCs w:val="22"/>
        </w:rPr>
        <w:t xml:space="preserve">all </w:t>
      </w:r>
      <w:r w:rsidR="00F95CE3" w:rsidRPr="00EC6E5C">
        <w:rPr>
          <w:rFonts w:cs="Arial"/>
          <w:i/>
          <w:iCs/>
          <w:szCs w:val="22"/>
        </w:rPr>
        <w:t xml:space="preserve">transactions on the Trust’s bank account with </w:t>
      </w:r>
      <w:r w:rsidR="00CE7510" w:rsidRPr="00EC6E5C">
        <w:rPr>
          <w:rFonts w:cs="Arial"/>
          <w:i/>
          <w:iCs/>
          <w:szCs w:val="22"/>
        </w:rPr>
        <w:t xml:space="preserve">the second respondent, the </w:t>
      </w:r>
      <w:r w:rsidR="00F95CE3" w:rsidRPr="00EC6E5C">
        <w:rPr>
          <w:rFonts w:cs="Arial"/>
          <w:i/>
          <w:iCs/>
          <w:szCs w:val="22"/>
        </w:rPr>
        <w:t>RMB Private Bank</w:t>
      </w:r>
      <w:r w:rsidR="00ED45B3" w:rsidRPr="00EC6E5C">
        <w:rPr>
          <w:rFonts w:cs="Arial"/>
          <w:i/>
          <w:iCs/>
          <w:szCs w:val="22"/>
        </w:rPr>
        <w:t xml:space="preserve">, and transactions on all investment </w:t>
      </w:r>
      <w:proofErr w:type="gramStart"/>
      <w:r w:rsidR="00ED45B3" w:rsidRPr="00EC6E5C">
        <w:rPr>
          <w:rFonts w:cs="Arial"/>
          <w:i/>
          <w:iCs/>
          <w:szCs w:val="22"/>
        </w:rPr>
        <w:t>accounts</w:t>
      </w:r>
      <w:r w:rsidR="00266F00" w:rsidRPr="00EC6E5C">
        <w:rPr>
          <w:rFonts w:cs="Arial"/>
          <w:i/>
          <w:iCs/>
          <w:szCs w:val="22"/>
        </w:rPr>
        <w:t>;</w:t>
      </w:r>
      <w:proofErr w:type="gramEnd"/>
    </w:p>
    <w:p w14:paraId="4E2043A4" w14:textId="7D73B602" w:rsidR="00C14DAB" w:rsidRPr="00EC6E5C" w:rsidRDefault="00EC6E5C" w:rsidP="00EC6E5C">
      <w:pPr>
        <w:spacing w:after="480" w:line="360" w:lineRule="auto"/>
        <w:ind w:left="720" w:hanging="360"/>
        <w:jc w:val="both"/>
        <w:rPr>
          <w:rFonts w:cs="Arial"/>
          <w:i/>
          <w:iCs/>
          <w:szCs w:val="22"/>
        </w:rPr>
      </w:pPr>
      <w:r w:rsidRPr="00321691">
        <w:rPr>
          <w:rFonts w:cs="Arial"/>
          <w:i/>
          <w:iCs/>
          <w:szCs w:val="22"/>
        </w:rPr>
        <w:t>12.</w:t>
      </w:r>
      <w:r w:rsidRPr="00321691">
        <w:rPr>
          <w:rFonts w:cs="Arial"/>
          <w:i/>
          <w:iCs/>
          <w:szCs w:val="22"/>
        </w:rPr>
        <w:tab/>
      </w:r>
      <w:r w:rsidR="00445441" w:rsidRPr="00EC6E5C">
        <w:rPr>
          <w:rFonts w:cs="Arial"/>
          <w:i/>
          <w:iCs/>
          <w:szCs w:val="22"/>
        </w:rPr>
        <w:t xml:space="preserve">The founder trustees shall </w:t>
      </w:r>
      <w:r w:rsidR="00D31F68" w:rsidRPr="00EC6E5C">
        <w:rPr>
          <w:rFonts w:cs="Arial"/>
          <w:i/>
          <w:iCs/>
          <w:szCs w:val="22"/>
        </w:rPr>
        <w:t>nominate</w:t>
      </w:r>
      <w:r w:rsidR="00445441" w:rsidRPr="00EC6E5C">
        <w:rPr>
          <w:rFonts w:cs="Arial"/>
          <w:i/>
          <w:iCs/>
          <w:szCs w:val="22"/>
        </w:rPr>
        <w:t xml:space="preserve"> a third trustee</w:t>
      </w:r>
      <w:r w:rsidR="00D31F68" w:rsidRPr="00EC6E5C">
        <w:rPr>
          <w:rFonts w:cs="Arial"/>
          <w:i/>
          <w:iCs/>
          <w:szCs w:val="22"/>
        </w:rPr>
        <w:t xml:space="preserve"> for appointment by the </w:t>
      </w:r>
      <w:r w:rsidR="00C66C35" w:rsidRPr="00EC6E5C">
        <w:rPr>
          <w:rFonts w:cs="Arial"/>
          <w:i/>
          <w:iCs/>
          <w:szCs w:val="22"/>
        </w:rPr>
        <w:t>third respondent</w:t>
      </w:r>
      <w:r w:rsidR="00445441" w:rsidRPr="00EC6E5C">
        <w:rPr>
          <w:rFonts w:cs="Arial"/>
          <w:i/>
          <w:iCs/>
          <w:szCs w:val="22"/>
        </w:rPr>
        <w:t xml:space="preserve"> by agreement within six weeks, failing which either</w:t>
      </w:r>
      <w:r w:rsidR="002056AD" w:rsidRPr="00EC6E5C">
        <w:rPr>
          <w:rFonts w:cs="Arial"/>
          <w:i/>
          <w:iCs/>
          <w:szCs w:val="22"/>
        </w:rPr>
        <w:t xml:space="preserve"> of the</w:t>
      </w:r>
      <w:r w:rsidR="00445441" w:rsidRPr="00EC6E5C">
        <w:rPr>
          <w:rFonts w:cs="Arial"/>
          <w:i/>
          <w:iCs/>
          <w:szCs w:val="22"/>
        </w:rPr>
        <w:t xml:space="preserve"> founder trustee</w:t>
      </w:r>
      <w:r w:rsidR="002056AD" w:rsidRPr="00EC6E5C">
        <w:rPr>
          <w:rFonts w:cs="Arial"/>
          <w:i/>
          <w:iCs/>
          <w:szCs w:val="22"/>
        </w:rPr>
        <w:t>s</w:t>
      </w:r>
      <w:r w:rsidR="00445441" w:rsidRPr="00EC6E5C">
        <w:rPr>
          <w:rFonts w:cs="Arial"/>
          <w:i/>
          <w:iCs/>
          <w:szCs w:val="22"/>
        </w:rPr>
        <w:t xml:space="preserve"> shall be entitled to approach the </w:t>
      </w:r>
      <w:r w:rsidR="0086235E" w:rsidRPr="00EC6E5C">
        <w:rPr>
          <w:rFonts w:cs="Arial"/>
          <w:i/>
          <w:iCs/>
          <w:szCs w:val="22"/>
        </w:rPr>
        <w:t>Court</w:t>
      </w:r>
      <w:r w:rsidR="00445441" w:rsidRPr="00EC6E5C">
        <w:rPr>
          <w:rFonts w:cs="Arial"/>
          <w:i/>
          <w:iCs/>
          <w:szCs w:val="22"/>
        </w:rPr>
        <w:t xml:space="preserve"> on amplified papers for an order for the appointment of a third trustee</w:t>
      </w:r>
      <w:r w:rsidR="00D31F68" w:rsidRPr="00EC6E5C">
        <w:rPr>
          <w:rFonts w:cs="Arial"/>
          <w:i/>
          <w:iCs/>
          <w:szCs w:val="22"/>
        </w:rPr>
        <w:t xml:space="preserve"> or the nomination of a third trustee for appointment by the </w:t>
      </w:r>
      <w:r w:rsidR="00C66C35" w:rsidRPr="00EC6E5C">
        <w:rPr>
          <w:rFonts w:cs="Arial"/>
          <w:i/>
          <w:iCs/>
          <w:szCs w:val="22"/>
        </w:rPr>
        <w:t xml:space="preserve">third </w:t>
      </w:r>
      <w:proofErr w:type="gramStart"/>
      <w:r w:rsidR="00C66C35" w:rsidRPr="00EC6E5C">
        <w:rPr>
          <w:rFonts w:cs="Arial"/>
          <w:i/>
          <w:iCs/>
          <w:szCs w:val="22"/>
        </w:rPr>
        <w:t>respondent</w:t>
      </w:r>
      <w:r w:rsidR="00C14DAB" w:rsidRPr="00EC6E5C">
        <w:rPr>
          <w:rFonts w:cs="Arial"/>
          <w:i/>
          <w:iCs/>
          <w:szCs w:val="22"/>
        </w:rPr>
        <w:t>;</w:t>
      </w:r>
      <w:proofErr w:type="gramEnd"/>
    </w:p>
    <w:p w14:paraId="57A768B2" w14:textId="39D04673" w:rsidR="002D219C" w:rsidRPr="00EC6E5C" w:rsidRDefault="00EC6E5C" w:rsidP="00EC6E5C">
      <w:pPr>
        <w:spacing w:after="480" w:line="360" w:lineRule="auto"/>
        <w:ind w:left="720" w:hanging="360"/>
        <w:jc w:val="both"/>
        <w:rPr>
          <w:rFonts w:cs="Arial"/>
          <w:i/>
          <w:iCs/>
          <w:szCs w:val="22"/>
        </w:rPr>
      </w:pPr>
      <w:r w:rsidRPr="00321691">
        <w:rPr>
          <w:rFonts w:cs="Arial"/>
          <w:i/>
          <w:iCs/>
          <w:szCs w:val="22"/>
        </w:rPr>
        <w:t>13.</w:t>
      </w:r>
      <w:r w:rsidRPr="00321691">
        <w:rPr>
          <w:rFonts w:cs="Arial"/>
          <w:i/>
          <w:iCs/>
          <w:szCs w:val="22"/>
        </w:rPr>
        <w:tab/>
      </w:r>
      <w:r w:rsidR="002D219C" w:rsidRPr="00EC6E5C">
        <w:rPr>
          <w:rFonts w:eastAsiaTheme="minorHAnsi" w:cs="Arial"/>
          <w:i/>
          <w:iCs/>
          <w:szCs w:val="22"/>
        </w:rPr>
        <w:t>The independent trustee so appointed shall be entitled to remuneration in an amount to be agreed with the founder trustees, which shall, in the event of a dispute arising as to the remuneration to be paid to the independent trustee, be fixed</w:t>
      </w:r>
      <w:r w:rsidR="002D219C" w:rsidRPr="00EC6E5C">
        <w:rPr>
          <w:rFonts w:cs="Arial"/>
          <w:i/>
          <w:iCs/>
          <w:szCs w:val="22"/>
        </w:rPr>
        <w:t xml:space="preserve"> </w:t>
      </w:r>
      <w:r w:rsidR="002D219C" w:rsidRPr="00EC6E5C">
        <w:rPr>
          <w:rFonts w:eastAsiaTheme="minorHAnsi" w:cs="Arial"/>
          <w:i/>
          <w:iCs/>
          <w:szCs w:val="22"/>
        </w:rPr>
        <w:t xml:space="preserve">by the </w:t>
      </w:r>
      <w:r w:rsidR="00C66C35" w:rsidRPr="00EC6E5C">
        <w:rPr>
          <w:rFonts w:eastAsiaTheme="minorHAnsi" w:cs="Arial"/>
          <w:i/>
          <w:iCs/>
          <w:szCs w:val="22"/>
        </w:rPr>
        <w:t>third respondent</w:t>
      </w:r>
      <w:r w:rsidR="002D219C" w:rsidRPr="00EC6E5C">
        <w:rPr>
          <w:rFonts w:eastAsiaTheme="minorHAnsi" w:cs="Arial"/>
          <w:i/>
          <w:iCs/>
          <w:szCs w:val="22"/>
        </w:rPr>
        <w:t xml:space="preserve"> pursuant to section 22 of the Act.</w:t>
      </w:r>
    </w:p>
    <w:p w14:paraId="53B46B49" w14:textId="798F6EB3" w:rsidR="002056AD" w:rsidRPr="00EC6E5C" w:rsidRDefault="00EC6E5C" w:rsidP="00EC6E5C">
      <w:pPr>
        <w:spacing w:after="480" w:line="360" w:lineRule="auto"/>
        <w:ind w:left="720" w:hanging="360"/>
        <w:jc w:val="both"/>
        <w:rPr>
          <w:rFonts w:cs="Arial"/>
          <w:i/>
          <w:iCs/>
          <w:szCs w:val="22"/>
        </w:rPr>
      </w:pPr>
      <w:r w:rsidRPr="00321691">
        <w:rPr>
          <w:rFonts w:cs="Arial"/>
          <w:i/>
          <w:iCs/>
          <w:szCs w:val="22"/>
        </w:rPr>
        <w:t>14.</w:t>
      </w:r>
      <w:r w:rsidRPr="00321691">
        <w:rPr>
          <w:rFonts w:cs="Arial"/>
          <w:i/>
          <w:iCs/>
          <w:szCs w:val="22"/>
        </w:rPr>
        <w:tab/>
      </w:r>
      <w:r w:rsidR="00ED45B3" w:rsidRPr="00EC6E5C">
        <w:rPr>
          <w:rFonts w:eastAsiaTheme="minorHAnsi" w:cs="Arial"/>
          <w:i/>
          <w:iCs/>
          <w:szCs w:val="22"/>
        </w:rPr>
        <w:t>T</w:t>
      </w:r>
      <w:r w:rsidR="00CE7510" w:rsidRPr="00EC6E5C">
        <w:rPr>
          <w:rFonts w:eastAsiaTheme="minorHAnsi" w:cs="Arial"/>
          <w:i/>
          <w:iCs/>
          <w:szCs w:val="22"/>
        </w:rPr>
        <w:t xml:space="preserve">he </w:t>
      </w:r>
      <w:r w:rsidR="002056AD" w:rsidRPr="00EC6E5C">
        <w:rPr>
          <w:rFonts w:eastAsiaTheme="minorHAnsi" w:cs="Arial"/>
          <w:i/>
          <w:iCs/>
          <w:szCs w:val="22"/>
        </w:rPr>
        <w:t>order granted on</w:t>
      </w:r>
      <w:r w:rsidR="002056AD" w:rsidRPr="00EC6E5C">
        <w:rPr>
          <w:rFonts w:cs="Arial"/>
          <w:i/>
          <w:iCs/>
          <w:szCs w:val="22"/>
        </w:rPr>
        <w:t xml:space="preserve"> 4 December 2012 under case number 2012/14581 is substituted and replaced with this court order.</w:t>
      </w:r>
    </w:p>
    <w:p w14:paraId="20DC805D" w14:textId="6B499D32" w:rsidR="00C14DAB" w:rsidRPr="00EC6E5C" w:rsidRDefault="00EC6E5C" w:rsidP="00EC6E5C">
      <w:pPr>
        <w:spacing w:after="480" w:line="360" w:lineRule="auto"/>
        <w:ind w:left="720" w:hanging="360"/>
        <w:jc w:val="both"/>
        <w:rPr>
          <w:rFonts w:cs="Arial"/>
          <w:i/>
          <w:iCs/>
          <w:szCs w:val="22"/>
        </w:rPr>
      </w:pPr>
      <w:r w:rsidRPr="00321691">
        <w:rPr>
          <w:rFonts w:cs="Arial"/>
          <w:i/>
          <w:iCs/>
          <w:szCs w:val="22"/>
        </w:rPr>
        <w:t>15.</w:t>
      </w:r>
      <w:r w:rsidRPr="00321691">
        <w:rPr>
          <w:rFonts w:cs="Arial"/>
          <w:i/>
          <w:iCs/>
          <w:szCs w:val="22"/>
        </w:rPr>
        <w:tab/>
      </w:r>
      <w:r w:rsidR="00C14DAB" w:rsidRPr="00EC6E5C">
        <w:rPr>
          <w:rFonts w:cs="Arial"/>
          <w:i/>
          <w:iCs/>
          <w:szCs w:val="22"/>
        </w:rPr>
        <w:t>The costs of the application</w:t>
      </w:r>
      <w:r w:rsidR="00BA41FF" w:rsidRPr="00EC6E5C">
        <w:rPr>
          <w:rFonts w:cs="Arial"/>
          <w:i/>
          <w:iCs/>
          <w:szCs w:val="22"/>
        </w:rPr>
        <w:t xml:space="preserve">s, including the costs of the </w:t>
      </w:r>
      <w:r w:rsidR="00D31F68" w:rsidRPr="00EC6E5C">
        <w:rPr>
          <w:rFonts w:cs="Arial"/>
          <w:i/>
          <w:iCs/>
          <w:szCs w:val="22"/>
        </w:rPr>
        <w:t>urgent</w:t>
      </w:r>
      <w:r w:rsidR="00BA41FF" w:rsidRPr="00EC6E5C">
        <w:rPr>
          <w:rFonts w:cs="Arial"/>
          <w:i/>
          <w:iCs/>
          <w:szCs w:val="22"/>
        </w:rPr>
        <w:t xml:space="preserve"> application, </w:t>
      </w:r>
      <w:r w:rsidR="00D31F68" w:rsidRPr="00EC6E5C">
        <w:rPr>
          <w:rFonts w:cs="Arial"/>
          <w:i/>
          <w:iCs/>
          <w:szCs w:val="22"/>
        </w:rPr>
        <w:t xml:space="preserve">the costs of the appearance of 14 March 2024, </w:t>
      </w:r>
      <w:r w:rsidR="00BA41FF" w:rsidRPr="00EC6E5C">
        <w:rPr>
          <w:rFonts w:cs="Arial"/>
          <w:i/>
          <w:iCs/>
          <w:szCs w:val="22"/>
        </w:rPr>
        <w:t>the counter application, and the joinder application,</w:t>
      </w:r>
      <w:r w:rsidR="00C14DAB" w:rsidRPr="00EC6E5C">
        <w:rPr>
          <w:rFonts w:cs="Arial"/>
          <w:i/>
          <w:iCs/>
          <w:szCs w:val="22"/>
        </w:rPr>
        <w:t xml:space="preserve"> shall be paid by the trustees, </w:t>
      </w:r>
      <w:proofErr w:type="spellStart"/>
      <w:r w:rsidR="00C14DAB" w:rsidRPr="00EC6E5C">
        <w:rPr>
          <w:rFonts w:cs="Arial"/>
          <w:i/>
          <w:iCs/>
          <w:szCs w:val="22"/>
        </w:rPr>
        <w:t>nomine</w:t>
      </w:r>
      <w:proofErr w:type="spellEnd"/>
      <w:r w:rsidR="00C14DAB" w:rsidRPr="00EC6E5C">
        <w:rPr>
          <w:rFonts w:cs="Arial"/>
          <w:i/>
          <w:iCs/>
          <w:szCs w:val="22"/>
        </w:rPr>
        <w:t xml:space="preserve"> officio, for the time being of the </w:t>
      </w:r>
      <w:proofErr w:type="spellStart"/>
      <w:r w:rsidR="00C14DAB" w:rsidRPr="00EC6E5C">
        <w:rPr>
          <w:rFonts w:cs="Arial"/>
          <w:i/>
          <w:iCs/>
          <w:szCs w:val="22"/>
        </w:rPr>
        <w:t>Ludan</w:t>
      </w:r>
      <w:proofErr w:type="spellEnd"/>
      <w:r w:rsidR="00C14DAB" w:rsidRPr="00EC6E5C">
        <w:rPr>
          <w:rFonts w:cs="Arial"/>
          <w:i/>
          <w:iCs/>
          <w:szCs w:val="22"/>
        </w:rPr>
        <w:t xml:space="preserve"> Trust.</w:t>
      </w:r>
    </w:p>
    <w:p w14:paraId="115774C9" w14:textId="77777777" w:rsidR="0040197A" w:rsidRPr="00321691" w:rsidRDefault="0040197A" w:rsidP="003F7E2E">
      <w:pPr>
        <w:widowControl w:val="0"/>
        <w:spacing w:before="480" w:after="480" w:line="360" w:lineRule="auto"/>
        <w:jc w:val="both"/>
        <w:rPr>
          <w:rFonts w:cs="Arial"/>
          <w:bCs/>
          <w:szCs w:val="22"/>
          <w:u w:val="single"/>
        </w:rPr>
      </w:pPr>
    </w:p>
    <w:p w14:paraId="08540072" w14:textId="61DB5C30" w:rsidR="00C9310B" w:rsidRPr="00EC6E5C" w:rsidRDefault="00EC6E5C" w:rsidP="00EC6E5C">
      <w:pPr>
        <w:widowControl w:val="0"/>
        <w:tabs>
          <w:tab w:val="left" w:pos="567"/>
        </w:tabs>
        <w:spacing w:before="480" w:after="480" w:line="360" w:lineRule="auto"/>
        <w:jc w:val="both"/>
        <w:rPr>
          <w:rFonts w:cs="Arial"/>
          <w:bCs/>
          <w:szCs w:val="22"/>
          <w:u w:val="single"/>
        </w:rPr>
      </w:pPr>
      <w:r w:rsidRPr="00321691">
        <w:rPr>
          <w:rFonts w:cs="Arial"/>
          <w:bCs/>
          <w:szCs w:val="22"/>
        </w:rPr>
        <w:t>[2]</w:t>
      </w:r>
      <w:r w:rsidRPr="00321691">
        <w:rPr>
          <w:rFonts w:cs="Arial"/>
          <w:bCs/>
          <w:szCs w:val="22"/>
        </w:rPr>
        <w:tab/>
      </w:r>
      <w:r w:rsidR="004A5AF5" w:rsidRPr="00EC6E5C">
        <w:rPr>
          <w:rFonts w:cs="Arial"/>
          <w:bCs/>
          <w:szCs w:val="22"/>
        </w:rPr>
        <w:t xml:space="preserve">The </w:t>
      </w:r>
      <w:r w:rsidR="00573FF9" w:rsidRPr="00EC6E5C">
        <w:rPr>
          <w:rFonts w:cs="Arial"/>
          <w:bCs/>
          <w:szCs w:val="22"/>
        </w:rPr>
        <w:t xml:space="preserve">reasons for the order </w:t>
      </w:r>
      <w:r w:rsidR="00A63709" w:rsidRPr="00EC6E5C">
        <w:rPr>
          <w:rFonts w:cs="Arial"/>
          <w:bCs/>
          <w:szCs w:val="22"/>
        </w:rPr>
        <w:t>follow</w:t>
      </w:r>
      <w:r w:rsidR="00573FF9" w:rsidRPr="00EC6E5C">
        <w:rPr>
          <w:rFonts w:cs="Arial"/>
          <w:bCs/>
          <w:szCs w:val="22"/>
        </w:rPr>
        <w:t xml:space="preserve"> below.</w:t>
      </w:r>
    </w:p>
    <w:p w14:paraId="037F1A01" w14:textId="77777777" w:rsidR="00A444DD" w:rsidRPr="00321691" w:rsidRDefault="00A444DD" w:rsidP="003F7E2E">
      <w:pPr>
        <w:keepNext/>
        <w:widowControl w:val="0"/>
        <w:spacing w:before="480" w:after="480" w:line="360" w:lineRule="auto"/>
        <w:jc w:val="both"/>
        <w:rPr>
          <w:rFonts w:cs="Arial"/>
          <w:bCs/>
          <w:szCs w:val="22"/>
          <w:u w:val="single"/>
        </w:rPr>
      </w:pPr>
    </w:p>
    <w:p w14:paraId="3658C913" w14:textId="6056F843" w:rsidR="00573FF9" w:rsidRPr="00321691" w:rsidRDefault="00D9086C" w:rsidP="003F7E2E">
      <w:pPr>
        <w:keepNext/>
        <w:widowControl w:val="0"/>
        <w:spacing w:before="480" w:after="480" w:line="360" w:lineRule="auto"/>
        <w:jc w:val="both"/>
        <w:rPr>
          <w:rFonts w:cs="Arial"/>
          <w:bCs/>
          <w:szCs w:val="22"/>
          <w:u w:val="single"/>
        </w:rPr>
      </w:pPr>
      <w:r w:rsidRPr="00321691">
        <w:rPr>
          <w:rFonts w:cs="Arial"/>
          <w:bCs/>
          <w:szCs w:val="22"/>
          <w:u w:val="single"/>
        </w:rPr>
        <w:t>Introduction</w:t>
      </w:r>
    </w:p>
    <w:p w14:paraId="50EDC66E" w14:textId="56FA903C" w:rsidR="00385EA9" w:rsidRPr="00321691" w:rsidRDefault="00EC6E5C" w:rsidP="00EC6E5C">
      <w:pPr>
        <w:widowControl w:val="0"/>
        <w:tabs>
          <w:tab w:val="left" w:pos="567"/>
        </w:tabs>
        <w:spacing w:before="480" w:after="480" w:line="360" w:lineRule="auto"/>
        <w:jc w:val="both"/>
        <w:rPr>
          <w:rFonts w:cs="Arial"/>
          <w:bCs/>
          <w:szCs w:val="22"/>
        </w:rPr>
      </w:pPr>
      <w:r w:rsidRPr="00321691">
        <w:rPr>
          <w:rFonts w:cs="Arial"/>
          <w:bCs/>
          <w:szCs w:val="22"/>
        </w:rPr>
        <w:t>[3]</w:t>
      </w:r>
      <w:r w:rsidRPr="00321691">
        <w:rPr>
          <w:rFonts w:cs="Arial"/>
          <w:bCs/>
          <w:szCs w:val="22"/>
        </w:rPr>
        <w:tab/>
      </w:r>
      <w:r w:rsidR="008A27DB" w:rsidRPr="00321691">
        <w:rPr>
          <w:rFonts w:cs="Arial"/>
          <w:bCs/>
          <w:szCs w:val="22"/>
        </w:rPr>
        <w:t xml:space="preserve">I refer to </w:t>
      </w:r>
      <w:r w:rsidR="003D78DA" w:rsidRPr="00321691">
        <w:rPr>
          <w:rFonts w:cs="Arial"/>
          <w:bCs/>
          <w:szCs w:val="22"/>
        </w:rPr>
        <w:t>-</w:t>
      </w:r>
    </w:p>
    <w:p w14:paraId="13F2515D" w14:textId="119D34AD" w:rsidR="00385EA9" w:rsidRPr="00321691" w:rsidRDefault="00EC6E5C" w:rsidP="00EC6E5C">
      <w:pPr>
        <w:widowControl w:val="0"/>
        <w:tabs>
          <w:tab w:val="left" w:pos="1418"/>
        </w:tabs>
        <w:spacing w:before="480" w:after="480" w:line="360" w:lineRule="auto"/>
        <w:ind w:left="1418" w:hanging="851"/>
        <w:jc w:val="both"/>
        <w:rPr>
          <w:rFonts w:cs="Arial"/>
          <w:bCs/>
          <w:szCs w:val="22"/>
        </w:rPr>
      </w:pPr>
      <w:r w:rsidRPr="00321691">
        <w:rPr>
          <w:rFonts w:cs="Arial"/>
          <w:bCs/>
          <w:szCs w:val="22"/>
        </w:rPr>
        <w:t>3.1</w:t>
      </w:r>
      <w:r w:rsidRPr="00321691">
        <w:rPr>
          <w:rFonts w:cs="Arial"/>
          <w:bCs/>
          <w:szCs w:val="22"/>
        </w:rPr>
        <w:tab/>
      </w:r>
      <w:r w:rsidR="00385EA9" w:rsidRPr="00321691">
        <w:rPr>
          <w:rFonts w:cs="Arial"/>
          <w:bCs/>
          <w:szCs w:val="22"/>
        </w:rPr>
        <w:t xml:space="preserve">the applicants in the main application collectively as </w:t>
      </w:r>
      <w:r w:rsidR="00385EA9" w:rsidRPr="00321691">
        <w:rPr>
          <w:rFonts w:cs="Arial"/>
          <w:bCs/>
          <w:i/>
          <w:iCs/>
          <w:szCs w:val="22"/>
        </w:rPr>
        <w:t xml:space="preserve">‘the </w:t>
      </w:r>
      <w:proofErr w:type="gramStart"/>
      <w:r w:rsidR="00385EA9" w:rsidRPr="00321691">
        <w:rPr>
          <w:rFonts w:cs="Arial"/>
          <w:bCs/>
          <w:i/>
          <w:iCs/>
          <w:szCs w:val="22"/>
        </w:rPr>
        <w:t>applicants’</w:t>
      </w:r>
      <w:r w:rsidR="00385EA9" w:rsidRPr="00321691">
        <w:rPr>
          <w:rFonts w:cs="Arial"/>
          <w:bCs/>
          <w:szCs w:val="22"/>
        </w:rPr>
        <w:t>;</w:t>
      </w:r>
      <w:proofErr w:type="gramEnd"/>
    </w:p>
    <w:p w14:paraId="579BC5CA" w14:textId="4AAE0907" w:rsidR="00385EA9" w:rsidRPr="00321691" w:rsidRDefault="00EC6E5C" w:rsidP="00EC6E5C">
      <w:pPr>
        <w:widowControl w:val="0"/>
        <w:tabs>
          <w:tab w:val="left" w:pos="1418"/>
        </w:tabs>
        <w:spacing w:before="480" w:after="480" w:line="360" w:lineRule="auto"/>
        <w:ind w:left="1418" w:hanging="851"/>
        <w:jc w:val="both"/>
        <w:rPr>
          <w:rFonts w:cs="Arial"/>
          <w:bCs/>
          <w:szCs w:val="22"/>
        </w:rPr>
      </w:pPr>
      <w:r w:rsidRPr="00321691">
        <w:rPr>
          <w:rFonts w:cs="Arial"/>
          <w:bCs/>
          <w:szCs w:val="22"/>
        </w:rPr>
        <w:t>3.2</w:t>
      </w:r>
      <w:r w:rsidRPr="00321691">
        <w:rPr>
          <w:rFonts w:cs="Arial"/>
          <w:bCs/>
          <w:szCs w:val="22"/>
        </w:rPr>
        <w:tab/>
      </w:r>
      <w:r w:rsidR="00385EA9" w:rsidRPr="00321691">
        <w:rPr>
          <w:rFonts w:cs="Arial"/>
          <w:bCs/>
          <w:szCs w:val="22"/>
        </w:rPr>
        <w:t xml:space="preserve">the respondents in the main application collectively as </w:t>
      </w:r>
      <w:r w:rsidR="00385EA9" w:rsidRPr="00321691">
        <w:rPr>
          <w:rFonts w:cs="Arial"/>
          <w:bCs/>
          <w:i/>
          <w:iCs/>
          <w:szCs w:val="22"/>
        </w:rPr>
        <w:t>‘the respondents;’</w:t>
      </w:r>
    </w:p>
    <w:p w14:paraId="0C359259" w14:textId="7F070093" w:rsidR="00C6296F" w:rsidRPr="00321691" w:rsidRDefault="00EC6E5C" w:rsidP="00EC6E5C">
      <w:pPr>
        <w:widowControl w:val="0"/>
        <w:tabs>
          <w:tab w:val="left" w:pos="1418"/>
        </w:tabs>
        <w:spacing w:before="480" w:after="480" w:line="360" w:lineRule="auto"/>
        <w:ind w:left="1418" w:hanging="851"/>
        <w:jc w:val="both"/>
        <w:rPr>
          <w:rFonts w:cs="Arial"/>
          <w:bCs/>
          <w:szCs w:val="22"/>
        </w:rPr>
      </w:pPr>
      <w:r w:rsidRPr="00321691">
        <w:rPr>
          <w:rFonts w:cs="Arial"/>
          <w:bCs/>
          <w:szCs w:val="22"/>
        </w:rPr>
        <w:t>3.3</w:t>
      </w:r>
      <w:r w:rsidRPr="00321691">
        <w:rPr>
          <w:rFonts w:cs="Arial"/>
          <w:bCs/>
          <w:szCs w:val="22"/>
        </w:rPr>
        <w:tab/>
      </w:r>
      <w:r w:rsidR="008A27DB" w:rsidRPr="00321691">
        <w:rPr>
          <w:rFonts w:cs="Arial"/>
          <w:bCs/>
          <w:szCs w:val="22"/>
        </w:rPr>
        <w:t>the parties by the names set out below:</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2318"/>
      </w:tblGrid>
      <w:tr w:rsidR="00540577" w:rsidRPr="00321691" w14:paraId="0A51C2BA" w14:textId="77777777" w:rsidTr="00540577">
        <w:tc>
          <w:tcPr>
            <w:tcW w:w="5264" w:type="dxa"/>
          </w:tcPr>
          <w:p w14:paraId="65F50855" w14:textId="7A107AB5" w:rsidR="00540577" w:rsidRPr="00321691" w:rsidRDefault="002F655C" w:rsidP="007D798A">
            <w:pPr>
              <w:tabs>
                <w:tab w:val="right" w:pos="9070"/>
              </w:tabs>
              <w:rPr>
                <w:rFonts w:cs="Arial"/>
                <w:bCs/>
                <w:szCs w:val="22"/>
              </w:rPr>
            </w:pPr>
            <w:r>
              <w:rPr>
                <w:rFonts w:cs="Arial"/>
                <w:bCs/>
                <w:szCs w:val="22"/>
              </w:rPr>
              <w:t>L[...]</w:t>
            </w:r>
            <w:r w:rsidR="00341B76" w:rsidRPr="00321691">
              <w:rPr>
                <w:rFonts w:cs="Arial"/>
                <w:bCs/>
                <w:szCs w:val="22"/>
              </w:rPr>
              <w:t xml:space="preserve"> </w:t>
            </w:r>
            <w:r>
              <w:rPr>
                <w:rFonts w:cs="Arial"/>
                <w:bCs/>
                <w:szCs w:val="22"/>
              </w:rPr>
              <w:t>M[...]</w:t>
            </w:r>
            <w:r w:rsidR="00341B76" w:rsidRPr="00321691">
              <w:rPr>
                <w:rFonts w:cs="Arial"/>
                <w:bCs/>
                <w:szCs w:val="22"/>
              </w:rPr>
              <w:t xml:space="preserve"> </w:t>
            </w:r>
            <w:r w:rsidR="00264A68">
              <w:rPr>
                <w:rFonts w:cs="Arial"/>
                <w:bCs/>
                <w:szCs w:val="22"/>
              </w:rPr>
              <w:t>R[...]</w:t>
            </w:r>
            <w:r w:rsidR="00341B76" w:rsidRPr="00321691">
              <w:rPr>
                <w:rFonts w:cs="Arial"/>
                <w:bCs/>
                <w:szCs w:val="22"/>
              </w:rPr>
              <w:t xml:space="preserve"> </w:t>
            </w:r>
            <w:r>
              <w:rPr>
                <w:rFonts w:cs="Arial"/>
                <w:bCs/>
                <w:szCs w:val="22"/>
              </w:rPr>
              <w:t>V[...]</w:t>
            </w:r>
            <w:r w:rsidR="00341B76" w:rsidRPr="00321691">
              <w:rPr>
                <w:rFonts w:cs="Arial"/>
                <w:bCs/>
                <w:szCs w:val="22"/>
              </w:rPr>
              <w:t xml:space="preserve"> </w:t>
            </w:r>
            <w:r>
              <w:rPr>
                <w:rFonts w:cs="Arial"/>
                <w:bCs/>
                <w:szCs w:val="22"/>
              </w:rPr>
              <w:t>D[...] S[...]</w:t>
            </w:r>
          </w:p>
          <w:p w14:paraId="044D8A1C" w14:textId="77777777" w:rsidR="00540577" w:rsidRPr="00321691" w:rsidRDefault="00540577" w:rsidP="007D798A">
            <w:pPr>
              <w:tabs>
                <w:tab w:val="right" w:pos="9070"/>
              </w:tabs>
              <w:rPr>
                <w:rFonts w:cs="Arial"/>
                <w:bCs/>
                <w:szCs w:val="22"/>
              </w:rPr>
            </w:pPr>
          </w:p>
        </w:tc>
        <w:tc>
          <w:tcPr>
            <w:tcW w:w="2318" w:type="dxa"/>
          </w:tcPr>
          <w:p w14:paraId="2DB816DC" w14:textId="765A0EBB" w:rsidR="00540577" w:rsidRPr="00321691" w:rsidRDefault="00540577" w:rsidP="007D798A">
            <w:pPr>
              <w:rPr>
                <w:rFonts w:cs="Arial"/>
                <w:bCs/>
                <w:szCs w:val="22"/>
              </w:rPr>
            </w:pPr>
            <w:r w:rsidRPr="00321691">
              <w:rPr>
                <w:rFonts w:cs="Arial"/>
                <w:bCs/>
                <w:szCs w:val="22"/>
              </w:rPr>
              <w:t xml:space="preserve">Mr </w:t>
            </w:r>
            <w:r w:rsidR="002F655C">
              <w:rPr>
                <w:rFonts w:cs="Arial"/>
                <w:bCs/>
                <w:szCs w:val="22"/>
              </w:rPr>
              <w:t>D[...] S[...]</w:t>
            </w:r>
          </w:p>
        </w:tc>
      </w:tr>
      <w:tr w:rsidR="00540577" w:rsidRPr="00321691" w14:paraId="1846DF91" w14:textId="77777777" w:rsidTr="00540577">
        <w:tc>
          <w:tcPr>
            <w:tcW w:w="5264" w:type="dxa"/>
          </w:tcPr>
          <w:p w14:paraId="7DA81403" w14:textId="57778486" w:rsidR="00540577" w:rsidRPr="00321691" w:rsidRDefault="002F655C" w:rsidP="007D798A">
            <w:pPr>
              <w:tabs>
                <w:tab w:val="right" w:pos="9070"/>
              </w:tabs>
              <w:rPr>
                <w:rFonts w:cs="Arial"/>
                <w:bCs/>
                <w:szCs w:val="22"/>
              </w:rPr>
            </w:pPr>
            <w:r>
              <w:rPr>
                <w:rFonts w:cs="Arial"/>
                <w:bCs/>
                <w:szCs w:val="22"/>
              </w:rPr>
              <w:t>S[...]</w:t>
            </w:r>
            <w:r w:rsidR="00341B76" w:rsidRPr="00321691">
              <w:rPr>
                <w:rFonts w:cs="Arial"/>
                <w:bCs/>
                <w:szCs w:val="22"/>
              </w:rPr>
              <w:t xml:space="preserve"> </w:t>
            </w:r>
            <w:r>
              <w:rPr>
                <w:rFonts w:cs="Arial"/>
                <w:bCs/>
                <w:szCs w:val="22"/>
              </w:rPr>
              <w:t>A[...]</w:t>
            </w:r>
            <w:r w:rsidR="00341B76" w:rsidRPr="00321691">
              <w:rPr>
                <w:rFonts w:cs="Arial"/>
                <w:bCs/>
                <w:szCs w:val="22"/>
              </w:rPr>
              <w:t xml:space="preserve"> </w:t>
            </w:r>
            <w:r>
              <w:rPr>
                <w:rFonts w:cs="Arial"/>
                <w:bCs/>
                <w:szCs w:val="22"/>
              </w:rPr>
              <w:t>V[...]</w:t>
            </w:r>
            <w:r w:rsidR="00341B76" w:rsidRPr="00321691">
              <w:rPr>
                <w:rFonts w:cs="Arial"/>
                <w:bCs/>
                <w:szCs w:val="22"/>
              </w:rPr>
              <w:t xml:space="preserve"> </w:t>
            </w:r>
            <w:r>
              <w:rPr>
                <w:rFonts w:cs="Arial"/>
                <w:bCs/>
                <w:szCs w:val="22"/>
              </w:rPr>
              <w:t>D[...] S[...]</w:t>
            </w:r>
            <w:r w:rsidR="00341B76" w:rsidRPr="00321691">
              <w:rPr>
                <w:rFonts w:cs="Arial"/>
                <w:bCs/>
                <w:szCs w:val="22"/>
              </w:rPr>
              <w:t xml:space="preserve"> </w:t>
            </w:r>
          </w:p>
          <w:p w14:paraId="3414AB01" w14:textId="77777777" w:rsidR="00540577" w:rsidRPr="00321691" w:rsidRDefault="00540577" w:rsidP="007D798A">
            <w:pPr>
              <w:tabs>
                <w:tab w:val="right" w:pos="9070"/>
              </w:tabs>
              <w:rPr>
                <w:rFonts w:cs="Arial"/>
                <w:bCs/>
                <w:szCs w:val="22"/>
              </w:rPr>
            </w:pPr>
          </w:p>
        </w:tc>
        <w:tc>
          <w:tcPr>
            <w:tcW w:w="2318" w:type="dxa"/>
          </w:tcPr>
          <w:p w14:paraId="17F11F34" w14:textId="53F6F259" w:rsidR="00540577" w:rsidRPr="00321691" w:rsidRDefault="00540577" w:rsidP="007D798A">
            <w:pPr>
              <w:rPr>
                <w:rFonts w:cs="Arial"/>
                <w:bCs/>
                <w:szCs w:val="22"/>
              </w:rPr>
            </w:pPr>
            <w:r w:rsidRPr="00321691">
              <w:rPr>
                <w:rFonts w:cs="Arial"/>
                <w:bCs/>
                <w:szCs w:val="22"/>
              </w:rPr>
              <w:t xml:space="preserve">Mrs </w:t>
            </w:r>
            <w:r w:rsidR="002F655C">
              <w:rPr>
                <w:rFonts w:cs="Arial"/>
                <w:bCs/>
                <w:szCs w:val="22"/>
              </w:rPr>
              <w:t>D[...] S[...]</w:t>
            </w:r>
          </w:p>
        </w:tc>
      </w:tr>
      <w:tr w:rsidR="00540577" w:rsidRPr="00321691" w14:paraId="03D80826" w14:textId="77777777" w:rsidTr="00540577">
        <w:tc>
          <w:tcPr>
            <w:tcW w:w="5264" w:type="dxa"/>
          </w:tcPr>
          <w:p w14:paraId="71FB70B3" w14:textId="54F0B820" w:rsidR="00540577" w:rsidRPr="00321691" w:rsidRDefault="00341B76" w:rsidP="007D798A">
            <w:pPr>
              <w:tabs>
                <w:tab w:val="right" w:pos="9070"/>
              </w:tabs>
              <w:rPr>
                <w:rFonts w:cs="Arial"/>
                <w:bCs/>
                <w:szCs w:val="22"/>
              </w:rPr>
            </w:pPr>
            <w:r w:rsidRPr="00321691">
              <w:rPr>
                <w:rFonts w:cs="Arial"/>
                <w:bCs/>
                <w:szCs w:val="22"/>
              </w:rPr>
              <w:t>RMB Private Bank</w:t>
            </w:r>
          </w:p>
          <w:p w14:paraId="561F779D" w14:textId="77777777" w:rsidR="00540577" w:rsidRPr="00321691" w:rsidRDefault="00540577" w:rsidP="007D798A">
            <w:pPr>
              <w:tabs>
                <w:tab w:val="right" w:pos="9070"/>
              </w:tabs>
              <w:rPr>
                <w:rFonts w:cs="Arial"/>
                <w:bCs/>
                <w:szCs w:val="22"/>
                <w:lang w:eastAsia="en-ZA"/>
              </w:rPr>
            </w:pPr>
          </w:p>
        </w:tc>
        <w:tc>
          <w:tcPr>
            <w:tcW w:w="2318" w:type="dxa"/>
          </w:tcPr>
          <w:p w14:paraId="103CB427" w14:textId="77777777" w:rsidR="00540577" w:rsidRPr="00321691" w:rsidRDefault="00540577" w:rsidP="007D798A">
            <w:pPr>
              <w:rPr>
                <w:rFonts w:cs="Arial"/>
                <w:bCs/>
                <w:szCs w:val="22"/>
              </w:rPr>
            </w:pPr>
            <w:r w:rsidRPr="00321691">
              <w:rPr>
                <w:rFonts w:cs="Arial"/>
                <w:bCs/>
                <w:szCs w:val="22"/>
              </w:rPr>
              <w:t>RMB</w:t>
            </w:r>
          </w:p>
        </w:tc>
      </w:tr>
      <w:tr w:rsidR="00540577" w:rsidRPr="00321691" w14:paraId="5B9D7111" w14:textId="77777777" w:rsidTr="00540577">
        <w:tc>
          <w:tcPr>
            <w:tcW w:w="5264" w:type="dxa"/>
          </w:tcPr>
          <w:p w14:paraId="11BD5454" w14:textId="40B40474" w:rsidR="00540577" w:rsidRPr="00321691" w:rsidRDefault="00341B76" w:rsidP="007D798A">
            <w:pPr>
              <w:tabs>
                <w:tab w:val="right" w:pos="9070"/>
              </w:tabs>
              <w:rPr>
                <w:rFonts w:cs="Arial"/>
                <w:bCs/>
                <w:i/>
                <w:iCs/>
                <w:szCs w:val="22"/>
                <w:lang w:eastAsia="en-ZA"/>
              </w:rPr>
            </w:pPr>
            <w:r w:rsidRPr="00321691">
              <w:rPr>
                <w:rFonts w:cs="Arial"/>
                <w:bCs/>
                <w:szCs w:val="22"/>
                <w:lang w:eastAsia="en-ZA"/>
              </w:rPr>
              <w:t>Exclusive Trust Services (Pty) Ltd</w:t>
            </w:r>
          </w:p>
          <w:p w14:paraId="2758C8AC" w14:textId="77777777" w:rsidR="00540577" w:rsidRPr="00321691" w:rsidRDefault="00540577" w:rsidP="007D798A">
            <w:pPr>
              <w:tabs>
                <w:tab w:val="right" w:pos="9070"/>
              </w:tabs>
              <w:rPr>
                <w:rFonts w:cs="Arial"/>
                <w:bCs/>
                <w:szCs w:val="22"/>
              </w:rPr>
            </w:pPr>
          </w:p>
        </w:tc>
        <w:tc>
          <w:tcPr>
            <w:tcW w:w="2318" w:type="dxa"/>
          </w:tcPr>
          <w:p w14:paraId="14174421" w14:textId="77777777" w:rsidR="00540577" w:rsidRPr="00321691" w:rsidRDefault="00540577" w:rsidP="007D798A">
            <w:pPr>
              <w:rPr>
                <w:rFonts w:cs="Arial"/>
                <w:bCs/>
                <w:szCs w:val="22"/>
              </w:rPr>
            </w:pPr>
            <w:r w:rsidRPr="00321691">
              <w:rPr>
                <w:rFonts w:cs="Arial"/>
                <w:bCs/>
                <w:szCs w:val="22"/>
              </w:rPr>
              <w:t>Exclusive Trust</w:t>
            </w:r>
          </w:p>
        </w:tc>
      </w:tr>
      <w:tr w:rsidR="00540577" w:rsidRPr="00321691" w14:paraId="75123B15" w14:textId="77777777" w:rsidTr="00540577">
        <w:tc>
          <w:tcPr>
            <w:tcW w:w="5264" w:type="dxa"/>
          </w:tcPr>
          <w:p w14:paraId="4207732A" w14:textId="40EF0D7A" w:rsidR="00540577" w:rsidRPr="00321691" w:rsidRDefault="00341B76" w:rsidP="007D798A">
            <w:pPr>
              <w:tabs>
                <w:tab w:val="right" w:pos="9070"/>
              </w:tabs>
              <w:rPr>
                <w:rFonts w:cs="Arial"/>
                <w:bCs/>
                <w:szCs w:val="22"/>
              </w:rPr>
            </w:pPr>
            <w:r w:rsidRPr="00321691">
              <w:rPr>
                <w:rFonts w:cs="Arial"/>
                <w:bCs/>
                <w:szCs w:val="22"/>
              </w:rPr>
              <w:t>Master of the High Court, Pretoria</w:t>
            </w:r>
          </w:p>
          <w:p w14:paraId="32D9F1DE" w14:textId="77777777" w:rsidR="00540577" w:rsidRPr="00321691" w:rsidRDefault="00540577" w:rsidP="007D798A">
            <w:pPr>
              <w:tabs>
                <w:tab w:val="right" w:pos="9070"/>
              </w:tabs>
              <w:rPr>
                <w:rFonts w:cs="Arial"/>
                <w:bCs/>
                <w:szCs w:val="22"/>
              </w:rPr>
            </w:pPr>
          </w:p>
        </w:tc>
        <w:tc>
          <w:tcPr>
            <w:tcW w:w="2318" w:type="dxa"/>
          </w:tcPr>
          <w:p w14:paraId="6E20A2CB" w14:textId="1F101702" w:rsidR="00540577" w:rsidRPr="00321691" w:rsidRDefault="00540577" w:rsidP="007D798A">
            <w:pPr>
              <w:rPr>
                <w:rFonts w:cs="Arial"/>
                <w:bCs/>
                <w:szCs w:val="22"/>
              </w:rPr>
            </w:pPr>
            <w:r w:rsidRPr="00321691">
              <w:rPr>
                <w:rFonts w:cs="Arial"/>
                <w:bCs/>
                <w:szCs w:val="22"/>
              </w:rPr>
              <w:t>The Master</w:t>
            </w:r>
          </w:p>
        </w:tc>
      </w:tr>
      <w:tr w:rsidR="00540577" w:rsidRPr="00321691" w14:paraId="6FCDB798" w14:textId="77777777" w:rsidTr="00540577">
        <w:tc>
          <w:tcPr>
            <w:tcW w:w="5264" w:type="dxa"/>
          </w:tcPr>
          <w:p w14:paraId="57717FDA" w14:textId="4F4A336F" w:rsidR="00540577" w:rsidRPr="00321691" w:rsidRDefault="00341B76" w:rsidP="007D798A">
            <w:pPr>
              <w:tabs>
                <w:tab w:val="right" w:pos="9070"/>
              </w:tabs>
              <w:rPr>
                <w:rFonts w:cs="Arial"/>
                <w:bCs/>
                <w:szCs w:val="22"/>
              </w:rPr>
            </w:pPr>
            <w:r w:rsidRPr="00321691">
              <w:rPr>
                <w:rFonts w:cs="Arial"/>
                <w:bCs/>
                <w:szCs w:val="22"/>
              </w:rPr>
              <w:t>Theunis Liebenberg</w:t>
            </w:r>
          </w:p>
        </w:tc>
        <w:tc>
          <w:tcPr>
            <w:tcW w:w="2318" w:type="dxa"/>
          </w:tcPr>
          <w:p w14:paraId="3842A556" w14:textId="77777777" w:rsidR="00540577" w:rsidRPr="00321691" w:rsidRDefault="00540577" w:rsidP="007D798A">
            <w:pPr>
              <w:rPr>
                <w:rFonts w:cs="Arial"/>
                <w:bCs/>
                <w:szCs w:val="22"/>
              </w:rPr>
            </w:pPr>
            <w:r w:rsidRPr="00321691">
              <w:rPr>
                <w:rFonts w:cs="Arial"/>
                <w:bCs/>
                <w:szCs w:val="22"/>
              </w:rPr>
              <w:t>Mr Liebenberg</w:t>
            </w:r>
          </w:p>
        </w:tc>
      </w:tr>
    </w:tbl>
    <w:p w14:paraId="5D45C45E" w14:textId="417C2A3D" w:rsidR="002239CD" w:rsidRPr="00321691" w:rsidRDefault="002239CD" w:rsidP="002239CD">
      <w:pPr>
        <w:widowControl w:val="0"/>
        <w:spacing w:before="480" w:after="480" w:line="360" w:lineRule="auto"/>
        <w:jc w:val="both"/>
        <w:rPr>
          <w:rFonts w:cs="Arial"/>
          <w:bCs/>
          <w:szCs w:val="22"/>
        </w:rPr>
      </w:pPr>
    </w:p>
    <w:p w14:paraId="61D4438C" w14:textId="09EDB35F" w:rsidR="009724D3"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[4]</w:t>
      </w:r>
      <w:r w:rsidRPr="00321691">
        <w:rPr>
          <w:rFonts w:cs="Arial"/>
          <w:bCs/>
          <w:szCs w:val="22"/>
        </w:rPr>
        <w:tab/>
      </w:r>
      <w:r w:rsidR="009724D3" w:rsidRPr="00321691">
        <w:rPr>
          <w:rFonts w:cs="Arial"/>
          <w:szCs w:val="22"/>
        </w:rPr>
        <w:t>The Master and RMB abide the decision of the Court.</w:t>
      </w:r>
    </w:p>
    <w:p w14:paraId="436338A1" w14:textId="608B407C" w:rsidR="00D840FB"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[5]</w:t>
      </w:r>
      <w:r w:rsidRPr="00321691">
        <w:rPr>
          <w:rFonts w:cs="Arial"/>
          <w:bCs/>
          <w:szCs w:val="22"/>
        </w:rPr>
        <w:tab/>
      </w:r>
      <w:r w:rsidR="00130CAB" w:rsidRPr="00321691">
        <w:rPr>
          <w:rFonts w:cs="Arial"/>
          <w:bCs/>
          <w:szCs w:val="22"/>
        </w:rPr>
        <w:t xml:space="preserve">Mr and Mrs </w:t>
      </w:r>
      <w:r w:rsidR="002F655C">
        <w:rPr>
          <w:rFonts w:cs="Arial"/>
          <w:bCs/>
          <w:szCs w:val="22"/>
        </w:rPr>
        <w:t>D[...] S[...]</w:t>
      </w:r>
      <w:r w:rsidR="00130CAB" w:rsidRPr="00321691">
        <w:rPr>
          <w:rFonts w:cs="Arial"/>
          <w:bCs/>
          <w:szCs w:val="22"/>
        </w:rPr>
        <w:t xml:space="preserve"> were previously married. During the subsistence of the </w:t>
      </w:r>
      <w:proofErr w:type="gramStart"/>
      <w:r w:rsidR="00130CAB" w:rsidRPr="00321691">
        <w:rPr>
          <w:rFonts w:cs="Arial"/>
          <w:bCs/>
          <w:szCs w:val="22"/>
        </w:rPr>
        <w:t>marriage</w:t>
      </w:r>
      <w:proofErr w:type="gramEnd"/>
      <w:r w:rsidR="00130CAB" w:rsidRPr="00321691">
        <w:rPr>
          <w:rFonts w:cs="Arial"/>
          <w:bCs/>
          <w:szCs w:val="22"/>
        </w:rPr>
        <w:t xml:space="preserve"> they became trustees of the </w:t>
      </w:r>
      <w:r w:rsidR="002056AD" w:rsidRPr="00321691">
        <w:rPr>
          <w:rFonts w:cs="Arial"/>
          <w:bCs/>
          <w:szCs w:val="22"/>
        </w:rPr>
        <w:t xml:space="preserve">then </w:t>
      </w:r>
      <w:r w:rsidR="00130CAB" w:rsidRPr="00321691">
        <w:rPr>
          <w:rFonts w:cs="Arial"/>
          <w:bCs/>
          <w:szCs w:val="22"/>
        </w:rPr>
        <w:t xml:space="preserve">newly established </w:t>
      </w:r>
      <w:proofErr w:type="spellStart"/>
      <w:r w:rsidR="00130CAB" w:rsidRPr="00321691">
        <w:rPr>
          <w:rFonts w:cs="Arial"/>
          <w:bCs/>
          <w:szCs w:val="22"/>
        </w:rPr>
        <w:t>Ludan</w:t>
      </w:r>
      <w:proofErr w:type="spellEnd"/>
      <w:r w:rsidR="00130CAB" w:rsidRPr="00321691">
        <w:rPr>
          <w:rFonts w:cs="Arial"/>
          <w:bCs/>
          <w:szCs w:val="22"/>
        </w:rPr>
        <w:t xml:space="preserve"> Trust and they have been trustees ever since. </w:t>
      </w:r>
      <w:r w:rsidR="00102635" w:rsidRPr="00321691">
        <w:rPr>
          <w:rFonts w:cs="Arial"/>
          <w:bCs/>
          <w:szCs w:val="22"/>
        </w:rPr>
        <w:t xml:space="preserve">The </w:t>
      </w:r>
      <w:r w:rsidR="002F655C">
        <w:rPr>
          <w:rFonts w:cs="Arial"/>
          <w:bCs/>
          <w:szCs w:val="22"/>
        </w:rPr>
        <w:t>D[...] S[...]</w:t>
      </w:r>
      <w:r w:rsidR="00102635" w:rsidRPr="00321691">
        <w:rPr>
          <w:rFonts w:cs="Arial"/>
          <w:bCs/>
          <w:szCs w:val="22"/>
        </w:rPr>
        <w:t xml:space="preserve">s divorced in 2015. </w:t>
      </w:r>
      <w:r w:rsidR="00130CAB" w:rsidRPr="00321691">
        <w:rPr>
          <w:rFonts w:cs="Arial"/>
          <w:bCs/>
          <w:szCs w:val="22"/>
        </w:rPr>
        <w:t xml:space="preserve">There have been </w:t>
      </w:r>
      <w:proofErr w:type="gramStart"/>
      <w:r w:rsidR="00130CAB" w:rsidRPr="00321691">
        <w:rPr>
          <w:rFonts w:cs="Arial"/>
          <w:bCs/>
          <w:szCs w:val="22"/>
        </w:rPr>
        <w:t>a number of</w:t>
      </w:r>
      <w:proofErr w:type="gramEnd"/>
      <w:r w:rsidR="00130CAB" w:rsidRPr="00321691">
        <w:rPr>
          <w:rFonts w:cs="Arial"/>
          <w:bCs/>
          <w:szCs w:val="22"/>
        </w:rPr>
        <w:t xml:space="preserve"> independent trustees since 2014 all reportedly finding it impossible to fulfil their function as trustee because of the acrimonious relationship between the couple.  </w:t>
      </w:r>
    </w:p>
    <w:p w14:paraId="6FC4D1FD" w14:textId="116DFBD8" w:rsidR="002239CD" w:rsidRPr="00321691" w:rsidRDefault="00130CAB" w:rsidP="00D840FB">
      <w:pPr>
        <w:widowControl w:val="0"/>
        <w:spacing w:before="480" w:after="360" w:line="360" w:lineRule="auto"/>
        <w:jc w:val="both"/>
        <w:rPr>
          <w:rFonts w:cs="Arial"/>
          <w:bCs/>
          <w:szCs w:val="22"/>
        </w:rPr>
      </w:pPr>
      <w:r w:rsidRPr="00321691">
        <w:rPr>
          <w:rFonts w:cs="Arial"/>
          <w:bCs/>
          <w:szCs w:val="22"/>
        </w:rPr>
        <w:t>Exclusive Trust is the third successive independent trustee and was appointed in 2021.</w:t>
      </w:r>
    </w:p>
    <w:p w14:paraId="09A88AB8" w14:textId="2038BB43" w:rsidR="002239CD"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[6]</w:t>
      </w:r>
      <w:r w:rsidRPr="00321691">
        <w:rPr>
          <w:rFonts w:cs="Arial"/>
          <w:bCs/>
          <w:szCs w:val="22"/>
        </w:rPr>
        <w:tab/>
      </w:r>
      <w:r w:rsidR="00130CAB" w:rsidRPr="00321691">
        <w:rPr>
          <w:rFonts w:cs="Arial"/>
          <w:bCs/>
          <w:szCs w:val="22"/>
        </w:rPr>
        <w:t>Three years before the divorce</w:t>
      </w:r>
      <w:r w:rsidR="00102635" w:rsidRPr="00321691">
        <w:rPr>
          <w:rFonts w:cs="Arial"/>
          <w:bCs/>
          <w:szCs w:val="22"/>
        </w:rPr>
        <w:t xml:space="preserve">, </w:t>
      </w:r>
      <w:r w:rsidR="00341B76" w:rsidRPr="00321691">
        <w:rPr>
          <w:rFonts w:cs="Arial"/>
          <w:bCs/>
          <w:szCs w:val="22"/>
        </w:rPr>
        <w:t>o</w:t>
      </w:r>
      <w:r w:rsidR="00102635" w:rsidRPr="00321691">
        <w:rPr>
          <w:rFonts w:cs="Arial"/>
          <w:bCs/>
          <w:szCs w:val="22"/>
        </w:rPr>
        <w:t xml:space="preserve">n </w:t>
      </w:r>
      <w:r w:rsidR="00341B76" w:rsidRPr="00321691">
        <w:rPr>
          <w:rFonts w:cs="Arial"/>
          <w:bCs/>
          <w:szCs w:val="22"/>
        </w:rPr>
        <w:t xml:space="preserve">4 December </w:t>
      </w:r>
      <w:r w:rsidR="00102635" w:rsidRPr="00321691">
        <w:rPr>
          <w:rFonts w:cs="Arial"/>
          <w:bCs/>
          <w:szCs w:val="22"/>
        </w:rPr>
        <w:t>2012,</w:t>
      </w:r>
      <w:r w:rsidR="00130CAB" w:rsidRPr="00321691">
        <w:rPr>
          <w:rFonts w:cs="Arial"/>
          <w:bCs/>
          <w:szCs w:val="22"/>
        </w:rPr>
        <w:t xml:space="preserve"> the </w:t>
      </w:r>
      <w:r w:rsidR="0092271E" w:rsidRPr="00321691">
        <w:rPr>
          <w:rFonts w:cs="Arial"/>
          <w:bCs/>
          <w:szCs w:val="22"/>
        </w:rPr>
        <w:t>C</w:t>
      </w:r>
      <w:r w:rsidR="00130CAB" w:rsidRPr="00321691">
        <w:rPr>
          <w:rFonts w:cs="Arial"/>
          <w:bCs/>
          <w:szCs w:val="22"/>
        </w:rPr>
        <w:t xml:space="preserve">ourt made an order relating to the </w:t>
      </w:r>
      <w:r w:rsidR="0092271E" w:rsidRPr="00321691">
        <w:rPr>
          <w:rFonts w:cs="Arial"/>
          <w:bCs/>
          <w:szCs w:val="22"/>
        </w:rPr>
        <w:t xml:space="preserve">management of the </w:t>
      </w:r>
      <w:r w:rsidR="00130CAB" w:rsidRPr="00321691">
        <w:rPr>
          <w:rFonts w:cs="Arial"/>
          <w:bCs/>
          <w:szCs w:val="22"/>
        </w:rPr>
        <w:t>trust accounts.</w:t>
      </w:r>
      <w:r w:rsidR="00B67516" w:rsidRPr="00321691">
        <w:rPr>
          <w:rFonts w:cs="Arial"/>
          <w:bCs/>
          <w:szCs w:val="22"/>
        </w:rPr>
        <w:t xml:space="preserve"> The orders now sought are intended to </w:t>
      </w:r>
      <w:r w:rsidR="00341B76" w:rsidRPr="00321691">
        <w:rPr>
          <w:rFonts w:cs="Arial"/>
          <w:bCs/>
          <w:szCs w:val="22"/>
        </w:rPr>
        <w:lastRenderedPageBreak/>
        <w:t xml:space="preserve">vary or supersede </w:t>
      </w:r>
      <w:r w:rsidR="00B67516" w:rsidRPr="00321691">
        <w:rPr>
          <w:rFonts w:cs="Arial"/>
          <w:bCs/>
          <w:szCs w:val="22"/>
        </w:rPr>
        <w:t>the 2012 order.</w:t>
      </w:r>
    </w:p>
    <w:p w14:paraId="4EB50990" w14:textId="745C9E7B" w:rsidR="007B4804"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[7]</w:t>
      </w:r>
      <w:r w:rsidRPr="00321691">
        <w:rPr>
          <w:rFonts w:cs="Arial"/>
          <w:bCs/>
          <w:szCs w:val="22"/>
        </w:rPr>
        <w:tab/>
      </w:r>
      <w:r w:rsidR="007B4804" w:rsidRPr="00321691">
        <w:rPr>
          <w:rFonts w:cs="Arial"/>
          <w:bCs/>
          <w:szCs w:val="22"/>
        </w:rPr>
        <w:t xml:space="preserve">It is common cause that in the recent past the trustees and the beneficiaries of the Trust entered into discussions to decide on the future of the </w:t>
      </w:r>
      <w:proofErr w:type="gramStart"/>
      <w:r w:rsidR="007B4804" w:rsidRPr="00321691">
        <w:rPr>
          <w:rFonts w:cs="Arial"/>
          <w:bCs/>
          <w:szCs w:val="22"/>
        </w:rPr>
        <w:t>Trust</w:t>
      </w:r>
      <w:proofErr w:type="gramEnd"/>
      <w:r w:rsidR="007B4804" w:rsidRPr="00321691">
        <w:rPr>
          <w:rFonts w:cs="Arial"/>
          <w:bCs/>
          <w:szCs w:val="22"/>
        </w:rPr>
        <w:t xml:space="preserve"> but these discussions broke down</w:t>
      </w:r>
      <w:r w:rsidR="00341B76" w:rsidRPr="00321691">
        <w:rPr>
          <w:rFonts w:cs="Arial"/>
          <w:bCs/>
          <w:szCs w:val="22"/>
        </w:rPr>
        <w:t xml:space="preserve"> when consensus could not be reached</w:t>
      </w:r>
      <w:r w:rsidR="00042347" w:rsidRPr="00321691">
        <w:rPr>
          <w:rFonts w:cs="Arial"/>
          <w:bCs/>
          <w:szCs w:val="22"/>
        </w:rPr>
        <w:t>.</w:t>
      </w:r>
      <w:r w:rsidR="007B4804" w:rsidRPr="00321691">
        <w:rPr>
          <w:rFonts w:cs="Arial"/>
          <w:bCs/>
          <w:szCs w:val="22"/>
        </w:rPr>
        <w:t xml:space="preserve"> The parties are not in agreement on the reasons for the breakdown.</w:t>
      </w:r>
    </w:p>
    <w:p w14:paraId="6A833869" w14:textId="7F9F1CCD" w:rsidR="002239CD"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[8]</w:t>
      </w:r>
      <w:r w:rsidRPr="00321691">
        <w:rPr>
          <w:rFonts w:cs="Arial"/>
          <w:bCs/>
          <w:szCs w:val="22"/>
        </w:rPr>
        <w:tab/>
      </w:r>
      <w:r w:rsidR="00341B76" w:rsidRPr="00321691">
        <w:rPr>
          <w:rFonts w:cs="Arial"/>
          <w:bCs/>
          <w:szCs w:val="22"/>
        </w:rPr>
        <w:t xml:space="preserve">The applicants’ application for the removal of Mr </w:t>
      </w:r>
      <w:r w:rsidR="002F655C">
        <w:rPr>
          <w:rFonts w:cs="Arial"/>
          <w:bCs/>
          <w:szCs w:val="22"/>
        </w:rPr>
        <w:t>D[...] S[...]</w:t>
      </w:r>
      <w:r w:rsidR="00341B76" w:rsidRPr="00321691">
        <w:rPr>
          <w:rFonts w:cs="Arial"/>
          <w:bCs/>
          <w:szCs w:val="22"/>
        </w:rPr>
        <w:t xml:space="preserve"> as trustee elicited a </w:t>
      </w:r>
      <w:proofErr w:type="gramStart"/>
      <w:r w:rsidR="00341B76" w:rsidRPr="00321691">
        <w:rPr>
          <w:rFonts w:cs="Arial"/>
          <w:bCs/>
          <w:szCs w:val="22"/>
        </w:rPr>
        <w:t>counter-application</w:t>
      </w:r>
      <w:proofErr w:type="gramEnd"/>
      <w:r w:rsidR="00341B76" w:rsidRPr="00321691">
        <w:rPr>
          <w:rFonts w:cs="Arial"/>
          <w:bCs/>
          <w:szCs w:val="22"/>
        </w:rPr>
        <w:t xml:space="preserve"> by the first respondent. </w:t>
      </w:r>
      <w:r w:rsidR="00C14DAB" w:rsidRPr="00321691">
        <w:rPr>
          <w:rFonts w:cs="Arial"/>
          <w:bCs/>
          <w:szCs w:val="22"/>
        </w:rPr>
        <w:t xml:space="preserve">The parties </w:t>
      </w:r>
      <w:r w:rsidR="00905F4B" w:rsidRPr="00321691">
        <w:rPr>
          <w:rFonts w:cs="Arial"/>
          <w:bCs/>
          <w:szCs w:val="22"/>
        </w:rPr>
        <w:t>now s</w:t>
      </w:r>
      <w:r w:rsidR="00C14DAB" w:rsidRPr="00321691">
        <w:rPr>
          <w:rFonts w:cs="Arial"/>
          <w:bCs/>
          <w:szCs w:val="22"/>
        </w:rPr>
        <w:t xml:space="preserve">eek orders relating to </w:t>
      </w:r>
      <w:r w:rsidR="002929D8" w:rsidRPr="00321691">
        <w:rPr>
          <w:rFonts w:cs="Arial"/>
          <w:bCs/>
          <w:szCs w:val="22"/>
        </w:rPr>
        <w:t xml:space="preserve">and flowing from </w:t>
      </w:r>
      <w:r w:rsidR="00C14DAB" w:rsidRPr="00321691">
        <w:rPr>
          <w:rFonts w:cs="Arial"/>
          <w:bCs/>
          <w:szCs w:val="22"/>
        </w:rPr>
        <w:t>the removal of opposing parties as trustees</w:t>
      </w:r>
      <w:r w:rsidR="002929D8" w:rsidRPr="00321691">
        <w:rPr>
          <w:rFonts w:cs="Arial"/>
          <w:bCs/>
          <w:szCs w:val="22"/>
        </w:rPr>
        <w:t>.</w:t>
      </w:r>
      <w:r w:rsidR="00042347" w:rsidRPr="00321691">
        <w:rPr>
          <w:rFonts w:cs="Arial"/>
          <w:bCs/>
          <w:szCs w:val="22"/>
        </w:rPr>
        <w:t xml:space="preserve"> </w:t>
      </w:r>
    </w:p>
    <w:p w14:paraId="5C0567F3" w14:textId="77777777" w:rsidR="00C14DAB" w:rsidRPr="00321691" w:rsidRDefault="00C14DAB" w:rsidP="00C14DAB">
      <w:pPr>
        <w:keepNext/>
        <w:widowControl w:val="0"/>
        <w:spacing w:before="480" w:after="360" w:line="360" w:lineRule="auto"/>
        <w:jc w:val="both"/>
        <w:rPr>
          <w:rFonts w:cs="Arial"/>
          <w:bCs/>
          <w:szCs w:val="22"/>
          <w:u w:val="single"/>
        </w:rPr>
      </w:pPr>
    </w:p>
    <w:p w14:paraId="5664D2FC" w14:textId="45DC0FDC" w:rsidR="00FD6B0A" w:rsidRPr="00321691" w:rsidRDefault="00FD6B0A" w:rsidP="00FD6B0A">
      <w:pPr>
        <w:keepNext/>
        <w:widowControl w:val="0"/>
        <w:spacing w:before="480" w:after="360" w:line="360" w:lineRule="auto"/>
        <w:jc w:val="both"/>
        <w:rPr>
          <w:rFonts w:cs="Arial"/>
          <w:bCs/>
          <w:szCs w:val="22"/>
          <w:u w:val="single"/>
        </w:rPr>
      </w:pPr>
      <w:r w:rsidRPr="00321691">
        <w:rPr>
          <w:rFonts w:cs="Arial"/>
          <w:bCs/>
          <w:szCs w:val="22"/>
          <w:u w:val="single"/>
        </w:rPr>
        <w:t>The order in the Urgent Court</w:t>
      </w:r>
    </w:p>
    <w:p w14:paraId="23AD82D6" w14:textId="1BABCD5E" w:rsidR="00905F4B"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[9]</w:t>
      </w:r>
      <w:r w:rsidRPr="00321691">
        <w:rPr>
          <w:rFonts w:cs="Arial"/>
          <w:bCs/>
          <w:szCs w:val="22"/>
        </w:rPr>
        <w:tab/>
      </w:r>
      <w:r w:rsidR="00FD6B0A" w:rsidRPr="00321691">
        <w:rPr>
          <w:rFonts w:cs="Arial"/>
          <w:bCs/>
          <w:szCs w:val="22"/>
        </w:rPr>
        <w:t xml:space="preserve">Both </w:t>
      </w:r>
      <w:r w:rsidR="0092271E" w:rsidRPr="00321691">
        <w:rPr>
          <w:rFonts w:cs="Arial"/>
          <w:bCs/>
          <w:szCs w:val="22"/>
        </w:rPr>
        <w:t>the application and th</w:t>
      </w:r>
      <w:r w:rsidR="00ED31A0" w:rsidRPr="00321691">
        <w:rPr>
          <w:rFonts w:cs="Arial"/>
          <w:bCs/>
          <w:szCs w:val="22"/>
        </w:rPr>
        <w:t xml:space="preserve">e </w:t>
      </w:r>
      <w:proofErr w:type="gramStart"/>
      <w:r w:rsidR="00042347" w:rsidRPr="00321691">
        <w:rPr>
          <w:rFonts w:cs="Arial"/>
          <w:bCs/>
          <w:szCs w:val="22"/>
        </w:rPr>
        <w:t>counter-</w:t>
      </w:r>
      <w:r w:rsidR="00ED31A0" w:rsidRPr="00321691">
        <w:rPr>
          <w:rFonts w:cs="Arial"/>
          <w:bCs/>
          <w:szCs w:val="22"/>
        </w:rPr>
        <w:t>application</w:t>
      </w:r>
      <w:proofErr w:type="gramEnd"/>
      <w:r w:rsidR="00FD6B0A" w:rsidRPr="00321691">
        <w:rPr>
          <w:rFonts w:cs="Arial"/>
          <w:bCs/>
          <w:szCs w:val="22"/>
        </w:rPr>
        <w:t xml:space="preserve"> came before </w:t>
      </w:r>
      <w:proofErr w:type="spellStart"/>
      <w:r w:rsidR="00FD6B0A" w:rsidRPr="00321691">
        <w:rPr>
          <w:rFonts w:cs="Arial"/>
          <w:bCs/>
          <w:szCs w:val="22"/>
        </w:rPr>
        <w:t>Randera</w:t>
      </w:r>
      <w:proofErr w:type="spellEnd"/>
      <w:r w:rsidR="00FD6B0A" w:rsidRPr="00321691">
        <w:rPr>
          <w:rFonts w:cs="Arial"/>
          <w:bCs/>
          <w:szCs w:val="22"/>
        </w:rPr>
        <w:t xml:space="preserve"> AJ in the Urgent Court on 14 March 2023 and an order was made by agreement. </w:t>
      </w:r>
      <w:r w:rsidR="0092271E" w:rsidRPr="00321691">
        <w:rPr>
          <w:rFonts w:cs="Arial"/>
          <w:bCs/>
          <w:szCs w:val="22"/>
        </w:rPr>
        <w:t>T</w:t>
      </w:r>
      <w:r w:rsidR="00FD6B0A" w:rsidRPr="00321691">
        <w:rPr>
          <w:rFonts w:cs="Arial"/>
          <w:bCs/>
          <w:szCs w:val="22"/>
        </w:rPr>
        <w:t>he application</w:t>
      </w:r>
      <w:r w:rsidR="0092271E" w:rsidRPr="00321691">
        <w:rPr>
          <w:rFonts w:cs="Arial"/>
          <w:bCs/>
          <w:szCs w:val="22"/>
        </w:rPr>
        <w:t>s</w:t>
      </w:r>
      <w:r w:rsidR="00FD6B0A" w:rsidRPr="00321691">
        <w:rPr>
          <w:rFonts w:cs="Arial"/>
          <w:bCs/>
          <w:szCs w:val="22"/>
        </w:rPr>
        <w:t xml:space="preserve"> were postponed </w:t>
      </w:r>
      <w:r w:rsidR="00FD6B0A" w:rsidRPr="00321691">
        <w:rPr>
          <w:rFonts w:cs="Arial"/>
          <w:bCs/>
          <w:i/>
          <w:iCs/>
          <w:szCs w:val="22"/>
        </w:rPr>
        <w:t>sine die</w:t>
      </w:r>
      <w:r w:rsidR="00FD6B0A" w:rsidRPr="00321691">
        <w:rPr>
          <w:rFonts w:cs="Arial"/>
          <w:bCs/>
          <w:szCs w:val="22"/>
        </w:rPr>
        <w:t xml:space="preserve"> and the costs were reserved. </w:t>
      </w:r>
    </w:p>
    <w:p w14:paraId="63BB4B04" w14:textId="5241A2CE" w:rsidR="00D840FB" w:rsidRPr="00321691" w:rsidRDefault="00FD6B0A" w:rsidP="00905F4B">
      <w:pPr>
        <w:keepNext/>
        <w:widowControl w:val="0"/>
        <w:spacing w:before="480" w:after="360" w:line="360" w:lineRule="auto"/>
        <w:jc w:val="both"/>
        <w:rPr>
          <w:rFonts w:cs="Arial"/>
          <w:bCs/>
          <w:szCs w:val="22"/>
        </w:rPr>
      </w:pPr>
      <w:r w:rsidRPr="00321691">
        <w:rPr>
          <w:rFonts w:cs="Arial"/>
          <w:bCs/>
          <w:szCs w:val="22"/>
        </w:rPr>
        <w:t xml:space="preserve">Pending the outcome of the application it was declared that the </w:t>
      </w:r>
      <w:r w:rsidR="00042347" w:rsidRPr="00321691">
        <w:rPr>
          <w:rFonts w:cs="Arial"/>
          <w:bCs/>
          <w:szCs w:val="22"/>
        </w:rPr>
        <w:t xml:space="preserve">two </w:t>
      </w:r>
      <w:r w:rsidRPr="00321691">
        <w:rPr>
          <w:rFonts w:cs="Arial"/>
          <w:bCs/>
          <w:szCs w:val="22"/>
        </w:rPr>
        <w:t xml:space="preserve">applicants together with Mr </w:t>
      </w:r>
      <w:r w:rsidR="002F655C">
        <w:rPr>
          <w:rFonts w:cs="Arial"/>
          <w:bCs/>
          <w:szCs w:val="22"/>
        </w:rPr>
        <w:t>D[...] S[...]</w:t>
      </w:r>
      <w:r w:rsidRPr="00321691">
        <w:rPr>
          <w:rFonts w:cs="Arial"/>
          <w:bCs/>
          <w:szCs w:val="22"/>
        </w:rPr>
        <w:t xml:space="preserve"> were the trustees of the </w:t>
      </w:r>
      <w:r w:rsidR="00251CAA" w:rsidRPr="00321691">
        <w:rPr>
          <w:rFonts w:cs="Arial"/>
          <w:bCs/>
          <w:szCs w:val="22"/>
        </w:rPr>
        <w:t>Trust</w:t>
      </w:r>
      <w:r w:rsidRPr="00321691">
        <w:rPr>
          <w:rFonts w:cs="Arial"/>
          <w:bCs/>
          <w:szCs w:val="22"/>
        </w:rPr>
        <w:t>. This was an order declaring the applicants in their personal capacity to be trustees as any order pertaining to their status can only be made in respect of the trustees in their personal capacity</w:t>
      </w:r>
      <w:r w:rsidR="0092271E" w:rsidRPr="00321691">
        <w:rPr>
          <w:rStyle w:val="FootnoteReference"/>
          <w:rFonts w:cs="Arial"/>
          <w:bCs/>
          <w:szCs w:val="22"/>
        </w:rPr>
        <w:footnoteReference w:id="1"/>
      </w:r>
      <w:r w:rsidRPr="00321691">
        <w:rPr>
          <w:rFonts w:cs="Arial"/>
          <w:bCs/>
          <w:szCs w:val="22"/>
        </w:rPr>
        <w:t xml:space="preserve"> and not in their capacity as trustees. Both Exclusive Trust and Mrs </w:t>
      </w:r>
      <w:r w:rsidR="002F655C">
        <w:rPr>
          <w:rFonts w:cs="Arial"/>
          <w:bCs/>
          <w:szCs w:val="22"/>
        </w:rPr>
        <w:t>D[...] S[...]</w:t>
      </w:r>
      <w:r w:rsidRPr="00321691">
        <w:rPr>
          <w:rFonts w:cs="Arial"/>
          <w:bCs/>
          <w:szCs w:val="22"/>
        </w:rPr>
        <w:t xml:space="preserve"> were now</w:t>
      </w:r>
      <w:r w:rsidR="00042347" w:rsidRPr="00321691">
        <w:rPr>
          <w:rFonts w:cs="Arial"/>
          <w:bCs/>
          <w:szCs w:val="22"/>
        </w:rPr>
        <w:t xml:space="preserve"> also</w:t>
      </w:r>
      <w:r w:rsidRPr="00321691">
        <w:rPr>
          <w:rFonts w:cs="Arial"/>
          <w:bCs/>
          <w:szCs w:val="22"/>
        </w:rPr>
        <w:t xml:space="preserve"> </w:t>
      </w:r>
      <w:r w:rsidR="00042347" w:rsidRPr="00321691">
        <w:rPr>
          <w:rFonts w:cs="Arial"/>
          <w:bCs/>
          <w:szCs w:val="22"/>
        </w:rPr>
        <w:t xml:space="preserve">before the Court </w:t>
      </w:r>
      <w:r w:rsidRPr="00321691">
        <w:rPr>
          <w:rFonts w:cs="Arial"/>
          <w:bCs/>
          <w:szCs w:val="22"/>
        </w:rPr>
        <w:t>in their personal capacit</w:t>
      </w:r>
      <w:r w:rsidR="00042347" w:rsidRPr="00321691">
        <w:rPr>
          <w:rFonts w:cs="Arial"/>
          <w:bCs/>
          <w:szCs w:val="22"/>
        </w:rPr>
        <w:t>y</w:t>
      </w:r>
      <w:r w:rsidRPr="00321691">
        <w:rPr>
          <w:rFonts w:cs="Arial"/>
          <w:bCs/>
          <w:szCs w:val="22"/>
        </w:rPr>
        <w:t xml:space="preserve"> and this happened by agreement. </w:t>
      </w:r>
    </w:p>
    <w:p w14:paraId="74FEF518" w14:textId="09453DAE" w:rsidR="00FD6B0A" w:rsidRPr="00321691" w:rsidRDefault="00FD6B0A" w:rsidP="00D840FB">
      <w:pPr>
        <w:keepNext/>
        <w:widowControl w:val="0"/>
        <w:spacing w:before="480" w:after="360" w:line="360" w:lineRule="auto"/>
        <w:jc w:val="both"/>
        <w:rPr>
          <w:rFonts w:cs="Arial"/>
          <w:bCs/>
          <w:szCs w:val="22"/>
        </w:rPr>
      </w:pPr>
      <w:r w:rsidRPr="00321691">
        <w:rPr>
          <w:rFonts w:cs="Arial"/>
          <w:bCs/>
          <w:szCs w:val="22"/>
        </w:rPr>
        <w:t>It was also ordered that all decisions would have to be taken unanimously by all three trustees and that in the event of disagreement the matter would be referred to a mediator who, despite being referred to as a mediator rather than a referee</w:t>
      </w:r>
      <w:r w:rsidR="00905F4B" w:rsidRPr="00321691">
        <w:rPr>
          <w:rFonts w:cs="Arial"/>
          <w:bCs/>
          <w:szCs w:val="22"/>
        </w:rPr>
        <w:t xml:space="preserve"> or arbitrator</w:t>
      </w:r>
      <w:r w:rsidRPr="00321691">
        <w:rPr>
          <w:rFonts w:cs="Arial"/>
          <w:bCs/>
          <w:szCs w:val="22"/>
        </w:rPr>
        <w:t xml:space="preserve">, shall be authorised to take a final and binding decision. It was also confirmed in the order that the </w:t>
      </w:r>
      <w:r w:rsidRPr="00321691">
        <w:rPr>
          <w:rFonts w:cs="Arial"/>
          <w:bCs/>
          <w:szCs w:val="22"/>
        </w:rPr>
        <w:lastRenderedPageBreak/>
        <w:t>order would prevail over the earlier order of</w:t>
      </w:r>
      <w:r w:rsidR="00042347" w:rsidRPr="00321691">
        <w:rPr>
          <w:rFonts w:cs="Arial"/>
          <w:bCs/>
          <w:szCs w:val="22"/>
        </w:rPr>
        <w:t xml:space="preserve"> 4</w:t>
      </w:r>
      <w:r w:rsidRPr="00321691">
        <w:rPr>
          <w:rFonts w:cs="Arial"/>
          <w:bCs/>
          <w:szCs w:val="22"/>
        </w:rPr>
        <w:t xml:space="preserve"> December 2012 in the event of any conflict.</w:t>
      </w:r>
    </w:p>
    <w:p w14:paraId="51A231FF" w14:textId="77777777" w:rsidR="00FD6B0A" w:rsidRPr="00321691" w:rsidRDefault="00FD6B0A" w:rsidP="00C14DAB">
      <w:pPr>
        <w:keepNext/>
        <w:widowControl w:val="0"/>
        <w:spacing w:before="480" w:after="360" w:line="360" w:lineRule="auto"/>
        <w:jc w:val="both"/>
        <w:rPr>
          <w:rFonts w:cs="Arial"/>
          <w:bCs/>
          <w:szCs w:val="22"/>
          <w:u w:val="single"/>
        </w:rPr>
      </w:pPr>
    </w:p>
    <w:p w14:paraId="1D7B8507" w14:textId="76FF74D8" w:rsidR="00C14DAB" w:rsidRPr="00321691" w:rsidRDefault="00C14DAB" w:rsidP="00C14DAB">
      <w:pPr>
        <w:keepNext/>
        <w:widowControl w:val="0"/>
        <w:spacing w:before="480" w:after="360" w:line="360" w:lineRule="auto"/>
        <w:jc w:val="both"/>
        <w:rPr>
          <w:rFonts w:cs="Arial"/>
          <w:bCs/>
          <w:szCs w:val="22"/>
          <w:u w:val="single"/>
        </w:rPr>
      </w:pPr>
      <w:r w:rsidRPr="00321691">
        <w:rPr>
          <w:rFonts w:cs="Arial"/>
          <w:bCs/>
          <w:szCs w:val="22"/>
          <w:u w:val="single"/>
        </w:rPr>
        <w:t xml:space="preserve">Section 20 of the </w:t>
      </w:r>
      <w:r w:rsidR="00042347" w:rsidRPr="00321691">
        <w:rPr>
          <w:rFonts w:eastAsiaTheme="minorHAnsi" w:cs="Arial"/>
          <w:szCs w:val="22"/>
          <w:u w:val="single"/>
        </w:rPr>
        <w:t>Trust Property Control Act 57 of</w:t>
      </w:r>
      <w:r w:rsidR="00042347" w:rsidRPr="00321691">
        <w:rPr>
          <w:rFonts w:cs="Arial"/>
          <w:szCs w:val="22"/>
          <w:u w:val="single"/>
        </w:rPr>
        <w:t xml:space="preserve"> </w:t>
      </w:r>
      <w:r w:rsidR="00042347" w:rsidRPr="00321691">
        <w:rPr>
          <w:rFonts w:eastAsiaTheme="minorHAnsi" w:cs="Arial"/>
          <w:szCs w:val="22"/>
          <w:u w:val="single"/>
        </w:rPr>
        <w:t>1988</w:t>
      </w:r>
    </w:p>
    <w:p w14:paraId="26AB130B" w14:textId="05C96EC9" w:rsidR="00C14DAB"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[10]</w:t>
      </w:r>
      <w:r w:rsidRPr="00321691">
        <w:rPr>
          <w:rFonts w:cs="Arial"/>
          <w:bCs/>
          <w:szCs w:val="22"/>
        </w:rPr>
        <w:tab/>
      </w:r>
      <w:r w:rsidR="00341B76" w:rsidRPr="00321691">
        <w:rPr>
          <w:rFonts w:cs="Arial"/>
          <w:szCs w:val="22"/>
        </w:rPr>
        <w:t>In terms of section 20 (1) of the Trust Property Act any person with an interest in the trust property may apply for the removal of a trustee and at common law any person with a sufficiently direct interest in the subject of litigation would also have standing to apply.</w:t>
      </w:r>
      <w:r w:rsidR="00341B76" w:rsidRPr="00321691">
        <w:rPr>
          <w:rStyle w:val="FootnoteReference"/>
          <w:rFonts w:cs="Arial"/>
          <w:szCs w:val="22"/>
        </w:rPr>
        <w:footnoteReference w:id="2"/>
      </w:r>
      <w:r w:rsidR="00341B76" w:rsidRPr="00321691">
        <w:rPr>
          <w:rFonts w:cs="Arial"/>
          <w:szCs w:val="22"/>
        </w:rPr>
        <w:t xml:space="preserve"> </w:t>
      </w:r>
      <w:r w:rsidR="0078704A" w:rsidRPr="00321691">
        <w:rPr>
          <w:rFonts w:cs="Arial"/>
          <w:bCs/>
          <w:szCs w:val="22"/>
        </w:rPr>
        <w:t xml:space="preserve"> </w:t>
      </w:r>
      <w:r w:rsidR="00C14DAB" w:rsidRPr="00321691">
        <w:rPr>
          <w:rFonts w:cs="Arial"/>
          <w:bCs/>
          <w:szCs w:val="22"/>
        </w:rPr>
        <w:t>Section 20</w:t>
      </w:r>
      <w:r w:rsidR="00042347" w:rsidRPr="00321691">
        <w:rPr>
          <w:rFonts w:cs="Arial"/>
          <w:bCs/>
          <w:szCs w:val="22"/>
        </w:rPr>
        <w:t>(1) and (3) of the Act</w:t>
      </w:r>
      <w:r w:rsidR="00C14DAB" w:rsidRPr="00321691">
        <w:rPr>
          <w:rFonts w:cs="Arial"/>
          <w:bCs/>
          <w:szCs w:val="22"/>
        </w:rPr>
        <w:t xml:space="preserve"> reads as follows:</w:t>
      </w:r>
    </w:p>
    <w:p w14:paraId="0C065B00" w14:textId="2A862CB6" w:rsidR="00C14DAB" w:rsidRPr="00321691" w:rsidRDefault="00341B76" w:rsidP="00C14DAB">
      <w:pPr>
        <w:spacing w:before="480" w:after="360" w:line="360" w:lineRule="auto"/>
        <w:ind w:left="1440"/>
        <w:jc w:val="both"/>
        <w:rPr>
          <w:rFonts w:cs="Arial"/>
          <w:b/>
          <w:bCs/>
          <w:i/>
          <w:iCs/>
          <w:color w:val="000000" w:themeColor="text1"/>
          <w:szCs w:val="22"/>
          <w:lang w:eastAsia="en-ZA"/>
        </w:rPr>
      </w:pPr>
      <w:r w:rsidRPr="00321691">
        <w:rPr>
          <w:rFonts w:cs="Arial"/>
          <w:b/>
          <w:bCs/>
          <w:i/>
          <w:iCs/>
          <w:color w:val="000000" w:themeColor="text1"/>
          <w:szCs w:val="22"/>
          <w:lang w:eastAsia="en-ZA"/>
        </w:rPr>
        <w:t>“</w:t>
      </w:r>
      <w:proofErr w:type="gramStart"/>
      <w:r w:rsidR="00C14DAB" w:rsidRPr="00321691">
        <w:rPr>
          <w:rFonts w:cs="Arial"/>
          <w:b/>
          <w:bCs/>
          <w:i/>
          <w:iCs/>
          <w:color w:val="000000" w:themeColor="text1"/>
          <w:szCs w:val="22"/>
          <w:lang w:eastAsia="en-ZA"/>
        </w:rPr>
        <w:t>20  Removal</w:t>
      </w:r>
      <w:proofErr w:type="gramEnd"/>
      <w:r w:rsidR="00C14DAB" w:rsidRPr="00321691">
        <w:rPr>
          <w:rFonts w:cs="Arial"/>
          <w:b/>
          <w:bCs/>
          <w:i/>
          <w:iCs/>
          <w:color w:val="000000" w:themeColor="text1"/>
          <w:szCs w:val="22"/>
          <w:lang w:eastAsia="en-ZA"/>
        </w:rPr>
        <w:t xml:space="preserve"> of trustee</w:t>
      </w:r>
    </w:p>
    <w:p w14:paraId="6ADDC5D8" w14:textId="77777777" w:rsidR="00C14DAB" w:rsidRPr="00321691" w:rsidRDefault="00C14DAB" w:rsidP="00C14DAB">
      <w:pPr>
        <w:spacing w:before="480" w:after="360" w:line="360" w:lineRule="auto"/>
        <w:ind w:left="1440"/>
        <w:jc w:val="both"/>
        <w:rPr>
          <w:rFonts w:cs="Arial"/>
          <w:i/>
          <w:iCs/>
          <w:color w:val="000000" w:themeColor="text1"/>
          <w:szCs w:val="22"/>
          <w:lang w:eastAsia="en-ZA"/>
        </w:rPr>
      </w:pPr>
      <w:r w:rsidRPr="00321691">
        <w:rPr>
          <w:rFonts w:cs="Arial"/>
          <w:i/>
          <w:iCs/>
          <w:color w:val="000000" w:themeColor="text1"/>
          <w:szCs w:val="22"/>
          <w:lang w:eastAsia="en-ZA"/>
        </w:rPr>
        <w:t>(1) A trustee may, on the application of the Master or any person having an interest in the trust property, at any time be removed from his office by the court if the court is satisfied that such removal will be in the interests of the trust and its beneficiaries.</w:t>
      </w:r>
    </w:p>
    <w:p w14:paraId="035D4775" w14:textId="2ED20DD1" w:rsidR="00042347" w:rsidRPr="00321691" w:rsidRDefault="00042347" w:rsidP="00C14DAB">
      <w:pPr>
        <w:spacing w:before="480" w:after="360" w:line="360" w:lineRule="auto"/>
        <w:ind w:left="1440"/>
        <w:jc w:val="both"/>
        <w:rPr>
          <w:rFonts w:cs="Arial"/>
          <w:i/>
          <w:iCs/>
          <w:color w:val="000000" w:themeColor="text1"/>
          <w:szCs w:val="22"/>
          <w:lang w:eastAsia="en-ZA"/>
        </w:rPr>
      </w:pPr>
      <w:r w:rsidRPr="00321691">
        <w:rPr>
          <w:rFonts w:cs="Arial"/>
          <w:i/>
          <w:iCs/>
          <w:color w:val="000000" w:themeColor="text1"/>
          <w:szCs w:val="22"/>
          <w:lang w:eastAsia="en-ZA"/>
        </w:rPr>
        <w:t>….</w:t>
      </w:r>
    </w:p>
    <w:p w14:paraId="656C2835" w14:textId="27DAA1C0" w:rsidR="00C14DAB" w:rsidRPr="00321691" w:rsidRDefault="00C14DAB" w:rsidP="00C14DAB">
      <w:pPr>
        <w:keepNext/>
        <w:widowControl w:val="0"/>
        <w:spacing w:before="480" w:after="360" w:line="360" w:lineRule="auto"/>
        <w:ind w:left="1440"/>
        <w:jc w:val="both"/>
        <w:rPr>
          <w:rFonts w:cs="Arial"/>
          <w:bCs/>
          <w:i/>
          <w:iCs/>
          <w:szCs w:val="22"/>
          <w:u w:val="single"/>
        </w:rPr>
      </w:pPr>
      <w:r w:rsidRPr="00321691">
        <w:rPr>
          <w:rFonts w:cs="Arial"/>
          <w:i/>
          <w:iCs/>
          <w:color w:val="000000" w:themeColor="text1"/>
          <w:szCs w:val="22"/>
          <w:lang w:eastAsia="en-ZA"/>
        </w:rPr>
        <w:t>(3) If a trustee authorized to act under section 6 (1) is removed from his office or resigns, he shall without delay return his written authority to the Master.</w:t>
      </w:r>
      <w:r w:rsidR="00341B76" w:rsidRPr="00321691">
        <w:rPr>
          <w:rFonts w:cs="Arial"/>
          <w:i/>
          <w:iCs/>
          <w:color w:val="000000" w:themeColor="text1"/>
          <w:szCs w:val="22"/>
          <w:lang w:eastAsia="en-ZA"/>
        </w:rPr>
        <w:t>”</w:t>
      </w:r>
    </w:p>
    <w:p w14:paraId="4CD02C1D" w14:textId="77777777" w:rsidR="0078704A" w:rsidRPr="00321691" w:rsidRDefault="0078704A" w:rsidP="00D6086E">
      <w:pPr>
        <w:widowControl w:val="0"/>
        <w:spacing w:before="480" w:after="360" w:line="360" w:lineRule="auto"/>
        <w:jc w:val="both"/>
        <w:rPr>
          <w:rFonts w:cs="Arial"/>
          <w:bCs/>
          <w:szCs w:val="22"/>
          <w:u w:val="single"/>
        </w:rPr>
      </w:pPr>
    </w:p>
    <w:p w14:paraId="697E665C" w14:textId="193CCEA4" w:rsidR="00D6086E" w:rsidRPr="00321691" w:rsidRDefault="00D6086E" w:rsidP="00D6086E">
      <w:pPr>
        <w:widowControl w:val="0"/>
        <w:spacing w:before="480" w:after="360" w:line="360" w:lineRule="auto"/>
        <w:jc w:val="both"/>
        <w:rPr>
          <w:rFonts w:cs="Arial"/>
          <w:bCs/>
          <w:szCs w:val="22"/>
          <w:u w:val="single"/>
        </w:rPr>
      </w:pPr>
      <w:r w:rsidRPr="00321691">
        <w:rPr>
          <w:rFonts w:cs="Arial"/>
          <w:bCs/>
          <w:szCs w:val="22"/>
          <w:u w:val="single"/>
        </w:rPr>
        <w:t xml:space="preserve">The identification and </w:t>
      </w:r>
      <w:r w:rsidRPr="00321691">
        <w:rPr>
          <w:rFonts w:cs="Arial"/>
          <w:bCs/>
          <w:i/>
          <w:iCs/>
          <w:szCs w:val="22"/>
          <w:u w:val="single"/>
        </w:rPr>
        <w:t>locus standi</w:t>
      </w:r>
      <w:r w:rsidRPr="00321691">
        <w:rPr>
          <w:rFonts w:cs="Arial"/>
          <w:bCs/>
          <w:szCs w:val="22"/>
          <w:u w:val="single"/>
        </w:rPr>
        <w:t xml:space="preserve"> of the parties before the Court</w:t>
      </w:r>
    </w:p>
    <w:p w14:paraId="7CD7E231" w14:textId="157F97AC" w:rsidR="00102635"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[11]</w:t>
      </w:r>
      <w:r w:rsidRPr="00321691">
        <w:rPr>
          <w:rFonts w:cs="Arial"/>
          <w:bCs/>
          <w:szCs w:val="22"/>
        </w:rPr>
        <w:tab/>
      </w:r>
      <w:r w:rsidR="0098520D" w:rsidRPr="00321691">
        <w:rPr>
          <w:rFonts w:cs="Arial"/>
          <w:bCs/>
          <w:szCs w:val="22"/>
        </w:rPr>
        <w:t xml:space="preserve">The </w:t>
      </w:r>
      <w:r w:rsidR="0049784C" w:rsidRPr="00321691">
        <w:rPr>
          <w:rFonts w:cs="Arial"/>
          <w:bCs/>
          <w:szCs w:val="22"/>
        </w:rPr>
        <w:t xml:space="preserve">applicants approached the </w:t>
      </w:r>
      <w:r w:rsidR="0086235E" w:rsidRPr="00321691">
        <w:rPr>
          <w:rFonts w:cs="Arial"/>
          <w:bCs/>
          <w:szCs w:val="22"/>
        </w:rPr>
        <w:t>Court</w:t>
      </w:r>
      <w:r w:rsidR="0049784C" w:rsidRPr="00321691">
        <w:rPr>
          <w:rFonts w:cs="Arial"/>
          <w:bCs/>
          <w:szCs w:val="22"/>
        </w:rPr>
        <w:t xml:space="preserve"> in their representative capacities as trustees. They cited Mr </w:t>
      </w:r>
      <w:r w:rsidR="002F655C">
        <w:rPr>
          <w:rFonts w:cs="Arial"/>
          <w:bCs/>
          <w:szCs w:val="22"/>
        </w:rPr>
        <w:t>D[...] S[...]</w:t>
      </w:r>
      <w:r w:rsidR="0049784C" w:rsidRPr="00321691">
        <w:rPr>
          <w:rFonts w:cs="Arial"/>
          <w:bCs/>
          <w:szCs w:val="22"/>
        </w:rPr>
        <w:t xml:space="preserve"> in his personal capacity and sought an order that he be removed </w:t>
      </w:r>
      <w:r w:rsidR="0049784C" w:rsidRPr="00321691">
        <w:rPr>
          <w:rFonts w:cs="Arial"/>
          <w:bCs/>
          <w:szCs w:val="22"/>
        </w:rPr>
        <w:lastRenderedPageBreak/>
        <w:t xml:space="preserve">as trustee. In the </w:t>
      </w:r>
      <w:r w:rsidR="0078704A" w:rsidRPr="00321691">
        <w:rPr>
          <w:rFonts w:cs="Arial"/>
          <w:bCs/>
          <w:szCs w:val="22"/>
        </w:rPr>
        <w:t>counter-</w:t>
      </w:r>
      <w:r w:rsidR="0049784C" w:rsidRPr="00321691">
        <w:rPr>
          <w:rFonts w:cs="Arial"/>
          <w:bCs/>
          <w:szCs w:val="22"/>
        </w:rPr>
        <w:t xml:space="preserve">application Mr </w:t>
      </w:r>
      <w:r w:rsidR="002F655C">
        <w:rPr>
          <w:rFonts w:cs="Arial"/>
          <w:bCs/>
          <w:szCs w:val="22"/>
        </w:rPr>
        <w:t>D[...] S[...]</w:t>
      </w:r>
      <w:r w:rsidR="0049784C" w:rsidRPr="00321691">
        <w:rPr>
          <w:rFonts w:cs="Arial"/>
          <w:bCs/>
          <w:szCs w:val="22"/>
        </w:rPr>
        <w:t xml:space="preserve"> approached the </w:t>
      </w:r>
      <w:r w:rsidR="0086235E" w:rsidRPr="00321691">
        <w:rPr>
          <w:rFonts w:cs="Arial"/>
          <w:bCs/>
          <w:szCs w:val="22"/>
        </w:rPr>
        <w:t>Court</w:t>
      </w:r>
      <w:r w:rsidR="0049784C" w:rsidRPr="00321691">
        <w:rPr>
          <w:rFonts w:cs="Arial"/>
          <w:bCs/>
          <w:szCs w:val="22"/>
        </w:rPr>
        <w:t xml:space="preserve"> in his personal capacity and also as </w:t>
      </w:r>
      <w:proofErr w:type="gramStart"/>
      <w:r w:rsidR="0049784C" w:rsidRPr="00321691">
        <w:rPr>
          <w:rFonts w:cs="Arial"/>
          <w:bCs/>
          <w:szCs w:val="22"/>
        </w:rPr>
        <w:t>trustee, and</w:t>
      </w:r>
      <w:proofErr w:type="gramEnd"/>
      <w:r w:rsidR="0049784C" w:rsidRPr="00321691">
        <w:rPr>
          <w:rFonts w:cs="Arial"/>
          <w:bCs/>
          <w:szCs w:val="22"/>
        </w:rPr>
        <w:t xml:space="preserve"> sought orders against the applicants in their personal capacity. These orders include</w:t>
      </w:r>
      <w:r w:rsidR="0078704A" w:rsidRPr="00321691">
        <w:rPr>
          <w:rFonts w:cs="Arial"/>
          <w:bCs/>
          <w:szCs w:val="22"/>
        </w:rPr>
        <w:t>, as indicated above,</w:t>
      </w:r>
      <w:r w:rsidR="0049784C" w:rsidRPr="00321691">
        <w:rPr>
          <w:rFonts w:cs="Arial"/>
          <w:bCs/>
          <w:szCs w:val="22"/>
        </w:rPr>
        <w:t xml:space="preserve"> an order that they be removed as trustees.</w:t>
      </w:r>
    </w:p>
    <w:p w14:paraId="2DD43107" w14:textId="2A1E3844" w:rsidR="0049784C"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[12]</w:t>
      </w:r>
      <w:r w:rsidRPr="00321691">
        <w:rPr>
          <w:rFonts w:cs="Arial"/>
          <w:bCs/>
          <w:szCs w:val="22"/>
        </w:rPr>
        <w:tab/>
      </w:r>
      <w:r w:rsidR="003D545D" w:rsidRPr="00321691">
        <w:rPr>
          <w:rFonts w:cs="Arial"/>
          <w:bCs/>
          <w:szCs w:val="22"/>
        </w:rPr>
        <w:t xml:space="preserve">The order made by agreement in the urgent </w:t>
      </w:r>
      <w:r w:rsidR="0086235E" w:rsidRPr="00321691">
        <w:rPr>
          <w:rFonts w:cs="Arial"/>
          <w:bCs/>
          <w:szCs w:val="22"/>
        </w:rPr>
        <w:t>Court</w:t>
      </w:r>
      <w:r w:rsidR="003D545D" w:rsidRPr="00321691">
        <w:rPr>
          <w:rFonts w:cs="Arial"/>
          <w:bCs/>
          <w:szCs w:val="22"/>
        </w:rPr>
        <w:t xml:space="preserve"> </w:t>
      </w:r>
      <w:r w:rsidR="00ED31A0" w:rsidRPr="00321691">
        <w:rPr>
          <w:rFonts w:cs="Arial"/>
          <w:bCs/>
          <w:szCs w:val="22"/>
        </w:rPr>
        <w:t>was and is</w:t>
      </w:r>
      <w:r w:rsidR="003D545D" w:rsidRPr="00321691">
        <w:rPr>
          <w:rFonts w:cs="Arial"/>
          <w:bCs/>
          <w:szCs w:val="22"/>
        </w:rPr>
        <w:t xml:space="preserve"> binding also</w:t>
      </w:r>
      <w:r w:rsidR="00ED31A0" w:rsidRPr="00321691">
        <w:rPr>
          <w:rFonts w:cs="Arial"/>
          <w:bCs/>
          <w:szCs w:val="22"/>
        </w:rPr>
        <w:t xml:space="preserve"> </w:t>
      </w:r>
      <w:r w:rsidR="003D545D" w:rsidRPr="00321691">
        <w:rPr>
          <w:rFonts w:cs="Arial"/>
          <w:bCs/>
          <w:szCs w:val="22"/>
        </w:rPr>
        <w:t xml:space="preserve">on the applicants in their personal capacity. They therefore agreed to be bound to the </w:t>
      </w:r>
      <w:r w:rsidR="00825EB6" w:rsidRPr="00321691">
        <w:rPr>
          <w:rFonts w:cs="Arial"/>
          <w:bCs/>
          <w:szCs w:val="22"/>
        </w:rPr>
        <w:t xml:space="preserve">interlocutory </w:t>
      </w:r>
      <w:r w:rsidR="003D545D" w:rsidRPr="00321691">
        <w:rPr>
          <w:rFonts w:cs="Arial"/>
          <w:bCs/>
          <w:szCs w:val="22"/>
        </w:rPr>
        <w:t>order in their personal capacity</w:t>
      </w:r>
      <w:r w:rsidR="00825EB6" w:rsidRPr="00321691">
        <w:rPr>
          <w:rFonts w:cs="Arial"/>
          <w:bCs/>
          <w:szCs w:val="22"/>
        </w:rPr>
        <w:t xml:space="preserve"> and this occurred before the joinder application, referred to below, was instituted</w:t>
      </w:r>
      <w:r w:rsidR="003D545D" w:rsidRPr="00321691">
        <w:rPr>
          <w:rFonts w:cs="Arial"/>
          <w:bCs/>
          <w:szCs w:val="22"/>
        </w:rPr>
        <w:t>.</w:t>
      </w:r>
    </w:p>
    <w:p w14:paraId="3B596F00" w14:textId="77777777" w:rsidR="00E62CF1" w:rsidRPr="00321691" w:rsidRDefault="00E62CF1" w:rsidP="00361D0E">
      <w:pPr>
        <w:widowControl w:val="0"/>
        <w:spacing w:before="480" w:after="360" w:line="360" w:lineRule="auto"/>
        <w:jc w:val="both"/>
        <w:rPr>
          <w:rFonts w:cs="Arial"/>
          <w:bCs/>
          <w:szCs w:val="22"/>
          <w:u w:val="single"/>
        </w:rPr>
      </w:pPr>
    </w:p>
    <w:p w14:paraId="2F2D3384" w14:textId="38BCBADC" w:rsidR="00E62CF1" w:rsidRPr="00321691" w:rsidRDefault="00E62CF1" w:rsidP="00361D0E">
      <w:pPr>
        <w:widowControl w:val="0"/>
        <w:spacing w:before="480" w:after="360" w:line="360" w:lineRule="auto"/>
        <w:jc w:val="both"/>
        <w:rPr>
          <w:rFonts w:cs="Arial"/>
          <w:bCs/>
          <w:szCs w:val="22"/>
          <w:u w:val="single"/>
        </w:rPr>
      </w:pPr>
      <w:r w:rsidRPr="00321691">
        <w:rPr>
          <w:rFonts w:cs="Arial"/>
          <w:bCs/>
          <w:szCs w:val="22"/>
          <w:u w:val="single"/>
        </w:rPr>
        <w:t>The joinder application</w:t>
      </w:r>
    </w:p>
    <w:p w14:paraId="7B00504E" w14:textId="13E0DA9F" w:rsidR="00D840FB"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[13]</w:t>
      </w:r>
      <w:r w:rsidRPr="00321691">
        <w:rPr>
          <w:rFonts w:cs="Arial"/>
          <w:bCs/>
          <w:szCs w:val="22"/>
        </w:rPr>
        <w:tab/>
      </w:r>
      <w:r w:rsidR="003D545D" w:rsidRPr="00321691">
        <w:rPr>
          <w:rFonts w:cs="Arial"/>
          <w:bCs/>
          <w:szCs w:val="22"/>
        </w:rPr>
        <w:t xml:space="preserve">In response to the point of non-joinder raised in the applicants’ </w:t>
      </w:r>
      <w:proofErr w:type="gramStart"/>
      <w:r w:rsidR="003D545D" w:rsidRPr="00321691">
        <w:rPr>
          <w:rFonts w:cs="Arial"/>
          <w:bCs/>
          <w:szCs w:val="22"/>
        </w:rPr>
        <w:t>replying</w:t>
      </w:r>
      <w:proofErr w:type="gramEnd"/>
      <w:r w:rsidR="003D545D" w:rsidRPr="00321691">
        <w:rPr>
          <w:rFonts w:cs="Arial"/>
          <w:bCs/>
          <w:szCs w:val="22"/>
        </w:rPr>
        <w:t xml:space="preserve"> affidavit </w:t>
      </w:r>
      <w:r w:rsidR="00ED31A0" w:rsidRPr="00321691">
        <w:rPr>
          <w:rFonts w:cs="Arial"/>
          <w:bCs/>
          <w:szCs w:val="22"/>
        </w:rPr>
        <w:t xml:space="preserve">Mr </w:t>
      </w:r>
      <w:r w:rsidR="002F655C">
        <w:rPr>
          <w:rFonts w:cs="Arial"/>
          <w:bCs/>
          <w:szCs w:val="22"/>
        </w:rPr>
        <w:t>D[...] S[...]</w:t>
      </w:r>
      <w:r w:rsidR="003D545D" w:rsidRPr="00321691">
        <w:rPr>
          <w:rFonts w:cs="Arial"/>
          <w:bCs/>
          <w:szCs w:val="22"/>
        </w:rPr>
        <w:t xml:space="preserve"> brought an interlocutory application in April 2023 seeking </w:t>
      </w:r>
      <w:r w:rsidR="003D545D" w:rsidRPr="00321691">
        <w:rPr>
          <w:rFonts w:cs="Arial"/>
          <w:bCs/>
          <w:i/>
          <w:iCs/>
          <w:szCs w:val="22"/>
        </w:rPr>
        <w:t>inter</w:t>
      </w:r>
      <w:r w:rsidR="00ED31A0" w:rsidRPr="00321691">
        <w:rPr>
          <w:rFonts w:cs="Arial"/>
          <w:bCs/>
          <w:i/>
          <w:iCs/>
          <w:szCs w:val="22"/>
        </w:rPr>
        <w:t xml:space="preserve"> </w:t>
      </w:r>
      <w:r w:rsidR="003D545D" w:rsidRPr="00321691">
        <w:rPr>
          <w:rFonts w:cs="Arial"/>
          <w:bCs/>
          <w:i/>
          <w:iCs/>
          <w:szCs w:val="22"/>
        </w:rPr>
        <w:t>alia</w:t>
      </w:r>
      <w:r w:rsidR="003D545D" w:rsidRPr="00321691">
        <w:rPr>
          <w:rFonts w:cs="Arial"/>
          <w:bCs/>
          <w:szCs w:val="22"/>
        </w:rPr>
        <w:t xml:space="preserve"> an order joining Exclusive Trust, Mrs </w:t>
      </w:r>
      <w:r w:rsidR="002F655C">
        <w:rPr>
          <w:rFonts w:cs="Arial"/>
          <w:bCs/>
          <w:szCs w:val="22"/>
        </w:rPr>
        <w:t>D[...] S[...]</w:t>
      </w:r>
      <w:r w:rsidR="003D545D" w:rsidRPr="00321691">
        <w:rPr>
          <w:rFonts w:cs="Arial"/>
          <w:bCs/>
          <w:szCs w:val="22"/>
        </w:rPr>
        <w:t>, and Mr Liebenberg as respondents in the counter application</w:t>
      </w:r>
      <w:r w:rsidR="00ED31A0" w:rsidRPr="00321691">
        <w:rPr>
          <w:rFonts w:cs="Arial"/>
          <w:bCs/>
          <w:szCs w:val="22"/>
        </w:rPr>
        <w:t xml:space="preserve"> in their personal capacity</w:t>
      </w:r>
      <w:r w:rsidR="003D545D" w:rsidRPr="00321691">
        <w:rPr>
          <w:rFonts w:cs="Arial"/>
          <w:bCs/>
          <w:szCs w:val="22"/>
        </w:rPr>
        <w:t xml:space="preserve">. Exclusive </w:t>
      </w:r>
      <w:r w:rsidR="00251CAA" w:rsidRPr="00321691">
        <w:rPr>
          <w:rFonts w:cs="Arial"/>
          <w:bCs/>
          <w:szCs w:val="22"/>
        </w:rPr>
        <w:t>Trust</w:t>
      </w:r>
      <w:r w:rsidR="003D545D" w:rsidRPr="00321691">
        <w:rPr>
          <w:rFonts w:cs="Arial"/>
          <w:bCs/>
          <w:szCs w:val="22"/>
        </w:rPr>
        <w:t xml:space="preserve"> and Mrs </w:t>
      </w:r>
      <w:r w:rsidR="002F655C">
        <w:rPr>
          <w:rFonts w:cs="Arial"/>
          <w:bCs/>
          <w:szCs w:val="22"/>
        </w:rPr>
        <w:t>D[...] S[...]</w:t>
      </w:r>
      <w:r w:rsidR="003D545D" w:rsidRPr="00321691">
        <w:rPr>
          <w:rFonts w:cs="Arial"/>
          <w:bCs/>
          <w:szCs w:val="22"/>
        </w:rPr>
        <w:t xml:space="preserve"> were already cited in their representative capacit</w:t>
      </w:r>
      <w:r w:rsidR="00ED31A0" w:rsidRPr="00321691">
        <w:rPr>
          <w:rFonts w:cs="Arial"/>
          <w:bCs/>
          <w:szCs w:val="22"/>
        </w:rPr>
        <w:t xml:space="preserve">y. </w:t>
      </w:r>
    </w:p>
    <w:p w14:paraId="7D14B3EF" w14:textId="278E7790" w:rsidR="00102635" w:rsidRPr="00321691" w:rsidRDefault="003D545D" w:rsidP="00D840FB">
      <w:pPr>
        <w:widowControl w:val="0"/>
        <w:spacing w:before="480" w:after="360" w:line="360" w:lineRule="auto"/>
        <w:jc w:val="both"/>
        <w:rPr>
          <w:rFonts w:cs="Arial"/>
          <w:bCs/>
          <w:szCs w:val="22"/>
        </w:rPr>
      </w:pPr>
      <w:r w:rsidRPr="00321691">
        <w:rPr>
          <w:rFonts w:cs="Arial"/>
          <w:bCs/>
          <w:szCs w:val="22"/>
        </w:rPr>
        <w:t>Mr Liebenberg was not a party to the application prior to the joinder application of April 2023 but he was the nominee of Exclusive Trust on the basis set out elsewhere in this judgement.</w:t>
      </w:r>
      <w:r w:rsidR="001B1362" w:rsidRPr="00321691">
        <w:rPr>
          <w:rFonts w:cs="Arial"/>
          <w:bCs/>
          <w:szCs w:val="22"/>
        </w:rPr>
        <w:t xml:space="preserve"> Mr </w:t>
      </w:r>
      <w:r w:rsidR="002F655C">
        <w:rPr>
          <w:rFonts w:cs="Arial"/>
          <w:bCs/>
          <w:szCs w:val="22"/>
        </w:rPr>
        <w:t>D[...] S[...]</w:t>
      </w:r>
      <w:r w:rsidR="001B1362" w:rsidRPr="00321691">
        <w:rPr>
          <w:rFonts w:cs="Arial"/>
          <w:bCs/>
          <w:szCs w:val="22"/>
        </w:rPr>
        <w:t xml:space="preserve"> seeks to join Mr Liebenberg to the application </w:t>
      </w:r>
      <w:proofErr w:type="gramStart"/>
      <w:r w:rsidR="001B1362" w:rsidRPr="00321691">
        <w:rPr>
          <w:rFonts w:cs="Arial"/>
          <w:bCs/>
          <w:szCs w:val="22"/>
        </w:rPr>
        <w:t>in order to</w:t>
      </w:r>
      <w:proofErr w:type="gramEnd"/>
      <w:r w:rsidR="001B1362" w:rsidRPr="00321691">
        <w:rPr>
          <w:rFonts w:cs="Arial"/>
          <w:bCs/>
          <w:szCs w:val="22"/>
        </w:rPr>
        <w:t xml:space="preserve"> ask for a cost order against him.</w:t>
      </w:r>
    </w:p>
    <w:p w14:paraId="3C48907E" w14:textId="654F67A9" w:rsidR="00A90CEB"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[14]</w:t>
      </w:r>
      <w:r w:rsidRPr="00321691">
        <w:rPr>
          <w:rFonts w:cs="Arial"/>
          <w:bCs/>
          <w:szCs w:val="22"/>
        </w:rPr>
        <w:tab/>
      </w:r>
      <w:r w:rsidR="00A90CEB" w:rsidRPr="00321691">
        <w:rPr>
          <w:rFonts w:cs="Arial"/>
          <w:bCs/>
          <w:szCs w:val="22"/>
        </w:rPr>
        <w:t xml:space="preserve">Mr Liebenberg </w:t>
      </w:r>
      <w:r w:rsidR="00294D7B" w:rsidRPr="00321691">
        <w:rPr>
          <w:rFonts w:cs="Arial"/>
          <w:bCs/>
          <w:szCs w:val="22"/>
        </w:rPr>
        <w:t>deposed</w:t>
      </w:r>
      <w:r w:rsidR="00A90CEB" w:rsidRPr="00321691">
        <w:rPr>
          <w:rFonts w:cs="Arial"/>
          <w:bCs/>
          <w:szCs w:val="22"/>
        </w:rPr>
        <w:t xml:space="preserve"> to the answering affidavit in the interlocutory application. In response to the application for joinder</w:t>
      </w:r>
      <w:r w:rsidR="00294D7B" w:rsidRPr="00321691">
        <w:rPr>
          <w:rFonts w:cs="Arial"/>
          <w:bCs/>
          <w:szCs w:val="22"/>
        </w:rPr>
        <w:t xml:space="preserve"> he</w:t>
      </w:r>
      <w:r w:rsidR="00A90CEB" w:rsidRPr="00321691">
        <w:rPr>
          <w:rFonts w:cs="Arial"/>
          <w:bCs/>
          <w:szCs w:val="22"/>
        </w:rPr>
        <w:t xml:space="preserve"> states that there is no reason for the joinder application and that no case was made out. </w:t>
      </w:r>
      <w:r w:rsidR="00294D7B" w:rsidRPr="00321691">
        <w:rPr>
          <w:rFonts w:cs="Arial"/>
          <w:bCs/>
          <w:szCs w:val="22"/>
        </w:rPr>
        <w:t>T</w:t>
      </w:r>
      <w:r w:rsidR="00A90CEB" w:rsidRPr="00321691">
        <w:rPr>
          <w:rFonts w:cs="Arial"/>
          <w:bCs/>
          <w:szCs w:val="22"/>
        </w:rPr>
        <w:t>he applicants and Mr Liebenberg argue that these being application proceedings, rule 24 (2) is not applicable</w:t>
      </w:r>
      <w:r w:rsidR="00844D59" w:rsidRPr="00321691">
        <w:rPr>
          <w:rFonts w:cs="Arial"/>
          <w:bCs/>
          <w:szCs w:val="22"/>
        </w:rPr>
        <w:t>:</w:t>
      </w:r>
      <w:r w:rsidR="00A90CEB" w:rsidRPr="00321691">
        <w:rPr>
          <w:rFonts w:cs="Arial"/>
          <w:bCs/>
          <w:szCs w:val="22"/>
        </w:rPr>
        <w:t xml:space="preserve"> Unlike rule 10, </w:t>
      </w:r>
      <w:r w:rsidR="00294D7B" w:rsidRPr="00321691">
        <w:rPr>
          <w:rFonts w:cs="Arial"/>
          <w:bCs/>
          <w:szCs w:val="22"/>
        </w:rPr>
        <w:t xml:space="preserve">rule 24 (2) </w:t>
      </w:r>
      <w:r w:rsidR="00A90CEB" w:rsidRPr="00321691">
        <w:rPr>
          <w:rFonts w:cs="Arial"/>
          <w:bCs/>
          <w:szCs w:val="22"/>
        </w:rPr>
        <w:t>was not made applicable to application proceedings in terms of rule 6 (</w:t>
      </w:r>
      <w:r w:rsidR="00844D59" w:rsidRPr="00321691">
        <w:rPr>
          <w:rFonts w:cs="Arial"/>
          <w:bCs/>
          <w:szCs w:val="22"/>
        </w:rPr>
        <w:t>14)</w:t>
      </w:r>
      <w:r w:rsidR="001B1362" w:rsidRPr="00321691">
        <w:rPr>
          <w:rFonts w:cs="Arial"/>
          <w:bCs/>
          <w:szCs w:val="22"/>
        </w:rPr>
        <w:t>.</w:t>
      </w:r>
      <w:r w:rsidR="001B1362" w:rsidRPr="00321691">
        <w:rPr>
          <w:rStyle w:val="FootnoteReference"/>
          <w:rFonts w:cs="Arial"/>
          <w:bCs/>
          <w:szCs w:val="22"/>
        </w:rPr>
        <w:footnoteReference w:id="3"/>
      </w:r>
    </w:p>
    <w:p w14:paraId="01044B3D" w14:textId="59491FA2" w:rsidR="00A90CEB"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[15]</w:t>
      </w:r>
      <w:r w:rsidRPr="00321691">
        <w:rPr>
          <w:rFonts w:cs="Arial"/>
          <w:bCs/>
          <w:szCs w:val="22"/>
        </w:rPr>
        <w:tab/>
      </w:r>
      <w:r w:rsidR="0098520D" w:rsidRPr="00321691">
        <w:rPr>
          <w:rFonts w:cs="Arial"/>
          <w:bCs/>
          <w:szCs w:val="22"/>
        </w:rPr>
        <w:t xml:space="preserve">It </w:t>
      </w:r>
      <w:r w:rsidR="00844D59" w:rsidRPr="00321691">
        <w:rPr>
          <w:rFonts w:cs="Arial"/>
          <w:bCs/>
          <w:szCs w:val="22"/>
        </w:rPr>
        <w:t xml:space="preserve">is correct to that rule 6 (14) does not refer to rule 24 (2) </w:t>
      </w:r>
      <w:r w:rsidR="004A65F3" w:rsidRPr="00321691">
        <w:rPr>
          <w:rFonts w:cs="Arial"/>
          <w:bCs/>
          <w:szCs w:val="22"/>
        </w:rPr>
        <w:t xml:space="preserve">and </w:t>
      </w:r>
      <w:r w:rsidR="002929D8" w:rsidRPr="00321691">
        <w:rPr>
          <w:rFonts w:cs="Arial"/>
          <w:bCs/>
          <w:szCs w:val="22"/>
        </w:rPr>
        <w:t>that</w:t>
      </w:r>
      <w:r w:rsidR="004A65F3" w:rsidRPr="00321691">
        <w:rPr>
          <w:rFonts w:cs="Arial"/>
          <w:bCs/>
          <w:szCs w:val="22"/>
        </w:rPr>
        <w:t xml:space="preserve"> a respondent </w:t>
      </w:r>
      <w:r w:rsidR="004A65F3" w:rsidRPr="00321691">
        <w:rPr>
          <w:rFonts w:cs="Arial"/>
          <w:bCs/>
          <w:szCs w:val="22"/>
        </w:rPr>
        <w:lastRenderedPageBreak/>
        <w:t xml:space="preserve">may </w:t>
      </w:r>
      <w:r w:rsidR="00C75ECF" w:rsidRPr="00321691">
        <w:rPr>
          <w:rFonts w:cs="Arial"/>
          <w:bCs/>
          <w:szCs w:val="22"/>
        </w:rPr>
        <w:t xml:space="preserve">in terms of the rule </w:t>
      </w:r>
      <w:r w:rsidR="004A65F3" w:rsidRPr="00321691">
        <w:rPr>
          <w:rFonts w:cs="Arial"/>
          <w:bCs/>
          <w:szCs w:val="22"/>
        </w:rPr>
        <w:t xml:space="preserve">bring a counter – application only against parties who or that are already parties to the application. </w:t>
      </w:r>
      <w:r w:rsidR="00294D7B" w:rsidRPr="00321691">
        <w:rPr>
          <w:rFonts w:cs="Arial"/>
          <w:bCs/>
          <w:szCs w:val="22"/>
        </w:rPr>
        <w:t>R</w:t>
      </w:r>
      <w:r w:rsidR="00844D59" w:rsidRPr="00321691">
        <w:rPr>
          <w:rFonts w:cs="Arial"/>
          <w:bCs/>
          <w:szCs w:val="22"/>
        </w:rPr>
        <w:t>ule 6 (7) (a)</w:t>
      </w:r>
      <w:r w:rsidR="004A65F3" w:rsidRPr="00321691">
        <w:rPr>
          <w:rFonts w:cs="Arial"/>
          <w:bCs/>
          <w:szCs w:val="22"/>
        </w:rPr>
        <w:t xml:space="preserve"> provides:</w:t>
      </w:r>
    </w:p>
    <w:p w14:paraId="1A07C5B1" w14:textId="30B390DA" w:rsidR="00A90CEB" w:rsidRPr="00321691" w:rsidRDefault="00A90CEB" w:rsidP="00361D0E">
      <w:pPr>
        <w:widowControl w:val="0"/>
        <w:spacing w:before="480" w:after="360" w:line="360" w:lineRule="auto"/>
        <w:ind w:left="1440"/>
        <w:jc w:val="both"/>
        <w:rPr>
          <w:rFonts w:cs="Arial"/>
          <w:bCs/>
          <w:i/>
          <w:iCs/>
          <w:szCs w:val="22"/>
        </w:rPr>
      </w:pPr>
      <w:r w:rsidRPr="00321691">
        <w:rPr>
          <w:rFonts w:cs="Arial"/>
          <w:i/>
          <w:iCs/>
          <w:szCs w:val="22"/>
        </w:rPr>
        <w:t xml:space="preserve">“6 (7)(a) Any party to any application proceedings may bring a </w:t>
      </w:r>
      <w:proofErr w:type="gramStart"/>
      <w:r w:rsidRPr="00321691">
        <w:rPr>
          <w:rFonts w:cs="Arial"/>
          <w:i/>
          <w:iCs/>
          <w:szCs w:val="22"/>
        </w:rPr>
        <w:t>counter-application</w:t>
      </w:r>
      <w:proofErr w:type="gramEnd"/>
      <w:r w:rsidRPr="00321691">
        <w:rPr>
          <w:rFonts w:cs="Arial"/>
          <w:i/>
          <w:iCs/>
          <w:szCs w:val="22"/>
        </w:rPr>
        <w:t xml:space="preserve"> or may join any party to the same extent as would be competent if the party wishing to bring such counter-application or join such party were a defendant in an action </w:t>
      </w:r>
      <w:r w:rsidRPr="00321691">
        <w:rPr>
          <w:rFonts w:cs="Arial"/>
          <w:i/>
          <w:iCs/>
          <w:szCs w:val="22"/>
          <w:u w:val="single"/>
        </w:rPr>
        <w:t>and the other parties to the application were parties to such action.</w:t>
      </w:r>
      <w:r w:rsidRPr="00321691">
        <w:rPr>
          <w:rFonts w:cs="Arial"/>
          <w:i/>
          <w:iCs/>
          <w:szCs w:val="22"/>
        </w:rPr>
        <w:t xml:space="preserve"> In the latter event the provisions of rule 10 will apply.”</w:t>
      </w:r>
      <w:r w:rsidR="004A65F3" w:rsidRPr="00321691">
        <w:rPr>
          <w:rFonts w:cs="Arial"/>
          <w:i/>
          <w:iCs/>
          <w:szCs w:val="22"/>
        </w:rPr>
        <w:t xml:space="preserve"> </w:t>
      </w:r>
      <w:r w:rsidR="004A65F3" w:rsidRPr="00321691">
        <w:rPr>
          <w:rFonts w:cs="Arial"/>
          <w:szCs w:val="22"/>
        </w:rPr>
        <w:t>[emphasis added]</w:t>
      </w:r>
    </w:p>
    <w:p w14:paraId="4D666DC5" w14:textId="00E48183" w:rsidR="00F0534E"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[16]</w:t>
      </w:r>
      <w:r w:rsidRPr="00321691">
        <w:rPr>
          <w:rFonts w:cs="Arial"/>
          <w:bCs/>
          <w:szCs w:val="22"/>
        </w:rPr>
        <w:tab/>
      </w:r>
      <w:r w:rsidR="00294D7B" w:rsidRPr="00321691">
        <w:rPr>
          <w:rFonts w:cs="Arial"/>
          <w:bCs/>
          <w:szCs w:val="22"/>
        </w:rPr>
        <w:t>This does not mean that a counter-applicant may not</w:t>
      </w:r>
      <w:r w:rsidR="001B1362" w:rsidRPr="00321691">
        <w:rPr>
          <w:rFonts w:cs="Arial"/>
          <w:bCs/>
          <w:szCs w:val="22"/>
        </w:rPr>
        <w:t xml:space="preserve"> seek to join a party not cited in the main application as a party in the </w:t>
      </w:r>
      <w:proofErr w:type="gramStart"/>
      <w:r w:rsidR="001B1362" w:rsidRPr="00321691">
        <w:rPr>
          <w:rFonts w:cs="Arial"/>
          <w:bCs/>
          <w:szCs w:val="22"/>
        </w:rPr>
        <w:t>counter-application</w:t>
      </w:r>
      <w:proofErr w:type="gramEnd"/>
      <w:r w:rsidR="001B1362" w:rsidRPr="00321691">
        <w:rPr>
          <w:rFonts w:cs="Arial"/>
          <w:bCs/>
          <w:szCs w:val="22"/>
        </w:rPr>
        <w:t xml:space="preserve">. </w:t>
      </w:r>
      <w:r w:rsidR="00F0534E" w:rsidRPr="00321691">
        <w:rPr>
          <w:rFonts w:cs="Arial"/>
          <w:bCs/>
          <w:szCs w:val="22"/>
        </w:rPr>
        <w:t xml:space="preserve">The High Court possesses </w:t>
      </w:r>
      <w:r w:rsidR="00C75ECF" w:rsidRPr="00321691">
        <w:rPr>
          <w:rFonts w:cs="Arial"/>
          <w:bCs/>
          <w:szCs w:val="22"/>
        </w:rPr>
        <w:t xml:space="preserve">inherent </w:t>
      </w:r>
      <w:r w:rsidR="00F0534E" w:rsidRPr="00321691">
        <w:rPr>
          <w:rFonts w:cs="Arial"/>
          <w:bCs/>
          <w:szCs w:val="22"/>
        </w:rPr>
        <w:t xml:space="preserve">jurisdiction to grant relief where the rules of court make no provision </w:t>
      </w:r>
      <w:r w:rsidR="0088635B" w:rsidRPr="00321691">
        <w:rPr>
          <w:rFonts w:cs="Arial"/>
          <w:bCs/>
          <w:szCs w:val="22"/>
        </w:rPr>
        <w:t>for the relief sought</w:t>
      </w:r>
      <w:r w:rsidR="00F0534E" w:rsidRPr="00321691">
        <w:rPr>
          <w:rFonts w:cs="Arial"/>
          <w:bCs/>
          <w:szCs w:val="22"/>
        </w:rPr>
        <w:t xml:space="preserve">. In </w:t>
      </w:r>
      <w:r w:rsidR="00F0534E" w:rsidRPr="00321691">
        <w:rPr>
          <w:rFonts w:cs="Arial"/>
          <w:bCs/>
          <w:i/>
          <w:iCs/>
          <w:szCs w:val="22"/>
        </w:rPr>
        <w:t>Neal v Neal</w:t>
      </w:r>
      <w:r w:rsidR="00F0534E" w:rsidRPr="00321691">
        <w:rPr>
          <w:rStyle w:val="FootnoteReference"/>
          <w:rFonts w:cs="Arial"/>
          <w:bCs/>
          <w:szCs w:val="22"/>
        </w:rPr>
        <w:footnoteReference w:id="4"/>
      </w:r>
      <w:r w:rsidR="00F0534E" w:rsidRPr="00321691">
        <w:rPr>
          <w:rFonts w:cs="Arial"/>
          <w:bCs/>
          <w:i/>
          <w:iCs/>
          <w:szCs w:val="22"/>
        </w:rPr>
        <w:t xml:space="preserve"> </w:t>
      </w:r>
      <w:proofErr w:type="spellStart"/>
      <w:r w:rsidR="00F0534E" w:rsidRPr="00321691">
        <w:rPr>
          <w:rFonts w:cs="Arial"/>
          <w:bCs/>
          <w:szCs w:val="22"/>
        </w:rPr>
        <w:t>Henochsberg</w:t>
      </w:r>
      <w:proofErr w:type="spellEnd"/>
      <w:r w:rsidR="00F0534E" w:rsidRPr="00321691">
        <w:rPr>
          <w:rFonts w:cs="Arial"/>
          <w:bCs/>
          <w:szCs w:val="22"/>
        </w:rPr>
        <w:t xml:space="preserve"> J said:</w:t>
      </w:r>
    </w:p>
    <w:p w14:paraId="04C7A37B" w14:textId="72E49BD2" w:rsidR="00F0534E" w:rsidRPr="00321691" w:rsidRDefault="00F0534E" w:rsidP="00F0534E">
      <w:pPr>
        <w:widowControl w:val="0"/>
        <w:spacing w:before="480" w:after="360" w:line="360" w:lineRule="auto"/>
        <w:ind w:left="2160"/>
        <w:jc w:val="both"/>
        <w:rPr>
          <w:rFonts w:cs="Arial"/>
          <w:bCs/>
          <w:i/>
          <w:iCs/>
          <w:szCs w:val="22"/>
        </w:rPr>
      </w:pPr>
      <w:r w:rsidRPr="00321691">
        <w:rPr>
          <w:rFonts w:cs="Arial"/>
          <w:bCs/>
          <w:i/>
          <w:iCs/>
          <w:szCs w:val="22"/>
        </w:rPr>
        <w:t>“</w:t>
      </w:r>
      <w:proofErr w:type="gramStart"/>
      <w:r w:rsidRPr="00321691">
        <w:rPr>
          <w:rFonts w:cs="Arial"/>
          <w:bCs/>
          <w:i/>
          <w:iCs/>
          <w:szCs w:val="22"/>
        </w:rPr>
        <w:t>in</w:t>
      </w:r>
      <w:proofErr w:type="gramEnd"/>
      <w:r w:rsidRPr="00321691">
        <w:rPr>
          <w:rFonts w:cs="Arial"/>
          <w:bCs/>
          <w:i/>
          <w:iCs/>
          <w:szCs w:val="22"/>
        </w:rPr>
        <w:t xml:space="preserve"> my view moreover such inherent jurisdiction goes even further than the mere power to grant relief</w:t>
      </w:r>
      <w:r w:rsidR="0088635B" w:rsidRPr="00321691">
        <w:rPr>
          <w:rFonts w:cs="Arial"/>
          <w:bCs/>
          <w:i/>
          <w:iCs/>
          <w:szCs w:val="22"/>
        </w:rPr>
        <w:t xml:space="preserve"> where insistence upon exact compliance with a Rule of Court would result in substantial injustice to one of the parties. I think such jurisdiction includes a power to grant relief where the rules of court make no provision therefor.”</w:t>
      </w:r>
    </w:p>
    <w:p w14:paraId="0ABF4016" w14:textId="7CD134D3" w:rsidR="0088635B"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[17]</w:t>
      </w:r>
      <w:r w:rsidRPr="00321691">
        <w:rPr>
          <w:rFonts w:cs="Arial"/>
          <w:bCs/>
          <w:szCs w:val="22"/>
        </w:rPr>
        <w:tab/>
      </w:r>
      <w:r w:rsidR="0088635B" w:rsidRPr="00321691">
        <w:rPr>
          <w:rFonts w:cs="Arial"/>
          <w:bCs/>
          <w:szCs w:val="22"/>
        </w:rPr>
        <w:t xml:space="preserve">Similarly in </w:t>
      </w:r>
      <w:proofErr w:type="spellStart"/>
      <w:r w:rsidR="0088635B" w:rsidRPr="00321691">
        <w:rPr>
          <w:rFonts w:cs="Arial"/>
          <w:bCs/>
          <w:i/>
          <w:iCs/>
          <w:szCs w:val="22"/>
        </w:rPr>
        <w:t>Ncoweni</w:t>
      </w:r>
      <w:proofErr w:type="spellEnd"/>
      <w:r w:rsidR="0088635B" w:rsidRPr="00321691">
        <w:rPr>
          <w:rFonts w:cs="Arial"/>
          <w:bCs/>
          <w:i/>
          <w:iCs/>
          <w:szCs w:val="22"/>
        </w:rPr>
        <w:t xml:space="preserve"> v Bezuidenhout</w:t>
      </w:r>
      <w:r w:rsidR="0088635B" w:rsidRPr="00321691">
        <w:rPr>
          <w:rStyle w:val="FootnoteReference"/>
          <w:rFonts w:cs="Arial"/>
          <w:bCs/>
          <w:szCs w:val="22"/>
        </w:rPr>
        <w:footnoteReference w:id="5"/>
      </w:r>
      <w:r w:rsidR="00F0534E" w:rsidRPr="00321691">
        <w:rPr>
          <w:rFonts w:cs="Arial"/>
          <w:bCs/>
          <w:szCs w:val="22"/>
        </w:rPr>
        <w:t xml:space="preserve"> </w:t>
      </w:r>
      <w:r w:rsidR="0088635B" w:rsidRPr="00321691">
        <w:rPr>
          <w:rFonts w:cs="Arial"/>
          <w:bCs/>
          <w:szCs w:val="22"/>
        </w:rPr>
        <w:t>Gardiner JP said the following:</w:t>
      </w:r>
    </w:p>
    <w:p w14:paraId="205F2D39" w14:textId="773B3E9D" w:rsidR="0088635B" w:rsidRPr="00321691" w:rsidRDefault="0088635B" w:rsidP="0088635B">
      <w:pPr>
        <w:widowControl w:val="0"/>
        <w:spacing w:before="480" w:after="360" w:line="360" w:lineRule="auto"/>
        <w:ind w:left="2160"/>
        <w:jc w:val="both"/>
        <w:rPr>
          <w:rFonts w:cs="Arial"/>
          <w:bCs/>
          <w:i/>
          <w:iCs/>
          <w:szCs w:val="22"/>
        </w:rPr>
      </w:pPr>
      <w:r w:rsidRPr="00321691">
        <w:rPr>
          <w:rFonts w:cs="Arial"/>
          <w:i/>
          <w:iCs/>
          <w:color w:val="000000"/>
          <w:szCs w:val="22"/>
          <w:shd w:val="clear" w:color="auto" w:fill="FFFFFF"/>
        </w:rPr>
        <w:t xml:space="preserve">“The rules of procedure of this Court are devised for the purpose of administering justice and not of hampering it, and where the rules are </w:t>
      </w:r>
      <w:proofErr w:type="gramStart"/>
      <w:r w:rsidRPr="00321691">
        <w:rPr>
          <w:rFonts w:cs="Arial"/>
          <w:i/>
          <w:iCs/>
          <w:color w:val="000000"/>
          <w:szCs w:val="22"/>
          <w:shd w:val="clear" w:color="auto" w:fill="FFFFFF"/>
        </w:rPr>
        <w:t>deficient</w:t>
      </w:r>
      <w:proofErr w:type="gramEnd"/>
      <w:r w:rsidRPr="00321691">
        <w:rPr>
          <w:rFonts w:cs="Arial"/>
          <w:i/>
          <w:iCs/>
          <w:color w:val="000000"/>
          <w:szCs w:val="22"/>
          <w:shd w:val="clear" w:color="auto" w:fill="FFFFFF"/>
        </w:rPr>
        <w:t xml:space="preserve"> I shall go as far as I can in granting orders which would help to further the administration of justice. </w:t>
      </w:r>
      <w:proofErr w:type="gramStart"/>
      <w:r w:rsidRPr="00321691">
        <w:rPr>
          <w:rFonts w:cs="Arial"/>
          <w:i/>
          <w:iCs/>
          <w:color w:val="000000"/>
          <w:szCs w:val="22"/>
          <w:shd w:val="clear" w:color="auto" w:fill="FFFFFF"/>
        </w:rPr>
        <w:t>Of course</w:t>
      </w:r>
      <w:proofErr w:type="gramEnd"/>
      <w:r w:rsidRPr="00321691">
        <w:rPr>
          <w:rFonts w:cs="Arial"/>
          <w:i/>
          <w:iCs/>
          <w:color w:val="000000"/>
          <w:szCs w:val="22"/>
          <w:shd w:val="clear" w:color="auto" w:fill="FFFFFF"/>
        </w:rPr>
        <w:t xml:space="preserve"> if one is absolutely prohibited by the rule one is bound to follow that rule, but if there is a construction which can assist the administration of justice I shall be disposed to adopt that construction.”</w:t>
      </w:r>
    </w:p>
    <w:p w14:paraId="741F7EE8" w14:textId="12BD2215" w:rsidR="003F1175"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[18]</w:t>
      </w:r>
      <w:r w:rsidRPr="00321691">
        <w:rPr>
          <w:rFonts w:cs="Arial"/>
          <w:bCs/>
          <w:szCs w:val="22"/>
        </w:rPr>
        <w:tab/>
      </w:r>
      <w:r w:rsidR="001B1362" w:rsidRPr="00321691">
        <w:rPr>
          <w:rFonts w:cs="Arial"/>
          <w:bCs/>
          <w:szCs w:val="22"/>
        </w:rPr>
        <w:t xml:space="preserve">The concept of joinder predates the introduction of rules of court and the uniform rules of 1965 by many years. </w:t>
      </w:r>
      <w:r w:rsidR="00DE4685" w:rsidRPr="00321691">
        <w:rPr>
          <w:rFonts w:cs="Arial"/>
          <w:bCs/>
          <w:szCs w:val="22"/>
        </w:rPr>
        <w:t xml:space="preserve">The practice was founded on grounds of convenience and </w:t>
      </w:r>
      <w:r w:rsidR="00DE4685" w:rsidRPr="00321691">
        <w:rPr>
          <w:rFonts w:cs="Arial"/>
          <w:bCs/>
          <w:szCs w:val="22"/>
        </w:rPr>
        <w:lastRenderedPageBreak/>
        <w:t xml:space="preserve">equity or in order to save costs and also to avoid </w:t>
      </w:r>
      <w:r w:rsidR="00C75ECF" w:rsidRPr="00321691">
        <w:rPr>
          <w:rFonts w:cs="Arial"/>
          <w:bCs/>
          <w:szCs w:val="22"/>
        </w:rPr>
        <w:t>op</w:t>
      </w:r>
      <w:r w:rsidR="00DE4685" w:rsidRPr="00321691">
        <w:rPr>
          <w:rFonts w:cs="Arial"/>
          <w:bCs/>
          <w:szCs w:val="22"/>
        </w:rPr>
        <w:t xml:space="preserve">pression or multiplicity of actions or </w:t>
      </w:r>
      <w:r w:rsidR="00C75ECF" w:rsidRPr="00321691">
        <w:rPr>
          <w:rFonts w:cs="Arial"/>
          <w:bCs/>
          <w:szCs w:val="22"/>
        </w:rPr>
        <w:t xml:space="preserve">on </w:t>
      </w:r>
      <w:r w:rsidR="00DE4685" w:rsidRPr="00321691">
        <w:rPr>
          <w:rFonts w:cs="Arial"/>
          <w:bCs/>
          <w:szCs w:val="22"/>
        </w:rPr>
        <w:t>other similar grounds.</w:t>
      </w:r>
      <w:r w:rsidR="001B1362" w:rsidRPr="00321691">
        <w:rPr>
          <w:rStyle w:val="FootnoteReference"/>
          <w:rFonts w:cs="Arial"/>
          <w:bCs/>
          <w:szCs w:val="22"/>
        </w:rPr>
        <w:footnoteReference w:id="6"/>
      </w:r>
      <w:r w:rsidR="00DE4685" w:rsidRPr="00321691">
        <w:rPr>
          <w:rFonts w:cs="Arial"/>
          <w:bCs/>
          <w:szCs w:val="22"/>
        </w:rPr>
        <w:t xml:space="preserve"> In the </w:t>
      </w:r>
      <w:r w:rsidR="00DE4685" w:rsidRPr="00321691">
        <w:rPr>
          <w:rFonts w:cs="Arial"/>
          <w:bCs/>
          <w:i/>
          <w:iCs/>
          <w:szCs w:val="22"/>
        </w:rPr>
        <w:t>Marais</w:t>
      </w:r>
      <w:r w:rsidR="00DE4685" w:rsidRPr="00321691">
        <w:rPr>
          <w:rFonts w:cs="Arial"/>
          <w:bCs/>
          <w:szCs w:val="22"/>
        </w:rPr>
        <w:t xml:space="preserve"> case Wessels J referred to the judgement by De Villiers JA in the </w:t>
      </w:r>
      <w:r w:rsidR="00DE4685" w:rsidRPr="00321691">
        <w:rPr>
          <w:rFonts w:cs="Arial"/>
          <w:bCs/>
          <w:i/>
          <w:iCs/>
          <w:szCs w:val="22"/>
        </w:rPr>
        <w:t>Morgan</w:t>
      </w:r>
      <w:r w:rsidR="00DE4685" w:rsidRPr="00321691">
        <w:rPr>
          <w:rFonts w:cs="Arial"/>
          <w:bCs/>
          <w:szCs w:val="22"/>
        </w:rPr>
        <w:t xml:space="preserve"> case and said that once a party is shown to have a direct and substantial interest in the issues raised in the proceedings the court will proceed to determine the question of joinder in accordance with the requirements of convenience and common sense. </w:t>
      </w:r>
    </w:p>
    <w:p w14:paraId="5B305D17" w14:textId="77777777" w:rsidR="003F1175" w:rsidRPr="00321691" w:rsidRDefault="003F1175" w:rsidP="003F1175">
      <w:pPr>
        <w:widowControl w:val="0"/>
        <w:spacing w:before="480" w:after="360" w:line="360" w:lineRule="auto"/>
        <w:jc w:val="both"/>
        <w:rPr>
          <w:rFonts w:cs="Arial"/>
          <w:bCs/>
          <w:szCs w:val="22"/>
        </w:rPr>
      </w:pPr>
      <w:r w:rsidRPr="00321691">
        <w:rPr>
          <w:rFonts w:cs="Arial"/>
          <w:bCs/>
          <w:szCs w:val="22"/>
        </w:rPr>
        <w:t xml:space="preserve">A plaintiff has a wider right than a defendant </w:t>
      </w:r>
      <w:proofErr w:type="gramStart"/>
      <w:r w:rsidRPr="00321691">
        <w:rPr>
          <w:rFonts w:cs="Arial"/>
          <w:bCs/>
          <w:szCs w:val="22"/>
        </w:rPr>
        <w:t>in regard to</w:t>
      </w:r>
      <w:proofErr w:type="gramEnd"/>
      <w:r w:rsidRPr="00321691">
        <w:rPr>
          <w:rFonts w:cs="Arial"/>
          <w:bCs/>
          <w:szCs w:val="22"/>
        </w:rPr>
        <w:t xml:space="preserve"> the joinder of defendants and may join a third party as a defendant notwithstanding the fact that a plea of nonjoinder could not have been successful if the plaintiff had elected not to join the third party in the action. </w:t>
      </w:r>
    </w:p>
    <w:p w14:paraId="44926AFD" w14:textId="7CE0CABB" w:rsidR="001B1362" w:rsidRPr="00321691" w:rsidRDefault="00DE4685" w:rsidP="003F1175">
      <w:pPr>
        <w:widowControl w:val="0"/>
        <w:spacing w:before="480" w:after="360" w:line="360" w:lineRule="auto"/>
        <w:jc w:val="both"/>
        <w:rPr>
          <w:rFonts w:cs="Arial"/>
          <w:bCs/>
          <w:szCs w:val="22"/>
        </w:rPr>
      </w:pPr>
      <w:r w:rsidRPr="00321691">
        <w:rPr>
          <w:rFonts w:cs="Arial"/>
          <w:bCs/>
          <w:szCs w:val="22"/>
        </w:rPr>
        <w:t xml:space="preserve">Mr Liebenberg’s interest arises only from the fact that a </w:t>
      </w:r>
      <w:r w:rsidR="003F1175" w:rsidRPr="00321691">
        <w:rPr>
          <w:rFonts w:cs="Arial"/>
          <w:bCs/>
          <w:szCs w:val="22"/>
        </w:rPr>
        <w:t>cost</w:t>
      </w:r>
      <w:r w:rsidRPr="00321691">
        <w:rPr>
          <w:rFonts w:cs="Arial"/>
          <w:bCs/>
          <w:szCs w:val="22"/>
        </w:rPr>
        <w:t xml:space="preserve"> order is </w:t>
      </w:r>
      <w:proofErr w:type="gramStart"/>
      <w:r w:rsidRPr="00321691">
        <w:rPr>
          <w:rFonts w:cs="Arial"/>
          <w:bCs/>
          <w:szCs w:val="22"/>
        </w:rPr>
        <w:t>sought</w:t>
      </w:r>
      <w:r w:rsidR="003F1175" w:rsidRPr="00321691">
        <w:rPr>
          <w:rFonts w:cs="Arial"/>
          <w:bCs/>
          <w:szCs w:val="22"/>
        </w:rPr>
        <w:t xml:space="preserve"> </w:t>
      </w:r>
      <w:r w:rsidRPr="00321691">
        <w:rPr>
          <w:rFonts w:cs="Arial"/>
          <w:bCs/>
          <w:szCs w:val="22"/>
        </w:rPr>
        <w:t xml:space="preserve"> against</w:t>
      </w:r>
      <w:proofErr w:type="gramEnd"/>
      <w:r w:rsidRPr="00321691">
        <w:rPr>
          <w:rFonts w:cs="Arial"/>
          <w:bCs/>
          <w:szCs w:val="22"/>
        </w:rPr>
        <w:t xml:space="preserve"> </w:t>
      </w:r>
      <w:r w:rsidR="003F1175" w:rsidRPr="00321691">
        <w:rPr>
          <w:rFonts w:cs="Arial"/>
          <w:bCs/>
          <w:szCs w:val="22"/>
        </w:rPr>
        <w:t>him</w:t>
      </w:r>
      <w:r w:rsidRPr="00321691">
        <w:rPr>
          <w:rFonts w:cs="Arial"/>
          <w:bCs/>
          <w:szCs w:val="22"/>
        </w:rPr>
        <w:t xml:space="preserve"> as the nominee of Exclusive Trust on a </w:t>
      </w:r>
      <w:r w:rsidRPr="00321691">
        <w:rPr>
          <w:rFonts w:cs="Arial"/>
          <w:bCs/>
          <w:i/>
          <w:iCs/>
          <w:szCs w:val="22"/>
        </w:rPr>
        <w:t xml:space="preserve">de </w:t>
      </w:r>
      <w:proofErr w:type="spellStart"/>
      <w:r w:rsidRPr="00321691">
        <w:rPr>
          <w:rFonts w:cs="Arial"/>
          <w:bCs/>
          <w:i/>
          <w:iCs/>
          <w:szCs w:val="22"/>
        </w:rPr>
        <w:t>bonis</w:t>
      </w:r>
      <w:proofErr w:type="spellEnd"/>
      <w:r w:rsidRPr="00321691">
        <w:rPr>
          <w:rFonts w:cs="Arial"/>
          <w:bCs/>
          <w:i/>
          <w:iCs/>
          <w:szCs w:val="22"/>
        </w:rPr>
        <w:t xml:space="preserve"> </w:t>
      </w:r>
      <w:proofErr w:type="spellStart"/>
      <w:r w:rsidRPr="00321691">
        <w:rPr>
          <w:rFonts w:cs="Arial"/>
          <w:bCs/>
          <w:i/>
          <w:iCs/>
          <w:szCs w:val="22"/>
        </w:rPr>
        <w:t>proprius</w:t>
      </w:r>
      <w:proofErr w:type="spellEnd"/>
      <w:r w:rsidRPr="00321691">
        <w:rPr>
          <w:rFonts w:cs="Arial"/>
          <w:bCs/>
          <w:szCs w:val="22"/>
        </w:rPr>
        <w:t xml:space="preserve"> basis and in my view </w:t>
      </w:r>
      <w:r w:rsidR="003F1175" w:rsidRPr="00321691">
        <w:rPr>
          <w:rFonts w:cs="Arial"/>
          <w:bCs/>
          <w:szCs w:val="22"/>
        </w:rPr>
        <w:t>on</w:t>
      </w:r>
      <w:r w:rsidRPr="00321691">
        <w:rPr>
          <w:rFonts w:cs="Arial"/>
          <w:bCs/>
          <w:szCs w:val="22"/>
        </w:rPr>
        <w:t xml:space="preserve"> a reading of the papers a direct and substantial interest is shown</w:t>
      </w:r>
      <w:r w:rsidR="00C75ECF" w:rsidRPr="00321691">
        <w:rPr>
          <w:rFonts w:cs="Arial"/>
          <w:bCs/>
          <w:szCs w:val="22"/>
        </w:rPr>
        <w:t>: It is important on the facts of this case that he be heard in such an application.</w:t>
      </w:r>
    </w:p>
    <w:p w14:paraId="3627ACC4" w14:textId="204F069B" w:rsidR="0088635B"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[19]</w:t>
      </w:r>
      <w:r w:rsidRPr="00321691">
        <w:rPr>
          <w:rFonts w:cs="Arial"/>
          <w:bCs/>
          <w:szCs w:val="22"/>
        </w:rPr>
        <w:tab/>
      </w:r>
      <w:r w:rsidR="0088635B" w:rsidRPr="00321691">
        <w:rPr>
          <w:rFonts w:cs="Arial"/>
          <w:bCs/>
          <w:szCs w:val="22"/>
        </w:rPr>
        <w:t>I am satisfied</w:t>
      </w:r>
      <w:r w:rsidR="00930CCA" w:rsidRPr="00321691">
        <w:rPr>
          <w:rStyle w:val="FootnoteReference"/>
          <w:rFonts w:cs="Arial"/>
          <w:bCs/>
          <w:szCs w:val="22"/>
        </w:rPr>
        <w:footnoteReference w:id="7"/>
      </w:r>
      <w:r w:rsidR="0088635B" w:rsidRPr="00321691">
        <w:rPr>
          <w:rFonts w:cs="Arial"/>
          <w:bCs/>
          <w:szCs w:val="22"/>
        </w:rPr>
        <w:t xml:space="preserve"> that the High Court does have the jurisdiction to join a respondent</w:t>
      </w:r>
      <w:r w:rsidR="007A7321" w:rsidRPr="00321691">
        <w:rPr>
          <w:rFonts w:cs="Arial"/>
          <w:bCs/>
          <w:szCs w:val="22"/>
        </w:rPr>
        <w:t xml:space="preserve"> to a counter application even when the respondent is not a party to the main application and the applicants in the main application are cited as respondents in the counter application. A proper case must however be made out for joinder. </w:t>
      </w:r>
    </w:p>
    <w:p w14:paraId="3608C219" w14:textId="18853002" w:rsidR="00A90CEB"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[20]</w:t>
      </w:r>
      <w:r w:rsidRPr="00321691">
        <w:rPr>
          <w:rFonts w:cs="Arial"/>
          <w:bCs/>
          <w:szCs w:val="22"/>
        </w:rPr>
        <w:tab/>
      </w:r>
      <w:r w:rsidR="003F1175" w:rsidRPr="00321691">
        <w:rPr>
          <w:rFonts w:cs="Arial"/>
          <w:bCs/>
          <w:szCs w:val="22"/>
        </w:rPr>
        <w:t xml:space="preserve">The joinder application is granted and </w:t>
      </w:r>
      <w:r w:rsidR="00C54ADE" w:rsidRPr="00321691">
        <w:rPr>
          <w:rFonts w:cs="Arial"/>
          <w:bCs/>
          <w:szCs w:val="22"/>
        </w:rPr>
        <w:t>Exclusive Trust</w:t>
      </w:r>
      <w:r w:rsidR="003F1175" w:rsidRPr="00321691">
        <w:rPr>
          <w:rFonts w:cs="Arial"/>
          <w:bCs/>
          <w:szCs w:val="22"/>
        </w:rPr>
        <w:t>,</w:t>
      </w:r>
      <w:r w:rsidR="00C54ADE" w:rsidRPr="00321691">
        <w:rPr>
          <w:rFonts w:cs="Arial"/>
          <w:bCs/>
          <w:szCs w:val="22"/>
        </w:rPr>
        <w:t xml:space="preserve"> Mrs </w:t>
      </w:r>
      <w:r w:rsidR="002F655C">
        <w:rPr>
          <w:rFonts w:cs="Arial"/>
          <w:bCs/>
          <w:szCs w:val="22"/>
        </w:rPr>
        <w:t>D[...] S[...]</w:t>
      </w:r>
      <w:r w:rsidR="00C54ADE" w:rsidRPr="00321691">
        <w:rPr>
          <w:rFonts w:cs="Arial"/>
          <w:bCs/>
          <w:szCs w:val="22"/>
        </w:rPr>
        <w:t xml:space="preserve"> </w:t>
      </w:r>
      <w:r w:rsidR="003F1175" w:rsidRPr="00321691">
        <w:rPr>
          <w:rFonts w:cs="Arial"/>
          <w:bCs/>
          <w:szCs w:val="22"/>
        </w:rPr>
        <w:t xml:space="preserve">and Mr Liebenberg </w:t>
      </w:r>
      <w:r w:rsidR="00C54ADE" w:rsidRPr="00321691">
        <w:rPr>
          <w:rFonts w:cs="Arial"/>
          <w:bCs/>
          <w:szCs w:val="22"/>
        </w:rPr>
        <w:t xml:space="preserve">are joined </w:t>
      </w:r>
      <w:r w:rsidR="003F1175" w:rsidRPr="00321691">
        <w:rPr>
          <w:rFonts w:cs="Arial"/>
          <w:bCs/>
          <w:szCs w:val="22"/>
        </w:rPr>
        <w:t xml:space="preserve">as respondents in the counter- application </w:t>
      </w:r>
      <w:r w:rsidR="00C54ADE" w:rsidRPr="00321691">
        <w:rPr>
          <w:rFonts w:cs="Arial"/>
          <w:bCs/>
          <w:szCs w:val="22"/>
        </w:rPr>
        <w:t>in their personal capacity.</w:t>
      </w:r>
    </w:p>
    <w:p w14:paraId="01D21665" w14:textId="77777777" w:rsidR="00102635" w:rsidRPr="00321691" w:rsidRDefault="00102635" w:rsidP="00361D0E">
      <w:pPr>
        <w:widowControl w:val="0"/>
        <w:spacing w:before="480" w:after="360" w:line="360" w:lineRule="auto"/>
        <w:jc w:val="both"/>
        <w:rPr>
          <w:rFonts w:cs="Arial"/>
          <w:bCs/>
          <w:szCs w:val="22"/>
          <w:u w:val="single"/>
        </w:rPr>
      </w:pPr>
    </w:p>
    <w:p w14:paraId="1D070A68" w14:textId="37DF1A32" w:rsidR="00102635" w:rsidRPr="00321691" w:rsidRDefault="00D545F5" w:rsidP="00361D0E">
      <w:pPr>
        <w:widowControl w:val="0"/>
        <w:spacing w:before="480" w:after="360" w:line="360" w:lineRule="auto"/>
        <w:jc w:val="both"/>
        <w:rPr>
          <w:rFonts w:cs="Arial"/>
          <w:bCs/>
          <w:szCs w:val="22"/>
        </w:rPr>
      </w:pPr>
      <w:r w:rsidRPr="00321691">
        <w:rPr>
          <w:rFonts w:cs="Arial"/>
          <w:bCs/>
          <w:szCs w:val="22"/>
          <w:u w:val="single"/>
        </w:rPr>
        <w:t xml:space="preserve">Respondents’ first point </w:t>
      </w:r>
      <w:r w:rsidRPr="00321691">
        <w:rPr>
          <w:rFonts w:cs="Arial"/>
          <w:bCs/>
          <w:i/>
          <w:iCs/>
          <w:szCs w:val="22"/>
          <w:u w:val="single"/>
        </w:rPr>
        <w:t xml:space="preserve">in </w:t>
      </w:r>
      <w:proofErr w:type="spellStart"/>
      <w:r w:rsidRPr="00321691">
        <w:rPr>
          <w:rFonts w:cs="Arial"/>
          <w:bCs/>
          <w:i/>
          <w:iCs/>
          <w:szCs w:val="22"/>
          <w:u w:val="single"/>
        </w:rPr>
        <w:t>limine</w:t>
      </w:r>
      <w:proofErr w:type="spellEnd"/>
      <w:r w:rsidRPr="00321691">
        <w:rPr>
          <w:rFonts w:cs="Arial"/>
          <w:bCs/>
          <w:szCs w:val="22"/>
          <w:u w:val="single"/>
        </w:rPr>
        <w:t xml:space="preserve">: </w:t>
      </w:r>
      <w:r w:rsidR="00102635" w:rsidRPr="00321691">
        <w:rPr>
          <w:rFonts w:cs="Arial"/>
          <w:bCs/>
          <w:szCs w:val="22"/>
          <w:u w:val="single"/>
        </w:rPr>
        <w:t>The status of Exclusive Trust</w:t>
      </w:r>
    </w:p>
    <w:p w14:paraId="46D26F43" w14:textId="53F0124C" w:rsidR="00102635"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lastRenderedPageBreak/>
        <w:t>[21]</w:t>
      </w:r>
      <w:r w:rsidRPr="00321691">
        <w:rPr>
          <w:rFonts w:cs="Arial"/>
          <w:bCs/>
          <w:szCs w:val="22"/>
        </w:rPr>
        <w:tab/>
      </w:r>
      <w:r w:rsidR="00D545F5" w:rsidRPr="00321691">
        <w:rPr>
          <w:rFonts w:cs="Arial"/>
          <w:bCs/>
          <w:szCs w:val="22"/>
        </w:rPr>
        <w:t xml:space="preserve">The respondents argue that </w:t>
      </w:r>
      <w:r w:rsidR="00C54ADE" w:rsidRPr="00321691">
        <w:rPr>
          <w:rFonts w:cs="Arial"/>
          <w:bCs/>
          <w:szCs w:val="22"/>
        </w:rPr>
        <w:t>Exclusive Trust</w:t>
      </w:r>
      <w:r w:rsidR="00D545F5" w:rsidRPr="00321691">
        <w:rPr>
          <w:rFonts w:cs="Arial"/>
          <w:bCs/>
          <w:szCs w:val="22"/>
        </w:rPr>
        <w:t xml:space="preserve"> is precluded from acting as trustee because the name of its purported nominee does not appear in the letters of authority.</w:t>
      </w:r>
      <w:r w:rsidR="00D67AF4" w:rsidRPr="00321691">
        <w:rPr>
          <w:rFonts w:cs="Arial"/>
          <w:bCs/>
          <w:szCs w:val="22"/>
        </w:rPr>
        <w:t xml:space="preserve"> </w:t>
      </w:r>
      <w:r w:rsidR="000363B6" w:rsidRPr="00321691">
        <w:rPr>
          <w:rFonts w:cs="Arial"/>
          <w:bCs/>
          <w:szCs w:val="22"/>
        </w:rPr>
        <w:t>Section 6 (4) of the</w:t>
      </w:r>
      <w:r w:rsidR="000363B6" w:rsidRPr="00321691">
        <w:rPr>
          <w:rFonts w:cs="Arial"/>
          <w:szCs w:val="22"/>
          <w:lang w:eastAsia="en-ZA"/>
        </w:rPr>
        <w:t xml:space="preserve"> Trust Property Control Act 57 of 1988 provides as follows:</w:t>
      </w:r>
    </w:p>
    <w:p w14:paraId="01978A10" w14:textId="6851F41A" w:rsidR="000363B6" w:rsidRPr="00321691" w:rsidRDefault="00A8707B" w:rsidP="00361D0E">
      <w:pPr>
        <w:spacing w:before="480" w:after="360" w:line="360" w:lineRule="auto"/>
        <w:ind w:left="1440"/>
        <w:jc w:val="both"/>
        <w:rPr>
          <w:rFonts w:cs="Arial"/>
          <w:b/>
          <w:bCs/>
          <w:i/>
          <w:iCs/>
          <w:szCs w:val="22"/>
          <w:lang w:eastAsia="en-ZA"/>
        </w:rPr>
      </w:pPr>
      <w:r w:rsidRPr="00321691">
        <w:rPr>
          <w:rFonts w:cs="Arial"/>
          <w:b/>
          <w:bCs/>
          <w:i/>
          <w:iCs/>
          <w:szCs w:val="22"/>
          <w:lang w:eastAsia="en-ZA"/>
        </w:rPr>
        <w:t>“</w:t>
      </w:r>
      <w:proofErr w:type="gramStart"/>
      <w:r w:rsidR="000363B6" w:rsidRPr="00321691">
        <w:rPr>
          <w:rFonts w:cs="Arial"/>
          <w:b/>
          <w:bCs/>
          <w:i/>
          <w:iCs/>
          <w:szCs w:val="22"/>
          <w:lang w:eastAsia="en-ZA"/>
        </w:rPr>
        <w:t>6  Authorization</w:t>
      </w:r>
      <w:proofErr w:type="gramEnd"/>
      <w:r w:rsidR="000363B6" w:rsidRPr="00321691">
        <w:rPr>
          <w:rFonts w:cs="Arial"/>
          <w:b/>
          <w:bCs/>
          <w:i/>
          <w:iCs/>
          <w:szCs w:val="22"/>
          <w:lang w:eastAsia="en-ZA"/>
        </w:rPr>
        <w:t xml:space="preserve"> of trustee and security</w:t>
      </w:r>
    </w:p>
    <w:p w14:paraId="2D98312D" w14:textId="77777777" w:rsidR="000363B6" w:rsidRPr="00321691" w:rsidRDefault="000363B6" w:rsidP="00361D0E">
      <w:pPr>
        <w:spacing w:before="480" w:after="360" w:line="360" w:lineRule="auto"/>
        <w:ind w:left="1440"/>
        <w:jc w:val="both"/>
        <w:rPr>
          <w:rFonts w:cs="Arial"/>
          <w:i/>
          <w:iCs/>
          <w:szCs w:val="22"/>
        </w:rPr>
      </w:pPr>
      <w:r w:rsidRPr="00321691">
        <w:rPr>
          <w:rFonts w:cs="Arial"/>
          <w:i/>
          <w:iCs/>
          <w:szCs w:val="22"/>
        </w:rPr>
        <w:t>…</w:t>
      </w:r>
    </w:p>
    <w:p w14:paraId="1E1B6BE6" w14:textId="4ED14A25" w:rsidR="00102635" w:rsidRPr="00321691" w:rsidRDefault="000363B6" w:rsidP="00361D0E">
      <w:pPr>
        <w:widowControl w:val="0"/>
        <w:spacing w:before="480" w:after="360" w:line="360" w:lineRule="auto"/>
        <w:ind w:left="1440"/>
        <w:jc w:val="both"/>
        <w:rPr>
          <w:rFonts w:cs="Arial"/>
          <w:bCs/>
          <w:i/>
          <w:iCs/>
          <w:szCs w:val="22"/>
        </w:rPr>
      </w:pPr>
      <w:r w:rsidRPr="00321691">
        <w:rPr>
          <w:rFonts w:cs="Arial"/>
          <w:i/>
          <w:iCs/>
          <w:szCs w:val="22"/>
          <w:lang w:eastAsia="en-ZA"/>
        </w:rPr>
        <w:t>(4) If any authorization is given in terms of this section to a trustee which is a corporation, such authorization shall, subject to the provisions of the trust instrument, be given in the name of a nominee of the corporation for whose actions as trustee the corporation is legally liable, and any substitution for such nominee of some other person shall be endorsed on the said authorization.</w:t>
      </w:r>
      <w:r w:rsidR="00A8707B" w:rsidRPr="00321691">
        <w:rPr>
          <w:rFonts w:cs="Arial"/>
          <w:i/>
          <w:iCs/>
          <w:szCs w:val="22"/>
          <w:lang w:eastAsia="en-ZA"/>
        </w:rPr>
        <w:t>”</w:t>
      </w:r>
    </w:p>
    <w:p w14:paraId="748D1508" w14:textId="147E7F8D" w:rsidR="00102635"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[22]</w:t>
      </w:r>
      <w:r w:rsidRPr="00321691">
        <w:rPr>
          <w:rFonts w:cs="Arial"/>
          <w:bCs/>
          <w:szCs w:val="22"/>
        </w:rPr>
        <w:tab/>
      </w:r>
      <w:r w:rsidR="000363B6" w:rsidRPr="00321691">
        <w:rPr>
          <w:rFonts w:cs="Arial"/>
          <w:bCs/>
          <w:szCs w:val="22"/>
        </w:rPr>
        <w:t>The legislation provides for the appointment of a corporat</w:t>
      </w:r>
      <w:r w:rsidR="00E34198" w:rsidRPr="00321691">
        <w:rPr>
          <w:rFonts w:cs="Arial"/>
          <w:bCs/>
          <w:szCs w:val="22"/>
        </w:rPr>
        <w:t>ion</w:t>
      </w:r>
      <w:r w:rsidR="000363B6" w:rsidRPr="00321691">
        <w:rPr>
          <w:rFonts w:cs="Arial"/>
          <w:bCs/>
          <w:szCs w:val="22"/>
        </w:rPr>
        <w:t xml:space="preserve"> as a </w:t>
      </w:r>
      <w:proofErr w:type="gramStart"/>
      <w:r w:rsidR="000363B6" w:rsidRPr="00321691">
        <w:rPr>
          <w:rFonts w:cs="Arial"/>
          <w:bCs/>
          <w:szCs w:val="22"/>
        </w:rPr>
        <w:t>trustee</w:t>
      </w:r>
      <w:proofErr w:type="gramEnd"/>
      <w:r w:rsidR="000363B6" w:rsidRPr="00321691">
        <w:rPr>
          <w:rFonts w:cs="Arial"/>
          <w:bCs/>
          <w:szCs w:val="22"/>
        </w:rPr>
        <w:t xml:space="preserve"> but the authorisation must be given in the name of a nominee for whose actions the corporate entity is legally liable</w:t>
      </w:r>
      <w:r w:rsidR="00102635" w:rsidRPr="00321691">
        <w:rPr>
          <w:rFonts w:cs="Arial"/>
          <w:bCs/>
          <w:szCs w:val="22"/>
        </w:rPr>
        <w:t>.</w:t>
      </w:r>
      <w:r w:rsidR="000363B6" w:rsidRPr="00321691">
        <w:rPr>
          <w:rFonts w:cs="Arial"/>
          <w:bCs/>
          <w:szCs w:val="22"/>
        </w:rPr>
        <w:t xml:space="preserve"> </w:t>
      </w:r>
      <w:r w:rsidR="00C54ADE" w:rsidRPr="00321691">
        <w:rPr>
          <w:rFonts w:cs="Arial"/>
          <w:bCs/>
          <w:szCs w:val="22"/>
        </w:rPr>
        <w:t>The nominee does not become the trustee; the trustee is the corporation.</w:t>
      </w:r>
      <w:r w:rsidR="00C54ADE" w:rsidRPr="00321691">
        <w:rPr>
          <w:rStyle w:val="FootnoteReference"/>
          <w:rFonts w:cs="Arial"/>
          <w:bCs/>
          <w:szCs w:val="22"/>
        </w:rPr>
        <w:footnoteReference w:id="8"/>
      </w:r>
      <w:r w:rsidR="00C54ADE" w:rsidRPr="00321691">
        <w:rPr>
          <w:rFonts w:cs="Arial"/>
          <w:bCs/>
          <w:szCs w:val="22"/>
        </w:rPr>
        <w:t xml:space="preserve"> </w:t>
      </w:r>
      <w:r w:rsidR="000363B6" w:rsidRPr="00321691">
        <w:rPr>
          <w:rFonts w:cs="Arial"/>
          <w:bCs/>
          <w:szCs w:val="22"/>
        </w:rPr>
        <w:t xml:space="preserve">There must be an individual rather than a faceless corporation as the interface with the </w:t>
      </w:r>
      <w:r w:rsidR="00ED31A0" w:rsidRPr="00321691">
        <w:rPr>
          <w:rFonts w:cs="Arial"/>
          <w:bCs/>
          <w:szCs w:val="22"/>
        </w:rPr>
        <w:t>Trust</w:t>
      </w:r>
      <w:r w:rsidR="000363B6" w:rsidRPr="00321691">
        <w:rPr>
          <w:rFonts w:cs="Arial"/>
          <w:bCs/>
          <w:szCs w:val="22"/>
        </w:rPr>
        <w:t xml:space="preserve">. Mr Liebenberg is such an </w:t>
      </w:r>
      <w:proofErr w:type="gramStart"/>
      <w:r w:rsidR="000363B6" w:rsidRPr="00321691">
        <w:rPr>
          <w:rFonts w:cs="Arial"/>
          <w:bCs/>
          <w:szCs w:val="22"/>
        </w:rPr>
        <w:t>individual</w:t>
      </w:r>
      <w:proofErr w:type="gramEnd"/>
      <w:r w:rsidR="000363B6" w:rsidRPr="00321691">
        <w:rPr>
          <w:rFonts w:cs="Arial"/>
          <w:bCs/>
          <w:szCs w:val="22"/>
        </w:rPr>
        <w:t xml:space="preserve"> but his name does not appear on the</w:t>
      </w:r>
      <w:r w:rsidR="00E34198" w:rsidRPr="00321691">
        <w:rPr>
          <w:rFonts w:cs="Arial"/>
          <w:bCs/>
          <w:szCs w:val="22"/>
        </w:rPr>
        <w:t xml:space="preserve"> letters of authority issued by the Master. His identity number does however </w:t>
      </w:r>
      <w:proofErr w:type="gramStart"/>
      <w:r w:rsidR="00E34198" w:rsidRPr="00321691">
        <w:rPr>
          <w:rFonts w:cs="Arial"/>
          <w:bCs/>
          <w:szCs w:val="22"/>
        </w:rPr>
        <w:t>appear</w:t>
      </w:r>
      <w:proofErr w:type="gramEnd"/>
      <w:r w:rsidR="00A73346" w:rsidRPr="00321691">
        <w:rPr>
          <w:rFonts w:cs="Arial"/>
          <w:bCs/>
          <w:szCs w:val="22"/>
        </w:rPr>
        <w:t xml:space="preserve"> and he is identified, albeit in a roundabout and unsatisfactory fashion</w:t>
      </w:r>
      <w:r w:rsidR="00E34198" w:rsidRPr="00321691">
        <w:rPr>
          <w:rFonts w:cs="Arial"/>
          <w:bCs/>
          <w:szCs w:val="22"/>
        </w:rPr>
        <w:t xml:space="preserve">. </w:t>
      </w:r>
    </w:p>
    <w:p w14:paraId="47667C7D" w14:textId="4662A7BC" w:rsidR="00C80002" w:rsidRPr="00321691" w:rsidRDefault="00C80002" w:rsidP="00A522ED">
      <w:pPr>
        <w:widowControl w:val="0"/>
        <w:spacing w:before="480" w:after="360" w:line="360" w:lineRule="auto"/>
        <w:jc w:val="both"/>
        <w:rPr>
          <w:rFonts w:cs="Arial"/>
          <w:bCs/>
          <w:szCs w:val="22"/>
        </w:rPr>
      </w:pPr>
      <w:r w:rsidRPr="00321691">
        <w:rPr>
          <w:rFonts w:cs="Arial"/>
          <w:bCs/>
          <w:szCs w:val="22"/>
        </w:rPr>
        <w:t xml:space="preserve">There is no evidence in the affidavits as to </w:t>
      </w:r>
      <w:r w:rsidR="0006394A" w:rsidRPr="00321691">
        <w:rPr>
          <w:rFonts w:cs="Arial"/>
          <w:bCs/>
          <w:szCs w:val="22"/>
        </w:rPr>
        <w:t>why</w:t>
      </w:r>
      <w:r w:rsidRPr="00321691">
        <w:rPr>
          <w:rFonts w:cs="Arial"/>
          <w:bCs/>
          <w:szCs w:val="22"/>
        </w:rPr>
        <w:t xml:space="preserve"> Mr Liebenberg’s name does not appear and he is identified only by his identity number, but it is very probably due to an error when the letters of authority were issued.</w:t>
      </w:r>
      <w:r w:rsidR="0006394A" w:rsidRPr="00321691">
        <w:rPr>
          <w:rFonts w:cs="Arial"/>
          <w:bCs/>
          <w:szCs w:val="22"/>
        </w:rPr>
        <w:t xml:space="preserve"> </w:t>
      </w:r>
    </w:p>
    <w:p w14:paraId="018C94AB" w14:textId="418E2F8A" w:rsidR="00E34198"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[23]</w:t>
      </w:r>
      <w:r w:rsidRPr="00321691">
        <w:rPr>
          <w:rFonts w:cs="Arial"/>
          <w:bCs/>
          <w:szCs w:val="22"/>
        </w:rPr>
        <w:tab/>
      </w:r>
      <w:r w:rsidR="00E34198" w:rsidRPr="00321691">
        <w:rPr>
          <w:rFonts w:cs="Arial"/>
          <w:bCs/>
          <w:szCs w:val="22"/>
        </w:rPr>
        <w:t>I am satisfied that Exclusive Trust is the trustee appointed in terms of the legislation and that the failure to identify Mr Liebenberg by his first name is of no moment. It is common cause between the parties and admitted by Mr Liebenberg that he is the person nominated by Exclusive Trust</w:t>
      </w:r>
      <w:r w:rsidR="00466F74" w:rsidRPr="00321691">
        <w:rPr>
          <w:rFonts w:cs="Arial"/>
          <w:bCs/>
          <w:szCs w:val="22"/>
        </w:rPr>
        <w:t xml:space="preserve"> and in the past Mr </w:t>
      </w:r>
      <w:r w:rsidR="002F655C">
        <w:rPr>
          <w:rFonts w:cs="Arial"/>
          <w:bCs/>
          <w:szCs w:val="22"/>
        </w:rPr>
        <w:t>D[...] S[...]</w:t>
      </w:r>
      <w:r w:rsidR="00466F74" w:rsidRPr="00321691">
        <w:rPr>
          <w:rFonts w:cs="Arial"/>
          <w:bCs/>
          <w:szCs w:val="22"/>
        </w:rPr>
        <w:t xml:space="preserve"> did not dispute the status of Exclusive Trust as a trustee or that of Mr Liebenberg as its </w:t>
      </w:r>
      <w:proofErr w:type="gramStart"/>
      <w:r w:rsidR="00466F74" w:rsidRPr="00321691">
        <w:rPr>
          <w:rFonts w:cs="Arial"/>
          <w:bCs/>
          <w:szCs w:val="22"/>
        </w:rPr>
        <w:t>nominee.</w:t>
      </w:r>
      <w:r w:rsidR="00E34198" w:rsidRPr="00321691">
        <w:rPr>
          <w:rFonts w:cs="Arial"/>
          <w:bCs/>
          <w:szCs w:val="22"/>
        </w:rPr>
        <w:t>.</w:t>
      </w:r>
      <w:proofErr w:type="gramEnd"/>
      <w:r w:rsidR="00A73346" w:rsidRPr="00321691">
        <w:rPr>
          <w:rFonts w:cs="Arial"/>
          <w:bCs/>
          <w:szCs w:val="22"/>
        </w:rPr>
        <w:t xml:space="preserve"> It is not disputed that Mr Liebenberg is a person </w:t>
      </w:r>
      <w:r w:rsidR="00A73346" w:rsidRPr="00321691">
        <w:rPr>
          <w:rFonts w:cs="Arial"/>
          <w:bCs/>
          <w:i/>
          <w:iCs/>
          <w:szCs w:val="22"/>
        </w:rPr>
        <w:t xml:space="preserve">“for whose actions as trustee the corporation is legally </w:t>
      </w:r>
      <w:r w:rsidR="00A73346" w:rsidRPr="00321691">
        <w:rPr>
          <w:rFonts w:cs="Arial"/>
          <w:bCs/>
          <w:i/>
          <w:iCs/>
          <w:szCs w:val="22"/>
        </w:rPr>
        <w:lastRenderedPageBreak/>
        <w:t>liable</w:t>
      </w:r>
      <w:r w:rsidR="00466F74" w:rsidRPr="00321691">
        <w:rPr>
          <w:rFonts w:cs="Arial"/>
          <w:bCs/>
          <w:i/>
          <w:iCs/>
          <w:szCs w:val="22"/>
        </w:rPr>
        <w:t>.</w:t>
      </w:r>
      <w:r w:rsidR="00A73346" w:rsidRPr="00321691">
        <w:rPr>
          <w:rFonts w:cs="Arial"/>
          <w:bCs/>
          <w:i/>
          <w:iCs/>
          <w:szCs w:val="22"/>
        </w:rPr>
        <w:t>”</w:t>
      </w:r>
    </w:p>
    <w:p w14:paraId="2F70FABB" w14:textId="738232FA" w:rsidR="009B7E08"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[24]</w:t>
      </w:r>
      <w:r w:rsidRPr="00321691">
        <w:rPr>
          <w:rFonts w:cs="Arial"/>
          <w:bCs/>
          <w:szCs w:val="22"/>
        </w:rPr>
        <w:tab/>
      </w:r>
      <w:r w:rsidR="00C80002" w:rsidRPr="00321691">
        <w:rPr>
          <w:rFonts w:cs="Arial"/>
          <w:bCs/>
          <w:szCs w:val="22"/>
        </w:rPr>
        <w:t xml:space="preserve">The first point </w:t>
      </w:r>
      <w:r w:rsidR="00C80002" w:rsidRPr="00321691">
        <w:rPr>
          <w:rFonts w:cs="Arial"/>
          <w:bCs/>
          <w:i/>
          <w:iCs/>
          <w:szCs w:val="22"/>
        </w:rPr>
        <w:t xml:space="preserve">in </w:t>
      </w:r>
      <w:proofErr w:type="spellStart"/>
      <w:r w:rsidR="00C80002" w:rsidRPr="00321691">
        <w:rPr>
          <w:rFonts w:cs="Arial"/>
          <w:bCs/>
          <w:i/>
          <w:iCs/>
          <w:szCs w:val="22"/>
        </w:rPr>
        <w:t>limine</w:t>
      </w:r>
      <w:proofErr w:type="spellEnd"/>
      <w:r w:rsidR="00C80002" w:rsidRPr="00321691">
        <w:rPr>
          <w:rFonts w:cs="Arial"/>
          <w:bCs/>
          <w:szCs w:val="22"/>
        </w:rPr>
        <w:t xml:space="preserve"> is dismissed.</w:t>
      </w:r>
    </w:p>
    <w:p w14:paraId="3AA43D65" w14:textId="77777777" w:rsidR="009B7E08" w:rsidRPr="00321691" w:rsidRDefault="009B7E08" w:rsidP="00361D0E">
      <w:pPr>
        <w:widowControl w:val="0"/>
        <w:spacing w:before="480" w:after="360" w:line="360" w:lineRule="auto"/>
        <w:jc w:val="both"/>
        <w:rPr>
          <w:rFonts w:cs="Arial"/>
          <w:bCs/>
          <w:szCs w:val="22"/>
          <w:u w:val="single"/>
        </w:rPr>
      </w:pPr>
    </w:p>
    <w:p w14:paraId="7BB51698" w14:textId="6FA3D7F3" w:rsidR="009B7E08" w:rsidRPr="00321691" w:rsidRDefault="00624F9E" w:rsidP="00667D67">
      <w:pPr>
        <w:keepNext/>
        <w:widowControl w:val="0"/>
        <w:spacing w:before="480" w:after="360" w:line="360" w:lineRule="auto"/>
        <w:jc w:val="both"/>
        <w:rPr>
          <w:rFonts w:cs="Arial"/>
          <w:bCs/>
          <w:szCs w:val="22"/>
          <w:u w:val="single"/>
        </w:rPr>
      </w:pPr>
      <w:r w:rsidRPr="00321691">
        <w:rPr>
          <w:rFonts w:cs="Arial"/>
          <w:bCs/>
          <w:szCs w:val="22"/>
          <w:u w:val="single"/>
        </w:rPr>
        <w:t>Respondents’ s</w:t>
      </w:r>
      <w:r w:rsidR="00C80002" w:rsidRPr="00321691">
        <w:rPr>
          <w:rFonts w:cs="Arial"/>
          <w:bCs/>
          <w:szCs w:val="22"/>
          <w:u w:val="single"/>
        </w:rPr>
        <w:t xml:space="preserve">econd point </w:t>
      </w:r>
      <w:r w:rsidR="00C80002" w:rsidRPr="00321691">
        <w:rPr>
          <w:rFonts w:cs="Arial"/>
          <w:bCs/>
          <w:i/>
          <w:iCs/>
          <w:szCs w:val="22"/>
          <w:u w:val="single"/>
        </w:rPr>
        <w:t xml:space="preserve">in </w:t>
      </w:r>
      <w:proofErr w:type="spellStart"/>
      <w:r w:rsidR="00C80002" w:rsidRPr="00321691">
        <w:rPr>
          <w:rFonts w:cs="Arial"/>
          <w:bCs/>
          <w:i/>
          <w:iCs/>
          <w:szCs w:val="22"/>
          <w:u w:val="single"/>
        </w:rPr>
        <w:t>limine</w:t>
      </w:r>
      <w:proofErr w:type="spellEnd"/>
      <w:r w:rsidR="00C80002" w:rsidRPr="00321691">
        <w:rPr>
          <w:rFonts w:cs="Arial"/>
          <w:bCs/>
          <w:szCs w:val="22"/>
          <w:u w:val="single"/>
        </w:rPr>
        <w:t xml:space="preserve">: </w:t>
      </w:r>
      <w:r w:rsidR="009B7E08" w:rsidRPr="00321691">
        <w:rPr>
          <w:rFonts w:cs="Arial"/>
          <w:bCs/>
          <w:szCs w:val="22"/>
          <w:u w:val="single"/>
        </w:rPr>
        <w:t>The authority of Tli Inc</w:t>
      </w:r>
      <w:r w:rsidR="007C5533" w:rsidRPr="00321691">
        <w:rPr>
          <w:rFonts w:cs="Arial"/>
          <w:bCs/>
          <w:szCs w:val="22"/>
          <w:u w:val="single"/>
        </w:rPr>
        <w:t xml:space="preserve"> Attorneys</w:t>
      </w:r>
      <w:r w:rsidR="009B7E08" w:rsidRPr="00321691">
        <w:rPr>
          <w:rFonts w:cs="Arial"/>
          <w:bCs/>
          <w:szCs w:val="22"/>
          <w:u w:val="single"/>
        </w:rPr>
        <w:t xml:space="preserve"> to represent Exclusive Trust and Mrs </w:t>
      </w:r>
      <w:r w:rsidR="002F655C">
        <w:rPr>
          <w:rFonts w:cs="Arial"/>
          <w:bCs/>
          <w:szCs w:val="22"/>
          <w:u w:val="single"/>
        </w:rPr>
        <w:t>D[...] S[...]</w:t>
      </w:r>
      <w:r w:rsidR="009B7E08" w:rsidRPr="00321691">
        <w:rPr>
          <w:rFonts w:cs="Arial"/>
          <w:bCs/>
          <w:szCs w:val="22"/>
          <w:u w:val="single"/>
        </w:rPr>
        <w:t xml:space="preserve"> </w:t>
      </w:r>
    </w:p>
    <w:p w14:paraId="025A9A43" w14:textId="56B5024C" w:rsidR="009B7E08"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[25]</w:t>
      </w:r>
      <w:r w:rsidRPr="00321691">
        <w:rPr>
          <w:rFonts w:cs="Arial"/>
          <w:bCs/>
          <w:szCs w:val="22"/>
        </w:rPr>
        <w:tab/>
      </w:r>
      <w:r w:rsidR="009B7E08" w:rsidRPr="00321691">
        <w:rPr>
          <w:rFonts w:cs="Arial"/>
          <w:bCs/>
          <w:szCs w:val="22"/>
        </w:rPr>
        <w:t xml:space="preserve">Mr </w:t>
      </w:r>
      <w:r w:rsidR="002F655C">
        <w:rPr>
          <w:rFonts w:cs="Arial"/>
          <w:bCs/>
          <w:szCs w:val="22"/>
        </w:rPr>
        <w:t>D[...] S[...]</w:t>
      </w:r>
      <w:r w:rsidR="009B7E08" w:rsidRPr="00321691">
        <w:rPr>
          <w:rFonts w:cs="Arial"/>
          <w:bCs/>
          <w:szCs w:val="22"/>
        </w:rPr>
        <w:t xml:space="preserve"> disputes the authority of the firm of attorneys representing the </w:t>
      </w:r>
      <w:r w:rsidR="00ED31A0" w:rsidRPr="00321691">
        <w:rPr>
          <w:rFonts w:cs="Arial"/>
          <w:bCs/>
          <w:szCs w:val="22"/>
        </w:rPr>
        <w:t xml:space="preserve">two </w:t>
      </w:r>
      <w:r w:rsidR="009B7E08" w:rsidRPr="00321691">
        <w:rPr>
          <w:rFonts w:cs="Arial"/>
          <w:bCs/>
          <w:szCs w:val="22"/>
        </w:rPr>
        <w:t xml:space="preserve">applicants. </w:t>
      </w:r>
      <w:r w:rsidR="00A66323" w:rsidRPr="00321691">
        <w:rPr>
          <w:rFonts w:cs="Arial"/>
          <w:bCs/>
          <w:szCs w:val="22"/>
        </w:rPr>
        <w:t xml:space="preserve">It is common cause that he disputed the authority some </w:t>
      </w:r>
      <w:r w:rsidR="00164B92" w:rsidRPr="00321691">
        <w:rPr>
          <w:rFonts w:cs="Arial"/>
          <w:bCs/>
          <w:szCs w:val="22"/>
        </w:rPr>
        <w:t>thirteen</w:t>
      </w:r>
      <w:r w:rsidR="00A66323" w:rsidRPr="00321691">
        <w:rPr>
          <w:rFonts w:cs="Arial"/>
          <w:bCs/>
          <w:szCs w:val="22"/>
        </w:rPr>
        <w:t xml:space="preserve"> days after becoming aware of the identity of the attorneys, and that he first raised the dispute in the answering affidavit. There is textbook authority</w:t>
      </w:r>
      <w:r w:rsidR="00A66323" w:rsidRPr="00321691">
        <w:rPr>
          <w:rStyle w:val="FootnoteReference"/>
          <w:rFonts w:cs="Arial"/>
          <w:bCs/>
          <w:szCs w:val="22"/>
        </w:rPr>
        <w:footnoteReference w:id="9"/>
      </w:r>
      <w:r w:rsidR="00A66323" w:rsidRPr="00321691">
        <w:rPr>
          <w:rFonts w:cs="Arial"/>
          <w:bCs/>
          <w:szCs w:val="22"/>
        </w:rPr>
        <w:t xml:space="preserve"> for the proposition that such a dispute be raised in the answering affidavit</w:t>
      </w:r>
      <w:r w:rsidR="00771D0A" w:rsidRPr="00321691">
        <w:rPr>
          <w:rFonts w:cs="Arial"/>
          <w:bCs/>
          <w:szCs w:val="22"/>
        </w:rPr>
        <w:t>.</w:t>
      </w:r>
      <w:r w:rsidR="00A8707B" w:rsidRPr="00321691">
        <w:rPr>
          <w:rFonts w:cs="Arial"/>
          <w:bCs/>
          <w:szCs w:val="22"/>
        </w:rPr>
        <w:t xml:space="preserve"> </w:t>
      </w:r>
    </w:p>
    <w:p w14:paraId="5AE8791C" w14:textId="64484065" w:rsidR="00A8707B"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[26]</w:t>
      </w:r>
      <w:r w:rsidRPr="00321691">
        <w:rPr>
          <w:rFonts w:cs="Arial"/>
          <w:bCs/>
          <w:szCs w:val="22"/>
        </w:rPr>
        <w:tab/>
      </w:r>
      <w:r w:rsidR="00A8707B" w:rsidRPr="00321691">
        <w:rPr>
          <w:rFonts w:cs="Arial"/>
          <w:bCs/>
          <w:szCs w:val="22"/>
        </w:rPr>
        <w:t>Rule 7 (1) reads as follows:</w:t>
      </w:r>
    </w:p>
    <w:p w14:paraId="1C6E6D33" w14:textId="6D59E30D" w:rsidR="00A8707B" w:rsidRPr="00321691" w:rsidRDefault="00A8707B" w:rsidP="00361D0E">
      <w:pPr>
        <w:spacing w:before="480" w:after="360" w:line="360" w:lineRule="auto"/>
        <w:ind w:left="1440"/>
        <w:jc w:val="both"/>
        <w:rPr>
          <w:rFonts w:cs="Arial"/>
          <w:b/>
          <w:bCs/>
          <w:i/>
          <w:iCs/>
          <w:szCs w:val="22"/>
          <w:lang w:eastAsia="en-ZA"/>
        </w:rPr>
      </w:pPr>
      <w:r w:rsidRPr="00321691">
        <w:rPr>
          <w:rFonts w:cs="Arial"/>
          <w:b/>
          <w:bCs/>
          <w:i/>
          <w:iCs/>
          <w:szCs w:val="22"/>
          <w:lang w:eastAsia="en-ZA"/>
        </w:rPr>
        <w:t>“</w:t>
      </w:r>
      <w:proofErr w:type="gramStart"/>
      <w:r w:rsidRPr="00321691">
        <w:rPr>
          <w:rFonts w:cs="Arial"/>
          <w:b/>
          <w:bCs/>
          <w:i/>
          <w:iCs/>
          <w:szCs w:val="22"/>
          <w:lang w:eastAsia="en-ZA"/>
        </w:rPr>
        <w:t>7  Power</w:t>
      </w:r>
      <w:proofErr w:type="gramEnd"/>
      <w:r w:rsidRPr="00321691">
        <w:rPr>
          <w:rFonts w:cs="Arial"/>
          <w:b/>
          <w:bCs/>
          <w:i/>
          <w:iCs/>
          <w:szCs w:val="22"/>
          <w:lang w:eastAsia="en-ZA"/>
        </w:rPr>
        <w:t xml:space="preserve"> of attorney</w:t>
      </w:r>
    </w:p>
    <w:p w14:paraId="53600994" w14:textId="4ADC7A6C" w:rsidR="00A8707B" w:rsidRPr="00321691" w:rsidRDefault="00A8707B" w:rsidP="00361D0E">
      <w:pPr>
        <w:spacing w:before="480" w:after="360" w:line="360" w:lineRule="auto"/>
        <w:ind w:left="1440"/>
        <w:jc w:val="both"/>
        <w:rPr>
          <w:rFonts w:cs="Arial"/>
          <w:i/>
          <w:iCs/>
          <w:szCs w:val="22"/>
          <w:lang w:eastAsia="en-ZA"/>
        </w:rPr>
      </w:pPr>
      <w:r w:rsidRPr="00321691">
        <w:rPr>
          <w:rFonts w:cs="Arial"/>
          <w:i/>
          <w:iCs/>
          <w:szCs w:val="22"/>
          <w:lang w:eastAsia="en-ZA"/>
        </w:rPr>
        <w:t>(1) Subject to the provisions of subrules (2) and (3) a power of attorney to</w:t>
      </w:r>
      <w:r w:rsidR="00361D0E" w:rsidRPr="00321691">
        <w:rPr>
          <w:rFonts w:cs="Arial"/>
          <w:i/>
          <w:iCs/>
          <w:szCs w:val="22"/>
          <w:lang w:eastAsia="en-ZA"/>
        </w:rPr>
        <w:t xml:space="preserve"> act</w:t>
      </w:r>
      <w:r w:rsidRPr="00321691">
        <w:rPr>
          <w:rFonts w:cs="Arial"/>
          <w:i/>
          <w:iCs/>
          <w:szCs w:val="22"/>
          <w:lang w:eastAsia="en-ZA"/>
        </w:rPr>
        <w:t xml:space="preserve"> need not be filed, but the authority of anyone acting on behalf of a party may, within 10 days after it has come to the notice of a party that such person is so acting, or with the leave of the court on good cause shown at any time before judgment, be disputed, whereafter such person may no longer act unless he satisfied the court that he is authorised so to act, and to enable him to do so the court may postpone the hearing of the action or application.</w:t>
      </w:r>
      <w:r w:rsidR="0006177E" w:rsidRPr="00321691">
        <w:rPr>
          <w:rFonts w:cs="Arial"/>
          <w:i/>
          <w:iCs/>
          <w:szCs w:val="22"/>
          <w:lang w:eastAsia="en-ZA"/>
        </w:rPr>
        <w:t>”</w:t>
      </w:r>
    </w:p>
    <w:p w14:paraId="00712BDB" w14:textId="3F70E728" w:rsidR="00A8707B" w:rsidRPr="00321691" w:rsidRDefault="00A8707B" w:rsidP="00361D0E">
      <w:pPr>
        <w:widowControl w:val="0"/>
        <w:spacing w:before="480" w:after="360" w:line="360" w:lineRule="auto"/>
        <w:ind w:left="1440"/>
        <w:jc w:val="both"/>
        <w:rPr>
          <w:rFonts w:cs="Arial"/>
          <w:i/>
          <w:iCs/>
          <w:szCs w:val="22"/>
          <w:lang w:eastAsia="en-ZA"/>
        </w:rPr>
      </w:pPr>
    </w:p>
    <w:p w14:paraId="6CF0C6D9" w14:textId="59E93FFA" w:rsidR="00A522ED"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[27]</w:t>
      </w:r>
      <w:r w:rsidRPr="00321691">
        <w:rPr>
          <w:rFonts w:cs="Arial"/>
          <w:bCs/>
          <w:szCs w:val="22"/>
        </w:rPr>
        <w:tab/>
      </w:r>
      <w:r w:rsidR="00A8707B" w:rsidRPr="00321691">
        <w:rPr>
          <w:rFonts w:cs="Arial"/>
          <w:bCs/>
          <w:szCs w:val="22"/>
        </w:rPr>
        <w:t>Rule 7</w:t>
      </w:r>
      <w:r w:rsidR="001001FA" w:rsidRPr="00321691">
        <w:rPr>
          <w:rFonts w:cs="Arial"/>
          <w:bCs/>
          <w:szCs w:val="22"/>
        </w:rPr>
        <w:t xml:space="preserve">(1) </w:t>
      </w:r>
      <w:r w:rsidR="00A8707B" w:rsidRPr="00321691">
        <w:rPr>
          <w:rFonts w:cs="Arial"/>
          <w:bCs/>
          <w:szCs w:val="22"/>
        </w:rPr>
        <w:t xml:space="preserve">as first enacted in 1987 abolished the requirement that a power of attorney be filed in action proceedings. It was never a requirement in application proceedings because the authority of </w:t>
      </w:r>
      <w:r w:rsidR="0006177E" w:rsidRPr="00321691">
        <w:rPr>
          <w:rFonts w:cs="Arial"/>
          <w:bCs/>
          <w:szCs w:val="22"/>
        </w:rPr>
        <w:t xml:space="preserve">a party </w:t>
      </w:r>
      <w:r w:rsidR="00A8707B" w:rsidRPr="00321691">
        <w:rPr>
          <w:rFonts w:cs="Arial"/>
          <w:bCs/>
          <w:szCs w:val="22"/>
        </w:rPr>
        <w:t xml:space="preserve">to </w:t>
      </w:r>
      <w:r w:rsidR="001001FA" w:rsidRPr="00321691">
        <w:rPr>
          <w:rFonts w:cs="Arial"/>
          <w:bCs/>
          <w:szCs w:val="22"/>
        </w:rPr>
        <w:t xml:space="preserve">bring or defend application proceedings </w:t>
      </w:r>
      <w:r w:rsidR="001001FA" w:rsidRPr="00321691">
        <w:rPr>
          <w:rFonts w:cs="Arial"/>
          <w:bCs/>
          <w:szCs w:val="22"/>
        </w:rPr>
        <w:lastRenderedPageBreak/>
        <w:t>appeared from the affidavits by the parties or by individuals whose authority appeared from the papers.</w:t>
      </w:r>
      <w:r w:rsidR="00C13D5F" w:rsidRPr="00321691">
        <w:rPr>
          <w:rFonts w:cs="Arial"/>
          <w:bCs/>
          <w:szCs w:val="22"/>
        </w:rPr>
        <w:t xml:space="preserve"> The purpose of the rule is to prevent a litigant from denying that process was initiated in its name. </w:t>
      </w:r>
    </w:p>
    <w:p w14:paraId="176AA1C6" w14:textId="33242553" w:rsidR="00825EB6" w:rsidRPr="00321691" w:rsidRDefault="00C13D5F" w:rsidP="00A522ED">
      <w:pPr>
        <w:widowControl w:val="0"/>
        <w:spacing w:before="480" w:after="360" w:line="360" w:lineRule="auto"/>
        <w:jc w:val="both"/>
        <w:rPr>
          <w:rFonts w:cs="Arial"/>
          <w:bCs/>
          <w:szCs w:val="22"/>
        </w:rPr>
      </w:pPr>
      <w:r w:rsidRPr="00321691">
        <w:rPr>
          <w:rFonts w:cs="Arial"/>
          <w:bCs/>
          <w:szCs w:val="22"/>
        </w:rPr>
        <w:t>In this way the rule seeks to protect a</w:t>
      </w:r>
      <w:r w:rsidR="00A522ED" w:rsidRPr="00321691">
        <w:rPr>
          <w:rFonts w:cs="Arial"/>
          <w:bCs/>
          <w:szCs w:val="22"/>
        </w:rPr>
        <w:t xml:space="preserve"> party </w:t>
      </w:r>
      <w:r w:rsidRPr="00321691">
        <w:rPr>
          <w:rFonts w:cs="Arial"/>
          <w:bCs/>
          <w:szCs w:val="22"/>
        </w:rPr>
        <w:t xml:space="preserve">from having to incur legal costs under circumstances where the </w:t>
      </w:r>
      <w:r w:rsidR="00A522ED" w:rsidRPr="00321691">
        <w:rPr>
          <w:rFonts w:cs="Arial"/>
          <w:bCs/>
          <w:szCs w:val="22"/>
        </w:rPr>
        <w:t>other party</w:t>
      </w:r>
      <w:r w:rsidRPr="00321691">
        <w:rPr>
          <w:rFonts w:cs="Arial"/>
          <w:bCs/>
          <w:szCs w:val="22"/>
        </w:rPr>
        <w:t xml:space="preserve"> is actually not </w:t>
      </w:r>
      <w:proofErr w:type="gramStart"/>
      <w:r w:rsidRPr="00321691">
        <w:rPr>
          <w:rFonts w:cs="Arial"/>
          <w:bCs/>
          <w:szCs w:val="22"/>
        </w:rPr>
        <w:t>litigating</w:t>
      </w:r>
      <w:proofErr w:type="gramEnd"/>
      <w:r w:rsidRPr="00321691">
        <w:rPr>
          <w:rFonts w:cs="Arial"/>
          <w:bCs/>
          <w:szCs w:val="22"/>
        </w:rPr>
        <w:t xml:space="preserve"> and the </w:t>
      </w:r>
      <w:r w:rsidR="00A522ED" w:rsidRPr="00321691">
        <w:rPr>
          <w:rFonts w:cs="Arial"/>
          <w:bCs/>
          <w:szCs w:val="22"/>
        </w:rPr>
        <w:t>first party</w:t>
      </w:r>
      <w:r w:rsidRPr="00321691">
        <w:rPr>
          <w:rFonts w:cs="Arial"/>
          <w:bCs/>
          <w:szCs w:val="22"/>
        </w:rPr>
        <w:t xml:space="preserve"> would be unable to recover its costs from the </w:t>
      </w:r>
      <w:r w:rsidR="00A522ED" w:rsidRPr="00321691">
        <w:rPr>
          <w:rFonts w:cs="Arial"/>
          <w:bCs/>
          <w:szCs w:val="22"/>
        </w:rPr>
        <w:t xml:space="preserve">other </w:t>
      </w:r>
      <w:r w:rsidRPr="00321691">
        <w:rPr>
          <w:rFonts w:cs="Arial"/>
          <w:bCs/>
          <w:szCs w:val="22"/>
        </w:rPr>
        <w:t>party because that party was never really a party to the application. The attorney who acts for a party is therefor</w:t>
      </w:r>
      <w:r w:rsidR="00385EA9" w:rsidRPr="00321691">
        <w:rPr>
          <w:rFonts w:cs="Arial"/>
          <w:bCs/>
          <w:szCs w:val="22"/>
        </w:rPr>
        <w:t>e</w:t>
      </w:r>
      <w:r w:rsidRPr="00321691">
        <w:rPr>
          <w:rFonts w:cs="Arial"/>
          <w:bCs/>
          <w:szCs w:val="22"/>
        </w:rPr>
        <w:t xml:space="preserve"> required to confirm that he is indeed acting for that party,</w:t>
      </w:r>
      <w:r w:rsidRPr="00321691">
        <w:rPr>
          <w:rStyle w:val="FootnoteReference"/>
          <w:rFonts w:cs="Arial"/>
          <w:bCs/>
          <w:szCs w:val="22"/>
        </w:rPr>
        <w:footnoteReference w:id="10"/>
      </w:r>
      <w:r w:rsidRPr="00321691">
        <w:rPr>
          <w:rFonts w:cs="Arial"/>
          <w:bCs/>
          <w:szCs w:val="22"/>
        </w:rPr>
        <w:t xml:space="preserve"> </w:t>
      </w:r>
    </w:p>
    <w:p w14:paraId="5EE44B35" w14:textId="5D928AF2" w:rsidR="00385EA9"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[28]</w:t>
      </w:r>
      <w:r w:rsidRPr="00321691">
        <w:rPr>
          <w:rFonts w:cs="Arial"/>
          <w:bCs/>
          <w:szCs w:val="22"/>
        </w:rPr>
        <w:tab/>
      </w:r>
      <w:r w:rsidR="00385EA9" w:rsidRPr="00321691">
        <w:rPr>
          <w:rFonts w:cs="Arial"/>
          <w:bCs/>
          <w:szCs w:val="22"/>
        </w:rPr>
        <w:t xml:space="preserve">Should it later become apparent that the attorney acting for a party was in fact not authorised to do so, the opposing party would </w:t>
      </w:r>
      <w:r w:rsidR="00771D0A" w:rsidRPr="00321691">
        <w:rPr>
          <w:rFonts w:cs="Arial"/>
          <w:bCs/>
          <w:szCs w:val="22"/>
        </w:rPr>
        <w:t xml:space="preserve">probably </w:t>
      </w:r>
      <w:r w:rsidR="00385EA9" w:rsidRPr="00321691">
        <w:rPr>
          <w:rFonts w:cs="Arial"/>
          <w:bCs/>
          <w:szCs w:val="22"/>
        </w:rPr>
        <w:t xml:space="preserve">be </w:t>
      </w:r>
      <w:proofErr w:type="gramStart"/>
      <w:r w:rsidR="00385EA9" w:rsidRPr="00321691">
        <w:rPr>
          <w:rFonts w:cs="Arial"/>
          <w:bCs/>
          <w:szCs w:val="22"/>
        </w:rPr>
        <w:t>in a position</w:t>
      </w:r>
      <w:proofErr w:type="gramEnd"/>
      <w:r w:rsidR="00385EA9" w:rsidRPr="00321691">
        <w:rPr>
          <w:rFonts w:cs="Arial"/>
          <w:bCs/>
          <w:szCs w:val="22"/>
        </w:rPr>
        <w:t xml:space="preserve"> to </w:t>
      </w:r>
      <w:r w:rsidR="00A522ED" w:rsidRPr="00321691">
        <w:rPr>
          <w:rFonts w:cs="Arial"/>
          <w:bCs/>
          <w:szCs w:val="22"/>
        </w:rPr>
        <w:t>justify</w:t>
      </w:r>
      <w:r w:rsidR="00385EA9" w:rsidRPr="00321691">
        <w:rPr>
          <w:rFonts w:cs="Arial"/>
          <w:bCs/>
          <w:szCs w:val="22"/>
        </w:rPr>
        <w:t xml:space="preserve"> a </w:t>
      </w:r>
      <w:r w:rsidR="00385EA9" w:rsidRPr="00321691">
        <w:rPr>
          <w:rFonts w:cs="Arial"/>
          <w:bCs/>
          <w:i/>
          <w:iCs/>
          <w:szCs w:val="22"/>
        </w:rPr>
        <w:t xml:space="preserve">de </w:t>
      </w:r>
      <w:proofErr w:type="spellStart"/>
      <w:r w:rsidR="00385EA9" w:rsidRPr="00321691">
        <w:rPr>
          <w:rFonts w:cs="Arial"/>
          <w:bCs/>
          <w:i/>
          <w:iCs/>
          <w:szCs w:val="22"/>
        </w:rPr>
        <w:t>bonis</w:t>
      </w:r>
      <w:proofErr w:type="spellEnd"/>
      <w:r w:rsidR="00385EA9" w:rsidRPr="00321691">
        <w:rPr>
          <w:rFonts w:cs="Arial"/>
          <w:bCs/>
          <w:i/>
          <w:iCs/>
          <w:szCs w:val="22"/>
        </w:rPr>
        <w:t xml:space="preserve"> </w:t>
      </w:r>
      <w:proofErr w:type="spellStart"/>
      <w:r w:rsidR="00385EA9" w:rsidRPr="00321691">
        <w:rPr>
          <w:rFonts w:cs="Arial"/>
          <w:bCs/>
          <w:i/>
          <w:iCs/>
          <w:szCs w:val="22"/>
        </w:rPr>
        <w:t>proprius</w:t>
      </w:r>
      <w:proofErr w:type="spellEnd"/>
      <w:r w:rsidR="00385EA9" w:rsidRPr="00321691">
        <w:rPr>
          <w:rFonts w:cs="Arial"/>
          <w:bCs/>
          <w:szCs w:val="22"/>
        </w:rPr>
        <w:t xml:space="preserve"> cost order.</w:t>
      </w:r>
    </w:p>
    <w:p w14:paraId="0FCD6EA8" w14:textId="5FEB3664" w:rsidR="00C620BD"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[29]</w:t>
      </w:r>
      <w:r w:rsidRPr="00321691">
        <w:rPr>
          <w:rFonts w:cs="Arial"/>
          <w:bCs/>
          <w:szCs w:val="22"/>
        </w:rPr>
        <w:tab/>
      </w:r>
      <w:r w:rsidR="00C620BD" w:rsidRPr="00321691">
        <w:rPr>
          <w:rFonts w:cs="Arial"/>
          <w:bCs/>
          <w:szCs w:val="22"/>
        </w:rPr>
        <w:t xml:space="preserve">Both applicants </w:t>
      </w:r>
      <w:r w:rsidR="00624F9E" w:rsidRPr="00321691">
        <w:rPr>
          <w:rFonts w:cs="Arial"/>
          <w:bCs/>
          <w:szCs w:val="22"/>
        </w:rPr>
        <w:t>deposed</w:t>
      </w:r>
      <w:r w:rsidR="00C620BD" w:rsidRPr="00321691">
        <w:rPr>
          <w:rFonts w:cs="Arial"/>
          <w:bCs/>
          <w:szCs w:val="22"/>
        </w:rPr>
        <w:t xml:space="preserve"> to affidavits the application and there can be no doubt that they authorised a firm of attorneys to act for them.</w:t>
      </w:r>
      <w:r w:rsidR="003A1EA3" w:rsidRPr="00321691">
        <w:rPr>
          <w:rFonts w:cs="Arial"/>
          <w:bCs/>
          <w:szCs w:val="22"/>
        </w:rPr>
        <w:t xml:space="preserve"> </w:t>
      </w:r>
      <w:r w:rsidR="00361D0E" w:rsidRPr="00321691">
        <w:rPr>
          <w:rFonts w:cs="Arial"/>
          <w:bCs/>
          <w:szCs w:val="22"/>
        </w:rPr>
        <w:t>The</w:t>
      </w:r>
      <w:r w:rsidR="0086235E" w:rsidRPr="00321691">
        <w:rPr>
          <w:rFonts w:cs="Arial"/>
          <w:bCs/>
          <w:szCs w:val="22"/>
        </w:rPr>
        <w:t>y</w:t>
      </w:r>
      <w:r w:rsidR="00361D0E" w:rsidRPr="00321691">
        <w:rPr>
          <w:rFonts w:cs="Arial"/>
          <w:bCs/>
          <w:szCs w:val="22"/>
        </w:rPr>
        <w:t xml:space="preserve"> are the parties before the </w:t>
      </w:r>
      <w:r w:rsidR="0086235E" w:rsidRPr="00321691">
        <w:rPr>
          <w:rFonts w:cs="Arial"/>
          <w:bCs/>
          <w:szCs w:val="22"/>
        </w:rPr>
        <w:t>Court</w:t>
      </w:r>
      <w:r w:rsidR="00361D0E" w:rsidRPr="00321691">
        <w:rPr>
          <w:rFonts w:cs="Arial"/>
          <w:bCs/>
          <w:szCs w:val="22"/>
        </w:rPr>
        <w:t xml:space="preserve">. </w:t>
      </w:r>
    </w:p>
    <w:p w14:paraId="13CD0511" w14:textId="284AFD7C" w:rsidR="00361D0E"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[30]</w:t>
      </w:r>
      <w:r w:rsidRPr="00321691">
        <w:rPr>
          <w:rFonts w:cs="Arial"/>
          <w:bCs/>
          <w:szCs w:val="22"/>
        </w:rPr>
        <w:tab/>
      </w:r>
      <w:r w:rsidR="003A1EA3" w:rsidRPr="00321691">
        <w:rPr>
          <w:rFonts w:cs="Arial"/>
          <w:bCs/>
          <w:szCs w:val="22"/>
        </w:rPr>
        <w:t xml:space="preserve"> </w:t>
      </w:r>
      <w:r w:rsidR="00C620BD" w:rsidRPr="00321691">
        <w:rPr>
          <w:rFonts w:cs="Arial"/>
          <w:bCs/>
          <w:szCs w:val="22"/>
        </w:rPr>
        <w:t>The allegation that the firm of attorneys</w:t>
      </w:r>
      <w:r w:rsidR="003A1EA3" w:rsidRPr="00321691">
        <w:rPr>
          <w:rFonts w:cs="Arial"/>
          <w:bCs/>
          <w:szCs w:val="22"/>
        </w:rPr>
        <w:t xml:space="preserve"> </w:t>
      </w:r>
      <w:r w:rsidR="00385EA9" w:rsidRPr="00321691">
        <w:rPr>
          <w:rFonts w:cs="Arial"/>
          <w:bCs/>
          <w:szCs w:val="22"/>
        </w:rPr>
        <w:t>is liquidation</w:t>
      </w:r>
      <w:r w:rsidR="003A1EA3" w:rsidRPr="00321691">
        <w:rPr>
          <w:rFonts w:cs="Arial"/>
          <w:bCs/>
          <w:szCs w:val="22"/>
        </w:rPr>
        <w:t xml:space="preserve"> is disputed and this averment should not detain the </w:t>
      </w:r>
      <w:r w:rsidR="0086235E" w:rsidRPr="00321691">
        <w:rPr>
          <w:rFonts w:cs="Arial"/>
          <w:bCs/>
          <w:szCs w:val="22"/>
        </w:rPr>
        <w:t>Court</w:t>
      </w:r>
      <w:r w:rsidR="003A1EA3" w:rsidRPr="00321691">
        <w:rPr>
          <w:rFonts w:cs="Arial"/>
          <w:bCs/>
          <w:szCs w:val="22"/>
        </w:rPr>
        <w:t xml:space="preserve"> at this stage of these proceedings. </w:t>
      </w:r>
      <w:r w:rsidR="006001D3" w:rsidRPr="00321691">
        <w:rPr>
          <w:rFonts w:cs="Arial"/>
          <w:bCs/>
          <w:szCs w:val="22"/>
        </w:rPr>
        <w:t xml:space="preserve">There is also some </w:t>
      </w:r>
      <w:proofErr w:type="gramStart"/>
      <w:r w:rsidR="006001D3" w:rsidRPr="00321691">
        <w:rPr>
          <w:rFonts w:cs="Arial"/>
          <w:bCs/>
          <w:szCs w:val="22"/>
        </w:rPr>
        <w:t>confusion  surrounding</w:t>
      </w:r>
      <w:proofErr w:type="gramEnd"/>
      <w:r w:rsidR="006001D3" w:rsidRPr="00321691">
        <w:rPr>
          <w:rFonts w:cs="Arial"/>
          <w:bCs/>
          <w:szCs w:val="22"/>
        </w:rPr>
        <w:t xml:space="preserve"> the exact name of the firm of attorneys</w:t>
      </w:r>
      <w:r w:rsidR="0086235E" w:rsidRPr="00321691">
        <w:rPr>
          <w:rFonts w:cs="Arial"/>
          <w:bCs/>
          <w:szCs w:val="22"/>
        </w:rPr>
        <w:t>.</w:t>
      </w:r>
      <w:r w:rsidR="006001D3" w:rsidRPr="00321691">
        <w:rPr>
          <w:rFonts w:cs="Arial"/>
          <w:bCs/>
          <w:szCs w:val="22"/>
        </w:rPr>
        <w:t xml:space="preserve"> </w:t>
      </w:r>
      <w:r w:rsidR="003A1EA3" w:rsidRPr="00321691">
        <w:rPr>
          <w:rFonts w:cs="Arial"/>
          <w:bCs/>
          <w:szCs w:val="22"/>
        </w:rPr>
        <w:t>Th</w:t>
      </w:r>
      <w:r w:rsidR="006001D3" w:rsidRPr="00321691">
        <w:rPr>
          <w:rFonts w:cs="Arial"/>
          <w:bCs/>
          <w:szCs w:val="22"/>
        </w:rPr>
        <w:t>ese</w:t>
      </w:r>
      <w:r w:rsidR="003A1EA3" w:rsidRPr="00321691">
        <w:rPr>
          <w:rFonts w:cs="Arial"/>
          <w:bCs/>
          <w:szCs w:val="22"/>
        </w:rPr>
        <w:t xml:space="preserve"> </w:t>
      </w:r>
      <w:r w:rsidR="006001D3" w:rsidRPr="00321691">
        <w:rPr>
          <w:rFonts w:cs="Arial"/>
          <w:bCs/>
          <w:szCs w:val="22"/>
        </w:rPr>
        <w:t>are</w:t>
      </w:r>
      <w:r w:rsidR="003A1EA3" w:rsidRPr="00321691">
        <w:rPr>
          <w:rFonts w:cs="Arial"/>
          <w:bCs/>
          <w:szCs w:val="22"/>
        </w:rPr>
        <w:t xml:space="preserve"> matter</w:t>
      </w:r>
      <w:r w:rsidR="006001D3" w:rsidRPr="00321691">
        <w:rPr>
          <w:rFonts w:cs="Arial"/>
          <w:bCs/>
          <w:szCs w:val="22"/>
        </w:rPr>
        <w:t>s</w:t>
      </w:r>
      <w:r w:rsidR="003A1EA3" w:rsidRPr="00321691">
        <w:rPr>
          <w:rFonts w:cs="Arial"/>
          <w:bCs/>
          <w:szCs w:val="22"/>
        </w:rPr>
        <w:t xml:space="preserve"> for the Legal Practice Council to address, if necessary.</w:t>
      </w:r>
      <w:r w:rsidR="00361D0E" w:rsidRPr="00321691">
        <w:rPr>
          <w:rFonts w:cs="Arial"/>
          <w:bCs/>
          <w:szCs w:val="22"/>
        </w:rPr>
        <w:t xml:space="preserve"> Mr Liebenberg is a partner and a director of the firm </w:t>
      </w:r>
      <w:proofErr w:type="gramStart"/>
      <w:r w:rsidR="00361D0E" w:rsidRPr="00321691">
        <w:rPr>
          <w:rFonts w:cs="Arial"/>
          <w:bCs/>
          <w:szCs w:val="22"/>
        </w:rPr>
        <w:t>and also</w:t>
      </w:r>
      <w:proofErr w:type="gramEnd"/>
      <w:r w:rsidR="00361D0E" w:rsidRPr="00321691">
        <w:rPr>
          <w:rFonts w:cs="Arial"/>
          <w:bCs/>
          <w:szCs w:val="22"/>
        </w:rPr>
        <w:t xml:space="preserve"> of the firm Mashabane Liebenberg Sebola Inc. He states that the firm was previously known as Theunis Liebenberg Inc but that the Legal Practice Council has not yet registered the name change.</w:t>
      </w:r>
    </w:p>
    <w:p w14:paraId="7596B37E" w14:textId="36E27262" w:rsidR="009B7E08"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[31]</w:t>
      </w:r>
      <w:r w:rsidRPr="00321691">
        <w:rPr>
          <w:rFonts w:cs="Arial"/>
          <w:bCs/>
          <w:szCs w:val="22"/>
        </w:rPr>
        <w:tab/>
      </w:r>
      <w:r w:rsidR="007C5533" w:rsidRPr="00321691">
        <w:rPr>
          <w:rFonts w:cs="Arial"/>
          <w:bCs/>
          <w:szCs w:val="22"/>
        </w:rPr>
        <w:t xml:space="preserve">The decision to bring the application and to instruct attorneys was one taken by the applicants. In terms of clause 15.5 of the trust deed the trustees or any firm of which they or any of them are members or partners may be employed to act in any matter relating to the administration of the </w:t>
      </w:r>
      <w:r w:rsidR="00251CAA" w:rsidRPr="00321691">
        <w:rPr>
          <w:rFonts w:cs="Arial"/>
          <w:bCs/>
          <w:szCs w:val="22"/>
        </w:rPr>
        <w:t>Trust</w:t>
      </w:r>
      <w:r w:rsidR="007C5533" w:rsidRPr="00321691">
        <w:rPr>
          <w:rFonts w:cs="Arial"/>
          <w:bCs/>
          <w:szCs w:val="22"/>
        </w:rPr>
        <w:t xml:space="preserve">, but only by unanimous decision. It was </w:t>
      </w:r>
      <w:r w:rsidR="00361D0E" w:rsidRPr="00321691">
        <w:rPr>
          <w:rFonts w:cs="Arial"/>
          <w:bCs/>
          <w:szCs w:val="22"/>
        </w:rPr>
        <w:t>perhaps</w:t>
      </w:r>
      <w:r w:rsidR="007D0DD4" w:rsidRPr="00321691">
        <w:rPr>
          <w:rFonts w:cs="Arial"/>
          <w:bCs/>
          <w:szCs w:val="22"/>
        </w:rPr>
        <w:t xml:space="preserve"> </w:t>
      </w:r>
      <w:r w:rsidR="007C5533" w:rsidRPr="00321691">
        <w:rPr>
          <w:rFonts w:cs="Arial"/>
          <w:bCs/>
          <w:szCs w:val="22"/>
        </w:rPr>
        <w:t xml:space="preserve">inadvisable of the trustees to appoint a firm of attorneys of which Mr Liebenberg was a member or </w:t>
      </w:r>
      <w:proofErr w:type="gramStart"/>
      <w:r w:rsidR="007C5533" w:rsidRPr="00321691">
        <w:rPr>
          <w:rFonts w:cs="Arial"/>
          <w:bCs/>
          <w:szCs w:val="22"/>
        </w:rPr>
        <w:t>partner</w:t>
      </w:r>
      <w:proofErr w:type="gramEnd"/>
      <w:r w:rsidR="007C5533" w:rsidRPr="00321691">
        <w:rPr>
          <w:rFonts w:cs="Arial"/>
          <w:bCs/>
          <w:szCs w:val="22"/>
        </w:rPr>
        <w:t xml:space="preserve"> but </w:t>
      </w:r>
      <w:r w:rsidR="007D0DD4" w:rsidRPr="00321691">
        <w:rPr>
          <w:rFonts w:cs="Arial"/>
          <w:bCs/>
          <w:szCs w:val="22"/>
        </w:rPr>
        <w:t>Exclusive Trust</w:t>
      </w:r>
      <w:r w:rsidR="007C5533" w:rsidRPr="00321691">
        <w:rPr>
          <w:rFonts w:cs="Arial"/>
          <w:bCs/>
          <w:szCs w:val="22"/>
        </w:rPr>
        <w:t xml:space="preserve"> rather than Mr Liebenberg is the trustee and the situation is not </w:t>
      </w:r>
      <w:r w:rsidR="0098520D" w:rsidRPr="00321691">
        <w:rPr>
          <w:rFonts w:cs="Arial"/>
          <w:bCs/>
          <w:szCs w:val="22"/>
        </w:rPr>
        <w:t>prohibited</w:t>
      </w:r>
      <w:r w:rsidR="007C5533" w:rsidRPr="00321691">
        <w:rPr>
          <w:rFonts w:cs="Arial"/>
          <w:bCs/>
          <w:szCs w:val="22"/>
        </w:rPr>
        <w:t xml:space="preserve"> by clause 15.5.</w:t>
      </w:r>
    </w:p>
    <w:p w14:paraId="3CE3838B" w14:textId="40EEC450" w:rsidR="007C5533"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[32]</w:t>
      </w:r>
      <w:r w:rsidRPr="00321691">
        <w:rPr>
          <w:rFonts w:cs="Arial"/>
          <w:bCs/>
          <w:szCs w:val="22"/>
        </w:rPr>
        <w:tab/>
      </w:r>
      <w:r w:rsidR="007C5533" w:rsidRPr="00321691">
        <w:rPr>
          <w:rFonts w:cs="Arial"/>
          <w:bCs/>
          <w:szCs w:val="22"/>
        </w:rPr>
        <w:t xml:space="preserve">Mr </w:t>
      </w:r>
      <w:r w:rsidR="002F655C">
        <w:rPr>
          <w:rFonts w:cs="Arial"/>
          <w:bCs/>
          <w:szCs w:val="22"/>
        </w:rPr>
        <w:t>D[...] S[...]</w:t>
      </w:r>
      <w:r w:rsidR="007C5533" w:rsidRPr="00321691">
        <w:rPr>
          <w:rFonts w:cs="Arial"/>
          <w:bCs/>
          <w:szCs w:val="22"/>
        </w:rPr>
        <w:t xml:space="preserve"> seeks condonation for non-compliance with the time limit of ten days </w:t>
      </w:r>
      <w:r w:rsidR="007C5533" w:rsidRPr="00321691">
        <w:rPr>
          <w:rFonts w:cs="Arial"/>
          <w:bCs/>
          <w:szCs w:val="22"/>
        </w:rPr>
        <w:lastRenderedPageBreak/>
        <w:t xml:space="preserve">in the rule. Under the circumstances no case is made out for condonation and the point </w:t>
      </w:r>
      <w:r w:rsidR="007C5533" w:rsidRPr="00321691">
        <w:rPr>
          <w:rFonts w:cs="Arial"/>
          <w:bCs/>
          <w:i/>
          <w:iCs/>
          <w:szCs w:val="22"/>
        </w:rPr>
        <w:t xml:space="preserve">in </w:t>
      </w:r>
      <w:proofErr w:type="spellStart"/>
      <w:r w:rsidR="007C5533" w:rsidRPr="00321691">
        <w:rPr>
          <w:rFonts w:cs="Arial"/>
          <w:bCs/>
          <w:i/>
          <w:iCs/>
          <w:szCs w:val="22"/>
        </w:rPr>
        <w:t>limine</w:t>
      </w:r>
      <w:proofErr w:type="spellEnd"/>
      <w:r w:rsidR="007C5533" w:rsidRPr="00321691">
        <w:rPr>
          <w:rFonts w:cs="Arial"/>
          <w:bCs/>
          <w:i/>
          <w:iCs/>
          <w:szCs w:val="22"/>
        </w:rPr>
        <w:t xml:space="preserve"> </w:t>
      </w:r>
      <w:r w:rsidR="007C5533" w:rsidRPr="00321691">
        <w:rPr>
          <w:rFonts w:cs="Arial"/>
          <w:bCs/>
          <w:szCs w:val="22"/>
        </w:rPr>
        <w:t>is dismissed.</w:t>
      </w:r>
    </w:p>
    <w:p w14:paraId="1E069353" w14:textId="77777777" w:rsidR="002526B2" w:rsidRPr="00321691" w:rsidRDefault="002526B2" w:rsidP="00361D0E">
      <w:pPr>
        <w:widowControl w:val="0"/>
        <w:spacing w:before="480" w:after="360" w:line="360" w:lineRule="auto"/>
        <w:jc w:val="both"/>
        <w:rPr>
          <w:rFonts w:cs="Arial"/>
          <w:bCs/>
          <w:szCs w:val="22"/>
          <w:u w:val="single"/>
        </w:rPr>
      </w:pPr>
    </w:p>
    <w:p w14:paraId="2BCC69B3" w14:textId="0CF4F266" w:rsidR="00B80410" w:rsidRPr="00321691" w:rsidRDefault="00B80410" w:rsidP="00361D0E">
      <w:pPr>
        <w:widowControl w:val="0"/>
        <w:spacing w:line="360" w:lineRule="auto"/>
        <w:jc w:val="both"/>
        <w:rPr>
          <w:rFonts w:cs="Arial"/>
          <w:bCs/>
          <w:szCs w:val="22"/>
          <w:u w:val="single"/>
        </w:rPr>
      </w:pPr>
      <w:r w:rsidRPr="00321691">
        <w:rPr>
          <w:rFonts w:cs="Arial"/>
          <w:bCs/>
          <w:szCs w:val="22"/>
          <w:u w:val="single"/>
        </w:rPr>
        <w:t>The merits of the application:</w:t>
      </w:r>
    </w:p>
    <w:p w14:paraId="074C8ADE" w14:textId="1E95AF14" w:rsidR="009B7E08" w:rsidRPr="00321691" w:rsidRDefault="00B80410" w:rsidP="00361D0E">
      <w:pPr>
        <w:widowControl w:val="0"/>
        <w:spacing w:line="360" w:lineRule="auto"/>
        <w:jc w:val="both"/>
        <w:rPr>
          <w:rFonts w:cs="Arial"/>
          <w:bCs/>
          <w:szCs w:val="22"/>
          <w:u w:val="single"/>
        </w:rPr>
      </w:pPr>
      <w:r w:rsidRPr="00321691">
        <w:rPr>
          <w:rFonts w:cs="Arial"/>
          <w:bCs/>
          <w:szCs w:val="22"/>
          <w:u w:val="single"/>
        </w:rPr>
        <w:t xml:space="preserve">The removal of Mr </w:t>
      </w:r>
      <w:r w:rsidR="002F655C">
        <w:rPr>
          <w:rFonts w:cs="Arial"/>
          <w:bCs/>
          <w:szCs w:val="22"/>
          <w:u w:val="single"/>
        </w:rPr>
        <w:t>D[...] S[...]</w:t>
      </w:r>
      <w:r w:rsidRPr="00321691">
        <w:rPr>
          <w:rFonts w:cs="Arial"/>
          <w:bCs/>
          <w:szCs w:val="22"/>
          <w:u w:val="single"/>
        </w:rPr>
        <w:t xml:space="preserve"> as trustee</w:t>
      </w:r>
    </w:p>
    <w:p w14:paraId="01271B10" w14:textId="5DC57BE1" w:rsidR="009B7E08"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[33]</w:t>
      </w:r>
      <w:r w:rsidRPr="00321691">
        <w:rPr>
          <w:rFonts w:cs="Arial"/>
          <w:bCs/>
          <w:szCs w:val="22"/>
        </w:rPr>
        <w:tab/>
      </w:r>
      <w:r w:rsidR="00B80410" w:rsidRPr="00321691">
        <w:rPr>
          <w:rFonts w:cs="Arial"/>
          <w:bCs/>
          <w:szCs w:val="22"/>
        </w:rPr>
        <w:t xml:space="preserve">The applicants seek an order directing the Master to remove Mr </w:t>
      </w:r>
      <w:r w:rsidR="002F655C">
        <w:rPr>
          <w:rFonts w:cs="Arial"/>
          <w:bCs/>
          <w:szCs w:val="22"/>
        </w:rPr>
        <w:t>D[...] S[...]</w:t>
      </w:r>
      <w:r w:rsidR="00B80410" w:rsidRPr="00321691">
        <w:rPr>
          <w:rFonts w:cs="Arial"/>
          <w:bCs/>
          <w:szCs w:val="22"/>
        </w:rPr>
        <w:t xml:space="preserve"> as a trustee pursuant to a decision purporting to be a resolution adopted by them on 19 January 2023</w:t>
      </w:r>
      <w:r w:rsidR="009B7E08" w:rsidRPr="00321691">
        <w:rPr>
          <w:rFonts w:cs="Arial"/>
          <w:bCs/>
          <w:szCs w:val="22"/>
        </w:rPr>
        <w:t>.</w:t>
      </w:r>
      <w:r w:rsidR="00B80410" w:rsidRPr="00321691">
        <w:rPr>
          <w:rFonts w:cs="Arial"/>
          <w:bCs/>
          <w:szCs w:val="22"/>
        </w:rPr>
        <w:t xml:space="preserve"> The applicants argue that clause</w:t>
      </w:r>
      <w:r w:rsidR="001C560C" w:rsidRPr="00321691">
        <w:rPr>
          <w:rFonts w:cs="Arial"/>
          <w:bCs/>
          <w:szCs w:val="22"/>
        </w:rPr>
        <w:t>s</w:t>
      </w:r>
      <w:r w:rsidR="00B80410" w:rsidRPr="00321691">
        <w:rPr>
          <w:rFonts w:cs="Arial"/>
          <w:bCs/>
          <w:szCs w:val="22"/>
        </w:rPr>
        <w:t xml:space="preserve"> 6.3 and 7.3 of the trust deed confers a right on the applicants to remove a trustee by a majority vote on written notice with no reasons required for such removal. They in any event also argue that while they did not require reasons to remove him as trustee there were</w:t>
      </w:r>
      <w:r w:rsidR="00164B92" w:rsidRPr="00321691">
        <w:rPr>
          <w:rFonts w:cs="Arial"/>
          <w:bCs/>
          <w:szCs w:val="22"/>
        </w:rPr>
        <w:t xml:space="preserve"> indeed</w:t>
      </w:r>
      <w:r w:rsidR="00B80410" w:rsidRPr="00321691">
        <w:rPr>
          <w:rFonts w:cs="Arial"/>
          <w:bCs/>
          <w:szCs w:val="22"/>
        </w:rPr>
        <w:t xml:space="preserve"> reasons that justified his removal.</w:t>
      </w:r>
    </w:p>
    <w:p w14:paraId="534BB10F" w14:textId="18AC1A32" w:rsidR="00A522ED"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[34]</w:t>
      </w:r>
      <w:r w:rsidRPr="00321691">
        <w:rPr>
          <w:rFonts w:cs="Arial"/>
          <w:bCs/>
          <w:szCs w:val="22"/>
        </w:rPr>
        <w:tab/>
      </w:r>
      <w:r w:rsidR="002526B2" w:rsidRPr="00321691">
        <w:rPr>
          <w:rFonts w:cs="Arial"/>
          <w:bCs/>
          <w:szCs w:val="22"/>
        </w:rPr>
        <w:t xml:space="preserve">The questions that arise are whether the trust deed requires good cause to be shown for the removal of a trustee and if so whether </w:t>
      </w:r>
      <w:r w:rsidR="0086235E" w:rsidRPr="00321691">
        <w:rPr>
          <w:rFonts w:cs="Arial"/>
          <w:bCs/>
          <w:szCs w:val="22"/>
        </w:rPr>
        <w:t>good</w:t>
      </w:r>
      <w:r w:rsidR="002526B2" w:rsidRPr="00321691">
        <w:rPr>
          <w:rFonts w:cs="Arial"/>
          <w:bCs/>
          <w:szCs w:val="22"/>
        </w:rPr>
        <w:t xml:space="preserve"> cause existed at the time. Mr </w:t>
      </w:r>
      <w:r w:rsidR="002F655C">
        <w:rPr>
          <w:rFonts w:cs="Arial"/>
          <w:bCs/>
          <w:szCs w:val="22"/>
        </w:rPr>
        <w:t>D[...] S[...]</w:t>
      </w:r>
      <w:r w:rsidR="002526B2" w:rsidRPr="00321691">
        <w:rPr>
          <w:rFonts w:cs="Arial"/>
          <w:bCs/>
          <w:szCs w:val="22"/>
        </w:rPr>
        <w:t xml:space="preserve"> submits that the trust deed contains a</w:t>
      </w:r>
      <w:r w:rsidR="001C560C" w:rsidRPr="00321691">
        <w:rPr>
          <w:rFonts w:cs="Arial"/>
          <w:bCs/>
          <w:szCs w:val="22"/>
        </w:rPr>
        <w:t xml:space="preserve"> tacit or</w:t>
      </w:r>
      <w:r w:rsidR="002526B2" w:rsidRPr="00321691">
        <w:rPr>
          <w:rFonts w:cs="Arial"/>
          <w:bCs/>
          <w:szCs w:val="22"/>
        </w:rPr>
        <w:t xml:space="preserve"> implied term requiring good cause to be shown for the removal of the trustee at the time of deciding to remove him, that the trust deed properly interpreted requires written notice of the intended resolution to remove the trustee, that </w:t>
      </w:r>
      <w:r w:rsidR="00771D0A" w:rsidRPr="00321691">
        <w:rPr>
          <w:rFonts w:cs="Arial"/>
          <w:bCs/>
          <w:szCs w:val="22"/>
        </w:rPr>
        <w:t>h</w:t>
      </w:r>
      <w:r w:rsidR="002526B2" w:rsidRPr="00321691">
        <w:rPr>
          <w:rFonts w:cs="Arial"/>
          <w:bCs/>
          <w:szCs w:val="22"/>
        </w:rPr>
        <w:t>is version of the facts must be accepted</w:t>
      </w:r>
      <w:r w:rsidR="002526B2" w:rsidRPr="00321691">
        <w:rPr>
          <w:rStyle w:val="FootnoteReference"/>
          <w:rFonts w:cs="Arial"/>
          <w:bCs/>
          <w:szCs w:val="22"/>
        </w:rPr>
        <w:footnoteReference w:id="11"/>
      </w:r>
      <w:r w:rsidR="002526B2" w:rsidRPr="00321691">
        <w:rPr>
          <w:rFonts w:cs="Arial"/>
          <w:bCs/>
          <w:szCs w:val="22"/>
        </w:rPr>
        <w:t xml:space="preserve"> for the purposes of final relief as sought by the applicants, and that he was in fact not provided with proper notice of the intended resolution in terms of clause 10 of the trust deed. </w:t>
      </w:r>
    </w:p>
    <w:p w14:paraId="111E8108" w14:textId="0E46F5AD" w:rsidR="00B80410" w:rsidRPr="00321691" w:rsidRDefault="002526B2" w:rsidP="00A522ED">
      <w:pPr>
        <w:widowControl w:val="0"/>
        <w:spacing w:before="480" w:after="360" w:line="360" w:lineRule="auto"/>
        <w:jc w:val="both"/>
        <w:rPr>
          <w:rFonts w:cs="Arial"/>
          <w:bCs/>
          <w:szCs w:val="22"/>
        </w:rPr>
      </w:pPr>
      <w:r w:rsidRPr="00321691">
        <w:rPr>
          <w:rFonts w:cs="Arial"/>
          <w:bCs/>
          <w:szCs w:val="22"/>
        </w:rPr>
        <w:t xml:space="preserve">He then reaches the conclusion that the applicants did not exercise their discretion </w:t>
      </w:r>
      <w:proofErr w:type="spellStart"/>
      <w:r w:rsidRPr="00321691">
        <w:rPr>
          <w:rFonts w:cs="Arial"/>
          <w:bCs/>
          <w:i/>
          <w:iCs/>
          <w:szCs w:val="22"/>
        </w:rPr>
        <w:t>arbitrio</w:t>
      </w:r>
      <w:proofErr w:type="spellEnd"/>
      <w:r w:rsidRPr="00321691">
        <w:rPr>
          <w:rFonts w:cs="Arial"/>
          <w:bCs/>
          <w:i/>
          <w:iCs/>
          <w:szCs w:val="22"/>
        </w:rPr>
        <w:t xml:space="preserve"> bono </w:t>
      </w:r>
      <w:proofErr w:type="spellStart"/>
      <w:r w:rsidRPr="00321691">
        <w:rPr>
          <w:rFonts w:cs="Arial"/>
          <w:bCs/>
          <w:i/>
          <w:iCs/>
          <w:szCs w:val="22"/>
        </w:rPr>
        <w:t>viri</w:t>
      </w:r>
      <w:proofErr w:type="spellEnd"/>
      <w:r w:rsidRPr="00321691">
        <w:rPr>
          <w:rFonts w:cs="Arial"/>
          <w:bCs/>
          <w:szCs w:val="22"/>
        </w:rPr>
        <w:t xml:space="preserve"> in that they decided to remove him summarily without providing any reasons for the decision at the time of his removal and therefore without good cause. He goes further and submit</w:t>
      </w:r>
      <w:r w:rsidR="001C560C" w:rsidRPr="00321691">
        <w:rPr>
          <w:rFonts w:cs="Arial"/>
          <w:bCs/>
          <w:szCs w:val="22"/>
        </w:rPr>
        <w:t>s</w:t>
      </w:r>
      <w:r w:rsidRPr="00321691">
        <w:rPr>
          <w:rFonts w:cs="Arial"/>
          <w:bCs/>
          <w:szCs w:val="22"/>
        </w:rPr>
        <w:t xml:space="preserve"> that the decision was </w:t>
      </w:r>
      <w:r w:rsidRPr="00321691">
        <w:rPr>
          <w:rFonts w:cs="Arial"/>
          <w:bCs/>
          <w:i/>
          <w:iCs/>
          <w:szCs w:val="22"/>
        </w:rPr>
        <w:t>mala fide</w:t>
      </w:r>
      <w:r w:rsidRPr="00321691">
        <w:rPr>
          <w:rFonts w:cs="Arial"/>
          <w:bCs/>
          <w:szCs w:val="22"/>
        </w:rPr>
        <w:t>.</w:t>
      </w:r>
    </w:p>
    <w:p w14:paraId="35E1FDEC" w14:textId="18ADC496" w:rsidR="001C560C"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[35]</w:t>
      </w:r>
      <w:r w:rsidRPr="00321691">
        <w:rPr>
          <w:rFonts w:cs="Arial"/>
          <w:bCs/>
          <w:szCs w:val="22"/>
        </w:rPr>
        <w:tab/>
      </w:r>
      <w:r w:rsidR="001C560C" w:rsidRPr="00321691">
        <w:rPr>
          <w:rFonts w:cs="Arial"/>
          <w:bCs/>
          <w:szCs w:val="22"/>
        </w:rPr>
        <w:t>It is settled law that the ‘</w:t>
      </w:r>
      <w:proofErr w:type="spellStart"/>
      <w:r w:rsidR="001C560C" w:rsidRPr="00321691">
        <w:rPr>
          <w:rFonts w:cs="Arial"/>
          <w:bCs/>
          <w:szCs w:val="22"/>
        </w:rPr>
        <w:t>Endumeni</w:t>
      </w:r>
      <w:proofErr w:type="spellEnd"/>
      <w:r w:rsidR="001C560C" w:rsidRPr="00321691">
        <w:rPr>
          <w:rStyle w:val="FootnoteReference"/>
          <w:rFonts w:cs="Arial"/>
          <w:bCs/>
          <w:szCs w:val="22"/>
        </w:rPr>
        <w:footnoteReference w:id="12"/>
      </w:r>
      <w:r w:rsidR="001C560C" w:rsidRPr="00321691">
        <w:rPr>
          <w:rFonts w:cs="Arial"/>
          <w:bCs/>
          <w:szCs w:val="22"/>
        </w:rPr>
        <w:t xml:space="preserve"> principles’ apply to the interpretation</w:t>
      </w:r>
      <w:r w:rsidR="001C560C" w:rsidRPr="00321691">
        <w:rPr>
          <w:rStyle w:val="FootnoteReference"/>
          <w:rFonts w:cs="Arial"/>
          <w:bCs/>
          <w:szCs w:val="22"/>
        </w:rPr>
        <w:footnoteReference w:id="13"/>
      </w:r>
      <w:r w:rsidR="001C560C" w:rsidRPr="00321691">
        <w:rPr>
          <w:rFonts w:cs="Arial"/>
          <w:bCs/>
          <w:szCs w:val="22"/>
        </w:rPr>
        <w:t xml:space="preserve"> of all </w:t>
      </w:r>
      <w:r w:rsidR="001C560C" w:rsidRPr="00321691">
        <w:rPr>
          <w:rFonts w:cs="Arial"/>
          <w:bCs/>
          <w:szCs w:val="22"/>
        </w:rPr>
        <w:lastRenderedPageBreak/>
        <w:t xml:space="preserve">documents and therefore also to the interpretation of a trust deed. Words must be understood not in isolation but in the context of the document itself and of the other words used. In daily life people use and understand words in their context all the time. </w:t>
      </w:r>
    </w:p>
    <w:p w14:paraId="06915BA1" w14:textId="5DCD1FB4" w:rsidR="0006394A"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[36]</w:t>
      </w:r>
      <w:r w:rsidRPr="00321691">
        <w:rPr>
          <w:rFonts w:cs="Arial"/>
          <w:bCs/>
          <w:szCs w:val="22"/>
        </w:rPr>
        <w:tab/>
      </w:r>
      <w:r w:rsidR="0006394A" w:rsidRPr="00321691">
        <w:rPr>
          <w:rFonts w:cs="Arial"/>
          <w:bCs/>
          <w:szCs w:val="22"/>
        </w:rPr>
        <w:t xml:space="preserve">The </w:t>
      </w:r>
      <w:proofErr w:type="spellStart"/>
      <w:r w:rsidR="0006394A" w:rsidRPr="00321691">
        <w:rPr>
          <w:rFonts w:cs="Arial"/>
          <w:bCs/>
          <w:szCs w:val="22"/>
        </w:rPr>
        <w:t>Ludan</w:t>
      </w:r>
      <w:proofErr w:type="spellEnd"/>
      <w:r w:rsidR="0006394A" w:rsidRPr="00321691">
        <w:rPr>
          <w:rFonts w:cs="Arial"/>
          <w:bCs/>
          <w:szCs w:val="22"/>
        </w:rPr>
        <w:t xml:space="preserve"> Trust was established in 1995. Mr </w:t>
      </w:r>
      <w:r w:rsidR="002F655C">
        <w:rPr>
          <w:rFonts w:cs="Arial"/>
          <w:bCs/>
          <w:szCs w:val="22"/>
        </w:rPr>
        <w:t>D[...] S[...]</w:t>
      </w:r>
      <w:r w:rsidR="0006394A" w:rsidRPr="00321691">
        <w:rPr>
          <w:rFonts w:cs="Arial"/>
          <w:bCs/>
          <w:szCs w:val="22"/>
        </w:rPr>
        <w:t xml:space="preserve"> was the donor and Mr and Mrs </w:t>
      </w:r>
      <w:r w:rsidR="002F655C">
        <w:rPr>
          <w:rFonts w:cs="Arial"/>
          <w:bCs/>
          <w:szCs w:val="22"/>
        </w:rPr>
        <w:t>D[...] S[...]</w:t>
      </w:r>
      <w:r w:rsidR="0006394A" w:rsidRPr="00321691">
        <w:rPr>
          <w:rFonts w:cs="Arial"/>
          <w:bCs/>
          <w:szCs w:val="22"/>
        </w:rPr>
        <w:t xml:space="preserve"> were appointed as the founder trustees of the </w:t>
      </w:r>
      <w:r w:rsidR="0006394A" w:rsidRPr="00321691">
        <w:rPr>
          <w:rFonts w:cs="Arial"/>
          <w:bCs/>
          <w:i/>
          <w:iCs/>
          <w:szCs w:val="22"/>
        </w:rPr>
        <w:t xml:space="preserve">inter </w:t>
      </w:r>
      <w:proofErr w:type="spellStart"/>
      <w:r w:rsidR="0006394A" w:rsidRPr="00321691">
        <w:rPr>
          <w:rFonts w:cs="Arial"/>
          <w:bCs/>
          <w:i/>
          <w:iCs/>
          <w:szCs w:val="22"/>
        </w:rPr>
        <w:t>vivos</w:t>
      </w:r>
      <w:proofErr w:type="spellEnd"/>
      <w:r w:rsidR="0006394A" w:rsidRPr="00321691">
        <w:rPr>
          <w:rFonts w:cs="Arial"/>
          <w:bCs/>
          <w:szCs w:val="22"/>
        </w:rPr>
        <w:t xml:space="preserve"> trust. The</w:t>
      </w:r>
      <w:r w:rsidR="001012FE" w:rsidRPr="00321691">
        <w:rPr>
          <w:rFonts w:cs="Arial"/>
          <w:bCs/>
          <w:szCs w:val="22"/>
        </w:rPr>
        <w:t xml:space="preserve"> two founder trustees </w:t>
      </w:r>
      <w:r w:rsidR="0006394A" w:rsidRPr="00321691">
        <w:rPr>
          <w:rFonts w:cs="Arial"/>
          <w:bCs/>
          <w:szCs w:val="22"/>
        </w:rPr>
        <w:t xml:space="preserve">and their three children were nominated as beneficiaries. In the event of either of the founder trustees passing away before the termination of the </w:t>
      </w:r>
      <w:r w:rsidR="00251CAA" w:rsidRPr="00321691">
        <w:rPr>
          <w:rFonts w:cs="Arial"/>
          <w:bCs/>
          <w:szCs w:val="22"/>
        </w:rPr>
        <w:t>Trust</w:t>
      </w:r>
      <w:r w:rsidR="0006394A" w:rsidRPr="00321691">
        <w:rPr>
          <w:rFonts w:cs="Arial"/>
          <w:bCs/>
          <w:szCs w:val="22"/>
        </w:rPr>
        <w:t xml:space="preserve"> t</w:t>
      </w:r>
      <w:r w:rsidR="0086235E" w:rsidRPr="00321691">
        <w:rPr>
          <w:rFonts w:cs="Arial"/>
          <w:bCs/>
          <w:szCs w:val="22"/>
        </w:rPr>
        <w:t>w</w:t>
      </w:r>
      <w:r w:rsidR="0006394A" w:rsidRPr="00321691">
        <w:rPr>
          <w:rFonts w:cs="Arial"/>
          <w:bCs/>
          <w:szCs w:val="22"/>
        </w:rPr>
        <w:t xml:space="preserve">o new trustees, namely Mr </w:t>
      </w:r>
      <w:r w:rsidR="002F655C">
        <w:rPr>
          <w:rFonts w:cs="Arial"/>
          <w:bCs/>
          <w:szCs w:val="22"/>
        </w:rPr>
        <w:t>D[...] S[...]</w:t>
      </w:r>
      <w:r w:rsidR="0006394A" w:rsidRPr="00321691">
        <w:rPr>
          <w:rFonts w:cs="Arial"/>
          <w:bCs/>
          <w:szCs w:val="22"/>
        </w:rPr>
        <w:t xml:space="preserve">’s brother and his attorney, were nominated to take the place of the deceased </w:t>
      </w:r>
      <w:r w:rsidR="0086235E" w:rsidRPr="00321691">
        <w:rPr>
          <w:rFonts w:cs="Arial"/>
          <w:bCs/>
          <w:szCs w:val="22"/>
        </w:rPr>
        <w:t xml:space="preserve">trustee </w:t>
      </w:r>
      <w:r w:rsidR="0006394A" w:rsidRPr="00321691">
        <w:rPr>
          <w:rFonts w:cs="Arial"/>
          <w:bCs/>
          <w:szCs w:val="22"/>
        </w:rPr>
        <w:t>and in the event of the nominated person not accepting appointment the surviving trustee would assume full power of assumption.</w:t>
      </w:r>
      <w:r w:rsidR="0006394A" w:rsidRPr="00321691">
        <w:rPr>
          <w:rStyle w:val="FootnoteReference"/>
          <w:rFonts w:cs="Arial"/>
          <w:bCs/>
          <w:szCs w:val="22"/>
        </w:rPr>
        <w:footnoteReference w:id="14"/>
      </w:r>
      <w:r w:rsidR="0006394A" w:rsidRPr="00321691">
        <w:rPr>
          <w:rFonts w:cs="Arial"/>
          <w:bCs/>
          <w:szCs w:val="22"/>
        </w:rPr>
        <w:t xml:space="preserve">  </w:t>
      </w:r>
      <w:r w:rsidR="0086235E" w:rsidRPr="00321691">
        <w:rPr>
          <w:rFonts w:cs="Arial"/>
          <w:bCs/>
          <w:szCs w:val="22"/>
        </w:rPr>
        <w:t>T</w:t>
      </w:r>
      <w:r w:rsidR="0006394A" w:rsidRPr="00321691">
        <w:rPr>
          <w:rFonts w:cs="Arial"/>
          <w:bCs/>
          <w:szCs w:val="22"/>
        </w:rPr>
        <w:t xml:space="preserve">he nomination of Mr </w:t>
      </w:r>
      <w:r w:rsidR="002F655C">
        <w:rPr>
          <w:rFonts w:cs="Arial"/>
          <w:bCs/>
          <w:szCs w:val="22"/>
        </w:rPr>
        <w:t>D[...] S[...]</w:t>
      </w:r>
      <w:r w:rsidR="0006394A" w:rsidRPr="00321691">
        <w:rPr>
          <w:rFonts w:cs="Arial"/>
          <w:bCs/>
          <w:szCs w:val="22"/>
        </w:rPr>
        <w:t>’s brother would only be relevant in the event of his passing and not in the event of his resignation or removal as trustee.</w:t>
      </w:r>
    </w:p>
    <w:p w14:paraId="1055EB74" w14:textId="6ABD5842" w:rsidR="0006394A"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[37]</w:t>
      </w:r>
      <w:r w:rsidRPr="00321691">
        <w:rPr>
          <w:rFonts w:cs="Arial"/>
          <w:bCs/>
          <w:szCs w:val="22"/>
        </w:rPr>
        <w:tab/>
      </w:r>
      <w:r w:rsidR="0006394A" w:rsidRPr="00321691">
        <w:rPr>
          <w:rFonts w:cs="Arial"/>
          <w:bCs/>
          <w:szCs w:val="22"/>
        </w:rPr>
        <w:t xml:space="preserve">Clause 6.3 </w:t>
      </w:r>
      <w:proofErr w:type="gramStart"/>
      <w:r w:rsidR="0006394A" w:rsidRPr="00321691">
        <w:rPr>
          <w:rFonts w:cs="Arial"/>
          <w:bCs/>
          <w:szCs w:val="22"/>
        </w:rPr>
        <w:t>provided that</w:t>
      </w:r>
      <w:proofErr w:type="gramEnd"/>
      <w:r w:rsidR="0006394A" w:rsidRPr="00321691">
        <w:rPr>
          <w:rFonts w:cs="Arial"/>
          <w:bCs/>
          <w:szCs w:val="22"/>
        </w:rPr>
        <w:t xml:space="preserve"> subject to the provisions of clause 5,</w:t>
      </w:r>
      <w:r w:rsidR="0006394A" w:rsidRPr="00321691">
        <w:rPr>
          <w:rStyle w:val="FootnoteReference"/>
          <w:rFonts w:cs="Arial"/>
          <w:bCs/>
          <w:szCs w:val="22"/>
        </w:rPr>
        <w:footnoteReference w:id="15"/>
      </w:r>
      <w:r w:rsidR="0006394A" w:rsidRPr="00321691">
        <w:rPr>
          <w:rFonts w:cs="Arial"/>
          <w:bCs/>
          <w:szCs w:val="22"/>
        </w:rPr>
        <w:t xml:space="preserve"> the trustees may</w:t>
      </w:r>
      <w:r w:rsidR="0006394A" w:rsidRPr="00321691">
        <w:rPr>
          <w:rStyle w:val="FootnoteReference"/>
          <w:rFonts w:cs="Arial"/>
          <w:bCs/>
          <w:szCs w:val="22"/>
        </w:rPr>
        <w:footnoteReference w:id="16"/>
      </w:r>
      <w:r w:rsidR="0006394A" w:rsidRPr="00321691">
        <w:rPr>
          <w:rFonts w:cs="Arial"/>
          <w:bCs/>
          <w:szCs w:val="22"/>
        </w:rPr>
        <w:t xml:space="preserve"> remove a trustee from office by written notice to that effect. There is no express provision that </w:t>
      </w:r>
      <w:r w:rsidR="0086235E" w:rsidRPr="00321691">
        <w:rPr>
          <w:rFonts w:cs="Arial"/>
          <w:bCs/>
          <w:szCs w:val="22"/>
        </w:rPr>
        <w:t>good</w:t>
      </w:r>
      <w:r w:rsidR="0006394A" w:rsidRPr="00321691">
        <w:rPr>
          <w:rFonts w:cs="Arial"/>
          <w:bCs/>
          <w:szCs w:val="22"/>
        </w:rPr>
        <w:t xml:space="preserve"> cause must exist for the removal or that the trustee sought to be removed must be given proper notice and an opportunity to present evidence or argument to show why he or she should not be removed. It is indeed strange that the trust</w:t>
      </w:r>
      <w:r w:rsidR="0086235E" w:rsidRPr="00321691">
        <w:rPr>
          <w:rFonts w:cs="Arial"/>
          <w:bCs/>
          <w:szCs w:val="22"/>
        </w:rPr>
        <w:t xml:space="preserve"> deed</w:t>
      </w:r>
      <w:r w:rsidR="0006394A" w:rsidRPr="00321691">
        <w:rPr>
          <w:rFonts w:cs="Arial"/>
          <w:bCs/>
          <w:szCs w:val="22"/>
        </w:rPr>
        <w:t xml:space="preserve"> provides that a trustee, even a founder trustee, may be removed from office by a simple majority vote supported by the remaining two trustees without it being necessary to give proper notice of the intention to do so together with reasons so that the affected trustee can present his or her case.</w:t>
      </w:r>
    </w:p>
    <w:p w14:paraId="4DE6EAFC" w14:textId="1CCEF911" w:rsidR="00A20980"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[38]</w:t>
      </w:r>
      <w:r w:rsidRPr="00321691">
        <w:rPr>
          <w:rFonts w:cs="Arial"/>
          <w:bCs/>
          <w:szCs w:val="22"/>
        </w:rPr>
        <w:tab/>
      </w:r>
      <w:r w:rsidR="00C10CD4" w:rsidRPr="00321691">
        <w:rPr>
          <w:rFonts w:cs="Arial"/>
          <w:bCs/>
          <w:szCs w:val="22"/>
        </w:rPr>
        <w:t xml:space="preserve">Documents must be interpreted so that they have meaning, sense and efficacy but at the same time the </w:t>
      </w:r>
      <w:r w:rsidR="0086235E" w:rsidRPr="00321691">
        <w:rPr>
          <w:rFonts w:cs="Arial"/>
          <w:bCs/>
          <w:szCs w:val="22"/>
        </w:rPr>
        <w:t>Court</w:t>
      </w:r>
      <w:r w:rsidR="00C10CD4" w:rsidRPr="00321691">
        <w:rPr>
          <w:rFonts w:cs="Arial"/>
          <w:bCs/>
          <w:szCs w:val="22"/>
        </w:rPr>
        <w:t xml:space="preserve"> must guard against making a contract for the parties because of what the </w:t>
      </w:r>
      <w:r w:rsidR="0086235E" w:rsidRPr="00321691">
        <w:rPr>
          <w:rFonts w:cs="Arial"/>
          <w:bCs/>
          <w:szCs w:val="22"/>
        </w:rPr>
        <w:t>Court</w:t>
      </w:r>
      <w:r w:rsidR="00C10CD4" w:rsidRPr="00321691">
        <w:rPr>
          <w:rFonts w:cs="Arial"/>
          <w:bCs/>
          <w:szCs w:val="22"/>
        </w:rPr>
        <w:t xml:space="preserve"> regards as reasonable and sensible.</w:t>
      </w:r>
      <w:r w:rsidR="0006394A" w:rsidRPr="00321691">
        <w:rPr>
          <w:rFonts w:cs="Arial"/>
          <w:bCs/>
          <w:szCs w:val="22"/>
        </w:rPr>
        <w:t xml:space="preserve"> The fact that the parties to the deed of trust perhaps ought to have entrenched the position of the founders does not mean that the </w:t>
      </w:r>
      <w:r w:rsidR="0086235E" w:rsidRPr="00321691">
        <w:rPr>
          <w:rFonts w:cs="Arial"/>
          <w:bCs/>
          <w:szCs w:val="22"/>
        </w:rPr>
        <w:t>Court</w:t>
      </w:r>
      <w:r w:rsidR="0006394A" w:rsidRPr="00321691">
        <w:rPr>
          <w:rFonts w:cs="Arial"/>
          <w:bCs/>
          <w:szCs w:val="22"/>
        </w:rPr>
        <w:t xml:space="preserve"> is at liberty to read terms into the deed of trust that are simply not there because it would make sense to have such terms. I find therefore that the terms argued for by Mr </w:t>
      </w:r>
      <w:r w:rsidR="002F655C">
        <w:rPr>
          <w:rFonts w:cs="Arial"/>
          <w:bCs/>
          <w:szCs w:val="22"/>
        </w:rPr>
        <w:t>D[...] S[...]</w:t>
      </w:r>
      <w:r w:rsidR="0006394A" w:rsidRPr="00321691">
        <w:rPr>
          <w:rFonts w:cs="Arial"/>
          <w:bCs/>
          <w:szCs w:val="22"/>
        </w:rPr>
        <w:t xml:space="preserve"> are not tacit terms </w:t>
      </w:r>
      <w:proofErr w:type="gramStart"/>
      <w:r w:rsidR="0006394A" w:rsidRPr="00321691">
        <w:rPr>
          <w:rFonts w:cs="Arial"/>
          <w:bCs/>
          <w:szCs w:val="22"/>
        </w:rPr>
        <w:t>on the basis of</w:t>
      </w:r>
      <w:proofErr w:type="gramEnd"/>
      <w:r w:rsidR="0006394A" w:rsidRPr="00321691">
        <w:rPr>
          <w:rFonts w:cs="Arial"/>
          <w:bCs/>
          <w:szCs w:val="22"/>
        </w:rPr>
        <w:t xml:space="preserve"> the evidence presented. </w:t>
      </w:r>
    </w:p>
    <w:p w14:paraId="20E92841" w14:textId="2BBEB307" w:rsidR="003B7424" w:rsidRPr="00321691" w:rsidRDefault="0006394A" w:rsidP="00A20980">
      <w:pPr>
        <w:widowControl w:val="0"/>
        <w:spacing w:before="480" w:after="360" w:line="360" w:lineRule="auto"/>
        <w:jc w:val="both"/>
        <w:rPr>
          <w:rFonts w:cs="Arial"/>
          <w:bCs/>
          <w:szCs w:val="22"/>
        </w:rPr>
      </w:pPr>
      <w:r w:rsidRPr="00321691">
        <w:rPr>
          <w:rFonts w:cs="Arial"/>
          <w:bCs/>
          <w:szCs w:val="22"/>
        </w:rPr>
        <w:lastRenderedPageBreak/>
        <w:t>Entrenching the position of a</w:t>
      </w:r>
      <w:r w:rsidR="0086235E" w:rsidRPr="00321691">
        <w:rPr>
          <w:rFonts w:cs="Arial"/>
          <w:bCs/>
          <w:szCs w:val="22"/>
        </w:rPr>
        <w:t xml:space="preserve"> donor and</w:t>
      </w:r>
      <w:r w:rsidRPr="00321691">
        <w:rPr>
          <w:rFonts w:cs="Arial"/>
          <w:bCs/>
          <w:szCs w:val="22"/>
        </w:rPr>
        <w:t xml:space="preserve"> founder trustee especially one whose children are beneficiaries would be a very sensible thing to do but the parties chose not to do so. </w:t>
      </w:r>
    </w:p>
    <w:p w14:paraId="1F3ACCCB" w14:textId="6AAA4AEF" w:rsidR="007D0DD4"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[39]</w:t>
      </w:r>
      <w:r w:rsidRPr="00321691">
        <w:rPr>
          <w:rFonts w:cs="Arial"/>
          <w:bCs/>
          <w:szCs w:val="22"/>
        </w:rPr>
        <w:tab/>
      </w:r>
      <w:r w:rsidR="0006394A" w:rsidRPr="00321691">
        <w:rPr>
          <w:rFonts w:cs="Arial"/>
          <w:bCs/>
          <w:szCs w:val="22"/>
        </w:rPr>
        <w:t xml:space="preserve">The question that then arises is whether the term contended for by Mr </w:t>
      </w:r>
      <w:r w:rsidR="002F655C">
        <w:rPr>
          <w:rFonts w:cs="Arial"/>
          <w:bCs/>
          <w:szCs w:val="22"/>
        </w:rPr>
        <w:t>D[...] S[...]</w:t>
      </w:r>
      <w:r w:rsidR="0006394A" w:rsidRPr="00321691">
        <w:rPr>
          <w:rFonts w:cs="Arial"/>
          <w:bCs/>
          <w:szCs w:val="22"/>
        </w:rPr>
        <w:t xml:space="preserve"> is a term implied by law. </w:t>
      </w:r>
      <w:r w:rsidR="00A13846" w:rsidRPr="00321691">
        <w:rPr>
          <w:rFonts w:cs="Arial"/>
          <w:bCs/>
          <w:szCs w:val="22"/>
        </w:rPr>
        <w:t xml:space="preserve">In </w:t>
      </w:r>
      <w:r w:rsidR="00A13846" w:rsidRPr="00321691">
        <w:rPr>
          <w:rFonts w:cs="Arial"/>
          <w:i/>
          <w:iCs/>
          <w:szCs w:val="22"/>
        </w:rPr>
        <w:t>Du Plessis NO and Others v Van Niekerk and Others</w:t>
      </w:r>
      <w:r w:rsidR="00A13846" w:rsidRPr="00321691">
        <w:rPr>
          <w:rStyle w:val="FootnoteReference"/>
          <w:rFonts w:cs="Arial"/>
          <w:szCs w:val="22"/>
        </w:rPr>
        <w:footnoteReference w:id="17"/>
      </w:r>
      <w:r w:rsidR="00A13846" w:rsidRPr="00321691">
        <w:rPr>
          <w:rFonts w:cs="Arial"/>
          <w:i/>
          <w:iCs/>
          <w:szCs w:val="22"/>
        </w:rPr>
        <w:t xml:space="preserve"> </w:t>
      </w:r>
      <w:r w:rsidR="00A13846" w:rsidRPr="00321691">
        <w:rPr>
          <w:rFonts w:cs="Arial"/>
          <w:iCs/>
          <w:szCs w:val="22"/>
        </w:rPr>
        <w:t xml:space="preserve">the </w:t>
      </w:r>
      <w:r w:rsidR="0086235E" w:rsidRPr="00321691">
        <w:rPr>
          <w:rFonts w:cs="Arial"/>
          <w:iCs/>
          <w:szCs w:val="22"/>
        </w:rPr>
        <w:t>Court</w:t>
      </w:r>
      <w:r w:rsidR="00A13846" w:rsidRPr="00321691">
        <w:rPr>
          <w:rFonts w:cs="Arial"/>
          <w:iCs/>
          <w:szCs w:val="22"/>
        </w:rPr>
        <w:t xml:space="preserve"> was dealing with a rather awkwardly worded trust deed that provided that the office of a trustee </w:t>
      </w:r>
      <w:r w:rsidR="00A13846" w:rsidRPr="00321691">
        <w:rPr>
          <w:rFonts w:cs="Arial"/>
          <w:i/>
          <w:szCs w:val="22"/>
        </w:rPr>
        <w:t>shall</w:t>
      </w:r>
      <w:r w:rsidR="00A13846" w:rsidRPr="00321691">
        <w:rPr>
          <w:rFonts w:cs="Arial"/>
          <w:iCs/>
          <w:szCs w:val="22"/>
        </w:rPr>
        <w:t xml:space="preserve"> be vacated if the majority of the trustees </w:t>
      </w:r>
      <w:r w:rsidR="00A13846" w:rsidRPr="00321691">
        <w:rPr>
          <w:rFonts w:cs="Arial"/>
          <w:i/>
          <w:szCs w:val="22"/>
        </w:rPr>
        <w:t>requested</w:t>
      </w:r>
      <w:r w:rsidR="00A13846" w:rsidRPr="00321691">
        <w:rPr>
          <w:rFonts w:cs="Arial"/>
          <w:iCs/>
          <w:szCs w:val="22"/>
        </w:rPr>
        <w:t xml:space="preserve"> a trustee to resign.</w:t>
      </w:r>
      <w:r w:rsidR="00A13846" w:rsidRPr="00321691">
        <w:rPr>
          <w:rStyle w:val="FootnoteReference"/>
          <w:rFonts w:cs="Arial"/>
          <w:iCs/>
          <w:szCs w:val="22"/>
        </w:rPr>
        <w:footnoteReference w:id="18"/>
      </w:r>
      <w:r w:rsidR="00A13846" w:rsidRPr="00321691">
        <w:rPr>
          <w:rFonts w:cs="Arial"/>
          <w:iCs/>
          <w:szCs w:val="22"/>
        </w:rPr>
        <w:t xml:space="preserve"> </w:t>
      </w:r>
      <w:proofErr w:type="spellStart"/>
      <w:r w:rsidR="00A13846" w:rsidRPr="00321691">
        <w:rPr>
          <w:rFonts w:cs="Arial"/>
          <w:iCs/>
          <w:szCs w:val="22"/>
        </w:rPr>
        <w:t>Dafue</w:t>
      </w:r>
      <w:proofErr w:type="spellEnd"/>
      <w:r w:rsidR="00A13846" w:rsidRPr="00321691">
        <w:rPr>
          <w:rFonts w:cs="Arial"/>
          <w:iCs/>
          <w:szCs w:val="22"/>
        </w:rPr>
        <w:t xml:space="preserve"> J confirmed that the power to remove a trustee granted in a trust deed may be exercised </w:t>
      </w:r>
      <w:r w:rsidR="00837393" w:rsidRPr="00321691">
        <w:rPr>
          <w:rFonts w:cs="Arial"/>
          <w:iCs/>
          <w:szCs w:val="22"/>
        </w:rPr>
        <w:t xml:space="preserve">but </w:t>
      </w:r>
      <w:r w:rsidR="00A13846" w:rsidRPr="00321691">
        <w:rPr>
          <w:rFonts w:cs="Arial"/>
          <w:iCs/>
          <w:szCs w:val="22"/>
        </w:rPr>
        <w:t xml:space="preserve">must be exercised in conformance with the common law and section 20 of the </w:t>
      </w:r>
      <w:r w:rsidR="00BA6830" w:rsidRPr="00321691">
        <w:rPr>
          <w:rFonts w:cs="Arial"/>
          <w:szCs w:val="22"/>
          <w:lang w:eastAsia="en-ZA"/>
        </w:rPr>
        <w:t>Trust Property Control Act</w:t>
      </w:r>
      <w:r w:rsidR="00A13846" w:rsidRPr="00321691">
        <w:rPr>
          <w:rFonts w:cs="Arial"/>
          <w:iCs/>
          <w:szCs w:val="22"/>
        </w:rPr>
        <w:t>.</w:t>
      </w:r>
      <w:r w:rsidR="00BA6830" w:rsidRPr="00321691">
        <w:rPr>
          <w:rFonts w:cs="Arial"/>
          <w:iCs/>
          <w:szCs w:val="22"/>
        </w:rPr>
        <w:t xml:space="preserve"> The trustee so remove</w:t>
      </w:r>
      <w:r w:rsidR="0086235E" w:rsidRPr="00321691">
        <w:rPr>
          <w:rFonts w:cs="Arial"/>
          <w:iCs/>
          <w:szCs w:val="22"/>
        </w:rPr>
        <w:t>d</w:t>
      </w:r>
      <w:r w:rsidR="00BA6830" w:rsidRPr="00321691">
        <w:rPr>
          <w:rFonts w:cs="Arial"/>
          <w:iCs/>
          <w:szCs w:val="22"/>
        </w:rPr>
        <w:t xml:space="preserve"> would always have the right to challenge the removal in </w:t>
      </w:r>
      <w:r w:rsidR="0086235E" w:rsidRPr="00321691">
        <w:rPr>
          <w:rFonts w:cs="Arial"/>
          <w:iCs/>
          <w:szCs w:val="22"/>
        </w:rPr>
        <w:t>Court</w:t>
      </w:r>
      <w:r w:rsidR="00BA6830" w:rsidRPr="00321691">
        <w:rPr>
          <w:rFonts w:cs="Arial"/>
          <w:iCs/>
          <w:szCs w:val="22"/>
        </w:rPr>
        <w:t>.</w:t>
      </w:r>
      <w:r w:rsidR="00A13846" w:rsidRPr="00321691">
        <w:rPr>
          <w:rStyle w:val="FootnoteReference"/>
          <w:rFonts w:cs="Arial"/>
          <w:iCs/>
          <w:szCs w:val="22"/>
        </w:rPr>
        <w:footnoteReference w:id="19"/>
      </w:r>
      <w:r w:rsidR="00A13846" w:rsidRPr="00321691">
        <w:rPr>
          <w:rFonts w:cs="Arial"/>
          <w:iCs/>
          <w:szCs w:val="22"/>
        </w:rPr>
        <w:t xml:space="preserve"> </w:t>
      </w:r>
      <w:r w:rsidR="0086235E" w:rsidRPr="00321691">
        <w:rPr>
          <w:rFonts w:cs="Arial"/>
          <w:iCs/>
          <w:szCs w:val="22"/>
        </w:rPr>
        <w:t>T</w:t>
      </w:r>
      <w:r w:rsidR="00BA6830" w:rsidRPr="00321691">
        <w:rPr>
          <w:rFonts w:cs="Arial"/>
          <w:iCs/>
          <w:szCs w:val="22"/>
        </w:rPr>
        <w:t xml:space="preserve">he power </w:t>
      </w:r>
      <w:proofErr w:type="gramStart"/>
      <w:r w:rsidR="00BA6830" w:rsidRPr="00321691">
        <w:rPr>
          <w:rFonts w:cs="Arial"/>
          <w:iCs/>
          <w:szCs w:val="22"/>
        </w:rPr>
        <w:t>remove</w:t>
      </w:r>
      <w:proofErr w:type="gramEnd"/>
      <w:r w:rsidR="00BA6830" w:rsidRPr="00321691">
        <w:rPr>
          <w:rFonts w:cs="Arial"/>
          <w:iCs/>
          <w:szCs w:val="22"/>
        </w:rPr>
        <w:t xml:space="preserve"> a trustee by majority decision is a discretionary power arising from contract and unless the power is unfettered it must be exercised </w:t>
      </w:r>
      <w:proofErr w:type="spellStart"/>
      <w:r w:rsidR="00BA6830" w:rsidRPr="00321691">
        <w:rPr>
          <w:rFonts w:cs="Arial"/>
          <w:i/>
          <w:szCs w:val="22"/>
        </w:rPr>
        <w:t>arbitrio</w:t>
      </w:r>
      <w:proofErr w:type="spellEnd"/>
      <w:r w:rsidR="00BA6830" w:rsidRPr="00321691">
        <w:rPr>
          <w:rFonts w:cs="Arial"/>
          <w:i/>
          <w:szCs w:val="22"/>
        </w:rPr>
        <w:t xml:space="preserve"> bono </w:t>
      </w:r>
      <w:proofErr w:type="spellStart"/>
      <w:r w:rsidR="00BA6830" w:rsidRPr="00321691">
        <w:rPr>
          <w:rFonts w:cs="Arial"/>
          <w:i/>
          <w:szCs w:val="22"/>
        </w:rPr>
        <w:t>viri</w:t>
      </w:r>
      <w:proofErr w:type="spellEnd"/>
      <w:r w:rsidR="00BA6830" w:rsidRPr="00321691">
        <w:rPr>
          <w:rFonts w:cs="Arial"/>
          <w:iCs/>
          <w:szCs w:val="22"/>
        </w:rPr>
        <w:t>.</w:t>
      </w:r>
      <w:r w:rsidR="00BA6830" w:rsidRPr="00321691">
        <w:rPr>
          <w:rStyle w:val="FootnoteReference"/>
          <w:rFonts w:cs="Arial"/>
          <w:iCs/>
          <w:szCs w:val="22"/>
        </w:rPr>
        <w:footnoteReference w:id="20"/>
      </w:r>
      <w:r w:rsidR="00BA6830" w:rsidRPr="00321691">
        <w:rPr>
          <w:rFonts w:cs="Arial"/>
          <w:iCs/>
          <w:szCs w:val="22"/>
        </w:rPr>
        <w:t xml:space="preserve"> The discretion must be exercised on reasonable grounds.</w:t>
      </w:r>
      <w:r w:rsidR="00BA6830" w:rsidRPr="00321691">
        <w:rPr>
          <w:rStyle w:val="FootnoteReference"/>
          <w:rFonts w:cs="Arial"/>
          <w:iCs/>
          <w:szCs w:val="22"/>
        </w:rPr>
        <w:footnoteReference w:id="21"/>
      </w:r>
      <w:r w:rsidR="00331663" w:rsidRPr="00321691">
        <w:rPr>
          <w:rFonts w:cs="Arial"/>
          <w:iCs/>
          <w:szCs w:val="22"/>
        </w:rPr>
        <w:t xml:space="preserve"> The learned Judge summarised the law as follows:</w:t>
      </w:r>
    </w:p>
    <w:p w14:paraId="31B6D9FA" w14:textId="11B4FBEC" w:rsidR="00331663" w:rsidRPr="00321691" w:rsidRDefault="003B7424" w:rsidP="00361D0E">
      <w:pPr>
        <w:widowControl w:val="0"/>
        <w:spacing w:before="480" w:after="360" w:line="360" w:lineRule="auto"/>
        <w:ind w:left="1440"/>
        <w:jc w:val="both"/>
        <w:rPr>
          <w:rFonts w:cs="Arial"/>
          <w:bCs/>
          <w:i/>
          <w:iCs/>
          <w:color w:val="000000" w:themeColor="text1"/>
          <w:szCs w:val="22"/>
        </w:rPr>
      </w:pPr>
      <w:r w:rsidRPr="00321691">
        <w:rPr>
          <w:rFonts w:cs="Arial"/>
          <w:i/>
          <w:iCs/>
          <w:color w:val="000000" w:themeColor="text1"/>
          <w:szCs w:val="22"/>
          <w:shd w:val="clear" w:color="auto" w:fill="FFFFFF"/>
        </w:rPr>
        <w:t>“I repeat: if the applicants are entitled to unilaterally cause the first respondent's vacation from the office of trustee in circumstances where they do not have to produce reasons, or even for mala fide reasons, it would be against public policy and the principles of ubuntu, reasonableness and fairness. I am of the view that the introduction of an implied term as suggested and amplified by me below is good law in general for the reasons advanced earlier herein. There is no valid reason why it should not be applicable to all deeds of trust similarly worded.</w:t>
      </w:r>
      <w:r w:rsidR="00837393" w:rsidRPr="00321691">
        <w:rPr>
          <w:rFonts w:cs="Arial"/>
          <w:i/>
          <w:iCs/>
          <w:color w:val="000000" w:themeColor="text1"/>
          <w:szCs w:val="22"/>
          <w:shd w:val="clear" w:color="auto" w:fill="FFFFFF"/>
        </w:rPr>
        <w:t>”</w:t>
      </w:r>
    </w:p>
    <w:p w14:paraId="6450FEC4" w14:textId="3D8A33A3" w:rsidR="00331663"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[40]</w:t>
      </w:r>
      <w:r w:rsidRPr="00321691">
        <w:rPr>
          <w:rFonts w:cs="Arial"/>
          <w:bCs/>
          <w:szCs w:val="22"/>
        </w:rPr>
        <w:tab/>
      </w:r>
      <w:r w:rsidR="00837393" w:rsidRPr="00321691">
        <w:rPr>
          <w:rFonts w:cs="Arial"/>
          <w:iCs/>
          <w:szCs w:val="22"/>
        </w:rPr>
        <w:t>This trust deed is indeed similarly worded. In the</w:t>
      </w:r>
      <w:r w:rsidR="00837393" w:rsidRPr="00321691">
        <w:rPr>
          <w:rFonts w:cs="Arial"/>
          <w:i/>
          <w:szCs w:val="22"/>
        </w:rPr>
        <w:t xml:space="preserve"> Du Plessis </w:t>
      </w:r>
      <w:r w:rsidR="00837393" w:rsidRPr="00321691">
        <w:rPr>
          <w:rFonts w:cs="Arial"/>
          <w:iCs/>
          <w:szCs w:val="22"/>
        </w:rPr>
        <w:t xml:space="preserve">case the trust deed provided that the trustee was obliged to resign when requested to do so and the request was no more than a courtesy because it could not be refused. In the present matter no </w:t>
      </w:r>
      <w:r w:rsidR="00837393" w:rsidRPr="00321691">
        <w:rPr>
          <w:rFonts w:cs="Arial"/>
          <w:i/>
          <w:szCs w:val="22"/>
        </w:rPr>
        <w:t>“request”</w:t>
      </w:r>
      <w:r w:rsidR="00837393" w:rsidRPr="00321691">
        <w:rPr>
          <w:rFonts w:cs="Arial"/>
          <w:iCs/>
          <w:szCs w:val="22"/>
        </w:rPr>
        <w:t xml:space="preserve"> is provided for but the majority may remove the third trustee and then inform him or her accordingly. There is no difference in substance </w:t>
      </w:r>
      <w:r w:rsidR="00491222" w:rsidRPr="00321691">
        <w:rPr>
          <w:rFonts w:cs="Arial"/>
          <w:iCs/>
          <w:szCs w:val="22"/>
        </w:rPr>
        <w:t xml:space="preserve">- </w:t>
      </w:r>
      <w:r w:rsidR="00837393" w:rsidRPr="00321691">
        <w:rPr>
          <w:rFonts w:cs="Arial"/>
          <w:iCs/>
          <w:szCs w:val="22"/>
        </w:rPr>
        <w:t xml:space="preserve">the difference is a semantic </w:t>
      </w:r>
      <w:r w:rsidR="00837393" w:rsidRPr="00321691">
        <w:rPr>
          <w:rFonts w:cs="Arial"/>
          <w:iCs/>
          <w:szCs w:val="22"/>
        </w:rPr>
        <w:lastRenderedPageBreak/>
        <w:t>one</w:t>
      </w:r>
      <w:r w:rsidR="00331663" w:rsidRPr="00321691">
        <w:rPr>
          <w:rFonts w:cs="Arial"/>
          <w:iCs/>
          <w:szCs w:val="22"/>
        </w:rPr>
        <w:t>.</w:t>
      </w:r>
    </w:p>
    <w:p w14:paraId="1E2450D0" w14:textId="5F4A396F" w:rsidR="00361D0E" w:rsidRPr="00321691" w:rsidRDefault="00EC6E5C" w:rsidP="00EC6E5C">
      <w:pPr>
        <w:widowControl w:val="0"/>
        <w:tabs>
          <w:tab w:val="left" w:pos="567"/>
        </w:tabs>
        <w:spacing w:before="480" w:after="360" w:line="360" w:lineRule="auto"/>
        <w:jc w:val="both"/>
        <w:rPr>
          <w:rFonts w:cs="Arial"/>
          <w:bCs/>
          <w:szCs w:val="22"/>
        </w:rPr>
      </w:pPr>
      <w:r w:rsidRPr="00321691">
        <w:rPr>
          <w:rFonts w:cs="Arial"/>
          <w:bCs/>
          <w:szCs w:val="22"/>
        </w:rPr>
        <w:t>[41]</w:t>
      </w:r>
      <w:r w:rsidRPr="00321691">
        <w:rPr>
          <w:rFonts w:cs="Arial"/>
          <w:bCs/>
          <w:szCs w:val="22"/>
        </w:rPr>
        <w:tab/>
      </w:r>
      <w:r w:rsidR="00361D0E" w:rsidRPr="00321691">
        <w:rPr>
          <w:rFonts w:cs="Arial"/>
          <w:bCs/>
          <w:szCs w:val="22"/>
        </w:rPr>
        <w:t xml:space="preserve">Good cause must therefore be shown for the removal of a trustee and the remaining trustees must exercise their discretion </w:t>
      </w:r>
      <w:proofErr w:type="spellStart"/>
      <w:r w:rsidR="00361D0E" w:rsidRPr="00321691">
        <w:rPr>
          <w:rFonts w:cs="Arial"/>
          <w:bCs/>
          <w:i/>
          <w:iCs/>
          <w:szCs w:val="22"/>
        </w:rPr>
        <w:t>arbitrio</w:t>
      </w:r>
      <w:proofErr w:type="spellEnd"/>
      <w:r w:rsidR="00361D0E" w:rsidRPr="00321691">
        <w:rPr>
          <w:rFonts w:cs="Arial"/>
          <w:bCs/>
          <w:i/>
          <w:iCs/>
          <w:szCs w:val="22"/>
        </w:rPr>
        <w:t xml:space="preserve"> bono </w:t>
      </w:r>
      <w:proofErr w:type="spellStart"/>
      <w:r w:rsidR="00361D0E" w:rsidRPr="00321691">
        <w:rPr>
          <w:rFonts w:cs="Arial"/>
          <w:bCs/>
          <w:i/>
          <w:iCs/>
          <w:szCs w:val="22"/>
        </w:rPr>
        <w:t>viri</w:t>
      </w:r>
      <w:proofErr w:type="spellEnd"/>
      <w:r w:rsidR="00361D0E" w:rsidRPr="00321691">
        <w:rPr>
          <w:rFonts w:cs="Arial"/>
          <w:bCs/>
          <w:szCs w:val="22"/>
        </w:rPr>
        <w:t xml:space="preserve">. </w:t>
      </w:r>
      <w:r w:rsidR="00254CD2" w:rsidRPr="00321691">
        <w:rPr>
          <w:rFonts w:cs="Arial"/>
          <w:bCs/>
          <w:szCs w:val="22"/>
        </w:rPr>
        <w:t xml:space="preserve">In my view a </w:t>
      </w:r>
      <w:r w:rsidR="0086235E" w:rsidRPr="00321691">
        <w:rPr>
          <w:rFonts w:cs="Arial"/>
          <w:bCs/>
          <w:szCs w:val="22"/>
        </w:rPr>
        <w:t>Court</w:t>
      </w:r>
      <w:r w:rsidR="00254CD2" w:rsidRPr="00321691">
        <w:rPr>
          <w:rFonts w:cs="Arial"/>
          <w:bCs/>
          <w:szCs w:val="22"/>
        </w:rPr>
        <w:t xml:space="preserve"> should be hesitant to remove a trustee who is not only a founding trustee</w:t>
      </w:r>
      <w:r w:rsidR="0098520D" w:rsidRPr="00321691">
        <w:rPr>
          <w:rFonts w:cs="Arial"/>
          <w:bCs/>
          <w:szCs w:val="22"/>
        </w:rPr>
        <w:t xml:space="preserve"> of a family trust</w:t>
      </w:r>
      <w:r w:rsidR="00254CD2" w:rsidRPr="00321691">
        <w:rPr>
          <w:rFonts w:cs="Arial"/>
          <w:bCs/>
          <w:szCs w:val="22"/>
        </w:rPr>
        <w:t xml:space="preserve"> but also the only or a major donor of trust assets</w:t>
      </w:r>
      <w:r w:rsidR="0098520D" w:rsidRPr="00321691">
        <w:rPr>
          <w:rFonts w:cs="Arial"/>
          <w:bCs/>
          <w:szCs w:val="22"/>
        </w:rPr>
        <w:t>, and the parent of beneficiaries.</w:t>
      </w:r>
    </w:p>
    <w:p w14:paraId="15FEC073" w14:textId="6E0BEF11" w:rsidR="00DF349E" w:rsidRPr="00321691" w:rsidRDefault="00EC6E5C" w:rsidP="00EC6E5C">
      <w:pPr>
        <w:keepNext/>
        <w:widowControl w:val="0"/>
        <w:tabs>
          <w:tab w:val="left" w:pos="567"/>
        </w:tabs>
        <w:spacing w:before="480" w:after="360" w:line="360" w:lineRule="auto"/>
        <w:jc w:val="both"/>
        <w:rPr>
          <w:rFonts w:cs="Arial"/>
          <w:bCs/>
          <w:szCs w:val="22"/>
          <w:u w:val="single"/>
        </w:rPr>
      </w:pPr>
      <w:r w:rsidRPr="00321691">
        <w:rPr>
          <w:rFonts w:cs="Arial"/>
          <w:bCs/>
          <w:szCs w:val="22"/>
        </w:rPr>
        <w:t>[42]</w:t>
      </w:r>
      <w:r w:rsidRPr="00321691">
        <w:rPr>
          <w:rFonts w:cs="Arial"/>
          <w:bCs/>
          <w:szCs w:val="22"/>
        </w:rPr>
        <w:tab/>
      </w:r>
      <w:r w:rsidR="00F30DFD" w:rsidRPr="00321691">
        <w:rPr>
          <w:rFonts w:cs="Arial"/>
          <w:bCs/>
          <w:szCs w:val="22"/>
        </w:rPr>
        <w:t xml:space="preserve"> The applicants adopted the view in </w:t>
      </w:r>
      <w:proofErr w:type="gramStart"/>
      <w:r w:rsidR="00F30DFD" w:rsidRPr="00321691">
        <w:rPr>
          <w:rFonts w:cs="Arial"/>
          <w:bCs/>
          <w:szCs w:val="22"/>
        </w:rPr>
        <w:t>the  founding</w:t>
      </w:r>
      <w:proofErr w:type="gramEnd"/>
      <w:r w:rsidR="00F30DFD" w:rsidRPr="00321691">
        <w:rPr>
          <w:rFonts w:cs="Arial"/>
          <w:bCs/>
          <w:szCs w:val="22"/>
        </w:rPr>
        <w:t xml:space="preserve"> affidavit that they were entitled to remove Mr </w:t>
      </w:r>
      <w:r w:rsidR="002F655C">
        <w:rPr>
          <w:rFonts w:cs="Arial"/>
          <w:bCs/>
          <w:szCs w:val="22"/>
        </w:rPr>
        <w:t>D[...] S[...]</w:t>
      </w:r>
      <w:r w:rsidR="00F30DFD" w:rsidRPr="00321691">
        <w:rPr>
          <w:rFonts w:cs="Arial"/>
          <w:bCs/>
          <w:szCs w:val="22"/>
        </w:rPr>
        <w:t xml:space="preserve"> and that no reasons are required. I find that this </w:t>
      </w:r>
      <w:r w:rsidR="0003177E">
        <w:rPr>
          <w:rFonts w:cs="Arial"/>
          <w:bCs/>
          <w:szCs w:val="22"/>
        </w:rPr>
        <w:t>Cannot</w:t>
      </w:r>
      <w:r w:rsidR="00F30DFD" w:rsidRPr="00321691">
        <w:rPr>
          <w:rFonts w:cs="Arial"/>
          <w:bCs/>
          <w:szCs w:val="22"/>
        </w:rPr>
        <w:t xml:space="preserve"> be correct and that such arbitrary conduct </w:t>
      </w:r>
      <w:r w:rsidR="0003177E">
        <w:rPr>
          <w:rFonts w:cs="Arial"/>
          <w:bCs/>
          <w:szCs w:val="22"/>
        </w:rPr>
        <w:t>Cannot</w:t>
      </w:r>
      <w:r w:rsidR="00F30DFD" w:rsidRPr="00321691">
        <w:rPr>
          <w:rFonts w:cs="Arial"/>
          <w:bCs/>
          <w:szCs w:val="22"/>
        </w:rPr>
        <w:t xml:space="preserve"> be condoned. It is also simply not acceptable to merely remove a trustee and then when confronted to tabulate reasons for so doing. By that point in time the trustees have already committed to a course of action on the understanding that they need not have or provide reasons, and any reasons then </w:t>
      </w:r>
      <w:r w:rsidR="00164B92" w:rsidRPr="00321691">
        <w:rPr>
          <w:rFonts w:cs="Arial"/>
          <w:bCs/>
          <w:szCs w:val="22"/>
        </w:rPr>
        <w:t>identified</w:t>
      </w:r>
      <w:r w:rsidR="00F30DFD" w:rsidRPr="00321691">
        <w:rPr>
          <w:rFonts w:cs="Arial"/>
          <w:bCs/>
          <w:szCs w:val="22"/>
        </w:rPr>
        <w:t xml:space="preserve"> to justify their earlier decision will and must be questioned.</w:t>
      </w:r>
    </w:p>
    <w:p w14:paraId="3AB70C52" w14:textId="2BFB90BB" w:rsidR="00A20980" w:rsidRPr="00321691" w:rsidRDefault="00EC6E5C" w:rsidP="00EC6E5C">
      <w:pPr>
        <w:keepNext/>
        <w:widowControl w:val="0"/>
        <w:tabs>
          <w:tab w:val="left" w:pos="567"/>
        </w:tabs>
        <w:spacing w:before="480" w:after="360" w:line="360" w:lineRule="auto"/>
        <w:jc w:val="both"/>
        <w:rPr>
          <w:rFonts w:cs="Arial"/>
          <w:bCs/>
          <w:szCs w:val="22"/>
          <w:u w:val="single"/>
        </w:rPr>
      </w:pPr>
      <w:r w:rsidRPr="00321691">
        <w:rPr>
          <w:rFonts w:cs="Arial"/>
          <w:bCs/>
          <w:szCs w:val="22"/>
        </w:rPr>
        <w:t>[43]</w:t>
      </w:r>
      <w:r w:rsidRPr="00321691">
        <w:rPr>
          <w:rFonts w:cs="Arial"/>
          <w:bCs/>
          <w:szCs w:val="22"/>
        </w:rPr>
        <w:tab/>
      </w:r>
      <w:r w:rsidR="00DF349E" w:rsidRPr="00321691">
        <w:rPr>
          <w:rFonts w:cs="Arial"/>
          <w:bCs/>
          <w:szCs w:val="22"/>
        </w:rPr>
        <w:t xml:space="preserve">In the founding affidavit the applicants adopted the view that even though they are not obliged to have reasons to remove Mr </w:t>
      </w:r>
      <w:r w:rsidR="002F655C">
        <w:rPr>
          <w:rFonts w:cs="Arial"/>
          <w:bCs/>
          <w:szCs w:val="22"/>
        </w:rPr>
        <w:t>D[...] S[...]</w:t>
      </w:r>
      <w:r w:rsidR="00DF349E" w:rsidRPr="00321691">
        <w:rPr>
          <w:rFonts w:cs="Arial"/>
          <w:bCs/>
          <w:szCs w:val="22"/>
        </w:rPr>
        <w:t xml:space="preserve"> as trustee they were nevertheless justified in doing so because he makes unwarranted personal and defamatory remarks about Mrs </w:t>
      </w:r>
      <w:r w:rsidR="002F655C">
        <w:rPr>
          <w:rFonts w:cs="Arial"/>
          <w:bCs/>
          <w:szCs w:val="22"/>
        </w:rPr>
        <w:t>D[...] S[...]</w:t>
      </w:r>
      <w:r w:rsidR="00DF349E" w:rsidRPr="00321691">
        <w:rPr>
          <w:rFonts w:cs="Arial"/>
          <w:bCs/>
          <w:szCs w:val="22"/>
        </w:rPr>
        <w:t>, he disrespects the other trustees, and for reasons set out in an email message by Mr Liebenberg dated 26 January 2023.</w:t>
      </w:r>
      <w:r w:rsidR="00DF349E" w:rsidRPr="00321691">
        <w:rPr>
          <w:rStyle w:val="FootnoteReference"/>
          <w:rFonts w:cs="Arial"/>
          <w:bCs/>
          <w:szCs w:val="22"/>
        </w:rPr>
        <w:footnoteReference w:id="22"/>
      </w:r>
      <w:r w:rsidR="00DF349E" w:rsidRPr="00321691">
        <w:rPr>
          <w:rFonts w:cs="Arial"/>
          <w:bCs/>
          <w:szCs w:val="22"/>
        </w:rPr>
        <w:t xml:space="preserve"> </w:t>
      </w:r>
      <w:r w:rsidR="00164B92" w:rsidRPr="00321691">
        <w:rPr>
          <w:rFonts w:cs="Arial"/>
          <w:bCs/>
          <w:szCs w:val="22"/>
        </w:rPr>
        <w:t xml:space="preserve">The </w:t>
      </w:r>
      <w:r w:rsidR="00DF349E" w:rsidRPr="00321691">
        <w:rPr>
          <w:rFonts w:cs="Arial"/>
          <w:bCs/>
          <w:szCs w:val="22"/>
        </w:rPr>
        <w:t xml:space="preserve">allegations made by Mr Liebenberg are serious but lacking in detail. They summarise conclusions reached by the applicants but do not furnish the evidence in support of these conclusions. </w:t>
      </w:r>
    </w:p>
    <w:p w14:paraId="4A060528" w14:textId="3C02CFD3" w:rsidR="0006394A" w:rsidRPr="00321691" w:rsidRDefault="006C2D59" w:rsidP="00A20980">
      <w:pPr>
        <w:keepNext/>
        <w:widowControl w:val="0"/>
        <w:spacing w:before="480" w:after="360" w:line="360" w:lineRule="auto"/>
        <w:jc w:val="both"/>
        <w:rPr>
          <w:rFonts w:cs="Arial"/>
          <w:bCs/>
          <w:szCs w:val="22"/>
          <w:u w:val="single"/>
        </w:rPr>
      </w:pPr>
      <w:r w:rsidRPr="00321691">
        <w:rPr>
          <w:rFonts w:cs="Arial"/>
          <w:bCs/>
          <w:szCs w:val="22"/>
        </w:rPr>
        <w:t xml:space="preserve">In application proceedings the affidavits comprise pleadings and evidence, and the evidence presented by the applicants in support of the allegation that Mr </w:t>
      </w:r>
      <w:r w:rsidR="002F655C">
        <w:rPr>
          <w:rFonts w:cs="Arial"/>
          <w:bCs/>
          <w:szCs w:val="22"/>
        </w:rPr>
        <w:t>D[...] S[...]</w:t>
      </w:r>
      <w:r w:rsidRPr="00321691">
        <w:rPr>
          <w:rFonts w:cs="Arial"/>
          <w:bCs/>
          <w:szCs w:val="22"/>
        </w:rPr>
        <w:t xml:space="preserve"> ought to be removed at a trustee is contained in eight typewritten lines in the founding affidavit together with thirty-seven lines in the email message. The only elaboration given is </w:t>
      </w:r>
      <w:proofErr w:type="gramStart"/>
      <w:r w:rsidRPr="00321691">
        <w:rPr>
          <w:rFonts w:cs="Arial"/>
          <w:bCs/>
          <w:szCs w:val="22"/>
        </w:rPr>
        <w:t>with regard to</w:t>
      </w:r>
      <w:proofErr w:type="gramEnd"/>
      <w:r w:rsidRPr="00321691">
        <w:rPr>
          <w:rFonts w:cs="Arial"/>
          <w:bCs/>
          <w:szCs w:val="22"/>
        </w:rPr>
        <w:t xml:space="preserve"> the withdrawal of funds from the </w:t>
      </w:r>
      <w:r w:rsidR="001573EA" w:rsidRPr="00321691">
        <w:rPr>
          <w:rFonts w:cs="Arial"/>
          <w:bCs/>
          <w:szCs w:val="22"/>
        </w:rPr>
        <w:t xml:space="preserve">bank </w:t>
      </w:r>
      <w:r w:rsidRPr="00321691">
        <w:rPr>
          <w:rFonts w:cs="Arial"/>
          <w:bCs/>
          <w:szCs w:val="22"/>
        </w:rPr>
        <w:t>account and I deal with th</w:t>
      </w:r>
      <w:r w:rsidR="001573EA" w:rsidRPr="00321691">
        <w:rPr>
          <w:rFonts w:cs="Arial"/>
          <w:bCs/>
          <w:szCs w:val="22"/>
        </w:rPr>
        <w:t>is</w:t>
      </w:r>
      <w:r w:rsidRPr="00321691">
        <w:rPr>
          <w:rFonts w:cs="Arial"/>
          <w:bCs/>
          <w:szCs w:val="22"/>
        </w:rPr>
        <w:t xml:space="preserve"> </w:t>
      </w:r>
      <w:r w:rsidR="001573EA" w:rsidRPr="00321691">
        <w:rPr>
          <w:rFonts w:cs="Arial"/>
          <w:bCs/>
          <w:szCs w:val="22"/>
        </w:rPr>
        <w:t>a</w:t>
      </w:r>
      <w:r w:rsidR="00491222" w:rsidRPr="00321691">
        <w:rPr>
          <w:rFonts w:cs="Arial"/>
          <w:bCs/>
          <w:szCs w:val="22"/>
        </w:rPr>
        <w:t>spect below</w:t>
      </w:r>
      <w:r w:rsidRPr="00321691">
        <w:rPr>
          <w:rFonts w:cs="Arial"/>
          <w:bCs/>
          <w:szCs w:val="22"/>
        </w:rPr>
        <w:t>.</w:t>
      </w:r>
    </w:p>
    <w:p w14:paraId="7BB65AD7" w14:textId="10C12995" w:rsidR="001573EA" w:rsidRPr="00321691" w:rsidRDefault="00EC6E5C" w:rsidP="00EC6E5C">
      <w:pPr>
        <w:keepNext/>
        <w:widowControl w:val="0"/>
        <w:tabs>
          <w:tab w:val="left" w:pos="567"/>
        </w:tabs>
        <w:spacing w:before="480" w:after="360" w:line="360" w:lineRule="auto"/>
        <w:jc w:val="both"/>
        <w:rPr>
          <w:rFonts w:cs="Arial"/>
          <w:bCs/>
          <w:szCs w:val="22"/>
          <w:u w:val="single"/>
        </w:rPr>
      </w:pPr>
      <w:r w:rsidRPr="00321691">
        <w:rPr>
          <w:rFonts w:cs="Arial"/>
          <w:bCs/>
          <w:szCs w:val="22"/>
        </w:rPr>
        <w:t>[44]</w:t>
      </w:r>
      <w:r w:rsidRPr="00321691">
        <w:rPr>
          <w:rFonts w:cs="Arial"/>
          <w:bCs/>
          <w:szCs w:val="22"/>
        </w:rPr>
        <w:tab/>
      </w:r>
      <w:r w:rsidR="00BC42CA" w:rsidRPr="00321691">
        <w:rPr>
          <w:rFonts w:cs="Arial"/>
          <w:bCs/>
          <w:szCs w:val="22"/>
        </w:rPr>
        <w:t>Exclusive Trust info</w:t>
      </w:r>
      <w:r w:rsidR="00254CD2" w:rsidRPr="00321691">
        <w:rPr>
          <w:rFonts w:cs="Arial"/>
          <w:bCs/>
          <w:szCs w:val="22"/>
        </w:rPr>
        <w:t xml:space="preserve">rmed </w:t>
      </w:r>
      <w:r w:rsidR="00BC42CA" w:rsidRPr="00321691">
        <w:rPr>
          <w:rFonts w:cs="Arial"/>
          <w:bCs/>
          <w:szCs w:val="22"/>
        </w:rPr>
        <w:t xml:space="preserve">RMB, the Trust’s banker, of the removal of Mr </w:t>
      </w:r>
      <w:r w:rsidR="002F655C">
        <w:rPr>
          <w:rFonts w:cs="Arial"/>
          <w:bCs/>
          <w:szCs w:val="22"/>
        </w:rPr>
        <w:t>D[...] S[...]</w:t>
      </w:r>
      <w:r w:rsidR="00BC42CA" w:rsidRPr="00321691">
        <w:rPr>
          <w:rFonts w:cs="Arial"/>
          <w:bCs/>
          <w:szCs w:val="22"/>
        </w:rPr>
        <w:t xml:space="preserve"> on the day that the resolution was taken, namely 19 January 2023. On 20 January 2023 transactions on the account triggered a fraud alert when Mr </w:t>
      </w:r>
      <w:r w:rsidR="002F655C">
        <w:rPr>
          <w:rFonts w:cs="Arial"/>
          <w:bCs/>
          <w:szCs w:val="22"/>
        </w:rPr>
        <w:t>D[...] S[...]</w:t>
      </w:r>
      <w:r w:rsidR="00C14DAB" w:rsidRPr="00321691">
        <w:rPr>
          <w:rFonts w:cs="Arial"/>
          <w:bCs/>
          <w:szCs w:val="22"/>
        </w:rPr>
        <w:t xml:space="preserve"> withdrew</w:t>
      </w:r>
      <w:r w:rsidR="00BC42CA" w:rsidRPr="00321691">
        <w:rPr>
          <w:rFonts w:cs="Arial"/>
          <w:bCs/>
          <w:szCs w:val="22"/>
        </w:rPr>
        <w:t xml:space="preserve"> R1,673,006.43. In terms of resolutions taken on 14 April 2021 and again on 19 January 2023 withdrawals from the bank accounts must be signed by at least two trustees. The </w:t>
      </w:r>
      <w:r w:rsidR="00BC42CA" w:rsidRPr="00321691">
        <w:rPr>
          <w:rFonts w:cs="Arial"/>
          <w:bCs/>
          <w:szCs w:val="22"/>
        </w:rPr>
        <w:lastRenderedPageBreak/>
        <w:t xml:space="preserve">transactions were therefore unauthorised irrespective of whether Mr </w:t>
      </w:r>
      <w:r w:rsidR="0003177E">
        <w:rPr>
          <w:rFonts w:cs="Arial"/>
          <w:bCs/>
          <w:szCs w:val="22"/>
        </w:rPr>
        <w:t>S[...]</w:t>
      </w:r>
      <w:r w:rsidR="00BC42CA" w:rsidRPr="00321691">
        <w:rPr>
          <w:rFonts w:cs="Arial"/>
          <w:bCs/>
          <w:szCs w:val="22"/>
        </w:rPr>
        <w:t xml:space="preserve"> was recognised as a trustee or not.</w:t>
      </w:r>
      <w:r w:rsidR="00644094" w:rsidRPr="00321691">
        <w:rPr>
          <w:rFonts w:cs="Arial"/>
          <w:bCs/>
          <w:szCs w:val="22"/>
        </w:rPr>
        <w:t xml:space="preserve"> </w:t>
      </w:r>
    </w:p>
    <w:p w14:paraId="43470902" w14:textId="68F80335" w:rsidR="0081170C" w:rsidRPr="00321691" w:rsidRDefault="00EC6E5C" w:rsidP="00EC6E5C">
      <w:pPr>
        <w:keepNext/>
        <w:widowControl w:val="0"/>
        <w:tabs>
          <w:tab w:val="left" w:pos="567"/>
        </w:tabs>
        <w:spacing w:before="480" w:after="360" w:line="360" w:lineRule="auto"/>
        <w:jc w:val="both"/>
        <w:rPr>
          <w:rFonts w:cs="Arial"/>
          <w:bCs/>
          <w:szCs w:val="22"/>
          <w:u w:val="single"/>
        </w:rPr>
      </w:pPr>
      <w:r w:rsidRPr="00321691">
        <w:rPr>
          <w:rFonts w:cs="Arial"/>
          <w:bCs/>
          <w:szCs w:val="22"/>
        </w:rPr>
        <w:t>[45]</w:t>
      </w:r>
      <w:r w:rsidRPr="00321691">
        <w:rPr>
          <w:rFonts w:cs="Arial"/>
          <w:bCs/>
          <w:szCs w:val="22"/>
        </w:rPr>
        <w:tab/>
      </w:r>
      <w:r w:rsidR="00644094" w:rsidRPr="00321691">
        <w:rPr>
          <w:rFonts w:cs="Arial"/>
          <w:bCs/>
          <w:szCs w:val="22"/>
        </w:rPr>
        <w:t xml:space="preserve">The question whether the withdrawals were legitimate is however complicated by the fact that in terms of the order of </w:t>
      </w:r>
      <w:r w:rsidR="0086235E" w:rsidRPr="00321691">
        <w:rPr>
          <w:rFonts w:cs="Arial"/>
          <w:bCs/>
          <w:szCs w:val="22"/>
        </w:rPr>
        <w:t>Court</w:t>
      </w:r>
      <w:r w:rsidR="00644094" w:rsidRPr="00321691">
        <w:rPr>
          <w:rFonts w:cs="Arial"/>
          <w:bCs/>
          <w:szCs w:val="22"/>
        </w:rPr>
        <w:t xml:space="preserve"> granted on 4 December 2012 Mr and Mrs </w:t>
      </w:r>
      <w:r w:rsidR="002F655C">
        <w:rPr>
          <w:rFonts w:cs="Arial"/>
          <w:bCs/>
          <w:szCs w:val="22"/>
        </w:rPr>
        <w:t>D[...] S[...]</w:t>
      </w:r>
      <w:r w:rsidR="00644094" w:rsidRPr="00321691">
        <w:rPr>
          <w:rFonts w:cs="Arial"/>
          <w:bCs/>
          <w:szCs w:val="22"/>
        </w:rPr>
        <w:t xml:space="preserve"> had sole access to the RMB current account and could transact on the account. It is argued in other words that the </w:t>
      </w:r>
      <w:r w:rsidR="0086235E" w:rsidRPr="00321691">
        <w:rPr>
          <w:rFonts w:cs="Arial"/>
          <w:bCs/>
          <w:szCs w:val="22"/>
        </w:rPr>
        <w:t>Court</w:t>
      </w:r>
      <w:r w:rsidR="00644094" w:rsidRPr="00321691">
        <w:rPr>
          <w:rFonts w:cs="Arial"/>
          <w:bCs/>
          <w:szCs w:val="22"/>
        </w:rPr>
        <w:t xml:space="preserve"> order of 2012 overrides the subsequent resolutions and authorised Mr </w:t>
      </w:r>
      <w:r w:rsidR="002F655C">
        <w:rPr>
          <w:rFonts w:cs="Arial"/>
          <w:bCs/>
          <w:szCs w:val="22"/>
        </w:rPr>
        <w:t>D[...] S[...]</w:t>
      </w:r>
      <w:r w:rsidR="00644094" w:rsidRPr="00321691">
        <w:rPr>
          <w:rFonts w:cs="Arial"/>
          <w:bCs/>
          <w:szCs w:val="22"/>
        </w:rPr>
        <w:t xml:space="preserve"> to operate on the account.</w:t>
      </w:r>
      <w:r w:rsidR="00254CD2" w:rsidRPr="00321691">
        <w:rPr>
          <w:rFonts w:cs="Arial"/>
          <w:bCs/>
          <w:szCs w:val="22"/>
        </w:rPr>
        <w:t xml:space="preserve"> While a </w:t>
      </w:r>
      <w:r w:rsidR="0086235E" w:rsidRPr="00321691">
        <w:rPr>
          <w:rFonts w:cs="Arial"/>
          <w:bCs/>
          <w:szCs w:val="22"/>
        </w:rPr>
        <w:t>Court</w:t>
      </w:r>
      <w:r w:rsidR="00254CD2" w:rsidRPr="00321691">
        <w:rPr>
          <w:rFonts w:cs="Arial"/>
          <w:bCs/>
          <w:szCs w:val="22"/>
        </w:rPr>
        <w:t xml:space="preserve"> should be critical of his conduct in withdrawing such a large amount merely for the purpose of keeping it separate from trust assets and to keep it safe from what he perceived to be an attempt to </w:t>
      </w:r>
      <w:r w:rsidR="00254CD2" w:rsidRPr="00321691">
        <w:rPr>
          <w:rFonts w:cs="Arial"/>
          <w:bCs/>
          <w:i/>
          <w:iCs/>
          <w:szCs w:val="22"/>
        </w:rPr>
        <w:t>“capture”</w:t>
      </w:r>
      <w:r w:rsidR="00254CD2" w:rsidRPr="00321691">
        <w:rPr>
          <w:rFonts w:cs="Arial"/>
          <w:bCs/>
          <w:szCs w:val="22"/>
        </w:rPr>
        <w:t xml:space="preserve"> the Trust</w:t>
      </w:r>
      <w:r w:rsidR="00A32BB0" w:rsidRPr="00321691">
        <w:rPr>
          <w:rFonts w:cs="Arial"/>
          <w:bCs/>
          <w:szCs w:val="22"/>
        </w:rPr>
        <w:t>, it is so that he was always the person who took responsibility for payment of trust debts and the amount withdrawn was subsequently repaid</w:t>
      </w:r>
      <w:r w:rsidR="00164B92" w:rsidRPr="00321691">
        <w:rPr>
          <w:rFonts w:cs="Arial"/>
          <w:bCs/>
          <w:szCs w:val="22"/>
        </w:rPr>
        <w:t xml:space="preserve"> once he had received legal advice</w:t>
      </w:r>
      <w:r w:rsidR="00A32BB0" w:rsidRPr="00321691">
        <w:rPr>
          <w:rFonts w:cs="Arial"/>
          <w:bCs/>
          <w:szCs w:val="22"/>
        </w:rPr>
        <w:t>.</w:t>
      </w:r>
    </w:p>
    <w:p w14:paraId="324DA935" w14:textId="087CFE68" w:rsidR="00C22FFD"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[46]</w:t>
      </w:r>
      <w:r w:rsidRPr="00321691">
        <w:rPr>
          <w:rFonts w:cs="Arial"/>
          <w:bCs/>
          <w:szCs w:val="22"/>
        </w:rPr>
        <w:tab/>
      </w:r>
      <w:r w:rsidR="00BC42CA" w:rsidRPr="00321691">
        <w:rPr>
          <w:rFonts w:cs="Arial"/>
          <w:bCs/>
          <w:szCs w:val="22"/>
        </w:rPr>
        <w:t xml:space="preserve">The applicants immediately demanded repayment of the amount and threatened criminal charges. On 23 January 2023 </w:t>
      </w:r>
      <w:r w:rsidR="00C22FFD" w:rsidRPr="00321691">
        <w:rPr>
          <w:rFonts w:cs="Arial"/>
          <w:bCs/>
          <w:szCs w:val="22"/>
        </w:rPr>
        <w:t xml:space="preserve">the payment was again demanded from </w:t>
      </w:r>
      <w:r w:rsidR="00BC42CA" w:rsidRPr="00321691">
        <w:rPr>
          <w:rFonts w:cs="Arial"/>
          <w:bCs/>
          <w:szCs w:val="22"/>
        </w:rPr>
        <w:t xml:space="preserve">Mr </w:t>
      </w:r>
      <w:r w:rsidR="002F655C">
        <w:rPr>
          <w:rFonts w:cs="Arial"/>
          <w:bCs/>
          <w:szCs w:val="22"/>
        </w:rPr>
        <w:t>D[...] S[...]</w:t>
      </w:r>
      <w:r w:rsidR="00C22FFD" w:rsidRPr="00321691">
        <w:rPr>
          <w:rFonts w:cs="Arial"/>
          <w:bCs/>
          <w:szCs w:val="22"/>
        </w:rPr>
        <w:t xml:space="preserve">. The next day Mr </w:t>
      </w:r>
      <w:r w:rsidR="002F655C">
        <w:rPr>
          <w:rFonts w:cs="Arial"/>
          <w:bCs/>
          <w:szCs w:val="22"/>
        </w:rPr>
        <w:t>D[...] S[...]</w:t>
      </w:r>
      <w:r w:rsidR="00C22FFD" w:rsidRPr="00321691">
        <w:rPr>
          <w:rFonts w:cs="Arial"/>
          <w:bCs/>
          <w:szCs w:val="22"/>
        </w:rPr>
        <w:t xml:space="preserve">’s attorneys gave an irrevocable and unconditional undertaking on behalf of their </w:t>
      </w:r>
      <w:proofErr w:type="gramStart"/>
      <w:r w:rsidR="00C22FFD" w:rsidRPr="00321691">
        <w:rPr>
          <w:rFonts w:cs="Arial"/>
          <w:bCs/>
          <w:szCs w:val="22"/>
        </w:rPr>
        <w:t>client’s</w:t>
      </w:r>
      <w:proofErr w:type="gramEnd"/>
      <w:r w:rsidR="00C22FFD" w:rsidRPr="00321691">
        <w:rPr>
          <w:rFonts w:cs="Arial"/>
          <w:bCs/>
          <w:szCs w:val="22"/>
        </w:rPr>
        <w:t xml:space="preserve"> to refund the full amount and the undertaking was reiterated on 30 January 2023.</w:t>
      </w:r>
    </w:p>
    <w:p w14:paraId="6F82682D" w14:textId="18A94200" w:rsidR="0006394A"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[47]</w:t>
      </w:r>
      <w:r w:rsidRPr="00321691">
        <w:rPr>
          <w:rFonts w:cs="Arial"/>
          <w:bCs/>
          <w:szCs w:val="22"/>
        </w:rPr>
        <w:tab/>
      </w:r>
      <w:r w:rsidR="00C22FFD" w:rsidRPr="00321691">
        <w:rPr>
          <w:rFonts w:cs="Arial"/>
          <w:bCs/>
          <w:szCs w:val="22"/>
        </w:rPr>
        <w:t xml:space="preserve">The amount of R1,173,006.43 was repaid and Mr </w:t>
      </w:r>
      <w:r w:rsidR="002F655C">
        <w:rPr>
          <w:rFonts w:cs="Arial"/>
          <w:bCs/>
          <w:szCs w:val="22"/>
        </w:rPr>
        <w:t>D[...] S[...]</w:t>
      </w:r>
      <w:r w:rsidR="00C22FFD" w:rsidRPr="00321691">
        <w:rPr>
          <w:rFonts w:cs="Arial"/>
          <w:bCs/>
          <w:szCs w:val="22"/>
        </w:rPr>
        <w:t xml:space="preserve"> continued to transact </w:t>
      </w:r>
      <w:r w:rsidR="002E0FA2" w:rsidRPr="00321691">
        <w:rPr>
          <w:rFonts w:cs="Arial"/>
          <w:bCs/>
          <w:szCs w:val="22"/>
        </w:rPr>
        <w:t>on</w:t>
      </w:r>
      <w:r w:rsidR="00C22FFD" w:rsidRPr="00321691">
        <w:rPr>
          <w:rFonts w:cs="Arial"/>
          <w:bCs/>
          <w:szCs w:val="22"/>
        </w:rPr>
        <w:t xml:space="preserve"> the trust bank account</w:t>
      </w:r>
      <w:r w:rsidR="002E0FA2" w:rsidRPr="00321691">
        <w:rPr>
          <w:rFonts w:cs="Arial"/>
          <w:bCs/>
          <w:szCs w:val="22"/>
        </w:rPr>
        <w:t xml:space="preserve"> by withdrawing an amount of R6,673.16. This was also </w:t>
      </w:r>
      <w:r w:rsidR="00491222" w:rsidRPr="00321691">
        <w:rPr>
          <w:rFonts w:cs="Arial"/>
          <w:bCs/>
          <w:szCs w:val="22"/>
        </w:rPr>
        <w:t xml:space="preserve">alleged to be </w:t>
      </w:r>
      <w:r w:rsidR="002E0FA2" w:rsidRPr="00321691">
        <w:rPr>
          <w:rFonts w:cs="Arial"/>
          <w:bCs/>
          <w:szCs w:val="22"/>
        </w:rPr>
        <w:t xml:space="preserve">an unauthorised withdrawal. The applicants then proceeded to launch </w:t>
      </w:r>
      <w:r w:rsidR="00164B92" w:rsidRPr="00321691">
        <w:rPr>
          <w:rFonts w:cs="Arial"/>
          <w:bCs/>
          <w:szCs w:val="22"/>
        </w:rPr>
        <w:t>the</w:t>
      </w:r>
      <w:r w:rsidR="002E0FA2" w:rsidRPr="00321691">
        <w:rPr>
          <w:rFonts w:cs="Arial"/>
          <w:bCs/>
          <w:szCs w:val="22"/>
        </w:rPr>
        <w:t xml:space="preserve"> urgent application seeking repayment of the R500,000 and other relief.</w:t>
      </w:r>
      <w:r w:rsidR="00BE7A5D" w:rsidRPr="00321691">
        <w:rPr>
          <w:rFonts w:cs="Arial"/>
          <w:bCs/>
          <w:szCs w:val="22"/>
        </w:rPr>
        <w:t xml:space="preserve"> </w:t>
      </w:r>
    </w:p>
    <w:p w14:paraId="78C08D40" w14:textId="622C3025" w:rsidR="00BE7A5D"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[48]</w:t>
      </w:r>
      <w:r w:rsidRPr="00321691">
        <w:rPr>
          <w:rFonts w:cs="Arial"/>
          <w:bCs/>
          <w:szCs w:val="22"/>
        </w:rPr>
        <w:tab/>
      </w:r>
      <w:r w:rsidR="002E0FA2" w:rsidRPr="00321691">
        <w:rPr>
          <w:rFonts w:cs="Arial"/>
          <w:bCs/>
          <w:szCs w:val="22"/>
        </w:rPr>
        <w:t xml:space="preserve">Mr </w:t>
      </w:r>
      <w:r w:rsidR="002F655C">
        <w:rPr>
          <w:rFonts w:cs="Arial"/>
          <w:bCs/>
          <w:szCs w:val="22"/>
        </w:rPr>
        <w:t>D[...] S[...]</w:t>
      </w:r>
      <w:r w:rsidR="002E0FA2" w:rsidRPr="00321691">
        <w:rPr>
          <w:rFonts w:cs="Arial"/>
          <w:bCs/>
          <w:szCs w:val="22"/>
        </w:rPr>
        <w:t xml:space="preserve"> opposed the urgent application and launched a counter application. </w:t>
      </w:r>
      <w:r w:rsidR="00644094" w:rsidRPr="00321691">
        <w:rPr>
          <w:rFonts w:cs="Arial"/>
          <w:bCs/>
          <w:szCs w:val="22"/>
        </w:rPr>
        <w:t>The amount of R500,000 was repaid but only after the urgent application had already been launched.</w:t>
      </w:r>
    </w:p>
    <w:p w14:paraId="26F73C74" w14:textId="1FCCE628" w:rsidR="00B309A2"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[49]</w:t>
      </w:r>
      <w:r w:rsidRPr="00321691">
        <w:rPr>
          <w:rFonts w:cs="Arial"/>
          <w:bCs/>
          <w:szCs w:val="22"/>
        </w:rPr>
        <w:tab/>
      </w:r>
      <w:r w:rsidR="00B309A2" w:rsidRPr="00321691">
        <w:rPr>
          <w:rFonts w:cs="Arial"/>
          <w:bCs/>
          <w:szCs w:val="22"/>
        </w:rPr>
        <w:t xml:space="preserve">In his answering affidavit Mr the </w:t>
      </w:r>
      <w:r w:rsidR="0003177E">
        <w:rPr>
          <w:rFonts w:cs="Arial"/>
          <w:bCs/>
          <w:szCs w:val="22"/>
        </w:rPr>
        <w:t>S[...]</w:t>
      </w:r>
      <w:r w:rsidR="00B309A2" w:rsidRPr="00321691">
        <w:rPr>
          <w:rFonts w:cs="Arial"/>
          <w:bCs/>
          <w:szCs w:val="22"/>
        </w:rPr>
        <w:t xml:space="preserve"> allege</w:t>
      </w:r>
      <w:r w:rsidR="007B4804" w:rsidRPr="00321691">
        <w:rPr>
          <w:rFonts w:cs="Arial"/>
          <w:bCs/>
          <w:szCs w:val="22"/>
        </w:rPr>
        <w:t>s</w:t>
      </w:r>
      <w:r w:rsidR="00B309A2" w:rsidRPr="00321691">
        <w:rPr>
          <w:rFonts w:cs="Arial"/>
          <w:bCs/>
          <w:szCs w:val="22"/>
        </w:rPr>
        <w:t xml:space="preserve"> that Mrs </w:t>
      </w:r>
      <w:r w:rsidR="002F655C">
        <w:rPr>
          <w:rFonts w:cs="Arial"/>
          <w:bCs/>
          <w:szCs w:val="22"/>
        </w:rPr>
        <w:t>D[...] S[...]</w:t>
      </w:r>
      <w:r w:rsidR="00B309A2" w:rsidRPr="00321691">
        <w:rPr>
          <w:rFonts w:cs="Arial"/>
          <w:bCs/>
          <w:szCs w:val="22"/>
        </w:rPr>
        <w:t xml:space="preserve"> had also made authorised withdrawals of trust funds and admitted these withdrawals under in two </w:t>
      </w:r>
      <w:r w:rsidR="0086235E" w:rsidRPr="00321691">
        <w:rPr>
          <w:rFonts w:cs="Arial"/>
          <w:bCs/>
          <w:szCs w:val="22"/>
        </w:rPr>
        <w:t>Court</w:t>
      </w:r>
      <w:r w:rsidR="00B309A2" w:rsidRPr="00321691">
        <w:rPr>
          <w:rFonts w:cs="Arial"/>
          <w:bCs/>
          <w:szCs w:val="22"/>
        </w:rPr>
        <w:t xml:space="preserve"> applications.</w:t>
      </w:r>
      <w:r w:rsidR="00E22C1C" w:rsidRPr="00321691">
        <w:rPr>
          <w:rFonts w:cs="Arial"/>
          <w:bCs/>
          <w:szCs w:val="22"/>
        </w:rPr>
        <w:t xml:space="preserve"> These withdrawals total R1,222,490.00</w:t>
      </w:r>
      <w:r w:rsidR="007B4804" w:rsidRPr="00321691">
        <w:rPr>
          <w:rFonts w:cs="Arial"/>
          <w:bCs/>
          <w:szCs w:val="22"/>
        </w:rPr>
        <w:t xml:space="preserve"> and were made in the period 2012 to 2014</w:t>
      </w:r>
      <w:r w:rsidR="00E22C1C" w:rsidRPr="00321691">
        <w:rPr>
          <w:rFonts w:cs="Arial"/>
          <w:bCs/>
          <w:szCs w:val="22"/>
        </w:rPr>
        <w:t>. He also state</w:t>
      </w:r>
      <w:r w:rsidR="007B4804" w:rsidRPr="00321691">
        <w:rPr>
          <w:rFonts w:cs="Arial"/>
          <w:bCs/>
          <w:szCs w:val="22"/>
        </w:rPr>
        <w:t>s</w:t>
      </w:r>
      <w:r w:rsidR="00E22C1C" w:rsidRPr="00321691">
        <w:rPr>
          <w:rFonts w:cs="Arial"/>
          <w:bCs/>
          <w:szCs w:val="22"/>
        </w:rPr>
        <w:t xml:space="preserve"> that he had paid R1,200,000 to the trust between 2014 and 2016 to avoid legal action against the </w:t>
      </w:r>
      <w:r w:rsidR="00491222" w:rsidRPr="00321691">
        <w:rPr>
          <w:rFonts w:cs="Arial"/>
          <w:bCs/>
          <w:szCs w:val="22"/>
        </w:rPr>
        <w:t xml:space="preserve">Trust </w:t>
      </w:r>
      <w:r w:rsidR="00E22C1C" w:rsidRPr="00321691">
        <w:rPr>
          <w:rFonts w:cs="Arial"/>
          <w:bCs/>
          <w:szCs w:val="22"/>
        </w:rPr>
        <w:t>and to allow it to pay its debts.</w:t>
      </w:r>
      <w:r w:rsidR="004616A1" w:rsidRPr="00321691">
        <w:rPr>
          <w:rFonts w:cs="Arial"/>
          <w:bCs/>
          <w:szCs w:val="22"/>
        </w:rPr>
        <w:t xml:space="preserve"> He states that he withdrew the amount of R1,673,006.43 </w:t>
      </w:r>
      <w:proofErr w:type="gramStart"/>
      <w:r w:rsidR="004616A1" w:rsidRPr="00321691">
        <w:rPr>
          <w:rFonts w:cs="Arial"/>
          <w:bCs/>
          <w:szCs w:val="22"/>
        </w:rPr>
        <w:t>in order to</w:t>
      </w:r>
      <w:proofErr w:type="gramEnd"/>
      <w:r w:rsidR="004616A1" w:rsidRPr="00321691">
        <w:rPr>
          <w:rFonts w:cs="Arial"/>
          <w:bCs/>
          <w:szCs w:val="22"/>
        </w:rPr>
        <w:t xml:space="preserve"> protect the </w:t>
      </w:r>
      <w:r w:rsidR="00491222" w:rsidRPr="00321691">
        <w:rPr>
          <w:rFonts w:cs="Arial"/>
          <w:bCs/>
          <w:szCs w:val="22"/>
        </w:rPr>
        <w:t xml:space="preserve">Trust </w:t>
      </w:r>
      <w:r w:rsidR="004616A1" w:rsidRPr="00321691">
        <w:rPr>
          <w:rFonts w:cs="Arial"/>
          <w:bCs/>
          <w:szCs w:val="22"/>
        </w:rPr>
        <w:t xml:space="preserve">and the beneficiaries against the </w:t>
      </w:r>
      <w:r w:rsidR="004616A1" w:rsidRPr="00321691">
        <w:rPr>
          <w:rFonts w:cs="Arial"/>
          <w:bCs/>
          <w:i/>
          <w:iCs/>
          <w:szCs w:val="22"/>
        </w:rPr>
        <w:t xml:space="preserve">“applicants capturing the Trust.” </w:t>
      </w:r>
      <w:r w:rsidR="004616A1" w:rsidRPr="00321691">
        <w:rPr>
          <w:rFonts w:cs="Arial"/>
          <w:bCs/>
          <w:szCs w:val="22"/>
        </w:rPr>
        <w:t xml:space="preserve">When he realised that the funds were </w:t>
      </w:r>
      <w:r w:rsidR="004616A1" w:rsidRPr="00321691">
        <w:rPr>
          <w:rFonts w:cs="Arial"/>
          <w:bCs/>
          <w:szCs w:val="22"/>
        </w:rPr>
        <w:lastRenderedPageBreak/>
        <w:t xml:space="preserve">protected by an order of </w:t>
      </w:r>
      <w:r w:rsidR="0086235E" w:rsidRPr="00321691">
        <w:rPr>
          <w:rFonts w:cs="Arial"/>
          <w:bCs/>
          <w:szCs w:val="22"/>
        </w:rPr>
        <w:t>Court</w:t>
      </w:r>
      <w:r w:rsidR="004616A1" w:rsidRPr="00321691">
        <w:rPr>
          <w:rFonts w:cs="Arial"/>
          <w:bCs/>
          <w:szCs w:val="22"/>
        </w:rPr>
        <w:t xml:space="preserve"> (namely the </w:t>
      </w:r>
      <w:r w:rsidR="0086235E" w:rsidRPr="00321691">
        <w:rPr>
          <w:rFonts w:cs="Arial"/>
          <w:bCs/>
          <w:szCs w:val="22"/>
        </w:rPr>
        <w:t>Court</w:t>
      </w:r>
      <w:r w:rsidR="004616A1" w:rsidRPr="00321691">
        <w:rPr>
          <w:rFonts w:cs="Arial"/>
          <w:bCs/>
          <w:szCs w:val="22"/>
        </w:rPr>
        <w:t xml:space="preserve"> order of 2012) he proceeded to repay the amount as soon as he was able to. These payments were made between 2 and 16 February 2023. He says that during the period the applicants attempted to gain access to the investment accounts and to exclude him from the accounts under circumstances where no new letters of </w:t>
      </w:r>
      <w:r w:rsidR="005E720A" w:rsidRPr="00321691">
        <w:rPr>
          <w:rFonts w:cs="Arial"/>
          <w:bCs/>
          <w:szCs w:val="22"/>
        </w:rPr>
        <w:t>authority had be</w:t>
      </w:r>
      <w:r w:rsidR="004616A1" w:rsidRPr="00321691">
        <w:rPr>
          <w:rFonts w:cs="Arial"/>
          <w:bCs/>
          <w:szCs w:val="22"/>
        </w:rPr>
        <w:t xml:space="preserve">en </w:t>
      </w:r>
      <w:r w:rsidR="005E720A" w:rsidRPr="00321691">
        <w:rPr>
          <w:rFonts w:cs="Arial"/>
          <w:bCs/>
          <w:szCs w:val="22"/>
        </w:rPr>
        <w:t>issued</w:t>
      </w:r>
      <w:r w:rsidR="004616A1" w:rsidRPr="00321691">
        <w:rPr>
          <w:rFonts w:cs="Arial"/>
          <w:bCs/>
          <w:szCs w:val="22"/>
        </w:rPr>
        <w:t>.</w:t>
      </w:r>
    </w:p>
    <w:p w14:paraId="0B12632B" w14:textId="27D5AE61" w:rsidR="004616A1"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[50]</w:t>
      </w:r>
      <w:r w:rsidRPr="00321691">
        <w:rPr>
          <w:rFonts w:cs="Arial"/>
          <w:bCs/>
          <w:szCs w:val="22"/>
        </w:rPr>
        <w:tab/>
      </w:r>
      <w:r w:rsidR="004616A1" w:rsidRPr="00321691">
        <w:rPr>
          <w:rFonts w:cs="Arial"/>
          <w:bCs/>
          <w:szCs w:val="22"/>
        </w:rPr>
        <w:t xml:space="preserve">Mr </w:t>
      </w:r>
      <w:r w:rsidR="002F655C">
        <w:rPr>
          <w:rFonts w:cs="Arial"/>
          <w:bCs/>
          <w:szCs w:val="22"/>
        </w:rPr>
        <w:t>D[...] S[...]</w:t>
      </w:r>
      <w:r w:rsidR="004616A1" w:rsidRPr="00321691">
        <w:rPr>
          <w:rFonts w:cs="Arial"/>
          <w:bCs/>
          <w:szCs w:val="22"/>
        </w:rPr>
        <w:t xml:space="preserve"> also admits payment of R6</w:t>
      </w:r>
      <w:r w:rsidR="007B4804" w:rsidRPr="00321691">
        <w:rPr>
          <w:rFonts w:cs="Arial"/>
          <w:bCs/>
          <w:szCs w:val="22"/>
        </w:rPr>
        <w:t>,</w:t>
      </w:r>
      <w:r w:rsidR="004616A1" w:rsidRPr="00321691">
        <w:rPr>
          <w:rFonts w:cs="Arial"/>
          <w:bCs/>
          <w:szCs w:val="22"/>
        </w:rPr>
        <w:t>673.16 from the RM</w:t>
      </w:r>
      <w:r w:rsidR="007B4804" w:rsidRPr="00321691">
        <w:rPr>
          <w:rFonts w:cs="Arial"/>
          <w:bCs/>
          <w:szCs w:val="22"/>
        </w:rPr>
        <w:t>B</w:t>
      </w:r>
      <w:r w:rsidR="004616A1" w:rsidRPr="00321691">
        <w:rPr>
          <w:rFonts w:cs="Arial"/>
          <w:bCs/>
          <w:szCs w:val="22"/>
        </w:rPr>
        <w:t xml:space="preserve"> account </w:t>
      </w:r>
      <w:r w:rsidR="000F461B" w:rsidRPr="00321691">
        <w:rPr>
          <w:rFonts w:cs="Arial"/>
          <w:bCs/>
          <w:szCs w:val="22"/>
        </w:rPr>
        <w:t>but</w:t>
      </w:r>
      <w:r w:rsidR="004616A1" w:rsidRPr="00321691">
        <w:rPr>
          <w:rFonts w:cs="Arial"/>
          <w:bCs/>
          <w:szCs w:val="22"/>
        </w:rPr>
        <w:t xml:space="preserve"> states </w:t>
      </w:r>
      <w:r w:rsidR="000F461B" w:rsidRPr="00321691">
        <w:rPr>
          <w:rFonts w:cs="Arial"/>
          <w:bCs/>
          <w:szCs w:val="22"/>
        </w:rPr>
        <w:t xml:space="preserve">that the payment was due to the City of </w:t>
      </w:r>
      <w:r w:rsidR="006B35A4">
        <w:rPr>
          <w:rFonts w:cs="Arial"/>
          <w:bCs/>
          <w:szCs w:val="22"/>
        </w:rPr>
        <w:t>Johannesburg</w:t>
      </w:r>
      <w:r w:rsidR="000F461B" w:rsidRPr="00321691">
        <w:rPr>
          <w:rFonts w:cs="Arial"/>
          <w:bCs/>
          <w:szCs w:val="22"/>
        </w:rPr>
        <w:t xml:space="preserve"> in respect of one of the </w:t>
      </w:r>
      <w:r w:rsidR="00D064D4" w:rsidRPr="00321691">
        <w:rPr>
          <w:rFonts w:cs="Arial"/>
          <w:bCs/>
          <w:szCs w:val="22"/>
        </w:rPr>
        <w:t xml:space="preserve">Trust </w:t>
      </w:r>
      <w:r w:rsidR="000F461B" w:rsidRPr="00321691">
        <w:rPr>
          <w:rFonts w:cs="Arial"/>
          <w:bCs/>
          <w:szCs w:val="22"/>
        </w:rPr>
        <w:t>properties</w:t>
      </w:r>
      <w:r w:rsidR="00D064D4" w:rsidRPr="00321691">
        <w:rPr>
          <w:rFonts w:cs="Arial"/>
          <w:bCs/>
          <w:szCs w:val="22"/>
        </w:rPr>
        <w:t xml:space="preserve">. </w:t>
      </w:r>
      <w:r w:rsidR="0047121F" w:rsidRPr="00321691">
        <w:rPr>
          <w:rFonts w:cs="Arial"/>
          <w:bCs/>
          <w:szCs w:val="22"/>
        </w:rPr>
        <w:t xml:space="preserve">Mr </w:t>
      </w:r>
      <w:r w:rsidR="002F655C">
        <w:rPr>
          <w:rFonts w:cs="Arial"/>
          <w:bCs/>
          <w:szCs w:val="22"/>
        </w:rPr>
        <w:t>D[...] S[...]</w:t>
      </w:r>
      <w:r w:rsidR="0047121F" w:rsidRPr="00321691">
        <w:rPr>
          <w:rFonts w:cs="Arial"/>
          <w:bCs/>
          <w:szCs w:val="22"/>
        </w:rPr>
        <w:t xml:space="preserve"> says that he has been paying the Trust’s debts</w:t>
      </w:r>
      <w:r w:rsidR="007B4804" w:rsidRPr="00321691">
        <w:rPr>
          <w:rFonts w:cs="Arial"/>
          <w:bCs/>
          <w:szCs w:val="22"/>
        </w:rPr>
        <w:t xml:space="preserve"> from the trust bank account</w:t>
      </w:r>
      <w:r w:rsidR="0047121F" w:rsidRPr="00321691">
        <w:rPr>
          <w:rFonts w:cs="Arial"/>
          <w:bCs/>
          <w:szCs w:val="22"/>
        </w:rPr>
        <w:t xml:space="preserve"> for the past </w:t>
      </w:r>
      <w:r w:rsidR="007B4804" w:rsidRPr="00321691">
        <w:rPr>
          <w:rFonts w:cs="Arial"/>
          <w:bCs/>
          <w:szCs w:val="22"/>
        </w:rPr>
        <w:t>ten</w:t>
      </w:r>
      <w:r w:rsidR="0047121F" w:rsidRPr="00321691">
        <w:rPr>
          <w:rFonts w:cs="Arial"/>
          <w:bCs/>
          <w:szCs w:val="22"/>
        </w:rPr>
        <w:t xml:space="preserve"> years and the applicants never objected to him doing so.</w:t>
      </w:r>
      <w:r w:rsidR="00254CD2" w:rsidRPr="00321691">
        <w:rPr>
          <w:rFonts w:cs="Arial"/>
          <w:bCs/>
          <w:szCs w:val="22"/>
        </w:rPr>
        <w:t xml:space="preserve"> </w:t>
      </w:r>
    </w:p>
    <w:p w14:paraId="025DC3D3" w14:textId="27A2DB69" w:rsidR="00BA6B71"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[51]</w:t>
      </w:r>
      <w:r w:rsidRPr="00321691">
        <w:rPr>
          <w:rFonts w:cs="Arial"/>
          <w:bCs/>
          <w:szCs w:val="22"/>
        </w:rPr>
        <w:tab/>
      </w:r>
      <w:r w:rsidR="00BA6B71" w:rsidRPr="00321691">
        <w:rPr>
          <w:rFonts w:cs="Arial"/>
          <w:bCs/>
          <w:szCs w:val="22"/>
        </w:rPr>
        <w:t xml:space="preserve">Mr </w:t>
      </w:r>
      <w:r w:rsidR="002F655C">
        <w:rPr>
          <w:rFonts w:cs="Arial"/>
          <w:bCs/>
          <w:szCs w:val="22"/>
        </w:rPr>
        <w:t>D[...] S[...]</w:t>
      </w:r>
      <w:r w:rsidR="00BA6B71" w:rsidRPr="00321691">
        <w:rPr>
          <w:rFonts w:cs="Arial"/>
          <w:bCs/>
          <w:szCs w:val="22"/>
        </w:rPr>
        <w:t xml:space="preserve"> also admits the use of abusive </w:t>
      </w:r>
      <w:r w:rsidR="00254CD2" w:rsidRPr="00321691">
        <w:rPr>
          <w:rFonts w:cs="Arial"/>
          <w:bCs/>
          <w:szCs w:val="22"/>
        </w:rPr>
        <w:t>l</w:t>
      </w:r>
      <w:r w:rsidR="00BA6B71" w:rsidRPr="00321691">
        <w:rPr>
          <w:rFonts w:cs="Arial"/>
          <w:bCs/>
          <w:szCs w:val="22"/>
        </w:rPr>
        <w:t xml:space="preserve">anguage in a letter to Mrs </w:t>
      </w:r>
      <w:r w:rsidR="002F655C">
        <w:rPr>
          <w:rFonts w:cs="Arial"/>
          <w:bCs/>
          <w:szCs w:val="22"/>
        </w:rPr>
        <w:t>D[...] S[...]</w:t>
      </w:r>
      <w:r w:rsidR="00BA6B71" w:rsidRPr="00321691">
        <w:rPr>
          <w:rFonts w:cs="Arial"/>
          <w:bCs/>
          <w:szCs w:val="22"/>
        </w:rPr>
        <w:t xml:space="preserve"> for which he apologises.</w:t>
      </w:r>
      <w:r w:rsidR="00254CD2" w:rsidRPr="00321691">
        <w:rPr>
          <w:rFonts w:cs="Arial"/>
          <w:bCs/>
          <w:szCs w:val="22"/>
        </w:rPr>
        <w:t xml:space="preserve"> He is correct in doing so as such conduct is not acceptable of a trustee.</w:t>
      </w:r>
      <w:r w:rsidR="00491222" w:rsidRPr="00321691">
        <w:rPr>
          <w:rFonts w:cs="Arial"/>
          <w:bCs/>
          <w:szCs w:val="22"/>
        </w:rPr>
        <w:t xml:space="preserve"> It is so however that perfection is not required or to be expected and that because of the acrimonious nature of </w:t>
      </w:r>
      <w:r w:rsidR="00FE6A23" w:rsidRPr="00321691">
        <w:rPr>
          <w:rFonts w:cs="Arial"/>
          <w:bCs/>
          <w:szCs w:val="22"/>
        </w:rPr>
        <w:t>a marriage</w:t>
      </w:r>
      <w:r w:rsidR="00491222" w:rsidRPr="00321691">
        <w:rPr>
          <w:rFonts w:cs="Arial"/>
          <w:bCs/>
          <w:szCs w:val="22"/>
        </w:rPr>
        <w:t xml:space="preserve"> relationship </w:t>
      </w:r>
      <w:r w:rsidR="00FE6A23" w:rsidRPr="00321691">
        <w:rPr>
          <w:rFonts w:cs="Arial"/>
          <w:bCs/>
          <w:szCs w:val="22"/>
        </w:rPr>
        <w:t>spouses often behave in ways they later regret and apologise for.</w:t>
      </w:r>
    </w:p>
    <w:p w14:paraId="58EF1194" w14:textId="7137351D" w:rsidR="00254CD2"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[52]</w:t>
      </w:r>
      <w:r w:rsidRPr="00321691">
        <w:rPr>
          <w:rFonts w:cs="Arial"/>
          <w:bCs/>
          <w:szCs w:val="22"/>
        </w:rPr>
        <w:tab/>
      </w:r>
      <w:r w:rsidR="00A32BB0" w:rsidRPr="00321691">
        <w:rPr>
          <w:rFonts w:cs="Arial"/>
          <w:bCs/>
          <w:szCs w:val="22"/>
        </w:rPr>
        <w:t xml:space="preserve">I found that there are no grounds for the removal of Mr </w:t>
      </w:r>
      <w:r w:rsidR="002F655C">
        <w:rPr>
          <w:rFonts w:cs="Arial"/>
          <w:bCs/>
          <w:szCs w:val="22"/>
        </w:rPr>
        <w:t>D[...] S[...]</w:t>
      </w:r>
      <w:r w:rsidR="00A32BB0" w:rsidRPr="00321691">
        <w:rPr>
          <w:rFonts w:cs="Arial"/>
          <w:bCs/>
          <w:szCs w:val="22"/>
        </w:rPr>
        <w:t xml:space="preserve"> as trustee.</w:t>
      </w:r>
    </w:p>
    <w:p w14:paraId="4ED29268" w14:textId="77777777" w:rsidR="00644094" w:rsidRPr="00321691" w:rsidRDefault="00644094" w:rsidP="00361D0E">
      <w:pPr>
        <w:keepNext/>
        <w:widowControl w:val="0"/>
        <w:spacing w:before="480" w:after="360" w:line="360" w:lineRule="auto"/>
        <w:jc w:val="both"/>
        <w:rPr>
          <w:rFonts w:cs="Arial"/>
          <w:bCs/>
          <w:szCs w:val="22"/>
          <w:u w:val="single"/>
        </w:rPr>
      </w:pPr>
    </w:p>
    <w:p w14:paraId="3F91A309" w14:textId="77777777" w:rsidR="00BA41FF" w:rsidRPr="00321691" w:rsidRDefault="00BA41FF" w:rsidP="00BA41FF">
      <w:pPr>
        <w:rPr>
          <w:rFonts w:cs="Arial"/>
          <w:bCs/>
          <w:szCs w:val="22"/>
          <w:u w:val="single"/>
        </w:rPr>
      </w:pPr>
    </w:p>
    <w:p w14:paraId="33D56B08" w14:textId="344201F2" w:rsidR="00BA41FF" w:rsidRPr="00321691" w:rsidRDefault="00BA41FF" w:rsidP="00BA41FF">
      <w:pPr>
        <w:rPr>
          <w:rFonts w:cs="Arial"/>
          <w:bCs/>
          <w:szCs w:val="22"/>
          <w:u w:val="single"/>
        </w:rPr>
      </w:pPr>
      <w:r w:rsidRPr="00321691">
        <w:rPr>
          <w:rFonts w:cs="Arial"/>
          <w:bCs/>
          <w:szCs w:val="22"/>
          <w:u w:val="single"/>
        </w:rPr>
        <w:t>The removal of Mr</w:t>
      </w:r>
      <w:r w:rsidR="007B4804" w:rsidRPr="00321691">
        <w:rPr>
          <w:rFonts w:cs="Arial"/>
          <w:bCs/>
          <w:szCs w:val="22"/>
          <w:u w:val="single"/>
        </w:rPr>
        <w:t>s</w:t>
      </w:r>
      <w:r w:rsidRPr="00321691">
        <w:rPr>
          <w:rFonts w:cs="Arial"/>
          <w:bCs/>
          <w:szCs w:val="22"/>
          <w:u w:val="single"/>
        </w:rPr>
        <w:t xml:space="preserve"> </w:t>
      </w:r>
      <w:r w:rsidR="002F655C">
        <w:rPr>
          <w:rFonts w:cs="Arial"/>
          <w:bCs/>
          <w:szCs w:val="22"/>
          <w:u w:val="single"/>
        </w:rPr>
        <w:t>D[...] S[...]</w:t>
      </w:r>
      <w:r w:rsidRPr="00321691">
        <w:rPr>
          <w:rFonts w:cs="Arial"/>
          <w:bCs/>
          <w:szCs w:val="22"/>
          <w:u w:val="single"/>
        </w:rPr>
        <w:t xml:space="preserve"> as trustee</w:t>
      </w:r>
    </w:p>
    <w:p w14:paraId="06C0F721" w14:textId="43A080AC" w:rsidR="00BA41FF"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[53]</w:t>
      </w:r>
      <w:r w:rsidRPr="00321691">
        <w:rPr>
          <w:rFonts w:cs="Arial"/>
          <w:bCs/>
          <w:szCs w:val="22"/>
        </w:rPr>
        <w:tab/>
      </w:r>
      <w:r w:rsidR="002929D8" w:rsidRPr="00321691">
        <w:rPr>
          <w:rFonts w:cs="Arial"/>
          <w:bCs/>
          <w:szCs w:val="22"/>
        </w:rPr>
        <w:t xml:space="preserve">The </w:t>
      </w:r>
      <w:r w:rsidR="0098520D" w:rsidRPr="00321691">
        <w:rPr>
          <w:rFonts w:cs="Arial"/>
          <w:bCs/>
          <w:szCs w:val="22"/>
        </w:rPr>
        <w:t>comments made above with reference to the removal of a founder trustee of a family trust</w:t>
      </w:r>
      <w:r w:rsidR="00D24FEF" w:rsidRPr="00321691">
        <w:rPr>
          <w:rFonts w:cs="Arial"/>
          <w:bCs/>
          <w:szCs w:val="22"/>
        </w:rPr>
        <w:t xml:space="preserve"> who is also a parent of beneficiaries are equally applicable to Mrs </w:t>
      </w:r>
      <w:r w:rsidR="002F655C">
        <w:rPr>
          <w:rFonts w:cs="Arial"/>
          <w:bCs/>
          <w:szCs w:val="22"/>
        </w:rPr>
        <w:t>D[...] S[...]</w:t>
      </w:r>
      <w:r w:rsidR="00D24FEF" w:rsidRPr="00321691">
        <w:rPr>
          <w:rFonts w:cs="Arial"/>
          <w:bCs/>
          <w:szCs w:val="22"/>
        </w:rPr>
        <w:t xml:space="preserve"> except for the fact that she is not a donor.</w:t>
      </w:r>
    </w:p>
    <w:p w14:paraId="691B12E3" w14:textId="2F254ACA" w:rsidR="00E22C1C"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[54]</w:t>
      </w:r>
      <w:r w:rsidRPr="00321691">
        <w:rPr>
          <w:rFonts w:cs="Arial"/>
          <w:bCs/>
          <w:szCs w:val="22"/>
        </w:rPr>
        <w:tab/>
      </w:r>
      <w:r w:rsidR="003611F9" w:rsidRPr="00321691">
        <w:rPr>
          <w:rFonts w:cs="Arial"/>
          <w:bCs/>
          <w:szCs w:val="22"/>
        </w:rPr>
        <w:t xml:space="preserve">The acrimonious relationship between Mr and Mrs </w:t>
      </w:r>
      <w:r w:rsidR="002F655C">
        <w:rPr>
          <w:rFonts w:cs="Arial"/>
          <w:bCs/>
          <w:szCs w:val="22"/>
        </w:rPr>
        <w:t>D[...] S[...]</w:t>
      </w:r>
      <w:r w:rsidR="003611F9" w:rsidRPr="00321691">
        <w:rPr>
          <w:rFonts w:cs="Arial"/>
          <w:bCs/>
          <w:szCs w:val="22"/>
        </w:rPr>
        <w:t xml:space="preserve"> lies at the heart of the problems experienced by the Trust</w:t>
      </w:r>
      <w:r w:rsidR="00A51546" w:rsidRPr="00321691">
        <w:rPr>
          <w:rFonts w:cs="Arial"/>
          <w:bCs/>
          <w:szCs w:val="22"/>
        </w:rPr>
        <w:t>.</w:t>
      </w:r>
      <w:r w:rsidR="003611F9" w:rsidRPr="00321691">
        <w:rPr>
          <w:rFonts w:cs="Arial"/>
          <w:bCs/>
          <w:szCs w:val="22"/>
        </w:rPr>
        <w:t xml:space="preserve"> </w:t>
      </w:r>
      <w:r w:rsidR="00A51546" w:rsidRPr="00321691">
        <w:rPr>
          <w:rFonts w:cs="Arial"/>
          <w:bCs/>
          <w:szCs w:val="22"/>
        </w:rPr>
        <w:t>T</w:t>
      </w:r>
      <w:r w:rsidR="003611F9" w:rsidRPr="00321691">
        <w:rPr>
          <w:rFonts w:cs="Arial"/>
          <w:bCs/>
          <w:szCs w:val="22"/>
        </w:rPr>
        <w:t xml:space="preserve">he best interests of the </w:t>
      </w:r>
      <w:r w:rsidR="007B4804" w:rsidRPr="00321691">
        <w:rPr>
          <w:rFonts w:cs="Arial"/>
          <w:bCs/>
          <w:szCs w:val="22"/>
        </w:rPr>
        <w:t>Trust</w:t>
      </w:r>
      <w:r w:rsidR="001573EA" w:rsidRPr="00321691">
        <w:rPr>
          <w:rFonts w:cs="Arial"/>
          <w:bCs/>
          <w:szCs w:val="22"/>
        </w:rPr>
        <w:t xml:space="preserve"> and the beneficiaries</w:t>
      </w:r>
      <w:r w:rsidR="007B4804" w:rsidRPr="00321691">
        <w:rPr>
          <w:rFonts w:cs="Arial"/>
          <w:bCs/>
          <w:szCs w:val="22"/>
        </w:rPr>
        <w:t xml:space="preserve"> </w:t>
      </w:r>
      <w:r w:rsidR="003611F9" w:rsidRPr="00321691">
        <w:rPr>
          <w:rFonts w:cs="Arial"/>
          <w:bCs/>
          <w:szCs w:val="22"/>
        </w:rPr>
        <w:t xml:space="preserve">will not be served by removing them as </w:t>
      </w:r>
      <w:r w:rsidR="00F8285E" w:rsidRPr="00321691">
        <w:rPr>
          <w:rFonts w:cs="Arial"/>
          <w:bCs/>
          <w:szCs w:val="22"/>
        </w:rPr>
        <w:t>trustees. Th</w:t>
      </w:r>
      <w:r w:rsidR="001573EA" w:rsidRPr="00321691">
        <w:rPr>
          <w:rFonts w:cs="Arial"/>
          <w:bCs/>
          <w:szCs w:val="22"/>
        </w:rPr>
        <w:t xml:space="preserve">e existing </w:t>
      </w:r>
      <w:r w:rsidR="00F8285E" w:rsidRPr="00321691">
        <w:rPr>
          <w:rFonts w:cs="Arial"/>
          <w:bCs/>
          <w:szCs w:val="22"/>
        </w:rPr>
        <w:t xml:space="preserve">problems will only be overcome by Mr and Mrs </w:t>
      </w:r>
      <w:r w:rsidR="002F655C">
        <w:rPr>
          <w:rFonts w:cs="Arial"/>
          <w:bCs/>
          <w:szCs w:val="22"/>
        </w:rPr>
        <w:t>D[...] S[...]</w:t>
      </w:r>
      <w:r w:rsidR="00F8285E" w:rsidRPr="00321691">
        <w:rPr>
          <w:rFonts w:cs="Arial"/>
          <w:bCs/>
          <w:szCs w:val="22"/>
        </w:rPr>
        <w:t xml:space="preserve"> pertinently </w:t>
      </w:r>
      <w:r w:rsidR="00A51546" w:rsidRPr="00321691">
        <w:rPr>
          <w:rFonts w:cs="Arial"/>
          <w:bCs/>
          <w:szCs w:val="22"/>
        </w:rPr>
        <w:t xml:space="preserve">but calmly </w:t>
      </w:r>
      <w:r w:rsidR="00F8285E" w:rsidRPr="00321691">
        <w:rPr>
          <w:rFonts w:cs="Arial"/>
          <w:bCs/>
          <w:szCs w:val="22"/>
        </w:rPr>
        <w:t xml:space="preserve">addressing the problems they </w:t>
      </w:r>
      <w:r w:rsidR="00F8285E" w:rsidRPr="00321691">
        <w:rPr>
          <w:rFonts w:cs="Arial"/>
          <w:bCs/>
          <w:szCs w:val="22"/>
        </w:rPr>
        <w:lastRenderedPageBreak/>
        <w:t xml:space="preserve">have experienced within the Trust </w:t>
      </w:r>
      <w:r w:rsidR="00B815DA" w:rsidRPr="00321691">
        <w:rPr>
          <w:rFonts w:cs="Arial"/>
          <w:bCs/>
          <w:szCs w:val="22"/>
        </w:rPr>
        <w:t xml:space="preserve">rather than by removing one or </w:t>
      </w:r>
      <w:proofErr w:type="gramStart"/>
      <w:r w:rsidR="00B815DA" w:rsidRPr="00321691">
        <w:rPr>
          <w:rFonts w:cs="Arial"/>
          <w:bCs/>
          <w:szCs w:val="22"/>
        </w:rPr>
        <w:t>both of them</w:t>
      </w:r>
      <w:proofErr w:type="gramEnd"/>
      <w:r w:rsidR="00B815DA" w:rsidRPr="00321691">
        <w:rPr>
          <w:rFonts w:cs="Arial"/>
          <w:bCs/>
          <w:szCs w:val="22"/>
        </w:rPr>
        <w:t>.</w:t>
      </w:r>
    </w:p>
    <w:p w14:paraId="4E0FDD00" w14:textId="1F7419B6" w:rsidR="00F8285E"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[55]</w:t>
      </w:r>
      <w:r w:rsidRPr="00321691">
        <w:rPr>
          <w:rFonts w:cs="Arial"/>
          <w:bCs/>
          <w:szCs w:val="22"/>
        </w:rPr>
        <w:tab/>
      </w:r>
      <w:r w:rsidR="00F8285E" w:rsidRPr="00321691">
        <w:rPr>
          <w:rFonts w:cs="Arial"/>
          <w:bCs/>
          <w:szCs w:val="22"/>
        </w:rPr>
        <w:t xml:space="preserve">The application to remove Mrs </w:t>
      </w:r>
      <w:r w:rsidR="002F655C">
        <w:rPr>
          <w:rFonts w:cs="Arial"/>
          <w:bCs/>
          <w:szCs w:val="22"/>
        </w:rPr>
        <w:t>D[...] S[...]</w:t>
      </w:r>
      <w:r w:rsidR="00F8285E" w:rsidRPr="00321691">
        <w:rPr>
          <w:rFonts w:cs="Arial"/>
          <w:bCs/>
          <w:szCs w:val="22"/>
        </w:rPr>
        <w:t xml:space="preserve"> is therefore dismissed.</w:t>
      </w:r>
    </w:p>
    <w:p w14:paraId="3065F88A" w14:textId="77777777" w:rsidR="00A32BB0" w:rsidRPr="00321691" w:rsidRDefault="00A32BB0" w:rsidP="00361D0E">
      <w:pPr>
        <w:keepNext/>
        <w:widowControl w:val="0"/>
        <w:spacing w:before="480" w:after="360" w:line="360" w:lineRule="auto"/>
        <w:jc w:val="both"/>
        <w:rPr>
          <w:rFonts w:cs="Arial"/>
          <w:bCs/>
          <w:szCs w:val="22"/>
          <w:u w:val="single"/>
        </w:rPr>
      </w:pPr>
    </w:p>
    <w:p w14:paraId="754AB0B9" w14:textId="17029FC5" w:rsidR="00E22C1C" w:rsidRPr="00321691" w:rsidRDefault="00BA41FF" w:rsidP="00361D0E">
      <w:pPr>
        <w:keepNext/>
        <w:widowControl w:val="0"/>
        <w:spacing w:before="480" w:after="360" w:line="360" w:lineRule="auto"/>
        <w:jc w:val="both"/>
        <w:rPr>
          <w:rFonts w:cs="Arial"/>
          <w:bCs/>
          <w:szCs w:val="22"/>
        </w:rPr>
      </w:pPr>
      <w:r w:rsidRPr="00321691">
        <w:rPr>
          <w:rFonts w:cs="Arial"/>
          <w:bCs/>
          <w:szCs w:val="22"/>
          <w:u w:val="single"/>
        </w:rPr>
        <w:t>T</w:t>
      </w:r>
      <w:r w:rsidR="00A32BB0" w:rsidRPr="00321691">
        <w:rPr>
          <w:rFonts w:cs="Arial"/>
          <w:bCs/>
          <w:szCs w:val="22"/>
          <w:u w:val="single"/>
        </w:rPr>
        <w:t>he removal of Exclusive Trust</w:t>
      </w:r>
      <w:r w:rsidRPr="00321691">
        <w:rPr>
          <w:rFonts w:cs="Arial"/>
          <w:bCs/>
          <w:szCs w:val="22"/>
          <w:u w:val="single"/>
        </w:rPr>
        <w:t xml:space="preserve"> as trustee</w:t>
      </w:r>
    </w:p>
    <w:p w14:paraId="0E68EAE1" w14:textId="7D59E9CF" w:rsidR="00F4430E"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[56]</w:t>
      </w:r>
      <w:r w:rsidRPr="00321691">
        <w:rPr>
          <w:rFonts w:cs="Arial"/>
          <w:bCs/>
          <w:szCs w:val="22"/>
        </w:rPr>
        <w:tab/>
      </w:r>
      <w:r w:rsidR="00E22C1C" w:rsidRPr="00321691">
        <w:rPr>
          <w:rFonts w:cs="Arial"/>
          <w:bCs/>
          <w:szCs w:val="22"/>
        </w:rPr>
        <w:t xml:space="preserve">Exclusive Trust and Mr Liebenberg have placed </w:t>
      </w:r>
      <w:r w:rsidR="00A32BB0" w:rsidRPr="00321691">
        <w:rPr>
          <w:rFonts w:cs="Arial"/>
          <w:bCs/>
          <w:szCs w:val="22"/>
        </w:rPr>
        <w:t>themselves</w:t>
      </w:r>
      <w:r w:rsidR="00E22C1C" w:rsidRPr="00321691">
        <w:rPr>
          <w:rFonts w:cs="Arial"/>
          <w:bCs/>
          <w:szCs w:val="22"/>
        </w:rPr>
        <w:t xml:space="preserve"> in the unenviable position whereby Exclusive Trust represented by Mr Liebenberg is a </w:t>
      </w:r>
      <w:proofErr w:type="gramStart"/>
      <w:r w:rsidR="00E22C1C" w:rsidRPr="00321691">
        <w:rPr>
          <w:rFonts w:cs="Arial"/>
          <w:bCs/>
          <w:szCs w:val="22"/>
        </w:rPr>
        <w:t>trustee</w:t>
      </w:r>
      <w:proofErr w:type="gramEnd"/>
      <w:r w:rsidR="00E22C1C" w:rsidRPr="00321691">
        <w:rPr>
          <w:rFonts w:cs="Arial"/>
          <w:bCs/>
          <w:szCs w:val="22"/>
        </w:rPr>
        <w:t xml:space="preserve"> but Mr Liebenberg’s firm of attorneys also represented by him act as the firm of attorneys of the </w:t>
      </w:r>
      <w:r w:rsidR="00F4430E" w:rsidRPr="00321691">
        <w:rPr>
          <w:rFonts w:cs="Arial"/>
          <w:bCs/>
          <w:szCs w:val="22"/>
        </w:rPr>
        <w:t>Trust</w:t>
      </w:r>
      <w:r w:rsidR="00E22C1C" w:rsidRPr="00321691">
        <w:rPr>
          <w:rFonts w:cs="Arial"/>
          <w:bCs/>
          <w:szCs w:val="22"/>
        </w:rPr>
        <w:t xml:space="preserve">. </w:t>
      </w:r>
      <w:r w:rsidR="00F4430E" w:rsidRPr="00321691">
        <w:rPr>
          <w:rFonts w:cs="Arial"/>
          <w:bCs/>
          <w:szCs w:val="22"/>
        </w:rPr>
        <w:t xml:space="preserve">The </w:t>
      </w:r>
      <w:r w:rsidR="00A51546" w:rsidRPr="00321691">
        <w:rPr>
          <w:rFonts w:cs="Arial"/>
          <w:bCs/>
          <w:szCs w:val="22"/>
        </w:rPr>
        <w:t>T</w:t>
      </w:r>
      <w:r w:rsidR="00F4430E" w:rsidRPr="00321691">
        <w:rPr>
          <w:rFonts w:cs="Arial"/>
          <w:bCs/>
          <w:szCs w:val="22"/>
        </w:rPr>
        <w:t>rust pays legal fees to the firm of attorneys and trustee fees to Exclusive Trust.</w:t>
      </w:r>
      <w:r w:rsidR="00531AC2" w:rsidRPr="00321691">
        <w:rPr>
          <w:rFonts w:cs="Arial"/>
          <w:bCs/>
          <w:szCs w:val="22"/>
        </w:rPr>
        <w:t xml:space="preserve"> The legal fees must be approved by the </w:t>
      </w:r>
      <w:proofErr w:type="gramStart"/>
      <w:r w:rsidR="00531AC2" w:rsidRPr="00321691">
        <w:rPr>
          <w:rFonts w:cs="Arial"/>
          <w:bCs/>
          <w:szCs w:val="22"/>
        </w:rPr>
        <w:t>trustees</w:t>
      </w:r>
      <w:proofErr w:type="gramEnd"/>
      <w:r w:rsidR="00531AC2" w:rsidRPr="00321691">
        <w:rPr>
          <w:rFonts w:cs="Arial"/>
          <w:bCs/>
          <w:szCs w:val="22"/>
        </w:rPr>
        <w:t xml:space="preserve"> and this places Mr Liebenberg who is beholden to both the firm of attorneys and to Exclusive Trust in a</w:t>
      </w:r>
      <w:r w:rsidR="00A32BB0" w:rsidRPr="00321691">
        <w:rPr>
          <w:rFonts w:cs="Arial"/>
          <w:bCs/>
          <w:szCs w:val="22"/>
        </w:rPr>
        <w:t xml:space="preserve"> very </w:t>
      </w:r>
      <w:r w:rsidR="001012FE" w:rsidRPr="00321691">
        <w:rPr>
          <w:rFonts w:cs="Arial"/>
          <w:bCs/>
          <w:szCs w:val="22"/>
        </w:rPr>
        <w:t>difficult</w:t>
      </w:r>
      <w:r w:rsidR="00531AC2" w:rsidRPr="00321691">
        <w:rPr>
          <w:rFonts w:cs="Arial"/>
          <w:bCs/>
          <w:szCs w:val="22"/>
        </w:rPr>
        <w:t xml:space="preserve"> position</w:t>
      </w:r>
      <w:r w:rsidR="007B4804" w:rsidRPr="00321691">
        <w:rPr>
          <w:rFonts w:cs="Arial"/>
          <w:bCs/>
          <w:szCs w:val="22"/>
        </w:rPr>
        <w:t xml:space="preserve"> especially when, as here, fee disputes arise</w:t>
      </w:r>
      <w:r w:rsidR="00531AC2" w:rsidRPr="00321691">
        <w:rPr>
          <w:rFonts w:cs="Arial"/>
          <w:bCs/>
          <w:szCs w:val="22"/>
        </w:rPr>
        <w:t>.</w:t>
      </w:r>
    </w:p>
    <w:p w14:paraId="75A5F84C" w14:textId="03E82ED9" w:rsidR="00A51546"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[57]</w:t>
      </w:r>
      <w:r w:rsidRPr="00321691">
        <w:rPr>
          <w:rFonts w:cs="Arial"/>
          <w:bCs/>
          <w:szCs w:val="22"/>
        </w:rPr>
        <w:tab/>
      </w:r>
      <w:r w:rsidR="00A51546" w:rsidRPr="00321691">
        <w:rPr>
          <w:rFonts w:cs="Arial"/>
          <w:bCs/>
          <w:szCs w:val="22"/>
        </w:rPr>
        <w:t>A trustee</w:t>
      </w:r>
      <w:r w:rsidR="00683BF5" w:rsidRPr="00321691">
        <w:rPr>
          <w:rFonts w:cs="Arial"/>
          <w:bCs/>
          <w:szCs w:val="22"/>
        </w:rPr>
        <w:t xml:space="preserve"> owes a fiduciary duty to beneficiaries of the </w:t>
      </w:r>
      <w:r w:rsidR="001012FE" w:rsidRPr="00321691">
        <w:rPr>
          <w:rFonts w:cs="Arial"/>
          <w:bCs/>
          <w:szCs w:val="22"/>
        </w:rPr>
        <w:t xml:space="preserve">Trust </w:t>
      </w:r>
      <w:r w:rsidR="00683BF5" w:rsidRPr="00321691">
        <w:rPr>
          <w:rFonts w:cs="Arial"/>
          <w:bCs/>
          <w:szCs w:val="22"/>
        </w:rPr>
        <w:t xml:space="preserve">and must not </w:t>
      </w:r>
      <w:proofErr w:type="gramStart"/>
      <w:r w:rsidR="00683BF5" w:rsidRPr="00321691">
        <w:rPr>
          <w:rFonts w:cs="Arial"/>
          <w:bCs/>
          <w:szCs w:val="22"/>
        </w:rPr>
        <w:t xml:space="preserve">place </w:t>
      </w:r>
      <w:r w:rsidR="00A51546" w:rsidRPr="00321691">
        <w:rPr>
          <w:rFonts w:cs="Arial"/>
          <w:bCs/>
          <w:szCs w:val="22"/>
        </w:rPr>
        <w:t xml:space="preserve"> </w:t>
      </w:r>
      <w:r w:rsidR="00D259D5" w:rsidRPr="00321691">
        <w:rPr>
          <w:rFonts w:cs="Arial"/>
          <w:bCs/>
          <w:szCs w:val="22"/>
        </w:rPr>
        <w:t>himself</w:t>
      </w:r>
      <w:proofErr w:type="gramEnd"/>
      <w:r w:rsidR="00D259D5" w:rsidRPr="00321691">
        <w:rPr>
          <w:rFonts w:cs="Arial"/>
          <w:bCs/>
          <w:szCs w:val="22"/>
        </w:rPr>
        <w:t xml:space="preserve"> or herself in a </w:t>
      </w:r>
      <w:r w:rsidR="00A51546" w:rsidRPr="00321691">
        <w:rPr>
          <w:rFonts w:cs="Arial"/>
          <w:bCs/>
          <w:szCs w:val="22"/>
        </w:rPr>
        <w:t xml:space="preserve">situation where his or her private interests conflict with duties to the </w:t>
      </w:r>
      <w:r w:rsidR="00D259D5" w:rsidRPr="00321691">
        <w:rPr>
          <w:rFonts w:cs="Arial"/>
          <w:bCs/>
          <w:szCs w:val="22"/>
        </w:rPr>
        <w:t>Trust</w:t>
      </w:r>
      <w:r w:rsidR="00A51546" w:rsidRPr="00321691">
        <w:rPr>
          <w:rFonts w:cs="Arial"/>
          <w:bCs/>
          <w:szCs w:val="22"/>
        </w:rPr>
        <w:t>.</w:t>
      </w:r>
      <w:r w:rsidR="00D259D5" w:rsidRPr="00321691">
        <w:rPr>
          <w:rFonts w:cs="Arial"/>
          <w:bCs/>
          <w:szCs w:val="22"/>
        </w:rPr>
        <w:t xml:space="preserve"> The existence of a conflict of interest (however innocently it may have arisen) may be a ground for the removal of a trustee.</w:t>
      </w:r>
      <w:r w:rsidR="00D259D5" w:rsidRPr="00321691">
        <w:rPr>
          <w:rStyle w:val="FootnoteReference"/>
          <w:rFonts w:cs="Arial"/>
          <w:bCs/>
          <w:szCs w:val="22"/>
        </w:rPr>
        <w:footnoteReference w:id="23"/>
      </w:r>
    </w:p>
    <w:p w14:paraId="5655D940" w14:textId="7C157705" w:rsidR="00531AC2"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[58]</w:t>
      </w:r>
      <w:r w:rsidRPr="00321691">
        <w:rPr>
          <w:rFonts w:cs="Arial"/>
          <w:bCs/>
          <w:szCs w:val="22"/>
        </w:rPr>
        <w:tab/>
      </w:r>
      <w:r w:rsidR="00531AC2" w:rsidRPr="00321691">
        <w:rPr>
          <w:rFonts w:cs="Arial"/>
          <w:bCs/>
          <w:szCs w:val="22"/>
        </w:rPr>
        <w:t xml:space="preserve">Mr </w:t>
      </w:r>
      <w:r w:rsidR="002F655C">
        <w:rPr>
          <w:rFonts w:cs="Arial"/>
          <w:bCs/>
          <w:szCs w:val="22"/>
        </w:rPr>
        <w:t>D[...] S[...]</w:t>
      </w:r>
      <w:r w:rsidR="00531AC2" w:rsidRPr="00321691">
        <w:rPr>
          <w:rFonts w:cs="Arial"/>
          <w:bCs/>
          <w:szCs w:val="22"/>
        </w:rPr>
        <w:t xml:space="preserve"> </w:t>
      </w:r>
      <w:r w:rsidR="001012FE" w:rsidRPr="00321691">
        <w:rPr>
          <w:rFonts w:cs="Arial"/>
          <w:bCs/>
          <w:szCs w:val="22"/>
        </w:rPr>
        <w:t>alleges</w:t>
      </w:r>
      <w:r w:rsidR="00531AC2" w:rsidRPr="00321691">
        <w:rPr>
          <w:rFonts w:cs="Arial"/>
          <w:bCs/>
          <w:szCs w:val="22"/>
        </w:rPr>
        <w:t xml:space="preserve"> that Mr Liebenberg when charging fees on behalf of the firm of attorneys do so at attorneys</w:t>
      </w:r>
      <w:r w:rsidR="00A32BB0" w:rsidRPr="00321691">
        <w:rPr>
          <w:rFonts w:cs="Arial"/>
          <w:bCs/>
          <w:szCs w:val="22"/>
        </w:rPr>
        <w:t>’</w:t>
      </w:r>
      <w:r w:rsidR="00531AC2" w:rsidRPr="00321691">
        <w:rPr>
          <w:rFonts w:cs="Arial"/>
          <w:bCs/>
          <w:szCs w:val="22"/>
        </w:rPr>
        <w:t xml:space="preserve"> rates even when according to his own notes he was acting as trustee</w:t>
      </w:r>
      <w:r w:rsidR="001012FE" w:rsidRPr="00321691">
        <w:rPr>
          <w:rFonts w:cs="Arial"/>
          <w:bCs/>
          <w:szCs w:val="22"/>
        </w:rPr>
        <w:t>, and that t</w:t>
      </w:r>
      <w:r w:rsidR="00531AC2" w:rsidRPr="00321691">
        <w:rPr>
          <w:rFonts w:cs="Arial"/>
          <w:bCs/>
          <w:szCs w:val="22"/>
        </w:rPr>
        <w:t>he existence of fee dispute</w:t>
      </w:r>
      <w:r w:rsidR="001012FE" w:rsidRPr="00321691">
        <w:rPr>
          <w:rFonts w:cs="Arial"/>
          <w:bCs/>
          <w:szCs w:val="22"/>
        </w:rPr>
        <w:t>s</w:t>
      </w:r>
      <w:r w:rsidR="00531AC2" w:rsidRPr="00321691">
        <w:rPr>
          <w:rFonts w:cs="Arial"/>
          <w:bCs/>
          <w:szCs w:val="22"/>
        </w:rPr>
        <w:t xml:space="preserve"> between the </w:t>
      </w:r>
      <w:r w:rsidR="00A32BB0" w:rsidRPr="00321691">
        <w:rPr>
          <w:rFonts w:cs="Arial"/>
          <w:bCs/>
          <w:szCs w:val="22"/>
        </w:rPr>
        <w:t xml:space="preserve">Trust </w:t>
      </w:r>
      <w:r w:rsidR="00531AC2" w:rsidRPr="00321691">
        <w:rPr>
          <w:rFonts w:cs="Arial"/>
          <w:bCs/>
          <w:szCs w:val="22"/>
        </w:rPr>
        <w:t xml:space="preserve">and Exclusive Trust as a trustee, and also between the </w:t>
      </w:r>
      <w:r w:rsidR="00A32BB0" w:rsidRPr="00321691">
        <w:rPr>
          <w:rFonts w:cs="Arial"/>
          <w:bCs/>
          <w:szCs w:val="22"/>
        </w:rPr>
        <w:t xml:space="preserve">Trust </w:t>
      </w:r>
      <w:r w:rsidR="00531AC2" w:rsidRPr="00321691">
        <w:rPr>
          <w:rFonts w:cs="Arial"/>
          <w:bCs/>
          <w:szCs w:val="22"/>
        </w:rPr>
        <w:t>and the firm of attorneys make it impossible for Exclusive Trust to continue as trustee.</w:t>
      </w:r>
    </w:p>
    <w:p w14:paraId="36339E3F" w14:textId="60B4826D" w:rsidR="00E22C1C"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[59]</w:t>
      </w:r>
      <w:r w:rsidRPr="00321691">
        <w:rPr>
          <w:rFonts w:cs="Arial"/>
          <w:bCs/>
          <w:szCs w:val="22"/>
        </w:rPr>
        <w:tab/>
      </w:r>
      <w:r w:rsidR="00D259D5" w:rsidRPr="00321691">
        <w:rPr>
          <w:rFonts w:cs="Arial"/>
          <w:bCs/>
          <w:szCs w:val="22"/>
        </w:rPr>
        <w:t xml:space="preserve">Mrs </w:t>
      </w:r>
      <w:r w:rsidR="002F655C">
        <w:rPr>
          <w:rFonts w:cs="Arial"/>
          <w:bCs/>
          <w:szCs w:val="22"/>
        </w:rPr>
        <w:t>D[...] S[...]</w:t>
      </w:r>
      <w:r w:rsidR="00D259D5" w:rsidRPr="00321691">
        <w:rPr>
          <w:rFonts w:cs="Arial"/>
          <w:bCs/>
          <w:szCs w:val="22"/>
        </w:rPr>
        <w:t xml:space="preserve"> complain</w:t>
      </w:r>
      <w:r w:rsidR="001012FE" w:rsidRPr="00321691">
        <w:rPr>
          <w:rFonts w:cs="Arial"/>
          <w:bCs/>
          <w:szCs w:val="22"/>
        </w:rPr>
        <w:t>ed</w:t>
      </w:r>
      <w:r w:rsidR="00D259D5" w:rsidRPr="00321691">
        <w:rPr>
          <w:rFonts w:cs="Arial"/>
          <w:bCs/>
          <w:szCs w:val="22"/>
        </w:rPr>
        <w:t xml:space="preserve"> about a possible conflict of interest in an email </w:t>
      </w:r>
      <w:r w:rsidR="00B772E1" w:rsidRPr="00321691">
        <w:rPr>
          <w:rFonts w:cs="Arial"/>
          <w:bCs/>
          <w:szCs w:val="22"/>
        </w:rPr>
        <w:t xml:space="preserve">in </w:t>
      </w:r>
      <w:r w:rsidR="00D259D5" w:rsidRPr="00321691">
        <w:rPr>
          <w:rFonts w:cs="Arial"/>
          <w:bCs/>
          <w:szCs w:val="22"/>
        </w:rPr>
        <w:t xml:space="preserve">May 2021 when the release of payments to Mr Liebenberg’s law firm were debated. In 2023 when a dispute arose between Mr </w:t>
      </w:r>
      <w:r w:rsidR="002F655C">
        <w:rPr>
          <w:rFonts w:cs="Arial"/>
          <w:bCs/>
          <w:szCs w:val="22"/>
        </w:rPr>
        <w:t>D[...] S[...]</w:t>
      </w:r>
      <w:r w:rsidR="00D259D5" w:rsidRPr="00321691">
        <w:rPr>
          <w:rFonts w:cs="Arial"/>
          <w:bCs/>
          <w:szCs w:val="22"/>
        </w:rPr>
        <w:t xml:space="preserve"> and Mr Liebenberg regarding the payment of fees due to Exclusive Trust Mr Liebenberg threatened in writing that he would refuse to approve any resolutions or </w:t>
      </w:r>
      <w:r w:rsidR="001012FE" w:rsidRPr="00321691">
        <w:rPr>
          <w:rFonts w:cs="Arial"/>
          <w:bCs/>
          <w:szCs w:val="22"/>
        </w:rPr>
        <w:t xml:space="preserve">to approve </w:t>
      </w:r>
      <w:r w:rsidR="00D259D5" w:rsidRPr="00321691">
        <w:rPr>
          <w:rFonts w:cs="Arial"/>
          <w:bCs/>
          <w:szCs w:val="22"/>
        </w:rPr>
        <w:t xml:space="preserve">the settlement agreement then being negotiated </w:t>
      </w:r>
      <w:r w:rsidR="00D259D5" w:rsidRPr="00321691">
        <w:rPr>
          <w:rFonts w:cs="Arial"/>
          <w:bCs/>
          <w:szCs w:val="22"/>
        </w:rPr>
        <w:lastRenderedPageBreak/>
        <w:t xml:space="preserve">unless the fees were paid. </w:t>
      </w:r>
      <w:r w:rsidR="001012FE" w:rsidRPr="00321691">
        <w:rPr>
          <w:rFonts w:cs="Arial"/>
          <w:bCs/>
          <w:szCs w:val="22"/>
        </w:rPr>
        <w:t>He al</w:t>
      </w:r>
      <w:r w:rsidR="00D259D5" w:rsidRPr="00321691">
        <w:rPr>
          <w:rFonts w:cs="Arial"/>
          <w:bCs/>
          <w:szCs w:val="22"/>
        </w:rPr>
        <w:t xml:space="preserve">so stated that unless the matter was dealt with to his satisfaction </w:t>
      </w:r>
      <w:r w:rsidR="00D259D5" w:rsidRPr="00321691">
        <w:rPr>
          <w:rFonts w:cs="Arial"/>
          <w:bCs/>
          <w:i/>
          <w:iCs/>
          <w:szCs w:val="22"/>
        </w:rPr>
        <w:t>“there will be no settlement and he</w:t>
      </w:r>
      <w:r w:rsidR="00D259D5" w:rsidRPr="00321691">
        <w:rPr>
          <w:rFonts w:cs="Arial"/>
          <w:bCs/>
          <w:szCs w:val="22"/>
        </w:rPr>
        <w:t xml:space="preserve"> [Mr </w:t>
      </w:r>
      <w:r w:rsidR="002F655C">
        <w:rPr>
          <w:rFonts w:cs="Arial"/>
          <w:bCs/>
          <w:szCs w:val="22"/>
        </w:rPr>
        <w:t>D[...] S[...]</w:t>
      </w:r>
      <w:r w:rsidR="00D259D5" w:rsidRPr="00321691">
        <w:rPr>
          <w:rFonts w:cs="Arial"/>
          <w:bCs/>
          <w:szCs w:val="22"/>
        </w:rPr>
        <w:t xml:space="preserve">] </w:t>
      </w:r>
      <w:r w:rsidR="00D259D5" w:rsidRPr="00321691">
        <w:rPr>
          <w:rFonts w:cs="Arial"/>
          <w:bCs/>
          <w:i/>
          <w:iCs/>
          <w:szCs w:val="22"/>
        </w:rPr>
        <w:t xml:space="preserve">will be replaced as a trustee.” </w:t>
      </w:r>
      <w:r w:rsidR="00FD34D7" w:rsidRPr="00321691">
        <w:rPr>
          <w:rFonts w:cs="Arial"/>
          <w:bCs/>
          <w:iCs/>
          <w:szCs w:val="22"/>
        </w:rPr>
        <w:t xml:space="preserve">This event took place a week before Mr </w:t>
      </w:r>
      <w:r w:rsidR="002F655C">
        <w:rPr>
          <w:rFonts w:cs="Arial"/>
          <w:bCs/>
          <w:iCs/>
          <w:szCs w:val="22"/>
        </w:rPr>
        <w:t>D[...] S[...]</w:t>
      </w:r>
      <w:r w:rsidR="00FD34D7" w:rsidRPr="00321691">
        <w:rPr>
          <w:rFonts w:cs="Arial"/>
          <w:bCs/>
          <w:iCs/>
          <w:szCs w:val="22"/>
        </w:rPr>
        <w:t xml:space="preserve"> was ostensible removal as trustee.</w:t>
      </w:r>
      <w:r w:rsidR="001012FE" w:rsidRPr="00321691">
        <w:rPr>
          <w:rFonts w:cs="Arial"/>
          <w:bCs/>
          <w:iCs/>
          <w:szCs w:val="22"/>
        </w:rPr>
        <w:t xml:space="preserve"> This correspondence implied that Mr Liebenberg refuse</w:t>
      </w:r>
      <w:r w:rsidR="003142EE" w:rsidRPr="00321691">
        <w:rPr>
          <w:rFonts w:cs="Arial"/>
          <w:bCs/>
          <w:iCs/>
          <w:szCs w:val="22"/>
        </w:rPr>
        <w:t>d</w:t>
      </w:r>
      <w:r w:rsidR="001012FE" w:rsidRPr="00321691">
        <w:rPr>
          <w:rFonts w:cs="Arial"/>
          <w:bCs/>
          <w:iCs/>
          <w:szCs w:val="22"/>
        </w:rPr>
        <w:t xml:space="preserve"> to approve the settlement agreement being negotiated not </w:t>
      </w:r>
      <w:proofErr w:type="gramStart"/>
      <w:r w:rsidR="001012FE" w:rsidRPr="00321691">
        <w:rPr>
          <w:rFonts w:cs="Arial"/>
          <w:bCs/>
          <w:iCs/>
          <w:szCs w:val="22"/>
        </w:rPr>
        <w:t>on the basis of</w:t>
      </w:r>
      <w:proofErr w:type="gramEnd"/>
      <w:r w:rsidR="001012FE" w:rsidRPr="00321691">
        <w:rPr>
          <w:rFonts w:cs="Arial"/>
          <w:bCs/>
          <w:iCs/>
          <w:szCs w:val="22"/>
        </w:rPr>
        <w:t xml:space="preserve"> the merits of the </w:t>
      </w:r>
      <w:r w:rsidR="003142EE" w:rsidRPr="00321691">
        <w:rPr>
          <w:rFonts w:cs="Arial"/>
          <w:bCs/>
          <w:iCs/>
          <w:szCs w:val="22"/>
        </w:rPr>
        <w:t xml:space="preserve">proposed </w:t>
      </w:r>
      <w:r w:rsidR="001012FE" w:rsidRPr="00321691">
        <w:rPr>
          <w:rFonts w:cs="Arial"/>
          <w:bCs/>
          <w:iCs/>
          <w:szCs w:val="22"/>
        </w:rPr>
        <w:t xml:space="preserve">agreement </w:t>
      </w:r>
      <w:r w:rsidR="003142EE" w:rsidRPr="00321691">
        <w:rPr>
          <w:rFonts w:cs="Arial"/>
          <w:bCs/>
          <w:iCs/>
          <w:szCs w:val="22"/>
        </w:rPr>
        <w:t xml:space="preserve">placed before the trustees </w:t>
      </w:r>
      <w:r w:rsidR="001012FE" w:rsidRPr="00321691">
        <w:rPr>
          <w:rFonts w:cs="Arial"/>
          <w:bCs/>
          <w:iCs/>
          <w:szCs w:val="22"/>
        </w:rPr>
        <w:t>but on the question whether</w:t>
      </w:r>
      <w:r w:rsidR="003142EE" w:rsidRPr="00321691">
        <w:rPr>
          <w:rFonts w:cs="Arial"/>
          <w:bCs/>
          <w:iCs/>
          <w:szCs w:val="22"/>
        </w:rPr>
        <w:t xml:space="preserve"> ‘his’</w:t>
      </w:r>
      <w:r w:rsidR="001012FE" w:rsidRPr="00321691">
        <w:rPr>
          <w:rFonts w:cs="Arial"/>
          <w:bCs/>
          <w:iCs/>
          <w:szCs w:val="22"/>
        </w:rPr>
        <w:t xml:space="preserve"> fees had been paid.</w:t>
      </w:r>
      <w:r w:rsidR="003142EE" w:rsidRPr="00321691">
        <w:rPr>
          <w:rFonts w:cs="Arial"/>
          <w:bCs/>
          <w:iCs/>
          <w:szCs w:val="22"/>
        </w:rPr>
        <w:t xml:space="preserve"> </w:t>
      </w:r>
      <w:r w:rsidR="00E31E71" w:rsidRPr="00321691">
        <w:rPr>
          <w:rFonts w:cs="Arial"/>
          <w:bCs/>
          <w:iCs/>
          <w:szCs w:val="22"/>
        </w:rPr>
        <w:t>His duties to the Trust were now clearly in conflict with his desire to recover fees due to the entities he represented.</w:t>
      </w:r>
    </w:p>
    <w:p w14:paraId="6E6AB094" w14:textId="7A34B60B" w:rsidR="00FD34D7"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[60]</w:t>
      </w:r>
      <w:r w:rsidRPr="00321691">
        <w:rPr>
          <w:rFonts w:cs="Arial"/>
          <w:bCs/>
          <w:szCs w:val="22"/>
        </w:rPr>
        <w:tab/>
      </w:r>
      <w:r w:rsidR="00FD34D7" w:rsidRPr="00321691">
        <w:rPr>
          <w:rFonts w:cs="Arial"/>
          <w:bCs/>
          <w:szCs w:val="22"/>
        </w:rPr>
        <w:t xml:space="preserve">Two days before the meeting at which Mr </w:t>
      </w:r>
      <w:r w:rsidR="002F655C">
        <w:rPr>
          <w:rFonts w:cs="Arial"/>
          <w:bCs/>
          <w:szCs w:val="22"/>
        </w:rPr>
        <w:t>D[...] S[...]</w:t>
      </w:r>
      <w:r w:rsidR="00FD34D7" w:rsidRPr="00321691">
        <w:rPr>
          <w:rFonts w:cs="Arial"/>
          <w:bCs/>
          <w:szCs w:val="22"/>
        </w:rPr>
        <w:t xml:space="preserve"> was removed as trustee Mr Liebenberg said that his choices were to resign as trustee and to sue the Trust for payment, to propose a resolution to remove either of the two found</w:t>
      </w:r>
      <w:r w:rsidR="00E31E71" w:rsidRPr="00321691">
        <w:rPr>
          <w:rFonts w:cs="Arial"/>
          <w:bCs/>
          <w:szCs w:val="22"/>
        </w:rPr>
        <w:t>er</w:t>
      </w:r>
      <w:r w:rsidR="00FD34D7" w:rsidRPr="00321691">
        <w:rPr>
          <w:rFonts w:cs="Arial"/>
          <w:bCs/>
          <w:szCs w:val="22"/>
        </w:rPr>
        <w:t xml:space="preserve"> trustees and to then appoint two independent trustees in order to administer the </w:t>
      </w:r>
      <w:r w:rsidR="00251CAA" w:rsidRPr="00321691">
        <w:rPr>
          <w:rFonts w:cs="Arial"/>
          <w:bCs/>
          <w:szCs w:val="22"/>
        </w:rPr>
        <w:t>Trust</w:t>
      </w:r>
      <w:r w:rsidR="00FD34D7" w:rsidRPr="00321691">
        <w:rPr>
          <w:rFonts w:cs="Arial"/>
          <w:bCs/>
          <w:szCs w:val="22"/>
        </w:rPr>
        <w:t xml:space="preserve">, or to sequestrate the </w:t>
      </w:r>
      <w:r w:rsidR="00556A1C" w:rsidRPr="00321691">
        <w:rPr>
          <w:rFonts w:cs="Arial"/>
          <w:bCs/>
          <w:szCs w:val="22"/>
        </w:rPr>
        <w:t>Trust on</w:t>
      </w:r>
      <w:r w:rsidR="00FD34D7" w:rsidRPr="00321691">
        <w:rPr>
          <w:rFonts w:cs="Arial"/>
          <w:bCs/>
          <w:szCs w:val="22"/>
        </w:rPr>
        <w:t xml:space="preserve"> the ground that the trustees can no longer work together.</w:t>
      </w:r>
      <w:r w:rsidR="00E31E71" w:rsidRPr="00321691">
        <w:rPr>
          <w:rFonts w:cs="Arial"/>
          <w:bCs/>
          <w:szCs w:val="22"/>
        </w:rPr>
        <w:t xml:space="preserve"> These options were clearly identified by him not in the interest of the Trust and its beneficiaries but again in pursuance of the fee claims.</w:t>
      </w:r>
    </w:p>
    <w:p w14:paraId="4958FC21" w14:textId="04A10CDA" w:rsidR="00FD34D7" w:rsidRPr="00EC6E5C"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[61]</w:t>
      </w:r>
      <w:r w:rsidRPr="00321691">
        <w:rPr>
          <w:rFonts w:cs="Arial"/>
          <w:bCs/>
          <w:szCs w:val="22"/>
        </w:rPr>
        <w:tab/>
      </w:r>
      <w:r w:rsidR="00FD34D7" w:rsidRPr="00EC6E5C">
        <w:rPr>
          <w:rFonts w:cs="Arial"/>
          <w:bCs/>
          <w:szCs w:val="22"/>
        </w:rPr>
        <w:t xml:space="preserve">Responding to a request by Mr </w:t>
      </w:r>
      <w:r w:rsidR="002F655C">
        <w:rPr>
          <w:rFonts w:cs="Arial"/>
          <w:bCs/>
          <w:szCs w:val="22"/>
        </w:rPr>
        <w:t>D[...] S[...]</w:t>
      </w:r>
      <w:r w:rsidR="00FD34D7" w:rsidRPr="00EC6E5C">
        <w:rPr>
          <w:rFonts w:cs="Arial"/>
          <w:bCs/>
          <w:szCs w:val="22"/>
        </w:rPr>
        <w:t xml:space="preserve">’s attorney Mr Liebenberg expressed the view in March 2023 that he was not conflicted by his dual role as attorney and trustee and that he would not resign as trustee. A few days later however he informed Mr </w:t>
      </w:r>
      <w:r w:rsidR="002F655C">
        <w:rPr>
          <w:rFonts w:cs="Arial"/>
          <w:bCs/>
          <w:szCs w:val="22"/>
        </w:rPr>
        <w:t>D[...] S[...]</w:t>
      </w:r>
      <w:r w:rsidR="00FD34D7" w:rsidRPr="00EC6E5C">
        <w:rPr>
          <w:rFonts w:cs="Arial"/>
          <w:bCs/>
          <w:szCs w:val="22"/>
        </w:rPr>
        <w:t xml:space="preserve"> that he </w:t>
      </w:r>
      <w:r w:rsidR="00FD34D7" w:rsidRPr="00EC6E5C">
        <w:rPr>
          <w:rFonts w:cs="Arial"/>
          <w:bCs/>
          <w:i/>
          <w:iCs/>
          <w:szCs w:val="22"/>
        </w:rPr>
        <w:t>“would like to resign as trustee and</w:t>
      </w:r>
      <w:r w:rsidR="000717F0" w:rsidRPr="00EC6E5C">
        <w:rPr>
          <w:rFonts w:cs="Arial"/>
          <w:bCs/>
          <w:i/>
          <w:iCs/>
          <w:szCs w:val="22"/>
        </w:rPr>
        <w:t>”</w:t>
      </w:r>
      <w:r w:rsidR="000717F0" w:rsidRPr="00EC6E5C">
        <w:rPr>
          <w:rFonts w:cs="Arial"/>
          <w:bCs/>
          <w:szCs w:val="22"/>
        </w:rPr>
        <w:t xml:space="preserve"> that he believed </w:t>
      </w:r>
      <w:r w:rsidR="000717F0" w:rsidRPr="00EC6E5C">
        <w:rPr>
          <w:rFonts w:cs="Arial"/>
          <w:bCs/>
          <w:i/>
          <w:iCs/>
          <w:szCs w:val="22"/>
        </w:rPr>
        <w:t xml:space="preserve">“that it may be in the best interest for all concerned.” </w:t>
      </w:r>
      <w:r w:rsidR="000717F0" w:rsidRPr="00EC6E5C">
        <w:rPr>
          <w:rFonts w:cs="Arial"/>
          <w:bCs/>
          <w:szCs w:val="22"/>
        </w:rPr>
        <w:t xml:space="preserve">He made an offer that Exclusive Trust would resign as trustee and the firm of attorneys would withdraw as the attorneys of the Trust in other litigation provided all fees owed to both entities (totalling R662,555.62) were </w:t>
      </w:r>
      <w:proofErr w:type="gramStart"/>
      <w:r w:rsidR="000717F0" w:rsidRPr="00EC6E5C">
        <w:rPr>
          <w:rFonts w:cs="Arial"/>
          <w:bCs/>
          <w:szCs w:val="22"/>
        </w:rPr>
        <w:t>paid</w:t>
      </w:r>
      <w:proofErr w:type="gramEnd"/>
      <w:r w:rsidR="000717F0" w:rsidRPr="00EC6E5C">
        <w:rPr>
          <w:rFonts w:cs="Arial"/>
          <w:bCs/>
          <w:szCs w:val="22"/>
        </w:rPr>
        <w:t xml:space="preserve"> and the Trust waived all claims against </w:t>
      </w:r>
      <w:r w:rsidR="00E31E71" w:rsidRPr="00EC6E5C">
        <w:rPr>
          <w:rFonts w:cs="Arial"/>
          <w:bCs/>
          <w:szCs w:val="22"/>
        </w:rPr>
        <w:t>Exclusive Trust</w:t>
      </w:r>
      <w:r w:rsidR="000717F0" w:rsidRPr="00EC6E5C">
        <w:rPr>
          <w:rFonts w:cs="Arial"/>
          <w:bCs/>
          <w:szCs w:val="22"/>
        </w:rPr>
        <w:t xml:space="preserve"> and the attorneys.</w:t>
      </w:r>
    </w:p>
    <w:p w14:paraId="6B2E0771" w14:textId="43AEF719" w:rsidR="00FD34D7"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[62]</w:t>
      </w:r>
      <w:r w:rsidRPr="00321691">
        <w:rPr>
          <w:rFonts w:cs="Arial"/>
          <w:bCs/>
          <w:szCs w:val="22"/>
        </w:rPr>
        <w:tab/>
      </w:r>
      <w:r w:rsidR="00FD34D7" w:rsidRPr="00321691">
        <w:rPr>
          <w:rFonts w:cs="Arial"/>
          <w:bCs/>
          <w:szCs w:val="22"/>
        </w:rPr>
        <w:t xml:space="preserve">It is clear that Exclusive Trust is no longer in a position to continue as </w:t>
      </w:r>
      <w:proofErr w:type="gramStart"/>
      <w:r w:rsidR="00FD34D7" w:rsidRPr="00321691">
        <w:rPr>
          <w:rFonts w:cs="Arial"/>
          <w:bCs/>
          <w:szCs w:val="22"/>
        </w:rPr>
        <w:t>trustee</w:t>
      </w:r>
      <w:proofErr w:type="gramEnd"/>
      <w:r w:rsidR="00FD34D7" w:rsidRPr="00321691">
        <w:rPr>
          <w:rFonts w:cs="Arial"/>
          <w:bCs/>
          <w:szCs w:val="22"/>
        </w:rPr>
        <w:t xml:space="preserve"> and this is so independent</w:t>
      </w:r>
      <w:r w:rsidR="00B772E1" w:rsidRPr="00321691">
        <w:rPr>
          <w:rFonts w:cs="Arial"/>
          <w:bCs/>
          <w:szCs w:val="22"/>
        </w:rPr>
        <w:t>ly</w:t>
      </w:r>
      <w:r w:rsidR="00FD34D7" w:rsidRPr="00321691">
        <w:rPr>
          <w:rFonts w:cs="Arial"/>
          <w:bCs/>
          <w:szCs w:val="22"/>
        </w:rPr>
        <w:t xml:space="preserve"> of the question whether the fees are indeed payable </w:t>
      </w:r>
      <w:r w:rsidR="00B815DA" w:rsidRPr="00321691">
        <w:rPr>
          <w:rFonts w:cs="Arial"/>
          <w:bCs/>
          <w:szCs w:val="22"/>
        </w:rPr>
        <w:t xml:space="preserve">in full </w:t>
      </w:r>
      <w:r w:rsidR="00FD34D7" w:rsidRPr="00321691">
        <w:rPr>
          <w:rFonts w:cs="Arial"/>
          <w:bCs/>
          <w:szCs w:val="22"/>
        </w:rPr>
        <w:t xml:space="preserve">or not. The entitlement to the fees claimed is not something that can be dealt with in this </w:t>
      </w:r>
      <w:r w:rsidR="00FD34D7" w:rsidRPr="00321691">
        <w:rPr>
          <w:rFonts w:cs="Arial"/>
          <w:bCs/>
          <w:szCs w:val="22"/>
        </w:rPr>
        <w:lastRenderedPageBreak/>
        <w:t>application.</w:t>
      </w:r>
    </w:p>
    <w:p w14:paraId="6BE74759" w14:textId="2D2D7359" w:rsidR="00B772E1"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[63]</w:t>
      </w:r>
      <w:r w:rsidRPr="00321691">
        <w:rPr>
          <w:rFonts w:cs="Arial"/>
          <w:bCs/>
          <w:szCs w:val="22"/>
        </w:rPr>
        <w:tab/>
      </w:r>
      <w:r w:rsidR="00B772E1" w:rsidRPr="00321691">
        <w:rPr>
          <w:rFonts w:cs="Arial"/>
          <w:bCs/>
          <w:szCs w:val="22"/>
        </w:rPr>
        <w:t>It is appropriate therefore that Exclusive Trust be removed as trustee.</w:t>
      </w:r>
    </w:p>
    <w:p w14:paraId="0BF2877E" w14:textId="77777777" w:rsidR="00FD34D7" w:rsidRPr="00321691" w:rsidRDefault="00FD34D7" w:rsidP="00F8285E">
      <w:pPr>
        <w:keepNext/>
        <w:widowControl w:val="0"/>
        <w:spacing w:before="480" w:after="360" w:line="360" w:lineRule="auto"/>
        <w:jc w:val="both"/>
        <w:rPr>
          <w:rFonts w:cs="Arial"/>
          <w:bCs/>
          <w:szCs w:val="22"/>
          <w:u w:val="single"/>
        </w:rPr>
      </w:pPr>
    </w:p>
    <w:p w14:paraId="402E582A" w14:textId="0F2EA813" w:rsidR="00F8285E" w:rsidRPr="00321691" w:rsidRDefault="00F8285E" w:rsidP="00F8285E">
      <w:pPr>
        <w:keepNext/>
        <w:widowControl w:val="0"/>
        <w:spacing w:before="480" w:after="360" w:line="360" w:lineRule="auto"/>
        <w:jc w:val="both"/>
        <w:rPr>
          <w:rFonts w:cs="Arial"/>
          <w:bCs/>
          <w:szCs w:val="22"/>
          <w:u w:val="single"/>
        </w:rPr>
      </w:pPr>
      <w:r w:rsidRPr="00321691">
        <w:rPr>
          <w:rFonts w:cs="Arial"/>
          <w:bCs/>
          <w:szCs w:val="22"/>
          <w:u w:val="single"/>
        </w:rPr>
        <w:t>The appointment of Mr Botha as trustee</w:t>
      </w:r>
    </w:p>
    <w:p w14:paraId="08999F64" w14:textId="64ABC83B" w:rsidR="00F8285E"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[64]</w:t>
      </w:r>
      <w:r w:rsidRPr="00321691">
        <w:rPr>
          <w:rFonts w:cs="Arial"/>
          <w:bCs/>
          <w:szCs w:val="22"/>
        </w:rPr>
        <w:tab/>
      </w:r>
      <w:r w:rsidR="00F8285E" w:rsidRPr="00321691">
        <w:rPr>
          <w:rFonts w:cs="Arial"/>
          <w:bCs/>
          <w:szCs w:val="22"/>
        </w:rPr>
        <w:t xml:space="preserve">The applicants seek an order directing the </w:t>
      </w:r>
      <w:r w:rsidR="00B815DA" w:rsidRPr="00321691">
        <w:rPr>
          <w:rFonts w:cs="Arial"/>
          <w:bCs/>
          <w:szCs w:val="22"/>
        </w:rPr>
        <w:t>M</w:t>
      </w:r>
      <w:r w:rsidR="00F8285E" w:rsidRPr="00321691">
        <w:rPr>
          <w:rFonts w:cs="Arial"/>
          <w:bCs/>
          <w:szCs w:val="22"/>
        </w:rPr>
        <w:t>aster to appoint a Mr Botha as a trustee pursuant to a resolution adopted by the applicants on 19 January 2023. Mr Botha is not a party to the application.</w:t>
      </w:r>
    </w:p>
    <w:p w14:paraId="26C762D9" w14:textId="12FAE2F4" w:rsidR="00F8285E"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[65]</w:t>
      </w:r>
      <w:r w:rsidRPr="00321691">
        <w:rPr>
          <w:rFonts w:cs="Arial"/>
          <w:bCs/>
          <w:szCs w:val="22"/>
        </w:rPr>
        <w:tab/>
      </w:r>
      <w:r w:rsidR="00F8285E" w:rsidRPr="00321691">
        <w:rPr>
          <w:rFonts w:cs="Arial"/>
          <w:bCs/>
          <w:szCs w:val="22"/>
        </w:rPr>
        <w:t xml:space="preserve">The appointment is clearly premised on the removal of Mr </w:t>
      </w:r>
      <w:r w:rsidR="002F655C">
        <w:rPr>
          <w:rFonts w:cs="Arial"/>
          <w:bCs/>
          <w:szCs w:val="22"/>
        </w:rPr>
        <w:t>D[...] S[...]</w:t>
      </w:r>
      <w:r w:rsidR="00F8285E" w:rsidRPr="00321691">
        <w:rPr>
          <w:rFonts w:cs="Arial"/>
          <w:bCs/>
          <w:szCs w:val="22"/>
        </w:rPr>
        <w:t xml:space="preserve"> as trustee</w:t>
      </w:r>
      <w:r w:rsidR="00F95CE3" w:rsidRPr="00321691">
        <w:rPr>
          <w:rFonts w:cs="Arial"/>
          <w:bCs/>
          <w:szCs w:val="22"/>
        </w:rPr>
        <w:t xml:space="preserve"> and must suffer the same fate as the removal. Mr Botha would also be a second independent trustee and the </w:t>
      </w:r>
      <w:r w:rsidR="00E31E71" w:rsidRPr="00321691">
        <w:rPr>
          <w:rFonts w:cs="Arial"/>
          <w:bCs/>
          <w:szCs w:val="22"/>
        </w:rPr>
        <w:t xml:space="preserve">Trust </w:t>
      </w:r>
      <w:r w:rsidR="00F95CE3" w:rsidRPr="00321691">
        <w:rPr>
          <w:rFonts w:cs="Arial"/>
          <w:bCs/>
          <w:szCs w:val="22"/>
        </w:rPr>
        <w:t xml:space="preserve">would then become liable for the professional costs of two independent trustees. This </w:t>
      </w:r>
      <w:r w:rsidR="00E31E71" w:rsidRPr="00321691">
        <w:rPr>
          <w:rFonts w:cs="Arial"/>
          <w:bCs/>
          <w:szCs w:val="22"/>
        </w:rPr>
        <w:t xml:space="preserve">may </w:t>
      </w:r>
      <w:r w:rsidR="00F95CE3" w:rsidRPr="00321691">
        <w:rPr>
          <w:rFonts w:cs="Arial"/>
          <w:bCs/>
          <w:szCs w:val="22"/>
        </w:rPr>
        <w:t xml:space="preserve">not to be financially sustainable. The trust deed also does not contemplate the </w:t>
      </w:r>
      <w:r w:rsidR="00B815DA" w:rsidRPr="00321691">
        <w:rPr>
          <w:rFonts w:cs="Arial"/>
          <w:bCs/>
          <w:szCs w:val="22"/>
        </w:rPr>
        <w:t xml:space="preserve">appointment </w:t>
      </w:r>
      <w:r w:rsidR="00F95CE3" w:rsidRPr="00321691">
        <w:rPr>
          <w:rFonts w:cs="Arial"/>
          <w:bCs/>
          <w:szCs w:val="22"/>
        </w:rPr>
        <w:t xml:space="preserve">of two independent trustees in addition to Mr and Mrs </w:t>
      </w:r>
      <w:r w:rsidR="002F655C">
        <w:rPr>
          <w:rFonts w:cs="Arial"/>
          <w:bCs/>
          <w:szCs w:val="22"/>
        </w:rPr>
        <w:t>D[...] S[...]</w:t>
      </w:r>
      <w:r w:rsidR="00F95CE3" w:rsidRPr="00321691">
        <w:rPr>
          <w:rFonts w:cs="Arial"/>
          <w:bCs/>
          <w:szCs w:val="22"/>
        </w:rPr>
        <w:t>.</w:t>
      </w:r>
    </w:p>
    <w:p w14:paraId="21E9A0B4" w14:textId="1E4BE554" w:rsidR="00F95CE3"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[66]</w:t>
      </w:r>
      <w:r w:rsidRPr="00321691">
        <w:rPr>
          <w:rFonts w:cs="Arial"/>
          <w:bCs/>
          <w:szCs w:val="22"/>
        </w:rPr>
        <w:tab/>
      </w:r>
      <w:r w:rsidR="00F95CE3" w:rsidRPr="00321691">
        <w:rPr>
          <w:rFonts w:cs="Arial"/>
          <w:bCs/>
          <w:szCs w:val="22"/>
        </w:rPr>
        <w:t>The application for an order that the Master be directed to appoint Mr Botha is dismissed.</w:t>
      </w:r>
    </w:p>
    <w:p w14:paraId="52C7509B" w14:textId="77777777" w:rsidR="00BA41FF" w:rsidRPr="00321691" w:rsidRDefault="00BA41FF" w:rsidP="00361D0E">
      <w:pPr>
        <w:keepNext/>
        <w:widowControl w:val="0"/>
        <w:spacing w:before="480" w:after="360" w:line="360" w:lineRule="auto"/>
        <w:jc w:val="both"/>
        <w:rPr>
          <w:rFonts w:cs="Arial"/>
          <w:bCs/>
          <w:szCs w:val="22"/>
          <w:u w:val="single"/>
        </w:rPr>
      </w:pPr>
    </w:p>
    <w:p w14:paraId="45AA86DA" w14:textId="4CE04517" w:rsidR="00F30DFD" w:rsidRPr="00321691" w:rsidRDefault="00BA41FF" w:rsidP="00361D0E">
      <w:pPr>
        <w:keepNext/>
        <w:widowControl w:val="0"/>
        <w:spacing w:before="480" w:after="360" w:line="360" w:lineRule="auto"/>
        <w:jc w:val="both"/>
        <w:rPr>
          <w:rFonts w:cs="Arial"/>
          <w:bCs/>
          <w:szCs w:val="22"/>
          <w:u w:val="single"/>
        </w:rPr>
      </w:pPr>
      <w:r w:rsidRPr="00321691">
        <w:rPr>
          <w:rFonts w:cs="Arial"/>
          <w:bCs/>
          <w:szCs w:val="22"/>
          <w:u w:val="single"/>
        </w:rPr>
        <w:t>Costs</w:t>
      </w:r>
    </w:p>
    <w:p w14:paraId="3794C63E" w14:textId="3A77BAF4" w:rsidR="00F30DFD"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[67]</w:t>
      </w:r>
      <w:r w:rsidRPr="00321691">
        <w:rPr>
          <w:rFonts w:cs="Arial"/>
          <w:bCs/>
          <w:szCs w:val="22"/>
        </w:rPr>
        <w:tab/>
      </w:r>
      <w:r w:rsidR="00BA41FF" w:rsidRPr="00321691">
        <w:rPr>
          <w:rFonts w:cs="Arial"/>
          <w:bCs/>
          <w:szCs w:val="22"/>
        </w:rPr>
        <w:t xml:space="preserve">The dispute before the </w:t>
      </w:r>
      <w:r w:rsidR="0086235E" w:rsidRPr="00321691">
        <w:rPr>
          <w:rFonts w:cs="Arial"/>
          <w:bCs/>
          <w:szCs w:val="22"/>
        </w:rPr>
        <w:t>Court</w:t>
      </w:r>
      <w:r w:rsidR="00BA41FF" w:rsidRPr="00321691">
        <w:rPr>
          <w:rFonts w:cs="Arial"/>
          <w:bCs/>
          <w:szCs w:val="22"/>
        </w:rPr>
        <w:t xml:space="preserve"> is a dispute between the two </w:t>
      </w:r>
      <w:proofErr w:type="gramStart"/>
      <w:r w:rsidR="00BA41FF" w:rsidRPr="00321691">
        <w:rPr>
          <w:rFonts w:cs="Arial"/>
          <w:bCs/>
          <w:szCs w:val="22"/>
        </w:rPr>
        <w:t>founders</w:t>
      </w:r>
      <w:proofErr w:type="gramEnd"/>
      <w:r w:rsidR="00BA41FF" w:rsidRPr="00321691">
        <w:rPr>
          <w:rFonts w:cs="Arial"/>
          <w:bCs/>
          <w:szCs w:val="22"/>
        </w:rPr>
        <w:t xml:space="preserve"> trustees of the Trust and arises from the acrimonious nature of their personal relationship. The costs should therefore be paid out of trust funds. There is in my view no justification for holding </w:t>
      </w:r>
      <w:r w:rsidR="00BA41FF" w:rsidRPr="00321691">
        <w:rPr>
          <w:rFonts w:cs="Arial"/>
          <w:bCs/>
          <w:szCs w:val="22"/>
        </w:rPr>
        <w:lastRenderedPageBreak/>
        <w:t xml:space="preserve">any party personally liable for costs. </w:t>
      </w:r>
    </w:p>
    <w:p w14:paraId="525E222C" w14:textId="77777777" w:rsidR="00BA41FF" w:rsidRPr="00321691" w:rsidRDefault="00BA41FF" w:rsidP="00361D0E">
      <w:pPr>
        <w:keepNext/>
        <w:widowControl w:val="0"/>
        <w:spacing w:before="480" w:after="360" w:line="360" w:lineRule="auto"/>
        <w:jc w:val="both"/>
        <w:rPr>
          <w:rFonts w:cs="Arial"/>
          <w:bCs/>
          <w:szCs w:val="22"/>
          <w:u w:val="single"/>
        </w:rPr>
      </w:pPr>
    </w:p>
    <w:p w14:paraId="154C20F6" w14:textId="396AD445" w:rsidR="00BD6E92" w:rsidRPr="00321691" w:rsidRDefault="00BD6E92" w:rsidP="00361D0E">
      <w:pPr>
        <w:keepNext/>
        <w:widowControl w:val="0"/>
        <w:spacing w:before="480" w:after="360" w:line="360" w:lineRule="auto"/>
        <w:jc w:val="both"/>
        <w:rPr>
          <w:rFonts w:cs="Arial"/>
          <w:bCs/>
          <w:szCs w:val="22"/>
          <w:u w:val="single"/>
        </w:rPr>
      </w:pPr>
      <w:r w:rsidRPr="00321691">
        <w:rPr>
          <w:rFonts w:cs="Arial"/>
          <w:bCs/>
          <w:szCs w:val="22"/>
          <w:u w:val="single"/>
        </w:rPr>
        <w:t>Conclusion</w:t>
      </w:r>
    </w:p>
    <w:p w14:paraId="5AA88EA9" w14:textId="1E583F0E" w:rsidR="004D692E" w:rsidRPr="00321691" w:rsidRDefault="00EC6E5C" w:rsidP="00EC6E5C">
      <w:pPr>
        <w:keepNext/>
        <w:widowControl w:val="0"/>
        <w:tabs>
          <w:tab w:val="left" w:pos="567"/>
        </w:tabs>
        <w:spacing w:before="480" w:after="360" w:line="360" w:lineRule="auto"/>
        <w:jc w:val="both"/>
        <w:rPr>
          <w:rFonts w:cs="Arial"/>
          <w:bCs/>
          <w:szCs w:val="22"/>
        </w:rPr>
      </w:pPr>
      <w:r w:rsidRPr="00321691">
        <w:rPr>
          <w:rFonts w:cs="Arial"/>
          <w:bCs/>
          <w:szCs w:val="22"/>
        </w:rPr>
        <w:t>[68]</w:t>
      </w:r>
      <w:r w:rsidRPr="00321691">
        <w:rPr>
          <w:rFonts w:cs="Arial"/>
          <w:bCs/>
          <w:szCs w:val="22"/>
        </w:rPr>
        <w:tab/>
      </w:r>
      <w:r w:rsidR="00B15D12" w:rsidRPr="00321691">
        <w:rPr>
          <w:rFonts w:cs="Arial"/>
          <w:bCs/>
          <w:szCs w:val="22"/>
        </w:rPr>
        <w:t xml:space="preserve">For all the reasons as set out above I make the </w:t>
      </w:r>
      <w:r w:rsidR="00366937" w:rsidRPr="00321691">
        <w:rPr>
          <w:rFonts w:cs="Arial"/>
          <w:bCs/>
          <w:szCs w:val="22"/>
        </w:rPr>
        <w:t>o</w:t>
      </w:r>
      <w:r w:rsidR="00B15D12" w:rsidRPr="00321691">
        <w:rPr>
          <w:rFonts w:cs="Arial"/>
          <w:bCs/>
          <w:szCs w:val="22"/>
        </w:rPr>
        <w:t>rder in paragraph 1.</w:t>
      </w:r>
    </w:p>
    <w:p w14:paraId="5B7FD0E4" w14:textId="77777777" w:rsidR="00B15D12" w:rsidRPr="00321691" w:rsidRDefault="00B15D12" w:rsidP="003A1D18">
      <w:pPr>
        <w:widowControl w:val="0"/>
        <w:tabs>
          <w:tab w:val="right" w:pos="0"/>
        </w:tabs>
        <w:spacing w:line="360" w:lineRule="auto"/>
        <w:contextualSpacing/>
        <w:jc w:val="right"/>
        <w:rPr>
          <w:rFonts w:cs="Arial"/>
          <w:b/>
          <w:szCs w:val="22"/>
        </w:rPr>
      </w:pPr>
    </w:p>
    <w:p w14:paraId="58DFDFC0" w14:textId="77777777" w:rsidR="00B15D12" w:rsidRPr="00321691" w:rsidRDefault="00B15D12" w:rsidP="003A1D18">
      <w:pPr>
        <w:widowControl w:val="0"/>
        <w:tabs>
          <w:tab w:val="right" w:pos="0"/>
        </w:tabs>
        <w:spacing w:line="360" w:lineRule="auto"/>
        <w:contextualSpacing/>
        <w:jc w:val="right"/>
        <w:rPr>
          <w:rFonts w:cs="Arial"/>
          <w:b/>
          <w:szCs w:val="22"/>
        </w:rPr>
      </w:pPr>
    </w:p>
    <w:p w14:paraId="53CD27EE" w14:textId="517D8EE6" w:rsidR="00AE287F" w:rsidRPr="00321691" w:rsidRDefault="00A649E6" w:rsidP="003A1D18">
      <w:pPr>
        <w:widowControl w:val="0"/>
        <w:tabs>
          <w:tab w:val="right" w:pos="0"/>
        </w:tabs>
        <w:spacing w:line="360" w:lineRule="auto"/>
        <w:contextualSpacing/>
        <w:jc w:val="right"/>
        <w:rPr>
          <w:rFonts w:cs="Arial"/>
          <w:b/>
          <w:szCs w:val="22"/>
        </w:rPr>
      </w:pPr>
      <w:r w:rsidRPr="00321691">
        <w:rPr>
          <w:rFonts w:cs="Arial"/>
          <w:b/>
          <w:szCs w:val="22"/>
        </w:rPr>
        <w:t>______________</w:t>
      </w:r>
    </w:p>
    <w:p w14:paraId="0CCB9BFE" w14:textId="7ABE564D" w:rsidR="006C43D7" w:rsidRPr="00321691" w:rsidRDefault="00C676F3" w:rsidP="003A1D18">
      <w:pPr>
        <w:widowControl w:val="0"/>
        <w:tabs>
          <w:tab w:val="right" w:pos="0"/>
        </w:tabs>
        <w:spacing w:line="360" w:lineRule="auto"/>
        <w:contextualSpacing/>
        <w:jc w:val="right"/>
        <w:rPr>
          <w:rFonts w:cs="Arial"/>
          <w:b/>
          <w:szCs w:val="22"/>
        </w:rPr>
      </w:pPr>
      <w:r w:rsidRPr="00321691">
        <w:rPr>
          <w:rFonts w:cs="Arial"/>
          <w:b/>
          <w:szCs w:val="22"/>
        </w:rPr>
        <w:t>J MOORCROFT</w:t>
      </w:r>
    </w:p>
    <w:p w14:paraId="7A2C1059" w14:textId="77777777" w:rsidR="006C43D7" w:rsidRPr="00321691" w:rsidRDefault="006C43D7" w:rsidP="003A1D18">
      <w:pPr>
        <w:widowControl w:val="0"/>
        <w:tabs>
          <w:tab w:val="right" w:pos="0"/>
        </w:tabs>
        <w:spacing w:line="360" w:lineRule="auto"/>
        <w:contextualSpacing/>
        <w:jc w:val="right"/>
        <w:rPr>
          <w:rFonts w:cs="Arial"/>
          <w:b/>
          <w:szCs w:val="22"/>
        </w:rPr>
      </w:pPr>
      <w:r w:rsidRPr="00321691">
        <w:rPr>
          <w:rFonts w:cs="Arial"/>
          <w:b/>
          <w:szCs w:val="22"/>
        </w:rPr>
        <w:t>ACTING JUDGE OF THE HIGH COURT OF SOUTH AFRICA</w:t>
      </w:r>
    </w:p>
    <w:p w14:paraId="077C2590" w14:textId="7452355B" w:rsidR="006C43D7" w:rsidRPr="00321691" w:rsidRDefault="006C43D7" w:rsidP="003A1D18">
      <w:pPr>
        <w:widowControl w:val="0"/>
        <w:tabs>
          <w:tab w:val="right" w:pos="0"/>
          <w:tab w:val="left" w:pos="4253"/>
        </w:tabs>
        <w:spacing w:line="360" w:lineRule="auto"/>
        <w:contextualSpacing/>
        <w:jc w:val="right"/>
        <w:rPr>
          <w:rFonts w:cs="Arial"/>
          <w:b/>
          <w:szCs w:val="22"/>
        </w:rPr>
      </w:pPr>
      <w:r w:rsidRPr="00321691">
        <w:rPr>
          <w:rFonts w:cs="Arial"/>
          <w:b/>
          <w:szCs w:val="22"/>
        </w:rPr>
        <w:t>GAUTENG DIVISION</w:t>
      </w:r>
    </w:p>
    <w:p w14:paraId="40B9C946" w14:textId="5A6FB9CC" w:rsidR="006C43D7" w:rsidRPr="00321691" w:rsidRDefault="006B35A4" w:rsidP="0005282E">
      <w:pPr>
        <w:widowControl w:val="0"/>
        <w:tabs>
          <w:tab w:val="right" w:pos="0"/>
          <w:tab w:val="left" w:pos="4253"/>
        </w:tabs>
        <w:spacing w:line="360" w:lineRule="auto"/>
        <w:contextualSpacing/>
        <w:jc w:val="right"/>
        <w:rPr>
          <w:rFonts w:cs="Arial"/>
          <w:b/>
          <w:szCs w:val="22"/>
        </w:rPr>
      </w:pPr>
      <w:r>
        <w:rPr>
          <w:rFonts w:cs="Arial"/>
          <w:b/>
          <w:szCs w:val="22"/>
        </w:rPr>
        <w:t>JOHANNESBURG</w:t>
      </w:r>
    </w:p>
    <w:p w14:paraId="326B529B" w14:textId="77777777" w:rsidR="006C43D7" w:rsidRPr="00321691"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321691" w:rsidRDefault="006C43D7" w:rsidP="003A1D18">
      <w:pPr>
        <w:widowControl w:val="0"/>
        <w:spacing w:after="200" w:line="480" w:lineRule="auto"/>
        <w:contextualSpacing/>
        <w:jc w:val="right"/>
        <w:rPr>
          <w:rFonts w:cs="Arial"/>
          <w:b/>
          <w:i/>
          <w:iCs/>
          <w:szCs w:val="22"/>
        </w:rPr>
      </w:pPr>
      <w:r w:rsidRPr="00321691">
        <w:rPr>
          <w:rFonts w:cs="Arial"/>
          <w:b/>
          <w:i/>
          <w:iCs/>
          <w:szCs w:val="22"/>
        </w:rPr>
        <w:t xml:space="preserve">Electronically </w:t>
      </w:r>
      <w:proofErr w:type="gramStart"/>
      <w:r w:rsidRPr="00321691">
        <w:rPr>
          <w:rFonts w:cs="Arial"/>
          <w:b/>
          <w:i/>
          <w:iCs/>
          <w:szCs w:val="22"/>
        </w:rPr>
        <w:t>submitted</w:t>
      </w:r>
      <w:proofErr w:type="gramEnd"/>
    </w:p>
    <w:p w14:paraId="482DDF6E" w14:textId="3AA2B32C" w:rsidR="006C43D7" w:rsidRPr="00321691" w:rsidRDefault="006C43D7" w:rsidP="00A84915">
      <w:pPr>
        <w:widowControl w:val="0"/>
        <w:spacing w:after="200" w:line="360" w:lineRule="auto"/>
        <w:contextualSpacing/>
        <w:jc w:val="both"/>
        <w:rPr>
          <w:rFonts w:eastAsia="Arial Unicode MS" w:cs="Arial"/>
          <w:b/>
          <w:szCs w:val="22"/>
        </w:rPr>
      </w:pPr>
      <w:r w:rsidRPr="00321691">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321691">
        <w:rPr>
          <w:rFonts w:eastAsia="Arial Unicode MS" w:cs="Arial"/>
          <w:bCs/>
          <w:szCs w:val="22"/>
        </w:rPr>
        <w:t>CaseLines</w:t>
      </w:r>
      <w:proofErr w:type="spellEnd"/>
      <w:r w:rsidRPr="00321691">
        <w:rPr>
          <w:rFonts w:eastAsia="Arial Unicode MS" w:cs="Arial"/>
          <w:bCs/>
          <w:szCs w:val="22"/>
        </w:rPr>
        <w:t xml:space="preserve">. The date of the judgment is deemed to </w:t>
      </w:r>
      <w:proofErr w:type="gramStart"/>
      <w:r w:rsidRPr="00321691">
        <w:rPr>
          <w:rFonts w:eastAsia="Arial Unicode MS" w:cs="Arial"/>
          <w:bCs/>
          <w:szCs w:val="22"/>
        </w:rPr>
        <w:t>be</w:t>
      </w:r>
      <w:r w:rsidR="00C460A0" w:rsidRPr="00321691">
        <w:rPr>
          <w:rFonts w:eastAsia="Arial Unicode MS" w:cs="Arial"/>
          <w:b/>
          <w:szCs w:val="22"/>
        </w:rPr>
        <w:t xml:space="preserve"> </w:t>
      </w:r>
      <w:r w:rsidR="0005282E" w:rsidRPr="00321691">
        <w:rPr>
          <w:rFonts w:eastAsia="Arial Unicode MS" w:cs="Arial"/>
          <w:b/>
          <w:szCs w:val="22"/>
        </w:rPr>
        <w:t xml:space="preserve"> </w:t>
      </w:r>
      <w:r w:rsidR="00A20980" w:rsidRPr="00321691">
        <w:rPr>
          <w:rFonts w:eastAsia="Arial Unicode MS" w:cs="Arial"/>
          <w:b/>
          <w:szCs w:val="22"/>
        </w:rPr>
        <w:t>22</w:t>
      </w:r>
      <w:proofErr w:type="gramEnd"/>
      <w:r w:rsidR="00A20980" w:rsidRPr="00321691">
        <w:rPr>
          <w:rFonts w:eastAsia="Arial Unicode MS" w:cs="Arial"/>
          <w:b/>
          <w:szCs w:val="22"/>
        </w:rPr>
        <w:t xml:space="preserve"> </w:t>
      </w:r>
      <w:r w:rsidR="009111C8" w:rsidRPr="00321691">
        <w:rPr>
          <w:rFonts w:eastAsia="Arial Unicode MS" w:cs="Arial"/>
          <w:b/>
          <w:szCs w:val="22"/>
        </w:rPr>
        <w:t>MARCH</w:t>
      </w:r>
      <w:r w:rsidR="000976D2" w:rsidRPr="00321691">
        <w:rPr>
          <w:rFonts w:eastAsia="Arial Unicode MS" w:cs="Arial"/>
          <w:b/>
          <w:szCs w:val="22"/>
        </w:rPr>
        <w:t xml:space="preserve"> </w:t>
      </w:r>
      <w:r w:rsidR="00D33A54" w:rsidRPr="00321691">
        <w:rPr>
          <w:rFonts w:eastAsia="Arial Unicode MS" w:cs="Arial"/>
          <w:b/>
          <w:szCs w:val="22"/>
        </w:rPr>
        <w:t>2024</w:t>
      </w:r>
    </w:p>
    <w:p w14:paraId="74CD3952" w14:textId="77777777" w:rsidR="00A84915" w:rsidRPr="00321691" w:rsidRDefault="00A84915" w:rsidP="00A84915">
      <w:pPr>
        <w:widowControl w:val="0"/>
        <w:spacing w:after="200" w:line="360" w:lineRule="auto"/>
        <w:contextualSpacing/>
        <w:jc w:val="both"/>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321691" w14:paraId="493AF0D7" w14:textId="77777777" w:rsidTr="00615F6B">
        <w:tc>
          <w:tcPr>
            <w:tcW w:w="4678" w:type="dxa"/>
          </w:tcPr>
          <w:p w14:paraId="6A05541A" w14:textId="283C5712" w:rsidR="009D35B5" w:rsidRPr="00321691" w:rsidRDefault="009D35B5" w:rsidP="00A25AB4">
            <w:pPr>
              <w:tabs>
                <w:tab w:val="right" w:pos="0"/>
                <w:tab w:val="left" w:pos="4253"/>
              </w:tabs>
              <w:spacing w:before="120" w:after="120"/>
              <w:rPr>
                <w:rFonts w:cs="Arial"/>
                <w:szCs w:val="22"/>
              </w:rPr>
            </w:pPr>
            <w:r w:rsidRPr="00321691">
              <w:rPr>
                <w:rFonts w:cs="Arial"/>
                <w:szCs w:val="22"/>
              </w:rPr>
              <w:t xml:space="preserve">COUNSEL FOR </w:t>
            </w:r>
            <w:r w:rsidR="00404A52" w:rsidRPr="00321691">
              <w:rPr>
                <w:rFonts w:cs="Arial"/>
                <w:szCs w:val="22"/>
              </w:rPr>
              <w:t>THE</w:t>
            </w:r>
            <w:r w:rsidR="000976D2" w:rsidRPr="00321691">
              <w:rPr>
                <w:rFonts w:cs="Arial"/>
                <w:szCs w:val="22"/>
              </w:rPr>
              <w:t xml:space="preserve"> </w:t>
            </w:r>
            <w:r w:rsidR="00D56F20" w:rsidRPr="00321691">
              <w:rPr>
                <w:rFonts w:cs="Arial"/>
                <w:szCs w:val="22"/>
              </w:rPr>
              <w:t>APPLICANT</w:t>
            </w:r>
            <w:r w:rsidRPr="00321691">
              <w:rPr>
                <w:rFonts w:cs="Arial"/>
                <w:szCs w:val="22"/>
              </w:rPr>
              <w:t>:</w:t>
            </w:r>
          </w:p>
        </w:tc>
        <w:tc>
          <w:tcPr>
            <w:tcW w:w="3935" w:type="dxa"/>
          </w:tcPr>
          <w:p w14:paraId="69785AA9" w14:textId="2C908403" w:rsidR="009111C8" w:rsidRPr="00321691" w:rsidRDefault="00540577" w:rsidP="00D65571">
            <w:pPr>
              <w:tabs>
                <w:tab w:val="right" w:pos="0"/>
                <w:tab w:val="left" w:pos="567"/>
                <w:tab w:val="right" w:pos="2727"/>
                <w:tab w:val="left" w:pos="4253"/>
              </w:tabs>
              <w:spacing w:before="120" w:after="120"/>
              <w:jc w:val="right"/>
              <w:rPr>
                <w:rFonts w:cs="Arial"/>
                <w:szCs w:val="22"/>
              </w:rPr>
            </w:pPr>
            <w:r w:rsidRPr="00321691">
              <w:rPr>
                <w:rFonts w:cs="Arial"/>
                <w:szCs w:val="22"/>
              </w:rPr>
              <w:t>P VAN DEN BERG SC</w:t>
            </w:r>
          </w:p>
        </w:tc>
      </w:tr>
      <w:tr w:rsidR="009D35B5" w:rsidRPr="00321691" w14:paraId="183C176D" w14:textId="77777777" w:rsidTr="00615F6B">
        <w:tc>
          <w:tcPr>
            <w:tcW w:w="4678" w:type="dxa"/>
          </w:tcPr>
          <w:p w14:paraId="75365413" w14:textId="481747BC" w:rsidR="009D35B5" w:rsidRPr="00321691" w:rsidRDefault="009D35B5" w:rsidP="00A25AB4">
            <w:pPr>
              <w:tabs>
                <w:tab w:val="right" w:pos="0"/>
                <w:tab w:val="left" w:pos="4253"/>
              </w:tabs>
              <w:spacing w:before="120" w:after="120"/>
              <w:rPr>
                <w:rFonts w:cs="Arial"/>
                <w:szCs w:val="22"/>
              </w:rPr>
            </w:pPr>
            <w:r w:rsidRPr="00321691">
              <w:rPr>
                <w:rFonts w:cs="Arial"/>
                <w:szCs w:val="22"/>
              </w:rPr>
              <w:t>INSTRUCTED BY:</w:t>
            </w:r>
          </w:p>
        </w:tc>
        <w:tc>
          <w:tcPr>
            <w:tcW w:w="3935" w:type="dxa"/>
          </w:tcPr>
          <w:p w14:paraId="4044534A" w14:textId="0ED72017" w:rsidR="00E10D04" w:rsidRPr="00321691" w:rsidRDefault="00540577" w:rsidP="00A25AB4">
            <w:pPr>
              <w:tabs>
                <w:tab w:val="right" w:pos="0"/>
                <w:tab w:val="left" w:pos="4253"/>
              </w:tabs>
              <w:spacing w:before="120" w:after="120"/>
              <w:jc w:val="right"/>
              <w:rPr>
                <w:rFonts w:cs="Arial"/>
                <w:szCs w:val="22"/>
              </w:rPr>
            </w:pPr>
            <w:proofErr w:type="spellStart"/>
            <w:r w:rsidRPr="00321691">
              <w:rPr>
                <w:rFonts w:cs="Arial"/>
                <w:szCs w:val="22"/>
              </w:rPr>
              <w:t>TLi</w:t>
            </w:r>
            <w:proofErr w:type="spellEnd"/>
            <w:r w:rsidRPr="00321691">
              <w:rPr>
                <w:rFonts w:cs="Arial"/>
                <w:szCs w:val="22"/>
              </w:rPr>
              <w:t xml:space="preserve"> </w:t>
            </w:r>
            <w:r w:rsidR="002526B2" w:rsidRPr="00321691">
              <w:rPr>
                <w:rFonts w:cs="Arial"/>
                <w:szCs w:val="22"/>
              </w:rPr>
              <w:t xml:space="preserve">INC </w:t>
            </w:r>
            <w:r w:rsidRPr="00321691">
              <w:rPr>
                <w:rFonts w:cs="Arial"/>
                <w:szCs w:val="22"/>
              </w:rPr>
              <w:t>ATTORNEYS</w:t>
            </w:r>
          </w:p>
        </w:tc>
      </w:tr>
      <w:tr w:rsidR="009D35B5" w:rsidRPr="00321691" w14:paraId="6E2BF966" w14:textId="77777777" w:rsidTr="00615F6B">
        <w:tc>
          <w:tcPr>
            <w:tcW w:w="4678" w:type="dxa"/>
          </w:tcPr>
          <w:p w14:paraId="545B6665" w14:textId="7BB70EBA" w:rsidR="009D35B5" w:rsidRPr="00321691" w:rsidRDefault="009D35B5" w:rsidP="00A25AB4">
            <w:pPr>
              <w:tabs>
                <w:tab w:val="right" w:pos="0"/>
                <w:tab w:val="left" w:pos="4253"/>
              </w:tabs>
              <w:spacing w:before="120" w:after="120"/>
              <w:rPr>
                <w:rFonts w:cs="Arial"/>
                <w:szCs w:val="22"/>
              </w:rPr>
            </w:pPr>
            <w:r w:rsidRPr="00321691">
              <w:rPr>
                <w:rFonts w:cs="Arial"/>
                <w:szCs w:val="22"/>
              </w:rPr>
              <w:t xml:space="preserve">COUNSEL FOR </w:t>
            </w:r>
            <w:r w:rsidR="0061036C" w:rsidRPr="00321691">
              <w:rPr>
                <w:rFonts w:cs="Arial"/>
                <w:szCs w:val="22"/>
              </w:rPr>
              <w:t xml:space="preserve">THE </w:t>
            </w:r>
            <w:r w:rsidR="00027D19" w:rsidRPr="00321691">
              <w:rPr>
                <w:rFonts w:cs="Arial"/>
                <w:szCs w:val="22"/>
              </w:rPr>
              <w:t>RESPONDENT</w:t>
            </w:r>
            <w:r w:rsidRPr="00321691">
              <w:rPr>
                <w:rFonts w:cs="Arial"/>
                <w:szCs w:val="22"/>
              </w:rPr>
              <w:t>:</w:t>
            </w:r>
          </w:p>
        </w:tc>
        <w:tc>
          <w:tcPr>
            <w:tcW w:w="3935" w:type="dxa"/>
          </w:tcPr>
          <w:p w14:paraId="7CE41752" w14:textId="77777777" w:rsidR="004D692E" w:rsidRPr="00321691" w:rsidRDefault="00540577" w:rsidP="00D65571">
            <w:pPr>
              <w:tabs>
                <w:tab w:val="right" w:pos="0"/>
                <w:tab w:val="left" w:pos="4253"/>
              </w:tabs>
              <w:spacing w:before="120" w:after="120"/>
              <w:jc w:val="right"/>
              <w:rPr>
                <w:rFonts w:cs="Arial"/>
                <w:szCs w:val="22"/>
              </w:rPr>
            </w:pPr>
            <w:r w:rsidRPr="00321691">
              <w:rPr>
                <w:rFonts w:cs="Arial"/>
                <w:szCs w:val="22"/>
              </w:rPr>
              <w:t>P STRATHERN SC</w:t>
            </w:r>
          </w:p>
          <w:p w14:paraId="51741A90" w14:textId="5F3FF889" w:rsidR="00540577" w:rsidRPr="00321691" w:rsidRDefault="00540577" w:rsidP="00D65571">
            <w:pPr>
              <w:tabs>
                <w:tab w:val="right" w:pos="0"/>
                <w:tab w:val="left" w:pos="4253"/>
              </w:tabs>
              <w:spacing w:before="120" w:after="120"/>
              <w:jc w:val="right"/>
              <w:rPr>
                <w:rFonts w:cs="Arial"/>
                <w:szCs w:val="22"/>
              </w:rPr>
            </w:pPr>
            <w:r w:rsidRPr="00321691">
              <w:rPr>
                <w:rFonts w:cs="Arial"/>
                <w:szCs w:val="22"/>
              </w:rPr>
              <w:t>L M NIGRINI</w:t>
            </w:r>
          </w:p>
        </w:tc>
      </w:tr>
      <w:tr w:rsidR="009D35B5" w:rsidRPr="00321691" w14:paraId="1EC4105A" w14:textId="77777777" w:rsidTr="00615F6B">
        <w:tc>
          <w:tcPr>
            <w:tcW w:w="4678" w:type="dxa"/>
          </w:tcPr>
          <w:p w14:paraId="184EC2ED" w14:textId="1E42F28A" w:rsidR="009D35B5" w:rsidRPr="00321691" w:rsidRDefault="009D35B5" w:rsidP="00A25AB4">
            <w:pPr>
              <w:tabs>
                <w:tab w:val="right" w:pos="0"/>
                <w:tab w:val="left" w:pos="4253"/>
              </w:tabs>
              <w:spacing w:before="120" w:after="120"/>
              <w:rPr>
                <w:rFonts w:cs="Arial"/>
                <w:szCs w:val="22"/>
              </w:rPr>
            </w:pPr>
            <w:r w:rsidRPr="00321691">
              <w:rPr>
                <w:rFonts w:cs="Arial"/>
                <w:szCs w:val="22"/>
              </w:rPr>
              <w:t>INSTRUCTED BY:</w:t>
            </w:r>
          </w:p>
        </w:tc>
        <w:tc>
          <w:tcPr>
            <w:tcW w:w="3935" w:type="dxa"/>
          </w:tcPr>
          <w:p w14:paraId="2098BE2A" w14:textId="69636140" w:rsidR="009D35B5" w:rsidRPr="00321691" w:rsidRDefault="00540577" w:rsidP="00A25AB4">
            <w:pPr>
              <w:tabs>
                <w:tab w:val="right" w:pos="0"/>
                <w:tab w:val="left" w:pos="4253"/>
              </w:tabs>
              <w:spacing w:before="120" w:after="120"/>
              <w:jc w:val="right"/>
              <w:rPr>
                <w:rFonts w:cs="Arial"/>
                <w:szCs w:val="22"/>
              </w:rPr>
            </w:pPr>
            <w:r w:rsidRPr="00321691">
              <w:rPr>
                <w:rFonts w:cs="Arial"/>
                <w:szCs w:val="22"/>
              </w:rPr>
              <w:t>AMANDA MARTIN ATTORNEYS</w:t>
            </w:r>
          </w:p>
        </w:tc>
      </w:tr>
      <w:tr w:rsidR="009D35B5" w:rsidRPr="00321691" w14:paraId="2A3FE2B1" w14:textId="77777777" w:rsidTr="00615F6B">
        <w:tc>
          <w:tcPr>
            <w:tcW w:w="4678" w:type="dxa"/>
          </w:tcPr>
          <w:p w14:paraId="0767D0FE" w14:textId="48E70B14" w:rsidR="009D35B5" w:rsidRPr="00321691" w:rsidRDefault="009D35B5" w:rsidP="00A25AB4">
            <w:pPr>
              <w:tabs>
                <w:tab w:val="right" w:pos="0"/>
                <w:tab w:val="left" w:pos="4253"/>
              </w:tabs>
              <w:spacing w:before="120" w:after="120"/>
              <w:rPr>
                <w:rFonts w:cs="Arial"/>
                <w:szCs w:val="22"/>
              </w:rPr>
            </w:pPr>
            <w:r w:rsidRPr="00321691">
              <w:rPr>
                <w:rFonts w:cs="Arial"/>
                <w:szCs w:val="22"/>
              </w:rPr>
              <w:t xml:space="preserve">DATE </w:t>
            </w:r>
            <w:r w:rsidR="00E57446" w:rsidRPr="00321691">
              <w:rPr>
                <w:rFonts w:cs="Arial"/>
                <w:szCs w:val="22"/>
              </w:rPr>
              <w:t>OF ARGUMENT</w:t>
            </w:r>
            <w:r w:rsidR="00453365" w:rsidRPr="00321691">
              <w:rPr>
                <w:rFonts w:cs="Arial"/>
                <w:szCs w:val="22"/>
              </w:rPr>
              <w:t>:</w:t>
            </w:r>
          </w:p>
        </w:tc>
        <w:tc>
          <w:tcPr>
            <w:tcW w:w="3935" w:type="dxa"/>
          </w:tcPr>
          <w:p w14:paraId="34C95147" w14:textId="694BFC7C" w:rsidR="009D35B5" w:rsidRPr="00321691" w:rsidRDefault="00540577" w:rsidP="00A25AB4">
            <w:pPr>
              <w:tabs>
                <w:tab w:val="right" w:pos="0"/>
                <w:tab w:val="left" w:pos="4253"/>
              </w:tabs>
              <w:spacing w:before="120" w:after="120"/>
              <w:jc w:val="right"/>
              <w:rPr>
                <w:rFonts w:cs="Arial"/>
                <w:szCs w:val="22"/>
              </w:rPr>
            </w:pPr>
            <w:r w:rsidRPr="00321691">
              <w:rPr>
                <w:rFonts w:cs="Arial"/>
                <w:szCs w:val="22"/>
              </w:rPr>
              <w:t>23</w:t>
            </w:r>
            <w:r w:rsidR="00453365" w:rsidRPr="00321691">
              <w:rPr>
                <w:rFonts w:cs="Arial"/>
                <w:szCs w:val="22"/>
              </w:rPr>
              <w:t xml:space="preserve"> FEBRUARY 2024</w:t>
            </w:r>
          </w:p>
        </w:tc>
      </w:tr>
      <w:tr w:rsidR="00A25AB4" w:rsidRPr="00321691" w14:paraId="5ECDFF3A" w14:textId="77777777" w:rsidTr="00615F6B">
        <w:tc>
          <w:tcPr>
            <w:tcW w:w="4678" w:type="dxa"/>
          </w:tcPr>
          <w:p w14:paraId="1DF2AE9E" w14:textId="1FC539A4" w:rsidR="00A25AB4" w:rsidRPr="00321691" w:rsidRDefault="00A25AB4" w:rsidP="00A25AB4">
            <w:pPr>
              <w:tabs>
                <w:tab w:val="right" w:pos="0"/>
                <w:tab w:val="left" w:pos="4253"/>
              </w:tabs>
              <w:spacing w:before="120" w:after="120"/>
              <w:rPr>
                <w:rFonts w:cs="Arial"/>
                <w:szCs w:val="22"/>
              </w:rPr>
            </w:pPr>
            <w:r w:rsidRPr="00321691">
              <w:rPr>
                <w:rFonts w:cs="Arial"/>
                <w:szCs w:val="22"/>
              </w:rPr>
              <w:t>DATE OF JUDGMENT:</w:t>
            </w:r>
          </w:p>
        </w:tc>
        <w:tc>
          <w:tcPr>
            <w:tcW w:w="3935" w:type="dxa"/>
          </w:tcPr>
          <w:p w14:paraId="02219E99" w14:textId="1773718F" w:rsidR="00A25AB4" w:rsidRPr="00321691" w:rsidRDefault="00A20980" w:rsidP="00A25AB4">
            <w:pPr>
              <w:tabs>
                <w:tab w:val="right" w:pos="0"/>
                <w:tab w:val="left" w:pos="4253"/>
              </w:tabs>
              <w:spacing w:before="120" w:after="120"/>
              <w:jc w:val="right"/>
              <w:rPr>
                <w:rFonts w:cs="Arial"/>
                <w:szCs w:val="22"/>
              </w:rPr>
            </w:pPr>
            <w:r w:rsidRPr="00321691">
              <w:rPr>
                <w:rFonts w:cs="Arial"/>
                <w:szCs w:val="22"/>
              </w:rPr>
              <w:t>22</w:t>
            </w:r>
            <w:r w:rsidR="00792FEE" w:rsidRPr="00321691">
              <w:rPr>
                <w:rFonts w:cs="Arial"/>
                <w:szCs w:val="22"/>
              </w:rPr>
              <w:t xml:space="preserve"> </w:t>
            </w:r>
            <w:r w:rsidR="00F11175" w:rsidRPr="00321691">
              <w:rPr>
                <w:rFonts w:cs="Arial"/>
                <w:szCs w:val="22"/>
              </w:rPr>
              <w:t>MARCH 2024</w:t>
            </w:r>
          </w:p>
        </w:tc>
      </w:tr>
    </w:tbl>
    <w:p w14:paraId="1BD8F4EB" w14:textId="07DD7966" w:rsidR="00A402F6" w:rsidRPr="00321691" w:rsidRDefault="00A402F6" w:rsidP="008E2A22">
      <w:pPr>
        <w:widowControl w:val="0"/>
        <w:spacing w:before="480" w:after="480" w:line="360" w:lineRule="auto"/>
        <w:jc w:val="both"/>
        <w:rPr>
          <w:rFonts w:cs="Arial"/>
          <w:szCs w:val="22"/>
        </w:rPr>
      </w:pPr>
    </w:p>
    <w:sectPr w:rsidR="00A402F6" w:rsidRPr="00321691" w:rsidSect="00A73800">
      <w:headerReference w:type="default" r:id="rId10"/>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39280" w14:textId="77777777" w:rsidR="00A73800" w:rsidRPr="008E2A22" w:rsidRDefault="00A73800">
      <w:pPr>
        <w:rPr>
          <w:sz w:val="21"/>
          <w:szCs w:val="21"/>
        </w:rPr>
      </w:pPr>
      <w:r w:rsidRPr="008E2A22">
        <w:rPr>
          <w:sz w:val="21"/>
          <w:szCs w:val="21"/>
        </w:rPr>
        <w:separator/>
      </w:r>
    </w:p>
  </w:endnote>
  <w:endnote w:type="continuationSeparator" w:id="0">
    <w:p w14:paraId="0A237D14" w14:textId="77777777" w:rsidR="00A73800" w:rsidRPr="008E2A22" w:rsidRDefault="00A73800">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758E6" w14:textId="77777777" w:rsidR="00A73800" w:rsidRPr="008E2A22" w:rsidRDefault="00A73800">
      <w:pPr>
        <w:rPr>
          <w:sz w:val="21"/>
          <w:szCs w:val="21"/>
        </w:rPr>
      </w:pPr>
      <w:r w:rsidRPr="008E2A22">
        <w:rPr>
          <w:sz w:val="21"/>
          <w:szCs w:val="21"/>
        </w:rPr>
        <w:separator/>
      </w:r>
    </w:p>
  </w:footnote>
  <w:footnote w:type="continuationSeparator" w:id="0">
    <w:p w14:paraId="3B12223B" w14:textId="77777777" w:rsidR="00A73800" w:rsidRPr="008E2A22" w:rsidRDefault="00A73800">
      <w:pPr>
        <w:rPr>
          <w:sz w:val="21"/>
          <w:szCs w:val="21"/>
        </w:rPr>
      </w:pPr>
      <w:r w:rsidRPr="008E2A22">
        <w:rPr>
          <w:sz w:val="21"/>
          <w:szCs w:val="21"/>
        </w:rPr>
        <w:continuationSeparator/>
      </w:r>
    </w:p>
  </w:footnote>
  <w:footnote w:id="1">
    <w:p w14:paraId="0080F396" w14:textId="17EE9213" w:rsidR="0092271E" w:rsidRPr="00321691" w:rsidRDefault="0092271E">
      <w:pPr>
        <w:pStyle w:val="FootnoteText"/>
        <w:rPr>
          <w:color w:val="000000" w:themeColor="text1"/>
        </w:rPr>
      </w:pPr>
      <w:r>
        <w:rPr>
          <w:rStyle w:val="FootnoteReference"/>
        </w:rPr>
        <w:footnoteRef/>
      </w:r>
      <w:r>
        <w:t xml:space="preserve"> </w:t>
      </w:r>
      <w:r>
        <w:tab/>
      </w:r>
      <w:r w:rsidRPr="00321691">
        <w:rPr>
          <w:color w:val="000000" w:themeColor="text1"/>
        </w:rPr>
        <w:t xml:space="preserve">See </w:t>
      </w:r>
      <w:r w:rsidRPr="00321691">
        <w:rPr>
          <w:i/>
          <w:iCs/>
          <w:color w:val="000000" w:themeColor="text1"/>
        </w:rPr>
        <w:t>Ntombela v Shibe</w:t>
      </w:r>
      <w:r w:rsidRPr="00321691">
        <w:rPr>
          <w:color w:val="000000" w:themeColor="text1"/>
        </w:rPr>
        <w:t xml:space="preserve"> 1949 (3) SA 586 (N) 587</w:t>
      </w:r>
      <w:r w:rsidR="00052040" w:rsidRPr="00321691">
        <w:rPr>
          <w:color w:val="000000" w:themeColor="text1"/>
        </w:rPr>
        <w:t>.</w:t>
      </w:r>
    </w:p>
  </w:footnote>
  <w:footnote w:id="2">
    <w:p w14:paraId="5EE5CD6E" w14:textId="2F97F0C1" w:rsidR="00341B76" w:rsidRPr="00321691" w:rsidRDefault="00341B76" w:rsidP="00341B76">
      <w:pPr>
        <w:pStyle w:val="FootnoteText"/>
        <w:rPr>
          <w:color w:val="000000" w:themeColor="text1"/>
          <w:lang w:val="en-GB"/>
        </w:rPr>
      </w:pPr>
      <w:r w:rsidRPr="00321691">
        <w:rPr>
          <w:rStyle w:val="FootnoteReference"/>
          <w:color w:val="000000" w:themeColor="text1"/>
        </w:rPr>
        <w:footnoteRef/>
      </w:r>
      <w:r w:rsidRPr="00321691">
        <w:rPr>
          <w:color w:val="000000" w:themeColor="text1"/>
        </w:rPr>
        <w:t xml:space="preserve"> </w:t>
      </w:r>
      <w:r w:rsidRPr="00321691">
        <w:rPr>
          <w:color w:val="000000" w:themeColor="text1"/>
        </w:rPr>
        <w:tab/>
      </w:r>
      <w:r w:rsidRPr="00321691">
        <w:rPr>
          <w:rFonts w:cs="Arial"/>
          <w:i/>
          <w:iCs/>
          <w:color w:val="000000" w:themeColor="text1"/>
        </w:rPr>
        <w:t>Kidbrooke Place Management Association and Another v Walton and Others</w:t>
      </w:r>
      <w:r w:rsidRPr="00321691">
        <w:rPr>
          <w:rFonts w:cs="Arial"/>
          <w:color w:val="000000" w:themeColor="text1"/>
        </w:rPr>
        <w:t xml:space="preserve"> </w:t>
      </w:r>
      <w:r w:rsidRPr="00321691">
        <w:rPr>
          <w:rFonts w:cs="Arial"/>
          <w:i/>
          <w:iCs/>
          <w:color w:val="000000" w:themeColor="text1"/>
        </w:rPr>
        <w:t>NNO</w:t>
      </w:r>
      <w:r w:rsidRPr="00321691">
        <w:rPr>
          <w:rFonts w:cs="Arial"/>
          <w:color w:val="000000" w:themeColor="text1"/>
        </w:rPr>
        <w:t xml:space="preserve"> 2015 </w:t>
      </w:r>
      <w:r w:rsidRPr="00321691">
        <w:rPr>
          <w:color w:val="000000" w:themeColor="text1"/>
        </w:rPr>
        <w:t>(4) SA 112 (WCC) paras 15 to 18. See</w:t>
      </w:r>
      <w:r w:rsidR="0033551C" w:rsidRPr="00321691">
        <w:rPr>
          <w:rFonts w:cs="Arial"/>
          <w:i/>
          <w:iCs/>
          <w:color w:val="000000" w:themeColor="text1"/>
          <w:shd w:val="clear" w:color="auto" w:fill="FFFFFF"/>
        </w:rPr>
        <w:t xml:space="preserve"> Fletcher v </w:t>
      </w:r>
      <w:r w:rsidR="0033551C" w:rsidRPr="00321691">
        <w:rPr>
          <w:rFonts w:cs="Arial"/>
          <w:i/>
          <w:iCs/>
          <w:color w:val="000000" w:themeColor="text1"/>
          <w:shd w:val="clear" w:color="auto" w:fill="FFFFFF"/>
        </w:rPr>
        <w:t>McNair</w:t>
      </w:r>
      <w:r w:rsidR="0033551C" w:rsidRPr="00321691">
        <w:rPr>
          <w:rFonts w:cs="Arial"/>
          <w:color w:val="000000" w:themeColor="text1"/>
          <w:shd w:val="clear" w:color="auto" w:fill="FFFFFF"/>
        </w:rPr>
        <w:t> </w:t>
      </w:r>
      <w:r w:rsidR="00321691" w:rsidRPr="00321691">
        <w:rPr>
          <w:rFonts w:cs="Arial"/>
          <w:color w:val="000000" w:themeColor="text1"/>
          <w:shd w:val="clear" w:color="auto" w:fill="FFFFFF"/>
        </w:rPr>
        <w:t xml:space="preserve"> 2021 JDR 2331 (SCA)</w:t>
      </w:r>
      <w:r w:rsidR="0033551C" w:rsidRPr="00321691">
        <w:rPr>
          <w:rFonts w:cs="Arial"/>
          <w:color w:val="000000" w:themeColor="text1"/>
          <w:shd w:val="clear" w:color="auto" w:fill="FFFFFF"/>
        </w:rPr>
        <w:t xml:space="preserve"> para 18 and</w:t>
      </w:r>
      <w:r w:rsidRPr="00321691">
        <w:rPr>
          <w:color w:val="000000" w:themeColor="text1"/>
        </w:rPr>
        <w:t xml:space="preserve"> De Waal &amp; others ‘Wills and Succession, Administration of Deceased Estates and Trusts’ </w:t>
      </w:r>
      <w:r w:rsidRPr="00321691">
        <w:rPr>
          <w:i/>
          <w:iCs/>
          <w:color w:val="000000" w:themeColor="text1"/>
        </w:rPr>
        <w:t>Law of South Africa</w:t>
      </w:r>
      <w:r w:rsidRPr="00321691">
        <w:rPr>
          <w:color w:val="000000" w:themeColor="text1"/>
        </w:rPr>
        <w:t xml:space="preserve"> vol 31 (2001 1</w:t>
      </w:r>
      <w:r w:rsidRPr="00321691">
        <w:rPr>
          <w:color w:val="000000" w:themeColor="text1"/>
          <w:vertAlign w:val="superscript"/>
        </w:rPr>
        <w:t>st</w:t>
      </w:r>
      <w:r w:rsidRPr="00321691">
        <w:rPr>
          <w:color w:val="000000" w:themeColor="text1"/>
        </w:rPr>
        <w:t xml:space="preserve"> reissue) para 514 with reference to the jurisdiction of the Court at common law.</w:t>
      </w:r>
    </w:p>
  </w:footnote>
  <w:footnote w:id="3">
    <w:p w14:paraId="3968C160" w14:textId="4690E80D" w:rsidR="001B1362" w:rsidRPr="00321691" w:rsidRDefault="001B1362" w:rsidP="001B1362">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r>
      <w:r w:rsidR="00346B22">
        <w:rPr>
          <w:rFonts w:cs="Arial"/>
          <w:color w:val="000000" w:themeColor="text1"/>
        </w:rPr>
        <w:t>T</w:t>
      </w:r>
      <w:r w:rsidRPr="00321691">
        <w:rPr>
          <w:rFonts w:cs="Arial"/>
          <w:color w:val="000000" w:themeColor="text1"/>
        </w:rPr>
        <w:t xml:space="preserve">he question is not pertinently dealt with in Van </w:t>
      </w:r>
      <w:r w:rsidRPr="00321691">
        <w:rPr>
          <w:rFonts w:cs="Arial"/>
          <w:color w:val="000000" w:themeColor="text1"/>
        </w:rPr>
        <w:t xml:space="preserve">Loggerenberg </w:t>
      </w:r>
      <w:r w:rsidRPr="00321691">
        <w:rPr>
          <w:rFonts w:cs="Arial"/>
          <w:i/>
          <w:iCs/>
          <w:color w:val="000000" w:themeColor="text1"/>
        </w:rPr>
        <w:t>Erasmus Superior Court Practice</w:t>
      </w:r>
      <w:r w:rsidR="00346B22">
        <w:rPr>
          <w:rFonts w:cs="Arial"/>
          <w:i/>
          <w:iCs/>
          <w:color w:val="000000" w:themeColor="text1"/>
        </w:rPr>
        <w:t xml:space="preserve"> </w:t>
      </w:r>
      <w:r w:rsidR="00346B22" w:rsidRPr="00346B22">
        <w:rPr>
          <w:rFonts w:cs="Arial"/>
          <w:color w:val="000000" w:themeColor="text1"/>
        </w:rPr>
        <w:t>3</w:t>
      </w:r>
      <w:r w:rsidR="00346B22" w:rsidRPr="00346B22">
        <w:rPr>
          <w:rFonts w:cs="Arial"/>
          <w:color w:val="000000" w:themeColor="text1"/>
          <w:vertAlign w:val="superscript"/>
        </w:rPr>
        <w:t>rd</w:t>
      </w:r>
      <w:r w:rsidR="00346B22" w:rsidRPr="00346B22">
        <w:rPr>
          <w:rFonts w:cs="Arial"/>
          <w:color w:val="000000" w:themeColor="text1"/>
        </w:rPr>
        <w:t xml:space="preserve"> ed (202</w:t>
      </w:r>
      <w:r w:rsidR="00346B22">
        <w:rPr>
          <w:rFonts w:cs="Arial"/>
          <w:color w:val="000000" w:themeColor="text1"/>
        </w:rPr>
        <w:t>3</w:t>
      </w:r>
      <w:r w:rsidR="00346B22" w:rsidRPr="00346B22">
        <w:rPr>
          <w:rFonts w:cs="Arial"/>
          <w:color w:val="000000" w:themeColor="text1"/>
        </w:rPr>
        <w:t>)</w:t>
      </w:r>
      <w:r w:rsidRPr="00321691">
        <w:rPr>
          <w:rFonts w:cs="Arial"/>
          <w:color w:val="000000" w:themeColor="text1"/>
        </w:rPr>
        <w:t xml:space="preserve"> and Dendy &amp; Loots </w:t>
      </w:r>
      <w:r w:rsidRPr="00321691">
        <w:rPr>
          <w:rFonts w:cs="Arial"/>
          <w:i/>
          <w:iCs/>
          <w:color w:val="000000" w:themeColor="text1"/>
          <w:shd w:val="clear" w:color="auto" w:fill="FFFFFF"/>
        </w:rPr>
        <w:t xml:space="preserve">Herbstein and Van Winsen: The Civil Practice of the Superior Courts of South Africa </w:t>
      </w:r>
      <w:r w:rsidRPr="00321691">
        <w:rPr>
          <w:rFonts w:cs="Arial"/>
          <w:color w:val="000000" w:themeColor="text1"/>
          <w:shd w:val="clear" w:color="auto" w:fill="FFFFFF"/>
        </w:rPr>
        <w:t>6</w:t>
      </w:r>
      <w:r w:rsidRPr="00321691">
        <w:rPr>
          <w:rFonts w:cs="Arial"/>
          <w:color w:val="000000" w:themeColor="text1"/>
          <w:shd w:val="clear" w:color="auto" w:fill="FFFFFF"/>
          <w:vertAlign w:val="superscript"/>
        </w:rPr>
        <w:t>th</w:t>
      </w:r>
      <w:r w:rsidRPr="00321691">
        <w:rPr>
          <w:rFonts w:cs="Arial"/>
          <w:color w:val="000000" w:themeColor="text1"/>
          <w:shd w:val="clear" w:color="auto" w:fill="FFFFFF"/>
        </w:rPr>
        <w:t xml:space="preserve"> ed</w:t>
      </w:r>
      <w:r w:rsidR="00680736">
        <w:rPr>
          <w:rFonts w:cs="Arial"/>
          <w:color w:val="000000" w:themeColor="text1"/>
          <w:shd w:val="clear" w:color="auto" w:fill="FFFFFF"/>
        </w:rPr>
        <w:t xml:space="preserve"> (2022).</w:t>
      </w:r>
    </w:p>
  </w:footnote>
  <w:footnote w:id="4">
    <w:p w14:paraId="668EA810" w14:textId="5B1B6B33" w:rsidR="00F0534E" w:rsidRPr="00321691" w:rsidRDefault="00F0534E">
      <w:pPr>
        <w:pStyle w:val="FootnoteText"/>
        <w:rPr>
          <w:color w:val="000000" w:themeColor="text1"/>
        </w:rPr>
      </w:pPr>
      <w:r w:rsidRPr="00321691">
        <w:rPr>
          <w:rStyle w:val="FootnoteReference"/>
          <w:color w:val="000000" w:themeColor="text1"/>
        </w:rPr>
        <w:footnoteRef/>
      </w:r>
      <w:r w:rsidRPr="00321691">
        <w:rPr>
          <w:color w:val="000000" w:themeColor="text1"/>
        </w:rPr>
        <w:t xml:space="preserve"> </w:t>
      </w:r>
      <w:r w:rsidRPr="00321691">
        <w:rPr>
          <w:color w:val="000000" w:themeColor="text1"/>
        </w:rPr>
        <w:tab/>
      </w:r>
      <w:r w:rsidRPr="00321691">
        <w:rPr>
          <w:i/>
          <w:iCs/>
          <w:color w:val="000000" w:themeColor="text1"/>
        </w:rPr>
        <w:t>Neal v Neal</w:t>
      </w:r>
      <w:r w:rsidRPr="00321691">
        <w:rPr>
          <w:color w:val="000000" w:themeColor="text1"/>
        </w:rPr>
        <w:t xml:space="preserve"> 1959 (1) SA 828 (N) 833A.</w:t>
      </w:r>
    </w:p>
  </w:footnote>
  <w:footnote w:id="5">
    <w:p w14:paraId="64D574E1" w14:textId="12142ECD" w:rsidR="0088635B" w:rsidRPr="00321691" w:rsidRDefault="0088635B">
      <w:pPr>
        <w:pStyle w:val="FootnoteText"/>
        <w:rPr>
          <w:color w:val="000000" w:themeColor="text1"/>
        </w:rPr>
      </w:pPr>
      <w:r w:rsidRPr="00321691">
        <w:rPr>
          <w:rStyle w:val="FootnoteReference"/>
          <w:color w:val="000000" w:themeColor="text1"/>
        </w:rPr>
        <w:footnoteRef/>
      </w:r>
      <w:r w:rsidRPr="00321691">
        <w:rPr>
          <w:color w:val="000000" w:themeColor="text1"/>
        </w:rPr>
        <w:t xml:space="preserve"> </w:t>
      </w:r>
      <w:r w:rsidRPr="00321691">
        <w:rPr>
          <w:color w:val="000000" w:themeColor="text1"/>
        </w:rPr>
        <w:tab/>
      </w:r>
      <w:r w:rsidRPr="00321691">
        <w:rPr>
          <w:rFonts w:cs="Arial"/>
          <w:bCs/>
          <w:i/>
          <w:iCs/>
          <w:color w:val="000000" w:themeColor="text1"/>
          <w:szCs w:val="22"/>
        </w:rPr>
        <w:t>Ncoweni v Bezuidenhout</w:t>
      </w:r>
      <w:r w:rsidRPr="00321691">
        <w:rPr>
          <w:rFonts w:cs="Arial"/>
          <w:bCs/>
          <w:color w:val="000000" w:themeColor="text1"/>
          <w:szCs w:val="22"/>
        </w:rPr>
        <w:t xml:space="preserve"> 1927 CPD 130</w:t>
      </w:r>
      <w:r w:rsidR="0098078D">
        <w:rPr>
          <w:rFonts w:cs="Arial"/>
          <w:bCs/>
          <w:color w:val="000000" w:themeColor="text1"/>
          <w:szCs w:val="22"/>
        </w:rPr>
        <w:t>.</w:t>
      </w:r>
    </w:p>
  </w:footnote>
  <w:footnote w:id="6">
    <w:p w14:paraId="1C9AA8C0" w14:textId="2746C409" w:rsidR="002B0B86" w:rsidRPr="00321691" w:rsidRDefault="001B1362" w:rsidP="002B0B86">
      <w:pPr>
        <w:pStyle w:val="FootnoteText"/>
        <w:rPr>
          <w:color w:val="000000" w:themeColor="text1"/>
        </w:rPr>
      </w:pPr>
      <w:r w:rsidRPr="00321691">
        <w:rPr>
          <w:rStyle w:val="FootnoteReference"/>
          <w:color w:val="000000" w:themeColor="text1"/>
        </w:rPr>
        <w:footnoteRef/>
      </w:r>
      <w:r w:rsidRPr="00321691">
        <w:rPr>
          <w:color w:val="000000" w:themeColor="text1"/>
        </w:rPr>
        <w:t xml:space="preserve"> </w:t>
      </w:r>
      <w:r w:rsidRPr="00321691">
        <w:rPr>
          <w:color w:val="000000" w:themeColor="text1"/>
        </w:rPr>
        <w:tab/>
      </w:r>
      <w:r w:rsidR="00DE4685" w:rsidRPr="00321691">
        <w:rPr>
          <w:i/>
          <w:iCs/>
          <w:color w:val="000000" w:themeColor="text1"/>
        </w:rPr>
        <w:t>Morgan and Another v Salisbury Municipality</w:t>
      </w:r>
      <w:r w:rsidR="00DE4685" w:rsidRPr="00321691">
        <w:rPr>
          <w:color w:val="000000" w:themeColor="text1"/>
        </w:rPr>
        <w:t xml:space="preserve"> 1935 A.D. 167 at 171; </w:t>
      </w:r>
      <w:r w:rsidRPr="00321691">
        <w:rPr>
          <w:i/>
          <w:iCs/>
          <w:color w:val="000000" w:themeColor="text1"/>
        </w:rPr>
        <w:t>Marais and Others v Pongola Sugar Milling Co Ltd and Others</w:t>
      </w:r>
      <w:r w:rsidRPr="00321691">
        <w:rPr>
          <w:color w:val="000000" w:themeColor="text1"/>
        </w:rPr>
        <w:t xml:space="preserve"> 1961 (2) SA 698 (N) 702.</w:t>
      </w:r>
      <w:r w:rsidR="002B0B86" w:rsidRPr="00321691">
        <w:rPr>
          <w:color w:val="000000" w:themeColor="text1"/>
        </w:rPr>
        <w:t xml:space="preserve"> See also Daniels </w:t>
      </w:r>
      <w:r w:rsidR="002B0B86" w:rsidRPr="00321691">
        <w:rPr>
          <w:i/>
          <w:iCs/>
          <w:color w:val="000000" w:themeColor="text1"/>
        </w:rPr>
        <w:t>Beck’s Theory and Principles of Pleading in Civil Actions</w:t>
      </w:r>
      <w:r w:rsidR="002B0B86" w:rsidRPr="00321691">
        <w:rPr>
          <w:color w:val="000000" w:themeColor="text1"/>
        </w:rPr>
        <w:t xml:space="preserve"> 6</w:t>
      </w:r>
      <w:r w:rsidR="002B0B86" w:rsidRPr="00321691">
        <w:rPr>
          <w:color w:val="000000" w:themeColor="text1"/>
          <w:vertAlign w:val="superscript"/>
        </w:rPr>
        <w:t>th</w:t>
      </w:r>
      <w:r w:rsidR="002B0B86" w:rsidRPr="00321691">
        <w:rPr>
          <w:color w:val="000000" w:themeColor="text1"/>
        </w:rPr>
        <w:t xml:space="preserve"> ed. </w:t>
      </w:r>
      <w:r w:rsidR="0098078D">
        <w:rPr>
          <w:color w:val="000000" w:themeColor="text1"/>
        </w:rPr>
        <w:t xml:space="preserve">(2002) </w:t>
      </w:r>
      <w:r w:rsidR="002B0B86" w:rsidRPr="00321691">
        <w:rPr>
          <w:color w:val="000000" w:themeColor="text1"/>
        </w:rPr>
        <w:t>21.</w:t>
      </w:r>
    </w:p>
  </w:footnote>
  <w:footnote w:id="7">
    <w:p w14:paraId="62B7C836" w14:textId="510C59AE" w:rsidR="00930CCA" w:rsidRPr="00321691" w:rsidRDefault="00930CCA">
      <w:pPr>
        <w:pStyle w:val="FootnoteText"/>
        <w:rPr>
          <w:color w:val="000000" w:themeColor="text1"/>
        </w:rPr>
      </w:pPr>
      <w:r w:rsidRPr="00321691">
        <w:rPr>
          <w:rStyle w:val="FootnoteReference"/>
          <w:color w:val="000000" w:themeColor="text1"/>
        </w:rPr>
        <w:footnoteRef/>
      </w:r>
      <w:r w:rsidRPr="00321691">
        <w:rPr>
          <w:color w:val="000000" w:themeColor="text1"/>
        </w:rPr>
        <w:t xml:space="preserve"> </w:t>
      </w:r>
      <w:r w:rsidRPr="00321691">
        <w:rPr>
          <w:color w:val="000000" w:themeColor="text1"/>
        </w:rPr>
        <w:tab/>
        <w:t xml:space="preserve">See also </w:t>
      </w:r>
      <w:r w:rsidR="00D928D5" w:rsidRPr="00321691">
        <w:rPr>
          <w:color w:val="000000" w:themeColor="text1"/>
        </w:rPr>
        <w:t xml:space="preserve">Van </w:t>
      </w:r>
      <w:r w:rsidR="00D928D5" w:rsidRPr="00321691">
        <w:rPr>
          <w:color w:val="000000" w:themeColor="text1"/>
        </w:rPr>
        <w:t xml:space="preserve">Loggerenberg </w:t>
      </w:r>
      <w:r w:rsidR="00D928D5" w:rsidRPr="00321691">
        <w:rPr>
          <w:i/>
          <w:iCs/>
          <w:color w:val="000000" w:themeColor="text1"/>
        </w:rPr>
        <w:t>Erasmus: Superior Court Practice</w:t>
      </w:r>
      <w:r w:rsidR="00D928D5" w:rsidRPr="00321691">
        <w:rPr>
          <w:color w:val="000000" w:themeColor="text1"/>
        </w:rPr>
        <w:t xml:space="preserve"> 3</w:t>
      </w:r>
      <w:r w:rsidR="00D928D5" w:rsidRPr="00321691">
        <w:rPr>
          <w:color w:val="000000" w:themeColor="text1"/>
          <w:vertAlign w:val="superscript"/>
        </w:rPr>
        <w:t>rd</w:t>
      </w:r>
      <w:r w:rsidR="00D928D5" w:rsidRPr="00321691">
        <w:rPr>
          <w:color w:val="000000" w:themeColor="text1"/>
        </w:rPr>
        <w:t xml:space="preserve"> ed</w:t>
      </w:r>
      <w:r w:rsidR="00346B22">
        <w:rPr>
          <w:color w:val="000000" w:themeColor="text1"/>
        </w:rPr>
        <w:t>.</w:t>
      </w:r>
      <w:r w:rsidR="00D928D5" w:rsidRPr="00321691">
        <w:rPr>
          <w:color w:val="000000" w:themeColor="text1"/>
        </w:rPr>
        <w:t xml:space="preserve"> </w:t>
      </w:r>
      <w:r w:rsidR="00346B22">
        <w:rPr>
          <w:color w:val="000000" w:themeColor="text1"/>
        </w:rPr>
        <w:t>(</w:t>
      </w:r>
      <w:r w:rsidR="00D928D5" w:rsidRPr="00321691">
        <w:rPr>
          <w:color w:val="000000" w:themeColor="text1"/>
        </w:rPr>
        <w:t>2023</w:t>
      </w:r>
      <w:r w:rsidR="00346B22">
        <w:rPr>
          <w:color w:val="000000" w:themeColor="text1"/>
        </w:rPr>
        <w:t>)</w:t>
      </w:r>
      <w:r w:rsidR="00D928D5" w:rsidRPr="00321691">
        <w:rPr>
          <w:color w:val="000000" w:themeColor="text1"/>
        </w:rPr>
        <w:t xml:space="preserve"> B-41 </w:t>
      </w:r>
      <w:r w:rsidRPr="00321691">
        <w:rPr>
          <w:color w:val="000000" w:themeColor="text1"/>
        </w:rPr>
        <w:t>and</w:t>
      </w:r>
      <w:r w:rsidR="00D928D5" w:rsidRPr="00321691">
        <w:rPr>
          <w:color w:val="000000" w:themeColor="text1"/>
        </w:rPr>
        <w:t xml:space="preserve"> D-171, read with</w:t>
      </w:r>
      <w:r w:rsidRPr="00321691">
        <w:rPr>
          <w:color w:val="000000" w:themeColor="text1"/>
        </w:rPr>
        <w:t xml:space="preserve"> Item 2 of Schedule 1 of the Constitution of 1996</w:t>
      </w:r>
      <w:r w:rsidR="00D928D5" w:rsidRPr="00321691">
        <w:rPr>
          <w:color w:val="000000" w:themeColor="text1"/>
        </w:rPr>
        <w:t xml:space="preserve"> and with section 171 of the Constitution.</w:t>
      </w:r>
    </w:p>
  </w:footnote>
  <w:footnote w:id="8">
    <w:p w14:paraId="1B9244B5" w14:textId="77777777" w:rsidR="00C54ADE" w:rsidRPr="00321691" w:rsidRDefault="00C54ADE" w:rsidP="00C54ADE">
      <w:pPr>
        <w:pStyle w:val="FootnoteText"/>
        <w:rPr>
          <w:rFonts w:cs="Arial"/>
          <w:color w:val="000000" w:themeColor="text1"/>
          <w:lang w:val="en-GB"/>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lang w:val="en-GB"/>
        </w:rPr>
        <w:tab/>
      </w:r>
      <w:r w:rsidRPr="00321691">
        <w:rPr>
          <w:rFonts w:cs="Arial"/>
          <w:i/>
          <w:iCs/>
          <w:color w:val="000000" w:themeColor="text1"/>
        </w:rPr>
        <w:t xml:space="preserve">Metequity Ltd and Another v NWN Properties Ltd and Others </w:t>
      </w:r>
      <w:r w:rsidRPr="00321691">
        <w:rPr>
          <w:rFonts w:cs="Arial"/>
          <w:color w:val="000000" w:themeColor="text1"/>
        </w:rPr>
        <w:t>1998 (2) SA 554 (T).</w:t>
      </w:r>
    </w:p>
  </w:footnote>
  <w:footnote w:id="9">
    <w:p w14:paraId="13307890" w14:textId="6517A5CE" w:rsidR="00A66323" w:rsidRPr="00321691" w:rsidRDefault="00A66323">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lang w:val="en-GB"/>
        </w:rPr>
        <w:tab/>
        <w:t xml:space="preserve">Liebenberg </w:t>
      </w:r>
      <w:r w:rsidRPr="00321691">
        <w:rPr>
          <w:rFonts w:cs="Arial"/>
          <w:i/>
          <w:iCs/>
          <w:color w:val="000000" w:themeColor="text1"/>
          <w:lang w:val="en-GB"/>
        </w:rPr>
        <w:t>Erasmus: Superior Court Practice</w:t>
      </w:r>
      <w:r w:rsidR="00346B22">
        <w:rPr>
          <w:rFonts w:cs="Arial"/>
          <w:i/>
          <w:iCs/>
          <w:color w:val="000000" w:themeColor="text1"/>
          <w:lang w:val="en-GB"/>
        </w:rPr>
        <w:t xml:space="preserve"> </w:t>
      </w:r>
      <w:r w:rsidR="00346B22" w:rsidRPr="00346B22">
        <w:rPr>
          <w:rFonts w:cs="Arial"/>
          <w:color w:val="000000" w:themeColor="text1"/>
          <w:lang w:val="en-GB"/>
        </w:rPr>
        <w:t>2</w:t>
      </w:r>
      <w:r w:rsidR="00346B22" w:rsidRPr="00346B22">
        <w:rPr>
          <w:rFonts w:cs="Arial"/>
          <w:color w:val="000000" w:themeColor="text1"/>
          <w:vertAlign w:val="superscript"/>
          <w:lang w:val="en-GB"/>
        </w:rPr>
        <w:t>nd</w:t>
      </w:r>
      <w:r w:rsidR="00346B22" w:rsidRPr="00346B22">
        <w:rPr>
          <w:rFonts w:cs="Arial"/>
          <w:color w:val="000000" w:themeColor="text1"/>
          <w:lang w:val="en-GB"/>
        </w:rPr>
        <w:t xml:space="preserve"> ed. (2023)</w:t>
      </w:r>
      <w:r w:rsidRPr="00321691">
        <w:rPr>
          <w:rFonts w:cs="Arial"/>
          <w:color w:val="000000" w:themeColor="text1"/>
          <w:lang w:val="en-GB"/>
        </w:rPr>
        <w:t xml:space="preserve"> </w:t>
      </w:r>
      <w:r w:rsidR="0006177E" w:rsidRPr="00321691">
        <w:rPr>
          <w:rFonts w:cs="Arial"/>
          <w:color w:val="000000" w:themeColor="text1"/>
          <w:lang w:val="en-GB"/>
        </w:rPr>
        <w:t>D1 Rule 7-1</w:t>
      </w:r>
      <w:r w:rsidR="001C560C" w:rsidRPr="00321691">
        <w:rPr>
          <w:rFonts w:cs="Arial"/>
          <w:color w:val="000000" w:themeColor="text1"/>
        </w:rPr>
        <w:t>.</w:t>
      </w:r>
    </w:p>
  </w:footnote>
  <w:footnote w:id="10">
    <w:p w14:paraId="0967BE01" w14:textId="66EBC633" w:rsidR="00C13D5F" w:rsidRPr="00321691" w:rsidRDefault="00C13D5F">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t xml:space="preserve">See </w:t>
      </w:r>
      <w:r w:rsidRPr="00321691">
        <w:rPr>
          <w:rFonts w:cs="Arial"/>
          <w:i/>
          <w:iCs/>
          <w:color w:val="000000" w:themeColor="text1"/>
        </w:rPr>
        <w:t>Eskom v Soweto City Council</w:t>
      </w:r>
      <w:r w:rsidRPr="00321691">
        <w:rPr>
          <w:rFonts w:cs="Arial"/>
          <w:color w:val="000000" w:themeColor="text1"/>
        </w:rPr>
        <w:t xml:space="preserve"> 1992 (2) SA 730 (W).</w:t>
      </w:r>
    </w:p>
  </w:footnote>
  <w:footnote w:id="11">
    <w:p w14:paraId="0377D5D9" w14:textId="08077627" w:rsidR="002526B2" w:rsidRPr="00321691" w:rsidRDefault="002526B2">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r>
      <w:r w:rsidR="00C10CD4" w:rsidRPr="00321691">
        <w:rPr>
          <w:rFonts w:cs="Arial"/>
          <w:i/>
          <w:iCs/>
          <w:color w:val="000000" w:themeColor="text1"/>
        </w:rPr>
        <w:t>Plascon-Evans Paints Ltd v Van Riebeeck Paints (Pty) Ltd</w:t>
      </w:r>
      <w:r w:rsidR="00C10CD4" w:rsidRPr="00321691">
        <w:rPr>
          <w:rFonts w:cs="Arial"/>
          <w:color w:val="000000" w:themeColor="text1"/>
        </w:rPr>
        <w:t xml:space="preserve"> 1984 (3) SA 623 (A) 634E </w:t>
      </w:r>
      <w:r w:rsidR="00C10CD4" w:rsidRPr="00321691">
        <w:rPr>
          <w:rFonts w:cs="Arial"/>
          <w:i/>
          <w:iCs/>
          <w:color w:val="000000" w:themeColor="text1"/>
        </w:rPr>
        <w:t>et seq</w:t>
      </w:r>
      <w:r w:rsidR="00A13846" w:rsidRPr="00321691">
        <w:rPr>
          <w:rFonts w:cs="Arial"/>
          <w:color w:val="000000" w:themeColor="text1"/>
        </w:rPr>
        <w:t>.</w:t>
      </w:r>
    </w:p>
  </w:footnote>
  <w:footnote w:id="12">
    <w:p w14:paraId="39D71E2D" w14:textId="77777777" w:rsidR="001C560C" w:rsidRPr="00321691" w:rsidRDefault="001C560C" w:rsidP="001C560C">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r>
      <w:r w:rsidRPr="00321691">
        <w:rPr>
          <w:rFonts w:cs="Arial"/>
          <w:i/>
          <w:iCs/>
          <w:color w:val="000000" w:themeColor="text1"/>
        </w:rPr>
        <w:t>Natal Joint Municipal Pension Fund v </w:t>
      </w:r>
      <w:r w:rsidRPr="00321691">
        <w:rPr>
          <w:rFonts w:cs="Arial"/>
          <w:i/>
          <w:iCs/>
          <w:color w:val="000000" w:themeColor="text1"/>
        </w:rPr>
        <w:t>Endumeni Municipality</w:t>
      </w:r>
      <w:r w:rsidRPr="00321691">
        <w:rPr>
          <w:rFonts w:cs="Arial"/>
          <w:color w:val="000000" w:themeColor="text1"/>
        </w:rPr>
        <w:t xml:space="preserve"> 2012 (4) SA 593 (SCA) paras 17 to 26. </w:t>
      </w:r>
    </w:p>
  </w:footnote>
  <w:footnote w:id="13">
    <w:p w14:paraId="0CAD7D37" w14:textId="77777777" w:rsidR="001C560C" w:rsidRPr="00321691" w:rsidRDefault="001C560C" w:rsidP="001C560C">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t xml:space="preserve">See also </w:t>
      </w:r>
      <w:r w:rsidRPr="00321691">
        <w:rPr>
          <w:rFonts w:cs="Arial"/>
          <w:i/>
          <w:iCs/>
          <w:color w:val="000000" w:themeColor="text1"/>
        </w:rPr>
        <w:t>Bastian Financial Services (Pty) Ltd v General Hendrik Schoeman Primary School</w:t>
      </w:r>
      <w:r w:rsidRPr="00321691">
        <w:rPr>
          <w:rFonts w:cs="Arial"/>
          <w:color w:val="000000" w:themeColor="text1"/>
        </w:rPr>
        <w:t> </w:t>
      </w:r>
      <w:hyperlink r:id="rId1" w:history="1">
        <w:r w:rsidRPr="00321691">
          <w:rPr>
            <w:rStyle w:val="Hyperlink"/>
            <w:rFonts w:cs="Arial"/>
            <w:color w:val="000000" w:themeColor="text1"/>
            <w:u w:val="none"/>
          </w:rPr>
          <w:t>2008 (5) SA 1 (SCA)</w:t>
        </w:r>
      </w:hyperlink>
      <w:r w:rsidRPr="00321691">
        <w:rPr>
          <w:rFonts w:cs="Arial"/>
          <w:color w:val="000000" w:themeColor="text1"/>
        </w:rPr>
        <w:t xml:space="preserve"> paras 16 to 19, </w:t>
      </w:r>
      <w:r w:rsidRPr="00321691">
        <w:rPr>
          <w:rFonts w:cs="Arial"/>
          <w:i/>
          <w:iCs/>
          <w:color w:val="000000" w:themeColor="text1"/>
        </w:rPr>
        <w:t xml:space="preserve">KPMG Chartered Accountants (SA) v </w:t>
      </w:r>
      <w:r w:rsidRPr="00321691">
        <w:rPr>
          <w:rFonts w:cs="Arial"/>
          <w:i/>
          <w:iCs/>
          <w:color w:val="000000" w:themeColor="text1"/>
        </w:rPr>
        <w:t>Securefin Ltd and Another</w:t>
      </w:r>
      <w:r w:rsidRPr="00321691">
        <w:rPr>
          <w:rFonts w:cs="Arial"/>
          <w:color w:val="000000" w:themeColor="text1"/>
        </w:rPr>
        <w:t> </w:t>
      </w:r>
      <w:hyperlink r:id="rId2" w:history="1">
        <w:r w:rsidRPr="00321691">
          <w:rPr>
            <w:rStyle w:val="Hyperlink"/>
            <w:rFonts w:cs="Arial"/>
            <w:color w:val="000000" w:themeColor="text1"/>
            <w:u w:val="none"/>
          </w:rPr>
          <w:t>2009 (4) SA 399 (SCA)</w:t>
        </w:r>
      </w:hyperlink>
      <w:r w:rsidRPr="00321691">
        <w:rPr>
          <w:rFonts w:cs="Arial"/>
          <w:color w:val="000000" w:themeColor="text1"/>
        </w:rPr>
        <w:t xml:space="preserve">, [2009] 2 All SA 523 (SCA) para 39, and </w:t>
      </w:r>
      <w:r w:rsidRPr="00321691">
        <w:rPr>
          <w:rFonts w:cs="Arial"/>
          <w:i/>
          <w:iCs/>
          <w:color w:val="000000" w:themeColor="text1"/>
        </w:rPr>
        <w:t>Novartis SA (Pty) Ltd v Maphil Trading (Pty) Ltd</w:t>
      </w:r>
      <w:r w:rsidRPr="00321691">
        <w:rPr>
          <w:rFonts w:cs="Arial"/>
          <w:color w:val="000000" w:themeColor="text1"/>
        </w:rPr>
        <w:t xml:space="preserve"> 2016 (1) SA 518 (SCA) para 28.</w:t>
      </w:r>
    </w:p>
  </w:footnote>
  <w:footnote w:id="14">
    <w:p w14:paraId="1174EB95" w14:textId="77777777" w:rsidR="0006394A" w:rsidRPr="00321691" w:rsidRDefault="0006394A" w:rsidP="0006394A">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t xml:space="preserve">Clause 6.2. </w:t>
      </w:r>
    </w:p>
  </w:footnote>
  <w:footnote w:id="15">
    <w:p w14:paraId="01D7C650" w14:textId="77777777" w:rsidR="0006394A" w:rsidRPr="00321691" w:rsidRDefault="0006394A" w:rsidP="0006394A">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t xml:space="preserve">Clause 5 required that there </w:t>
      </w:r>
      <w:r w:rsidRPr="00321691">
        <w:rPr>
          <w:rFonts w:cs="Arial"/>
          <w:color w:val="000000" w:themeColor="text1"/>
        </w:rPr>
        <w:t>shall at all times be at least two and not more than three trustees.</w:t>
      </w:r>
    </w:p>
  </w:footnote>
  <w:footnote w:id="16">
    <w:p w14:paraId="4DDF9240" w14:textId="77777777" w:rsidR="0006394A" w:rsidRPr="00321691" w:rsidRDefault="0006394A" w:rsidP="0006394A">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t>By majority vote – clause 7.3.</w:t>
      </w:r>
    </w:p>
  </w:footnote>
  <w:footnote w:id="17">
    <w:p w14:paraId="72A274AE" w14:textId="3DD3A969" w:rsidR="00A13846" w:rsidRPr="00321691" w:rsidRDefault="00A13846">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r>
      <w:r w:rsidRPr="00321691">
        <w:rPr>
          <w:rFonts w:cs="Arial"/>
          <w:i/>
          <w:iCs/>
          <w:color w:val="000000" w:themeColor="text1"/>
        </w:rPr>
        <w:t>Du Plessis NO and Others v Van Niekerk and Others</w:t>
      </w:r>
      <w:r w:rsidRPr="00321691">
        <w:rPr>
          <w:rFonts w:cs="Arial"/>
          <w:color w:val="000000" w:themeColor="text1"/>
        </w:rPr>
        <w:t xml:space="preserve"> 2018 (6) SA 131 (FB).</w:t>
      </w:r>
    </w:p>
  </w:footnote>
  <w:footnote w:id="18">
    <w:p w14:paraId="7FE5433C" w14:textId="599DD114" w:rsidR="00A13846" w:rsidRPr="00321691" w:rsidRDefault="00A13846">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t xml:space="preserve">Clause 5.7.4 of the trust </w:t>
      </w:r>
      <w:r w:rsidR="0086235E" w:rsidRPr="00321691">
        <w:rPr>
          <w:rFonts w:cs="Arial"/>
          <w:color w:val="000000" w:themeColor="text1"/>
        </w:rPr>
        <w:t xml:space="preserve">deed before the Court </w:t>
      </w:r>
      <w:r w:rsidRPr="00321691">
        <w:rPr>
          <w:rFonts w:cs="Arial"/>
          <w:color w:val="000000" w:themeColor="text1"/>
        </w:rPr>
        <w:t>it in that matter.</w:t>
      </w:r>
    </w:p>
  </w:footnote>
  <w:footnote w:id="19">
    <w:p w14:paraId="62153E37" w14:textId="0F3A6D92" w:rsidR="00A13846" w:rsidRPr="00321691" w:rsidRDefault="00A13846">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t>Para 20.</w:t>
      </w:r>
    </w:p>
  </w:footnote>
  <w:footnote w:id="20">
    <w:p w14:paraId="0FCB1E00" w14:textId="392C441F" w:rsidR="00BA6830" w:rsidRPr="00321691" w:rsidRDefault="00BA6830">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t xml:space="preserve">See also </w:t>
      </w:r>
      <w:r w:rsidR="00331663" w:rsidRPr="00321691">
        <w:rPr>
          <w:rFonts w:cs="Arial"/>
          <w:i/>
          <w:iCs/>
          <w:color w:val="000000" w:themeColor="text1"/>
        </w:rPr>
        <w:t>NBS Boland Bank Ltd v One Berg River Drive CC and Others; Deeb and Another v Absa Bank Ltd; Friedman v Standard Bank of SA Ltd</w:t>
      </w:r>
      <w:r w:rsidR="00331663" w:rsidRPr="00321691">
        <w:rPr>
          <w:rFonts w:cs="Arial"/>
          <w:color w:val="000000" w:themeColor="text1"/>
        </w:rPr>
        <w:t> </w:t>
      </w:r>
      <w:hyperlink r:id="rId3" w:history="1">
        <w:r w:rsidR="00331663" w:rsidRPr="00321691">
          <w:rPr>
            <w:rStyle w:val="Hyperlink"/>
            <w:rFonts w:cs="Arial"/>
            <w:color w:val="000000" w:themeColor="text1"/>
            <w:u w:val="none"/>
          </w:rPr>
          <w:t>1999 (4) SA 928 (SCA)</w:t>
        </w:r>
      </w:hyperlink>
      <w:r w:rsidR="00331663" w:rsidRPr="00321691">
        <w:rPr>
          <w:rFonts w:cs="Arial"/>
          <w:color w:val="000000" w:themeColor="text1"/>
        </w:rPr>
        <w:t xml:space="preserve">, [1999] 4 All SA 183 (SCA) paras 25 to 28 and </w:t>
      </w:r>
      <w:r w:rsidR="00331663" w:rsidRPr="00321691">
        <w:rPr>
          <w:rFonts w:cs="Arial"/>
          <w:i/>
          <w:iCs/>
          <w:color w:val="000000" w:themeColor="text1"/>
        </w:rPr>
        <w:t>Juglal NO and Another v Shoprite Checkers (Pty) Ltd t/a OK Franchise Division</w:t>
      </w:r>
      <w:r w:rsidR="00331663" w:rsidRPr="00321691">
        <w:rPr>
          <w:rFonts w:cs="Arial"/>
          <w:color w:val="000000" w:themeColor="text1"/>
        </w:rPr>
        <w:t> </w:t>
      </w:r>
      <w:hyperlink r:id="rId4" w:history="1">
        <w:r w:rsidR="00331663" w:rsidRPr="00321691">
          <w:rPr>
            <w:rStyle w:val="Hyperlink"/>
            <w:rFonts w:cs="Arial"/>
            <w:color w:val="000000" w:themeColor="text1"/>
            <w:u w:val="none"/>
          </w:rPr>
          <w:t>2004 (5) SA 248 (SCA)</w:t>
        </w:r>
      </w:hyperlink>
      <w:r w:rsidR="00331663" w:rsidRPr="00321691">
        <w:rPr>
          <w:rFonts w:cs="Arial"/>
          <w:color w:val="000000" w:themeColor="text1"/>
        </w:rPr>
        <w:t>, [2004] 2 All SA 268(SCA) 261D.</w:t>
      </w:r>
    </w:p>
  </w:footnote>
  <w:footnote w:id="21">
    <w:p w14:paraId="6E64E41B" w14:textId="562DDB63" w:rsidR="00BA6830" w:rsidRPr="00321691" w:rsidRDefault="00BA6830">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t>Paras 25 to 28</w:t>
      </w:r>
      <w:r w:rsidR="00331663" w:rsidRPr="00321691">
        <w:rPr>
          <w:rFonts w:cs="Arial"/>
          <w:color w:val="000000" w:themeColor="text1"/>
        </w:rPr>
        <w:t>, 43</w:t>
      </w:r>
      <w:r w:rsidRPr="00321691">
        <w:rPr>
          <w:rFonts w:cs="Arial"/>
          <w:color w:val="000000" w:themeColor="text1"/>
        </w:rPr>
        <w:t xml:space="preserve"> and 4</w:t>
      </w:r>
      <w:r w:rsidR="00331663" w:rsidRPr="00321691">
        <w:rPr>
          <w:rFonts w:cs="Arial"/>
          <w:color w:val="000000" w:themeColor="text1"/>
        </w:rPr>
        <w:t>7</w:t>
      </w:r>
      <w:r w:rsidRPr="00321691">
        <w:rPr>
          <w:rFonts w:cs="Arial"/>
          <w:color w:val="000000" w:themeColor="text1"/>
        </w:rPr>
        <w:t>.</w:t>
      </w:r>
    </w:p>
  </w:footnote>
  <w:footnote w:id="22">
    <w:p w14:paraId="0380028D" w14:textId="5FC97D50" w:rsidR="00DF349E" w:rsidRPr="00321691" w:rsidRDefault="00DF349E">
      <w:pPr>
        <w:pStyle w:val="FootnoteText"/>
        <w:rPr>
          <w:rFonts w:cs="Arial"/>
          <w:color w:val="000000" w:themeColor="text1"/>
        </w:rPr>
      </w:pPr>
      <w:r w:rsidRPr="00321691">
        <w:rPr>
          <w:rStyle w:val="FootnoteReference"/>
          <w:rFonts w:cs="Arial"/>
          <w:color w:val="000000" w:themeColor="text1"/>
        </w:rPr>
        <w:footnoteRef/>
      </w:r>
      <w:r w:rsidRPr="00321691">
        <w:rPr>
          <w:rFonts w:cs="Arial"/>
          <w:color w:val="000000" w:themeColor="text1"/>
        </w:rPr>
        <w:t xml:space="preserve"> </w:t>
      </w:r>
      <w:r w:rsidRPr="00321691">
        <w:rPr>
          <w:rFonts w:cs="Arial"/>
          <w:color w:val="000000" w:themeColor="text1"/>
        </w:rPr>
        <w:tab/>
        <w:t>“TL18” to founding affidavit.</w:t>
      </w:r>
    </w:p>
  </w:footnote>
  <w:footnote w:id="23">
    <w:p w14:paraId="6072788F" w14:textId="1F44A650" w:rsidR="00D259D5" w:rsidRPr="00321691" w:rsidRDefault="00D259D5">
      <w:pPr>
        <w:pStyle w:val="FootnoteText"/>
        <w:rPr>
          <w:color w:val="000000" w:themeColor="text1"/>
        </w:rPr>
      </w:pPr>
      <w:r w:rsidRPr="00321691">
        <w:rPr>
          <w:rStyle w:val="FootnoteReference"/>
          <w:color w:val="000000" w:themeColor="text1"/>
        </w:rPr>
        <w:footnoteRef/>
      </w:r>
      <w:r w:rsidRPr="00321691">
        <w:rPr>
          <w:color w:val="000000" w:themeColor="text1"/>
        </w:rPr>
        <w:t xml:space="preserve"> </w:t>
      </w:r>
      <w:r w:rsidRPr="00321691">
        <w:rPr>
          <w:color w:val="000000" w:themeColor="text1"/>
          <w:lang w:val="en-GB"/>
        </w:rPr>
        <w:tab/>
        <w:t xml:space="preserve">See </w:t>
      </w:r>
      <w:r w:rsidRPr="00321691">
        <w:rPr>
          <w:i/>
          <w:iCs/>
          <w:color w:val="000000" w:themeColor="text1"/>
        </w:rPr>
        <w:t>Grobbelaar v Grobbelaar</w:t>
      </w:r>
      <w:r w:rsidRPr="00321691">
        <w:rPr>
          <w:color w:val="000000" w:themeColor="text1"/>
        </w:rPr>
        <w:t xml:space="preserve"> 1959 (4) SA 719 (A); </w:t>
      </w:r>
      <w:r w:rsidRPr="00321691">
        <w:rPr>
          <w:i/>
          <w:iCs/>
          <w:color w:val="000000" w:themeColor="text1"/>
        </w:rPr>
        <w:t>Hoppen and Others v Shub and Others</w:t>
      </w:r>
      <w:r w:rsidRPr="00321691">
        <w:rPr>
          <w:color w:val="000000" w:themeColor="text1"/>
        </w:rPr>
        <w:t xml:space="preserve"> 1987 (3) SA 201 (C) 210A, referring to Honoré </w:t>
      </w:r>
      <w:r w:rsidRPr="00321691">
        <w:rPr>
          <w:i/>
          <w:iCs/>
          <w:color w:val="000000" w:themeColor="text1"/>
        </w:rPr>
        <w:t>The South African Law of Trusts</w:t>
      </w:r>
      <w:r w:rsidRPr="00321691">
        <w:rPr>
          <w:color w:val="000000" w:themeColor="text1"/>
        </w:rPr>
        <w:t xml:space="preserve"> 3rd ed. 246; </w:t>
      </w:r>
      <w:r w:rsidR="00E31E71" w:rsidRPr="00321691">
        <w:rPr>
          <w:color w:val="000000" w:themeColor="text1"/>
        </w:rPr>
        <w:t xml:space="preserve">and </w:t>
      </w:r>
      <w:r w:rsidRPr="00321691">
        <w:rPr>
          <w:i/>
          <w:iCs/>
          <w:color w:val="000000" w:themeColor="text1"/>
        </w:rPr>
        <w:t>Kidbrooke Place Management Association and Another v Walton and Others</w:t>
      </w:r>
      <w:r w:rsidRPr="00321691">
        <w:rPr>
          <w:color w:val="000000" w:themeColor="text1"/>
        </w:rPr>
        <w:t xml:space="preserve"> </w:t>
      </w:r>
      <w:r w:rsidRPr="00321691">
        <w:rPr>
          <w:i/>
          <w:iCs/>
          <w:color w:val="000000" w:themeColor="text1"/>
        </w:rPr>
        <w:t>NNO</w:t>
      </w:r>
      <w:r w:rsidRPr="00321691">
        <w:rPr>
          <w:color w:val="000000" w:themeColor="text1"/>
        </w:rPr>
        <w:t xml:space="preserve"> 2015 (4) SA 112 (WCC).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8A9B" w14:textId="072B6195" w:rsidR="00893C08" w:rsidRPr="008E2A22" w:rsidRDefault="00893C08" w:rsidP="004B21D9">
    <w:pPr>
      <w:tabs>
        <w:tab w:val="center" w:pos="4153"/>
        <w:tab w:val="right" w:pos="8306"/>
      </w:tabs>
      <w:spacing w:line="276" w:lineRule="auto"/>
      <w:rPr>
        <w:rFonts w:cs="Arial"/>
        <w:sz w:val="19"/>
        <w:szCs w:val="19"/>
        <w:lang w:val="en-GB"/>
      </w:rPr>
    </w:pPr>
    <w:r w:rsidRPr="008E2A22">
      <w:rPr>
        <w:rFonts w:cs="Arial"/>
        <w:sz w:val="19"/>
        <w:szCs w:val="19"/>
        <w:lang w:val="en-GB"/>
      </w:rPr>
      <w:fldChar w:fldCharType="begin"/>
    </w:r>
    <w:r w:rsidRPr="008E2A22">
      <w:rPr>
        <w:rFonts w:cs="Arial"/>
        <w:sz w:val="19"/>
        <w:szCs w:val="19"/>
        <w:lang w:val="en-GB"/>
      </w:rPr>
      <w:instrText xml:space="preserve"> PAGE </w:instrText>
    </w:r>
    <w:r w:rsidRPr="008E2A22">
      <w:rPr>
        <w:rFonts w:cs="Arial"/>
        <w:sz w:val="19"/>
        <w:szCs w:val="19"/>
        <w:lang w:val="en-GB"/>
      </w:rPr>
      <w:fldChar w:fldCharType="separate"/>
    </w:r>
    <w:r w:rsidR="000A1861">
      <w:rPr>
        <w:rFonts w:cs="Arial"/>
        <w:noProof/>
        <w:sz w:val="19"/>
        <w:szCs w:val="19"/>
        <w:lang w:val="en-GB"/>
      </w:rPr>
      <w:t>22</w:t>
    </w:r>
    <w:r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C42AFE12"/>
    <w:lvl w:ilvl="0" w:tplc="1C09000F">
      <w:start w:val="1"/>
      <w:numFmt w:val="decimal"/>
      <w:lvlText w:val="%1."/>
      <w:lvlJc w:val="left"/>
      <w:pPr>
        <w:ind w:left="720" w:hanging="360"/>
      </w:pPr>
      <w:rPr>
        <w:rFonts w:hint="default"/>
      </w:rPr>
    </w:lvl>
    <w:lvl w:ilvl="1" w:tplc="89AE7EA0">
      <w:start w:val="1"/>
      <w:numFmt w:val="decimal"/>
      <w:lvlText w:val="(%2)"/>
      <w:lvlJc w:val="left"/>
      <w:pPr>
        <w:ind w:left="1530" w:hanging="45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1589579">
    <w:abstractNumId w:val="7"/>
  </w:num>
  <w:num w:numId="2" w16cid:durableId="1281452180">
    <w:abstractNumId w:val="2"/>
  </w:num>
  <w:num w:numId="3" w16cid:durableId="1929073964">
    <w:abstractNumId w:val="16"/>
  </w:num>
  <w:num w:numId="4" w16cid:durableId="1255482401">
    <w:abstractNumId w:val="9"/>
  </w:num>
  <w:num w:numId="5" w16cid:durableId="1882204840">
    <w:abstractNumId w:val="15"/>
  </w:num>
  <w:num w:numId="6" w16cid:durableId="964891456">
    <w:abstractNumId w:val="13"/>
  </w:num>
  <w:num w:numId="7" w16cid:durableId="2011522632">
    <w:abstractNumId w:val="0"/>
  </w:num>
  <w:num w:numId="8" w16cid:durableId="191511607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8617986">
    <w:abstractNumId w:val="11"/>
  </w:num>
  <w:num w:numId="10" w16cid:durableId="707146117">
    <w:abstractNumId w:val="3"/>
  </w:num>
  <w:num w:numId="11" w16cid:durableId="1315992309">
    <w:abstractNumId w:val="17"/>
  </w:num>
  <w:num w:numId="12" w16cid:durableId="1077702529">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705910810">
    <w:abstractNumId w:val="14"/>
  </w:num>
  <w:num w:numId="14" w16cid:durableId="182285890">
    <w:abstractNumId w:val="12"/>
  </w:num>
  <w:num w:numId="15" w16cid:durableId="1674603428">
    <w:abstractNumId w:val="5"/>
  </w:num>
  <w:num w:numId="16" w16cid:durableId="1502818518">
    <w:abstractNumId w:val="8"/>
  </w:num>
  <w:num w:numId="17" w16cid:durableId="1284384129">
    <w:abstractNumId w:val="4"/>
  </w:num>
  <w:num w:numId="18" w16cid:durableId="217129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wtjAxNzQ0NjQzNTVQ0lEKTi0uzszPAykwrAUAtbbhqiwAAAA="/>
    <w:docVar w:name="dgnword-docGUID" w:val="{E87DF68D-2F91-4BF4-BD3F-BD3C563A408A}"/>
    <w:docVar w:name="dgnword-eventsink" w:val="1506463982208"/>
    <w:docVar w:name="dgnword-lastRevisionsView" w:val="0"/>
  </w:docVars>
  <w:rsids>
    <w:rsidRoot w:val="00C676F3"/>
    <w:rsid w:val="000001E2"/>
    <w:rsid w:val="000004A3"/>
    <w:rsid w:val="00000AFE"/>
    <w:rsid w:val="00001138"/>
    <w:rsid w:val="000019D2"/>
    <w:rsid w:val="000045DF"/>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A26"/>
    <w:rsid w:val="00026D9A"/>
    <w:rsid w:val="00027D19"/>
    <w:rsid w:val="00030A89"/>
    <w:rsid w:val="0003177E"/>
    <w:rsid w:val="000319AA"/>
    <w:rsid w:val="000325E2"/>
    <w:rsid w:val="000363B6"/>
    <w:rsid w:val="00036508"/>
    <w:rsid w:val="00040CD3"/>
    <w:rsid w:val="00042347"/>
    <w:rsid w:val="000426C0"/>
    <w:rsid w:val="00042D0E"/>
    <w:rsid w:val="0004506F"/>
    <w:rsid w:val="0004508D"/>
    <w:rsid w:val="00045D03"/>
    <w:rsid w:val="00047F26"/>
    <w:rsid w:val="00050086"/>
    <w:rsid w:val="000504F1"/>
    <w:rsid w:val="00051A2B"/>
    <w:rsid w:val="00052040"/>
    <w:rsid w:val="0005282E"/>
    <w:rsid w:val="000528B3"/>
    <w:rsid w:val="000550EB"/>
    <w:rsid w:val="000554B8"/>
    <w:rsid w:val="0005636C"/>
    <w:rsid w:val="00060AF8"/>
    <w:rsid w:val="0006177E"/>
    <w:rsid w:val="0006394A"/>
    <w:rsid w:val="00063F7B"/>
    <w:rsid w:val="00066915"/>
    <w:rsid w:val="00066971"/>
    <w:rsid w:val="0006763A"/>
    <w:rsid w:val="000717F0"/>
    <w:rsid w:val="00072105"/>
    <w:rsid w:val="000737E1"/>
    <w:rsid w:val="00073E30"/>
    <w:rsid w:val="00074283"/>
    <w:rsid w:val="00077D11"/>
    <w:rsid w:val="000809A3"/>
    <w:rsid w:val="000810AD"/>
    <w:rsid w:val="00081716"/>
    <w:rsid w:val="00081A47"/>
    <w:rsid w:val="00081CAD"/>
    <w:rsid w:val="00082EDC"/>
    <w:rsid w:val="000833BB"/>
    <w:rsid w:val="000835BE"/>
    <w:rsid w:val="00085288"/>
    <w:rsid w:val="00085B2A"/>
    <w:rsid w:val="00087AE6"/>
    <w:rsid w:val="000906B5"/>
    <w:rsid w:val="00090FFC"/>
    <w:rsid w:val="00092591"/>
    <w:rsid w:val="00093237"/>
    <w:rsid w:val="0009429D"/>
    <w:rsid w:val="0009488C"/>
    <w:rsid w:val="0009540B"/>
    <w:rsid w:val="000956E5"/>
    <w:rsid w:val="00096A67"/>
    <w:rsid w:val="000976D2"/>
    <w:rsid w:val="00097968"/>
    <w:rsid w:val="000A0D65"/>
    <w:rsid w:val="000A1861"/>
    <w:rsid w:val="000A5E1C"/>
    <w:rsid w:val="000A6AD8"/>
    <w:rsid w:val="000B0116"/>
    <w:rsid w:val="000B0A70"/>
    <w:rsid w:val="000B21DA"/>
    <w:rsid w:val="000B25A5"/>
    <w:rsid w:val="000B39D7"/>
    <w:rsid w:val="000C7A3D"/>
    <w:rsid w:val="000C7E41"/>
    <w:rsid w:val="000D01E0"/>
    <w:rsid w:val="000D21E7"/>
    <w:rsid w:val="000D2265"/>
    <w:rsid w:val="000D415C"/>
    <w:rsid w:val="000D4E84"/>
    <w:rsid w:val="000D5387"/>
    <w:rsid w:val="000D53F5"/>
    <w:rsid w:val="000D5760"/>
    <w:rsid w:val="000D714B"/>
    <w:rsid w:val="000D71C5"/>
    <w:rsid w:val="000D7D6A"/>
    <w:rsid w:val="000E1EC8"/>
    <w:rsid w:val="000E3EE8"/>
    <w:rsid w:val="000E4985"/>
    <w:rsid w:val="000E5343"/>
    <w:rsid w:val="000F00EF"/>
    <w:rsid w:val="000F3298"/>
    <w:rsid w:val="000F430D"/>
    <w:rsid w:val="000F461B"/>
    <w:rsid w:val="000F59F8"/>
    <w:rsid w:val="000F7813"/>
    <w:rsid w:val="001001FA"/>
    <w:rsid w:val="001012FE"/>
    <w:rsid w:val="00101890"/>
    <w:rsid w:val="001025B5"/>
    <w:rsid w:val="00102635"/>
    <w:rsid w:val="00104142"/>
    <w:rsid w:val="001053D6"/>
    <w:rsid w:val="00105F97"/>
    <w:rsid w:val="00107D26"/>
    <w:rsid w:val="00107D90"/>
    <w:rsid w:val="001114D8"/>
    <w:rsid w:val="001142D1"/>
    <w:rsid w:val="00117679"/>
    <w:rsid w:val="00120C79"/>
    <w:rsid w:val="00120FB1"/>
    <w:rsid w:val="001235DC"/>
    <w:rsid w:val="00124ED2"/>
    <w:rsid w:val="00130253"/>
    <w:rsid w:val="001305E0"/>
    <w:rsid w:val="00130C4A"/>
    <w:rsid w:val="00130CAB"/>
    <w:rsid w:val="00133E81"/>
    <w:rsid w:val="001342B3"/>
    <w:rsid w:val="00140454"/>
    <w:rsid w:val="00140CED"/>
    <w:rsid w:val="00141AD1"/>
    <w:rsid w:val="0014628D"/>
    <w:rsid w:val="00147FF5"/>
    <w:rsid w:val="00151DA9"/>
    <w:rsid w:val="0015238F"/>
    <w:rsid w:val="00152899"/>
    <w:rsid w:val="00154961"/>
    <w:rsid w:val="00155A21"/>
    <w:rsid w:val="00156C9E"/>
    <w:rsid w:val="001573EA"/>
    <w:rsid w:val="0015748A"/>
    <w:rsid w:val="00161057"/>
    <w:rsid w:val="00161392"/>
    <w:rsid w:val="0016307D"/>
    <w:rsid w:val="00164B92"/>
    <w:rsid w:val="0016589D"/>
    <w:rsid w:val="001662FC"/>
    <w:rsid w:val="001671C1"/>
    <w:rsid w:val="00171182"/>
    <w:rsid w:val="0017124B"/>
    <w:rsid w:val="00171D7F"/>
    <w:rsid w:val="00172763"/>
    <w:rsid w:val="00172DDF"/>
    <w:rsid w:val="00173B8E"/>
    <w:rsid w:val="00175DDD"/>
    <w:rsid w:val="001802F8"/>
    <w:rsid w:val="00180CB6"/>
    <w:rsid w:val="001838CC"/>
    <w:rsid w:val="00183EB6"/>
    <w:rsid w:val="0018483D"/>
    <w:rsid w:val="00185ACF"/>
    <w:rsid w:val="00187868"/>
    <w:rsid w:val="00190579"/>
    <w:rsid w:val="00190F4E"/>
    <w:rsid w:val="001916C4"/>
    <w:rsid w:val="00191D41"/>
    <w:rsid w:val="0019236B"/>
    <w:rsid w:val="001923E3"/>
    <w:rsid w:val="00192613"/>
    <w:rsid w:val="00192F78"/>
    <w:rsid w:val="00193DDD"/>
    <w:rsid w:val="00195810"/>
    <w:rsid w:val="001966E8"/>
    <w:rsid w:val="00196E14"/>
    <w:rsid w:val="001A2608"/>
    <w:rsid w:val="001A5145"/>
    <w:rsid w:val="001A522A"/>
    <w:rsid w:val="001A7748"/>
    <w:rsid w:val="001A7904"/>
    <w:rsid w:val="001B1362"/>
    <w:rsid w:val="001B1550"/>
    <w:rsid w:val="001B1D39"/>
    <w:rsid w:val="001B35C2"/>
    <w:rsid w:val="001B4217"/>
    <w:rsid w:val="001B47D8"/>
    <w:rsid w:val="001B4812"/>
    <w:rsid w:val="001B4893"/>
    <w:rsid w:val="001B5D3E"/>
    <w:rsid w:val="001B5E58"/>
    <w:rsid w:val="001B606B"/>
    <w:rsid w:val="001B7889"/>
    <w:rsid w:val="001C0755"/>
    <w:rsid w:val="001C0C80"/>
    <w:rsid w:val="001C2371"/>
    <w:rsid w:val="001C33E6"/>
    <w:rsid w:val="001C3441"/>
    <w:rsid w:val="001C560C"/>
    <w:rsid w:val="001C608F"/>
    <w:rsid w:val="001C7048"/>
    <w:rsid w:val="001D3CC2"/>
    <w:rsid w:val="001D46A3"/>
    <w:rsid w:val="001E0529"/>
    <w:rsid w:val="001E2EED"/>
    <w:rsid w:val="001E3F27"/>
    <w:rsid w:val="001E44D1"/>
    <w:rsid w:val="001E4691"/>
    <w:rsid w:val="001E518E"/>
    <w:rsid w:val="001F014C"/>
    <w:rsid w:val="001F09D1"/>
    <w:rsid w:val="001F0A29"/>
    <w:rsid w:val="001F0CE5"/>
    <w:rsid w:val="001F29AB"/>
    <w:rsid w:val="001F361F"/>
    <w:rsid w:val="001F3DBD"/>
    <w:rsid w:val="001F648A"/>
    <w:rsid w:val="001F6F43"/>
    <w:rsid w:val="00200B96"/>
    <w:rsid w:val="00201620"/>
    <w:rsid w:val="00203DA2"/>
    <w:rsid w:val="0020474A"/>
    <w:rsid w:val="00205392"/>
    <w:rsid w:val="002056AD"/>
    <w:rsid w:val="00205E72"/>
    <w:rsid w:val="00206919"/>
    <w:rsid w:val="002104BF"/>
    <w:rsid w:val="002108B6"/>
    <w:rsid w:val="00211F49"/>
    <w:rsid w:val="00213738"/>
    <w:rsid w:val="00214877"/>
    <w:rsid w:val="00215824"/>
    <w:rsid w:val="00216BC8"/>
    <w:rsid w:val="002175BA"/>
    <w:rsid w:val="002200DC"/>
    <w:rsid w:val="0022218D"/>
    <w:rsid w:val="002239CD"/>
    <w:rsid w:val="00226926"/>
    <w:rsid w:val="002302E3"/>
    <w:rsid w:val="00232528"/>
    <w:rsid w:val="0023405C"/>
    <w:rsid w:val="00235D20"/>
    <w:rsid w:val="00236E47"/>
    <w:rsid w:val="0023711D"/>
    <w:rsid w:val="00237806"/>
    <w:rsid w:val="00237FF9"/>
    <w:rsid w:val="0024012B"/>
    <w:rsid w:val="00243D2F"/>
    <w:rsid w:val="00244FB9"/>
    <w:rsid w:val="00250164"/>
    <w:rsid w:val="00251668"/>
    <w:rsid w:val="00251CAA"/>
    <w:rsid w:val="002526B2"/>
    <w:rsid w:val="002535F0"/>
    <w:rsid w:val="00253F38"/>
    <w:rsid w:val="00253F72"/>
    <w:rsid w:val="002544A1"/>
    <w:rsid w:val="002549D2"/>
    <w:rsid w:val="00254CD2"/>
    <w:rsid w:val="00260B0A"/>
    <w:rsid w:val="00260B35"/>
    <w:rsid w:val="002625C5"/>
    <w:rsid w:val="00262819"/>
    <w:rsid w:val="00263A96"/>
    <w:rsid w:val="00264A68"/>
    <w:rsid w:val="00266F00"/>
    <w:rsid w:val="00270557"/>
    <w:rsid w:val="002709AE"/>
    <w:rsid w:val="00271246"/>
    <w:rsid w:val="002718D9"/>
    <w:rsid w:val="00272B77"/>
    <w:rsid w:val="0027600C"/>
    <w:rsid w:val="00277491"/>
    <w:rsid w:val="00277B78"/>
    <w:rsid w:val="002847E5"/>
    <w:rsid w:val="00285040"/>
    <w:rsid w:val="00285062"/>
    <w:rsid w:val="0029196F"/>
    <w:rsid w:val="002929D8"/>
    <w:rsid w:val="00292E3E"/>
    <w:rsid w:val="0029369B"/>
    <w:rsid w:val="00293C02"/>
    <w:rsid w:val="00294D7B"/>
    <w:rsid w:val="0029605B"/>
    <w:rsid w:val="00296DAF"/>
    <w:rsid w:val="002976B8"/>
    <w:rsid w:val="002A030C"/>
    <w:rsid w:val="002A1FC5"/>
    <w:rsid w:val="002A4B7B"/>
    <w:rsid w:val="002B0355"/>
    <w:rsid w:val="002B05EA"/>
    <w:rsid w:val="002B0B86"/>
    <w:rsid w:val="002B12D6"/>
    <w:rsid w:val="002B528D"/>
    <w:rsid w:val="002B782F"/>
    <w:rsid w:val="002C15AC"/>
    <w:rsid w:val="002C2E80"/>
    <w:rsid w:val="002C4687"/>
    <w:rsid w:val="002C48E7"/>
    <w:rsid w:val="002C4B84"/>
    <w:rsid w:val="002C4EF0"/>
    <w:rsid w:val="002C5CEA"/>
    <w:rsid w:val="002D043A"/>
    <w:rsid w:val="002D1EC7"/>
    <w:rsid w:val="002D219C"/>
    <w:rsid w:val="002D2842"/>
    <w:rsid w:val="002D47B3"/>
    <w:rsid w:val="002D4903"/>
    <w:rsid w:val="002E0E37"/>
    <w:rsid w:val="002E0FA2"/>
    <w:rsid w:val="002E2648"/>
    <w:rsid w:val="002E2901"/>
    <w:rsid w:val="002E3586"/>
    <w:rsid w:val="002E5B57"/>
    <w:rsid w:val="002E612C"/>
    <w:rsid w:val="002E6CCA"/>
    <w:rsid w:val="002E6CD7"/>
    <w:rsid w:val="002E704D"/>
    <w:rsid w:val="002F1C4D"/>
    <w:rsid w:val="002F2881"/>
    <w:rsid w:val="002F41F8"/>
    <w:rsid w:val="002F4A5D"/>
    <w:rsid w:val="002F508A"/>
    <w:rsid w:val="002F655C"/>
    <w:rsid w:val="002F72D3"/>
    <w:rsid w:val="002F774A"/>
    <w:rsid w:val="00302290"/>
    <w:rsid w:val="003023F9"/>
    <w:rsid w:val="00302C31"/>
    <w:rsid w:val="003031A1"/>
    <w:rsid w:val="00303919"/>
    <w:rsid w:val="00304705"/>
    <w:rsid w:val="003047C2"/>
    <w:rsid w:val="0030653F"/>
    <w:rsid w:val="00306B41"/>
    <w:rsid w:val="003102C8"/>
    <w:rsid w:val="0031117B"/>
    <w:rsid w:val="00312EBC"/>
    <w:rsid w:val="00313056"/>
    <w:rsid w:val="003142EE"/>
    <w:rsid w:val="00321691"/>
    <w:rsid w:val="00321DF8"/>
    <w:rsid w:val="00323058"/>
    <w:rsid w:val="00324EDF"/>
    <w:rsid w:val="003312BF"/>
    <w:rsid w:val="003313A2"/>
    <w:rsid w:val="00331663"/>
    <w:rsid w:val="00335170"/>
    <w:rsid w:val="0033551C"/>
    <w:rsid w:val="00337135"/>
    <w:rsid w:val="0034119E"/>
    <w:rsid w:val="0034147B"/>
    <w:rsid w:val="00341B76"/>
    <w:rsid w:val="00342E02"/>
    <w:rsid w:val="003448B1"/>
    <w:rsid w:val="003463D6"/>
    <w:rsid w:val="00346B22"/>
    <w:rsid w:val="00346B90"/>
    <w:rsid w:val="00346D31"/>
    <w:rsid w:val="00346DE6"/>
    <w:rsid w:val="00347E19"/>
    <w:rsid w:val="0035170A"/>
    <w:rsid w:val="003541F6"/>
    <w:rsid w:val="00354395"/>
    <w:rsid w:val="003543C5"/>
    <w:rsid w:val="00354EF2"/>
    <w:rsid w:val="00355BEB"/>
    <w:rsid w:val="00357081"/>
    <w:rsid w:val="00357D35"/>
    <w:rsid w:val="00360253"/>
    <w:rsid w:val="003611F9"/>
    <w:rsid w:val="00361D0E"/>
    <w:rsid w:val="0036253D"/>
    <w:rsid w:val="00363FCD"/>
    <w:rsid w:val="00364C43"/>
    <w:rsid w:val="00364E6A"/>
    <w:rsid w:val="00364E80"/>
    <w:rsid w:val="003653FF"/>
    <w:rsid w:val="00365FEF"/>
    <w:rsid w:val="00366937"/>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3EAF"/>
    <w:rsid w:val="003840EC"/>
    <w:rsid w:val="00384770"/>
    <w:rsid w:val="00385DBA"/>
    <w:rsid w:val="00385EA9"/>
    <w:rsid w:val="00386938"/>
    <w:rsid w:val="0038715A"/>
    <w:rsid w:val="00390C3F"/>
    <w:rsid w:val="00392922"/>
    <w:rsid w:val="00393127"/>
    <w:rsid w:val="003940DD"/>
    <w:rsid w:val="00394A1A"/>
    <w:rsid w:val="00395873"/>
    <w:rsid w:val="003959D1"/>
    <w:rsid w:val="003A1D18"/>
    <w:rsid w:val="003A1EA3"/>
    <w:rsid w:val="003A62CC"/>
    <w:rsid w:val="003A649B"/>
    <w:rsid w:val="003A7864"/>
    <w:rsid w:val="003A7CA2"/>
    <w:rsid w:val="003B0559"/>
    <w:rsid w:val="003B0845"/>
    <w:rsid w:val="003B0C56"/>
    <w:rsid w:val="003B11F4"/>
    <w:rsid w:val="003B1882"/>
    <w:rsid w:val="003B4100"/>
    <w:rsid w:val="003B6C02"/>
    <w:rsid w:val="003B7424"/>
    <w:rsid w:val="003B75AD"/>
    <w:rsid w:val="003C067B"/>
    <w:rsid w:val="003C0ED8"/>
    <w:rsid w:val="003C1488"/>
    <w:rsid w:val="003C1A16"/>
    <w:rsid w:val="003C1ADD"/>
    <w:rsid w:val="003C1E91"/>
    <w:rsid w:val="003C3DA7"/>
    <w:rsid w:val="003C5536"/>
    <w:rsid w:val="003C7FCC"/>
    <w:rsid w:val="003D1202"/>
    <w:rsid w:val="003D19C3"/>
    <w:rsid w:val="003D36F9"/>
    <w:rsid w:val="003D545D"/>
    <w:rsid w:val="003D77F1"/>
    <w:rsid w:val="003D78DA"/>
    <w:rsid w:val="003D7970"/>
    <w:rsid w:val="003E0159"/>
    <w:rsid w:val="003E449A"/>
    <w:rsid w:val="003E4A33"/>
    <w:rsid w:val="003E54E1"/>
    <w:rsid w:val="003E724B"/>
    <w:rsid w:val="003E7A60"/>
    <w:rsid w:val="003F1175"/>
    <w:rsid w:val="003F1F49"/>
    <w:rsid w:val="003F23F0"/>
    <w:rsid w:val="003F44F4"/>
    <w:rsid w:val="003F4801"/>
    <w:rsid w:val="003F7448"/>
    <w:rsid w:val="003F7E2E"/>
    <w:rsid w:val="0040197A"/>
    <w:rsid w:val="00404A52"/>
    <w:rsid w:val="00407B85"/>
    <w:rsid w:val="00407F28"/>
    <w:rsid w:val="00410BA9"/>
    <w:rsid w:val="0041100A"/>
    <w:rsid w:val="0041262D"/>
    <w:rsid w:val="004131C5"/>
    <w:rsid w:val="0041363D"/>
    <w:rsid w:val="00413D9B"/>
    <w:rsid w:val="00415439"/>
    <w:rsid w:val="0042161A"/>
    <w:rsid w:val="0042423E"/>
    <w:rsid w:val="00424BA6"/>
    <w:rsid w:val="004274E7"/>
    <w:rsid w:val="00430142"/>
    <w:rsid w:val="00430B04"/>
    <w:rsid w:val="00431ABD"/>
    <w:rsid w:val="004339E6"/>
    <w:rsid w:val="00434796"/>
    <w:rsid w:val="004361C5"/>
    <w:rsid w:val="0043683A"/>
    <w:rsid w:val="00437EB1"/>
    <w:rsid w:val="00441422"/>
    <w:rsid w:val="00444ED6"/>
    <w:rsid w:val="00445441"/>
    <w:rsid w:val="00445DCB"/>
    <w:rsid w:val="00447235"/>
    <w:rsid w:val="004479C3"/>
    <w:rsid w:val="0045044C"/>
    <w:rsid w:val="00450ED7"/>
    <w:rsid w:val="00452B52"/>
    <w:rsid w:val="00453365"/>
    <w:rsid w:val="00460495"/>
    <w:rsid w:val="00460EEA"/>
    <w:rsid w:val="004616A1"/>
    <w:rsid w:val="004630B6"/>
    <w:rsid w:val="00463106"/>
    <w:rsid w:val="00466A30"/>
    <w:rsid w:val="00466F74"/>
    <w:rsid w:val="00467F5B"/>
    <w:rsid w:val="0047121F"/>
    <w:rsid w:val="00472F97"/>
    <w:rsid w:val="00474607"/>
    <w:rsid w:val="00474910"/>
    <w:rsid w:val="004749AF"/>
    <w:rsid w:val="00475410"/>
    <w:rsid w:val="00475E80"/>
    <w:rsid w:val="004774FF"/>
    <w:rsid w:val="0048285C"/>
    <w:rsid w:val="00483F21"/>
    <w:rsid w:val="00484116"/>
    <w:rsid w:val="00484163"/>
    <w:rsid w:val="004841A8"/>
    <w:rsid w:val="0048424E"/>
    <w:rsid w:val="0048487E"/>
    <w:rsid w:val="00484F8A"/>
    <w:rsid w:val="00486F42"/>
    <w:rsid w:val="00487D14"/>
    <w:rsid w:val="00491222"/>
    <w:rsid w:val="0049165E"/>
    <w:rsid w:val="004923A9"/>
    <w:rsid w:val="00494337"/>
    <w:rsid w:val="00495F7C"/>
    <w:rsid w:val="004976D5"/>
    <w:rsid w:val="0049784C"/>
    <w:rsid w:val="004A10CD"/>
    <w:rsid w:val="004A11D9"/>
    <w:rsid w:val="004A1E3F"/>
    <w:rsid w:val="004A2C7E"/>
    <w:rsid w:val="004A5056"/>
    <w:rsid w:val="004A5AF5"/>
    <w:rsid w:val="004A65F3"/>
    <w:rsid w:val="004A6625"/>
    <w:rsid w:val="004A69D6"/>
    <w:rsid w:val="004A70AB"/>
    <w:rsid w:val="004A7DFE"/>
    <w:rsid w:val="004B085D"/>
    <w:rsid w:val="004B0DBA"/>
    <w:rsid w:val="004B21D9"/>
    <w:rsid w:val="004B255A"/>
    <w:rsid w:val="004B3A47"/>
    <w:rsid w:val="004B3CA9"/>
    <w:rsid w:val="004B6022"/>
    <w:rsid w:val="004C0CE3"/>
    <w:rsid w:val="004C1D86"/>
    <w:rsid w:val="004C368B"/>
    <w:rsid w:val="004D1A31"/>
    <w:rsid w:val="004D1A91"/>
    <w:rsid w:val="004D2123"/>
    <w:rsid w:val="004D262A"/>
    <w:rsid w:val="004D2C6F"/>
    <w:rsid w:val="004D2E01"/>
    <w:rsid w:val="004D3237"/>
    <w:rsid w:val="004D3FD6"/>
    <w:rsid w:val="004D4E89"/>
    <w:rsid w:val="004D635C"/>
    <w:rsid w:val="004D692E"/>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D23"/>
    <w:rsid w:val="005037B3"/>
    <w:rsid w:val="00504B53"/>
    <w:rsid w:val="00505FF7"/>
    <w:rsid w:val="0051015D"/>
    <w:rsid w:val="00511BB6"/>
    <w:rsid w:val="0051292D"/>
    <w:rsid w:val="00514426"/>
    <w:rsid w:val="0051442D"/>
    <w:rsid w:val="00515FD8"/>
    <w:rsid w:val="0051622D"/>
    <w:rsid w:val="00517A09"/>
    <w:rsid w:val="005207B2"/>
    <w:rsid w:val="005219EB"/>
    <w:rsid w:val="0052200A"/>
    <w:rsid w:val="005262C2"/>
    <w:rsid w:val="005263F0"/>
    <w:rsid w:val="0052646F"/>
    <w:rsid w:val="0052705A"/>
    <w:rsid w:val="005272E3"/>
    <w:rsid w:val="00531AC2"/>
    <w:rsid w:val="00532E26"/>
    <w:rsid w:val="00533CD6"/>
    <w:rsid w:val="00534C3B"/>
    <w:rsid w:val="00537126"/>
    <w:rsid w:val="00537A72"/>
    <w:rsid w:val="00540577"/>
    <w:rsid w:val="005405F8"/>
    <w:rsid w:val="00542EAE"/>
    <w:rsid w:val="00546878"/>
    <w:rsid w:val="005509BE"/>
    <w:rsid w:val="00554ED3"/>
    <w:rsid w:val="0055674D"/>
    <w:rsid w:val="00556A1C"/>
    <w:rsid w:val="00560E18"/>
    <w:rsid w:val="005615BB"/>
    <w:rsid w:val="005621E7"/>
    <w:rsid w:val="00562B7E"/>
    <w:rsid w:val="00562CA5"/>
    <w:rsid w:val="00563355"/>
    <w:rsid w:val="00571E81"/>
    <w:rsid w:val="00573FF9"/>
    <w:rsid w:val="005743CA"/>
    <w:rsid w:val="005755B7"/>
    <w:rsid w:val="00576B16"/>
    <w:rsid w:val="00577427"/>
    <w:rsid w:val="005808E5"/>
    <w:rsid w:val="005875A9"/>
    <w:rsid w:val="00593C34"/>
    <w:rsid w:val="005949BC"/>
    <w:rsid w:val="005971D5"/>
    <w:rsid w:val="005A0847"/>
    <w:rsid w:val="005A21CF"/>
    <w:rsid w:val="005A313A"/>
    <w:rsid w:val="005A35EB"/>
    <w:rsid w:val="005A3B73"/>
    <w:rsid w:val="005A3C69"/>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7FC2"/>
    <w:rsid w:val="005D1F92"/>
    <w:rsid w:val="005D2137"/>
    <w:rsid w:val="005D2408"/>
    <w:rsid w:val="005D32A9"/>
    <w:rsid w:val="005D6122"/>
    <w:rsid w:val="005D6E80"/>
    <w:rsid w:val="005E02FB"/>
    <w:rsid w:val="005E03B3"/>
    <w:rsid w:val="005E0B20"/>
    <w:rsid w:val="005E2936"/>
    <w:rsid w:val="005E2F7B"/>
    <w:rsid w:val="005E398B"/>
    <w:rsid w:val="005E3C94"/>
    <w:rsid w:val="005E5C01"/>
    <w:rsid w:val="005E6A9D"/>
    <w:rsid w:val="005E7118"/>
    <w:rsid w:val="005E720A"/>
    <w:rsid w:val="005E7B14"/>
    <w:rsid w:val="005E7E9F"/>
    <w:rsid w:val="005F1CDA"/>
    <w:rsid w:val="005F35C5"/>
    <w:rsid w:val="005F37A4"/>
    <w:rsid w:val="005F3B30"/>
    <w:rsid w:val="005F4BCC"/>
    <w:rsid w:val="005F561B"/>
    <w:rsid w:val="005F649B"/>
    <w:rsid w:val="005F7E15"/>
    <w:rsid w:val="006001D3"/>
    <w:rsid w:val="00601270"/>
    <w:rsid w:val="00602403"/>
    <w:rsid w:val="00602FA4"/>
    <w:rsid w:val="006041A4"/>
    <w:rsid w:val="0061036C"/>
    <w:rsid w:val="00610873"/>
    <w:rsid w:val="006109EC"/>
    <w:rsid w:val="00610F53"/>
    <w:rsid w:val="00611D8A"/>
    <w:rsid w:val="006122AB"/>
    <w:rsid w:val="0061430D"/>
    <w:rsid w:val="006150CE"/>
    <w:rsid w:val="00615ED4"/>
    <w:rsid w:val="00615F6B"/>
    <w:rsid w:val="006165F4"/>
    <w:rsid w:val="006245EC"/>
    <w:rsid w:val="00624F9E"/>
    <w:rsid w:val="00626ABB"/>
    <w:rsid w:val="006309D5"/>
    <w:rsid w:val="006349C7"/>
    <w:rsid w:val="006376C5"/>
    <w:rsid w:val="006407E9"/>
    <w:rsid w:val="00641F4F"/>
    <w:rsid w:val="00642664"/>
    <w:rsid w:val="00644094"/>
    <w:rsid w:val="00644BBE"/>
    <w:rsid w:val="006466DA"/>
    <w:rsid w:val="00646711"/>
    <w:rsid w:val="00646777"/>
    <w:rsid w:val="006479F9"/>
    <w:rsid w:val="00647DDD"/>
    <w:rsid w:val="00653BA4"/>
    <w:rsid w:val="006545D0"/>
    <w:rsid w:val="00656E2E"/>
    <w:rsid w:val="00657478"/>
    <w:rsid w:val="00657EDA"/>
    <w:rsid w:val="00657F9A"/>
    <w:rsid w:val="006609A2"/>
    <w:rsid w:val="00660C84"/>
    <w:rsid w:val="0066132D"/>
    <w:rsid w:val="0066194B"/>
    <w:rsid w:val="00661FC4"/>
    <w:rsid w:val="006630E1"/>
    <w:rsid w:val="00663229"/>
    <w:rsid w:val="00666D4D"/>
    <w:rsid w:val="00667D67"/>
    <w:rsid w:val="0067038F"/>
    <w:rsid w:val="00672205"/>
    <w:rsid w:val="00672E95"/>
    <w:rsid w:val="0067508C"/>
    <w:rsid w:val="006762B3"/>
    <w:rsid w:val="00677059"/>
    <w:rsid w:val="00680072"/>
    <w:rsid w:val="00680421"/>
    <w:rsid w:val="00680736"/>
    <w:rsid w:val="00681B06"/>
    <w:rsid w:val="00683BF5"/>
    <w:rsid w:val="00684E71"/>
    <w:rsid w:val="006858DA"/>
    <w:rsid w:val="00686C3F"/>
    <w:rsid w:val="00687C4C"/>
    <w:rsid w:val="006902F1"/>
    <w:rsid w:val="006918E9"/>
    <w:rsid w:val="00692A13"/>
    <w:rsid w:val="006951CE"/>
    <w:rsid w:val="00695B2C"/>
    <w:rsid w:val="006A1F2C"/>
    <w:rsid w:val="006A3B6B"/>
    <w:rsid w:val="006A438B"/>
    <w:rsid w:val="006A4F20"/>
    <w:rsid w:val="006A5A46"/>
    <w:rsid w:val="006A6039"/>
    <w:rsid w:val="006B1E87"/>
    <w:rsid w:val="006B35A4"/>
    <w:rsid w:val="006B514A"/>
    <w:rsid w:val="006B5C26"/>
    <w:rsid w:val="006C1EA3"/>
    <w:rsid w:val="006C1EDF"/>
    <w:rsid w:val="006C2AB0"/>
    <w:rsid w:val="006C2B5F"/>
    <w:rsid w:val="006C2D59"/>
    <w:rsid w:val="006C31B7"/>
    <w:rsid w:val="006C3CE1"/>
    <w:rsid w:val="006C4213"/>
    <w:rsid w:val="006C43D7"/>
    <w:rsid w:val="006C49F6"/>
    <w:rsid w:val="006C53ED"/>
    <w:rsid w:val="006C5694"/>
    <w:rsid w:val="006D11AD"/>
    <w:rsid w:val="006D193A"/>
    <w:rsid w:val="006D23FB"/>
    <w:rsid w:val="006D25DD"/>
    <w:rsid w:val="006D27E2"/>
    <w:rsid w:val="006D29AA"/>
    <w:rsid w:val="006D2C78"/>
    <w:rsid w:val="006D3D1D"/>
    <w:rsid w:val="006D4128"/>
    <w:rsid w:val="006D4C1B"/>
    <w:rsid w:val="006D5E45"/>
    <w:rsid w:val="006D5E57"/>
    <w:rsid w:val="006E0B4D"/>
    <w:rsid w:val="006E2083"/>
    <w:rsid w:val="006E2725"/>
    <w:rsid w:val="006E3064"/>
    <w:rsid w:val="006E405E"/>
    <w:rsid w:val="006E68E6"/>
    <w:rsid w:val="006E73D0"/>
    <w:rsid w:val="006F0330"/>
    <w:rsid w:val="006F042A"/>
    <w:rsid w:val="006F0C74"/>
    <w:rsid w:val="006F1875"/>
    <w:rsid w:val="006F2187"/>
    <w:rsid w:val="006F21C8"/>
    <w:rsid w:val="006F25E5"/>
    <w:rsid w:val="006F2FCE"/>
    <w:rsid w:val="006F36B9"/>
    <w:rsid w:val="006F415C"/>
    <w:rsid w:val="006F489F"/>
    <w:rsid w:val="00700C86"/>
    <w:rsid w:val="00703C49"/>
    <w:rsid w:val="0070560F"/>
    <w:rsid w:val="007112CA"/>
    <w:rsid w:val="00714728"/>
    <w:rsid w:val="00715F3E"/>
    <w:rsid w:val="007202BD"/>
    <w:rsid w:val="007205BF"/>
    <w:rsid w:val="00721AE9"/>
    <w:rsid w:val="007237D1"/>
    <w:rsid w:val="007241D4"/>
    <w:rsid w:val="00724D82"/>
    <w:rsid w:val="00730BF2"/>
    <w:rsid w:val="00732A6F"/>
    <w:rsid w:val="007351A5"/>
    <w:rsid w:val="0073616F"/>
    <w:rsid w:val="0074214D"/>
    <w:rsid w:val="00742764"/>
    <w:rsid w:val="00745456"/>
    <w:rsid w:val="00746E92"/>
    <w:rsid w:val="00747318"/>
    <w:rsid w:val="00750950"/>
    <w:rsid w:val="00751452"/>
    <w:rsid w:val="0075156A"/>
    <w:rsid w:val="00751D8C"/>
    <w:rsid w:val="00751F90"/>
    <w:rsid w:val="0075204D"/>
    <w:rsid w:val="00752EF6"/>
    <w:rsid w:val="00753B4D"/>
    <w:rsid w:val="00754BDD"/>
    <w:rsid w:val="00757143"/>
    <w:rsid w:val="007619C5"/>
    <w:rsid w:val="00761B26"/>
    <w:rsid w:val="00761C35"/>
    <w:rsid w:val="00762178"/>
    <w:rsid w:val="00765F62"/>
    <w:rsid w:val="00766026"/>
    <w:rsid w:val="00766875"/>
    <w:rsid w:val="007671E0"/>
    <w:rsid w:val="00771D0A"/>
    <w:rsid w:val="00772025"/>
    <w:rsid w:val="007726C0"/>
    <w:rsid w:val="007744FD"/>
    <w:rsid w:val="00775AB7"/>
    <w:rsid w:val="00776B34"/>
    <w:rsid w:val="00781088"/>
    <w:rsid w:val="007811C6"/>
    <w:rsid w:val="00781AA0"/>
    <w:rsid w:val="00781CF7"/>
    <w:rsid w:val="00781D24"/>
    <w:rsid w:val="00782DE8"/>
    <w:rsid w:val="00786D45"/>
    <w:rsid w:val="0078704A"/>
    <w:rsid w:val="00787202"/>
    <w:rsid w:val="00792E10"/>
    <w:rsid w:val="00792FEE"/>
    <w:rsid w:val="0079383D"/>
    <w:rsid w:val="00793C55"/>
    <w:rsid w:val="007966EF"/>
    <w:rsid w:val="007A006B"/>
    <w:rsid w:val="007A1D60"/>
    <w:rsid w:val="007A34D1"/>
    <w:rsid w:val="007A5BDB"/>
    <w:rsid w:val="007A7102"/>
    <w:rsid w:val="007A7321"/>
    <w:rsid w:val="007B165A"/>
    <w:rsid w:val="007B275E"/>
    <w:rsid w:val="007B2DAD"/>
    <w:rsid w:val="007B2DF7"/>
    <w:rsid w:val="007B4804"/>
    <w:rsid w:val="007B7246"/>
    <w:rsid w:val="007B78C2"/>
    <w:rsid w:val="007C23FF"/>
    <w:rsid w:val="007C25B0"/>
    <w:rsid w:val="007C416B"/>
    <w:rsid w:val="007C4CB7"/>
    <w:rsid w:val="007C5008"/>
    <w:rsid w:val="007C5533"/>
    <w:rsid w:val="007C6046"/>
    <w:rsid w:val="007C658B"/>
    <w:rsid w:val="007D0424"/>
    <w:rsid w:val="007D0DD4"/>
    <w:rsid w:val="007D1E79"/>
    <w:rsid w:val="007D27CF"/>
    <w:rsid w:val="007D4DAF"/>
    <w:rsid w:val="007D798A"/>
    <w:rsid w:val="007E1175"/>
    <w:rsid w:val="007E1BA6"/>
    <w:rsid w:val="007E220A"/>
    <w:rsid w:val="007E468A"/>
    <w:rsid w:val="007E54E5"/>
    <w:rsid w:val="007E58FC"/>
    <w:rsid w:val="007E7463"/>
    <w:rsid w:val="007E7777"/>
    <w:rsid w:val="007F07D4"/>
    <w:rsid w:val="007F1517"/>
    <w:rsid w:val="007F207F"/>
    <w:rsid w:val="007F5B91"/>
    <w:rsid w:val="007F7DAA"/>
    <w:rsid w:val="00800BE5"/>
    <w:rsid w:val="008019A7"/>
    <w:rsid w:val="00803CEC"/>
    <w:rsid w:val="008040B5"/>
    <w:rsid w:val="00804B15"/>
    <w:rsid w:val="008076A4"/>
    <w:rsid w:val="00807DC2"/>
    <w:rsid w:val="0081003E"/>
    <w:rsid w:val="00810CA3"/>
    <w:rsid w:val="00811166"/>
    <w:rsid w:val="008112DE"/>
    <w:rsid w:val="0081170C"/>
    <w:rsid w:val="00811776"/>
    <w:rsid w:val="008200A7"/>
    <w:rsid w:val="00822050"/>
    <w:rsid w:val="00825EB6"/>
    <w:rsid w:val="00827CEF"/>
    <w:rsid w:val="008304EC"/>
    <w:rsid w:val="00830952"/>
    <w:rsid w:val="00830F84"/>
    <w:rsid w:val="00832522"/>
    <w:rsid w:val="00833453"/>
    <w:rsid w:val="00837393"/>
    <w:rsid w:val="0084184E"/>
    <w:rsid w:val="00841B33"/>
    <w:rsid w:val="00841C01"/>
    <w:rsid w:val="00843EFD"/>
    <w:rsid w:val="008442F2"/>
    <w:rsid w:val="008443A9"/>
    <w:rsid w:val="00844D59"/>
    <w:rsid w:val="0084599C"/>
    <w:rsid w:val="008469B3"/>
    <w:rsid w:val="00847539"/>
    <w:rsid w:val="008535CA"/>
    <w:rsid w:val="008544FB"/>
    <w:rsid w:val="00856FA8"/>
    <w:rsid w:val="00856FF2"/>
    <w:rsid w:val="008578F4"/>
    <w:rsid w:val="00860576"/>
    <w:rsid w:val="00861120"/>
    <w:rsid w:val="0086235E"/>
    <w:rsid w:val="008657EE"/>
    <w:rsid w:val="0086688C"/>
    <w:rsid w:val="008674AA"/>
    <w:rsid w:val="008675CC"/>
    <w:rsid w:val="0087609B"/>
    <w:rsid w:val="00880850"/>
    <w:rsid w:val="0088094C"/>
    <w:rsid w:val="00881004"/>
    <w:rsid w:val="00882C40"/>
    <w:rsid w:val="00885973"/>
    <w:rsid w:val="0088635B"/>
    <w:rsid w:val="0089145D"/>
    <w:rsid w:val="008919D3"/>
    <w:rsid w:val="00891DC8"/>
    <w:rsid w:val="00891F55"/>
    <w:rsid w:val="00892908"/>
    <w:rsid w:val="00893C08"/>
    <w:rsid w:val="008942FC"/>
    <w:rsid w:val="008949E0"/>
    <w:rsid w:val="0089562F"/>
    <w:rsid w:val="008957BF"/>
    <w:rsid w:val="00895BE0"/>
    <w:rsid w:val="0089629F"/>
    <w:rsid w:val="008A082A"/>
    <w:rsid w:val="008A276C"/>
    <w:rsid w:val="008A27DB"/>
    <w:rsid w:val="008A32BD"/>
    <w:rsid w:val="008A389B"/>
    <w:rsid w:val="008A4DF4"/>
    <w:rsid w:val="008A7448"/>
    <w:rsid w:val="008B0950"/>
    <w:rsid w:val="008B0E76"/>
    <w:rsid w:val="008B1DA9"/>
    <w:rsid w:val="008B23D4"/>
    <w:rsid w:val="008B2C7C"/>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B11"/>
    <w:rsid w:val="008E2A22"/>
    <w:rsid w:val="008E2ACD"/>
    <w:rsid w:val="008E2D8C"/>
    <w:rsid w:val="008E53BA"/>
    <w:rsid w:val="008E7E5E"/>
    <w:rsid w:val="008E7F87"/>
    <w:rsid w:val="008E7FB3"/>
    <w:rsid w:val="008F0CC7"/>
    <w:rsid w:val="008F11CF"/>
    <w:rsid w:val="008F14EA"/>
    <w:rsid w:val="008F189C"/>
    <w:rsid w:val="008F1FE1"/>
    <w:rsid w:val="008F32FF"/>
    <w:rsid w:val="008F4486"/>
    <w:rsid w:val="008F4FC6"/>
    <w:rsid w:val="008F6436"/>
    <w:rsid w:val="008F72CD"/>
    <w:rsid w:val="009015D3"/>
    <w:rsid w:val="00902179"/>
    <w:rsid w:val="00903877"/>
    <w:rsid w:val="00905F4B"/>
    <w:rsid w:val="0090677E"/>
    <w:rsid w:val="009078DF"/>
    <w:rsid w:val="009111C8"/>
    <w:rsid w:val="00913A4A"/>
    <w:rsid w:val="00914A6E"/>
    <w:rsid w:val="0091544C"/>
    <w:rsid w:val="00921D03"/>
    <w:rsid w:val="00921DE6"/>
    <w:rsid w:val="0092271E"/>
    <w:rsid w:val="0092546C"/>
    <w:rsid w:val="00925CD2"/>
    <w:rsid w:val="0093095E"/>
    <w:rsid w:val="00930CCA"/>
    <w:rsid w:val="00932559"/>
    <w:rsid w:val="00933065"/>
    <w:rsid w:val="00933569"/>
    <w:rsid w:val="00934918"/>
    <w:rsid w:val="009365B1"/>
    <w:rsid w:val="0093799C"/>
    <w:rsid w:val="009422A1"/>
    <w:rsid w:val="00943484"/>
    <w:rsid w:val="00944804"/>
    <w:rsid w:val="009449FB"/>
    <w:rsid w:val="0094634F"/>
    <w:rsid w:val="009473D8"/>
    <w:rsid w:val="00947F51"/>
    <w:rsid w:val="00954386"/>
    <w:rsid w:val="009564B5"/>
    <w:rsid w:val="00957513"/>
    <w:rsid w:val="00960ADF"/>
    <w:rsid w:val="009623DA"/>
    <w:rsid w:val="00962B97"/>
    <w:rsid w:val="00963A0C"/>
    <w:rsid w:val="009661A4"/>
    <w:rsid w:val="009661B5"/>
    <w:rsid w:val="009724D3"/>
    <w:rsid w:val="009725C0"/>
    <w:rsid w:val="009727D8"/>
    <w:rsid w:val="009729BD"/>
    <w:rsid w:val="009729D5"/>
    <w:rsid w:val="00974A92"/>
    <w:rsid w:val="00974C91"/>
    <w:rsid w:val="00975270"/>
    <w:rsid w:val="00975BA1"/>
    <w:rsid w:val="00976F39"/>
    <w:rsid w:val="0098078D"/>
    <w:rsid w:val="009809DD"/>
    <w:rsid w:val="009835E3"/>
    <w:rsid w:val="009837A6"/>
    <w:rsid w:val="009839B9"/>
    <w:rsid w:val="00983C64"/>
    <w:rsid w:val="0098520D"/>
    <w:rsid w:val="009869F2"/>
    <w:rsid w:val="00987CDB"/>
    <w:rsid w:val="009A087C"/>
    <w:rsid w:val="009A1340"/>
    <w:rsid w:val="009A2613"/>
    <w:rsid w:val="009A2726"/>
    <w:rsid w:val="009A30E0"/>
    <w:rsid w:val="009A3619"/>
    <w:rsid w:val="009A57B9"/>
    <w:rsid w:val="009A66D0"/>
    <w:rsid w:val="009A739F"/>
    <w:rsid w:val="009B08AF"/>
    <w:rsid w:val="009B0AC9"/>
    <w:rsid w:val="009B10F4"/>
    <w:rsid w:val="009B3DFC"/>
    <w:rsid w:val="009B53BC"/>
    <w:rsid w:val="009B793E"/>
    <w:rsid w:val="009B7E08"/>
    <w:rsid w:val="009C1EA6"/>
    <w:rsid w:val="009C37B9"/>
    <w:rsid w:val="009C38E7"/>
    <w:rsid w:val="009D31FA"/>
    <w:rsid w:val="009D32BD"/>
    <w:rsid w:val="009D33F1"/>
    <w:rsid w:val="009D35B5"/>
    <w:rsid w:val="009D3771"/>
    <w:rsid w:val="009D37BD"/>
    <w:rsid w:val="009D4486"/>
    <w:rsid w:val="009D7128"/>
    <w:rsid w:val="009D7613"/>
    <w:rsid w:val="009E21DE"/>
    <w:rsid w:val="009E6174"/>
    <w:rsid w:val="009F1DC7"/>
    <w:rsid w:val="009F211E"/>
    <w:rsid w:val="009F2572"/>
    <w:rsid w:val="009F294E"/>
    <w:rsid w:val="009F30F1"/>
    <w:rsid w:val="009F37C7"/>
    <w:rsid w:val="009F50AB"/>
    <w:rsid w:val="00A005F6"/>
    <w:rsid w:val="00A03986"/>
    <w:rsid w:val="00A040E3"/>
    <w:rsid w:val="00A0424F"/>
    <w:rsid w:val="00A051FB"/>
    <w:rsid w:val="00A0659C"/>
    <w:rsid w:val="00A07164"/>
    <w:rsid w:val="00A10039"/>
    <w:rsid w:val="00A100BA"/>
    <w:rsid w:val="00A103FF"/>
    <w:rsid w:val="00A113CE"/>
    <w:rsid w:val="00A121B5"/>
    <w:rsid w:val="00A13846"/>
    <w:rsid w:val="00A16C6E"/>
    <w:rsid w:val="00A17DB2"/>
    <w:rsid w:val="00A2023B"/>
    <w:rsid w:val="00A20980"/>
    <w:rsid w:val="00A21DEA"/>
    <w:rsid w:val="00A22A14"/>
    <w:rsid w:val="00A23A49"/>
    <w:rsid w:val="00A25AB4"/>
    <w:rsid w:val="00A26214"/>
    <w:rsid w:val="00A26566"/>
    <w:rsid w:val="00A27A51"/>
    <w:rsid w:val="00A31837"/>
    <w:rsid w:val="00A31D70"/>
    <w:rsid w:val="00A32BB0"/>
    <w:rsid w:val="00A33018"/>
    <w:rsid w:val="00A3310D"/>
    <w:rsid w:val="00A3484C"/>
    <w:rsid w:val="00A351B3"/>
    <w:rsid w:val="00A35690"/>
    <w:rsid w:val="00A35CE6"/>
    <w:rsid w:val="00A37BA4"/>
    <w:rsid w:val="00A402F6"/>
    <w:rsid w:val="00A406B4"/>
    <w:rsid w:val="00A42167"/>
    <w:rsid w:val="00A429D5"/>
    <w:rsid w:val="00A434B9"/>
    <w:rsid w:val="00A43739"/>
    <w:rsid w:val="00A444DD"/>
    <w:rsid w:val="00A47150"/>
    <w:rsid w:val="00A471EF"/>
    <w:rsid w:val="00A47466"/>
    <w:rsid w:val="00A47815"/>
    <w:rsid w:val="00A47A18"/>
    <w:rsid w:val="00A47A3D"/>
    <w:rsid w:val="00A47CD6"/>
    <w:rsid w:val="00A51546"/>
    <w:rsid w:val="00A5183D"/>
    <w:rsid w:val="00A522ED"/>
    <w:rsid w:val="00A52B84"/>
    <w:rsid w:val="00A5359C"/>
    <w:rsid w:val="00A539CB"/>
    <w:rsid w:val="00A57DA7"/>
    <w:rsid w:val="00A60542"/>
    <w:rsid w:val="00A60635"/>
    <w:rsid w:val="00A63709"/>
    <w:rsid w:val="00A643AB"/>
    <w:rsid w:val="00A649E6"/>
    <w:rsid w:val="00A660AF"/>
    <w:rsid w:val="00A66323"/>
    <w:rsid w:val="00A670CF"/>
    <w:rsid w:val="00A7021C"/>
    <w:rsid w:val="00A70814"/>
    <w:rsid w:val="00A70A95"/>
    <w:rsid w:val="00A70BDA"/>
    <w:rsid w:val="00A712D3"/>
    <w:rsid w:val="00A73346"/>
    <w:rsid w:val="00A73800"/>
    <w:rsid w:val="00A73E2C"/>
    <w:rsid w:val="00A740B6"/>
    <w:rsid w:val="00A7621E"/>
    <w:rsid w:val="00A76BE4"/>
    <w:rsid w:val="00A817D5"/>
    <w:rsid w:val="00A841B2"/>
    <w:rsid w:val="00A84915"/>
    <w:rsid w:val="00A84F01"/>
    <w:rsid w:val="00A85664"/>
    <w:rsid w:val="00A8707B"/>
    <w:rsid w:val="00A9029A"/>
    <w:rsid w:val="00A90CEB"/>
    <w:rsid w:val="00A91332"/>
    <w:rsid w:val="00A93351"/>
    <w:rsid w:val="00A94A43"/>
    <w:rsid w:val="00A95538"/>
    <w:rsid w:val="00A96335"/>
    <w:rsid w:val="00AA0013"/>
    <w:rsid w:val="00AA26FF"/>
    <w:rsid w:val="00AA43EC"/>
    <w:rsid w:val="00AA4C92"/>
    <w:rsid w:val="00AA4E77"/>
    <w:rsid w:val="00AA6E8C"/>
    <w:rsid w:val="00AA6F19"/>
    <w:rsid w:val="00AA75E6"/>
    <w:rsid w:val="00AA79A8"/>
    <w:rsid w:val="00AA7A76"/>
    <w:rsid w:val="00AA7C2E"/>
    <w:rsid w:val="00AA7C51"/>
    <w:rsid w:val="00AB0286"/>
    <w:rsid w:val="00AB0DD9"/>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0007"/>
    <w:rsid w:val="00AD12F6"/>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45A"/>
    <w:rsid w:val="00AF363F"/>
    <w:rsid w:val="00AF3E4F"/>
    <w:rsid w:val="00AF71E5"/>
    <w:rsid w:val="00B00DA5"/>
    <w:rsid w:val="00B0321E"/>
    <w:rsid w:val="00B0366D"/>
    <w:rsid w:val="00B071FF"/>
    <w:rsid w:val="00B110BC"/>
    <w:rsid w:val="00B11505"/>
    <w:rsid w:val="00B1182B"/>
    <w:rsid w:val="00B11DC2"/>
    <w:rsid w:val="00B15142"/>
    <w:rsid w:val="00B15D12"/>
    <w:rsid w:val="00B16F69"/>
    <w:rsid w:val="00B1789D"/>
    <w:rsid w:val="00B207DD"/>
    <w:rsid w:val="00B20881"/>
    <w:rsid w:val="00B20DD8"/>
    <w:rsid w:val="00B21CA9"/>
    <w:rsid w:val="00B21ECE"/>
    <w:rsid w:val="00B223FE"/>
    <w:rsid w:val="00B22E95"/>
    <w:rsid w:val="00B30163"/>
    <w:rsid w:val="00B309A2"/>
    <w:rsid w:val="00B30FE0"/>
    <w:rsid w:val="00B3161A"/>
    <w:rsid w:val="00B3208F"/>
    <w:rsid w:val="00B3260E"/>
    <w:rsid w:val="00B344A6"/>
    <w:rsid w:val="00B36F2F"/>
    <w:rsid w:val="00B413BD"/>
    <w:rsid w:val="00B42807"/>
    <w:rsid w:val="00B428A6"/>
    <w:rsid w:val="00B43340"/>
    <w:rsid w:val="00B4461C"/>
    <w:rsid w:val="00B46031"/>
    <w:rsid w:val="00B46D68"/>
    <w:rsid w:val="00B53913"/>
    <w:rsid w:val="00B554D4"/>
    <w:rsid w:val="00B5572D"/>
    <w:rsid w:val="00B55F3A"/>
    <w:rsid w:val="00B56906"/>
    <w:rsid w:val="00B569F1"/>
    <w:rsid w:val="00B6007E"/>
    <w:rsid w:val="00B61484"/>
    <w:rsid w:val="00B6179E"/>
    <w:rsid w:val="00B62B08"/>
    <w:rsid w:val="00B664E5"/>
    <w:rsid w:val="00B67516"/>
    <w:rsid w:val="00B71CB5"/>
    <w:rsid w:val="00B71F16"/>
    <w:rsid w:val="00B72922"/>
    <w:rsid w:val="00B72A13"/>
    <w:rsid w:val="00B72ADA"/>
    <w:rsid w:val="00B7473A"/>
    <w:rsid w:val="00B74A39"/>
    <w:rsid w:val="00B75819"/>
    <w:rsid w:val="00B75CDA"/>
    <w:rsid w:val="00B76FD7"/>
    <w:rsid w:val="00B772E1"/>
    <w:rsid w:val="00B80410"/>
    <w:rsid w:val="00B81526"/>
    <w:rsid w:val="00B815DA"/>
    <w:rsid w:val="00B819E4"/>
    <w:rsid w:val="00B84042"/>
    <w:rsid w:val="00B84DD5"/>
    <w:rsid w:val="00B903CC"/>
    <w:rsid w:val="00B903F9"/>
    <w:rsid w:val="00B9165A"/>
    <w:rsid w:val="00B91F7E"/>
    <w:rsid w:val="00B924B4"/>
    <w:rsid w:val="00B946CC"/>
    <w:rsid w:val="00B9487E"/>
    <w:rsid w:val="00B95910"/>
    <w:rsid w:val="00B9692A"/>
    <w:rsid w:val="00BA0848"/>
    <w:rsid w:val="00BA29E7"/>
    <w:rsid w:val="00BA304F"/>
    <w:rsid w:val="00BA33AF"/>
    <w:rsid w:val="00BA3A4C"/>
    <w:rsid w:val="00BA41FF"/>
    <w:rsid w:val="00BA61FA"/>
    <w:rsid w:val="00BA67FC"/>
    <w:rsid w:val="00BA6830"/>
    <w:rsid w:val="00BA6B71"/>
    <w:rsid w:val="00BB0F20"/>
    <w:rsid w:val="00BB17D2"/>
    <w:rsid w:val="00BB1DC5"/>
    <w:rsid w:val="00BB2328"/>
    <w:rsid w:val="00BB3264"/>
    <w:rsid w:val="00BB50D7"/>
    <w:rsid w:val="00BB7F08"/>
    <w:rsid w:val="00BC0623"/>
    <w:rsid w:val="00BC35CD"/>
    <w:rsid w:val="00BC3C54"/>
    <w:rsid w:val="00BC415B"/>
    <w:rsid w:val="00BC42CA"/>
    <w:rsid w:val="00BC5B96"/>
    <w:rsid w:val="00BC7A90"/>
    <w:rsid w:val="00BD2C66"/>
    <w:rsid w:val="00BD2CDE"/>
    <w:rsid w:val="00BD3D16"/>
    <w:rsid w:val="00BD41CF"/>
    <w:rsid w:val="00BD6DE0"/>
    <w:rsid w:val="00BD6E92"/>
    <w:rsid w:val="00BD75F3"/>
    <w:rsid w:val="00BE0164"/>
    <w:rsid w:val="00BE12BD"/>
    <w:rsid w:val="00BE2ED7"/>
    <w:rsid w:val="00BE3498"/>
    <w:rsid w:val="00BE5A3E"/>
    <w:rsid w:val="00BE6AB8"/>
    <w:rsid w:val="00BE7A5D"/>
    <w:rsid w:val="00BF040B"/>
    <w:rsid w:val="00BF086D"/>
    <w:rsid w:val="00BF1C99"/>
    <w:rsid w:val="00BF2167"/>
    <w:rsid w:val="00BF43BC"/>
    <w:rsid w:val="00BF4BA7"/>
    <w:rsid w:val="00BF4DDA"/>
    <w:rsid w:val="00BF55C7"/>
    <w:rsid w:val="00BF7ED8"/>
    <w:rsid w:val="00C00A14"/>
    <w:rsid w:val="00C0222C"/>
    <w:rsid w:val="00C0236E"/>
    <w:rsid w:val="00C04139"/>
    <w:rsid w:val="00C0476F"/>
    <w:rsid w:val="00C0572E"/>
    <w:rsid w:val="00C0671E"/>
    <w:rsid w:val="00C1095B"/>
    <w:rsid w:val="00C10CD4"/>
    <w:rsid w:val="00C1108E"/>
    <w:rsid w:val="00C120AB"/>
    <w:rsid w:val="00C13D5F"/>
    <w:rsid w:val="00C14A51"/>
    <w:rsid w:val="00C14B1A"/>
    <w:rsid w:val="00C14DAB"/>
    <w:rsid w:val="00C15C65"/>
    <w:rsid w:val="00C163C1"/>
    <w:rsid w:val="00C16519"/>
    <w:rsid w:val="00C16C1D"/>
    <w:rsid w:val="00C17853"/>
    <w:rsid w:val="00C17EE4"/>
    <w:rsid w:val="00C21656"/>
    <w:rsid w:val="00C21B3D"/>
    <w:rsid w:val="00C22FFD"/>
    <w:rsid w:val="00C24267"/>
    <w:rsid w:val="00C243E6"/>
    <w:rsid w:val="00C24A82"/>
    <w:rsid w:val="00C26FA6"/>
    <w:rsid w:val="00C2788D"/>
    <w:rsid w:val="00C31D37"/>
    <w:rsid w:val="00C33398"/>
    <w:rsid w:val="00C34388"/>
    <w:rsid w:val="00C34C5B"/>
    <w:rsid w:val="00C361F6"/>
    <w:rsid w:val="00C3669A"/>
    <w:rsid w:val="00C371D5"/>
    <w:rsid w:val="00C423E3"/>
    <w:rsid w:val="00C428AB"/>
    <w:rsid w:val="00C42978"/>
    <w:rsid w:val="00C42D18"/>
    <w:rsid w:val="00C44BAC"/>
    <w:rsid w:val="00C45626"/>
    <w:rsid w:val="00C458AF"/>
    <w:rsid w:val="00C46041"/>
    <w:rsid w:val="00C460A0"/>
    <w:rsid w:val="00C46244"/>
    <w:rsid w:val="00C4720D"/>
    <w:rsid w:val="00C47768"/>
    <w:rsid w:val="00C50068"/>
    <w:rsid w:val="00C50180"/>
    <w:rsid w:val="00C51C4B"/>
    <w:rsid w:val="00C51EE9"/>
    <w:rsid w:val="00C52108"/>
    <w:rsid w:val="00C539A5"/>
    <w:rsid w:val="00C53DFA"/>
    <w:rsid w:val="00C549F4"/>
    <w:rsid w:val="00C54ADE"/>
    <w:rsid w:val="00C555FE"/>
    <w:rsid w:val="00C56E55"/>
    <w:rsid w:val="00C60DD4"/>
    <w:rsid w:val="00C60F27"/>
    <w:rsid w:val="00C610F2"/>
    <w:rsid w:val="00C61B5E"/>
    <w:rsid w:val="00C620BD"/>
    <w:rsid w:val="00C6296F"/>
    <w:rsid w:val="00C64A7F"/>
    <w:rsid w:val="00C65170"/>
    <w:rsid w:val="00C66C35"/>
    <w:rsid w:val="00C676F3"/>
    <w:rsid w:val="00C711C8"/>
    <w:rsid w:val="00C71AB8"/>
    <w:rsid w:val="00C73E8B"/>
    <w:rsid w:val="00C74E97"/>
    <w:rsid w:val="00C75909"/>
    <w:rsid w:val="00C75D70"/>
    <w:rsid w:val="00C75ECF"/>
    <w:rsid w:val="00C767D5"/>
    <w:rsid w:val="00C76EB2"/>
    <w:rsid w:val="00C77219"/>
    <w:rsid w:val="00C77EFD"/>
    <w:rsid w:val="00C80002"/>
    <w:rsid w:val="00C809AF"/>
    <w:rsid w:val="00C81A10"/>
    <w:rsid w:val="00C81F39"/>
    <w:rsid w:val="00C829DF"/>
    <w:rsid w:val="00C82F5A"/>
    <w:rsid w:val="00C84021"/>
    <w:rsid w:val="00C85B7F"/>
    <w:rsid w:val="00C86AEA"/>
    <w:rsid w:val="00C86F14"/>
    <w:rsid w:val="00C875AE"/>
    <w:rsid w:val="00C90B1C"/>
    <w:rsid w:val="00C90CE6"/>
    <w:rsid w:val="00C91925"/>
    <w:rsid w:val="00C93030"/>
    <w:rsid w:val="00C9310B"/>
    <w:rsid w:val="00C937FB"/>
    <w:rsid w:val="00CA0F98"/>
    <w:rsid w:val="00CA2964"/>
    <w:rsid w:val="00CA696D"/>
    <w:rsid w:val="00CA6B5A"/>
    <w:rsid w:val="00CB1536"/>
    <w:rsid w:val="00CB3907"/>
    <w:rsid w:val="00CB3B51"/>
    <w:rsid w:val="00CB46F0"/>
    <w:rsid w:val="00CB5B24"/>
    <w:rsid w:val="00CB6167"/>
    <w:rsid w:val="00CB6D50"/>
    <w:rsid w:val="00CC0C54"/>
    <w:rsid w:val="00CC1016"/>
    <w:rsid w:val="00CC32A0"/>
    <w:rsid w:val="00CC3829"/>
    <w:rsid w:val="00CC585C"/>
    <w:rsid w:val="00CD0D1D"/>
    <w:rsid w:val="00CD1673"/>
    <w:rsid w:val="00CD1721"/>
    <w:rsid w:val="00CD25F1"/>
    <w:rsid w:val="00CD4DDC"/>
    <w:rsid w:val="00CD6592"/>
    <w:rsid w:val="00CE0808"/>
    <w:rsid w:val="00CE1989"/>
    <w:rsid w:val="00CE2E22"/>
    <w:rsid w:val="00CE35B4"/>
    <w:rsid w:val="00CE6301"/>
    <w:rsid w:val="00CE7510"/>
    <w:rsid w:val="00CF06D4"/>
    <w:rsid w:val="00CF1D94"/>
    <w:rsid w:val="00CF2008"/>
    <w:rsid w:val="00CF2496"/>
    <w:rsid w:val="00CF3649"/>
    <w:rsid w:val="00CF4188"/>
    <w:rsid w:val="00CF4E9E"/>
    <w:rsid w:val="00CF52CE"/>
    <w:rsid w:val="00CF5E42"/>
    <w:rsid w:val="00CF74F7"/>
    <w:rsid w:val="00CF7848"/>
    <w:rsid w:val="00D00A2D"/>
    <w:rsid w:val="00D00B84"/>
    <w:rsid w:val="00D0459D"/>
    <w:rsid w:val="00D0472C"/>
    <w:rsid w:val="00D058FC"/>
    <w:rsid w:val="00D05AC1"/>
    <w:rsid w:val="00D06213"/>
    <w:rsid w:val="00D064D4"/>
    <w:rsid w:val="00D073D1"/>
    <w:rsid w:val="00D10010"/>
    <w:rsid w:val="00D11510"/>
    <w:rsid w:val="00D116EE"/>
    <w:rsid w:val="00D12BB7"/>
    <w:rsid w:val="00D12E8D"/>
    <w:rsid w:val="00D159D4"/>
    <w:rsid w:val="00D15C79"/>
    <w:rsid w:val="00D1641A"/>
    <w:rsid w:val="00D20E16"/>
    <w:rsid w:val="00D20E22"/>
    <w:rsid w:val="00D21601"/>
    <w:rsid w:val="00D2164A"/>
    <w:rsid w:val="00D21AA7"/>
    <w:rsid w:val="00D22F1C"/>
    <w:rsid w:val="00D2345D"/>
    <w:rsid w:val="00D23D75"/>
    <w:rsid w:val="00D24FEF"/>
    <w:rsid w:val="00D256F0"/>
    <w:rsid w:val="00D259D5"/>
    <w:rsid w:val="00D26D4B"/>
    <w:rsid w:val="00D31882"/>
    <w:rsid w:val="00D31BAB"/>
    <w:rsid w:val="00D31D27"/>
    <w:rsid w:val="00D31F68"/>
    <w:rsid w:val="00D32109"/>
    <w:rsid w:val="00D330B3"/>
    <w:rsid w:val="00D336A4"/>
    <w:rsid w:val="00D33A54"/>
    <w:rsid w:val="00D34AFB"/>
    <w:rsid w:val="00D352EE"/>
    <w:rsid w:val="00D35A03"/>
    <w:rsid w:val="00D3725D"/>
    <w:rsid w:val="00D37377"/>
    <w:rsid w:val="00D4178A"/>
    <w:rsid w:val="00D41830"/>
    <w:rsid w:val="00D45B8C"/>
    <w:rsid w:val="00D545F5"/>
    <w:rsid w:val="00D56058"/>
    <w:rsid w:val="00D567E0"/>
    <w:rsid w:val="00D56A09"/>
    <w:rsid w:val="00D56F20"/>
    <w:rsid w:val="00D57976"/>
    <w:rsid w:val="00D6086E"/>
    <w:rsid w:val="00D61F2D"/>
    <w:rsid w:val="00D622E5"/>
    <w:rsid w:val="00D630DE"/>
    <w:rsid w:val="00D63DBC"/>
    <w:rsid w:val="00D645C6"/>
    <w:rsid w:val="00D6548A"/>
    <w:rsid w:val="00D65571"/>
    <w:rsid w:val="00D65905"/>
    <w:rsid w:val="00D65A71"/>
    <w:rsid w:val="00D66C66"/>
    <w:rsid w:val="00D67355"/>
    <w:rsid w:val="00D67AF4"/>
    <w:rsid w:val="00D712C3"/>
    <w:rsid w:val="00D71B03"/>
    <w:rsid w:val="00D7327A"/>
    <w:rsid w:val="00D74EC8"/>
    <w:rsid w:val="00D76F23"/>
    <w:rsid w:val="00D81AC9"/>
    <w:rsid w:val="00D840FB"/>
    <w:rsid w:val="00D858CC"/>
    <w:rsid w:val="00D9086C"/>
    <w:rsid w:val="00D91172"/>
    <w:rsid w:val="00D922E1"/>
    <w:rsid w:val="00D928D5"/>
    <w:rsid w:val="00D92C84"/>
    <w:rsid w:val="00D93AAA"/>
    <w:rsid w:val="00D93ECC"/>
    <w:rsid w:val="00D94745"/>
    <w:rsid w:val="00D94921"/>
    <w:rsid w:val="00D95DFF"/>
    <w:rsid w:val="00D963D5"/>
    <w:rsid w:val="00D96C96"/>
    <w:rsid w:val="00DA2201"/>
    <w:rsid w:val="00DA41B2"/>
    <w:rsid w:val="00DA5D06"/>
    <w:rsid w:val="00DA62C4"/>
    <w:rsid w:val="00DA7B20"/>
    <w:rsid w:val="00DB049D"/>
    <w:rsid w:val="00DB473D"/>
    <w:rsid w:val="00DB5727"/>
    <w:rsid w:val="00DB68CC"/>
    <w:rsid w:val="00DB72F1"/>
    <w:rsid w:val="00DC2E38"/>
    <w:rsid w:val="00DC2FBF"/>
    <w:rsid w:val="00DC52BC"/>
    <w:rsid w:val="00DC60C2"/>
    <w:rsid w:val="00DC61D2"/>
    <w:rsid w:val="00DC621D"/>
    <w:rsid w:val="00DC6A98"/>
    <w:rsid w:val="00DC6EF8"/>
    <w:rsid w:val="00DC7245"/>
    <w:rsid w:val="00DC730A"/>
    <w:rsid w:val="00DC7A0C"/>
    <w:rsid w:val="00DD12FC"/>
    <w:rsid w:val="00DD1ED6"/>
    <w:rsid w:val="00DD2B0D"/>
    <w:rsid w:val="00DE130A"/>
    <w:rsid w:val="00DE1F21"/>
    <w:rsid w:val="00DE2E1C"/>
    <w:rsid w:val="00DE3369"/>
    <w:rsid w:val="00DE33DB"/>
    <w:rsid w:val="00DE38B2"/>
    <w:rsid w:val="00DE4685"/>
    <w:rsid w:val="00DF2C9A"/>
    <w:rsid w:val="00DF32E5"/>
    <w:rsid w:val="00DF349E"/>
    <w:rsid w:val="00DF5291"/>
    <w:rsid w:val="00DF6AC1"/>
    <w:rsid w:val="00E010C4"/>
    <w:rsid w:val="00E03EBC"/>
    <w:rsid w:val="00E05572"/>
    <w:rsid w:val="00E06927"/>
    <w:rsid w:val="00E06AB6"/>
    <w:rsid w:val="00E10D04"/>
    <w:rsid w:val="00E1217F"/>
    <w:rsid w:val="00E1479C"/>
    <w:rsid w:val="00E16292"/>
    <w:rsid w:val="00E166FD"/>
    <w:rsid w:val="00E17143"/>
    <w:rsid w:val="00E20294"/>
    <w:rsid w:val="00E221E9"/>
    <w:rsid w:val="00E22C1C"/>
    <w:rsid w:val="00E25706"/>
    <w:rsid w:val="00E25F47"/>
    <w:rsid w:val="00E25FCD"/>
    <w:rsid w:val="00E264BB"/>
    <w:rsid w:val="00E267F5"/>
    <w:rsid w:val="00E2758D"/>
    <w:rsid w:val="00E276DF"/>
    <w:rsid w:val="00E27A89"/>
    <w:rsid w:val="00E30596"/>
    <w:rsid w:val="00E31E71"/>
    <w:rsid w:val="00E31FF9"/>
    <w:rsid w:val="00E33434"/>
    <w:rsid w:val="00E33B23"/>
    <w:rsid w:val="00E34198"/>
    <w:rsid w:val="00E37B1B"/>
    <w:rsid w:val="00E37B97"/>
    <w:rsid w:val="00E417B9"/>
    <w:rsid w:val="00E41B67"/>
    <w:rsid w:val="00E43C23"/>
    <w:rsid w:val="00E4477A"/>
    <w:rsid w:val="00E45160"/>
    <w:rsid w:val="00E45E6A"/>
    <w:rsid w:val="00E50A42"/>
    <w:rsid w:val="00E52F6E"/>
    <w:rsid w:val="00E53930"/>
    <w:rsid w:val="00E54FA5"/>
    <w:rsid w:val="00E56D64"/>
    <w:rsid w:val="00E57446"/>
    <w:rsid w:val="00E61081"/>
    <w:rsid w:val="00E61788"/>
    <w:rsid w:val="00E62CF1"/>
    <w:rsid w:val="00E65B18"/>
    <w:rsid w:val="00E65B9D"/>
    <w:rsid w:val="00E67F32"/>
    <w:rsid w:val="00E704E0"/>
    <w:rsid w:val="00E71CE6"/>
    <w:rsid w:val="00E71E16"/>
    <w:rsid w:val="00E728C6"/>
    <w:rsid w:val="00E73E65"/>
    <w:rsid w:val="00E75732"/>
    <w:rsid w:val="00E76641"/>
    <w:rsid w:val="00E77AC7"/>
    <w:rsid w:val="00E83DA2"/>
    <w:rsid w:val="00E84575"/>
    <w:rsid w:val="00E851E8"/>
    <w:rsid w:val="00E856E9"/>
    <w:rsid w:val="00E862E7"/>
    <w:rsid w:val="00E86395"/>
    <w:rsid w:val="00E86A0D"/>
    <w:rsid w:val="00E86DF2"/>
    <w:rsid w:val="00E879EC"/>
    <w:rsid w:val="00E949F8"/>
    <w:rsid w:val="00E94A64"/>
    <w:rsid w:val="00E9538B"/>
    <w:rsid w:val="00E95703"/>
    <w:rsid w:val="00E95707"/>
    <w:rsid w:val="00E95C5F"/>
    <w:rsid w:val="00E964C2"/>
    <w:rsid w:val="00EA0297"/>
    <w:rsid w:val="00EA116B"/>
    <w:rsid w:val="00EA2C29"/>
    <w:rsid w:val="00EA2CB8"/>
    <w:rsid w:val="00EA3F05"/>
    <w:rsid w:val="00EA4C75"/>
    <w:rsid w:val="00EA5E85"/>
    <w:rsid w:val="00EB0B07"/>
    <w:rsid w:val="00EB0C6A"/>
    <w:rsid w:val="00EB144E"/>
    <w:rsid w:val="00EB1B82"/>
    <w:rsid w:val="00EB2F49"/>
    <w:rsid w:val="00EB3E4C"/>
    <w:rsid w:val="00EB462A"/>
    <w:rsid w:val="00EB545A"/>
    <w:rsid w:val="00EB635D"/>
    <w:rsid w:val="00EB6554"/>
    <w:rsid w:val="00EB6AA6"/>
    <w:rsid w:val="00EC00AF"/>
    <w:rsid w:val="00EC0354"/>
    <w:rsid w:val="00EC5A70"/>
    <w:rsid w:val="00EC5B97"/>
    <w:rsid w:val="00EC5D1D"/>
    <w:rsid w:val="00EC692F"/>
    <w:rsid w:val="00EC6BED"/>
    <w:rsid w:val="00EC6E5C"/>
    <w:rsid w:val="00EC70BC"/>
    <w:rsid w:val="00ED018E"/>
    <w:rsid w:val="00ED044F"/>
    <w:rsid w:val="00ED07AD"/>
    <w:rsid w:val="00ED2A04"/>
    <w:rsid w:val="00ED31A0"/>
    <w:rsid w:val="00ED370F"/>
    <w:rsid w:val="00ED3804"/>
    <w:rsid w:val="00ED39D5"/>
    <w:rsid w:val="00ED3B36"/>
    <w:rsid w:val="00ED45B3"/>
    <w:rsid w:val="00ED46B4"/>
    <w:rsid w:val="00ED602B"/>
    <w:rsid w:val="00EE21F2"/>
    <w:rsid w:val="00EE50EE"/>
    <w:rsid w:val="00EE55F9"/>
    <w:rsid w:val="00EE62A5"/>
    <w:rsid w:val="00EE63DE"/>
    <w:rsid w:val="00EE64F9"/>
    <w:rsid w:val="00EE7598"/>
    <w:rsid w:val="00EF00EA"/>
    <w:rsid w:val="00EF0CBA"/>
    <w:rsid w:val="00EF34E1"/>
    <w:rsid w:val="00EF3688"/>
    <w:rsid w:val="00EF36A0"/>
    <w:rsid w:val="00EF524C"/>
    <w:rsid w:val="00EF5DD9"/>
    <w:rsid w:val="00EF67EB"/>
    <w:rsid w:val="00EF6CC3"/>
    <w:rsid w:val="00F00D0F"/>
    <w:rsid w:val="00F0109E"/>
    <w:rsid w:val="00F03A0B"/>
    <w:rsid w:val="00F0534E"/>
    <w:rsid w:val="00F11175"/>
    <w:rsid w:val="00F11454"/>
    <w:rsid w:val="00F12E5A"/>
    <w:rsid w:val="00F2125A"/>
    <w:rsid w:val="00F221FC"/>
    <w:rsid w:val="00F23C89"/>
    <w:rsid w:val="00F24025"/>
    <w:rsid w:val="00F30DFD"/>
    <w:rsid w:val="00F322F5"/>
    <w:rsid w:val="00F34E34"/>
    <w:rsid w:val="00F35033"/>
    <w:rsid w:val="00F35CAE"/>
    <w:rsid w:val="00F36EE7"/>
    <w:rsid w:val="00F4192F"/>
    <w:rsid w:val="00F41B64"/>
    <w:rsid w:val="00F41D9D"/>
    <w:rsid w:val="00F44250"/>
    <w:rsid w:val="00F4430E"/>
    <w:rsid w:val="00F4468A"/>
    <w:rsid w:val="00F47653"/>
    <w:rsid w:val="00F47EFB"/>
    <w:rsid w:val="00F505CE"/>
    <w:rsid w:val="00F50BE9"/>
    <w:rsid w:val="00F5169E"/>
    <w:rsid w:val="00F51C0B"/>
    <w:rsid w:val="00F52086"/>
    <w:rsid w:val="00F57AFC"/>
    <w:rsid w:val="00F627E4"/>
    <w:rsid w:val="00F6494D"/>
    <w:rsid w:val="00F65A5D"/>
    <w:rsid w:val="00F65DBD"/>
    <w:rsid w:val="00F669B9"/>
    <w:rsid w:val="00F6705B"/>
    <w:rsid w:val="00F67D80"/>
    <w:rsid w:val="00F773E6"/>
    <w:rsid w:val="00F7797F"/>
    <w:rsid w:val="00F77DEE"/>
    <w:rsid w:val="00F80A07"/>
    <w:rsid w:val="00F80C1E"/>
    <w:rsid w:val="00F80CEE"/>
    <w:rsid w:val="00F81639"/>
    <w:rsid w:val="00F81C18"/>
    <w:rsid w:val="00F81F36"/>
    <w:rsid w:val="00F82613"/>
    <w:rsid w:val="00F8285E"/>
    <w:rsid w:val="00F83E85"/>
    <w:rsid w:val="00F8493C"/>
    <w:rsid w:val="00F85468"/>
    <w:rsid w:val="00F86A45"/>
    <w:rsid w:val="00F86BC7"/>
    <w:rsid w:val="00F907D4"/>
    <w:rsid w:val="00F913C7"/>
    <w:rsid w:val="00F9202F"/>
    <w:rsid w:val="00F92AA4"/>
    <w:rsid w:val="00F95CE3"/>
    <w:rsid w:val="00F967E1"/>
    <w:rsid w:val="00FA1892"/>
    <w:rsid w:val="00FA2519"/>
    <w:rsid w:val="00FA625E"/>
    <w:rsid w:val="00FA6B1E"/>
    <w:rsid w:val="00FB4165"/>
    <w:rsid w:val="00FB48E1"/>
    <w:rsid w:val="00FB59A0"/>
    <w:rsid w:val="00FC043C"/>
    <w:rsid w:val="00FC1484"/>
    <w:rsid w:val="00FC1792"/>
    <w:rsid w:val="00FC1944"/>
    <w:rsid w:val="00FC42BD"/>
    <w:rsid w:val="00FD2E9B"/>
    <w:rsid w:val="00FD34D7"/>
    <w:rsid w:val="00FD378D"/>
    <w:rsid w:val="00FD41A2"/>
    <w:rsid w:val="00FD6B0A"/>
    <w:rsid w:val="00FE065B"/>
    <w:rsid w:val="00FE06D8"/>
    <w:rsid w:val="00FE17D2"/>
    <w:rsid w:val="00FE2BF0"/>
    <w:rsid w:val="00FE414E"/>
    <w:rsid w:val="00FE43C6"/>
    <w:rsid w:val="00FE6A23"/>
    <w:rsid w:val="00FE7835"/>
    <w:rsid w:val="00FF4148"/>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7696"/>
  <w15:docId w15:val="{1CB8F843-4374-41D3-9346-CEBA479F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 w:type="paragraph" w:styleId="Revision">
    <w:name w:val="Revision"/>
    <w:hidden/>
    <w:uiPriority w:val="99"/>
    <w:semiHidden/>
    <w:rsid w:val="009724D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28353576">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1999v4SApg928" TargetMode="External"/><Relationship Id="rId2" Type="http://schemas.openxmlformats.org/officeDocument/2006/relationships/hyperlink" Target="https://app.jutastatevolve.co.za/y2009v4SApg399" TargetMode="External"/><Relationship Id="rId1" Type="http://schemas.openxmlformats.org/officeDocument/2006/relationships/hyperlink" Target="https://app.jutastatevolve.co.za/y2008v5SApg1" TargetMode="External"/><Relationship Id="rId4" Type="http://schemas.openxmlformats.org/officeDocument/2006/relationships/hyperlink" Target="https://app.jutastatevolve.co.za/y2004v5SApg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398E-A829-4FBE-AED1-1326C9AD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Acting.dotx</Template>
  <TotalTime>30</TotalTime>
  <Pages>23</Pages>
  <Words>5810</Words>
  <Characters>33120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38853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 sarshan  mohan</cp:lastModifiedBy>
  <cp:revision>7</cp:revision>
  <cp:lastPrinted>2024-03-08T08:59:00Z</cp:lastPrinted>
  <dcterms:created xsi:type="dcterms:W3CDTF">2024-03-25T11:16:00Z</dcterms:created>
  <dcterms:modified xsi:type="dcterms:W3CDTF">2024-03-26T14:50:00Z</dcterms:modified>
</cp:coreProperties>
</file>