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00307" w14:textId="6CE8AD7A" w:rsidR="006C4F6D" w:rsidRDefault="006C4F6D" w:rsidP="006C4F6D">
      <w:pPr>
        <w:spacing w:after="0" w:line="480" w:lineRule="auto"/>
      </w:pPr>
      <w:r>
        <w:rPr>
          <w:noProof/>
        </w:rPr>
        <w:drawing>
          <wp:inline distT="0" distB="0" distL="0" distR="0" wp14:anchorId="1F4F63BD" wp14:editId="3CC24079">
            <wp:extent cx="4286250" cy="466725"/>
            <wp:effectExtent l="0" t="0" r="0" b="9525"/>
            <wp:docPr id="921321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29D01E6" w14:textId="594E37D0" w:rsidR="00AD5454" w:rsidRPr="00BC7A87" w:rsidRDefault="001271C8" w:rsidP="00B83118">
      <w:pPr>
        <w:spacing w:after="0" w:line="480" w:lineRule="auto"/>
        <w:jc w:val="center"/>
      </w:pPr>
      <w:r>
        <w:t xml:space="preserve"> </w:t>
      </w:r>
      <w:r w:rsidR="00AD5454" w:rsidRPr="00BC7A87">
        <w:t>REPUBLIC OF SOUTH AFRICA</w:t>
      </w:r>
    </w:p>
    <w:p w14:paraId="0C5EC3D4" w14:textId="77EA195A" w:rsidR="00D94992" w:rsidRDefault="00727555" w:rsidP="00B83118">
      <w:pPr>
        <w:spacing w:after="0" w:line="480" w:lineRule="auto"/>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58241"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B83118">
      <w:pPr>
        <w:spacing w:after="0" w:line="480" w:lineRule="auto"/>
        <w:ind w:right="567"/>
        <w:rPr>
          <w:rFonts w:ascii="Arial" w:hAnsi="Arial" w:cs="Arial"/>
          <w:noProof/>
          <w:sz w:val="24"/>
          <w:szCs w:val="24"/>
        </w:rPr>
      </w:pPr>
    </w:p>
    <w:p w14:paraId="567BD9CE" w14:textId="685FA31B" w:rsidR="00AD5454" w:rsidRPr="004C3761" w:rsidRDefault="00D94992" w:rsidP="00B83118">
      <w:pPr>
        <w:tabs>
          <w:tab w:val="left" w:pos="3885"/>
        </w:tabs>
        <w:spacing w:after="0" w:line="480" w:lineRule="auto"/>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B83118">
      <w:pPr>
        <w:spacing w:after="0" w:line="480" w:lineRule="auto"/>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B83118">
      <w:pPr>
        <w:spacing w:after="0" w:line="480" w:lineRule="auto"/>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B83118">
      <w:pPr>
        <w:spacing w:after="0" w:line="480" w:lineRule="auto"/>
        <w:ind w:right="567"/>
        <w:jc w:val="both"/>
        <w:rPr>
          <w:rFonts w:ascii="Arial" w:hAnsi="Arial" w:cs="Arial"/>
          <w:sz w:val="24"/>
          <w:szCs w:val="24"/>
          <w:u w:val="single"/>
        </w:rPr>
      </w:pPr>
      <w:r w:rsidRPr="004C3761">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7E113D5F" w:rsidR="00785B72" w:rsidRDefault="00012558" w:rsidP="00012558">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E367E0">
                              <w:rPr>
                                <w:rFonts w:ascii="Century Gothic" w:hAnsi="Century Gothic"/>
                                <w:sz w:val="20"/>
                                <w:szCs w:val="20"/>
                              </w:rPr>
                              <w:t>Yes</w:t>
                            </w:r>
                          </w:p>
                          <w:p w14:paraId="0DFA1D15" w14:textId="1DA92C32" w:rsidR="00785B72" w:rsidRPr="009F2490" w:rsidRDefault="00012558" w:rsidP="00012558">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E367E0">
                              <w:rPr>
                                <w:rFonts w:ascii="Century Gothic" w:hAnsi="Century Gothic"/>
                                <w:sz w:val="20"/>
                                <w:szCs w:val="20"/>
                              </w:rPr>
                              <w:t>Yes</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4FB60235" w:rsidR="00785B72" w:rsidRPr="00084341" w:rsidRDefault="00785B72" w:rsidP="00AD5454">
                            <w:pPr>
                              <w:rPr>
                                <w:rFonts w:ascii="Century Gothic" w:hAnsi="Century Gothic"/>
                                <w:b/>
                                <w:sz w:val="18"/>
                                <w:szCs w:val="18"/>
                              </w:rPr>
                            </w:pPr>
                            <w:r>
                              <w:rPr>
                                <w:rFonts w:ascii="Century Gothic" w:hAnsi="Century Gothic"/>
                                <w:b/>
                                <w:sz w:val="18"/>
                                <w:szCs w:val="18"/>
                              </w:rPr>
                              <w:t xml:space="preserve">     </w:t>
                            </w:r>
                            <w:r w:rsidR="003F36ED">
                              <w:rPr>
                                <w:rFonts w:ascii="Century Gothic" w:hAnsi="Century Gothic"/>
                                <w:b/>
                                <w:sz w:val="18"/>
                                <w:szCs w:val="18"/>
                              </w:rPr>
                              <w:t>25 March 2024</w:t>
                            </w:r>
                            <w:r w:rsidR="003F36ED">
                              <w:rPr>
                                <w:rFonts w:ascii="Century Gothic" w:hAnsi="Century Gothic"/>
                                <w:b/>
                                <w:sz w:val="18"/>
                                <w:szCs w:val="18"/>
                              </w:rPr>
                              <w:tab/>
                            </w:r>
                            <w:r>
                              <w:rPr>
                                <w:rFonts w:ascii="Century Gothic" w:hAnsi="Century Gothic"/>
                                <w:b/>
                                <w:sz w:val="18"/>
                                <w:szCs w:val="18"/>
                              </w:rPr>
                              <w:t xml:space="preserve">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">
                <v:textbox>
                  <w:txbxContent>
                    <w:p w14:paraId="674A5513" w14:textId="7E113D5F" w:rsidR="00785B72" w:rsidRDefault="00012558" w:rsidP="00012558">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E367E0">
                        <w:rPr>
                          <w:rFonts w:ascii="Century Gothic" w:hAnsi="Century Gothic"/>
                          <w:sz w:val="20"/>
                          <w:szCs w:val="20"/>
                        </w:rPr>
                        <w:t>Yes</w:t>
                      </w:r>
                    </w:p>
                    <w:p w14:paraId="0DFA1D15" w14:textId="1DA92C32" w:rsidR="00785B72" w:rsidRPr="009F2490" w:rsidRDefault="00012558" w:rsidP="00012558">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E367E0">
                        <w:rPr>
                          <w:rFonts w:ascii="Century Gothic" w:hAnsi="Century Gothic"/>
                          <w:sz w:val="20"/>
                          <w:szCs w:val="20"/>
                        </w:rPr>
                        <w:t>Yes</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4FB60235" w:rsidR="00785B72" w:rsidRPr="00084341" w:rsidRDefault="00785B72" w:rsidP="00AD5454">
                      <w:pPr>
                        <w:rPr>
                          <w:rFonts w:ascii="Century Gothic" w:hAnsi="Century Gothic"/>
                          <w:b/>
                          <w:sz w:val="18"/>
                          <w:szCs w:val="18"/>
                        </w:rPr>
                      </w:pPr>
                      <w:r>
                        <w:rPr>
                          <w:rFonts w:ascii="Century Gothic" w:hAnsi="Century Gothic"/>
                          <w:b/>
                          <w:sz w:val="18"/>
                          <w:szCs w:val="18"/>
                        </w:rPr>
                        <w:t xml:space="preserve">     </w:t>
                      </w:r>
                      <w:r w:rsidR="003F36ED">
                        <w:rPr>
                          <w:rFonts w:ascii="Century Gothic" w:hAnsi="Century Gothic"/>
                          <w:b/>
                          <w:sz w:val="18"/>
                          <w:szCs w:val="18"/>
                        </w:rPr>
                        <w:t>25 March 2024</w:t>
                      </w:r>
                      <w:r w:rsidR="003F36ED">
                        <w:rPr>
                          <w:rFonts w:ascii="Century Gothic" w:hAnsi="Century Gothic"/>
                          <w:b/>
                          <w:sz w:val="18"/>
                          <w:szCs w:val="18"/>
                        </w:rPr>
                        <w:tab/>
                      </w:r>
                      <w:r>
                        <w:rPr>
                          <w:rFonts w:ascii="Century Gothic" w:hAnsi="Century Gothic"/>
                          <w:b/>
                          <w:sz w:val="18"/>
                          <w:szCs w:val="18"/>
                        </w:rPr>
                        <w:t xml:space="preserve">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B83118">
      <w:pPr>
        <w:spacing w:after="0" w:line="480" w:lineRule="auto"/>
        <w:ind w:right="567"/>
        <w:jc w:val="center"/>
        <w:rPr>
          <w:rFonts w:ascii="Arial" w:hAnsi="Arial" w:cs="Arial"/>
          <w:sz w:val="24"/>
          <w:szCs w:val="24"/>
        </w:rPr>
      </w:pPr>
      <w:r w:rsidRPr="004C3761">
        <w:rPr>
          <w:rFonts w:ascii="Arial" w:hAnsi="Arial" w:cs="Arial"/>
          <w:sz w:val="24"/>
          <w:szCs w:val="24"/>
        </w:rPr>
        <w:t>No</w:t>
      </w:r>
    </w:p>
    <w:p w14:paraId="2ED20F31" w14:textId="1FA06E72" w:rsidR="00AD5454" w:rsidRPr="004C3761" w:rsidRDefault="00AD5454" w:rsidP="00B83118">
      <w:pPr>
        <w:tabs>
          <w:tab w:val="left" w:pos="5129"/>
        </w:tabs>
        <w:spacing w:after="0" w:line="480" w:lineRule="auto"/>
        <w:ind w:right="567"/>
        <w:rPr>
          <w:rFonts w:ascii="Arial" w:hAnsi="Arial" w:cs="Arial"/>
          <w:sz w:val="24"/>
          <w:szCs w:val="24"/>
        </w:rPr>
      </w:pPr>
    </w:p>
    <w:p w14:paraId="1DE98954" w14:textId="209094FF" w:rsidR="009141CF" w:rsidRPr="00DD1B08" w:rsidRDefault="00261CA5" w:rsidP="00B83118">
      <w:pPr>
        <w:spacing w:after="0" w:line="360" w:lineRule="auto"/>
        <w:ind w:left="5760" w:right="117"/>
        <w:jc w:val="right"/>
        <w:rPr>
          <w:rFonts w:ascii="Arial" w:hAnsi="Arial" w:cs="Arial"/>
          <w:sz w:val="24"/>
          <w:szCs w:val="24"/>
        </w:rPr>
      </w:pPr>
      <w:r w:rsidRPr="00DD1B08">
        <w:rPr>
          <w:rFonts w:ascii="Arial" w:hAnsi="Arial" w:cs="Arial"/>
          <w:sz w:val="24"/>
          <w:szCs w:val="24"/>
        </w:rPr>
        <w:t xml:space="preserve">  </w:t>
      </w:r>
      <w:r w:rsidR="00AD5454" w:rsidRPr="00DD1B08">
        <w:rPr>
          <w:rFonts w:ascii="Arial" w:hAnsi="Arial" w:cs="Arial"/>
          <w:sz w:val="24"/>
          <w:szCs w:val="24"/>
        </w:rPr>
        <w:t xml:space="preserve">Case No.: </w:t>
      </w:r>
      <w:r w:rsidR="005E0E3F" w:rsidRPr="0011426A">
        <w:rPr>
          <w:rFonts w:ascii="Arial" w:hAnsi="Arial" w:cs="Arial"/>
          <w:b/>
          <w:bCs/>
          <w:sz w:val="24"/>
          <w:szCs w:val="24"/>
        </w:rPr>
        <w:t>20</w:t>
      </w:r>
      <w:r w:rsidR="00130A10" w:rsidRPr="0011426A">
        <w:rPr>
          <w:rFonts w:ascii="Arial" w:hAnsi="Arial" w:cs="Arial"/>
          <w:b/>
          <w:bCs/>
          <w:sz w:val="24"/>
          <w:szCs w:val="24"/>
        </w:rPr>
        <w:t>21/23807</w:t>
      </w:r>
    </w:p>
    <w:p w14:paraId="77B1110B" w14:textId="0981999A" w:rsidR="00AD5454" w:rsidRDefault="00AD5454" w:rsidP="00B83118">
      <w:pPr>
        <w:spacing w:after="0" w:line="360" w:lineRule="auto"/>
        <w:ind w:right="117"/>
        <w:rPr>
          <w:rFonts w:ascii="Arial" w:hAnsi="Arial" w:cs="Arial"/>
          <w:sz w:val="24"/>
          <w:szCs w:val="24"/>
        </w:rPr>
      </w:pPr>
      <w:r w:rsidRPr="00DD1B08">
        <w:rPr>
          <w:rFonts w:ascii="Arial" w:hAnsi="Arial" w:cs="Arial"/>
          <w:sz w:val="24"/>
          <w:szCs w:val="24"/>
        </w:rPr>
        <w:t>In the matter between:</w:t>
      </w:r>
    </w:p>
    <w:p w14:paraId="4BEE4F9C" w14:textId="77777777" w:rsidR="00796A72" w:rsidRPr="00DD1B08" w:rsidRDefault="00796A72" w:rsidP="00B83118">
      <w:pPr>
        <w:spacing w:after="0" w:line="360" w:lineRule="auto"/>
        <w:ind w:right="117"/>
        <w:rPr>
          <w:rFonts w:ascii="Arial" w:hAnsi="Arial" w:cs="Arial"/>
          <w:sz w:val="24"/>
          <w:szCs w:val="24"/>
        </w:rPr>
      </w:pPr>
    </w:p>
    <w:p w14:paraId="360B8624" w14:textId="45E8A411" w:rsidR="00130A10" w:rsidRDefault="008A3431" w:rsidP="00B83118">
      <w:pPr>
        <w:tabs>
          <w:tab w:val="right" w:pos="8789"/>
        </w:tabs>
        <w:spacing w:after="0" w:line="360" w:lineRule="auto"/>
        <w:ind w:right="119"/>
        <w:rPr>
          <w:rFonts w:ascii="Arial" w:hAnsi="Arial" w:cs="Arial"/>
          <w:sz w:val="24"/>
          <w:szCs w:val="24"/>
        </w:rPr>
      </w:pPr>
      <w:bookmarkStart w:id="0" w:name="_Hlk47643505"/>
      <w:r w:rsidRPr="00EA4B2C">
        <w:rPr>
          <w:rFonts w:ascii="Arial" w:hAnsi="Arial" w:cs="Arial"/>
          <w:b/>
          <w:sz w:val="24"/>
          <w:szCs w:val="24"/>
        </w:rPr>
        <w:t>NKOS</w:t>
      </w:r>
      <w:r>
        <w:rPr>
          <w:rFonts w:ascii="Arial" w:hAnsi="Arial" w:cs="Arial"/>
          <w:b/>
          <w:sz w:val="24"/>
          <w:szCs w:val="24"/>
        </w:rPr>
        <w:t>I</w:t>
      </w:r>
      <w:r w:rsidRPr="00EA4B2C">
        <w:rPr>
          <w:rFonts w:ascii="Arial" w:hAnsi="Arial" w:cs="Arial"/>
          <w:b/>
          <w:sz w:val="24"/>
          <w:szCs w:val="24"/>
        </w:rPr>
        <w:t>L</w:t>
      </w:r>
      <w:r>
        <w:rPr>
          <w:rFonts w:ascii="Arial" w:hAnsi="Arial" w:cs="Arial"/>
          <w:b/>
          <w:sz w:val="24"/>
          <w:szCs w:val="24"/>
        </w:rPr>
        <w:t>A</w:t>
      </w:r>
      <w:r w:rsidRPr="00EA4B2C">
        <w:rPr>
          <w:rFonts w:ascii="Arial" w:hAnsi="Arial" w:cs="Arial"/>
          <w:b/>
          <w:sz w:val="24"/>
          <w:szCs w:val="24"/>
        </w:rPr>
        <w:t>THI NCUBE</w:t>
      </w:r>
      <w:r w:rsidR="00A76593" w:rsidRPr="00DD1B08">
        <w:rPr>
          <w:rFonts w:ascii="Arial" w:hAnsi="Arial" w:cs="Arial"/>
          <w:sz w:val="24"/>
          <w:szCs w:val="24"/>
        </w:rPr>
        <w:tab/>
      </w:r>
      <w:r w:rsidRPr="0011426A">
        <w:rPr>
          <w:rFonts w:ascii="Arial" w:hAnsi="Arial" w:cs="Arial"/>
          <w:b/>
          <w:bCs/>
          <w:sz w:val="24"/>
          <w:szCs w:val="24"/>
        </w:rPr>
        <w:t>Plaintiff</w:t>
      </w:r>
    </w:p>
    <w:p w14:paraId="7D33ED91" w14:textId="0DD5C9AE" w:rsidR="00AD5454" w:rsidRPr="00DD1B08" w:rsidRDefault="00AD5454" w:rsidP="00B83118">
      <w:pPr>
        <w:tabs>
          <w:tab w:val="right" w:pos="8789"/>
        </w:tabs>
        <w:spacing w:before="600" w:after="0" w:line="360" w:lineRule="auto"/>
        <w:ind w:right="117"/>
        <w:rPr>
          <w:rFonts w:ascii="Arial" w:hAnsi="Arial" w:cs="Arial"/>
          <w:sz w:val="24"/>
          <w:szCs w:val="24"/>
        </w:rPr>
      </w:pPr>
      <w:r w:rsidRPr="00DD1B08">
        <w:rPr>
          <w:rFonts w:ascii="Arial" w:hAnsi="Arial" w:cs="Arial"/>
          <w:sz w:val="24"/>
          <w:szCs w:val="24"/>
        </w:rPr>
        <w:t>and</w:t>
      </w:r>
    </w:p>
    <w:p w14:paraId="03AD6C1C" w14:textId="121D1BD1" w:rsidR="00F50CA1" w:rsidRDefault="00F50CA1" w:rsidP="00B83118">
      <w:pPr>
        <w:tabs>
          <w:tab w:val="right" w:pos="8339"/>
        </w:tabs>
        <w:spacing w:after="0" w:line="360" w:lineRule="auto"/>
        <w:ind w:right="119"/>
        <w:rPr>
          <w:rFonts w:ascii="Arial" w:hAnsi="Arial" w:cs="Arial"/>
          <w:sz w:val="24"/>
          <w:szCs w:val="24"/>
          <w:u w:val="single"/>
        </w:rPr>
      </w:pPr>
    </w:p>
    <w:p w14:paraId="01C0D288" w14:textId="77777777" w:rsidR="00352518" w:rsidRPr="00DD1B08" w:rsidRDefault="00352518" w:rsidP="00B83118">
      <w:pPr>
        <w:tabs>
          <w:tab w:val="right" w:pos="8339"/>
        </w:tabs>
        <w:spacing w:after="0" w:line="360" w:lineRule="auto"/>
        <w:ind w:right="119"/>
        <w:rPr>
          <w:rFonts w:ascii="Arial" w:hAnsi="Arial" w:cs="Arial"/>
          <w:sz w:val="24"/>
          <w:szCs w:val="24"/>
          <w:u w:val="single"/>
        </w:rPr>
      </w:pPr>
    </w:p>
    <w:p w14:paraId="003E32FF" w14:textId="6A5F8837" w:rsidR="00130A10" w:rsidRDefault="008A3431" w:rsidP="00B83118">
      <w:pPr>
        <w:tabs>
          <w:tab w:val="right" w:pos="8787"/>
        </w:tabs>
        <w:spacing w:before="60" w:after="0" w:line="360" w:lineRule="auto"/>
        <w:ind w:right="119"/>
        <w:rPr>
          <w:rFonts w:ascii="Arial" w:hAnsi="Arial" w:cs="Arial"/>
          <w:sz w:val="24"/>
          <w:szCs w:val="24"/>
        </w:rPr>
      </w:pPr>
      <w:r w:rsidRPr="00EA4B2C">
        <w:rPr>
          <w:rFonts w:ascii="Arial" w:hAnsi="Arial" w:cs="Arial"/>
          <w:b/>
          <w:sz w:val="24"/>
          <w:szCs w:val="24"/>
        </w:rPr>
        <w:t>LIBERTY GROUP LIMITED</w:t>
      </w:r>
      <w:r w:rsidR="00F811C3">
        <w:rPr>
          <w:rFonts w:ascii="Arial" w:hAnsi="Arial" w:cs="Arial"/>
          <w:sz w:val="24"/>
          <w:szCs w:val="24"/>
        </w:rPr>
        <w:tab/>
      </w:r>
      <w:r w:rsidRPr="0011426A">
        <w:rPr>
          <w:rFonts w:ascii="Arial" w:hAnsi="Arial" w:cs="Arial"/>
          <w:b/>
          <w:bCs/>
          <w:sz w:val="24"/>
          <w:szCs w:val="24"/>
        </w:rPr>
        <w:t>Defendant</w:t>
      </w:r>
      <w:r w:rsidR="00130A10">
        <w:rPr>
          <w:rFonts w:ascii="Arial" w:hAnsi="Arial" w:cs="Arial"/>
          <w:sz w:val="24"/>
          <w:szCs w:val="24"/>
        </w:rPr>
        <w:t xml:space="preserve"> </w:t>
      </w:r>
    </w:p>
    <w:p w14:paraId="79CC381D" w14:textId="1D6C0A9F" w:rsidR="00352518" w:rsidRDefault="00130A10" w:rsidP="00B83118">
      <w:pPr>
        <w:tabs>
          <w:tab w:val="right" w:pos="8787"/>
        </w:tabs>
        <w:spacing w:before="60" w:after="0" w:line="360" w:lineRule="auto"/>
        <w:ind w:right="119"/>
        <w:rPr>
          <w:rFonts w:ascii="Arial" w:hAnsi="Arial" w:cs="Arial"/>
          <w:sz w:val="24"/>
          <w:szCs w:val="24"/>
        </w:rPr>
      </w:pPr>
      <w:r>
        <w:rPr>
          <w:rFonts w:ascii="Arial" w:hAnsi="Arial" w:cs="Arial"/>
          <w:sz w:val="24"/>
          <w:szCs w:val="24"/>
        </w:rPr>
        <w:tab/>
      </w:r>
    </w:p>
    <w:bookmarkEnd w:id="0"/>
    <w:p w14:paraId="4C2DC890" w14:textId="1F78D3BB" w:rsidR="00AD5454" w:rsidRPr="00DD1B08" w:rsidRDefault="00AD5454" w:rsidP="00B83118">
      <w:pPr>
        <w:spacing w:after="0" w:line="360" w:lineRule="auto"/>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83118">
      <w:pPr>
        <w:spacing w:after="0" w:line="360" w:lineRule="auto"/>
        <w:ind w:right="117"/>
        <w:contextualSpacing/>
        <w:jc w:val="center"/>
        <w:rPr>
          <w:rFonts w:ascii="Arial" w:hAnsi="Arial" w:cs="Arial"/>
          <w:sz w:val="24"/>
          <w:szCs w:val="24"/>
        </w:rPr>
      </w:pPr>
    </w:p>
    <w:p w14:paraId="137423F1" w14:textId="151354DB" w:rsidR="00AD5454" w:rsidRPr="0011426A" w:rsidRDefault="00AD5454" w:rsidP="00B83118">
      <w:pPr>
        <w:spacing w:after="0" w:line="360" w:lineRule="auto"/>
        <w:ind w:right="117"/>
        <w:contextualSpacing/>
        <w:jc w:val="center"/>
        <w:rPr>
          <w:rFonts w:ascii="Arial" w:hAnsi="Arial" w:cs="Arial"/>
          <w:b/>
          <w:bCs/>
          <w:sz w:val="24"/>
          <w:szCs w:val="24"/>
        </w:rPr>
      </w:pPr>
      <w:r w:rsidRPr="0011426A">
        <w:rPr>
          <w:rFonts w:ascii="Arial" w:hAnsi="Arial" w:cs="Arial"/>
          <w:b/>
          <w:bCs/>
          <w:sz w:val="24"/>
          <w:szCs w:val="24"/>
        </w:rPr>
        <w:t>JUDGMENT</w:t>
      </w:r>
    </w:p>
    <w:p w14:paraId="6993900B" w14:textId="7253428C" w:rsidR="00AD5454" w:rsidRPr="00DD1B08" w:rsidRDefault="00AD5454" w:rsidP="00B83118">
      <w:pPr>
        <w:spacing w:after="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60B33885" w14:textId="77777777" w:rsidR="006F7562" w:rsidRPr="006F7562" w:rsidRDefault="006F7562" w:rsidP="00B83118">
      <w:pPr>
        <w:spacing w:after="0" w:line="480" w:lineRule="auto"/>
        <w:jc w:val="both"/>
        <w:rPr>
          <w:rFonts w:ascii="Arial" w:eastAsia="Times New Roman" w:hAnsi="Arial" w:cs="Arial"/>
          <w:b/>
          <w:bCs/>
          <w:color w:val="242121"/>
          <w:shd w:val="clear" w:color="auto" w:fill="FFFFFF"/>
        </w:rPr>
      </w:pPr>
      <w:r w:rsidRPr="006F7562">
        <w:rPr>
          <w:rFonts w:ascii="Arial" w:eastAsia="Times New Roman" w:hAnsi="Arial" w:cs="Arial"/>
          <w:b/>
          <w:bCs/>
          <w:color w:val="242121"/>
          <w:shd w:val="clear" w:color="auto" w:fill="FFFFFF"/>
        </w:rPr>
        <w:t xml:space="preserve">Summary: Action for specific performance under a life insurance policy.  Insured event in 2017.  Claim lodged in 2017.  Action instituted in 2021. All material allegations </w:t>
      </w:r>
      <w:r w:rsidRPr="006F7562">
        <w:rPr>
          <w:rFonts w:ascii="Arial" w:eastAsia="Times New Roman" w:hAnsi="Arial" w:cs="Arial"/>
          <w:b/>
          <w:bCs/>
          <w:color w:val="242121"/>
          <w:shd w:val="clear" w:color="auto" w:fill="FFFFFF"/>
        </w:rPr>
        <w:lastRenderedPageBreak/>
        <w:t>in the particulars of claim admitted. No special defence pleaded. Defendant seeking stay pending outcome of criminal investigation or inquest or criminal proceedings.</w:t>
      </w:r>
    </w:p>
    <w:p w14:paraId="568C41CC" w14:textId="77777777" w:rsidR="006F7562" w:rsidRPr="002064B7" w:rsidRDefault="006F7562" w:rsidP="00B83118">
      <w:pPr>
        <w:pStyle w:val="ListParagraph"/>
        <w:spacing w:after="0" w:line="480" w:lineRule="auto"/>
        <w:ind w:left="360"/>
        <w:jc w:val="both"/>
        <w:rPr>
          <w:rFonts w:ascii="Arial" w:eastAsia="Times New Roman" w:hAnsi="Arial" w:cs="Arial"/>
          <w:b/>
          <w:bCs/>
          <w:color w:val="242121"/>
          <w:shd w:val="clear" w:color="auto" w:fill="FFFFFF"/>
        </w:rPr>
      </w:pPr>
      <w:r w:rsidRPr="002064B7">
        <w:rPr>
          <w:rFonts w:ascii="Arial" w:eastAsia="Times New Roman" w:hAnsi="Arial" w:cs="Arial"/>
          <w:b/>
          <w:bCs/>
          <w:color w:val="242121"/>
          <w:shd w:val="clear" w:color="auto" w:fill="FFFFFF"/>
        </w:rPr>
        <w:t>Stay constitutes exercise of discretion which must be used sparingly and in exceptional circumstances.  Test: interests of justice.  In these circumstances not in interests of justice to stay action.</w:t>
      </w:r>
    </w:p>
    <w:p w14:paraId="5DC51622" w14:textId="77777777" w:rsidR="006F7562" w:rsidRPr="002064B7" w:rsidRDefault="006F7562" w:rsidP="00B83118">
      <w:pPr>
        <w:pStyle w:val="ListParagraph"/>
        <w:spacing w:after="0" w:line="480" w:lineRule="auto"/>
        <w:ind w:left="360"/>
        <w:jc w:val="both"/>
        <w:rPr>
          <w:rFonts w:ascii="Arial" w:eastAsia="Times New Roman" w:hAnsi="Arial" w:cs="Arial"/>
          <w:b/>
          <w:bCs/>
          <w:color w:val="242121"/>
          <w:shd w:val="clear" w:color="auto" w:fill="FFFFFF"/>
        </w:rPr>
      </w:pPr>
      <w:r w:rsidRPr="002064B7">
        <w:rPr>
          <w:rFonts w:ascii="Arial" w:eastAsia="Times New Roman" w:hAnsi="Arial" w:cs="Arial"/>
          <w:b/>
          <w:bCs/>
          <w:color w:val="242121"/>
          <w:shd w:val="clear" w:color="auto" w:fill="FFFFFF"/>
        </w:rPr>
        <w:t>Costs: conduct of defendant vexatious in extended meaning of the term.  Plaintiff was put to unnecessary expense in instituting action and prosecuting action after application for summary judgment was dismissed.  Yet no defence to claim.  Costs on the scale as between attorney and client justified.</w:t>
      </w:r>
    </w:p>
    <w:p w14:paraId="6CEF0D2F" w14:textId="337C9DB2" w:rsidR="006F7562" w:rsidRDefault="006F7562" w:rsidP="00B83118">
      <w:pPr>
        <w:pStyle w:val="ListParagraph"/>
        <w:spacing w:after="0" w:line="480" w:lineRule="auto"/>
        <w:ind w:left="360"/>
        <w:jc w:val="both"/>
        <w:rPr>
          <w:rFonts w:ascii="Arial" w:eastAsia="Times New Roman" w:hAnsi="Arial" w:cs="Arial"/>
          <w:b/>
          <w:bCs/>
          <w:color w:val="242121"/>
          <w:shd w:val="clear" w:color="auto" w:fill="FFFFFF"/>
        </w:rPr>
      </w:pPr>
      <w:r w:rsidRPr="002064B7">
        <w:rPr>
          <w:rFonts w:ascii="Arial" w:eastAsia="Times New Roman" w:hAnsi="Arial" w:cs="Arial"/>
          <w:b/>
          <w:bCs/>
          <w:color w:val="242121"/>
          <w:shd w:val="clear" w:color="auto" w:fill="FFFFFF"/>
        </w:rPr>
        <w:t xml:space="preserve">Costs in terms of Rule 32(9)(b): Relief granted substantially as prayed.  Defendant did not disclose </w:t>
      </w:r>
      <w:r w:rsidRPr="002064B7">
        <w:rPr>
          <w:rFonts w:ascii="Arial" w:eastAsia="Times New Roman" w:hAnsi="Arial" w:cs="Arial"/>
          <w:b/>
          <w:bCs/>
          <w:i/>
          <w:iCs/>
          <w:color w:val="242121"/>
          <w:shd w:val="clear" w:color="auto" w:fill="FFFFFF"/>
        </w:rPr>
        <w:t>bona fide</w:t>
      </w:r>
      <w:r w:rsidRPr="002064B7">
        <w:rPr>
          <w:rFonts w:ascii="Arial" w:eastAsia="Times New Roman" w:hAnsi="Arial" w:cs="Arial"/>
          <w:b/>
          <w:bCs/>
          <w:color w:val="242121"/>
          <w:shd w:val="clear" w:color="auto" w:fill="FFFFFF"/>
        </w:rPr>
        <w:t xml:space="preserve"> defence in summary judgment application.  Summary judgment should have been granted had the defendant not raised an unreasonable defence.  Costs on the scale as between attorney and client justified</w:t>
      </w:r>
      <w:r w:rsidR="0061099C">
        <w:rPr>
          <w:rFonts w:ascii="Arial" w:eastAsia="Times New Roman" w:hAnsi="Arial" w:cs="Arial"/>
          <w:b/>
          <w:bCs/>
          <w:color w:val="242121"/>
          <w:shd w:val="clear" w:color="auto" w:fill="FFFFFF"/>
        </w:rPr>
        <w:t xml:space="preserve"> for this reason as well</w:t>
      </w:r>
      <w:r w:rsidRPr="002064B7">
        <w:rPr>
          <w:rFonts w:ascii="Arial" w:eastAsia="Times New Roman" w:hAnsi="Arial" w:cs="Arial"/>
          <w:b/>
          <w:bCs/>
          <w:color w:val="242121"/>
          <w:shd w:val="clear" w:color="auto" w:fill="FFFFFF"/>
        </w:rPr>
        <w:t>.</w:t>
      </w:r>
    </w:p>
    <w:p w14:paraId="5C95EEEC" w14:textId="19866355" w:rsidR="00DE619D" w:rsidRPr="002064B7" w:rsidRDefault="00DE619D" w:rsidP="00B83118">
      <w:pPr>
        <w:pStyle w:val="ListParagraph"/>
        <w:spacing w:after="0" w:line="480" w:lineRule="auto"/>
        <w:ind w:left="360"/>
        <w:jc w:val="both"/>
        <w:rPr>
          <w:rFonts w:ascii="Arial" w:eastAsia="Times New Roman" w:hAnsi="Arial" w:cs="Arial"/>
          <w:b/>
          <w:bCs/>
          <w:color w:val="242121"/>
          <w:shd w:val="clear" w:color="auto" w:fill="FFFFFF"/>
        </w:rPr>
      </w:pPr>
      <w:r>
        <w:rPr>
          <w:rFonts w:ascii="Arial" w:eastAsia="Times New Roman" w:hAnsi="Arial" w:cs="Arial"/>
          <w:b/>
          <w:bCs/>
          <w:noProof/>
          <w:color w:val="242121"/>
          <w:lang w:eastAsia="en-ZA"/>
        </w:rPr>
        <mc:AlternateContent>
          <mc:Choice Requires="wps">
            <w:drawing>
              <wp:anchor distT="0" distB="0" distL="114300" distR="114300" simplePos="0" relativeHeight="251659269" behindDoc="0" locked="0" layoutInCell="1" allowOverlap="1" wp14:anchorId="539D83D4" wp14:editId="1C8047EE">
                <wp:simplePos x="0" y="0"/>
                <wp:positionH relativeFrom="column">
                  <wp:posOffset>238124</wp:posOffset>
                </wp:positionH>
                <wp:positionV relativeFrom="paragraph">
                  <wp:posOffset>113665</wp:posOffset>
                </wp:positionV>
                <wp:extent cx="5495925" cy="0"/>
                <wp:effectExtent l="0" t="19050" r="28575" b="19050"/>
                <wp:wrapNone/>
                <wp:docPr id="1719656916" name="Straight Connector 2"/>
                <wp:cNvGraphicFramePr/>
                <a:graphic xmlns:a="http://schemas.openxmlformats.org/drawingml/2006/main">
                  <a:graphicData uri="http://schemas.microsoft.com/office/word/2010/wordprocessingShape">
                    <wps:wsp>
                      <wps:cNvCnPr/>
                      <wps:spPr>
                        <a:xfrm>
                          <a:off x="0" y="0"/>
                          <a:ext cx="54959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2943E" id="Straight Connector 2" o:spid="_x0000_s1026" style="position:absolute;z-index:251659269;visibility:visible;mso-wrap-style:square;mso-wrap-distance-left:9pt;mso-wrap-distance-top:0;mso-wrap-distance-right:9pt;mso-wrap-distance-bottom:0;mso-position-horizontal:absolute;mso-position-horizontal-relative:text;mso-position-vertical:absolute;mso-position-vertical-relative:text" from="18.75pt,8.95pt" to="45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" strokecolor="black [3200]" strokeweight="2.25pt">
                <v:stroke joinstyle="miter"/>
              </v:line>
            </w:pict>
          </mc:Fallback>
        </mc:AlternateContent>
      </w:r>
    </w:p>
    <w:p w14:paraId="79D10F5F" w14:textId="77777777" w:rsidR="004A1F2B" w:rsidRPr="006F23B9" w:rsidRDefault="004A1F2B" w:rsidP="00B83118">
      <w:pPr>
        <w:spacing w:after="0" w:line="480" w:lineRule="auto"/>
        <w:jc w:val="both"/>
        <w:rPr>
          <w:rFonts w:ascii="Arial" w:eastAsia="Times New Roman" w:hAnsi="Arial" w:cs="Arial"/>
          <w:i/>
          <w:iCs/>
          <w:color w:val="242121"/>
          <w:sz w:val="24"/>
          <w:szCs w:val="24"/>
          <w:shd w:val="clear" w:color="auto" w:fill="FFFFFF"/>
        </w:rPr>
      </w:pPr>
    </w:p>
    <w:p w14:paraId="61A27416" w14:textId="578E5E48" w:rsidR="00C75B0D" w:rsidRPr="00130A10" w:rsidRDefault="00130A10" w:rsidP="00B83118">
      <w:pPr>
        <w:tabs>
          <w:tab w:val="left" w:pos="-426"/>
        </w:tabs>
        <w:spacing w:before="240" w:after="0" w:line="480" w:lineRule="auto"/>
        <w:ind w:right="567"/>
        <w:contextualSpacing/>
        <w:jc w:val="both"/>
        <w:rPr>
          <w:rFonts w:ascii="Arial" w:hAnsi="Arial" w:cs="Arial"/>
          <w:b/>
          <w:bCs/>
          <w:sz w:val="24"/>
          <w:szCs w:val="24"/>
        </w:rPr>
      </w:pPr>
      <w:r w:rsidRPr="00130A10">
        <w:rPr>
          <w:rFonts w:ascii="Arial" w:hAnsi="Arial" w:cs="Arial"/>
          <w:b/>
          <w:bCs/>
          <w:sz w:val="24"/>
          <w:szCs w:val="24"/>
          <w:u w:val="single"/>
        </w:rPr>
        <w:t>SOUTHWOOD AJ</w:t>
      </w:r>
      <w:r w:rsidR="004C3761" w:rsidRPr="00130A10">
        <w:rPr>
          <w:rFonts w:ascii="Arial" w:hAnsi="Arial" w:cs="Arial"/>
          <w:b/>
          <w:bCs/>
          <w:sz w:val="24"/>
          <w:szCs w:val="24"/>
          <w:u w:val="single"/>
        </w:rPr>
        <w:t>:</w:t>
      </w:r>
    </w:p>
    <w:p w14:paraId="67A05CE7" w14:textId="530FBBEC" w:rsidR="00D1017E" w:rsidRDefault="00012558" w:rsidP="00012558">
      <w:pPr>
        <w:pStyle w:val="MainParaLevel1"/>
        <w:numPr>
          <w:ilvl w:val="0"/>
          <w:numId w:val="0"/>
        </w:numPr>
        <w:spacing w:after="0"/>
        <w:ind w:left="624" w:hanging="624"/>
      </w:pPr>
      <w:r>
        <w:t>1.</w:t>
      </w:r>
      <w:r>
        <w:tab/>
      </w:r>
      <w:r w:rsidR="00130A10" w:rsidRPr="00246C36">
        <w:t xml:space="preserve">This is </w:t>
      </w:r>
      <w:r w:rsidR="00DF45BA">
        <w:t>a claim for specific performance in terms of a life insurance policy.</w:t>
      </w:r>
      <w:r w:rsidR="00854B7C">
        <w:t xml:space="preserve">  I refer to the plaintiff</w:t>
      </w:r>
      <w:r w:rsidR="008A3431">
        <w:t xml:space="preserve"> </w:t>
      </w:r>
      <w:r w:rsidR="00854B7C">
        <w:t>as Mr Ncube, and to the defendant</w:t>
      </w:r>
      <w:r w:rsidR="008A3431">
        <w:t xml:space="preserve"> </w:t>
      </w:r>
      <w:r w:rsidR="00854B7C">
        <w:t xml:space="preserve">as </w:t>
      </w:r>
      <w:r w:rsidR="00E069DD">
        <w:t>Liberty.</w:t>
      </w:r>
    </w:p>
    <w:p w14:paraId="36F0B09D" w14:textId="3E0FC156" w:rsidR="004627E2" w:rsidRPr="004627E2" w:rsidRDefault="004627E2" w:rsidP="00B83118">
      <w:pPr>
        <w:pStyle w:val="MainParaLevel1"/>
        <w:numPr>
          <w:ilvl w:val="0"/>
          <w:numId w:val="0"/>
        </w:numPr>
        <w:spacing w:after="0"/>
        <w:rPr>
          <w:b/>
          <w:bCs/>
        </w:rPr>
      </w:pPr>
      <w:r>
        <w:rPr>
          <w:b/>
          <w:bCs/>
        </w:rPr>
        <w:t>The Claim</w:t>
      </w:r>
    </w:p>
    <w:p w14:paraId="3EE3BC9B" w14:textId="6188AADD" w:rsidR="00130A10" w:rsidRDefault="00012558" w:rsidP="00012558">
      <w:pPr>
        <w:pStyle w:val="MainParaLevel1"/>
        <w:numPr>
          <w:ilvl w:val="0"/>
          <w:numId w:val="0"/>
        </w:numPr>
        <w:spacing w:after="0"/>
        <w:ind w:left="624" w:hanging="624"/>
      </w:pPr>
      <w:r>
        <w:t>2.</w:t>
      </w:r>
      <w:r>
        <w:tab/>
      </w:r>
      <w:r w:rsidR="00130A10">
        <w:t>On 14 May 2021, Mr Ncube caused summons to be issued out of this court for payment in terms of a life insurance policy.</w:t>
      </w:r>
      <w:r w:rsidR="00247AE0">
        <w:t xml:space="preserve">  Mr Ncube is</w:t>
      </w:r>
      <w:r w:rsidR="000746CA">
        <w:t xml:space="preserve"> the policyholder </w:t>
      </w:r>
      <w:r w:rsidR="001A5519">
        <w:t xml:space="preserve">of </w:t>
      </w:r>
      <w:r w:rsidR="00B2407B">
        <w:t>the</w:t>
      </w:r>
      <w:r w:rsidR="001A5519">
        <w:t xml:space="preserve"> insurance policy concluded with Liberty</w:t>
      </w:r>
      <w:r w:rsidR="005B405D">
        <w:t xml:space="preserve"> over the life </w:t>
      </w:r>
      <w:r w:rsidR="009B380C">
        <w:t xml:space="preserve">of Mr Vusumuzi </w:t>
      </w:r>
      <w:proofErr w:type="spellStart"/>
      <w:r w:rsidR="009B380C">
        <w:t>Mhlanzi</w:t>
      </w:r>
      <w:proofErr w:type="spellEnd"/>
      <w:r w:rsidR="002C295F">
        <w:t xml:space="preserve">, identity number </w:t>
      </w:r>
      <w:r w:rsidR="00F02486">
        <w:t>[…]</w:t>
      </w:r>
      <w:r w:rsidR="001C678D">
        <w:t xml:space="preserve"> </w:t>
      </w:r>
      <w:r w:rsidR="009B380C">
        <w:t>(‘</w:t>
      </w:r>
      <w:r w:rsidR="009B380C">
        <w:rPr>
          <w:b/>
          <w:bCs/>
        </w:rPr>
        <w:t xml:space="preserve">Mr </w:t>
      </w:r>
      <w:proofErr w:type="spellStart"/>
      <w:r w:rsidR="009B380C">
        <w:rPr>
          <w:b/>
          <w:bCs/>
        </w:rPr>
        <w:t>Mhlanzi</w:t>
      </w:r>
      <w:proofErr w:type="spellEnd"/>
      <w:r w:rsidR="009B380C">
        <w:t>’).</w:t>
      </w:r>
    </w:p>
    <w:p w14:paraId="41C74C84" w14:textId="450164E6" w:rsidR="00130A10" w:rsidRDefault="00012558" w:rsidP="00012558">
      <w:pPr>
        <w:pStyle w:val="MainParaLevel1"/>
        <w:numPr>
          <w:ilvl w:val="0"/>
          <w:numId w:val="0"/>
        </w:numPr>
        <w:spacing w:after="0"/>
        <w:ind w:left="624" w:hanging="624"/>
      </w:pPr>
      <w:r>
        <w:lastRenderedPageBreak/>
        <w:t>3.</w:t>
      </w:r>
      <w:r>
        <w:tab/>
      </w:r>
      <w:r w:rsidR="00130A10">
        <w:t xml:space="preserve">On 27 May 2022, the </w:t>
      </w:r>
      <w:r w:rsidR="00CC1F38">
        <w:t>P</w:t>
      </w:r>
      <w:r w:rsidR="00130A10">
        <w:t xml:space="preserve">articulars of </w:t>
      </w:r>
      <w:r w:rsidR="00CC1F38">
        <w:t>C</w:t>
      </w:r>
      <w:r w:rsidR="00130A10">
        <w:t xml:space="preserve">laim were amended. </w:t>
      </w:r>
    </w:p>
    <w:p w14:paraId="78B13383" w14:textId="58155241" w:rsidR="00376D04" w:rsidRDefault="00012558" w:rsidP="00012558">
      <w:pPr>
        <w:pStyle w:val="MainParaLevel1"/>
        <w:numPr>
          <w:ilvl w:val="0"/>
          <w:numId w:val="0"/>
        </w:numPr>
        <w:spacing w:after="0"/>
        <w:ind w:left="624" w:hanging="624"/>
      </w:pPr>
      <w:r>
        <w:t>4.</w:t>
      </w:r>
      <w:r>
        <w:tab/>
      </w:r>
      <w:r w:rsidR="00130A10">
        <w:t xml:space="preserve">The particulars of the parties are not in issue. </w:t>
      </w:r>
    </w:p>
    <w:p w14:paraId="250EC39D" w14:textId="369DA024" w:rsidR="00A65653" w:rsidRDefault="00012558" w:rsidP="00012558">
      <w:pPr>
        <w:pStyle w:val="MainParaLevel1"/>
        <w:numPr>
          <w:ilvl w:val="0"/>
          <w:numId w:val="0"/>
        </w:numPr>
        <w:spacing w:after="0"/>
        <w:ind w:left="624" w:hanging="624"/>
      </w:pPr>
      <w:r>
        <w:t>5.</w:t>
      </w:r>
      <w:r>
        <w:tab/>
      </w:r>
      <w:r w:rsidR="00FC45BE">
        <w:t xml:space="preserve">The </w:t>
      </w:r>
      <w:r w:rsidR="00A65653">
        <w:t xml:space="preserve">following </w:t>
      </w:r>
      <w:r w:rsidR="00A74CC7">
        <w:t>material</w:t>
      </w:r>
      <w:r w:rsidR="0034730B">
        <w:t xml:space="preserve"> </w:t>
      </w:r>
      <w:r w:rsidR="00A65653">
        <w:t>allegations are admitted by Liberty:</w:t>
      </w:r>
    </w:p>
    <w:p w14:paraId="15CF455D" w14:textId="5F96C8AE" w:rsidR="00130A10" w:rsidRDefault="00012558" w:rsidP="00012558">
      <w:pPr>
        <w:pStyle w:val="MainParaLevel1"/>
        <w:numPr>
          <w:ilvl w:val="0"/>
          <w:numId w:val="0"/>
        </w:numPr>
        <w:spacing w:after="0"/>
        <w:ind w:left="1418" w:hanging="794"/>
      </w:pPr>
      <w:r>
        <w:t>5.1.</w:t>
      </w:r>
      <w:r>
        <w:tab/>
      </w:r>
      <w:r w:rsidR="00A65653">
        <w:t>O</w:t>
      </w:r>
      <w:r w:rsidR="00130A10">
        <w:t xml:space="preserve">n or about 24 July 2013, Liberty and Mr Ncube concluded a written agreement of insurance under policy number </w:t>
      </w:r>
      <w:r w:rsidR="00F02486">
        <w:t>[…]</w:t>
      </w:r>
      <w:r w:rsidR="00130A10">
        <w:t xml:space="preserve"> commencing on 1 August 2013. I refer to this agreement as the Policy.</w:t>
      </w:r>
      <w:r w:rsidR="006B5AC1">
        <w:t xml:space="preserve">  </w:t>
      </w:r>
    </w:p>
    <w:p w14:paraId="4BA4B95B" w14:textId="18430EAD" w:rsidR="00130A10" w:rsidRDefault="00012558" w:rsidP="00012558">
      <w:pPr>
        <w:pStyle w:val="MainParaLevel1"/>
        <w:numPr>
          <w:ilvl w:val="0"/>
          <w:numId w:val="0"/>
        </w:numPr>
        <w:spacing w:after="0"/>
        <w:ind w:left="1418" w:hanging="794"/>
      </w:pPr>
      <w:r>
        <w:t>5.2.</w:t>
      </w:r>
      <w:r>
        <w:tab/>
      </w:r>
      <w:r w:rsidR="00A65653">
        <w:t>T</w:t>
      </w:r>
      <w:r w:rsidR="00130A10">
        <w:t>he Policy consis</w:t>
      </w:r>
      <w:r w:rsidR="00401D66">
        <w:t>ts</w:t>
      </w:r>
      <w:r w:rsidR="00130A10">
        <w:t xml:space="preserve"> of </w:t>
      </w:r>
      <w:r w:rsidR="0081174D">
        <w:t xml:space="preserve">the </w:t>
      </w:r>
      <w:r w:rsidR="00130A10">
        <w:t xml:space="preserve">documents attached to the </w:t>
      </w:r>
      <w:r w:rsidR="00E62CA8">
        <w:t>P</w:t>
      </w:r>
      <w:r w:rsidR="00130A10">
        <w:t xml:space="preserve">articulars of </w:t>
      </w:r>
      <w:r w:rsidR="00E62CA8">
        <w:t>C</w:t>
      </w:r>
      <w:r w:rsidR="00130A10">
        <w:t xml:space="preserve">laim as Annexures </w:t>
      </w:r>
      <w:r w:rsidR="00835FB3">
        <w:t>‘</w:t>
      </w:r>
      <w:r w:rsidR="00130A10">
        <w:t>A</w:t>
      </w:r>
      <w:r w:rsidR="00835FB3">
        <w:t>’</w:t>
      </w:r>
      <w:r w:rsidR="00130A10">
        <w:t xml:space="preserve"> to </w:t>
      </w:r>
      <w:r w:rsidR="00835FB3">
        <w:t>‘</w:t>
      </w:r>
      <w:r w:rsidR="00130A10">
        <w:t>E</w:t>
      </w:r>
      <w:r w:rsidR="0031765A">
        <w:t>.’</w:t>
      </w:r>
      <w:r w:rsidR="00130A10">
        <w:t xml:space="preserve"> </w:t>
      </w:r>
    </w:p>
    <w:p w14:paraId="75FBC08A" w14:textId="3EB09B50" w:rsidR="00835FB3" w:rsidRDefault="00012558" w:rsidP="00012558">
      <w:pPr>
        <w:pStyle w:val="MainParaLevel1"/>
        <w:numPr>
          <w:ilvl w:val="0"/>
          <w:numId w:val="0"/>
        </w:numPr>
        <w:spacing w:after="0"/>
        <w:ind w:left="1418" w:hanging="794"/>
      </w:pPr>
      <w:r>
        <w:t>5.3.</w:t>
      </w:r>
      <w:r>
        <w:tab/>
      </w:r>
      <w:r w:rsidR="00A360D5">
        <w:t xml:space="preserve">The following </w:t>
      </w:r>
      <w:r w:rsidR="007B159A">
        <w:t>express</w:t>
      </w:r>
      <w:r w:rsidR="00DC4BEC">
        <w:t>,</w:t>
      </w:r>
      <w:r w:rsidR="007B159A">
        <w:t xml:space="preserve"> alternatively tacit</w:t>
      </w:r>
      <w:r w:rsidR="00DC4BEC">
        <w:t>,</w:t>
      </w:r>
      <w:r w:rsidR="007B159A">
        <w:t xml:space="preserve"> alternatively </w:t>
      </w:r>
      <w:r w:rsidR="00846CF4">
        <w:t xml:space="preserve">implied </w:t>
      </w:r>
      <w:r w:rsidR="007B159A">
        <w:t>terms are the relevant terms of the Policy:</w:t>
      </w:r>
    </w:p>
    <w:p w14:paraId="580350F0" w14:textId="2428722B" w:rsidR="00130A10" w:rsidRDefault="00012558" w:rsidP="00012558">
      <w:pPr>
        <w:pStyle w:val="SubParaLevel1"/>
        <w:numPr>
          <w:ilvl w:val="0"/>
          <w:numId w:val="0"/>
        </w:numPr>
        <w:tabs>
          <w:tab w:val="left" w:pos="2268"/>
        </w:tabs>
        <w:spacing w:after="0"/>
        <w:ind w:left="2268" w:hanging="850"/>
      </w:pPr>
      <w:r>
        <w:t>5.3.1.</w:t>
      </w:r>
      <w:r>
        <w:tab/>
      </w:r>
      <w:r w:rsidR="00A44F72">
        <w:t xml:space="preserve">Liberty </w:t>
      </w:r>
      <w:r w:rsidR="00130A10">
        <w:t>undertook to provide death benefit</w:t>
      </w:r>
      <w:r w:rsidR="00022426">
        <w:t xml:space="preserve"> cover</w:t>
      </w:r>
      <w:r w:rsidR="00130A10">
        <w:t xml:space="preserve"> of R11 245 725.00 after the anniversary subject to a premium contribution of R2 034.24 in respect of the life assured</w:t>
      </w:r>
      <w:r w:rsidR="00DF7346">
        <w:t>,</w:t>
      </w:r>
      <w:r w:rsidR="00130A10">
        <w:t xml:space="preserve"> being Mr </w:t>
      </w:r>
      <w:proofErr w:type="spellStart"/>
      <w:r w:rsidR="00130A10">
        <w:t>Mhlanzi</w:t>
      </w:r>
      <w:proofErr w:type="spellEnd"/>
      <w:r w:rsidR="00130A10">
        <w:t>.</w:t>
      </w:r>
    </w:p>
    <w:p w14:paraId="1244E706" w14:textId="306B6C59" w:rsidR="00130A10" w:rsidRDefault="00012558" w:rsidP="00012558">
      <w:pPr>
        <w:pStyle w:val="SubParaLevel1"/>
        <w:numPr>
          <w:ilvl w:val="0"/>
          <w:numId w:val="0"/>
        </w:numPr>
        <w:tabs>
          <w:tab w:val="left" w:pos="2268"/>
        </w:tabs>
        <w:spacing w:after="0"/>
        <w:ind w:left="2268" w:hanging="850"/>
      </w:pPr>
      <w:r>
        <w:t>5.3.2.</w:t>
      </w:r>
      <w:r>
        <w:tab/>
      </w:r>
      <w:r w:rsidR="00130A10">
        <w:t xml:space="preserve">The </w:t>
      </w:r>
      <w:r w:rsidR="002B04B8">
        <w:t>p</w:t>
      </w:r>
      <w:r w:rsidR="00130A10">
        <w:t>olicy anniversary date was 1 August 2017, in terms of which the premium amount would increase as per the agreement between the parties.</w:t>
      </w:r>
    </w:p>
    <w:p w14:paraId="00C5FB5C" w14:textId="783550D8" w:rsidR="00F206C6" w:rsidRDefault="00012558" w:rsidP="00012558">
      <w:pPr>
        <w:pStyle w:val="SubParaLevel1"/>
        <w:numPr>
          <w:ilvl w:val="0"/>
          <w:numId w:val="0"/>
        </w:numPr>
        <w:tabs>
          <w:tab w:val="left" w:pos="2268"/>
        </w:tabs>
        <w:spacing w:after="0"/>
        <w:ind w:left="2268" w:hanging="850"/>
      </w:pPr>
      <w:r>
        <w:t>5.3.3.</w:t>
      </w:r>
      <w:r>
        <w:tab/>
      </w:r>
      <w:r w:rsidR="00F206C6">
        <w:t>Liberty undertook to provide disability benefit for a maximum amount of R11 245 725.00</w:t>
      </w:r>
      <w:r w:rsidR="00CD1921">
        <w:t xml:space="preserve"> after the anniversary if Mr </w:t>
      </w:r>
      <w:proofErr w:type="spellStart"/>
      <w:r w:rsidR="00CD1921">
        <w:t>Mhlanzi</w:t>
      </w:r>
      <w:proofErr w:type="spellEnd"/>
      <w:r w:rsidR="00CD1921">
        <w:t xml:space="preserve"> </w:t>
      </w:r>
      <w:r w:rsidR="00CA400E">
        <w:t>became</w:t>
      </w:r>
      <w:r w:rsidR="00CD1921">
        <w:t xml:space="preserve"> permanently disabled, or impaired, as defined in the </w:t>
      </w:r>
      <w:r w:rsidR="00CD1921">
        <w:lastRenderedPageBreak/>
        <w:t>Capital Disability (ODD) (65), depending on the level of impairment.</w:t>
      </w:r>
    </w:p>
    <w:p w14:paraId="550A494E" w14:textId="0C0007BB" w:rsidR="00C9157F" w:rsidRDefault="00012558" w:rsidP="00012558">
      <w:pPr>
        <w:pStyle w:val="SubParaLevel1"/>
        <w:numPr>
          <w:ilvl w:val="0"/>
          <w:numId w:val="0"/>
        </w:numPr>
        <w:tabs>
          <w:tab w:val="left" w:pos="2268"/>
        </w:tabs>
        <w:spacing w:after="0"/>
        <w:ind w:left="2268" w:hanging="850"/>
      </w:pPr>
      <w:r>
        <w:t>5.3.4.</w:t>
      </w:r>
      <w:r>
        <w:tab/>
      </w:r>
      <w:r w:rsidR="00130A10">
        <w:t xml:space="preserve">All benefits due </w:t>
      </w:r>
      <w:r w:rsidR="00CA400E">
        <w:t>would</w:t>
      </w:r>
      <w:r w:rsidR="00130A10">
        <w:t xml:space="preserve"> be paid to the </w:t>
      </w:r>
      <w:r w:rsidR="00DE6C0A">
        <w:t>P</w:t>
      </w:r>
      <w:r w:rsidR="00130A10">
        <w:t>olicy</w:t>
      </w:r>
      <w:r w:rsidR="00F644E1">
        <w:t>h</w:t>
      </w:r>
      <w:r w:rsidR="00130A10">
        <w:t>older, except where otherwise stated.</w:t>
      </w:r>
    </w:p>
    <w:p w14:paraId="1CD9D70F" w14:textId="3AE8B1F6" w:rsidR="00130A10" w:rsidRDefault="00012558" w:rsidP="00012558">
      <w:pPr>
        <w:pStyle w:val="SubParaLevel1"/>
        <w:numPr>
          <w:ilvl w:val="0"/>
          <w:numId w:val="0"/>
        </w:numPr>
        <w:tabs>
          <w:tab w:val="left" w:pos="2268"/>
        </w:tabs>
        <w:spacing w:after="0"/>
        <w:ind w:left="2268" w:hanging="850"/>
      </w:pPr>
      <w:r>
        <w:t>5.3.5.</w:t>
      </w:r>
      <w:r>
        <w:tab/>
      </w:r>
      <w:r w:rsidR="001303D6">
        <w:t xml:space="preserve">On Mr </w:t>
      </w:r>
      <w:proofErr w:type="spellStart"/>
      <w:r w:rsidR="001303D6">
        <w:t>Mhlanzi’s</w:t>
      </w:r>
      <w:proofErr w:type="spellEnd"/>
      <w:r w:rsidR="001303D6">
        <w:t xml:space="preserve"> death,</w:t>
      </w:r>
      <w:r w:rsidR="00130A10">
        <w:t xml:space="preserve"> the death benefits </w:t>
      </w:r>
      <w:r w:rsidR="00CA400E">
        <w:t>would</w:t>
      </w:r>
      <w:r w:rsidR="00130A10">
        <w:t xml:space="preserve"> be paid to any nominated beneficiary who survive</w:t>
      </w:r>
      <w:r w:rsidR="00CA400E">
        <w:t>d</w:t>
      </w:r>
      <w:r w:rsidR="00130A10">
        <w:t xml:space="preserve"> </w:t>
      </w:r>
      <w:r w:rsidR="000426B0">
        <w:t>him</w:t>
      </w:r>
      <w:r w:rsidR="00130A10">
        <w:t xml:space="preserve">. If no Beneficiaries </w:t>
      </w:r>
      <w:r w:rsidR="00401D66">
        <w:t xml:space="preserve">were </w:t>
      </w:r>
      <w:r w:rsidR="00130A10">
        <w:t xml:space="preserve">nominated, the death benefits due </w:t>
      </w:r>
      <w:r w:rsidR="00CA400E">
        <w:t>would</w:t>
      </w:r>
      <w:r w:rsidR="00130A10">
        <w:t xml:space="preserve"> be paid to the Policy</w:t>
      </w:r>
      <w:r w:rsidR="00F644E1">
        <w:t>h</w:t>
      </w:r>
      <w:r w:rsidR="00130A10">
        <w:t xml:space="preserve">older or his or her estate where applicable. </w:t>
      </w:r>
    </w:p>
    <w:p w14:paraId="16C4A8F8" w14:textId="34C66A4C" w:rsidR="006E78D3" w:rsidRDefault="00012558" w:rsidP="00012558">
      <w:pPr>
        <w:pStyle w:val="SubParaLevel1"/>
        <w:numPr>
          <w:ilvl w:val="0"/>
          <w:numId w:val="0"/>
        </w:numPr>
        <w:tabs>
          <w:tab w:val="left" w:pos="2268"/>
        </w:tabs>
        <w:spacing w:after="0"/>
        <w:ind w:left="2268" w:hanging="850"/>
      </w:pPr>
      <w:r>
        <w:t>5.3.6.</w:t>
      </w:r>
      <w:r>
        <w:tab/>
      </w:r>
      <w:r w:rsidR="007A3CFD" w:rsidRPr="006624BA">
        <w:t xml:space="preserve">Mr Ncube </w:t>
      </w:r>
      <w:r w:rsidR="006624BA">
        <w:t>is</w:t>
      </w:r>
      <w:r w:rsidR="007A3CFD" w:rsidRPr="006624BA">
        <w:t xml:space="preserve"> the Policyholder</w:t>
      </w:r>
      <w:r w:rsidR="006034C9" w:rsidRPr="006624BA">
        <w:t>.</w:t>
      </w:r>
    </w:p>
    <w:p w14:paraId="63D29811" w14:textId="757F6EB1" w:rsidR="006034C9" w:rsidRPr="00633F45" w:rsidRDefault="00012558" w:rsidP="00012558">
      <w:pPr>
        <w:pStyle w:val="SubParaLevel1"/>
        <w:numPr>
          <w:ilvl w:val="0"/>
          <w:numId w:val="0"/>
        </w:numPr>
        <w:tabs>
          <w:tab w:val="left" w:pos="2268"/>
        </w:tabs>
        <w:spacing w:after="0"/>
        <w:ind w:left="2268" w:hanging="850"/>
      </w:pPr>
      <w:r w:rsidRPr="00633F45">
        <w:t>5.3.7.</w:t>
      </w:r>
      <w:r w:rsidRPr="00633F45">
        <w:tab/>
      </w:r>
      <w:r w:rsidR="00E13D6B">
        <w:t>T</w:t>
      </w:r>
      <w:r w:rsidR="00F968DA">
        <w:t xml:space="preserve">he Benefit, being the Life Cover, </w:t>
      </w:r>
      <w:r w:rsidR="001363D2">
        <w:t>would</w:t>
      </w:r>
      <w:r w:rsidR="00F968DA">
        <w:t xml:space="preserve"> pay out on the date of the death of </w:t>
      </w:r>
      <w:proofErr w:type="spellStart"/>
      <w:r w:rsidR="00F968DA">
        <w:t>Mhlanzi</w:t>
      </w:r>
      <w:proofErr w:type="spellEnd"/>
      <w:r w:rsidR="00F968DA">
        <w:t xml:space="preserve">.  </w:t>
      </w:r>
    </w:p>
    <w:p w14:paraId="7329C0BD" w14:textId="67B0677F" w:rsidR="00BA5DE8"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5.4.</w:t>
      </w:r>
      <w:r>
        <w:rPr>
          <w:rFonts w:ascii="Arial" w:hAnsi="Arial" w:cs="Arial"/>
          <w:sz w:val="24"/>
          <w:szCs w:val="24"/>
        </w:rPr>
        <w:tab/>
      </w:r>
      <w:r w:rsidR="00BA5DE8" w:rsidRPr="00012558">
        <w:rPr>
          <w:rFonts w:ascii="Arial" w:hAnsi="Arial" w:cs="Arial"/>
          <w:sz w:val="24"/>
          <w:szCs w:val="24"/>
        </w:rPr>
        <w:t xml:space="preserve">In concluding the </w:t>
      </w:r>
      <w:r w:rsidR="00B72F34" w:rsidRPr="00012558">
        <w:rPr>
          <w:rFonts w:ascii="Arial" w:hAnsi="Arial" w:cs="Arial"/>
          <w:sz w:val="24"/>
          <w:szCs w:val="24"/>
        </w:rPr>
        <w:t>Policy, Mr Ncube represented himself and Liberty was represented by its duly authorised agent and broker, Mr Hercules Van Heerden.</w:t>
      </w:r>
    </w:p>
    <w:p w14:paraId="34878242" w14:textId="578C7B1E" w:rsidR="00A012CE"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5.5.</w:t>
      </w:r>
      <w:r>
        <w:rPr>
          <w:rFonts w:ascii="Arial" w:hAnsi="Arial" w:cs="Arial"/>
          <w:sz w:val="24"/>
          <w:szCs w:val="24"/>
        </w:rPr>
        <w:tab/>
      </w:r>
      <w:r w:rsidR="00A012CE" w:rsidRPr="00012558">
        <w:rPr>
          <w:rFonts w:ascii="Arial" w:hAnsi="Arial" w:cs="Arial"/>
          <w:sz w:val="24"/>
          <w:szCs w:val="24"/>
        </w:rPr>
        <w:t xml:space="preserve">Mr Ncube </w:t>
      </w:r>
      <w:r w:rsidR="008619FB" w:rsidRPr="00012558">
        <w:rPr>
          <w:rFonts w:ascii="Arial" w:hAnsi="Arial" w:cs="Arial"/>
          <w:sz w:val="24"/>
          <w:szCs w:val="24"/>
        </w:rPr>
        <w:t>has</w:t>
      </w:r>
      <w:r w:rsidR="000A2449" w:rsidRPr="00012558">
        <w:rPr>
          <w:rFonts w:ascii="Arial" w:hAnsi="Arial" w:cs="Arial"/>
          <w:sz w:val="24"/>
          <w:szCs w:val="24"/>
        </w:rPr>
        <w:t xml:space="preserve"> complied with his contractual </w:t>
      </w:r>
      <w:r w:rsidR="001F70CD" w:rsidRPr="00012558">
        <w:rPr>
          <w:rFonts w:ascii="Arial" w:hAnsi="Arial" w:cs="Arial"/>
          <w:sz w:val="24"/>
          <w:szCs w:val="24"/>
        </w:rPr>
        <w:t>obligations which include</w:t>
      </w:r>
      <w:r w:rsidR="008619FB" w:rsidRPr="00012558">
        <w:rPr>
          <w:rFonts w:ascii="Arial" w:hAnsi="Arial" w:cs="Arial"/>
          <w:sz w:val="24"/>
          <w:szCs w:val="24"/>
        </w:rPr>
        <w:t>s</w:t>
      </w:r>
      <w:r w:rsidR="001F70CD" w:rsidRPr="00012558">
        <w:rPr>
          <w:rFonts w:ascii="Arial" w:hAnsi="Arial" w:cs="Arial"/>
          <w:sz w:val="24"/>
          <w:szCs w:val="24"/>
        </w:rPr>
        <w:t xml:space="preserve"> payment of the policy premiums which </w:t>
      </w:r>
      <w:r w:rsidR="001363D2" w:rsidRPr="00012558">
        <w:rPr>
          <w:rFonts w:ascii="Arial" w:hAnsi="Arial" w:cs="Arial"/>
          <w:sz w:val="24"/>
          <w:szCs w:val="24"/>
        </w:rPr>
        <w:t>are</w:t>
      </w:r>
      <w:r w:rsidR="001F70CD" w:rsidRPr="00012558">
        <w:rPr>
          <w:rFonts w:ascii="Arial" w:hAnsi="Arial" w:cs="Arial"/>
          <w:sz w:val="24"/>
          <w:szCs w:val="24"/>
        </w:rPr>
        <w:t xml:space="preserve"> up to date.</w:t>
      </w:r>
      <w:r w:rsidR="00E507AF" w:rsidRPr="00012558">
        <w:rPr>
          <w:rFonts w:ascii="Arial" w:hAnsi="Arial" w:cs="Arial"/>
          <w:sz w:val="24"/>
          <w:szCs w:val="24"/>
        </w:rPr>
        <w:t xml:space="preserve"> </w:t>
      </w:r>
    </w:p>
    <w:p w14:paraId="0A86BF30" w14:textId="3F7ACE7B" w:rsidR="007B7303"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5.6.</w:t>
      </w:r>
      <w:r>
        <w:rPr>
          <w:rFonts w:ascii="Arial" w:hAnsi="Arial" w:cs="Arial"/>
          <w:sz w:val="24"/>
          <w:szCs w:val="24"/>
        </w:rPr>
        <w:tab/>
      </w:r>
      <w:r w:rsidR="007C5013" w:rsidRPr="00012558">
        <w:rPr>
          <w:rFonts w:ascii="Arial" w:hAnsi="Arial" w:cs="Arial"/>
          <w:sz w:val="24"/>
          <w:szCs w:val="24"/>
        </w:rPr>
        <w:t xml:space="preserve">Mr </w:t>
      </w:r>
      <w:proofErr w:type="spellStart"/>
      <w:r w:rsidR="007C5013" w:rsidRPr="00012558">
        <w:rPr>
          <w:rFonts w:ascii="Arial" w:hAnsi="Arial" w:cs="Arial"/>
          <w:sz w:val="24"/>
          <w:szCs w:val="24"/>
        </w:rPr>
        <w:t>Mhlanzi</w:t>
      </w:r>
      <w:proofErr w:type="spellEnd"/>
      <w:r w:rsidR="007C5013" w:rsidRPr="00012558">
        <w:rPr>
          <w:rFonts w:ascii="Arial" w:hAnsi="Arial" w:cs="Arial"/>
          <w:sz w:val="24"/>
          <w:szCs w:val="24"/>
        </w:rPr>
        <w:t xml:space="preserve"> died on 31 August 2017, being a date after the anniversary date</w:t>
      </w:r>
      <w:r w:rsidR="0001086D" w:rsidRPr="00012558">
        <w:rPr>
          <w:rFonts w:ascii="Arial" w:hAnsi="Arial" w:cs="Arial"/>
          <w:sz w:val="24"/>
          <w:szCs w:val="24"/>
        </w:rPr>
        <w:t>, in terms of which the premium was increased and duly paid.</w:t>
      </w:r>
      <w:r w:rsidR="00E8272A" w:rsidRPr="00012558">
        <w:rPr>
          <w:rFonts w:ascii="Arial" w:hAnsi="Arial" w:cs="Arial"/>
          <w:sz w:val="24"/>
          <w:szCs w:val="24"/>
        </w:rPr>
        <w:t xml:space="preserve">  </w:t>
      </w:r>
    </w:p>
    <w:p w14:paraId="7D319287" w14:textId="0C66C369" w:rsidR="0089653C"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lastRenderedPageBreak/>
        <w:t>5.7.</w:t>
      </w:r>
      <w:r>
        <w:rPr>
          <w:rFonts w:ascii="Arial" w:hAnsi="Arial" w:cs="Arial"/>
          <w:sz w:val="24"/>
          <w:szCs w:val="24"/>
        </w:rPr>
        <w:tab/>
      </w:r>
      <w:r w:rsidR="007B7303" w:rsidRPr="00012558">
        <w:rPr>
          <w:rFonts w:ascii="Arial" w:hAnsi="Arial" w:cs="Arial"/>
          <w:sz w:val="24"/>
          <w:szCs w:val="24"/>
        </w:rPr>
        <w:t>At</w:t>
      </w:r>
      <w:r w:rsidR="008069FA" w:rsidRPr="00012558">
        <w:rPr>
          <w:rFonts w:ascii="Arial" w:hAnsi="Arial" w:cs="Arial"/>
          <w:sz w:val="24"/>
          <w:szCs w:val="24"/>
        </w:rPr>
        <w:t xml:space="preserve"> the time of Mr </w:t>
      </w:r>
      <w:proofErr w:type="spellStart"/>
      <w:r w:rsidR="008069FA" w:rsidRPr="00012558">
        <w:rPr>
          <w:rFonts w:ascii="Arial" w:hAnsi="Arial" w:cs="Arial"/>
          <w:sz w:val="24"/>
          <w:szCs w:val="24"/>
        </w:rPr>
        <w:t>Mhlanzi’s</w:t>
      </w:r>
      <w:proofErr w:type="spellEnd"/>
      <w:r w:rsidR="008069FA" w:rsidRPr="00012558">
        <w:rPr>
          <w:rFonts w:ascii="Arial" w:hAnsi="Arial" w:cs="Arial"/>
          <w:sz w:val="24"/>
          <w:szCs w:val="24"/>
        </w:rPr>
        <w:t xml:space="preserve"> death, the Policy was still </w:t>
      </w:r>
      <w:r w:rsidR="00DD6D0B" w:rsidRPr="00012558">
        <w:rPr>
          <w:rFonts w:ascii="Arial" w:hAnsi="Arial" w:cs="Arial"/>
          <w:sz w:val="24"/>
          <w:szCs w:val="24"/>
        </w:rPr>
        <w:t>in</w:t>
      </w:r>
      <w:r w:rsidR="008069FA" w:rsidRPr="00012558">
        <w:rPr>
          <w:rFonts w:ascii="Arial" w:hAnsi="Arial" w:cs="Arial"/>
          <w:sz w:val="24"/>
          <w:szCs w:val="24"/>
        </w:rPr>
        <w:t xml:space="preserve"> force and effect between the parties</w:t>
      </w:r>
      <w:r w:rsidR="00AF4638" w:rsidRPr="00012558">
        <w:rPr>
          <w:rFonts w:ascii="Arial" w:hAnsi="Arial" w:cs="Arial"/>
          <w:sz w:val="24"/>
          <w:szCs w:val="24"/>
        </w:rPr>
        <w:t xml:space="preserve">.  </w:t>
      </w:r>
    </w:p>
    <w:p w14:paraId="2825CAAE" w14:textId="24701A19" w:rsidR="00B67DFB" w:rsidRPr="00012558" w:rsidRDefault="00012558" w:rsidP="00012558">
      <w:pPr>
        <w:spacing w:before="360" w:after="0" w:line="480" w:lineRule="auto"/>
        <w:ind w:left="1418" w:right="567" w:hanging="794"/>
        <w:jc w:val="both"/>
        <w:rPr>
          <w:rFonts w:ascii="Arial" w:hAnsi="Arial" w:cs="Arial"/>
          <w:sz w:val="24"/>
          <w:szCs w:val="24"/>
        </w:rPr>
      </w:pPr>
      <w:r w:rsidRPr="00B67DFB">
        <w:rPr>
          <w:rFonts w:ascii="Arial" w:hAnsi="Arial" w:cs="Arial"/>
          <w:sz w:val="24"/>
          <w:szCs w:val="24"/>
        </w:rPr>
        <w:t>5.8.</w:t>
      </w:r>
      <w:r w:rsidRPr="00B67DFB">
        <w:rPr>
          <w:rFonts w:ascii="Arial" w:hAnsi="Arial" w:cs="Arial"/>
          <w:sz w:val="24"/>
          <w:szCs w:val="24"/>
        </w:rPr>
        <w:tab/>
      </w:r>
      <w:r w:rsidR="00B67DFB" w:rsidRPr="00012558">
        <w:rPr>
          <w:rFonts w:ascii="Arial" w:hAnsi="Arial" w:cs="Arial"/>
          <w:sz w:val="24"/>
          <w:szCs w:val="24"/>
        </w:rPr>
        <w:t xml:space="preserve">As Mr </w:t>
      </w:r>
      <w:proofErr w:type="spellStart"/>
      <w:r w:rsidR="00B67DFB" w:rsidRPr="00012558">
        <w:rPr>
          <w:rFonts w:ascii="Arial" w:hAnsi="Arial" w:cs="Arial"/>
          <w:sz w:val="24"/>
          <w:szCs w:val="24"/>
        </w:rPr>
        <w:t>Mhlanzi</w:t>
      </w:r>
      <w:proofErr w:type="spellEnd"/>
      <w:r w:rsidR="00B67DFB" w:rsidRPr="00012558">
        <w:rPr>
          <w:rFonts w:ascii="Arial" w:hAnsi="Arial" w:cs="Arial"/>
          <w:sz w:val="24"/>
          <w:szCs w:val="24"/>
        </w:rPr>
        <w:t xml:space="preserve"> died on 31 August 2017, the Policyholder is entitled to claim payment of the Benefit being the Life Cover.</w:t>
      </w:r>
    </w:p>
    <w:p w14:paraId="02EEB79D" w14:textId="60F0A074" w:rsidR="009A72E9" w:rsidRPr="00012558" w:rsidRDefault="00012558" w:rsidP="00012558">
      <w:pPr>
        <w:spacing w:before="360" w:after="0" w:line="480" w:lineRule="auto"/>
        <w:ind w:left="1418" w:right="567" w:hanging="794"/>
        <w:jc w:val="both"/>
        <w:rPr>
          <w:rFonts w:ascii="Arial" w:hAnsi="Arial" w:cs="Arial"/>
          <w:sz w:val="24"/>
          <w:szCs w:val="24"/>
        </w:rPr>
      </w:pPr>
      <w:r w:rsidRPr="005D4E81">
        <w:rPr>
          <w:rFonts w:ascii="Arial" w:hAnsi="Arial" w:cs="Arial"/>
          <w:sz w:val="24"/>
          <w:szCs w:val="24"/>
        </w:rPr>
        <w:t>5.9.</w:t>
      </w:r>
      <w:r w:rsidRPr="005D4E81">
        <w:rPr>
          <w:rFonts w:ascii="Arial" w:hAnsi="Arial" w:cs="Arial"/>
          <w:sz w:val="24"/>
          <w:szCs w:val="24"/>
        </w:rPr>
        <w:tab/>
      </w:r>
      <w:r w:rsidR="0046395F" w:rsidRPr="00012558">
        <w:rPr>
          <w:rFonts w:ascii="Arial" w:hAnsi="Arial" w:cs="Arial"/>
          <w:sz w:val="24"/>
          <w:szCs w:val="24"/>
        </w:rPr>
        <w:t>No exceptions apply.</w:t>
      </w:r>
    </w:p>
    <w:p w14:paraId="1B7060C5" w14:textId="080E9053" w:rsidR="00130A10"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5.10.</w:t>
      </w:r>
      <w:r>
        <w:rPr>
          <w:rFonts w:ascii="Arial" w:hAnsi="Arial" w:cs="Arial"/>
          <w:sz w:val="24"/>
          <w:szCs w:val="24"/>
        </w:rPr>
        <w:tab/>
      </w:r>
      <w:r w:rsidR="00130A10" w:rsidRPr="00012558">
        <w:rPr>
          <w:rFonts w:ascii="Arial" w:hAnsi="Arial" w:cs="Arial"/>
          <w:sz w:val="24"/>
          <w:szCs w:val="24"/>
        </w:rPr>
        <w:t xml:space="preserve">Mr Ncube lodged a claim with </w:t>
      </w:r>
      <w:r w:rsidR="006B1AEF" w:rsidRPr="00012558">
        <w:rPr>
          <w:rFonts w:ascii="Arial" w:hAnsi="Arial" w:cs="Arial"/>
          <w:sz w:val="24"/>
          <w:szCs w:val="24"/>
        </w:rPr>
        <w:t>Liberty</w:t>
      </w:r>
      <w:r w:rsidR="003E741F" w:rsidRPr="00012558">
        <w:rPr>
          <w:rFonts w:ascii="Arial" w:hAnsi="Arial" w:cs="Arial"/>
          <w:sz w:val="24"/>
          <w:szCs w:val="24"/>
        </w:rPr>
        <w:t xml:space="preserve"> through it</w:t>
      </w:r>
      <w:r w:rsidR="00CD1A48" w:rsidRPr="00012558">
        <w:rPr>
          <w:rFonts w:ascii="Arial" w:hAnsi="Arial" w:cs="Arial"/>
          <w:sz w:val="24"/>
          <w:szCs w:val="24"/>
        </w:rPr>
        <w:t>s</w:t>
      </w:r>
      <w:r w:rsidR="003E741F" w:rsidRPr="00012558">
        <w:rPr>
          <w:rFonts w:ascii="Arial" w:hAnsi="Arial" w:cs="Arial"/>
          <w:sz w:val="24"/>
          <w:szCs w:val="24"/>
        </w:rPr>
        <w:t xml:space="preserve"> authorised agent</w:t>
      </w:r>
      <w:r w:rsidR="0032675C" w:rsidRPr="00012558">
        <w:rPr>
          <w:rFonts w:ascii="Arial" w:hAnsi="Arial" w:cs="Arial"/>
          <w:sz w:val="24"/>
          <w:szCs w:val="24"/>
        </w:rPr>
        <w:t xml:space="preserve"> </w:t>
      </w:r>
      <w:r w:rsidR="00130A10" w:rsidRPr="00012558">
        <w:rPr>
          <w:rFonts w:ascii="Arial" w:hAnsi="Arial" w:cs="Arial"/>
          <w:sz w:val="24"/>
          <w:szCs w:val="24"/>
        </w:rPr>
        <w:t>on or about 27</w:t>
      </w:r>
      <w:r w:rsidR="0032675C" w:rsidRPr="00012558">
        <w:rPr>
          <w:rFonts w:ascii="Arial" w:hAnsi="Arial" w:cs="Arial"/>
          <w:sz w:val="24"/>
          <w:szCs w:val="24"/>
        </w:rPr>
        <w:t> </w:t>
      </w:r>
      <w:r w:rsidR="00130A10" w:rsidRPr="00012558">
        <w:rPr>
          <w:rFonts w:ascii="Arial" w:hAnsi="Arial" w:cs="Arial"/>
          <w:sz w:val="24"/>
          <w:szCs w:val="24"/>
        </w:rPr>
        <w:t xml:space="preserve">September 2017. </w:t>
      </w:r>
    </w:p>
    <w:p w14:paraId="6E587DA7" w14:textId="7BBDFA07" w:rsidR="00D518DD"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5.11.</w:t>
      </w:r>
      <w:r>
        <w:rPr>
          <w:rFonts w:ascii="Arial" w:hAnsi="Arial" w:cs="Arial"/>
          <w:sz w:val="24"/>
          <w:szCs w:val="24"/>
        </w:rPr>
        <w:tab/>
      </w:r>
      <w:r w:rsidR="00D518DD" w:rsidRPr="00012558">
        <w:rPr>
          <w:rFonts w:ascii="Arial" w:hAnsi="Arial" w:cs="Arial"/>
          <w:sz w:val="24"/>
          <w:szCs w:val="24"/>
        </w:rPr>
        <w:t>Liberty has failed</w:t>
      </w:r>
      <w:r w:rsidR="00C14EAB" w:rsidRPr="00012558">
        <w:rPr>
          <w:rFonts w:ascii="Arial" w:hAnsi="Arial" w:cs="Arial"/>
          <w:sz w:val="24"/>
          <w:szCs w:val="24"/>
        </w:rPr>
        <w:t>,</w:t>
      </w:r>
      <w:r w:rsidR="00D518DD" w:rsidRPr="00012558">
        <w:rPr>
          <w:rFonts w:ascii="Arial" w:hAnsi="Arial" w:cs="Arial"/>
          <w:sz w:val="24"/>
          <w:szCs w:val="24"/>
        </w:rPr>
        <w:t xml:space="preserve"> alternatively refused</w:t>
      </w:r>
      <w:r w:rsidR="00C14EAB" w:rsidRPr="00012558">
        <w:rPr>
          <w:rFonts w:ascii="Arial" w:hAnsi="Arial" w:cs="Arial"/>
          <w:sz w:val="24"/>
          <w:szCs w:val="24"/>
        </w:rPr>
        <w:t>,</w:t>
      </w:r>
      <w:r w:rsidR="00D518DD" w:rsidRPr="00012558">
        <w:rPr>
          <w:rFonts w:ascii="Arial" w:hAnsi="Arial" w:cs="Arial"/>
          <w:sz w:val="24"/>
          <w:szCs w:val="24"/>
        </w:rPr>
        <w:t xml:space="preserve"> alternatively neglected to make payment of the claim.</w:t>
      </w:r>
    </w:p>
    <w:p w14:paraId="7A7DA8C8" w14:textId="7354730D" w:rsidR="00B546A0"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B546A0" w:rsidRPr="00012558">
        <w:rPr>
          <w:rFonts w:ascii="Arial" w:hAnsi="Arial" w:cs="Arial"/>
          <w:sz w:val="24"/>
          <w:szCs w:val="24"/>
        </w:rPr>
        <w:t>Liberty placed the following in dispute:</w:t>
      </w:r>
    </w:p>
    <w:p w14:paraId="360C904A" w14:textId="2E8A437E" w:rsidR="00301954"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6.1.</w:t>
      </w:r>
      <w:r>
        <w:rPr>
          <w:rFonts w:ascii="Arial" w:hAnsi="Arial" w:cs="Arial"/>
          <w:sz w:val="24"/>
          <w:szCs w:val="24"/>
        </w:rPr>
        <w:tab/>
      </w:r>
      <w:r w:rsidR="00C864AE" w:rsidRPr="00012558">
        <w:rPr>
          <w:rFonts w:ascii="Arial" w:hAnsi="Arial" w:cs="Arial"/>
          <w:sz w:val="24"/>
          <w:szCs w:val="24"/>
        </w:rPr>
        <w:t xml:space="preserve">Mr Ncube is entitled to seek payment from Liberty at the time of Mr </w:t>
      </w:r>
      <w:proofErr w:type="spellStart"/>
      <w:r w:rsidR="005117A7" w:rsidRPr="00012558">
        <w:rPr>
          <w:rFonts w:ascii="Arial" w:hAnsi="Arial" w:cs="Arial"/>
          <w:sz w:val="24"/>
          <w:szCs w:val="24"/>
        </w:rPr>
        <w:t>Mhlanzi’s</w:t>
      </w:r>
      <w:proofErr w:type="spellEnd"/>
      <w:r w:rsidR="00C864AE" w:rsidRPr="00012558">
        <w:rPr>
          <w:rFonts w:ascii="Arial" w:hAnsi="Arial" w:cs="Arial"/>
          <w:sz w:val="24"/>
          <w:szCs w:val="24"/>
        </w:rPr>
        <w:t xml:space="preserve"> death </w:t>
      </w:r>
      <w:r w:rsidR="00BA4495" w:rsidRPr="00012558">
        <w:rPr>
          <w:rFonts w:ascii="Arial" w:hAnsi="Arial" w:cs="Arial"/>
          <w:sz w:val="24"/>
          <w:szCs w:val="24"/>
        </w:rPr>
        <w:t>in terms of the Policy.</w:t>
      </w:r>
    </w:p>
    <w:p w14:paraId="45729039" w14:textId="0E72DB37" w:rsidR="00BA4495"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6.2.</w:t>
      </w:r>
      <w:r>
        <w:rPr>
          <w:rFonts w:ascii="Arial" w:hAnsi="Arial" w:cs="Arial"/>
          <w:sz w:val="24"/>
          <w:szCs w:val="24"/>
        </w:rPr>
        <w:tab/>
      </w:r>
      <w:r w:rsidR="00F51C5C" w:rsidRPr="00012558">
        <w:rPr>
          <w:rFonts w:ascii="Arial" w:hAnsi="Arial" w:cs="Arial"/>
          <w:sz w:val="24"/>
          <w:szCs w:val="24"/>
        </w:rPr>
        <w:t xml:space="preserve">Pursuant to the Policy, on the death of Mr </w:t>
      </w:r>
      <w:proofErr w:type="spellStart"/>
      <w:r w:rsidR="00F51C5C" w:rsidRPr="00012558">
        <w:rPr>
          <w:rFonts w:ascii="Arial" w:hAnsi="Arial" w:cs="Arial"/>
          <w:sz w:val="24"/>
          <w:szCs w:val="24"/>
        </w:rPr>
        <w:t>Mhlanzi</w:t>
      </w:r>
      <w:proofErr w:type="spellEnd"/>
      <w:r w:rsidR="00F51C5C" w:rsidRPr="00012558">
        <w:rPr>
          <w:rFonts w:ascii="Arial" w:hAnsi="Arial" w:cs="Arial"/>
          <w:sz w:val="24"/>
          <w:szCs w:val="24"/>
        </w:rPr>
        <w:t xml:space="preserve">, Mr Ncube </w:t>
      </w:r>
      <w:r w:rsidR="005F3FBC" w:rsidRPr="00012558">
        <w:rPr>
          <w:rFonts w:ascii="Arial" w:hAnsi="Arial" w:cs="Arial"/>
          <w:sz w:val="24"/>
          <w:szCs w:val="24"/>
        </w:rPr>
        <w:t>was entitled to the payment of the death benefits in terms of the Policy.</w:t>
      </w:r>
    </w:p>
    <w:p w14:paraId="49BD2704" w14:textId="6B1C03EE" w:rsidR="00F41866"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6.3.</w:t>
      </w:r>
      <w:r>
        <w:rPr>
          <w:rFonts w:ascii="Arial" w:hAnsi="Arial" w:cs="Arial"/>
          <w:sz w:val="24"/>
          <w:szCs w:val="24"/>
        </w:rPr>
        <w:tab/>
      </w:r>
      <w:r w:rsidR="00F41866" w:rsidRPr="00012558">
        <w:rPr>
          <w:rFonts w:ascii="Arial" w:hAnsi="Arial" w:cs="Arial"/>
          <w:sz w:val="24"/>
          <w:szCs w:val="24"/>
        </w:rPr>
        <w:t>Liberty is obliged in terms of the Policy, specifically clause 5, to pay all benefits due to the Policyholder</w:t>
      </w:r>
      <w:r w:rsidR="001246E0" w:rsidRPr="00012558">
        <w:rPr>
          <w:rFonts w:ascii="Arial" w:hAnsi="Arial" w:cs="Arial"/>
          <w:sz w:val="24"/>
          <w:szCs w:val="24"/>
        </w:rPr>
        <w:t xml:space="preserve">, Mr Ncube.  </w:t>
      </w:r>
    </w:p>
    <w:p w14:paraId="4C096384" w14:textId="65B09A30" w:rsidR="00633F45"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681FDC" w:rsidRPr="00012558">
        <w:rPr>
          <w:rFonts w:ascii="Arial" w:hAnsi="Arial" w:cs="Arial"/>
          <w:sz w:val="24"/>
          <w:szCs w:val="24"/>
        </w:rPr>
        <w:t xml:space="preserve">In support of its denial, </w:t>
      </w:r>
      <w:r w:rsidR="00633F45" w:rsidRPr="00012558">
        <w:rPr>
          <w:rFonts w:ascii="Arial" w:hAnsi="Arial" w:cs="Arial"/>
          <w:sz w:val="24"/>
          <w:szCs w:val="24"/>
        </w:rPr>
        <w:t xml:space="preserve">Liberty </w:t>
      </w:r>
      <w:r w:rsidR="00681FDC" w:rsidRPr="00012558">
        <w:rPr>
          <w:rFonts w:ascii="Arial" w:hAnsi="Arial" w:cs="Arial"/>
          <w:sz w:val="24"/>
          <w:szCs w:val="24"/>
        </w:rPr>
        <w:t>pleaded</w:t>
      </w:r>
      <w:r w:rsidR="00633F45" w:rsidRPr="00012558">
        <w:rPr>
          <w:rFonts w:ascii="Arial" w:hAnsi="Arial" w:cs="Arial"/>
          <w:sz w:val="24"/>
          <w:szCs w:val="24"/>
        </w:rPr>
        <w:t xml:space="preserve"> that Mr Ncube is only entitled to payment if he is not a person of interest in ongoing police investigations surrounding Mr </w:t>
      </w:r>
      <w:proofErr w:type="spellStart"/>
      <w:r w:rsidR="00633F45" w:rsidRPr="00012558">
        <w:rPr>
          <w:rFonts w:ascii="Arial" w:hAnsi="Arial" w:cs="Arial"/>
          <w:sz w:val="24"/>
          <w:szCs w:val="24"/>
        </w:rPr>
        <w:t>Mhlanzi’s</w:t>
      </w:r>
      <w:proofErr w:type="spellEnd"/>
      <w:r w:rsidR="00633F45" w:rsidRPr="00012558">
        <w:rPr>
          <w:rFonts w:ascii="Arial" w:hAnsi="Arial" w:cs="Arial"/>
          <w:sz w:val="24"/>
          <w:szCs w:val="24"/>
        </w:rPr>
        <w:t xml:space="preserve"> murder. Liberty further pleaded that the</w:t>
      </w:r>
      <w:r w:rsidR="00534186" w:rsidRPr="00012558">
        <w:rPr>
          <w:rFonts w:ascii="Arial" w:hAnsi="Arial" w:cs="Arial"/>
          <w:sz w:val="24"/>
          <w:szCs w:val="24"/>
        </w:rPr>
        <w:t xml:space="preserve"> South </w:t>
      </w:r>
      <w:r w:rsidR="00534186" w:rsidRPr="00012558">
        <w:rPr>
          <w:rFonts w:ascii="Arial" w:hAnsi="Arial" w:cs="Arial"/>
          <w:sz w:val="24"/>
          <w:szCs w:val="24"/>
        </w:rPr>
        <w:lastRenderedPageBreak/>
        <w:t>African Police Service (‘</w:t>
      </w:r>
      <w:r w:rsidR="00534186" w:rsidRPr="00012558">
        <w:rPr>
          <w:rFonts w:ascii="Arial" w:hAnsi="Arial" w:cs="Arial"/>
          <w:b/>
          <w:bCs/>
          <w:sz w:val="24"/>
          <w:szCs w:val="24"/>
        </w:rPr>
        <w:t>SAPS</w:t>
      </w:r>
      <w:r w:rsidR="00534186" w:rsidRPr="00012558">
        <w:rPr>
          <w:rFonts w:ascii="Arial" w:hAnsi="Arial" w:cs="Arial"/>
          <w:sz w:val="24"/>
          <w:szCs w:val="24"/>
        </w:rPr>
        <w:t>’)</w:t>
      </w:r>
      <w:r w:rsidR="00633F45" w:rsidRPr="00012558">
        <w:rPr>
          <w:rFonts w:ascii="Arial" w:hAnsi="Arial" w:cs="Arial"/>
          <w:sz w:val="24"/>
          <w:szCs w:val="24"/>
        </w:rPr>
        <w:t xml:space="preserve"> </w:t>
      </w:r>
      <w:r w:rsidR="000D2DF8" w:rsidRPr="00012558">
        <w:rPr>
          <w:rFonts w:ascii="Arial" w:hAnsi="Arial" w:cs="Arial"/>
          <w:sz w:val="24"/>
          <w:szCs w:val="24"/>
        </w:rPr>
        <w:t>ha</w:t>
      </w:r>
      <w:r w:rsidR="00F77F28" w:rsidRPr="00012558">
        <w:rPr>
          <w:rFonts w:ascii="Arial" w:hAnsi="Arial" w:cs="Arial"/>
          <w:sz w:val="24"/>
          <w:szCs w:val="24"/>
        </w:rPr>
        <w:t>d</w:t>
      </w:r>
      <w:r w:rsidR="00633F45" w:rsidRPr="00012558">
        <w:rPr>
          <w:rFonts w:ascii="Arial" w:hAnsi="Arial" w:cs="Arial"/>
          <w:sz w:val="24"/>
          <w:szCs w:val="24"/>
        </w:rPr>
        <w:t xml:space="preserve"> not cleared Mr Ncube as a person of interest in its ongoing investigations. This was indicated in a letter </w:t>
      </w:r>
      <w:r w:rsidR="000D2DF8" w:rsidRPr="00012558">
        <w:rPr>
          <w:rFonts w:ascii="Arial" w:hAnsi="Arial" w:cs="Arial"/>
          <w:sz w:val="24"/>
          <w:szCs w:val="24"/>
        </w:rPr>
        <w:t xml:space="preserve">from the SAPS </w:t>
      </w:r>
      <w:r w:rsidR="00633F45" w:rsidRPr="00012558">
        <w:rPr>
          <w:rFonts w:ascii="Arial" w:hAnsi="Arial" w:cs="Arial"/>
          <w:sz w:val="24"/>
          <w:szCs w:val="24"/>
        </w:rPr>
        <w:t>dated 18 May 2021.</w:t>
      </w:r>
    </w:p>
    <w:p w14:paraId="33C49B81" w14:textId="39E3247F" w:rsidR="0001285A"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EF5D65" w:rsidRPr="00012558">
        <w:rPr>
          <w:rFonts w:ascii="Arial" w:hAnsi="Arial" w:cs="Arial"/>
          <w:sz w:val="24"/>
          <w:szCs w:val="24"/>
        </w:rPr>
        <w:t xml:space="preserve">Liberty </w:t>
      </w:r>
      <w:r w:rsidR="00EC245A" w:rsidRPr="00012558">
        <w:rPr>
          <w:rFonts w:ascii="Arial" w:hAnsi="Arial" w:cs="Arial"/>
          <w:sz w:val="24"/>
          <w:szCs w:val="24"/>
        </w:rPr>
        <w:t xml:space="preserve">also denied that it is obliged to make payment on the policy whilst investigations are pending regarding the death of the deceased. </w:t>
      </w:r>
    </w:p>
    <w:p w14:paraId="331A46F2" w14:textId="116E8C45" w:rsidR="00B3235F"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9.</w:t>
      </w:r>
      <w:r>
        <w:rPr>
          <w:rFonts w:ascii="Arial" w:hAnsi="Arial" w:cs="Arial"/>
          <w:sz w:val="24"/>
          <w:szCs w:val="24"/>
        </w:rPr>
        <w:tab/>
      </w:r>
      <w:r w:rsidR="00B3235F" w:rsidRPr="00012558">
        <w:rPr>
          <w:rFonts w:ascii="Arial" w:hAnsi="Arial" w:cs="Arial"/>
          <w:sz w:val="24"/>
          <w:szCs w:val="24"/>
        </w:rPr>
        <w:t>No terms of the Policy were pleaded in support of these contentions.</w:t>
      </w:r>
      <w:r w:rsidR="00B54AED" w:rsidRPr="00012558">
        <w:rPr>
          <w:rFonts w:ascii="Arial" w:hAnsi="Arial" w:cs="Arial"/>
          <w:sz w:val="24"/>
          <w:szCs w:val="24"/>
        </w:rPr>
        <w:t xml:space="preserve">  On the face of it, the plea did not disclose a defence to the claim.</w:t>
      </w:r>
    </w:p>
    <w:p w14:paraId="0F6D800F" w14:textId="4B26A224" w:rsidR="00710317"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A5C98" w:rsidRPr="00012558">
        <w:rPr>
          <w:rFonts w:ascii="Arial" w:hAnsi="Arial" w:cs="Arial"/>
          <w:sz w:val="24"/>
          <w:szCs w:val="24"/>
        </w:rPr>
        <w:t>Mr Ncube</w:t>
      </w:r>
      <w:r w:rsidR="00710317" w:rsidRPr="00012558">
        <w:rPr>
          <w:rFonts w:ascii="Arial" w:hAnsi="Arial" w:cs="Arial"/>
          <w:sz w:val="24"/>
          <w:szCs w:val="24"/>
        </w:rPr>
        <w:t xml:space="preserve"> sought payment </w:t>
      </w:r>
      <w:r w:rsidR="001622EF" w:rsidRPr="00012558">
        <w:rPr>
          <w:rFonts w:ascii="Arial" w:hAnsi="Arial" w:cs="Arial"/>
          <w:sz w:val="24"/>
          <w:szCs w:val="24"/>
        </w:rPr>
        <w:t>of the sum of R11 245 725.41, interest on the aforesaid sum of R11 245 725.41 at the rate of 10.25</w:t>
      </w:r>
      <w:r w:rsidR="008E2280" w:rsidRPr="00012558">
        <w:rPr>
          <w:rFonts w:ascii="Arial" w:hAnsi="Arial" w:cs="Arial"/>
          <w:sz w:val="24"/>
          <w:szCs w:val="24"/>
        </w:rPr>
        <w:t>%</w:t>
      </w:r>
      <w:r w:rsidR="001622EF" w:rsidRPr="00012558">
        <w:rPr>
          <w:rFonts w:ascii="Arial" w:hAnsi="Arial" w:cs="Arial"/>
          <w:sz w:val="24"/>
          <w:szCs w:val="24"/>
        </w:rPr>
        <w:t xml:space="preserve"> </w:t>
      </w:r>
      <w:r w:rsidR="001622EF" w:rsidRPr="00012558">
        <w:rPr>
          <w:rFonts w:ascii="Arial" w:hAnsi="Arial" w:cs="Arial"/>
          <w:i/>
          <w:iCs/>
          <w:sz w:val="24"/>
          <w:szCs w:val="24"/>
        </w:rPr>
        <w:t>per annum</w:t>
      </w:r>
      <w:r w:rsidR="001622EF" w:rsidRPr="00012558">
        <w:rPr>
          <w:rFonts w:ascii="Arial" w:hAnsi="Arial" w:cs="Arial"/>
          <w:sz w:val="24"/>
          <w:szCs w:val="24"/>
        </w:rPr>
        <w:t xml:space="preserve"> </w:t>
      </w:r>
      <w:r w:rsidR="001622EF" w:rsidRPr="00012558">
        <w:rPr>
          <w:rFonts w:ascii="Arial" w:hAnsi="Arial" w:cs="Arial"/>
          <w:i/>
          <w:iCs/>
          <w:sz w:val="24"/>
          <w:szCs w:val="24"/>
        </w:rPr>
        <w:t xml:space="preserve">a </w:t>
      </w:r>
      <w:proofErr w:type="gramStart"/>
      <w:r w:rsidR="001622EF" w:rsidRPr="00012558">
        <w:rPr>
          <w:rFonts w:ascii="Arial" w:hAnsi="Arial" w:cs="Arial"/>
          <w:i/>
          <w:iCs/>
          <w:sz w:val="24"/>
          <w:szCs w:val="24"/>
        </w:rPr>
        <w:t>tempor</w:t>
      </w:r>
      <w:r w:rsidR="00C44FBC" w:rsidRPr="00012558">
        <w:rPr>
          <w:rFonts w:ascii="Arial" w:hAnsi="Arial" w:cs="Arial"/>
          <w:i/>
          <w:iCs/>
          <w:sz w:val="24"/>
          <w:szCs w:val="24"/>
        </w:rPr>
        <w:t>e morae</w:t>
      </w:r>
      <w:proofErr w:type="gramEnd"/>
      <w:r w:rsidR="003F6E6A" w:rsidRPr="00012558">
        <w:rPr>
          <w:rFonts w:ascii="Arial" w:hAnsi="Arial" w:cs="Arial"/>
          <w:sz w:val="24"/>
          <w:szCs w:val="24"/>
        </w:rPr>
        <w:t>,</w:t>
      </w:r>
      <w:r w:rsidR="00C44FBC" w:rsidRPr="00012558">
        <w:rPr>
          <w:rFonts w:ascii="Arial" w:hAnsi="Arial" w:cs="Arial"/>
          <w:sz w:val="24"/>
          <w:szCs w:val="24"/>
        </w:rPr>
        <w:t xml:space="preserve"> ‘</w:t>
      </w:r>
      <w:r w:rsidR="00C44FBC" w:rsidRPr="00012558">
        <w:rPr>
          <w:rFonts w:ascii="Arial" w:hAnsi="Arial" w:cs="Arial"/>
          <w:i/>
          <w:iCs/>
          <w:sz w:val="24"/>
          <w:szCs w:val="24"/>
        </w:rPr>
        <w:t xml:space="preserve">calculated </w:t>
      </w:r>
      <w:r w:rsidR="003F6E6A" w:rsidRPr="00012558">
        <w:rPr>
          <w:rFonts w:ascii="Arial" w:hAnsi="Arial" w:cs="Arial"/>
          <w:i/>
          <w:iCs/>
          <w:sz w:val="24"/>
          <w:szCs w:val="24"/>
        </w:rPr>
        <w:t>from the date of lodgement of the claim to the date of final payment</w:t>
      </w:r>
      <w:r w:rsidR="003F6E6A" w:rsidRPr="00012558">
        <w:rPr>
          <w:rFonts w:ascii="Arial" w:hAnsi="Arial" w:cs="Arial"/>
          <w:sz w:val="24"/>
          <w:szCs w:val="24"/>
        </w:rPr>
        <w:t>’</w:t>
      </w:r>
      <w:r w:rsidR="007F0FE8" w:rsidRPr="00012558">
        <w:rPr>
          <w:rFonts w:ascii="Arial" w:hAnsi="Arial" w:cs="Arial"/>
          <w:sz w:val="24"/>
          <w:szCs w:val="24"/>
        </w:rPr>
        <w:t xml:space="preserve"> and costs </w:t>
      </w:r>
      <w:r w:rsidR="00F33307" w:rsidRPr="00012558">
        <w:rPr>
          <w:rFonts w:ascii="Arial" w:hAnsi="Arial" w:cs="Arial"/>
          <w:sz w:val="24"/>
          <w:szCs w:val="24"/>
        </w:rPr>
        <w:t xml:space="preserve">on </w:t>
      </w:r>
      <w:r w:rsidR="007F0FE8" w:rsidRPr="00012558">
        <w:rPr>
          <w:rFonts w:ascii="Arial" w:hAnsi="Arial" w:cs="Arial"/>
          <w:sz w:val="24"/>
          <w:szCs w:val="24"/>
        </w:rPr>
        <w:t>the scale</w:t>
      </w:r>
      <w:r w:rsidR="00F33307" w:rsidRPr="00012558">
        <w:rPr>
          <w:rFonts w:ascii="Arial" w:hAnsi="Arial" w:cs="Arial"/>
          <w:sz w:val="24"/>
          <w:szCs w:val="24"/>
        </w:rPr>
        <w:t xml:space="preserve"> as</w:t>
      </w:r>
      <w:r w:rsidR="007F0FE8" w:rsidRPr="00012558">
        <w:rPr>
          <w:rFonts w:ascii="Arial" w:hAnsi="Arial" w:cs="Arial"/>
          <w:sz w:val="24"/>
          <w:szCs w:val="24"/>
        </w:rPr>
        <w:t xml:space="preserve"> between attorney and own client</w:t>
      </w:r>
      <w:r w:rsidR="003F6E6A" w:rsidRPr="00012558">
        <w:rPr>
          <w:rFonts w:ascii="Arial" w:hAnsi="Arial" w:cs="Arial"/>
          <w:sz w:val="24"/>
          <w:szCs w:val="24"/>
        </w:rPr>
        <w:t>.</w:t>
      </w:r>
    </w:p>
    <w:p w14:paraId="5E5C5A12" w14:textId="2D57E6BB" w:rsidR="00EF5D65"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B7BB4" w:rsidRPr="00012558">
        <w:rPr>
          <w:rFonts w:ascii="Arial" w:hAnsi="Arial" w:cs="Arial"/>
          <w:sz w:val="24"/>
          <w:szCs w:val="24"/>
        </w:rPr>
        <w:t xml:space="preserve">The relief sought </w:t>
      </w:r>
      <w:r w:rsidR="00681AAD" w:rsidRPr="00012558">
        <w:rPr>
          <w:rFonts w:ascii="Arial" w:hAnsi="Arial" w:cs="Arial"/>
          <w:sz w:val="24"/>
          <w:szCs w:val="24"/>
        </w:rPr>
        <w:t xml:space="preserve">in </w:t>
      </w:r>
      <w:r w:rsidR="003F6E6A" w:rsidRPr="00012558">
        <w:rPr>
          <w:rFonts w:ascii="Arial" w:hAnsi="Arial" w:cs="Arial"/>
          <w:sz w:val="24"/>
          <w:szCs w:val="24"/>
        </w:rPr>
        <w:t>Liberty’s</w:t>
      </w:r>
      <w:r w:rsidR="00681AAD" w:rsidRPr="00012558">
        <w:rPr>
          <w:rFonts w:ascii="Arial" w:hAnsi="Arial" w:cs="Arial"/>
          <w:sz w:val="24"/>
          <w:szCs w:val="24"/>
        </w:rPr>
        <w:t xml:space="preserve"> plea was that the claim be stayed</w:t>
      </w:r>
      <w:r w:rsidR="00F46F61" w:rsidRPr="00012558">
        <w:rPr>
          <w:rFonts w:ascii="Arial" w:hAnsi="Arial" w:cs="Arial"/>
          <w:sz w:val="24"/>
          <w:szCs w:val="24"/>
        </w:rPr>
        <w:t>,</w:t>
      </w:r>
      <w:r w:rsidR="00681AAD" w:rsidRPr="00012558">
        <w:rPr>
          <w:rFonts w:ascii="Arial" w:hAnsi="Arial" w:cs="Arial"/>
          <w:sz w:val="24"/>
          <w:szCs w:val="24"/>
        </w:rPr>
        <w:t xml:space="preserve"> alternatively be dismissed with costs</w:t>
      </w:r>
    </w:p>
    <w:p w14:paraId="63F09680" w14:textId="481C56EF" w:rsidR="003E741F"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A7140" w:rsidRPr="00012558">
        <w:rPr>
          <w:rFonts w:ascii="Arial" w:hAnsi="Arial" w:cs="Arial"/>
          <w:sz w:val="24"/>
          <w:szCs w:val="24"/>
        </w:rPr>
        <w:t>Prior to the trial</w:t>
      </w:r>
      <w:r w:rsidR="009B4A3B" w:rsidRPr="00012558">
        <w:rPr>
          <w:rFonts w:ascii="Arial" w:hAnsi="Arial" w:cs="Arial"/>
          <w:sz w:val="24"/>
          <w:szCs w:val="24"/>
        </w:rPr>
        <w:t xml:space="preserve">, Mr Ncube brought an application for summary judgment </w:t>
      </w:r>
      <w:r w:rsidR="00AB21FB" w:rsidRPr="00012558">
        <w:rPr>
          <w:rFonts w:ascii="Arial" w:hAnsi="Arial" w:cs="Arial"/>
          <w:sz w:val="24"/>
          <w:szCs w:val="24"/>
        </w:rPr>
        <w:t>which was dismissed with costs of senior counsel.</w:t>
      </w:r>
      <w:r w:rsidR="00CA7140" w:rsidRPr="00012558">
        <w:rPr>
          <w:rFonts w:ascii="Arial" w:hAnsi="Arial" w:cs="Arial"/>
          <w:sz w:val="24"/>
          <w:szCs w:val="24"/>
        </w:rPr>
        <w:t xml:space="preserve">  I</w:t>
      </w:r>
      <w:r w:rsidR="00F81D88" w:rsidRPr="00012558">
        <w:rPr>
          <w:rFonts w:ascii="Arial" w:hAnsi="Arial" w:cs="Arial"/>
          <w:sz w:val="24"/>
          <w:szCs w:val="24"/>
        </w:rPr>
        <w:t xml:space="preserve"> deal with this </w:t>
      </w:r>
      <w:r w:rsidR="00030531" w:rsidRPr="00012558">
        <w:rPr>
          <w:rFonts w:ascii="Arial" w:hAnsi="Arial" w:cs="Arial"/>
          <w:sz w:val="24"/>
          <w:szCs w:val="24"/>
        </w:rPr>
        <w:t xml:space="preserve">later </w:t>
      </w:r>
      <w:r w:rsidR="00567FE5" w:rsidRPr="00012558">
        <w:rPr>
          <w:rFonts w:ascii="Arial" w:hAnsi="Arial" w:cs="Arial"/>
          <w:sz w:val="24"/>
          <w:szCs w:val="24"/>
        </w:rPr>
        <w:t xml:space="preserve">in relation to the </w:t>
      </w:r>
      <w:r w:rsidR="004A14A3" w:rsidRPr="00012558">
        <w:rPr>
          <w:rFonts w:ascii="Arial" w:hAnsi="Arial" w:cs="Arial"/>
          <w:sz w:val="24"/>
          <w:szCs w:val="24"/>
        </w:rPr>
        <w:t>question of</w:t>
      </w:r>
      <w:r w:rsidR="00030531" w:rsidRPr="00012558">
        <w:rPr>
          <w:rFonts w:ascii="Arial" w:hAnsi="Arial" w:cs="Arial"/>
          <w:sz w:val="24"/>
          <w:szCs w:val="24"/>
        </w:rPr>
        <w:t xml:space="preserve"> costs.</w:t>
      </w:r>
    </w:p>
    <w:p w14:paraId="76B655E0" w14:textId="1AC045C8" w:rsidR="00633F45"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34500" w:rsidRPr="00012558">
        <w:rPr>
          <w:rFonts w:ascii="Arial" w:hAnsi="Arial" w:cs="Arial"/>
          <w:sz w:val="24"/>
          <w:szCs w:val="24"/>
        </w:rPr>
        <w:t>At the commencement of this hearing</w:t>
      </w:r>
      <w:r w:rsidR="00A35BEA" w:rsidRPr="00012558">
        <w:rPr>
          <w:rFonts w:ascii="Arial" w:hAnsi="Arial" w:cs="Arial"/>
          <w:sz w:val="24"/>
          <w:szCs w:val="24"/>
        </w:rPr>
        <w:t xml:space="preserve">, I had to determine </w:t>
      </w:r>
      <w:r w:rsidR="00030531" w:rsidRPr="00012558">
        <w:rPr>
          <w:rFonts w:ascii="Arial" w:hAnsi="Arial" w:cs="Arial"/>
          <w:sz w:val="24"/>
          <w:szCs w:val="24"/>
        </w:rPr>
        <w:t>Liberty’s</w:t>
      </w:r>
      <w:r w:rsidR="00A35BEA" w:rsidRPr="00012558">
        <w:rPr>
          <w:rFonts w:ascii="Arial" w:hAnsi="Arial" w:cs="Arial"/>
          <w:sz w:val="24"/>
          <w:szCs w:val="24"/>
        </w:rPr>
        <w:t xml:space="preserve"> application to stay the action.  </w:t>
      </w:r>
      <w:r w:rsidR="00046942" w:rsidRPr="00012558">
        <w:rPr>
          <w:rFonts w:ascii="Arial" w:hAnsi="Arial" w:cs="Arial"/>
          <w:sz w:val="24"/>
          <w:szCs w:val="24"/>
        </w:rPr>
        <w:t xml:space="preserve">Argument was completed on the first day of the hearing and I reserved judgment until </w:t>
      </w:r>
      <w:r w:rsidR="00C45F09" w:rsidRPr="00012558">
        <w:rPr>
          <w:rFonts w:ascii="Arial" w:hAnsi="Arial" w:cs="Arial"/>
          <w:sz w:val="24"/>
          <w:szCs w:val="24"/>
        </w:rPr>
        <w:t>court commenced on</w:t>
      </w:r>
      <w:r w:rsidR="00DE0F75" w:rsidRPr="00012558">
        <w:rPr>
          <w:rFonts w:ascii="Arial" w:hAnsi="Arial" w:cs="Arial"/>
          <w:sz w:val="24"/>
          <w:szCs w:val="24"/>
        </w:rPr>
        <w:t xml:space="preserve"> the </w:t>
      </w:r>
      <w:r w:rsidR="00DE0F75" w:rsidRPr="00012558">
        <w:rPr>
          <w:rFonts w:ascii="Arial" w:hAnsi="Arial" w:cs="Arial"/>
          <w:sz w:val="24"/>
          <w:szCs w:val="24"/>
        </w:rPr>
        <w:lastRenderedPageBreak/>
        <w:t xml:space="preserve">following day.  </w:t>
      </w:r>
      <w:r w:rsidR="00BF4C40" w:rsidRPr="00012558">
        <w:rPr>
          <w:rFonts w:ascii="Arial" w:hAnsi="Arial" w:cs="Arial"/>
          <w:sz w:val="24"/>
          <w:szCs w:val="24"/>
        </w:rPr>
        <w:t xml:space="preserve">I dismissed the application with costs and indicated that </w:t>
      </w:r>
      <w:r w:rsidR="00D953A5" w:rsidRPr="00012558">
        <w:rPr>
          <w:rFonts w:ascii="Arial" w:hAnsi="Arial" w:cs="Arial"/>
          <w:sz w:val="24"/>
          <w:szCs w:val="24"/>
        </w:rPr>
        <w:t xml:space="preserve">reasons would be furnished </w:t>
      </w:r>
      <w:r w:rsidR="002F5C19" w:rsidRPr="00012558">
        <w:rPr>
          <w:rFonts w:ascii="Arial" w:hAnsi="Arial" w:cs="Arial"/>
          <w:sz w:val="24"/>
          <w:szCs w:val="24"/>
        </w:rPr>
        <w:t xml:space="preserve">in my </w:t>
      </w:r>
      <w:r w:rsidR="00A65391" w:rsidRPr="00012558">
        <w:rPr>
          <w:rFonts w:ascii="Arial" w:hAnsi="Arial" w:cs="Arial"/>
          <w:sz w:val="24"/>
          <w:szCs w:val="24"/>
        </w:rPr>
        <w:t>final judgment</w:t>
      </w:r>
      <w:r w:rsidR="00D953A5" w:rsidRPr="00012558">
        <w:rPr>
          <w:rFonts w:ascii="Arial" w:hAnsi="Arial" w:cs="Arial"/>
          <w:sz w:val="24"/>
          <w:szCs w:val="24"/>
        </w:rPr>
        <w:t>.</w:t>
      </w:r>
    </w:p>
    <w:p w14:paraId="37F34C47" w14:textId="1F5F4B34" w:rsidR="00C955A3"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953A5" w:rsidRPr="00012558">
        <w:rPr>
          <w:rFonts w:ascii="Arial" w:hAnsi="Arial" w:cs="Arial"/>
          <w:sz w:val="24"/>
          <w:szCs w:val="24"/>
        </w:rPr>
        <w:t>This was followed by an application for pos</w:t>
      </w:r>
      <w:r w:rsidR="00BF2372" w:rsidRPr="00012558">
        <w:rPr>
          <w:rFonts w:ascii="Arial" w:hAnsi="Arial" w:cs="Arial"/>
          <w:sz w:val="24"/>
          <w:szCs w:val="24"/>
        </w:rPr>
        <w:t>tponement from the bar by Liberty’s counsel</w:t>
      </w:r>
      <w:r w:rsidR="00580B84" w:rsidRPr="00012558">
        <w:rPr>
          <w:rFonts w:ascii="Arial" w:hAnsi="Arial" w:cs="Arial"/>
          <w:sz w:val="24"/>
          <w:szCs w:val="24"/>
        </w:rPr>
        <w:t xml:space="preserve">. </w:t>
      </w:r>
      <w:r w:rsidR="00580B84" w:rsidRPr="00012558">
        <w:rPr>
          <w:rFonts w:ascii="Arial" w:hAnsi="Arial" w:cs="Arial"/>
          <w:i/>
          <w:iCs/>
          <w:sz w:val="24"/>
          <w:szCs w:val="24"/>
        </w:rPr>
        <w:t>Mr Smith SC</w:t>
      </w:r>
      <w:r w:rsidR="00BF2372" w:rsidRPr="00012558">
        <w:rPr>
          <w:rFonts w:ascii="Arial" w:hAnsi="Arial" w:cs="Arial"/>
          <w:sz w:val="24"/>
          <w:szCs w:val="24"/>
        </w:rPr>
        <w:t xml:space="preserve">.  </w:t>
      </w:r>
      <w:proofErr w:type="gramStart"/>
      <w:r w:rsidR="00C955A3" w:rsidRPr="00012558">
        <w:rPr>
          <w:rFonts w:ascii="Arial" w:hAnsi="Arial" w:cs="Arial"/>
          <w:sz w:val="24"/>
          <w:szCs w:val="24"/>
        </w:rPr>
        <w:t>During the course of</w:t>
      </w:r>
      <w:proofErr w:type="gramEnd"/>
      <w:r w:rsidR="00C955A3" w:rsidRPr="00012558">
        <w:rPr>
          <w:rFonts w:ascii="Arial" w:hAnsi="Arial" w:cs="Arial"/>
          <w:sz w:val="24"/>
          <w:szCs w:val="24"/>
        </w:rPr>
        <w:t xml:space="preserve"> argument, </w:t>
      </w:r>
      <w:r w:rsidR="00C955A3" w:rsidRPr="00012558">
        <w:rPr>
          <w:rFonts w:ascii="Arial" w:hAnsi="Arial" w:cs="Arial"/>
          <w:i/>
          <w:iCs/>
          <w:sz w:val="24"/>
          <w:szCs w:val="24"/>
        </w:rPr>
        <w:t xml:space="preserve">Mr </w:t>
      </w:r>
      <w:r w:rsidR="000A6082" w:rsidRPr="00012558">
        <w:rPr>
          <w:rFonts w:ascii="Arial" w:hAnsi="Arial" w:cs="Arial"/>
          <w:i/>
          <w:iCs/>
          <w:sz w:val="24"/>
          <w:szCs w:val="24"/>
        </w:rPr>
        <w:t>Smith</w:t>
      </w:r>
      <w:r w:rsidR="00C955A3" w:rsidRPr="00012558">
        <w:rPr>
          <w:rFonts w:ascii="Arial" w:hAnsi="Arial" w:cs="Arial"/>
          <w:sz w:val="24"/>
          <w:szCs w:val="24"/>
        </w:rPr>
        <w:t xml:space="preserve"> conceded that </w:t>
      </w:r>
      <w:r w:rsidR="00B34670" w:rsidRPr="00012558">
        <w:rPr>
          <w:rFonts w:ascii="Arial" w:hAnsi="Arial" w:cs="Arial"/>
          <w:sz w:val="24"/>
          <w:szCs w:val="24"/>
        </w:rPr>
        <w:t>what had been pleaded in the plea was intended to support a stay but did not constitute a defence to the claim.</w:t>
      </w:r>
    </w:p>
    <w:p w14:paraId="06298A34" w14:textId="2BE2194A" w:rsidR="00D953A5"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409DA" w:rsidRPr="00012558">
        <w:rPr>
          <w:rFonts w:ascii="Arial" w:hAnsi="Arial" w:cs="Arial"/>
          <w:sz w:val="24"/>
          <w:szCs w:val="24"/>
        </w:rPr>
        <w:t xml:space="preserve">I gave an </w:t>
      </w:r>
      <w:proofErr w:type="gramStart"/>
      <w:r w:rsidR="000409DA" w:rsidRPr="00012558">
        <w:rPr>
          <w:rFonts w:ascii="Arial" w:hAnsi="Arial" w:cs="Arial"/>
          <w:i/>
          <w:iCs/>
          <w:sz w:val="24"/>
          <w:szCs w:val="24"/>
        </w:rPr>
        <w:t>ex tempore</w:t>
      </w:r>
      <w:proofErr w:type="gramEnd"/>
      <w:r w:rsidR="000409DA" w:rsidRPr="00012558">
        <w:rPr>
          <w:rFonts w:ascii="Arial" w:hAnsi="Arial" w:cs="Arial"/>
          <w:i/>
          <w:iCs/>
          <w:sz w:val="24"/>
          <w:szCs w:val="24"/>
        </w:rPr>
        <w:t xml:space="preserve"> </w:t>
      </w:r>
      <w:r w:rsidR="000409DA" w:rsidRPr="00012558">
        <w:rPr>
          <w:rFonts w:ascii="Arial" w:hAnsi="Arial" w:cs="Arial"/>
          <w:sz w:val="24"/>
          <w:szCs w:val="24"/>
        </w:rPr>
        <w:t xml:space="preserve">judgment in which the </w:t>
      </w:r>
      <w:r w:rsidR="003C642C" w:rsidRPr="00012558">
        <w:rPr>
          <w:rFonts w:ascii="Arial" w:hAnsi="Arial" w:cs="Arial"/>
          <w:sz w:val="24"/>
          <w:szCs w:val="24"/>
        </w:rPr>
        <w:t xml:space="preserve">postponement </w:t>
      </w:r>
      <w:r w:rsidR="000409DA" w:rsidRPr="00012558">
        <w:rPr>
          <w:rFonts w:ascii="Arial" w:hAnsi="Arial" w:cs="Arial"/>
          <w:sz w:val="24"/>
          <w:szCs w:val="24"/>
        </w:rPr>
        <w:t>application was dismissed with costs.</w:t>
      </w:r>
    </w:p>
    <w:p w14:paraId="6D0E6C9C" w14:textId="5B46618E" w:rsidR="00C955A3"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34670" w:rsidRPr="00012558">
        <w:rPr>
          <w:rFonts w:ascii="Arial" w:hAnsi="Arial" w:cs="Arial"/>
          <w:sz w:val="24"/>
          <w:szCs w:val="24"/>
        </w:rPr>
        <w:t>The</w:t>
      </w:r>
      <w:r w:rsidR="003A22DA" w:rsidRPr="00012558">
        <w:rPr>
          <w:rFonts w:ascii="Arial" w:hAnsi="Arial" w:cs="Arial"/>
          <w:sz w:val="24"/>
          <w:szCs w:val="24"/>
        </w:rPr>
        <w:t>reafter, the</w:t>
      </w:r>
      <w:r w:rsidR="00B34670" w:rsidRPr="00012558">
        <w:rPr>
          <w:rFonts w:ascii="Arial" w:hAnsi="Arial" w:cs="Arial"/>
          <w:sz w:val="24"/>
          <w:szCs w:val="24"/>
        </w:rPr>
        <w:t xml:space="preserve"> parties closed their cases and </w:t>
      </w:r>
      <w:r w:rsidR="00342630" w:rsidRPr="00012558">
        <w:rPr>
          <w:rFonts w:ascii="Arial" w:hAnsi="Arial" w:cs="Arial"/>
          <w:sz w:val="24"/>
          <w:szCs w:val="24"/>
        </w:rPr>
        <w:t>delivered</w:t>
      </w:r>
      <w:r w:rsidR="00A02493" w:rsidRPr="00012558">
        <w:rPr>
          <w:rFonts w:ascii="Arial" w:hAnsi="Arial" w:cs="Arial"/>
          <w:sz w:val="24"/>
          <w:szCs w:val="24"/>
        </w:rPr>
        <w:t xml:space="preserve"> their</w:t>
      </w:r>
      <w:r w:rsidR="001B23A0" w:rsidRPr="00012558">
        <w:rPr>
          <w:rFonts w:ascii="Arial" w:hAnsi="Arial" w:cs="Arial"/>
          <w:sz w:val="24"/>
          <w:szCs w:val="24"/>
        </w:rPr>
        <w:t xml:space="preserve"> closing arguments.</w:t>
      </w:r>
    </w:p>
    <w:p w14:paraId="7A9B12DE" w14:textId="648B72C5" w:rsidR="007135B3" w:rsidRPr="0033148E" w:rsidRDefault="0033148E" w:rsidP="00B83118">
      <w:pPr>
        <w:spacing w:before="360" w:after="0" w:line="480" w:lineRule="auto"/>
        <w:ind w:right="567"/>
        <w:jc w:val="both"/>
        <w:rPr>
          <w:rFonts w:ascii="Arial" w:hAnsi="Arial" w:cs="Arial"/>
          <w:b/>
          <w:sz w:val="24"/>
          <w:szCs w:val="24"/>
        </w:rPr>
      </w:pPr>
      <w:r>
        <w:rPr>
          <w:rFonts w:ascii="Arial" w:hAnsi="Arial" w:cs="Arial"/>
          <w:b/>
          <w:bCs/>
          <w:sz w:val="24"/>
          <w:szCs w:val="24"/>
        </w:rPr>
        <w:t>The application for a stay</w:t>
      </w:r>
    </w:p>
    <w:p w14:paraId="3B7170B5" w14:textId="743AC011" w:rsidR="0033148E"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3148E" w:rsidRPr="00012558">
        <w:rPr>
          <w:rFonts w:ascii="Arial" w:hAnsi="Arial" w:cs="Arial"/>
          <w:sz w:val="24"/>
          <w:szCs w:val="24"/>
        </w:rPr>
        <w:t>In its plea, Liberty sought a stay of proceedings pending the final determination by the SAPS.</w:t>
      </w:r>
      <w:r w:rsidR="00863405" w:rsidRPr="00012558">
        <w:rPr>
          <w:rFonts w:ascii="Arial" w:hAnsi="Arial" w:cs="Arial"/>
          <w:sz w:val="24"/>
          <w:szCs w:val="24"/>
        </w:rPr>
        <w:t xml:space="preserve">  It is unclear what this means.</w:t>
      </w:r>
    </w:p>
    <w:p w14:paraId="47E23574" w14:textId="33370CE3" w:rsidR="00ED1A98" w:rsidRDefault="00012558" w:rsidP="00012558">
      <w:pPr>
        <w:pStyle w:val="MainParaLevel1"/>
        <w:numPr>
          <w:ilvl w:val="0"/>
          <w:numId w:val="0"/>
        </w:numPr>
        <w:spacing w:after="0"/>
        <w:ind w:left="624" w:hanging="624"/>
      </w:pPr>
      <w:r>
        <w:t>18.</w:t>
      </w:r>
      <w:r>
        <w:tab/>
      </w:r>
      <w:r w:rsidR="00C3502D">
        <w:t>In</w:t>
      </w:r>
      <w:r w:rsidR="00ED1A98">
        <w:t xml:space="preserve"> </w:t>
      </w:r>
      <w:r w:rsidR="00ED1A98" w:rsidRPr="00246C36">
        <w:t xml:space="preserve">the </w:t>
      </w:r>
      <w:r w:rsidR="00ED1A98">
        <w:t>N</w:t>
      </w:r>
      <w:r w:rsidR="00ED1A98" w:rsidRPr="00246C36">
        <w:t xml:space="preserve">otice of </w:t>
      </w:r>
      <w:r w:rsidR="00ED1A98">
        <w:t>M</w:t>
      </w:r>
      <w:r w:rsidR="00ED1A98" w:rsidRPr="00246C36">
        <w:t>otion</w:t>
      </w:r>
      <w:r w:rsidR="00ED1A98">
        <w:t xml:space="preserve">, the stay </w:t>
      </w:r>
      <w:r w:rsidR="00F7008B">
        <w:t>was</w:t>
      </w:r>
      <w:r w:rsidR="00ED1A98">
        <w:t xml:space="preserve"> sought pending the finalisation of the investigation conducted by t</w:t>
      </w:r>
      <w:r w:rsidR="009541EE">
        <w:t>he SAPS</w:t>
      </w:r>
      <w:r w:rsidR="00ED1A98">
        <w:t xml:space="preserve"> under case number Bramley CAS 01/01/2017.</w:t>
      </w:r>
    </w:p>
    <w:p w14:paraId="4C296D65" w14:textId="587FA057" w:rsidR="00ED1A98" w:rsidRPr="00D36248" w:rsidRDefault="00012558" w:rsidP="00012558">
      <w:pPr>
        <w:pStyle w:val="MainParaLevel1"/>
        <w:numPr>
          <w:ilvl w:val="0"/>
          <w:numId w:val="0"/>
        </w:numPr>
        <w:spacing w:after="0"/>
        <w:ind w:left="624" w:hanging="624"/>
      </w:pPr>
      <w:r w:rsidRPr="00D36248">
        <w:t>19.</w:t>
      </w:r>
      <w:r w:rsidRPr="00D36248">
        <w:tab/>
      </w:r>
      <w:r w:rsidR="00ED1A98">
        <w:t xml:space="preserve">However, in Liberty’s heads of argument, Liberty </w:t>
      </w:r>
      <w:r w:rsidR="00F7008B">
        <w:t>sought</w:t>
      </w:r>
      <w:r w:rsidR="00ED1A98">
        <w:t xml:space="preserve"> a stay pending the finalisation of the inquest into the death of Mr </w:t>
      </w:r>
      <w:proofErr w:type="spellStart"/>
      <w:r w:rsidR="00ED1A98">
        <w:t>Mhlanzi</w:t>
      </w:r>
      <w:proofErr w:type="spellEnd"/>
      <w:r w:rsidR="00ED1A98">
        <w:t xml:space="preserve"> and, thereafter, the decision of the Director of Public Prosecutions as to whether to charge Mr Ncube and, if charged with the murder of Mr </w:t>
      </w:r>
      <w:proofErr w:type="spellStart"/>
      <w:r w:rsidR="00ED1A98">
        <w:t>Mhlanzi</w:t>
      </w:r>
      <w:proofErr w:type="spellEnd"/>
      <w:r w:rsidR="00ED1A98">
        <w:t>, pending the finalisation of the criminal trial.</w:t>
      </w:r>
    </w:p>
    <w:p w14:paraId="6B0C09D6" w14:textId="2234A3E1" w:rsidR="00ED1A98" w:rsidRPr="00DC6428" w:rsidRDefault="00012558" w:rsidP="00012558">
      <w:pPr>
        <w:pStyle w:val="MainParaLevel1"/>
        <w:numPr>
          <w:ilvl w:val="0"/>
          <w:numId w:val="0"/>
        </w:numPr>
        <w:spacing w:after="0"/>
        <w:ind w:left="624" w:hanging="624"/>
      </w:pPr>
      <w:r w:rsidRPr="00DC6428">
        <w:lastRenderedPageBreak/>
        <w:t>20.</w:t>
      </w:r>
      <w:r w:rsidRPr="00DC6428">
        <w:tab/>
      </w:r>
      <w:r w:rsidR="00ED1A98">
        <w:t xml:space="preserve">Liberty </w:t>
      </w:r>
      <w:r w:rsidR="009229C7">
        <w:t>also sought</w:t>
      </w:r>
      <w:r w:rsidR="00ED1A98">
        <w:t xml:space="preserve"> costs on an attorney and own client scale.</w:t>
      </w:r>
    </w:p>
    <w:p w14:paraId="57A07B62" w14:textId="392A2E07" w:rsidR="00A8382A"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8382A" w:rsidRPr="00012558">
        <w:rPr>
          <w:rFonts w:ascii="Arial" w:hAnsi="Arial" w:cs="Arial"/>
          <w:sz w:val="24"/>
          <w:szCs w:val="24"/>
        </w:rPr>
        <w:t xml:space="preserve">The basis of the stay </w:t>
      </w:r>
      <w:r w:rsidR="0088512B" w:rsidRPr="00012558">
        <w:rPr>
          <w:rFonts w:ascii="Arial" w:hAnsi="Arial" w:cs="Arial"/>
          <w:sz w:val="24"/>
          <w:szCs w:val="24"/>
        </w:rPr>
        <w:t>in the founding affidavit</w:t>
      </w:r>
      <w:r w:rsidR="00A8382A" w:rsidRPr="00012558">
        <w:rPr>
          <w:rFonts w:ascii="Arial" w:hAnsi="Arial" w:cs="Arial"/>
          <w:sz w:val="24"/>
          <w:szCs w:val="24"/>
        </w:rPr>
        <w:t xml:space="preserve"> </w:t>
      </w:r>
      <w:r w:rsidR="001C702C" w:rsidRPr="00012558">
        <w:rPr>
          <w:rFonts w:ascii="Arial" w:hAnsi="Arial" w:cs="Arial"/>
          <w:sz w:val="24"/>
          <w:szCs w:val="24"/>
        </w:rPr>
        <w:t>is</w:t>
      </w:r>
      <w:r w:rsidR="00A8382A" w:rsidRPr="00012558">
        <w:rPr>
          <w:rFonts w:ascii="Arial" w:hAnsi="Arial" w:cs="Arial"/>
          <w:sz w:val="24"/>
          <w:szCs w:val="24"/>
        </w:rPr>
        <w:t xml:space="preserve"> the following:</w:t>
      </w:r>
    </w:p>
    <w:p w14:paraId="20EFB1E0" w14:textId="7FD8F275" w:rsidR="00A8382A"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21.1.</w:t>
      </w:r>
      <w:r>
        <w:rPr>
          <w:rFonts w:ascii="Arial" w:hAnsi="Arial" w:cs="Arial"/>
          <w:sz w:val="24"/>
          <w:szCs w:val="24"/>
        </w:rPr>
        <w:tab/>
      </w:r>
      <w:r w:rsidR="002C0E88" w:rsidRPr="00012558">
        <w:rPr>
          <w:rFonts w:ascii="Arial" w:hAnsi="Arial" w:cs="Arial"/>
          <w:sz w:val="24"/>
          <w:szCs w:val="24"/>
        </w:rPr>
        <w:t>The wording of the Policy is clear. N</w:t>
      </w:r>
      <w:r w:rsidR="00CF161F" w:rsidRPr="00012558">
        <w:rPr>
          <w:rFonts w:ascii="Arial" w:hAnsi="Arial" w:cs="Arial"/>
          <w:sz w:val="24"/>
          <w:szCs w:val="24"/>
        </w:rPr>
        <w:t xml:space="preserve">o payment can be made </w:t>
      </w:r>
      <w:r w:rsidR="00C96E6A" w:rsidRPr="00012558">
        <w:rPr>
          <w:rFonts w:ascii="Arial" w:hAnsi="Arial" w:cs="Arial"/>
          <w:sz w:val="24"/>
          <w:szCs w:val="24"/>
        </w:rPr>
        <w:t xml:space="preserve">in terms of the Policy where there is a violation of criminal </w:t>
      </w:r>
      <w:r w:rsidR="00C069A9" w:rsidRPr="00012558">
        <w:rPr>
          <w:rFonts w:ascii="Arial" w:hAnsi="Arial" w:cs="Arial"/>
          <w:sz w:val="24"/>
          <w:szCs w:val="24"/>
        </w:rPr>
        <w:t xml:space="preserve">law. So much is </w:t>
      </w:r>
      <w:r w:rsidR="00DC6428" w:rsidRPr="00012558">
        <w:rPr>
          <w:rFonts w:ascii="Arial" w:hAnsi="Arial" w:cs="Arial"/>
          <w:sz w:val="24"/>
          <w:szCs w:val="24"/>
        </w:rPr>
        <w:t xml:space="preserve">clear </w:t>
      </w:r>
      <w:r w:rsidR="00C069A9" w:rsidRPr="00012558">
        <w:rPr>
          <w:rFonts w:ascii="Arial" w:hAnsi="Arial" w:cs="Arial"/>
          <w:sz w:val="24"/>
          <w:szCs w:val="24"/>
        </w:rPr>
        <w:t xml:space="preserve">from the provisions of clause </w:t>
      </w:r>
      <w:r w:rsidR="002D2D28" w:rsidRPr="00012558">
        <w:rPr>
          <w:rFonts w:ascii="Arial" w:hAnsi="Arial" w:cs="Arial"/>
          <w:sz w:val="24"/>
          <w:szCs w:val="24"/>
        </w:rPr>
        <w:t>5</w:t>
      </w:r>
      <w:r w:rsidR="0044745A" w:rsidRPr="00012558">
        <w:rPr>
          <w:rFonts w:ascii="Arial" w:hAnsi="Arial" w:cs="Arial"/>
          <w:sz w:val="24"/>
          <w:szCs w:val="24"/>
        </w:rPr>
        <w:t xml:space="preserve"> of Annexure C to the Particulars of Claim</w:t>
      </w:r>
      <w:r w:rsidR="002D2D28" w:rsidRPr="00012558">
        <w:rPr>
          <w:rFonts w:ascii="Arial" w:hAnsi="Arial" w:cs="Arial"/>
          <w:sz w:val="24"/>
          <w:szCs w:val="24"/>
        </w:rPr>
        <w:t>.</w:t>
      </w:r>
    </w:p>
    <w:p w14:paraId="1A5620DA" w14:textId="2CED49B9" w:rsidR="00A8382A"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21.2.</w:t>
      </w:r>
      <w:r>
        <w:rPr>
          <w:rFonts w:ascii="Arial" w:hAnsi="Arial" w:cs="Arial"/>
          <w:sz w:val="24"/>
          <w:szCs w:val="24"/>
        </w:rPr>
        <w:tab/>
      </w:r>
      <w:r w:rsidR="0009164E" w:rsidRPr="00012558">
        <w:rPr>
          <w:rFonts w:ascii="Arial" w:hAnsi="Arial" w:cs="Arial"/>
          <w:sz w:val="24"/>
          <w:szCs w:val="24"/>
        </w:rPr>
        <w:t>A</w:t>
      </w:r>
      <w:r w:rsidR="00A8382A" w:rsidRPr="00012558">
        <w:rPr>
          <w:rFonts w:ascii="Arial" w:hAnsi="Arial" w:cs="Arial"/>
          <w:sz w:val="24"/>
          <w:szCs w:val="24"/>
        </w:rPr>
        <w:t xml:space="preserve"> murder investigation is underway and ongoing, and </w:t>
      </w:r>
      <w:r w:rsidR="00C96E6A" w:rsidRPr="00012558">
        <w:rPr>
          <w:rFonts w:ascii="Arial" w:hAnsi="Arial" w:cs="Arial"/>
          <w:sz w:val="24"/>
          <w:szCs w:val="24"/>
        </w:rPr>
        <w:t>Mr Ncube</w:t>
      </w:r>
      <w:r w:rsidR="00A8382A" w:rsidRPr="00012558">
        <w:rPr>
          <w:rFonts w:ascii="Arial" w:hAnsi="Arial" w:cs="Arial"/>
          <w:sz w:val="24"/>
          <w:szCs w:val="24"/>
        </w:rPr>
        <w:t xml:space="preserve"> remains a person of interest in the murder of Mr </w:t>
      </w:r>
      <w:proofErr w:type="spellStart"/>
      <w:r w:rsidR="00A8382A" w:rsidRPr="00012558">
        <w:rPr>
          <w:rFonts w:ascii="Arial" w:hAnsi="Arial" w:cs="Arial"/>
          <w:sz w:val="24"/>
          <w:szCs w:val="24"/>
        </w:rPr>
        <w:t>Mhlanzi</w:t>
      </w:r>
      <w:proofErr w:type="spellEnd"/>
      <w:r w:rsidR="00A8382A" w:rsidRPr="00012558">
        <w:rPr>
          <w:rFonts w:ascii="Arial" w:hAnsi="Arial" w:cs="Arial"/>
          <w:sz w:val="24"/>
          <w:szCs w:val="24"/>
        </w:rPr>
        <w:t xml:space="preserve">. For so long as Mr Ncube is a person of interest in the murder of Mr </w:t>
      </w:r>
      <w:proofErr w:type="spellStart"/>
      <w:r w:rsidR="00A8382A" w:rsidRPr="00012558">
        <w:rPr>
          <w:rFonts w:ascii="Arial" w:hAnsi="Arial" w:cs="Arial"/>
          <w:sz w:val="24"/>
          <w:szCs w:val="24"/>
        </w:rPr>
        <w:t>Mhlanzi</w:t>
      </w:r>
      <w:proofErr w:type="spellEnd"/>
      <w:r w:rsidR="00A8382A" w:rsidRPr="00012558">
        <w:rPr>
          <w:rFonts w:ascii="Arial" w:hAnsi="Arial" w:cs="Arial"/>
          <w:sz w:val="24"/>
          <w:szCs w:val="24"/>
        </w:rPr>
        <w:t xml:space="preserve">, he is not entitled to obtain payment of the benefit in terms of the Policy. It is against the terms of the Policy as well as the </w:t>
      </w:r>
      <w:proofErr w:type="spellStart"/>
      <w:r w:rsidR="00A8382A" w:rsidRPr="00012558">
        <w:rPr>
          <w:rFonts w:ascii="Arial" w:hAnsi="Arial" w:cs="Arial"/>
          <w:i/>
          <w:iCs/>
          <w:sz w:val="24"/>
          <w:szCs w:val="24"/>
        </w:rPr>
        <w:t>boni</w:t>
      </w:r>
      <w:proofErr w:type="spellEnd"/>
      <w:r w:rsidR="00A8382A" w:rsidRPr="00012558">
        <w:rPr>
          <w:rFonts w:ascii="Arial" w:hAnsi="Arial" w:cs="Arial"/>
          <w:i/>
          <w:iCs/>
          <w:sz w:val="24"/>
          <w:szCs w:val="24"/>
        </w:rPr>
        <w:t xml:space="preserve"> mores </w:t>
      </w:r>
      <w:r w:rsidR="00A8382A" w:rsidRPr="00012558">
        <w:rPr>
          <w:rFonts w:ascii="Arial" w:hAnsi="Arial" w:cs="Arial"/>
          <w:sz w:val="24"/>
          <w:szCs w:val="24"/>
        </w:rPr>
        <w:t xml:space="preserve">for a person to obtain payment from an insurance policy if such person was the cause of death of the Life Assured over which the policy was </w:t>
      </w:r>
      <w:proofErr w:type="gramStart"/>
      <w:r w:rsidR="00A8382A" w:rsidRPr="00012558">
        <w:rPr>
          <w:rFonts w:ascii="Arial" w:hAnsi="Arial" w:cs="Arial"/>
          <w:sz w:val="24"/>
          <w:szCs w:val="24"/>
        </w:rPr>
        <w:t>held;</w:t>
      </w:r>
      <w:proofErr w:type="gramEnd"/>
    </w:p>
    <w:p w14:paraId="19A4768F" w14:textId="57E88D4F" w:rsidR="00A8382A"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21.3.</w:t>
      </w:r>
      <w:r>
        <w:rPr>
          <w:rFonts w:ascii="Arial" w:hAnsi="Arial" w:cs="Arial"/>
          <w:sz w:val="24"/>
          <w:szCs w:val="24"/>
        </w:rPr>
        <w:tab/>
      </w:r>
      <w:r w:rsidR="00A8382A" w:rsidRPr="00012558">
        <w:rPr>
          <w:rFonts w:ascii="Arial" w:hAnsi="Arial" w:cs="Arial"/>
          <w:sz w:val="24"/>
          <w:szCs w:val="24"/>
        </w:rPr>
        <w:t xml:space="preserve">certain </w:t>
      </w:r>
      <w:r w:rsidR="00A8382A" w:rsidRPr="00012558">
        <w:rPr>
          <w:rFonts w:ascii="Arial" w:hAnsi="Arial" w:cs="Arial"/>
          <w:i/>
          <w:sz w:val="24"/>
          <w:szCs w:val="24"/>
        </w:rPr>
        <w:t>dicta</w:t>
      </w:r>
      <w:r w:rsidR="00A8382A" w:rsidRPr="00012558">
        <w:rPr>
          <w:rFonts w:ascii="Arial" w:hAnsi="Arial" w:cs="Arial"/>
          <w:sz w:val="24"/>
          <w:szCs w:val="24"/>
        </w:rPr>
        <w:t xml:space="preserve"> from </w:t>
      </w:r>
      <w:r w:rsidR="00F80369" w:rsidRPr="00012558">
        <w:rPr>
          <w:rFonts w:ascii="Arial" w:hAnsi="Arial" w:cs="Arial"/>
          <w:sz w:val="24"/>
          <w:szCs w:val="24"/>
        </w:rPr>
        <w:t>the</w:t>
      </w:r>
      <w:r w:rsidR="00A8382A" w:rsidRPr="00012558">
        <w:rPr>
          <w:rFonts w:ascii="Arial" w:hAnsi="Arial" w:cs="Arial"/>
          <w:sz w:val="24"/>
          <w:szCs w:val="24"/>
        </w:rPr>
        <w:t xml:space="preserve"> summary judgment: </w:t>
      </w:r>
    </w:p>
    <w:p w14:paraId="23003839" w14:textId="2BA9C8CA" w:rsidR="00A8382A" w:rsidRPr="00012558" w:rsidRDefault="00012558" w:rsidP="00012558">
      <w:pPr>
        <w:tabs>
          <w:tab w:val="left" w:pos="2694"/>
        </w:tabs>
        <w:spacing w:before="360" w:after="0" w:line="480" w:lineRule="auto"/>
        <w:ind w:left="2694" w:right="567" w:hanging="1276"/>
        <w:jc w:val="both"/>
        <w:rPr>
          <w:rFonts w:ascii="Arial" w:hAnsi="Arial" w:cs="Arial"/>
          <w:sz w:val="24"/>
          <w:szCs w:val="24"/>
        </w:rPr>
      </w:pPr>
      <w:r>
        <w:rPr>
          <w:rFonts w:ascii="Arial" w:hAnsi="Arial" w:cs="Arial"/>
          <w:sz w:val="24"/>
          <w:szCs w:val="24"/>
        </w:rPr>
        <w:t>21.3.1.</w:t>
      </w:r>
      <w:r>
        <w:rPr>
          <w:rFonts w:ascii="Arial" w:hAnsi="Arial" w:cs="Arial"/>
          <w:sz w:val="24"/>
          <w:szCs w:val="24"/>
        </w:rPr>
        <w:tab/>
      </w:r>
      <w:r w:rsidR="00A8382A" w:rsidRPr="00012558">
        <w:rPr>
          <w:rFonts w:ascii="Arial" w:hAnsi="Arial" w:cs="Arial"/>
          <w:sz w:val="24"/>
          <w:szCs w:val="24"/>
        </w:rPr>
        <w:t xml:space="preserve">the terms of </w:t>
      </w:r>
      <w:r w:rsidR="00DF2D17" w:rsidRPr="00012558">
        <w:rPr>
          <w:rFonts w:ascii="Arial" w:hAnsi="Arial" w:cs="Arial"/>
          <w:sz w:val="24"/>
          <w:szCs w:val="24"/>
        </w:rPr>
        <w:t>the</w:t>
      </w:r>
      <w:r w:rsidR="00A8382A" w:rsidRPr="00012558">
        <w:rPr>
          <w:rFonts w:ascii="Arial" w:hAnsi="Arial" w:cs="Arial"/>
          <w:sz w:val="24"/>
          <w:szCs w:val="24"/>
        </w:rPr>
        <w:t xml:space="preserve"> exclusion have not yet been rendered irrelevant as </w:t>
      </w:r>
      <w:r w:rsidR="00D17181" w:rsidRPr="00012558">
        <w:rPr>
          <w:rFonts w:ascii="Arial" w:hAnsi="Arial" w:cs="Arial"/>
          <w:sz w:val="24"/>
          <w:szCs w:val="24"/>
        </w:rPr>
        <w:t>Mr Ncube</w:t>
      </w:r>
      <w:r w:rsidR="00A8382A" w:rsidRPr="00012558">
        <w:rPr>
          <w:rFonts w:ascii="Arial" w:hAnsi="Arial" w:cs="Arial"/>
          <w:sz w:val="24"/>
          <w:szCs w:val="24"/>
        </w:rPr>
        <w:t xml:space="preserve"> has not been excluded as a person of interest in the murder of the </w:t>
      </w:r>
      <w:proofErr w:type="gramStart"/>
      <w:r w:rsidR="00A8382A" w:rsidRPr="00012558">
        <w:rPr>
          <w:rFonts w:ascii="Arial" w:hAnsi="Arial" w:cs="Arial"/>
          <w:sz w:val="24"/>
          <w:szCs w:val="24"/>
        </w:rPr>
        <w:t>deceased;</w:t>
      </w:r>
      <w:proofErr w:type="gramEnd"/>
      <w:r w:rsidR="00A8382A" w:rsidRPr="00012558">
        <w:rPr>
          <w:rFonts w:ascii="Arial" w:hAnsi="Arial" w:cs="Arial"/>
          <w:sz w:val="24"/>
          <w:szCs w:val="24"/>
        </w:rPr>
        <w:t xml:space="preserve"> </w:t>
      </w:r>
    </w:p>
    <w:p w14:paraId="34A67A05" w14:textId="4909F116" w:rsidR="00A8382A" w:rsidRPr="00012558" w:rsidRDefault="00012558" w:rsidP="00012558">
      <w:pPr>
        <w:tabs>
          <w:tab w:val="left" w:pos="2694"/>
        </w:tabs>
        <w:spacing w:before="360" w:after="0" w:line="480" w:lineRule="auto"/>
        <w:ind w:left="2694" w:right="567" w:hanging="1276"/>
        <w:jc w:val="both"/>
        <w:rPr>
          <w:rFonts w:ascii="Arial" w:hAnsi="Arial" w:cs="Arial"/>
          <w:sz w:val="24"/>
          <w:szCs w:val="24"/>
        </w:rPr>
      </w:pPr>
      <w:r>
        <w:rPr>
          <w:rFonts w:ascii="Arial" w:hAnsi="Arial" w:cs="Arial"/>
          <w:sz w:val="24"/>
          <w:szCs w:val="24"/>
        </w:rPr>
        <w:t>21.3.2.</w:t>
      </w:r>
      <w:r>
        <w:rPr>
          <w:rFonts w:ascii="Arial" w:hAnsi="Arial" w:cs="Arial"/>
          <w:sz w:val="24"/>
          <w:szCs w:val="24"/>
        </w:rPr>
        <w:tab/>
      </w:r>
      <w:r w:rsidR="00A8382A" w:rsidRPr="00012558">
        <w:rPr>
          <w:rFonts w:ascii="Arial" w:hAnsi="Arial" w:cs="Arial"/>
          <w:sz w:val="24"/>
          <w:szCs w:val="24"/>
        </w:rPr>
        <w:t xml:space="preserve">the provisions of the exclusion clause together with the ongoing criminal investigation by SAPS into the death of the deceased, in respect of which </w:t>
      </w:r>
      <w:r w:rsidR="006006A5" w:rsidRPr="00012558">
        <w:rPr>
          <w:rFonts w:ascii="Arial" w:hAnsi="Arial" w:cs="Arial"/>
          <w:sz w:val="24"/>
          <w:szCs w:val="24"/>
        </w:rPr>
        <w:t>Mr Ncube</w:t>
      </w:r>
      <w:r w:rsidR="00A8382A" w:rsidRPr="00012558">
        <w:rPr>
          <w:rFonts w:ascii="Arial" w:hAnsi="Arial" w:cs="Arial"/>
          <w:sz w:val="24"/>
          <w:szCs w:val="24"/>
        </w:rPr>
        <w:t xml:space="preserve"> </w:t>
      </w:r>
      <w:r w:rsidR="00A8382A" w:rsidRPr="00012558">
        <w:rPr>
          <w:rFonts w:ascii="Arial" w:hAnsi="Arial" w:cs="Arial"/>
          <w:sz w:val="24"/>
          <w:szCs w:val="24"/>
        </w:rPr>
        <w:lastRenderedPageBreak/>
        <w:t xml:space="preserve">is a person of interest, constitutes a defence to </w:t>
      </w:r>
      <w:r w:rsidR="006006A5" w:rsidRPr="00012558">
        <w:rPr>
          <w:rFonts w:ascii="Arial" w:hAnsi="Arial" w:cs="Arial"/>
          <w:sz w:val="24"/>
          <w:szCs w:val="24"/>
        </w:rPr>
        <w:t>Mr Ncube’s</w:t>
      </w:r>
      <w:r w:rsidR="00A8382A" w:rsidRPr="00012558">
        <w:rPr>
          <w:rFonts w:ascii="Arial" w:hAnsi="Arial" w:cs="Arial"/>
          <w:sz w:val="24"/>
          <w:szCs w:val="24"/>
        </w:rPr>
        <w:t xml:space="preserve"> </w:t>
      </w:r>
      <w:proofErr w:type="gramStart"/>
      <w:r w:rsidR="00A8382A" w:rsidRPr="00012558">
        <w:rPr>
          <w:rFonts w:ascii="Arial" w:hAnsi="Arial" w:cs="Arial"/>
          <w:sz w:val="24"/>
          <w:szCs w:val="24"/>
        </w:rPr>
        <w:t>claim;</w:t>
      </w:r>
      <w:proofErr w:type="gramEnd"/>
      <w:r w:rsidR="00A8382A" w:rsidRPr="00012558">
        <w:rPr>
          <w:rFonts w:ascii="Arial" w:hAnsi="Arial" w:cs="Arial"/>
          <w:sz w:val="24"/>
          <w:szCs w:val="24"/>
        </w:rPr>
        <w:t xml:space="preserve"> </w:t>
      </w:r>
    </w:p>
    <w:p w14:paraId="4FB8E04C" w14:textId="14048374" w:rsidR="00A8382A" w:rsidRPr="00012558" w:rsidRDefault="00012558" w:rsidP="00012558">
      <w:pPr>
        <w:tabs>
          <w:tab w:val="left" w:pos="2694"/>
        </w:tabs>
        <w:spacing w:before="360" w:after="0" w:line="480" w:lineRule="auto"/>
        <w:ind w:left="2694" w:right="567" w:hanging="1276"/>
        <w:jc w:val="both"/>
        <w:rPr>
          <w:rFonts w:ascii="Arial" w:hAnsi="Arial" w:cs="Arial"/>
          <w:sz w:val="24"/>
          <w:szCs w:val="24"/>
        </w:rPr>
      </w:pPr>
      <w:r>
        <w:rPr>
          <w:rFonts w:ascii="Arial" w:hAnsi="Arial" w:cs="Arial"/>
          <w:sz w:val="24"/>
          <w:szCs w:val="24"/>
        </w:rPr>
        <w:t>21.3.3.</w:t>
      </w:r>
      <w:r>
        <w:rPr>
          <w:rFonts w:ascii="Arial" w:hAnsi="Arial" w:cs="Arial"/>
          <w:sz w:val="24"/>
          <w:szCs w:val="24"/>
        </w:rPr>
        <w:tab/>
      </w:r>
      <w:r w:rsidR="00A8382A" w:rsidRPr="00012558">
        <w:rPr>
          <w:rFonts w:ascii="Arial" w:hAnsi="Arial" w:cs="Arial"/>
          <w:sz w:val="24"/>
          <w:szCs w:val="24"/>
        </w:rPr>
        <w:t>Mr Ncube should be pressuri</w:t>
      </w:r>
      <w:r w:rsidR="00BB7387" w:rsidRPr="00012558">
        <w:rPr>
          <w:rFonts w:ascii="Arial" w:hAnsi="Arial" w:cs="Arial"/>
          <w:sz w:val="24"/>
          <w:szCs w:val="24"/>
        </w:rPr>
        <w:t>si</w:t>
      </w:r>
      <w:r w:rsidR="00A8382A" w:rsidRPr="00012558">
        <w:rPr>
          <w:rFonts w:ascii="Arial" w:hAnsi="Arial" w:cs="Arial"/>
          <w:sz w:val="24"/>
          <w:szCs w:val="24"/>
        </w:rPr>
        <w:t xml:space="preserve">ng </w:t>
      </w:r>
      <w:r w:rsidR="005F2254" w:rsidRPr="00012558">
        <w:rPr>
          <w:rFonts w:ascii="Arial" w:hAnsi="Arial" w:cs="Arial"/>
          <w:sz w:val="24"/>
          <w:szCs w:val="24"/>
        </w:rPr>
        <w:t xml:space="preserve">the </w:t>
      </w:r>
      <w:r w:rsidR="00A8382A" w:rsidRPr="00012558">
        <w:rPr>
          <w:rFonts w:ascii="Arial" w:hAnsi="Arial" w:cs="Arial"/>
          <w:sz w:val="24"/>
          <w:szCs w:val="24"/>
        </w:rPr>
        <w:t xml:space="preserve">SAPS to complete its five-year investigation into the death of the deceased, pending which Liberty’s hands are tied pursuant to the terms of the life </w:t>
      </w:r>
      <w:proofErr w:type="gramStart"/>
      <w:r w:rsidR="00A8382A" w:rsidRPr="00012558">
        <w:rPr>
          <w:rFonts w:ascii="Arial" w:hAnsi="Arial" w:cs="Arial"/>
          <w:sz w:val="24"/>
          <w:szCs w:val="24"/>
        </w:rPr>
        <w:t>policy;</w:t>
      </w:r>
      <w:proofErr w:type="gramEnd"/>
      <w:r w:rsidR="00A8382A" w:rsidRPr="00012558">
        <w:rPr>
          <w:rFonts w:ascii="Arial" w:hAnsi="Arial" w:cs="Arial"/>
          <w:sz w:val="24"/>
          <w:szCs w:val="24"/>
        </w:rPr>
        <w:t xml:space="preserve"> </w:t>
      </w:r>
    </w:p>
    <w:p w14:paraId="71B46E80" w14:textId="278B55B6" w:rsidR="00A8382A" w:rsidRPr="00012558" w:rsidRDefault="00012558" w:rsidP="00012558">
      <w:pPr>
        <w:tabs>
          <w:tab w:val="left" w:pos="2694"/>
        </w:tabs>
        <w:spacing w:before="360" w:after="0" w:line="480" w:lineRule="auto"/>
        <w:ind w:left="2694" w:right="567" w:hanging="1276"/>
        <w:jc w:val="both"/>
        <w:rPr>
          <w:rFonts w:ascii="Arial" w:hAnsi="Arial" w:cs="Arial"/>
          <w:sz w:val="24"/>
          <w:szCs w:val="24"/>
        </w:rPr>
      </w:pPr>
      <w:r>
        <w:rPr>
          <w:rFonts w:ascii="Arial" w:hAnsi="Arial" w:cs="Arial"/>
          <w:sz w:val="24"/>
          <w:szCs w:val="24"/>
        </w:rPr>
        <w:t>21.3.4.</w:t>
      </w:r>
      <w:r>
        <w:rPr>
          <w:rFonts w:ascii="Arial" w:hAnsi="Arial" w:cs="Arial"/>
          <w:sz w:val="24"/>
          <w:szCs w:val="24"/>
        </w:rPr>
        <w:tab/>
      </w:r>
      <w:r w:rsidR="00A8382A" w:rsidRPr="00012558">
        <w:rPr>
          <w:rFonts w:ascii="Arial" w:hAnsi="Arial" w:cs="Arial"/>
          <w:sz w:val="24"/>
          <w:szCs w:val="24"/>
        </w:rPr>
        <w:t xml:space="preserve">the exclusion clause refers to a violation of the criminal law. The only entity entitled to investigate conclusively a violation of the criminal law is the SAPS. </w:t>
      </w:r>
    </w:p>
    <w:p w14:paraId="0B4F6296" w14:textId="6783A9AA" w:rsidR="003C29BA"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8382A" w:rsidRPr="00012558">
        <w:rPr>
          <w:rFonts w:ascii="Arial" w:hAnsi="Arial" w:cs="Arial"/>
          <w:sz w:val="24"/>
          <w:szCs w:val="24"/>
        </w:rPr>
        <w:t xml:space="preserve">In </w:t>
      </w:r>
      <w:r w:rsidR="006F53B9" w:rsidRPr="00012558">
        <w:rPr>
          <w:rFonts w:ascii="Arial" w:hAnsi="Arial" w:cs="Arial"/>
          <w:sz w:val="24"/>
          <w:szCs w:val="24"/>
        </w:rPr>
        <w:t>Liberty’s</w:t>
      </w:r>
      <w:r w:rsidR="00A8382A" w:rsidRPr="00012558">
        <w:rPr>
          <w:rFonts w:ascii="Arial" w:hAnsi="Arial" w:cs="Arial"/>
          <w:sz w:val="24"/>
          <w:szCs w:val="24"/>
        </w:rPr>
        <w:t xml:space="preserve"> </w:t>
      </w:r>
      <w:r w:rsidR="00D26637" w:rsidRPr="00012558">
        <w:rPr>
          <w:rFonts w:ascii="Arial" w:hAnsi="Arial" w:cs="Arial"/>
          <w:sz w:val="24"/>
          <w:szCs w:val="24"/>
        </w:rPr>
        <w:t>h</w:t>
      </w:r>
      <w:r w:rsidR="00A8382A" w:rsidRPr="00012558">
        <w:rPr>
          <w:rFonts w:ascii="Arial" w:hAnsi="Arial" w:cs="Arial"/>
          <w:sz w:val="24"/>
          <w:szCs w:val="24"/>
        </w:rPr>
        <w:t>eads of argument</w:t>
      </w:r>
      <w:r w:rsidR="004E7276" w:rsidRPr="00012558">
        <w:rPr>
          <w:rFonts w:ascii="Arial" w:hAnsi="Arial" w:cs="Arial"/>
          <w:sz w:val="24"/>
          <w:szCs w:val="24"/>
        </w:rPr>
        <w:t xml:space="preserve"> and in </w:t>
      </w:r>
      <w:r w:rsidR="008A080F" w:rsidRPr="00012558">
        <w:rPr>
          <w:rFonts w:ascii="Arial" w:hAnsi="Arial" w:cs="Arial"/>
          <w:sz w:val="24"/>
          <w:szCs w:val="24"/>
        </w:rPr>
        <w:t xml:space="preserve">oral </w:t>
      </w:r>
      <w:r w:rsidR="004E7276" w:rsidRPr="00012558">
        <w:rPr>
          <w:rFonts w:ascii="Arial" w:hAnsi="Arial" w:cs="Arial"/>
          <w:sz w:val="24"/>
          <w:szCs w:val="24"/>
        </w:rPr>
        <w:t>argument</w:t>
      </w:r>
      <w:r w:rsidR="005400B1" w:rsidRPr="00012558">
        <w:rPr>
          <w:rFonts w:ascii="Arial" w:hAnsi="Arial" w:cs="Arial"/>
          <w:sz w:val="24"/>
          <w:szCs w:val="24"/>
        </w:rPr>
        <w:t xml:space="preserve"> but</w:t>
      </w:r>
      <w:r w:rsidR="00CA03BB" w:rsidRPr="00012558">
        <w:rPr>
          <w:rFonts w:ascii="Arial" w:hAnsi="Arial" w:cs="Arial"/>
          <w:sz w:val="24"/>
          <w:szCs w:val="24"/>
        </w:rPr>
        <w:t>,</w:t>
      </w:r>
      <w:r w:rsidR="005400B1" w:rsidRPr="00012558">
        <w:rPr>
          <w:rFonts w:ascii="Arial" w:hAnsi="Arial" w:cs="Arial"/>
          <w:sz w:val="24"/>
          <w:szCs w:val="24"/>
        </w:rPr>
        <w:t xml:space="preserve"> pertinently</w:t>
      </w:r>
      <w:r w:rsidR="00CA03BB" w:rsidRPr="00012558">
        <w:rPr>
          <w:rFonts w:ascii="Arial" w:hAnsi="Arial" w:cs="Arial"/>
          <w:sz w:val="24"/>
          <w:szCs w:val="24"/>
        </w:rPr>
        <w:t>,</w:t>
      </w:r>
      <w:r w:rsidR="005400B1" w:rsidRPr="00012558">
        <w:rPr>
          <w:rFonts w:ascii="Arial" w:hAnsi="Arial" w:cs="Arial"/>
          <w:sz w:val="24"/>
          <w:szCs w:val="24"/>
        </w:rPr>
        <w:t xml:space="preserve"> not in the papers</w:t>
      </w:r>
      <w:r w:rsidR="00A8382A" w:rsidRPr="00012558">
        <w:rPr>
          <w:rFonts w:ascii="Arial" w:hAnsi="Arial" w:cs="Arial"/>
          <w:sz w:val="24"/>
          <w:szCs w:val="24"/>
        </w:rPr>
        <w:t>, Liberty contend</w:t>
      </w:r>
      <w:r w:rsidR="00AF1152" w:rsidRPr="00012558">
        <w:rPr>
          <w:rFonts w:ascii="Arial" w:hAnsi="Arial" w:cs="Arial"/>
          <w:sz w:val="24"/>
          <w:szCs w:val="24"/>
        </w:rPr>
        <w:t>ed</w:t>
      </w:r>
      <w:r w:rsidR="00A8382A" w:rsidRPr="00012558">
        <w:rPr>
          <w:rFonts w:ascii="Arial" w:hAnsi="Arial" w:cs="Arial"/>
          <w:sz w:val="24"/>
          <w:szCs w:val="24"/>
        </w:rPr>
        <w:t xml:space="preserve"> that this </w:t>
      </w:r>
      <w:r w:rsidR="004E7276" w:rsidRPr="00012558">
        <w:rPr>
          <w:rFonts w:ascii="Arial" w:hAnsi="Arial" w:cs="Arial"/>
          <w:sz w:val="24"/>
          <w:szCs w:val="24"/>
        </w:rPr>
        <w:t>C</w:t>
      </w:r>
      <w:r w:rsidR="00A8382A" w:rsidRPr="00012558">
        <w:rPr>
          <w:rFonts w:ascii="Arial" w:hAnsi="Arial" w:cs="Arial"/>
          <w:sz w:val="24"/>
          <w:szCs w:val="24"/>
        </w:rPr>
        <w:t xml:space="preserve">ourt cannot hear any evidence as to the cause of </w:t>
      </w:r>
      <w:r w:rsidR="004E7276" w:rsidRPr="00012558">
        <w:rPr>
          <w:rFonts w:ascii="Arial" w:hAnsi="Arial" w:cs="Arial"/>
          <w:sz w:val="24"/>
          <w:szCs w:val="24"/>
        </w:rPr>
        <w:t xml:space="preserve">Mr </w:t>
      </w:r>
      <w:proofErr w:type="spellStart"/>
      <w:r w:rsidR="004E7276" w:rsidRPr="00012558">
        <w:rPr>
          <w:rFonts w:ascii="Arial" w:hAnsi="Arial" w:cs="Arial"/>
          <w:sz w:val="24"/>
          <w:szCs w:val="24"/>
        </w:rPr>
        <w:t>Mhlanzi’s</w:t>
      </w:r>
      <w:proofErr w:type="spellEnd"/>
      <w:r w:rsidR="00A8382A" w:rsidRPr="00012558">
        <w:rPr>
          <w:rFonts w:ascii="Arial" w:hAnsi="Arial" w:cs="Arial"/>
          <w:sz w:val="24"/>
          <w:szCs w:val="24"/>
        </w:rPr>
        <w:t xml:space="preserve"> death </w:t>
      </w:r>
      <w:r w:rsidR="00583A74" w:rsidRPr="00012558">
        <w:rPr>
          <w:rFonts w:ascii="Arial" w:hAnsi="Arial" w:cs="Arial"/>
          <w:sz w:val="24"/>
          <w:szCs w:val="24"/>
        </w:rPr>
        <w:t>n</w:t>
      </w:r>
      <w:r w:rsidR="00A8382A" w:rsidRPr="00012558">
        <w:rPr>
          <w:rFonts w:ascii="Arial" w:hAnsi="Arial" w:cs="Arial"/>
          <w:sz w:val="24"/>
          <w:szCs w:val="24"/>
        </w:rPr>
        <w:t xml:space="preserve">or any exculpatory evidence from Mr Ncube that he had no involvement in the death of Mr </w:t>
      </w:r>
      <w:proofErr w:type="spellStart"/>
      <w:r w:rsidR="00A8382A" w:rsidRPr="00012558">
        <w:rPr>
          <w:rFonts w:ascii="Arial" w:hAnsi="Arial" w:cs="Arial"/>
          <w:sz w:val="24"/>
          <w:szCs w:val="24"/>
        </w:rPr>
        <w:t>Mhlanzi</w:t>
      </w:r>
      <w:proofErr w:type="spellEnd"/>
      <w:r w:rsidR="00A8382A" w:rsidRPr="00012558">
        <w:rPr>
          <w:rFonts w:ascii="Arial" w:hAnsi="Arial" w:cs="Arial"/>
          <w:sz w:val="24"/>
          <w:szCs w:val="24"/>
        </w:rPr>
        <w:t xml:space="preserve"> </w:t>
      </w:r>
      <w:r w:rsidR="00583A74" w:rsidRPr="00012558">
        <w:rPr>
          <w:rFonts w:ascii="Arial" w:hAnsi="Arial" w:cs="Arial"/>
          <w:sz w:val="24"/>
          <w:szCs w:val="24"/>
        </w:rPr>
        <w:t>n</w:t>
      </w:r>
      <w:r w:rsidR="00A8382A" w:rsidRPr="00012558">
        <w:rPr>
          <w:rFonts w:ascii="Arial" w:hAnsi="Arial" w:cs="Arial"/>
          <w:sz w:val="24"/>
          <w:szCs w:val="24"/>
        </w:rPr>
        <w:t xml:space="preserve">or hear evidence from any members of the SAPS or the prosecutor as to Mr Ncube’s possible involvement or not in the death of Mr </w:t>
      </w:r>
      <w:proofErr w:type="spellStart"/>
      <w:r w:rsidR="00A8382A" w:rsidRPr="00012558">
        <w:rPr>
          <w:rFonts w:ascii="Arial" w:hAnsi="Arial" w:cs="Arial"/>
          <w:sz w:val="24"/>
          <w:szCs w:val="24"/>
        </w:rPr>
        <w:t>Mhlanzi</w:t>
      </w:r>
      <w:proofErr w:type="spellEnd"/>
      <w:r w:rsidR="00A8382A" w:rsidRPr="00012558">
        <w:rPr>
          <w:rFonts w:ascii="Arial" w:hAnsi="Arial" w:cs="Arial"/>
          <w:sz w:val="24"/>
          <w:szCs w:val="24"/>
        </w:rPr>
        <w:t xml:space="preserve"> because this is a function reserved for the </w:t>
      </w:r>
      <w:r w:rsidR="003C29BA" w:rsidRPr="00012558">
        <w:rPr>
          <w:rFonts w:ascii="Arial" w:hAnsi="Arial" w:cs="Arial"/>
          <w:sz w:val="24"/>
          <w:szCs w:val="24"/>
        </w:rPr>
        <w:t>m</w:t>
      </w:r>
      <w:r w:rsidR="00A8382A" w:rsidRPr="00012558">
        <w:rPr>
          <w:rFonts w:ascii="Arial" w:hAnsi="Arial" w:cs="Arial"/>
          <w:sz w:val="24"/>
          <w:szCs w:val="24"/>
        </w:rPr>
        <w:t>agistrate appointed in terms of the Inquest</w:t>
      </w:r>
      <w:r w:rsidR="000015D3" w:rsidRPr="00012558">
        <w:rPr>
          <w:rFonts w:ascii="Arial" w:hAnsi="Arial" w:cs="Arial"/>
          <w:sz w:val="24"/>
          <w:szCs w:val="24"/>
        </w:rPr>
        <w:t>s</w:t>
      </w:r>
      <w:r w:rsidR="00A8382A" w:rsidRPr="00012558">
        <w:rPr>
          <w:rFonts w:ascii="Arial" w:hAnsi="Arial" w:cs="Arial"/>
          <w:sz w:val="24"/>
          <w:szCs w:val="24"/>
        </w:rPr>
        <w:t xml:space="preserve"> Act, 58 of 1959</w:t>
      </w:r>
      <w:r w:rsidR="00E103AC" w:rsidRPr="00012558">
        <w:rPr>
          <w:rFonts w:ascii="Arial" w:hAnsi="Arial" w:cs="Arial"/>
          <w:sz w:val="24"/>
          <w:szCs w:val="24"/>
        </w:rPr>
        <w:t xml:space="preserve"> (</w:t>
      </w:r>
      <w:r w:rsidR="00EB7583" w:rsidRPr="00012558">
        <w:rPr>
          <w:rFonts w:ascii="Arial" w:hAnsi="Arial" w:cs="Arial"/>
          <w:sz w:val="24"/>
          <w:szCs w:val="24"/>
        </w:rPr>
        <w:t>‘</w:t>
      </w:r>
      <w:r w:rsidR="00E103AC" w:rsidRPr="00012558">
        <w:rPr>
          <w:rFonts w:ascii="Arial" w:hAnsi="Arial" w:cs="Arial"/>
          <w:b/>
          <w:bCs/>
          <w:sz w:val="24"/>
          <w:szCs w:val="24"/>
        </w:rPr>
        <w:t>the Inquest</w:t>
      </w:r>
      <w:r w:rsidR="000015D3" w:rsidRPr="00012558">
        <w:rPr>
          <w:rFonts w:ascii="Arial" w:hAnsi="Arial" w:cs="Arial"/>
          <w:b/>
          <w:bCs/>
          <w:sz w:val="24"/>
          <w:szCs w:val="24"/>
        </w:rPr>
        <w:t>s</w:t>
      </w:r>
      <w:r w:rsidR="00E103AC" w:rsidRPr="00012558">
        <w:rPr>
          <w:rFonts w:ascii="Arial" w:hAnsi="Arial" w:cs="Arial"/>
          <w:b/>
          <w:bCs/>
          <w:sz w:val="24"/>
          <w:szCs w:val="24"/>
        </w:rPr>
        <w:t xml:space="preserve"> Act</w:t>
      </w:r>
      <w:r w:rsidR="00EB7583" w:rsidRPr="00012558">
        <w:rPr>
          <w:rFonts w:ascii="Arial" w:hAnsi="Arial" w:cs="Arial"/>
          <w:sz w:val="24"/>
          <w:szCs w:val="24"/>
        </w:rPr>
        <w:t>’</w:t>
      </w:r>
      <w:r w:rsidR="00E103AC" w:rsidRPr="00012558">
        <w:rPr>
          <w:rFonts w:ascii="Arial" w:hAnsi="Arial" w:cs="Arial"/>
          <w:sz w:val="24"/>
          <w:szCs w:val="24"/>
        </w:rPr>
        <w:t>)</w:t>
      </w:r>
      <w:r w:rsidR="00543FCD" w:rsidRPr="00012558">
        <w:rPr>
          <w:rFonts w:ascii="Arial" w:hAnsi="Arial" w:cs="Arial"/>
          <w:sz w:val="24"/>
          <w:szCs w:val="24"/>
        </w:rPr>
        <w:t>.  Accordingly, Libert</w:t>
      </w:r>
      <w:r w:rsidR="008A788B" w:rsidRPr="00012558">
        <w:rPr>
          <w:rFonts w:ascii="Arial" w:hAnsi="Arial" w:cs="Arial"/>
          <w:sz w:val="24"/>
          <w:szCs w:val="24"/>
        </w:rPr>
        <w:t>y</w:t>
      </w:r>
      <w:r w:rsidR="00543FCD" w:rsidRPr="00012558">
        <w:rPr>
          <w:rFonts w:ascii="Arial" w:hAnsi="Arial" w:cs="Arial"/>
          <w:sz w:val="24"/>
          <w:szCs w:val="24"/>
        </w:rPr>
        <w:t xml:space="preserve"> contended,</w:t>
      </w:r>
      <w:r w:rsidR="00A8382A" w:rsidRPr="00012558">
        <w:rPr>
          <w:rFonts w:ascii="Arial" w:hAnsi="Arial" w:cs="Arial"/>
          <w:sz w:val="24"/>
          <w:szCs w:val="24"/>
        </w:rPr>
        <w:t xml:space="preserve"> this </w:t>
      </w:r>
      <w:r w:rsidR="00E103AC" w:rsidRPr="00012558">
        <w:rPr>
          <w:rFonts w:ascii="Arial" w:hAnsi="Arial" w:cs="Arial"/>
          <w:sz w:val="24"/>
          <w:szCs w:val="24"/>
        </w:rPr>
        <w:t>C</w:t>
      </w:r>
      <w:r w:rsidR="00A8382A" w:rsidRPr="00012558">
        <w:rPr>
          <w:rFonts w:ascii="Arial" w:hAnsi="Arial" w:cs="Arial"/>
          <w:sz w:val="24"/>
          <w:szCs w:val="24"/>
        </w:rPr>
        <w:t>ourt cannot usurp that function</w:t>
      </w:r>
      <w:r w:rsidR="003C29BA" w:rsidRPr="00012558">
        <w:rPr>
          <w:rFonts w:ascii="Arial" w:hAnsi="Arial" w:cs="Arial"/>
          <w:sz w:val="24"/>
          <w:szCs w:val="24"/>
        </w:rPr>
        <w:t xml:space="preserve">.  In Liberty’s heads of argument, it relied for this submission </w:t>
      </w:r>
      <w:r w:rsidR="00C53A07" w:rsidRPr="00012558">
        <w:rPr>
          <w:rFonts w:ascii="Arial" w:hAnsi="Arial" w:cs="Arial"/>
          <w:sz w:val="24"/>
          <w:szCs w:val="24"/>
        </w:rPr>
        <w:t xml:space="preserve">on </w:t>
      </w:r>
      <w:r w:rsidR="00A8382A" w:rsidRPr="00012558">
        <w:rPr>
          <w:rFonts w:ascii="Arial" w:hAnsi="Arial" w:cs="Arial"/>
          <w:sz w:val="24"/>
          <w:szCs w:val="24"/>
        </w:rPr>
        <w:t>section 17A of the Inquest</w:t>
      </w:r>
      <w:r w:rsidR="007563FA" w:rsidRPr="00012558">
        <w:rPr>
          <w:rFonts w:ascii="Arial" w:hAnsi="Arial" w:cs="Arial"/>
          <w:sz w:val="24"/>
          <w:szCs w:val="24"/>
        </w:rPr>
        <w:t>s</w:t>
      </w:r>
      <w:r w:rsidR="00A8382A" w:rsidRPr="00012558">
        <w:rPr>
          <w:rFonts w:ascii="Arial" w:hAnsi="Arial" w:cs="Arial"/>
          <w:sz w:val="24"/>
          <w:szCs w:val="24"/>
        </w:rPr>
        <w:t xml:space="preserve"> Act. </w:t>
      </w:r>
      <w:r w:rsidR="003C29BA" w:rsidRPr="00012558">
        <w:rPr>
          <w:rFonts w:ascii="Arial" w:hAnsi="Arial" w:cs="Arial"/>
          <w:sz w:val="24"/>
          <w:szCs w:val="24"/>
        </w:rPr>
        <w:t xml:space="preserve">In </w:t>
      </w:r>
      <w:r w:rsidR="007563FA" w:rsidRPr="00012558">
        <w:rPr>
          <w:rFonts w:ascii="Arial" w:hAnsi="Arial" w:cs="Arial"/>
          <w:sz w:val="24"/>
          <w:szCs w:val="24"/>
        </w:rPr>
        <w:t xml:space="preserve">oral </w:t>
      </w:r>
      <w:r w:rsidR="003C29BA" w:rsidRPr="00012558">
        <w:rPr>
          <w:rFonts w:ascii="Arial" w:hAnsi="Arial" w:cs="Arial"/>
          <w:sz w:val="24"/>
          <w:szCs w:val="24"/>
        </w:rPr>
        <w:t xml:space="preserve">argument, </w:t>
      </w:r>
      <w:r w:rsidR="00E103AC" w:rsidRPr="00012558">
        <w:rPr>
          <w:rFonts w:ascii="Arial" w:hAnsi="Arial" w:cs="Arial"/>
          <w:i/>
          <w:iCs/>
          <w:sz w:val="24"/>
          <w:szCs w:val="24"/>
        </w:rPr>
        <w:t xml:space="preserve">Mr </w:t>
      </w:r>
      <w:r w:rsidR="000A6082" w:rsidRPr="00012558">
        <w:rPr>
          <w:rFonts w:ascii="Arial" w:hAnsi="Arial" w:cs="Arial"/>
          <w:i/>
          <w:iCs/>
          <w:sz w:val="24"/>
          <w:szCs w:val="24"/>
        </w:rPr>
        <w:t>Smith</w:t>
      </w:r>
      <w:r w:rsidR="00C53A07" w:rsidRPr="00012558">
        <w:rPr>
          <w:rFonts w:ascii="Arial" w:hAnsi="Arial" w:cs="Arial"/>
          <w:i/>
          <w:iCs/>
          <w:sz w:val="24"/>
          <w:szCs w:val="24"/>
        </w:rPr>
        <w:t xml:space="preserve"> </w:t>
      </w:r>
      <w:r w:rsidR="00E103AC" w:rsidRPr="00012558">
        <w:rPr>
          <w:rFonts w:ascii="Arial" w:hAnsi="Arial" w:cs="Arial"/>
          <w:sz w:val="24"/>
          <w:szCs w:val="24"/>
        </w:rPr>
        <w:t>relied on section 16 of the Inquest</w:t>
      </w:r>
      <w:r w:rsidR="007563FA" w:rsidRPr="00012558">
        <w:rPr>
          <w:rFonts w:ascii="Arial" w:hAnsi="Arial" w:cs="Arial"/>
          <w:sz w:val="24"/>
          <w:szCs w:val="24"/>
        </w:rPr>
        <w:t>s</w:t>
      </w:r>
      <w:r w:rsidR="00E103AC" w:rsidRPr="00012558">
        <w:rPr>
          <w:rFonts w:ascii="Arial" w:hAnsi="Arial" w:cs="Arial"/>
          <w:sz w:val="24"/>
          <w:szCs w:val="24"/>
        </w:rPr>
        <w:t xml:space="preserve"> Act</w:t>
      </w:r>
      <w:r w:rsidR="008723BD" w:rsidRPr="00012558">
        <w:rPr>
          <w:rFonts w:ascii="Arial" w:hAnsi="Arial" w:cs="Arial"/>
          <w:sz w:val="24"/>
          <w:szCs w:val="24"/>
        </w:rPr>
        <w:t>.</w:t>
      </w:r>
    </w:p>
    <w:p w14:paraId="55E81D2C" w14:textId="591E9F48" w:rsidR="00B358DA"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C7129E" w:rsidRPr="00012558">
        <w:rPr>
          <w:rFonts w:ascii="Arial" w:hAnsi="Arial" w:cs="Arial"/>
          <w:sz w:val="24"/>
          <w:szCs w:val="24"/>
        </w:rPr>
        <w:t>The existence of the inquest</w:t>
      </w:r>
      <w:r w:rsidR="00806E7A" w:rsidRPr="00012558">
        <w:rPr>
          <w:rFonts w:ascii="Arial" w:hAnsi="Arial" w:cs="Arial"/>
          <w:sz w:val="24"/>
          <w:szCs w:val="24"/>
        </w:rPr>
        <w:t xml:space="preserve"> </w:t>
      </w:r>
      <w:r w:rsidR="00C7129E" w:rsidRPr="00012558">
        <w:rPr>
          <w:rFonts w:ascii="Arial" w:hAnsi="Arial" w:cs="Arial"/>
          <w:sz w:val="24"/>
          <w:szCs w:val="24"/>
        </w:rPr>
        <w:t>appears for the first time</w:t>
      </w:r>
      <w:r w:rsidR="00AD43FE" w:rsidRPr="00012558">
        <w:rPr>
          <w:rFonts w:ascii="Arial" w:hAnsi="Arial" w:cs="Arial"/>
          <w:sz w:val="24"/>
          <w:szCs w:val="24"/>
        </w:rPr>
        <w:t xml:space="preserve"> in</w:t>
      </w:r>
      <w:r w:rsidR="00C7129E" w:rsidRPr="00012558">
        <w:rPr>
          <w:rFonts w:ascii="Arial" w:hAnsi="Arial" w:cs="Arial"/>
          <w:sz w:val="24"/>
          <w:szCs w:val="24"/>
        </w:rPr>
        <w:t xml:space="preserve"> Liberty’s </w:t>
      </w:r>
      <w:r w:rsidR="00A8382A" w:rsidRPr="00012558">
        <w:rPr>
          <w:rFonts w:ascii="Arial" w:hAnsi="Arial" w:cs="Arial"/>
          <w:sz w:val="24"/>
          <w:szCs w:val="24"/>
        </w:rPr>
        <w:t>replying affidavit</w:t>
      </w:r>
      <w:r w:rsidR="00AD696D" w:rsidRPr="00012558">
        <w:rPr>
          <w:rFonts w:ascii="Arial" w:hAnsi="Arial" w:cs="Arial"/>
          <w:sz w:val="24"/>
          <w:szCs w:val="24"/>
        </w:rPr>
        <w:t>.</w:t>
      </w:r>
      <w:r w:rsidR="008B0EBD" w:rsidRPr="00012558">
        <w:rPr>
          <w:rFonts w:ascii="Arial" w:hAnsi="Arial" w:cs="Arial"/>
          <w:sz w:val="24"/>
          <w:szCs w:val="24"/>
        </w:rPr>
        <w:t xml:space="preserve">  This fact now forms the basis of the relief sought in </w:t>
      </w:r>
      <w:r w:rsidR="00493F1B" w:rsidRPr="00012558">
        <w:rPr>
          <w:rFonts w:ascii="Arial" w:hAnsi="Arial" w:cs="Arial"/>
          <w:sz w:val="24"/>
          <w:szCs w:val="24"/>
        </w:rPr>
        <w:t xml:space="preserve">Liberty’s </w:t>
      </w:r>
      <w:r w:rsidR="00E23BFE" w:rsidRPr="00012558">
        <w:rPr>
          <w:rFonts w:ascii="Arial" w:hAnsi="Arial" w:cs="Arial"/>
          <w:sz w:val="24"/>
          <w:szCs w:val="24"/>
        </w:rPr>
        <w:t>h</w:t>
      </w:r>
      <w:r w:rsidR="00493F1B" w:rsidRPr="00012558">
        <w:rPr>
          <w:rFonts w:ascii="Arial" w:hAnsi="Arial" w:cs="Arial"/>
          <w:sz w:val="24"/>
          <w:szCs w:val="24"/>
        </w:rPr>
        <w:t xml:space="preserve">eads of </w:t>
      </w:r>
      <w:r w:rsidR="00E23BFE" w:rsidRPr="00012558">
        <w:rPr>
          <w:rFonts w:ascii="Arial" w:hAnsi="Arial" w:cs="Arial"/>
          <w:sz w:val="24"/>
          <w:szCs w:val="24"/>
        </w:rPr>
        <w:t>a</w:t>
      </w:r>
      <w:r w:rsidR="00493F1B" w:rsidRPr="00012558">
        <w:rPr>
          <w:rFonts w:ascii="Arial" w:hAnsi="Arial" w:cs="Arial"/>
          <w:sz w:val="24"/>
          <w:szCs w:val="24"/>
        </w:rPr>
        <w:t>rgument.</w:t>
      </w:r>
    </w:p>
    <w:p w14:paraId="07F82FDA" w14:textId="5ED40385" w:rsidR="009C7792" w:rsidRPr="00012558" w:rsidRDefault="00012558" w:rsidP="00012558">
      <w:pPr>
        <w:spacing w:before="360" w:after="0" w:line="480" w:lineRule="auto"/>
        <w:ind w:left="624" w:right="567" w:hanging="624"/>
        <w:jc w:val="both"/>
        <w:rPr>
          <w:rFonts w:ascii="Arial" w:hAnsi="Arial" w:cs="Arial"/>
          <w:sz w:val="24"/>
          <w:szCs w:val="24"/>
        </w:rPr>
      </w:pPr>
      <w:r w:rsidRPr="008675B6">
        <w:rPr>
          <w:rFonts w:ascii="Arial" w:hAnsi="Arial" w:cs="Arial"/>
          <w:sz w:val="24"/>
          <w:szCs w:val="24"/>
        </w:rPr>
        <w:t>24.</w:t>
      </w:r>
      <w:r w:rsidRPr="008675B6">
        <w:rPr>
          <w:rFonts w:ascii="Arial" w:hAnsi="Arial" w:cs="Arial"/>
          <w:sz w:val="24"/>
          <w:szCs w:val="24"/>
        </w:rPr>
        <w:tab/>
      </w:r>
      <w:r w:rsidR="009C7792" w:rsidRPr="00012558">
        <w:rPr>
          <w:rFonts w:ascii="Arial" w:hAnsi="Arial" w:cs="Arial"/>
          <w:sz w:val="24"/>
          <w:szCs w:val="24"/>
        </w:rPr>
        <w:t xml:space="preserve">After the replying affidavit had been delivered, Mr Ncube delivered a </w:t>
      </w:r>
      <w:r w:rsidR="00DB306D" w:rsidRPr="00012558">
        <w:rPr>
          <w:rFonts w:ascii="Arial" w:hAnsi="Arial" w:cs="Arial"/>
          <w:sz w:val="24"/>
          <w:szCs w:val="24"/>
        </w:rPr>
        <w:t xml:space="preserve">supplementary answering affidavit.  However, at the hearing, </w:t>
      </w:r>
      <w:r w:rsidR="00441D08" w:rsidRPr="00012558">
        <w:rPr>
          <w:rFonts w:ascii="Arial" w:hAnsi="Arial" w:cs="Arial"/>
          <w:i/>
          <w:iCs/>
          <w:sz w:val="24"/>
          <w:szCs w:val="24"/>
        </w:rPr>
        <w:t>Mr Cowley</w:t>
      </w:r>
      <w:r w:rsidR="00EC662F" w:rsidRPr="00012558">
        <w:rPr>
          <w:rFonts w:ascii="Arial" w:hAnsi="Arial" w:cs="Arial"/>
          <w:sz w:val="24"/>
          <w:szCs w:val="24"/>
        </w:rPr>
        <w:t>, who appeared for Mr Ncube</w:t>
      </w:r>
      <w:r w:rsidR="005E7769" w:rsidRPr="00012558">
        <w:rPr>
          <w:rFonts w:ascii="Arial" w:hAnsi="Arial" w:cs="Arial"/>
          <w:sz w:val="24"/>
          <w:szCs w:val="24"/>
        </w:rPr>
        <w:t>,</w:t>
      </w:r>
      <w:r w:rsidR="00EC662F" w:rsidRPr="00012558">
        <w:rPr>
          <w:rFonts w:ascii="Arial" w:hAnsi="Arial" w:cs="Arial"/>
          <w:sz w:val="24"/>
          <w:szCs w:val="24"/>
        </w:rPr>
        <w:t xml:space="preserve"> withdrew the affidavit</w:t>
      </w:r>
      <w:r w:rsidR="003F27ED" w:rsidRPr="00012558">
        <w:rPr>
          <w:rFonts w:ascii="Arial" w:hAnsi="Arial" w:cs="Arial"/>
          <w:sz w:val="24"/>
          <w:szCs w:val="24"/>
        </w:rPr>
        <w:t xml:space="preserve">.  Accordingly, although appearing on </w:t>
      </w:r>
      <w:proofErr w:type="spellStart"/>
      <w:r w:rsidR="003F27ED" w:rsidRPr="00012558">
        <w:rPr>
          <w:rFonts w:ascii="Arial" w:hAnsi="Arial" w:cs="Arial"/>
          <w:sz w:val="24"/>
          <w:szCs w:val="24"/>
        </w:rPr>
        <w:t>Caselines</w:t>
      </w:r>
      <w:proofErr w:type="spellEnd"/>
      <w:r w:rsidR="003F27ED" w:rsidRPr="00012558">
        <w:rPr>
          <w:rFonts w:ascii="Arial" w:hAnsi="Arial" w:cs="Arial"/>
          <w:sz w:val="24"/>
          <w:szCs w:val="24"/>
        </w:rPr>
        <w:t>, this affidavit has not been admitted as part of the record of the stay application.</w:t>
      </w:r>
    </w:p>
    <w:p w14:paraId="5F7715F2" w14:textId="272BDF3A" w:rsidR="00344B31" w:rsidRPr="00344B31" w:rsidRDefault="00F639AD" w:rsidP="00B83118">
      <w:pPr>
        <w:keepNext/>
        <w:spacing w:before="360" w:after="0" w:line="480" w:lineRule="auto"/>
        <w:ind w:right="567"/>
        <w:jc w:val="both"/>
        <w:rPr>
          <w:rFonts w:ascii="Arial" w:hAnsi="Arial" w:cs="Arial"/>
          <w:b/>
          <w:sz w:val="24"/>
          <w:szCs w:val="24"/>
        </w:rPr>
      </w:pPr>
      <w:r>
        <w:rPr>
          <w:rFonts w:ascii="Arial" w:hAnsi="Arial" w:cs="Arial"/>
          <w:b/>
          <w:sz w:val="24"/>
          <w:szCs w:val="24"/>
        </w:rPr>
        <w:t>Principles for a stay</w:t>
      </w:r>
    </w:p>
    <w:p w14:paraId="7E117B87" w14:textId="773C59FC" w:rsidR="00C85418" w:rsidRPr="00012558" w:rsidRDefault="00012558" w:rsidP="00012558">
      <w:pPr>
        <w:spacing w:before="360" w:after="0" w:line="480" w:lineRule="auto"/>
        <w:ind w:left="624" w:right="567" w:hanging="624"/>
        <w:jc w:val="both"/>
        <w:rPr>
          <w:rFonts w:ascii="Arial" w:hAnsi="Arial" w:cs="Arial"/>
          <w:sz w:val="24"/>
          <w:szCs w:val="24"/>
        </w:rPr>
      </w:pPr>
      <w:r w:rsidRPr="00C85418">
        <w:rPr>
          <w:rFonts w:ascii="Arial" w:hAnsi="Arial" w:cs="Arial"/>
          <w:sz w:val="24"/>
          <w:szCs w:val="24"/>
        </w:rPr>
        <w:t>25.</w:t>
      </w:r>
      <w:r w:rsidRPr="00C85418">
        <w:rPr>
          <w:rFonts w:ascii="Arial" w:hAnsi="Arial" w:cs="Arial"/>
          <w:sz w:val="24"/>
          <w:szCs w:val="24"/>
        </w:rPr>
        <w:tab/>
      </w:r>
      <w:r w:rsidR="00344B31" w:rsidRPr="00012558">
        <w:rPr>
          <w:rFonts w:ascii="Arial" w:hAnsi="Arial" w:cs="Arial"/>
          <w:sz w:val="24"/>
          <w:szCs w:val="24"/>
        </w:rPr>
        <w:t>Liberty contends that in terms of the High Court’s inherent power in terms of section 173 of the Constitution, proceedings may be stayed on grounds dictated b</w:t>
      </w:r>
      <w:r w:rsidR="00CA5230" w:rsidRPr="00012558">
        <w:rPr>
          <w:rFonts w:ascii="Arial" w:hAnsi="Arial" w:cs="Arial"/>
          <w:sz w:val="24"/>
          <w:szCs w:val="24"/>
        </w:rPr>
        <w:t>y</w:t>
      </w:r>
      <w:r w:rsidR="00344B31" w:rsidRPr="00012558">
        <w:rPr>
          <w:rFonts w:ascii="Arial" w:hAnsi="Arial" w:cs="Arial"/>
          <w:sz w:val="24"/>
          <w:szCs w:val="24"/>
        </w:rPr>
        <w:t xml:space="preserve"> the interests of justice.  </w:t>
      </w:r>
      <w:r w:rsidR="00F70BB0" w:rsidRPr="00012558">
        <w:rPr>
          <w:rFonts w:ascii="Arial" w:hAnsi="Arial" w:cs="Arial"/>
          <w:sz w:val="24"/>
          <w:szCs w:val="24"/>
        </w:rPr>
        <w:t>Liberty relies</w:t>
      </w:r>
      <w:r w:rsidR="00A95FB4" w:rsidRPr="00012558">
        <w:rPr>
          <w:rFonts w:ascii="Arial" w:hAnsi="Arial" w:cs="Arial"/>
          <w:sz w:val="24"/>
          <w:szCs w:val="24"/>
        </w:rPr>
        <w:t xml:space="preserve"> for this submission</w:t>
      </w:r>
      <w:r w:rsidR="00F70BB0" w:rsidRPr="00012558">
        <w:rPr>
          <w:rFonts w:ascii="Arial" w:hAnsi="Arial" w:cs="Arial"/>
          <w:sz w:val="24"/>
          <w:szCs w:val="24"/>
        </w:rPr>
        <w:t xml:space="preserve"> on the judgment in </w:t>
      </w:r>
      <w:r w:rsidR="00F70BB0" w:rsidRPr="00012558">
        <w:rPr>
          <w:rFonts w:ascii="Arial" w:hAnsi="Arial" w:cs="Arial"/>
          <w:i/>
          <w:sz w:val="24"/>
          <w:szCs w:val="24"/>
        </w:rPr>
        <w:t>Mokone.</w:t>
      </w:r>
      <w:r w:rsidR="00F70BB0" w:rsidRPr="00C85418">
        <w:rPr>
          <w:rStyle w:val="FootnoteReference"/>
          <w:rFonts w:ascii="Arial" w:hAnsi="Arial" w:cs="Arial"/>
          <w:iCs/>
          <w:sz w:val="24"/>
          <w:szCs w:val="24"/>
        </w:rPr>
        <w:footnoteReference w:id="2"/>
      </w:r>
      <w:r w:rsidR="00F70BB0" w:rsidRPr="00012558">
        <w:rPr>
          <w:rFonts w:ascii="Arial" w:hAnsi="Arial" w:cs="Arial"/>
          <w:i/>
          <w:sz w:val="24"/>
          <w:szCs w:val="24"/>
        </w:rPr>
        <w:t xml:space="preserve">  </w:t>
      </w:r>
      <w:r w:rsidR="00344B31" w:rsidRPr="00012558">
        <w:rPr>
          <w:rFonts w:ascii="Arial" w:hAnsi="Arial" w:cs="Arial"/>
          <w:sz w:val="24"/>
          <w:szCs w:val="24"/>
        </w:rPr>
        <w:t xml:space="preserve">This is the basis on which Liberty contends that </w:t>
      </w:r>
      <w:r w:rsidR="001E68A9" w:rsidRPr="00012558">
        <w:rPr>
          <w:rFonts w:ascii="Arial" w:hAnsi="Arial" w:cs="Arial"/>
          <w:sz w:val="24"/>
          <w:szCs w:val="24"/>
        </w:rPr>
        <w:t>this Court</w:t>
      </w:r>
      <w:r w:rsidR="00344B31" w:rsidRPr="00012558">
        <w:rPr>
          <w:rFonts w:ascii="Arial" w:hAnsi="Arial" w:cs="Arial"/>
          <w:sz w:val="24"/>
          <w:szCs w:val="24"/>
        </w:rPr>
        <w:t xml:space="preserve"> should grant a stay in these proceedings</w:t>
      </w:r>
      <w:r w:rsidR="00C72A50" w:rsidRPr="00012558">
        <w:rPr>
          <w:rFonts w:ascii="Arial" w:hAnsi="Arial" w:cs="Arial"/>
          <w:sz w:val="24"/>
          <w:szCs w:val="24"/>
        </w:rPr>
        <w:t xml:space="preserve">.  I am bound by </w:t>
      </w:r>
      <w:r w:rsidR="00C72A50" w:rsidRPr="00012558">
        <w:rPr>
          <w:rFonts w:ascii="Arial" w:hAnsi="Arial" w:cs="Arial"/>
          <w:i/>
          <w:iCs/>
          <w:sz w:val="24"/>
          <w:szCs w:val="24"/>
        </w:rPr>
        <w:t>Mokone</w:t>
      </w:r>
      <w:r w:rsidR="00D33714" w:rsidRPr="00012558">
        <w:rPr>
          <w:rFonts w:ascii="Arial" w:hAnsi="Arial" w:cs="Arial"/>
          <w:sz w:val="24"/>
          <w:szCs w:val="24"/>
        </w:rPr>
        <w:t>.</w:t>
      </w:r>
    </w:p>
    <w:p w14:paraId="4DA9F29C" w14:textId="2D776157" w:rsidR="00703876"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44B31" w:rsidRPr="00012558">
        <w:rPr>
          <w:rFonts w:ascii="Arial" w:hAnsi="Arial" w:cs="Arial"/>
          <w:sz w:val="24"/>
          <w:szCs w:val="24"/>
        </w:rPr>
        <w:t>A stay of proceedings is normally only granted in exceptional cases and the power is exercised sparingly.</w:t>
      </w:r>
      <w:r w:rsidR="00344B31">
        <w:rPr>
          <w:rStyle w:val="FootnoteReference"/>
          <w:rFonts w:ascii="Arial" w:hAnsi="Arial" w:cs="Arial"/>
          <w:sz w:val="24"/>
          <w:szCs w:val="24"/>
        </w:rPr>
        <w:footnoteReference w:id="3"/>
      </w:r>
      <w:r w:rsidR="00344B31" w:rsidRPr="00012558">
        <w:rPr>
          <w:rFonts w:ascii="Arial" w:hAnsi="Arial" w:cs="Arial"/>
          <w:sz w:val="24"/>
          <w:szCs w:val="24"/>
        </w:rPr>
        <w:t xml:space="preserve">  </w:t>
      </w:r>
    </w:p>
    <w:p w14:paraId="0D919B9A" w14:textId="5599BD21" w:rsidR="00F61B1B"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27.</w:t>
      </w:r>
      <w:r>
        <w:rPr>
          <w:rFonts w:ascii="Arial" w:hAnsi="Arial" w:cs="Arial"/>
          <w:sz w:val="24"/>
          <w:szCs w:val="24"/>
        </w:rPr>
        <w:tab/>
      </w:r>
      <w:r w:rsidR="00F61B1B" w:rsidRPr="00012558">
        <w:rPr>
          <w:rFonts w:ascii="Arial" w:hAnsi="Arial" w:cs="Arial"/>
          <w:sz w:val="24"/>
          <w:szCs w:val="24"/>
        </w:rPr>
        <w:t xml:space="preserve">There is no rule of law </w:t>
      </w:r>
      <w:r w:rsidR="00A16391" w:rsidRPr="00012558">
        <w:rPr>
          <w:rFonts w:ascii="Arial" w:hAnsi="Arial" w:cs="Arial"/>
          <w:sz w:val="24"/>
          <w:szCs w:val="24"/>
        </w:rPr>
        <w:t>which stays civil proceedings where a criminal prosecution is pending.</w:t>
      </w:r>
      <w:r w:rsidR="00C43938" w:rsidRPr="00012558">
        <w:rPr>
          <w:rFonts w:ascii="Arial" w:hAnsi="Arial" w:cs="Arial"/>
          <w:sz w:val="24"/>
          <w:szCs w:val="24"/>
        </w:rPr>
        <w:t xml:space="preserve"> </w:t>
      </w:r>
      <w:r w:rsidR="00F167F9" w:rsidRPr="00012558">
        <w:rPr>
          <w:rFonts w:ascii="Arial" w:hAnsi="Arial" w:cs="Arial"/>
          <w:sz w:val="24"/>
          <w:szCs w:val="24"/>
        </w:rPr>
        <w:t xml:space="preserve"> Instead, </w:t>
      </w:r>
      <w:r w:rsidR="00B214A8" w:rsidRPr="00012558">
        <w:rPr>
          <w:rFonts w:ascii="Arial" w:hAnsi="Arial" w:cs="Arial"/>
          <w:sz w:val="24"/>
          <w:szCs w:val="24"/>
        </w:rPr>
        <w:t xml:space="preserve">a stay will only be granted where there </w:t>
      </w:r>
      <w:r w:rsidR="00B214A8" w:rsidRPr="00012558">
        <w:rPr>
          <w:rFonts w:ascii="Arial" w:hAnsi="Arial" w:cs="Arial"/>
          <w:sz w:val="24"/>
          <w:szCs w:val="24"/>
        </w:rPr>
        <w:lastRenderedPageBreak/>
        <w:t>is an element of state compulsion impacting on the accused’s right to silence.</w:t>
      </w:r>
      <w:r w:rsidR="0041178A">
        <w:rPr>
          <w:rStyle w:val="FootnoteReference"/>
          <w:rFonts w:ascii="Arial" w:hAnsi="Arial" w:cs="Arial"/>
          <w:sz w:val="24"/>
          <w:szCs w:val="24"/>
        </w:rPr>
        <w:footnoteReference w:id="4"/>
      </w:r>
    </w:p>
    <w:p w14:paraId="641BE416" w14:textId="6B4EB211" w:rsidR="00F639AD" w:rsidRPr="00D724ED" w:rsidRDefault="00D724ED" w:rsidP="00B83118">
      <w:pPr>
        <w:spacing w:before="360" w:after="0" w:line="480" w:lineRule="auto"/>
        <w:ind w:right="567"/>
        <w:jc w:val="both"/>
        <w:rPr>
          <w:rFonts w:ascii="Arial" w:hAnsi="Arial" w:cs="Arial"/>
          <w:b/>
          <w:bCs/>
          <w:sz w:val="24"/>
          <w:szCs w:val="24"/>
        </w:rPr>
      </w:pPr>
      <w:r>
        <w:rPr>
          <w:rFonts w:ascii="Arial" w:hAnsi="Arial" w:cs="Arial"/>
          <w:b/>
          <w:bCs/>
          <w:sz w:val="24"/>
          <w:szCs w:val="24"/>
        </w:rPr>
        <w:t>Is it in the interests of justice to grant a stay?</w:t>
      </w:r>
    </w:p>
    <w:p w14:paraId="4C20FF57" w14:textId="04781F46" w:rsidR="000C1FE4"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070A0" w:rsidRPr="00012558">
        <w:rPr>
          <w:rFonts w:ascii="Arial" w:hAnsi="Arial" w:cs="Arial"/>
          <w:sz w:val="24"/>
          <w:szCs w:val="24"/>
        </w:rPr>
        <w:t xml:space="preserve">In this application, Liberty </w:t>
      </w:r>
      <w:r w:rsidR="00F42296" w:rsidRPr="00012558">
        <w:rPr>
          <w:rFonts w:ascii="Arial" w:hAnsi="Arial" w:cs="Arial"/>
          <w:sz w:val="24"/>
          <w:szCs w:val="24"/>
        </w:rPr>
        <w:t>refers to clause 5</w:t>
      </w:r>
      <w:r w:rsidR="00406AD9" w:rsidRPr="00012558">
        <w:rPr>
          <w:rFonts w:ascii="Arial" w:hAnsi="Arial" w:cs="Arial"/>
          <w:sz w:val="24"/>
          <w:szCs w:val="24"/>
        </w:rPr>
        <w:t xml:space="preserve"> of Annexure C to the Particulars of Claim</w:t>
      </w:r>
      <w:r w:rsidR="00F42296" w:rsidRPr="00012558">
        <w:rPr>
          <w:rFonts w:ascii="Arial" w:hAnsi="Arial" w:cs="Arial"/>
          <w:sz w:val="24"/>
          <w:szCs w:val="24"/>
        </w:rPr>
        <w:t xml:space="preserve"> </w:t>
      </w:r>
      <w:r w:rsidR="00A4163C" w:rsidRPr="00012558">
        <w:rPr>
          <w:rFonts w:ascii="Arial" w:hAnsi="Arial" w:cs="Arial"/>
          <w:sz w:val="24"/>
          <w:szCs w:val="24"/>
        </w:rPr>
        <w:t xml:space="preserve">as the basis for </w:t>
      </w:r>
      <w:r w:rsidR="00B76A01" w:rsidRPr="00012558">
        <w:rPr>
          <w:rFonts w:ascii="Arial" w:hAnsi="Arial" w:cs="Arial"/>
          <w:sz w:val="24"/>
          <w:szCs w:val="24"/>
        </w:rPr>
        <w:t>contending that “</w:t>
      </w:r>
      <w:r w:rsidR="00B76A01" w:rsidRPr="00012558">
        <w:rPr>
          <w:rFonts w:ascii="Arial" w:hAnsi="Arial" w:cs="Arial"/>
          <w:i/>
          <w:iCs/>
          <w:sz w:val="24"/>
          <w:szCs w:val="24"/>
        </w:rPr>
        <w:t xml:space="preserve">No payment can be made in terms </w:t>
      </w:r>
      <w:r w:rsidR="000C1FE4" w:rsidRPr="00012558">
        <w:rPr>
          <w:rFonts w:ascii="Arial" w:hAnsi="Arial" w:cs="Arial"/>
          <w:sz w:val="24"/>
          <w:szCs w:val="24"/>
        </w:rPr>
        <w:t xml:space="preserve">[of the Policy] </w:t>
      </w:r>
      <w:r w:rsidR="000C1FE4" w:rsidRPr="00012558">
        <w:rPr>
          <w:rFonts w:ascii="Arial" w:hAnsi="Arial" w:cs="Arial"/>
          <w:i/>
          <w:iCs/>
          <w:sz w:val="24"/>
          <w:szCs w:val="24"/>
        </w:rPr>
        <w:t>where there is a violation of criminal law</w:t>
      </w:r>
      <w:r w:rsidR="0003026D" w:rsidRPr="00012558">
        <w:rPr>
          <w:rFonts w:ascii="Arial" w:hAnsi="Arial" w:cs="Arial"/>
          <w:sz w:val="24"/>
          <w:szCs w:val="24"/>
        </w:rPr>
        <w:t>”</w:t>
      </w:r>
      <w:r w:rsidR="000C1FE4" w:rsidRPr="00012558">
        <w:rPr>
          <w:rFonts w:ascii="Arial" w:hAnsi="Arial" w:cs="Arial"/>
          <w:sz w:val="24"/>
          <w:szCs w:val="24"/>
        </w:rPr>
        <w:t>.</w:t>
      </w:r>
    </w:p>
    <w:p w14:paraId="11BD239B" w14:textId="586C9041" w:rsidR="00CB60FD"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B60FD" w:rsidRPr="00012558">
        <w:rPr>
          <w:rFonts w:ascii="Arial" w:hAnsi="Arial" w:cs="Arial"/>
          <w:sz w:val="24"/>
          <w:szCs w:val="24"/>
        </w:rPr>
        <w:t xml:space="preserve">Clause </w:t>
      </w:r>
      <w:r w:rsidR="006748C6" w:rsidRPr="00012558">
        <w:rPr>
          <w:rFonts w:ascii="Arial" w:hAnsi="Arial" w:cs="Arial"/>
          <w:sz w:val="24"/>
          <w:szCs w:val="24"/>
        </w:rPr>
        <w:t>5 of Annexure</w:t>
      </w:r>
      <w:r w:rsidR="009440F2" w:rsidRPr="00012558">
        <w:rPr>
          <w:rFonts w:ascii="Arial" w:hAnsi="Arial" w:cs="Arial"/>
          <w:sz w:val="24"/>
          <w:szCs w:val="24"/>
        </w:rPr>
        <w:t xml:space="preserve"> C</w:t>
      </w:r>
      <w:r w:rsidR="006748C6" w:rsidRPr="00012558">
        <w:rPr>
          <w:rFonts w:ascii="Arial" w:hAnsi="Arial" w:cs="Arial"/>
          <w:sz w:val="24"/>
          <w:szCs w:val="24"/>
        </w:rPr>
        <w:t xml:space="preserve"> </w:t>
      </w:r>
      <w:r w:rsidR="00CD606F" w:rsidRPr="00012558">
        <w:rPr>
          <w:rFonts w:ascii="Arial" w:hAnsi="Arial" w:cs="Arial"/>
          <w:sz w:val="24"/>
          <w:szCs w:val="24"/>
        </w:rPr>
        <w:t xml:space="preserve">to the Particulars of Claim </w:t>
      </w:r>
      <w:r w:rsidR="006748C6" w:rsidRPr="00012558">
        <w:rPr>
          <w:rFonts w:ascii="Arial" w:hAnsi="Arial" w:cs="Arial"/>
          <w:sz w:val="24"/>
          <w:szCs w:val="24"/>
        </w:rPr>
        <w:t>provides as follows:</w:t>
      </w:r>
    </w:p>
    <w:p w14:paraId="5B06E163" w14:textId="1BA2682D" w:rsidR="00D13A12" w:rsidRPr="00614CC7" w:rsidRDefault="00614CC7" w:rsidP="00B83118">
      <w:pPr>
        <w:pStyle w:val="BodyText"/>
        <w:widowControl/>
        <w:spacing w:before="163" w:line="480" w:lineRule="auto"/>
        <w:ind w:left="1134"/>
        <w:rPr>
          <w:i/>
          <w:iCs/>
          <w:color w:val="000000" w:themeColor="text1"/>
          <w:sz w:val="20"/>
          <w:szCs w:val="20"/>
        </w:rPr>
      </w:pPr>
      <w:r>
        <w:rPr>
          <w:color w:val="000000" w:themeColor="text1"/>
          <w:sz w:val="24"/>
          <w:szCs w:val="24"/>
        </w:rPr>
        <w:t>‘</w:t>
      </w:r>
      <w:r w:rsidR="00D13A12" w:rsidRPr="00614CC7">
        <w:rPr>
          <w:i/>
          <w:iCs/>
          <w:color w:val="000000" w:themeColor="text1"/>
          <w:w w:val="105"/>
          <w:sz w:val="20"/>
          <w:szCs w:val="20"/>
        </w:rPr>
        <w:t>All</w:t>
      </w:r>
      <w:r w:rsidR="00D13A12" w:rsidRPr="00614CC7">
        <w:rPr>
          <w:i/>
          <w:iCs/>
          <w:color w:val="000000" w:themeColor="text1"/>
          <w:spacing w:val="-12"/>
          <w:w w:val="105"/>
          <w:sz w:val="20"/>
          <w:szCs w:val="20"/>
        </w:rPr>
        <w:t xml:space="preserve"> </w:t>
      </w:r>
      <w:r w:rsidR="00D13A12" w:rsidRPr="00614CC7">
        <w:rPr>
          <w:i/>
          <w:iCs/>
          <w:color w:val="000000" w:themeColor="text1"/>
          <w:w w:val="105"/>
          <w:sz w:val="20"/>
          <w:szCs w:val="20"/>
        </w:rPr>
        <w:t>benefits</w:t>
      </w:r>
      <w:r w:rsidR="00D13A12" w:rsidRPr="00614CC7">
        <w:rPr>
          <w:i/>
          <w:iCs/>
          <w:color w:val="000000" w:themeColor="text1"/>
          <w:spacing w:val="-10"/>
          <w:w w:val="105"/>
          <w:sz w:val="20"/>
          <w:szCs w:val="20"/>
        </w:rPr>
        <w:t xml:space="preserve"> </w:t>
      </w:r>
      <w:r w:rsidR="00D13A12" w:rsidRPr="00614CC7">
        <w:rPr>
          <w:i/>
          <w:iCs/>
          <w:color w:val="000000" w:themeColor="text1"/>
          <w:w w:val="105"/>
          <w:sz w:val="20"/>
          <w:szCs w:val="20"/>
        </w:rPr>
        <w:t>due</w:t>
      </w:r>
      <w:r w:rsidR="00D13A12" w:rsidRPr="00614CC7">
        <w:rPr>
          <w:i/>
          <w:iCs/>
          <w:color w:val="000000" w:themeColor="text1"/>
          <w:spacing w:val="-12"/>
          <w:w w:val="105"/>
          <w:sz w:val="20"/>
          <w:szCs w:val="20"/>
        </w:rPr>
        <w:t xml:space="preserve"> </w:t>
      </w:r>
      <w:r w:rsidR="00D13A12" w:rsidRPr="00614CC7">
        <w:rPr>
          <w:i/>
          <w:iCs/>
          <w:color w:val="000000" w:themeColor="text1"/>
          <w:w w:val="105"/>
          <w:sz w:val="20"/>
          <w:szCs w:val="20"/>
        </w:rPr>
        <w:t>will</w:t>
      </w:r>
      <w:r w:rsidR="00D13A12" w:rsidRPr="00614CC7">
        <w:rPr>
          <w:i/>
          <w:iCs/>
          <w:color w:val="000000" w:themeColor="text1"/>
          <w:spacing w:val="-11"/>
          <w:w w:val="105"/>
          <w:sz w:val="20"/>
          <w:szCs w:val="20"/>
        </w:rPr>
        <w:t xml:space="preserve"> </w:t>
      </w:r>
      <w:r w:rsidR="00D13A12" w:rsidRPr="00614CC7">
        <w:rPr>
          <w:i/>
          <w:iCs/>
          <w:color w:val="000000" w:themeColor="text1"/>
          <w:w w:val="105"/>
          <w:sz w:val="20"/>
          <w:szCs w:val="20"/>
        </w:rPr>
        <w:t>be</w:t>
      </w:r>
      <w:r w:rsidR="00D13A12" w:rsidRPr="00614CC7">
        <w:rPr>
          <w:i/>
          <w:iCs/>
          <w:color w:val="000000" w:themeColor="text1"/>
          <w:spacing w:val="-12"/>
          <w:w w:val="105"/>
          <w:sz w:val="20"/>
          <w:szCs w:val="20"/>
        </w:rPr>
        <w:t xml:space="preserve"> </w:t>
      </w:r>
      <w:r w:rsidR="00D13A12" w:rsidRPr="00614CC7">
        <w:rPr>
          <w:i/>
          <w:iCs/>
          <w:color w:val="000000" w:themeColor="text1"/>
          <w:w w:val="105"/>
          <w:sz w:val="20"/>
          <w:szCs w:val="20"/>
        </w:rPr>
        <w:t>paid</w:t>
      </w:r>
      <w:r w:rsidR="00D13A12" w:rsidRPr="00614CC7">
        <w:rPr>
          <w:i/>
          <w:iCs/>
          <w:color w:val="000000" w:themeColor="text1"/>
          <w:spacing w:val="-12"/>
          <w:w w:val="105"/>
          <w:sz w:val="20"/>
          <w:szCs w:val="20"/>
        </w:rPr>
        <w:t xml:space="preserve"> </w:t>
      </w:r>
      <w:r w:rsidR="00D13A12" w:rsidRPr="00614CC7">
        <w:rPr>
          <w:i/>
          <w:iCs/>
          <w:color w:val="000000" w:themeColor="text1"/>
          <w:w w:val="105"/>
          <w:sz w:val="20"/>
          <w:szCs w:val="20"/>
        </w:rPr>
        <w:t>to</w:t>
      </w:r>
      <w:r w:rsidR="00D13A12" w:rsidRPr="00614CC7">
        <w:rPr>
          <w:i/>
          <w:iCs/>
          <w:color w:val="000000" w:themeColor="text1"/>
          <w:spacing w:val="-12"/>
          <w:w w:val="105"/>
          <w:sz w:val="20"/>
          <w:szCs w:val="20"/>
        </w:rPr>
        <w:t xml:space="preserve"> </w:t>
      </w:r>
      <w:r w:rsidR="00D13A12" w:rsidRPr="00614CC7">
        <w:rPr>
          <w:i/>
          <w:iCs/>
          <w:color w:val="000000" w:themeColor="text1"/>
          <w:w w:val="105"/>
          <w:sz w:val="20"/>
          <w:szCs w:val="20"/>
        </w:rPr>
        <w:t>the</w:t>
      </w:r>
      <w:r w:rsidR="00D13A12" w:rsidRPr="00614CC7">
        <w:rPr>
          <w:i/>
          <w:iCs/>
          <w:color w:val="000000" w:themeColor="text1"/>
          <w:spacing w:val="-12"/>
          <w:w w:val="105"/>
          <w:sz w:val="20"/>
          <w:szCs w:val="20"/>
        </w:rPr>
        <w:t xml:space="preserve"> </w:t>
      </w:r>
      <w:r w:rsidR="00D13A12" w:rsidRPr="00614CC7">
        <w:rPr>
          <w:i/>
          <w:iCs/>
          <w:color w:val="000000" w:themeColor="text1"/>
          <w:w w:val="105"/>
          <w:sz w:val="20"/>
          <w:szCs w:val="20"/>
        </w:rPr>
        <w:t>Policyholder,</w:t>
      </w:r>
      <w:r w:rsidR="00D13A12" w:rsidRPr="00614CC7">
        <w:rPr>
          <w:i/>
          <w:iCs/>
          <w:color w:val="000000" w:themeColor="text1"/>
          <w:spacing w:val="6"/>
          <w:w w:val="105"/>
          <w:sz w:val="20"/>
          <w:szCs w:val="20"/>
        </w:rPr>
        <w:t xml:space="preserve"> </w:t>
      </w:r>
      <w:r w:rsidR="00D13A12" w:rsidRPr="00614CC7">
        <w:rPr>
          <w:i/>
          <w:iCs/>
          <w:color w:val="000000" w:themeColor="text1"/>
          <w:w w:val="105"/>
          <w:sz w:val="20"/>
          <w:szCs w:val="20"/>
        </w:rPr>
        <w:t>except</w:t>
      </w:r>
      <w:r w:rsidR="00D13A12" w:rsidRPr="00614CC7">
        <w:rPr>
          <w:i/>
          <w:iCs/>
          <w:color w:val="000000" w:themeColor="text1"/>
          <w:spacing w:val="-8"/>
          <w:w w:val="105"/>
          <w:sz w:val="20"/>
          <w:szCs w:val="20"/>
        </w:rPr>
        <w:t xml:space="preserve"> </w:t>
      </w:r>
      <w:r w:rsidR="00D13A12" w:rsidRPr="00614CC7">
        <w:rPr>
          <w:i/>
          <w:iCs/>
          <w:color w:val="000000" w:themeColor="text1"/>
          <w:w w:val="105"/>
          <w:sz w:val="20"/>
          <w:szCs w:val="20"/>
        </w:rPr>
        <w:t>where</w:t>
      </w:r>
      <w:r w:rsidR="00D13A12" w:rsidRPr="00614CC7">
        <w:rPr>
          <w:i/>
          <w:iCs/>
          <w:color w:val="000000" w:themeColor="text1"/>
          <w:spacing w:val="-2"/>
          <w:w w:val="105"/>
          <w:sz w:val="20"/>
          <w:szCs w:val="20"/>
        </w:rPr>
        <w:t xml:space="preserve"> </w:t>
      </w:r>
      <w:r w:rsidR="00D13A12" w:rsidRPr="00614CC7">
        <w:rPr>
          <w:i/>
          <w:iCs/>
          <w:color w:val="000000" w:themeColor="text1"/>
          <w:w w:val="105"/>
          <w:sz w:val="20"/>
          <w:szCs w:val="20"/>
        </w:rPr>
        <w:t>otherwise</w:t>
      </w:r>
      <w:r w:rsidR="00D13A12" w:rsidRPr="00614CC7">
        <w:rPr>
          <w:i/>
          <w:iCs/>
          <w:color w:val="000000" w:themeColor="text1"/>
          <w:spacing w:val="-1"/>
          <w:w w:val="105"/>
          <w:sz w:val="20"/>
          <w:szCs w:val="20"/>
        </w:rPr>
        <w:t xml:space="preserve"> </w:t>
      </w:r>
      <w:r w:rsidR="00D13A12" w:rsidRPr="00614CC7">
        <w:rPr>
          <w:i/>
          <w:iCs/>
          <w:color w:val="000000" w:themeColor="text1"/>
          <w:w w:val="105"/>
          <w:sz w:val="20"/>
          <w:szCs w:val="20"/>
        </w:rPr>
        <w:t>stated</w:t>
      </w:r>
      <w:r w:rsidR="00D13A12" w:rsidRPr="00614CC7">
        <w:rPr>
          <w:i/>
          <w:iCs/>
          <w:color w:val="000000" w:themeColor="text1"/>
          <w:spacing w:val="-7"/>
          <w:w w:val="105"/>
          <w:sz w:val="20"/>
          <w:szCs w:val="20"/>
        </w:rPr>
        <w:t xml:space="preserve"> </w:t>
      </w:r>
      <w:proofErr w:type="gramStart"/>
      <w:r w:rsidR="00D13A12" w:rsidRPr="00614CC7">
        <w:rPr>
          <w:i/>
          <w:iCs/>
          <w:color w:val="000000" w:themeColor="text1"/>
          <w:spacing w:val="-2"/>
          <w:w w:val="105"/>
          <w:sz w:val="20"/>
          <w:szCs w:val="20"/>
        </w:rPr>
        <w:t>below</w:t>
      </w:r>
      <w:proofErr w:type="gramEnd"/>
    </w:p>
    <w:p w14:paraId="320181C9" w14:textId="77777777" w:rsidR="00D13A12" w:rsidRPr="00614CC7" w:rsidRDefault="00D13A12" w:rsidP="00B83118">
      <w:pPr>
        <w:autoSpaceDE w:val="0"/>
        <w:autoSpaceDN w:val="0"/>
        <w:spacing w:before="167" w:after="0" w:line="480" w:lineRule="auto"/>
        <w:ind w:left="1134" w:right="532" w:hanging="1"/>
        <w:rPr>
          <w:rFonts w:ascii="Arial" w:eastAsia="Arial" w:hAnsi="Arial" w:cs="Arial"/>
          <w:i/>
          <w:iCs/>
          <w:color w:val="000000" w:themeColor="text1"/>
          <w:sz w:val="20"/>
          <w:szCs w:val="20"/>
          <w:lang w:val="en-US"/>
        </w:rPr>
      </w:pPr>
      <w:r w:rsidRPr="00614CC7">
        <w:rPr>
          <w:rFonts w:ascii="Arial" w:eastAsia="Arial" w:hAnsi="Arial" w:cs="Arial"/>
          <w:i/>
          <w:iCs/>
          <w:noProof/>
          <w:color w:val="000000" w:themeColor="text1"/>
          <w:sz w:val="20"/>
          <w:szCs w:val="20"/>
          <w:lang w:eastAsia="en-ZA"/>
        </w:rPr>
        <mc:AlternateContent>
          <mc:Choice Requires="wps">
            <w:drawing>
              <wp:anchor distT="0" distB="0" distL="0" distR="0" simplePos="0" relativeHeight="251658242" behindDoc="1" locked="0" layoutInCell="1" allowOverlap="1" wp14:anchorId="75A8EDB4" wp14:editId="6CB3F658">
                <wp:simplePos x="0" y="0"/>
                <wp:positionH relativeFrom="page">
                  <wp:posOffset>3542453</wp:posOffset>
                </wp:positionH>
                <wp:positionV relativeFrom="paragraph">
                  <wp:posOffset>217881</wp:posOffset>
                </wp:positionV>
                <wp:extent cx="12700" cy="139065"/>
                <wp:effectExtent l="0" t="0" r="0" b="0"/>
                <wp:wrapNone/>
                <wp:docPr id="31"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065"/>
                        </a:xfrm>
                        <a:custGeom>
                          <a:avLst/>
                          <a:gdLst/>
                          <a:ahLst/>
                          <a:cxnLst/>
                          <a:rect l="l" t="t" r="r" b="b"/>
                          <a:pathLst>
                            <a:path w="12700" h="139065">
                              <a:moveTo>
                                <a:pt x="12212" y="138810"/>
                              </a:moveTo>
                              <a:lnTo>
                                <a:pt x="0" y="138810"/>
                              </a:lnTo>
                              <a:lnTo>
                                <a:pt x="0" y="0"/>
                              </a:lnTo>
                              <a:lnTo>
                                <a:pt x="12212" y="0"/>
                              </a:lnTo>
                              <a:lnTo>
                                <a:pt x="12212" y="138810"/>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shape w14:anchorId="7D72DD1A" id="Graphic 27" o:spid="_x0000_s1026" style="position:absolute;margin-left:278.95pt;margin-top:17.15pt;width:1pt;height:10.95pt;z-index:-251658238;visibility:visible;mso-wrap-style:square;mso-wrap-distance-left:0;mso-wrap-distance-top:0;mso-wrap-distance-right:0;mso-wrap-distance-bottom:0;mso-position-horizontal:absolute;mso-position-horizontal-relative:page;mso-position-vertical:absolute;mso-position-vertical-relative:text;v-text-anchor:top" coordsize="12700,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" path="m12212,138810l,138810,,,12212,r,138810xe" fillcolor="#ededed" stroked="f">
                <v:path arrowok="t"/>
                <w10:wrap anchorx="page"/>
              </v:shape>
            </w:pict>
          </mc:Fallback>
        </mc:AlternateContent>
      </w:r>
      <w:r w:rsidRPr="00614CC7">
        <w:rPr>
          <w:rFonts w:ascii="Arial" w:eastAsia="Arial" w:hAnsi="Arial" w:cs="Arial"/>
          <w:i/>
          <w:iCs/>
          <w:color w:val="000000" w:themeColor="text1"/>
          <w:w w:val="105"/>
          <w:sz w:val="20"/>
          <w:szCs w:val="20"/>
          <w:lang w:val="en-US"/>
        </w:rPr>
        <w:t>Where the</w:t>
      </w:r>
      <w:r w:rsidRPr="00614CC7">
        <w:rPr>
          <w:rFonts w:ascii="Arial" w:eastAsia="Arial" w:hAnsi="Arial" w:cs="Arial"/>
          <w:i/>
          <w:iCs/>
          <w:color w:val="000000" w:themeColor="text1"/>
          <w:spacing w:val="-7"/>
          <w:w w:val="105"/>
          <w:sz w:val="20"/>
          <w:szCs w:val="20"/>
          <w:lang w:val="en-US"/>
        </w:rPr>
        <w:t xml:space="preserve"> </w:t>
      </w:r>
      <w:r w:rsidRPr="00614CC7">
        <w:rPr>
          <w:rFonts w:ascii="Arial" w:eastAsia="Arial" w:hAnsi="Arial" w:cs="Arial"/>
          <w:i/>
          <w:iCs/>
          <w:color w:val="000000" w:themeColor="text1"/>
          <w:w w:val="105"/>
          <w:sz w:val="20"/>
          <w:szCs w:val="20"/>
          <w:lang w:val="en-US"/>
        </w:rPr>
        <w:t>Life</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Assured dies,</w:t>
      </w:r>
      <w:r w:rsidRPr="00614CC7">
        <w:rPr>
          <w:rFonts w:ascii="Arial" w:eastAsia="Arial" w:hAnsi="Arial" w:cs="Arial"/>
          <w:i/>
          <w:iCs/>
          <w:color w:val="000000" w:themeColor="text1"/>
          <w:spacing w:val="-7"/>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8"/>
          <w:w w:val="105"/>
          <w:sz w:val="20"/>
          <w:szCs w:val="20"/>
          <w:lang w:val="en-US"/>
        </w:rPr>
        <w:t xml:space="preserve"> </w:t>
      </w:r>
      <w:r w:rsidRPr="00614CC7">
        <w:rPr>
          <w:rFonts w:ascii="Arial" w:eastAsia="Arial" w:hAnsi="Arial" w:cs="Arial"/>
          <w:i/>
          <w:iCs/>
          <w:color w:val="000000" w:themeColor="text1"/>
          <w:w w:val="105"/>
          <w:sz w:val="20"/>
          <w:szCs w:val="20"/>
          <w:lang w:val="en-US"/>
        </w:rPr>
        <w:t>death</w:t>
      </w:r>
      <w:r w:rsidRPr="00614CC7">
        <w:rPr>
          <w:rFonts w:ascii="Arial" w:eastAsia="Arial" w:hAnsi="Arial" w:cs="Arial"/>
          <w:i/>
          <w:iCs/>
          <w:color w:val="000000" w:themeColor="text1"/>
          <w:spacing w:val="-13"/>
          <w:w w:val="105"/>
          <w:sz w:val="20"/>
          <w:szCs w:val="20"/>
          <w:lang w:val="en-US"/>
        </w:rPr>
        <w:t xml:space="preserve"> </w:t>
      </w:r>
      <w:r w:rsidRPr="00614CC7">
        <w:rPr>
          <w:rFonts w:ascii="Arial" w:eastAsia="Arial" w:hAnsi="Arial" w:cs="Arial"/>
          <w:i/>
          <w:iCs/>
          <w:color w:val="000000" w:themeColor="text1"/>
          <w:w w:val="105"/>
          <w:sz w:val="20"/>
          <w:szCs w:val="20"/>
          <w:lang w:val="en-US"/>
        </w:rPr>
        <w:t>benefits</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will</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be</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paid</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to any nominated</w:t>
      </w:r>
      <w:r w:rsidRPr="00614CC7">
        <w:rPr>
          <w:rFonts w:ascii="Arial" w:eastAsia="Arial" w:hAnsi="Arial" w:cs="Arial"/>
          <w:i/>
          <w:iCs/>
          <w:color w:val="000000" w:themeColor="text1"/>
          <w:spacing w:val="-7"/>
          <w:w w:val="105"/>
          <w:sz w:val="20"/>
          <w:szCs w:val="20"/>
          <w:lang w:val="en-US"/>
        </w:rPr>
        <w:t xml:space="preserve"> </w:t>
      </w:r>
      <w:r w:rsidRPr="00614CC7">
        <w:rPr>
          <w:rFonts w:ascii="Arial" w:eastAsia="Arial" w:hAnsi="Arial" w:cs="Arial"/>
          <w:i/>
          <w:iCs/>
          <w:color w:val="000000" w:themeColor="text1"/>
          <w:w w:val="105"/>
          <w:sz w:val="20"/>
          <w:szCs w:val="20"/>
          <w:lang w:val="en-US"/>
        </w:rPr>
        <w:t>Beneficiaries who</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survive</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Life Assured.</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If no</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Beneficiaries have</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been nominated, the</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death benefits</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due will be</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paid to</w:t>
      </w:r>
      <w:r w:rsidRPr="00614CC7">
        <w:rPr>
          <w:rFonts w:ascii="Arial" w:eastAsia="Arial" w:hAnsi="Arial" w:cs="Arial"/>
          <w:i/>
          <w:iCs/>
          <w:color w:val="000000" w:themeColor="text1"/>
          <w:spacing w:val="20"/>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Policyholder</w:t>
      </w:r>
      <w:r w:rsidRPr="00614CC7">
        <w:rPr>
          <w:rFonts w:ascii="Arial" w:eastAsia="Arial" w:hAnsi="Arial" w:cs="Arial"/>
          <w:i/>
          <w:iCs/>
          <w:color w:val="000000" w:themeColor="text1"/>
          <w:spacing w:val="32"/>
          <w:w w:val="105"/>
          <w:sz w:val="20"/>
          <w:szCs w:val="20"/>
          <w:lang w:val="en-US"/>
        </w:rPr>
        <w:t xml:space="preserve"> </w:t>
      </w:r>
      <w:r w:rsidRPr="00614CC7">
        <w:rPr>
          <w:rFonts w:ascii="Arial" w:eastAsia="Arial" w:hAnsi="Arial" w:cs="Arial"/>
          <w:i/>
          <w:iCs/>
          <w:color w:val="000000" w:themeColor="text1"/>
          <w:w w:val="105"/>
          <w:sz w:val="20"/>
          <w:szCs w:val="20"/>
          <w:lang w:val="en-US"/>
        </w:rPr>
        <w:t>or his/her estate where applicable.</w:t>
      </w:r>
    </w:p>
    <w:p w14:paraId="7EDCC84B" w14:textId="49D6F302" w:rsidR="00D13A12" w:rsidRPr="00614CC7" w:rsidRDefault="00D13A12" w:rsidP="00B83118">
      <w:pPr>
        <w:autoSpaceDE w:val="0"/>
        <w:autoSpaceDN w:val="0"/>
        <w:spacing w:before="162" w:after="0" w:line="480" w:lineRule="auto"/>
        <w:ind w:left="1134" w:right="787" w:firstLine="4"/>
        <w:jc w:val="both"/>
        <w:rPr>
          <w:rFonts w:ascii="Arial" w:eastAsia="Arial" w:hAnsi="Arial" w:cs="Arial"/>
          <w:i/>
          <w:iCs/>
          <w:color w:val="000000" w:themeColor="text1"/>
          <w:sz w:val="16"/>
          <w:szCs w:val="16"/>
          <w:lang w:val="en-US"/>
        </w:rPr>
      </w:pPr>
      <w:r w:rsidRPr="00614CC7">
        <w:rPr>
          <w:rFonts w:ascii="Arial" w:eastAsia="Arial" w:hAnsi="Arial" w:cs="Arial"/>
          <w:i/>
          <w:iCs/>
          <w:color w:val="000000" w:themeColor="text1"/>
          <w:w w:val="105"/>
          <w:sz w:val="20"/>
          <w:szCs w:val="20"/>
          <w:lang w:val="en-US"/>
        </w:rPr>
        <w:t>Where</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a</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cession has</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been</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recorded, the</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nomination of</w:t>
      </w:r>
      <w:r w:rsidRPr="00614CC7">
        <w:rPr>
          <w:rFonts w:ascii="Arial" w:eastAsia="Arial" w:hAnsi="Arial" w:cs="Arial"/>
          <w:i/>
          <w:iCs/>
          <w:color w:val="000000" w:themeColor="text1"/>
          <w:spacing w:val="-10"/>
          <w:w w:val="105"/>
          <w:sz w:val="20"/>
          <w:szCs w:val="20"/>
          <w:lang w:val="en-US"/>
        </w:rPr>
        <w:t xml:space="preserve"> </w:t>
      </w:r>
      <w:r w:rsidRPr="00614CC7">
        <w:rPr>
          <w:rFonts w:ascii="Arial" w:eastAsia="Arial" w:hAnsi="Arial" w:cs="Arial"/>
          <w:i/>
          <w:iCs/>
          <w:color w:val="000000" w:themeColor="text1"/>
          <w:w w:val="105"/>
          <w:sz w:val="20"/>
          <w:szCs w:val="20"/>
          <w:lang w:val="en-US"/>
        </w:rPr>
        <w:t>any</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Beneficiaries prior</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to</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cession will</w:t>
      </w:r>
      <w:r w:rsidRPr="00614CC7">
        <w:rPr>
          <w:rFonts w:ascii="Arial" w:eastAsia="Arial" w:hAnsi="Arial" w:cs="Arial"/>
          <w:i/>
          <w:iCs/>
          <w:color w:val="000000" w:themeColor="text1"/>
          <w:spacing w:val="-8"/>
          <w:w w:val="105"/>
          <w:sz w:val="20"/>
          <w:szCs w:val="20"/>
          <w:lang w:val="en-US"/>
        </w:rPr>
        <w:t xml:space="preserve"> </w:t>
      </w:r>
      <w:r w:rsidRPr="00614CC7">
        <w:rPr>
          <w:rFonts w:ascii="Arial" w:eastAsia="Arial" w:hAnsi="Arial" w:cs="Arial"/>
          <w:i/>
          <w:iCs/>
          <w:color w:val="000000" w:themeColor="text1"/>
          <w:w w:val="105"/>
          <w:sz w:val="20"/>
          <w:szCs w:val="20"/>
          <w:lang w:val="en-US"/>
        </w:rPr>
        <w:t>be</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of</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no</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force and</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effect.</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A</w:t>
      </w:r>
      <w:r w:rsidR="0025453E" w:rsidRPr="00614CC7">
        <w:rPr>
          <w:rFonts w:ascii="Arial" w:eastAsia="Arial" w:hAnsi="Arial" w:cs="Arial"/>
          <w:i/>
          <w:iCs/>
          <w:color w:val="000000" w:themeColor="text1"/>
          <w:w w:val="105"/>
          <w:sz w:val="20"/>
          <w:szCs w:val="20"/>
          <w:lang w:val="en-US"/>
        </w:rPr>
        <w:t>ll</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benefits due</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will</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be</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payable</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to</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cessionary including</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where</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Life</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Assured</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dies. Further, the cessionary may</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elect</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to</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nominate</w:t>
      </w:r>
      <w:r w:rsidRPr="00614CC7">
        <w:rPr>
          <w:rFonts w:ascii="Arial" w:eastAsia="Arial" w:hAnsi="Arial" w:cs="Arial"/>
          <w:i/>
          <w:iCs/>
          <w:color w:val="000000" w:themeColor="text1"/>
          <w:spacing w:val="-6"/>
          <w:w w:val="105"/>
          <w:sz w:val="20"/>
          <w:szCs w:val="20"/>
          <w:lang w:val="en-US"/>
        </w:rPr>
        <w:t xml:space="preserve"> </w:t>
      </w:r>
      <w:r w:rsidR="001D792D" w:rsidRPr="00614CC7">
        <w:rPr>
          <w:rFonts w:ascii="Arial" w:eastAsia="Arial" w:hAnsi="Arial" w:cs="Arial"/>
          <w:i/>
          <w:iCs/>
          <w:color w:val="000000" w:themeColor="text1"/>
          <w:w w:val="105"/>
          <w:sz w:val="20"/>
          <w:szCs w:val="20"/>
          <w:lang w:val="en-US"/>
        </w:rPr>
        <w:t>in</w:t>
      </w:r>
      <w:r w:rsidRPr="00614CC7">
        <w:rPr>
          <w:rFonts w:ascii="Arial" w:eastAsia="Arial" w:hAnsi="Arial" w:cs="Arial"/>
          <w:i/>
          <w:iCs/>
          <w:color w:val="000000" w:themeColor="text1"/>
          <w:spacing w:val="-7"/>
          <w:w w:val="105"/>
          <w:sz w:val="20"/>
          <w:szCs w:val="20"/>
          <w:lang w:val="en-US"/>
        </w:rPr>
        <w:t xml:space="preserve"> </w:t>
      </w:r>
      <w:r w:rsidRPr="00614CC7">
        <w:rPr>
          <w:rFonts w:ascii="Arial" w:eastAsia="Arial" w:hAnsi="Arial" w:cs="Arial"/>
          <w:i/>
          <w:iCs/>
          <w:color w:val="000000" w:themeColor="text1"/>
          <w:w w:val="105"/>
          <w:sz w:val="20"/>
          <w:szCs w:val="20"/>
          <w:lang w:val="en-US"/>
        </w:rPr>
        <w:t>writing</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one or</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more</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Beneficiaries in</w:t>
      </w:r>
      <w:r w:rsidRPr="00614CC7">
        <w:rPr>
          <w:rFonts w:ascii="Arial" w:eastAsia="Arial" w:hAnsi="Arial" w:cs="Arial"/>
          <w:i/>
          <w:iCs/>
          <w:color w:val="000000" w:themeColor="text1"/>
          <w:spacing w:val="-10"/>
          <w:w w:val="105"/>
          <w:sz w:val="20"/>
          <w:szCs w:val="20"/>
          <w:lang w:val="en-US"/>
        </w:rPr>
        <w:t xml:space="preserve"> </w:t>
      </w:r>
      <w:r w:rsidRPr="00614CC7">
        <w:rPr>
          <w:rFonts w:ascii="Arial" w:eastAsia="Arial" w:hAnsi="Arial" w:cs="Arial"/>
          <w:i/>
          <w:iCs/>
          <w:color w:val="000000" w:themeColor="text1"/>
          <w:w w:val="105"/>
          <w:sz w:val="20"/>
          <w:szCs w:val="20"/>
          <w:lang w:val="en-US"/>
        </w:rPr>
        <w:t>which case, all benefits</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due</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when</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the Life Assured dies will be payable to</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these nominated Beneficiaries.</w:t>
      </w:r>
    </w:p>
    <w:p w14:paraId="76FCE200" w14:textId="7D285F7B" w:rsidR="00D13A12" w:rsidRPr="00614CC7" w:rsidRDefault="00D13A12" w:rsidP="00B83118">
      <w:pPr>
        <w:autoSpaceDE w:val="0"/>
        <w:autoSpaceDN w:val="0"/>
        <w:spacing w:before="160" w:after="0" w:line="480" w:lineRule="auto"/>
        <w:ind w:left="1134" w:right="862" w:firstLine="1"/>
        <w:jc w:val="both"/>
        <w:rPr>
          <w:rFonts w:ascii="Arial" w:eastAsia="Arial" w:hAnsi="Arial" w:cs="Arial"/>
          <w:i/>
          <w:iCs/>
          <w:color w:val="000000" w:themeColor="text1"/>
          <w:sz w:val="20"/>
          <w:szCs w:val="20"/>
          <w:lang w:val="en-US"/>
        </w:rPr>
      </w:pPr>
      <w:r w:rsidRPr="00614CC7">
        <w:rPr>
          <w:rFonts w:ascii="Arial" w:eastAsia="Arial" w:hAnsi="Arial" w:cs="Arial"/>
          <w:i/>
          <w:iCs/>
          <w:noProof/>
          <w:color w:val="000000" w:themeColor="text1"/>
          <w:sz w:val="20"/>
          <w:szCs w:val="20"/>
          <w:lang w:eastAsia="en-ZA"/>
        </w:rPr>
        <mc:AlternateContent>
          <mc:Choice Requires="wps">
            <w:drawing>
              <wp:anchor distT="0" distB="0" distL="0" distR="0" simplePos="0" relativeHeight="251658243" behindDoc="1" locked="0" layoutInCell="1" allowOverlap="1" wp14:anchorId="4EFE73A5" wp14:editId="12A76D84">
                <wp:simplePos x="0" y="0"/>
                <wp:positionH relativeFrom="page">
                  <wp:posOffset>1881896</wp:posOffset>
                </wp:positionH>
                <wp:positionV relativeFrom="paragraph">
                  <wp:posOffset>213608</wp:posOffset>
                </wp:positionV>
                <wp:extent cx="18415" cy="139065"/>
                <wp:effectExtent l="0" t="0" r="0" b="0"/>
                <wp:wrapNone/>
                <wp:docPr id="32"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9065"/>
                        </a:xfrm>
                        <a:custGeom>
                          <a:avLst/>
                          <a:gdLst/>
                          <a:ahLst/>
                          <a:cxnLst/>
                          <a:rect l="l" t="t" r="r" b="b"/>
                          <a:pathLst>
                            <a:path w="18415" h="139065">
                              <a:moveTo>
                                <a:pt x="18318" y="138810"/>
                              </a:moveTo>
                              <a:lnTo>
                                <a:pt x="0" y="138810"/>
                              </a:lnTo>
                              <a:lnTo>
                                <a:pt x="0" y="0"/>
                              </a:lnTo>
                              <a:lnTo>
                                <a:pt x="18318" y="0"/>
                              </a:lnTo>
                              <a:lnTo>
                                <a:pt x="18318" y="138810"/>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shape w14:anchorId="64851459" id="Graphic 28" o:spid="_x0000_s1026" style="position:absolute;margin-left:148.2pt;margin-top:16.8pt;width:1.45pt;height:10.95pt;z-index:-251658237;visibility:visible;mso-wrap-style:square;mso-wrap-distance-left:0;mso-wrap-distance-top:0;mso-wrap-distance-right:0;mso-wrap-distance-bottom:0;mso-position-horizontal:absolute;mso-position-horizontal-relative:page;mso-position-vertical:absolute;mso-position-vertical-relative:text;v-text-anchor:top" coordsize="18415,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" path="m18318,138810l,138810,,,18318,r,138810xe" fillcolor="#ededed" stroked="f">
                <v:path arrowok="t"/>
                <w10:wrap anchorx="page"/>
              </v:shape>
            </w:pict>
          </mc:Fallback>
        </mc:AlternateConten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Policyholder may</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at</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any</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time</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appoint,</w:t>
      </w:r>
      <w:r w:rsidRPr="00614CC7">
        <w:rPr>
          <w:rFonts w:ascii="Arial" w:eastAsia="Arial" w:hAnsi="Arial" w:cs="Arial"/>
          <w:i/>
          <w:iCs/>
          <w:color w:val="000000" w:themeColor="text1"/>
          <w:spacing w:val="-9"/>
          <w:w w:val="105"/>
          <w:sz w:val="20"/>
          <w:szCs w:val="20"/>
          <w:lang w:val="en-US"/>
        </w:rPr>
        <w:t xml:space="preserve"> </w:t>
      </w:r>
      <w:r w:rsidR="0031765A" w:rsidRPr="00614CC7">
        <w:rPr>
          <w:rFonts w:ascii="Arial" w:eastAsia="Arial" w:hAnsi="Arial" w:cs="Arial"/>
          <w:i/>
          <w:iCs/>
          <w:color w:val="000000" w:themeColor="text1"/>
          <w:w w:val="105"/>
          <w:sz w:val="20"/>
          <w:szCs w:val="20"/>
          <w:lang w:val="en-US"/>
        </w:rPr>
        <w:t>change,</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or</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remove</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one or</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more</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Beneficiaries,</w:t>
      </w:r>
      <w:r w:rsidRPr="00614CC7">
        <w:rPr>
          <w:rFonts w:ascii="Arial" w:eastAsia="Arial" w:hAnsi="Arial" w:cs="Arial"/>
          <w:i/>
          <w:iCs/>
          <w:color w:val="000000" w:themeColor="text1"/>
          <w:spacing w:val="-10"/>
          <w:w w:val="105"/>
          <w:sz w:val="20"/>
          <w:szCs w:val="20"/>
          <w:lang w:val="en-US"/>
        </w:rPr>
        <w:t xml:space="preserve"> </w:t>
      </w:r>
      <w:r w:rsidRPr="00614CC7">
        <w:rPr>
          <w:rFonts w:ascii="Arial" w:eastAsia="Arial" w:hAnsi="Arial" w:cs="Arial"/>
          <w:i/>
          <w:iCs/>
          <w:color w:val="000000" w:themeColor="text1"/>
          <w:w w:val="105"/>
          <w:sz w:val="20"/>
          <w:szCs w:val="20"/>
          <w:lang w:val="en-US"/>
        </w:rPr>
        <w:t>unless</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a cession</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has been recorded.</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Policyholder</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may appoint different beneficiaries</w:t>
      </w:r>
      <w:r w:rsidRPr="00614CC7">
        <w:rPr>
          <w:rFonts w:ascii="Arial" w:eastAsia="Arial" w:hAnsi="Arial" w:cs="Arial"/>
          <w:i/>
          <w:iCs/>
          <w:color w:val="000000" w:themeColor="text1"/>
          <w:spacing w:val="23"/>
          <w:w w:val="105"/>
          <w:sz w:val="20"/>
          <w:szCs w:val="20"/>
          <w:lang w:val="en-US"/>
        </w:rPr>
        <w:t xml:space="preserve"> </w:t>
      </w:r>
      <w:r w:rsidRPr="00614CC7">
        <w:rPr>
          <w:rFonts w:ascii="Arial" w:eastAsia="Arial" w:hAnsi="Arial" w:cs="Arial"/>
          <w:i/>
          <w:iCs/>
          <w:color w:val="000000" w:themeColor="text1"/>
          <w:w w:val="105"/>
          <w:sz w:val="20"/>
          <w:szCs w:val="20"/>
          <w:lang w:val="en-US"/>
        </w:rPr>
        <w:t>for each Life</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Assured under the</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policy.</w:t>
      </w:r>
    </w:p>
    <w:p w14:paraId="5E770479" w14:textId="7149AA3E" w:rsidR="00D13A12" w:rsidRPr="00614CC7" w:rsidRDefault="00D13A12" w:rsidP="00B83118">
      <w:pPr>
        <w:autoSpaceDE w:val="0"/>
        <w:autoSpaceDN w:val="0"/>
        <w:spacing w:before="152" w:after="0" w:line="480" w:lineRule="auto"/>
        <w:ind w:left="1134" w:right="771" w:firstLine="4"/>
        <w:jc w:val="both"/>
        <w:rPr>
          <w:rFonts w:ascii="Arial" w:eastAsia="Arial" w:hAnsi="Arial" w:cs="Arial"/>
          <w:i/>
          <w:iCs/>
          <w:color w:val="000000" w:themeColor="text1"/>
          <w:sz w:val="20"/>
          <w:szCs w:val="20"/>
          <w:lang w:val="en-US"/>
        </w:rPr>
      </w:pPr>
      <w:r w:rsidRPr="00614CC7">
        <w:rPr>
          <w:rFonts w:ascii="Arial" w:eastAsia="Arial" w:hAnsi="Arial" w:cs="Arial"/>
          <w:i/>
          <w:iCs/>
          <w:noProof/>
          <w:color w:val="000000" w:themeColor="text1"/>
          <w:sz w:val="20"/>
          <w:szCs w:val="20"/>
          <w:lang w:eastAsia="en-ZA"/>
        </w:rPr>
        <w:lastRenderedPageBreak/>
        <mc:AlternateContent>
          <mc:Choice Requires="wps">
            <w:drawing>
              <wp:anchor distT="0" distB="0" distL="0" distR="0" simplePos="0" relativeHeight="251658244" behindDoc="1" locked="0" layoutInCell="1" allowOverlap="1" wp14:anchorId="3C211BFF" wp14:editId="5D3BE492">
                <wp:simplePos x="0" y="0"/>
                <wp:positionH relativeFrom="page">
                  <wp:posOffset>5694355</wp:posOffset>
                </wp:positionH>
                <wp:positionV relativeFrom="paragraph">
                  <wp:posOffset>330636</wp:posOffset>
                </wp:positionV>
                <wp:extent cx="12700" cy="139065"/>
                <wp:effectExtent l="0" t="0" r="0" b="0"/>
                <wp:wrapNone/>
                <wp:docPr id="33"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065"/>
                        </a:xfrm>
                        <a:custGeom>
                          <a:avLst/>
                          <a:gdLst/>
                          <a:ahLst/>
                          <a:cxnLst/>
                          <a:rect l="l" t="t" r="r" b="b"/>
                          <a:pathLst>
                            <a:path w="12700" h="139065">
                              <a:moveTo>
                                <a:pt x="12212" y="138810"/>
                              </a:moveTo>
                              <a:lnTo>
                                <a:pt x="0" y="138810"/>
                              </a:lnTo>
                              <a:lnTo>
                                <a:pt x="0" y="0"/>
                              </a:lnTo>
                              <a:lnTo>
                                <a:pt x="12212" y="0"/>
                              </a:lnTo>
                              <a:lnTo>
                                <a:pt x="12212" y="138810"/>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shape w14:anchorId="405BA865" id="Graphic 29" o:spid="_x0000_s1026" style="position:absolute;margin-left:448.35pt;margin-top:26.05pt;width:1pt;height:10.95pt;z-index:-251658236;visibility:visible;mso-wrap-style:square;mso-wrap-distance-left:0;mso-wrap-distance-top:0;mso-wrap-distance-right:0;mso-wrap-distance-bottom:0;mso-position-horizontal:absolute;mso-position-horizontal-relative:page;mso-position-vertical:absolute;mso-position-vertical-relative:text;v-text-anchor:top" coordsize="12700,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" path="m12212,138810l,138810,,,12212,r,138810xe" fillcolor="#ededed" stroked="f">
                <v:path arrowok="t"/>
                <w10:wrap anchorx="page"/>
              </v:shape>
            </w:pict>
          </mc:Fallback>
        </mc:AlternateContent>
      </w:r>
      <w:r w:rsidRPr="00614CC7">
        <w:rPr>
          <w:rFonts w:ascii="Arial" w:eastAsia="Arial" w:hAnsi="Arial" w:cs="Arial"/>
          <w:i/>
          <w:iCs/>
          <w:color w:val="000000" w:themeColor="text1"/>
          <w:w w:val="105"/>
          <w:sz w:val="20"/>
          <w:szCs w:val="20"/>
          <w:lang w:val="en-US"/>
        </w:rPr>
        <w:t>No</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cession, appointment,</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change</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or</w:t>
      </w:r>
      <w:r w:rsidRPr="00614CC7">
        <w:rPr>
          <w:rFonts w:ascii="Arial" w:eastAsia="Arial" w:hAnsi="Arial" w:cs="Arial"/>
          <w:i/>
          <w:iCs/>
          <w:color w:val="000000" w:themeColor="text1"/>
          <w:spacing w:val="-3"/>
          <w:w w:val="105"/>
          <w:sz w:val="20"/>
          <w:szCs w:val="20"/>
          <w:lang w:val="en-US"/>
        </w:rPr>
        <w:t xml:space="preserve"> </w:t>
      </w:r>
      <w:r w:rsidR="00A42B3A" w:rsidRPr="00614CC7">
        <w:rPr>
          <w:rFonts w:ascii="Arial" w:eastAsia="Arial" w:hAnsi="Arial" w:cs="Arial"/>
          <w:i/>
          <w:iCs/>
          <w:color w:val="000000" w:themeColor="text1"/>
          <w:w w:val="105"/>
          <w:sz w:val="20"/>
          <w:szCs w:val="20"/>
          <w:lang w:val="en-US"/>
        </w:rPr>
        <w:t>removal</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of</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a</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Beneficiary</w:t>
      </w:r>
      <w:r w:rsidRPr="00614CC7">
        <w:rPr>
          <w:rFonts w:ascii="Arial" w:eastAsia="Arial" w:hAnsi="Arial" w:cs="Arial"/>
          <w:i/>
          <w:iCs/>
          <w:color w:val="000000" w:themeColor="text1"/>
          <w:spacing w:val="15"/>
          <w:w w:val="105"/>
          <w:sz w:val="20"/>
          <w:szCs w:val="20"/>
          <w:lang w:val="en-US"/>
        </w:rPr>
        <w:t xml:space="preserve"> </w:t>
      </w:r>
      <w:r w:rsidRPr="00614CC7">
        <w:rPr>
          <w:rFonts w:ascii="Arial" w:eastAsia="Arial" w:hAnsi="Arial" w:cs="Arial"/>
          <w:i/>
          <w:iCs/>
          <w:color w:val="000000" w:themeColor="text1"/>
          <w:w w:val="105"/>
          <w:sz w:val="20"/>
          <w:szCs w:val="20"/>
          <w:lang w:val="en-US"/>
        </w:rPr>
        <w:t>will</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be</w:t>
      </w:r>
      <w:r w:rsidRPr="00614CC7">
        <w:rPr>
          <w:rFonts w:ascii="Arial" w:eastAsia="Arial" w:hAnsi="Arial" w:cs="Arial"/>
          <w:i/>
          <w:iCs/>
          <w:color w:val="000000" w:themeColor="text1"/>
          <w:spacing w:val="-12"/>
          <w:w w:val="105"/>
          <w:sz w:val="20"/>
          <w:szCs w:val="20"/>
          <w:lang w:val="en-US"/>
        </w:rPr>
        <w:t xml:space="preserve"> </w:t>
      </w:r>
      <w:r w:rsidR="00A42B3A" w:rsidRPr="00614CC7">
        <w:rPr>
          <w:rFonts w:ascii="Arial" w:eastAsia="Arial" w:hAnsi="Arial" w:cs="Arial"/>
          <w:i/>
          <w:iCs/>
          <w:color w:val="000000" w:themeColor="text1"/>
          <w:w w:val="105"/>
          <w:sz w:val="20"/>
          <w:szCs w:val="20"/>
          <w:lang w:val="en-US"/>
        </w:rPr>
        <w:t>binding</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on</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Liberty Life</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unless it is given</w:t>
      </w:r>
      <w:r w:rsidRPr="00614CC7">
        <w:rPr>
          <w:rFonts w:ascii="Arial" w:eastAsia="Arial" w:hAnsi="Arial" w:cs="Arial"/>
          <w:i/>
          <w:iCs/>
          <w:color w:val="000000" w:themeColor="text1"/>
          <w:spacing w:val="-10"/>
          <w:w w:val="105"/>
          <w:sz w:val="20"/>
          <w:szCs w:val="20"/>
          <w:lang w:val="en-US"/>
        </w:rPr>
        <w:t xml:space="preserve"> </w:t>
      </w:r>
      <w:r w:rsidRPr="00614CC7">
        <w:rPr>
          <w:rFonts w:ascii="Arial" w:eastAsia="Arial" w:hAnsi="Arial" w:cs="Arial"/>
          <w:i/>
          <w:iCs/>
          <w:color w:val="000000" w:themeColor="text1"/>
          <w:w w:val="105"/>
          <w:sz w:val="20"/>
          <w:szCs w:val="20"/>
          <w:lang w:val="en-US"/>
        </w:rPr>
        <w:t>to Liberty</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Life</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in</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writing, and</w:t>
      </w:r>
      <w:r w:rsidRPr="00614CC7">
        <w:rPr>
          <w:rFonts w:ascii="Arial" w:eastAsia="Arial" w:hAnsi="Arial" w:cs="Arial"/>
          <w:i/>
          <w:iCs/>
          <w:color w:val="000000" w:themeColor="text1"/>
          <w:spacing w:val="-8"/>
          <w:w w:val="105"/>
          <w:sz w:val="20"/>
          <w:szCs w:val="20"/>
          <w:lang w:val="en-US"/>
        </w:rPr>
        <w:t xml:space="preserve"> </w:t>
      </w:r>
      <w:r w:rsidRPr="00614CC7">
        <w:rPr>
          <w:rFonts w:ascii="Arial" w:eastAsia="Arial" w:hAnsi="Arial" w:cs="Arial"/>
          <w:i/>
          <w:iCs/>
          <w:color w:val="000000" w:themeColor="text1"/>
          <w:w w:val="105"/>
          <w:sz w:val="20"/>
          <w:szCs w:val="20"/>
          <w:lang w:val="en-US"/>
        </w:rPr>
        <w:t>unless</w:t>
      </w:r>
      <w:r w:rsidRPr="00614CC7">
        <w:rPr>
          <w:rFonts w:ascii="Arial" w:eastAsia="Arial" w:hAnsi="Arial" w:cs="Arial"/>
          <w:i/>
          <w:iCs/>
          <w:color w:val="000000" w:themeColor="text1"/>
          <w:spacing w:val="-7"/>
          <w:w w:val="105"/>
          <w:sz w:val="20"/>
          <w:szCs w:val="20"/>
          <w:lang w:val="en-US"/>
        </w:rPr>
        <w:t xml:space="preserve"> </w:t>
      </w:r>
      <w:r w:rsidRPr="00614CC7">
        <w:rPr>
          <w:rFonts w:ascii="Arial" w:eastAsia="Arial" w:hAnsi="Arial" w:cs="Arial"/>
          <w:i/>
          <w:iCs/>
          <w:color w:val="000000" w:themeColor="text1"/>
          <w:w w:val="105"/>
          <w:sz w:val="20"/>
          <w:szCs w:val="20"/>
          <w:lang w:val="en-US"/>
        </w:rPr>
        <w:t>Liberty</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Life</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has</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recorded such</w:t>
      </w:r>
      <w:r w:rsidRPr="00614CC7">
        <w:rPr>
          <w:rFonts w:ascii="Arial" w:eastAsia="Arial" w:hAnsi="Arial" w:cs="Arial"/>
          <w:i/>
          <w:iCs/>
          <w:color w:val="000000" w:themeColor="text1"/>
          <w:spacing w:val="-6"/>
          <w:w w:val="105"/>
          <w:sz w:val="20"/>
          <w:szCs w:val="20"/>
          <w:lang w:val="en-US"/>
        </w:rPr>
        <w:t xml:space="preserve"> </w:t>
      </w:r>
      <w:r w:rsidRPr="00614CC7">
        <w:rPr>
          <w:rFonts w:ascii="Arial" w:eastAsia="Arial" w:hAnsi="Arial" w:cs="Arial"/>
          <w:i/>
          <w:iCs/>
          <w:color w:val="000000" w:themeColor="text1"/>
          <w:w w:val="105"/>
          <w:sz w:val="20"/>
          <w:szCs w:val="20"/>
          <w:lang w:val="en-US"/>
        </w:rPr>
        <w:t>cession or</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Beneficiary</w:t>
      </w:r>
      <w:r w:rsidRPr="00614CC7">
        <w:rPr>
          <w:rFonts w:ascii="Arial" w:eastAsia="Arial" w:hAnsi="Arial" w:cs="Arial"/>
          <w:i/>
          <w:iCs/>
          <w:color w:val="000000" w:themeColor="text1"/>
          <w:spacing w:val="13"/>
          <w:w w:val="105"/>
          <w:sz w:val="20"/>
          <w:szCs w:val="20"/>
          <w:lang w:val="en-US"/>
        </w:rPr>
        <w:t xml:space="preserve"> </w:t>
      </w:r>
      <w:r w:rsidRPr="00614CC7">
        <w:rPr>
          <w:rFonts w:ascii="Arial" w:eastAsia="Arial" w:hAnsi="Arial" w:cs="Arial"/>
          <w:i/>
          <w:iCs/>
          <w:color w:val="000000" w:themeColor="text1"/>
          <w:w w:val="105"/>
          <w:sz w:val="20"/>
          <w:szCs w:val="20"/>
          <w:lang w:val="en-US"/>
        </w:rPr>
        <w:t>appointment,</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change</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or removal.</w:t>
      </w:r>
      <w:r w:rsidRPr="00614CC7">
        <w:rPr>
          <w:rFonts w:ascii="Arial" w:eastAsia="Arial" w:hAnsi="Arial" w:cs="Arial"/>
          <w:i/>
          <w:iCs/>
          <w:color w:val="000000" w:themeColor="text1"/>
          <w:spacing w:val="40"/>
          <w:w w:val="105"/>
          <w:sz w:val="20"/>
          <w:szCs w:val="20"/>
          <w:lang w:val="en-US"/>
        </w:rPr>
        <w:t xml:space="preserve"> </w:t>
      </w:r>
      <w:r w:rsidRPr="00614CC7">
        <w:rPr>
          <w:rFonts w:ascii="Arial" w:eastAsia="Arial" w:hAnsi="Arial" w:cs="Arial"/>
          <w:i/>
          <w:iCs/>
          <w:color w:val="000000" w:themeColor="text1"/>
          <w:w w:val="105"/>
          <w:sz w:val="20"/>
          <w:szCs w:val="20"/>
          <w:lang w:val="en-US"/>
        </w:rPr>
        <w:t>Liberty Life is not responsible for the validity of any cession or</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Beneficiary nomination.</w:t>
      </w:r>
    </w:p>
    <w:p w14:paraId="16F37425" w14:textId="16B6611F" w:rsidR="00D13A12" w:rsidRPr="00614CC7" w:rsidRDefault="00D13A12" w:rsidP="00B83118">
      <w:pPr>
        <w:autoSpaceDE w:val="0"/>
        <w:autoSpaceDN w:val="0"/>
        <w:spacing w:before="156" w:after="0" w:line="480" w:lineRule="auto"/>
        <w:ind w:left="1134" w:right="740" w:hanging="3"/>
        <w:jc w:val="both"/>
        <w:rPr>
          <w:rFonts w:ascii="Arial" w:eastAsia="Arial" w:hAnsi="Arial" w:cs="Arial"/>
          <w:i/>
          <w:iCs/>
          <w:color w:val="000000" w:themeColor="text1"/>
          <w:sz w:val="20"/>
          <w:szCs w:val="20"/>
          <w:lang w:val="en-US"/>
        </w:rPr>
      </w:pPr>
      <w:r w:rsidRPr="00614CC7">
        <w:rPr>
          <w:rFonts w:ascii="Arial" w:eastAsia="Arial" w:hAnsi="Arial" w:cs="Arial"/>
          <w:i/>
          <w:iCs/>
          <w:color w:val="000000" w:themeColor="text1"/>
          <w:w w:val="105"/>
          <w:sz w:val="20"/>
          <w:szCs w:val="20"/>
          <w:lang w:val="en-US"/>
        </w:rPr>
        <w:t>Subject</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to</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any</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cession, the</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Policyholder</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may exercise</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all</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rights</w:t>
      </w:r>
      <w:r w:rsidRPr="00614CC7">
        <w:rPr>
          <w:rFonts w:ascii="Arial" w:eastAsia="Arial" w:hAnsi="Arial" w:cs="Arial"/>
          <w:i/>
          <w:iCs/>
          <w:color w:val="000000" w:themeColor="text1"/>
          <w:spacing w:val="-10"/>
          <w:w w:val="105"/>
          <w:sz w:val="20"/>
          <w:szCs w:val="20"/>
          <w:lang w:val="en-US"/>
        </w:rPr>
        <w:t xml:space="preserve"> </w:t>
      </w:r>
      <w:r w:rsidRPr="00614CC7">
        <w:rPr>
          <w:rFonts w:ascii="Arial" w:eastAsia="Arial" w:hAnsi="Arial" w:cs="Arial"/>
          <w:i/>
          <w:iCs/>
          <w:color w:val="000000" w:themeColor="text1"/>
          <w:w w:val="105"/>
          <w:sz w:val="20"/>
          <w:szCs w:val="20"/>
          <w:lang w:val="en-US"/>
        </w:rPr>
        <w:t>under</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this</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policy</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without</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5"/>
          <w:w w:val="105"/>
          <w:sz w:val="20"/>
          <w:szCs w:val="20"/>
          <w:lang w:val="en-US"/>
        </w:rPr>
        <w:t xml:space="preserve"> </w:t>
      </w:r>
      <w:r w:rsidR="00807151" w:rsidRPr="00614CC7">
        <w:rPr>
          <w:rFonts w:ascii="Arial" w:eastAsia="Arial" w:hAnsi="Arial" w:cs="Arial"/>
          <w:i/>
          <w:iCs/>
          <w:color w:val="000000" w:themeColor="text1"/>
          <w:w w:val="105"/>
          <w:sz w:val="20"/>
          <w:szCs w:val="20"/>
          <w:lang w:val="en-US"/>
        </w:rPr>
        <w:t>consent</w:t>
      </w:r>
      <w:r w:rsidRPr="00614CC7">
        <w:rPr>
          <w:rFonts w:ascii="Arial" w:eastAsia="Arial" w:hAnsi="Arial" w:cs="Arial"/>
          <w:i/>
          <w:iCs/>
          <w:color w:val="000000" w:themeColor="text1"/>
          <w:w w:val="105"/>
          <w:sz w:val="20"/>
          <w:szCs w:val="20"/>
          <w:lang w:val="en-US"/>
        </w:rPr>
        <w:t xml:space="preserve"> of</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any</w:t>
      </w:r>
      <w:r w:rsidRPr="00614CC7">
        <w:rPr>
          <w:rFonts w:ascii="Arial" w:eastAsia="Arial" w:hAnsi="Arial" w:cs="Arial"/>
          <w:i/>
          <w:iCs/>
          <w:color w:val="000000" w:themeColor="text1"/>
          <w:spacing w:val="-11"/>
          <w:w w:val="105"/>
          <w:sz w:val="20"/>
          <w:szCs w:val="20"/>
          <w:lang w:val="en-US"/>
        </w:rPr>
        <w:t xml:space="preserve"> </w:t>
      </w:r>
      <w:r w:rsidRPr="00614CC7">
        <w:rPr>
          <w:rFonts w:ascii="Arial" w:eastAsia="Arial" w:hAnsi="Arial" w:cs="Arial"/>
          <w:i/>
          <w:iCs/>
          <w:color w:val="000000" w:themeColor="text1"/>
          <w:w w:val="105"/>
          <w:sz w:val="20"/>
          <w:szCs w:val="20"/>
          <w:lang w:val="en-US"/>
        </w:rPr>
        <w:t>Life Assured or Beneficiary.</w:t>
      </w:r>
    </w:p>
    <w:p w14:paraId="69E11632" w14:textId="712B0021" w:rsidR="006748C6" w:rsidRPr="00614CC7" w:rsidRDefault="00D13A12" w:rsidP="00B83118">
      <w:pPr>
        <w:pStyle w:val="ListParagraph"/>
        <w:spacing w:before="360" w:after="0" w:line="480" w:lineRule="auto"/>
        <w:ind w:left="1134" w:right="567"/>
        <w:contextualSpacing w:val="0"/>
        <w:jc w:val="both"/>
        <w:rPr>
          <w:rFonts w:ascii="Arial" w:hAnsi="Arial" w:cs="Arial"/>
          <w:i/>
          <w:iCs/>
          <w:color w:val="000000" w:themeColor="text1"/>
          <w:sz w:val="16"/>
          <w:szCs w:val="16"/>
        </w:rPr>
      </w:pPr>
      <w:r w:rsidRPr="00614CC7">
        <w:rPr>
          <w:rFonts w:ascii="Arial" w:eastAsia="Arial" w:hAnsi="Arial" w:cs="Arial"/>
          <w:i/>
          <w:iCs/>
          <w:noProof/>
          <w:color w:val="000000" w:themeColor="text1"/>
          <w:sz w:val="20"/>
          <w:szCs w:val="20"/>
          <w:lang w:eastAsia="en-ZA"/>
        </w:rPr>
        <mc:AlternateContent>
          <mc:Choice Requires="wps">
            <w:drawing>
              <wp:anchor distT="0" distB="0" distL="0" distR="0" simplePos="0" relativeHeight="251658245" behindDoc="1" locked="0" layoutInCell="1" allowOverlap="1" wp14:anchorId="5DBC9432" wp14:editId="268E363B">
                <wp:simplePos x="0" y="0"/>
                <wp:positionH relativeFrom="page">
                  <wp:posOffset>6198218</wp:posOffset>
                </wp:positionH>
                <wp:positionV relativeFrom="paragraph">
                  <wp:posOffset>84779</wp:posOffset>
                </wp:positionV>
                <wp:extent cx="15875" cy="139065"/>
                <wp:effectExtent l="0" t="0" r="0" b="0"/>
                <wp:wrapNone/>
                <wp:docPr id="34"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 cy="139065"/>
                        </a:xfrm>
                        <a:custGeom>
                          <a:avLst/>
                          <a:gdLst/>
                          <a:ahLst/>
                          <a:cxnLst/>
                          <a:rect l="l" t="t" r="r" b="b"/>
                          <a:pathLst>
                            <a:path w="15875" h="139065">
                              <a:moveTo>
                                <a:pt x="15265" y="138810"/>
                              </a:moveTo>
                              <a:lnTo>
                                <a:pt x="0" y="138810"/>
                              </a:lnTo>
                              <a:lnTo>
                                <a:pt x="0" y="0"/>
                              </a:lnTo>
                              <a:lnTo>
                                <a:pt x="15265" y="0"/>
                              </a:lnTo>
                              <a:lnTo>
                                <a:pt x="15265" y="138810"/>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shape w14:anchorId="58B48EEA" id="Graphic 30" o:spid="_x0000_s1026" style="position:absolute;margin-left:488.05pt;margin-top:6.7pt;width:1.25pt;height:10.95pt;z-index:-251658235;visibility:visible;mso-wrap-style:square;mso-wrap-distance-left:0;mso-wrap-distance-top:0;mso-wrap-distance-right:0;mso-wrap-distance-bottom:0;mso-position-horizontal:absolute;mso-position-horizontal-relative:page;mso-position-vertical:absolute;mso-position-vertical-relative:text;v-text-anchor:top" coordsize="15875,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" path="m15265,138810l,138810,,,15265,r,138810xe" fillcolor="#ededed" stroked="f">
                <v:path arrowok="t"/>
                <w10:wrap anchorx="page"/>
              </v:shape>
            </w:pict>
          </mc:Fallback>
        </mc:AlternateContent>
      </w:r>
      <w:r w:rsidRPr="00614CC7">
        <w:rPr>
          <w:rFonts w:ascii="Arial" w:eastAsia="Arial" w:hAnsi="Arial" w:cs="Arial"/>
          <w:i/>
          <w:iCs/>
          <w:color w:val="000000" w:themeColor="text1"/>
          <w:w w:val="105"/>
          <w:sz w:val="20"/>
          <w:szCs w:val="20"/>
          <w:lang w:val="en-US"/>
        </w:rPr>
        <w:t>Where</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10"/>
          <w:w w:val="105"/>
          <w:sz w:val="20"/>
          <w:szCs w:val="20"/>
          <w:lang w:val="en-US"/>
        </w:rPr>
        <w:t xml:space="preserve"> </w:t>
      </w:r>
      <w:r w:rsidRPr="00614CC7">
        <w:rPr>
          <w:rFonts w:ascii="Arial" w:eastAsia="Arial" w:hAnsi="Arial" w:cs="Arial"/>
          <w:i/>
          <w:iCs/>
          <w:color w:val="000000" w:themeColor="text1"/>
          <w:w w:val="105"/>
          <w:sz w:val="20"/>
          <w:szCs w:val="20"/>
          <w:lang w:val="en-US"/>
        </w:rPr>
        <w:t>policy</w:t>
      </w:r>
      <w:r w:rsidRPr="00614CC7">
        <w:rPr>
          <w:rFonts w:ascii="Arial" w:eastAsia="Arial" w:hAnsi="Arial" w:cs="Arial"/>
          <w:i/>
          <w:iCs/>
          <w:color w:val="000000" w:themeColor="text1"/>
          <w:spacing w:val="2"/>
          <w:w w:val="105"/>
          <w:sz w:val="20"/>
          <w:szCs w:val="20"/>
          <w:lang w:val="en-US"/>
        </w:rPr>
        <w:t xml:space="preserve"> </w:t>
      </w:r>
      <w:r w:rsidRPr="00614CC7">
        <w:rPr>
          <w:rFonts w:ascii="Arial" w:eastAsia="Arial" w:hAnsi="Arial" w:cs="Arial"/>
          <w:i/>
          <w:iCs/>
          <w:color w:val="000000" w:themeColor="text1"/>
          <w:w w:val="105"/>
          <w:sz w:val="20"/>
          <w:szCs w:val="20"/>
          <w:lang w:val="en-US"/>
        </w:rPr>
        <w:t>has</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more</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than</w:t>
      </w:r>
      <w:r w:rsidRPr="00614CC7">
        <w:rPr>
          <w:rFonts w:ascii="Arial" w:eastAsia="Arial" w:hAnsi="Arial" w:cs="Arial"/>
          <w:i/>
          <w:iCs/>
          <w:color w:val="000000" w:themeColor="text1"/>
          <w:spacing w:val="-7"/>
          <w:w w:val="105"/>
          <w:sz w:val="20"/>
          <w:szCs w:val="20"/>
          <w:lang w:val="en-US"/>
        </w:rPr>
        <w:t xml:space="preserve"> </w:t>
      </w:r>
      <w:r w:rsidRPr="00614CC7">
        <w:rPr>
          <w:rFonts w:ascii="Arial" w:eastAsia="Arial" w:hAnsi="Arial" w:cs="Arial"/>
          <w:i/>
          <w:iCs/>
          <w:color w:val="000000" w:themeColor="text1"/>
          <w:w w:val="105"/>
          <w:sz w:val="20"/>
          <w:szCs w:val="20"/>
          <w:lang w:val="en-US"/>
        </w:rPr>
        <w:t>one</w:t>
      </w:r>
      <w:r w:rsidRPr="00614CC7">
        <w:rPr>
          <w:rFonts w:ascii="Arial" w:eastAsia="Arial" w:hAnsi="Arial" w:cs="Arial"/>
          <w:i/>
          <w:iCs/>
          <w:color w:val="000000" w:themeColor="text1"/>
          <w:spacing w:val="-9"/>
          <w:w w:val="105"/>
          <w:sz w:val="20"/>
          <w:szCs w:val="20"/>
          <w:lang w:val="en-US"/>
        </w:rPr>
        <w:t xml:space="preserve"> </w:t>
      </w:r>
      <w:r w:rsidRPr="00614CC7">
        <w:rPr>
          <w:rFonts w:ascii="Arial" w:eastAsia="Arial" w:hAnsi="Arial" w:cs="Arial"/>
          <w:i/>
          <w:iCs/>
          <w:color w:val="000000" w:themeColor="text1"/>
          <w:w w:val="105"/>
          <w:sz w:val="20"/>
          <w:szCs w:val="20"/>
          <w:lang w:val="en-US"/>
        </w:rPr>
        <w:t>Policyholder,</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all</w:t>
      </w:r>
      <w:r w:rsidRPr="00614CC7">
        <w:rPr>
          <w:rFonts w:ascii="Arial" w:eastAsia="Arial" w:hAnsi="Arial" w:cs="Arial"/>
          <w:i/>
          <w:iCs/>
          <w:color w:val="000000" w:themeColor="text1"/>
          <w:spacing w:val="-10"/>
          <w:w w:val="105"/>
          <w:sz w:val="20"/>
          <w:szCs w:val="20"/>
          <w:lang w:val="en-US"/>
        </w:rPr>
        <w:t xml:space="preserve"> </w:t>
      </w:r>
      <w:r w:rsidRPr="00614CC7">
        <w:rPr>
          <w:rFonts w:ascii="Arial" w:eastAsia="Arial" w:hAnsi="Arial" w:cs="Arial"/>
          <w:i/>
          <w:iCs/>
          <w:color w:val="000000" w:themeColor="text1"/>
          <w:w w:val="105"/>
          <w:sz w:val="20"/>
          <w:szCs w:val="20"/>
          <w:lang w:val="en-US"/>
        </w:rPr>
        <w:t>the</w:t>
      </w:r>
      <w:r w:rsidRPr="00614CC7">
        <w:rPr>
          <w:rFonts w:ascii="Arial" w:eastAsia="Arial" w:hAnsi="Arial" w:cs="Arial"/>
          <w:i/>
          <w:iCs/>
          <w:color w:val="000000" w:themeColor="text1"/>
          <w:spacing w:val="-12"/>
          <w:w w:val="105"/>
          <w:sz w:val="20"/>
          <w:szCs w:val="20"/>
          <w:lang w:val="en-US"/>
        </w:rPr>
        <w:t xml:space="preserve"> </w:t>
      </w:r>
      <w:r w:rsidRPr="00614CC7">
        <w:rPr>
          <w:rFonts w:ascii="Arial" w:eastAsia="Arial" w:hAnsi="Arial" w:cs="Arial"/>
          <w:i/>
          <w:iCs/>
          <w:color w:val="000000" w:themeColor="text1"/>
          <w:w w:val="105"/>
          <w:sz w:val="20"/>
          <w:szCs w:val="20"/>
          <w:lang w:val="en-US"/>
        </w:rPr>
        <w:t>Policyholders</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must</w:t>
      </w:r>
      <w:r w:rsidRPr="00614CC7">
        <w:rPr>
          <w:rFonts w:ascii="Arial" w:eastAsia="Arial" w:hAnsi="Arial" w:cs="Arial"/>
          <w:i/>
          <w:iCs/>
          <w:color w:val="000000" w:themeColor="text1"/>
          <w:spacing w:val="3"/>
          <w:w w:val="105"/>
          <w:sz w:val="20"/>
          <w:szCs w:val="20"/>
          <w:lang w:val="en-US"/>
        </w:rPr>
        <w:t xml:space="preserve"> </w:t>
      </w:r>
      <w:r w:rsidRPr="00614CC7">
        <w:rPr>
          <w:rFonts w:ascii="Arial" w:eastAsia="Arial" w:hAnsi="Arial" w:cs="Arial"/>
          <w:i/>
          <w:iCs/>
          <w:color w:val="000000" w:themeColor="text1"/>
          <w:w w:val="105"/>
          <w:sz w:val="20"/>
          <w:szCs w:val="20"/>
          <w:lang w:val="en-US"/>
        </w:rPr>
        <w:t>jointly</w:t>
      </w:r>
      <w:r w:rsidRPr="00614CC7">
        <w:rPr>
          <w:rFonts w:ascii="Arial" w:eastAsia="Arial" w:hAnsi="Arial" w:cs="Arial"/>
          <w:i/>
          <w:iCs/>
          <w:color w:val="000000" w:themeColor="text1"/>
          <w:spacing w:val="-4"/>
          <w:w w:val="105"/>
          <w:sz w:val="20"/>
          <w:szCs w:val="20"/>
          <w:lang w:val="en-US"/>
        </w:rPr>
        <w:t xml:space="preserve"> </w:t>
      </w:r>
      <w:r w:rsidRPr="00614CC7">
        <w:rPr>
          <w:rFonts w:ascii="Arial" w:eastAsia="Arial" w:hAnsi="Arial" w:cs="Arial"/>
          <w:i/>
          <w:iCs/>
          <w:color w:val="000000" w:themeColor="text1"/>
          <w:w w:val="105"/>
          <w:sz w:val="20"/>
          <w:szCs w:val="20"/>
          <w:lang w:val="en-US"/>
        </w:rPr>
        <w:t>exercise</w:t>
      </w:r>
      <w:r w:rsidRPr="00614CC7">
        <w:rPr>
          <w:rFonts w:ascii="Arial" w:eastAsia="Arial" w:hAnsi="Arial" w:cs="Arial"/>
          <w:i/>
          <w:iCs/>
          <w:color w:val="000000" w:themeColor="text1"/>
          <w:spacing w:val="-5"/>
          <w:w w:val="105"/>
          <w:sz w:val="20"/>
          <w:szCs w:val="20"/>
          <w:lang w:val="en-US"/>
        </w:rPr>
        <w:t xml:space="preserve"> </w:t>
      </w:r>
      <w:r w:rsidRPr="00614CC7">
        <w:rPr>
          <w:rFonts w:ascii="Arial" w:eastAsia="Arial" w:hAnsi="Arial" w:cs="Arial"/>
          <w:i/>
          <w:iCs/>
          <w:color w:val="000000" w:themeColor="text1"/>
          <w:w w:val="105"/>
          <w:sz w:val="20"/>
          <w:szCs w:val="20"/>
          <w:lang w:val="en-US"/>
        </w:rPr>
        <w:t>all</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w w:val="105"/>
          <w:sz w:val="20"/>
          <w:szCs w:val="20"/>
          <w:lang w:val="en-US"/>
        </w:rPr>
        <w:t>their</w:t>
      </w:r>
      <w:r w:rsidRPr="00614CC7">
        <w:rPr>
          <w:rFonts w:ascii="Arial" w:eastAsia="Arial" w:hAnsi="Arial" w:cs="Arial"/>
          <w:i/>
          <w:iCs/>
          <w:color w:val="000000" w:themeColor="text1"/>
          <w:spacing w:val="-1"/>
          <w:w w:val="105"/>
          <w:sz w:val="20"/>
          <w:szCs w:val="20"/>
          <w:lang w:val="en-US"/>
        </w:rPr>
        <w:t xml:space="preserve"> </w:t>
      </w:r>
      <w:r w:rsidRPr="00614CC7">
        <w:rPr>
          <w:rFonts w:ascii="Arial" w:eastAsia="Arial" w:hAnsi="Arial" w:cs="Arial"/>
          <w:i/>
          <w:iCs/>
          <w:color w:val="000000" w:themeColor="text1"/>
          <w:spacing w:val="-2"/>
          <w:w w:val="105"/>
          <w:sz w:val="20"/>
          <w:szCs w:val="20"/>
          <w:lang w:val="en-US"/>
        </w:rPr>
        <w:t>rights</w:t>
      </w:r>
      <w:r w:rsidRPr="00614CC7">
        <w:rPr>
          <w:rFonts w:ascii="Arial" w:eastAsia="Arial" w:hAnsi="Arial" w:cs="Arial"/>
          <w:color w:val="000000" w:themeColor="text1"/>
          <w:spacing w:val="-2"/>
          <w:w w:val="105"/>
          <w:sz w:val="16"/>
          <w:szCs w:val="16"/>
          <w:lang w:val="en-US"/>
        </w:rPr>
        <w:t>.</w:t>
      </w:r>
      <w:r w:rsidR="00614CC7">
        <w:rPr>
          <w:rFonts w:ascii="Arial" w:eastAsia="Arial" w:hAnsi="Arial" w:cs="Arial"/>
          <w:color w:val="000000" w:themeColor="text1"/>
          <w:spacing w:val="-2"/>
          <w:w w:val="105"/>
          <w:sz w:val="16"/>
          <w:szCs w:val="16"/>
          <w:lang w:val="en-US"/>
        </w:rPr>
        <w:t>”</w:t>
      </w:r>
    </w:p>
    <w:p w14:paraId="721A98B0" w14:textId="4416CB25" w:rsidR="008935A8"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935A8" w:rsidRPr="00012558">
        <w:rPr>
          <w:rFonts w:ascii="Arial" w:hAnsi="Arial" w:cs="Arial"/>
          <w:sz w:val="24"/>
          <w:szCs w:val="24"/>
        </w:rPr>
        <w:t>C</w:t>
      </w:r>
      <w:r w:rsidR="00BD6866" w:rsidRPr="00012558">
        <w:rPr>
          <w:rFonts w:ascii="Arial" w:hAnsi="Arial" w:cs="Arial"/>
          <w:sz w:val="24"/>
          <w:szCs w:val="24"/>
        </w:rPr>
        <w:t xml:space="preserve">lause 5 does not support </w:t>
      </w:r>
      <w:r w:rsidR="00555A81" w:rsidRPr="00012558">
        <w:rPr>
          <w:rFonts w:ascii="Arial" w:hAnsi="Arial" w:cs="Arial"/>
          <w:sz w:val="24"/>
          <w:szCs w:val="24"/>
        </w:rPr>
        <w:t>Liberty’s contention.</w:t>
      </w:r>
    </w:p>
    <w:p w14:paraId="01607ED1" w14:textId="0FCA4D82" w:rsidR="008935A8"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55A81" w:rsidRPr="00012558">
        <w:rPr>
          <w:rFonts w:ascii="Arial" w:hAnsi="Arial" w:cs="Arial"/>
          <w:sz w:val="24"/>
          <w:szCs w:val="24"/>
        </w:rPr>
        <w:t>However, what Liberty may be referring to is c</w:t>
      </w:r>
      <w:r w:rsidR="008935A8" w:rsidRPr="00012558">
        <w:rPr>
          <w:rFonts w:ascii="Arial" w:hAnsi="Arial" w:cs="Arial"/>
          <w:sz w:val="24"/>
          <w:szCs w:val="24"/>
        </w:rPr>
        <w:t xml:space="preserve">lause 7 of Annexure C to the Particulars of Claim </w:t>
      </w:r>
      <w:r w:rsidR="00555A81" w:rsidRPr="00012558">
        <w:rPr>
          <w:rFonts w:ascii="Arial" w:hAnsi="Arial" w:cs="Arial"/>
          <w:sz w:val="24"/>
          <w:szCs w:val="24"/>
        </w:rPr>
        <w:t xml:space="preserve">which </w:t>
      </w:r>
      <w:r w:rsidR="008935A8" w:rsidRPr="00012558">
        <w:rPr>
          <w:rFonts w:ascii="Arial" w:hAnsi="Arial" w:cs="Arial"/>
          <w:sz w:val="24"/>
          <w:szCs w:val="24"/>
        </w:rPr>
        <w:t>provides as follows:</w:t>
      </w:r>
    </w:p>
    <w:p w14:paraId="6DEDDA89" w14:textId="77777777" w:rsidR="008935A8" w:rsidRPr="00CF62AC" w:rsidRDefault="008935A8" w:rsidP="00B83118">
      <w:pPr>
        <w:pStyle w:val="ListParagraph"/>
        <w:spacing w:before="360" w:after="0" w:line="480" w:lineRule="auto"/>
        <w:ind w:left="1134" w:right="1134"/>
        <w:contextualSpacing w:val="0"/>
        <w:jc w:val="both"/>
        <w:rPr>
          <w:rFonts w:ascii="Arial" w:hAnsi="Arial" w:cs="Arial"/>
          <w:i/>
          <w:iCs/>
          <w:sz w:val="20"/>
          <w:szCs w:val="20"/>
        </w:rPr>
      </w:pPr>
      <w:r>
        <w:rPr>
          <w:rFonts w:ascii="Arial" w:hAnsi="Arial" w:cs="Arial"/>
          <w:sz w:val="24"/>
          <w:szCs w:val="24"/>
        </w:rPr>
        <w:t>‘</w:t>
      </w:r>
      <w:r w:rsidRPr="00CF62AC">
        <w:rPr>
          <w:rFonts w:ascii="Arial" w:hAnsi="Arial" w:cs="Arial"/>
          <w:i/>
          <w:iCs/>
          <w:sz w:val="20"/>
          <w:szCs w:val="20"/>
        </w:rPr>
        <w:t>In addition to any Specific Exclusions set out in the applicable benefit terms and conditions, no benefits will be paid if a claim arose directly or indirectly from the Life Assured or Policyholder’s:</w:t>
      </w:r>
    </w:p>
    <w:p w14:paraId="58E5A5F7" w14:textId="24BBD52A" w:rsidR="008935A8" w:rsidRPr="00012558" w:rsidRDefault="00012558" w:rsidP="00012558">
      <w:pPr>
        <w:spacing w:before="360" w:after="0" w:line="480" w:lineRule="auto"/>
        <w:ind w:left="1134" w:right="1134"/>
        <w:jc w:val="both"/>
        <w:rPr>
          <w:rFonts w:ascii="Arial" w:hAnsi="Arial" w:cs="Arial"/>
          <w:i/>
          <w:iCs/>
          <w:sz w:val="24"/>
          <w:szCs w:val="24"/>
        </w:rPr>
      </w:pPr>
      <w:r w:rsidRPr="00805C65">
        <w:rPr>
          <w:rFonts w:ascii="Symbol" w:hAnsi="Symbol" w:cs="Arial"/>
          <w:iCs/>
          <w:sz w:val="24"/>
          <w:szCs w:val="24"/>
        </w:rPr>
        <w:t></w:t>
      </w:r>
      <w:r w:rsidRPr="00805C65">
        <w:rPr>
          <w:rFonts w:ascii="Symbol" w:hAnsi="Symbol" w:cs="Arial"/>
          <w:iCs/>
          <w:sz w:val="24"/>
          <w:szCs w:val="24"/>
        </w:rPr>
        <w:tab/>
      </w:r>
      <w:r w:rsidR="008935A8" w:rsidRPr="00012558">
        <w:rPr>
          <w:rFonts w:ascii="Arial" w:hAnsi="Arial" w:cs="Arial"/>
          <w:i/>
          <w:iCs/>
          <w:sz w:val="20"/>
          <w:szCs w:val="20"/>
        </w:rPr>
        <w:t>Wilful and material violation of any criminal law</w:t>
      </w:r>
      <w:r w:rsidR="0031765A" w:rsidRPr="00012558">
        <w:rPr>
          <w:rFonts w:ascii="Arial" w:hAnsi="Arial" w:cs="Arial"/>
          <w:sz w:val="24"/>
          <w:szCs w:val="24"/>
        </w:rPr>
        <w:t>.’</w:t>
      </w:r>
    </w:p>
    <w:p w14:paraId="3092C067" w14:textId="2B904613" w:rsidR="00365BC1"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65BC1" w:rsidRPr="00012558">
        <w:rPr>
          <w:rFonts w:ascii="Arial" w:hAnsi="Arial" w:cs="Arial"/>
          <w:sz w:val="24"/>
          <w:szCs w:val="24"/>
        </w:rPr>
        <w:t>I assume</w:t>
      </w:r>
      <w:r w:rsidR="00E8398F" w:rsidRPr="00012558">
        <w:rPr>
          <w:rFonts w:ascii="Arial" w:hAnsi="Arial" w:cs="Arial"/>
          <w:sz w:val="24"/>
          <w:szCs w:val="24"/>
        </w:rPr>
        <w:t xml:space="preserve">, as did </w:t>
      </w:r>
      <w:r w:rsidR="001F6C0C" w:rsidRPr="00012558">
        <w:rPr>
          <w:rFonts w:ascii="Arial" w:hAnsi="Arial" w:cs="Arial"/>
          <w:i/>
          <w:iCs/>
          <w:sz w:val="24"/>
          <w:szCs w:val="24"/>
        </w:rPr>
        <w:t>Mr Cowley</w:t>
      </w:r>
      <w:r w:rsidR="00E8398F" w:rsidRPr="00012558">
        <w:rPr>
          <w:rFonts w:ascii="Arial" w:hAnsi="Arial" w:cs="Arial"/>
          <w:sz w:val="24"/>
          <w:szCs w:val="24"/>
        </w:rPr>
        <w:t>,</w:t>
      </w:r>
      <w:r w:rsidR="00365BC1" w:rsidRPr="00012558">
        <w:rPr>
          <w:rFonts w:ascii="Arial" w:hAnsi="Arial" w:cs="Arial"/>
          <w:sz w:val="24"/>
          <w:szCs w:val="24"/>
        </w:rPr>
        <w:t xml:space="preserve"> that </w:t>
      </w:r>
      <w:r w:rsidR="00626236" w:rsidRPr="00012558">
        <w:rPr>
          <w:rFonts w:ascii="Arial" w:hAnsi="Arial" w:cs="Arial"/>
          <w:sz w:val="24"/>
          <w:szCs w:val="24"/>
        </w:rPr>
        <w:t>Liberty is relying on clause 7</w:t>
      </w:r>
      <w:r w:rsidR="00BE4A9A" w:rsidRPr="00012558">
        <w:rPr>
          <w:rFonts w:ascii="Arial" w:hAnsi="Arial" w:cs="Arial"/>
          <w:sz w:val="24"/>
          <w:szCs w:val="24"/>
        </w:rPr>
        <w:t xml:space="preserve"> (‘</w:t>
      </w:r>
      <w:r w:rsidR="00BE4A9A" w:rsidRPr="00012558">
        <w:rPr>
          <w:rFonts w:ascii="Arial" w:hAnsi="Arial" w:cs="Arial"/>
          <w:b/>
          <w:bCs/>
          <w:sz w:val="24"/>
          <w:szCs w:val="24"/>
        </w:rPr>
        <w:t>the exclusion</w:t>
      </w:r>
      <w:r w:rsidR="00BE4A9A" w:rsidRPr="00012558">
        <w:rPr>
          <w:rFonts w:ascii="Arial" w:hAnsi="Arial" w:cs="Arial"/>
          <w:sz w:val="24"/>
          <w:szCs w:val="24"/>
        </w:rPr>
        <w:t>’)</w:t>
      </w:r>
      <w:r w:rsidR="00281E15" w:rsidRPr="00012558">
        <w:rPr>
          <w:rFonts w:ascii="Arial" w:hAnsi="Arial" w:cs="Arial"/>
          <w:sz w:val="24"/>
          <w:szCs w:val="24"/>
        </w:rPr>
        <w:t xml:space="preserve"> and not clause 5</w:t>
      </w:r>
      <w:r w:rsidR="00365BC1" w:rsidRPr="00012558">
        <w:rPr>
          <w:rFonts w:ascii="Arial" w:hAnsi="Arial" w:cs="Arial"/>
          <w:sz w:val="24"/>
          <w:szCs w:val="24"/>
        </w:rPr>
        <w:t>.</w:t>
      </w:r>
    </w:p>
    <w:p w14:paraId="380BCD34" w14:textId="190D2F25" w:rsidR="001B5F02"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33.</w:t>
      </w:r>
      <w:r>
        <w:rPr>
          <w:rFonts w:ascii="Arial" w:hAnsi="Arial" w:cs="Arial"/>
          <w:sz w:val="24"/>
          <w:szCs w:val="24"/>
        </w:rPr>
        <w:tab/>
      </w:r>
      <w:r w:rsidR="008D5396" w:rsidRPr="00012558">
        <w:rPr>
          <w:rFonts w:ascii="Arial" w:hAnsi="Arial" w:cs="Arial"/>
          <w:sz w:val="24"/>
          <w:szCs w:val="24"/>
        </w:rPr>
        <w:t>Essentially, what this application is designed to achieve is a stay</w:t>
      </w:r>
      <w:r w:rsidR="00C4049D" w:rsidRPr="00012558">
        <w:rPr>
          <w:rFonts w:ascii="Arial" w:hAnsi="Arial" w:cs="Arial"/>
          <w:sz w:val="24"/>
          <w:szCs w:val="24"/>
        </w:rPr>
        <w:t xml:space="preserve"> so that either a SAPS investigation, </w:t>
      </w:r>
      <w:r w:rsidR="00A977EB" w:rsidRPr="00012558">
        <w:rPr>
          <w:rFonts w:ascii="Arial" w:hAnsi="Arial" w:cs="Arial"/>
          <w:sz w:val="24"/>
          <w:szCs w:val="24"/>
        </w:rPr>
        <w:t>per the Notice of Motion</w:t>
      </w:r>
      <w:r w:rsidR="00C4049D" w:rsidRPr="00012558">
        <w:rPr>
          <w:rFonts w:ascii="Arial" w:hAnsi="Arial" w:cs="Arial"/>
          <w:sz w:val="24"/>
          <w:szCs w:val="24"/>
        </w:rPr>
        <w:t>, or an inquest</w:t>
      </w:r>
      <w:r w:rsidR="00D524DD" w:rsidRPr="00012558">
        <w:rPr>
          <w:rFonts w:ascii="Arial" w:hAnsi="Arial" w:cs="Arial"/>
          <w:sz w:val="24"/>
          <w:szCs w:val="24"/>
        </w:rPr>
        <w:t xml:space="preserve"> and any subsequent proceedings</w:t>
      </w:r>
      <w:r w:rsidR="00C4049D" w:rsidRPr="00012558">
        <w:rPr>
          <w:rFonts w:ascii="Arial" w:hAnsi="Arial" w:cs="Arial"/>
          <w:sz w:val="24"/>
          <w:szCs w:val="24"/>
        </w:rPr>
        <w:t xml:space="preserve">, </w:t>
      </w:r>
      <w:r w:rsidR="00A977EB" w:rsidRPr="00012558">
        <w:rPr>
          <w:rFonts w:ascii="Arial" w:hAnsi="Arial" w:cs="Arial"/>
          <w:sz w:val="24"/>
          <w:szCs w:val="24"/>
        </w:rPr>
        <w:t>per the heads of argument</w:t>
      </w:r>
      <w:r w:rsidR="002300F3" w:rsidRPr="00012558">
        <w:rPr>
          <w:rFonts w:ascii="Arial" w:hAnsi="Arial" w:cs="Arial"/>
          <w:sz w:val="24"/>
          <w:szCs w:val="24"/>
        </w:rPr>
        <w:t xml:space="preserve">, </w:t>
      </w:r>
      <w:r w:rsidR="00863A82" w:rsidRPr="00012558">
        <w:rPr>
          <w:rFonts w:ascii="Arial" w:hAnsi="Arial" w:cs="Arial"/>
          <w:sz w:val="24"/>
          <w:szCs w:val="24"/>
        </w:rPr>
        <w:t xml:space="preserve">can establish </w:t>
      </w:r>
      <w:r w:rsidR="00863A82" w:rsidRPr="00012558">
        <w:rPr>
          <w:rFonts w:ascii="Arial" w:hAnsi="Arial" w:cs="Arial"/>
          <w:sz w:val="24"/>
          <w:szCs w:val="24"/>
        </w:rPr>
        <w:lastRenderedPageBreak/>
        <w:t xml:space="preserve">whether </w:t>
      </w:r>
      <w:r w:rsidR="00A041EC" w:rsidRPr="00012558">
        <w:rPr>
          <w:rFonts w:ascii="Arial" w:hAnsi="Arial" w:cs="Arial"/>
          <w:sz w:val="24"/>
          <w:szCs w:val="24"/>
        </w:rPr>
        <w:t xml:space="preserve">Mr Ncube </w:t>
      </w:r>
      <w:r w:rsidR="001739A0" w:rsidRPr="00012558">
        <w:rPr>
          <w:rFonts w:ascii="Arial" w:hAnsi="Arial" w:cs="Arial"/>
          <w:sz w:val="24"/>
          <w:szCs w:val="24"/>
        </w:rPr>
        <w:t xml:space="preserve">wilfully </w:t>
      </w:r>
      <w:r w:rsidR="00AA21D8" w:rsidRPr="00012558">
        <w:rPr>
          <w:rFonts w:ascii="Arial" w:hAnsi="Arial" w:cs="Arial"/>
          <w:sz w:val="24"/>
          <w:szCs w:val="24"/>
        </w:rPr>
        <w:t xml:space="preserve">caused </w:t>
      </w:r>
      <w:r w:rsidR="00A977EB" w:rsidRPr="00012558">
        <w:rPr>
          <w:rFonts w:ascii="Arial" w:hAnsi="Arial" w:cs="Arial"/>
          <w:sz w:val="24"/>
          <w:szCs w:val="24"/>
        </w:rPr>
        <w:t>the</w:t>
      </w:r>
      <w:r w:rsidR="00A041EC" w:rsidRPr="00012558">
        <w:rPr>
          <w:rFonts w:ascii="Arial" w:hAnsi="Arial" w:cs="Arial"/>
          <w:sz w:val="24"/>
          <w:szCs w:val="24"/>
        </w:rPr>
        <w:t xml:space="preserve"> death of </w:t>
      </w:r>
      <w:r w:rsidR="00A977EB" w:rsidRPr="00012558">
        <w:rPr>
          <w:rFonts w:ascii="Arial" w:hAnsi="Arial" w:cs="Arial"/>
          <w:sz w:val="24"/>
          <w:szCs w:val="24"/>
        </w:rPr>
        <w:t xml:space="preserve">Mr </w:t>
      </w:r>
      <w:proofErr w:type="spellStart"/>
      <w:r w:rsidR="00A977EB" w:rsidRPr="00012558">
        <w:rPr>
          <w:rFonts w:ascii="Arial" w:hAnsi="Arial" w:cs="Arial"/>
          <w:sz w:val="24"/>
          <w:szCs w:val="24"/>
        </w:rPr>
        <w:t>Mhlanzi</w:t>
      </w:r>
      <w:proofErr w:type="spellEnd"/>
      <w:r w:rsidR="00543709" w:rsidRPr="00012558">
        <w:rPr>
          <w:rFonts w:ascii="Arial" w:hAnsi="Arial" w:cs="Arial"/>
          <w:sz w:val="24"/>
          <w:szCs w:val="24"/>
        </w:rPr>
        <w:t>,</w:t>
      </w:r>
      <w:r w:rsidR="00740507" w:rsidRPr="00012558">
        <w:rPr>
          <w:rFonts w:ascii="Arial" w:hAnsi="Arial" w:cs="Arial"/>
          <w:sz w:val="24"/>
          <w:szCs w:val="24"/>
        </w:rPr>
        <w:t xml:space="preserve"> which </w:t>
      </w:r>
      <w:r w:rsidR="002B49B5" w:rsidRPr="00012558">
        <w:rPr>
          <w:rFonts w:ascii="Arial" w:hAnsi="Arial" w:cs="Arial"/>
          <w:sz w:val="24"/>
          <w:szCs w:val="24"/>
        </w:rPr>
        <w:t>might</w:t>
      </w:r>
      <w:r w:rsidR="00740507" w:rsidRPr="00012558">
        <w:rPr>
          <w:rFonts w:ascii="Arial" w:hAnsi="Arial" w:cs="Arial"/>
          <w:sz w:val="24"/>
          <w:szCs w:val="24"/>
        </w:rPr>
        <w:t xml:space="preserve"> constitute a defence in terms of the Policy and</w:t>
      </w:r>
      <w:r w:rsidR="009E788D" w:rsidRPr="00012558">
        <w:rPr>
          <w:rFonts w:ascii="Arial" w:hAnsi="Arial" w:cs="Arial"/>
          <w:sz w:val="24"/>
          <w:szCs w:val="24"/>
        </w:rPr>
        <w:t>/or</w:t>
      </w:r>
      <w:r w:rsidR="00740507" w:rsidRPr="00012558">
        <w:rPr>
          <w:rFonts w:ascii="Arial" w:hAnsi="Arial" w:cs="Arial"/>
          <w:sz w:val="24"/>
          <w:szCs w:val="24"/>
        </w:rPr>
        <w:t xml:space="preserve"> the common law.</w:t>
      </w:r>
    </w:p>
    <w:p w14:paraId="51165B00" w14:textId="3090DA84" w:rsidR="00225C7A"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34.</w:t>
      </w:r>
      <w:r>
        <w:rPr>
          <w:rFonts w:ascii="Arial" w:hAnsi="Arial" w:cs="Arial"/>
          <w:sz w:val="24"/>
          <w:szCs w:val="24"/>
        </w:rPr>
        <w:tab/>
      </w:r>
      <w:r w:rsidR="005A5F1B" w:rsidRPr="00012558">
        <w:rPr>
          <w:rFonts w:ascii="Arial" w:hAnsi="Arial" w:cs="Arial"/>
          <w:sz w:val="24"/>
          <w:szCs w:val="24"/>
        </w:rPr>
        <w:t xml:space="preserve">However, Liberty has failed to plead any provisions of the Policy, including </w:t>
      </w:r>
      <w:r w:rsidR="00515A81" w:rsidRPr="00012558">
        <w:rPr>
          <w:rFonts w:ascii="Arial" w:hAnsi="Arial" w:cs="Arial"/>
          <w:sz w:val="24"/>
          <w:szCs w:val="24"/>
        </w:rPr>
        <w:t xml:space="preserve">clause 7, referred to above, </w:t>
      </w:r>
      <w:r w:rsidR="00B16B2B" w:rsidRPr="00012558">
        <w:rPr>
          <w:rFonts w:ascii="Arial" w:hAnsi="Arial" w:cs="Arial"/>
          <w:sz w:val="24"/>
          <w:szCs w:val="24"/>
        </w:rPr>
        <w:t xml:space="preserve">and/or </w:t>
      </w:r>
      <w:r w:rsidR="00515A81" w:rsidRPr="00012558">
        <w:rPr>
          <w:rFonts w:ascii="Arial" w:hAnsi="Arial" w:cs="Arial"/>
          <w:sz w:val="24"/>
          <w:szCs w:val="24"/>
        </w:rPr>
        <w:t>or any provisions of the common law</w:t>
      </w:r>
      <w:r w:rsidR="00B16B2B" w:rsidRPr="00012558">
        <w:rPr>
          <w:rFonts w:ascii="Arial" w:hAnsi="Arial" w:cs="Arial"/>
          <w:sz w:val="24"/>
          <w:szCs w:val="24"/>
        </w:rPr>
        <w:t>,</w:t>
      </w:r>
      <w:r w:rsidR="00515A81" w:rsidRPr="00012558">
        <w:rPr>
          <w:rFonts w:ascii="Arial" w:hAnsi="Arial" w:cs="Arial"/>
          <w:sz w:val="24"/>
          <w:szCs w:val="24"/>
        </w:rPr>
        <w:t xml:space="preserve"> </w:t>
      </w:r>
      <w:r w:rsidR="00BD4F6B" w:rsidRPr="00012558">
        <w:rPr>
          <w:rFonts w:ascii="Arial" w:hAnsi="Arial" w:cs="Arial"/>
          <w:sz w:val="24"/>
          <w:szCs w:val="24"/>
        </w:rPr>
        <w:t>and</w:t>
      </w:r>
      <w:r w:rsidR="00313026" w:rsidRPr="00012558">
        <w:rPr>
          <w:rFonts w:ascii="Arial" w:hAnsi="Arial" w:cs="Arial"/>
          <w:sz w:val="24"/>
          <w:szCs w:val="24"/>
        </w:rPr>
        <w:t xml:space="preserve"> </w:t>
      </w:r>
      <w:r w:rsidR="001A7A5C" w:rsidRPr="00012558">
        <w:rPr>
          <w:rFonts w:ascii="Arial" w:hAnsi="Arial" w:cs="Arial"/>
          <w:sz w:val="24"/>
          <w:szCs w:val="24"/>
        </w:rPr>
        <w:t>any</w:t>
      </w:r>
      <w:r w:rsidR="00313026" w:rsidRPr="00012558">
        <w:rPr>
          <w:rFonts w:ascii="Arial" w:hAnsi="Arial" w:cs="Arial"/>
          <w:sz w:val="24"/>
          <w:szCs w:val="24"/>
        </w:rPr>
        <w:t xml:space="preserve"> </w:t>
      </w:r>
      <w:r w:rsidR="00BD4F6B" w:rsidRPr="00012558">
        <w:rPr>
          <w:rFonts w:ascii="Arial" w:hAnsi="Arial" w:cs="Arial"/>
          <w:sz w:val="24"/>
          <w:szCs w:val="24"/>
        </w:rPr>
        <w:t xml:space="preserve">relevant </w:t>
      </w:r>
      <w:r w:rsidR="00313026" w:rsidRPr="00012558">
        <w:rPr>
          <w:rFonts w:ascii="Arial" w:hAnsi="Arial" w:cs="Arial"/>
          <w:sz w:val="24"/>
          <w:szCs w:val="24"/>
        </w:rPr>
        <w:t xml:space="preserve">material facts </w:t>
      </w:r>
      <w:r w:rsidR="00BD4F6B" w:rsidRPr="00012558">
        <w:rPr>
          <w:rFonts w:ascii="Arial" w:hAnsi="Arial" w:cs="Arial"/>
          <w:sz w:val="24"/>
          <w:szCs w:val="24"/>
        </w:rPr>
        <w:t>which could serve as</w:t>
      </w:r>
      <w:r w:rsidR="00515A81" w:rsidRPr="00012558">
        <w:rPr>
          <w:rFonts w:ascii="Arial" w:hAnsi="Arial" w:cs="Arial"/>
          <w:sz w:val="24"/>
          <w:szCs w:val="24"/>
        </w:rPr>
        <w:t xml:space="preserve"> a defence to the claim.</w:t>
      </w:r>
    </w:p>
    <w:p w14:paraId="0F3E8A66" w14:textId="5F52D95E" w:rsidR="00B61C42"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35.</w:t>
      </w:r>
      <w:r>
        <w:rPr>
          <w:rFonts w:ascii="Arial" w:hAnsi="Arial" w:cs="Arial"/>
          <w:sz w:val="24"/>
          <w:szCs w:val="24"/>
        </w:rPr>
        <w:tab/>
      </w:r>
      <w:r w:rsidR="00B61C42" w:rsidRPr="00012558">
        <w:rPr>
          <w:rFonts w:ascii="Arial" w:hAnsi="Arial" w:cs="Arial"/>
          <w:sz w:val="24"/>
          <w:szCs w:val="24"/>
        </w:rPr>
        <w:t xml:space="preserve">As indicated above, Liberty’s counsel conceded that </w:t>
      </w:r>
      <w:r w:rsidR="00D168A4" w:rsidRPr="00012558">
        <w:rPr>
          <w:rFonts w:ascii="Arial" w:hAnsi="Arial" w:cs="Arial"/>
          <w:sz w:val="24"/>
          <w:szCs w:val="24"/>
        </w:rPr>
        <w:t>the plea does not disclose a defence to the claim.</w:t>
      </w:r>
    </w:p>
    <w:p w14:paraId="5D8BD3B5" w14:textId="54BF9E19" w:rsidR="002A3D4C"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36.</w:t>
      </w:r>
      <w:r>
        <w:rPr>
          <w:rFonts w:ascii="Arial" w:hAnsi="Arial" w:cs="Arial"/>
          <w:sz w:val="24"/>
          <w:szCs w:val="24"/>
        </w:rPr>
        <w:tab/>
      </w:r>
      <w:r w:rsidR="00224495" w:rsidRPr="00012558">
        <w:rPr>
          <w:rFonts w:ascii="Arial" w:hAnsi="Arial" w:cs="Arial"/>
          <w:sz w:val="24"/>
          <w:szCs w:val="24"/>
        </w:rPr>
        <w:t>Insofar as the summary judgment found that the provisions of the exclusio</w:t>
      </w:r>
      <w:r w:rsidR="00890095" w:rsidRPr="00012558">
        <w:rPr>
          <w:rFonts w:ascii="Arial" w:hAnsi="Arial" w:cs="Arial"/>
          <w:sz w:val="24"/>
          <w:szCs w:val="24"/>
        </w:rPr>
        <w:t>n</w:t>
      </w:r>
      <w:r w:rsidR="006D0BEF" w:rsidRPr="00012558">
        <w:rPr>
          <w:rFonts w:ascii="Arial" w:hAnsi="Arial" w:cs="Arial"/>
          <w:sz w:val="24"/>
          <w:szCs w:val="24"/>
        </w:rPr>
        <w:t xml:space="preserve"> and the criminal investigation by the SAPS</w:t>
      </w:r>
      <w:r w:rsidR="000A2212" w:rsidRPr="00012558">
        <w:rPr>
          <w:rFonts w:ascii="Arial" w:hAnsi="Arial" w:cs="Arial"/>
          <w:sz w:val="24"/>
          <w:szCs w:val="24"/>
        </w:rPr>
        <w:t xml:space="preserve">, in respect of which Mr Ncube is a person of interest, constitutes a defence to the </w:t>
      </w:r>
      <w:r w:rsidR="004C2E04" w:rsidRPr="00012558">
        <w:rPr>
          <w:rFonts w:ascii="Arial" w:hAnsi="Arial" w:cs="Arial"/>
          <w:sz w:val="24"/>
          <w:szCs w:val="24"/>
        </w:rPr>
        <w:t>claim, this is clearly wrong</w:t>
      </w:r>
      <w:r w:rsidR="002A3D4C" w:rsidRPr="00012558">
        <w:rPr>
          <w:rFonts w:ascii="Arial" w:hAnsi="Arial" w:cs="Arial"/>
          <w:sz w:val="24"/>
          <w:szCs w:val="24"/>
        </w:rPr>
        <w:t xml:space="preserve"> for the following reasons:</w:t>
      </w:r>
    </w:p>
    <w:p w14:paraId="172608DB" w14:textId="5A6BF3BD" w:rsidR="00AA33EE"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36.1.</w:t>
      </w:r>
      <w:r>
        <w:rPr>
          <w:rFonts w:ascii="Arial" w:hAnsi="Arial" w:cs="Arial"/>
          <w:sz w:val="24"/>
          <w:szCs w:val="24"/>
        </w:rPr>
        <w:tab/>
      </w:r>
      <w:r w:rsidR="00890095" w:rsidRPr="00012558">
        <w:rPr>
          <w:rFonts w:ascii="Arial" w:hAnsi="Arial" w:cs="Arial"/>
          <w:sz w:val="24"/>
          <w:szCs w:val="24"/>
        </w:rPr>
        <w:t xml:space="preserve">the </w:t>
      </w:r>
      <w:r w:rsidR="004C2E04" w:rsidRPr="00012558">
        <w:rPr>
          <w:rFonts w:ascii="Arial" w:hAnsi="Arial" w:cs="Arial"/>
          <w:sz w:val="24"/>
          <w:szCs w:val="24"/>
        </w:rPr>
        <w:t>provisions of the exclusion</w:t>
      </w:r>
      <w:r w:rsidR="00F07DB8" w:rsidRPr="00012558">
        <w:rPr>
          <w:rFonts w:ascii="Arial" w:hAnsi="Arial" w:cs="Arial"/>
          <w:sz w:val="24"/>
          <w:szCs w:val="24"/>
        </w:rPr>
        <w:t xml:space="preserve"> and </w:t>
      </w:r>
      <w:r w:rsidR="002B64CF" w:rsidRPr="00012558">
        <w:rPr>
          <w:rFonts w:ascii="Arial" w:hAnsi="Arial" w:cs="Arial"/>
          <w:sz w:val="24"/>
          <w:szCs w:val="24"/>
        </w:rPr>
        <w:t>facts which indicate</w:t>
      </w:r>
      <w:r w:rsidR="00A320B3" w:rsidRPr="00012558">
        <w:rPr>
          <w:rFonts w:ascii="Arial" w:hAnsi="Arial" w:cs="Arial"/>
          <w:sz w:val="24"/>
          <w:szCs w:val="24"/>
        </w:rPr>
        <w:t xml:space="preserve"> that</w:t>
      </w:r>
      <w:r w:rsidR="002B64CF" w:rsidRPr="00012558">
        <w:rPr>
          <w:rFonts w:ascii="Arial" w:hAnsi="Arial" w:cs="Arial"/>
          <w:sz w:val="24"/>
          <w:szCs w:val="24"/>
        </w:rPr>
        <w:t xml:space="preserve"> the exclusion applies</w:t>
      </w:r>
      <w:r w:rsidR="004C2E04" w:rsidRPr="00012558">
        <w:rPr>
          <w:rFonts w:ascii="Arial" w:hAnsi="Arial" w:cs="Arial"/>
          <w:sz w:val="24"/>
          <w:szCs w:val="24"/>
        </w:rPr>
        <w:t xml:space="preserve"> have not been </w:t>
      </w:r>
      <w:proofErr w:type="gramStart"/>
      <w:r w:rsidR="004C2E04" w:rsidRPr="00012558">
        <w:rPr>
          <w:rFonts w:ascii="Arial" w:hAnsi="Arial" w:cs="Arial"/>
          <w:sz w:val="24"/>
          <w:szCs w:val="24"/>
        </w:rPr>
        <w:t>pleaded</w:t>
      </w:r>
      <w:r w:rsidR="00AA33EE" w:rsidRPr="00012558">
        <w:rPr>
          <w:rFonts w:ascii="Arial" w:hAnsi="Arial" w:cs="Arial"/>
          <w:sz w:val="24"/>
          <w:szCs w:val="24"/>
        </w:rPr>
        <w:t>;</w:t>
      </w:r>
      <w:proofErr w:type="gramEnd"/>
    </w:p>
    <w:p w14:paraId="5184F1AF" w14:textId="2BDB0992" w:rsidR="00412379"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36.2.</w:t>
      </w:r>
      <w:r>
        <w:rPr>
          <w:rFonts w:ascii="Arial" w:hAnsi="Arial" w:cs="Arial"/>
          <w:sz w:val="24"/>
          <w:szCs w:val="24"/>
        </w:rPr>
        <w:tab/>
      </w:r>
      <w:r w:rsidR="0045387E" w:rsidRPr="00012558">
        <w:rPr>
          <w:rFonts w:ascii="Arial" w:hAnsi="Arial" w:cs="Arial"/>
          <w:sz w:val="24"/>
          <w:szCs w:val="24"/>
        </w:rPr>
        <w:t>no provision in the Policy or</w:t>
      </w:r>
      <w:r w:rsidR="009D5B85" w:rsidRPr="00012558">
        <w:rPr>
          <w:rFonts w:ascii="Arial" w:hAnsi="Arial" w:cs="Arial"/>
          <w:sz w:val="24"/>
          <w:szCs w:val="24"/>
        </w:rPr>
        <w:t xml:space="preserve"> any principle in</w:t>
      </w:r>
      <w:r w:rsidR="0045387E" w:rsidRPr="00012558">
        <w:rPr>
          <w:rFonts w:ascii="Arial" w:hAnsi="Arial" w:cs="Arial"/>
          <w:sz w:val="24"/>
          <w:szCs w:val="24"/>
        </w:rPr>
        <w:t xml:space="preserve"> the common law has been pleaded</w:t>
      </w:r>
      <w:r w:rsidR="00DF6EAD" w:rsidRPr="00012558">
        <w:rPr>
          <w:rFonts w:ascii="Arial" w:hAnsi="Arial" w:cs="Arial"/>
          <w:sz w:val="24"/>
          <w:szCs w:val="24"/>
        </w:rPr>
        <w:t xml:space="preserve"> which support</w:t>
      </w:r>
      <w:r w:rsidR="009D5B85" w:rsidRPr="00012558">
        <w:rPr>
          <w:rFonts w:ascii="Arial" w:hAnsi="Arial" w:cs="Arial"/>
          <w:sz w:val="24"/>
          <w:szCs w:val="24"/>
        </w:rPr>
        <w:t>s</w:t>
      </w:r>
      <w:r w:rsidR="00DF6EAD" w:rsidRPr="00012558">
        <w:rPr>
          <w:rFonts w:ascii="Arial" w:hAnsi="Arial" w:cs="Arial"/>
          <w:sz w:val="24"/>
          <w:szCs w:val="24"/>
        </w:rPr>
        <w:t xml:space="preserve"> the allegation that </w:t>
      </w:r>
      <w:r w:rsidR="009D5B85" w:rsidRPr="00012558">
        <w:rPr>
          <w:rFonts w:ascii="Arial" w:hAnsi="Arial" w:cs="Arial"/>
          <w:sz w:val="24"/>
          <w:szCs w:val="24"/>
        </w:rPr>
        <w:t xml:space="preserve">Liberty is not obliged to pay in the face of an ongoing SAPS investigation in which the Policyholder </w:t>
      </w:r>
      <w:r w:rsidR="006E6621" w:rsidRPr="00012558">
        <w:rPr>
          <w:rFonts w:ascii="Arial" w:hAnsi="Arial" w:cs="Arial"/>
          <w:sz w:val="24"/>
          <w:szCs w:val="24"/>
        </w:rPr>
        <w:t>is a person of interest in the investigatio</w:t>
      </w:r>
      <w:r w:rsidR="00CE7975" w:rsidRPr="00012558">
        <w:rPr>
          <w:rFonts w:ascii="Arial" w:hAnsi="Arial" w:cs="Arial"/>
          <w:sz w:val="24"/>
          <w:szCs w:val="24"/>
        </w:rPr>
        <w:t>n</w:t>
      </w:r>
      <w:r w:rsidR="0029551C">
        <w:rPr>
          <w:rStyle w:val="FootnoteReference"/>
          <w:rFonts w:ascii="Arial" w:hAnsi="Arial" w:cs="Arial"/>
          <w:sz w:val="24"/>
          <w:szCs w:val="24"/>
        </w:rPr>
        <w:footnoteReference w:id="5"/>
      </w:r>
      <w:r w:rsidR="00412379" w:rsidRPr="00012558">
        <w:rPr>
          <w:rFonts w:ascii="Arial" w:hAnsi="Arial" w:cs="Arial"/>
          <w:sz w:val="24"/>
          <w:szCs w:val="24"/>
        </w:rPr>
        <w:t>;</w:t>
      </w:r>
    </w:p>
    <w:p w14:paraId="295B8C6C" w14:textId="3B729315" w:rsidR="00DA2728"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lastRenderedPageBreak/>
        <w:t>36.3.</w:t>
      </w:r>
      <w:r>
        <w:rPr>
          <w:rFonts w:ascii="Arial" w:hAnsi="Arial" w:cs="Arial"/>
          <w:sz w:val="24"/>
          <w:szCs w:val="24"/>
        </w:rPr>
        <w:tab/>
      </w:r>
      <w:r w:rsidR="002D4CA5" w:rsidRPr="00012558">
        <w:rPr>
          <w:rFonts w:ascii="Arial" w:hAnsi="Arial" w:cs="Arial"/>
          <w:sz w:val="24"/>
          <w:szCs w:val="24"/>
        </w:rPr>
        <w:t xml:space="preserve">the defence indicated in Liberty’s affidavit </w:t>
      </w:r>
      <w:r w:rsidR="003975FC" w:rsidRPr="00012558">
        <w:rPr>
          <w:rFonts w:ascii="Arial" w:hAnsi="Arial" w:cs="Arial"/>
          <w:sz w:val="24"/>
          <w:szCs w:val="24"/>
        </w:rPr>
        <w:t>resisting</w:t>
      </w:r>
      <w:r w:rsidR="002D4CA5" w:rsidRPr="00012558">
        <w:rPr>
          <w:rFonts w:ascii="Arial" w:hAnsi="Arial" w:cs="Arial"/>
          <w:sz w:val="24"/>
          <w:szCs w:val="24"/>
        </w:rPr>
        <w:t xml:space="preserve"> summary judgment is </w:t>
      </w:r>
      <w:r w:rsidR="003975FC" w:rsidRPr="00012558">
        <w:rPr>
          <w:rFonts w:ascii="Arial" w:hAnsi="Arial" w:cs="Arial"/>
          <w:sz w:val="24"/>
          <w:szCs w:val="24"/>
        </w:rPr>
        <w:t xml:space="preserve">not a defence to the </w:t>
      </w:r>
      <w:proofErr w:type="gramStart"/>
      <w:r w:rsidR="003975FC" w:rsidRPr="00012558">
        <w:rPr>
          <w:rFonts w:ascii="Arial" w:hAnsi="Arial" w:cs="Arial"/>
          <w:sz w:val="24"/>
          <w:szCs w:val="24"/>
        </w:rPr>
        <w:t>claim</w:t>
      </w:r>
      <w:r w:rsidR="00DA2728" w:rsidRPr="00012558">
        <w:rPr>
          <w:rFonts w:ascii="Arial" w:hAnsi="Arial" w:cs="Arial"/>
          <w:sz w:val="24"/>
          <w:szCs w:val="24"/>
        </w:rPr>
        <w:t>;</w:t>
      </w:r>
      <w:proofErr w:type="gramEnd"/>
    </w:p>
    <w:p w14:paraId="77E2F995" w14:textId="64C1D474" w:rsidR="00ED3284"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36.4.</w:t>
      </w:r>
      <w:r>
        <w:rPr>
          <w:rFonts w:ascii="Arial" w:hAnsi="Arial" w:cs="Arial"/>
          <w:sz w:val="24"/>
          <w:szCs w:val="24"/>
        </w:rPr>
        <w:tab/>
      </w:r>
      <w:r w:rsidR="0090481D" w:rsidRPr="00012558">
        <w:rPr>
          <w:rFonts w:ascii="Arial" w:hAnsi="Arial" w:cs="Arial"/>
          <w:sz w:val="24"/>
          <w:szCs w:val="24"/>
        </w:rPr>
        <w:t>in the premise</w:t>
      </w:r>
      <w:r w:rsidR="00402DF8" w:rsidRPr="00012558">
        <w:rPr>
          <w:rFonts w:ascii="Arial" w:hAnsi="Arial" w:cs="Arial"/>
          <w:sz w:val="24"/>
          <w:szCs w:val="24"/>
        </w:rPr>
        <w:t>s</w:t>
      </w:r>
      <w:r w:rsidR="0090481D" w:rsidRPr="00012558">
        <w:rPr>
          <w:rFonts w:ascii="Arial" w:hAnsi="Arial" w:cs="Arial"/>
          <w:sz w:val="24"/>
          <w:szCs w:val="24"/>
        </w:rPr>
        <w:t>, n</w:t>
      </w:r>
      <w:r w:rsidR="00D06650" w:rsidRPr="00012558">
        <w:rPr>
          <w:rFonts w:ascii="Arial" w:hAnsi="Arial" w:cs="Arial"/>
          <w:sz w:val="24"/>
          <w:szCs w:val="24"/>
        </w:rPr>
        <w:t>o defence and n</w:t>
      </w:r>
      <w:r w:rsidR="00CA1224" w:rsidRPr="00012558">
        <w:rPr>
          <w:rFonts w:ascii="Arial" w:hAnsi="Arial" w:cs="Arial"/>
          <w:sz w:val="24"/>
          <w:szCs w:val="24"/>
        </w:rPr>
        <w:t xml:space="preserve">o facts which disclose a </w:t>
      </w:r>
      <w:r w:rsidR="00CA1224" w:rsidRPr="00012558">
        <w:rPr>
          <w:rFonts w:ascii="Arial" w:hAnsi="Arial" w:cs="Arial"/>
          <w:i/>
          <w:sz w:val="24"/>
          <w:szCs w:val="24"/>
        </w:rPr>
        <w:t>bona fide</w:t>
      </w:r>
      <w:r w:rsidR="00CA1224" w:rsidRPr="00012558">
        <w:rPr>
          <w:rFonts w:ascii="Arial" w:hAnsi="Arial" w:cs="Arial"/>
          <w:iCs/>
          <w:sz w:val="24"/>
          <w:szCs w:val="24"/>
        </w:rPr>
        <w:t xml:space="preserve"> defence</w:t>
      </w:r>
      <w:r w:rsidR="00D06650" w:rsidRPr="00012558">
        <w:rPr>
          <w:rFonts w:ascii="Arial" w:hAnsi="Arial" w:cs="Arial"/>
          <w:iCs/>
          <w:sz w:val="24"/>
          <w:szCs w:val="24"/>
        </w:rPr>
        <w:t xml:space="preserve"> are contained in </w:t>
      </w:r>
      <w:r w:rsidR="00B47B66" w:rsidRPr="00012558">
        <w:rPr>
          <w:rFonts w:ascii="Arial" w:hAnsi="Arial" w:cs="Arial"/>
          <w:iCs/>
          <w:sz w:val="24"/>
          <w:szCs w:val="24"/>
        </w:rPr>
        <w:t xml:space="preserve">Liberty’s affidavit </w:t>
      </w:r>
      <w:r w:rsidR="005706AD" w:rsidRPr="00012558">
        <w:rPr>
          <w:rFonts w:ascii="Arial" w:hAnsi="Arial" w:cs="Arial"/>
          <w:iCs/>
          <w:sz w:val="24"/>
          <w:szCs w:val="24"/>
        </w:rPr>
        <w:t>resisting</w:t>
      </w:r>
      <w:r w:rsidR="00B47B66" w:rsidRPr="00012558">
        <w:rPr>
          <w:rFonts w:ascii="Arial" w:hAnsi="Arial" w:cs="Arial"/>
          <w:iCs/>
          <w:sz w:val="24"/>
          <w:szCs w:val="24"/>
        </w:rPr>
        <w:t xml:space="preserve"> summary judgment</w:t>
      </w:r>
      <w:r w:rsidR="00CA1224" w:rsidRPr="00012558">
        <w:rPr>
          <w:rFonts w:ascii="Arial" w:hAnsi="Arial" w:cs="Arial"/>
          <w:iCs/>
          <w:sz w:val="24"/>
          <w:szCs w:val="24"/>
        </w:rPr>
        <w:t>.</w:t>
      </w:r>
    </w:p>
    <w:p w14:paraId="180A6BB2" w14:textId="55A1DE34" w:rsidR="00DC20ED" w:rsidRPr="00012558" w:rsidRDefault="00012558" w:rsidP="00012558">
      <w:pPr>
        <w:spacing w:before="360" w:after="0" w:line="480" w:lineRule="auto"/>
        <w:ind w:left="624" w:right="567" w:hanging="624"/>
        <w:jc w:val="both"/>
        <w:rPr>
          <w:rFonts w:ascii="Arial" w:hAnsi="Arial" w:cs="Arial"/>
          <w:sz w:val="24"/>
          <w:szCs w:val="24"/>
        </w:rPr>
      </w:pPr>
      <w:r w:rsidRPr="00824215">
        <w:rPr>
          <w:rFonts w:ascii="Arial" w:hAnsi="Arial" w:cs="Arial"/>
          <w:sz w:val="24"/>
          <w:szCs w:val="24"/>
        </w:rPr>
        <w:t>37.</w:t>
      </w:r>
      <w:r w:rsidRPr="00824215">
        <w:rPr>
          <w:rFonts w:ascii="Arial" w:hAnsi="Arial" w:cs="Arial"/>
          <w:sz w:val="24"/>
          <w:szCs w:val="24"/>
        </w:rPr>
        <w:tab/>
      </w:r>
      <w:r w:rsidR="006F0B0F" w:rsidRPr="00012558">
        <w:rPr>
          <w:rFonts w:ascii="Arial" w:hAnsi="Arial" w:cs="Arial"/>
          <w:sz w:val="24"/>
          <w:szCs w:val="24"/>
        </w:rPr>
        <w:t xml:space="preserve">In my view, it is not in the interests of justice to stay proceedings </w:t>
      </w:r>
      <w:proofErr w:type="gramStart"/>
      <w:r w:rsidR="006F0B0F" w:rsidRPr="00012558">
        <w:rPr>
          <w:rFonts w:ascii="Arial" w:hAnsi="Arial" w:cs="Arial"/>
          <w:sz w:val="24"/>
          <w:szCs w:val="24"/>
        </w:rPr>
        <w:t>in order to</w:t>
      </w:r>
      <w:proofErr w:type="gramEnd"/>
      <w:r w:rsidR="006F0B0F" w:rsidRPr="00012558">
        <w:rPr>
          <w:rFonts w:ascii="Arial" w:hAnsi="Arial" w:cs="Arial"/>
          <w:sz w:val="24"/>
          <w:szCs w:val="24"/>
        </w:rPr>
        <w:t xml:space="preserve"> </w:t>
      </w:r>
      <w:r w:rsidR="00C00AAE" w:rsidRPr="00012558">
        <w:rPr>
          <w:rFonts w:ascii="Arial" w:hAnsi="Arial" w:cs="Arial"/>
          <w:sz w:val="24"/>
          <w:szCs w:val="24"/>
        </w:rPr>
        <w:t xml:space="preserve">give the defendant an opportunity to </w:t>
      </w:r>
      <w:r w:rsidR="006F0B0F" w:rsidRPr="00012558">
        <w:rPr>
          <w:rFonts w:ascii="Arial" w:hAnsi="Arial" w:cs="Arial"/>
          <w:sz w:val="24"/>
          <w:szCs w:val="24"/>
        </w:rPr>
        <w:t>establish a defence which has not been pleaded</w:t>
      </w:r>
      <w:r w:rsidR="00FE59AE" w:rsidRPr="00012558">
        <w:rPr>
          <w:rFonts w:ascii="Arial" w:hAnsi="Arial" w:cs="Arial"/>
          <w:sz w:val="24"/>
          <w:szCs w:val="24"/>
        </w:rPr>
        <w:t xml:space="preserve"> and/or where the </w:t>
      </w:r>
      <w:r w:rsidR="00522E36" w:rsidRPr="00012558">
        <w:rPr>
          <w:rFonts w:ascii="Arial" w:hAnsi="Arial" w:cs="Arial"/>
          <w:sz w:val="24"/>
          <w:szCs w:val="24"/>
        </w:rPr>
        <w:t>prospects of establishing a defence are speculative at best</w:t>
      </w:r>
      <w:r w:rsidR="006F0B0F" w:rsidRPr="00012558">
        <w:rPr>
          <w:rFonts w:ascii="Arial" w:hAnsi="Arial" w:cs="Arial"/>
          <w:sz w:val="24"/>
          <w:szCs w:val="24"/>
        </w:rPr>
        <w:t>.</w:t>
      </w:r>
      <w:r w:rsidR="00A52DB5">
        <w:rPr>
          <w:rStyle w:val="FootnoteReference"/>
          <w:rFonts w:ascii="Arial" w:hAnsi="Arial" w:cs="Arial"/>
          <w:sz w:val="24"/>
          <w:szCs w:val="24"/>
        </w:rPr>
        <w:footnoteReference w:id="6"/>
      </w:r>
    </w:p>
    <w:p w14:paraId="3605F68A" w14:textId="400243CC" w:rsidR="00233031"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38.</w:t>
      </w:r>
      <w:r>
        <w:rPr>
          <w:rFonts w:ascii="Arial" w:hAnsi="Arial" w:cs="Arial"/>
          <w:sz w:val="24"/>
          <w:szCs w:val="24"/>
        </w:rPr>
        <w:tab/>
      </w:r>
      <w:r w:rsidR="005164D0" w:rsidRPr="00012558">
        <w:rPr>
          <w:rFonts w:ascii="Arial" w:hAnsi="Arial" w:cs="Arial"/>
          <w:sz w:val="24"/>
          <w:szCs w:val="24"/>
        </w:rPr>
        <w:t>In relation to</w:t>
      </w:r>
      <w:r w:rsidR="00017618" w:rsidRPr="00012558">
        <w:rPr>
          <w:rFonts w:ascii="Arial" w:hAnsi="Arial" w:cs="Arial"/>
          <w:sz w:val="24"/>
          <w:szCs w:val="24"/>
        </w:rPr>
        <w:t xml:space="preserve"> </w:t>
      </w:r>
      <w:r w:rsidR="00F36EA6" w:rsidRPr="00012558">
        <w:rPr>
          <w:rFonts w:ascii="Arial" w:hAnsi="Arial" w:cs="Arial"/>
          <w:sz w:val="24"/>
          <w:szCs w:val="24"/>
        </w:rPr>
        <w:t>the contention that this Court cannot determine this matter</w:t>
      </w:r>
      <w:r w:rsidR="00EB43CE" w:rsidRPr="00012558">
        <w:rPr>
          <w:rFonts w:ascii="Arial" w:hAnsi="Arial" w:cs="Arial"/>
          <w:sz w:val="24"/>
          <w:szCs w:val="24"/>
        </w:rPr>
        <w:t xml:space="preserve"> </w:t>
      </w:r>
      <w:r w:rsidR="005164D0" w:rsidRPr="00012558">
        <w:rPr>
          <w:rFonts w:ascii="Arial" w:hAnsi="Arial" w:cs="Arial"/>
          <w:sz w:val="24"/>
          <w:szCs w:val="24"/>
        </w:rPr>
        <w:t>because the matters to</w:t>
      </w:r>
      <w:r w:rsidR="006E7E0B" w:rsidRPr="00012558">
        <w:rPr>
          <w:rFonts w:ascii="Arial" w:hAnsi="Arial" w:cs="Arial"/>
          <w:sz w:val="24"/>
          <w:szCs w:val="24"/>
        </w:rPr>
        <w:t xml:space="preserve"> be</w:t>
      </w:r>
      <w:r w:rsidR="002E1573" w:rsidRPr="00012558">
        <w:rPr>
          <w:rFonts w:ascii="Arial" w:hAnsi="Arial" w:cs="Arial"/>
          <w:sz w:val="24"/>
          <w:szCs w:val="24"/>
        </w:rPr>
        <w:t xml:space="preserve"> determined</w:t>
      </w:r>
      <w:r w:rsidR="001F2AF3" w:rsidRPr="00012558">
        <w:rPr>
          <w:rFonts w:ascii="Arial" w:hAnsi="Arial" w:cs="Arial"/>
          <w:sz w:val="24"/>
          <w:szCs w:val="24"/>
        </w:rPr>
        <w:t xml:space="preserve"> by this Court</w:t>
      </w:r>
      <w:r w:rsidR="002E1573" w:rsidRPr="00012558">
        <w:rPr>
          <w:rFonts w:ascii="Arial" w:hAnsi="Arial" w:cs="Arial"/>
          <w:sz w:val="24"/>
          <w:szCs w:val="24"/>
        </w:rPr>
        <w:t xml:space="preserve"> fall within the exclusive jurisdiction of the magistrate seized with the inquest, </w:t>
      </w:r>
      <w:r w:rsidR="00233031" w:rsidRPr="00012558">
        <w:rPr>
          <w:rFonts w:ascii="Arial" w:hAnsi="Arial" w:cs="Arial"/>
          <w:sz w:val="24"/>
          <w:szCs w:val="24"/>
        </w:rPr>
        <w:t>this is a</w:t>
      </w:r>
      <w:r w:rsidR="00052491" w:rsidRPr="00012558">
        <w:rPr>
          <w:rFonts w:ascii="Arial" w:hAnsi="Arial" w:cs="Arial"/>
          <w:sz w:val="24"/>
          <w:szCs w:val="24"/>
        </w:rPr>
        <w:t xml:space="preserve"> basis for relief which arises for the first </w:t>
      </w:r>
      <w:r w:rsidR="0012135E" w:rsidRPr="00012558">
        <w:rPr>
          <w:rFonts w:ascii="Arial" w:hAnsi="Arial" w:cs="Arial"/>
          <w:sz w:val="24"/>
          <w:szCs w:val="24"/>
        </w:rPr>
        <w:t xml:space="preserve">time </w:t>
      </w:r>
      <w:r w:rsidR="00052491" w:rsidRPr="00012558">
        <w:rPr>
          <w:rFonts w:ascii="Arial" w:hAnsi="Arial" w:cs="Arial"/>
          <w:sz w:val="24"/>
          <w:szCs w:val="24"/>
        </w:rPr>
        <w:t xml:space="preserve">in </w:t>
      </w:r>
      <w:r w:rsidR="00C13D79" w:rsidRPr="00012558">
        <w:rPr>
          <w:rFonts w:ascii="Arial" w:hAnsi="Arial" w:cs="Arial"/>
          <w:sz w:val="24"/>
          <w:szCs w:val="24"/>
        </w:rPr>
        <w:t>argument</w:t>
      </w:r>
      <w:r w:rsidR="00052491" w:rsidRPr="00012558">
        <w:rPr>
          <w:rFonts w:ascii="Arial" w:hAnsi="Arial" w:cs="Arial"/>
          <w:sz w:val="24"/>
          <w:szCs w:val="24"/>
        </w:rPr>
        <w:t>.</w:t>
      </w:r>
    </w:p>
    <w:p w14:paraId="6DC4CEE7" w14:textId="4FFC3F8B" w:rsidR="000A6815"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39.</w:t>
      </w:r>
      <w:r>
        <w:rPr>
          <w:rFonts w:ascii="Arial" w:hAnsi="Arial" w:cs="Arial"/>
          <w:sz w:val="24"/>
          <w:szCs w:val="24"/>
        </w:rPr>
        <w:tab/>
      </w:r>
      <w:r w:rsidR="00B814DD" w:rsidRPr="00012558">
        <w:rPr>
          <w:rFonts w:ascii="Arial" w:hAnsi="Arial" w:cs="Arial"/>
          <w:sz w:val="24"/>
          <w:szCs w:val="24"/>
        </w:rPr>
        <w:t>Simply on this basis, the application cannot be granted.</w:t>
      </w:r>
    </w:p>
    <w:p w14:paraId="401057D7" w14:textId="4DC6A801" w:rsidR="0085609C" w:rsidRPr="00012558" w:rsidRDefault="00012558" w:rsidP="00012558">
      <w:pPr>
        <w:spacing w:before="360" w:after="0" w:line="480" w:lineRule="auto"/>
        <w:ind w:left="624" w:right="567" w:hanging="624"/>
        <w:jc w:val="both"/>
        <w:rPr>
          <w:rFonts w:ascii="Arial" w:hAnsi="Arial" w:cs="Arial"/>
          <w:sz w:val="24"/>
          <w:szCs w:val="24"/>
        </w:rPr>
      </w:pPr>
      <w:r w:rsidRPr="00BA0433">
        <w:rPr>
          <w:rFonts w:ascii="Arial" w:hAnsi="Arial" w:cs="Arial"/>
          <w:sz w:val="24"/>
          <w:szCs w:val="24"/>
        </w:rPr>
        <w:lastRenderedPageBreak/>
        <w:t>40.</w:t>
      </w:r>
      <w:r w:rsidRPr="00BA0433">
        <w:rPr>
          <w:rFonts w:ascii="Arial" w:hAnsi="Arial" w:cs="Arial"/>
          <w:sz w:val="24"/>
          <w:szCs w:val="24"/>
        </w:rPr>
        <w:tab/>
      </w:r>
      <w:r w:rsidR="00436500" w:rsidRPr="00012558">
        <w:rPr>
          <w:rFonts w:ascii="Arial" w:hAnsi="Arial" w:cs="Arial"/>
          <w:sz w:val="24"/>
          <w:szCs w:val="24"/>
        </w:rPr>
        <w:t>Even if this Court should take a more robust approach</w:t>
      </w:r>
      <w:r w:rsidR="00387FCF" w:rsidRPr="00012558">
        <w:rPr>
          <w:rFonts w:ascii="Arial" w:hAnsi="Arial" w:cs="Arial"/>
          <w:sz w:val="24"/>
          <w:szCs w:val="24"/>
        </w:rPr>
        <w:t xml:space="preserve"> and </w:t>
      </w:r>
      <w:r w:rsidR="00636F61" w:rsidRPr="00012558">
        <w:rPr>
          <w:rFonts w:ascii="Arial" w:hAnsi="Arial" w:cs="Arial"/>
          <w:sz w:val="24"/>
          <w:szCs w:val="24"/>
        </w:rPr>
        <w:t>consider</w:t>
      </w:r>
      <w:r w:rsidR="000619EA" w:rsidRPr="00012558">
        <w:rPr>
          <w:rFonts w:ascii="Arial" w:hAnsi="Arial" w:cs="Arial"/>
          <w:sz w:val="24"/>
          <w:szCs w:val="24"/>
        </w:rPr>
        <w:t xml:space="preserve"> this argument </w:t>
      </w:r>
      <w:proofErr w:type="gramStart"/>
      <w:r w:rsidR="000619EA" w:rsidRPr="00012558">
        <w:rPr>
          <w:rFonts w:ascii="Arial" w:hAnsi="Arial" w:cs="Arial"/>
          <w:sz w:val="24"/>
          <w:szCs w:val="24"/>
        </w:rPr>
        <w:t>on the basis of</w:t>
      </w:r>
      <w:proofErr w:type="gramEnd"/>
      <w:r w:rsidR="000619EA" w:rsidRPr="00012558">
        <w:rPr>
          <w:rFonts w:ascii="Arial" w:hAnsi="Arial" w:cs="Arial"/>
          <w:sz w:val="24"/>
          <w:szCs w:val="24"/>
        </w:rPr>
        <w:t xml:space="preserve"> the facts in the replying affidavit, </w:t>
      </w:r>
      <w:r w:rsidR="0057760B" w:rsidRPr="00012558">
        <w:rPr>
          <w:rFonts w:ascii="Arial" w:hAnsi="Arial" w:cs="Arial"/>
          <w:sz w:val="24"/>
          <w:szCs w:val="24"/>
        </w:rPr>
        <w:t>the application must fail.</w:t>
      </w:r>
    </w:p>
    <w:p w14:paraId="2741C70A" w14:textId="200C4091" w:rsidR="007F0EED" w:rsidRPr="00012558" w:rsidRDefault="00012558" w:rsidP="00012558">
      <w:pPr>
        <w:spacing w:before="360" w:after="0" w:line="480" w:lineRule="auto"/>
        <w:ind w:left="624" w:right="567" w:hanging="624"/>
        <w:jc w:val="both"/>
        <w:rPr>
          <w:rFonts w:ascii="Arial" w:hAnsi="Arial" w:cs="Arial"/>
          <w:sz w:val="24"/>
          <w:szCs w:val="24"/>
        </w:rPr>
      </w:pPr>
      <w:r w:rsidRPr="00A5791F">
        <w:rPr>
          <w:rFonts w:ascii="Arial" w:hAnsi="Arial" w:cs="Arial"/>
          <w:sz w:val="24"/>
          <w:szCs w:val="24"/>
        </w:rPr>
        <w:t>41.</w:t>
      </w:r>
      <w:r w:rsidRPr="00A5791F">
        <w:rPr>
          <w:rFonts w:ascii="Arial" w:hAnsi="Arial" w:cs="Arial"/>
          <w:sz w:val="24"/>
          <w:szCs w:val="24"/>
        </w:rPr>
        <w:tab/>
      </w:r>
      <w:r w:rsidR="00E4194D" w:rsidRPr="00012558">
        <w:rPr>
          <w:rFonts w:ascii="Arial" w:hAnsi="Arial" w:cs="Arial"/>
          <w:sz w:val="24"/>
          <w:szCs w:val="24"/>
        </w:rPr>
        <w:t>As indicated above, I was referred to sections 16 and 17A of the Inquest</w:t>
      </w:r>
      <w:r w:rsidR="0051522E" w:rsidRPr="00012558">
        <w:rPr>
          <w:rFonts w:ascii="Arial" w:hAnsi="Arial" w:cs="Arial"/>
          <w:sz w:val="24"/>
          <w:szCs w:val="24"/>
        </w:rPr>
        <w:t>s</w:t>
      </w:r>
      <w:r w:rsidR="00E4194D" w:rsidRPr="00012558">
        <w:rPr>
          <w:rFonts w:ascii="Arial" w:hAnsi="Arial" w:cs="Arial"/>
          <w:sz w:val="24"/>
          <w:szCs w:val="24"/>
        </w:rPr>
        <w:t xml:space="preserve"> Act </w:t>
      </w:r>
      <w:r w:rsidR="00A9130B" w:rsidRPr="00012558">
        <w:rPr>
          <w:rFonts w:ascii="Arial" w:hAnsi="Arial" w:cs="Arial"/>
          <w:sz w:val="24"/>
          <w:szCs w:val="24"/>
        </w:rPr>
        <w:t>as the basis for the contention.</w:t>
      </w:r>
      <w:r w:rsidR="00A5791F" w:rsidRPr="00012558">
        <w:rPr>
          <w:rFonts w:ascii="Arial" w:hAnsi="Arial" w:cs="Arial"/>
          <w:sz w:val="24"/>
          <w:szCs w:val="24"/>
        </w:rPr>
        <w:t xml:space="preserve">  I was not referred to any </w:t>
      </w:r>
      <w:r w:rsidR="00F423EC" w:rsidRPr="00012558">
        <w:rPr>
          <w:rFonts w:ascii="Arial" w:hAnsi="Arial" w:cs="Arial"/>
          <w:sz w:val="24"/>
          <w:szCs w:val="24"/>
        </w:rPr>
        <w:t xml:space="preserve">other </w:t>
      </w:r>
      <w:r w:rsidR="00A5791F" w:rsidRPr="00012558">
        <w:rPr>
          <w:rFonts w:ascii="Arial" w:hAnsi="Arial" w:cs="Arial"/>
          <w:sz w:val="24"/>
          <w:szCs w:val="24"/>
        </w:rPr>
        <w:t>authority in support of this contention.</w:t>
      </w:r>
    </w:p>
    <w:p w14:paraId="5D7AA2BE" w14:textId="2DE33E4D" w:rsidR="007A2724"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42.</w:t>
      </w:r>
      <w:r>
        <w:rPr>
          <w:rFonts w:ascii="Arial" w:hAnsi="Arial" w:cs="Arial"/>
          <w:sz w:val="24"/>
          <w:szCs w:val="24"/>
        </w:rPr>
        <w:tab/>
      </w:r>
      <w:r w:rsidR="00A9130B" w:rsidRPr="00012558">
        <w:rPr>
          <w:rFonts w:ascii="Arial" w:hAnsi="Arial" w:cs="Arial"/>
          <w:sz w:val="24"/>
          <w:szCs w:val="24"/>
        </w:rPr>
        <w:t>Section 16 of the Inquests Act provides as follows</w:t>
      </w:r>
      <w:r w:rsidR="00AF2F07" w:rsidRPr="00012558">
        <w:rPr>
          <w:rFonts w:ascii="Arial" w:hAnsi="Arial" w:cs="Arial"/>
          <w:sz w:val="24"/>
          <w:szCs w:val="24"/>
        </w:rPr>
        <w:t xml:space="preserve">: </w:t>
      </w:r>
    </w:p>
    <w:p w14:paraId="6799D412" w14:textId="77777777" w:rsidR="007A2724" w:rsidRDefault="007A2724" w:rsidP="00B83118">
      <w:pPr>
        <w:pStyle w:val="ListParagraph"/>
        <w:spacing w:before="300" w:after="0" w:line="480" w:lineRule="auto"/>
        <w:ind w:left="851"/>
        <w:jc w:val="both"/>
        <w:divId w:val="1490517506"/>
        <w:rPr>
          <w:rFonts w:ascii="Verdana" w:eastAsiaTheme="minorEastAsia" w:hAnsi="Verdana" w:cs="Times New Roman"/>
          <w:color w:val="000000"/>
          <w:sz w:val="18"/>
          <w:szCs w:val="18"/>
          <w:lang w:eastAsia="en-GB"/>
        </w:rPr>
      </w:pPr>
    </w:p>
    <w:p w14:paraId="7DCCDDC2" w14:textId="018BB48A" w:rsidR="00F46199" w:rsidRDefault="004043D4" w:rsidP="00B83118">
      <w:pPr>
        <w:pStyle w:val="ListParagraph"/>
        <w:spacing w:before="300" w:after="0" w:line="480" w:lineRule="auto"/>
        <w:ind w:left="851"/>
        <w:jc w:val="both"/>
        <w:divId w:val="1490517506"/>
        <w:rPr>
          <w:rFonts w:ascii="Arial" w:eastAsiaTheme="minorEastAsia" w:hAnsi="Arial" w:cs="Arial"/>
          <w:i/>
          <w:iCs/>
          <w:color w:val="000000"/>
          <w:sz w:val="20"/>
          <w:szCs w:val="20"/>
          <w:lang w:eastAsia="en-GB"/>
        </w:rPr>
      </w:pPr>
      <w:r>
        <w:rPr>
          <w:rFonts w:ascii="Verdana" w:eastAsiaTheme="minorEastAsia" w:hAnsi="Verdana" w:cs="Times New Roman"/>
          <w:color w:val="000000"/>
          <w:sz w:val="18"/>
          <w:szCs w:val="18"/>
          <w:lang w:eastAsia="en-GB"/>
        </w:rPr>
        <w:t>‘</w:t>
      </w:r>
      <w:r w:rsidR="001838EB" w:rsidRPr="004043D4">
        <w:rPr>
          <w:rFonts w:ascii="Arial" w:eastAsiaTheme="minorEastAsia" w:hAnsi="Arial" w:cs="Arial"/>
          <w:b/>
          <w:bCs/>
          <w:i/>
          <w:iCs/>
          <w:color w:val="000000"/>
          <w:sz w:val="20"/>
          <w:szCs w:val="20"/>
          <w:lang w:eastAsia="en-GB"/>
        </w:rPr>
        <w:t>16.   Finding.</w:t>
      </w:r>
      <w:r w:rsidR="001838EB" w:rsidRPr="004043D4">
        <w:rPr>
          <w:rFonts w:ascii="Arial" w:eastAsiaTheme="minorEastAsia" w:hAnsi="Arial" w:cs="Arial"/>
          <w:i/>
          <w:iCs/>
          <w:color w:val="000000"/>
          <w:sz w:val="20"/>
          <w:szCs w:val="20"/>
          <w:lang w:eastAsia="en-GB"/>
        </w:rPr>
        <w:t>—</w:t>
      </w:r>
    </w:p>
    <w:p w14:paraId="54FBA1FD" w14:textId="2A64E770" w:rsidR="001838EB" w:rsidRPr="004043D4" w:rsidRDefault="001838EB" w:rsidP="00B83118">
      <w:pPr>
        <w:pStyle w:val="ListParagraph"/>
        <w:spacing w:before="300" w:after="0" w:line="480" w:lineRule="auto"/>
        <w:ind w:left="1418" w:hanging="567"/>
        <w:jc w:val="both"/>
        <w:divId w:val="1490517506"/>
        <w:rPr>
          <w:rFonts w:ascii="Arial" w:eastAsiaTheme="minorEastAsia" w:hAnsi="Arial" w:cs="Arial"/>
          <w:i/>
          <w:iCs/>
          <w:color w:val="000000"/>
          <w:sz w:val="20"/>
          <w:szCs w:val="20"/>
          <w:lang w:eastAsia="en-GB"/>
        </w:rPr>
      </w:pPr>
      <w:r w:rsidRPr="004043D4">
        <w:rPr>
          <w:rFonts w:ascii="Arial" w:eastAsiaTheme="minorEastAsia" w:hAnsi="Arial" w:cs="Arial"/>
          <w:i/>
          <w:iCs/>
          <w:color w:val="000000"/>
          <w:sz w:val="20"/>
          <w:szCs w:val="20"/>
          <w:lang w:eastAsia="en-GB"/>
        </w:rPr>
        <w:t>(1) </w:t>
      </w:r>
      <w:r w:rsidR="00F46199">
        <w:rPr>
          <w:rFonts w:ascii="Arial" w:eastAsiaTheme="minorEastAsia" w:hAnsi="Arial" w:cs="Arial"/>
          <w:i/>
          <w:iCs/>
          <w:color w:val="000000"/>
          <w:sz w:val="20"/>
          <w:szCs w:val="20"/>
          <w:lang w:eastAsia="en-GB"/>
        </w:rPr>
        <w:tab/>
      </w:r>
      <w:r w:rsidRPr="004043D4">
        <w:rPr>
          <w:rFonts w:ascii="Arial" w:eastAsiaTheme="minorEastAsia" w:hAnsi="Arial" w:cs="Arial"/>
          <w:i/>
          <w:iCs/>
          <w:color w:val="000000"/>
          <w:sz w:val="20"/>
          <w:szCs w:val="20"/>
          <w:lang w:eastAsia="en-GB"/>
        </w:rPr>
        <w:t xml:space="preserve"> If in the case of an inquest where the body of the person concerned is alleged to have been destroyed or where </w:t>
      </w:r>
      <w:proofErr w:type="spellStart"/>
      <w:r w:rsidRPr="004043D4">
        <w:rPr>
          <w:rFonts w:ascii="Arial" w:eastAsiaTheme="minorEastAsia" w:hAnsi="Arial" w:cs="Arial"/>
          <w:i/>
          <w:iCs/>
          <w:color w:val="000000"/>
          <w:sz w:val="20"/>
          <w:szCs w:val="20"/>
          <w:lang w:eastAsia="en-GB"/>
        </w:rPr>
        <w:t>no body</w:t>
      </w:r>
      <w:proofErr w:type="spellEnd"/>
      <w:r w:rsidRPr="004043D4">
        <w:rPr>
          <w:rFonts w:ascii="Arial" w:eastAsiaTheme="minorEastAsia" w:hAnsi="Arial" w:cs="Arial"/>
          <w:i/>
          <w:iCs/>
          <w:color w:val="000000"/>
          <w:sz w:val="20"/>
          <w:szCs w:val="20"/>
          <w:lang w:eastAsia="en-GB"/>
        </w:rPr>
        <w:t xml:space="preserve"> has been found or recovered, the evidence proves beyond a reasonable doubt that a death has occurred, the judicial officer holding such inquest shall record a finding accordingly, and thereupon the provisions of </w:t>
      </w:r>
      <w:hyperlink r:id="rId13" w:anchor="g2" w:history="1">
        <w:r w:rsidRPr="004043D4">
          <w:rPr>
            <w:rFonts w:ascii="Arial" w:eastAsiaTheme="minorEastAsia" w:hAnsi="Arial" w:cs="Arial"/>
            <w:i/>
            <w:iCs/>
            <w:color w:val="0077CC"/>
            <w:sz w:val="20"/>
            <w:szCs w:val="20"/>
            <w:u w:val="single"/>
            <w:lang w:eastAsia="en-GB"/>
          </w:rPr>
          <w:t>subsection (2)</w:t>
        </w:r>
      </w:hyperlink>
      <w:r w:rsidRPr="004043D4">
        <w:rPr>
          <w:rFonts w:ascii="Arial" w:eastAsiaTheme="minorEastAsia" w:hAnsi="Arial" w:cs="Arial"/>
          <w:i/>
          <w:iCs/>
          <w:color w:val="000000"/>
          <w:sz w:val="20"/>
          <w:szCs w:val="20"/>
          <w:lang w:eastAsia="en-GB"/>
        </w:rPr>
        <w:t> shall apply.</w:t>
      </w:r>
    </w:p>
    <w:p w14:paraId="54824D43" w14:textId="1CF9182C" w:rsidR="001838EB" w:rsidRPr="004043D4" w:rsidRDefault="001838EB" w:rsidP="00B83118">
      <w:pPr>
        <w:pStyle w:val="ListParagraph"/>
        <w:spacing w:before="120" w:after="0" w:line="480" w:lineRule="auto"/>
        <w:ind w:left="1418" w:hanging="567"/>
        <w:jc w:val="both"/>
        <w:divId w:val="1490517506"/>
        <w:rPr>
          <w:rFonts w:ascii="Arial" w:eastAsiaTheme="minorEastAsia" w:hAnsi="Arial" w:cs="Arial"/>
          <w:i/>
          <w:iCs/>
          <w:color w:val="000000"/>
          <w:sz w:val="20"/>
          <w:szCs w:val="20"/>
          <w:lang w:eastAsia="en-GB"/>
        </w:rPr>
      </w:pPr>
      <w:r w:rsidRPr="004043D4">
        <w:rPr>
          <w:rFonts w:ascii="Arial" w:eastAsiaTheme="minorEastAsia" w:hAnsi="Arial" w:cs="Arial"/>
          <w:i/>
          <w:iCs/>
          <w:color w:val="000000"/>
          <w:sz w:val="20"/>
          <w:szCs w:val="20"/>
          <w:lang w:eastAsia="en-GB"/>
        </w:rPr>
        <w:t>(2)  </w:t>
      </w:r>
      <w:r w:rsidR="00F46199">
        <w:rPr>
          <w:rFonts w:ascii="Arial" w:eastAsiaTheme="minorEastAsia" w:hAnsi="Arial" w:cs="Arial"/>
          <w:i/>
          <w:iCs/>
          <w:color w:val="000000"/>
          <w:sz w:val="20"/>
          <w:szCs w:val="20"/>
          <w:lang w:eastAsia="en-GB"/>
        </w:rPr>
        <w:tab/>
      </w:r>
      <w:r w:rsidRPr="004043D4">
        <w:rPr>
          <w:rFonts w:ascii="Arial" w:eastAsiaTheme="minorEastAsia" w:hAnsi="Arial" w:cs="Arial"/>
          <w:i/>
          <w:iCs/>
          <w:color w:val="000000"/>
          <w:sz w:val="20"/>
          <w:szCs w:val="20"/>
          <w:lang w:eastAsia="en-GB"/>
        </w:rPr>
        <w:t>The judicial officer holding an inquest shall record a finding upon the inquest—</w:t>
      </w:r>
    </w:p>
    <w:p w14:paraId="5916375D" w14:textId="1B210CFB" w:rsidR="001838EB" w:rsidRPr="004043D4" w:rsidRDefault="001838EB" w:rsidP="00B83118">
      <w:pPr>
        <w:pStyle w:val="ListParagraph"/>
        <w:spacing w:before="180" w:after="0" w:line="480" w:lineRule="auto"/>
        <w:ind w:left="851" w:firstLine="567"/>
        <w:jc w:val="both"/>
        <w:divId w:val="1490517506"/>
        <w:rPr>
          <w:rFonts w:ascii="Arial" w:eastAsiaTheme="minorEastAsia" w:hAnsi="Arial" w:cs="Arial"/>
          <w:i/>
          <w:iCs/>
          <w:color w:val="000000"/>
          <w:sz w:val="20"/>
          <w:szCs w:val="20"/>
          <w:lang w:eastAsia="en-GB"/>
        </w:rPr>
      </w:pPr>
      <w:r w:rsidRPr="004043D4">
        <w:rPr>
          <w:rFonts w:ascii="Arial" w:eastAsiaTheme="minorEastAsia" w:hAnsi="Arial" w:cs="Arial"/>
          <w:i/>
          <w:iCs/>
          <w:color w:val="000000"/>
          <w:sz w:val="20"/>
          <w:szCs w:val="20"/>
          <w:lang w:eastAsia="en-GB"/>
        </w:rPr>
        <w:t>(a)</w:t>
      </w:r>
      <w:r w:rsidR="00F46199">
        <w:rPr>
          <w:rFonts w:ascii="Arial" w:eastAsiaTheme="minorEastAsia" w:hAnsi="Arial" w:cs="Arial"/>
          <w:i/>
          <w:iCs/>
          <w:color w:val="000000"/>
          <w:sz w:val="20"/>
          <w:szCs w:val="20"/>
          <w:lang w:eastAsia="en-GB"/>
        </w:rPr>
        <w:tab/>
      </w:r>
      <w:r w:rsidRPr="004043D4">
        <w:rPr>
          <w:rFonts w:ascii="Arial" w:eastAsiaTheme="minorEastAsia" w:hAnsi="Arial" w:cs="Arial"/>
          <w:i/>
          <w:iCs/>
          <w:color w:val="000000"/>
          <w:sz w:val="20"/>
          <w:szCs w:val="20"/>
          <w:lang w:eastAsia="en-GB"/>
        </w:rPr>
        <w:t xml:space="preserve">as to the identity of the deceased </w:t>
      </w:r>
      <w:proofErr w:type="gramStart"/>
      <w:r w:rsidRPr="004043D4">
        <w:rPr>
          <w:rFonts w:ascii="Arial" w:eastAsiaTheme="minorEastAsia" w:hAnsi="Arial" w:cs="Arial"/>
          <w:i/>
          <w:iCs/>
          <w:color w:val="000000"/>
          <w:sz w:val="20"/>
          <w:szCs w:val="20"/>
          <w:lang w:eastAsia="en-GB"/>
        </w:rPr>
        <w:t>person;</w:t>
      </w:r>
      <w:proofErr w:type="gramEnd"/>
    </w:p>
    <w:p w14:paraId="51A4EA12" w14:textId="5DFBA71D" w:rsidR="001838EB" w:rsidRPr="004043D4" w:rsidRDefault="001838EB" w:rsidP="00B83118">
      <w:pPr>
        <w:pStyle w:val="ListParagraph"/>
        <w:spacing w:before="180" w:after="0" w:line="480" w:lineRule="auto"/>
        <w:ind w:left="851" w:firstLine="567"/>
        <w:jc w:val="both"/>
        <w:divId w:val="1490517506"/>
        <w:rPr>
          <w:rFonts w:ascii="Arial" w:eastAsiaTheme="minorEastAsia" w:hAnsi="Arial" w:cs="Arial"/>
          <w:i/>
          <w:iCs/>
          <w:color w:val="000000"/>
          <w:sz w:val="20"/>
          <w:szCs w:val="20"/>
          <w:lang w:eastAsia="en-GB"/>
        </w:rPr>
      </w:pPr>
      <w:r w:rsidRPr="004043D4">
        <w:rPr>
          <w:rFonts w:ascii="Arial" w:eastAsiaTheme="minorEastAsia" w:hAnsi="Arial" w:cs="Arial"/>
          <w:i/>
          <w:iCs/>
          <w:color w:val="000000"/>
          <w:sz w:val="20"/>
          <w:szCs w:val="20"/>
          <w:lang w:eastAsia="en-GB"/>
        </w:rPr>
        <w:t>(b)</w:t>
      </w:r>
      <w:r w:rsidR="00F46199">
        <w:rPr>
          <w:rFonts w:ascii="Arial" w:eastAsiaTheme="minorEastAsia" w:hAnsi="Arial" w:cs="Arial"/>
          <w:i/>
          <w:iCs/>
          <w:color w:val="000000"/>
          <w:sz w:val="20"/>
          <w:szCs w:val="20"/>
          <w:lang w:eastAsia="en-GB"/>
        </w:rPr>
        <w:tab/>
      </w:r>
      <w:r w:rsidRPr="004043D4">
        <w:rPr>
          <w:rFonts w:ascii="Arial" w:eastAsiaTheme="minorEastAsia" w:hAnsi="Arial" w:cs="Arial"/>
          <w:i/>
          <w:iCs/>
          <w:color w:val="000000"/>
          <w:sz w:val="20"/>
          <w:szCs w:val="20"/>
          <w:lang w:eastAsia="en-GB"/>
        </w:rPr>
        <w:t xml:space="preserve">as to the cause or likely cause of </w:t>
      </w:r>
      <w:proofErr w:type="gramStart"/>
      <w:r w:rsidRPr="004043D4">
        <w:rPr>
          <w:rFonts w:ascii="Arial" w:eastAsiaTheme="minorEastAsia" w:hAnsi="Arial" w:cs="Arial"/>
          <w:i/>
          <w:iCs/>
          <w:color w:val="000000"/>
          <w:sz w:val="20"/>
          <w:szCs w:val="20"/>
          <w:lang w:eastAsia="en-GB"/>
        </w:rPr>
        <w:t>death;</w:t>
      </w:r>
      <w:proofErr w:type="gramEnd"/>
    </w:p>
    <w:p w14:paraId="2F70B4CB" w14:textId="123773E6" w:rsidR="001838EB" w:rsidRPr="004043D4" w:rsidRDefault="001838EB" w:rsidP="00B83118">
      <w:pPr>
        <w:pStyle w:val="ListParagraph"/>
        <w:spacing w:before="180" w:after="0" w:line="480" w:lineRule="auto"/>
        <w:ind w:left="851" w:firstLine="567"/>
        <w:jc w:val="both"/>
        <w:divId w:val="1490517506"/>
        <w:rPr>
          <w:rFonts w:ascii="Arial" w:eastAsiaTheme="minorEastAsia" w:hAnsi="Arial" w:cs="Arial"/>
          <w:i/>
          <w:iCs/>
          <w:color w:val="000000"/>
          <w:sz w:val="20"/>
          <w:szCs w:val="20"/>
          <w:lang w:eastAsia="en-GB"/>
        </w:rPr>
      </w:pPr>
      <w:r w:rsidRPr="004043D4">
        <w:rPr>
          <w:rFonts w:ascii="Arial" w:eastAsiaTheme="minorEastAsia" w:hAnsi="Arial" w:cs="Arial"/>
          <w:i/>
          <w:iCs/>
          <w:color w:val="000000"/>
          <w:sz w:val="20"/>
          <w:szCs w:val="20"/>
          <w:lang w:eastAsia="en-GB"/>
        </w:rPr>
        <w:t>(c)</w:t>
      </w:r>
      <w:r w:rsidR="00F46199">
        <w:rPr>
          <w:rFonts w:ascii="Arial" w:eastAsiaTheme="minorEastAsia" w:hAnsi="Arial" w:cs="Arial"/>
          <w:i/>
          <w:iCs/>
          <w:color w:val="000000"/>
          <w:sz w:val="20"/>
          <w:szCs w:val="20"/>
          <w:lang w:eastAsia="en-GB"/>
        </w:rPr>
        <w:tab/>
      </w:r>
      <w:r w:rsidRPr="004043D4">
        <w:rPr>
          <w:rFonts w:ascii="Arial" w:eastAsiaTheme="minorEastAsia" w:hAnsi="Arial" w:cs="Arial"/>
          <w:i/>
          <w:iCs/>
          <w:color w:val="000000"/>
          <w:sz w:val="20"/>
          <w:szCs w:val="20"/>
          <w:lang w:eastAsia="en-GB"/>
        </w:rPr>
        <w:t xml:space="preserve">as to the date of </w:t>
      </w:r>
      <w:proofErr w:type="gramStart"/>
      <w:r w:rsidRPr="004043D4">
        <w:rPr>
          <w:rFonts w:ascii="Arial" w:eastAsiaTheme="minorEastAsia" w:hAnsi="Arial" w:cs="Arial"/>
          <w:i/>
          <w:iCs/>
          <w:color w:val="000000"/>
          <w:sz w:val="20"/>
          <w:szCs w:val="20"/>
          <w:lang w:eastAsia="en-GB"/>
        </w:rPr>
        <w:t>death;</w:t>
      </w:r>
      <w:proofErr w:type="gramEnd"/>
    </w:p>
    <w:p w14:paraId="41251772" w14:textId="7466025D" w:rsidR="0019752F" w:rsidRPr="004043D4" w:rsidRDefault="001838EB" w:rsidP="00B83118">
      <w:pPr>
        <w:pStyle w:val="ListParagraph"/>
        <w:spacing w:before="180" w:after="0" w:line="480" w:lineRule="auto"/>
        <w:ind w:left="2158" w:hanging="740"/>
        <w:jc w:val="both"/>
        <w:divId w:val="1490517506"/>
        <w:rPr>
          <w:rFonts w:ascii="Arial" w:eastAsiaTheme="minorEastAsia" w:hAnsi="Arial" w:cs="Arial"/>
          <w:i/>
          <w:iCs/>
          <w:color w:val="000000"/>
          <w:sz w:val="20"/>
          <w:szCs w:val="20"/>
          <w:lang w:eastAsia="en-GB"/>
        </w:rPr>
      </w:pPr>
      <w:r w:rsidRPr="004043D4">
        <w:rPr>
          <w:rFonts w:ascii="Arial" w:eastAsiaTheme="minorEastAsia" w:hAnsi="Arial" w:cs="Arial"/>
          <w:i/>
          <w:iCs/>
          <w:color w:val="000000"/>
          <w:sz w:val="20"/>
          <w:szCs w:val="20"/>
          <w:lang w:eastAsia="en-GB"/>
        </w:rPr>
        <w:t>(d)</w:t>
      </w:r>
      <w:r w:rsidR="00F46199">
        <w:rPr>
          <w:rFonts w:ascii="Arial" w:eastAsiaTheme="minorEastAsia" w:hAnsi="Arial" w:cs="Arial"/>
          <w:i/>
          <w:iCs/>
          <w:color w:val="000000"/>
          <w:sz w:val="20"/>
          <w:szCs w:val="20"/>
          <w:lang w:eastAsia="en-GB"/>
        </w:rPr>
        <w:tab/>
      </w:r>
      <w:r w:rsidRPr="004043D4">
        <w:rPr>
          <w:rFonts w:ascii="Arial" w:eastAsiaTheme="minorEastAsia" w:hAnsi="Arial" w:cs="Arial"/>
          <w:i/>
          <w:iCs/>
          <w:color w:val="000000"/>
          <w:sz w:val="20"/>
          <w:szCs w:val="20"/>
          <w:lang w:eastAsia="en-GB"/>
        </w:rPr>
        <w:t>as to whether the death was brought about by any act or omission prima facie involving or amounting to an offence on the part of any person.</w:t>
      </w:r>
    </w:p>
    <w:p w14:paraId="210E98A1" w14:textId="08759264" w:rsidR="00AF2F07" w:rsidRPr="004043D4" w:rsidRDefault="001838EB" w:rsidP="00B83118">
      <w:pPr>
        <w:pStyle w:val="ListParagraph"/>
        <w:spacing w:after="0" w:line="480" w:lineRule="auto"/>
        <w:ind w:left="1134" w:hanging="283"/>
        <w:jc w:val="both"/>
        <w:divId w:val="1490517506"/>
        <w:rPr>
          <w:rFonts w:ascii="Arial" w:eastAsiaTheme="minorEastAsia" w:hAnsi="Arial" w:cs="Arial"/>
          <w:color w:val="000000"/>
          <w:sz w:val="20"/>
          <w:szCs w:val="20"/>
          <w:lang w:eastAsia="en-GB"/>
        </w:rPr>
      </w:pPr>
      <w:r w:rsidRPr="004043D4">
        <w:rPr>
          <w:rFonts w:ascii="Arial" w:eastAsiaTheme="minorEastAsia" w:hAnsi="Arial" w:cs="Arial"/>
          <w:i/>
          <w:iCs/>
          <w:color w:val="000000"/>
          <w:sz w:val="20"/>
          <w:szCs w:val="20"/>
          <w:lang w:eastAsia="en-GB"/>
        </w:rPr>
        <w:t>(3)  </w:t>
      </w:r>
      <w:r w:rsidR="00F46199">
        <w:rPr>
          <w:rFonts w:ascii="Arial" w:eastAsiaTheme="minorEastAsia" w:hAnsi="Arial" w:cs="Arial"/>
          <w:i/>
          <w:iCs/>
          <w:color w:val="000000"/>
          <w:sz w:val="20"/>
          <w:szCs w:val="20"/>
          <w:lang w:eastAsia="en-GB"/>
        </w:rPr>
        <w:tab/>
      </w:r>
      <w:r w:rsidRPr="004043D4">
        <w:rPr>
          <w:rFonts w:ascii="Arial" w:eastAsiaTheme="minorEastAsia" w:hAnsi="Arial" w:cs="Arial"/>
          <w:i/>
          <w:iCs/>
          <w:color w:val="000000"/>
          <w:sz w:val="20"/>
          <w:szCs w:val="20"/>
          <w:lang w:eastAsia="en-GB"/>
        </w:rPr>
        <w:t>If the judicial officer is unable to record any such finding, he shall record that fact.</w:t>
      </w:r>
      <w:r w:rsidR="004043D4">
        <w:rPr>
          <w:rFonts w:ascii="Arial" w:eastAsiaTheme="minorEastAsia" w:hAnsi="Arial" w:cs="Arial"/>
          <w:color w:val="000000"/>
          <w:sz w:val="20"/>
          <w:szCs w:val="20"/>
          <w:lang w:eastAsia="en-GB"/>
        </w:rPr>
        <w:t>’</w:t>
      </w:r>
    </w:p>
    <w:p w14:paraId="52E008D6" w14:textId="77777777" w:rsidR="000A5FD4" w:rsidRPr="000A5FD4" w:rsidRDefault="000A5FD4" w:rsidP="00B83118">
      <w:pPr>
        <w:pStyle w:val="ListParagraph"/>
        <w:spacing w:after="0" w:line="480" w:lineRule="auto"/>
        <w:ind w:left="851"/>
        <w:jc w:val="both"/>
        <w:divId w:val="1490517506"/>
        <w:rPr>
          <w:rFonts w:ascii="Verdana" w:eastAsiaTheme="minorEastAsia" w:hAnsi="Verdana" w:cs="Times New Roman"/>
          <w:color w:val="000000"/>
          <w:sz w:val="18"/>
          <w:szCs w:val="18"/>
          <w:lang w:eastAsia="en-GB"/>
        </w:rPr>
      </w:pPr>
    </w:p>
    <w:p w14:paraId="15B76635" w14:textId="7DEF50FF" w:rsidR="000A5FD4" w:rsidRPr="00012558" w:rsidRDefault="00012558" w:rsidP="00012558">
      <w:pPr>
        <w:spacing w:after="0" w:line="480" w:lineRule="auto"/>
        <w:ind w:left="624" w:right="567" w:hanging="624"/>
        <w:jc w:val="both"/>
        <w:rPr>
          <w:rFonts w:ascii="Arial" w:hAnsi="Arial" w:cs="Arial"/>
          <w:sz w:val="24"/>
          <w:szCs w:val="24"/>
        </w:rPr>
      </w:pPr>
      <w:r>
        <w:rPr>
          <w:rFonts w:ascii="Arial" w:hAnsi="Arial" w:cs="Arial"/>
          <w:sz w:val="24"/>
          <w:szCs w:val="24"/>
        </w:rPr>
        <w:t>43.</w:t>
      </w:r>
      <w:r>
        <w:rPr>
          <w:rFonts w:ascii="Arial" w:hAnsi="Arial" w:cs="Arial"/>
          <w:sz w:val="24"/>
          <w:szCs w:val="24"/>
        </w:rPr>
        <w:tab/>
      </w:r>
      <w:r w:rsidR="000A5FD4" w:rsidRPr="00012558">
        <w:rPr>
          <w:rFonts w:ascii="Arial" w:hAnsi="Arial" w:cs="Arial"/>
          <w:sz w:val="24"/>
          <w:szCs w:val="24"/>
        </w:rPr>
        <w:t>As indicated above, the factual issue which remain</w:t>
      </w:r>
      <w:r w:rsidR="00A51C9F" w:rsidRPr="00012558">
        <w:rPr>
          <w:rFonts w:ascii="Arial" w:hAnsi="Arial" w:cs="Arial"/>
          <w:sz w:val="24"/>
          <w:szCs w:val="24"/>
        </w:rPr>
        <w:t>ed</w:t>
      </w:r>
      <w:r w:rsidR="000A5FD4" w:rsidRPr="00012558">
        <w:rPr>
          <w:rFonts w:ascii="Arial" w:hAnsi="Arial" w:cs="Arial"/>
          <w:sz w:val="24"/>
          <w:szCs w:val="24"/>
        </w:rPr>
        <w:t xml:space="preserve"> to be determined</w:t>
      </w:r>
      <w:r w:rsidR="00A51C9F" w:rsidRPr="00012558">
        <w:rPr>
          <w:rFonts w:ascii="Arial" w:hAnsi="Arial" w:cs="Arial"/>
          <w:sz w:val="24"/>
          <w:szCs w:val="24"/>
        </w:rPr>
        <w:t xml:space="preserve"> prior to </w:t>
      </w:r>
      <w:r w:rsidR="006B1430" w:rsidRPr="00012558">
        <w:rPr>
          <w:rFonts w:ascii="Arial" w:hAnsi="Arial" w:cs="Arial"/>
          <w:sz w:val="24"/>
          <w:szCs w:val="24"/>
        </w:rPr>
        <w:t>Liberty’s concession that what was pleaded did not constitute a defence to the claim,</w:t>
      </w:r>
      <w:r w:rsidR="000A5FD4" w:rsidRPr="00012558">
        <w:rPr>
          <w:rFonts w:ascii="Arial" w:hAnsi="Arial" w:cs="Arial"/>
          <w:sz w:val="24"/>
          <w:szCs w:val="24"/>
        </w:rPr>
        <w:t xml:space="preserve"> </w:t>
      </w:r>
      <w:r w:rsidR="006B1430" w:rsidRPr="00012558">
        <w:rPr>
          <w:rFonts w:ascii="Arial" w:hAnsi="Arial" w:cs="Arial"/>
          <w:sz w:val="24"/>
          <w:szCs w:val="24"/>
        </w:rPr>
        <w:t>is</w:t>
      </w:r>
      <w:r w:rsidR="000A5FD4" w:rsidRPr="00012558">
        <w:rPr>
          <w:rFonts w:ascii="Arial" w:hAnsi="Arial" w:cs="Arial"/>
          <w:sz w:val="24"/>
          <w:szCs w:val="24"/>
        </w:rPr>
        <w:t xml:space="preserve"> </w:t>
      </w:r>
      <w:r w:rsidR="004C6B13" w:rsidRPr="00012558">
        <w:rPr>
          <w:rFonts w:ascii="Arial" w:hAnsi="Arial" w:cs="Arial"/>
          <w:sz w:val="24"/>
          <w:szCs w:val="24"/>
        </w:rPr>
        <w:t xml:space="preserve">whether Mr Ncube is a person of interest in the SAPS’ investigation into the murder of Mr </w:t>
      </w:r>
      <w:proofErr w:type="spellStart"/>
      <w:r w:rsidR="004C6B13" w:rsidRPr="00012558">
        <w:rPr>
          <w:rFonts w:ascii="Arial" w:hAnsi="Arial" w:cs="Arial"/>
          <w:sz w:val="24"/>
          <w:szCs w:val="24"/>
        </w:rPr>
        <w:t>Mhlanzi</w:t>
      </w:r>
      <w:proofErr w:type="spellEnd"/>
      <w:r w:rsidR="004C6B13" w:rsidRPr="00012558">
        <w:rPr>
          <w:rFonts w:ascii="Arial" w:hAnsi="Arial" w:cs="Arial"/>
          <w:sz w:val="24"/>
          <w:szCs w:val="24"/>
        </w:rPr>
        <w:t xml:space="preserve">.  This is not a finding </w:t>
      </w:r>
      <w:r w:rsidR="004C6B13" w:rsidRPr="00012558">
        <w:rPr>
          <w:rFonts w:ascii="Arial" w:hAnsi="Arial" w:cs="Arial"/>
          <w:sz w:val="24"/>
          <w:szCs w:val="24"/>
        </w:rPr>
        <w:lastRenderedPageBreak/>
        <w:t>which the</w:t>
      </w:r>
      <w:r w:rsidR="00C13383" w:rsidRPr="00012558">
        <w:rPr>
          <w:rFonts w:ascii="Arial" w:hAnsi="Arial" w:cs="Arial"/>
          <w:sz w:val="24"/>
          <w:szCs w:val="24"/>
        </w:rPr>
        <w:t xml:space="preserve"> magistrate must determine in the inquest.</w:t>
      </w:r>
      <w:r w:rsidR="00A90C1F" w:rsidRPr="00012558">
        <w:rPr>
          <w:rFonts w:ascii="Arial" w:hAnsi="Arial" w:cs="Arial"/>
          <w:sz w:val="24"/>
          <w:szCs w:val="24"/>
        </w:rPr>
        <w:t xml:space="preserve">  </w:t>
      </w:r>
      <w:r w:rsidR="00DC1C71" w:rsidRPr="00012558">
        <w:rPr>
          <w:rFonts w:ascii="Arial" w:hAnsi="Arial" w:cs="Arial"/>
          <w:sz w:val="24"/>
          <w:szCs w:val="24"/>
        </w:rPr>
        <w:t xml:space="preserve">No </w:t>
      </w:r>
      <w:r w:rsidR="00A90C1F" w:rsidRPr="00012558">
        <w:rPr>
          <w:rFonts w:ascii="Arial" w:hAnsi="Arial" w:cs="Arial"/>
          <w:sz w:val="24"/>
          <w:szCs w:val="24"/>
        </w:rPr>
        <w:t>issue which arises from the plea</w:t>
      </w:r>
      <w:r w:rsidR="00DC1C71" w:rsidRPr="00012558">
        <w:rPr>
          <w:rFonts w:ascii="Arial" w:hAnsi="Arial" w:cs="Arial"/>
          <w:sz w:val="24"/>
          <w:szCs w:val="24"/>
        </w:rPr>
        <w:t xml:space="preserve"> is identical to any question which the magistrate must determine.</w:t>
      </w:r>
    </w:p>
    <w:p w14:paraId="0FEA9CCB" w14:textId="31BFCDA6" w:rsidR="00DB4C9B"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44.</w:t>
      </w:r>
      <w:r>
        <w:rPr>
          <w:rFonts w:ascii="Arial" w:hAnsi="Arial" w:cs="Arial"/>
          <w:sz w:val="24"/>
          <w:szCs w:val="24"/>
        </w:rPr>
        <w:tab/>
      </w:r>
      <w:r w:rsidR="00DC1C71" w:rsidRPr="00012558">
        <w:rPr>
          <w:rFonts w:ascii="Arial" w:hAnsi="Arial" w:cs="Arial"/>
          <w:sz w:val="24"/>
          <w:szCs w:val="24"/>
        </w:rPr>
        <w:t>In any event</w:t>
      </w:r>
      <w:r w:rsidR="003D574B" w:rsidRPr="00012558">
        <w:rPr>
          <w:rFonts w:ascii="Arial" w:hAnsi="Arial" w:cs="Arial"/>
          <w:sz w:val="24"/>
          <w:szCs w:val="24"/>
        </w:rPr>
        <w:t>, nothing</w:t>
      </w:r>
      <w:r w:rsidR="00DB4C9B" w:rsidRPr="00012558">
        <w:rPr>
          <w:rFonts w:ascii="Arial" w:hAnsi="Arial" w:cs="Arial"/>
          <w:sz w:val="24"/>
          <w:szCs w:val="24"/>
        </w:rPr>
        <w:t xml:space="preserve"> in section 16 indicates that this Court does not have jurisdiction to determine this contractual claim.</w:t>
      </w:r>
      <w:r w:rsidR="00A5791F" w:rsidRPr="00012558">
        <w:rPr>
          <w:rFonts w:ascii="Arial" w:hAnsi="Arial" w:cs="Arial"/>
          <w:sz w:val="24"/>
          <w:szCs w:val="24"/>
        </w:rPr>
        <w:t xml:space="preserve">  </w:t>
      </w:r>
    </w:p>
    <w:p w14:paraId="3BC872EC" w14:textId="2F2A40D8" w:rsidR="00571692"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45.</w:t>
      </w:r>
      <w:r>
        <w:rPr>
          <w:rFonts w:ascii="Arial" w:hAnsi="Arial" w:cs="Arial"/>
          <w:sz w:val="24"/>
          <w:szCs w:val="24"/>
        </w:rPr>
        <w:tab/>
      </w:r>
      <w:r w:rsidR="003C39AB" w:rsidRPr="00012558">
        <w:rPr>
          <w:rFonts w:ascii="Arial" w:hAnsi="Arial" w:cs="Arial"/>
          <w:sz w:val="24"/>
          <w:szCs w:val="24"/>
        </w:rPr>
        <w:t>Section 17A of the Inquests Act provides as follows:</w:t>
      </w:r>
    </w:p>
    <w:p w14:paraId="3C686330" w14:textId="77777777" w:rsidR="003D574B" w:rsidRDefault="003D574B" w:rsidP="00B83118">
      <w:pPr>
        <w:pStyle w:val="lg-section"/>
        <w:spacing w:before="300" w:beforeAutospacing="0" w:after="0" w:afterAutospacing="0" w:line="480" w:lineRule="auto"/>
        <w:ind w:left="851"/>
        <w:jc w:val="both"/>
        <w:divId w:val="459999171"/>
        <w:rPr>
          <w:rFonts w:ascii="Arial" w:hAnsi="Arial" w:cs="Arial"/>
          <w:i/>
          <w:iCs/>
          <w:color w:val="000000"/>
          <w:sz w:val="20"/>
          <w:szCs w:val="20"/>
        </w:rPr>
      </w:pPr>
      <w:r>
        <w:rPr>
          <w:rFonts w:ascii="Arial" w:hAnsi="Arial" w:cs="Arial"/>
          <w:sz w:val="20"/>
          <w:szCs w:val="20"/>
        </w:rPr>
        <w:t>‘</w:t>
      </w:r>
      <w:r w:rsidR="008158EA" w:rsidRPr="003D574B">
        <w:rPr>
          <w:rFonts w:ascii="Arial" w:hAnsi="Arial" w:cs="Arial"/>
          <w:b/>
          <w:bCs/>
          <w:i/>
          <w:iCs/>
          <w:color w:val="000000"/>
          <w:sz w:val="20"/>
          <w:szCs w:val="20"/>
        </w:rPr>
        <w:t>17A.   Re-opening of inquest.</w:t>
      </w:r>
      <w:r w:rsidR="008158EA" w:rsidRPr="003D574B">
        <w:rPr>
          <w:rFonts w:ascii="Arial" w:hAnsi="Arial" w:cs="Arial"/>
          <w:i/>
          <w:iCs/>
          <w:color w:val="000000"/>
          <w:sz w:val="20"/>
          <w:szCs w:val="20"/>
        </w:rPr>
        <w:t>—</w:t>
      </w:r>
    </w:p>
    <w:p w14:paraId="54023B73" w14:textId="0BB20B32" w:rsidR="008158EA" w:rsidRPr="003D574B" w:rsidRDefault="008158EA" w:rsidP="00B83118">
      <w:pPr>
        <w:pStyle w:val="lg-section"/>
        <w:spacing w:before="300" w:beforeAutospacing="0" w:after="0" w:afterAutospacing="0" w:line="480" w:lineRule="auto"/>
        <w:ind w:left="1418" w:hanging="567"/>
        <w:jc w:val="both"/>
        <w:divId w:val="459999171"/>
        <w:rPr>
          <w:rFonts w:ascii="Arial" w:hAnsi="Arial" w:cs="Arial"/>
          <w:i/>
          <w:iCs/>
          <w:color w:val="000000"/>
          <w:sz w:val="20"/>
          <w:szCs w:val="20"/>
        </w:rPr>
      </w:pPr>
      <w:r w:rsidRPr="003D574B">
        <w:rPr>
          <w:rFonts w:ascii="Arial" w:hAnsi="Arial" w:cs="Arial"/>
          <w:i/>
          <w:iCs/>
          <w:color w:val="000000"/>
          <w:sz w:val="20"/>
          <w:szCs w:val="20"/>
        </w:rPr>
        <w:t>(1)  </w:t>
      </w:r>
      <w:r w:rsidR="003D574B">
        <w:rPr>
          <w:rFonts w:ascii="Arial" w:hAnsi="Arial" w:cs="Arial"/>
          <w:i/>
          <w:iCs/>
          <w:color w:val="000000"/>
          <w:sz w:val="20"/>
          <w:szCs w:val="20"/>
        </w:rPr>
        <w:tab/>
      </w:r>
      <w:r w:rsidRPr="003D574B">
        <w:rPr>
          <w:rFonts w:ascii="Arial" w:hAnsi="Arial" w:cs="Arial"/>
          <w:i/>
          <w:iCs/>
          <w:color w:val="000000"/>
          <w:sz w:val="20"/>
          <w:szCs w:val="20"/>
        </w:rPr>
        <w:t>The Minister may, on the recommendation of the attorney-general concerned, at any time after the determination of an inquest and if he deems it necessary in the interest of justice, request a judge president of a provincial division of the Supreme Court to designate any judge of the Supreme Court of South Africa to re-open that inquest, whereupon the judge thus designated shall re-open such inquest.</w:t>
      </w:r>
    </w:p>
    <w:p w14:paraId="74AF9E9D" w14:textId="78B8A81D" w:rsidR="008158EA" w:rsidRPr="003D574B" w:rsidRDefault="008158EA" w:rsidP="00B83118">
      <w:pPr>
        <w:spacing w:before="120" w:after="0" w:line="480" w:lineRule="auto"/>
        <w:ind w:left="1418" w:hanging="567"/>
        <w:jc w:val="both"/>
        <w:divId w:val="459999171"/>
        <w:rPr>
          <w:rFonts w:ascii="Arial" w:eastAsiaTheme="minorEastAsia" w:hAnsi="Arial" w:cs="Arial"/>
          <w:i/>
          <w:iCs/>
          <w:color w:val="000000"/>
          <w:sz w:val="20"/>
          <w:szCs w:val="20"/>
          <w:lang w:eastAsia="en-GB"/>
        </w:rPr>
      </w:pPr>
      <w:r w:rsidRPr="003D574B">
        <w:rPr>
          <w:rFonts w:ascii="Arial" w:eastAsiaTheme="minorEastAsia" w:hAnsi="Arial" w:cs="Arial"/>
          <w:i/>
          <w:iCs/>
          <w:color w:val="000000"/>
          <w:sz w:val="20"/>
          <w:szCs w:val="20"/>
          <w:lang w:eastAsia="en-GB"/>
        </w:rPr>
        <w:t>(2)  </w:t>
      </w:r>
      <w:r w:rsidR="003D574B">
        <w:rPr>
          <w:rFonts w:ascii="Arial" w:eastAsiaTheme="minorEastAsia" w:hAnsi="Arial" w:cs="Arial"/>
          <w:i/>
          <w:iCs/>
          <w:color w:val="000000"/>
          <w:sz w:val="20"/>
          <w:szCs w:val="20"/>
          <w:lang w:eastAsia="en-GB"/>
        </w:rPr>
        <w:tab/>
      </w:r>
      <w:r w:rsidRPr="003D574B">
        <w:rPr>
          <w:rFonts w:ascii="Arial" w:eastAsiaTheme="minorEastAsia" w:hAnsi="Arial" w:cs="Arial"/>
          <w:i/>
          <w:iCs/>
          <w:color w:val="000000"/>
          <w:sz w:val="20"/>
          <w:szCs w:val="20"/>
          <w:lang w:eastAsia="en-GB"/>
        </w:rPr>
        <w:t>An inquest referred to in </w:t>
      </w:r>
      <w:hyperlink r:id="rId14" w:anchor="g1" w:history="1">
        <w:r w:rsidRPr="003D574B">
          <w:rPr>
            <w:rFonts w:ascii="Arial" w:eastAsiaTheme="minorEastAsia" w:hAnsi="Arial" w:cs="Arial"/>
            <w:i/>
            <w:iCs/>
            <w:color w:val="0077CC"/>
            <w:sz w:val="20"/>
            <w:szCs w:val="20"/>
            <w:u w:val="single"/>
            <w:lang w:eastAsia="en-GB"/>
          </w:rPr>
          <w:t>subsection (1)</w:t>
        </w:r>
      </w:hyperlink>
      <w:r w:rsidRPr="003D574B">
        <w:rPr>
          <w:rFonts w:ascii="Arial" w:eastAsiaTheme="minorEastAsia" w:hAnsi="Arial" w:cs="Arial"/>
          <w:i/>
          <w:iCs/>
          <w:color w:val="000000"/>
          <w:sz w:val="20"/>
          <w:szCs w:val="20"/>
          <w:lang w:eastAsia="en-GB"/>
        </w:rPr>
        <w:t> shall, subject to the provisions of this Act, as far as possible be continued and disposed of by the judge so designated on the existing record of the proceedings, and the provisions of section 17 (2) shall, in so far as they are not contrary to the provisions of this section, apply </w:t>
      </w:r>
      <w:r w:rsidRPr="0016093C">
        <w:rPr>
          <w:rFonts w:eastAsiaTheme="minorEastAsia" w:cstheme="minorHAnsi"/>
          <w:i/>
          <w:iCs/>
          <w:color w:val="000000"/>
          <w:sz w:val="20"/>
          <w:szCs w:val="20"/>
          <w:lang w:eastAsia="en-GB"/>
        </w:rPr>
        <w:t>mutatis mutandis</w:t>
      </w:r>
      <w:r w:rsidRPr="003D574B">
        <w:rPr>
          <w:rFonts w:ascii="Arial" w:eastAsiaTheme="minorEastAsia" w:hAnsi="Arial" w:cs="Arial"/>
          <w:i/>
          <w:iCs/>
          <w:color w:val="000000"/>
          <w:sz w:val="20"/>
          <w:szCs w:val="20"/>
          <w:lang w:eastAsia="en-GB"/>
        </w:rPr>
        <w:t> to such an inquest.</w:t>
      </w:r>
    </w:p>
    <w:p w14:paraId="1064E633" w14:textId="48FAFA9C" w:rsidR="008158EA" w:rsidRPr="003D574B" w:rsidRDefault="008158EA" w:rsidP="00B83118">
      <w:pPr>
        <w:spacing w:before="120" w:after="0" w:line="480" w:lineRule="auto"/>
        <w:ind w:left="851"/>
        <w:jc w:val="both"/>
        <w:divId w:val="459999171"/>
        <w:rPr>
          <w:rFonts w:ascii="Arial" w:eastAsiaTheme="minorEastAsia" w:hAnsi="Arial" w:cs="Arial"/>
          <w:i/>
          <w:iCs/>
          <w:color w:val="000000"/>
          <w:sz w:val="20"/>
          <w:szCs w:val="20"/>
          <w:lang w:eastAsia="en-GB"/>
        </w:rPr>
      </w:pPr>
      <w:r w:rsidRPr="003D574B">
        <w:rPr>
          <w:rFonts w:ascii="Arial" w:eastAsiaTheme="minorEastAsia" w:hAnsi="Arial" w:cs="Arial"/>
          <w:i/>
          <w:iCs/>
          <w:color w:val="000000"/>
          <w:sz w:val="20"/>
          <w:szCs w:val="20"/>
          <w:lang w:eastAsia="en-GB"/>
        </w:rPr>
        <w:t>(3) </w:t>
      </w:r>
      <w:r w:rsidR="003D574B">
        <w:rPr>
          <w:rFonts w:ascii="Arial" w:eastAsiaTheme="minorEastAsia" w:hAnsi="Arial" w:cs="Arial"/>
          <w:i/>
          <w:iCs/>
          <w:color w:val="000000"/>
          <w:sz w:val="20"/>
          <w:szCs w:val="20"/>
          <w:lang w:eastAsia="en-GB"/>
        </w:rPr>
        <w:tab/>
      </w:r>
      <w:r w:rsidRPr="003D574B">
        <w:rPr>
          <w:rFonts w:ascii="Arial" w:eastAsiaTheme="minorEastAsia" w:hAnsi="Arial" w:cs="Arial"/>
          <w:i/>
          <w:iCs/>
          <w:color w:val="000000"/>
          <w:sz w:val="20"/>
          <w:szCs w:val="20"/>
          <w:lang w:eastAsia="en-GB"/>
        </w:rPr>
        <w:t> A judge holding an inquest that has been re-opened in terms of this section—</w:t>
      </w:r>
    </w:p>
    <w:p w14:paraId="6BE3D8EA" w14:textId="6B9743A2" w:rsidR="008158EA" w:rsidRPr="003D574B" w:rsidRDefault="008158EA" w:rsidP="00B83118">
      <w:pPr>
        <w:spacing w:before="180" w:after="0" w:line="480" w:lineRule="auto"/>
        <w:ind w:left="2160" w:hanging="720"/>
        <w:jc w:val="both"/>
        <w:divId w:val="459999171"/>
        <w:rPr>
          <w:rFonts w:ascii="Arial" w:eastAsiaTheme="minorEastAsia" w:hAnsi="Arial" w:cs="Arial"/>
          <w:i/>
          <w:iCs/>
          <w:color w:val="000000"/>
          <w:sz w:val="20"/>
          <w:szCs w:val="20"/>
          <w:lang w:eastAsia="en-GB"/>
        </w:rPr>
      </w:pPr>
      <w:r w:rsidRPr="003D574B">
        <w:rPr>
          <w:rFonts w:ascii="Arial" w:eastAsiaTheme="minorEastAsia" w:hAnsi="Arial" w:cs="Arial"/>
          <w:i/>
          <w:iCs/>
          <w:color w:val="000000"/>
          <w:sz w:val="20"/>
          <w:szCs w:val="20"/>
          <w:lang w:eastAsia="en-GB"/>
        </w:rPr>
        <w:t>(a)</w:t>
      </w:r>
      <w:r w:rsidR="003D574B">
        <w:rPr>
          <w:rFonts w:ascii="Arial" w:eastAsiaTheme="minorEastAsia" w:hAnsi="Arial" w:cs="Arial"/>
          <w:i/>
          <w:iCs/>
          <w:color w:val="000000"/>
          <w:sz w:val="20"/>
          <w:szCs w:val="20"/>
          <w:lang w:eastAsia="en-GB"/>
        </w:rPr>
        <w:tab/>
      </w:r>
      <w:r w:rsidRPr="003D574B">
        <w:rPr>
          <w:rFonts w:ascii="Arial" w:eastAsiaTheme="minorEastAsia" w:hAnsi="Arial" w:cs="Arial"/>
          <w:i/>
          <w:iCs/>
          <w:color w:val="000000"/>
          <w:sz w:val="20"/>
          <w:szCs w:val="20"/>
          <w:lang w:eastAsia="en-GB"/>
        </w:rPr>
        <w:t xml:space="preserve">may cause any person who has already given evidence at the inquest to be subpoenaed to give further </w:t>
      </w:r>
      <w:proofErr w:type="gramStart"/>
      <w:r w:rsidRPr="003D574B">
        <w:rPr>
          <w:rFonts w:ascii="Arial" w:eastAsiaTheme="minorEastAsia" w:hAnsi="Arial" w:cs="Arial"/>
          <w:i/>
          <w:iCs/>
          <w:color w:val="000000"/>
          <w:sz w:val="20"/>
          <w:szCs w:val="20"/>
          <w:lang w:eastAsia="en-GB"/>
        </w:rPr>
        <w:t>evidence;</w:t>
      </w:r>
      <w:proofErr w:type="gramEnd"/>
    </w:p>
    <w:p w14:paraId="308AC418" w14:textId="7B76D60E" w:rsidR="008158EA" w:rsidRPr="003D574B" w:rsidRDefault="008158EA" w:rsidP="00B83118">
      <w:pPr>
        <w:spacing w:before="180" w:after="0" w:line="480" w:lineRule="auto"/>
        <w:ind w:left="2160" w:hanging="720"/>
        <w:jc w:val="both"/>
        <w:divId w:val="459999171"/>
        <w:rPr>
          <w:rFonts w:ascii="Arial" w:eastAsiaTheme="minorEastAsia" w:hAnsi="Arial" w:cs="Arial"/>
          <w:i/>
          <w:iCs/>
          <w:color w:val="000000"/>
          <w:sz w:val="20"/>
          <w:szCs w:val="20"/>
          <w:lang w:eastAsia="en-GB"/>
        </w:rPr>
      </w:pPr>
      <w:r w:rsidRPr="003D574B">
        <w:rPr>
          <w:rFonts w:ascii="Arial" w:eastAsiaTheme="minorEastAsia" w:hAnsi="Arial" w:cs="Arial"/>
          <w:i/>
          <w:iCs/>
          <w:color w:val="000000"/>
          <w:sz w:val="20"/>
          <w:szCs w:val="20"/>
          <w:lang w:eastAsia="en-GB"/>
        </w:rPr>
        <w:t>(b)</w:t>
      </w:r>
      <w:r w:rsidR="003D574B">
        <w:rPr>
          <w:rFonts w:ascii="Arial" w:eastAsiaTheme="minorEastAsia" w:hAnsi="Arial" w:cs="Arial"/>
          <w:i/>
          <w:iCs/>
          <w:color w:val="000000"/>
          <w:sz w:val="20"/>
          <w:szCs w:val="20"/>
          <w:lang w:eastAsia="en-GB"/>
        </w:rPr>
        <w:tab/>
      </w:r>
      <w:r w:rsidRPr="003D574B">
        <w:rPr>
          <w:rFonts w:ascii="Arial" w:eastAsiaTheme="minorEastAsia" w:hAnsi="Arial" w:cs="Arial"/>
          <w:i/>
          <w:iCs/>
          <w:color w:val="000000"/>
          <w:sz w:val="20"/>
          <w:szCs w:val="20"/>
          <w:lang w:eastAsia="en-GB"/>
        </w:rPr>
        <w:t>shall record any finding that differs from a finding referred to in section 16 (2), as well as the respect in which it differs; and</w:t>
      </w:r>
    </w:p>
    <w:p w14:paraId="01F35E3C" w14:textId="7085323D" w:rsidR="003C39AB" w:rsidRPr="003D574B" w:rsidRDefault="008158EA" w:rsidP="00B83118">
      <w:pPr>
        <w:spacing w:after="0" w:line="480" w:lineRule="auto"/>
        <w:ind w:left="2160" w:hanging="720"/>
        <w:jc w:val="both"/>
        <w:divId w:val="459999171"/>
        <w:rPr>
          <w:rFonts w:ascii="Arial" w:eastAsiaTheme="minorEastAsia" w:hAnsi="Arial" w:cs="Arial"/>
          <w:i/>
          <w:iCs/>
          <w:color w:val="000000"/>
          <w:sz w:val="20"/>
          <w:szCs w:val="20"/>
          <w:lang w:eastAsia="en-GB"/>
        </w:rPr>
      </w:pPr>
      <w:r w:rsidRPr="003D574B">
        <w:rPr>
          <w:rFonts w:ascii="Arial" w:eastAsiaTheme="minorEastAsia" w:hAnsi="Arial" w:cs="Arial"/>
          <w:i/>
          <w:iCs/>
          <w:color w:val="000000"/>
          <w:sz w:val="20"/>
          <w:szCs w:val="20"/>
          <w:lang w:eastAsia="en-GB"/>
        </w:rPr>
        <w:t>(c)</w:t>
      </w:r>
      <w:r w:rsidR="003D574B">
        <w:rPr>
          <w:rFonts w:ascii="Arial" w:eastAsiaTheme="minorEastAsia" w:hAnsi="Arial" w:cs="Arial"/>
          <w:i/>
          <w:iCs/>
          <w:color w:val="000000"/>
          <w:sz w:val="20"/>
          <w:szCs w:val="20"/>
          <w:lang w:eastAsia="en-GB"/>
        </w:rPr>
        <w:tab/>
      </w:r>
      <w:r w:rsidRPr="003D574B">
        <w:rPr>
          <w:rFonts w:ascii="Arial" w:eastAsiaTheme="minorEastAsia" w:hAnsi="Arial" w:cs="Arial"/>
          <w:i/>
          <w:iCs/>
          <w:color w:val="000000"/>
          <w:sz w:val="20"/>
          <w:szCs w:val="20"/>
          <w:lang w:eastAsia="en-GB"/>
        </w:rPr>
        <w:t>shall cause the record of the proceedings to be submitted to the attorney-general concerned.</w:t>
      </w:r>
      <w:r w:rsidR="003D574B">
        <w:rPr>
          <w:rFonts w:ascii="Arial" w:eastAsiaTheme="minorEastAsia" w:hAnsi="Arial" w:cs="Arial"/>
          <w:i/>
          <w:iCs/>
          <w:color w:val="000000"/>
          <w:sz w:val="20"/>
          <w:szCs w:val="20"/>
          <w:lang w:eastAsia="en-GB"/>
        </w:rPr>
        <w:t>’</w:t>
      </w:r>
    </w:p>
    <w:p w14:paraId="5F7F61A1" w14:textId="77777777" w:rsidR="00DD3B07" w:rsidRPr="003D574B" w:rsidRDefault="00DD3B07" w:rsidP="00B83118">
      <w:pPr>
        <w:spacing w:after="0" w:line="480" w:lineRule="auto"/>
        <w:ind w:left="851"/>
        <w:jc w:val="both"/>
        <w:divId w:val="459999171"/>
        <w:rPr>
          <w:rFonts w:ascii="Arial" w:eastAsiaTheme="minorEastAsia" w:hAnsi="Arial" w:cs="Arial"/>
          <w:color w:val="000000"/>
          <w:sz w:val="20"/>
          <w:szCs w:val="20"/>
          <w:lang w:eastAsia="en-GB"/>
        </w:rPr>
      </w:pPr>
    </w:p>
    <w:p w14:paraId="6ED3092B" w14:textId="057C4350" w:rsidR="00351788" w:rsidRPr="00012558" w:rsidRDefault="00012558" w:rsidP="00012558">
      <w:pPr>
        <w:spacing w:after="0" w:line="480" w:lineRule="auto"/>
        <w:ind w:left="624" w:right="567" w:hanging="624"/>
        <w:jc w:val="both"/>
        <w:rPr>
          <w:rFonts w:ascii="Arial" w:hAnsi="Arial" w:cs="Arial"/>
          <w:sz w:val="24"/>
          <w:szCs w:val="24"/>
        </w:rPr>
      </w:pPr>
      <w:r>
        <w:rPr>
          <w:rFonts w:ascii="Arial" w:hAnsi="Arial" w:cs="Arial"/>
          <w:sz w:val="24"/>
          <w:szCs w:val="24"/>
        </w:rPr>
        <w:lastRenderedPageBreak/>
        <w:t>46.</w:t>
      </w:r>
      <w:r>
        <w:rPr>
          <w:rFonts w:ascii="Arial" w:hAnsi="Arial" w:cs="Arial"/>
          <w:sz w:val="24"/>
          <w:szCs w:val="24"/>
        </w:rPr>
        <w:tab/>
      </w:r>
      <w:r w:rsidR="00361285" w:rsidRPr="00012558">
        <w:rPr>
          <w:rFonts w:ascii="Arial" w:hAnsi="Arial" w:cs="Arial"/>
          <w:sz w:val="24"/>
          <w:szCs w:val="24"/>
        </w:rPr>
        <w:t xml:space="preserve">What I have stated above in relation to section </w:t>
      </w:r>
      <w:r w:rsidR="00A11B73" w:rsidRPr="00012558">
        <w:rPr>
          <w:rFonts w:ascii="Arial" w:hAnsi="Arial" w:cs="Arial"/>
          <w:sz w:val="24"/>
          <w:szCs w:val="24"/>
        </w:rPr>
        <w:t>16 applies with equal force to section 17A.</w:t>
      </w:r>
    </w:p>
    <w:p w14:paraId="12E3FAA9" w14:textId="3C75731E" w:rsidR="008C4424"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47.</w:t>
      </w:r>
      <w:r>
        <w:rPr>
          <w:rFonts w:ascii="Arial" w:hAnsi="Arial" w:cs="Arial"/>
          <w:sz w:val="24"/>
          <w:szCs w:val="24"/>
        </w:rPr>
        <w:tab/>
      </w:r>
      <w:r w:rsidR="007B6F8A" w:rsidRPr="00012558">
        <w:rPr>
          <w:rFonts w:ascii="Arial" w:hAnsi="Arial" w:cs="Arial"/>
          <w:sz w:val="24"/>
          <w:szCs w:val="24"/>
        </w:rPr>
        <w:t xml:space="preserve">For these reasons, as well, the application for </w:t>
      </w:r>
      <w:r w:rsidR="008E45ED" w:rsidRPr="00012558">
        <w:rPr>
          <w:rFonts w:ascii="Arial" w:hAnsi="Arial" w:cs="Arial"/>
          <w:sz w:val="24"/>
          <w:szCs w:val="24"/>
        </w:rPr>
        <w:t>a stay cannot be sustained.</w:t>
      </w:r>
    </w:p>
    <w:p w14:paraId="5AC66FF9" w14:textId="65CB89EE" w:rsidR="007B4462"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48.</w:t>
      </w:r>
      <w:r>
        <w:rPr>
          <w:rFonts w:ascii="Arial" w:hAnsi="Arial" w:cs="Arial"/>
          <w:sz w:val="24"/>
          <w:szCs w:val="24"/>
        </w:rPr>
        <w:tab/>
      </w:r>
      <w:r w:rsidR="00184D12" w:rsidRPr="00012558">
        <w:rPr>
          <w:rFonts w:ascii="Arial" w:hAnsi="Arial" w:cs="Arial"/>
          <w:sz w:val="24"/>
          <w:szCs w:val="24"/>
        </w:rPr>
        <w:t xml:space="preserve">Finally, </w:t>
      </w:r>
      <w:r w:rsidR="00322AF2" w:rsidRPr="00012558">
        <w:rPr>
          <w:rFonts w:ascii="Arial" w:hAnsi="Arial" w:cs="Arial"/>
          <w:sz w:val="24"/>
          <w:szCs w:val="24"/>
        </w:rPr>
        <w:t>what is also relevant is</w:t>
      </w:r>
      <w:r w:rsidR="003F7F8C" w:rsidRPr="00012558">
        <w:rPr>
          <w:rFonts w:ascii="Arial" w:hAnsi="Arial" w:cs="Arial"/>
          <w:sz w:val="24"/>
          <w:szCs w:val="24"/>
        </w:rPr>
        <w:t xml:space="preserve"> the prejudice to be suffere</w:t>
      </w:r>
      <w:r w:rsidR="001D1E86" w:rsidRPr="00012558">
        <w:rPr>
          <w:rFonts w:ascii="Arial" w:hAnsi="Arial" w:cs="Arial"/>
          <w:sz w:val="24"/>
          <w:szCs w:val="24"/>
        </w:rPr>
        <w:t>d by the parties if the stay is granted or not granted.</w:t>
      </w:r>
      <w:r w:rsidR="00322AF2" w:rsidRPr="00012558">
        <w:rPr>
          <w:rFonts w:ascii="Arial" w:hAnsi="Arial" w:cs="Arial"/>
          <w:sz w:val="24"/>
          <w:szCs w:val="24"/>
        </w:rPr>
        <w:t xml:space="preserve"> </w:t>
      </w:r>
    </w:p>
    <w:p w14:paraId="57F4B8F9" w14:textId="27CD3E50" w:rsidR="000B1C9D"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49.</w:t>
      </w:r>
      <w:r>
        <w:rPr>
          <w:rFonts w:ascii="Arial" w:hAnsi="Arial" w:cs="Arial"/>
          <w:sz w:val="24"/>
          <w:szCs w:val="24"/>
        </w:rPr>
        <w:tab/>
      </w:r>
      <w:r w:rsidR="001D1E86" w:rsidRPr="00012558">
        <w:rPr>
          <w:rFonts w:ascii="Arial" w:hAnsi="Arial" w:cs="Arial"/>
          <w:sz w:val="24"/>
          <w:szCs w:val="24"/>
        </w:rPr>
        <w:t>T</w:t>
      </w:r>
      <w:r w:rsidR="00322AF2" w:rsidRPr="00012558">
        <w:rPr>
          <w:rFonts w:ascii="Arial" w:hAnsi="Arial" w:cs="Arial"/>
          <w:sz w:val="24"/>
          <w:szCs w:val="24"/>
        </w:rPr>
        <w:t>he claim was lodged in 2017.  This action was instituted in 2021.</w:t>
      </w:r>
      <w:r w:rsidR="00D96AC2" w:rsidRPr="00012558">
        <w:rPr>
          <w:rFonts w:ascii="Arial" w:hAnsi="Arial" w:cs="Arial"/>
          <w:sz w:val="24"/>
          <w:szCs w:val="24"/>
        </w:rPr>
        <w:t xml:space="preserve">  It is now 2024 and Liberty is still not </w:t>
      </w:r>
      <w:proofErr w:type="gramStart"/>
      <w:r w:rsidR="00D96AC2" w:rsidRPr="00012558">
        <w:rPr>
          <w:rFonts w:ascii="Arial" w:hAnsi="Arial" w:cs="Arial"/>
          <w:sz w:val="24"/>
          <w:szCs w:val="24"/>
        </w:rPr>
        <w:t>in a position</w:t>
      </w:r>
      <w:proofErr w:type="gramEnd"/>
      <w:r w:rsidR="009873B0" w:rsidRPr="00012558">
        <w:rPr>
          <w:rFonts w:ascii="Arial" w:hAnsi="Arial" w:cs="Arial"/>
          <w:sz w:val="24"/>
          <w:szCs w:val="24"/>
        </w:rPr>
        <w:t xml:space="preserve"> to defend the claim.</w:t>
      </w:r>
    </w:p>
    <w:p w14:paraId="5969F460" w14:textId="6C4D5E72" w:rsidR="008E793E"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50.</w:t>
      </w:r>
      <w:r>
        <w:rPr>
          <w:rFonts w:ascii="Arial" w:hAnsi="Arial" w:cs="Arial"/>
          <w:sz w:val="24"/>
          <w:szCs w:val="24"/>
        </w:rPr>
        <w:tab/>
      </w:r>
      <w:r w:rsidR="00FA7622" w:rsidRPr="00012558">
        <w:rPr>
          <w:rFonts w:ascii="Arial" w:hAnsi="Arial" w:cs="Arial"/>
          <w:sz w:val="24"/>
          <w:szCs w:val="24"/>
        </w:rPr>
        <w:t>No authority was furnished in support of a stay</w:t>
      </w:r>
      <w:r w:rsidR="008B5323" w:rsidRPr="00012558">
        <w:rPr>
          <w:rFonts w:ascii="Arial" w:hAnsi="Arial" w:cs="Arial"/>
          <w:sz w:val="24"/>
          <w:szCs w:val="24"/>
        </w:rPr>
        <w:t xml:space="preserve"> of an action</w:t>
      </w:r>
      <w:r w:rsidR="00FA7622" w:rsidRPr="00012558">
        <w:rPr>
          <w:rFonts w:ascii="Arial" w:hAnsi="Arial" w:cs="Arial"/>
          <w:sz w:val="24"/>
          <w:szCs w:val="24"/>
        </w:rPr>
        <w:t xml:space="preserve"> </w:t>
      </w:r>
      <w:r w:rsidR="00873282" w:rsidRPr="00012558">
        <w:rPr>
          <w:rFonts w:ascii="Arial" w:hAnsi="Arial" w:cs="Arial"/>
          <w:sz w:val="24"/>
          <w:szCs w:val="24"/>
        </w:rPr>
        <w:t xml:space="preserve">to enable </w:t>
      </w:r>
      <w:r w:rsidR="00AB32F1" w:rsidRPr="00012558">
        <w:rPr>
          <w:rFonts w:ascii="Arial" w:hAnsi="Arial" w:cs="Arial"/>
          <w:sz w:val="24"/>
          <w:szCs w:val="24"/>
        </w:rPr>
        <w:t>a</w:t>
      </w:r>
      <w:r w:rsidR="00873282" w:rsidRPr="00012558">
        <w:rPr>
          <w:rFonts w:ascii="Arial" w:hAnsi="Arial" w:cs="Arial"/>
          <w:sz w:val="24"/>
          <w:szCs w:val="24"/>
        </w:rPr>
        <w:t xml:space="preserve"> </w:t>
      </w:r>
      <w:r w:rsidR="0085444F" w:rsidRPr="00012558">
        <w:rPr>
          <w:rFonts w:ascii="Arial" w:hAnsi="Arial" w:cs="Arial"/>
          <w:sz w:val="24"/>
          <w:szCs w:val="24"/>
        </w:rPr>
        <w:t xml:space="preserve">defendant </w:t>
      </w:r>
      <w:r w:rsidR="0049099F" w:rsidRPr="00012558">
        <w:rPr>
          <w:rFonts w:ascii="Arial" w:hAnsi="Arial" w:cs="Arial"/>
          <w:sz w:val="24"/>
          <w:szCs w:val="24"/>
        </w:rPr>
        <w:t xml:space="preserve">an opportunity </w:t>
      </w:r>
      <w:r w:rsidR="0085444F" w:rsidRPr="00012558">
        <w:rPr>
          <w:rFonts w:ascii="Arial" w:hAnsi="Arial" w:cs="Arial"/>
          <w:sz w:val="24"/>
          <w:szCs w:val="24"/>
        </w:rPr>
        <w:t xml:space="preserve">to establish if a defence exists after </w:t>
      </w:r>
      <w:r w:rsidR="00873282" w:rsidRPr="00012558">
        <w:rPr>
          <w:rFonts w:ascii="Arial" w:hAnsi="Arial" w:cs="Arial"/>
          <w:sz w:val="24"/>
          <w:szCs w:val="24"/>
        </w:rPr>
        <w:t xml:space="preserve">completion of a police investigation, an </w:t>
      </w:r>
      <w:proofErr w:type="gramStart"/>
      <w:r w:rsidR="00873282" w:rsidRPr="00012558">
        <w:rPr>
          <w:rFonts w:ascii="Arial" w:hAnsi="Arial" w:cs="Arial"/>
          <w:sz w:val="24"/>
          <w:szCs w:val="24"/>
        </w:rPr>
        <w:t>inquest</w:t>
      </w:r>
      <w:proofErr w:type="gramEnd"/>
      <w:r w:rsidR="00873282" w:rsidRPr="00012558">
        <w:rPr>
          <w:rFonts w:ascii="Arial" w:hAnsi="Arial" w:cs="Arial"/>
          <w:sz w:val="24"/>
          <w:szCs w:val="24"/>
        </w:rPr>
        <w:t xml:space="preserve"> or a criminal trial.</w:t>
      </w:r>
    </w:p>
    <w:p w14:paraId="358EE701" w14:textId="153999BD" w:rsidR="00873282"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51.</w:t>
      </w:r>
      <w:r>
        <w:rPr>
          <w:rFonts w:ascii="Arial" w:hAnsi="Arial" w:cs="Arial"/>
          <w:sz w:val="24"/>
          <w:szCs w:val="24"/>
        </w:rPr>
        <w:tab/>
      </w:r>
      <w:r w:rsidR="00816A98" w:rsidRPr="00012558">
        <w:rPr>
          <w:rFonts w:ascii="Arial" w:hAnsi="Arial" w:cs="Arial"/>
          <w:sz w:val="24"/>
          <w:szCs w:val="24"/>
        </w:rPr>
        <w:t xml:space="preserve">In contrast, in </w:t>
      </w:r>
      <w:proofErr w:type="spellStart"/>
      <w:r w:rsidR="00B41267" w:rsidRPr="00012558">
        <w:rPr>
          <w:rFonts w:ascii="Arial" w:hAnsi="Arial" w:cs="Arial"/>
          <w:i/>
          <w:iCs/>
          <w:sz w:val="24"/>
          <w:szCs w:val="24"/>
        </w:rPr>
        <w:t>Klencovljevic</w:t>
      </w:r>
      <w:proofErr w:type="spellEnd"/>
      <w:r w:rsidR="00B41267">
        <w:rPr>
          <w:rStyle w:val="FootnoteReference"/>
          <w:rFonts w:ascii="Arial" w:hAnsi="Arial" w:cs="Arial"/>
          <w:sz w:val="24"/>
          <w:szCs w:val="24"/>
        </w:rPr>
        <w:footnoteReference w:id="7"/>
      </w:r>
      <w:r w:rsidR="00FD5E6B" w:rsidRPr="00012558">
        <w:rPr>
          <w:rFonts w:ascii="Arial" w:hAnsi="Arial" w:cs="Arial"/>
          <w:sz w:val="24"/>
          <w:szCs w:val="24"/>
        </w:rPr>
        <w:t>,</w:t>
      </w:r>
      <w:r w:rsidR="00621154" w:rsidRPr="00012558">
        <w:rPr>
          <w:rFonts w:ascii="Arial" w:hAnsi="Arial" w:cs="Arial"/>
          <w:sz w:val="24"/>
          <w:szCs w:val="24"/>
        </w:rPr>
        <w:t xml:space="preserve"> a judgment referred to by </w:t>
      </w:r>
      <w:r w:rsidR="00621154" w:rsidRPr="00012558">
        <w:rPr>
          <w:rFonts w:ascii="Arial" w:hAnsi="Arial" w:cs="Arial"/>
          <w:i/>
          <w:iCs/>
          <w:sz w:val="24"/>
          <w:szCs w:val="24"/>
        </w:rPr>
        <w:t xml:space="preserve">Mr </w:t>
      </w:r>
      <w:proofErr w:type="gramStart"/>
      <w:r w:rsidR="00621154" w:rsidRPr="00012558">
        <w:rPr>
          <w:rFonts w:ascii="Arial" w:hAnsi="Arial" w:cs="Arial"/>
          <w:i/>
          <w:iCs/>
          <w:sz w:val="24"/>
          <w:szCs w:val="24"/>
        </w:rPr>
        <w:t>Cowley</w:t>
      </w:r>
      <w:r w:rsidR="00621154" w:rsidRPr="00012558">
        <w:rPr>
          <w:rFonts w:ascii="Arial" w:hAnsi="Arial" w:cs="Arial"/>
          <w:sz w:val="24"/>
          <w:szCs w:val="24"/>
        </w:rPr>
        <w:t>,</w:t>
      </w:r>
      <w:r w:rsidR="001A4D69" w:rsidRPr="00012558">
        <w:rPr>
          <w:rFonts w:ascii="Arial" w:hAnsi="Arial" w:cs="Arial"/>
          <w:sz w:val="24"/>
          <w:szCs w:val="24"/>
        </w:rPr>
        <w:t xml:space="preserve">  </w:t>
      </w:r>
      <w:r w:rsidR="00FD5E6B" w:rsidRPr="00012558">
        <w:rPr>
          <w:rFonts w:ascii="Arial" w:hAnsi="Arial" w:cs="Arial"/>
          <w:sz w:val="24"/>
          <w:szCs w:val="24"/>
        </w:rPr>
        <w:t>where</w:t>
      </w:r>
      <w:proofErr w:type="gramEnd"/>
      <w:r w:rsidR="00FD5E6B" w:rsidRPr="00012558">
        <w:rPr>
          <w:rFonts w:ascii="Arial" w:hAnsi="Arial" w:cs="Arial"/>
          <w:sz w:val="24"/>
          <w:szCs w:val="24"/>
        </w:rPr>
        <w:t xml:space="preserve"> the Court had to determine</w:t>
      </w:r>
      <w:r w:rsidR="007D2B4E" w:rsidRPr="00012558">
        <w:rPr>
          <w:rFonts w:ascii="Arial" w:hAnsi="Arial" w:cs="Arial"/>
          <w:sz w:val="24"/>
          <w:szCs w:val="24"/>
        </w:rPr>
        <w:t xml:space="preserve"> whether an insurer faced with otherwise perfectly valid claims</w:t>
      </w:r>
      <w:r w:rsidR="00881F66" w:rsidRPr="00012558">
        <w:rPr>
          <w:rFonts w:ascii="Arial" w:hAnsi="Arial" w:cs="Arial"/>
          <w:sz w:val="24"/>
          <w:szCs w:val="24"/>
        </w:rPr>
        <w:t xml:space="preserve"> can refuse to repudiate or honour the policies until sufficient information </w:t>
      </w:r>
      <w:r w:rsidR="0085444F" w:rsidRPr="00012558">
        <w:rPr>
          <w:rFonts w:ascii="Arial" w:hAnsi="Arial" w:cs="Arial"/>
          <w:sz w:val="24"/>
          <w:szCs w:val="24"/>
        </w:rPr>
        <w:t>becomes</w:t>
      </w:r>
      <w:r w:rsidR="00BA2776" w:rsidRPr="00012558">
        <w:rPr>
          <w:rFonts w:ascii="Arial" w:hAnsi="Arial" w:cs="Arial"/>
          <w:sz w:val="24"/>
          <w:szCs w:val="24"/>
        </w:rPr>
        <w:t xml:space="preserve"> available from certain unrelated third</w:t>
      </w:r>
      <w:r w:rsidR="00E6456A" w:rsidRPr="00012558">
        <w:rPr>
          <w:rFonts w:ascii="Arial" w:hAnsi="Arial" w:cs="Arial"/>
          <w:sz w:val="24"/>
          <w:szCs w:val="24"/>
        </w:rPr>
        <w:t>-</w:t>
      </w:r>
      <w:r w:rsidR="00BA2776" w:rsidRPr="00012558">
        <w:rPr>
          <w:rFonts w:ascii="Arial" w:hAnsi="Arial" w:cs="Arial"/>
          <w:sz w:val="24"/>
          <w:szCs w:val="24"/>
        </w:rPr>
        <w:t xml:space="preserve">party investigative processes </w:t>
      </w:r>
      <w:r w:rsidR="009226B8" w:rsidRPr="00012558">
        <w:rPr>
          <w:rFonts w:ascii="Arial" w:hAnsi="Arial" w:cs="Arial"/>
          <w:sz w:val="24"/>
          <w:szCs w:val="24"/>
        </w:rPr>
        <w:t>at some indeterminate point in time</w:t>
      </w:r>
      <w:r w:rsidR="00A135F7" w:rsidRPr="00012558">
        <w:rPr>
          <w:rFonts w:ascii="Arial" w:hAnsi="Arial" w:cs="Arial"/>
          <w:sz w:val="24"/>
          <w:szCs w:val="24"/>
        </w:rPr>
        <w:t>, the Court held as follows:</w:t>
      </w:r>
    </w:p>
    <w:p w14:paraId="46A3A68F" w14:textId="42542919" w:rsidR="00A135F7"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51.1.</w:t>
      </w:r>
      <w:r>
        <w:rPr>
          <w:rFonts w:ascii="Arial" w:hAnsi="Arial" w:cs="Arial"/>
          <w:sz w:val="24"/>
          <w:szCs w:val="24"/>
        </w:rPr>
        <w:tab/>
      </w:r>
      <w:r w:rsidR="00E13919" w:rsidRPr="00012558">
        <w:rPr>
          <w:rFonts w:ascii="Arial" w:hAnsi="Arial" w:cs="Arial"/>
          <w:sz w:val="24"/>
          <w:szCs w:val="24"/>
        </w:rPr>
        <w:t xml:space="preserve">if an insurer is entitled to a reasonable time to assess a claim, it </w:t>
      </w:r>
      <w:proofErr w:type="gramStart"/>
      <w:r w:rsidR="00E13919" w:rsidRPr="00012558">
        <w:rPr>
          <w:rFonts w:ascii="Arial" w:hAnsi="Arial" w:cs="Arial"/>
          <w:sz w:val="24"/>
          <w:szCs w:val="24"/>
        </w:rPr>
        <w:t>would</w:t>
      </w:r>
      <w:proofErr w:type="gramEnd"/>
      <w:r w:rsidR="00E13919" w:rsidRPr="00012558">
        <w:rPr>
          <w:rFonts w:ascii="Arial" w:hAnsi="Arial" w:cs="Arial"/>
          <w:sz w:val="24"/>
          <w:szCs w:val="24"/>
        </w:rPr>
        <w:t xml:space="preserve"> seem to follow that </w:t>
      </w:r>
      <w:r w:rsidR="00C20E8E" w:rsidRPr="00012558">
        <w:rPr>
          <w:rFonts w:ascii="Arial" w:hAnsi="Arial" w:cs="Arial"/>
          <w:sz w:val="24"/>
          <w:szCs w:val="24"/>
        </w:rPr>
        <w:t xml:space="preserve">if </w:t>
      </w:r>
      <w:r w:rsidR="00E13919" w:rsidRPr="00012558">
        <w:rPr>
          <w:rFonts w:ascii="Arial" w:hAnsi="Arial" w:cs="Arial"/>
          <w:sz w:val="24"/>
          <w:szCs w:val="24"/>
        </w:rPr>
        <w:t xml:space="preserve">such insurer </w:t>
      </w:r>
      <w:r w:rsidR="009D263E" w:rsidRPr="00012558">
        <w:rPr>
          <w:rFonts w:ascii="Arial" w:hAnsi="Arial" w:cs="Arial"/>
          <w:sz w:val="24"/>
          <w:szCs w:val="24"/>
        </w:rPr>
        <w:t xml:space="preserve">wishes to avoid liability </w:t>
      </w:r>
      <w:r w:rsidR="009D263E" w:rsidRPr="00012558">
        <w:rPr>
          <w:rFonts w:ascii="Arial" w:hAnsi="Arial" w:cs="Arial"/>
          <w:sz w:val="24"/>
          <w:szCs w:val="24"/>
        </w:rPr>
        <w:lastRenderedPageBreak/>
        <w:t>to make payment in terms of the policy</w:t>
      </w:r>
      <w:r w:rsidR="00862AF7" w:rsidRPr="00012558">
        <w:rPr>
          <w:rFonts w:ascii="Arial" w:hAnsi="Arial" w:cs="Arial"/>
          <w:sz w:val="24"/>
          <w:szCs w:val="24"/>
        </w:rPr>
        <w:t>, it is bound to repudiate the policy within a reasonable time</w:t>
      </w:r>
      <w:r w:rsidR="00862AF7">
        <w:rPr>
          <w:rStyle w:val="FootnoteReference"/>
          <w:rFonts w:ascii="Arial" w:hAnsi="Arial" w:cs="Arial"/>
          <w:sz w:val="24"/>
          <w:szCs w:val="24"/>
        </w:rPr>
        <w:footnoteReference w:id="8"/>
      </w:r>
      <w:r w:rsidR="00862AF7" w:rsidRPr="00012558">
        <w:rPr>
          <w:rFonts w:ascii="Arial" w:hAnsi="Arial" w:cs="Arial"/>
          <w:sz w:val="24"/>
          <w:szCs w:val="24"/>
        </w:rPr>
        <w:t>;</w:t>
      </w:r>
      <w:r w:rsidR="00D1423D" w:rsidRPr="00012558">
        <w:rPr>
          <w:rFonts w:ascii="Arial" w:hAnsi="Arial" w:cs="Arial"/>
          <w:sz w:val="24"/>
          <w:szCs w:val="24"/>
        </w:rPr>
        <w:t xml:space="preserve"> </w:t>
      </w:r>
    </w:p>
    <w:p w14:paraId="71F8CA01" w14:textId="7F86F270" w:rsidR="00D1423D"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51.2.</w:t>
      </w:r>
      <w:r>
        <w:rPr>
          <w:rFonts w:ascii="Arial" w:hAnsi="Arial" w:cs="Arial"/>
          <w:sz w:val="24"/>
          <w:szCs w:val="24"/>
        </w:rPr>
        <w:tab/>
      </w:r>
      <w:r w:rsidR="00DB6739" w:rsidRPr="00012558">
        <w:rPr>
          <w:rFonts w:ascii="Arial" w:hAnsi="Arial" w:cs="Arial"/>
          <w:sz w:val="24"/>
          <w:szCs w:val="24"/>
        </w:rPr>
        <w:t xml:space="preserve">in failing to assess the claims and </w:t>
      </w:r>
      <w:r w:rsidR="00C20E8E" w:rsidRPr="00012558">
        <w:rPr>
          <w:rFonts w:ascii="Arial" w:hAnsi="Arial" w:cs="Arial"/>
          <w:sz w:val="24"/>
          <w:szCs w:val="24"/>
        </w:rPr>
        <w:t xml:space="preserve">in </w:t>
      </w:r>
      <w:r w:rsidR="009E48CA" w:rsidRPr="00012558">
        <w:rPr>
          <w:rFonts w:ascii="Arial" w:hAnsi="Arial" w:cs="Arial"/>
          <w:sz w:val="24"/>
          <w:szCs w:val="24"/>
        </w:rPr>
        <w:t>waiting for the outcome of</w:t>
      </w:r>
      <w:r w:rsidR="00C20E8E" w:rsidRPr="00012558">
        <w:rPr>
          <w:rFonts w:ascii="Arial" w:hAnsi="Arial" w:cs="Arial"/>
          <w:sz w:val="24"/>
          <w:szCs w:val="24"/>
        </w:rPr>
        <w:t xml:space="preserve"> </w:t>
      </w:r>
      <w:r w:rsidR="009E48CA" w:rsidRPr="00012558">
        <w:rPr>
          <w:rFonts w:ascii="Arial" w:hAnsi="Arial" w:cs="Arial"/>
          <w:sz w:val="24"/>
          <w:szCs w:val="24"/>
        </w:rPr>
        <w:t>third</w:t>
      </w:r>
      <w:r w:rsidR="00C20E8E" w:rsidRPr="00012558">
        <w:rPr>
          <w:rFonts w:ascii="Arial" w:hAnsi="Arial" w:cs="Arial"/>
          <w:sz w:val="24"/>
          <w:szCs w:val="24"/>
        </w:rPr>
        <w:t>-</w:t>
      </w:r>
      <w:r w:rsidR="009E48CA" w:rsidRPr="00012558">
        <w:rPr>
          <w:rFonts w:ascii="Arial" w:hAnsi="Arial" w:cs="Arial"/>
          <w:sz w:val="24"/>
          <w:szCs w:val="24"/>
        </w:rPr>
        <w:t xml:space="preserve">party processes, the insurer </w:t>
      </w:r>
      <w:r w:rsidR="00A31AFA" w:rsidRPr="00012558">
        <w:rPr>
          <w:rFonts w:ascii="Arial" w:hAnsi="Arial" w:cs="Arial"/>
          <w:sz w:val="24"/>
          <w:szCs w:val="24"/>
        </w:rPr>
        <w:t xml:space="preserve">has rendered time and </w:t>
      </w:r>
      <w:r w:rsidR="00C53370" w:rsidRPr="00012558">
        <w:rPr>
          <w:rFonts w:ascii="Arial" w:hAnsi="Arial" w:cs="Arial"/>
          <w:sz w:val="24"/>
          <w:szCs w:val="24"/>
        </w:rPr>
        <w:t xml:space="preserve">the </w:t>
      </w:r>
      <w:r w:rsidR="00A31AFA" w:rsidRPr="00012558">
        <w:rPr>
          <w:rFonts w:ascii="Arial" w:hAnsi="Arial" w:cs="Arial"/>
          <w:sz w:val="24"/>
          <w:szCs w:val="24"/>
        </w:rPr>
        <w:t>adequacy thereof irrelevant</w:t>
      </w:r>
      <w:r w:rsidR="0094768B" w:rsidRPr="00012558">
        <w:rPr>
          <w:rFonts w:ascii="Arial" w:hAnsi="Arial" w:cs="Arial"/>
          <w:sz w:val="24"/>
          <w:szCs w:val="24"/>
        </w:rPr>
        <w:t xml:space="preserve">.  Time has played no part in the insurer’s deliberations and its </w:t>
      </w:r>
      <w:r w:rsidR="00D45E33" w:rsidRPr="00012558">
        <w:rPr>
          <w:rFonts w:ascii="Arial" w:hAnsi="Arial" w:cs="Arial"/>
          <w:sz w:val="24"/>
          <w:szCs w:val="24"/>
        </w:rPr>
        <w:t>decision to defer</w:t>
      </w:r>
      <w:r w:rsidR="00A31AFA">
        <w:rPr>
          <w:rStyle w:val="FootnoteReference"/>
          <w:rFonts w:ascii="Arial" w:hAnsi="Arial" w:cs="Arial"/>
          <w:sz w:val="24"/>
          <w:szCs w:val="24"/>
        </w:rPr>
        <w:footnoteReference w:id="9"/>
      </w:r>
      <w:r w:rsidR="00A31AFA" w:rsidRPr="00012558">
        <w:rPr>
          <w:rFonts w:ascii="Arial" w:hAnsi="Arial" w:cs="Arial"/>
          <w:sz w:val="24"/>
          <w:szCs w:val="24"/>
        </w:rPr>
        <w:t>;</w:t>
      </w:r>
    </w:p>
    <w:p w14:paraId="55DD554A" w14:textId="7FC33419" w:rsidR="00C06DF2" w:rsidRPr="00012558" w:rsidRDefault="00012558" w:rsidP="00012558">
      <w:pPr>
        <w:spacing w:before="360" w:after="0" w:line="480" w:lineRule="auto"/>
        <w:ind w:left="1418" w:right="567" w:hanging="794"/>
        <w:jc w:val="both"/>
        <w:rPr>
          <w:rFonts w:ascii="Arial" w:hAnsi="Arial" w:cs="Arial"/>
          <w:sz w:val="24"/>
          <w:szCs w:val="24"/>
        </w:rPr>
      </w:pPr>
      <w:r w:rsidRPr="009F357C">
        <w:rPr>
          <w:rFonts w:ascii="Arial" w:hAnsi="Arial" w:cs="Arial"/>
          <w:sz w:val="24"/>
          <w:szCs w:val="24"/>
        </w:rPr>
        <w:t>51.3.</w:t>
      </w:r>
      <w:r w:rsidRPr="009F357C">
        <w:rPr>
          <w:rFonts w:ascii="Arial" w:hAnsi="Arial" w:cs="Arial"/>
          <w:sz w:val="24"/>
          <w:szCs w:val="24"/>
        </w:rPr>
        <w:tab/>
      </w:r>
      <w:r w:rsidR="00C06DF2" w:rsidRPr="00012558">
        <w:rPr>
          <w:rFonts w:ascii="Arial" w:hAnsi="Arial" w:cs="Arial"/>
          <w:sz w:val="24"/>
          <w:szCs w:val="24"/>
        </w:rPr>
        <w:t>‘</w:t>
      </w:r>
      <w:r w:rsidR="00C06DF2" w:rsidRPr="00012558">
        <w:rPr>
          <w:rFonts w:ascii="Arial" w:hAnsi="Arial" w:cs="Arial"/>
          <w:i/>
          <w:iCs/>
          <w:sz w:val="24"/>
          <w:szCs w:val="24"/>
        </w:rPr>
        <w:t>In the end</w:t>
      </w:r>
      <w:r w:rsidR="00210F34" w:rsidRPr="00012558">
        <w:rPr>
          <w:rFonts w:ascii="Arial" w:hAnsi="Arial" w:cs="Arial"/>
          <w:i/>
          <w:iCs/>
          <w:sz w:val="24"/>
          <w:szCs w:val="24"/>
        </w:rPr>
        <w:t xml:space="preserve"> it might simply be a balance of fairness to both insurer and insured</w:t>
      </w:r>
      <w:r w:rsidR="00A441DB" w:rsidRPr="00012558">
        <w:rPr>
          <w:rFonts w:ascii="Arial" w:hAnsi="Arial" w:cs="Arial"/>
          <w:i/>
          <w:iCs/>
          <w:sz w:val="24"/>
          <w:szCs w:val="24"/>
        </w:rPr>
        <w:t xml:space="preserve"> in the prevailing circumstances of the matter, which would determine the time which the law would reasonably afford the insurer to exercise its election</w:t>
      </w:r>
      <w:r w:rsidR="0073405B" w:rsidRPr="00012558">
        <w:rPr>
          <w:rFonts w:ascii="Arial" w:hAnsi="Arial" w:cs="Arial"/>
          <w:i/>
          <w:iCs/>
          <w:sz w:val="24"/>
          <w:szCs w:val="24"/>
        </w:rPr>
        <w:t xml:space="preserve">.  It is unlikely that an </w:t>
      </w:r>
      <w:proofErr w:type="gramStart"/>
      <w:r w:rsidR="0073405B" w:rsidRPr="00012558">
        <w:rPr>
          <w:rFonts w:ascii="Arial" w:hAnsi="Arial" w:cs="Arial"/>
          <w:sz w:val="24"/>
          <w:szCs w:val="24"/>
        </w:rPr>
        <w:t>[insurer]</w:t>
      </w:r>
      <w:proofErr w:type="gramEnd"/>
      <w:r w:rsidR="0073405B" w:rsidRPr="00012558">
        <w:rPr>
          <w:rFonts w:ascii="Arial" w:hAnsi="Arial" w:cs="Arial"/>
          <w:sz w:val="24"/>
          <w:szCs w:val="24"/>
        </w:rPr>
        <w:t xml:space="preserve"> </w:t>
      </w:r>
      <w:r w:rsidR="0073405B" w:rsidRPr="00012558">
        <w:rPr>
          <w:rFonts w:ascii="Arial" w:hAnsi="Arial" w:cs="Arial"/>
          <w:i/>
          <w:iCs/>
          <w:sz w:val="24"/>
          <w:szCs w:val="24"/>
        </w:rPr>
        <w:t>would have an unlimited timeframe within which it can seek to escape liability due to its inability (perceived or genuine) to assess a claim</w:t>
      </w:r>
      <w:r w:rsidR="004862E6" w:rsidRPr="00012558">
        <w:rPr>
          <w:rFonts w:ascii="Arial" w:hAnsi="Arial" w:cs="Arial"/>
          <w:i/>
          <w:iCs/>
          <w:sz w:val="24"/>
          <w:szCs w:val="24"/>
        </w:rPr>
        <w:t xml:space="preserve">.  Litigants are </w:t>
      </w:r>
      <w:proofErr w:type="gramStart"/>
      <w:r w:rsidR="004862E6" w:rsidRPr="00012558">
        <w:rPr>
          <w:rFonts w:ascii="Arial" w:hAnsi="Arial" w:cs="Arial"/>
          <w:i/>
          <w:iCs/>
          <w:sz w:val="24"/>
          <w:szCs w:val="24"/>
        </w:rPr>
        <w:t>on a daily basis</w:t>
      </w:r>
      <w:proofErr w:type="gramEnd"/>
      <w:r w:rsidR="004862E6" w:rsidRPr="00012558">
        <w:rPr>
          <w:rFonts w:ascii="Arial" w:hAnsi="Arial" w:cs="Arial"/>
          <w:i/>
          <w:iCs/>
          <w:sz w:val="24"/>
          <w:szCs w:val="24"/>
        </w:rPr>
        <w:t xml:space="preserve"> faced with all manner of limitations and obstacles in gathering the necessary evidence and information relevant to their cases.  At some point however, time is </w:t>
      </w:r>
      <w:proofErr w:type="gramStart"/>
      <w:r w:rsidR="004862E6" w:rsidRPr="00012558">
        <w:rPr>
          <w:rFonts w:ascii="Arial" w:hAnsi="Arial" w:cs="Arial"/>
          <w:i/>
          <w:iCs/>
          <w:sz w:val="24"/>
          <w:szCs w:val="24"/>
        </w:rPr>
        <w:t>up</w:t>
      </w:r>
      <w:proofErr w:type="gramEnd"/>
      <w:r w:rsidR="004862E6" w:rsidRPr="00012558">
        <w:rPr>
          <w:rFonts w:ascii="Arial" w:hAnsi="Arial" w:cs="Arial"/>
          <w:i/>
          <w:iCs/>
          <w:sz w:val="24"/>
          <w:szCs w:val="24"/>
        </w:rPr>
        <w:t xml:space="preserve"> and the clock must (and does) stop.</w:t>
      </w:r>
      <w:r w:rsidR="004862E6" w:rsidRPr="00012558">
        <w:rPr>
          <w:rFonts w:ascii="Arial" w:hAnsi="Arial" w:cs="Arial"/>
          <w:sz w:val="24"/>
          <w:szCs w:val="24"/>
        </w:rPr>
        <w:t>’</w:t>
      </w:r>
      <w:r w:rsidR="004862E6" w:rsidRPr="00012558">
        <w:rPr>
          <w:rStyle w:val="HeaderChar"/>
          <w:rFonts w:ascii="Arial" w:hAnsi="Arial" w:cs="Arial"/>
          <w:sz w:val="24"/>
          <w:szCs w:val="24"/>
        </w:rPr>
        <w:t xml:space="preserve"> </w:t>
      </w:r>
      <w:r w:rsidR="004862E6">
        <w:rPr>
          <w:rStyle w:val="FootnoteReference"/>
          <w:rFonts w:ascii="Arial" w:hAnsi="Arial" w:cs="Arial"/>
          <w:sz w:val="24"/>
          <w:szCs w:val="24"/>
        </w:rPr>
        <w:footnoteReference w:id="10"/>
      </w:r>
    </w:p>
    <w:p w14:paraId="06878D5A" w14:textId="4CC6E5BA" w:rsidR="00621154"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52.</w:t>
      </w:r>
      <w:r>
        <w:rPr>
          <w:rFonts w:ascii="Arial" w:hAnsi="Arial" w:cs="Arial"/>
          <w:sz w:val="24"/>
          <w:szCs w:val="24"/>
        </w:rPr>
        <w:tab/>
      </w:r>
      <w:r w:rsidR="00621154" w:rsidRPr="00012558">
        <w:rPr>
          <w:rFonts w:ascii="Arial" w:hAnsi="Arial" w:cs="Arial"/>
          <w:sz w:val="24"/>
          <w:szCs w:val="24"/>
        </w:rPr>
        <w:t>I align myself with the reasoning in this judgment.</w:t>
      </w:r>
    </w:p>
    <w:p w14:paraId="47C5311F" w14:textId="1202837C" w:rsidR="00C53370"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53.</w:t>
      </w:r>
      <w:r>
        <w:rPr>
          <w:rFonts w:ascii="Arial" w:hAnsi="Arial" w:cs="Arial"/>
          <w:sz w:val="24"/>
          <w:szCs w:val="24"/>
        </w:rPr>
        <w:tab/>
      </w:r>
      <w:r w:rsidR="00CD4EBA" w:rsidRPr="00012558">
        <w:rPr>
          <w:rFonts w:ascii="Arial" w:hAnsi="Arial" w:cs="Arial"/>
          <w:sz w:val="24"/>
          <w:szCs w:val="24"/>
        </w:rPr>
        <w:t>A</w:t>
      </w:r>
      <w:r w:rsidR="006B3290" w:rsidRPr="00012558">
        <w:rPr>
          <w:rFonts w:ascii="Arial" w:hAnsi="Arial" w:cs="Arial"/>
          <w:sz w:val="24"/>
          <w:szCs w:val="24"/>
        </w:rPr>
        <w:t>fter almost seven years</w:t>
      </w:r>
      <w:r w:rsidR="00CD4EBA" w:rsidRPr="00012558">
        <w:rPr>
          <w:rFonts w:ascii="Arial" w:hAnsi="Arial" w:cs="Arial"/>
          <w:sz w:val="24"/>
          <w:szCs w:val="24"/>
        </w:rPr>
        <w:t>, Liberty has failed to</w:t>
      </w:r>
      <w:r w:rsidR="006B3290" w:rsidRPr="00012558">
        <w:rPr>
          <w:rFonts w:ascii="Arial" w:hAnsi="Arial" w:cs="Arial"/>
          <w:sz w:val="24"/>
          <w:szCs w:val="24"/>
        </w:rPr>
        <w:t xml:space="preserve"> </w:t>
      </w:r>
      <w:r w:rsidR="00AA1BCB" w:rsidRPr="00012558">
        <w:rPr>
          <w:rFonts w:ascii="Arial" w:hAnsi="Arial" w:cs="Arial"/>
          <w:sz w:val="24"/>
          <w:szCs w:val="24"/>
        </w:rPr>
        <w:t>plead</w:t>
      </w:r>
      <w:r w:rsidR="007F2A82" w:rsidRPr="00012558">
        <w:rPr>
          <w:rFonts w:ascii="Arial" w:hAnsi="Arial" w:cs="Arial"/>
          <w:sz w:val="24"/>
          <w:szCs w:val="24"/>
        </w:rPr>
        <w:t xml:space="preserve"> a defence to the claim</w:t>
      </w:r>
      <w:r w:rsidR="00AA1BCB" w:rsidRPr="00012558">
        <w:rPr>
          <w:rFonts w:ascii="Arial" w:hAnsi="Arial" w:cs="Arial"/>
          <w:sz w:val="24"/>
          <w:szCs w:val="24"/>
        </w:rPr>
        <w:t xml:space="preserve">.  </w:t>
      </w:r>
      <w:r w:rsidR="00CA6E6A" w:rsidRPr="00012558">
        <w:rPr>
          <w:rFonts w:ascii="Arial" w:hAnsi="Arial" w:cs="Arial"/>
          <w:sz w:val="24"/>
          <w:szCs w:val="24"/>
        </w:rPr>
        <w:t>This failure occurs</w:t>
      </w:r>
      <w:r w:rsidR="00FF034F" w:rsidRPr="00012558">
        <w:rPr>
          <w:rFonts w:ascii="Arial" w:hAnsi="Arial" w:cs="Arial"/>
          <w:sz w:val="24"/>
          <w:szCs w:val="24"/>
        </w:rPr>
        <w:t xml:space="preserve"> in circumstances where it appears that </w:t>
      </w:r>
      <w:proofErr w:type="gramStart"/>
      <w:r w:rsidR="00A25430" w:rsidRPr="00012558">
        <w:rPr>
          <w:rFonts w:ascii="Arial" w:hAnsi="Arial" w:cs="Arial"/>
          <w:sz w:val="24"/>
          <w:szCs w:val="24"/>
        </w:rPr>
        <w:t xml:space="preserve">Liberty </w:t>
      </w:r>
      <w:r w:rsidR="00FF034F" w:rsidRPr="00012558">
        <w:rPr>
          <w:rFonts w:ascii="Arial" w:hAnsi="Arial" w:cs="Arial"/>
          <w:sz w:val="24"/>
          <w:szCs w:val="24"/>
        </w:rPr>
        <w:t xml:space="preserve"> </w:t>
      </w:r>
      <w:r w:rsidR="00FF034F" w:rsidRPr="00012558">
        <w:rPr>
          <w:rFonts w:ascii="Arial" w:hAnsi="Arial" w:cs="Arial"/>
          <w:sz w:val="24"/>
          <w:szCs w:val="24"/>
        </w:rPr>
        <w:lastRenderedPageBreak/>
        <w:t>has</w:t>
      </w:r>
      <w:proofErr w:type="gramEnd"/>
      <w:r w:rsidR="00FF034F" w:rsidRPr="00012558">
        <w:rPr>
          <w:rFonts w:ascii="Arial" w:hAnsi="Arial" w:cs="Arial"/>
          <w:sz w:val="24"/>
          <w:szCs w:val="24"/>
        </w:rPr>
        <w:t xml:space="preserve"> </w:t>
      </w:r>
      <w:r w:rsidR="00772454" w:rsidRPr="00012558">
        <w:rPr>
          <w:rFonts w:ascii="Arial" w:hAnsi="Arial" w:cs="Arial"/>
          <w:sz w:val="24"/>
          <w:szCs w:val="24"/>
        </w:rPr>
        <w:t>deferred</w:t>
      </w:r>
      <w:r w:rsidR="008A51D7" w:rsidRPr="00012558">
        <w:rPr>
          <w:rFonts w:ascii="Arial" w:hAnsi="Arial" w:cs="Arial"/>
          <w:sz w:val="24"/>
          <w:szCs w:val="24"/>
        </w:rPr>
        <w:t xml:space="preserve"> its decision </w:t>
      </w:r>
      <w:r w:rsidR="00F338C3" w:rsidRPr="00012558">
        <w:rPr>
          <w:rFonts w:ascii="Arial" w:hAnsi="Arial" w:cs="Arial"/>
          <w:sz w:val="24"/>
          <w:szCs w:val="24"/>
        </w:rPr>
        <w:t>until</w:t>
      </w:r>
      <w:r w:rsidR="008A51D7" w:rsidRPr="00012558">
        <w:rPr>
          <w:rFonts w:ascii="Arial" w:hAnsi="Arial" w:cs="Arial"/>
          <w:sz w:val="24"/>
          <w:szCs w:val="24"/>
        </w:rPr>
        <w:t xml:space="preserve"> independent third-party processes</w:t>
      </w:r>
      <w:r w:rsidR="00F338C3" w:rsidRPr="00012558">
        <w:rPr>
          <w:rFonts w:ascii="Arial" w:hAnsi="Arial" w:cs="Arial"/>
          <w:sz w:val="24"/>
          <w:szCs w:val="24"/>
        </w:rPr>
        <w:t xml:space="preserve"> have been concluded</w:t>
      </w:r>
      <w:r w:rsidR="00D13DFE" w:rsidRPr="00012558">
        <w:rPr>
          <w:rFonts w:ascii="Arial" w:hAnsi="Arial" w:cs="Arial"/>
          <w:sz w:val="24"/>
          <w:szCs w:val="24"/>
        </w:rPr>
        <w:t>.</w:t>
      </w:r>
      <w:r w:rsidR="007F2A82" w:rsidRPr="00012558">
        <w:rPr>
          <w:rFonts w:ascii="Arial" w:hAnsi="Arial" w:cs="Arial"/>
          <w:sz w:val="24"/>
          <w:szCs w:val="24"/>
        </w:rPr>
        <w:t xml:space="preserve"> </w:t>
      </w:r>
      <w:r w:rsidR="00CD4EBA" w:rsidRPr="00012558">
        <w:rPr>
          <w:rFonts w:ascii="Arial" w:hAnsi="Arial" w:cs="Arial"/>
          <w:sz w:val="24"/>
          <w:szCs w:val="24"/>
        </w:rPr>
        <w:t>In my view</w:t>
      </w:r>
      <w:r w:rsidR="00D13DFE" w:rsidRPr="00012558">
        <w:rPr>
          <w:rFonts w:ascii="Arial" w:hAnsi="Arial" w:cs="Arial"/>
          <w:sz w:val="24"/>
          <w:szCs w:val="24"/>
        </w:rPr>
        <w:t>,</w:t>
      </w:r>
      <w:r w:rsidR="00D21437" w:rsidRPr="00012558">
        <w:rPr>
          <w:rFonts w:ascii="Arial" w:hAnsi="Arial" w:cs="Arial"/>
          <w:sz w:val="24"/>
          <w:szCs w:val="24"/>
        </w:rPr>
        <w:t xml:space="preserve"> after </w:t>
      </w:r>
      <w:r w:rsidR="00E845EA" w:rsidRPr="00012558">
        <w:rPr>
          <w:rFonts w:ascii="Arial" w:hAnsi="Arial" w:cs="Arial"/>
          <w:sz w:val="24"/>
          <w:szCs w:val="24"/>
        </w:rPr>
        <w:t xml:space="preserve">almost seven years, where no </w:t>
      </w:r>
      <w:r w:rsidR="001E665A" w:rsidRPr="00012558">
        <w:rPr>
          <w:rFonts w:ascii="Arial" w:hAnsi="Arial" w:cs="Arial"/>
          <w:sz w:val="24"/>
          <w:szCs w:val="24"/>
        </w:rPr>
        <w:t>defence to the claim is raised,</w:t>
      </w:r>
      <w:r w:rsidR="00CD4EBA" w:rsidRPr="00012558">
        <w:rPr>
          <w:rFonts w:ascii="Arial" w:hAnsi="Arial" w:cs="Arial"/>
          <w:sz w:val="24"/>
          <w:szCs w:val="24"/>
        </w:rPr>
        <w:t xml:space="preserve"> </w:t>
      </w:r>
      <w:r w:rsidR="007F2A82" w:rsidRPr="00012558">
        <w:rPr>
          <w:rFonts w:ascii="Arial" w:hAnsi="Arial" w:cs="Arial"/>
          <w:sz w:val="24"/>
          <w:szCs w:val="24"/>
        </w:rPr>
        <w:t>the balance of fairness favours the insured.</w:t>
      </w:r>
    </w:p>
    <w:p w14:paraId="4BDBED5E" w14:textId="1940FCC7" w:rsidR="000731BB" w:rsidRPr="00012558" w:rsidRDefault="00012558" w:rsidP="00012558">
      <w:pPr>
        <w:spacing w:before="360" w:after="0" w:line="480" w:lineRule="auto"/>
        <w:ind w:left="624" w:right="567" w:hanging="624"/>
        <w:jc w:val="both"/>
        <w:rPr>
          <w:rFonts w:ascii="Arial" w:hAnsi="Arial" w:cs="Arial"/>
          <w:sz w:val="24"/>
          <w:szCs w:val="24"/>
        </w:rPr>
      </w:pPr>
      <w:r w:rsidRPr="00E209BE">
        <w:rPr>
          <w:rFonts w:ascii="Arial" w:hAnsi="Arial" w:cs="Arial"/>
          <w:sz w:val="24"/>
          <w:szCs w:val="24"/>
        </w:rPr>
        <w:t>54.</w:t>
      </w:r>
      <w:r w:rsidRPr="00E209BE">
        <w:rPr>
          <w:rFonts w:ascii="Arial" w:hAnsi="Arial" w:cs="Arial"/>
          <w:sz w:val="24"/>
          <w:szCs w:val="24"/>
        </w:rPr>
        <w:tab/>
      </w:r>
      <w:r w:rsidR="008C4424" w:rsidRPr="00012558">
        <w:rPr>
          <w:rFonts w:ascii="Arial" w:hAnsi="Arial" w:cs="Arial"/>
          <w:sz w:val="24"/>
          <w:szCs w:val="24"/>
        </w:rPr>
        <w:t xml:space="preserve">In all the circumstances, it </w:t>
      </w:r>
      <w:r w:rsidR="007209A3" w:rsidRPr="00012558">
        <w:rPr>
          <w:rFonts w:ascii="Arial" w:hAnsi="Arial" w:cs="Arial"/>
          <w:sz w:val="24"/>
          <w:szCs w:val="24"/>
        </w:rPr>
        <w:t>is not</w:t>
      </w:r>
      <w:r w:rsidR="008C4424" w:rsidRPr="00012558">
        <w:rPr>
          <w:rFonts w:ascii="Arial" w:hAnsi="Arial" w:cs="Arial"/>
          <w:sz w:val="24"/>
          <w:szCs w:val="24"/>
        </w:rPr>
        <w:t xml:space="preserve"> in the interests of justice to grant a stay</w:t>
      </w:r>
      <w:r w:rsidR="00857C73" w:rsidRPr="00012558">
        <w:rPr>
          <w:rFonts w:ascii="Arial" w:hAnsi="Arial" w:cs="Arial"/>
          <w:sz w:val="24"/>
          <w:szCs w:val="24"/>
        </w:rPr>
        <w:t>.</w:t>
      </w:r>
    </w:p>
    <w:p w14:paraId="24DA8B08" w14:textId="593288D2" w:rsidR="00857C73" w:rsidRPr="00E209BE" w:rsidRDefault="00E209BE" w:rsidP="00B83118">
      <w:pPr>
        <w:spacing w:before="360" w:after="0" w:line="480" w:lineRule="auto"/>
        <w:ind w:right="567"/>
        <w:jc w:val="both"/>
        <w:rPr>
          <w:rFonts w:ascii="Arial" w:hAnsi="Arial" w:cs="Arial"/>
          <w:b/>
          <w:sz w:val="24"/>
          <w:szCs w:val="24"/>
        </w:rPr>
      </w:pPr>
      <w:r w:rsidRPr="00E209BE">
        <w:rPr>
          <w:rFonts w:ascii="Arial" w:hAnsi="Arial" w:cs="Arial"/>
          <w:b/>
          <w:sz w:val="24"/>
          <w:szCs w:val="24"/>
        </w:rPr>
        <w:t>The Action</w:t>
      </w:r>
    </w:p>
    <w:p w14:paraId="51120CB1" w14:textId="425687B3" w:rsidR="00534F09" w:rsidRPr="00012558" w:rsidRDefault="00012558" w:rsidP="00012558">
      <w:pPr>
        <w:spacing w:before="360" w:after="0" w:line="480" w:lineRule="auto"/>
        <w:ind w:left="624" w:right="567" w:hanging="624"/>
        <w:jc w:val="both"/>
        <w:rPr>
          <w:rFonts w:ascii="Arial" w:hAnsi="Arial" w:cs="Arial"/>
          <w:sz w:val="24"/>
          <w:szCs w:val="24"/>
        </w:rPr>
      </w:pPr>
      <w:r w:rsidRPr="001331E8">
        <w:rPr>
          <w:rFonts w:ascii="Arial" w:hAnsi="Arial" w:cs="Arial"/>
          <w:sz w:val="24"/>
          <w:szCs w:val="24"/>
        </w:rPr>
        <w:t>55.</w:t>
      </w:r>
      <w:r w:rsidRPr="001331E8">
        <w:rPr>
          <w:rFonts w:ascii="Arial" w:hAnsi="Arial" w:cs="Arial"/>
          <w:sz w:val="24"/>
          <w:szCs w:val="24"/>
        </w:rPr>
        <w:tab/>
      </w:r>
      <w:r w:rsidR="00534F09" w:rsidRPr="00012558">
        <w:rPr>
          <w:rFonts w:ascii="Arial" w:hAnsi="Arial" w:cs="Arial"/>
          <w:sz w:val="24"/>
          <w:szCs w:val="24"/>
        </w:rPr>
        <w:t>Mr Ncube bore the onus of alleging and proving the facts necessary to bring him within the terms of the Policy.</w:t>
      </w:r>
      <w:r w:rsidR="001331E8" w:rsidRPr="00012558">
        <w:rPr>
          <w:rFonts w:ascii="Arial" w:hAnsi="Arial" w:cs="Arial"/>
          <w:sz w:val="24"/>
          <w:szCs w:val="24"/>
        </w:rPr>
        <w:t xml:space="preserve"> </w:t>
      </w:r>
      <w:r w:rsidR="00534F09" w:rsidRPr="00012558">
        <w:rPr>
          <w:rFonts w:ascii="Arial" w:hAnsi="Arial" w:cs="Arial"/>
          <w:sz w:val="24"/>
          <w:szCs w:val="24"/>
        </w:rPr>
        <w:t>Liberty bore the onus of alleging and proving facts necessary to support an exception to general liability.</w:t>
      </w:r>
      <w:r w:rsidR="001331E8">
        <w:rPr>
          <w:rStyle w:val="FootnoteReference"/>
          <w:rFonts w:ascii="Arial" w:hAnsi="Arial" w:cs="Arial"/>
          <w:sz w:val="24"/>
          <w:szCs w:val="24"/>
        </w:rPr>
        <w:footnoteReference w:id="11"/>
      </w:r>
    </w:p>
    <w:p w14:paraId="1EF1F033" w14:textId="0E94EE8F" w:rsidR="00857C73"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56.</w:t>
      </w:r>
      <w:r>
        <w:rPr>
          <w:rFonts w:ascii="Arial" w:hAnsi="Arial" w:cs="Arial"/>
          <w:sz w:val="24"/>
          <w:szCs w:val="24"/>
        </w:rPr>
        <w:tab/>
      </w:r>
      <w:r w:rsidR="0012797A" w:rsidRPr="00012558">
        <w:rPr>
          <w:rFonts w:ascii="Arial" w:hAnsi="Arial" w:cs="Arial"/>
          <w:sz w:val="24"/>
          <w:szCs w:val="24"/>
        </w:rPr>
        <w:t xml:space="preserve">As indicated above, the material allegations in the claim have been admitted and </w:t>
      </w:r>
      <w:r w:rsidR="006B15AD" w:rsidRPr="00012558">
        <w:rPr>
          <w:rFonts w:ascii="Arial" w:hAnsi="Arial" w:cs="Arial"/>
          <w:sz w:val="24"/>
          <w:szCs w:val="24"/>
        </w:rPr>
        <w:t>Liberty has conceded</w:t>
      </w:r>
      <w:r w:rsidR="006E53D1" w:rsidRPr="00012558">
        <w:rPr>
          <w:rFonts w:ascii="Arial" w:hAnsi="Arial" w:cs="Arial"/>
          <w:sz w:val="24"/>
          <w:szCs w:val="24"/>
        </w:rPr>
        <w:t>, correctly,</w:t>
      </w:r>
      <w:r w:rsidR="006B15AD" w:rsidRPr="00012558">
        <w:rPr>
          <w:rFonts w:ascii="Arial" w:hAnsi="Arial" w:cs="Arial"/>
          <w:sz w:val="24"/>
          <w:szCs w:val="24"/>
        </w:rPr>
        <w:t xml:space="preserve"> that the plea does not disclose a defence.</w:t>
      </w:r>
      <w:r w:rsidR="00300CA6" w:rsidRPr="00012558">
        <w:rPr>
          <w:rFonts w:ascii="Arial" w:hAnsi="Arial" w:cs="Arial"/>
          <w:sz w:val="24"/>
          <w:szCs w:val="24"/>
        </w:rPr>
        <w:t xml:space="preserve">  Accordingly, no evidence was lead.</w:t>
      </w:r>
    </w:p>
    <w:p w14:paraId="2E019FAE" w14:textId="5B887B90" w:rsidR="0063259E"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57.</w:t>
      </w:r>
      <w:r>
        <w:rPr>
          <w:rFonts w:ascii="Arial" w:hAnsi="Arial" w:cs="Arial"/>
          <w:sz w:val="24"/>
          <w:szCs w:val="24"/>
        </w:rPr>
        <w:tab/>
      </w:r>
      <w:r w:rsidR="0063259E" w:rsidRPr="00012558">
        <w:rPr>
          <w:rFonts w:ascii="Arial" w:hAnsi="Arial" w:cs="Arial"/>
          <w:sz w:val="24"/>
          <w:szCs w:val="24"/>
        </w:rPr>
        <w:t xml:space="preserve">The </w:t>
      </w:r>
      <w:r w:rsidR="00F9635C" w:rsidRPr="00012558">
        <w:rPr>
          <w:rFonts w:ascii="Arial" w:hAnsi="Arial" w:cs="Arial"/>
          <w:sz w:val="24"/>
          <w:szCs w:val="24"/>
        </w:rPr>
        <w:t>parties</w:t>
      </w:r>
      <w:r w:rsidR="0040620D" w:rsidRPr="00012558">
        <w:rPr>
          <w:rFonts w:ascii="Arial" w:hAnsi="Arial" w:cs="Arial"/>
          <w:sz w:val="24"/>
          <w:szCs w:val="24"/>
        </w:rPr>
        <w:t xml:space="preserve">’ respective </w:t>
      </w:r>
      <w:r w:rsidR="0063259E" w:rsidRPr="00012558">
        <w:rPr>
          <w:rFonts w:ascii="Arial" w:hAnsi="Arial" w:cs="Arial"/>
          <w:sz w:val="24"/>
          <w:szCs w:val="24"/>
        </w:rPr>
        <w:t>argument</w:t>
      </w:r>
      <w:r w:rsidR="0040620D" w:rsidRPr="00012558">
        <w:rPr>
          <w:rFonts w:ascii="Arial" w:hAnsi="Arial" w:cs="Arial"/>
          <w:sz w:val="24"/>
          <w:szCs w:val="24"/>
        </w:rPr>
        <w:t>s</w:t>
      </w:r>
      <w:r w:rsidR="0063259E" w:rsidRPr="00012558">
        <w:rPr>
          <w:rFonts w:ascii="Arial" w:hAnsi="Arial" w:cs="Arial"/>
          <w:sz w:val="24"/>
          <w:szCs w:val="24"/>
        </w:rPr>
        <w:t xml:space="preserve"> </w:t>
      </w:r>
      <w:r w:rsidR="0040620D" w:rsidRPr="00012558">
        <w:rPr>
          <w:rFonts w:ascii="Arial" w:hAnsi="Arial" w:cs="Arial"/>
          <w:sz w:val="24"/>
          <w:szCs w:val="24"/>
        </w:rPr>
        <w:t>dealt with t</w:t>
      </w:r>
      <w:r w:rsidR="007D4EDC" w:rsidRPr="00012558">
        <w:rPr>
          <w:rFonts w:ascii="Arial" w:hAnsi="Arial" w:cs="Arial"/>
          <w:sz w:val="24"/>
          <w:szCs w:val="24"/>
        </w:rPr>
        <w:t xml:space="preserve">he date </w:t>
      </w:r>
      <w:r w:rsidR="002076E8" w:rsidRPr="00012558">
        <w:rPr>
          <w:rFonts w:ascii="Arial" w:hAnsi="Arial" w:cs="Arial"/>
          <w:sz w:val="24"/>
          <w:szCs w:val="24"/>
        </w:rPr>
        <w:t>from</w:t>
      </w:r>
      <w:r w:rsidR="007D4EDC" w:rsidRPr="00012558">
        <w:rPr>
          <w:rFonts w:ascii="Arial" w:hAnsi="Arial" w:cs="Arial"/>
          <w:sz w:val="24"/>
          <w:szCs w:val="24"/>
        </w:rPr>
        <w:t xml:space="preserve"> which interest should run</w:t>
      </w:r>
      <w:r w:rsidR="0003527E" w:rsidRPr="00012558">
        <w:rPr>
          <w:rFonts w:ascii="Arial" w:hAnsi="Arial" w:cs="Arial"/>
          <w:sz w:val="24"/>
          <w:szCs w:val="24"/>
        </w:rPr>
        <w:t>,</w:t>
      </w:r>
      <w:r w:rsidR="007D4EDC" w:rsidRPr="00012558">
        <w:rPr>
          <w:rFonts w:ascii="Arial" w:hAnsi="Arial" w:cs="Arial"/>
          <w:sz w:val="24"/>
          <w:szCs w:val="24"/>
        </w:rPr>
        <w:t xml:space="preserve"> </w:t>
      </w:r>
      <w:r w:rsidR="00F71E2A" w:rsidRPr="00012558">
        <w:rPr>
          <w:rFonts w:ascii="Arial" w:hAnsi="Arial" w:cs="Arial"/>
          <w:sz w:val="24"/>
          <w:szCs w:val="24"/>
        </w:rPr>
        <w:t xml:space="preserve">the </w:t>
      </w:r>
      <w:r w:rsidR="00A74DE3" w:rsidRPr="00012558">
        <w:rPr>
          <w:rFonts w:ascii="Arial" w:hAnsi="Arial" w:cs="Arial"/>
          <w:sz w:val="24"/>
          <w:szCs w:val="24"/>
        </w:rPr>
        <w:t>applicable rate</w:t>
      </w:r>
      <w:r w:rsidR="0052101F" w:rsidRPr="00012558">
        <w:rPr>
          <w:rFonts w:ascii="Arial" w:hAnsi="Arial" w:cs="Arial"/>
          <w:sz w:val="24"/>
          <w:szCs w:val="24"/>
        </w:rPr>
        <w:t>, and the question of whether costs should be granted on an attorney and client scale.</w:t>
      </w:r>
    </w:p>
    <w:p w14:paraId="615D2E9A" w14:textId="71FAC5FA" w:rsidR="0052101F"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58.</w:t>
      </w:r>
      <w:r>
        <w:rPr>
          <w:rFonts w:ascii="Arial" w:hAnsi="Arial" w:cs="Arial"/>
          <w:sz w:val="24"/>
          <w:szCs w:val="24"/>
        </w:rPr>
        <w:tab/>
      </w:r>
      <w:r w:rsidR="0052101F" w:rsidRPr="00012558">
        <w:rPr>
          <w:rFonts w:ascii="Arial" w:hAnsi="Arial" w:cs="Arial"/>
          <w:sz w:val="24"/>
          <w:szCs w:val="24"/>
        </w:rPr>
        <w:t>I invited the parties to make further written submissions</w:t>
      </w:r>
      <w:r w:rsidR="00766554" w:rsidRPr="00012558">
        <w:rPr>
          <w:rFonts w:ascii="Arial" w:hAnsi="Arial" w:cs="Arial"/>
          <w:sz w:val="24"/>
          <w:szCs w:val="24"/>
        </w:rPr>
        <w:t xml:space="preserve"> on these topics including the provisions of Rule 32(9)(b).</w:t>
      </w:r>
      <w:r w:rsidR="00040688">
        <w:rPr>
          <w:rStyle w:val="FootnoteReference"/>
          <w:rFonts w:ascii="Arial" w:hAnsi="Arial" w:cs="Arial"/>
          <w:sz w:val="24"/>
          <w:szCs w:val="24"/>
        </w:rPr>
        <w:footnoteReference w:id="12"/>
      </w:r>
    </w:p>
    <w:p w14:paraId="27BF5E1D" w14:textId="46DD9CBE" w:rsidR="00766554"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lastRenderedPageBreak/>
        <w:t>59.</w:t>
      </w:r>
      <w:r>
        <w:rPr>
          <w:rFonts w:ascii="Arial" w:hAnsi="Arial" w:cs="Arial"/>
          <w:sz w:val="24"/>
          <w:szCs w:val="24"/>
        </w:rPr>
        <w:tab/>
      </w:r>
      <w:r w:rsidR="00766554" w:rsidRPr="00012558">
        <w:rPr>
          <w:rFonts w:ascii="Arial" w:hAnsi="Arial" w:cs="Arial"/>
          <w:sz w:val="24"/>
          <w:szCs w:val="24"/>
        </w:rPr>
        <w:t>Both parties made further submissions which I have considered.</w:t>
      </w:r>
    </w:p>
    <w:p w14:paraId="5D875572" w14:textId="171DB50B" w:rsidR="00766554"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60.</w:t>
      </w:r>
      <w:r>
        <w:rPr>
          <w:rFonts w:ascii="Arial" w:hAnsi="Arial" w:cs="Arial"/>
          <w:sz w:val="24"/>
          <w:szCs w:val="24"/>
        </w:rPr>
        <w:tab/>
      </w:r>
      <w:r w:rsidR="00EF417B" w:rsidRPr="00012558">
        <w:rPr>
          <w:rFonts w:ascii="Arial" w:hAnsi="Arial" w:cs="Arial"/>
          <w:i/>
          <w:iCs/>
          <w:sz w:val="24"/>
          <w:szCs w:val="24"/>
        </w:rPr>
        <w:t>Mr Cowley</w:t>
      </w:r>
      <w:r w:rsidR="00EF417B" w:rsidRPr="00012558">
        <w:rPr>
          <w:rFonts w:ascii="Arial" w:hAnsi="Arial" w:cs="Arial"/>
          <w:sz w:val="24"/>
          <w:szCs w:val="24"/>
        </w:rPr>
        <w:t xml:space="preserve"> contended that </w:t>
      </w:r>
      <w:r w:rsidR="00704C4B" w:rsidRPr="00012558">
        <w:rPr>
          <w:rFonts w:ascii="Arial" w:hAnsi="Arial" w:cs="Arial"/>
          <w:i/>
          <w:iCs/>
          <w:sz w:val="24"/>
          <w:szCs w:val="24"/>
        </w:rPr>
        <w:t xml:space="preserve">mora </w:t>
      </w:r>
      <w:r w:rsidR="00704C4B" w:rsidRPr="00012558">
        <w:rPr>
          <w:rFonts w:ascii="Arial" w:hAnsi="Arial" w:cs="Arial"/>
          <w:sz w:val="24"/>
          <w:szCs w:val="24"/>
        </w:rPr>
        <w:t xml:space="preserve">interest </w:t>
      </w:r>
      <w:r w:rsidR="001E2BDB" w:rsidRPr="00012558">
        <w:rPr>
          <w:rFonts w:ascii="Arial" w:hAnsi="Arial" w:cs="Arial"/>
          <w:sz w:val="24"/>
          <w:szCs w:val="24"/>
        </w:rPr>
        <w:t xml:space="preserve">begins to run from the date on which </w:t>
      </w:r>
      <w:r w:rsidR="001E2BDB" w:rsidRPr="00012558">
        <w:rPr>
          <w:rFonts w:ascii="Arial" w:hAnsi="Arial" w:cs="Arial"/>
          <w:i/>
          <w:iCs/>
          <w:sz w:val="24"/>
          <w:szCs w:val="24"/>
        </w:rPr>
        <w:t xml:space="preserve">mora </w:t>
      </w:r>
      <w:r w:rsidR="001E2BDB" w:rsidRPr="00012558">
        <w:rPr>
          <w:rFonts w:ascii="Arial" w:hAnsi="Arial" w:cs="Arial"/>
          <w:sz w:val="24"/>
          <w:szCs w:val="24"/>
        </w:rPr>
        <w:t xml:space="preserve">arises.  </w:t>
      </w:r>
      <w:r w:rsidR="00F850C0" w:rsidRPr="00012558">
        <w:rPr>
          <w:rFonts w:ascii="Arial" w:hAnsi="Arial" w:cs="Arial"/>
          <w:i/>
          <w:iCs/>
          <w:sz w:val="24"/>
          <w:szCs w:val="24"/>
        </w:rPr>
        <w:t>Mr Cowley</w:t>
      </w:r>
      <w:r w:rsidR="00F850C0" w:rsidRPr="00012558">
        <w:rPr>
          <w:rFonts w:ascii="Arial" w:hAnsi="Arial" w:cs="Arial"/>
          <w:sz w:val="24"/>
          <w:szCs w:val="24"/>
        </w:rPr>
        <w:t xml:space="preserve"> relied for his submission</w:t>
      </w:r>
      <w:r w:rsidR="00C11F99" w:rsidRPr="00012558">
        <w:rPr>
          <w:rFonts w:ascii="Arial" w:hAnsi="Arial" w:cs="Arial"/>
          <w:sz w:val="24"/>
          <w:szCs w:val="24"/>
        </w:rPr>
        <w:t xml:space="preserve">s on </w:t>
      </w:r>
      <w:proofErr w:type="spellStart"/>
      <w:r w:rsidR="00C11F99" w:rsidRPr="00012558">
        <w:rPr>
          <w:rFonts w:ascii="Arial" w:hAnsi="Arial" w:cs="Arial"/>
          <w:i/>
          <w:iCs/>
          <w:sz w:val="24"/>
          <w:szCs w:val="24"/>
        </w:rPr>
        <w:t>Mokala</w:t>
      </w:r>
      <w:proofErr w:type="spellEnd"/>
      <w:r w:rsidR="00C11F99">
        <w:rPr>
          <w:rStyle w:val="FootnoteReference"/>
          <w:rFonts w:ascii="Arial" w:hAnsi="Arial" w:cs="Arial"/>
          <w:sz w:val="24"/>
          <w:szCs w:val="24"/>
        </w:rPr>
        <w:footnoteReference w:id="13"/>
      </w:r>
      <w:r w:rsidR="00673A7D" w:rsidRPr="00012558">
        <w:rPr>
          <w:rFonts w:ascii="Arial" w:hAnsi="Arial" w:cs="Arial"/>
          <w:sz w:val="24"/>
          <w:szCs w:val="24"/>
        </w:rPr>
        <w:t xml:space="preserve"> and </w:t>
      </w:r>
      <w:r w:rsidR="00673A7D" w:rsidRPr="00012558">
        <w:rPr>
          <w:rFonts w:ascii="Arial" w:hAnsi="Arial" w:cs="Arial"/>
          <w:i/>
          <w:iCs/>
          <w:sz w:val="24"/>
          <w:szCs w:val="24"/>
        </w:rPr>
        <w:t>Crookes Brothers</w:t>
      </w:r>
      <w:r w:rsidR="00673A7D">
        <w:rPr>
          <w:rStyle w:val="FootnoteReference"/>
          <w:rFonts w:ascii="Arial" w:hAnsi="Arial" w:cs="Arial"/>
          <w:sz w:val="24"/>
          <w:szCs w:val="24"/>
        </w:rPr>
        <w:footnoteReference w:id="14"/>
      </w:r>
      <w:r w:rsidR="007248D0" w:rsidRPr="00012558">
        <w:rPr>
          <w:rFonts w:ascii="Arial" w:hAnsi="Arial" w:cs="Arial"/>
          <w:sz w:val="24"/>
          <w:szCs w:val="24"/>
        </w:rPr>
        <w:t xml:space="preserve">.  </w:t>
      </w:r>
    </w:p>
    <w:p w14:paraId="79784D99" w14:textId="41034D00" w:rsidR="00CA6F4D"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61.</w:t>
      </w:r>
      <w:r>
        <w:rPr>
          <w:rFonts w:ascii="Arial" w:hAnsi="Arial" w:cs="Arial"/>
          <w:sz w:val="24"/>
          <w:szCs w:val="24"/>
        </w:rPr>
        <w:tab/>
      </w:r>
      <w:r w:rsidR="00CA6F4D" w:rsidRPr="00012558">
        <w:rPr>
          <w:rFonts w:ascii="Arial" w:hAnsi="Arial" w:cs="Arial"/>
          <w:i/>
          <w:iCs/>
          <w:sz w:val="24"/>
          <w:szCs w:val="24"/>
        </w:rPr>
        <w:t xml:space="preserve">Mr </w:t>
      </w:r>
      <w:r w:rsidR="000A6082" w:rsidRPr="00012558">
        <w:rPr>
          <w:rFonts w:ascii="Arial" w:hAnsi="Arial" w:cs="Arial"/>
          <w:i/>
          <w:iCs/>
          <w:sz w:val="24"/>
          <w:szCs w:val="24"/>
        </w:rPr>
        <w:t>Smith</w:t>
      </w:r>
      <w:r w:rsidR="00CA6F4D" w:rsidRPr="00012558">
        <w:rPr>
          <w:rFonts w:ascii="Arial" w:hAnsi="Arial" w:cs="Arial"/>
          <w:sz w:val="24"/>
          <w:szCs w:val="24"/>
        </w:rPr>
        <w:t xml:space="preserve"> contended </w:t>
      </w:r>
      <w:r w:rsidR="003A52A9" w:rsidRPr="00012558">
        <w:rPr>
          <w:rFonts w:ascii="Arial" w:hAnsi="Arial" w:cs="Arial"/>
          <w:sz w:val="24"/>
          <w:szCs w:val="24"/>
        </w:rPr>
        <w:t>the following:</w:t>
      </w:r>
    </w:p>
    <w:p w14:paraId="45A7260C" w14:textId="416F7E1E" w:rsidR="003A52A9"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61.1.</w:t>
      </w:r>
      <w:r>
        <w:rPr>
          <w:rFonts w:ascii="Arial" w:hAnsi="Arial" w:cs="Arial"/>
          <w:sz w:val="24"/>
          <w:szCs w:val="24"/>
        </w:rPr>
        <w:tab/>
      </w:r>
      <w:r w:rsidR="00F2305E" w:rsidRPr="00012558">
        <w:rPr>
          <w:rFonts w:ascii="Arial" w:hAnsi="Arial" w:cs="Arial"/>
          <w:sz w:val="24"/>
          <w:szCs w:val="24"/>
        </w:rPr>
        <w:t xml:space="preserve">Liberty does not have </w:t>
      </w:r>
      <w:r w:rsidR="00A94A1A" w:rsidRPr="00012558">
        <w:rPr>
          <w:rFonts w:ascii="Arial" w:hAnsi="Arial" w:cs="Arial"/>
          <w:sz w:val="24"/>
          <w:szCs w:val="24"/>
        </w:rPr>
        <w:t xml:space="preserve">enough information regarding the </w:t>
      </w:r>
      <w:r w:rsidR="00D722F2" w:rsidRPr="00012558">
        <w:rPr>
          <w:rFonts w:ascii="Arial" w:hAnsi="Arial" w:cs="Arial"/>
          <w:sz w:val="24"/>
          <w:szCs w:val="24"/>
        </w:rPr>
        <w:t>death</w:t>
      </w:r>
      <w:r w:rsidR="00A94A1A" w:rsidRPr="00012558">
        <w:rPr>
          <w:rFonts w:ascii="Arial" w:hAnsi="Arial" w:cs="Arial"/>
          <w:sz w:val="24"/>
          <w:szCs w:val="24"/>
        </w:rPr>
        <w:t xml:space="preserve"> of Mr </w:t>
      </w:r>
      <w:proofErr w:type="spellStart"/>
      <w:proofErr w:type="gramStart"/>
      <w:r w:rsidR="00A94A1A" w:rsidRPr="00012558">
        <w:rPr>
          <w:rFonts w:ascii="Arial" w:hAnsi="Arial" w:cs="Arial"/>
          <w:sz w:val="24"/>
          <w:szCs w:val="24"/>
        </w:rPr>
        <w:t>Mhlanzi</w:t>
      </w:r>
      <w:proofErr w:type="spellEnd"/>
      <w:r w:rsidR="00FD6E05" w:rsidRPr="00012558">
        <w:rPr>
          <w:rFonts w:ascii="Arial" w:hAnsi="Arial" w:cs="Arial"/>
          <w:sz w:val="24"/>
          <w:szCs w:val="24"/>
        </w:rPr>
        <w:t>;</w:t>
      </w:r>
      <w:proofErr w:type="gramEnd"/>
    </w:p>
    <w:p w14:paraId="2A7BF137" w14:textId="2698DFD9" w:rsidR="00CE0789"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61.2.</w:t>
      </w:r>
      <w:r>
        <w:rPr>
          <w:rFonts w:ascii="Arial" w:hAnsi="Arial" w:cs="Arial"/>
          <w:sz w:val="24"/>
          <w:szCs w:val="24"/>
        </w:rPr>
        <w:tab/>
      </w:r>
      <w:r w:rsidR="006A3794" w:rsidRPr="00012558">
        <w:rPr>
          <w:rFonts w:ascii="Arial" w:hAnsi="Arial" w:cs="Arial"/>
          <w:sz w:val="24"/>
          <w:szCs w:val="24"/>
        </w:rPr>
        <w:t>Liberty could not establish that Mr Ncube was not a person of interest</w:t>
      </w:r>
      <w:r w:rsidR="00CE0789" w:rsidRPr="00012558">
        <w:rPr>
          <w:rFonts w:ascii="Arial" w:hAnsi="Arial" w:cs="Arial"/>
          <w:sz w:val="24"/>
          <w:szCs w:val="24"/>
        </w:rPr>
        <w:t xml:space="preserve"> in the criminal </w:t>
      </w:r>
      <w:proofErr w:type="gramStart"/>
      <w:r w:rsidR="00CE0789" w:rsidRPr="00012558">
        <w:rPr>
          <w:rFonts w:ascii="Arial" w:hAnsi="Arial" w:cs="Arial"/>
          <w:sz w:val="24"/>
          <w:szCs w:val="24"/>
        </w:rPr>
        <w:t>investigation</w:t>
      </w:r>
      <w:r w:rsidR="00A52967" w:rsidRPr="00012558">
        <w:rPr>
          <w:rFonts w:ascii="Arial" w:hAnsi="Arial" w:cs="Arial"/>
          <w:sz w:val="24"/>
          <w:szCs w:val="24"/>
        </w:rPr>
        <w:t>;</w:t>
      </w:r>
      <w:proofErr w:type="gramEnd"/>
      <w:r w:rsidR="005573F8" w:rsidRPr="00012558">
        <w:rPr>
          <w:rFonts w:ascii="Arial" w:hAnsi="Arial" w:cs="Arial"/>
          <w:sz w:val="24"/>
          <w:szCs w:val="24"/>
        </w:rPr>
        <w:t xml:space="preserve"> </w:t>
      </w:r>
    </w:p>
    <w:p w14:paraId="42A24036" w14:textId="1D2A71BC" w:rsidR="005573F8"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61.3.</w:t>
      </w:r>
      <w:r>
        <w:rPr>
          <w:rFonts w:ascii="Arial" w:hAnsi="Arial" w:cs="Arial"/>
          <w:sz w:val="24"/>
          <w:szCs w:val="24"/>
        </w:rPr>
        <w:tab/>
      </w:r>
      <w:r w:rsidR="005573F8" w:rsidRPr="00012558">
        <w:rPr>
          <w:rFonts w:ascii="Arial" w:hAnsi="Arial" w:cs="Arial"/>
          <w:sz w:val="24"/>
          <w:szCs w:val="24"/>
        </w:rPr>
        <w:t xml:space="preserve">Liberty cannot be penalised </w:t>
      </w:r>
      <w:r w:rsidR="00A04B8E" w:rsidRPr="00012558">
        <w:rPr>
          <w:rFonts w:ascii="Arial" w:hAnsi="Arial" w:cs="Arial"/>
          <w:sz w:val="24"/>
          <w:szCs w:val="24"/>
        </w:rPr>
        <w:t xml:space="preserve">in a situation where it cannot investigate; only SAPS </w:t>
      </w:r>
      <w:r w:rsidR="00341A8B" w:rsidRPr="00012558">
        <w:rPr>
          <w:rFonts w:ascii="Arial" w:hAnsi="Arial" w:cs="Arial"/>
          <w:sz w:val="24"/>
          <w:szCs w:val="24"/>
        </w:rPr>
        <w:t>can</w:t>
      </w:r>
      <w:r w:rsidR="00A04B8E" w:rsidRPr="00012558">
        <w:rPr>
          <w:rFonts w:ascii="Arial" w:hAnsi="Arial" w:cs="Arial"/>
          <w:sz w:val="24"/>
          <w:szCs w:val="24"/>
        </w:rPr>
        <w:t xml:space="preserve"> </w:t>
      </w:r>
      <w:proofErr w:type="gramStart"/>
      <w:r w:rsidR="00A04B8E" w:rsidRPr="00012558">
        <w:rPr>
          <w:rFonts w:ascii="Arial" w:hAnsi="Arial" w:cs="Arial"/>
          <w:sz w:val="24"/>
          <w:szCs w:val="24"/>
        </w:rPr>
        <w:t>investigate</w:t>
      </w:r>
      <w:r w:rsidR="002F7155" w:rsidRPr="00012558">
        <w:rPr>
          <w:rFonts w:ascii="Arial" w:hAnsi="Arial" w:cs="Arial"/>
          <w:sz w:val="24"/>
          <w:szCs w:val="24"/>
        </w:rPr>
        <w:t>;</w:t>
      </w:r>
      <w:proofErr w:type="gramEnd"/>
    </w:p>
    <w:p w14:paraId="7BF1DAE6" w14:textId="42473EC5" w:rsidR="002F7155"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61.4.</w:t>
      </w:r>
      <w:r>
        <w:rPr>
          <w:rFonts w:ascii="Arial" w:hAnsi="Arial" w:cs="Arial"/>
          <w:sz w:val="24"/>
          <w:szCs w:val="24"/>
        </w:rPr>
        <w:tab/>
      </w:r>
      <w:r w:rsidR="002F7155" w:rsidRPr="00012558">
        <w:rPr>
          <w:rFonts w:ascii="Arial" w:hAnsi="Arial" w:cs="Arial"/>
          <w:sz w:val="24"/>
          <w:szCs w:val="24"/>
        </w:rPr>
        <w:t xml:space="preserve">as </w:t>
      </w:r>
      <w:proofErr w:type="gramStart"/>
      <w:r w:rsidR="002F7155" w:rsidRPr="00012558">
        <w:rPr>
          <w:rFonts w:ascii="Arial" w:hAnsi="Arial" w:cs="Arial"/>
          <w:sz w:val="24"/>
          <w:szCs w:val="24"/>
        </w:rPr>
        <w:t>at</w:t>
      </w:r>
      <w:proofErr w:type="gramEnd"/>
      <w:r w:rsidR="002F7155" w:rsidRPr="00012558">
        <w:rPr>
          <w:rFonts w:ascii="Arial" w:hAnsi="Arial" w:cs="Arial"/>
          <w:sz w:val="24"/>
          <w:szCs w:val="24"/>
        </w:rPr>
        <w:t xml:space="preserve"> </w:t>
      </w:r>
      <w:r w:rsidR="00953063" w:rsidRPr="00012558">
        <w:rPr>
          <w:rFonts w:ascii="Arial" w:hAnsi="Arial" w:cs="Arial"/>
          <w:sz w:val="24"/>
          <w:szCs w:val="24"/>
        </w:rPr>
        <w:t xml:space="preserve">18 May 2021, Mr Ncube </w:t>
      </w:r>
      <w:r w:rsidR="00DA5249" w:rsidRPr="00012558">
        <w:rPr>
          <w:rFonts w:ascii="Arial" w:hAnsi="Arial" w:cs="Arial"/>
          <w:sz w:val="24"/>
          <w:szCs w:val="24"/>
        </w:rPr>
        <w:t xml:space="preserve">was described by the SAPS as </w:t>
      </w:r>
      <w:r w:rsidR="00AA2A26" w:rsidRPr="00012558">
        <w:rPr>
          <w:rFonts w:ascii="Arial" w:hAnsi="Arial" w:cs="Arial"/>
          <w:sz w:val="24"/>
          <w:szCs w:val="24"/>
        </w:rPr>
        <w:t xml:space="preserve">a </w:t>
      </w:r>
      <w:r w:rsidR="00DA5249" w:rsidRPr="00012558">
        <w:rPr>
          <w:rFonts w:ascii="Arial" w:hAnsi="Arial" w:cs="Arial"/>
          <w:sz w:val="24"/>
          <w:szCs w:val="24"/>
        </w:rPr>
        <w:t xml:space="preserve">person of interest in </w:t>
      </w:r>
      <w:r w:rsidR="00BC043D" w:rsidRPr="00012558">
        <w:rPr>
          <w:rFonts w:ascii="Arial" w:hAnsi="Arial" w:cs="Arial"/>
          <w:sz w:val="24"/>
          <w:szCs w:val="24"/>
        </w:rPr>
        <w:t xml:space="preserve">the </w:t>
      </w:r>
      <w:r w:rsidR="00CA3692" w:rsidRPr="00012558">
        <w:rPr>
          <w:rFonts w:ascii="Arial" w:hAnsi="Arial" w:cs="Arial"/>
          <w:sz w:val="24"/>
          <w:szCs w:val="24"/>
        </w:rPr>
        <w:t>criminal</w:t>
      </w:r>
      <w:r w:rsidR="00DA5249" w:rsidRPr="00012558">
        <w:rPr>
          <w:rFonts w:ascii="Arial" w:hAnsi="Arial" w:cs="Arial"/>
          <w:sz w:val="24"/>
          <w:szCs w:val="24"/>
        </w:rPr>
        <w:t xml:space="preserve"> investigation</w:t>
      </w:r>
      <w:r w:rsidR="00BC043D" w:rsidRPr="00012558">
        <w:rPr>
          <w:rFonts w:ascii="Arial" w:hAnsi="Arial" w:cs="Arial"/>
          <w:sz w:val="24"/>
          <w:szCs w:val="24"/>
        </w:rPr>
        <w:t xml:space="preserve"> and </w:t>
      </w:r>
      <w:r w:rsidR="00CA3692" w:rsidRPr="00012558">
        <w:rPr>
          <w:rFonts w:ascii="Arial" w:hAnsi="Arial" w:cs="Arial"/>
          <w:sz w:val="24"/>
          <w:szCs w:val="24"/>
        </w:rPr>
        <w:t xml:space="preserve">had indicated </w:t>
      </w:r>
      <w:r w:rsidR="00BC043D" w:rsidRPr="00012558">
        <w:rPr>
          <w:rFonts w:ascii="Arial" w:hAnsi="Arial" w:cs="Arial"/>
          <w:sz w:val="24"/>
          <w:szCs w:val="24"/>
        </w:rPr>
        <w:t>that the claim should not be paid</w:t>
      </w:r>
      <w:r w:rsidR="00CA3692" w:rsidRPr="00012558">
        <w:rPr>
          <w:rFonts w:ascii="Arial" w:hAnsi="Arial" w:cs="Arial"/>
          <w:sz w:val="24"/>
          <w:szCs w:val="24"/>
        </w:rPr>
        <w:t>.</w:t>
      </w:r>
      <w:r w:rsidR="00DA5249" w:rsidRPr="00012558">
        <w:rPr>
          <w:rFonts w:ascii="Arial" w:hAnsi="Arial" w:cs="Arial"/>
          <w:sz w:val="24"/>
          <w:szCs w:val="24"/>
        </w:rPr>
        <w:t xml:space="preserve"> </w:t>
      </w:r>
      <w:r w:rsidR="00CA3692" w:rsidRPr="00012558">
        <w:rPr>
          <w:rFonts w:ascii="Arial" w:hAnsi="Arial" w:cs="Arial"/>
          <w:sz w:val="24"/>
          <w:szCs w:val="24"/>
        </w:rPr>
        <w:t>These circumstances</w:t>
      </w:r>
      <w:r w:rsidR="00DA5249" w:rsidRPr="00012558">
        <w:rPr>
          <w:rFonts w:ascii="Arial" w:hAnsi="Arial" w:cs="Arial"/>
          <w:sz w:val="24"/>
          <w:szCs w:val="24"/>
        </w:rPr>
        <w:t xml:space="preserve"> prevailed up to the point that the matter was referred to the </w:t>
      </w:r>
      <w:proofErr w:type="gramStart"/>
      <w:r w:rsidR="00DA5249" w:rsidRPr="00012558">
        <w:rPr>
          <w:rFonts w:ascii="Arial" w:hAnsi="Arial" w:cs="Arial"/>
          <w:sz w:val="24"/>
          <w:szCs w:val="24"/>
        </w:rPr>
        <w:t>inquest</w:t>
      </w:r>
      <w:r w:rsidR="00AA2A26" w:rsidRPr="00012558">
        <w:rPr>
          <w:rFonts w:ascii="Arial" w:hAnsi="Arial" w:cs="Arial"/>
          <w:sz w:val="24"/>
          <w:szCs w:val="24"/>
        </w:rPr>
        <w:t>;</w:t>
      </w:r>
      <w:proofErr w:type="gramEnd"/>
    </w:p>
    <w:p w14:paraId="6DFE048F" w14:textId="7DA31006" w:rsidR="00AA2A26"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lastRenderedPageBreak/>
        <w:t>61.5.</w:t>
      </w:r>
      <w:r>
        <w:rPr>
          <w:rFonts w:ascii="Arial" w:hAnsi="Arial" w:cs="Arial"/>
          <w:sz w:val="24"/>
          <w:szCs w:val="24"/>
        </w:rPr>
        <w:tab/>
      </w:r>
      <w:r w:rsidR="00AA2A26" w:rsidRPr="00012558">
        <w:rPr>
          <w:rFonts w:ascii="Arial" w:hAnsi="Arial" w:cs="Arial"/>
          <w:sz w:val="24"/>
          <w:szCs w:val="24"/>
        </w:rPr>
        <w:t xml:space="preserve">Liberty accepts that </w:t>
      </w:r>
      <w:r w:rsidR="008F714D" w:rsidRPr="00012558">
        <w:rPr>
          <w:rFonts w:ascii="Arial" w:hAnsi="Arial" w:cs="Arial"/>
          <w:sz w:val="24"/>
          <w:szCs w:val="24"/>
        </w:rPr>
        <w:t xml:space="preserve">at that point, no criminal charges could be </w:t>
      </w:r>
      <w:proofErr w:type="gramStart"/>
      <w:r w:rsidR="008F714D" w:rsidRPr="00012558">
        <w:rPr>
          <w:rFonts w:ascii="Arial" w:hAnsi="Arial" w:cs="Arial"/>
          <w:sz w:val="24"/>
          <w:szCs w:val="24"/>
        </w:rPr>
        <w:t>laid</w:t>
      </w:r>
      <w:r w:rsidR="003248A9" w:rsidRPr="00012558">
        <w:rPr>
          <w:rFonts w:ascii="Arial" w:hAnsi="Arial" w:cs="Arial"/>
          <w:sz w:val="24"/>
          <w:szCs w:val="24"/>
        </w:rPr>
        <w:t>;</w:t>
      </w:r>
      <w:proofErr w:type="gramEnd"/>
    </w:p>
    <w:p w14:paraId="3CB0282C" w14:textId="29E997D2" w:rsidR="003248A9" w:rsidRPr="00012558" w:rsidRDefault="00012558" w:rsidP="00012558">
      <w:pPr>
        <w:spacing w:before="360" w:after="0" w:line="480" w:lineRule="auto"/>
        <w:ind w:left="1418" w:right="567" w:hanging="794"/>
        <w:jc w:val="both"/>
        <w:rPr>
          <w:rFonts w:ascii="Arial" w:hAnsi="Arial" w:cs="Arial"/>
          <w:sz w:val="24"/>
          <w:szCs w:val="24"/>
        </w:rPr>
      </w:pPr>
      <w:r>
        <w:rPr>
          <w:rFonts w:ascii="Arial" w:hAnsi="Arial" w:cs="Arial"/>
          <w:sz w:val="24"/>
          <w:szCs w:val="24"/>
        </w:rPr>
        <w:t>61.6.</w:t>
      </w:r>
      <w:r>
        <w:rPr>
          <w:rFonts w:ascii="Arial" w:hAnsi="Arial" w:cs="Arial"/>
          <w:sz w:val="24"/>
          <w:szCs w:val="24"/>
        </w:rPr>
        <w:tab/>
      </w:r>
      <w:r w:rsidR="003248A9" w:rsidRPr="00012558">
        <w:rPr>
          <w:rFonts w:ascii="Arial" w:hAnsi="Arial" w:cs="Arial"/>
          <w:sz w:val="24"/>
          <w:szCs w:val="24"/>
        </w:rPr>
        <w:t xml:space="preserve">the referral occurred in 2022 and so, at best for Mr Ncube, interest should only run from </w:t>
      </w:r>
      <w:r w:rsidR="003C6334" w:rsidRPr="00012558">
        <w:rPr>
          <w:rFonts w:ascii="Arial" w:hAnsi="Arial" w:cs="Arial"/>
          <w:sz w:val="24"/>
          <w:szCs w:val="24"/>
        </w:rPr>
        <w:t>1 January 2022</w:t>
      </w:r>
      <w:r w:rsidR="00FA3804" w:rsidRPr="00012558">
        <w:rPr>
          <w:rFonts w:ascii="Arial" w:hAnsi="Arial" w:cs="Arial"/>
          <w:sz w:val="24"/>
          <w:szCs w:val="24"/>
        </w:rPr>
        <w:t>.</w:t>
      </w:r>
    </w:p>
    <w:p w14:paraId="3B12FFB7" w14:textId="3C34DE2C" w:rsidR="00FA3804"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62.</w:t>
      </w:r>
      <w:r>
        <w:rPr>
          <w:rFonts w:ascii="Arial" w:hAnsi="Arial" w:cs="Arial"/>
          <w:sz w:val="24"/>
          <w:szCs w:val="24"/>
        </w:rPr>
        <w:tab/>
      </w:r>
      <w:r w:rsidR="001D0B58" w:rsidRPr="00012558">
        <w:rPr>
          <w:rFonts w:ascii="Arial" w:hAnsi="Arial" w:cs="Arial"/>
          <w:sz w:val="24"/>
          <w:szCs w:val="24"/>
        </w:rPr>
        <w:t>Essentially, the argument appears to be that on an equitable basis, interest should only run from 1 January 2022.</w:t>
      </w:r>
    </w:p>
    <w:p w14:paraId="5C57C1C1" w14:textId="407133EF" w:rsidR="005B6570"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63.</w:t>
      </w:r>
      <w:r>
        <w:rPr>
          <w:rFonts w:ascii="Arial" w:hAnsi="Arial" w:cs="Arial"/>
          <w:sz w:val="24"/>
          <w:szCs w:val="24"/>
        </w:rPr>
        <w:tab/>
      </w:r>
      <w:r w:rsidR="00220907" w:rsidRPr="00012558">
        <w:rPr>
          <w:rFonts w:ascii="Arial" w:hAnsi="Arial" w:cs="Arial"/>
          <w:sz w:val="24"/>
          <w:szCs w:val="24"/>
        </w:rPr>
        <w:t>However, in</w:t>
      </w:r>
      <w:r w:rsidR="005B6570" w:rsidRPr="00012558">
        <w:rPr>
          <w:rFonts w:ascii="Arial" w:hAnsi="Arial" w:cs="Arial"/>
          <w:sz w:val="24"/>
          <w:szCs w:val="24"/>
        </w:rPr>
        <w:t xml:space="preserve"> its written submission</w:t>
      </w:r>
      <w:r w:rsidR="00306F3F" w:rsidRPr="00012558">
        <w:rPr>
          <w:rFonts w:ascii="Arial" w:hAnsi="Arial" w:cs="Arial"/>
          <w:sz w:val="24"/>
          <w:szCs w:val="24"/>
        </w:rPr>
        <w:t>s</w:t>
      </w:r>
      <w:r w:rsidR="005B6570" w:rsidRPr="00012558">
        <w:rPr>
          <w:rFonts w:ascii="Arial" w:hAnsi="Arial" w:cs="Arial"/>
          <w:sz w:val="24"/>
          <w:szCs w:val="24"/>
        </w:rPr>
        <w:t xml:space="preserve">, Liberty indicated that </w:t>
      </w:r>
      <w:r w:rsidR="00BF185E" w:rsidRPr="00012558">
        <w:rPr>
          <w:rFonts w:ascii="Arial" w:hAnsi="Arial" w:cs="Arial"/>
          <w:sz w:val="24"/>
          <w:szCs w:val="24"/>
        </w:rPr>
        <w:t>the obligation to pay only arose on 6 April 2022 when the investigation was referred to a magistrat</w:t>
      </w:r>
      <w:r w:rsidR="00A87E0F" w:rsidRPr="00012558">
        <w:rPr>
          <w:rFonts w:ascii="Arial" w:hAnsi="Arial" w:cs="Arial"/>
          <w:sz w:val="24"/>
          <w:szCs w:val="24"/>
        </w:rPr>
        <w:t>e for an inquest.</w:t>
      </w:r>
    </w:p>
    <w:p w14:paraId="38AA1429" w14:textId="12208EF1" w:rsidR="00A87E0F"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64.</w:t>
      </w:r>
      <w:r>
        <w:rPr>
          <w:rFonts w:ascii="Arial" w:hAnsi="Arial" w:cs="Arial"/>
          <w:sz w:val="24"/>
          <w:szCs w:val="24"/>
        </w:rPr>
        <w:tab/>
      </w:r>
      <w:r w:rsidR="005D7A71" w:rsidRPr="00012558">
        <w:rPr>
          <w:rFonts w:ascii="Arial" w:hAnsi="Arial" w:cs="Arial"/>
          <w:sz w:val="24"/>
          <w:szCs w:val="24"/>
        </w:rPr>
        <w:t xml:space="preserve">As such, </w:t>
      </w:r>
      <w:r w:rsidR="00A87E0F" w:rsidRPr="00012558">
        <w:rPr>
          <w:rFonts w:ascii="Arial" w:hAnsi="Arial" w:cs="Arial"/>
          <w:sz w:val="24"/>
          <w:szCs w:val="24"/>
        </w:rPr>
        <w:t>Liberty now</w:t>
      </w:r>
      <w:r w:rsidR="00643298" w:rsidRPr="00012558">
        <w:rPr>
          <w:rFonts w:ascii="Arial" w:hAnsi="Arial" w:cs="Arial"/>
          <w:sz w:val="24"/>
          <w:szCs w:val="24"/>
        </w:rPr>
        <w:t xml:space="preserve"> </w:t>
      </w:r>
      <w:r w:rsidR="00123C9D" w:rsidRPr="00012558">
        <w:rPr>
          <w:rFonts w:ascii="Arial" w:hAnsi="Arial" w:cs="Arial"/>
          <w:sz w:val="24"/>
          <w:szCs w:val="24"/>
        </w:rPr>
        <w:t>also contends</w:t>
      </w:r>
      <w:r w:rsidR="00643298" w:rsidRPr="00012558">
        <w:rPr>
          <w:rFonts w:ascii="Arial" w:hAnsi="Arial" w:cs="Arial"/>
          <w:sz w:val="24"/>
          <w:szCs w:val="24"/>
        </w:rPr>
        <w:t xml:space="preserve"> that interest runs from the date on which </w:t>
      </w:r>
      <w:r w:rsidR="00643298" w:rsidRPr="00012558">
        <w:rPr>
          <w:rFonts w:ascii="Arial" w:hAnsi="Arial" w:cs="Arial"/>
          <w:i/>
          <w:iCs/>
          <w:sz w:val="24"/>
          <w:szCs w:val="24"/>
        </w:rPr>
        <w:t xml:space="preserve">mora </w:t>
      </w:r>
      <w:r w:rsidR="00643298" w:rsidRPr="00012558">
        <w:rPr>
          <w:rFonts w:ascii="Arial" w:hAnsi="Arial" w:cs="Arial"/>
          <w:sz w:val="24"/>
          <w:szCs w:val="24"/>
        </w:rPr>
        <w:t>arises</w:t>
      </w:r>
      <w:r w:rsidR="00565194" w:rsidRPr="00012558">
        <w:rPr>
          <w:rFonts w:ascii="Arial" w:hAnsi="Arial" w:cs="Arial"/>
          <w:sz w:val="24"/>
          <w:szCs w:val="24"/>
        </w:rPr>
        <w:t>.</w:t>
      </w:r>
    </w:p>
    <w:p w14:paraId="0D415C15" w14:textId="4B482834" w:rsidR="00B20AE4"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65.</w:t>
      </w:r>
      <w:r>
        <w:rPr>
          <w:rFonts w:ascii="Arial" w:hAnsi="Arial" w:cs="Arial"/>
          <w:sz w:val="24"/>
          <w:szCs w:val="24"/>
        </w:rPr>
        <w:tab/>
      </w:r>
      <w:r w:rsidR="00B20AE4" w:rsidRPr="00012558">
        <w:rPr>
          <w:rFonts w:ascii="Arial" w:hAnsi="Arial" w:cs="Arial"/>
          <w:sz w:val="24"/>
          <w:szCs w:val="24"/>
        </w:rPr>
        <w:t xml:space="preserve">This is correct given the SCA judgments, </w:t>
      </w:r>
      <w:proofErr w:type="spellStart"/>
      <w:r w:rsidR="00B20AE4" w:rsidRPr="00012558">
        <w:rPr>
          <w:rFonts w:ascii="Arial" w:hAnsi="Arial" w:cs="Arial"/>
          <w:i/>
          <w:iCs/>
          <w:sz w:val="24"/>
          <w:szCs w:val="24"/>
        </w:rPr>
        <w:t>Mokala</w:t>
      </w:r>
      <w:proofErr w:type="spellEnd"/>
      <w:r w:rsidR="00B20AE4" w:rsidRPr="00012558">
        <w:rPr>
          <w:rFonts w:ascii="Arial" w:hAnsi="Arial" w:cs="Arial"/>
          <w:sz w:val="24"/>
          <w:szCs w:val="24"/>
        </w:rPr>
        <w:t xml:space="preserve"> and </w:t>
      </w:r>
      <w:r w:rsidR="00B20AE4" w:rsidRPr="00012558">
        <w:rPr>
          <w:rFonts w:ascii="Arial" w:hAnsi="Arial" w:cs="Arial"/>
          <w:i/>
          <w:iCs/>
          <w:sz w:val="24"/>
          <w:szCs w:val="24"/>
        </w:rPr>
        <w:t>Crookes Brothers</w:t>
      </w:r>
      <w:r w:rsidR="00B20AE4" w:rsidRPr="00012558">
        <w:rPr>
          <w:rFonts w:ascii="Arial" w:hAnsi="Arial" w:cs="Arial"/>
          <w:sz w:val="24"/>
          <w:szCs w:val="24"/>
        </w:rPr>
        <w:t>.</w:t>
      </w:r>
    </w:p>
    <w:p w14:paraId="564CF943" w14:textId="458E8B79" w:rsidR="004F75F1" w:rsidRPr="00012558" w:rsidRDefault="00012558" w:rsidP="00012558">
      <w:pPr>
        <w:spacing w:before="360" w:after="0" w:line="480" w:lineRule="auto"/>
        <w:ind w:left="624" w:right="567" w:hanging="624"/>
        <w:jc w:val="both"/>
        <w:rPr>
          <w:rFonts w:ascii="Arial" w:hAnsi="Arial" w:cs="Arial"/>
          <w:sz w:val="24"/>
          <w:szCs w:val="24"/>
        </w:rPr>
      </w:pPr>
      <w:r>
        <w:rPr>
          <w:rFonts w:ascii="Arial" w:hAnsi="Arial" w:cs="Arial"/>
          <w:sz w:val="24"/>
          <w:szCs w:val="24"/>
        </w:rPr>
        <w:t>66.</w:t>
      </w:r>
      <w:r>
        <w:rPr>
          <w:rFonts w:ascii="Arial" w:hAnsi="Arial" w:cs="Arial"/>
          <w:sz w:val="24"/>
          <w:szCs w:val="24"/>
        </w:rPr>
        <w:tab/>
      </w:r>
      <w:r w:rsidR="004F75F1" w:rsidRPr="00012558">
        <w:rPr>
          <w:rFonts w:ascii="Arial" w:hAnsi="Arial" w:cs="Arial"/>
          <w:sz w:val="24"/>
          <w:szCs w:val="24"/>
        </w:rPr>
        <w:t xml:space="preserve">Both parties, however, made submissions as to when </w:t>
      </w:r>
      <w:r w:rsidR="004F75F1" w:rsidRPr="00012558">
        <w:rPr>
          <w:rFonts w:ascii="Arial" w:hAnsi="Arial" w:cs="Arial"/>
          <w:i/>
          <w:iCs/>
          <w:sz w:val="24"/>
          <w:szCs w:val="24"/>
        </w:rPr>
        <w:t xml:space="preserve">mora </w:t>
      </w:r>
      <w:r w:rsidR="004F75F1" w:rsidRPr="00012558">
        <w:rPr>
          <w:rFonts w:ascii="Arial" w:hAnsi="Arial" w:cs="Arial"/>
          <w:sz w:val="24"/>
          <w:szCs w:val="24"/>
        </w:rPr>
        <w:t xml:space="preserve">arose.  This was </w:t>
      </w:r>
      <w:r w:rsidR="00FF3694" w:rsidRPr="00012558">
        <w:rPr>
          <w:rFonts w:ascii="Arial" w:hAnsi="Arial" w:cs="Arial"/>
          <w:sz w:val="24"/>
          <w:szCs w:val="24"/>
        </w:rPr>
        <w:t xml:space="preserve">not open to them as the date on which </w:t>
      </w:r>
      <w:r w:rsidR="00FF3694" w:rsidRPr="00012558">
        <w:rPr>
          <w:rFonts w:ascii="Arial" w:hAnsi="Arial" w:cs="Arial"/>
          <w:i/>
          <w:iCs/>
          <w:sz w:val="24"/>
          <w:szCs w:val="24"/>
        </w:rPr>
        <w:t xml:space="preserve">mora </w:t>
      </w:r>
      <w:r w:rsidR="00FF3694" w:rsidRPr="00012558">
        <w:rPr>
          <w:rFonts w:ascii="Arial" w:hAnsi="Arial" w:cs="Arial"/>
          <w:sz w:val="24"/>
          <w:szCs w:val="24"/>
        </w:rPr>
        <w:t>arose is not an issue which I have to determine.</w:t>
      </w:r>
    </w:p>
    <w:p w14:paraId="75D4EDF4" w14:textId="615CE210" w:rsidR="004C2E6F" w:rsidRPr="00012558" w:rsidRDefault="00012558" w:rsidP="00012558">
      <w:pPr>
        <w:tabs>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t>67.</w:t>
      </w:r>
      <w:r>
        <w:rPr>
          <w:rFonts w:ascii="Arial" w:hAnsi="Arial" w:cs="Arial"/>
          <w:sz w:val="24"/>
          <w:szCs w:val="24"/>
        </w:rPr>
        <w:tab/>
      </w:r>
      <w:r w:rsidR="002F20AD" w:rsidRPr="00012558">
        <w:rPr>
          <w:rFonts w:ascii="Arial" w:hAnsi="Arial" w:cs="Arial"/>
          <w:sz w:val="24"/>
          <w:szCs w:val="24"/>
        </w:rPr>
        <w:t>As indicated above</w:t>
      </w:r>
      <w:r w:rsidR="0022557F" w:rsidRPr="00012558">
        <w:rPr>
          <w:rFonts w:ascii="Arial" w:hAnsi="Arial" w:cs="Arial"/>
          <w:sz w:val="24"/>
          <w:szCs w:val="24"/>
        </w:rPr>
        <w:t xml:space="preserve">, it is common cause that </w:t>
      </w:r>
      <w:r w:rsidR="008B69F6" w:rsidRPr="00012558">
        <w:rPr>
          <w:rFonts w:ascii="Arial" w:hAnsi="Arial" w:cs="Arial"/>
          <w:sz w:val="24"/>
          <w:szCs w:val="24"/>
        </w:rPr>
        <w:t xml:space="preserve">as per the Policy Summary, the Benefit, being the Life Cover, </w:t>
      </w:r>
      <w:r w:rsidR="00992BAE" w:rsidRPr="00012558">
        <w:rPr>
          <w:rFonts w:ascii="Arial" w:hAnsi="Arial" w:cs="Arial"/>
          <w:sz w:val="24"/>
          <w:szCs w:val="24"/>
        </w:rPr>
        <w:t>would</w:t>
      </w:r>
      <w:r w:rsidR="008B69F6" w:rsidRPr="00012558">
        <w:rPr>
          <w:rFonts w:ascii="Arial" w:hAnsi="Arial" w:cs="Arial"/>
          <w:sz w:val="24"/>
          <w:szCs w:val="24"/>
        </w:rPr>
        <w:t xml:space="preserve"> pay out on the death of Mr </w:t>
      </w:r>
      <w:proofErr w:type="spellStart"/>
      <w:r w:rsidR="008B69F6" w:rsidRPr="00012558">
        <w:rPr>
          <w:rFonts w:ascii="Arial" w:hAnsi="Arial" w:cs="Arial"/>
          <w:sz w:val="24"/>
          <w:szCs w:val="24"/>
        </w:rPr>
        <w:t>Mhlanzi</w:t>
      </w:r>
      <w:proofErr w:type="spellEnd"/>
      <w:r w:rsidR="00A94124" w:rsidRPr="00012558">
        <w:rPr>
          <w:rFonts w:ascii="Arial" w:hAnsi="Arial" w:cs="Arial"/>
          <w:sz w:val="24"/>
          <w:szCs w:val="24"/>
        </w:rPr>
        <w:t xml:space="preserve">.  Mr </w:t>
      </w:r>
      <w:proofErr w:type="spellStart"/>
      <w:r w:rsidR="00A94124" w:rsidRPr="00012558">
        <w:rPr>
          <w:rFonts w:ascii="Arial" w:hAnsi="Arial" w:cs="Arial"/>
          <w:sz w:val="24"/>
          <w:szCs w:val="24"/>
        </w:rPr>
        <w:t>Mhlanzi</w:t>
      </w:r>
      <w:proofErr w:type="spellEnd"/>
      <w:r w:rsidR="00A94124" w:rsidRPr="00012558">
        <w:rPr>
          <w:rFonts w:ascii="Arial" w:hAnsi="Arial" w:cs="Arial"/>
          <w:sz w:val="24"/>
          <w:szCs w:val="24"/>
        </w:rPr>
        <w:t xml:space="preserve"> died on 31 August 2017 and Mr Ncube is entitled to claim payment of the Benefit being Life Cover.</w:t>
      </w:r>
    </w:p>
    <w:p w14:paraId="5AF544D7" w14:textId="66BA84E9" w:rsidR="0042000B" w:rsidRPr="00012558" w:rsidRDefault="00012558" w:rsidP="00012558">
      <w:pPr>
        <w:tabs>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lastRenderedPageBreak/>
        <w:t>68.</w:t>
      </w:r>
      <w:r>
        <w:rPr>
          <w:rFonts w:ascii="Arial" w:hAnsi="Arial" w:cs="Arial"/>
          <w:sz w:val="24"/>
          <w:szCs w:val="24"/>
        </w:rPr>
        <w:tab/>
      </w:r>
      <w:r w:rsidR="0042000B" w:rsidRPr="00012558">
        <w:rPr>
          <w:rFonts w:ascii="Arial" w:hAnsi="Arial" w:cs="Arial"/>
          <w:sz w:val="24"/>
          <w:szCs w:val="24"/>
        </w:rPr>
        <w:t xml:space="preserve">No other terms of the Policy were pleaded which placed these allegations in issue or indicated that </w:t>
      </w:r>
      <w:r w:rsidR="0042000B" w:rsidRPr="00012558">
        <w:rPr>
          <w:rFonts w:ascii="Arial" w:hAnsi="Arial" w:cs="Arial"/>
          <w:i/>
          <w:iCs/>
          <w:sz w:val="24"/>
          <w:szCs w:val="24"/>
        </w:rPr>
        <w:t xml:space="preserve">mora </w:t>
      </w:r>
      <w:r w:rsidR="0042000B" w:rsidRPr="00012558">
        <w:rPr>
          <w:rFonts w:ascii="Arial" w:hAnsi="Arial" w:cs="Arial"/>
          <w:sz w:val="24"/>
          <w:szCs w:val="24"/>
        </w:rPr>
        <w:t>arose on some other date or in some other way.</w:t>
      </w:r>
    </w:p>
    <w:p w14:paraId="4DA7A1C3" w14:textId="7DD43171" w:rsidR="00B9492F" w:rsidRPr="00012558" w:rsidRDefault="00012558" w:rsidP="00012558">
      <w:pPr>
        <w:tabs>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t>69.</w:t>
      </w:r>
      <w:r>
        <w:rPr>
          <w:rFonts w:ascii="Arial" w:hAnsi="Arial" w:cs="Arial"/>
          <w:sz w:val="24"/>
          <w:szCs w:val="24"/>
        </w:rPr>
        <w:tab/>
      </w:r>
      <w:r w:rsidR="00794276" w:rsidRPr="00012558">
        <w:rPr>
          <w:rFonts w:ascii="Arial" w:hAnsi="Arial" w:cs="Arial"/>
          <w:sz w:val="24"/>
          <w:szCs w:val="24"/>
        </w:rPr>
        <w:t xml:space="preserve">On the face of it, </w:t>
      </w:r>
      <w:r w:rsidR="009F11CB" w:rsidRPr="00012558">
        <w:rPr>
          <w:rFonts w:ascii="Arial" w:hAnsi="Arial" w:cs="Arial"/>
          <w:sz w:val="24"/>
          <w:szCs w:val="24"/>
        </w:rPr>
        <w:t>the Policy indicates when performance is due i.e. on the date of the death of the deceased</w:t>
      </w:r>
      <w:r w:rsidR="003D59AB" w:rsidRPr="00012558">
        <w:rPr>
          <w:rFonts w:ascii="Arial" w:hAnsi="Arial" w:cs="Arial"/>
          <w:sz w:val="24"/>
          <w:szCs w:val="24"/>
        </w:rPr>
        <w:t xml:space="preserve">, </w:t>
      </w:r>
      <w:r w:rsidR="003D59AB" w:rsidRPr="00012558">
        <w:rPr>
          <w:rFonts w:ascii="Arial" w:hAnsi="Arial" w:cs="Arial"/>
          <w:i/>
          <w:iCs/>
          <w:sz w:val="24"/>
          <w:szCs w:val="24"/>
        </w:rPr>
        <w:t xml:space="preserve">in </w:t>
      </w:r>
      <w:proofErr w:type="spellStart"/>
      <w:r w:rsidR="003D59AB" w:rsidRPr="00012558">
        <w:rPr>
          <w:rFonts w:ascii="Arial" w:hAnsi="Arial" w:cs="Arial"/>
          <w:i/>
          <w:iCs/>
          <w:sz w:val="24"/>
          <w:szCs w:val="24"/>
        </w:rPr>
        <w:t>casu</w:t>
      </w:r>
      <w:proofErr w:type="spellEnd"/>
      <w:r w:rsidR="003D59AB" w:rsidRPr="00012558">
        <w:rPr>
          <w:rFonts w:ascii="Arial" w:hAnsi="Arial" w:cs="Arial"/>
          <w:sz w:val="24"/>
          <w:szCs w:val="24"/>
        </w:rPr>
        <w:t xml:space="preserve">, 31 August 2017.  This is referred to as </w:t>
      </w:r>
      <w:r w:rsidR="006D737D" w:rsidRPr="00012558">
        <w:rPr>
          <w:rFonts w:ascii="Arial" w:hAnsi="Arial" w:cs="Arial"/>
          <w:i/>
          <w:iCs/>
          <w:sz w:val="24"/>
          <w:szCs w:val="24"/>
        </w:rPr>
        <w:t>mor</w:t>
      </w:r>
      <w:r w:rsidR="00E013E6" w:rsidRPr="00012558">
        <w:rPr>
          <w:rFonts w:ascii="Arial" w:hAnsi="Arial" w:cs="Arial"/>
          <w:i/>
          <w:iCs/>
          <w:sz w:val="24"/>
          <w:szCs w:val="24"/>
        </w:rPr>
        <w:t>a</w:t>
      </w:r>
      <w:r w:rsidR="006D737D" w:rsidRPr="00012558">
        <w:rPr>
          <w:rFonts w:ascii="Arial" w:hAnsi="Arial" w:cs="Arial"/>
          <w:i/>
          <w:iCs/>
          <w:sz w:val="24"/>
          <w:szCs w:val="24"/>
        </w:rPr>
        <w:t xml:space="preserve"> ex re </w:t>
      </w:r>
      <w:r w:rsidR="006D737D" w:rsidRPr="00012558">
        <w:rPr>
          <w:rFonts w:ascii="Arial" w:hAnsi="Arial" w:cs="Arial"/>
          <w:sz w:val="24"/>
          <w:szCs w:val="24"/>
        </w:rPr>
        <w:t xml:space="preserve">and no demand is necessary to place </w:t>
      </w:r>
      <w:r w:rsidR="00CD4612" w:rsidRPr="00012558">
        <w:rPr>
          <w:rFonts w:ascii="Arial" w:hAnsi="Arial" w:cs="Arial"/>
          <w:sz w:val="24"/>
          <w:szCs w:val="24"/>
        </w:rPr>
        <w:t xml:space="preserve">the debtor in </w:t>
      </w:r>
      <w:r w:rsidR="00CD4612" w:rsidRPr="00012558">
        <w:rPr>
          <w:rFonts w:ascii="Arial" w:hAnsi="Arial" w:cs="Arial"/>
          <w:i/>
          <w:iCs/>
          <w:sz w:val="24"/>
          <w:szCs w:val="24"/>
        </w:rPr>
        <w:t>mora</w:t>
      </w:r>
      <w:r w:rsidR="00CD4612" w:rsidRPr="00012558">
        <w:rPr>
          <w:rFonts w:ascii="Arial" w:hAnsi="Arial" w:cs="Arial"/>
          <w:sz w:val="24"/>
          <w:szCs w:val="24"/>
        </w:rPr>
        <w:t>.</w:t>
      </w:r>
      <w:r w:rsidR="00CD4612">
        <w:rPr>
          <w:rStyle w:val="FootnoteReference"/>
          <w:rFonts w:ascii="Arial" w:hAnsi="Arial" w:cs="Arial"/>
          <w:sz w:val="24"/>
          <w:szCs w:val="24"/>
        </w:rPr>
        <w:footnoteReference w:id="15"/>
      </w:r>
    </w:p>
    <w:p w14:paraId="7C27D574" w14:textId="2311DF14" w:rsidR="00531D76" w:rsidRPr="00012558" w:rsidRDefault="00012558" w:rsidP="00012558">
      <w:pPr>
        <w:tabs>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t>70.</w:t>
      </w:r>
      <w:r>
        <w:rPr>
          <w:rFonts w:ascii="Arial" w:hAnsi="Arial" w:cs="Arial"/>
          <w:sz w:val="24"/>
          <w:szCs w:val="24"/>
        </w:rPr>
        <w:tab/>
      </w:r>
      <w:r w:rsidR="000957CA" w:rsidRPr="00012558">
        <w:rPr>
          <w:rFonts w:ascii="Arial" w:hAnsi="Arial" w:cs="Arial"/>
          <w:sz w:val="24"/>
          <w:szCs w:val="24"/>
        </w:rPr>
        <w:t xml:space="preserve">This would usually result in an order directing </w:t>
      </w:r>
      <w:r w:rsidR="00A96401" w:rsidRPr="00012558">
        <w:rPr>
          <w:rFonts w:ascii="Arial" w:hAnsi="Arial" w:cs="Arial"/>
          <w:sz w:val="24"/>
          <w:szCs w:val="24"/>
        </w:rPr>
        <w:t xml:space="preserve">payment of </w:t>
      </w:r>
      <w:r w:rsidR="000957CA" w:rsidRPr="00012558">
        <w:rPr>
          <w:rFonts w:ascii="Arial" w:hAnsi="Arial" w:cs="Arial"/>
          <w:sz w:val="24"/>
          <w:szCs w:val="24"/>
        </w:rPr>
        <w:t xml:space="preserve">interest on the capital sum from </w:t>
      </w:r>
      <w:r w:rsidR="000931C5" w:rsidRPr="00012558">
        <w:rPr>
          <w:rFonts w:ascii="Arial" w:hAnsi="Arial" w:cs="Arial"/>
          <w:sz w:val="24"/>
          <w:szCs w:val="24"/>
        </w:rPr>
        <w:t xml:space="preserve">the date on which </w:t>
      </w:r>
      <w:r w:rsidR="000931C5" w:rsidRPr="00012558">
        <w:rPr>
          <w:rFonts w:ascii="Arial" w:hAnsi="Arial" w:cs="Arial"/>
          <w:i/>
          <w:iCs/>
          <w:sz w:val="24"/>
          <w:szCs w:val="24"/>
        </w:rPr>
        <w:t xml:space="preserve">mora </w:t>
      </w:r>
      <w:r w:rsidR="000931C5" w:rsidRPr="00012558">
        <w:rPr>
          <w:rFonts w:ascii="Arial" w:hAnsi="Arial" w:cs="Arial"/>
          <w:sz w:val="24"/>
          <w:szCs w:val="24"/>
        </w:rPr>
        <w:t>arose, namely 31 August 2017.</w:t>
      </w:r>
    </w:p>
    <w:p w14:paraId="63CA1519" w14:textId="3B1A9CBB" w:rsidR="000931C5" w:rsidRPr="00012558" w:rsidRDefault="00012558" w:rsidP="00012558">
      <w:pPr>
        <w:tabs>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t>71.</w:t>
      </w:r>
      <w:r>
        <w:rPr>
          <w:rFonts w:ascii="Arial" w:hAnsi="Arial" w:cs="Arial"/>
          <w:sz w:val="24"/>
          <w:szCs w:val="24"/>
        </w:rPr>
        <w:tab/>
      </w:r>
      <w:r w:rsidR="000931C5" w:rsidRPr="00012558">
        <w:rPr>
          <w:rFonts w:ascii="Arial" w:hAnsi="Arial" w:cs="Arial"/>
          <w:sz w:val="24"/>
          <w:szCs w:val="24"/>
        </w:rPr>
        <w:t>In this case, however, the Particular</w:t>
      </w:r>
      <w:r w:rsidR="00466B69" w:rsidRPr="00012558">
        <w:rPr>
          <w:rFonts w:ascii="Arial" w:hAnsi="Arial" w:cs="Arial"/>
          <w:sz w:val="24"/>
          <w:szCs w:val="24"/>
        </w:rPr>
        <w:t>s</w:t>
      </w:r>
      <w:r w:rsidR="000931C5" w:rsidRPr="00012558">
        <w:rPr>
          <w:rFonts w:ascii="Arial" w:hAnsi="Arial" w:cs="Arial"/>
          <w:sz w:val="24"/>
          <w:szCs w:val="24"/>
        </w:rPr>
        <w:t xml:space="preserve"> of Claim</w:t>
      </w:r>
      <w:r w:rsidR="005C29A4" w:rsidRPr="00012558">
        <w:rPr>
          <w:rFonts w:ascii="Arial" w:hAnsi="Arial" w:cs="Arial"/>
          <w:sz w:val="24"/>
          <w:szCs w:val="24"/>
        </w:rPr>
        <w:t>, pray for interest ‘</w:t>
      </w:r>
      <w:r w:rsidR="005C29A4" w:rsidRPr="00012558">
        <w:rPr>
          <w:rFonts w:ascii="Arial" w:hAnsi="Arial" w:cs="Arial"/>
          <w:i/>
          <w:iCs/>
          <w:sz w:val="24"/>
          <w:szCs w:val="24"/>
        </w:rPr>
        <w:t xml:space="preserve">a tempore morae; </w:t>
      </w:r>
      <w:r w:rsidR="009F730E" w:rsidRPr="00012558">
        <w:rPr>
          <w:rFonts w:ascii="Arial" w:hAnsi="Arial" w:cs="Arial"/>
          <w:i/>
          <w:iCs/>
          <w:sz w:val="24"/>
          <w:szCs w:val="24"/>
        </w:rPr>
        <w:t xml:space="preserve">calculated from the date of </w:t>
      </w:r>
      <w:r w:rsidR="00952BD0" w:rsidRPr="00012558">
        <w:rPr>
          <w:rFonts w:ascii="Arial" w:hAnsi="Arial" w:cs="Arial"/>
          <w:i/>
          <w:iCs/>
          <w:sz w:val="24"/>
          <w:szCs w:val="24"/>
        </w:rPr>
        <w:t>lodgement</w:t>
      </w:r>
      <w:r w:rsidR="009F730E" w:rsidRPr="00012558">
        <w:rPr>
          <w:rFonts w:ascii="Arial" w:hAnsi="Arial" w:cs="Arial"/>
          <w:i/>
          <w:iCs/>
          <w:sz w:val="24"/>
          <w:szCs w:val="24"/>
        </w:rPr>
        <w:t xml:space="preserve"> of the claim …</w:t>
      </w:r>
      <w:r w:rsidR="0031765A" w:rsidRPr="00012558">
        <w:rPr>
          <w:rFonts w:ascii="Arial" w:hAnsi="Arial" w:cs="Arial"/>
          <w:sz w:val="24"/>
          <w:szCs w:val="24"/>
        </w:rPr>
        <w:t>.’</w:t>
      </w:r>
    </w:p>
    <w:p w14:paraId="17CB5CB4" w14:textId="44F360BA" w:rsidR="007226A6" w:rsidRPr="00012558" w:rsidRDefault="00012558" w:rsidP="00012558">
      <w:pPr>
        <w:tabs>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t>72.</w:t>
      </w:r>
      <w:r>
        <w:rPr>
          <w:rFonts w:ascii="Arial" w:hAnsi="Arial" w:cs="Arial"/>
          <w:sz w:val="24"/>
          <w:szCs w:val="24"/>
        </w:rPr>
        <w:tab/>
      </w:r>
      <w:r w:rsidR="00012FFC" w:rsidRPr="00012558">
        <w:rPr>
          <w:rFonts w:ascii="Arial" w:hAnsi="Arial" w:cs="Arial"/>
          <w:sz w:val="24"/>
          <w:szCs w:val="24"/>
        </w:rPr>
        <w:t xml:space="preserve">When I raised this discrepancy with </w:t>
      </w:r>
      <w:r w:rsidR="00012FFC" w:rsidRPr="00012558">
        <w:rPr>
          <w:rFonts w:ascii="Arial" w:hAnsi="Arial" w:cs="Arial"/>
          <w:i/>
          <w:iCs/>
          <w:sz w:val="24"/>
          <w:szCs w:val="24"/>
        </w:rPr>
        <w:t>Mr Cowley</w:t>
      </w:r>
      <w:r w:rsidR="00012FFC" w:rsidRPr="00012558">
        <w:rPr>
          <w:rFonts w:ascii="Arial" w:hAnsi="Arial" w:cs="Arial"/>
          <w:sz w:val="24"/>
          <w:szCs w:val="24"/>
        </w:rPr>
        <w:t xml:space="preserve">, he informed me that </w:t>
      </w:r>
      <w:r w:rsidR="00B941ED" w:rsidRPr="00012558">
        <w:rPr>
          <w:rFonts w:ascii="Arial" w:hAnsi="Arial" w:cs="Arial"/>
          <w:sz w:val="24"/>
          <w:szCs w:val="24"/>
        </w:rPr>
        <w:t xml:space="preserve">Mr Ncube would claim interest from the date of lodgement of the claim, which is later than the date of Mr </w:t>
      </w:r>
      <w:proofErr w:type="spellStart"/>
      <w:r w:rsidR="00B941ED" w:rsidRPr="00012558">
        <w:rPr>
          <w:rFonts w:ascii="Arial" w:hAnsi="Arial" w:cs="Arial"/>
          <w:sz w:val="24"/>
          <w:szCs w:val="24"/>
        </w:rPr>
        <w:t>Mhlanzi’s</w:t>
      </w:r>
      <w:proofErr w:type="spellEnd"/>
      <w:r w:rsidR="00B941ED" w:rsidRPr="00012558">
        <w:rPr>
          <w:rFonts w:ascii="Arial" w:hAnsi="Arial" w:cs="Arial"/>
          <w:sz w:val="24"/>
          <w:szCs w:val="24"/>
        </w:rPr>
        <w:t xml:space="preserve"> death</w:t>
      </w:r>
      <w:r w:rsidR="00050271" w:rsidRPr="00012558">
        <w:rPr>
          <w:rFonts w:ascii="Arial" w:hAnsi="Arial" w:cs="Arial"/>
          <w:sz w:val="24"/>
          <w:szCs w:val="24"/>
        </w:rPr>
        <w:t xml:space="preserve">, the date on which </w:t>
      </w:r>
      <w:r w:rsidR="00050271" w:rsidRPr="00012558">
        <w:rPr>
          <w:rFonts w:ascii="Arial" w:hAnsi="Arial" w:cs="Arial"/>
          <w:i/>
          <w:iCs/>
          <w:sz w:val="24"/>
          <w:szCs w:val="24"/>
        </w:rPr>
        <w:t xml:space="preserve">mora </w:t>
      </w:r>
      <w:r w:rsidR="00050271" w:rsidRPr="00012558">
        <w:rPr>
          <w:rFonts w:ascii="Arial" w:hAnsi="Arial" w:cs="Arial"/>
          <w:sz w:val="24"/>
          <w:szCs w:val="24"/>
        </w:rPr>
        <w:t>arose.</w:t>
      </w:r>
    </w:p>
    <w:p w14:paraId="5506C82B" w14:textId="77777777" w:rsidR="007226A6" w:rsidRDefault="007226A6" w:rsidP="00B83118">
      <w:pPr>
        <w:pStyle w:val="ListParagraph"/>
        <w:spacing w:after="0" w:line="480" w:lineRule="auto"/>
        <w:ind w:left="624" w:right="567"/>
        <w:contextualSpacing w:val="0"/>
        <w:jc w:val="both"/>
        <w:rPr>
          <w:rFonts w:ascii="Arial" w:hAnsi="Arial" w:cs="Arial"/>
          <w:sz w:val="24"/>
          <w:szCs w:val="24"/>
        </w:rPr>
      </w:pPr>
    </w:p>
    <w:p w14:paraId="3564118F" w14:textId="7AF5CD83" w:rsidR="0018394F" w:rsidRPr="00012558" w:rsidRDefault="00012558" w:rsidP="00012558">
      <w:pPr>
        <w:tabs>
          <w:tab w:val="left" w:pos="2268"/>
        </w:tabs>
        <w:spacing w:after="0" w:line="480" w:lineRule="auto"/>
        <w:ind w:left="624" w:right="567" w:hanging="624"/>
        <w:jc w:val="both"/>
        <w:rPr>
          <w:rFonts w:ascii="Arial" w:hAnsi="Arial" w:cs="Arial"/>
          <w:sz w:val="24"/>
          <w:szCs w:val="24"/>
        </w:rPr>
      </w:pPr>
      <w:r w:rsidRPr="007226A6">
        <w:rPr>
          <w:rFonts w:ascii="Arial" w:hAnsi="Arial" w:cs="Arial"/>
          <w:sz w:val="24"/>
          <w:szCs w:val="24"/>
        </w:rPr>
        <w:t>73.</w:t>
      </w:r>
      <w:r w:rsidRPr="007226A6">
        <w:rPr>
          <w:rFonts w:ascii="Arial" w:hAnsi="Arial" w:cs="Arial"/>
          <w:sz w:val="24"/>
          <w:szCs w:val="24"/>
        </w:rPr>
        <w:tab/>
      </w:r>
      <w:r w:rsidR="00050271" w:rsidRPr="00012558">
        <w:rPr>
          <w:rFonts w:ascii="Arial" w:hAnsi="Arial" w:cs="Arial"/>
          <w:sz w:val="24"/>
          <w:szCs w:val="24"/>
        </w:rPr>
        <w:t xml:space="preserve">Insofar as the rate of interest is concerned, </w:t>
      </w:r>
      <w:r w:rsidR="00F14A99" w:rsidRPr="00012558">
        <w:rPr>
          <w:rFonts w:ascii="Arial" w:hAnsi="Arial" w:cs="Arial"/>
          <w:sz w:val="24"/>
          <w:szCs w:val="24"/>
        </w:rPr>
        <w:t xml:space="preserve">in contrast to the position taken in oral argument, </w:t>
      </w:r>
      <w:r w:rsidR="00DC1DF9" w:rsidRPr="00012558">
        <w:rPr>
          <w:rFonts w:ascii="Arial" w:hAnsi="Arial" w:cs="Arial"/>
          <w:sz w:val="24"/>
          <w:szCs w:val="24"/>
        </w:rPr>
        <w:t>t</w:t>
      </w:r>
      <w:r w:rsidR="00ED428F" w:rsidRPr="00012558">
        <w:rPr>
          <w:rFonts w:ascii="Arial" w:hAnsi="Arial" w:cs="Arial"/>
          <w:sz w:val="24"/>
          <w:szCs w:val="24"/>
        </w:rPr>
        <w:t>he parties</w:t>
      </w:r>
      <w:r w:rsidR="00E824B0" w:rsidRPr="00012558">
        <w:rPr>
          <w:rFonts w:ascii="Arial" w:hAnsi="Arial" w:cs="Arial"/>
          <w:sz w:val="24"/>
          <w:szCs w:val="24"/>
        </w:rPr>
        <w:t xml:space="preserve">, in their written submissions, </w:t>
      </w:r>
      <w:r w:rsidR="00ED428F" w:rsidRPr="00012558">
        <w:rPr>
          <w:rFonts w:ascii="Arial" w:hAnsi="Arial" w:cs="Arial"/>
          <w:sz w:val="24"/>
          <w:szCs w:val="24"/>
        </w:rPr>
        <w:t xml:space="preserve">contend that </w:t>
      </w:r>
      <w:r w:rsidR="00BC55EF" w:rsidRPr="00012558">
        <w:rPr>
          <w:rFonts w:ascii="Arial" w:hAnsi="Arial" w:cs="Arial"/>
          <w:sz w:val="24"/>
          <w:szCs w:val="24"/>
        </w:rPr>
        <w:t>the prescribed rate</w:t>
      </w:r>
      <w:r w:rsidR="00BD13B9" w:rsidRPr="00012558">
        <w:rPr>
          <w:rFonts w:ascii="Arial" w:hAnsi="Arial" w:cs="Arial"/>
          <w:sz w:val="24"/>
          <w:szCs w:val="24"/>
        </w:rPr>
        <w:t xml:space="preserve"> applicable</w:t>
      </w:r>
      <w:r w:rsidR="00BC55EF" w:rsidRPr="00012558">
        <w:rPr>
          <w:rFonts w:ascii="Arial" w:hAnsi="Arial" w:cs="Arial"/>
          <w:sz w:val="24"/>
          <w:szCs w:val="24"/>
        </w:rPr>
        <w:t xml:space="preserve"> at the time when </w:t>
      </w:r>
      <w:r w:rsidR="00BC55EF" w:rsidRPr="00012558">
        <w:rPr>
          <w:rFonts w:ascii="Arial" w:hAnsi="Arial" w:cs="Arial"/>
          <w:i/>
          <w:iCs/>
          <w:sz w:val="24"/>
          <w:szCs w:val="24"/>
        </w:rPr>
        <w:t>mora</w:t>
      </w:r>
      <w:r w:rsidR="002A77F4" w:rsidRPr="00012558">
        <w:rPr>
          <w:rFonts w:ascii="Arial" w:hAnsi="Arial" w:cs="Arial"/>
          <w:i/>
          <w:iCs/>
          <w:sz w:val="24"/>
          <w:szCs w:val="24"/>
        </w:rPr>
        <w:t xml:space="preserve"> </w:t>
      </w:r>
      <w:r w:rsidR="002A77F4" w:rsidRPr="00012558">
        <w:rPr>
          <w:rFonts w:ascii="Arial" w:hAnsi="Arial" w:cs="Arial"/>
          <w:sz w:val="24"/>
          <w:szCs w:val="24"/>
        </w:rPr>
        <w:t>arose</w:t>
      </w:r>
      <w:r w:rsidR="009F5DC4" w:rsidRPr="00012558">
        <w:rPr>
          <w:rFonts w:ascii="Arial" w:hAnsi="Arial" w:cs="Arial"/>
          <w:sz w:val="24"/>
          <w:szCs w:val="24"/>
        </w:rPr>
        <w:t xml:space="preserve"> is </w:t>
      </w:r>
      <w:r w:rsidR="007304FF" w:rsidRPr="00012558">
        <w:rPr>
          <w:rFonts w:ascii="Arial" w:hAnsi="Arial" w:cs="Arial"/>
          <w:sz w:val="24"/>
          <w:szCs w:val="24"/>
        </w:rPr>
        <w:t>the applicable rate</w:t>
      </w:r>
      <w:r w:rsidR="009F5DC4" w:rsidRPr="00012558">
        <w:rPr>
          <w:rFonts w:ascii="Arial" w:hAnsi="Arial" w:cs="Arial"/>
          <w:sz w:val="24"/>
          <w:szCs w:val="24"/>
        </w:rPr>
        <w:t xml:space="preserve"> </w:t>
      </w:r>
      <w:r w:rsidR="00DA121F" w:rsidRPr="00012558">
        <w:rPr>
          <w:rFonts w:ascii="Arial" w:hAnsi="Arial" w:cs="Arial"/>
          <w:sz w:val="24"/>
          <w:szCs w:val="24"/>
        </w:rPr>
        <w:t>and remains constant.</w:t>
      </w:r>
    </w:p>
    <w:p w14:paraId="42896E3B" w14:textId="77777777" w:rsidR="0018394F" w:rsidRDefault="0018394F" w:rsidP="00B83118">
      <w:pPr>
        <w:pStyle w:val="ListParagraph"/>
        <w:tabs>
          <w:tab w:val="left" w:pos="-426"/>
        </w:tabs>
        <w:spacing w:before="360" w:after="0" w:line="480" w:lineRule="auto"/>
        <w:ind w:left="624" w:right="567"/>
        <w:jc w:val="both"/>
        <w:rPr>
          <w:rFonts w:ascii="Arial" w:hAnsi="Arial" w:cs="Arial"/>
          <w:sz w:val="24"/>
          <w:szCs w:val="24"/>
        </w:rPr>
      </w:pPr>
    </w:p>
    <w:p w14:paraId="74C3D3BC" w14:textId="2BD1C4EF" w:rsidR="0018394F" w:rsidRPr="00012558" w:rsidRDefault="00012558" w:rsidP="00012558">
      <w:pPr>
        <w:tabs>
          <w:tab w:val="left" w:pos="-426"/>
          <w:tab w:val="left" w:pos="2268"/>
        </w:tabs>
        <w:spacing w:after="0" w:line="480" w:lineRule="auto"/>
        <w:ind w:left="624" w:right="567" w:hanging="624"/>
        <w:jc w:val="both"/>
        <w:rPr>
          <w:rFonts w:ascii="Arial" w:hAnsi="Arial" w:cs="Arial"/>
          <w:sz w:val="24"/>
          <w:szCs w:val="24"/>
        </w:rPr>
      </w:pPr>
      <w:r>
        <w:rPr>
          <w:rFonts w:ascii="Arial" w:hAnsi="Arial" w:cs="Arial"/>
          <w:sz w:val="24"/>
          <w:szCs w:val="24"/>
        </w:rPr>
        <w:lastRenderedPageBreak/>
        <w:t>74.</w:t>
      </w:r>
      <w:r>
        <w:rPr>
          <w:rFonts w:ascii="Arial" w:hAnsi="Arial" w:cs="Arial"/>
          <w:sz w:val="24"/>
          <w:szCs w:val="24"/>
        </w:rPr>
        <w:tab/>
      </w:r>
      <w:r w:rsidR="0018394F" w:rsidRPr="00012558">
        <w:rPr>
          <w:rFonts w:ascii="Arial" w:hAnsi="Arial" w:cs="Arial"/>
          <w:sz w:val="24"/>
          <w:szCs w:val="24"/>
        </w:rPr>
        <w:t xml:space="preserve">The parties referred to </w:t>
      </w:r>
      <w:r w:rsidR="00952BD0" w:rsidRPr="00012558">
        <w:rPr>
          <w:rFonts w:ascii="Arial" w:hAnsi="Arial" w:cs="Arial"/>
          <w:i/>
          <w:iCs/>
          <w:sz w:val="24"/>
          <w:szCs w:val="24"/>
        </w:rPr>
        <w:t>Dave hill</w:t>
      </w:r>
      <w:r w:rsidR="00E21010">
        <w:rPr>
          <w:rStyle w:val="FootnoteReference"/>
          <w:rFonts w:ascii="Arial" w:hAnsi="Arial" w:cs="Arial"/>
          <w:sz w:val="24"/>
          <w:szCs w:val="24"/>
        </w:rPr>
        <w:footnoteReference w:id="16"/>
      </w:r>
      <w:r w:rsidR="004D1907" w:rsidRPr="00012558">
        <w:rPr>
          <w:rFonts w:ascii="Arial" w:hAnsi="Arial" w:cs="Arial"/>
          <w:sz w:val="24"/>
          <w:szCs w:val="24"/>
        </w:rPr>
        <w:t xml:space="preserve"> which in turn refers to</w:t>
      </w:r>
      <w:r w:rsidR="00391A4D" w:rsidRPr="00012558">
        <w:rPr>
          <w:rFonts w:ascii="Arial" w:hAnsi="Arial" w:cs="Arial"/>
          <w:sz w:val="24"/>
          <w:szCs w:val="24"/>
        </w:rPr>
        <w:t xml:space="preserve"> section 1(1) of</w:t>
      </w:r>
      <w:r w:rsidR="004D1907" w:rsidRPr="00012558">
        <w:rPr>
          <w:rFonts w:ascii="Arial" w:hAnsi="Arial" w:cs="Arial"/>
          <w:sz w:val="24"/>
          <w:szCs w:val="24"/>
        </w:rPr>
        <w:t xml:space="preserve"> the </w:t>
      </w:r>
      <w:r w:rsidR="00391A4D" w:rsidRPr="00012558">
        <w:rPr>
          <w:rFonts w:ascii="Arial" w:hAnsi="Arial" w:cs="Arial"/>
          <w:sz w:val="24"/>
          <w:szCs w:val="24"/>
        </w:rPr>
        <w:t>Prescribed Rate of Interest Act</w:t>
      </w:r>
      <w:r w:rsidR="00391A4D">
        <w:rPr>
          <w:rStyle w:val="FootnoteReference"/>
          <w:rFonts w:ascii="Arial" w:hAnsi="Arial" w:cs="Arial"/>
          <w:sz w:val="24"/>
          <w:szCs w:val="24"/>
        </w:rPr>
        <w:footnoteReference w:id="17"/>
      </w:r>
      <w:r w:rsidR="00391A4D" w:rsidRPr="00012558">
        <w:rPr>
          <w:rFonts w:ascii="Arial" w:hAnsi="Arial" w:cs="Arial"/>
          <w:sz w:val="24"/>
          <w:szCs w:val="24"/>
        </w:rPr>
        <w:t xml:space="preserve">.  </w:t>
      </w:r>
    </w:p>
    <w:p w14:paraId="1DFA258C" w14:textId="77777777" w:rsidR="00B73AC2" w:rsidRPr="00B73AC2" w:rsidRDefault="00B73AC2" w:rsidP="00B83118">
      <w:pPr>
        <w:tabs>
          <w:tab w:val="left" w:pos="-426"/>
        </w:tabs>
        <w:spacing w:after="0" w:line="480" w:lineRule="auto"/>
        <w:ind w:right="567"/>
        <w:jc w:val="both"/>
        <w:rPr>
          <w:rFonts w:ascii="Arial" w:hAnsi="Arial" w:cs="Arial"/>
          <w:sz w:val="24"/>
          <w:szCs w:val="24"/>
        </w:rPr>
      </w:pPr>
    </w:p>
    <w:p w14:paraId="17198702" w14:textId="40D7667C" w:rsidR="00B0340F" w:rsidRPr="00012558" w:rsidRDefault="00012558" w:rsidP="00012558">
      <w:pPr>
        <w:tabs>
          <w:tab w:val="left" w:pos="-426"/>
          <w:tab w:val="left" w:pos="2268"/>
        </w:tabs>
        <w:spacing w:after="0" w:line="480" w:lineRule="auto"/>
        <w:ind w:left="624" w:right="567" w:hanging="624"/>
        <w:jc w:val="both"/>
        <w:rPr>
          <w:rFonts w:ascii="Arial" w:hAnsi="Arial" w:cs="Arial"/>
          <w:sz w:val="24"/>
          <w:szCs w:val="24"/>
        </w:rPr>
      </w:pPr>
      <w:r w:rsidRPr="00796C23">
        <w:rPr>
          <w:rFonts w:ascii="Arial" w:hAnsi="Arial" w:cs="Arial"/>
          <w:sz w:val="24"/>
          <w:szCs w:val="24"/>
        </w:rPr>
        <w:t>75.</w:t>
      </w:r>
      <w:r w:rsidRPr="00796C23">
        <w:rPr>
          <w:rFonts w:ascii="Arial" w:hAnsi="Arial" w:cs="Arial"/>
          <w:sz w:val="24"/>
          <w:szCs w:val="24"/>
        </w:rPr>
        <w:tab/>
      </w:r>
      <w:r w:rsidR="00EF6EE0" w:rsidRPr="00012558">
        <w:rPr>
          <w:rFonts w:ascii="Arial" w:hAnsi="Arial" w:cs="Arial"/>
          <w:sz w:val="24"/>
          <w:szCs w:val="24"/>
        </w:rPr>
        <w:t>Section 1(1) of the Pr</w:t>
      </w:r>
      <w:r w:rsidR="00B0340F" w:rsidRPr="00012558">
        <w:rPr>
          <w:rFonts w:ascii="Arial" w:hAnsi="Arial" w:cs="Arial"/>
          <w:sz w:val="24"/>
          <w:szCs w:val="24"/>
        </w:rPr>
        <w:t>escribed Rate of Interest Act provides as follows:</w:t>
      </w:r>
    </w:p>
    <w:p w14:paraId="331DBE47" w14:textId="44E19A79" w:rsidR="00B0340F" w:rsidRDefault="00B0340F" w:rsidP="00B83118">
      <w:pPr>
        <w:pStyle w:val="ListParagraph"/>
        <w:tabs>
          <w:tab w:val="left" w:pos="-426"/>
        </w:tabs>
        <w:spacing w:before="360" w:after="0" w:line="480" w:lineRule="auto"/>
        <w:ind w:left="1134" w:right="567"/>
        <w:jc w:val="both"/>
        <w:rPr>
          <w:rFonts w:ascii="Arial" w:hAnsi="Arial" w:cs="Arial"/>
          <w:sz w:val="24"/>
          <w:szCs w:val="24"/>
        </w:rPr>
      </w:pPr>
      <w:r>
        <w:rPr>
          <w:rFonts w:ascii="Arial" w:hAnsi="Arial" w:cs="Arial"/>
          <w:sz w:val="24"/>
          <w:szCs w:val="24"/>
        </w:rPr>
        <w:t>‘</w:t>
      </w:r>
      <w:r w:rsidR="005807C9" w:rsidRPr="007B3381">
        <w:rPr>
          <w:rFonts w:ascii="Arial" w:hAnsi="Arial" w:cs="Arial"/>
          <w:i/>
          <w:iCs/>
          <w:sz w:val="20"/>
          <w:szCs w:val="20"/>
        </w:rPr>
        <w:t>If a debt bears interest and the rate at which the interest is to be calculated is not governed by any other law or by an agreement or a trade custom or in any other manner, such interest shall be calculated at the rate contemplated in </w:t>
      </w:r>
      <w:hyperlink r:id="rId15" w:anchor="g4" w:history="1">
        <w:r w:rsidR="005807C9" w:rsidRPr="007B3381">
          <w:rPr>
            <w:rStyle w:val="Hyperlink"/>
            <w:rFonts w:ascii="Arial" w:hAnsi="Arial" w:cs="Arial"/>
            <w:i/>
            <w:iCs/>
            <w:sz w:val="20"/>
            <w:szCs w:val="20"/>
          </w:rPr>
          <w:t>subsection (2) (a)</w:t>
        </w:r>
      </w:hyperlink>
      <w:r w:rsidR="005807C9" w:rsidRPr="007B3381">
        <w:rPr>
          <w:rFonts w:ascii="Arial" w:hAnsi="Arial" w:cs="Arial"/>
          <w:i/>
          <w:iCs/>
          <w:sz w:val="20"/>
          <w:szCs w:val="20"/>
        </w:rPr>
        <w:t> as at the time when such interest begins to run, unless a court of law, on the ground of special circumstances relating to that debt, orders</w:t>
      </w:r>
      <w:r w:rsidR="007B3381" w:rsidRPr="007B3381">
        <w:rPr>
          <w:rFonts w:ascii="Arial" w:hAnsi="Arial" w:cs="Arial"/>
          <w:i/>
          <w:iCs/>
          <w:sz w:val="20"/>
          <w:szCs w:val="20"/>
        </w:rPr>
        <w:t xml:space="preserve"> otherwise’</w:t>
      </w:r>
      <w:r w:rsidR="007B3381">
        <w:rPr>
          <w:rFonts w:ascii="Arial" w:hAnsi="Arial" w:cs="Arial"/>
          <w:sz w:val="24"/>
          <w:szCs w:val="24"/>
        </w:rPr>
        <w:t>.</w:t>
      </w:r>
    </w:p>
    <w:p w14:paraId="21978123" w14:textId="77777777" w:rsidR="00D23AAF" w:rsidRDefault="00D23AAF" w:rsidP="00B83118">
      <w:pPr>
        <w:pStyle w:val="ListParagraph"/>
        <w:tabs>
          <w:tab w:val="left" w:pos="-426"/>
        </w:tabs>
        <w:spacing w:before="360" w:after="0" w:line="480" w:lineRule="auto"/>
        <w:ind w:left="1134" w:right="567"/>
        <w:jc w:val="both"/>
        <w:rPr>
          <w:rFonts w:ascii="Arial" w:hAnsi="Arial" w:cs="Arial"/>
          <w:sz w:val="24"/>
          <w:szCs w:val="24"/>
        </w:rPr>
      </w:pPr>
    </w:p>
    <w:p w14:paraId="3C0F1F95" w14:textId="38AEEAEC" w:rsidR="00B37B8F" w:rsidRPr="00012558" w:rsidRDefault="00012558" w:rsidP="00012558">
      <w:pPr>
        <w:tabs>
          <w:tab w:val="left" w:pos="-426"/>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t>76.</w:t>
      </w:r>
      <w:r>
        <w:rPr>
          <w:rFonts w:ascii="Arial" w:hAnsi="Arial" w:cs="Arial"/>
          <w:sz w:val="24"/>
          <w:szCs w:val="24"/>
        </w:rPr>
        <w:tab/>
      </w:r>
      <w:r w:rsidR="00300910" w:rsidRPr="00012558">
        <w:rPr>
          <w:rFonts w:ascii="Arial" w:hAnsi="Arial" w:cs="Arial"/>
          <w:sz w:val="24"/>
          <w:szCs w:val="24"/>
        </w:rPr>
        <w:t xml:space="preserve">The Benefit owed in terms of the Policy is a </w:t>
      </w:r>
      <w:r w:rsidR="00E85420" w:rsidRPr="00012558">
        <w:rPr>
          <w:rFonts w:ascii="Arial" w:hAnsi="Arial" w:cs="Arial"/>
          <w:sz w:val="24"/>
          <w:szCs w:val="24"/>
        </w:rPr>
        <w:t>monetary obligation</w:t>
      </w:r>
      <w:r w:rsidR="003C08C0" w:rsidRPr="00012558">
        <w:rPr>
          <w:rFonts w:ascii="Arial" w:hAnsi="Arial" w:cs="Arial"/>
          <w:sz w:val="24"/>
          <w:szCs w:val="24"/>
        </w:rPr>
        <w:t xml:space="preserve"> which bears interest </w:t>
      </w:r>
      <w:r w:rsidR="00593B33" w:rsidRPr="00012558">
        <w:rPr>
          <w:rFonts w:ascii="Arial" w:hAnsi="Arial" w:cs="Arial"/>
          <w:sz w:val="24"/>
          <w:szCs w:val="24"/>
        </w:rPr>
        <w:t xml:space="preserve">from the date on which </w:t>
      </w:r>
      <w:r w:rsidR="00593B33" w:rsidRPr="00012558">
        <w:rPr>
          <w:rFonts w:ascii="Arial" w:hAnsi="Arial" w:cs="Arial"/>
          <w:i/>
          <w:iCs/>
          <w:sz w:val="24"/>
          <w:szCs w:val="24"/>
        </w:rPr>
        <w:t xml:space="preserve">mora </w:t>
      </w:r>
      <w:r w:rsidR="00593B33" w:rsidRPr="00012558">
        <w:rPr>
          <w:rFonts w:ascii="Arial" w:hAnsi="Arial" w:cs="Arial"/>
          <w:sz w:val="24"/>
          <w:szCs w:val="24"/>
        </w:rPr>
        <w:t>arises.</w:t>
      </w:r>
      <w:r w:rsidR="00593B33">
        <w:rPr>
          <w:rStyle w:val="FootnoteReference"/>
          <w:rFonts w:ascii="Arial" w:hAnsi="Arial" w:cs="Arial"/>
          <w:sz w:val="24"/>
          <w:szCs w:val="24"/>
        </w:rPr>
        <w:footnoteReference w:id="18"/>
      </w:r>
      <w:r w:rsidR="00593B33" w:rsidRPr="00012558">
        <w:rPr>
          <w:rFonts w:ascii="Arial" w:hAnsi="Arial" w:cs="Arial"/>
          <w:sz w:val="24"/>
          <w:szCs w:val="24"/>
        </w:rPr>
        <w:t xml:space="preserve">  </w:t>
      </w:r>
      <w:r w:rsidR="0033378C" w:rsidRPr="00012558">
        <w:rPr>
          <w:rFonts w:ascii="Arial" w:hAnsi="Arial" w:cs="Arial"/>
          <w:sz w:val="24"/>
          <w:szCs w:val="24"/>
        </w:rPr>
        <w:t xml:space="preserve">I was not referred to any provision of the Policy which </w:t>
      </w:r>
      <w:r w:rsidR="005C157E" w:rsidRPr="00012558">
        <w:rPr>
          <w:rFonts w:ascii="Arial" w:hAnsi="Arial" w:cs="Arial"/>
          <w:sz w:val="24"/>
          <w:szCs w:val="24"/>
        </w:rPr>
        <w:t>governed the rate at which interest is to be calculated</w:t>
      </w:r>
      <w:r w:rsidR="006579DD" w:rsidRPr="00012558">
        <w:rPr>
          <w:rFonts w:ascii="Arial" w:hAnsi="Arial" w:cs="Arial"/>
          <w:sz w:val="24"/>
          <w:szCs w:val="24"/>
        </w:rPr>
        <w:t xml:space="preserve">.  Accordingly, </w:t>
      </w:r>
      <w:r w:rsidR="00B37B8F" w:rsidRPr="00012558">
        <w:rPr>
          <w:rFonts w:ascii="Arial" w:hAnsi="Arial" w:cs="Arial"/>
          <w:sz w:val="24"/>
          <w:szCs w:val="24"/>
        </w:rPr>
        <w:t>section 1(1) of the Prescribed Rate of Interest Act applies.</w:t>
      </w:r>
    </w:p>
    <w:p w14:paraId="37525BA6" w14:textId="77777777" w:rsidR="00B37B8F" w:rsidRDefault="00B37B8F" w:rsidP="00B83118">
      <w:pPr>
        <w:pStyle w:val="ListParagraph"/>
        <w:tabs>
          <w:tab w:val="left" w:pos="-426"/>
        </w:tabs>
        <w:spacing w:before="360" w:after="0" w:line="480" w:lineRule="auto"/>
        <w:ind w:left="624" w:right="567"/>
        <w:jc w:val="both"/>
        <w:rPr>
          <w:rFonts w:ascii="Arial" w:hAnsi="Arial" w:cs="Arial"/>
          <w:sz w:val="24"/>
          <w:szCs w:val="24"/>
        </w:rPr>
      </w:pPr>
    </w:p>
    <w:p w14:paraId="3CCD7F61" w14:textId="057CCF07" w:rsidR="00B37B8F" w:rsidRPr="00012558" w:rsidRDefault="00012558" w:rsidP="00012558">
      <w:pPr>
        <w:tabs>
          <w:tab w:val="left" w:pos="-426"/>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t>77.</w:t>
      </w:r>
      <w:r>
        <w:rPr>
          <w:rFonts w:ascii="Arial" w:hAnsi="Arial" w:cs="Arial"/>
          <w:sz w:val="24"/>
          <w:szCs w:val="24"/>
        </w:rPr>
        <w:tab/>
      </w:r>
      <w:r w:rsidR="00B37B8F" w:rsidRPr="00012558">
        <w:rPr>
          <w:rFonts w:ascii="Arial" w:hAnsi="Arial" w:cs="Arial"/>
          <w:sz w:val="24"/>
          <w:szCs w:val="24"/>
        </w:rPr>
        <w:t>No special c</w:t>
      </w:r>
      <w:r w:rsidR="002F46FB" w:rsidRPr="00012558">
        <w:rPr>
          <w:rFonts w:ascii="Arial" w:hAnsi="Arial" w:cs="Arial"/>
          <w:sz w:val="24"/>
          <w:szCs w:val="24"/>
        </w:rPr>
        <w:t xml:space="preserve">ircumstances have been established by either party </w:t>
      </w:r>
      <w:r w:rsidR="006929D0" w:rsidRPr="00012558">
        <w:rPr>
          <w:rFonts w:ascii="Arial" w:hAnsi="Arial" w:cs="Arial"/>
          <w:sz w:val="24"/>
          <w:szCs w:val="24"/>
        </w:rPr>
        <w:t>justifying a departure</w:t>
      </w:r>
      <w:r w:rsidR="002F46FB" w:rsidRPr="00012558">
        <w:rPr>
          <w:rFonts w:ascii="Arial" w:hAnsi="Arial" w:cs="Arial"/>
          <w:sz w:val="24"/>
          <w:szCs w:val="24"/>
        </w:rPr>
        <w:t xml:space="preserve"> from the </w:t>
      </w:r>
      <w:r w:rsidR="006929D0" w:rsidRPr="00012558">
        <w:rPr>
          <w:rFonts w:ascii="Arial" w:hAnsi="Arial" w:cs="Arial"/>
          <w:sz w:val="24"/>
          <w:szCs w:val="24"/>
        </w:rPr>
        <w:t>default position</w:t>
      </w:r>
      <w:r w:rsidR="007135E7" w:rsidRPr="00012558">
        <w:rPr>
          <w:rFonts w:ascii="Arial" w:hAnsi="Arial" w:cs="Arial"/>
          <w:sz w:val="24"/>
          <w:szCs w:val="24"/>
        </w:rPr>
        <w:t xml:space="preserve"> prescribed by</w:t>
      </w:r>
      <w:r w:rsidR="002F46FB" w:rsidRPr="00012558">
        <w:rPr>
          <w:rFonts w:ascii="Arial" w:hAnsi="Arial" w:cs="Arial"/>
          <w:sz w:val="24"/>
          <w:szCs w:val="24"/>
        </w:rPr>
        <w:t xml:space="preserve"> section</w:t>
      </w:r>
      <w:r w:rsidR="007445CD" w:rsidRPr="00012558">
        <w:rPr>
          <w:rFonts w:ascii="Arial" w:hAnsi="Arial" w:cs="Arial"/>
          <w:sz w:val="24"/>
          <w:szCs w:val="24"/>
        </w:rPr>
        <w:t xml:space="preserve"> 1(1)</w:t>
      </w:r>
      <w:r w:rsidR="002F46FB" w:rsidRPr="00012558">
        <w:rPr>
          <w:rFonts w:ascii="Arial" w:hAnsi="Arial" w:cs="Arial"/>
          <w:sz w:val="24"/>
          <w:szCs w:val="24"/>
        </w:rPr>
        <w:t>.</w:t>
      </w:r>
    </w:p>
    <w:p w14:paraId="42F137D7" w14:textId="77777777" w:rsidR="005D304C" w:rsidRPr="005D304C" w:rsidRDefault="005D304C" w:rsidP="00B83118">
      <w:pPr>
        <w:pStyle w:val="ListParagraph"/>
        <w:spacing w:after="0" w:line="480" w:lineRule="auto"/>
        <w:rPr>
          <w:rFonts w:ascii="Arial" w:hAnsi="Arial" w:cs="Arial"/>
          <w:sz w:val="24"/>
          <w:szCs w:val="24"/>
        </w:rPr>
      </w:pPr>
    </w:p>
    <w:p w14:paraId="2245F234" w14:textId="4E9FFE9B" w:rsidR="00E6283C" w:rsidRPr="00012558" w:rsidRDefault="00012558" w:rsidP="00012558">
      <w:pPr>
        <w:tabs>
          <w:tab w:val="left" w:pos="-426"/>
          <w:tab w:val="left" w:pos="2268"/>
        </w:tabs>
        <w:spacing w:after="0" w:line="480" w:lineRule="auto"/>
        <w:ind w:left="624" w:right="567" w:hanging="624"/>
        <w:jc w:val="both"/>
        <w:rPr>
          <w:rFonts w:ascii="Arial" w:hAnsi="Arial" w:cs="Arial"/>
          <w:sz w:val="24"/>
          <w:szCs w:val="24"/>
        </w:rPr>
      </w:pPr>
      <w:r w:rsidRPr="00E6283C">
        <w:rPr>
          <w:rFonts w:ascii="Arial" w:hAnsi="Arial" w:cs="Arial"/>
          <w:sz w:val="24"/>
          <w:szCs w:val="24"/>
        </w:rPr>
        <w:lastRenderedPageBreak/>
        <w:t>78.</w:t>
      </w:r>
      <w:r w:rsidRPr="00E6283C">
        <w:rPr>
          <w:rFonts w:ascii="Arial" w:hAnsi="Arial" w:cs="Arial"/>
          <w:sz w:val="24"/>
          <w:szCs w:val="24"/>
        </w:rPr>
        <w:tab/>
      </w:r>
      <w:r w:rsidR="005D304C" w:rsidRPr="00012558">
        <w:rPr>
          <w:rFonts w:ascii="Arial" w:hAnsi="Arial" w:cs="Arial"/>
          <w:sz w:val="24"/>
          <w:szCs w:val="24"/>
        </w:rPr>
        <w:t xml:space="preserve">Accordingly, what must be determined is the prescribed rate of interest as at the date on which </w:t>
      </w:r>
      <w:r w:rsidR="005D304C" w:rsidRPr="00012558">
        <w:rPr>
          <w:rFonts w:ascii="Arial" w:hAnsi="Arial" w:cs="Arial"/>
          <w:i/>
          <w:iCs/>
          <w:sz w:val="24"/>
          <w:szCs w:val="24"/>
        </w:rPr>
        <w:t xml:space="preserve">mora </w:t>
      </w:r>
      <w:r w:rsidR="005D304C" w:rsidRPr="00012558">
        <w:rPr>
          <w:rFonts w:ascii="Arial" w:hAnsi="Arial" w:cs="Arial"/>
          <w:sz w:val="24"/>
          <w:szCs w:val="24"/>
        </w:rPr>
        <w:t>arose, namely 31 August 2017.</w:t>
      </w:r>
    </w:p>
    <w:p w14:paraId="06F28E33" w14:textId="77777777" w:rsidR="00E6283C" w:rsidRPr="00E6283C" w:rsidRDefault="00E6283C" w:rsidP="00E6283C">
      <w:pPr>
        <w:pStyle w:val="ListParagraph"/>
        <w:tabs>
          <w:tab w:val="left" w:pos="-426"/>
        </w:tabs>
        <w:spacing w:after="0" w:line="480" w:lineRule="auto"/>
        <w:ind w:left="624" w:right="567"/>
        <w:jc w:val="both"/>
        <w:rPr>
          <w:rFonts w:ascii="Arial" w:hAnsi="Arial" w:cs="Arial"/>
          <w:sz w:val="24"/>
          <w:szCs w:val="24"/>
        </w:rPr>
      </w:pPr>
    </w:p>
    <w:p w14:paraId="0E0943FC" w14:textId="5F3325FA" w:rsidR="00CF049E" w:rsidRPr="00012558" w:rsidRDefault="00012558" w:rsidP="00012558">
      <w:pPr>
        <w:tabs>
          <w:tab w:val="left" w:pos="-426"/>
          <w:tab w:val="left" w:pos="2268"/>
        </w:tabs>
        <w:spacing w:after="0" w:line="480" w:lineRule="auto"/>
        <w:ind w:left="624" w:right="567" w:hanging="624"/>
        <w:jc w:val="both"/>
        <w:rPr>
          <w:rFonts w:ascii="Arial" w:hAnsi="Arial" w:cs="Arial"/>
          <w:sz w:val="24"/>
          <w:szCs w:val="24"/>
        </w:rPr>
      </w:pPr>
      <w:r>
        <w:rPr>
          <w:rFonts w:ascii="Arial" w:hAnsi="Arial" w:cs="Arial"/>
          <w:sz w:val="24"/>
          <w:szCs w:val="24"/>
        </w:rPr>
        <w:t>79.</w:t>
      </w:r>
      <w:r>
        <w:rPr>
          <w:rFonts w:ascii="Arial" w:hAnsi="Arial" w:cs="Arial"/>
          <w:sz w:val="24"/>
          <w:szCs w:val="24"/>
        </w:rPr>
        <w:tab/>
      </w:r>
      <w:r w:rsidR="00AD4CCA" w:rsidRPr="00012558">
        <w:rPr>
          <w:rFonts w:ascii="Arial" w:hAnsi="Arial" w:cs="Arial"/>
          <w:sz w:val="24"/>
          <w:szCs w:val="24"/>
        </w:rPr>
        <w:t xml:space="preserve">The prescribed rate of interest from </w:t>
      </w:r>
      <w:r w:rsidR="00E37997" w:rsidRPr="00012558">
        <w:rPr>
          <w:rFonts w:ascii="Arial" w:hAnsi="Arial" w:cs="Arial"/>
          <w:sz w:val="24"/>
          <w:szCs w:val="24"/>
        </w:rPr>
        <w:t>1 May 2016 was 10.5% per annum.</w:t>
      </w:r>
      <w:r w:rsidR="000C0BF5">
        <w:rPr>
          <w:rStyle w:val="FootnoteReference"/>
          <w:rFonts w:ascii="Arial" w:hAnsi="Arial" w:cs="Arial"/>
          <w:sz w:val="24"/>
          <w:szCs w:val="24"/>
        </w:rPr>
        <w:footnoteReference w:id="19"/>
      </w:r>
      <w:r w:rsidR="000C0BF5" w:rsidRPr="00012558">
        <w:rPr>
          <w:rFonts w:ascii="Arial" w:hAnsi="Arial" w:cs="Arial"/>
          <w:sz w:val="24"/>
          <w:szCs w:val="24"/>
        </w:rPr>
        <w:t xml:space="preserve"> </w:t>
      </w:r>
    </w:p>
    <w:p w14:paraId="2DF0EDD8" w14:textId="77777777" w:rsidR="002F0BA1" w:rsidRPr="002F0BA1" w:rsidRDefault="002F0BA1" w:rsidP="00B83118">
      <w:pPr>
        <w:tabs>
          <w:tab w:val="left" w:pos="-426"/>
        </w:tabs>
        <w:spacing w:after="0" w:line="480" w:lineRule="auto"/>
        <w:ind w:right="567"/>
        <w:jc w:val="both"/>
        <w:rPr>
          <w:rFonts w:ascii="Arial" w:hAnsi="Arial" w:cs="Arial"/>
          <w:sz w:val="24"/>
          <w:szCs w:val="24"/>
        </w:rPr>
      </w:pPr>
    </w:p>
    <w:p w14:paraId="0EA5C89D" w14:textId="113D04C2" w:rsidR="001E1BF9" w:rsidRPr="00012558" w:rsidRDefault="00012558" w:rsidP="00012558">
      <w:pPr>
        <w:tabs>
          <w:tab w:val="left" w:pos="-426"/>
        </w:tabs>
        <w:spacing w:after="0" w:line="480" w:lineRule="auto"/>
        <w:ind w:left="624" w:right="567" w:hanging="624"/>
        <w:jc w:val="both"/>
        <w:rPr>
          <w:rFonts w:ascii="Arial" w:hAnsi="Arial" w:cs="Arial"/>
          <w:sz w:val="24"/>
          <w:szCs w:val="24"/>
        </w:rPr>
      </w:pPr>
      <w:r>
        <w:rPr>
          <w:rFonts w:ascii="Arial" w:hAnsi="Arial" w:cs="Arial"/>
          <w:sz w:val="24"/>
          <w:szCs w:val="24"/>
        </w:rPr>
        <w:t>80.</w:t>
      </w:r>
      <w:r>
        <w:rPr>
          <w:rFonts w:ascii="Arial" w:hAnsi="Arial" w:cs="Arial"/>
          <w:sz w:val="24"/>
          <w:szCs w:val="24"/>
        </w:rPr>
        <w:tab/>
      </w:r>
      <w:r w:rsidR="00CF049E" w:rsidRPr="00012558">
        <w:rPr>
          <w:rFonts w:ascii="Arial" w:hAnsi="Arial" w:cs="Arial"/>
          <w:sz w:val="24"/>
          <w:szCs w:val="24"/>
        </w:rPr>
        <w:t>The prescribed rate of interest from 1 September 2017</w:t>
      </w:r>
      <w:r w:rsidR="00055A5D" w:rsidRPr="00012558">
        <w:rPr>
          <w:rFonts w:ascii="Arial" w:hAnsi="Arial" w:cs="Arial"/>
          <w:sz w:val="24"/>
          <w:szCs w:val="24"/>
        </w:rPr>
        <w:t xml:space="preserve"> was 10.25% </w:t>
      </w:r>
      <w:r w:rsidR="00055A5D" w:rsidRPr="00012558">
        <w:rPr>
          <w:rFonts w:ascii="Arial" w:hAnsi="Arial" w:cs="Arial"/>
          <w:i/>
          <w:iCs/>
          <w:sz w:val="24"/>
          <w:szCs w:val="24"/>
        </w:rPr>
        <w:t>per annum</w:t>
      </w:r>
      <w:r w:rsidR="00055A5D" w:rsidRPr="00012558">
        <w:rPr>
          <w:rFonts w:ascii="Arial" w:hAnsi="Arial" w:cs="Arial"/>
          <w:sz w:val="24"/>
          <w:szCs w:val="24"/>
        </w:rPr>
        <w:t>.</w:t>
      </w:r>
      <w:r w:rsidR="00055A5D">
        <w:rPr>
          <w:rStyle w:val="FootnoteReference"/>
          <w:rFonts w:ascii="Arial" w:hAnsi="Arial" w:cs="Arial"/>
          <w:sz w:val="24"/>
          <w:szCs w:val="24"/>
        </w:rPr>
        <w:footnoteReference w:id="20"/>
      </w:r>
    </w:p>
    <w:p w14:paraId="5F06CE79" w14:textId="77777777" w:rsidR="002F0BA1" w:rsidRPr="002F0BA1" w:rsidRDefault="002F0BA1" w:rsidP="00B83118">
      <w:pPr>
        <w:tabs>
          <w:tab w:val="left" w:pos="-426"/>
        </w:tabs>
        <w:spacing w:after="0" w:line="480" w:lineRule="auto"/>
        <w:ind w:right="567"/>
        <w:jc w:val="both"/>
        <w:rPr>
          <w:rFonts w:ascii="Arial" w:hAnsi="Arial" w:cs="Arial"/>
          <w:sz w:val="24"/>
          <w:szCs w:val="24"/>
        </w:rPr>
      </w:pPr>
    </w:p>
    <w:p w14:paraId="005D1972" w14:textId="31161BCF" w:rsidR="001E1BF9" w:rsidRPr="00012558" w:rsidRDefault="00012558" w:rsidP="00012558">
      <w:pPr>
        <w:tabs>
          <w:tab w:val="left" w:pos="-426"/>
          <w:tab w:val="left" w:pos="2268"/>
        </w:tabs>
        <w:spacing w:after="0" w:line="480" w:lineRule="auto"/>
        <w:ind w:left="624" w:right="567" w:hanging="624"/>
        <w:jc w:val="both"/>
        <w:rPr>
          <w:rFonts w:ascii="Arial" w:hAnsi="Arial" w:cs="Arial"/>
          <w:sz w:val="24"/>
          <w:szCs w:val="24"/>
        </w:rPr>
      </w:pPr>
      <w:r w:rsidRPr="001E1BF9">
        <w:rPr>
          <w:rFonts w:ascii="Arial" w:hAnsi="Arial" w:cs="Arial"/>
          <w:sz w:val="24"/>
          <w:szCs w:val="24"/>
        </w:rPr>
        <w:t>81.</w:t>
      </w:r>
      <w:r w:rsidRPr="001E1BF9">
        <w:rPr>
          <w:rFonts w:ascii="Arial" w:hAnsi="Arial" w:cs="Arial"/>
          <w:sz w:val="24"/>
          <w:szCs w:val="24"/>
        </w:rPr>
        <w:tab/>
      </w:r>
      <w:r w:rsidR="001E1BF9" w:rsidRPr="00012558">
        <w:rPr>
          <w:rFonts w:ascii="Arial" w:hAnsi="Arial" w:cs="Arial"/>
          <w:sz w:val="24"/>
          <w:szCs w:val="24"/>
        </w:rPr>
        <w:t xml:space="preserve">Accordingly, the prescribed rate of interest on the date on which </w:t>
      </w:r>
      <w:r w:rsidR="001E1BF9" w:rsidRPr="00012558">
        <w:rPr>
          <w:rFonts w:ascii="Arial" w:hAnsi="Arial" w:cs="Arial"/>
          <w:i/>
          <w:iCs/>
          <w:sz w:val="24"/>
          <w:szCs w:val="24"/>
        </w:rPr>
        <w:t>mora</w:t>
      </w:r>
      <w:r w:rsidR="001E1BF9" w:rsidRPr="00012558">
        <w:rPr>
          <w:rFonts w:ascii="Arial" w:hAnsi="Arial" w:cs="Arial"/>
          <w:sz w:val="24"/>
          <w:szCs w:val="24"/>
        </w:rPr>
        <w:t xml:space="preserve"> arose is 10.5% per annum.</w:t>
      </w:r>
    </w:p>
    <w:p w14:paraId="575E7048" w14:textId="77777777" w:rsidR="00CD33B4" w:rsidRDefault="00CD33B4" w:rsidP="00B83118">
      <w:pPr>
        <w:pStyle w:val="ListParagraph"/>
        <w:tabs>
          <w:tab w:val="left" w:pos="-426"/>
        </w:tabs>
        <w:spacing w:before="360" w:after="0" w:line="480" w:lineRule="auto"/>
        <w:ind w:left="624" w:right="567"/>
        <w:jc w:val="both"/>
        <w:rPr>
          <w:rFonts w:ascii="Arial" w:hAnsi="Arial" w:cs="Arial"/>
          <w:sz w:val="24"/>
          <w:szCs w:val="24"/>
        </w:rPr>
      </w:pPr>
    </w:p>
    <w:p w14:paraId="2B87601D" w14:textId="270F92DB" w:rsidR="004A1880" w:rsidRPr="00012558" w:rsidRDefault="00012558" w:rsidP="00012558">
      <w:pPr>
        <w:tabs>
          <w:tab w:val="left" w:pos="-426"/>
          <w:tab w:val="left" w:pos="2268"/>
        </w:tabs>
        <w:spacing w:before="360" w:after="0" w:line="480" w:lineRule="auto"/>
        <w:ind w:left="624" w:right="567" w:hanging="624"/>
        <w:jc w:val="both"/>
        <w:rPr>
          <w:rFonts w:ascii="Arial" w:hAnsi="Arial" w:cs="Arial"/>
          <w:sz w:val="24"/>
          <w:szCs w:val="24"/>
        </w:rPr>
      </w:pPr>
      <w:r w:rsidRPr="00332397">
        <w:rPr>
          <w:rFonts w:ascii="Arial" w:hAnsi="Arial" w:cs="Arial"/>
          <w:sz w:val="24"/>
          <w:szCs w:val="24"/>
        </w:rPr>
        <w:t>82.</w:t>
      </w:r>
      <w:r w:rsidRPr="00332397">
        <w:rPr>
          <w:rFonts w:ascii="Arial" w:hAnsi="Arial" w:cs="Arial"/>
          <w:sz w:val="24"/>
          <w:szCs w:val="24"/>
        </w:rPr>
        <w:tab/>
      </w:r>
      <w:r w:rsidR="00CD33B4" w:rsidRPr="00012558">
        <w:rPr>
          <w:rFonts w:ascii="Arial" w:hAnsi="Arial" w:cs="Arial"/>
          <w:sz w:val="24"/>
          <w:szCs w:val="24"/>
        </w:rPr>
        <w:t xml:space="preserve">However, the </w:t>
      </w:r>
      <w:r w:rsidR="00B96659" w:rsidRPr="00012558">
        <w:rPr>
          <w:rFonts w:ascii="Arial" w:hAnsi="Arial" w:cs="Arial"/>
          <w:sz w:val="24"/>
          <w:szCs w:val="24"/>
        </w:rPr>
        <w:t>rate of interest sought in the prayers</w:t>
      </w:r>
      <w:r w:rsidR="00150BF7" w:rsidRPr="00012558">
        <w:rPr>
          <w:rFonts w:ascii="Arial" w:hAnsi="Arial" w:cs="Arial"/>
          <w:sz w:val="24"/>
          <w:szCs w:val="24"/>
        </w:rPr>
        <w:t xml:space="preserve"> of the Particulars of Claim</w:t>
      </w:r>
      <w:r w:rsidR="00B96659" w:rsidRPr="00012558">
        <w:rPr>
          <w:rFonts w:ascii="Arial" w:hAnsi="Arial" w:cs="Arial"/>
          <w:sz w:val="24"/>
          <w:szCs w:val="24"/>
        </w:rPr>
        <w:t xml:space="preserve"> is a rate of </w:t>
      </w:r>
      <w:r w:rsidR="00071886" w:rsidRPr="00012558">
        <w:rPr>
          <w:rFonts w:ascii="Arial" w:hAnsi="Arial" w:cs="Arial"/>
          <w:sz w:val="24"/>
          <w:szCs w:val="24"/>
        </w:rPr>
        <w:t>10.25</w:t>
      </w:r>
      <w:r w:rsidR="00B86F34" w:rsidRPr="00012558">
        <w:rPr>
          <w:rFonts w:ascii="Arial" w:hAnsi="Arial" w:cs="Arial"/>
          <w:sz w:val="24"/>
          <w:szCs w:val="24"/>
        </w:rPr>
        <w:t xml:space="preserve">% </w:t>
      </w:r>
      <w:r w:rsidR="00B86F34" w:rsidRPr="00012558">
        <w:rPr>
          <w:rFonts w:ascii="Arial" w:hAnsi="Arial" w:cs="Arial"/>
          <w:i/>
          <w:iCs/>
          <w:sz w:val="24"/>
          <w:szCs w:val="24"/>
        </w:rPr>
        <w:t>per annum</w:t>
      </w:r>
      <w:r w:rsidR="00B86F34" w:rsidRPr="00012558">
        <w:rPr>
          <w:rFonts w:ascii="Arial" w:hAnsi="Arial" w:cs="Arial"/>
          <w:sz w:val="24"/>
          <w:szCs w:val="24"/>
        </w:rPr>
        <w:t>.  Accordingly, this is the rate which</w:t>
      </w:r>
      <w:r w:rsidR="004A1880" w:rsidRPr="00012558">
        <w:rPr>
          <w:rFonts w:ascii="Arial" w:hAnsi="Arial" w:cs="Arial"/>
          <w:sz w:val="24"/>
          <w:szCs w:val="24"/>
        </w:rPr>
        <w:t xml:space="preserve"> will be ordered.</w:t>
      </w:r>
    </w:p>
    <w:p w14:paraId="77A90DE7" w14:textId="03A3606E" w:rsidR="004A1880" w:rsidRPr="004A1880" w:rsidRDefault="004A1880" w:rsidP="00B83118">
      <w:pPr>
        <w:keepNext/>
        <w:tabs>
          <w:tab w:val="left" w:pos="-426"/>
        </w:tabs>
        <w:spacing w:before="360" w:after="0" w:line="480" w:lineRule="auto"/>
        <w:ind w:right="567"/>
        <w:jc w:val="both"/>
        <w:rPr>
          <w:rFonts w:ascii="Arial" w:hAnsi="Arial" w:cs="Arial"/>
          <w:b/>
          <w:bCs/>
          <w:sz w:val="24"/>
          <w:szCs w:val="24"/>
        </w:rPr>
      </w:pPr>
      <w:r>
        <w:rPr>
          <w:rFonts w:ascii="Arial" w:hAnsi="Arial" w:cs="Arial"/>
          <w:b/>
          <w:bCs/>
          <w:sz w:val="24"/>
          <w:szCs w:val="24"/>
        </w:rPr>
        <w:t>Costs</w:t>
      </w:r>
    </w:p>
    <w:p w14:paraId="4CD55B45" w14:textId="7EF9CD94" w:rsidR="00266938" w:rsidRPr="00012558" w:rsidRDefault="00012558" w:rsidP="00012558">
      <w:pPr>
        <w:tabs>
          <w:tab w:val="left" w:pos="-426"/>
          <w:tab w:val="left" w:pos="2268"/>
        </w:tabs>
        <w:spacing w:before="360" w:after="0" w:line="480" w:lineRule="auto"/>
        <w:ind w:left="624" w:right="567" w:hanging="624"/>
        <w:jc w:val="both"/>
        <w:rPr>
          <w:rFonts w:ascii="Arial" w:hAnsi="Arial" w:cs="Arial"/>
          <w:sz w:val="24"/>
          <w:szCs w:val="24"/>
        </w:rPr>
      </w:pPr>
      <w:r>
        <w:rPr>
          <w:rFonts w:ascii="Arial" w:hAnsi="Arial" w:cs="Arial"/>
          <w:sz w:val="24"/>
          <w:szCs w:val="24"/>
        </w:rPr>
        <w:t>83.</w:t>
      </w:r>
      <w:r>
        <w:rPr>
          <w:rFonts w:ascii="Arial" w:hAnsi="Arial" w:cs="Arial"/>
          <w:sz w:val="24"/>
          <w:szCs w:val="24"/>
        </w:rPr>
        <w:tab/>
      </w:r>
      <w:r w:rsidR="001B0243" w:rsidRPr="00012558">
        <w:rPr>
          <w:rFonts w:ascii="Arial" w:hAnsi="Arial" w:cs="Arial"/>
          <w:sz w:val="24"/>
          <w:szCs w:val="24"/>
        </w:rPr>
        <w:t>In essence, Mr Ncube seeks costs on a</w:t>
      </w:r>
      <w:r w:rsidR="000914AC" w:rsidRPr="00012558">
        <w:rPr>
          <w:rFonts w:ascii="Arial" w:hAnsi="Arial" w:cs="Arial"/>
          <w:sz w:val="24"/>
          <w:szCs w:val="24"/>
        </w:rPr>
        <w:t xml:space="preserve">n attorney and client scale </w:t>
      </w:r>
      <w:r w:rsidR="001B0243" w:rsidRPr="00012558">
        <w:rPr>
          <w:rFonts w:ascii="Arial" w:hAnsi="Arial" w:cs="Arial"/>
          <w:sz w:val="24"/>
          <w:szCs w:val="24"/>
        </w:rPr>
        <w:t xml:space="preserve">on the basis that </w:t>
      </w:r>
      <w:r w:rsidR="006C0CB5" w:rsidRPr="00012558">
        <w:rPr>
          <w:rFonts w:ascii="Arial" w:hAnsi="Arial" w:cs="Arial"/>
          <w:sz w:val="24"/>
          <w:szCs w:val="24"/>
        </w:rPr>
        <w:t xml:space="preserve">Liberty’s conduct in </w:t>
      </w:r>
      <w:r w:rsidR="001B0243" w:rsidRPr="00012558">
        <w:rPr>
          <w:rFonts w:ascii="Arial" w:hAnsi="Arial" w:cs="Arial"/>
          <w:sz w:val="24"/>
          <w:szCs w:val="24"/>
        </w:rPr>
        <w:t>defen</w:t>
      </w:r>
      <w:r w:rsidR="006C0CB5" w:rsidRPr="00012558">
        <w:rPr>
          <w:rFonts w:ascii="Arial" w:hAnsi="Arial" w:cs="Arial"/>
          <w:sz w:val="24"/>
          <w:szCs w:val="24"/>
        </w:rPr>
        <w:t>ding the matter</w:t>
      </w:r>
      <w:r w:rsidR="001B0243" w:rsidRPr="00012558">
        <w:rPr>
          <w:rFonts w:ascii="Arial" w:hAnsi="Arial" w:cs="Arial"/>
          <w:sz w:val="24"/>
          <w:szCs w:val="24"/>
        </w:rPr>
        <w:t xml:space="preserve"> has been </w:t>
      </w:r>
      <w:r w:rsidR="00FE5BD6" w:rsidRPr="00012558">
        <w:rPr>
          <w:rFonts w:ascii="Arial" w:hAnsi="Arial" w:cs="Arial"/>
          <w:sz w:val="24"/>
          <w:szCs w:val="24"/>
        </w:rPr>
        <w:t>vexatious in the extended meaning of the term</w:t>
      </w:r>
      <w:r w:rsidR="000D2D85">
        <w:rPr>
          <w:rStyle w:val="FootnoteReference"/>
          <w:rFonts w:ascii="Arial" w:hAnsi="Arial" w:cs="Arial"/>
          <w:sz w:val="24"/>
          <w:szCs w:val="24"/>
        </w:rPr>
        <w:footnoteReference w:id="21"/>
      </w:r>
      <w:r w:rsidR="00FE5BD6" w:rsidRPr="00012558">
        <w:rPr>
          <w:rFonts w:ascii="Arial" w:hAnsi="Arial" w:cs="Arial"/>
          <w:sz w:val="24"/>
          <w:szCs w:val="24"/>
        </w:rPr>
        <w:t>, namely that</w:t>
      </w:r>
      <w:r w:rsidR="00CF3F4F" w:rsidRPr="00012558">
        <w:rPr>
          <w:rFonts w:ascii="Arial" w:hAnsi="Arial" w:cs="Arial"/>
          <w:sz w:val="24"/>
          <w:szCs w:val="24"/>
        </w:rPr>
        <w:t xml:space="preserve">, as </w:t>
      </w:r>
      <w:r w:rsidR="00CF3F4F" w:rsidRPr="00012558">
        <w:rPr>
          <w:rFonts w:ascii="Arial" w:hAnsi="Arial" w:cs="Arial"/>
          <w:i/>
          <w:iCs/>
          <w:sz w:val="24"/>
          <w:szCs w:val="24"/>
        </w:rPr>
        <w:t>Mr Cowley</w:t>
      </w:r>
      <w:r w:rsidR="00CF3F4F" w:rsidRPr="00012558">
        <w:rPr>
          <w:rFonts w:ascii="Arial" w:hAnsi="Arial" w:cs="Arial"/>
          <w:sz w:val="24"/>
          <w:szCs w:val="24"/>
        </w:rPr>
        <w:t xml:space="preserve"> </w:t>
      </w:r>
      <w:r w:rsidR="00CF3F4F" w:rsidRPr="00012558">
        <w:rPr>
          <w:rFonts w:ascii="Arial" w:hAnsi="Arial" w:cs="Arial"/>
          <w:sz w:val="24"/>
          <w:szCs w:val="24"/>
        </w:rPr>
        <w:lastRenderedPageBreak/>
        <w:t>contented, Mr Ncube</w:t>
      </w:r>
      <w:r w:rsidR="00525DCD" w:rsidRPr="00012558">
        <w:rPr>
          <w:rFonts w:ascii="Arial" w:hAnsi="Arial" w:cs="Arial"/>
          <w:sz w:val="24"/>
          <w:szCs w:val="24"/>
        </w:rPr>
        <w:t xml:space="preserve"> has been put to the expense of bringing</w:t>
      </w:r>
      <w:r w:rsidR="004D56E2" w:rsidRPr="00012558">
        <w:rPr>
          <w:rFonts w:ascii="Arial" w:hAnsi="Arial" w:cs="Arial"/>
          <w:sz w:val="24"/>
          <w:szCs w:val="24"/>
        </w:rPr>
        <w:t xml:space="preserve"> and prosecuting</w:t>
      </w:r>
      <w:r w:rsidR="00266938" w:rsidRPr="00012558">
        <w:rPr>
          <w:rFonts w:ascii="Arial" w:hAnsi="Arial" w:cs="Arial"/>
          <w:sz w:val="24"/>
          <w:szCs w:val="24"/>
        </w:rPr>
        <w:t xml:space="preserve"> </w:t>
      </w:r>
      <w:r w:rsidR="00525DCD" w:rsidRPr="00012558">
        <w:rPr>
          <w:rFonts w:ascii="Arial" w:hAnsi="Arial" w:cs="Arial"/>
          <w:sz w:val="24"/>
          <w:szCs w:val="24"/>
        </w:rPr>
        <w:t>this action</w:t>
      </w:r>
      <w:r w:rsidR="00266938" w:rsidRPr="00012558">
        <w:rPr>
          <w:rFonts w:ascii="Arial" w:hAnsi="Arial" w:cs="Arial"/>
          <w:sz w:val="24"/>
          <w:szCs w:val="24"/>
        </w:rPr>
        <w:t xml:space="preserve"> in the absence of any defence. </w:t>
      </w:r>
    </w:p>
    <w:p w14:paraId="22834108" w14:textId="77777777" w:rsidR="00266938" w:rsidRDefault="00266938" w:rsidP="00B83118">
      <w:pPr>
        <w:pStyle w:val="ListParagraph"/>
        <w:tabs>
          <w:tab w:val="left" w:pos="-426"/>
        </w:tabs>
        <w:spacing w:before="360" w:after="0" w:line="480" w:lineRule="auto"/>
        <w:ind w:left="624" w:right="567"/>
        <w:jc w:val="both"/>
        <w:rPr>
          <w:rFonts w:ascii="Arial" w:hAnsi="Arial" w:cs="Arial"/>
          <w:sz w:val="24"/>
          <w:szCs w:val="24"/>
        </w:rPr>
      </w:pPr>
    </w:p>
    <w:p w14:paraId="23123A14" w14:textId="473E6C92" w:rsidR="00872C60" w:rsidRPr="00012558" w:rsidRDefault="00012558" w:rsidP="00012558">
      <w:pPr>
        <w:tabs>
          <w:tab w:val="left" w:pos="-426"/>
          <w:tab w:val="left" w:pos="2268"/>
        </w:tabs>
        <w:spacing w:before="360" w:after="0" w:line="480" w:lineRule="auto"/>
        <w:ind w:left="624" w:right="567" w:hanging="624"/>
        <w:jc w:val="both"/>
        <w:rPr>
          <w:rFonts w:ascii="Arial" w:hAnsi="Arial" w:cs="Arial"/>
          <w:sz w:val="24"/>
          <w:szCs w:val="24"/>
        </w:rPr>
      </w:pPr>
      <w:r w:rsidRPr="003F1B3A">
        <w:rPr>
          <w:rFonts w:ascii="Arial" w:hAnsi="Arial" w:cs="Arial"/>
          <w:sz w:val="24"/>
          <w:szCs w:val="24"/>
        </w:rPr>
        <w:t>84.</w:t>
      </w:r>
      <w:r w:rsidRPr="003F1B3A">
        <w:rPr>
          <w:rFonts w:ascii="Arial" w:hAnsi="Arial" w:cs="Arial"/>
          <w:sz w:val="24"/>
          <w:szCs w:val="24"/>
        </w:rPr>
        <w:tab/>
      </w:r>
      <w:r w:rsidR="004001C1" w:rsidRPr="00012558">
        <w:rPr>
          <w:rFonts w:ascii="Arial" w:hAnsi="Arial" w:cs="Arial"/>
          <w:sz w:val="24"/>
          <w:szCs w:val="24"/>
        </w:rPr>
        <w:t>The following common cause facts arising from the pleadings are relevant:</w:t>
      </w:r>
    </w:p>
    <w:p w14:paraId="0D4AD5FA" w14:textId="77777777" w:rsidR="00872C60" w:rsidRPr="00872C60" w:rsidRDefault="00872C60" w:rsidP="00B83118">
      <w:pPr>
        <w:pStyle w:val="ListParagraph"/>
        <w:spacing w:after="0" w:line="480" w:lineRule="auto"/>
        <w:rPr>
          <w:rFonts w:ascii="Arial" w:hAnsi="Arial" w:cs="Arial"/>
          <w:sz w:val="24"/>
          <w:szCs w:val="24"/>
        </w:rPr>
      </w:pPr>
    </w:p>
    <w:p w14:paraId="274187F3" w14:textId="0225799A" w:rsidR="00F86B14" w:rsidRPr="00012558" w:rsidRDefault="00012558" w:rsidP="00012558">
      <w:pPr>
        <w:tabs>
          <w:tab w:val="left" w:pos="-426"/>
          <w:tab w:val="left" w:pos="2268"/>
        </w:tabs>
        <w:spacing w:after="0" w:line="480" w:lineRule="auto"/>
        <w:ind w:left="1418" w:right="567" w:hanging="794"/>
        <w:jc w:val="both"/>
        <w:rPr>
          <w:rFonts w:ascii="Arial" w:hAnsi="Arial" w:cs="Arial"/>
          <w:sz w:val="24"/>
          <w:szCs w:val="24"/>
        </w:rPr>
      </w:pPr>
      <w:r>
        <w:rPr>
          <w:rFonts w:ascii="Arial" w:hAnsi="Arial" w:cs="Arial"/>
          <w:sz w:val="24"/>
          <w:szCs w:val="24"/>
        </w:rPr>
        <w:t>84.1.</w:t>
      </w:r>
      <w:r>
        <w:rPr>
          <w:rFonts w:ascii="Arial" w:hAnsi="Arial" w:cs="Arial"/>
          <w:sz w:val="24"/>
          <w:szCs w:val="24"/>
        </w:rPr>
        <w:tab/>
      </w:r>
      <w:r w:rsidR="00F86B14" w:rsidRPr="00012558">
        <w:rPr>
          <w:rFonts w:ascii="Arial" w:hAnsi="Arial" w:cs="Arial"/>
          <w:sz w:val="24"/>
          <w:szCs w:val="24"/>
        </w:rPr>
        <w:t xml:space="preserve">the claim was lodged on 27 September </w:t>
      </w:r>
      <w:proofErr w:type="gramStart"/>
      <w:r w:rsidR="00F86B14" w:rsidRPr="00012558">
        <w:rPr>
          <w:rFonts w:ascii="Arial" w:hAnsi="Arial" w:cs="Arial"/>
          <w:sz w:val="24"/>
          <w:szCs w:val="24"/>
        </w:rPr>
        <w:t>2017;</w:t>
      </w:r>
      <w:proofErr w:type="gramEnd"/>
    </w:p>
    <w:p w14:paraId="4CEB7C87" w14:textId="77777777" w:rsidR="009A554A" w:rsidRDefault="009A554A" w:rsidP="00B83118">
      <w:pPr>
        <w:pStyle w:val="ListParagraph"/>
        <w:tabs>
          <w:tab w:val="left" w:pos="-426"/>
        </w:tabs>
        <w:spacing w:after="0" w:line="480" w:lineRule="auto"/>
        <w:ind w:left="1418" w:right="567"/>
        <w:jc w:val="both"/>
        <w:rPr>
          <w:rFonts w:ascii="Arial" w:hAnsi="Arial" w:cs="Arial"/>
          <w:sz w:val="24"/>
          <w:szCs w:val="24"/>
        </w:rPr>
      </w:pPr>
    </w:p>
    <w:p w14:paraId="190FAFB9" w14:textId="00431018" w:rsidR="009A554A" w:rsidRPr="00012558" w:rsidRDefault="00012558" w:rsidP="00012558">
      <w:pPr>
        <w:tabs>
          <w:tab w:val="left" w:pos="-426"/>
          <w:tab w:val="left" w:pos="2268"/>
        </w:tabs>
        <w:spacing w:after="0" w:line="480" w:lineRule="auto"/>
        <w:ind w:left="1418" w:right="567" w:hanging="794"/>
        <w:jc w:val="both"/>
        <w:rPr>
          <w:rFonts w:ascii="Arial" w:hAnsi="Arial" w:cs="Arial"/>
          <w:sz w:val="24"/>
          <w:szCs w:val="24"/>
        </w:rPr>
      </w:pPr>
      <w:r>
        <w:rPr>
          <w:rFonts w:ascii="Arial" w:hAnsi="Arial" w:cs="Arial"/>
          <w:sz w:val="24"/>
          <w:szCs w:val="24"/>
        </w:rPr>
        <w:t>84.2.</w:t>
      </w:r>
      <w:r>
        <w:rPr>
          <w:rFonts w:ascii="Arial" w:hAnsi="Arial" w:cs="Arial"/>
          <w:sz w:val="24"/>
          <w:szCs w:val="24"/>
        </w:rPr>
        <w:tab/>
      </w:r>
      <w:r w:rsidR="009A554A" w:rsidRPr="00012558">
        <w:rPr>
          <w:rFonts w:ascii="Arial" w:hAnsi="Arial" w:cs="Arial"/>
          <w:sz w:val="24"/>
          <w:szCs w:val="24"/>
        </w:rPr>
        <w:t xml:space="preserve">the combined summons was issued on </w:t>
      </w:r>
      <w:r w:rsidR="00452C57" w:rsidRPr="00012558">
        <w:rPr>
          <w:rFonts w:ascii="Arial" w:hAnsi="Arial" w:cs="Arial"/>
          <w:sz w:val="24"/>
          <w:szCs w:val="24"/>
        </w:rPr>
        <w:t xml:space="preserve">14 May </w:t>
      </w:r>
      <w:proofErr w:type="gramStart"/>
      <w:r w:rsidR="00452C57" w:rsidRPr="00012558">
        <w:rPr>
          <w:rFonts w:ascii="Arial" w:hAnsi="Arial" w:cs="Arial"/>
          <w:sz w:val="24"/>
          <w:szCs w:val="24"/>
        </w:rPr>
        <w:t>2021;</w:t>
      </w:r>
      <w:proofErr w:type="gramEnd"/>
    </w:p>
    <w:p w14:paraId="1B4A513D" w14:textId="77777777" w:rsidR="00F953BD" w:rsidRPr="00F953BD" w:rsidRDefault="00F953BD" w:rsidP="00B83118">
      <w:pPr>
        <w:pStyle w:val="ListParagraph"/>
        <w:spacing w:after="0" w:line="480" w:lineRule="auto"/>
        <w:rPr>
          <w:rFonts w:ascii="Arial" w:hAnsi="Arial" w:cs="Arial"/>
          <w:sz w:val="24"/>
          <w:szCs w:val="24"/>
        </w:rPr>
      </w:pPr>
    </w:p>
    <w:p w14:paraId="0D30917E" w14:textId="52C88349" w:rsidR="00F953BD" w:rsidRPr="00012558" w:rsidRDefault="00012558" w:rsidP="00012558">
      <w:pPr>
        <w:tabs>
          <w:tab w:val="left" w:pos="-426"/>
          <w:tab w:val="left" w:pos="2268"/>
        </w:tabs>
        <w:spacing w:before="360" w:after="0" w:line="480" w:lineRule="auto"/>
        <w:ind w:left="1418" w:right="567" w:hanging="794"/>
        <w:jc w:val="both"/>
        <w:rPr>
          <w:rFonts w:ascii="Arial" w:hAnsi="Arial" w:cs="Arial"/>
          <w:sz w:val="24"/>
          <w:szCs w:val="24"/>
        </w:rPr>
      </w:pPr>
      <w:r>
        <w:rPr>
          <w:rFonts w:ascii="Arial" w:hAnsi="Arial" w:cs="Arial"/>
          <w:sz w:val="24"/>
          <w:szCs w:val="24"/>
        </w:rPr>
        <w:t>84.3.</w:t>
      </w:r>
      <w:r>
        <w:rPr>
          <w:rFonts w:ascii="Arial" w:hAnsi="Arial" w:cs="Arial"/>
          <w:sz w:val="24"/>
          <w:szCs w:val="24"/>
        </w:rPr>
        <w:tab/>
      </w:r>
      <w:r w:rsidR="00CF4F07" w:rsidRPr="00012558">
        <w:rPr>
          <w:rFonts w:ascii="Arial" w:hAnsi="Arial" w:cs="Arial"/>
          <w:sz w:val="24"/>
          <w:szCs w:val="24"/>
        </w:rPr>
        <w:t xml:space="preserve">in its plea </w:t>
      </w:r>
      <w:r w:rsidR="00E864BB" w:rsidRPr="00012558">
        <w:rPr>
          <w:rFonts w:ascii="Arial" w:hAnsi="Arial" w:cs="Arial"/>
          <w:sz w:val="24"/>
          <w:szCs w:val="24"/>
        </w:rPr>
        <w:t>dated 19 July 2022, Liberty admitted</w:t>
      </w:r>
      <w:r w:rsidR="001D3C35" w:rsidRPr="00012558">
        <w:rPr>
          <w:rFonts w:ascii="Arial" w:hAnsi="Arial" w:cs="Arial"/>
          <w:sz w:val="24"/>
          <w:szCs w:val="24"/>
        </w:rPr>
        <w:t xml:space="preserve">, in paragraph 7, that </w:t>
      </w:r>
      <w:r w:rsidR="001E65D0" w:rsidRPr="00012558">
        <w:rPr>
          <w:rFonts w:ascii="Arial" w:hAnsi="Arial" w:cs="Arial"/>
          <w:sz w:val="24"/>
          <w:szCs w:val="24"/>
        </w:rPr>
        <w:t>‘</w:t>
      </w:r>
      <w:r w:rsidR="001E65D0" w:rsidRPr="00012558">
        <w:rPr>
          <w:rFonts w:ascii="Arial" w:hAnsi="Arial" w:cs="Arial"/>
          <w:i/>
          <w:iCs/>
          <w:sz w:val="24"/>
          <w:szCs w:val="24"/>
        </w:rPr>
        <w:t>The Plaintiff is entitled to claim</w:t>
      </w:r>
      <w:r w:rsidR="001E65D0" w:rsidRPr="00012558">
        <w:rPr>
          <w:rFonts w:ascii="Arial" w:hAnsi="Arial" w:cs="Arial"/>
          <w:sz w:val="24"/>
          <w:szCs w:val="24"/>
        </w:rPr>
        <w:t>’</w:t>
      </w:r>
      <w:r w:rsidR="006A7868" w:rsidRPr="00012558">
        <w:rPr>
          <w:rFonts w:ascii="Arial" w:hAnsi="Arial" w:cs="Arial"/>
          <w:sz w:val="24"/>
          <w:szCs w:val="24"/>
        </w:rPr>
        <w:t xml:space="preserve"> but pleaded that </w:t>
      </w:r>
      <w:r w:rsidR="00175F81" w:rsidRPr="00012558">
        <w:rPr>
          <w:rFonts w:ascii="Arial" w:hAnsi="Arial" w:cs="Arial"/>
          <w:sz w:val="24"/>
          <w:szCs w:val="24"/>
        </w:rPr>
        <w:t xml:space="preserve">Mr Ncube is only entitled to payment if he is not a person of interest to ongoing police investigations surrounding Mr </w:t>
      </w:r>
      <w:proofErr w:type="spellStart"/>
      <w:r w:rsidR="00175F81" w:rsidRPr="00012558">
        <w:rPr>
          <w:rFonts w:ascii="Arial" w:hAnsi="Arial" w:cs="Arial"/>
          <w:sz w:val="24"/>
          <w:szCs w:val="24"/>
        </w:rPr>
        <w:t>Mhlanzi’s</w:t>
      </w:r>
      <w:proofErr w:type="spellEnd"/>
      <w:r w:rsidR="00175F81" w:rsidRPr="00012558">
        <w:rPr>
          <w:rFonts w:ascii="Arial" w:hAnsi="Arial" w:cs="Arial"/>
          <w:sz w:val="24"/>
          <w:szCs w:val="24"/>
        </w:rPr>
        <w:t xml:space="preserve"> murder and that the SAPS has not cleared Mr Ncube</w:t>
      </w:r>
      <w:r w:rsidR="00565307" w:rsidRPr="00012558">
        <w:rPr>
          <w:rFonts w:ascii="Arial" w:hAnsi="Arial" w:cs="Arial"/>
          <w:sz w:val="24"/>
          <w:szCs w:val="24"/>
        </w:rPr>
        <w:t xml:space="preserve"> as a person of interest in its investigations</w:t>
      </w:r>
      <w:r w:rsidR="004A0E11" w:rsidRPr="00012558">
        <w:rPr>
          <w:rFonts w:ascii="Arial" w:hAnsi="Arial" w:cs="Arial"/>
          <w:sz w:val="24"/>
          <w:szCs w:val="24"/>
        </w:rPr>
        <w:t xml:space="preserve">.  At the hearing of the action, </w:t>
      </w:r>
      <w:r w:rsidR="004A0E11" w:rsidRPr="00012558">
        <w:rPr>
          <w:rFonts w:ascii="Arial" w:hAnsi="Arial" w:cs="Arial"/>
          <w:i/>
          <w:iCs/>
          <w:sz w:val="24"/>
          <w:szCs w:val="24"/>
        </w:rPr>
        <w:t xml:space="preserve">Mr </w:t>
      </w:r>
      <w:r w:rsidR="000A6082" w:rsidRPr="00012558">
        <w:rPr>
          <w:rFonts w:ascii="Arial" w:hAnsi="Arial" w:cs="Arial"/>
          <w:i/>
          <w:iCs/>
          <w:sz w:val="24"/>
          <w:szCs w:val="24"/>
        </w:rPr>
        <w:t>Smith</w:t>
      </w:r>
      <w:r w:rsidR="004A0E11" w:rsidRPr="00012558">
        <w:rPr>
          <w:rFonts w:ascii="Arial" w:hAnsi="Arial" w:cs="Arial"/>
          <w:sz w:val="24"/>
          <w:szCs w:val="24"/>
        </w:rPr>
        <w:t xml:space="preserve"> conceded, correctly, that </w:t>
      </w:r>
      <w:r w:rsidR="00565307" w:rsidRPr="00012558">
        <w:rPr>
          <w:rFonts w:ascii="Arial" w:hAnsi="Arial" w:cs="Arial"/>
          <w:sz w:val="24"/>
          <w:szCs w:val="24"/>
        </w:rPr>
        <w:t xml:space="preserve">this did not constitute a defence to the </w:t>
      </w:r>
      <w:proofErr w:type="gramStart"/>
      <w:r w:rsidR="00565307" w:rsidRPr="00012558">
        <w:rPr>
          <w:rFonts w:ascii="Arial" w:hAnsi="Arial" w:cs="Arial"/>
          <w:sz w:val="24"/>
          <w:szCs w:val="24"/>
        </w:rPr>
        <w:t>claim;</w:t>
      </w:r>
      <w:proofErr w:type="gramEnd"/>
    </w:p>
    <w:p w14:paraId="6A2509C3" w14:textId="77777777" w:rsidR="00565307" w:rsidRPr="00565307" w:rsidRDefault="00565307" w:rsidP="00B83118">
      <w:pPr>
        <w:pStyle w:val="ListParagraph"/>
        <w:spacing w:after="0" w:line="480" w:lineRule="auto"/>
        <w:rPr>
          <w:rFonts w:ascii="Arial" w:hAnsi="Arial" w:cs="Arial"/>
          <w:sz w:val="24"/>
          <w:szCs w:val="24"/>
        </w:rPr>
      </w:pPr>
    </w:p>
    <w:p w14:paraId="3CA03BDB" w14:textId="259B60F3" w:rsidR="00565307" w:rsidRPr="00012558" w:rsidRDefault="00012558" w:rsidP="00012558">
      <w:pPr>
        <w:tabs>
          <w:tab w:val="left" w:pos="-426"/>
          <w:tab w:val="left" w:pos="2268"/>
        </w:tabs>
        <w:spacing w:before="360" w:after="0" w:line="480" w:lineRule="auto"/>
        <w:ind w:left="1418" w:right="567" w:hanging="794"/>
        <w:jc w:val="both"/>
        <w:rPr>
          <w:rFonts w:ascii="Arial" w:hAnsi="Arial" w:cs="Arial"/>
          <w:sz w:val="24"/>
          <w:szCs w:val="24"/>
        </w:rPr>
      </w:pPr>
      <w:r>
        <w:rPr>
          <w:rFonts w:ascii="Arial" w:hAnsi="Arial" w:cs="Arial"/>
          <w:sz w:val="24"/>
          <w:szCs w:val="24"/>
        </w:rPr>
        <w:t>84.4.</w:t>
      </w:r>
      <w:r>
        <w:rPr>
          <w:rFonts w:ascii="Arial" w:hAnsi="Arial" w:cs="Arial"/>
          <w:sz w:val="24"/>
          <w:szCs w:val="24"/>
        </w:rPr>
        <w:tab/>
      </w:r>
      <w:r w:rsidR="00785DDC" w:rsidRPr="00012558">
        <w:rPr>
          <w:rFonts w:ascii="Arial" w:hAnsi="Arial" w:cs="Arial"/>
          <w:sz w:val="24"/>
          <w:szCs w:val="24"/>
        </w:rPr>
        <w:t xml:space="preserve">subsequent thereto, </w:t>
      </w:r>
      <w:r w:rsidR="000E2E64" w:rsidRPr="00012558">
        <w:rPr>
          <w:rFonts w:ascii="Arial" w:hAnsi="Arial" w:cs="Arial"/>
          <w:sz w:val="24"/>
          <w:szCs w:val="24"/>
        </w:rPr>
        <w:t xml:space="preserve">Mr Ncube brought an application for summary judgment.  </w:t>
      </w:r>
      <w:r w:rsidR="00622609" w:rsidRPr="00012558">
        <w:rPr>
          <w:rFonts w:ascii="Arial" w:hAnsi="Arial" w:cs="Arial"/>
          <w:sz w:val="24"/>
          <w:szCs w:val="24"/>
        </w:rPr>
        <w:t xml:space="preserve">Liberty successfully opposed Mr Ncube’s </w:t>
      </w:r>
      <w:r w:rsidR="00622609" w:rsidRPr="00012558">
        <w:rPr>
          <w:rFonts w:ascii="Arial" w:hAnsi="Arial" w:cs="Arial"/>
          <w:sz w:val="24"/>
          <w:szCs w:val="24"/>
        </w:rPr>
        <w:lastRenderedPageBreak/>
        <w:t xml:space="preserve">application for summary judgment without a valid defence being disclosed in the </w:t>
      </w:r>
      <w:proofErr w:type="gramStart"/>
      <w:r w:rsidR="00622609" w:rsidRPr="00012558">
        <w:rPr>
          <w:rFonts w:ascii="Arial" w:hAnsi="Arial" w:cs="Arial"/>
          <w:sz w:val="24"/>
          <w:szCs w:val="24"/>
        </w:rPr>
        <w:t>plea</w:t>
      </w:r>
      <w:r w:rsidR="002F7435" w:rsidRPr="00012558">
        <w:rPr>
          <w:rFonts w:ascii="Arial" w:hAnsi="Arial" w:cs="Arial"/>
          <w:sz w:val="24"/>
          <w:szCs w:val="24"/>
        </w:rPr>
        <w:t>;</w:t>
      </w:r>
      <w:proofErr w:type="gramEnd"/>
    </w:p>
    <w:p w14:paraId="418E297A" w14:textId="77777777" w:rsidR="002F7435" w:rsidRPr="002F7435" w:rsidRDefault="002F7435" w:rsidP="00B83118">
      <w:pPr>
        <w:pStyle w:val="ListParagraph"/>
        <w:spacing w:after="0" w:line="480" w:lineRule="auto"/>
        <w:rPr>
          <w:rFonts w:ascii="Arial" w:hAnsi="Arial" w:cs="Arial"/>
          <w:sz w:val="24"/>
          <w:szCs w:val="24"/>
        </w:rPr>
      </w:pPr>
    </w:p>
    <w:p w14:paraId="74642937" w14:textId="46509481" w:rsidR="002F7435" w:rsidRPr="00012558" w:rsidRDefault="00012558" w:rsidP="00012558">
      <w:pPr>
        <w:tabs>
          <w:tab w:val="left" w:pos="-426"/>
          <w:tab w:val="left" w:pos="2268"/>
        </w:tabs>
        <w:spacing w:before="360" w:after="0" w:line="480" w:lineRule="auto"/>
        <w:ind w:left="1418" w:right="567" w:hanging="794"/>
        <w:jc w:val="both"/>
        <w:rPr>
          <w:rFonts w:ascii="Arial" w:hAnsi="Arial" w:cs="Arial"/>
          <w:sz w:val="24"/>
          <w:szCs w:val="24"/>
        </w:rPr>
      </w:pPr>
      <w:r>
        <w:rPr>
          <w:rFonts w:ascii="Arial" w:hAnsi="Arial" w:cs="Arial"/>
          <w:sz w:val="24"/>
          <w:szCs w:val="24"/>
        </w:rPr>
        <w:t>84.5.</w:t>
      </w:r>
      <w:r>
        <w:rPr>
          <w:rFonts w:ascii="Arial" w:hAnsi="Arial" w:cs="Arial"/>
          <w:sz w:val="24"/>
          <w:szCs w:val="24"/>
        </w:rPr>
        <w:tab/>
      </w:r>
      <w:r w:rsidR="002F7435" w:rsidRPr="00012558">
        <w:rPr>
          <w:rFonts w:ascii="Arial" w:hAnsi="Arial" w:cs="Arial"/>
          <w:sz w:val="24"/>
          <w:szCs w:val="24"/>
        </w:rPr>
        <w:t xml:space="preserve">as a result, Mr Ncube was forced to set the matter down for trial and </w:t>
      </w:r>
      <w:r w:rsidR="00CC6E94" w:rsidRPr="00012558">
        <w:rPr>
          <w:rFonts w:ascii="Arial" w:hAnsi="Arial" w:cs="Arial"/>
          <w:sz w:val="24"/>
          <w:szCs w:val="24"/>
        </w:rPr>
        <w:t xml:space="preserve">to </w:t>
      </w:r>
      <w:r w:rsidR="002F7435" w:rsidRPr="00012558">
        <w:rPr>
          <w:rFonts w:ascii="Arial" w:hAnsi="Arial" w:cs="Arial"/>
          <w:sz w:val="24"/>
          <w:szCs w:val="24"/>
        </w:rPr>
        <w:t xml:space="preserve">prepare for the </w:t>
      </w:r>
      <w:r w:rsidR="00BD7903" w:rsidRPr="00012558">
        <w:rPr>
          <w:rFonts w:ascii="Arial" w:hAnsi="Arial" w:cs="Arial"/>
          <w:sz w:val="24"/>
          <w:szCs w:val="24"/>
        </w:rPr>
        <w:t>trial.</w:t>
      </w:r>
    </w:p>
    <w:p w14:paraId="43805C37" w14:textId="2E5E7F67" w:rsidR="00804463" w:rsidRPr="00804463" w:rsidRDefault="00804463" w:rsidP="00B83118">
      <w:pPr>
        <w:tabs>
          <w:tab w:val="left" w:pos="3525"/>
        </w:tabs>
        <w:spacing w:after="0"/>
      </w:pPr>
      <w:r>
        <w:tab/>
      </w:r>
    </w:p>
    <w:p w14:paraId="75A1F546" w14:textId="2335E24B" w:rsidR="0050735A"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50735A">
        <w:rPr>
          <w:rFonts w:ascii="Arial" w:hAnsi="Arial" w:cs="Arial"/>
          <w:sz w:val="24"/>
          <w:szCs w:val="24"/>
        </w:rPr>
        <w:t>85.</w:t>
      </w:r>
      <w:r w:rsidRPr="0050735A">
        <w:rPr>
          <w:rFonts w:ascii="Arial" w:hAnsi="Arial" w:cs="Arial"/>
          <w:sz w:val="24"/>
          <w:szCs w:val="24"/>
        </w:rPr>
        <w:tab/>
      </w:r>
      <w:r w:rsidR="00BD7903" w:rsidRPr="00012558">
        <w:rPr>
          <w:rFonts w:ascii="Arial" w:hAnsi="Arial" w:cs="Arial"/>
          <w:i/>
          <w:iCs/>
          <w:sz w:val="24"/>
          <w:szCs w:val="24"/>
        </w:rPr>
        <w:t xml:space="preserve">Mr </w:t>
      </w:r>
      <w:r w:rsidR="000A6082" w:rsidRPr="00012558">
        <w:rPr>
          <w:rFonts w:ascii="Arial" w:hAnsi="Arial" w:cs="Arial"/>
          <w:i/>
          <w:iCs/>
          <w:sz w:val="24"/>
          <w:szCs w:val="24"/>
        </w:rPr>
        <w:t>Smith</w:t>
      </w:r>
      <w:r w:rsidR="00BD7903" w:rsidRPr="00012558">
        <w:rPr>
          <w:rFonts w:ascii="Arial" w:hAnsi="Arial" w:cs="Arial"/>
          <w:sz w:val="24"/>
          <w:szCs w:val="24"/>
        </w:rPr>
        <w:t xml:space="preserve"> contends that</w:t>
      </w:r>
      <w:r w:rsidR="00990F0D" w:rsidRPr="00012558">
        <w:rPr>
          <w:rFonts w:ascii="Arial" w:hAnsi="Arial" w:cs="Arial"/>
          <w:sz w:val="24"/>
          <w:szCs w:val="24"/>
        </w:rPr>
        <w:t xml:space="preserve"> it was not reprehensible to defend a claim in these circumstances </w:t>
      </w:r>
      <w:r w:rsidR="003A1F0C" w:rsidRPr="00012558">
        <w:rPr>
          <w:rFonts w:ascii="Arial" w:hAnsi="Arial" w:cs="Arial"/>
          <w:sz w:val="24"/>
          <w:szCs w:val="24"/>
        </w:rPr>
        <w:t>i.e. that SAPS had identified Mr Ncube as a person of interest in its investigations and instructed Liberty not to pay the claim.</w:t>
      </w:r>
    </w:p>
    <w:p w14:paraId="08BDA24F" w14:textId="77777777" w:rsidR="0050735A" w:rsidRDefault="0050735A" w:rsidP="00B83118">
      <w:pPr>
        <w:pStyle w:val="ListParagraph"/>
        <w:tabs>
          <w:tab w:val="left" w:pos="-426"/>
        </w:tabs>
        <w:spacing w:before="360" w:after="0" w:line="480" w:lineRule="auto"/>
        <w:ind w:left="624" w:right="567"/>
        <w:jc w:val="both"/>
        <w:rPr>
          <w:rFonts w:ascii="Arial" w:hAnsi="Arial" w:cs="Arial"/>
          <w:i/>
          <w:iCs/>
          <w:sz w:val="24"/>
          <w:szCs w:val="24"/>
        </w:rPr>
      </w:pPr>
    </w:p>
    <w:p w14:paraId="403A5C7D" w14:textId="0BCFFBC7" w:rsidR="0050735A"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4E7B04">
        <w:rPr>
          <w:rFonts w:ascii="Arial" w:hAnsi="Arial" w:cs="Arial"/>
          <w:sz w:val="24"/>
          <w:szCs w:val="24"/>
        </w:rPr>
        <w:t>86.</w:t>
      </w:r>
      <w:r w:rsidRPr="004E7B04">
        <w:rPr>
          <w:rFonts w:ascii="Arial" w:hAnsi="Arial" w:cs="Arial"/>
          <w:sz w:val="24"/>
          <w:szCs w:val="24"/>
        </w:rPr>
        <w:tab/>
      </w:r>
      <w:r w:rsidR="00EF2B64" w:rsidRPr="00012558">
        <w:rPr>
          <w:rFonts w:ascii="Arial" w:hAnsi="Arial" w:cs="Arial"/>
          <w:sz w:val="24"/>
          <w:szCs w:val="24"/>
        </w:rPr>
        <w:t xml:space="preserve">However, </w:t>
      </w:r>
      <w:proofErr w:type="gramStart"/>
      <w:r w:rsidR="00EF2B64" w:rsidRPr="00012558">
        <w:rPr>
          <w:rFonts w:ascii="Arial" w:hAnsi="Arial" w:cs="Arial"/>
          <w:sz w:val="24"/>
          <w:szCs w:val="24"/>
        </w:rPr>
        <w:t>it</w:t>
      </w:r>
      <w:r w:rsidR="0050735A" w:rsidRPr="00012558">
        <w:rPr>
          <w:rFonts w:ascii="Arial" w:hAnsi="Arial" w:cs="Arial"/>
          <w:sz w:val="24"/>
          <w:szCs w:val="24"/>
        </w:rPr>
        <w:t xml:space="preserve"> is clear that at</w:t>
      </w:r>
      <w:proofErr w:type="gramEnd"/>
      <w:r w:rsidR="0050735A" w:rsidRPr="00012558">
        <w:rPr>
          <w:rFonts w:ascii="Arial" w:hAnsi="Arial" w:cs="Arial"/>
          <w:sz w:val="24"/>
          <w:szCs w:val="24"/>
        </w:rPr>
        <w:t xml:space="preserve"> every step, Liberty was aware that it had no defence to the claim</w:t>
      </w:r>
      <w:r w:rsidR="008064B2" w:rsidRPr="00012558">
        <w:rPr>
          <w:rFonts w:ascii="Arial" w:hAnsi="Arial" w:cs="Arial"/>
          <w:sz w:val="24"/>
          <w:szCs w:val="24"/>
        </w:rPr>
        <w:t xml:space="preserve">.  </w:t>
      </w:r>
      <w:r w:rsidR="004C4999" w:rsidRPr="00012558">
        <w:rPr>
          <w:rFonts w:ascii="Arial" w:hAnsi="Arial" w:cs="Arial"/>
          <w:sz w:val="24"/>
          <w:szCs w:val="24"/>
        </w:rPr>
        <w:t xml:space="preserve">Yet Mr Ncube, </w:t>
      </w:r>
      <w:proofErr w:type="gramStart"/>
      <w:r w:rsidR="004C4999" w:rsidRPr="00012558">
        <w:rPr>
          <w:rFonts w:ascii="Arial" w:hAnsi="Arial" w:cs="Arial"/>
          <w:sz w:val="24"/>
          <w:szCs w:val="24"/>
        </w:rPr>
        <w:t>in order to</w:t>
      </w:r>
      <w:proofErr w:type="gramEnd"/>
      <w:r w:rsidR="004C4999" w:rsidRPr="00012558">
        <w:rPr>
          <w:rFonts w:ascii="Arial" w:hAnsi="Arial" w:cs="Arial"/>
          <w:sz w:val="24"/>
          <w:szCs w:val="24"/>
        </w:rPr>
        <w:t xml:space="preserve"> obtain </w:t>
      </w:r>
      <w:r w:rsidR="008001EB" w:rsidRPr="00012558">
        <w:rPr>
          <w:rFonts w:ascii="Arial" w:hAnsi="Arial" w:cs="Arial"/>
          <w:sz w:val="24"/>
          <w:szCs w:val="24"/>
        </w:rPr>
        <w:t>what he was contractually entitled to was forced to take a number of</w:t>
      </w:r>
      <w:r w:rsidR="005A1D0C" w:rsidRPr="00012558">
        <w:rPr>
          <w:rFonts w:ascii="Arial" w:hAnsi="Arial" w:cs="Arial"/>
          <w:sz w:val="24"/>
          <w:szCs w:val="24"/>
        </w:rPr>
        <w:t xml:space="preserve"> steps which were in my view, unnecessary, given that Liberty had no defence to the claim</w:t>
      </w:r>
      <w:r w:rsidR="004E7B04" w:rsidRPr="00012558">
        <w:rPr>
          <w:rFonts w:ascii="Arial" w:hAnsi="Arial" w:cs="Arial"/>
          <w:sz w:val="24"/>
          <w:szCs w:val="24"/>
        </w:rPr>
        <w:t>.</w:t>
      </w:r>
    </w:p>
    <w:p w14:paraId="1B760280" w14:textId="77777777" w:rsidR="004E7B04" w:rsidRPr="004E7B04" w:rsidRDefault="004E7B04" w:rsidP="00B83118">
      <w:pPr>
        <w:pStyle w:val="ListParagraph"/>
        <w:spacing w:after="0" w:line="480" w:lineRule="auto"/>
        <w:rPr>
          <w:rFonts w:ascii="Arial" w:hAnsi="Arial" w:cs="Arial"/>
          <w:i/>
          <w:iCs/>
          <w:sz w:val="24"/>
          <w:szCs w:val="24"/>
        </w:rPr>
      </w:pPr>
    </w:p>
    <w:p w14:paraId="079FE08C" w14:textId="07FC2BC0" w:rsidR="004E7B04"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2A4AAA">
        <w:rPr>
          <w:rFonts w:ascii="Arial" w:hAnsi="Arial" w:cs="Arial"/>
          <w:sz w:val="24"/>
          <w:szCs w:val="24"/>
        </w:rPr>
        <w:t>87.</w:t>
      </w:r>
      <w:r w:rsidRPr="002A4AAA">
        <w:rPr>
          <w:rFonts w:ascii="Arial" w:hAnsi="Arial" w:cs="Arial"/>
          <w:sz w:val="24"/>
          <w:szCs w:val="24"/>
        </w:rPr>
        <w:tab/>
      </w:r>
      <w:r w:rsidR="004E7B04" w:rsidRPr="00012558">
        <w:rPr>
          <w:rFonts w:ascii="Arial" w:hAnsi="Arial" w:cs="Arial"/>
          <w:sz w:val="24"/>
          <w:szCs w:val="24"/>
        </w:rPr>
        <w:t>I find that Liberty’s conduct was vexatious, in the extended meaning of the term</w:t>
      </w:r>
      <w:r w:rsidR="00CD5A80" w:rsidRPr="00012558">
        <w:rPr>
          <w:rFonts w:ascii="Arial" w:hAnsi="Arial" w:cs="Arial"/>
          <w:sz w:val="24"/>
          <w:szCs w:val="24"/>
        </w:rPr>
        <w:t>,</w:t>
      </w:r>
      <w:r w:rsidR="004E7B04" w:rsidRPr="00012558">
        <w:rPr>
          <w:rFonts w:ascii="Arial" w:hAnsi="Arial" w:cs="Arial"/>
          <w:sz w:val="24"/>
          <w:szCs w:val="24"/>
        </w:rPr>
        <w:t xml:space="preserve"> and justifies a </w:t>
      </w:r>
      <w:r w:rsidR="00DA6C84" w:rsidRPr="00012558">
        <w:rPr>
          <w:rFonts w:ascii="Arial" w:hAnsi="Arial" w:cs="Arial"/>
          <w:sz w:val="24"/>
          <w:szCs w:val="24"/>
        </w:rPr>
        <w:t>special order for costs.</w:t>
      </w:r>
    </w:p>
    <w:p w14:paraId="28D3703D" w14:textId="77777777" w:rsidR="002A4AAA" w:rsidRPr="002A4AAA" w:rsidRDefault="002A4AAA" w:rsidP="00B83118">
      <w:pPr>
        <w:pStyle w:val="ListParagraph"/>
        <w:spacing w:after="0" w:line="480" w:lineRule="auto"/>
        <w:rPr>
          <w:rFonts w:ascii="Arial" w:hAnsi="Arial" w:cs="Arial"/>
          <w:i/>
          <w:iCs/>
          <w:sz w:val="24"/>
          <w:szCs w:val="24"/>
        </w:rPr>
      </w:pPr>
    </w:p>
    <w:p w14:paraId="01154A63" w14:textId="1C441D35" w:rsidR="002A4AAA"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016CB6">
        <w:rPr>
          <w:rFonts w:ascii="Arial" w:hAnsi="Arial" w:cs="Arial"/>
          <w:sz w:val="24"/>
          <w:szCs w:val="24"/>
        </w:rPr>
        <w:t>88.</w:t>
      </w:r>
      <w:r w:rsidRPr="00016CB6">
        <w:rPr>
          <w:rFonts w:ascii="Arial" w:hAnsi="Arial" w:cs="Arial"/>
          <w:sz w:val="24"/>
          <w:szCs w:val="24"/>
        </w:rPr>
        <w:tab/>
      </w:r>
      <w:r w:rsidR="00BE0AED" w:rsidRPr="00012558">
        <w:rPr>
          <w:rFonts w:ascii="Arial" w:hAnsi="Arial" w:cs="Arial"/>
          <w:sz w:val="24"/>
          <w:szCs w:val="24"/>
        </w:rPr>
        <w:t>Insofar as Rule 32(9)(b) is concerned, the Rule does not permit the trial court to interfere with the costs order given in the summary judgment proceedings</w:t>
      </w:r>
      <w:r w:rsidR="0087436B" w:rsidRPr="00012558">
        <w:rPr>
          <w:rFonts w:ascii="Arial" w:hAnsi="Arial" w:cs="Arial"/>
          <w:sz w:val="24"/>
          <w:szCs w:val="24"/>
        </w:rPr>
        <w:t xml:space="preserve">, as </w:t>
      </w:r>
      <w:r w:rsidR="00B31E93" w:rsidRPr="00012558">
        <w:rPr>
          <w:rFonts w:ascii="Arial" w:hAnsi="Arial" w:cs="Arial"/>
          <w:sz w:val="24"/>
          <w:szCs w:val="24"/>
        </w:rPr>
        <w:t xml:space="preserve">contended by </w:t>
      </w:r>
      <w:r w:rsidR="00B31E93" w:rsidRPr="00012558">
        <w:rPr>
          <w:rFonts w:ascii="Arial" w:hAnsi="Arial" w:cs="Arial"/>
          <w:i/>
          <w:iCs/>
          <w:sz w:val="24"/>
          <w:szCs w:val="24"/>
        </w:rPr>
        <w:t>Mr Cowley</w:t>
      </w:r>
      <w:r w:rsidR="00BE0AED" w:rsidRPr="00012558">
        <w:rPr>
          <w:rFonts w:ascii="Arial" w:hAnsi="Arial" w:cs="Arial"/>
          <w:sz w:val="24"/>
          <w:szCs w:val="24"/>
        </w:rPr>
        <w:t>.</w:t>
      </w:r>
    </w:p>
    <w:p w14:paraId="2EE2FE27" w14:textId="77777777" w:rsidR="00016CB6" w:rsidRPr="00016CB6" w:rsidRDefault="00016CB6" w:rsidP="00B83118">
      <w:pPr>
        <w:pStyle w:val="ListParagraph"/>
        <w:spacing w:after="0" w:line="480" w:lineRule="auto"/>
        <w:rPr>
          <w:rFonts w:ascii="Arial" w:hAnsi="Arial" w:cs="Arial"/>
          <w:i/>
          <w:iCs/>
          <w:sz w:val="24"/>
          <w:szCs w:val="24"/>
        </w:rPr>
      </w:pPr>
    </w:p>
    <w:p w14:paraId="26DAB1C8" w14:textId="6F8EDB30" w:rsidR="00016CB6"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DC6240">
        <w:rPr>
          <w:rFonts w:ascii="Arial" w:hAnsi="Arial" w:cs="Arial"/>
          <w:sz w:val="24"/>
          <w:szCs w:val="24"/>
        </w:rPr>
        <w:lastRenderedPageBreak/>
        <w:t>89.</w:t>
      </w:r>
      <w:r w:rsidRPr="00DC6240">
        <w:rPr>
          <w:rFonts w:ascii="Arial" w:hAnsi="Arial" w:cs="Arial"/>
          <w:sz w:val="24"/>
          <w:szCs w:val="24"/>
        </w:rPr>
        <w:tab/>
      </w:r>
      <w:r w:rsidR="00016CB6" w:rsidRPr="00012558">
        <w:rPr>
          <w:rFonts w:ascii="Arial" w:hAnsi="Arial" w:cs="Arial"/>
          <w:sz w:val="24"/>
          <w:szCs w:val="24"/>
        </w:rPr>
        <w:t>The Rule does</w:t>
      </w:r>
      <w:r w:rsidR="005671EB" w:rsidRPr="00012558">
        <w:rPr>
          <w:rFonts w:ascii="Arial" w:hAnsi="Arial" w:cs="Arial"/>
          <w:sz w:val="24"/>
          <w:szCs w:val="24"/>
        </w:rPr>
        <w:t xml:space="preserve">, however, </w:t>
      </w:r>
      <w:r w:rsidR="00016CB6" w:rsidRPr="00012558">
        <w:rPr>
          <w:rFonts w:ascii="Arial" w:hAnsi="Arial" w:cs="Arial"/>
          <w:sz w:val="24"/>
          <w:szCs w:val="24"/>
        </w:rPr>
        <w:t xml:space="preserve">provide the trial court </w:t>
      </w:r>
      <w:r w:rsidR="007E5F87" w:rsidRPr="00012558">
        <w:rPr>
          <w:rFonts w:ascii="Arial" w:hAnsi="Arial" w:cs="Arial"/>
          <w:sz w:val="24"/>
          <w:szCs w:val="24"/>
        </w:rPr>
        <w:t xml:space="preserve">with a basis for </w:t>
      </w:r>
      <w:r w:rsidR="00347AD0" w:rsidRPr="00012558">
        <w:rPr>
          <w:rFonts w:ascii="Arial" w:hAnsi="Arial" w:cs="Arial"/>
          <w:sz w:val="24"/>
          <w:szCs w:val="24"/>
        </w:rPr>
        <w:t xml:space="preserve">justifying a </w:t>
      </w:r>
      <w:r w:rsidR="00B4668C" w:rsidRPr="00012558">
        <w:rPr>
          <w:rFonts w:ascii="Arial" w:hAnsi="Arial" w:cs="Arial"/>
          <w:sz w:val="24"/>
          <w:szCs w:val="24"/>
        </w:rPr>
        <w:t>special</w:t>
      </w:r>
      <w:r w:rsidR="00347AD0" w:rsidRPr="00012558">
        <w:rPr>
          <w:rFonts w:ascii="Arial" w:hAnsi="Arial" w:cs="Arial"/>
          <w:sz w:val="24"/>
          <w:szCs w:val="24"/>
        </w:rPr>
        <w:t xml:space="preserve"> costs order.  This is where the trial court</w:t>
      </w:r>
      <w:r w:rsidR="006F3763" w:rsidRPr="00012558">
        <w:rPr>
          <w:rFonts w:ascii="Arial" w:hAnsi="Arial" w:cs="Arial"/>
          <w:sz w:val="24"/>
          <w:szCs w:val="24"/>
        </w:rPr>
        <w:t xml:space="preserve"> grant</w:t>
      </w:r>
      <w:r w:rsidR="00B4668C" w:rsidRPr="00012558">
        <w:rPr>
          <w:rFonts w:ascii="Arial" w:hAnsi="Arial" w:cs="Arial"/>
          <w:sz w:val="24"/>
          <w:szCs w:val="24"/>
        </w:rPr>
        <w:t>s</w:t>
      </w:r>
      <w:r w:rsidR="006F3763" w:rsidRPr="00012558">
        <w:rPr>
          <w:rFonts w:ascii="Arial" w:hAnsi="Arial" w:cs="Arial"/>
          <w:sz w:val="24"/>
          <w:szCs w:val="24"/>
        </w:rPr>
        <w:t xml:space="preserve"> an order substantially as praye</w:t>
      </w:r>
      <w:r w:rsidR="00654283" w:rsidRPr="00012558">
        <w:rPr>
          <w:rFonts w:ascii="Arial" w:hAnsi="Arial" w:cs="Arial"/>
          <w:sz w:val="24"/>
          <w:szCs w:val="24"/>
        </w:rPr>
        <w:t>d</w:t>
      </w:r>
      <w:r w:rsidR="006F3763" w:rsidRPr="00012558">
        <w:rPr>
          <w:rFonts w:ascii="Arial" w:hAnsi="Arial" w:cs="Arial"/>
          <w:sz w:val="24"/>
          <w:szCs w:val="24"/>
        </w:rPr>
        <w:t xml:space="preserve"> for and</w:t>
      </w:r>
      <w:r w:rsidR="00347AD0" w:rsidRPr="00012558">
        <w:rPr>
          <w:rFonts w:ascii="Arial" w:hAnsi="Arial" w:cs="Arial"/>
          <w:sz w:val="24"/>
          <w:szCs w:val="24"/>
        </w:rPr>
        <w:t xml:space="preserve"> </w:t>
      </w:r>
      <w:r w:rsidR="00FF72A0" w:rsidRPr="00012558">
        <w:rPr>
          <w:rFonts w:ascii="Arial" w:hAnsi="Arial" w:cs="Arial"/>
          <w:sz w:val="24"/>
          <w:szCs w:val="24"/>
        </w:rPr>
        <w:t>is of the view</w:t>
      </w:r>
      <w:r w:rsidR="00347AD0" w:rsidRPr="00012558">
        <w:rPr>
          <w:rFonts w:ascii="Arial" w:hAnsi="Arial" w:cs="Arial"/>
          <w:sz w:val="24"/>
          <w:szCs w:val="24"/>
        </w:rPr>
        <w:t xml:space="preserve"> that summary judgment should have been granted</w:t>
      </w:r>
      <w:r w:rsidR="00DC6240" w:rsidRPr="00012558">
        <w:rPr>
          <w:rFonts w:ascii="Arial" w:hAnsi="Arial" w:cs="Arial"/>
          <w:sz w:val="24"/>
          <w:szCs w:val="24"/>
        </w:rPr>
        <w:t xml:space="preserve"> </w:t>
      </w:r>
      <w:r w:rsidR="00491C07" w:rsidRPr="00012558">
        <w:rPr>
          <w:rFonts w:ascii="Arial" w:hAnsi="Arial" w:cs="Arial"/>
          <w:sz w:val="24"/>
          <w:szCs w:val="24"/>
        </w:rPr>
        <w:t>had</w:t>
      </w:r>
      <w:r w:rsidR="00DC6240" w:rsidRPr="00012558">
        <w:rPr>
          <w:rFonts w:ascii="Arial" w:hAnsi="Arial" w:cs="Arial"/>
          <w:sz w:val="24"/>
          <w:szCs w:val="24"/>
        </w:rPr>
        <w:t xml:space="preserve"> the defendant </w:t>
      </w:r>
      <w:r w:rsidR="00491C07" w:rsidRPr="00012558">
        <w:rPr>
          <w:rFonts w:ascii="Arial" w:hAnsi="Arial" w:cs="Arial"/>
          <w:sz w:val="24"/>
          <w:szCs w:val="24"/>
        </w:rPr>
        <w:t xml:space="preserve">not </w:t>
      </w:r>
      <w:r w:rsidR="00DC6240" w:rsidRPr="00012558">
        <w:rPr>
          <w:rFonts w:ascii="Arial" w:hAnsi="Arial" w:cs="Arial"/>
          <w:sz w:val="24"/>
          <w:szCs w:val="24"/>
        </w:rPr>
        <w:t>raised a defence which was unreasonable.</w:t>
      </w:r>
    </w:p>
    <w:p w14:paraId="582E76A5" w14:textId="77777777" w:rsidR="00DC6240" w:rsidRPr="00DC6240" w:rsidRDefault="00DC6240" w:rsidP="00B83118">
      <w:pPr>
        <w:pStyle w:val="ListParagraph"/>
        <w:spacing w:after="0" w:line="480" w:lineRule="auto"/>
        <w:rPr>
          <w:rFonts w:ascii="Arial" w:hAnsi="Arial" w:cs="Arial"/>
          <w:i/>
          <w:iCs/>
          <w:sz w:val="24"/>
          <w:szCs w:val="24"/>
        </w:rPr>
      </w:pPr>
    </w:p>
    <w:p w14:paraId="5B86A9D7" w14:textId="4B2DF87D" w:rsidR="00DC6240"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4D3411">
        <w:rPr>
          <w:rFonts w:ascii="Arial" w:hAnsi="Arial" w:cs="Arial"/>
          <w:sz w:val="24"/>
          <w:szCs w:val="24"/>
        </w:rPr>
        <w:t>90.</w:t>
      </w:r>
      <w:r w:rsidRPr="004D3411">
        <w:rPr>
          <w:rFonts w:ascii="Arial" w:hAnsi="Arial" w:cs="Arial"/>
          <w:sz w:val="24"/>
          <w:szCs w:val="24"/>
        </w:rPr>
        <w:tab/>
      </w:r>
      <w:r w:rsidR="0091582F" w:rsidRPr="00012558">
        <w:rPr>
          <w:rFonts w:ascii="Arial" w:hAnsi="Arial" w:cs="Arial"/>
          <w:sz w:val="24"/>
          <w:szCs w:val="24"/>
        </w:rPr>
        <w:t xml:space="preserve">The plea was delivered on </w:t>
      </w:r>
      <w:r w:rsidR="004D3411" w:rsidRPr="00012558">
        <w:rPr>
          <w:rFonts w:ascii="Arial" w:hAnsi="Arial" w:cs="Arial"/>
          <w:sz w:val="24"/>
          <w:szCs w:val="24"/>
        </w:rPr>
        <w:t>20 July 2022.</w:t>
      </w:r>
    </w:p>
    <w:p w14:paraId="04DA75D6" w14:textId="77777777" w:rsidR="004D3411" w:rsidRPr="004D3411" w:rsidRDefault="004D3411" w:rsidP="00B83118">
      <w:pPr>
        <w:pStyle w:val="ListParagraph"/>
        <w:spacing w:after="0" w:line="480" w:lineRule="auto"/>
        <w:rPr>
          <w:rFonts w:ascii="Arial" w:hAnsi="Arial" w:cs="Arial"/>
          <w:i/>
          <w:iCs/>
          <w:sz w:val="24"/>
          <w:szCs w:val="24"/>
        </w:rPr>
      </w:pPr>
    </w:p>
    <w:p w14:paraId="2E67DB60" w14:textId="70BF39E4" w:rsidR="008413C7"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8413C7">
        <w:rPr>
          <w:rFonts w:ascii="Arial" w:hAnsi="Arial" w:cs="Arial"/>
          <w:sz w:val="24"/>
          <w:szCs w:val="24"/>
        </w:rPr>
        <w:t>91.</w:t>
      </w:r>
      <w:r w:rsidRPr="008413C7">
        <w:rPr>
          <w:rFonts w:ascii="Arial" w:hAnsi="Arial" w:cs="Arial"/>
          <w:sz w:val="24"/>
          <w:szCs w:val="24"/>
        </w:rPr>
        <w:tab/>
      </w:r>
      <w:r w:rsidR="004B741C" w:rsidRPr="00012558">
        <w:rPr>
          <w:rFonts w:ascii="Arial" w:hAnsi="Arial" w:cs="Arial"/>
          <w:sz w:val="24"/>
          <w:szCs w:val="24"/>
        </w:rPr>
        <w:t xml:space="preserve">The application for summary judgment was delivered on </w:t>
      </w:r>
      <w:r w:rsidR="003B0F29" w:rsidRPr="00012558">
        <w:rPr>
          <w:rFonts w:ascii="Arial" w:hAnsi="Arial" w:cs="Arial"/>
          <w:sz w:val="24"/>
          <w:szCs w:val="24"/>
        </w:rPr>
        <w:t>10 August 2022</w:t>
      </w:r>
      <w:r w:rsidR="005F4F18" w:rsidRPr="00012558">
        <w:rPr>
          <w:rFonts w:ascii="Arial" w:hAnsi="Arial" w:cs="Arial"/>
          <w:sz w:val="24"/>
          <w:szCs w:val="24"/>
        </w:rPr>
        <w:t xml:space="preserve">, </w:t>
      </w:r>
      <w:r w:rsidR="00E604CD" w:rsidRPr="00012558">
        <w:rPr>
          <w:rFonts w:ascii="Arial" w:hAnsi="Arial" w:cs="Arial"/>
          <w:sz w:val="24"/>
          <w:szCs w:val="24"/>
        </w:rPr>
        <w:t>within 15 days of delivery of the plea, in accordance with Rule 32(2)</w:t>
      </w:r>
      <w:r w:rsidR="00BE7FA6" w:rsidRPr="00012558">
        <w:rPr>
          <w:rFonts w:ascii="Arial" w:hAnsi="Arial" w:cs="Arial"/>
          <w:sz w:val="24"/>
          <w:szCs w:val="24"/>
        </w:rPr>
        <w:t>(a).</w:t>
      </w:r>
    </w:p>
    <w:p w14:paraId="6157C917" w14:textId="77777777" w:rsidR="008413C7" w:rsidRPr="008413C7" w:rsidRDefault="008413C7" w:rsidP="00B83118">
      <w:pPr>
        <w:pStyle w:val="ListParagraph"/>
        <w:spacing w:after="0" w:line="480" w:lineRule="auto"/>
        <w:rPr>
          <w:rFonts w:ascii="Arial" w:hAnsi="Arial" w:cs="Arial"/>
          <w:sz w:val="24"/>
          <w:szCs w:val="24"/>
        </w:rPr>
      </w:pPr>
    </w:p>
    <w:p w14:paraId="739A6325" w14:textId="79AB900E" w:rsidR="004D3411"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8413C7">
        <w:rPr>
          <w:rFonts w:ascii="Arial" w:hAnsi="Arial" w:cs="Arial"/>
          <w:sz w:val="24"/>
          <w:szCs w:val="24"/>
        </w:rPr>
        <w:t>92.</w:t>
      </w:r>
      <w:r w:rsidRPr="008413C7">
        <w:rPr>
          <w:rFonts w:ascii="Arial" w:hAnsi="Arial" w:cs="Arial"/>
          <w:sz w:val="24"/>
          <w:szCs w:val="24"/>
        </w:rPr>
        <w:tab/>
      </w:r>
      <w:r w:rsidR="00DE7092" w:rsidRPr="00012558">
        <w:rPr>
          <w:rFonts w:ascii="Arial" w:hAnsi="Arial" w:cs="Arial"/>
          <w:sz w:val="24"/>
          <w:szCs w:val="24"/>
        </w:rPr>
        <w:t xml:space="preserve"> The application </w:t>
      </w:r>
      <w:r w:rsidR="00D24FC1" w:rsidRPr="00012558">
        <w:rPr>
          <w:rFonts w:ascii="Arial" w:hAnsi="Arial" w:cs="Arial"/>
          <w:sz w:val="24"/>
          <w:szCs w:val="24"/>
        </w:rPr>
        <w:t>is based on a liquidated amount in money as contemplated by Rule 32</w:t>
      </w:r>
      <w:r w:rsidR="00A016A7" w:rsidRPr="00012558">
        <w:rPr>
          <w:rFonts w:ascii="Arial" w:hAnsi="Arial" w:cs="Arial"/>
          <w:sz w:val="24"/>
          <w:szCs w:val="24"/>
        </w:rPr>
        <w:t>(1)(b).</w:t>
      </w:r>
    </w:p>
    <w:p w14:paraId="54858E03" w14:textId="77777777" w:rsidR="00BE7FA6" w:rsidRPr="00BE7FA6" w:rsidRDefault="00BE7FA6" w:rsidP="00B83118">
      <w:pPr>
        <w:pStyle w:val="ListParagraph"/>
        <w:spacing w:after="0" w:line="480" w:lineRule="auto"/>
        <w:rPr>
          <w:rFonts w:ascii="Arial" w:hAnsi="Arial" w:cs="Arial"/>
          <w:i/>
          <w:iCs/>
          <w:sz w:val="24"/>
          <w:szCs w:val="24"/>
        </w:rPr>
      </w:pPr>
    </w:p>
    <w:p w14:paraId="5AC50CB6" w14:textId="1103EDEE" w:rsidR="00BE7FA6"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B216C6">
        <w:rPr>
          <w:rFonts w:ascii="Arial" w:hAnsi="Arial" w:cs="Arial"/>
          <w:sz w:val="24"/>
          <w:szCs w:val="24"/>
        </w:rPr>
        <w:t>93.</w:t>
      </w:r>
      <w:r w:rsidRPr="00B216C6">
        <w:rPr>
          <w:rFonts w:ascii="Arial" w:hAnsi="Arial" w:cs="Arial"/>
          <w:sz w:val="24"/>
          <w:szCs w:val="24"/>
        </w:rPr>
        <w:tab/>
      </w:r>
      <w:r w:rsidR="00BE7FA6" w:rsidRPr="00012558">
        <w:rPr>
          <w:rFonts w:ascii="Arial" w:hAnsi="Arial" w:cs="Arial"/>
          <w:sz w:val="24"/>
          <w:szCs w:val="24"/>
        </w:rPr>
        <w:t xml:space="preserve">Mr Ncube verified the cause of action and the amount claimed </w:t>
      </w:r>
      <w:r w:rsidR="00F838AE" w:rsidRPr="00012558">
        <w:rPr>
          <w:rFonts w:ascii="Arial" w:hAnsi="Arial" w:cs="Arial"/>
          <w:sz w:val="24"/>
          <w:szCs w:val="24"/>
        </w:rPr>
        <w:t>and identified the facts on which the claim was based and why the defence as pleaded did not raise any issue for trial</w:t>
      </w:r>
      <w:r w:rsidR="00966BA0" w:rsidRPr="00012558">
        <w:rPr>
          <w:rFonts w:ascii="Arial" w:hAnsi="Arial" w:cs="Arial"/>
          <w:sz w:val="24"/>
          <w:szCs w:val="24"/>
        </w:rPr>
        <w:t>, in accordance with Rule 32(2)(b).</w:t>
      </w:r>
    </w:p>
    <w:p w14:paraId="3BE87B36" w14:textId="77777777" w:rsidR="00B216C6" w:rsidRPr="00B216C6" w:rsidRDefault="00B216C6" w:rsidP="00B83118">
      <w:pPr>
        <w:pStyle w:val="ListParagraph"/>
        <w:spacing w:after="0" w:line="480" w:lineRule="auto"/>
        <w:rPr>
          <w:rFonts w:ascii="Arial" w:hAnsi="Arial" w:cs="Arial"/>
          <w:i/>
          <w:iCs/>
          <w:sz w:val="24"/>
          <w:szCs w:val="24"/>
        </w:rPr>
      </w:pPr>
    </w:p>
    <w:p w14:paraId="76DA9DE6" w14:textId="6A1C9D56" w:rsidR="00B216C6"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D51BED">
        <w:rPr>
          <w:rFonts w:ascii="Arial" w:hAnsi="Arial" w:cs="Arial"/>
          <w:sz w:val="24"/>
          <w:szCs w:val="24"/>
        </w:rPr>
        <w:t>94.</w:t>
      </w:r>
      <w:r w:rsidRPr="00D51BED">
        <w:rPr>
          <w:rFonts w:ascii="Arial" w:hAnsi="Arial" w:cs="Arial"/>
          <w:sz w:val="24"/>
          <w:szCs w:val="24"/>
        </w:rPr>
        <w:tab/>
      </w:r>
      <w:r w:rsidR="00B216C6" w:rsidRPr="00012558">
        <w:rPr>
          <w:rFonts w:ascii="Arial" w:hAnsi="Arial" w:cs="Arial"/>
          <w:sz w:val="24"/>
          <w:szCs w:val="24"/>
        </w:rPr>
        <w:t xml:space="preserve">In terms of Rule </w:t>
      </w:r>
      <w:r w:rsidR="00EF790E" w:rsidRPr="00012558">
        <w:rPr>
          <w:rFonts w:ascii="Arial" w:hAnsi="Arial" w:cs="Arial"/>
          <w:sz w:val="24"/>
          <w:szCs w:val="24"/>
        </w:rPr>
        <w:t>32(3), the defendant may satisfy the court by affidavit by any person who can swear positively to the fac</w:t>
      </w:r>
      <w:r w:rsidR="00FB18F5" w:rsidRPr="00012558">
        <w:rPr>
          <w:rFonts w:ascii="Arial" w:hAnsi="Arial" w:cs="Arial"/>
          <w:sz w:val="24"/>
          <w:szCs w:val="24"/>
        </w:rPr>
        <w:t xml:space="preserve">t that the defendant has a </w:t>
      </w:r>
      <w:r w:rsidR="00FB18F5" w:rsidRPr="00012558">
        <w:rPr>
          <w:rFonts w:ascii="Arial" w:hAnsi="Arial" w:cs="Arial"/>
          <w:i/>
          <w:iCs/>
          <w:sz w:val="24"/>
          <w:szCs w:val="24"/>
        </w:rPr>
        <w:t>bona fide</w:t>
      </w:r>
      <w:r w:rsidR="00FB18F5" w:rsidRPr="00012558">
        <w:rPr>
          <w:rFonts w:ascii="Arial" w:hAnsi="Arial" w:cs="Arial"/>
          <w:sz w:val="24"/>
          <w:szCs w:val="24"/>
        </w:rPr>
        <w:t xml:space="preserve"> defence to the action and which affidavit discloses fully the nature and grounds of the defence and the </w:t>
      </w:r>
      <w:r w:rsidR="00D51BED" w:rsidRPr="00012558">
        <w:rPr>
          <w:rFonts w:ascii="Arial" w:hAnsi="Arial" w:cs="Arial"/>
          <w:sz w:val="24"/>
          <w:szCs w:val="24"/>
        </w:rPr>
        <w:t>material facts relied upon.</w:t>
      </w:r>
    </w:p>
    <w:p w14:paraId="0A817F94" w14:textId="77777777" w:rsidR="00D51BED" w:rsidRPr="00D51BED" w:rsidRDefault="00D51BED" w:rsidP="00B83118">
      <w:pPr>
        <w:pStyle w:val="ListParagraph"/>
        <w:spacing w:after="0" w:line="480" w:lineRule="auto"/>
        <w:rPr>
          <w:rFonts w:ascii="Arial" w:hAnsi="Arial" w:cs="Arial"/>
          <w:i/>
          <w:iCs/>
          <w:sz w:val="24"/>
          <w:szCs w:val="24"/>
        </w:rPr>
      </w:pPr>
    </w:p>
    <w:p w14:paraId="5239B27E" w14:textId="3B98193D" w:rsidR="00D51BED"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4D1142">
        <w:rPr>
          <w:rFonts w:ascii="Arial" w:hAnsi="Arial" w:cs="Arial"/>
          <w:sz w:val="24"/>
          <w:szCs w:val="24"/>
        </w:rPr>
        <w:t>95.</w:t>
      </w:r>
      <w:r w:rsidRPr="004D1142">
        <w:rPr>
          <w:rFonts w:ascii="Arial" w:hAnsi="Arial" w:cs="Arial"/>
          <w:sz w:val="24"/>
          <w:szCs w:val="24"/>
        </w:rPr>
        <w:tab/>
      </w:r>
      <w:r w:rsidR="00D51BED" w:rsidRPr="00012558">
        <w:rPr>
          <w:rFonts w:ascii="Arial" w:hAnsi="Arial" w:cs="Arial"/>
          <w:sz w:val="24"/>
          <w:szCs w:val="24"/>
        </w:rPr>
        <w:t xml:space="preserve">In this case, </w:t>
      </w:r>
      <w:r w:rsidR="001E5917" w:rsidRPr="00012558">
        <w:rPr>
          <w:rFonts w:ascii="Arial" w:hAnsi="Arial" w:cs="Arial"/>
          <w:sz w:val="24"/>
          <w:szCs w:val="24"/>
        </w:rPr>
        <w:t>a Senior Legal Special</w:t>
      </w:r>
      <w:r w:rsidR="00D52FFA" w:rsidRPr="00012558">
        <w:rPr>
          <w:rFonts w:ascii="Arial" w:hAnsi="Arial" w:cs="Arial"/>
          <w:sz w:val="24"/>
          <w:szCs w:val="24"/>
        </w:rPr>
        <w:t xml:space="preserve">ist in Liberty’s Distribution Support and Dispute Resolution Department deposed to the affidavit </w:t>
      </w:r>
      <w:r w:rsidR="000C206C" w:rsidRPr="00012558">
        <w:rPr>
          <w:rFonts w:ascii="Arial" w:hAnsi="Arial" w:cs="Arial"/>
          <w:sz w:val="24"/>
          <w:szCs w:val="24"/>
        </w:rPr>
        <w:t>in which she</w:t>
      </w:r>
      <w:r w:rsidR="00EC5C49" w:rsidRPr="00012558">
        <w:rPr>
          <w:rFonts w:ascii="Arial" w:hAnsi="Arial" w:cs="Arial"/>
          <w:sz w:val="24"/>
          <w:szCs w:val="24"/>
        </w:rPr>
        <w:t xml:space="preserve"> confirmed that ‘</w:t>
      </w:r>
      <w:r w:rsidR="00EC5C49" w:rsidRPr="00012558">
        <w:rPr>
          <w:rFonts w:ascii="Arial" w:hAnsi="Arial" w:cs="Arial"/>
          <w:i/>
          <w:iCs/>
          <w:sz w:val="24"/>
          <w:szCs w:val="24"/>
        </w:rPr>
        <w:t>the Defendant has a bona fide defence to the Plaintiff’s claim</w:t>
      </w:r>
      <w:r w:rsidR="0031765A" w:rsidRPr="00012558">
        <w:rPr>
          <w:rFonts w:ascii="Arial" w:hAnsi="Arial" w:cs="Arial"/>
          <w:sz w:val="24"/>
          <w:szCs w:val="24"/>
        </w:rPr>
        <w:t>.’</w:t>
      </w:r>
      <w:r w:rsidR="002D5163" w:rsidRPr="00012558">
        <w:rPr>
          <w:rFonts w:ascii="Arial" w:hAnsi="Arial" w:cs="Arial"/>
          <w:sz w:val="24"/>
          <w:szCs w:val="24"/>
        </w:rPr>
        <w:t xml:space="preserve">  As is clear, this </w:t>
      </w:r>
      <w:r w:rsidR="00D464C3" w:rsidRPr="00012558">
        <w:rPr>
          <w:rFonts w:ascii="Arial" w:hAnsi="Arial" w:cs="Arial"/>
          <w:sz w:val="24"/>
          <w:szCs w:val="24"/>
        </w:rPr>
        <w:t>contention</w:t>
      </w:r>
      <w:r w:rsidR="002D5163" w:rsidRPr="00012558">
        <w:rPr>
          <w:rFonts w:ascii="Arial" w:hAnsi="Arial" w:cs="Arial"/>
          <w:sz w:val="24"/>
          <w:szCs w:val="24"/>
        </w:rPr>
        <w:t xml:space="preserve"> was </w:t>
      </w:r>
      <w:r w:rsidR="00D464C3" w:rsidRPr="00012558">
        <w:rPr>
          <w:rFonts w:ascii="Arial" w:hAnsi="Arial" w:cs="Arial"/>
          <w:sz w:val="24"/>
          <w:szCs w:val="24"/>
        </w:rPr>
        <w:t>incorrect</w:t>
      </w:r>
      <w:r w:rsidR="00741AEE" w:rsidRPr="00012558">
        <w:rPr>
          <w:rFonts w:ascii="Arial" w:hAnsi="Arial" w:cs="Arial"/>
          <w:sz w:val="24"/>
          <w:szCs w:val="24"/>
        </w:rPr>
        <w:t xml:space="preserve"> </w:t>
      </w:r>
      <w:r w:rsidR="00D5207F" w:rsidRPr="00012558">
        <w:rPr>
          <w:rFonts w:ascii="Arial" w:hAnsi="Arial" w:cs="Arial"/>
          <w:sz w:val="24"/>
          <w:szCs w:val="24"/>
        </w:rPr>
        <w:t>if not</w:t>
      </w:r>
      <w:r w:rsidR="00741AEE" w:rsidRPr="00012558">
        <w:rPr>
          <w:rFonts w:ascii="Arial" w:hAnsi="Arial" w:cs="Arial"/>
          <w:sz w:val="24"/>
          <w:szCs w:val="24"/>
        </w:rPr>
        <w:t xml:space="preserve"> reckless</w:t>
      </w:r>
      <w:r w:rsidR="002D5163" w:rsidRPr="00012558">
        <w:rPr>
          <w:rFonts w:ascii="Arial" w:hAnsi="Arial" w:cs="Arial"/>
          <w:sz w:val="24"/>
          <w:szCs w:val="24"/>
        </w:rPr>
        <w:t>.</w:t>
      </w:r>
    </w:p>
    <w:p w14:paraId="12586AA2" w14:textId="77777777" w:rsidR="004D1142" w:rsidRPr="004D1142" w:rsidRDefault="004D1142" w:rsidP="00B83118">
      <w:pPr>
        <w:pStyle w:val="ListParagraph"/>
        <w:spacing w:after="0" w:line="480" w:lineRule="auto"/>
        <w:rPr>
          <w:rFonts w:ascii="Arial" w:hAnsi="Arial" w:cs="Arial"/>
          <w:i/>
          <w:iCs/>
          <w:sz w:val="24"/>
          <w:szCs w:val="24"/>
        </w:rPr>
      </w:pPr>
    </w:p>
    <w:p w14:paraId="0C00B625" w14:textId="316471ED" w:rsidR="004D1142"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7D52E7">
        <w:rPr>
          <w:rFonts w:ascii="Arial" w:hAnsi="Arial" w:cs="Arial"/>
          <w:sz w:val="24"/>
          <w:szCs w:val="24"/>
        </w:rPr>
        <w:t>96.</w:t>
      </w:r>
      <w:r w:rsidRPr="007D52E7">
        <w:rPr>
          <w:rFonts w:ascii="Arial" w:hAnsi="Arial" w:cs="Arial"/>
          <w:sz w:val="24"/>
          <w:szCs w:val="24"/>
        </w:rPr>
        <w:tab/>
      </w:r>
      <w:r w:rsidR="004561B3" w:rsidRPr="00012558">
        <w:rPr>
          <w:rFonts w:ascii="Arial" w:hAnsi="Arial" w:cs="Arial"/>
          <w:sz w:val="24"/>
          <w:szCs w:val="24"/>
        </w:rPr>
        <w:t>The affidavit refers, incorrectly, to clause 5 of Annexure C to the Particulars of Claim</w:t>
      </w:r>
      <w:r w:rsidR="00603635" w:rsidRPr="00012558">
        <w:rPr>
          <w:rFonts w:ascii="Arial" w:hAnsi="Arial" w:cs="Arial"/>
          <w:sz w:val="24"/>
          <w:szCs w:val="24"/>
        </w:rPr>
        <w:t xml:space="preserve"> </w:t>
      </w:r>
      <w:r w:rsidR="00D2449F" w:rsidRPr="00012558">
        <w:rPr>
          <w:rFonts w:ascii="Arial" w:hAnsi="Arial" w:cs="Arial"/>
          <w:sz w:val="24"/>
          <w:szCs w:val="24"/>
        </w:rPr>
        <w:t>as providing</w:t>
      </w:r>
      <w:r w:rsidR="00603635" w:rsidRPr="00012558">
        <w:rPr>
          <w:rFonts w:ascii="Arial" w:hAnsi="Arial" w:cs="Arial"/>
          <w:sz w:val="24"/>
          <w:szCs w:val="24"/>
        </w:rPr>
        <w:t xml:space="preserve"> that ‘</w:t>
      </w:r>
      <w:r w:rsidR="00603635" w:rsidRPr="00012558">
        <w:rPr>
          <w:rFonts w:ascii="Arial" w:hAnsi="Arial" w:cs="Arial"/>
          <w:i/>
          <w:iCs/>
          <w:sz w:val="24"/>
          <w:szCs w:val="24"/>
        </w:rPr>
        <w:t>no benefit will be paid if a claim arose directly or indirectly from the Life Assured or Policyholder’s wilful and material violation of any criminal law</w:t>
      </w:r>
      <w:r w:rsidR="00603635" w:rsidRPr="00012558">
        <w:rPr>
          <w:rFonts w:ascii="Arial" w:hAnsi="Arial" w:cs="Arial"/>
          <w:sz w:val="24"/>
          <w:szCs w:val="24"/>
        </w:rPr>
        <w:t>’.</w:t>
      </w:r>
    </w:p>
    <w:p w14:paraId="161392AF" w14:textId="77777777" w:rsidR="007D52E7" w:rsidRPr="007D52E7" w:rsidRDefault="007D52E7" w:rsidP="00B83118">
      <w:pPr>
        <w:pStyle w:val="ListParagraph"/>
        <w:spacing w:after="0" w:line="480" w:lineRule="auto"/>
        <w:rPr>
          <w:rFonts w:ascii="Arial" w:hAnsi="Arial" w:cs="Arial"/>
          <w:i/>
          <w:iCs/>
          <w:sz w:val="24"/>
          <w:szCs w:val="24"/>
        </w:rPr>
      </w:pPr>
    </w:p>
    <w:p w14:paraId="212B52C8" w14:textId="5F0EF36B" w:rsidR="007D52E7"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B86388">
        <w:rPr>
          <w:rFonts w:ascii="Arial" w:hAnsi="Arial" w:cs="Arial"/>
          <w:sz w:val="24"/>
          <w:szCs w:val="24"/>
        </w:rPr>
        <w:t>97.</w:t>
      </w:r>
      <w:r w:rsidRPr="00B86388">
        <w:rPr>
          <w:rFonts w:ascii="Arial" w:hAnsi="Arial" w:cs="Arial"/>
          <w:sz w:val="24"/>
          <w:szCs w:val="24"/>
        </w:rPr>
        <w:tab/>
      </w:r>
      <w:r w:rsidR="007D52E7" w:rsidRPr="00012558">
        <w:rPr>
          <w:rFonts w:ascii="Arial" w:hAnsi="Arial" w:cs="Arial"/>
          <w:sz w:val="24"/>
          <w:szCs w:val="24"/>
        </w:rPr>
        <w:t>This provision of the Policy is not pleaded.</w:t>
      </w:r>
    </w:p>
    <w:p w14:paraId="55677A74" w14:textId="77777777" w:rsidR="00B86388" w:rsidRPr="00B86388" w:rsidRDefault="00B86388" w:rsidP="00B83118">
      <w:pPr>
        <w:pStyle w:val="ListParagraph"/>
        <w:spacing w:after="0" w:line="480" w:lineRule="auto"/>
        <w:rPr>
          <w:rFonts w:ascii="Arial" w:hAnsi="Arial" w:cs="Arial"/>
          <w:i/>
          <w:iCs/>
          <w:sz w:val="24"/>
          <w:szCs w:val="24"/>
        </w:rPr>
      </w:pPr>
    </w:p>
    <w:p w14:paraId="5E3C9686" w14:textId="05C22D6C" w:rsidR="00B86388"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3C40F8">
        <w:rPr>
          <w:rFonts w:ascii="Arial" w:hAnsi="Arial" w:cs="Arial"/>
          <w:sz w:val="24"/>
          <w:szCs w:val="24"/>
        </w:rPr>
        <w:t>98.</w:t>
      </w:r>
      <w:r w:rsidRPr="003C40F8">
        <w:rPr>
          <w:rFonts w:ascii="Arial" w:hAnsi="Arial" w:cs="Arial"/>
          <w:sz w:val="24"/>
          <w:szCs w:val="24"/>
        </w:rPr>
        <w:tab/>
      </w:r>
      <w:r w:rsidR="00B86388" w:rsidRPr="00012558">
        <w:rPr>
          <w:rFonts w:ascii="Arial" w:hAnsi="Arial" w:cs="Arial"/>
          <w:sz w:val="24"/>
          <w:szCs w:val="24"/>
        </w:rPr>
        <w:t>The affidavit goes on to state that</w:t>
      </w:r>
      <w:r w:rsidR="007D52E7" w:rsidRPr="00012558">
        <w:rPr>
          <w:rFonts w:ascii="Arial" w:hAnsi="Arial" w:cs="Arial"/>
          <w:sz w:val="24"/>
          <w:szCs w:val="24"/>
        </w:rPr>
        <w:t xml:space="preserve"> ‘</w:t>
      </w:r>
      <w:r w:rsidR="007D52E7" w:rsidRPr="00012558">
        <w:rPr>
          <w:rFonts w:ascii="Arial" w:hAnsi="Arial" w:cs="Arial"/>
          <w:i/>
          <w:iCs/>
          <w:sz w:val="24"/>
          <w:szCs w:val="24"/>
        </w:rPr>
        <w:t xml:space="preserve">the Defendant is only entitled </w:t>
      </w:r>
      <w:r w:rsidR="003C40F8" w:rsidRPr="00012558">
        <w:rPr>
          <w:rFonts w:ascii="Arial" w:hAnsi="Arial" w:cs="Arial"/>
          <w:i/>
          <w:iCs/>
          <w:sz w:val="24"/>
          <w:szCs w:val="24"/>
        </w:rPr>
        <w:t xml:space="preserve">to make payment of the claim once the fragmentary </w:t>
      </w:r>
      <w:r w:rsidR="003C40F8" w:rsidRPr="00012558">
        <w:rPr>
          <w:rFonts w:ascii="Arial" w:hAnsi="Arial" w:cs="Arial"/>
          <w:sz w:val="24"/>
          <w:szCs w:val="24"/>
        </w:rPr>
        <w:t>(</w:t>
      </w:r>
      <w:r w:rsidR="003C40F8" w:rsidRPr="00012558">
        <w:rPr>
          <w:rFonts w:ascii="Arial" w:hAnsi="Arial" w:cs="Arial"/>
          <w:i/>
          <w:iCs/>
          <w:sz w:val="24"/>
          <w:szCs w:val="24"/>
        </w:rPr>
        <w:t>sic</w:t>
      </w:r>
      <w:r w:rsidR="003C40F8" w:rsidRPr="00012558">
        <w:rPr>
          <w:rFonts w:ascii="Arial" w:hAnsi="Arial" w:cs="Arial"/>
          <w:sz w:val="24"/>
          <w:szCs w:val="24"/>
        </w:rPr>
        <w:t xml:space="preserve">) </w:t>
      </w:r>
      <w:r w:rsidR="003C40F8" w:rsidRPr="00012558">
        <w:rPr>
          <w:rFonts w:ascii="Arial" w:hAnsi="Arial" w:cs="Arial"/>
          <w:i/>
          <w:iCs/>
          <w:sz w:val="24"/>
          <w:szCs w:val="24"/>
        </w:rPr>
        <w:t>of investigations against the Plaintiff are concluded and the Plaintiff is cleared and is no longer a person of interest</w:t>
      </w:r>
      <w:r w:rsidR="0031765A" w:rsidRPr="00012558">
        <w:rPr>
          <w:rFonts w:ascii="Arial" w:hAnsi="Arial" w:cs="Arial"/>
          <w:sz w:val="24"/>
          <w:szCs w:val="24"/>
        </w:rPr>
        <w:t>.’</w:t>
      </w:r>
      <w:r w:rsidR="003C40F8" w:rsidRPr="00012558">
        <w:rPr>
          <w:rFonts w:ascii="Arial" w:hAnsi="Arial" w:cs="Arial"/>
          <w:sz w:val="24"/>
          <w:szCs w:val="24"/>
        </w:rPr>
        <w:t xml:space="preserve">  </w:t>
      </w:r>
    </w:p>
    <w:p w14:paraId="409C5620" w14:textId="77777777" w:rsidR="003C40F8" w:rsidRPr="003C40F8" w:rsidRDefault="003C40F8" w:rsidP="00B83118">
      <w:pPr>
        <w:pStyle w:val="ListParagraph"/>
        <w:spacing w:after="0" w:line="480" w:lineRule="auto"/>
        <w:rPr>
          <w:rFonts w:ascii="Arial" w:hAnsi="Arial" w:cs="Arial"/>
          <w:i/>
          <w:iCs/>
          <w:sz w:val="24"/>
          <w:szCs w:val="24"/>
        </w:rPr>
      </w:pPr>
    </w:p>
    <w:p w14:paraId="1B7A5F07" w14:textId="5C8933E5" w:rsidR="003C40F8"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7310DC">
        <w:rPr>
          <w:rFonts w:ascii="Arial" w:hAnsi="Arial" w:cs="Arial"/>
          <w:sz w:val="24"/>
          <w:szCs w:val="24"/>
        </w:rPr>
        <w:t>99.</w:t>
      </w:r>
      <w:r w:rsidRPr="007310DC">
        <w:rPr>
          <w:rFonts w:ascii="Arial" w:hAnsi="Arial" w:cs="Arial"/>
          <w:sz w:val="24"/>
          <w:szCs w:val="24"/>
        </w:rPr>
        <w:tab/>
      </w:r>
      <w:r w:rsidR="003C40F8" w:rsidRPr="00012558">
        <w:rPr>
          <w:rFonts w:ascii="Arial" w:hAnsi="Arial" w:cs="Arial"/>
          <w:sz w:val="24"/>
          <w:szCs w:val="24"/>
        </w:rPr>
        <w:t>As was correctly conceded at the trial, this did</w:t>
      </w:r>
      <w:r w:rsidR="00964B3B" w:rsidRPr="00012558">
        <w:rPr>
          <w:rFonts w:ascii="Arial" w:hAnsi="Arial" w:cs="Arial"/>
          <w:sz w:val="24"/>
          <w:szCs w:val="24"/>
        </w:rPr>
        <w:t xml:space="preserve"> not constitute a defence to the claim</w:t>
      </w:r>
      <w:r w:rsidR="00F43FD1" w:rsidRPr="00012558">
        <w:rPr>
          <w:rFonts w:ascii="Arial" w:hAnsi="Arial" w:cs="Arial"/>
          <w:sz w:val="24"/>
          <w:szCs w:val="24"/>
        </w:rPr>
        <w:t>.</w:t>
      </w:r>
    </w:p>
    <w:p w14:paraId="4B803AC7" w14:textId="77777777" w:rsidR="007310DC" w:rsidRPr="007310DC" w:rsidRDefault="007310DC" w:rsidP="00B83118">
      <w:pPr>
        <w:pStyle w:val="ListParagraph"/>
        <w:spacing w:after="0" w:line="480" w:lineRule="auto"/>
        <w:rPr>
          <w:rFonts w:ascii="Arial" w:hAnsi="Arial" w:cs="Arial"/>
          <w:i/>
          <w:iCs/>
          <w:sz w:val="24"/>
          <w:szCs w:val="24"/>
        </w:rPr>
      </w:pPr>
    </w:p>
    <w:p w14:paraId="4145B4B0" w14:textId="394EADAD" w:rsidR="00904D6B"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904D6B">
        <w:rPr>
          <w:rFonts w:ascii="Arial" w:hAnsi="Arial" w:cs="Arial"/>
          <w:sz w:val="24"/>
          <w:szCs w:val="24"/>
        </w:rPr>
        <w:lastRenderedPageBreak/>
        <w:t>100.</w:t>
      </w:r>
      <w:r w:rsidRPr="00904D6B">
        <w:rPr>
          <w:rFonts w:ascii="Arial" w:hAnsi="Arial" w:cs="Arial"/>
          <w:sz w:val="24"/>
          <w:szCs w:val="24"/>
        </w:rPr>
        <w:tab/>
      </w:r>
      <w:r w:rsidR="007310DC" w:rsidRPr="00012558">
        <w:rPr>
          <w:rFonts w:ascii="Arial" w:hAnsi="Arial" w:cs="Arial"/>
          <w:i/>
          <w:iCs/>
          <w:sz w:val="24"/>
          <w:szCs w:val="24"/>
        </w:rPr>
        <w:t xml:space="preserve">Mr </w:t>
      </w:r>
      <w:r w:rsidR="000A6082" w:rsidRPr="00012558">
        <w:rPr>
          <w:rFonts w:ascii="Arial" w:hAnsi="Arial" w:cs="Arial"/>
          <w:i/>
          <w:iCs/>
          <w:sz w:val="24"/>
          <w:szCs w:val="24"/>
        </w:rPr>
        <w:t>Smith</w:t>
      </w:r>
      <w:r w:rsidR="007310DC" w:rsidRPr="00012558">
        <w:rPr>
          <w:rFonts w:ascii="Arial" w:hAnsi="Arial" w:cs="Arial"/>
          <w:sz w:val="24"/>
          <w:szCs w:val="24"/>
        </w:rPr>
        <w:t xml:space="preserve"> contended that Liberty raised, both in its plea, and in the summary judgment what was known to Liberty at the time.</w:t>
      </w:r>
      <w:r w:rsidR="001871B4" w:rsidRPr="00012558">
        <w:rPr>
          <w:rFonts w:ascii="Arial" w:hAnsi="Arial" w:cs="Arial"/>
          <w:sz w:val="24"/>
          <w:szCs w:val="24"/>
        </w:rPr>
        <w:t xml:space="preserve">  </w:t>
      </w:r>
      <w:r w:rsidR="0044355C" w:rsidRPr="00012558">
        <w:rPr>
          <w:rFonts w:ascii="Arial" w:hAnsi="Arial" w:cs="Arial"/>
          <w:sz w:val="24"/>
          <w:szCs w:val="24"/>
        </w:rPr>
        <w:t xml:space="preserve">At the trial, </w:t>
      </w:r>
      <w:r w:rsidR="0044355C" w:rsidRPr="00012558">
        <w:rPr>
          <w:rFonts w:ascii="Arial" w:hAnsi="Arial" w:cs="Arial"/>
          <w:i/>
          <w:iCs/>
          <w:sz w:val="24"/>
          <w:szCs w:val="24"/>
        </w:rPr>
        <w:t xml:space="preserve">Mr </w:t>
      </w:r>
      <w:r w:rsidR="000A6082" w:rsidRPr="00012558">
        <w:rPr>
          <w:rFonts w:ascii="Arial" w:hAnsi="Arial" w:cs="Arial"/>
          <w:i/>
          <w:iCs/>
          <w:sz w:val="24"/>
          <w:szCs w:val="24"/>
        </w:rPr>
        <w:t>Smith</w:t>
      </w:r>
      <w:r w:rsidR="0044355C" w:rsidRPr="00012558">
        <w:rPr>
          <w:rFonts w:ascii="Arial" w:hAnsi="Arial" w:cs="Arial"/>
          <w:sz w:val="24"/>
          <w:szCs w:val="24"/>
        </w:rPr>
        <w:t xml:space="preserve"> clarified that what had been pleaded </w:t>
      </w:r>
      <w:r w:rsidR="0032586A" w:rsidRPr="00012558">
        <w:rPr>
          <w:rFonts w:ascii="Arial" w:hAnsi="Arial" w:cs="Arial"/>
          <w:sz w:val="24"/>
          <w:szCs w:val="24"/>
        </w:rPr>
        <w:t xml:space="preserve">did not constitute a defence to the claim but was intended to establish </w:t>
      </w:r>
      <w:r w:rsidR="002E2919" w:rsidRPr="00012558">
        <w:rPr>
          <w:rFonts w:ascii="Arial" w:hAnsi="Arial" w:cs="Arial"/>
          <w:sz w:val="24"/>
          <w:szCs w:val="24"/>
        </w:rPr>
        <w:t>the stay as sought by Liberty.</w:t>
      </w:r>
    </w:p>
    <w:p w14:paraId="2A318AAC" w14:textId="77777777" w:rsidR="00904D6B" w:rsidRPr="00904D6B" w:rsidRDefault="00904D6B" w:rsidP="00B83118">
      <w:pPr>
        <w:pStyle w:val="ListParagraph"/>
        <w:spacing w:after="0" w:line="480" w:lineRule="auto"/>
        <w:rPr>
          <w:rFonts w:ascii="Arial" w:hAnsi="Arial" w:cs="Arial"/>
          <w:sz w:val="24"/>
          <w:szCs w:val="24"/>
        </w:rPr>
      </w:pPr>
    </w:p>
    <w:p w14:paraId="3148A8CB" w14:textId="4B3789DD" w:rsidR="007310DC" w:rsidRPr="00012558" w:rsidRDefault="00012558" w:rsidP="00012558">
      <w:pPr>
        <w:tabs>
          <w:tab w:val="left" w:pos="-426"/>
        </w:tabs>
        <w:spacing w:before="360" w:after="0" w:line="480" w:lineRule="auto"/>
        <w:ind w:left="624" w:right="567" w:hanging="624"/>
        <w:jc w:val="both"/>
        <w:rPr>
          <w:rFonts w:ascii="Arial" w:hAnsi="Arial" w:cs="Arial"/>
          <w:i/>
          <w:iCs/>
          <w:sz w:val="24"/>
          <w:szCs w:val="24"/>
        </w:rPr>
      </w:pPr>
      <w:r w:rsidRPr="00172FC8">
        <w:rPr>
          <w:rFonts w:ascii="Arial" w:hAnsi="Arial" w:cs="Arial"/>
          <w:sz w:val="24"/>
          <w:szCs w:val="24"/>
        </w:rPr>
        <w:t>101.</w:t>
      </w:r>
      <w:r w:rsidRPr="00172FC8">
        <w:rPr>
          <w:rFonts w:ascii="Arial" w:hAnsi="Arial" w:cs="Arial"/>
          <w:sz w:val="24"/>
          <w:szCs w:val="24"/>
        </w:rPr>
        <w:tab/>
      </w:r>
      <w:r w:rsidR="001871B4" w:rsidRPr="00012558">
        <w:rPr>
          <w:rFonts w:ascii="Arial" w:hAnsi="Arial" w:cs="Arial"/>
          <w:sz w:val="24"/>
          <w:szCs w:val="24"/>
        </w:rPr>
        <w:t xml:space="preserve">However, </w:t>
      </w:r>
      <w:r w:rsidR="002E2919" w:rsidRPr="00012558">
        <w:rPr>
          <w:rFonts w:ascii="Arial" w:hAnsi="Arial" w:cs="Arial"/>
          <w:i/>
          <w:iCs/>
          <w:sz w:val="24"/>
          <w:szCs w:val="24"/>
        </w:rPr>
        <w:t xml:space="preserve">Mr </w:t>
      </w:r>
      <w:r w:rsidR="000A6082" w:rsidRPr="00012558">
        <w:rPr>
          <w:rFonts w:ascii="Arial" w:hAnsi="Arial" w:cs="Arial"/>
          <w:i/>
          <w:iCs/>
          <w:sz w:val="24"/>
          <w:szCs w:val="24"/>
        </w:rPr>
        <w:t>Smith</w:t>
      </w:r>
      <w:r w:rsidR="002E2919" w:rsidRPr="00012558">
        <w:rPr>
          <w:rFonts w:ascii="Arial" w:hAnsi="Arial" w:cs="Arial"/>
          <w:i/>
          <w:iCs/>
          <w:sz w:val="24"/>
          <w:szCs w:val="24"/>
        </w:rPr>
        <w:t>’s</w:t>
      </w:r>
      <w:r w:rsidR="002E2919" w:rsidRPr="00012558">
        <w:rPr>
          <w:rFonts w:ascii="Arial" w:hAnsi="Arial" w:cs="Arial"/>
          <w:sz w:val="24"/>
          <w:szCs w:val="24"/>
        </w:rPr>
        <w:t xml:space="preserve"> contention</w:t>
      </w:r>
      <w:r w:rsidR="001871B4" w:rsidRPr="00012558">
        <w:rPr>
          <w:rFonts w:ascii="Arial" w:hAnsi="Arial" w:cs="Arial"/>
          <w:sz w:val="24"/>
          <w:szCs w:val="24"/>
        </w:rPr>
        <w:t xml:space="preserve"> does not explain why </w:t>
      </w:r>
      <w:r w:rsidR="00BD356E" w:rsidRPr="00012558">
        <w:rPr>
          <w:rFonts w:ascii="Arial" w:hAnsi="Arial" w:cs="Arial"/>
          <w:sz w:val="24"/>
          <w:szCs w:val="24"/>
        </w:rPr>
        <w:t xml:space="preserve">this was raised as an ostensible defence when </w:t>
      </w:r>
      <w:r w:rsidR="008426A8" w:rsidRPr="00012558">
        <w:rPr>
          <w:rFonts w:ascii="Arial" w:hAnsi="Arial" w:cs="Arial"/>
          <w:sz w:val="24"/>
          <w:szCs w:val="24"/>
        </w:rPr>
        <w:t xml:space="preserve">Liberty must have </w:t>
      </w:r>
      <w:r w:rsidR="000D5AEA" w:rsidRPr="00012558">
        <w:rPr>
          <w:rFonts w:ascii="Arial" w:hAnsi="Arial" w:cs="Arial"/>
          <w:sz w:val="24"/>
          <w:szCs w:val="24"/>
        </w:rPr>
        <w:t xml:space="preserve">been </w:t>
      </w:r>
      <w:r w:rsidR="008426A8" w:rsidRPr="00012558">
        <w:rPr>
          <w:rFonts w:ascii="Arial" w:hAnsi="Arial" w:cs="Arial"/>
          <w:sz w:val="24"/>
          <w:szCs w:val="24"/>
        </w:rPr>
        <w:t xml:space="preserve">aware that this </w:t>
      </w:r>
      <w:r w:rsidR="00A7521B" w:rsidRPr="00012558">
        <w:rPr>
          <w:rFonts w:ascii="Arial" w:hAnsi="Arial" w:cs="Arial"/>
          <w:sz w:val="24"/>
          <w:szCs w:val="24"/>
        </w:rPr>
        <w:t>did</w:t>
      </w:r>
      <w:r w:rsidR="008426A8" w:rsidRPr="00012558">
        <w:rPr>
          <w:rFonts w:ascii="Arial" w:hAnsi="Arial" w:cs="Arial"/>
          <w:sz w:val="24"/>
          <w:szCs w:val="24"/>
        </w:rPr>
        <w:t xml:space="preserve"> not constitute a defence.</w:t>
      </w:r>
      <w:r w:rsidR="007310DC" w:rsidRPr="00012558">
        <w:rPr>
          <w:rFonts w:ascii="Arial" w:hAnsi="Arial" w:cs="Arial"/>
          <w:sz w:val="24"/>
          <w:szCs w:val="24"/>
        </w:rPr>
        <w:t xml:space="preserve"> </w:t>
      </w:r>
      <w:r w:rsidR="00A7521B" w:rsidRPr="00012558">
        <w:rPr>
          <w:rFonts w:ascii="Arial" w:hAnsi="Arial" w:cs="Arial"/>
          <w:sz w:val="24"/>
          <w:szCs w:val="24"/>
        </w:rPr>
        <w:t>As such, t</w:t>
      </w:r>
      <w:r w:rsidR="00170DE8" w:rsidRPr="00012558">
        <w:rPr>
          <w:rFonts w:ascii="Arial" w:hAnsi="Arial" w:cs="Arial"/>
          <w:sz w:val="24"/>
          <w:szCs w:val="24"/>
        </w:rPr>
        <w:t>he presentation of facts</w:t>
      </w:r>
      <w:r w:rsidR="0073788E" w:rsidRPr="00012558">
        <w:rPr>
          <w:rFonts w:ascii="Arial" w:hAnsi="Arial" w:cs="Arial"/>
          <w:sz w:val="24"/>
          <w:szCs w:val="24"/>
        </w:rPr>
        <w:t xml:space="preserve"> in the summary judgment</w:t>
      </w:r>
      <w:r w:rsidR="00170DE8" w:rsidRPr="00012558">
        <w:rPr>
          <w:rFonts w:ascii="Arial" w:hAnsi="Arial" w:cs="Arial"/>
          <w:sz w:val="24"/>
          <w:szCs w:val="24"/>
        </w:rPr>
        <w:t xml:space="preserve"> </w:t>
      </w:r>
      <w:r w:rsidR="000A4D73" w:rsidRPr="00012558">
        <w:rPr>
          <w:rFonts w:ascii="Arial" w:hAnsi="Arial" w:cs="Arial"/>
          <w:sz w:val="24"/>
          <w:szCs w:val="24"/>
        </w:rPr>
        <w:t xml:space="preserve">as a defence when these facts </w:t>
      </w:r>
      <w:r w:rsidR="00170DE8" w:rsidRPr="00012558">
        <w:rPr>
          <w:rFonts w:ascii="Arial" w:hAnsi="Arial" w:cs="Arial"/>
          <w:sz w:val="24"/>
          <w:szCs w:val="24"/>
        </w:rPr>
        <w:t xml:space="preserve">were </w:t>
      </w:r>
      <w:r w:rsidR="002E538C" w:rsidRPr="00012558">
        <w:rPr>
          <w:rFonts w:ascii="Arial" w:hAnsi="Arial" w:cs="Arial"/>
          <w:sz w:val="24"/>
          <w:szCs w:val="24"/>
        </w:rPr>
        <w:t xml:space="preserve">solely </w:t>
      </w:r>
      <w:r w:rsidR="00170DE8" w:rsidRPr="00012558">
        <w:rPr>
          <w:rFonts w:ascii="Arial" w:hAnsi="Arial" w:cs="Arial"/>
          <w:sz w:val="24"/>
          <w:szCs w:val="24"/>
        </w:rPr>
        <w:t xml:space="preserve">intended to support the stay of the action was </w:t>
      </w:r>
      <w:r w:rsidR="00507E88" w:rsidRPr="00012558">
        <w:rPr>
          <w:rFonts w:ascii="Arial" w:hAnsi="Arial" w:cs="Arial"/>
          <w:sz w:val="24"/>
          <w:szCs w:val="24"/>
        </w:rPr>
        <w:t>unreasonable</w:t>
      </w:r>
      <w:r w:rsidR="00170DE8" w:rsidRPr="00012558">
        <w:rPr>
          <w:rFonts w:ascii="Arial" w:hAnsi="Arial" w:cs="Arial"/>
          <w:sz w:val="24"/>
          <w:szCs w:val="24"/>
        </w:rPr>
        <w:t>.</w:t>
      </w:r>
    </w:p>
    <w:p w14:paraId="6D6EA533" w14:textId="77777777" w:rsidR="00172FC8" w:rsidRPr="00172FC8" w:rsidRDefault="00172FC8" w:rsidP="00B83118">
      <w:pPr>
        <w:pStyle w:val="ListParagraph"/>
        <w:spacing w:after="0" w:line="480" w:lineRule="auto"/>
        <w:rPr>
          <w:rFonts w:ascii="Arial" w:hAnsi="Arial" w:cs="Arial"/>
          <w:i/>
          <w:iCs/>
          <w:sz w:val="24"/>
          <w:szCs w:val="24"/>
        </w:rPr>
      </w:pPr>
    </w:p>
    <w:p w14:paraId="16C164EE" w14:textId="4EFD4C46" w:rsidR="00D23AAF" w:rsidRPr="00012558" w:rsidRDefault="00012558" w:rsidP="00012558">
      <w:pPr>
        <w:tabs>
          <w:tab w:val="left" w:pos="-426"/>
        </w:tabs>
        <w:spacing w:before="360" w:after="0" w:line="480" w:lineRule="auto"/>
        <w:ind w:left="624" w:right="567" w:hanging="624"/>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1C2583" w:rsidRPr="00012558">
        <w:rPr>
          <w:rFonts w:ascii="Arial" w:hAnsi="Arial" w:cs="Arial"/>
          <w:sz w:val="24"/>
          <w:szCs w:val="24"/>
        </w:rPr>
        <w:t>In the premises</w:t>
      </w:r>
      <w:r w:rsidR="00172FC8" w:rsidRPr="00012558">
        <w:rPr>
          <w:rFonts w:ascii="Arial" w:hAnsi="Arial" w:cs="Arial"/>
          <w:sz w:val="24"/>
          <w:szCs w:val="24"/>
        </w:rPr>
        <w:t>,</w:t>
      </w:r>
      <w:r w:rsidR="00F53E3A" w:rsidRPr="00012558">
        <w:rPr>
          <w:rFonts w:ascii="Arial" w:hAnsi="Arial" w:cs="Arial"/>
          <w:sz w:val="24"/>
          <w:szCs w:val="24"/>
        </w:rPr>
        <w:t xml:space="preserve"> </w:t>
      </w:r>
      <w:r w:rsidR="00F06AD4" w:rsidRPr="00012558">
        <w:rPr>
          <w:rFonts w:ascii="Arial" w:hAnsi="Arial" w:cs="Arial"/>
          <w:sz w:val="24"/>
          <w:szCs w:val="24"/>
        </w:rPr>
        <w:t xml:space="preserve">Mr Ncube </w:t>
      </w:r>
      <w:r w:rsidR="00192099" w:rsidRPr="00012558">
        <w:rPr>
          <w:rFonts w:ascii="Arial" w:hAnsi="Arial" w:cs="Arial"/>
          <w:sz w:val="24"/>
          <w:szCs w:val="24"/>
        </w:rPr>
        <w:t xml:space="preserve">should have been granted summary judgment had it not been for </w:t>
      </w:r>
      <w:r w:rsidR="00BD691A" w:rsidRPr="00012558">
        <w:rPr>
          <w:rFonts w:ascii="Arial" w:hAnsi="Arial" w:cs="Arial"/>
          <w:sz w:val="24"/>
          <w:szCs w:val="24"/>
        </w:rPr>
        <w:t>Liberty’s</w:t>
      </w:r>
      <w:r w:rsidR="00192099" w:rsidRPr="00012558">
        <w:rPr>
          <w:rFonts w:ascii="Arial" w:hAnsi="Arial" w:cs="Arial"/>
          <w:sz w:val="24"/>
          <w:szCs w:val="24"/>
        </w:rPr>
        <w:t xml:space="preserve"> unreasonable defence.  Furthermore, I </w:t>
      </w:r>
      <w:r w:rsidR="008A6606" w:rsidRPr="00012558">
        <w:rPr>
          <w:rFonts w:ascii="Arial" w:hAnsi="Arial" w:cs="Arial"/>
          <w:sz w:val="24"/>
          <w:szCs w:val="24"/>
        </w:rPr>
        <w:t>intend to give judgment for Mr Ncube substantially as prayed.</w:t>
      </w:r>
    </w:p>
    <w:p w14:paraId="581520C3" w14:textId="77777777" w:rsidR="008A6606" w:rsidRPr="008A6606" w:rsidRDefault="008A6606" w:rsidP="00B83118">
      <w:pPr>
        <w:pStyle w:val="ListParagraph"/>
        <w:spacing w:after="0" w:line="480" w:lineRule="auto"/>
        <w:rPr>
          <w:rFonts w:ascii="Arial" w:hAnsi="Arial" w:cs="Arial"/>
          <w:sz w:val="24"/>
          <w:szCs w:val="24"/>
        </w:rPr>
      </w:pPr>
    </w:p>
    <w:p w14:paraId="15C23FC5" w14:textId="74AF4414" w:rsidR="008A6606" w:rsidRPr="00012558" w:rsidRDefault="00012558" w:rsidP="00012558">
      <w:pPr>
        <w:tabs>
          <w:tab w:val="left" w:pos="-426"/>
        </w:tabs>
        <w:spacing w:before="360" w:after="0" w:line="480" w:lineRule="auto"/>
        <w:ind w:left="624" w:right="567" w:hanging="624"/>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8A6606" w:rsidRPr="00012558">
        <w:rPr>
          <w:rFonts w:ascii="Arial" w:hAnsi="Arial" w:cs="Arial"/>
          <w:sz w:val="24"/>
          <w:szCs w:val="24"/>
        </w:rPr>
        <w:t xml:space="preserve">For these reasons, too, </w:t>
      </w:r>
      <w:r w:rsidR="00405409" w:rsidRPr="00012558">
        <w:rPr>
          <w:rFonts w:ascii="Arial" w:hAnsi="Arial" w:cs="Arial"/>
          <w:sz w:val="24"/>
          <w:szCs w:val="24"/>
        </w:rPr>
        <w:t xml:space="preserve">Mr Ncube is entitled to costs on </w:t>
      </w:r>
      <w:r w:rsidR="00B84DAB" w:rsidRPr="00012558">
        <w:rPr>
          <w:rFonts w:ascii="Arial" w:hAnsi="Arial" w:cs="Arial"/>
          <w:sz w:val="24"/>
          <w:szCs w:val="24"/>
        </w:rPr>
        <w:t>the</w:t>
      </w:r>
      <w:r w:rsidR="00405409" w:rsidRPr="00012558">
        <w:rPr>
          <w:rFonts w:ascii="Arial" w:hAnsi="Arial" w:cs="Arial"/>
          <w:sz w:val="24"/>
          <w:szCs w:val="24"/>
        </w:rPr>
        <w:t xml:space="preserve"> scale</w:t>
      </w:r>
      <w:r w:rsidR="00B84DAB" w:rsidRPr="00012558">
        <w:rPr>
          <w:rFonts w:ascii="Arial" w:hAnsi="Arial" w:cs="Arial"/>
          <w:sz w:val="24"/>
          <w:szCs w:val="24"/>
        </w:rPr>
        <w:t xml:space="preserve"> as between attorney and client</w:t>
      </w:r>
      <w:r w:rsidR="00405409" w:rsidRPr="00012558">
        <w:rPr>
          <w:rFonts w:ascii="Arial" w:hAnsi="Arial" w:cs="Arial"/>
          <w:sz w:val="24"/>
          <w:szCs w:val="24"/>
        </w:rPr>
        <w:t>.</w:t>
      </w:r>
    </w:p>
    <w:p w14:paraId="3BE000C7" w14:textId="5E0CA5F7" w:rsidR="005917C1" w:rsidRPr="005917C1" w:rsidRDefault="005917C1" w:rsidP="00B83118">
      <w:pPr>
        <w:tabs>
          <w:tab w:val="left" w:pos="-426"/>
        </w:tabs>
        <w:spacing w:before="360" w:after="0" w:line="480" w:lineRule="auto"/>
        <w:ind w:right="567"/>
        <w:jc w:val="both"/>
        <w:rPr>
          <w:rFonts w:ascii="Arial" w:hAnsi="Arial" w:cs="Arial"/>
          <w:b/>
          <w:bCs/>
          <w:sz w:val="24"/>
          <w:szCs w:val="24"/>
        </w:rPr>
      </w:pPr>
      <w:r>
        <w:rPr>
          <w:rFonts w:ascii="Arial" w:hAnsi="Arial" w:cs="Arial"/>
          <w:b/>
          <w:bCs/>
          <w:sz w:val="24"/>
          <w:szCs w:val="24"/>
        </w:rPr>
        <w:t>Order</w:t>
      </w:r>
    </w:p>
    <w:p w14:paraId="5F69B204" w14:textId="77777777" w:rsidR="005917C1" w:rsidRPr="005917C1" w:rsidRDefault="005917C1" w:rsidP="00B83118">
      <w:pPr>
        <w:pStyle w:val="ListParagraph"/>
        <w:spacing w:after="0" w:line="480" w:lineRule="auto"/>
        <w:rPr>
          <w:rFonts w:ascii="Arial" w:hAnsi="Arial" w:cs="Arial"/>
          <w:sz w:val="24"/>
          <w:szCs w:val="24"/>
        </w:rPr>
      </w:pPr>
    </w:p>
    <w:p w14:paraId="5F2D141E" w14:textId="1514DEB4" w:rsidR="005917C1" w:rsidRPr="00012558" w:rsidRDefault="00012558" w:rsidP="00012558">
      <w:pPr>
        <w:tabs>
          <w:tab w:val="left" w:pos="-426"/>
        </w:tabs>
        <w:spacing w:before="360" w:after="0" w:line="480" w:lineRule="auto"/>
        <w:ind w:left="624" w:right="567" w:hanging="624"/>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5917C1" w:rsidRPr="00012558">
        <w:rPr>
          <w:rFonts w:ascii="Arial" w:hAnsi="Arial" w:cs="Arial"/>
          <w:sz w:val="24"/>
          <w:szCs w:val="24"/>
        </w:rPr>
        <w:t xml:space="preserve">In the result, </w:t>
      </w:r>
      <w:r w:rsidR="00723373" w:rsidRPr="00012558">
        <w:rPr>
          <w:rFonts w:ascii="Arial" w:hAnsi="Arial" w:cs="Arial"/>
          <w:sz w:val="24"/>
          <w:szCs w:val="24"/>
        </w:rPr>
        <w:t>judgment is granted in favour</w:t>
      </w:r>
      <w:r w:rsidR="008B789D" w:rsidRPr="00012558">
        <w:rPr>
          <w:rFonts w:ascii="Arial" w:hAnsi="Arial" w:cs="Arial"/>
          <w:sz w:val="24"/>
          <w:szCs w:val="24"/>
        </w:rPr>
        <w:t xml:space="preserve"> of the plaintiff</w:t>
      </w:r>
      <w:r w:rsidR="00723373" w:rsidRPr="00012558">
        <w:rPr>
          <w:rFonts w:ascii="Arial" w:hAnsi="Arial" w:cs="Arial"/>
          <w:sz w:val="24"/>
          <w:szCs w:val="24"/>
        </w:rPr>
        <w:t xml:space="preserve"> for:</w:t>
      </w:r>
    </w:p>
    <w:p w14:paraId="449843C8" w14:textId="61830C49" w:rsidR="00516F43" w:rsidRPr="00012558" w:rsidRDefault="00012558" w:rsidP="00012558">
      <w:pPr>
        <w:tabs>
          <w:tab w:val="left" w:pos="-426"/>
        </w:tabs>
        <w:spacing w:before="360" w:after="0" w:line="480" w:lineRule="auto"/>
        <w:ind w:left="1418" w:right="567" w:hanging="794"/>
        <w:jc w:val="both"/>
        <w:rPr>
          <w:rFonts w:ascii="Arial" w:hAnsi="Arial" w:cs="Arial"/>
          <w:sz w:val="24"/>
          <w:szCs w:val="24"/>
        </w:rPr>
      </w:pPr>
      <w:r>
        <w:rPr>
          <w:rFonts w:ascii="Arial" w:hAnsi="Arial" w:cs="Arial"/>
          <w:sz w:val="24"/>
          <w:szCs w:val="24"/>
        </w:rPr>
        <w:t>(a)</w:t>
      </w:r>
      <w:r>
        <w:rPr>
          <w:rFonts w:ascii="Arial" w:hAnsi="Arial" w:cs="Arial"/>
          <w:sz w:val="24"/>
          <w:szCs w:val="24"/>
        </w:rPr>
        <w:tab/>
      </w:r>
      <w:r w:rsidR="00723373" w:rsidRPr="00012558">
        <w:rPr>
          <w:rFonts w:ascii="Arial" w:hAnsi="Arial" w:cs="Arial"/>
          <w:sz w:val="24"/>
          <w:szCs w:val="24"/>
        </w:rPr>
        <w:t xml:space="preserve">payment </w:t>
      </w:r>
      <w:r w:rsidR="00C311B3" w:rsidRPr="00012558">
        <w:rPr>
          <w:rFonts w:ascii="Arial" w:hAnsi="Arial" w:cs="Arial"/>
          <w:sz w:val="24"/>
          <w:szCs w:val="24"/>
        </w:rPr>
        <w:t>in</w:t>
      </w:r>
      <w:r w:rsidR="00723373" w:rsidRPr="00012558">
        <w:rPr>
          <w:rFonts w:ascii="Arial" w:hAnsi="Arial" w:cs="Arial"/>
          <w:sz w:val="24"/>
          <w:szCs w:val="24"/>
        </w:rPr>
        <w:t xml:space="preserve"> the sum of R</w:t>
      </w:r>
      <w:r w:rsidR="004F7101" w:rsidRPr="00012558">
        <w:rPr>
          <w:rFonts w:ascii="Arial" w:hAnsi="Arial" w:cs="Arial"/>
          <w:sz w:val="24"/>
          <w:szCs w:val="24"/>
        </w:rPr>
        <w:t>11 </w:t>
      </w:r>
      <w:proofErr w:type="gramStart"/>
      <w:r w:rsidR="004F7101" w:rsidRPr="00012558">
        <w:rPr>
          <w:rFonts w:ascii="Arial" w:hAnsi="Arial" w:cs="Arial"/>
          <w:sz w:val="24"/>
          <w:szCs w:val="24"/>
        </w:rPr>
        <w:t>245 725.</w:t>
      </w:r>
      <w:r w:rsidR="008C79F8" w:rsidRPr="00012558">
        <w:rPr>
          <w:rFonts w:ascii="Arial" w:hAnsi="Arial" w:cs="Arial"/>
          <w:sz w:val="24"/>
          <w:szCs w:val="24"/>
        </w:rPr>
        <w:t>00</w:t>
      </w:r>
      <w:r w:rsidR="004F7101" w:rsidRPr="00012558">
        <w:rPr>
          <w:rFonts w:ascii="Arial" w:hAnsi="Arial" w:cs="Arial"/>
          <w:sz w:val="24"/>
          <w:szCs w:val="24"/>
        </w:rPr>
        <w:t>;</w:t>
      </w:r>
      <w:proofErr w:type="gramEnd"/>
    </w:p>
    <w:p w14:paraId="6134C1E9" w14:textId="1FD93D05" w:rsidR="004F7101" w:rsidRPr="00012558" w:rsidRDefault="00012558" w:rsidP="00012558">
      <w:pPr>
        <w:tabs>
          <w:tab w:val="left" w:pos="-426"/>
        </w:tabs>
        <w:spacing w:before="360" w:after="0" w:line="480" w:lineRule="auto"/>
        <w:ind w:left="1418" w:right="567" w:hanging="794"/>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4F7101" w:rsidRPr="00012558">
        <w:rPr>
          <w:rFonts w:ascii="Arial" w:hAnsi="Arial" w:cs="Arial"/>
          <w:sz w:val="24"/>
          <w:szCs w:val="24"/>
        </w:rPr>
        <w:t>interest on the sum of R11 245 725.</w:t>
      </w:r>
      <w:r w:rsidR="008C79F8" w:rsidRPr="00012558">
        <w:rPr>
          <w:rFonts w:ascii="Arial" w:hAnsi="Arial" w:cs="Arial"/>
          <w:sz w:val="24"/>
          <w:szCs w:val="24"/>
        </w:rPr>
        <w:t>00</w:t>
      </w:r>
      <w:r w:rsidR="004F7101" w:rsidRPr="00012558">
        <w:rPr>
          <w:rFonts w:ascii="Arial" w:hAnsi="Arial" w:cs="Arial"/>
          <w:sz w:val="24"/>
          <w:szCs w:val="24"/>
        </w:rPr>
        <w:t xml:space="preserve"> at the rate of 10.25</w:t>
      </w:r>
      <w:r w:rsidR="006454CE" w:rsidRPr="00012558">
        <w:rPr>
          <w:rFonts w:ascii="Arial" w:hAnsi="Arial" w:cs="Arial"/>
          <w:sz w:val="24"/>
          <w:szCs w:val="24"/>
        </w:rPr>
        <w:t xml:space="preserve">% </w:t>
      </w:r>
      <w:r w:rsidR="006454CE" w:rsidRPr="00012558">
        <w:rPr>
          <w:rFonts w:ascii="Arial" w:hAnsi="Arial" w:cs="Arial"/>
          <w:i/>
          <w:iCs/>
          <w:sz w:val="24"/>
          <w:szCs w:val="24"/>
        </w:rPr>
        <w:t>per annum</w:t>
      </w:r>
      <w:r w:rsidR="006454CE" w:rsidRPr="00012558">
        <w:rPr>
          <w:rFonts w:ascii="Arial" w:hAnsi="Arial" w:cs="Arial"/>
          <w:sz w:val="24"/>
          <w:szCs w:val="24"/>
        </w:rPr>
        <w:t>, calculated from the date of lodgement of the claim,</w:t>
      </w:r>
      <w:r w:rsidR="00544C14" w:rsidRPr="00012558">
        <w:rPr>
          <w:rFonts w:ascii="Arial" w:hAnsi="Arial" w:cs="Arial"/>
          <w:sz w:val="24"/>
          <w:szCs w:val="24"/>
        </w:rPr>
        <w:t xml:space="preserve"> 27 September 2017,</w:t>
      </w:r>
      <w:r w:rsidR="006454CE" w:rsidRPr="00012558">
        <w:rPr>
          <w:rFonts w:ascii="Arial" w:hAnsi="Arial" w:cs="Arial"/>
          <w:sz w:val="24"/>
          <w:szCs w:val="24"/>
        </w:rPr>
        <w:t xml:space="preserve"> to the date of final </w:t>
      </w:r>
      <w:proofErr w:type="gramStart"/>
      <w:r w:rsidR="006454CE" w:rsidRPr="00012558">
        <w:rPr>
          <w:rFonts w:ascii="Arial" w:hAnsi="Arial" w:cs="Arial"/>
          <w:sz w:val="24"/>
          <w:szCs w:val="24"/>
        </w:rPr>
        <w:t>payment;</w:t>
      </w:r>
      <w:proofErr w:type="gramEnd"/>
    </w:p>
    <w:p w14:paraId="219D9363" w14:textId="6D3D51F9" w:rsidR="006454CE" w:rsidRPr="00012558" w:rsidRDefault="00012558" w:rsidP="00012558">
      <w:pPr>
        <w:tabs>
          <w:tab w:val="left" w:pos="-426"/>
        </w:tabs>
        <w:spacing w:before="360" w:after="0" w:line="480" w:lineRule="auto"/>
        <w:ind w:left="1418" w:right="567" w:hanging="794"/>
        <w:jc w:val="both"/>
        <w:rPr>
          <w:rFonts w:ascii="Arial" w:hAnsi="Arial" w:cs="Arial"/>
          <w:sz w:val="24"/>
          <w:szCs w:val="24"/>
        </w:rPr>
      </w:pPr>
      <w:r w:rsidRPr="00F06AD4">
        <w:rPr>
          <w:rFonts w:ascii="Arial" w:hAnsi="Arial" w:cs="Arial"/>
          <w:sz w:val="24"/>
          <w:szCs w:val="24"/>
        </w:rPr>
        <w:t>(c)</w:t>
      </w:r>
      <w:r w:rsidRPr="00F06AD4">
        <w:rPr>
          <w:rFonts w:ascii="Arial" w:hAnsi="Arial" w:cs="Arial"/>
          <w:sz w:val="24"/>
          <w:szCs w:val="24"/>
        </w:rPr>
        <w:tab/>
      </w:r>
      <w:r w:rsidR="006454CE" w:rsidRPr="00012558">
        <w:rPr>
          <w:rFonts w:ascii="Arial" w:hAnsi="Arial" w:cs="Arial"/>
          <w:sz w:val="24"/>
          <w:szCs w:val="24"/>
        </w:rPr>
        <w:t>costs of suit on the scale as between attorney and client.</w:t>
      </w:r>
    </w:p>
    <w:p w14:paraId="0301486D" w14:textId="77777777" w:rsidR="00B358DA" w:rsidRDefault="00B358DA" w:rsidP="00B83118">
      <w:pPr>
        <w:tabs>
          <w:tab w:val="left" w:pos="-426"/>
        </w:tabs>
        <w:spacing w:after="0" w:line="480" w:lineRule="auto"/>
        <w:ind w:right="567"/>
        <w:contextualSpacing/>
        <w:jc w:val="both"/>
        <w:rPr>
          <w:rFonts w:ascii="Arial" w:hAnsi="Arial" w:cs="Arial"/>
          <w:sz w:val="24"/>
          <w:szCs w:val="24"/>
        </w:rPr>
      </w:pPr>
    </w:p>
    <w:p w14:paraId="4A202BD3" w14:textId="15AA1575" w:rsidR="00B358DA" w:rsidRPr="00B358DA" w:rsidRDefault="00B358DA" w:rsidP="00B83118">
      <w:pPr>
        <w:spacing w:after="0" w:line="480" w:lineRule="auto"/>
        <w:ind w:left="2160" w:firstLine="720"/>
        <w:jc w:val="right"/>
        <w:rPr>
          <w:rFonts w:ascii="Arial" w:hAnsi="Arial" w:cs="Arial"/>
          <w:sz w:val="24"/>
          <w:szCs w:val="24"/>
        </w:rPr>
      </w:pPr>
      <w:r w:rsidRPr="00B358DA">
        <w:rPr>
          <w:rFonts w:ascii="Arial" w:hAnsi="Arial" w:cs="Arial"/>
          <w:sz w:val="24"/>
          <w:szCs w:val="24"/>
        </w:rPr>
        <w:t xml:space="preserve">    _____</w:t>
      </w:r>
      <w:r>
        <w:rPr>
          <w:rFonts w:ascii="Arial" w:hAnsi="Arial" w:cs="Arial"/>
          <w:sz w:val="24"/>
          <w:szCs w:val="24"/>
        </w:rPr>
        <w:t>_________</w:t>
      </w:r>
      <w:r w:rsidRPr="00B358DA">
        <w:rPr>
          <w:rFonts w:ascii="Arial" w:hAnsi="Arial" w:cs="Arial"/>
          <w:sz w:val="24"/>
          <w:szCs w:val="24"/>
        </w:rPr>
        <w:t>_____________________</w:t>
      </w:r>
    </w:p>
    <w:p w14:paraId="4F3E17F1" w14:textId="77777777" w:rsidR="00B358DA" w:rsidRPr="00B358DA" w:rsidRDefault="00B358DA" w:rsidP="00B83118">
      <w:pPr>
        <w:autoSpaceDE w:val="0"/>
        <w:autoSpaceDN w:val="0"/>
        <w:spacing w:after="0" w:line="480" w:lineRule="auto"/>
        <w:ind w:left="3355" w:firstLine="645"/>
        <w:jc w:val="right"/>
        <w:rPr>
          <w:rFonts w:ascii="Arial" w:eastAsia="Times New Roman" w:hAnsi="Arial" w:cs="Arial"/>
          <w:color w:val="000000"/>
          <w:w w:val="0"/>
          <w:kern w:val="2"/>
          <w:sz w:val="24"/>
          <w:szCs w:val="24"/>
          <w:lang w:val="en-US" w:eastAsia="ko-KR"/>
        </w:rPr>
      </w:pPr>
      <w:r w:rsidRPr="00B358DA">
        <w:rPr>
          <w:rFonts w:ascii="Arial" w:eastAsia="Times New Roman" w:hAnsi="Arial" w:cs="Arial"/>
          <w:color w:val="000000"/>
          <w:w w:val="0"/>
          <w:kern w:val="2"/>
          <w:sz w:val="24"/>
          <w:szCs w:val="24"/>
          <w:lang w:val="en-US" w:eastAsia="ko-KR"/>
        </w:rPr>
        <w:t>F SOUTHWOOD</w:t>
      </w:r>
    </w:p>
    <w:p w14:paraId="1C294DAC" w14:textId="53525754" w:rsidR="00B358DA" w:rsidRPr="00B358DA" w:rsidRDefault="00B358DA" w:rsidP="00B83118">
      <w:pPr>
        <w:autoSpaceDE w:val="0"/>
        <w:autoSpaceDN w:val="0"/>
        <w:spacing w:after="0" w:line="480" w:lineRule="auto"/>
        <w:ind w:left="1985"/>
        <w:jc w:val="right"/>
        <w:rPr>
          <w:rFonts w:ascii="Arial" w:eastAsia="Times New Roman" w:hAnsi="Arial" w:cs="Arial"/>
          <w:color w:val="000000"/>
          <w:w w:val="0"/>
          <w:kern w:val="2"/>
          <w:sz w:val="24"/>
          <w:szCs w:val="24"/>
          <w:lang w:val="en-US" w:eastAsia="ko-KR"/>
        </w:rPr>
      </w:pPr>
      <w:r w:rsidRPr="00B358DA">
        <w:rPr>
          <w:rFonts w:ascii="Arial" w:eastAsia="Times New Roman" w:hAnsi="Arial" w:cs="Arial"/>
          <w:color w:val="000000"/>
          <w:w w:val="0"/>
          <w:kern w:val="2"/>
          <w:sz w:val="24"/>
          <w:szCs w:val="24"/>
          <w:lang w:val="en-US" w:eastAsia="ko-KR"/>
        </w:rPr>
        <w:tab/>
        <w:t>ACTING JUDGE OF THE HIGH COURT OF</w:t>
      </w:r>
      <w:r w:rsidR="00FD797F">
        <w:rPr>
          <w:rFonts w:ascii="Arial" w:eastAsia="Times New Roman" w:hAnsi="Arial" w:cs="Arial"/>
          <w:color w:val="000000"/>
          <w:w w:val="0"/>
          <w:kern w:val="2"/>
          <w:sz w:val="24"/>
          <w:szCs w:val="24"/>
          <w:lang w:val="en-US" w:eastAsia="ko-KR"/>
        </w:rPr>
        <w:t xml:space="preserve"> </w:t>
      </w:r>
      <w:r w:rsidRPr="00B358DA">
        <w:rPr>
          <w:rFonts w:ascii="Arial" w:eastAsia="Times New Roman" w:hAnsi="Arial" w:cs="Arial"/>
          <w:color w:val="000000"/>
          <w:w w:val="0"/>
          <w:kern w:val="2"/>
          <w:sz w:val="24"/>
          <w:szCs w:val="24"/>
          <w:lang w:val="en-US" w:eastAsia="ko-KR"/>
        </w:rPr>
        <w:t>SOUTH</w:t>
      </w:r>
      <w:r w:rsidR="0033385B">
        <w:rPr>
          <w:rFonts w:ascii="Arial" w:eastAsia="Times New Roman" w:hAnsi="Arial" w:cs="Arial"/>
          <w:color w:val="000000"/>
          <w:w w:val="0"/>
          <w:kern w:val="2"/>
          <w:sz w:val="24"/>
          <w:szCs w:val="24"/>
          <w:lang w:val="en-US" w:eastAsia="ko-KR"/>
        </w:rPr>
        <w:t xml:space="preserve"> </w:t>
      </w:r>
      <w:r w:rsidRPr="00B358DA">
        <w:rPr>
          <w:rFonts w:ascii="Arial" w:eastAsia="Times New Roman" w:hAnsi="Arial" w:cs="Arial"/>
          <w:color w:val="000000"/>
          <w:w w:val="0"/>
          <w:kern w:val="2"/>
          <w:sz w:val="24"/>
          <w:szCs w:val="24"/>
          <w:lang w:val="en-US" w:eastAsia="ko-KR"/>
        </w:rPr>
        <w:t>AFRICA,</w:t>
      </w:r>
    </w:p>
    <w:p w14:paraId="77958025" w14:textId="52931BFE" w:rsidR="00B358DA" w:rsidRDefault="00B358DA" w:rsidP="00B83118">
      <w:pPr>
        <w:autoSpaceDE w:val="0"/>
        <w:autoSpaceDN w:val="0"/>
        <w:spacing w:after="0" w:line="480" w:lineRule="auto"/>
        <w:ind w:left="4000" w:hanging="795"/>
        <w:jc w:val="right"/>
        <w:rPr>
          <w:rFonts w:ascii="Arial" w:eastAsia="Times New Roman" w:hAnsi="Arial" w:cs="Arial"/>
          <w:color w:val="000000"/>
          <w:w w:val="0"/>
          <w:kern w:val="2"/>
          <w:sz w:val="24"/>
          <w:szCs w:val="24"/>
          <w:lang w:val="en-US" w:eastAsia="ko-KR"/>
        </w:rPr>
      </w:pPr>
      <w:r w:rsidRPr="00B358DA">
        <w:rPr>
          <w:rFonts w:ascii="Arial" w:eastAsia="Times New Roman" w:hAnsi="Arial" w:cs="Arial"/>
          <w:color w:val="000000"/>
          <w:w w:val="0"/>
          <w:kern w:val="2"/>
          <w:sz w:val="24"/>
          <w:szCs w:val="24"/>
          <w:lang w:val="en-US" w:eastAsia="ko-KR"/>
        </w:rPr>
        <w:tab/>
        <w:t>GAUTENG DIVISION, JOHANNESBURG</w:t>
      </w:r>
    </w:p>
    <w:p w14:paraId="70A5B43D" w14:textId="77777777" w:rsidR="00C47554" w:rsidRPr="00B358DA" w:rsidRDefault="00C47554" w:rsidP="00B83118">
      <w:pPr>
        <w:autoSpaceDE w:val="0"/>
        <w:autoSpaceDN w:val="0"/>
        <w:spacing w:after="0" w:line="480" w:lineRule="auto"/>
        <w:ind w:left="4000" w:hanging="795"/>
        <w:jc w:val="right"/>
        <w:rPr>
          <w:rFonts w:ascii="Arial" w:eastAsia="Times New Roman" w:hAnsi="Arial" w:cs="Arial"/>
          <w:color w:val="000000"/>
          <w:w w:val="0"/>
          <w:kern w:val="2"/>
          <w:sz w:val="24"/>
          <w:szCs w:val="24"/>
          <w:lang w:val="en-US" w:eastAsia="ko-KR"/>
        </w:rPr>
      </w:pPr>
    </w:p>
    <w:p w14:paraId="53F25616" w14:textId="0294DAE4" w:rsidR="00C47554" w:rsidRPr="009A38ED" w:rsidRDefault="00C47554" w:rsidP="00B83118">
      <w:pPr>
        <w:pStyle w:val="ListParagraph"/>
        <w:spacing w:after="0" w:line="480" w:lineRule="auto"/>
        <w:ind w:left="0"/>
        <w:contextualSpacing w:val="0"/>
        <w:rPr>
          <w:rFonts w:ascii="Arial" w:hAnsi="Arial" w:cs="Arial"/>
          <w:b/>
        </w:rPr>
      </w:pPr>
      <w:r>
        <w:rPr>
          <w:rFonts w:ascii="Arial" w:hAnsi="Arial" w:cs="Arial"/>
          <w:bCs/>
        </w:rPr>
        <w:t xml:space="preserve">This judgment was handed down electronically by circulation to the parties’ representatives by email and by uploading the judgment onto </w:t>
      </w:r>
      <w:proofErr w:type="spellStart"/>
      <w:r>
        <w:rPr>
          <w:rFonts w:ascii="Arial" w:hAnsi="Arial" w:cs="Arial"/>
          <w:bCs/>
        </w:rPr>
        <w:t>CaseLines</w:t>
      </w:r>
      <w:proofErr w:type="spellEnd"/>
      <w:r>
        <w:rPr>
          <w:rFonts w:ascii="Arial" w:hAnsi="Arial" w:cs="Arial"/>
          <w:bCs/>
        </w:rPr>
        <w:t>.  The date of delivery of the judgment is deemed to be 2</w:t>
      </w:r>
      <w:r w:rsidR="00AF132B">
        <w:rPr>
          <w:rFonts w:ascii="Arial" w:hAnsi="Arial" w:cs="Arial"/>
          <w:bCs/>
        </w:rPr>
        <w:t>5</w:t>
      </w:r>
      <w:r>
        <w:rPr>
          <w:rFonts w:ascii="Arial" w:hAnsi="Arial" w:cs="Arial"/>
          <w:bCs/>
        </w:rPr>
        <w:t xml:space="preserve"> March 2024.</w:t>
      </w:r>
    </w:p>
    <w:p w14:paraId="4D140412" w14:textId="77777777" w:rsidR="000E2703" w:rsidRDefault="000E2703" w:rsidP="00B83118">
      <w:pPr>
        <w:tabs>
          <w:tab w:val="left" w:pos="-426"/>
        </w:tabs>
        <w:spacing w:after="0" w:line="480" w:lineRule="auto"/>
        <w:ind w:right="567"/>
        <w:contextualSpacing/>
        <w:jc w:val="both"/>
        <w:rPr>
          <w:rFonts w:ascii="Arial" w:hAnsi="Arial" w:cs="Arial"/>
          <w:sz w:val="24"/>
          <w:szCs w:val="24"/>
        </w:rPr>
      </w:pPr>
    </w:p>
    <w:p w14:paraId="03F6A68B" w14:textId="77777777" w:rsidR="00B358DA" w:rsidRDefault="00B358DA" w:rsidP="00B83118">
      <w:pPr>
        <w:tabs>
          <w:tab w:val="left" w:pos="-426"/>
        </w:tabs>
        <w:spacing w:after="0" w:line="480" w:lineRule="auto"/>
        <w:ind w:right="567"/>
        <w:contextualSpacing/>
        <w:jc w:val="both"/>
        <w:rPr>
          <w:rFonts w:ascii="Arial" w:hAnsi="Arial" w:cs="Arial"/>
          <w:sz w:val="24"/>
          <w:szCs w:val="24"/>
        </w:rPr>
      </w:pPr>
    </w:p>
    <w:p w14:paraId="00C895D0" w14:textId="20927780" w:rsidR="00B358DA" w:rsidRDefault="00B358DA" w:rsidP="00B83118">
      <w:pPr>
        <w:tabs>
          <w:tab w:val="left" w:pos="-426"/>
        </w:tabs>
        <w:spacing w:after="0" w:line="480" w:lineRule="auto"/>
        <w:ind w:right="567"/>
        <w:jc w:val="both"/>
        <w:rPr>
          <w:rFonts w:ascii="Arial" w:hAnsi="Arial" w:cs="Arial"/>
          <w:b/>
          <w:bCs/>
          <w:sz w:val="24"/>
          <w:szCs w:val="24"/>
          <w:u w:val="single"/>
        </w:rPr>
      </w:pPr>
      <w:r>
        <w:rPr>
          <w:rFonts w:ascii="Arial" w:hAnsi="Arial" w:cs="Arial"/>
          <w:b/>
          <w:bCs/>
          <w:sz w:val="24"/>
          <w:szCs w:val="24"/>
          <w:u w:val="single"/>
        </w:rPr>
        <w:t xml:space="preserve">APPEARANCES </w:t>
      </w:r>
    </w:p>
    <w:p w14:paraId="440691C7" w14:textId="2C77EFBC" w:rsidR="00AD5454" w:rsidRPr="00DD1B08" w:rsidRDefault="00AD5454" w:rsidP="00B83118">
      <w:pPr>
        <w:tabs>
          <w:tab w:val="left" w:pos="-426"/>
          <w:tab w:val="left" w:pos="3969"/>
        </w:tabs>
        <w:spacing w:before="120" w:after="0" w:line="480" w:lineRule="auto"/>
        <w:ind w:right="567"/>
        <w:jc w:val="both"/>
        <w:rPr>
          <w:rFonts w:ascii="Arial" w:hAnsi="Arial" w:cs="Arial"/>
          <w:sz w:val="24"/>
          <w:szCs w:val="24"/>
        </w:rPr>
      </w:pPr>
      <w:r w:rsidRPr="00DD1B08">
        <w:rPr>
          <w:rFonts w:ascii="Arial" w:hAnsi="Arial" w:cs="Arial"/>
          <w:sz w:val="24"/>
          <w:szCs w:val="24"/>
        </w:rPr>
        <w:t xml:space="preserve">Date of </w:t>
      </w:r>
      <w:r w:rsidR="008E60BE" w:rsidRPr="00DD1B08">
        <w:rPr>
          <w:rFonts w:ascii="Arial" w:hAnsi="Arial" w:cs="Arial"/>
          <w:sz w:val="24"/>
          <w:szCs w:val="24"/>
        </w:rPr>
        <w:t>hearing</w:t>
      </w:r>
      <w:r w:rsidRPr="00DD1B08">
        <w:rPr>
          <w:rFonts w:ascii="Arial" w:hAnsi="Arial" w:cs="Arial"/>
          <w:sz w:val="24"/>
          <w:szCs w:val="24"/>
        </w:rPr>
        <w:t>:</w:t>
      </w:r>
      <w:r w:rsidR="00B31A6A">
        <w:rPr>
          <w:rFonts w:ascii="Arial" w:hAnsi="Arial" w:cs="Arial"/>
          <w:sz w:val="24"/>
          <w:szCs w:val="24"/>
        </w:rPr>
        <w:t xml:space="preserve"> 11 and 12 March 2024</w:t>
      </w:r>
      <w:r w:rsidR="001156A9" w:rsidRPr="00DD1B08">
        <w:rPr>
          <w:rFonts w:ascii="Arial" w:hAnsi="Arial" w:cs="Arial"/>
          <w:sz w:val="24"/>
          <w:szCs w:val="24"/>
        </w:rPr>
        <w:tab/>
      </w:r>
      <w:r w:rsidR="00C23CBE" w:rsidRPr="00DD1B08">
        <w:rPr>
          <w:rFonts w:ascii="Arial" w:hAnsi="Arial" w:cs="Arial"/>
          <w:sz w:val="24"/>
          <w:szCs w:val="24"/>
        </w:rPr>
        <w:tab/>
      </w:r>
    </w:p>
    <w:p w14:paraId="03B3A696" w14:textId="02574CD7" w:rsidR="00460183" w:rsidRDefault="00AD5454" w:rsidP="00B83118">
      <w:pPr>
        <w:tabs>
          <w:tab w:val="left" w:pos="-426"/>
          <w:tab w:val="left" w:pos="3969"/>
        </w:tabs>
        <w:spacing w:before="120" w:after="0" w:line="480" w:lineRule="auto"/>
        <w:ind w:right="567"/>
        <w:jc w:val="both"/>
        <w:rPr>
          <w:rFonts w:ascii="Arial" w:hAnsi="Arial" w:cs="Arial"/>
          <w:sz w:val="24"/>
          <w:szCs w:val="24"/>
        </w:rPr>
      </w:pPr>
      <w:r w:rsidRPr="00DD1B08">
        <w:rPr>
          <w:rFonts w:ascii="Arial" w:hAnsi="Arial" w:cs="Arial"/>
          <w:sz w:val="24"/>
          <w:szCs w:val="24"/>
        </w:rPr>
        <w:t xml:space="preserve">Date of judgment: </w:t>
      </w:r>
      <w:r w:rsidR="00B31A6A">
        <w:rPr>
          <w:rFonts w:ascii="Arial" w:hAnsi="Arial" w:cs="Arial"/>
          <w:sz w:val="24"/>
          <w:szCs w:val="24"/>
        </w:rPr>
        <w:t>2</w:t>
      </w:r>
      <w:r w:rsidR="00AF132B">
        <w:rPr>
          <w:rFonts w:ascii="Arial" w:hAnsi="Arial" w:cs="Arial"/>
          <w:sz w:val="24"/>
          <w:szCs w:val="24"/>
        </w:rPr>
        <w:t>5</w:t>
      </w:r>
      <w:r w:rsidR="00B31A6A">
        <w:rPr>
          <w:rFonts w:ascii="Arial" w:hAnsi="Arial" w:cs="Arial"/>
          <w:sz w:val="24"/>
          <w:szCs w:val="24"/>
        </w:rPr>
        <w:t xml:space="preserve"> March 2024</w:t>
      </w:r>
      <w:r w:rsidR="00C23CBE" w:rsidRPr="00DD1B08">
        <w:rPr>
          <w:rFonts w:ascii="Arial" w:hAnsi="Arial" w:cs="Arial"/>
          <w:sz w:val="24"/>
          <w:szCs w:val="24"/>
        </w:rPr>
        <w:tab/>
      </w:r>
      <w:r w:rsidR="00C23CBE" w:rsidRPr="00DD1B08">
        <w:rPr>
          <w:rFonts w:ascii="Arial" w:hAnsi="Arial" w:cs="Arial"/>
          <w:sz w:val="24"/>
          <w:szCs w:val="24"/>
        </w:rPr>
        <w:tab/>
      </w:r>
      <w:r w:rsidR="00DD0348" w:rsidRPr="00DD1B08">
        <w:rPr>
          <w:rFonts w:ascii="Arial" w:hAnsi="Arial" w:cs="Arial"/>
          <w:sz w:val="24"/>
          <w:szCs w:val="24"/>
        </w:rPr>
        <w:t xml:space="preserve"> </w:t>
      </w:r>
    </w:p>
    <w:p w14:paraId="10740B1A" w14:textId="77777777" w:rsidR="00460183" w:rsidRDefault="00460183" w:rsidP="00B83118">
      <w:pPr>
        <w:tabs>
          <w:tab w:val="left" w:pos="-426"/>
          <w:tab w:val="left" w:pos="3969"/>
        </w:tabs>
        <w:spacing w:before="120" w:after="0" w:line="480" w:lineRule="auto"/>
        <w:ind w:right="567"/>
        <w:jc w:val="both"/>
        <w:rPr>
          <w:rFonts w:ascii="Arial" w:hAnsi="Arial" w:cs="Arial"/>
          <w:sz w:val="24"/>
          <w:szCs w:val="24"/>
        </w:rPr>
      </w:pPr>
    </w:p>
    <w:p w14:paraId="0DBAD18C" w14:textId="1E0A693D" w:rsidR="001A6086" w:rsidRPr="00DD1B08" w:rsidRDefault="00696B20" w:rsidP="00B83118">
      <w:pPr>
        <w:tabs>
          <w:tab w:val="left" w:pos="-426"/>
          <w:tab w:val="left" w:pos="3969"/>
        </w:tabs>
        <w:spacing w:before="120" w:after="0" w:line="480" w:lineRule="auto"/>
        <w:ind w:right="567"/>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C50A58">
        <w:rPr>
          <w:rFonts w:ascii="Arial" w:hAnsi="Arial" w:cs="Arial"/>
          <w:sz w:val="24"/>
          <w:szCs w:val="24"/>
        </w:rPr>
        <w:t xml:space="preserve"> </w:t>
      </w:r>
      <w:r w:rsidR="00D21B3F">
        <w:rPr>
          <w:rFonts w:ascii="Arial" w:hAnsi="Arial" w:cs="Arial"/>
          <w:sz w:val="24"/>
          <w:szCs w:val="24"/>
        </w:rPr>
        <w:t>Plaintiff</w:t>
      </w:r>
      <w:r w:rsidR="00C50A58">
        <w:rPr>
          <w:rFonts w:ascii="Arial" w:hAnsi="Arial" w:cs="Arial"/>
          <w:sz w:val="24"/>
          <w:szCs w:val="24"/>
        </w:rPr>
        <w:t xml:space="preserve">: </w:t>
      </w:r>
      <w:r w:rsidR="00D21B3F">
        <w:rPr>
          <w:rFonts w:ascii="Arial" w:hAnsi="Arial" w:cs="Arial"/>
          <w:sz w:val="24"/>
          <w:szCs w:val="24"/>
        </w:rPr>
        <w:tab/>
        <w:t>H</w:t>
      </w:r>
      <w:r w:rsidR="00C803B1">
        <w:rPr>
          <w:rFonts w:ascii="Arial" w:hAnsi="Arial" w:cs="Arial"/>
          <w:sz w:val="24"/>
          <w:szCs w:val="24"/>
        </w:rPr>
        <w:t>H</w:t>
      </w:r>
      <w:r w:rsidR="00D21B3F">
        <w:rPr>
          <w:rFonts w:ascii="Arial" w:hAnsi="Arial" w:cs="Arial"/>
          <w:sz w:val="24"/>
          <w:szCs w:val="24"/>
        </w:rPr>
        <w:t xml:space="preserve"> Cowley</w:t>
      </w:r>
      <w:r w:rsidR="00C50A58">
        <w:rPr>
          <w:rFonts w:ascii="Arial" w:hAnsi="Arial" w:cs="Arial"/>
          <w:sz w:val="24"/>
          <w:szCs w:val="24"/>
        </w:rPr>
        <w:tab/>
      </w:r>
      <w:r w:rsidR="00C50A58">
        <w:rPr>
          <w:rFonts w:ascii="Arial" w:hAnsi="Arial" w:cs="Arial"/>
          <w:sz w:val="24"/>
          <w:szCs w:val="24"/>
        </w:rPr>
        <w:tab/>
        <w:t xml:space="preserve"> </w:t>
      </w:r>
    </w:p>
    <w:p w14:paraId="6DDE205B" w14:textId="24E6A2BC" w:rsidR="00F51E73" w:rsidRPr="00DD1B08" w:rsidRDefault="00D02D59" w:rsidP="00B83118">
      <w:pPr>
        <w:tabs>
          <w:tab w:val="left" w:pos="-426"/>
          <w:tab w:val="left" w:pos="3969"/>
        </w:tabs>
        <w:spacing w:before="120" w:after="0" w:line="480" w:lineRule="auto"/>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proofErr w:type="spellStart"/>
      <w:r w:rsidR="00575833">
        <w:rPr>
          <w:rFonts w:ascii="Arial" w:hAnsi="Arial" w:cs="Arial"/>
          <w:sz w:val="24"/>
          <w:szCs w:val="24"/>
        </w:rPr>
        <w:t>Matojane</w:t>
      </w:r>
      <w:proofErr w:type="spellEnd"/>
      <w:r w:rsidR="00575833">
        <w:rPr>
          <w:rFonts w:ascii="Arial" w:hAnsi="Arial" w:cs="Arial"/>
          <w:sz w:val="24"/>
          <w:szCs w:val="24"/>
        </w:rPr>
        <w:t xml:space="preserve"> </w:t>
      </w:r>
      <w:proofErr w:type="spellStart"/>
      <w:r w:rsidR="00575833">
        <w:rPr>
          <w:rFonts w:ascii="Arial" w:hAnsi="Arial" w:cs="Arial"/>
          <w:sz w:val="24"/>
          <w:szCs w:val="24"/>
        </w:rPr>
        <w:t>Malungana</w:t>
      </w:r>
      <w:proofErr w:type="spellEnd"/>
      <w:r w:rsidR="00575833">
        <w:rPr>
          <w:rFonts w:ascii="Arial" w:hAnsi="Arial" w:cs="Arial"/>
          <w:sz w:val="24"/>
          <w:szCs w:val="24"/>
        </w:rPr>
        <w:t xml:space="preserve"> Inc</w:t>
      </w:r>
    </w:p>
    <w:p w14:paraId="183111BB" w14:textId="77777777" w:rsidR="00F51E73" w:rsidRDefault="00F51E73" w:rsidP="00B83118">
      <w:pPr>
        <w:tabs>
          <w:tab w:val="left" w:pos="-426"/>
          <w:tab w:val="left" w:pos="3969"/>
        </w:tabs>
        <w:spacing w:before="120" w:after="0" w:line="480" w:lineRule="auto"/>
        <w:ind w:right="567"/>
        <w:jc w:val="both"/>
        <w:rPr>
          <w:rFonts w:ascii="Arial" w:hAnsi="Arial" w:cs="Arial"/>
          <w:sz w:val="24"/>
          <w:szCs w:val="24"/>
        </w:rPr>
      </w:pPr>
    </w:p>
    <w:p w14:paraId="5FB38347" w14:textId="30A39B4F" w:rsidR="00C50A58" w:rsidRDefault="00696B20" w:rsidP="00B83118">
      <w:pPr>
        <w:tabs>
          <w:tab w:val="left" w:pos="-426"/>
          <w:tab w:val="left" w:pos="3969"/>
        </w:tabs>
        <w:spacing w:before="120" w:after="0" w:line="480" w:lineRule="auto"/>
        <w:ind w:right="567"/>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DD0348" w:rsidRPr="00DD1B08">
        <w:rPr>
          <w:rFonts w:ascii="Arial" w:hAnsi="Arial" w:cs="Arial"/>
          <w:sz w:val="24"/>
          <w:szCs w:val="24"/>
        </w:rPr>
        <w:t xml:space="preserve"> </w:t>
      </w:r>
      <w:r w:rsidR="00C50A58">
        <w:rPr>
          <w:rFonts w:ascii="Arial" w:hAnsi="Arial" w:cs="Arial"/>
          <w:sz w:val="24"/>
          <w:szCs w:val="24"/>
        </w:rPr>
        <w:t>Respondent:</w:t>
      </w:r>
      <w:r w:rsidR="00C50A58">
        <w:rPr>
          <w:rFonts w:ascii="Arial" w:hAnsi="Arial" w:cs="Arial"/>
          <w:sz w:val="24"/>
          <w:szCs w:val="24"/>
        </w:rPr>
        <w:tab/>
      </w:r>
      <w:r w:rsidR="00A44AB1">
        <w:rPr>
          <w:rFonts w:ascii="Arial" w:hAnsi="Arial" w:cs="Arial"/>
          <w:sz w:val="24"/>
          <w:szCs w:val="24"/>
        </w:rPr>
        <w:t xml:space="preserve">HJ </w:t>
      </w:r>
      <w:r w:rsidR="000A6082">
        <w:rPr>
          <w:rFonts w:ascii="Arial" w:hAnsi="Arial" w:cs="Arial"/>
          <w:sz w:val="24"/>
          <w:szCs w:val="24"/>
        </w:rPr>
        <w:t>Smith</w:t>
      </w:r>
      <w:r w:rsidR="00A44AB1">
        <w:rPr>
          <w:rFonts w:ascii="Arial" w:hAnsi="Arial" w:cs="Arial"/>
          <w:sz w:val="24"/>
          <w:szCs w:val="24"/>
        </w:rPr>
        <w:t xml:space="preserve"> SC</w:t>
      </w:r>
      <w:r w:rsidR="004E27FF">
        <w:rPr>
          <w:rFonts w:ascii="Arial" w:hAnsi="Arial" w:cs="Arial"/>
          <w:sz w:val="24"/>
          <w:szCs w:val="24"/>
        </w:rPr>
        <w:t xml:space="preserve"> </w:t>
      </w:r>
    </w:p>
    <w:p w14:paraId="42F05C2E" w14:textId="72C62C16" w:rsidR="00C50A58" w:rsidRDefault="00D02D59" w:rsidP="00B83118">
      <w:pPr>
        <w:tabs>
          <w:tab w:val="left" w:pos="-426"/>
          <w:tab w:val="left" w:pos="3969"/>
        </w:tabs>
        <w:spacing w:before="120" w:after="0" w:line="480" w:lineRule="auto"/>
        <w:ind w:right="567"/>
        <w:jc w:val="both"/>
        <w:rPr>
          <w:rFonts w:ascii="Arial" w:hAnsi="Arial" w:cs="Arial"/>
          <w:sz w:val="24"/>
          <w:szCs w:val="24"/>
        </w:rPr>
      </w:pPr>
      <w:r w:rsidRPr="00DD1B08">
        <w:rPr>
          <w:rFonts w:ascii="Arial" w:hAnsi="Arial" w:cs="Arial"/>
          <w:sz w:val="24"/>
          <w:szCs w:val="24"/>
        </w:rPr>
        <w:lastRenderedPageBreak/>
        <w:t>Instructed by:</w:t>
      </w:r>
      <w:r w:rsidRPr="00DD1B08">
        <w:rPr>
          <w:rFonts w:ascii="Arial" w:hAnsi="Arial" w:cs="Arial"/>
          <w:sz w:val="24"/>
          <w:szCs w:val="24"/>
        </w:rPr>
        <w:tab/>
      </w:r>
      <w:r w:rsidR="003D3193">
        <w:rPr>
          <w:rFonts w:ascii="Arial" w:hAnsi="Arial" w:cs="Arial"/>
          <w:sz w:val="24"/>
          <w:szCs w:val="24"/>
        </w:rPr>
        <w:t>Rams Attorneys</w:t>
      </w:r>
      <w:r w:rsidRPr="00DD1B08">
        <w:rPr>
          <w:rFonts w:ascii="Arial" w:hAnsi="Arial" w:cs="Arial"/>
          <w:sz w:val="24"/>
          <w:szCs w:val="24"/>
        </w:rPr>
        <w:tab/>
      </w:r>
      <w:r w:rsidR="00C50A58">
        <w:rPr>
          <w:rFonts w:ascii="Arial" w:hAnsi="Arial" w:cs="Arial"/>
          <w:sz w:val="24"/>
          <w:szCs w:val="24"/>
        </w:rPr>
        <w:t xml:space="preserve"> </w:t>
      </w:r>
    </w:p>
    <w:sectPr w:rsidR="00C50A58" w:rsidSect="0026213B">
      <w:headerReference w:type="default" r:id="rId16"/>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08F48" w14:textId="77777777" w:rsidR="0026213B" w:rsidRDefault="0026213B" w:rsidP="00AD5454">
      <w:pPr>
        <w:spacing w:after="0" w:line="240" w:lineRule="auto"/>
      </w:pPr>
      <w:r>
        <w:separator/>
      </w:r>
    </w:p>
  </w:endnote>
  <w:endnote w:type="continuationSeparator" w:id="0">
    <w:p w14:paraId="639ABE3B" w14:textId="77777777" w:rsidR="0026213B" w:rsidRDefault="0026213B" w:rsidP="00AD5454">
      <w:pPr>
        <w:spacing w:after="0" w:line="240" w:lineRule="auto"/>
      </w:pPr>
      <w:r>
        <w:continuationSeparator/>
      </w:r>
    </w:p>
  </w:endnote>
  <w:endnote w:type="continuationNotice" w:id="1">
    <w:p w14:paraId="63F77111" w14:textId="77777777" w:rsidR="0026213B" w:rsidRDefault="00262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C085A" w14:textId="77777777" w:rsidR="0026213B" w:rsidRDefault="0026213B" w:rsidP="00AD5454">
      <w:pPr>
        <w:spacing w:after="0" w:line="240" w:lineRule="auto"/>
      </w:pPr>
      <w:r>
        <w:separator/>
      </w:r>
    </w:p>
  </w:footnote>
  <w:footnote w:type="continuationSeparator" w:id="0">
    <w:p w14:paraId="7D2C9095" w14:textId="77777777" w:rsidR="0026213B" w:rsidRDefault="0026213B" w:rsidP="00AD5454">
      <w:pPr>
        <w:spacing w:after="0" w:line="240" w:lineRule="auto"/>
      </w:pPr>
      <w:r>
        <w:continuationSeparator/>
      </w:r>
    </w:p>
  </w:footnote>
  <w:footnote w:type="continuationNotice" w:id="1">
    <w:p w14:paraId="529A6F4C" w14:textId="77777777" w:rsidR="0026213B" w:rsidRDefault="0026213B">
      <w:pPr>
        <w:spacing w:after="0" w:line="240" w:lineRule="auto"/>
      </w:pPr>
    </w:p>
  </w:footnote>
  <w:footnote w:id="2">
    <w:p w14:paraId="12468C27" w14:textId="7FBCD509" w:rsidR="00F70BB0" w:rsidRPr="008B3105" w:rsidRDefault="00F70BB0" w:rsidP="002E1E2B">
      <w:pPr>
        <w:pStyle w:val="FootnoteText"/>
        <w:ind w:left="567" w:hanging="567"/>
        <w:rPr>
          <w:b/>
          <w:b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Pr="008B3105">
        <w:rPr>
          <w:b/>
          <w:bCs/>
          <w:i/>
          <w:sz w:val="20"/>
        </w:rPr>
        <w:t>Mokone v Tassos Property CC &amp; Another</w:t>
      </w:r>
      <w:r w:rsidRPr="008B3105">
        <w:rPr>
          <w:b/>
          <w:bCs/>
          <w:sz w:val="20"/>
        </w:rPr>
        <w:t xml:space="preserve"> 2017 (5) SA 456 (CC) at [66]-[67].</w:t>
      </w:r>
    </w:p>
  </w:footnote>
  <w:footnote w:id="3">
    <w:p w14:paraId="444F3832" w14:textId="1A1FC0FF" w:rsidR="00344B31" w:rsidRPr="008B3105" w:rsidRDefault="00344B31" w:rsidP="002E1E2B">
      <w:pPr>
        <w:pStyle w:val="FootnoteText"/>
        <w:ind w:left="567" w:hanging="567"/>
        <w:rPr>
          <w:b/>
          <w:b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00912F53">
        <w:rPr>
          <w:b/>
          <w:bCs/>
          <w:i/>
          <w:sz w:val="20"/>
        </w:rPr>
        <w:t xml:space="preserve">Abdulhay M Mayet Group (Pty) Ltd v Renasa Insurance Co Ltd and another </w:t>
      </w:r>
      <w:r w:rsidR="00812D16">
        <w:rPr>
          <w:b/>
          <w:bCs/>
          <w:sz w:val="20"/>
        </w:rPr>
        <w:t>1999 (4) SA 1039 (T)</w:t>
      </w:r>
      <w:r w:rsidR="00EA7BC6">
        <w:rPr>
          <w:b/>
          <w:bCs/>
          <w:sz w:val="20"/>
        </w:rPr>
        <w:t xml:space="preserve"> at 1048</w:t>
      </w:r>
      <w:r w:rsidR="008627C3">
        <w:rPr>
          <w:b/>
          <w:bCs/>
          <w:sz w:val="20"/>
        </w:rPr>
        <w:t>H</w:t>
      </w:r>
    </w:p>
  </w:footnote>
  <w:footnote w:id="4">
    <w:p w14:paraId="488A276A" w14:textId="1B62BFF5" w:rsidR="0041178A" w:rsidRPr="008B3105" w:rsidRDefault="0041178A" w:rsidP="00BB14B8">
      <w:pPr>
        <w:pStyle w:val="FootnoteText"/>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Pr="008B3105">
        <w:rPr>
          <w:b/>
          <w:bCs/>
          <w:i/>
          <w:sz w:val="20"/>
        </w:rPr>
        <w:t xml:space="preserve">Law Society of the Cape of Good Hope v Randell </w:t>
      </w:r>
      <w:r w:rsidR="00F639AD" w:rsidRPr="008B3105">
        <w:rPr>
          <w:b/>
          <w:bCs/>
          <w:iCs/>
          <w:sz w:val="20"/>
        </w:rPr>
        <w:t>2013 (3) SA 437 (SCA) at [23]</w:t>
      </w:r>
      <w:r w:rsidR="00591E79">
        <w:rPr>
          <w:b/>
          <w:bCs/>
          <w:iCs/>
          <w:sz w:val="20"/>
        </w:rPr>
        <w:t>-[31]</w:t>
      </w:r>
    </w:p>
  </w:footnote>
  <w:footnote w:id="5">
    <w:p w14:paraId="5E7D1012" w14:textId="5FB8A5B3" w:rsidR="0029551C" w:rsidRPr="00525AD7" w:rsidRDefault="0029551C" w:rsidP="0029551C">
      <w:pPr>
        <w:pStyle w:val="FootnoteText"/>
        <w:tabs>
          <w:tab w:val="left" w:pos="567"/>
        </w:tabs>
        <w:ind w:left="567" w:hanging="567"/>
        <w:rPr>
          <w:b/>
          <w:b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sz w:val="20"/>
        </w:rPr>
        <w:t xml:space="preserve">See in this regard </w:t>
      </w:r>
      <w:r>
        <w:rPr>
          <w:b/>
          <w:bCs/>
          <w:i/>
          <w:iCs/>
          <w:sz w:val="20"/>
        </w:rPr>
        <w:t>Nedbank Limited v Uphuh</w:t>
      </w:r>
      <w:r w:rsidR="00AA3F08">
        <w:rPr>
          <w:b/>
          <w:bCs/>
          <w:i/>
          <w:iCs/>
          <w:sz w:val="20"/>
        </w:rPr>
        <w:t xml:space="preserve">liso Investments and Projects (Pty) Ltd and others </w:t>
      </w:r>
      <w:r w:rsidR="00AA3F08">
        <w:rPr>
          <w:b/>
          <w:bCs/>
          <w:sz w:val="20"/>
        </w:rPr>
        <w:t xml:space="preserve">[2022] 4 All SA 827 (GJ) at </w:t>
      </w:r>
      <w:r w:rsidR="003507B0">
        <w:rPr>
          <w:b/>
          <w:bCs/>
          <w:sz w:val="20"/>
        </w:rPr>
        <w:t>[23]-</w:t>
      </w:r>
      <w:r>
        <w:rPr>
          <w:b/>
          <w:bCs/>
          <w:sz w:val="20"/>
        </w:rPr>
        <w:t xml:space="preserve"> </w:t>
      </w:r>
      <w:r w:rsidR="006E5491">
        <w:rPr>
          <w:b/>
          <w:bCs/>
          <w:sz w:val="20"/>
        </w:rPr>
        <w:t>[31]</w:t>
      </w:r>
    </w:p>
  </w:footnote>
  <w:footnote w:id="6">
    <w:p w14:paraId="16C92314" w14:textId="5A750D4A" w:rsidR="00A52DB5" w:rsidRPr="008B3105" w:rsidRDefault="00A52DB5" w:rsidP="0063070D">
      <w:pPr>
        <w:pStyle w:val="FootnoteText"/>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00206FA1">
        <w:rPr>
          <w:b/>
          <w:bCs/>
          <w:iCs/>
          <w:sz w:val="20"/>
        </w:rPr>
        <w:t>In addition, insofar</w:t>
      </w:r>
      <w:r w:rsidR="0096091E" w:rsidRPr="008B3105">
        <w:rPr>
          <w:b/>
          <w:bCs/>
          <w:iCs/>
          <w:sz w:val="20"/>
        </w:rPr>
        <w:t xml:space="preserve"> as the relief based on the inquest is concerned</w:t>
      </w:r>
      <w:r w:rsidR="0063070D">
        <w:rPr>
          <w:b/>
          <w:bCs/>
          <w:iCs/>
          <w:sz w:val="20"/>
        </w:rPr>
        <w:t>,</w:t>
      </w:r>
      <w:r w:rsidR="00F1696D" w:rsidRPr="008B3105">
        <w:rPr>
          <w:b/>
          <w:bCs/>
          <w:iCs/>
          <w:sz w:val="20"/>
        </w:rPr>
        <w:t xml:space="preserve"> as sought in Liberty’s </w:t>
      </w:r>
      <w:r w:rsidR="00545CD2" w:rsidRPr="008B3105">
        <w:rPr>
          <w:b/>
          <w:bCs/>
          <w:iCs/>
          <w:sz w:val="20"/>
        </w:rPr>
        <w:t>h</w:t>
      </w:r>
      <w:r w:rsidR="00F1696D" w:rsidRPr="008B3105">
        <w:rPr>
          <w:b/>
          <w:bCs/>
          <w:iCs/>
          <w:sz w:val="20"/>
        </w:rPr>
        <w:t xml:space="preserve">eads of </w:t>
      </w:r>
      <w:r w:rsidR="00545CD2" w:rsidRPr="008B3105">
        <w:rPr>
          <w:b/>
          <w:bCs/>
          <w:iCs/>
          <w:sz w:val="20"/>
        </w:rPr>
        <w:t>a</w:t>
      </w:r>
      <w:r w:rsidR="00F1696D" w:rsidRPr="008B3105">
        <w:rPr>
          <w:b/>
          <w:bCs/>
          <w:iCs/>
          <w:sz w:val="20"/>
        </w:rPr>
        <w:t>rgument</w:t>
      </w:r>
      <w:r w:rsidR="0096091E" w:rsidRPr="008B3105">
        <w:rPr>
          <w:b/>
          <w:bCs/>
          <w:iCs/>
          <w:sz w:val="20"/>
        </w:rPr>
        <w:t xml:space="preserve">, </w:t>
      </w:r>
      <w:r w:rsidR="004C06E5" w:rsidRPr="008B3105">
        <w:rPr>
          <w:b/>
          <w:bCs/>
          <w:iCs/>
          <w:sz w:val="20"/>
        </w:rPr>
        <w:t>given</w:t>
      </w:r>
      <w:r w:rsidR="0096091E" w:rsidRPr="008B3105">
        <w:rPr>
          <w:b/>
          <w:bCs/>
          <w:iCs/>
          <w:sz w:val="20"/>
        </w:rPr>
        <w:t xml:space="preserve"> the fact that this case was only made out in the replying affidavit</w:t>
      </w:r>
      <w:r w:rsidR="004C06E5" w:rsidRPr="008B3105">
        <w:rPr>
          <w:b/>
          <w:bCs/>
          <w:iCs/>
          <w:sz w:val="20"/>
        </w:rPr>
        <w:t xml:space="preserve">, this would </w:t>
      </w:r>
      <w:r w:rsidR="00FB55A1" w:rsidRPr="008B3105">
        <w:rPr>
          <w:b/>
          <w:bCs/>
          <w:iCs/>
          <w:sz w:val="20"/>
        </w:rPr>
        <w:t>constitute a basis for refusing th</w:t>
      </w:r>
      <w:r w:rsidR="0037197F" w:rsidRPr="008B3105">
        <w:rPr>
          <w:b/>
          <w:bCs/>
          <w:iCs/>
          <w:sz w:val="20"/>
        </w:rPr>
        <w:t>e</w:t>
      </w:r>
      <w:r w:rsidR="00FB55A1" w:rsidRPr="008B3105">
        <w:rPr>
          <w:b/>
          <w:bCs/>
          <w:iCs/>
          <w:sz w:val="20"/>
        </w:rPr>
        <w:t xml:space="preserve"> relief sought in the </w:t>
      </w:r>
      <w:r w:rsidR="00741578" w:rsidRPr="008B3105">
        <w:rPr>
          <w:b/>
          <w:bCs/>
          <w:iCs/>
          <w:sz w:val="20"/>
        </w:rPr>
        <w:t>h</w:t>
      </w:r>
      <w:r w:rsidR="00FB55A1" w:rsidRPr="008B3105">
        <w:rPr>
          <w:b/>
          <w:bCs/>
          <w:iCs/>
          <w:sz w:val="20"/>
        </w:rPr>
        <w:t xml:space="preserve">eads of </w:t>
      </w:r>
      <w:r w:rsidR="00741578" w:rsidRPr="008B3105">
        <w:rPr>
          <w:b/>
          <w:bCs/>
          <w:iCs/>
          <w:sz w:val="20"/>
        </w:rPr>
        <w:t>a</w:t>
      </w:r>
      <w:r w:rsidR="00FB55A1" w:rsidRPr="008B3105">
        <w:rPr>
          <w:b/>
          <w:bCs/>
          <w:iCs/>
          <w:sz w:val="20"/>
        </w:rPr>
        <w:t>rgument.</w:t>
      </w:r>
      <w:r w:rsidR="004A3018" w:rsidRPr="008B3105">
        <w:rPr>
          <w:b/>
          <w:bCs/>
          <w:iCs/>
          <w:sz w:val="20"/>
        </w:rPr>
        <w:t xml:space="preserve">  It is trite law that an applicant has to make out a case in its founding papers: </w:t>
      </w:r>
      <w:r w:rsidR="004A3018" w:rsidRPr="008B3105">
        <w:rPr>
          <w:b/>
          <w:bCs/>
          <w:i/>
          <w:sz w:val="20"/>
        </w:rPr>
        <w:t xml:space="preserve">Democratic Alliance v Koufax Municipality and others </w:t>
      </w:r>
      <w:r w:rsidR="004A3018" w:rsidRPr="008B3105">
        <w:rPr>
          <w:b/>
          <w:bCs/>
          <w:iCs/>
          <w:sz w:val="20"/>
        </w:rPr>
        <w:t xml:space="preserve">[2014] 1 All SA 281 (SCA) at [18], approving of the </w:t>
      </w:r>
      <w:r w:rsidR="004A3018" w:rsidRPr="008B3105">
        <w:rPr>
          <w:b/>
          <w:bCs/>
          <w:i/>
          <w:sz w:val="20"/>
        </w:rPr>
        <w:t>dictum</w:t>
      </w:r>
      <w:r w:rsidR="004A3018" w:rsidRPr="008B3105">
        <w:rPr>
          <w:b/>
          <w:bCs/>
          <w:iCs/>
          <w:sz w:val="20"/>
        </w:rPr>
        <w:t xml:space="preserve"> in </w:t>
      </w:r>
      <w:r w:rsidR="004A3018" w:rsidRPr="008B3105">
        <w:rPr>
          <w:b/>
          <w:bCs/>
          <w:i/>
          <w:sz w:val="20"/>
        </w:rPr>
        <w:t xml:space="preserve">National Council of Societies for the Prevention of Cruelty to Animals v Openshaw </w:t>
      </w:r>
      <w:r w:rsidR="004A3018" w:rsidRPr="008B3105">
        <w:rPr>
          <w:b/>
          <w:bCs/>
          <w:iCs/>
          <w:sz w:val="20"/>
        </w:rPr>
        <w:t>2008 (5) SA 339 (SCA) at [29]</w:t>
      </w:r>
      <w:r w:rsidR="00FB55A1" w:rsidRPr="008B3105">
        <w:rPr>
          <w:b/>
          <w:bCs/>
          <w:iCs/>
          <w:sz w:val="20"/>
        </w:rPr>
        <w:t xml:space="preserve">.  </w:t>
      </w:r>
    </w:p>
  </w:footnote>
  <w:footnote w:id="7">
    <w:p w14:paraId="2D01B2A6" w14:textId="590558DD" w:rsidR="00B41267" w:rsidRPr="008B3105" w:rsidRDefault="00B41267" w:rsidP="00621154">
      <w:pPr>
        <w:pStyle w:val="FootnoteText"/>
        <w:ind w:left="567" w:hanging="567"/>
        <w:rPr>
          <w:b/>
          <w:b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00637879" w:rsidRPr="008B3105">
        <w:rPr>
          <w:b/>
          <w:bCs/>
          <w:i/>
          <w:iCs/>
          <w:sz w:val="20"/>
        </w:rPr>
        <w:t xml:space="preserve">Klencovljevic v Discovery Life Limited </w:t>
      </w:r>
      <w:r w:rsidR="00637879" w:rsidRPr="008B3105">
        <w:rPr>
          <w:b/>
          <w:bCs/>
          <w:sz w:val="20"/>
        </w:rPr>
        <w:t xml:space="preserve">[2015] JOL 33202 (GJ); </w:t>
      </w:r>
      <w:r w:rsidR="002D45C1" w:rsidRPr="008B3105">
        <w:rPr>
          <w:b/>
          <w:bCs/>
          <w:sz w:val="20"/>
        </w:rPr>
        <w:t>2014 JDR 1768 (GP</w:t>
      </w:r>
      <w:r w:rsidR="00F04CFA">
        <w:rPr>
          <w:b/>
          <w:bCs/>
          <w:sz w:val="20"/>
        </w:rPr>
        <w:t>)</w:t>
      </w:r>
      <w:r w:rsidR="002D45C1" w:rsidRPr="008B3105">
        <w:rPr>
          <w:b/>
          <w:bCs/>
          <w:sz w:val="20"/>
        </w:rPr>
        <w:t>; 2014 JDR 2151 (GJ)</w:t>
      </w:r>
    </w:p>
  </w:footnote>
  <w:footnote w:id="8">
    <w:p w14:paraId="7948254F" w14:textId="483F89CA" w:rsidR="00862AF7" w:rsidRPr="008B3105" w:rsidRDefault="00862AF7" w:rsidP="00621154">
      <w:pPr>
        <w:pStyle w:val="FootnoteText"/>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008B3105" w:rsidRPr="008B3105">
        <w:rPr>
          <w:b/>
          <w:bCs/>
          <w:iCs/>
          <w:sz w:val="20"/>
        </w:rPr>
        <w:t>at [19]</w:t>
      </w:r>
    </w:p>
  </w:footnote>
  <w:footnote w:id="9">
    <w:p w14:paraId="21FC565B" w14:textId="27429A02" w:rsidR="00A31AFA" w:rsidRPr="008B3105" w:rsidRDefault="00A31AFA" w:rsidP="00621154">
      <w:pPr>
        <w:pStyle w:val="FootnoteText"/>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Pr="008B3105">
        <w:rPr>
          <w:b/>
          <w:bCs/>
          <w:iCs/>
          <w:sz w:val="20"/>
        </w:rPr>
        <w:t>at [</w:t>
      </w:r>
      <w:r w:rsidR="00D45E33">
        <w:rPr>
          <w:b/>
          <w:bCs/>
          <w:iCs/>
          <w:sz w:val="20"/>
        </w:rPr>
        <w:t>20</w:t>
      </w:r>
      <w:r w:rsidRPr="008B3105">
        <w:rPr>
          <w:b/>
          <w:bCs/>
          <w:iCs/>
          <w:sz w:val="20"/>
        </w:rPr>
        <w:t>]</w:t>
      </w:r>
    </w:p>
  </w:footnote>
  <w:footnote w:id="10">
    <w:p w14:paraId="4C560676" w14:textId="4DE9E51E" w:rsidR="004862E6" w:rsidRPr="008B3105" w:rsidRDefault="004862E6" w:rsidP="002863C7">
      <w:pPr>
        <w:pStyle w:val="FootnoteText"/>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Pr="008B3105">
        <w:rPr>
          <w:b/>
          <w:bCs/>
          <w:iCs/>
          <w:sz w:val="20"/>
        </w:rPr>
        <w:t>at [</w:t>
      </w:r>
      <w:r>
        <w:rPr>
          <w:b/>
          <w:bCs/>
          <w:iCs/>
          <w:sz w:val="20"/>
        </w:rPr>
        <w:t>22</w:t>
      </w:r>
      <w:r w:rsidRPr="008B3105">
        <w:rPr>
          <w:b/>
          <w:bCs/>
          <w:iCs/>
          <w:sz w:val="20"/>
        </w:rPr>
        <w:t>]</w:t>
      </w:r>
    </w:p>
  </w:footnote>
  <w:footnote w:id="11">
    <w:p w14:paraId="5F3B4409" w14:textId="45587767" w:rsidR="001331E8" w:rsidRPr="00525AD7" w:rsidRDefault="001331E8" w:rsidP="001331E8">
      <w:pPr>
        <w:pStyle w:val="FootnoteText"/>
        <w:tabs>
          <w:tab w:val="left" w:pos="567"/>
        </w:tabs>
        <w:ind w:left="567" w:hanging="567"/>
        <w:rPr>
          <w:b/>
          <w:b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i/>
          <w:iCs/>
          <w:sz w:val="20"/>
        </w:rPr>
        <w:t xml:space="preserve">Eagle Star Insurance Co Ltd v Willey </w:t>
      </w:r>
      <w:r>
        <w:rPr>
          <w:b/>
          <w:bCs/>
          <w:sz w:val="20"/>
        </w:rPr>
        <w:t>[1956] 1 All SA 31956 (1) SA 330 (A) at 334A-33</w:t>
      </w:r>
      <w:r w:rsidR="00C365D0">
        <w:rPr>
          <w:b/>
          <w:bCs/>
          <w:sz w:val="20"/>
        </w:rPr>
        <w:t>5F</w:t>
      </w:r>
    </w:p>
  </w:footnote>
  <w:footnote w:id="12">
    <w:p w14:paraId="1575DF95" w14:textId="5BC6566A" w:rsidR="004D2429" w:rsidRDefault="00040688" w:rsidP="00636E69">
      <w:pPr>
        <w:pStyle w:val="FootnoteText"/>
        <w:tabs>
          <w:tab w:val="left" w:pos="567"/>
        </w:tabs>
        <w:ind w:left="567" w:hanging="567"/>
        <w:rPr>
          <w:b/>
          <w:b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00961F08" w:rsidRPr="00961F08">
        <w:rPr>
          <w:b/>
          <w:bCs/>
          <w:sz w:val="20"/>
        </w:rPr>
        <w:t>The court may at the hearing of such application make such order as to costs as to it may seem just: Provided that if—</w:t>
      </w:r>
      <w:r w:rsidR="002062A1">
        <w:rPr>
          <w:b/>
          <w:bCs/>
          <w:sz w:val="20"/>
        </w:rPr>
        <w:t xml:space="preserve"> </w:t>
      </w:r>
      <w:r w:rsidR="00463DD1">
        <w:rPr>
          <w:b/>
          <w:bCs/>
          <w:sz w:val="20"/>
        </w:rPr>
        <w:t>...</w:t>
      </w:r>
    </w:p>
    <w:p w14:paraId="49608C0D" w14:textId="678A1F4C" w:rsidR="00040688" w:rsidRPr="008B3105" w:rsidRDefault="004675A9" w:rsidP="00463DD1">
      <w:pPr>
        <w:pStyle w:val="FootnoteText"/>
        <w:tabs>
          <w:tab w:val="left" w:pos="851"/>
        </w:tabs>
        <w:ind w:left="1134" w:hanging="567"/>
        <w:rPr>
          <w:b/>
          <w:bCs/>
          <w:iCs/>
          <w:sz w:val="20"/>
        </w:rPr>
      </w:pPr>
      <w:r w:rsidRPr="004675A9">
        <w:rPr>
          <w:b/>
          <w:bCs/>
          <w:iCs/>
          <w:sz w:val="20"/>
        </w:rPr>
        <w:t>(b)</w:t>
      </w:r>
      <w:r w:rsidR="00636E69">
        <w:rPr>
          <w:b/>
          <w:bCs/>
          <w:iCs/>
          <w:sz w:val="20"/>
        </w:rPr>
        <w:tab/>
      </w:r>
      <w:r w:rsidR="00636E69">
        <w:rPr>
          <w:b/>
          <w:bCs/>
          <w:iCs/>
          <w:sz w:val="20"/>
        </w:rPr>
        <w:tab/>
      </w:r>
      <w:r w:rsidRPr="004675A9">
        <w:rPr>
          <w:b/>
          <w:bCs/>
          <w:iCs/>
          <w:sz w:val="20"/>
        </w:rPr>
        <w:t>in any case in which summary judgment was refused and in which the court after trial gives judgment for the plaintiff substantially as prayed, and the court finds that summary judgment should have been granted had the defendant not raised a defence which in its opinion was unreasonable, the court may order the plaintiff’s costs of the action to be taxed as between attorney and client.</w:t>
      </w:r>
    </w:p>
  </w:footnote>
  <w:footnote w:id="13">
    <w:p w14:paraId="7A042CFA" w14:textId="2D270909" w:rsidR="00C11F99" w:rsidRPr="008B3105" w:rsidRDefault="00C11F99" w:rsidP="00636E69">
      <w:pPr>
        <w:pStyle w:val="FootnoteText"/>
        <w:tabs>
          <w:tab w:val="left" w:pos="284"/>
        </w:tabs>
        <w:ind w:left="567" w:hanging="567"/>
        <w:rPr>
          <w:b/>
          <w:bCs/>
          <w:iCs/>
          <w:sz w:val="20"/>
        </w:rPr>
      </w:pPr>
      <w:r w:rsidRPr="008B3105">
        <w:rPr>
          <w:rStyle w:val="FootnoteReference"/>
          <w:b/>
          <w:bCs/>
          <w:sz w:val="20"/>
          <w:vertAlign w:val="baseline"/>
        </w:rPr>
        <w:footnoteRef/>
      </w:r>
      <w:r w:rsidRPr="008B3105">
        <w:rPr>
          <w:b/>
          <w:bCs/>
          <w:sz w:val="20"/>
        </w:rPr>
        <w:t xml:space="preserve"> </w:t>
      </w:r>
      <w:r w:rsidR="00463DD1">
        <w:rPr>
          <w:b/>
          <w:bCs/>
          <w:sz w:val="20"/>
        </w:rPr>
        <w:tab/>
      </w:r>
      <w:r w:rsidR="00463DD1">
        <w:rPr>
          <w:b/>
          <w:bCs/>
          <w:sz w:val="20"/>
        </w:rPr>
        <w:tab/>
      </w:r>
      <w:r w:rsidR="00E26AE7" w:rsidRPr="008B3105">
        <w:rPr>
          <w:b/>
          <w:bCs/>
          <w:i/>
          <w:sz w:val="20"/>
        </w:rPr>
        <w:t xml:space="preserve">Mokala Beleggings v Minister of Rural Development and Land Reform </w:t>
      </w:r>
      <w:r w:rsidR="00E26AE7" w:rsidRPr="008B3105">
        <w:rPr>
          <w:b/>
          <w:bCs/>
          <w:iCs/>
          <w:sz w:val="20"/>
        </w:rPr>
        <w:t>2012 (4) SA 22 (SCA) at 25D</w:t>
      </w:r>
      <w:r w:rsidR="00673A7D" w:rsidRPr="008B3105">
        <w:rPr>
          <w:b/>
          <w:bCs/>
          <w:iCs/>
          <w:sz w:val="20"/>
        </w:rPr>
        <w:t>-E</w:t>
      </w:r>
    </w:p>
  </w:footnote>
  <w:footnote w:id="14">
    <w:p w14:paraId="199952B3" w14:textId="38DFA277" w:rsidR="00673A7D" w:rsidRPr="008B3105" w:rsidRDefault="00673A7D" w:rsidP="00636E69">
      <w:pPr>
        <w:pStyle w:val="FootnoteText"/>
        <w:tabs>
          <w:tab w:val="left" w:pos="284"/>
        </w:tabs>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sidR="00463DD1">
        <w:rPr>
          <w:b/>
          <w:bCs/>
          <w:sz w:val="20"/>
        </w:rPr>
        <w:tab/>
      </w:r>
      <w:r w:rsidRPr="008B3105">
        <w:rPr>
          <w:b/>
          <w:bCs/>
          <w:i/>
          <w:sz w:val="20"/>
        </w:rPr>
        <w:t xml:space="preserve">Crookes Brothers Ltd v Regional Land Claims Commission for the Province of Mpumalanga and others </w:t>
      </w:r>
      <w:r w:rsidRPr="008B3105">
        <w:rPr>
          <w:b/>
          <w:bCs/>
          <w:iCs/>
          <w:sz w:val="20"/>
        </w:rPr>
        <w:t xml:space="preserve">2013 (2) SA </w:t>
      </w:r>
      <w:r w:rsidR="002F2EDC" w:rsidRPr="008B3105">
        <w:rPr>
          <w:b/>
          <w:bCs/>
          <w:iCs/>
          <w:sz w:val="20"/>
        </w:rPr>
        <w:t>259 (SCA) at 269E-F</w:t>
      </w:r>
    </w:p>
  </w:footnote>
  <w:footnote w:id="15">
    <w:p w14:paraId="769ECBAD" w14:textId="097AFA23" w:rsidR="00CD4612" w:rsidRPr="008B3105" w:rsidRDefault="00CD4612" w:rsidP="00CD4612">
      <w:pPr>
        <w:pStyle w:val="FootnoteText"/>
        <w:tabs>
          <w:tab w:val="left" w:pos="284"/>
        </w:tabs>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sz w:val="20"/>
        </w:rPr>
        <w:tab/>
      </w:r>
      <w:r w:rsidRPr="008B3105">
        <w:rPr>
          <w:b/>
          <w:bCs/>
          <w:i/>
          <w:sz w:val="20"/>
        </w:rPr>
        <w:t xml:space="preserve">Crookes Brothers Ltd v Regional Land Claims Commission for the Province of Mpumalanga and others </w:t>
      </w:r>
      <w:r w:rsidRPr="008B3105">
        <w:rPr>
          <w:b/>
          <w:bCs/>
          <w:iCs/>
          <w:sz w:val="20"/>
        </w:rPr>
        <w:t xml:space="preserve">2013 (2) SA 259 (SCA) at </w:t>
      </w:r>
      <w:r w:rsidR="00C66538">
        <w:rPr>
          <w:b/>
          <w:bCs/>
          <w:iCs/>
          <w:sz w:val="20"/>
        </w:rPr>
        <w:t>[17]</w:t>
      </w:r>
    </w:p>
  </w:footnote>
  <w:footnote w:id="16">
    <w:p w14:paraId="6AFA226C" w14:textId="1570A568" w:rsidR="00E21010" w:rsidRPr="00834596" w:rsidRDefault="00E21010" w:rsidP="00E21010">
      <w:pPr>
        <w:pStyle w:val="FootnoteText"/>
        <w:tabs>
          <w:tab w:val="left" w:pos="284"/>
        </w:tabs>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sz w:val="20"/>
        </w:rPr>
        <w:tab/>
      </w:r>
      <w:r w:rsidR="00834596">
        <w:rPr>
          <w:b/>
          <w:bCs/>
          <w:i/>
          <w:sz w:val="20"/>
        </w:rPr>
        <w:t xml:space="preserve">Davehill (Pty) Ltd v Community Development </w:t>
      </w:r>
      <w:r w:rsidR="00834596">
        <w:rPr>
          <w:b/>
          <w:bCs/>
          <w:iCs/>
          <w:sz w:val="20"/>
        </w:rPr>
        <w:t>1988 (1) SA 290 (A)</w:t>
      </w:r>
      <w:r w:rsidR="00780B92">
        <w:rPr>
          <w:b/>
          <w:bCs/>
          <w:iCs/>
          <w:sz w:val="20"/>
        </w:rPr>
        <w:t xml:space="preserve"> at 300G-</w:t>
      </w:r>
      <w:r w:rsidR="0070641E">
        <w:rPr>
          <w:b/>
          <w:bCs/>
          <w:iCs/>
          <w:sz w:val="20"/>
        </w:rPr>
        <w:t>301I</w:t>
      </w:r>
    </w:p>
  </w:footnote>
  <w:footnote w:id="17">
    <w:p w14:paraId="6DA569E6" w14:textId="753D2445" w:rsidR="00391A4D" w:rsidRPr="00EF6EE0" w:rsidRDefault="00391A4D" w:rsidP="00391A4D">
      <w:pPr>
        <w:pStyle w:val="FootnoteText"/>
        <w:tabs>
          <w:tab w:val="left" w:pos="284"/>
        </w:tabs>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sz w:val="20"/>
        </w:rPr>
        <w:tab/>
      </w:r>
      <w:r w:rsidR="00EF6EE0">
        <w:rPr>
          <w:b/>
          <w:bCs/>
          <w:iCs/>
          <w:sz w:val="20"/>
        </w:rPr>
        <w:t>55 of 1975</w:t>
      </w:r>
    </w:p>
  </w:footnote>
  <w:footnote w:id="18">
    <w:p w14:paraId="38A6B200" w14:textId="305A25F3" w:rsidR="00593B33" w:rsidRPr="00405045" w:rsidRDefault="00593B33" w:rsidP="00593B33">
      <w:pPr>
        <w:pStyle w:val="FootnoteText"/>
        <w:tabs>
          <w:tab w:val="left" w:pos="284"/>
        </w:tabs>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sz w:val="20"/>
        </w:rPr>
        <w:tab/>
      </w:r>
      <w:r w:rsidR="00405045">
        <w:rPr>
          <w:b/>
          <w:bCs/>
          <w:i/>
          <w:sz w:val="20"/>
        </w:rPr>
        <w:t xml:space="preserve">Crookes Brothers Ltd v Regional Land Claims Commission, Mpumalanga and Others </w:t>
      </w:r>
      <w:r w:rsidR="00405045">
        <w:rPr>
          <w:b/>
          <w:bCs/>
          <w:iCs/>
          <w:sz w:val="20"/>
        </w:rPr>
        <w:t xml:space="preserve">2013 (2) SA 259 (SCA) at </w:t>
      </w:r>
      <w:r w:rsidR="0033378C">
        <w:rPr>
          <w:b/>
          <w:bCs/>
          <w:iCs/>
          <w:sz w:val="20"/>
        </w:rPr>
        <w:t>[14]</w:t>
      </w:r>
    </w:p>
  </w:footnote>
  <w:footnote w:id="19">
    <w:p w14:paraId="4C544F90" w14:textId="7F1AA8CB" w:rsidR="000C0BF5" w:rsidRPr="00EF6EE0" w:rsidRDefault="000C0BF5" w:rsidP="000C0BF5">
      <w:pPr>
        <w:pStyle w:val="FootnoteText"/>
        <w:tabs>
          <w:tab w:val="left" w:pos="284"/>
        </w:tabs>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sz w:val="20"/>
        </w:rPr>
        <w:tab/>
      </w:r>
      <w:r w:rsidR="00772E7C">
        <w:rPr>
          <w:b/>
          <w:bCs/>
          <w:sz w:val="20"/>
        </w:rPr>
        <w:t>GN 461 of 2016; GG39943</w:t>
      </w:r>
      <w:r w:rsidR="00D97526">
        <w:rPr>
          <w:b/>
          <w:bCs/>
          <w:sz w:val="20"/>
        </w:rPr>
        <w:t xml:space="preserve"> dated 4 March 2016; GN 924 in GG 41082 of 1 September 2017</w:t>
      </w:r>
    </w:p>
  </w:footnote>
  <w:footnote w:id="20">
    <w:p w14:paraId="015979D7" w14:textId="21518C0C" w:rsidR="00055A5D" w:rsidRPr="00EF6EE0" w:rsidRDefault="00055A5D" w:rsidP="00BC7676">
      <w:pPr>
        <w:pStyle w:val="FootnoteText"/>
        <w:tabs>
          <w:tab w:val="left" w:pos="284"/>
          <w:tab w:val="left" w:pos="720"/>
          <w:tab w:val="left" w:pos="1440"/>
          <w:tab w:val="left" w:pos="2160"/>
          <w:tab w:val="left" w:pos="2880"/>
          <w:tab w:val="left" w:pos="3600"/>
          <w:tab w:val="left" w:pos="4320"/>
          <w:tab w:val="left" w:pos="5040"/>
          <w:tab w:val="left" w:pos="5910"/>
        </w:tabs>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sz w:val="20"/>
        </w:rPr>
        <w:tab/>
      </w:r>
      <w:r w:rsidR="00B12890">
        <w:rPr>
          <w:b/>
          <w:bCs/>
          <w:iCs/>
          <w:sz w:val="20"/>
        </w:rPr>
        <w:t xml:space="preserve">GN 924 of 2017; </w:t>
      </w:r>
      <w:r w:rsidR="00BC7676">
        <w:rPr>
          <w:b/>
          <w:bCs/>
          <w:iCs/>
          <w:sz w:val="20"/>
        </w:rPr>
        <w:t xml:space="preserve"> GG 41082</w:t>
      </w:r>
      <w:r w:rsidR="00B12890">
        <w:rPr>
          <w:b/>
          <w:bCs/>
          <w:iCs/>
          <w:sz w:val="20"/>
        </w:rPr>
        <w:t xml:space="preserve"> of </w:t>
      </w:r>
      <w:r w:rsidR="00BC7676">
        <w:rPr>
          <w:b/>
          <w:bCs/>
          <w:iCs/>
          <w:sz w:val="20"/>
        </w:rPr>
        <w:t xml:space="preserve">1 September 2017; GN </w:t>
      </w:r>
      <w:r w:rsidR="00DE5C99">
        <w:rPr>
          <w:b/>
          <w:bCs/>
          <w:iCs/>
          <w:sz w:val="20"/>
        </w:rPr>
        <w:t>435 in GG41581 of 20 April 2018</w:t>
      </w:r>
    </w:p>
  </w:footnote>
  <w:footnote w:id="21">
    <w:p w14:paraId="16D474DB" w14:textId="45FEF13D" w:rsidR="000D2D85" w:rsidRPr="000034C9" w:rsidRDefault="000D2D85" w:rsidP="000D2D85">
      <w:pPr>
        <w:pStyle w:val="FootnoteText"/>
        <w:tabs>
          <w:tab w:val="left" w:pos="284"/>
          <w:tab w:val="left" w:pos="720"/>
          <w:tab w:val="left" w:pos="1440"/>
          <w:tab w:val="left" w:pos="2160"/>
          <w:tab w:val="left" w:pos="2880"/>
          <w:tab w:val="left" w:pos="3600"/>
          <w:tab w:val="left" w:pos="4320"/>
          <w:tab w:val="left" w:pos="5040"/>
          <w:tab w:val="left" w:pos="5910"/>
        </w:tabs>
        <w:ind w:left="567" w:hanging="567"/>
        <w:rPr>
          <w:b/>
          <w:bCs/>
          <w:iCs/>
          <w:sz w:val="20"/>
        </w:rPr>
      </w:pPr>
      <w:r w:rsidRPr="008B3105">
        <w:rPr>
          <w:rStyle w:val="FootnoteReference"/>
          <w:b/>
          <w:bCs/>
          <w:sz w:val="20"/>
          <w:vertAlign w:val="baseline"/>
        </w:rPr>
        <w:footnoteRef/>
      </w:r>
      <w:r w:rsidRPr="008B3105">
        <w:rPr>
          <w:b/>
          <w:bCs/>
          <w:sz w:val="20"/>
        </w:rPr>
        <w:t xml:space="preserve"> </w:t>
      </w:r>
      <w:r w:rsidRPr="008B3105">
        <w:rPr>
          <w:b/>
          <w:bCs/>
          <w:sz w:val="20"/>
        </w:rPr>
        <w:tab/>
      </w:r>
      <w:r>
        <w:rPr>
          <w:b/>
          <w:bCs/>
          <w:sz w:val="20"/>
        </w:rPr>
        <w:tab/>
      </w:r>
      <w:r w:rsidR="00455DAC">
        <w:rPr>
          <w:b/>
          <w:bCs/>
          <w:i/>
          <w:sz w:val="20"/>
        </w:rPr>
        <w:t xml:space="preserve">Lemore v African Mutual Credit Association and Another </w:t>
      </w:r>
      <w:r w:rsidR="00455DAC">
        <w:rPr>
          <w:b/>
          <w:bCs/>
          <w:iCs/>
          <w:sz w:val="20"/>
        </w:rPr>
        <w:t>1961 (1) SA 195 (C) at 199 G-H</w:t>
      </w:r>
      <w:r w:rsidR="00DC1394">
        <w:rPr>
          <w:b/>
          <w:bCs/>
          <w:iCs/>
          <w:sz w:val="20"/>
        </w:rPr>
        <w:t xml:space="preserve"> approving </w:t>
      </w:r>
      <w:r w:rsidR="00E664CB">
        <w:rPr>
          <w:b/>
          <w:bCs/>
          <w:i/>
          <w:sz w:val="20"/>
        </w:rPr>
        <w:t xml:space="preserve">In re </w:t>
      </w:r>
      <w:r w:rsidR="00DC1394">
        <w:rPr>
          <w:b/>
          <w:bCs/>
          <w:i/>
          <w:sz w:val="20"/>
        </w:rPr>
        <w:t xml:space="preserve">Alluvial </w:t>
      </w:r>
      <w:r w:rsidR="00E664CB">
        <w:rPr>
          <w:b/>
          <w:bCs/>
          <w:i/>
          <w:sz w:val="20"/>
        </w:rPr>
        <w:t xml:space="preserve">Creek Ltd </w:t>
      </w:r>
      <w:r w:rsidR="00E664CB">
        <w:rPr>
          <w:b/>
          <w:bCs/>
          <w:iCs/>
          <w:sz w:val="20"/>
        </w:rPr>
        <w:t>1929 CPD 352 at 535</w:t>
      </w:r>
      <w:r w:rsidR="00C66F27">
        <w:rPr>
          <w:b/>
          <w:bCs/>
          <w:iCs/>
          <w:sz w:val="20"/>
        </w:rPr>
        <w:t xml:space="preserve">, itself approved </w:t>
      </w:r>
      <w:r w:rsidR="000034C9">
        <w:rPr>
          <w:b/>
          <w:bCs/>
          <w:iCs/>
          <w:sz w:val="20"/>
        </w:rPr>
        <w:t xml:space="preserve">in </w:t>
      </w:r>
      <w:r w:rsidR="000034C9">
        <w:rPr>
          <w:b/>
          <w:bCs/>
          <w:i/>
          <w:sz w:val="20"/>
        </w:rPr>
        <w:t xml:space="preserve">Johannesburg City Council v Television &amp; Electrical Distributors (Pty) Ltd and another </w:t>
      </w:r>
      <w:r w:rsidR="000034C9">
        <w:rPr>
          <w:b/>
          <w:bCs/>
          <w:iCs/>
          <w:sz w:val="20"/>
        </w:rPr>
        <w:t>1997 (1) SA 157 (A)</w:t>
      </w:r>
      <w:r w:rsidR="00A113A9">
        <w:rPr>
          <w:b/>
          <w:bCs/>
          <w:iCs/>
          <w:sz w:val="20"/>
        </w:rPr>
        <w:t xml:space="preserve"> at </w:t>
      </w:r>
      <w:r w:rsidR="00C62D07">
        <w:rPr>
          <w:b/>
          <w:bCs/>
          <w:iCs/>
          <w:sz w:val="20"/>
        </w:rPr>
        <w:t>177D-F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3628EDDE"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1271C8">
          <w:rPr>
            <w:rFonts w:ascii="Arial" w:hAnsi="Arial" w:cs="Arial"/>
            <w:noProof/>
            <w:sz w:val="24"/>
            <w:szCs w:val="24"/>
          </w:rPr>
          <w:t>21</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296E7D"/>
    <w:multiLevelType w:val="multilevel"/>
    <w:tmpl w:val="FBBACCC6"/>
    <w:lvl w:ilvl="0">
      <w:start w:val="1"/>
      <w:numFmt w:val="decimal"/>
      <w:lvlText w:val="%1."/>
      <w:lvlJc w:val="left"/>
      <w:pPr>
        <w:ind w:left="624" w:hanging="624"/>
      </w:pPr>
      <w:rPr>
        <w:rFonts w:hint="default"/>
        <w:i w:val="0"/>
        <w:iCs w:val="0"/>
      </w:rPr>
    </w:lvl>
    <w:lvl w:ilvl="1">
      <w:start w:val="1"/>
      <w:numFmt w:val="lowerLetter"/>
      <w:lvlText w:val="(%2)"/>
      <w:lvlJc w:val="left"/>
      <w:pPr>
        <w:ind w:left="1418" w:hanging="794"/>
      </w:pPr>
      <w:rPr>
        <w:rFonts w:ascii="Arial" w:eastAsiaTheme="minorHAnsi" w:hAnsi="Arial" w:cs="Arial"/>
        <w:i w:val="0"/>
        <w:iCs w:val="0"/>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5" w15:restartNumberingAfterBreak="0">
    <w:nsid w:val="47FC519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7"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8"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9"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31"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2"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5"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AE77543"/>
    <w:multiLevelType w:val="multilevel"/>
    <w:tmpl w:val="18D4FB5E"/>
    <w:lvl w:ilvl="0">
      <w:start w:val="1"/>
      <w:numFmt w:val="decimal"/>
      <w:lvlText w:val="%1."/>
      <w:lvlJc w:val="left"/>
      <w:pPr>
        <w:ind w:left="624" w:hanging="624"/>
      </w:pPr>
      <w:rPr>
        <w:rFonts w:hint="default"/>
        <w:i w:val="0"/>
        <w:iCs w:val="0"/>
      </w:rPr>
    </w:lvl>
    <w:lvl w:ilvl="1">
      <w:start w:val="1"/>
      <w:numFmt w:val="decimal"/>
      <w:lvlText w:val="%1.%2."/>
      <w:lvlJc w:val="left"/>
      <w:pPr>
        <w:ind w:left="1418" w:hanging="794"/>
      </w:pPr>
      <w:rPr>
        <w:rFonts w:ascii="Arial" w:hAnsi="Arial" w:cs="Arial" w:hint="default"/>
        <w:i w:val="0"/>
        <w:iCs w:val="0"/>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F635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9" w15:restartNumberingAfterBreak="0">
    <w:nsid w:val="6C3E4D71"/>
    <w:multiLevelType w:val="multilevel"/>
    <w:tmpl w:val="55BC71E0"/>
    <w:lvl w:ilvl="0">
      <w:start w:val="1"/>
      <w:numFmt w:val="decimal"/>
      <w:lvlText w:val="%1"/>
      <w:lvlJc w:val="left"/>
      <w:pPr>
        <w:ind w:left="1140" w:hanging="1140"/>
      </w:pPr>
      <w:rPr>
        <w:rFonts w:hint="default"/>
      </w:rPr>
    </w:lvl>
    <w:lvl w:ilvl="1">
      <w:start w:val="1"/>
      <w:numFmt w:val="decimal"/>
      <w:pStyle w:val="SubParaLevel1"/>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75871744"/>
    <w:multiLevelType w:val="hybridMultilevel"/>
    <w:tmpl w:val="7FE610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58D61A4"/>
    <w:multiLevelType w:val="hybridMultilevel"/>
    <w:tmpl w:val="42ECE1E6"/>
    <w:lvl w:ilvl="0" w:tplc="F6C0E03A">
      <w:start w:val="1"/>
      <w:numFmt w:val="lowerLetter"/>
      <w:lvlText w:val="(%1)"/>
      <w:lvlJc w:val="left"/>
      <w:pPr>
        <w:ind w:left="2486" w:hanging="360"/>
      </w:pPr>
      <w:rPr>
        <w:rFonts w:ascii="Arial" w:eastAsiaTheme="minorHAnsi" w:hAnsi="Arial" w:cs="Arial"/>
      </w:rPr>
    </w:lvl>
    <w:lvl w:ilvl="1" w:tplc="1C090019" w:tentative="1">
      <w:start w:val="1"/>
      <w:numFmt w:val="lowerLetter"/>
      <w:lvlText w:val="%2."/>
      <w:lvlJc w:val="left"/>
      <w:pPr>
        <w:ind w:left="3206" w:hanging="360"/>
      </w:pPr>
    </w:lvl>
    <w:lvl w:ilvl="2" w:tplc="1C09001B" w:tentative="1">
      <w:start w:val="1"/>
      <w:numFmt w:val="lowerRoman"/>
      <w:lvlText w:val="%3."/>
      <w:lvlJc w:val="right"/>
      <w:pPr>
        <w:ind w:left="3926" w:hanging="180"/>
      </w:pPr>
    </w:lvl>
    <w:lvl w:ilvl="3" w:tplc="1C09000F" w:tentative="1">
      <w:start w:val="1"/>
      <w:numFmt w:val="decimal"/>
      <w:lvlText w:val="%4."/>
      <w:lvlJc w:val="left"/>
      <w:pPr>
        <w:ind w:left="4646" w:hanging="360"/>
      </w:pPr>
    </w:lvl>
    <w:lvl w:ilvl="4" w:tplc="1C090019" w:tentative="1">
      <w:start w:val="1"/>
      <w:numFmt w:val="lowerLetter"/>
      <w:lvlText w:val="%5."/>
      <w:lvlJc w:val="left"/>
      <w:pPr>
        <w:ind w:left="5366" w:hanging="360"/>
      </w:pPr>
    </w:lvl>
    <w:lvl w:ilvl="5" w:tplc="1C09001B" w:tentative="1">
      <w:start w:val="1"/>
      <w:numFmt w:val="lowerRoman"/>
      <w:lvlText w:val="%6."/>
      <w:lvlJc w:val="right"/>
      <w:pPr>
        <w:ind w:left="6086" w:hanging="180"/>
      </w:pPr>
    </w:lvl>
    <w:lvl w:ilvl="6" w:tplc="1C09000F" w:tentative="1">
      <w:start w:val="1"/>
      <w:numFmt w:val="decimal"/>
      <w:lvlText w:val="%7."/>
      <w:lvlJc w:val="left"/>
      <w:pPr>
        <w:ind w:left="6806" w:hanging="360"/>
      </w:pPr>
    </w:lvl>
    <w:lvl w:ilvl="7" w:tplc="1C090019" w:tentative="1">
      <w:start w:val="1"/>
      <w:numFmt w:val="lowerLetter"/>
      <w:lvlText w:val="%8."/>
      <w:lvlJc w:val="left"/>
      <w:pPr>
        <w:ind w:left="7526" w:hanging="360"/>
      </w:pPr>
    </w:lvl>
    <w:lvl w:ilvl="8" w:tplc="1C09001B" w:tentative="1">
      <w:start w:val="1"/>
      <w:numFmt w:val="lowerRoman"/>
      <w:lvlText w:val="%9."/>
      <w:lvlJc w:val="right"/>
      <w:pPr>
        <w:ind w:left="8246" w:hanging="180"/>
      </w:pPr>
    </w:lvl>
  </w:abstractNum>
  <w:abstractNum w:abstractNumId="42" w15:restartNumberingAfterBreak="0">
    <w:nsid w:val="79A15D68"/>
    <w:multiLevelType w:val="hybridMultilevel"/>
    <w:tmpl w:val="4DAC52F4"/>
    <w:lvl w:ilvl="0" w:tplc="AE94E27C">
      <w:start w:val="1"/>
      <w:numFmt w:val="decimal"/>
      <w:pStyle w:val="MainParaLevel1"/>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999843570">
    <w:abstractNumId w:val="2"/>
  </w:num>
  <w:num w:numId="2" w16cid:durableId="1149517027">
    <w:abstractNumId w:val="33"/>
  </w:num>
  <w:num w:numId="3" w16cid:durableId="763037062">
    <w:abstractNumId w:val="7"/>
  </w:num>
  <w:num w:numId="4" w16cid:durableId="414404247">
    <w:abstractNumId w:val="4"/>
  </w:num>
  <w:num w:numId="5" w16cid:durableId="1450121987">
    <w:abstractNumId w:val="3"/>
  </w:num>
  <w:num w:numId="6" w16cid:durableId="1732344809">
    <w:abstractNumId w:val="29"/>
  </w:num>
  <w:num w:numId="7" w16cid:durableId="2059237806">
    <w:abstractNumId w:val="26"/>
  </w:num>
  <w:num w:numId="8" w16cid:durableId="1420256109">
    <w:abstractNumId w:val="28"/>
  </w:num>
  <w:num w:numId="9" w16cid:durableId="55512443">
    <w:abstractNumId w:val="10"/>
  </w:num>
  <w:num w:numId="10" w16cid:durableId="387387836">
    <w:abstractNumId w:val="19"/>
  </w:num>
  <w:num w:numId="11" w16cid:durableId="1675835314">
    <w:abstractNumId w:val="16"/>
  </w:num>
  <w:num w:numId="12" w16cid:durableId="1252393783">
    <w:abstractNumId w:val="6"/>
  </w:num>
  <w:num w:numId="13" w16cid:durableId="2017999765">
    <w:abstractNumId w:val="5"/>
  </w:num>
  <w:num w:numId="14" w16cid:durableId="1226525111">
    <w:abstractNumId w:val="27"/>
  </w:num>
  <w:num w:numId="15" w16cid:durableId="650601646">
    <w:abstractNumId w:val="1"/>
  </w:num>
  <w:num w:numId="16" w16cid:durableId="1004554372">
    <w:abstractNumId w:val="12"/>
  </w:num>
  <w:num w:numId="17" w16cid:durableId="2085370242">
    <w:abstractNumId w:val="20"/>
  </w:num>
  <w:num w:numId="18" w16cid:durableId="836921575">
    <w:abstractNumId w:val="8"/>
  </w:num>
  <w:num w:numId="19" w16cid:durableId="1635285765">
    <w:abstractNumId w:val="22"/>
  </w:num>
  <w:num w:numId="20" w16cid:durableId="1435789103">
    <w:abstractNumId w:val="23"/>
  </w:num>
  <w:num w:numId="21" w16cid:durableId="1985889269">
    <w:abstractNumId w:val="11"/>
  </w:num>
  <w:num w:numId="22" w16cid:durableId="717241926">
    <w:abstractNumId w:val="0"/>
  </w:num>
  <w:num w:numId="23" w16cid:durableId="1492990541">
    <w:abstractNumId w:val="31"/>
  </w:num>
  <w:num w:numId="24" w16cid:durableId="345909079">
    <w:abstractNumId w:val="13"/>
  </w:num>
  <w:num w:numId="25" w16cid:durableId="730227530">
    <w:abstractNumId w:val="9"/>
  </w:num>
  <w:num w:numId="26" w16cid:durableId="1809394178">
    <w:abstractNumId w:val="35"/>
  </w:num>
  <w:num w:numId="27" w16cid:durableId="2129932981">
    <w:abstractNumId w:val="36"/>
  </w:num>
  <w:num w:numId="28" w16cid:durableId="710230949">
    <w:abstractNumId w:val="17"/>
  </w:num>
  <w:num w:numId="29" w16cid:durableId="6853309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4727758">
    <w:abstractNumId w:val="15"/>
  </w:num>
  <w:num w:numId="31" w16cid:durableId="1688560817">
    <w:abstractNumId w:val="24"/>
  </w:num>
  <w:num w:numId="32" w16cid:durableId="10321527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458685">
    <w:abstractNumId w:val="14"/>
  </w:num>
  <w:num w:numId="34" w16cid:durableId="605649301">
    <w:abstractNumId w:val="34"/>
  </w:num>
  <w:num w:numId="35" w16cid:durableId="1949309913">
    <w:abstractNumId w:val="32"/>
  </w:num>
  <w:num w:numId="36" w16cid:durableId="1084378713">
    <w:abstractNumId w:val="21"/>
  </w:num>
  <w:num w:numId="37" w16cid:durableId="1562137745">
    <w:abstractNumId w:val="38"/>
  </w:num>
  <w:num w:numId="38" w16cid:durableId="1705137616">
    <w:abstractNumId w:val="42"/>
  </w:num>
  <w:num w:numId="39" w16cid:durableId="116528818">
    <w:abstractNumId w:val="39"/>
  </w:num>
  <w:num w:numId="40" w16cid:durableId="1130825900">
    <w:abstractNumId w:val="41"/>
  </w:num>
  <w:num w:numId="41" w16cid:durableId="55978259">
    <w:abstractNumId w:val="40"/>
  </w:num>
  <w:num w:numId="42" w16cid:durableId="902525467">
    <w:abstractNumId w:val="25"/>
  </w:num>
  <w:num w:numId="43" w16cid:durableId="712729915">
    <w:abstractNumId w:val="18"/>
  </w:num>
  <w:num w:numId="44" w16cid:durableId="98346391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MrY0NTEwMbQwMDRQ0lEKTi0uzszPAykwrAUAWmzQiywAAAA="/>
  </w:docVars>
  <w:rsids>
    <w:rsidRoot w:val="00AD5454"/>
    <w:rsid w:val="000008F3"/>
    <w:rsid w:val="00001340"/>
    <w:rsid w:val="000015D3"/>
    <w:rsid w:val="00002D4E"/>
    <w:rsid w:val="000034C9"/>
    <w:rsid w:val="000038F4"/>
    <w:rsid w:val="000051DB"/>
    <w:rsid w:val="0000635F"/>
    <w:rsid w:val="00006C88"/>
    <w:rsid w:val="000103C5"/>
    <w:rsid w:val="0001086D"/>
    <w:rsid w:val="00012558"/>
    <w:rsid w:val="00012717"/>
    <w:rsid w:val="0001285A"/>
    <w:rsid w:val="00012FFC"/>
    <w:rsid w:val="00013614"/>
    <w:rsid w:val="00014EC0"/>
    <w:rsid w:val="00016081"/>
    <w:rsid w:val="000162A6"/>
    <w:rsid w:val="000163B0"/>
    <w:rsid w:val="000167BD"/>
    <w:rsid w:val="000167EF"/>
    <w:rsid w:val="00016CB6"/>
    <w:rsid w:val="000171C5"/>
    <w:rsid w:val="00017618"/>
    <w:rsid w:val="00020E27"/>
    <w:rsid w:val="00020F18"/>
    <w:rsid w:val="00022426"/>
    <w:rsid w:val="00022FF2"/>
    <w:rsid w:val="00023A5E"/>
    <w:rsid w:val="000247CF"/>
    <w:rsid w:val="000248AB"/>
    <w:rsid w:val="00024978"/>
    <w:rsid w:val="000249CF"/>
    <w:rsid w:val="00024AF6"/>
    <w:rsid w:val="0002506C"/>
    <w:rsid w:val="00026A27"/>
    <w:rsid w:val="00027164"/>
    <w:rsid w:val="000277C2"/>
    <w:rsid w:val="0003026D"/>
    <w:rsid w:val="0003036A"/>
    <w:rsid w:val="00030531"/>
    <w:rsid w:val="00030C3D"/>
    <w:rsid w:val="00031012"/>
    <w:rsid w:val="00033361"/>
    <w:rsid w:val="00033D1D"/>
    <w:rsid w:val="00034FA8"/>
    <w:rsid w:val="0003527E"/>
    <w:rsid w:val="000354D4"/>
    <w:rsid w:val="00035F31"/>
    <w:rsid w:val="00036130"/>
    <w:rsid w:val="000362DB"/>
    <w:rsid w:val="00037059"/>
    <w:rsid w:val="00037E60"/>
    <w:rsid w:val="00040688"/>
    <w:rsid w:val="00040804"/>
    <w:rsid w:val="000409DA"/>
    <w:rsid w:val="00041C82"/>
    <w:rsid w:val="00041E3B"/>
    <w:rsid w:val="000426B0"/>
    <w:rsid w:val="00042A5C"/>
    <w:rsid w:val="00043835"/>
    <w:rsid w:val="00045449"/>
    <w:rsid w:val="000464A3"/>
    <w:rsid w:val="00046942"/>
    <w:rsid w:val="000479E6"/>
    <w:rsid w:val="00047C0D"/>
    <w:rsid w:val="00050271"/>
    <w:rsid w:val="0005047F"/>
    <w:rsid w:val="000504F9"/>
    <w:rsid w:val="00052491"/>
    <w:rsid w:val="0005318E"/>
    <w:rsid w:val="00053384"/>
    <w:rsid w:val="00053B61"/>
    <w:rsid w:val="00055A5D"/>
    <w:rsid w:val="00055E5A"/>
    <w:rsid w:val="000561D6"/>
    <w:rsid w:val="000562B4"/>
    <w:rsid w:val="00056EC0"/>
    <w:rsid w:val="00057429"/>
    <w:rsid w:val="00057D23"/>
    <w:rsid w:val="00060019"/>
    <w:rsid w:val="00060214"/>
    <w:rsid w:val="00061700"/>
    <w:rsid w:val="0006183F"/>
    <w:rsid w:val="000619EA"/>
    <w:rsid w:val="00061B03"/>
    <w:rsid w:val="000622E4"/>
    <w:rsid w:val="00063AA1"/>
    <w:rsid w:val="00064BDC"/>
    <w:rsid w:val="0006503E"/>
    <w:rsid w:val="000678D6"/>
    <w:rsid w:val="0006799E"/>
    <w:rsid w:val="00070F2B"/>
    <w:rsid w:val="00071886"/>
    <w:rsid w:val="00072827"/>
    <w:rsid w:val="000731BB"/>
    <w:rsid w:val="0007355B"/>
    <w:rsid w:val="000746CA"/>
    <w:rsid w:val="00076604"/>
    <w:rsid w:val="00076A81"/>
    <w:rsid w:val="00077575"/>
    <w:rsid w:val="00080096"/>
    <w:rsid w:val="00080BE4"/>
    <w:rsid w:val="00080DBC"/>
    <w:rsid w:val="00081E44"/>
    <w:rsid w:val="0008244B"/>
    <w:rsid w:val="00082BDE"/>
    <w:rsid w:val="00083284"/>
    <w:rsid w:val="00083F1D"/>
    <w:rsid w:val="00084FF7"/>
    <w:rsid w:val="00085BA2"/>
    <w:rsid w:val="00085BBD"/>
    <w:rsid w:val="00086297"/>
    <w:rsid w:val="00086C80"/>
    <w:rsid w:val="000900BB"/>
    <w:rsid w:val="00091058"/>
    <w:rsid w:val="000914AC"/>
    <w:rsid w:val="0009164E"/>
    <w:rsid w:val="000931C5"/>
    <w:rsid w:val="000936BB"/>
    <w:rsid w:val="00093EF0"/>
    <w:rsid w:val="00094A84"/>
    <w:rsid w:val="000957CA"/>
    <w:rsid w:val="00095889"/>
    <w:rsid w:val="00096794"/>
    <w:rsid w:val="00096809"/>
    <w:rsid w:val="000A0821"/>
    <w:rsid w:val="000A1CD3"/>
    <w:rsid w:val="000A2212"/>
    <w:rsid w:val="000A2449"/>
    <w:rsid w:val="000A2AA3"/>
    <w:rsid w:val="000A4179"/>
    <w:rsid w:val="000A4D73"/>
    <w:rsid w:val="000A50C4"/>
    <w:rsid w:val="000A5FD4"/>
    <w:rsid w:val="000A6082"/>
    <w:rsid w:val="000A62DF"/>
    <w:rsid w:val="000A6815"/>
    <w:rsid w:val="000A6DC5"/>
    <w:rsid w:val="000A6F5E"/>
    <w:rsid w:val="000A7713"/>
    <w:rsid w:val="000A79CA"/>
    <w:rsid w:val="000B091F"/>
    <w:rsid w:val="000B0C34"/>
    <w:rsid w:val="000B166F"/>
    <w:rsid w:val="000B1C9D"/>
    <w:rsid w:val="000B2611"/>
    <w:rsid w:val="000B2724"/>
    <w:rsid w:val="000B2DBE"/>
    <w:rsid w:val="000B2F2E"/>
    <w:rsid w:val="000B2F36"/>
    <w:rsid w:val="000B5B27"/>
    <w:rsid w:val="000C09A4"/>
    <w:rsid w:val="000C0BF5"/>
    <w:rsid w:val="000C1FE4"/>
    <w:rsid w:val="000C206C"/>
    <w:rsid w:val="000C323D"/>
    <w:rsid w:val="000C32C3"/>
    <w:rsid w:val="000C353B"/>
    <w:rsid w:val="000C3F7C"/>
    <w:rsid w:val="000C463B"/>
    <w:rsid w:val="000C5B47"/>
    <w:rsid w:val="000C7C1D"/>
    <w:rsid w:val="000D19DE"/>
    <w:rsid w:val="000D1A25"/>
    <w:rsid w:val="000D2D85"/>
    <w:rsid w:val="000D2DF8"/>
    <w:rsid w:val="000D3205"/>
    <w:rsid w:val="000D52CD"/>
    <w:rsid w:val="000D5AEA"/>
    <w:rsid w:val="000D5DF2"/>
    <w:rsid w:val="000D671D"/>
    <w:rsid w:val="000D7379"/>
    <w:rsid w:val="000D77E5"/>
    <w:rsid w:val="000E071E"/>
    <w:rsid w:val="000E211A"/>
    <w:rsid w:val="000E2600"/>
    <w:rsid w:val="000E2703"/>
    <w:rsid w:val="000E2E64"/>
    <w:rsid w:val="000E48A4"/>
    <w:rsid w:val="000E55B0"/>
    <w:rsid w:val="000E674D"/>
    <w:rsid w:val="000F0DFC"/>
    <w:rsid w:val="000F14E8"/>
    <w:rsid w:val="000F15DF"/>
    <w:rsid w:val="000F256A"/>
    <w:rsid w:val="000F2A50"/>
    <w:rsid w:val="000F3502"/>
    <w:rsid w:val="000F36EC"/>
    <w:rsid w:val="000F3A7A"/>
    <w:rsid w:val="000F4342"/>
    <w:rsid w:val="000F5B4D"/>
    <w:rsid w:val="000F5FFD"/>
    <w:rsid w:val="000F6A7B"/>
    <w:rsid w:val="000F6DFE"/>
    <w:rsid w:val="001029E5"/>
    <w:rsid w:val="00105490"/>
    <w:rsid w:val="00106019"/>
    <w:rsid w:val="001060E7"/>
    <w:rsid w:val="001067C5"/>
    <w:rsid w:val="001117FE"/>
    <w:rsid w:val="00111CC2"/>
    <w:rsid w:val="00112075"/>
    <w:rsid w:val="00113295"/>
    <w:rsid w:val="0011426A"/>
    <w:rsid w:val="001154E5"/>
    <w:rsid w:val="001156A9"/>
    <w:rsid w:val="00115E80"/>
    <w:rsid w:val="00116270"/>
    <w:rsid w:val="00116DCF"/>
    <w:rsid w:val="0012135E"/>
    <w:rsid w:val="0012153C"/>
    <w:rsid w:val="001227DD"/>
    <w:rsid w:val="00122BC7"/>
    <w:rsid w:val="00122EC6"/>
    <w:rsid w:val="00123C9D"/>
    <w:rsid w:val="00123DA0"/>
    <w:rsid w:val="00124012"/>
    <w:rsid w:val="001246E0"/>
    <w:rsid w:val="00124AF3"/>
    <w:rsid w:val="00124B76"/>
    <w:rsid w:val="00124F65"/>
    <w:rsid w:val="00125693"/>
    <w:rsid w:val="001256BD"/>
    <w:rsid w:val="0012612C"/>
    <w:rsid w:val="001264DA"/>
    <w:rsid w:val="00126EB3"/>
    <w:rsid w:val="001271C8"/>
    <w:rsid w:val="0012797A"/>
    <w:rsid w:val="00127B29"/>
    <w:rsid w:val="00130128"/>
    <w:rsid w:val="001303D6"/>
    <w:rsid w:val="0013048E"/>
    <w:rsid w:val="0013064E"/>
    <w:rsid w:val="00130A10"/>
    <w:rsid w:val="00130DA8"/>
    <w:rsid w:val="00130E0F"/>
    <w:rsid w:val="001320B7"/>
    <w:rsid w:val="00132179"/>
    <w:rsid w:val="0013306E"/>
    <w:rsid w:val="001331E8"/>
    <w:rsid w:val="001332E8"/>
    <w:rsid w:val="001363D2"/>
    <w:rsid w:val="00136490"/>
    <w:rsid w:val="00137473"/>
    <w:rsid w:val="00137834"/>
    <w:rsid w:val="00137FAF"/>
    <w:rsid w:val="00140EB0"/>
    <w:rsid w:val="0014105F"/>
    <w:rsid w:val="0014148E"/>
    <w:rsid w:val="001416B2"/>
    <w:rsid w:val="001418DD"/>
    <w:rsid w:val="001431E6"/>
    <w:rsid w:val="0014371C"/>
    <w:rsid w:val="00145219"/>
    <w:rsid w:val="001461D1"/>
    <w:rsid w:val="001469F8"/>
    <w:rsid w:val="00146A5B"/>
    <w:rsid w:val="00147533"/>
    <w:rsid w:val="00150144"/>
    <w:rsid w:val="00150160"/>
    <w:rsid w:val="00150B5C"/>
    <w:rsid w:val="00150BF7"/>
    <w:rsid w:val="001516F3"/>
    <w:rsid w:val="00151ACB"/>
    <w:rsid w:val="00152D75"/>
    <w:rsid w:val="001547D7"/>
    <w:rsid w:val="00154935"/>
    <w:rsid w:val="001552D5"/>
    <w:rsid w:val="001557C1"/>
    <w:rsid w:val="001562E9"/>
    <w:rsid w:val="00156D6D"/>
    <w:rsid w:val="0016093C"/>
    <w:rsid w:val="00162123"/>
    <w:rsid w:val="001622EF"/>
    <w:rsid w:val="00163206"/>
    <w:rsid w:val="00163356"/>
    <w:rsid w:val="00164305"/>
    <w:rsid w:val="00164461"/>
    <w:rsid w:val="0016490E"/>
    <w:rsid w:val="00165F3D"/>
    <w:rsid w:val="0016642E"/>
    <w:rsid w:val="00166769"/>
    <w:rsid w:val="001673C5"/>
    <w:rsid w:val="00170DE8"/>
    <w:rsid w:val="00171524"/>
    <w:rsid w:val="00172B81"/>
    <w:rsid w:val="00172FC8"/>
    <w:rsid w:val="00173946"/>
    <w:rsid w:val="001739A0"/>
    <w:rsid w:val="00174C2B"/>
    <w:rsid w:val="00175F81"/>
    <w:rsid w:val="00180265"/>
    <w:rsid w:val="001802CA"/>
    <w:rsid w:val="00180D04"/>
    <w:rsid w:val="00181193"/>
    <w:rsid w:val="0018146D"/>
    <w:rsid w:val="00182C8F"/>
    <w:rsid w:val="00183059"/>
    <w:rsid w:val="001838EB"/>
    <w:rsid w:val="0018394F"/>
    <w:rsid w:val="00184211"/>
    <w:rsid w:val="00184688"/>
    <w:rsid w:val="00184BD5"/>
    <w:rsid w:val="00184D12"/>
    <w:rsid w:val="00186E3C"/>
    <w:rsid w:val="001871B4"/>
    <w:rsid w:val="001876CC"/>
    <w:rsid w:val="0018784E"/>
    <w:rsid w:val="00187D0F"/>
    <w:rsid w:val="00187E09"/>
    <w:rsid w:val="0019071D"/>
    <w:rsid w:val="001907B3"/>
    <w:rsid w:val="00190EB7"/>
    <w:rsid w:val="00191A86"/>
    <w:rsid w:val="00192099"/>
    <w:rsid w:val="0019512E"/>
    <w:rsid w:val="00195163"/>
    <w:rsid w:val="001974B9"/>
    <w:rsid w:val="0019752F"/>
    <w:rsid w:val="001A0515"/>
    <w:rsid w:val="001A09B6"/>
    <w:rsid w:val="001A0A03"/>
    <w:rsid w:val="001A0CE5"/>
    <w:rsid w:val="001A15B5"/>
    <w:rsid w:val="001A2CBE"/>
    <w:rsid w:val="001A321E"/>
    <w:rsid w:val="001A3C9E"/>
    <w:rsid w:val="001A4CD5"/>
    <w:rsid w:val="001A4D69"/>
    <w:rsid w:val="001A5519"/>
    <w:rsid w:val="001A597B"/>
    <w:rsid w:val="001A6086"/>
    <w:rsid w:val="001A69AE"/>
    <w:rsid w:val="001A6F44"/>
    <w:rsid w:val="001A77F5"/>
    <w:rsid w:val="001A7806"/>
    <w:rsid w:val="001A7A5C"/>
    <w:rsid w:val="001B0243"/>
    <w:rsid w:val="001B23A0"/>
    <w:rsid w:val="001B3E48"/>
    <w:rsid w:val="001B4444"/>
    <w:rsid w:val="001B5C0E"/>
    <w:rsid w:val="001B5F02"/>
    <w:rsid w:val="001B689E"/>
    <w:rsid w:val="001B716F"/>
    <w:rsid w:val="001B7585"/>
    <w:rsid w:val="001B7BB4"/>
    <w:rsid w:val="001C0A1F"/>
    <w:rsid w:val="001C10F3"/>
    <w:rsid w:val="001C1219"/>
    <w:rsid w:val="001C2583"/>
    <w:rsid w:val="001C2DDC"/>
    <w:rsid w:val="001C461B"/>
    <w:rsid w:val="001C678D"/>
    <w:rsid w:val="001C68F0"/>
    <w:rsid w:val="001C6B80"/>
    <w:rsid w:val="001C702C"/>
    <w:rsid w:val="001C78FE"/>
    <w:rsid w:val="001D0B58"/>
    <w:rsid w:val="001D1E86"/>
    <w:rsid w:val="001D3843"/>
    <w:rsid w:val="001D3C35"/>
    <w:rsid w:val="001D3E9F"/>
    <w:rsid w:val="001D4D76"/>
    <w:rsid w:val="001D60E9"/>
    <w:rsid w:val="001D792D"/>
    <w:rsid w:val="001D7E2D"/>
    <w:rsid w:val="001E10AD"/>
    <w:rsid w:val="001E1BF9"/>
    <w:rsid w:val="001E2BDB"/>
    <w:rsid w:val="001E3216"/>
    <w:rsid w:val="001E4DEF"/>
    <w:rsid w:val="001E52A1"/>
    <w:rsid w:val="001E564E"/>
    <w:rsid w:val="001E5917"/>
    <w:rsid w:val="001E65D0"/>
    <w:rsid w:val="001E665A"/>
    <w:rsid w:val="001E68A9"/>
    <w:rsid w:val="001E6C6B"/>
    <w:rsid w:val="001E77F0"/>
    <w:rsid w:val="001E7BF2"/>
    <w:rsid w:val="001E7DE7"/>
    <w:rsid w:val="001F0ABA"/>
    <w:rsid w:val="001F17A7"/>
    <w:rsid w:val="001F1C4F"/>
    <w:rsid w:val="001F2474"/>
    <w:rsid w:val="001F2AF3"/>
    <w:rsid w:val="001F3B24"/>
    <w:rsid w:val="001F6C0C"/>
    <w:rsid w:val="001F70CD"/>
    <w:rsid w:val="001F76ED"/>
    <w:rsid w:val="00200446"/>
    <w:rsid w:val="00200953"/>
    <w:rsid w:val="002054DD"/>
    <w:rsid w:val="00205BF4"/>
    <w:rsid w:val="002062A1"/>
    <w:rsid w:val="002069ED"/>
    <w:rsid w:val="00206FA1"/>
    <w:rsid w:val="002076E8"/>
    <w:rsid w:val="00207DFA"/>
    <w:rsid w:val="00210292"/>
    <w:rsid w:val="00210463"/>
    <w:rsid w:val="002104C7"/>
    <w:rsid w:val="00210C28"/>
    <w:rsid w:val="00210F34"/>
    <w:rsid w:val="0021129B"/>
    <w:rsid w:val="002130D1"/>
    <w:rsid w:val="00213DE3"/>
    <w:rsid w:val="00214650"/>
    <w:rsid w:val="002200F6"/>
    <w:rsid w:val="00220907"/>
    <w:rsid w:val="00222CCA"/>
    <w:rsid w:val="00222D58"/>
    <w:rsid w:val="00224495"/>
    <w:rsid w:val="0022557F"/>
    <w:rsid w:val="00225C7A"/>
    <w:rsid w:val="00226B7E"/>
    <w:rsid w:val="002300F3"/>
    <w:rsid w:val="00230586"/>
    <w:rsid w:val="00230763"/>
    <w:rsid w:val="00232619"/>
    <w:rsid w:val="00233031"/>
    <w:rsid w:val="00233DCE"/>
    <w:rsid w:val="00234539"/>
    <w:rsid w:val="002349A6"/>
    <w:rsid w:val="00235E10"/>
    <w:rsid w:val="0023687A"/>
    <w:rsid w:val="00237C41"/>
    <w:rsid w:val="002409BA"/>
    <w:rsid w:val="00240C7D"/>
    <w:rsid w:val="00241A9F"/>
    <w:rsid w:val="00242012"/>
    <w:rsid w:val="00242A4F"/>
    <w:rsid w:val="002437C0"/>
    <w:rsid w:val="00243F04"/>
    <w:rsid w:val="00244D2E"/>
    <w:rsid w:val="002462DC"/>
    <w:rsid w:val="00246F85"/>
    <w:rsid w:val="00247AE0"/>
    <w:rsid w:val="00247B8B"/>
    <w:rsid w:val="00250054"/>
    <w:rsid w:val="00252472"/>
    <w:rsid w:val="00252C5D"/>
    <w:rsid w:val="0025453E"/>
    <w:rsid w:val="002603E8"/>
    <w:rsid w:val="002605B6"/>
    <w:rsid w:val="002607C6"/>
    <w:rsid w:val="00260FB6"/>
    <w:rsid w:val="00261CA5"/>
    <w:rsid w:val="0026213B"/>
    <w:rsid w:val="0026217C"/>
    <w:rsid w:val="002628C1"/>
    <w:rsid w:val="00263366"/>
    <w:rsid w:val="00264388"/>
    <w:rsid w:val="00266938"/>
    <w:rsid w:val="0026721F"/>
    <w:rsid w:val="002673FE"/>
    <w:rsid w:val="00270ACD"/>
    <w:rsid w:val="002719AA"/>
    <w:rsid w:val="00271DC9"/>
    <w:rsid w:val="0027204F"/>
    <w:rsid w:val="00272AB5"/>
    <w:rsid w:val="00272CD0"/>
    <w:rsid w:val="00277305"/>
    <w:rsid w:val="00277395"/>
    <w:rsid w:val="002777C6"/>
    <w:rsid w:val="00277BA3"/>
    <w:rsid w:val="002807C0"/>
    <w:rsid w:val="0028196A"/>
    <w:rsid w:val="00281E15"/>
    <w:rsid w:val="00281E5F"/>
    <w:rsid w:val="002829DC"/>
    <w:rsid w:val="00283E1B"/>
    <w:rsid w:val="002842C5"/>
    <w:rsid w:val="00285803"/>
    <w:rsid w:val="002863C7"/>
    <w:rsid w:val="00287434"/>
    <w:rsid w:val="00287472"/>
    <w:rsid w:val="002905F3"/>
    <w:rsid w:val="00290E84"/>
    <w:rsid w:val="00294000"/>
    <w:rsid w:val="00294727"/>
    <w:rsid w:val="0029551C"/>
    <w:rsid w:val="00295816"/>
    <w:rsid w:val="00295F96"/>
    <w:rsid w:val="00296150"/>
    <w:rsid w:val="00296998"/>
    <w:rsid w:val="0029781E"/>
    <w:rsid w:val="00297CC2"/>
    <w:rsid w:val="002A1EA7"/>
    <w:rsid w:val="002A378E"/>
    <w:rsid w:val="002A3D4C"/>
    <w:rsid w:val="002A3E42"/>
    <w:rsid w:val="002A4AAA"/>
    <w:rsid w:val="002A649E"/>
    <w:rsid w:val="002A7325"/>
    <w:rsid w:val="002A77F4"/>
    <w:rsid w:val="002B04B8"/>
    <w:rsid w:val="002B0661"/>
    <w:rsid w:val="002B08CA"/>
    <w:rsid w:val="002B281D"/>
    <w:rsid w:val="002B297A"/>
    <w:rsid w:val="002B49B5"/>
    <w:rsid w:val="002B49E0"/>
    <w:rsid w:val="002B4EF1"/>
    <w:rsid w:val="002B526B"/>
    <w:rsid w:val="002B5506"/>
    <w:rsid w:val="002B5CBD"/>
    <w:rsid w:val="002B5EAB"/>
    <w:rsid w:val="002B61C0"/>
    <w:rsid w:val="002B64CF"/>
    <w:rsid w:val="002C0E88"/>
    <w:rsid w:val="002C295F"/>
    <w:rsid w:val="002C2AF6"/>
    <w:rsid w:val="002C383C"/>
    <w:rsid w:val="002C3E13"/>
    <w:rsid w:val="002C668E"/>
    <w:rsid w:val="002C7673"/>
    <w:rsid w:val="002D0198"/>
    <w:rsid w:val="002D0284"/>
    <w:rsid w:val="002D0786"/>
    <w:rsid w:val="002D0D22"/>
    <w:rsid w:val="002D1715"/>
    <w:rsid w:val="002D188C"/>
    <w:rsid w:val="002D2351"/>
    <w:rsid w:val="002D2D28"/>
    <w:rsid w:val="002D2FF7"/>
    <w:rsid w:val="002D40AE"/>
    <w:rsid w:val="002D45C1"/>
    <w:rsid w:val="002D466A"/>
    <w:rsid w:val="002D4BBB"/>
    <w:rsid w:val="002D4CA5"/>
    <w:rsid w:val="002D5163"/>
    <w:rsid w:val="002D5424"/>
    <w:rsid w:val="002D6C4B"/>
    <w:rsid w:val="002E0349"/>
    <w:rsid w:val="002E0DB5"/>
    <w:rsid w:val="002E1433"/>
    <w:rsid w:val="002E1573"/>
    <w:rsid w:val="002E1DA7"/>
    <w:rsid w:val="002E1E2B"/>
    <w:rsid w:val="002E2399"/>
    <w:rsid w:val="002E2919"/>
    <w:rsid w:val="002E33BF"/>
    <w:rsid w:val="002E538C"/>
    <w:rsid w:val="002E64AD"/>
    <w:rsid w:val="002E7DCE"/>
    <w:rsid w:val="002F0645"/>
    <w:rsid w:val="002F0BA1"/>
    <w:rsid w:val="002F1231"/>
    <w:rsid w:val="002F20AD"/>
    <w:rsid w:val="002F220C"/>
    <w:rsid w:val="002F2EDC"/>
    <w:rsid w:val="002F40FC"/>
    <w:rsid w:val="002F46FB"/>
    <w:rsid w:val="002F5BD0"/>
    <w:rsid w:val="002F5C19"/>
    <w:rsid w:val="002F5C7D"/>
    <w:rsid w:val="002F6105"/>
    <w:rsid w:val="002F6E56"/>
    <w:rsid w:val="002F7155"/>
    <w:rsid w:val="002F7435"/>
    <w:rsid w:val="00300910"/>
    <w:rsid w:val="00300CA6"/>
    <w:rsid w:val="00300CAF"/>
    <w:rsid w:val="00301954"/>
    <w:rsid w:val="00303C6D"/>
    <w:rsid w:val="0030448F"/>
    <w:rsid w:val="00305E4B"/>
    <w:rsid w:val="00306063"/>
    <w:rsid w:val="00306BAA"/>
    <w:rsid w:val="00306F3F"/>
    <w:rsid w:val="00310D49"/>
    <w:rsid w:val="00312030"/>
    <w:rsid w:val="00313026"/>
    <w:rsid w:val="003142ED"/>
    <w:rsid w:val="00314333"/>
    <w:rsid w:val="00314AAB"/>
    <w:rsid w:val="003169D3"/>
    <w:rsid w:val="00316CA2"/>
    <w:rsid w:val="0031727B"/>
    <w:rsid w:val="0031765A"/>
    <w:rsid w:val="00317E95"/>
    <w:rsid w:val="003202CE"/>
    <w:rsid w:val="00320715"/>
    <w:rsid w:val="00320BF1"/>
    <w:rsid w:val="00320DDF"/>
    <w:rsid w:val="0032183F"/>
    <w:rsid w:val="00321984"/>
    <w:rsid w:val="00321A8F"/>
    <w:rsid w:val="00321B45"/>
    <w:rsid w:val="00322954"/>
    <w:rsid w:val="00322AF2"/>
    <w:rsid w:val="00323919"/>
    <w:rsid w:val="00323D21"/>
    <w:rsid w:val="003244BE"/>
    <w:rsid w:val="00324790"/>
    <w:rsid w:val="003248A9"/>
    <w:rsid w:val="0032586A"/>
    <w:rsid w:val="0032675C"/>
    <w:rsid w:val="00326E21"/>
    <w:rsid w:val="00326E3E"/>
    <w:rsid w:val="00327206"/>
    <w:rsid w:val="003279FB"/>
    <w:rsid w:val="00327A45"/>
    <w:rsid w:val="0033148E"/>
    <w:rsid w:val="003316C7"/>
    <w:rsid w:val="00332397"/>
    <w:rsid w:val="00332CBB"/>
    <w:rsid w:val="0033378C"/>
    <w:rsid w:val="0033385B"/>
    <w:rsid w:val="003350B7"/>
    <w:rsid w:val="0033659F"/>
    <w:rsid w:val="0034040A"/>
    <w:rsid w:val="00341A8B"/>
    <w:rsid w:val="00341AD3"/>
    <w:rsid w:val="00342630"/>
    <w:rsid w:val="0034492F"/>
    <w:rsid w:val="00344B31"/>
    <w:rsid w:val="003456A6"/>
    <w:rsid w:val="00346536"/>
    <w:rsid w:val="00346E1B"/>
    <w:rsid w:val="0034730B"/>
    <w:rsid w:val="00347AD0"/>
    <w:rsid w:val="00347FB2"/>
    <w:rsid w:val="003507B0"/>
    <w:rsid w:val="00351788"/>
    <w:rsid w:val="00351F20"/>
    <w:rsid w:val="00352518"/>
    <w:rsid w:val="00352F05"/>
    <w:rsid w:val="0035300F"/>
    <w:rsid w:val="00353D02"/>
    <w:rsid w:val="00354BBF"/>
    <w:rsid w:val="003557C0"/>
    <w:rsid w:val="00357B05"/>
    <w:rsid w:val="00360034"/>
    <w:rsid w:val="00360A6D"/>
    <w:rsid w:val="00361285"/>
    <w:rsid w:val="00362A2A"/>
    <w:rsid w:val="00362D6D"/>
    <w:rsid w:val="00365BC1"/>
    <w:rsid w:val="00367B0C"/>
    <w:rsid w:val="00370C0F"/>
    <w:rsid w:val="0037197F"/>
    <w:rsid w:val="00372A21"/>
    <w:rsid w:val="00374777"/>
    <w:rsid w:val="0037479C"/>
    <w:rsid w:val="00375A68"/>
    <w:rsid w:val="003769F9"/>
    <w:rsid w:val="00376D04"/>
    <w:rsid w:val="00376F5E"/>
    <w:rsid w:val="00377FBF"/>
    <w:rsid w:val="00380A0F"/>
    <w:rsid w:val="003834F6"/>
    <w:rsid w:val="0038351A"/>
    <w:rsid w:val="00383ACA"/>
    <w:rsid w:val="00383B36"/>
    <w:rsid w:val="00385CF6"/>
    <w:rsid w:val="003867C0"/>
    <w:rsid w:val="00386B59"/>
    <w:rsid w:val="003872D3"/>
    <w:rsid w:val="003876CA"/>
    <w:rsid w:val="00387C6F"/>
    <w:rsid w:val="00387FCF"/>
    <w:rsid w:val="00387FF5"/>
    <w:rsid w:val="003907E2"/>
    <w:rsid w:val="0039140A"/>
    <w:rsid w:val="00391A4D"/>
    <w:rsid w:val="00392A75"/>
    <w:rsid w:val="0039356D"/>
    <w:rsid w:val="003945E8"/>
    <w:rsid w:val="003975FC"/>
    <w:rsid w:val="003A1F0C"/>
    <w:rsid w:val="003A21BD"/>
    <w:rsid w:val="003A22DA"/>
    <w:rsid w:val="003A2AF5"/>
    <w:rsid w:val="003A3BD2"/>
    <w:rsid w:val="003A3D15"/>
    <w:rsid w:val="003A4B7A"/>
    <w:rsid w:val="003A51B4"/>
    <w:rsid w:val="003A52A9"/>
    <w:rsid w:val="003B0C5E"/>
    <w:rsid w:val="003B0F29"/>
    <w:rsid w:val="003B10EF"/>
    <w:rsid w:val="003B155F"/>
    <w:rsid w:val="003B311A"/>
    <w:rsid w:val="003B32B8"/>
    <w:rsid w:val="003B4177"/>
    <w:rsid w:val="003B47F3"/>
    <w:rsid w:val="003B60CD"/>
    <w:rsid w:val="003B68A8"/>
    <w:rsid w:val="003C08C0"/>
    <w:rsid w:val="003C0BFF"/>
    <w:rsid w:val="003C29BA"/>
    <w:rsid w:val="003C3732"/>
    <w:rsid w:val="003C39AB"/>
    <w:rsid w:val="003C40F8"/>
    <w:rsid w:val="003C529F"/>
    <w:rsid w:val="003C6334"/>
    <w:rsid w:val="003C642C"/>
    <w:rsid w:val="003C766D"/>
    <w:rsid w:val="003C7883"/>
    <w:rsid w:val="003D0064"/>
    <w:rsid w:val="003D1356"/>
    <w:rsid w:val="003D1565"/>
    <w:rsid w:val="003D2A10"/>
    <w:rsid w:val="003D3193"/>
    <w:rsid w:val="003D500A"/>
    <w:rsid w:val="003D5268"/>
    <w:rsid w:val="003D574B"/>
    <w:rsid w:val="003D57DA"/>
    <w:rsid w:val="003D59AB"/>
    <w:rsid w:val="003D5F3C"/>
    <w:rsid w:val="003E01A4"/>
    <w:rsid w:val="003E0505"/>
    <w:rsid w:val="003E1C13"/>
    <w:rsid w:val="003E2220"/>
    <w:rsid w:val="003E4447"/>
    <w:rsid w:val="003E450C"/>
    <w:rsid w:val="003E4E08"/>
    <w:rsid w:val="003E5597"/>
    <w:rsid w:val="003E55F5"/>
    <w:rsid w:val="003E561F"/>
    <w:rsid w:val="003E66F6"/>
    <w:rsid w:val="003E6F56"/>
    <w:rsid w:val="003E741F"/>
    <w:rsid w:val="003F02DB"/>
    <w:rsid w:val="003F0627"/>
    <w:rsid w:val="003F0DB3"/>
    <w:rsid w:val="003F1B3A"/>
    <w:rsid w:val="003F27ED"/>
    <w:rsid w:val="003F28FA"/>
    <w:rsid w:val="003F2C91"/>
    <w:rsid w:val="003F34C2"/>
    <w:rsid w:val="003F36ED"/>
    <w:rsid w:val="003F6E6A"/>
    <w:rsid w:val="003F7365"/>
    <w:rsid w:val="003F7F8C"/>
    <w:rsid w:val="004001C1"/>
    <w:rsid w:val="004008DC"/>
    <w:rsid w:val="00401748"/>
    <w:rsid w:val="00401B2F"/>
    <w:rsid w:val="00401D66"/>
    <w:rsid w:val="00401FEB"/>
    <w:rsid w:val="00402DF8"/>
    <w:rsid w:val="004043D4"/>
    <w:rsid w:val="00405045"/>
    <w:rsid w:val="00405135"/>
    <w:rsid w:val="00405409"/>
    <w:rsid w:val="0040620D"/>
    <w:rsid w:val="00406AD9"/>
    <w:rsid w:val="00407066"/>
    <w:rsid w:val="00407A6B"/>
    <w:rsid w:val="0041153E"/>
    <w:rsid w:val="0041162D"/>
    <w:rsid w:val="0041178A"/>
    <w:rsid w:val="00411E25"/>
    <w:rsid w:val="00412379"/>
    <w:rsid w:val="00413660"/>
    <w:rsid w:val="00413AFE"/>
    <w:rsid w:val="00413BC2"/>
    <w:rsid w:val="0041465A"/>
    <w:rsid w:val="00416854"/>
    <w:rsid w:val="00417477"/>
    <w:rsid w:val="0041777E"/>
    <w:rsid w:val="0042000B"/>
    <w:rsid w:val="00420331"/>
    <w:rsid w:val="00421950"/>
    <w:rsid w:val="00421D5A"/>
    <w:rsid w:val="00421E09"/>
    <w:rsid w:val="0042207F"/>
    <w:rsid w:val="00423779"/>
    <w:rsid w:val="00426AF2"/>
    <w:rsid w:val="004276DC"/>
    <w:rsid w:val="00427D55"/>
    <w:rsid w:val="00427FB7"/>
    <w:rsid w:val="00431584"/>
    <w:rsid w:val="00431CAD"/>
    <w:rsid w:val="00432B11"/>
    <w:rsid w:val="00433A44"/>
    <w:rsid w:val="00434500"/>
    <w:rsid w:val="004347F9"/>
    <w:rsid w:val="00434991"/>
    <w:rsid w:val="00435A11"/>
    <w:rsid w:val="00436287"/>
    <w:rsid w:val="004363E5"/>
    <w:rsid w:val="00436500"/>
    <w:rsid w:val="00436781"/>
    <w:rsid w:val="00436AE4"/>
    <w:rsid w:val="0044014D"/>
    <w:rsid w:val="00440220"/>
    <w:rsid w:val="00440D46"/>
    <w:rsid w:val="004412A6"/>
    <w:rsid w:val="0044161D"/>
    <w:rsid w:val="00441D04"/>
    <w:rsid w:val="00441D08"/>
    <w:rsid w:val="004430D7"/>
    <w:rsid w:val="0044355C"/>
    <w:rsid w:val="00443682"/>
    <w:rsid w:val="004436F9"/>
    <w:rsid w:val="00443CEA"/>
    <w:rsid w:val="00443E6A"/>
    <w:rsid w:val="00444C2F"/>
    <w:rsid w:val="00445D04"/>
    <w:rsid w:val="0044745A"/>
    <w:rsid w:val="004475CE"/>
    <w:rsid w:val="004475D1"/>
    <w:rsid w:val="004478CD"/>
    <w:rsid w:val="0045263D"/>
    <w:rsid w:val="00452C57"/>
    <w:rsid w:val="00452E78"/>
    <w:rsid w:val="004535A0"/>
    <w:rsid w:val="004535E8"/>
    <w:rsid w:val="0045387E"/>
    <w:rsid w:val="004538A3"/>
    <w:rsid w:val="004547E8"/>
    <w:rsid w:val="00455DAC"/>
    <w:rsid w:val="004561B3"/>
    <w:rsid w:val="0045623C"/>
    <w:rsid w:val="004578D9"/>
    <w:rsid w:val="00460183"/>
    <w:rsid w:val="004601D7"/>
    <w:rsid w:val="004604B6"/>
    <w:rsid w:val="0046083F"/>
    <w:rsid w:val="004610FD"/>
    <w:rsid w:val="0046266A"/>
    <w:rsid w:val="004627E2"/>
    <w:rsid w:val="0046330A"/>
    <w:rsid w:val="004634B3"/>
    <w:rsid w:val="00463707"/>
    <w:rsid w:val="0046395F"/>
    <w:rsid w:val="00463DD1"/>
    <w:rsid w:val="0046555B"/>
    <w:rsid w:val="00466336"/>
    <w:rsid w:val="00466B69"/>
    <w:rsid w:val="004674EC"/>
    <w:rsid w:val="004675A9"/>
    <w:rsid w:val="004724CA"/>
    <w:rsid w:val="00473303"/>
    <w:rsid w:val="00475A48"/>
    <w:rsid w:val="00476EE6"/>
    <w:rsid w:val="00480C8B"/>
    <w:rsid w:val="00481292"/>
    <w:rsid w:val="00481985"/>
    <w:rsid w:val="00482D51"/>
    <w:rsid w:val="004835AF"/>
    <w:rsid w:val="00484B6D"/>
    <w:rsid w:val="0048554B"/>
    <w:rsid w:val="00485EAC"/>
    <w:rsid w:val="004862E6"/>
    <w:rsid w:val="004865ED"/>
    <w:rsid w:val="00487CEB"/>
    <w:rsid w:val="00487EB3"/>
    <w:rsid w:val="0049099F"/>
    <w:rsid w:val="00491C07"/>
    <w:rsid w:val="00492161"/>
    <w:rsid w:val="00492919"/>
    <w:rsid w:val="0049319F"/>
    <w:rsid w:val="004931E8"/>
    <w:rsid w:val="00493F1B"/>
    <w:rsid w:val="004956CD"/>
    <w:rsid w:val="00495FB7"/>
    <w:rsid w:val="004A094C"/>
    <w:rsid w:val="004A0E11"/>
    <w:rsid w:val="004A14A3"/>
    <w:rsid w:val="004A1880"/>
    <w:rsid w:val="004A1F2B"/>
    <w:rsid w:val="004A28B6"/>
    <w:rsid w:val="004A3018"/>
    <w:rsid w:val="004A3909"/>
    <w:rsid w:val="004A4611"/>
    <w:rsid w:val="004A4627"/>
    <w:rsid w:val="004A4ED3"/>
    <w:rsid w:val="004A4EEE"/>
    <w:rsid w:val="004A552B"/>
    <w:rsid w:val="004A64FE"/>
    <w:rsid w:val="004A6940"/>
    <w:rsid w:val="004A6CE6"/>
    <w:rsid w:val="004B0145"/>
    <w:rsid w:val="004B0E02"/>
    <w:rsid w:val="004B1103"/>
    <w:rsid w:val="004B24E1"/>
    <w:rsid w:val="004B2837"/>
    <w:rsid w:val="004B3F06"/>
    <w:rsid w:val="004B5528"/>
    <w:rsid w:val="004B56BF"/>
    <w:rsid w:val="004B5BC4"/>
    <w:rsid w:val="004B6700"/>
    <w:rsid w:val="004B741C"/>
    <w:rsid w:val="004C06E5"/>
    <w:rsid w:val="004C0C07"/>
    <w:rsid w:val="004C1910"/>
    <w:rsid w:val="004C1953"/>
    <w:rsid w:val="004C2137"/>
    <w:rsid w:val="004C2C76"/>
    <w:rsid w:val="004C2E04"/>
    <w:rsid w:val="004C2E6F"/>
    <w:rsid w:val="004C347B"/>
    <w:rsid w:val="004C3761"/>
    <w:rsid w:val="004C3B65"/>
    <w:rsid w:val="004C4999"/>
    <w:rsid w:val="004C5D03"/>
    <w:rsid w:val="004C65FB"/>
    <w:rsid w:val="004C6B13"/>
    <w:rsid w:val="004C6FDD"/>
    <w:rsid w:val="004D1142"/>
    <w:rsid w:val="004D1708"/>
    <w:rsid w:val="004D1907"/>
    <w:rsid w:val="004D1CCB"/>
    <w:rsid w:val="004D2429"/>
    <w:rsid w:val="004D3411"/>
    <w:rsid w:val="004D4355"/>
    <w:rsid w:val="004D4D00"/>
    <w:rsid w:val="004D56E2"/>
    <w:rsid w:val="004D594A"/>
    <w:rsid w:val="004D5E82"/>
    <w:rsid w:val="004D6219"/>
    <w:rsid w:val="004D62E0"/>
    <w:rsid w:val="004D6374"/>
    <w:rsid w:val="004E0BA9"/>
    <w:rsid w:val="004E0CCA"/>
    <w:rsid w:val="004E1A7A"/>
    <w:rsid w:val="004E1CAE"/>
    <w:rsid w:val="004E27FF"/>
    <w:rsid w:val="004E2B64"/>
    <w:rsid w:val="004E3CE5"/>
    <w:rsid w:val="004E62C7"/>
    <w:rsid w:val="004E7276"/>
    <w:rsid w:val="004E7B04"/>
    <w:rsid w:val="004E7C8C"/>
    <w:rsid w:val="004F1055"/>
    <w:rsid w:val="004F1070"/>
    <w:rsid w:val="004F1E5F"/>
    <w:rsid w:val="004F4B57"/>
    <w:rsid w:val="004F4CBE"/>
    <w:rsid w:val="004F4D31"/>
    <w:rsid w:val="004F5329"/>
    <w:rsid w:val="004F7101"/>
    <w:rsid w:val="004F75F1"/>
    <w:rsid w:val="005009CA"/>
    <w:rsid w:val="00501343"/>
    <w:rsid w:val="00502BB0"/>
    <w:rsid w:val="00504084"/>
    <w:rsid w:val="0050583A"/>
    <w:rsid w:val="005065B0"/>
    <w:rsid w:val="00506B34"/>
    <w:rsid w:val="0050735A"/>
    <w:rsid w:val="00507780"/>
    <w:rsid w:val="00507E88"/>
    <w:rsid w:val="005101EE"/>
    <w:rsid w:val="00510A85"/>
    <w:rsid w:val="00510A8B"/>
    <w:rsid w:val="00511228"/>
    <w:rsid w:val="00511237"/>
    <w:rsid w:val="005117A7"/>
    <w:rsid w:val="00511C46"/>
    <w:rsid w:val="005129D3"/>
    <w:rsid w:val="00513418"/>
    <w:rsid w:val="00513BB3"/>
    <w:rsid w:val="0051408F"/>
    <w:rsid w:val="00514F1A"/>
    <w:rsid w:val="0051522E"/>
    <w:rsid w:val="00515A81"/>
    <w:rsid w:val="005164D0"/>
    <w:rsid w:val="00516F43"/>
    <w:rsid w:val="005171DF"/>
    <w:rsid w:val="00517F24"/>
    <w:rsid w:val="00520C69"/>
    <w:rsid w:val="0052101F"/>
    <w:rsid w:val="005210DC"/>
    <w:rsid w:val="005219D2"/>
    <w:rsid w:val="00522E36"/>
    <w:rsid w:val="00523351"/>
    <w:rsid w:val="005233AE"/>
    <w:rsid w:val="005235B6"/>
    <w:rsid w:val="005237BE"/>
    <w:rsid w:val="005238ED"/>
    <w:rsid w:val="005246B4"/>
    <w:rsid w:val="00525100"/>
    <w:rsid w:val="00525AD7"/>
    <w:rsid w:val="00525DCD"/>
    <w:rsid w:val="005262D9"/>
    <w:rsid w:val="00526D7B"/>
    <w:rsid w:val="00531CF7"/>
    <w:rsid w:val="00531D76"/>
    <w:rsid w:val="00531E5C"/>
    <w:rsid w:val="00533346"/>
    <w:rsid w:val="00534068"/>
    <w:rsid w:val="00534186"/>
    <w:rsid w:val="00534C3E"/>
    <w:rsid w:val="00534F09"/>
    <w:rsid w:val="005354C6"/>
    <w:rsid w:val="00535B99"/>
    <w:rsid w:val="005360E7"/>
    <w:rsid w:val="0053744E"/>
    <w:rsid w:val="00537D8A"/>
    <w:rsid w:val="005400B1"/>
    <w:rsid w:val="00540546"/>
    <w:rsid w:val="005406A8"/>
    <w:rsid w:val="00540735"/>
    <w:rsid w:val="005409E1"/>
    <w:rsid w:val="00540E4C"/>
    <w:rsid w:val="00543709"/>
    <w:rsid w:val="00543DFB"/>
    <w:rsid w:val="00543E22"/>
    <w:rsid w:val="00543FCD"/>
    <w:rsid w:val="00544606"/>
    <w:rsid w:val="00544C14"/>
    <w:rsid w:val="005452F6"/>
    <w:rsid w:val="0054547A"/>
    <w:rsid w:val="00545CD2"/>
    <w:rsid w:val="00546492"/>
    <w:rsid w:val="00546F89"/>
    <w:rsid w:val="00547016"/>
    <w:rsid w:val="0054706B"/>
    <w:rsid w:val="00547D54"/>
    <w:rsid w:val="0055027B"/>
    <w:rsid w:val="00550280"/>
    <w:rsid w:val="00551D21"/>
    <w:rsid w:val="00553E31"/>
    <w:rsid w:val="00554040"/>
    <w:rsid w:val="00554568"/>
    <w:rsid w:val="00554ECB"/>
    <w:rsid w:val="00555A81"/>
    <w:rsid w:val="00556302"/>
    <w:rsid w:val="005566B8"/>
    <w:rsid w:val="005571FE"/>
    <w:rsid w:val="005573F8"/>
    <w:rsid w:val="00557C27"/>
    <w:rsid w:val="0056014B"/>
    <w:rsid w:val="00560D9D"/>
    <w:rsid w:val="00563A20"/>
    <w:rsid w:val="00563FD9"/>
    <w:rsid w:val="00565194"/>
    <w:rsid w:val="00565307"/>
    <w:rsid w:val="0056588C"/>
    <w:rsid w:val="005664EE"/>
    <w:rsid w:val="00566EBC"/>
    <w:rsid w:val="005671EB"/>
    <w:rsid w:val="00567FE5"/>
    <w:rsid w:val="005706AD"/>
    <w:rsid w:val="00570917"/>
    <w:rsid w:val="00571386"/>
    <w:rsid w:val="00571692"/>
    <w:rsid w:val="0057222A"/>
    <w:rsid w:val="00572692"/>
    <w:rsid w:val="00572FA2"/>
    <w:rsid w:val="005740A5"/>
    <w:rsid w:val="0057431C"/>
    <w:rsid w:val="00574991"/>
    <w:rsid w:val="00575261"/>
    <w:rsid w:val="00575833"/>
    <w:rsid w:val="00575A97"/>
    <w:rsid w:val="00575D16"/>
    <w:rsid w:val="00575F65"/>
    <w:rsid w:val="005767B9"/>
    <w:rsid w:val="005773A2"/>
    <w:rsid w:val="0057760B"/>
    <w:rsid w:val="00577685"/>
    <w:rsid w:val="00577F2D"/>
    <w:rsid w:val="005807C9"/>
    <w:rsid w:val="00580B84"/>
    <w:rsid w:val="00580CE5"/>
    <w:rsid w:val="00581315"/>
    <w:rsid w:val="00581E88"/>
    <w:rsid w:val="005825C2"/>
    <w:rsid w:val="00582FBE"/>
    <w:rsid w:val="00583769"/>
    <w:rsid w:val="00583A74"/>
    <w:rsid w:val="00583AEF"/>
    <w:rsid w:val="005846FB"/>
    <w:rsid w:val="00584BA8"/>
    <w:rsid w:val="00585E3D"/>
    <w:rsid w:val="00586081"/>
    <w:rsid w:val="0058679B"/>
    <w:rsid w:val="005917C1"/>
    <w:rsid w:val="00591E79"/>
    <w:rsid w:val="005928A3"/>
    <w:rsid w:val="0059358E"/>
    <w:rsid w:val="00593B33"/>
    <w:rsid w:val="00594B64"/>
    <w:rsid w:val="005952F1"/>
    <w:rsid w:val="00595F22"/>
    <w:rsid w:val="00596513"/>
    <w:rsid w:val="00596660"/>
    <w:rsid w:val="00596836"/>
    <w:rsid w:val="00596BEC"/>
    <w:rsid w:val="005971FD"/>
    <w:rsid w:val="005979CB"/>
    <w:rsid w:val="005A0600"/>
    <w:rsid w:val="005A0C3B"/>
    <w:rsid w:val="005A0D0F"/>
    <w:rsid w:val="005A0D1E"/>
    <w:rsid w:val="005A1D0C"/>
    <w:rsid w:val="005A1E76"/>
    <w:rsid w:val="005A2580"/>
    <w:rsid w:val="005A3E4B"/>
    <w:rsid w:val="005A59BD"/>
    <w:rsid w:val="005A5E8F"/>
    <w:rsid w:val="005A5F1B"/>
    <w:rsid w:val="005A7B91"/>
    <w:rsid w:val="005B1366"/>
    <w:rsid w:val="005B14A7"/>
    <w:rsid w:val="005B186D"/>
    <w:rsid w:val="005B1C20"/>
    <w:rsid w:val="005B243E"/>
    <w:rsid w:val="005B3E08"/>
    <w:rsid w:val="005B3E50"/>
    <w:rsid w:val="005B405D"/>
    <w:rsid w:val="005B4855"/>
    <w:rsid w:val="005B5279"/>
    <w:rsid w:val="005B6570"/>
    <w:rsid w:val="005B6FF7"/>
    <w:rsid w:val="005B73AD"/>
    <w:rsid w:val="005B7A94"/>
    <w:rsid w:val="005C120C"/>
    <w:rsid w:val="005C157E"/>
    <w:rsid w:val="005C1ACD"/>
    <w:rsid w:val="005C29A4"/>
    <w:rsid w:val="005C5110"/>
    <w:rsid w:val="005C6A1A"/>
    <w:rsid w:val="005C7353"/>
    <w:rsid w:val="005C7A67"/>
    <w:rsid w:val="005C7F2F"/>
    <w:rsid w:val="005D12B7"/>
    <w:rsid w:val="005D2F97"/>
    <w:rsid w:val="005D2FA9"/>
    <w:rsid w:val="005D304C"/>
    <w:rsid w:val="005D3B4A"/>
    <w:rsid w:val="005D4310"/>
    <w:rsid w:val="005D4330"/>
    <w:rsid w:val="005D450F"/>
    <w:rsid w:val="005D4E81"/>
    <w:rsid w:val="005D5F25"/>
    <w:rsid w:val="005D6212"/>
    <w:rsid w:val="005D6921"/>
    <w:rsid w:val="005D73FC"/>
    <w:rsid w:val="005D7A71"/>
    <w:rsid w:val="005D7E02"/>
    <w:rsid w:val="005E0E3F"/>
    <w:rsid w:val="005E126D"/>
    <w:rsid w:val="005E14B7"/>
    <w:rsid w:val="005E2B74"/>
    <w:rsid w:val="005E2DAF"/>
    <w:rsid w:val="005E55DC"/>
    <w:rsid w:val="005E611C"/>
    <w:rsid w:val="005E6592"/>
    <w:rsid w:val="005E7769"/>
    <w:rsid w:val="005F006A"/>
    <w:rsid w:val="005F183B"/>
    <w:rsid w:val="005F185D"/>
    <w:rsid w:val="005F1CA9"/>
    <w:rsid w:val="005F2254"/>
    <w:rsid w:val="005F3A86"/>
    <w:rsid w:val="005F3FBC"/>
    <w:rsid w:val="005F4F18"/>
    <w:rsid w:val="005F6B1C"/>
    <w:rsid w:val="005F76E2"/>
    <w:rsid w:val="005F7711"/>
    <w:rsid w:val="006006A5"/>
    <w:rsid w:val="00600A47"/>
    <w:rsid w:val="00601CE4"/>
    <w:rsid w:val="00601FB4"/>
    <w:rsid w:val="006027B4"/>
    <w:rsid w:val="00602C9D"/>
    <w:rsid w:val="006034C9"/>
    <w:rsid w:val="00603635"/>
    <w:rsid w:val="00604025"/>
    <w:rsid w:val="006041FA"/>
    <w:rsid w:val="00604A95"/>
    <w:rsid w:val="00604F26"/>
    <w:rsid w:val="00604F56"/>
    <w:rsid w:val="0060568D"/>
    <w:rsid w:val="00605B2C"/>
    <w:rsid w:val="006061C9"/>
    <w:rsid w:val="0060621A"/>
    <w:rsid w:val="006065BE"/>
    <w:rsid w:val="0060799C"/>
    <w:rsid w:val="0061009A"/>
    <w:rsid w:val="0061082F"/>
    <w:rsid w:val="0061099C"/>
    <w:rsid w:val="006118C9"/>
    <w:rsid w:val="00611965"/>
    <w:rsid w:val="006126CD"/>
    <w:rsid w:val="00612C4D"/>
    <w:rsid w:val="006135AB"/>
    <w:rsid w:val="00613F89"/>
    <w:rsid w:val="00614CC7"/>
    <w:rsid w:val="006156CC"/>
    <w:rsid w:val="00615A47"/>
    <w:rsid w:val="00615FFD"/>
    <w:rsid w:val="006169DB"/>
    <w:rsid w:val="0061742D"/>
    <w:rsid w:val="00617FF2"/>
    <w:rsid w:val="00620734"/>
    <w:rsid w:val="00621154"/>
    <w:rsid w:val="00622609"/>
    <w:rsid w:val="00622D32"/>
    <w:rsid w:val="00623D18"/>
    <w:rsid w:val="00624F56"/>
    <w:rsid w:val="00626236"/>
    <w:rsid w:val="00626D7C"/>
    <w:rsid w:val="006273C1"/>
    <w:rsid w:val="00630046"/>
    <w:rsid w:val="00630152"/>
    <w:rsid w:val="00630598"/>
    <w:rsid w:val="0063070D"/>
    <w:rsid w:val="006308C2"/>
    <w:rsid w:val="00630E27"/>
    <w:rsid w:val="00630F08"/>
    <w:rsid w:val="006314DB"/>
    <w:rsid w:val="006315A4"/>
    <w:rsid w:val="00631622"/>
    <w:rsid w:val="0063259E"/>
    <w:rsid w:val="006327BC"/>
    <w:rsid w:val="006329C2"/>
    <w:rsid w:val="00632CC1"/>
    <w:rsid w:val="00633654"/>
    <w:rsid w:val="006337DA"/>
    <w:rsid w:val="00633F45"/>
    <w:rsid w:val="006343C9"/>
    <w:rsid w:val="006356A0"/>
    <w:rsid w:val="00636383"/>
    <w:rsid w:val="0063690C"/>
    <w:rsid w:val="00636AD5"/>
    <w:rsid w:val="00636E69"/>
    <w:rsid w:val="00636F61"/>
    <w:rsid w:val="00637879"/>
    <w:rsid w:val="00637A53"/>
    <w:rsid w:val="00640BE3"/>
    <w:rsid w:val="006410C6"/>
    <w:rsid w:val="006426EB"/>
    <w:rsid w:val="00643298"/>
    <w:rsid w:val="00643C81"/>
    <w:rsid w:val="006443B8"/>
    <w:rsid w:val="00644D7A"/>
    <w:rsid w:val="006454CE"/>
    <w:rsid w:val="00646B65"/>
    <w:rsid w:val="00647CAB"/>
    <w:rsid w:val="006508A7"/>
    <w:rsid w:val="00651418"/>
    <w:rsid w:val="006517DC"/>
    <w:rsid w:val="006518C7"/>
    <w:rsid w:val="00651A40"/>
    <w:rsid w:val="006536B4"/>
    <w:rsid w:val="00654283"/>
    <w:rsid w:val="00654CF5"/>
    <w:rsid w:val="0065721F"/>
    <w:rsid w:val="006579DD"/>
    <w:rsid w:val="00660298"/>
    <w:rsid w:val="00660756"/>
    <w:rsid w:val="0066205B"/>
    <w:rsid w:val="00662213"/>
    <w:rsid w:val="006624BA"/>
    <w:rsid w:val="00662569"/>
    <w:rsid w:val="0066268A"/>
    <w:rsid w:val="00662CF9"/>
    <w:rsid w:val="00663247"/>
    <w:rsid w:val="0066492F"/>
    <w:rsid w:val="00664AED"/>
    <w:rsid w:val="00665127"/>
    <w:rsid w:val="0066663F"/>
    <w:rsid w:val="006671AD"/>
    <w:rsid w:val="00667384"/>
    <w:rsid w:val="00667BBE"/>
    <w:rsid w:val="0067028C"/>
    <w:rsid w:val="0067086E"/>
    <w:rsid w:val="006709EF"/>
    <w:rsid w:val="00671568"/>
    <w:rsid w:val="0067199A"/>
    <w:rsid w:val="0067301E"/>
    <w:rsid w:val="00673A7D"/>
    <w:rsid w:val="006748C6"/>
    <w:rsid w:val="00675CB7"/>
    <w:rsid w:val="00677340"/>
    <w:rsid w:val="00681683"/>
    <w:rsid w:val="00681A99"/>
    <w:rsid w:val="00681AAD"/>
    <w:rsid w:val="00681D69"/>
    <w:rsid w:val="00681FDC"/>
    <w:rsid w:val="00682956"/>
    <w:rsid w:val="0068438C"/>
    <w:rsid w:val="006865B0"/>
    <w:rsid w:val="0068768B"/>
    <w:rsid w:val="006905FF"/>
    <w:rsid w:val="00691701"/>
    <w:rsid w:val="00692991"/>
    <w:rsid w:val="006929D0"/>
    <w:rsid w:val="00693AA5"/>
    <w:rsid w:val="00694BBB"/>
    <w:rsid w:val="00694EFA"/>
    <w:rsid w:val="00695278"/>
    <w:rsid w:val="00695568"/>
    <w:rsid w:val="00696B20"/>
    <w:rsid w:val="00696C7E"/>
    <w:rsid w:val="00697C12"/>
    <w:rsid w:val="006A1367"/>
    <w:rsid w:val="006A1C95"/>
    <w:rsid w:val="006A2212"/>
    <w:rsid w:val="006A28E9"/>
    <w:rsid w:val="006A2C1E"/>
    <w:rsid w:val="006A2E60"/>
    <w:rsid w:val="006A3794"/>
    <w:rsid w:val="006A43AE"/>
    <w:rsid w:val="006A4707"/>
    <w:rsid w:val="006A7868"/>
    <w:rsid w:val="006A7D3F"/>
    <w:rsid w:val="006B09E7"/>
    <w:rsid w:val="006B0C21"/>
    <w:rsid w:val="006B1430"/>
    <w:rsid w:val="006B15AD"/>
    <w:rsid w:val="006B1AEF"/>
    <w:rsid w:val="006B2042"/>
    <w:rsid w:val="006B2345"/>
    <w:rsid w:val="006B3290"/>
    <w:rsid w:val="006B48AE"/>
    <w:rsid w:val="006B48EF"/>
    <w:rsid w:val="006B5AC1"/>
    <w:rsid w:val="006B5D00"/>
    <w:rsid w:val="006C08FD"/>
    <w:rsid w:val="006C0CB5"/>
    <w:rsid w:val="006C13B1"/>
    <w:rsid w:val="006C1DDA"/>
    <w:rsid w:val="006C36D7"/>
    <w:rsid w:val="006C4F6D"/>
    <w:rsid w:val="006C51A0"/>
    <w:rsid w:val="006C54EC"/>
    <w:rsid w:val="006C5DA3"/>
    <w:rsid w:val="006C7772"/>
    <w:rsid w:val="006C7D7B"/>
    <w:rsid w:val="006D08D7"/>
    <w:rsid w:val="006D0BEF"/>
    <w:rsid w:val="006D2BF5"/>
    <w:rsid w:val="006D54AA"/>
    <w:rsid w:val="006D62EE"/>
    <w:rsid w:val="006D737D"/>
    <w:rsid w:val="006D73C1"/>
    <w:rsid w:val="006D780E"/>
    <w:rsid w:val="006E0A9F"/>
    <w:rsid w:val="006E0E9B"/>
    <w:rsid w:val="006E1201"/>
    <w:rsid w:val="006E1B9C"/>
    <w:rsid w:val="006E1EE8"/>
    <w:rsid w:val="006E3CD1"/>
    <w:rsid w:val="006E4BE0"/>
    <w:rsid w:val="006E53D1"/>
    <w:rsid w:val="006E5491"/>
    <w:rsid w:val="006E6621"/>
    <w:rsid w:val="006E69B1"/>
    <w:rsid w:val="006E78D3"/>
    <w:rsid w:val="006E7BB7"/>
    <w:rsid w:val="006E7E0B"/>
    <w:rsid w:val="006F0225"/>
    <w:rsid w:val="006F0B0F"/>
    <w:rsid w:val="006F204F"/>
    <w:rsid w:val="006F23B9"/>
    <w:rsid w:val="006F2427"/>
    <w:rsid w:val="006F2FB3"/>
    <w:rsid w:val="006F3575"/>
    <w:rsid w:val="006F3621"/>
    <w:rsid w:val="006F3763"/>
    <w:rsid w:val="006F4D8C"/>
    <w:rsid w:val="006F53B9"/>
    <w:rsid w:val="006F55B1"/>
    <w:rsid w:val="006F58B3"/>
    <w:rsid w:val="006F5959"/>
    <w:rsid w:val="006F6115"/>
    <w:rsid w:val="006F63E7"/>
    <w:rsid w:val="006F665A"/>
    <w:rsid w:val="006F668C"/>
    <w:rsid w:val="006F685C"/>
    <w:rsid w:val="006F6A66"/>
    <w:rsid w:val="006F6D48"/>
    <w:rsid w:val="006F6EE9"/>
    <w:rsid w:val="006F7562"/>
    <w:rsid w:val="006F7984"/>
    <w:rsid w:val="006F7C5C"/>
    <w:rsid w:val="007000D4"/>
    <w:rsid w:val="0070126A"/>
    <w:rsid w:val="0070129C"/>
    <w:rsid w:val="0070317F"/>
    <w:rsid w:val="00703876"/>
    <w:rsid w:val="00704C4B"/>
    <w:rsid w:val="00704C6E"/>
    <w:rsid w:val="00704CE6"/>
    <w:rsid w:val="00705219"/>
    <w:rsid w:val="0070641E"/>
    <w:rsid w:val="007072A9"/>
    <w:rsid w:val="007078B7"/>
    <w:rsid w:val="0070799F"/>
    <w:rsid w:val="00707E39"/>
    <w:rsid w:val="00707FEE"/>
    <w:rsid w:val="00710317"/>
    <w:rsid w:val="00711237"/>
    <w:rsid w:val="00711592"/>
    <w:rsid w:val="007117E0"/>
    <w:rsid w:val="007129B1"/>
    <w:rsid w:val="007135B3"/>
    <w:rsid w:val="007135E7"/>
    <w:rsid w:val="007136F6"/>
    <w:rsid w:val="0071458F"/>
    <w:rsid w:val="007145F7"/>
    <w:rsid w:val="00714B72"/>
    <w:rsid w:val="00715597"/>
    <w:rsid w:val="007157DC"/>
    <w:rsid w:val="00715AC5"/>
    <w:rsid w:val="0071606B"/>
    <w:rsid w:val="00716448"/>
    <w:rsid w:val="00716741"/>
    <w:rsid w:val="007168D4"/>
    <w:rsid w:val="00717A13"/>
    <w:rsid w:val="007209A3"/>
    <w:rsid w:val="00721FB1"/>
    <w:rsid w:val="00722426"/>
    <w:rsid w:val="007226A6"/>
    <w:rsid w:val="00723075"/>
    <w:rsid w:val="00723373"/>
    <w:rsid w:val="007240D9"/>
    <w:rsid w:val="007248D0"/>
    <w:rsid w:val="0072503B"/>
    <w:rsid w:val="00727555"/>
    <w:rsid w:val="00730016"/>
    <w:rsid w:val="0073010C"/>
    <w:rsid w:val="007304FF"/>
    <w:rsid w:val="007310DC"/>
    <w:rsid w:val="007317F2"/>
    <w:rsid w:val="00731F39"/>
    <w:rsid w:val="007335F8"/>
    <w:rsid w:val="007337BD"/>
    <w:rsid w:val="00733BA5"/>
    <w:rsid w:val="0073405B"/>
    <w:rsid w:val="007359FD"/>
    <w:rsid w:val="0073788E"/>
    <w:rsid w:val="007379B3"/>
    <w:rsid w:val="00737F86"/>
    <w:rsid w:val="00740507"/>
    <w:rsid w:val="00740B95"/>
    <w:rsid w:val="007412C1"/>
    <w:rsid w:val="007413CF"/>
    <w:rsid w:val="00741578"/>
    <w:rsid w:val="00741AEE"/>
    <w:rsid w:val="00742C93"/>
    <w:rsid w:val="00742CE8"/>
    <w:rsid w:val="0074322E"/>
    <w:rsid w:val="007433A1"/>
    <w:rsid w:val="007445CD"/>
    <w:rsid w:val="00750393"/>
    <w:rsid w:val="007507EB"/>
    <w:rsid w:val="00750B22"/>
    <w:rsid w:val="00751770"/>
    <w:rsid w:val="007517EF"/>
    <w:rsid w:val="00752CA6"/>
    <w:rsid w:val="00753B41"/>
    <w:rsid w:val="0075428E"/>
    <w:rsid w:val="007542C0"/>
    <w:rsid w:val="007557C3"/>
    <w:rsid w:val="007563FA"/>
    <w:rsid w:val="00760223"/>
    <w:rsid w:val="00760379"/>
    <w:rsid w:val="00761C32"/>
    <w:rsid w:val="00761CBB"/>
    <w:rsid w:val="00762785"/>
    <w:rsid w:val="00764229"/>
    <w:rsid w:val="00764C28"/>
    <w:rsid w:val="007652F2"/>
    <w:rsid w:val="007660C7"/>
    <w:rsid w:val="00766554"/>
    <w:rsid w:val="00766B26"/>
    <w:rsid w:val="00766D82"/>
    <w:rsid w:val="0076740F"/>
    <w:rsid w:val="00770571"/>
    <w:rsid w:val="00770907"/>
    <w:rsid w:val="00770AA1"/>
    <w:rsid w:val="00770C69"/>
    <w:rsid w:val="00772454"/>
    <w:rsid w:val="00772E7C"/>
    <w:rsid w:val="00773542"/>
    <w:rsid w:val="0077502A"/>
    <w:rsid w:val="00775343"/>
    <w:rsid w:val="00775370"/>
    <w:rsid w:val="00775F72"/>
    <w:rsid w:val="00776BB2"/>
    <w:rsid w:val="007800BA"/>
    <w:rsid w:val="0078036B"/>
    <w:rsid w:val="007803AC"/>
    <w:rsid w:val="007803F4"/>
    <w:rsid w:val="00780709"/>
    <w:rsid w:val="00780B92"/>
    <w:rsid w:val="007822EA"/>
    <w:rsid w:val="007826D4"/>
    <w:rsid w:val="00782EBF"/>
    <w:rsid w:val="0078385B"/>
    <w:rsid w:val="00783BA9"/>
    <w:rsid w:val="00785B72"/>
    <w:rsid w:val="00785B8A"/>
    <w:rsid w:val="00785DDC"/>
    <w:rsid w:val="007862F4"/>
    <w:rsid w:val="00787D6A"/>
    <w:rsid w:val="00787DCA"/>
    <w:rsid w:val="00787F54"/>
    <w:rsid w:val="0079056A"/>
    <w:rsid w:val="00791D55"/>
    <w:rsid w:val="0079247C"/>
    <w:rsid w:val="0079404D"/>
    <w:rsid w:val="00794276"/>
    <w:rsid w:val="00794E70"/>
    <w:rsid w:val="0079695B"/>
    <w:rsid w:val="00796A72"/>
    <w:rsid w:val="00796B85"/>
    <w:rsid w:val="00796C23"/>
    <w:rsid w:val="0079762E"/>
    <w:rsid w:val="007977AA"/>
    <w:rsid w:val="007979C3"/>
    <w:rsid w:val="00797A79"/>
    <w:rsid w:val="007A01DE"/>
    <w:rsid w:val="007A2299"/>
    <w:rsid w:val="007A2724"/>
    <w:rsid w:val="007A2A29"/>
    <w:rsid w:val="007A3A3D"/>
    <w:rsid w:val="007A3CFD"/>
    <w:rsid w:val="007A436F"/>
    <w:rsid w:val="007A53AE"/>
    <w:rsid w:val="007A5474"/>
    <w:rsid w:val="007A5A12"/>
    <w:rsid w:val="007A5C95"/>
    <w:rsid w:val="007A69D5"/>
    <w:rsid w:val="007A7998"/>
    <w:rsid w:val="007A7B40"/>
    <w:rsid w:val="007B0301"/>
    <w:rsid w:val="007B1045"/>
    <w:rsid w:val="007B159A"/>
    <w:rsid w:val="007B16A1"/>
    <w:rsid w:val="007B2FD5"/>
    <w:rsid w:val="007B3308"/>
    <w:rsid w:val="007B3381"/>
    <w:rsid w:val="007B3510"/>
    <w:rsid w:val="007B4462"/>
    <w:rsid w:val="007B4B44"/>
    <w:rsid w:val="007B5435"/>
    <w:rsid w:val="007B558D"/>
    <w:rsid w:val="007B6F8A"/>
    <w:rsid w:val="007B7303"/>
    <w:rsid w:val="007C04ED"/>
    <w:rsid w:val="007C1594"/>
    <w:rsid w:val="007C16FF"/>
    <w:rsid w:val="007C1D16"/>
    <w:rsid w:val="007C2FAD"/>
    <w:rsid w:val="007C312C"/>
    <w:rsid w:val="007C3D87"/>
    <w:rsid w:val="007C3F49"/>
    <w:rsid w:val="007C4BC0"/>
    <w:rsid w:val="007C4ED1"/>
    <w:rsid w:val="007C5013"/>
    <w:rsid w:val="007C53FE"/>
    <w:rsid w:val="007C57A8"/>
    <w:rsid w:val="007C79DF"/>
    <w:rsid w:val="007D2B4E"/>
    <w:rsid w:val="007D42AE"/>
    <w:rsid w:val="007D4EDC"/>
    <w:rsid w:val="007D52E7"/>
    <w:rsid w:val="007D762F"/>
    <w:rsid w:val="007D7691"/>
    <w:rsid w:val="007D7EE4"/>
    <w:rsid w:val="007E03EA"/>
    <w:rsid w:val="007E03FE"/>
    <w:rsid w:val="007E12E7"/>
    <w:rsid w:val="007E26ED"/>
    <w:rsid w:val="007E4630"/>
    <w:rsid w:val="007E5F87"/>
    <w:rsid w:val="007E7A90"/>
    <w:rsid w:val="007F0EED"/>
    <w:rsid w:val="007F0FE8"/>
    <w:rsid w:val="007F202E"/>
    <w:rsid w:val="007F2A82"/>
    <w:rsid w:val="007F2CFF"/>
    <w:rsid w:val="007F2D43"/>
    <w:rsid w:val="007F306C"/>
    <w:rsid w:val="007F31C3"/>
    <w:rsid w:val="007F38BA"/>
    <w:rsid w:val="007F40B7"/>
    <w:rsid w:val="007F436B"/>
    <w:rsid w:val="007F466E"/>
    <w:rsid w:val="007F4980"/>
    <w:rsid w:val="007F67CF"/>
    <w:rsid w:val="007F707A"/>
    <w:rsid w:val="007F7977"/>
    <w:rsid w:val="008001EB"/>
    <w:rsid w:val="00800536"/>
    <w:rsid w:val="00800AEA"/>
    <w:rsid w:val="00800F81"/>
    <w:rsid w:val="008013A8"/>
    <w:rsid w:val="00802005"/>
    <w:rsid w:val="0080322F"/>
    <w:rsid w:val="0080381D"/>
    <w:rsid w:val="00804251"/>
    <w:rsid w:val="00804463"/>
    <w:rsid w:val="0080496F"/>
    <w:rsid w:val="008051F9"/>
    <w:rsid w:val="0080572B"/>
    <w:rsid w:val="00805859"/>
    <w:rsid w:val="00805C65"/>
    <w:rsid w:val="00805D18"/>
    <w:rsid w:val="008064B2"/>
    <w:rsid w:val="008069FA"/>
    <w:rsid w:val="00806B11"/>
    <w:rsid w:val="00806E7A"/>
    <w:rsid w:val="00807151"/>
    <w:rsid w:val="00807FEE"/>
    <w:rsid w:val="00810E31"/>
    <w:rsid w:val="0081174D"/>
    <w:rsid w:val="0081263C"/>
    <w:rsid w:val="00812D16"/>
    <w:rsid w:val="0081387B"/>
    <w:rsid w:val="00813EBF"/>
    <w:rsid w:val="00814367"/>
    <w:rsid w:val="0081486C"/>
    <w:rsid w:val="008158EA"/>
    <w:rsid w:val="00815F76"/>
    <w:rsid w:val="0081678B"/>
    <w:rsid w:val="00816A98"/>
    <w:rsid w:val="0081747E"/>
    <w:rsid w:val="008178B9"/>
    <w:rsid w:val="008178CF"/>
    <w:rsid w:val="00817D49"/>
    <w:rsid w:val="00817D55"/>
    <w:rsid w:val="00820867"/>
    <w:rsid w:val="00820B05"/>
    <w:rsid w:val="00824215"/>
    <w:rsid w:val="00824BAF"/>
    <w:rsid w:val="0082537B"/>
    <w:rsid w:val="008273E7"/>
    <w:rsid w:val="008277FD"/>
    <w:rsid w:val="00827BA0"/>
    <w:rsid w:val="00827F3A"/>
    <w:rsid w:val="00830130"/>
    <w:rsid w:val="00830D24"/>
    <w:rsid w:val="00832DA1"/>
    <w:rsid w:val="00833C35"/>
    <w:rsid w:val="00833F66"/>
    <w:rsid w:val="008340EA"/>
    <w:rsid w:val="008344E5"/>
    <w:rsid w:val="00834596"/>
    <w:rsid w:val="00835174"/>
    <w:rsid w:val="00835776"/>
    <w:rsid w:val="00835FB3"/>
    <w:rsid w:val="00836E54"/>
    <w:rsid w:val="00837093"/>
    <w:rsid w:val="008373C7"/>
    <w:rsid w:val="00837414"/>
    <w:rsid w:val="008378A7"/>
    <w:rsid w:val="008379F2"/>
    <w:rsid w:val="008403BC"/>
    <w:rsid w:val="00840450"/>
    <w:rsid w:val="008413C7"/>
    <w:rsid w:val="00841E1C"/>
    <w:rsid w:val="008426A8"/>
    <w:rsid w:val="00844C02"/>
    <w:rsid w:val="00844DA4"/>
    <w:rsid w:val="00845F1B"/>
    <w:rsid w:val="00846A91"/>
    <w:rsid w:val="00846CF4"/>
    <w:rsid w:val="0085062B"/>
    <w:rsid w:val="00850A5E"/>
    <w:rsid w:val="008511C2"/>
    <w:rsid w:val="0085288F"/>
    <w:rsid w:val="00854197"/>
    <w:rsid w:val="0085444F"/>
    <w:rsid w:val="00854B7C"/>
    <w:rsid w:val="00855282"/>
    <w:rsid w:val="008559C8"/>
    <w:rsid w:val="00855DF4"/>
    <w:rsid w:val="00855E7D"/>
    <w:rsid w:val="0085609C"/>
    <w:rsid w:val="0085685B"/>
    <w:rsid w:val="00856A55"/>
    <w:rsid w:val="00857381"/>
    <w:rsid w:val="0085758E"/>
    <w:rsid w:val="00857C73"/>
    <w:rsid w:val="00861514"/>
    <w:rsid w:val="008619FB"/>
    <w:rsid w:val="0086274F"/>
    <w:rsid w:val="00862777"/>
    <w:rsid w:val="008627C3"/>
    <w:rsid w:val="00862A31"/>
    <w:rsid w:val="00862AF7"/>
    <w:rsid w:val="00862B8B"/>
    <w:rsid w:val="00863405"/>
    <w:rsid w:val="0086341A"/>
    <w:rsid w:val="00863A82"/>
    <w:rsid w:val="00863CC6"/>
    <w:rsid w:val="00864AD8"/>
    <w:rsid w:val="00864C4D"/>
    <w:rsid w:val="008675B6"/>
    <w:rsid w:val="0087188F"/>
    <w:rsid w:val="00871D57"/>
    <w:rsid w:val="008723BD"/>
    <w:rsid w:val="00872A72"/>
    <w:rsid w:val="00872C60"/>
    <w:rsid w:val="00872EEB"/>
    <w:rsid w:val="00873115"/>
    <w:rsid w:val="00873282"/>
    <w:rsid w:val="0087436B"/>
    <w:rsid w:val="00875610"/>
    <w:rsid w:val="0087572A"/>
    <w:rsid w:val="00876C47"/>
    <w:rsid w:val="008770B9"/>
    <w:rsid w:val="0088121F"/>
    <w:rsid w:val="00881C67"/>
    <w:rsid w:val="00881F66"/>
    <w:rsid w:val="008823E4"/>
    <w:rsid w:val="00883E93"/>
    <w:rsid w:val="00883EDC"/>
    <w:rsid w:val="0088512B"/>
    <w:rsid w:val="00885342"/>
    <w:rsid w:val="008854D1"/>
    <w:rsid w:val="0088745C"/>
    <w:rsid w:val="00887F9C"/>
    <w:rsid w:val="00890095"/>
    <w:rsid w:val="008905FD"/>
    <w:rsid w:val="00891B8B"/>
    <w:rsid w:val="008921D3"/>
    <w:rsid w:val="008921FD"/>
    <w:rsid w:val="00892222"/>
    <w:rsid w:val="008935A8"/>
    <w:rsid w:val="00894BF4"/>
    <w:rsid w:val="00895DE5"/>
    <w:rsid w:val="0089653C"/>
    <w:rsid w:val="008A080F"/>
    <w:rsid w:val="008A0A96"/>
    <w:rsid w:val="008A0E06"/>
    <w:rsid w:val="008A26FF"/>
    <w:rsid w:val="008A3431"/>
    <w:rsid w:val="008A3764"/>
    <w:rsid w:val="008A3C8D"/>
    <w:rsid w:val="008A46FC"/>
    <w:rsid w:val="008A51D7"/>
    <w:rsid w:val="008A5266"/>
    <w:rsid w:val="008A54E7"/>
    <w:rsid w:val="008A59B1"/>
    <w:rsid w:val="008A5C98"/>
    <w:rsid w:val="008A5EC4"/>
    <w:rsid w:val="008A61F4"/>
    <w:rsid w:val="008A6606"/>
    <w:rsid w:val="008A764B"/>
    <w:rsid w:val="008A788B"/>
    <w:rsid w:val="008B096F"/>
    <w:rsid w:val="008B0EBD"/>
    <w:rsid w:val="008B2871"/>
    <w:rsid w:val="008B2BD9"/>
    <w:rsid w:val="008B2DB8"/>
    <w:rsid w:val="008B3105"/>
    <w:rsid w:val="008B3497"/>
    <w:rsid w:val="008B484B"/>
    <w:rsid w:val="008B5323"/>
    <w:rsid w:val="008B65D6"/>
    <w:rsid w:val="008B69F6"/>
    <w:rsid w:val="008B789D"/>
    <w:rsid w:val="008B7A6A"/>
    <w:rsid w:val="008C0B22"/>
    <w:rsid w:val="008C1B60"/>
    <w:rsid w:val="008C40FC"/>
    <w:rsid w:val="008C4424"/>
    <w:rsid w:val="008C4871"/>
    <w:rsid w:val="008C5B3E"/>
    <w:rsid w:val="008C5FC4"/>
    <w:rsid w:val="008C79F8"/>
    <w:rsid w:val="008C7B01"/>
    <w:rsid w:val="008D0BA5"/>
    <w:rsid w:val="008D0E13"/>
    <w:rsid w:val="008D29C7"/>
    <w:rsid w:val="008D2B6D"/>
    <w:rsid w:val="008D3275"/>
    <w:rsid w:val="008D3791"/>
    <w:rsid w:val="008D4052"/>
    <w:rsid w:val="008D49BB"/>
    <w:rsid w:val="008D5396"/>
    <w:rsid w:val="008D67C0"/>
    <w:rsid w:val="008D794C"/>
    <w:rsid w:val="008E0B49"/>
    <w:rsid w:val="008E17F0"/>
    <w:rsid w:val="008E1950"/>
    <w:rsid w:val="008E1A65"/>
    <w:rsid w:val="008E2280"/>
    <w:rsid w:val="008E235C"/>
    <w:rsid w:val="008E2C1B"/>
    <w:rsid w:val="008E2C9B"/>
    <w:rsid w:val="008E368E"/>
    <w:rsid w:val="008E45ED"/>
    <w:rsid w:val="008E493D"/>
    <w:rsid w:val="008E4C01"/>
    <w:rsid w:val="008E5675"/>
    <w:rsid w:val="008E60BE"/>
    <w:rsid w:val="008E755F"/>
    <w:rsid w:val="008E793E"/>
    <w:rsid w:val="008E7B03"/>
    <w:rsid w:val="008F0A97"/>
    <w:rsid w:val="008F0FC3"/>
    <w:rsid w:val="008F1977"/>
    <w:rsid w:val="008F3211"/>
    <w:rsid w:val="008F38F3"/>
    <w:rsid w:val="008F4A23"/>
    <w:rsid w:val="008F5154"/>
    <w:rsid w:val="008F5170"/>
    <w:rsid w:val="008F53BA"/>
    <w:rsid w:val="008F5DF5"/>
    <w:rsid w:val="008F681C"/>
    <w:rsid w:val="008F714D"/>
    <w:rsid w:val="00901FC9"/>
    <w:rsid w:val="00902D22"/>
    <w:rsid w:val="00902E4F"/>
    <w:rsid w:val="0090451F"/>
    <w:rsid w:val="0090481D"/>
    <w:rsid w:val="00904D6B"/>
    <w:rsid w:val="009053AB"/>
    <w:rsid w:val="00905947"/>
    <w:rsid w:val="00905A56"/>
    <w:rsid w:val="00905CDA"/>
    <w:rsid w:val="00907D90"/>
    <w:rsid w:val="0091131E"/>
    <w:rsid w:val="00911623"/>
    <w:rsid w:val="00911775"/>
    <w:rsid w:val="00912AF9"/>
    <w:rsid w:val="00912F53"/>
    <w:rsid w:val="00913719"/>
    <w:rsid w:val="0091390C"/>
    <w:rsid w:val="00913B36"/>
    <w:rsid w:val="009141CF"/>
    <w:rsid w:val="00914487"/>
    <w:rsid w:val="0091582F"/>
    <w:rsid w:val="00920665"/>
    <w:rsid w:val="009208D8"/>
    <w:rsid w:val="0092092F"/>
    <w:rsid w:val="00920CF2"/>
    <w:rsid w:val="00920FF4"/>
    <w:rsid w:val="009220FF"/>
    <w:rsid w:val="009226B8"/>
    <w:rsid w:val="009229C7"/>
    <w:rsid w:val="00923233"/>
    <w:rsid w:val="00926396"/>
    <w:rsid w:val="00926EA9"/>
    <w:rsid w:val="00927D26"/>
    <w:rsid w:val="009318EF"/>
    <w:rsid w:val="00932E70"/>
    <w:rsid w:val="0093524F"/>
    <w:rsid w:val="009359E1"/>
    <w:rsid w:val="009363E5"/>
    <w:rsid w:val="00937243"/>
    <w:rsid w:val="00940240"/>
    <w:rsid w:val="00940244"/>
    <w:rsid w:val="009440F2"/>
    <w:rsid w:val="00944954"/>
    <w:rsid w:val="00946988"/>
    <w:rsid w:val="0094768B"/>
    <w:rsid w:val="00950BD2"/>
    <w:rsid w:val="009515BA"/>
    <w:rsid w:val="009517B0"/>
    <w:rsid w:val="00951BAD"/>
    <w:rsid w:val="00952BD0"/>
    <w:rsid w:val="00953063"/>
    <w:rsid w:val="00953418"/>
    <w:rsid w:val="009541EE"/>
    <w:rsid w:val="00954CEB"/>
    <w:rsid w:val="009556CF"/>
    <w:rsid w:val="00955A8E"/>
    <w:rsid w:val="00956E4A"/>
    <w:rsid w:val="00956EC7"/>
    <w:rsid w:val="0096008D"/>
    <w:rsid w:val="0096091E"/>
    <w:rsid w:val="00961F08"/>
    <w:rsid w:val="009620B5"/>
    <w:rsid w:val="00962DD4"/>
    <w:rsid w:val="00963CC7"/>
    <w:rsid w:val="00963E06"/>
    <w:rsid w:val="00964B3B"/>
    <w:rsid w:val="009653E5"/>
    <w:rsid w:val="00966113"/>
    <w:rsid w:val="009669E4"/>
    <w:rsid w:val="00966BA0"/>
    <w:rsid w:val="00966DB2"/>
    <w:rsid w:val="00970FF7"/>
    <w:rsid w:val="009711B5"/>
    <w:rsid w:val="009716B7"/>
    <w:rsid w:val="009720AA"/>
    <w:rsid w:val="00973296"/>
    <w:rsid w:val="00974067"/>
    <w:rsid w:val="00974CA6"/>
    <w:rsid w:val="00974DB1"/>
    <w:rsid w:val="00974F5F"/>
    <w:rsid w:val="00975313"/>
    <w:rsid w:val="00975FAC"/>
    <w:rsid w:val="00976660"/>
    <w:rsid w:val="00982C9A"/>
    <w:rsid w:val="009841E5"/>
    <w:rsid w:val="009847C4"/>
    <w:rsid w:val="00984C87"/>
    <w:rsid w:val="00985A5E"/>
    <w:rsid w:val="00986072"/>
    <w:rsid w:val="00986290"/>
    <w:rsid w:val="0098666E"/>
    <w:rsid w:val="009866CB"/>
    <w:rsid w:val="00986C7A"/>
    <w:rsid w:val="00986FBD"/>
    <w:rsid w:val="009873B0"/>
    <w:rsid w:val="00987A76"/>
    <w:rsid w:val="00990428"/>
    <w:rsid w:val="00990F0D"/>
    <w:rsid w:val="009913C5"/>
    <w:rsid w:val="00991B6F"/>
    <w:rsid w:val="00992299"/>
    <w:rsid w:val="00992969"/>
    <w:rsid w:val="00992BAE"/>
    <w:rsid w:val="00992DFF"/>
    <w:rsid w:val="009952C9"/>
    <w:rsid w:val="00995CD6"/>
    <w:rsid w:val="00995E7C"/>
    <w:rsid w:val="00996D02"/>
    <w:rsid w:val="00996D5C"/>
    <w:rsid w:val="00997089"/>
    <w:rsid w:val="00997751"/>
    <w:rsid w:val="00997CE1"/>
    <w:rsid w:val="009A02CD"/>
    <w:rsid w:val="009A076D"/>
    <w:rsid w:val="009A1E39"/>
    <w:rsid w:val="009A31A6"/>
    <w:rsid w:val="009A3CED"/>
    <w:rsid w:val="009A3E79"/>
    <w:rsid w:val="009A40B4"/>
    <w:rsid w:val="009A45A5"/>
    <w:rsid w:val="009A554A"/>
    <w:rsid w:val="009A611F"/>
    <w:rsid w:val="009A623D"/>
    <w:rsid w:val="009A7278"/>
    <w:rsid w:val="009A72E9"/>
    <w:rsid w:val="009A7385"/>
    <w:rsid w:val="009B010B"/>
    <w:rsid w:val="009B017E"/>
    <w:rsid w:val="009B12A3"/>
    <w:rsid w:val="009B2835"/>
    <w:rsid w:val="009B380C"/>
    <w:rsid w:val="009B3AC2"/>
    <w:rsid w:val="009B4A3B"/>
    <w:rsid w:val="009B4E09"/>
    <w:rsid w:val="009B6A8C"/>
    <w:rsid w:val="009B6EBD"/>
    <w:rsid w:val="009C0442"/>
    <w:rsid w:val="009C08B8"/>
    <w:rsid w:val="009C1109"/>
    <w:rsid w:val="009C19EC"/>
    <w:rsid w:val="009C202A"/>
    <w:rsid w:val="009C2E77"/>
    <w:rsid w:val="009C4946"/>
    <w:rsid w:val="009C5427"/>
    <w:rsid w:val="009C5565"/>
    <w:rsid w:val="009C5EC0"/>
    <w:rsid w:val="009C5F42"/>
    <w:rsid w:val="009C6574"/>
    <w:rsid w:val="009C6E83"/>
    <w:rsid w:val="009C7197"/>
    <w:rsid w:val="009C73CA"/>
    <w:rsid w:val="009C75B4"/>
    <w:rsid w:val="009C7792"/>
    <w:rsid w:val="009D263E"/>
    <w:rsid w:val="009D389F"/>
    <w:rsid w:val="009D3A07"/>
    <w:rsid w:val="009D48D5"/>
    <w:rsid w:val="009D49D4"/>
    <w:rsid w:val="009D5B85"/>
    <w:rsid w:val="009D6100"/>
    <w:rsid w:val="009E02CB"/>
    <w:rsid w:val="009E1AA6"/>
    <w:rsid w:val="009E2342"/>
    <w:rsid w:val="009E300E"/>
    <w:rsid w:val="009E3762"/>
    <w:rsid w:val="009E37FD"/>
    <w:rsid w:val="009E3F16"/>
    <w:rsid w:val="009E413C"/>
    <w:rsid w:val="009E45BD"/>
    <w:rsid w:val="009E48CA"/>
    <w:rsid w:val="009E5DC1"/>
    <w:rsid w:val="009E5F7F"/>
    <w:rsid w:val="009E6073"/>
    <w:rsid w:val="009E7267"/>
    <w:rsid w:val="009E788D"/>
    <w:rsid w:val="009E7CB7"/>
    <w:rsid w:val="009F0392"/>
    <w:rsid w:val="009F0991"/>
    <w:rsid w:val="009F11CB"/>
    <w:rsid w:val="009F1462"/>
    <w:rsid w:val="009F23DB"/>
    <w:rsid w:val="009F2490"/>
    <w:rsid w:val="009F2A51"/>
    <w:rsid w:val="009F2CD4"/>
    <w:rsid w:val="009F31A0"/>
    <w:rsid w:val="009F357C"/>
    <w:rsid w:val="009F3A74"/>
    <w:rsid w:val="009F3B25"/>
    <w:rsid w:val="009F409D"/>
    <w:rsid w:val="009F511B"/>
    <w:rsid w:val="009F5B69"/>
    <w:rsid w:val="009F5DC4"/>
    <w:rsid w:val="009F5FF0"/>
    <w:rsid w:val="009F730E"/>
    <w:rsid w:val="009F74F4"/>
    <w:rsid w:val="009F7625"/>
    <w:rsid w:val="00A002F6"/>
    <w:rsid w:val="00A009B7"/>
    <w:rsid w:val="00A012CE"/>
    <w:rsid w:val="00A016A7"/>
    <w:rsid w:val="00A02493"/>
    <w:rsid w:val="00A0269E"/>
    <w:rsid w:val="00A02D03"/>
    <w:rsid w:val="00A041EC"/>
    <w:rsid w:val="00A047B6"/>
    <w:rsid w:val="00A04A7C"/>
    <w:rsid w:val="00A04B8E"/>
    <w:rsid w:val="00A05CE6"/>
    <w:rsid w:val="00A05FED"/>
    <w:rsid w:val="00A06389"/>
    <w:rsid w:val="00A06AF0"/>
    <w:rsid w:val="00A10031"/>
    <w:rsid w:val="00A100B1"/>
    <w:rsid w:val="00A10CC0"/>
    <w:rsid w:val="00A113A9"/>
    <w:rsid w:val="00A11B73"/>
    <w:rsid w:val="00A12160"/>
    <w:rsid w:val="00A12382"/>
    <w:rsid w:val="00A12D51"/>
    <w:rsid w:val="00A135CC"/>
    <w:rsid w:val="00A135F7"/>
    <w:rsid w:val="00A161DB"/>
    <w:rsid w:val="00A16213"/>
    <w:rsid w:val="00A16391"/>
    <w:rsid w:val="00A17CF0"/>
    <w:rsid w:val="00A217CB"/>
    <w:rsid w:val="00A21BCA"/>
    <w:rsid w:val="00A22627"/>
    <w:rsid w:val="00A22D91"/>
    <w:rsid w:val="00A23255"/>
    <w:rsid w:val="00A23936"/>
    <w:rsid w:val="00A24F92"/>
    <w:rsid w:val="00A25182"/>
    <w:rsid w:val="00A251A2"/>
    <w:rsid w:val="00A25430"/>
    <w:rsid w:val="00A258C4"/>
    <w:rsid w:val="00A259AA"/>
    <w:rsid w:val="00A260BB"/>
    <w:rsid w:val="00A30A50"/>
    <w:rsid w:val="00A318A0"/>
    <w:rsid w:val="00A31AFA"/>
    <w:rsid w:val="00A320B3"/>
    <w:rsid w:val="00A344D0"/>
    <w:rsid w:val="00A34500"/>
    <w:rsid w:val="00A35BEA"/>
    <w:rsid w:val="00A360D5"/>
    <w:rsid w:val="00A367DB"/>
    <w:rsid w:val="00A367E0"/>
    <w:rsid w:val="00A36A9A"/>
    <w:rsid w:val="00A375B0"/>
    <w:rsid w:val="00A40451"/>
    <w:rsid w:val="00A4076F"/>
    <w:rsid w:val="00A413F3"/>
    <w:rsid w:val="00A4163C"/>
    <w:rsid w:val="00A42B3A"/>
    <w:rsid w:val="00A42C6C"/>
    <w:rsid w:val="00A42CF0"/>
    <w:rsid w:val="00A436B8"/>
    <w:rsid w:val="00A43D8B"/>
    <w:rsid w:val="00A441DB"/>
    <w:rsid w:val="00A4424E"/>
    <w:rsid w:val="00A442EA"/>
    <w:rsid w:val="00A44AB1"/>
    <w:rsid w:val="00A44F72"/>
    <w:rsid w:val="00A45391"/>
    <w:rsid w:val="00A457D2"/>
    <w:rsid w:val="00A4649A"/>
    <w:rsid w:val="00A50E4F"/>
    <w:rsid w:val="00A513BE"/>
    <w:rsid w:val="00A5150A"/>
    <w:rsid w:val="00A51C9F"/>
    <w:rsid w:val="00A52967"/>
    <w:rsid w:val="00A529FC"/>
    <w:rsid w:val="00A52DB5"/>
    <w:rsid w:val="00A53B62"/>
    <w:rsid w:val="00A53D6E"/>
    <w:rsid w:val="00A54442"/>
    <w:rsid w:val="00A549A8"/>
    <w:rsid w:val="00A54FAD"/>
    <w:rsid w:val="00A54FB3"/>
    <w:rsid w:val="00A55494"/>
    <w:rsid w:val="00A55F95"/>
    <w:rsid w:val="00A5791F"/>
    <w:rsid w:val="00A609DC"/>
    <w:rsid w:val="00A61942"/>
    <w:rsid w:val="00A6216B"/>
    <w:rsid w:val="00A62E76"/>
    <w:rsid w:val="00A6328D"/>
    <w:rsid w:val="00A6345B"/>
    <w:rsid w:val="00A64298"/>
    <w:rsid w:val="00A64313"/>
    <w:rsid w:val="00A64963"/>
    <w:rsid w:val="00A65391"/>
    <w:rsid w:val="00A65653"/>
    <w:rsid w:val="00A65FFE"/>
    <w:rsid w:val="00A67491"/>
    <w:rsid w:val="00A703A4"/>
    <w:rsid w:val="00A706FC"/>
    <w:rsid w:val="00A70BD4"/>
    <w:rsid w:val="00A71579"/>
    <w:rsid w:val="00A71A2B"/>
    <w:rsid w:val="00A72A02"/>
    <w:rsid w:val="00A74010"/>
    <w:rsid w:val="00A74CC7"/>
    <w:rsid w:val="00A74DE3"/>
    <w:rsid w:val="00A7500E"/>
    <w:rsid w:val="00A7521B"/>
    <w:rsid w:val="00A7566E"/>
    <w:rsid w:val="00A76593"/>
    <w:rsid w:val="00A76D7A"/>
    <w:rsid w:val="00A7731A"/>
    <w:rsid w:val="00A80249"/>
    <w:rsid w:val="00A80DCD"/>
    <w:rsid w:val="00A81093"/>
    <w:rsid w:val="00A81688"/>
    <w:rsid w:val="00A818BB"/>
    <w:rsid w:val="00A81CA6"/>
    <w:rsid w:val="00A82EB9"/>
    <w:rsid w:val="00A831C0"/>
    <w:rsid w:val="00A8382A"/>
    <w:rsid w:val="00A838A9"/>
    <w:rsid w:val="00A84531"/>
    <w:rsid w:val="00A84CF2"/>
    <w:rsid w:val="00A84F5E"/>
    <w:rsid w:val="00A87086"/>
    <w:rsid w:val="00A87435"/>
    <w:rsid w:val="00A87E0F"/>
    <w:rsid w:val="00A907B3"/>
    <w:rsid w:val="00A90C1F"/>
    <w:rsid w:val="00A9130B"/>
    <w:rsid w:val="00A922AC"/>
    <w:rsid w:val="00A93495"/>
    <w:rsid w:val="00A936E6"/>
    <w:rsid w:val="00A94124"/>
    <w:rsid w:val="00A949DC"/>
    <w:rsid w:val="00A94A1A"/>
    <w:rsid w:val="00A95FB4"/>
    <w:rsid w:val="00A962C4"/>
    <w:rsid w:val="00A96401"/>
    <w:rsid w:val="00A9661A"/>
    <w:rsid w:val="00A967FB"/>
    <w:rsid w:val="00A97248"/>
    <w:rsid w:val="00A97293"/>
    <w:rsid w:val="00A977EB"/>
    <w:rsid w:val="00AA1792"/>
    <w:rsid w:val="00AA1BCB"/>
    <w:rsid w:val="00AA21D8"/>
    <w:rsid w:val="00AA226C"/>
    <w:rsid w:val="00AA2A26"/>
    <w:rsid w:val="00AA31EB"/>
    <w:rsid w:val="00AA33A4"/>
    <w:rsid w:val="00AA33EE"/>
    <w:rsid w:val="00AA3F08"/>
    <w:rsid w:val="00AA48FC"/>
    <w:rsid w:val="00AA51B2"/>
    <w:rsid w:val="00AA62D8"/>
    <w:rsid w:val="00AA6A04"/>
    <w:rsid w:val="00AA7015"/>
    <w:rsid w:val="00AA71C6"/>
    <w:rsid w:val="00AA7905"/>
    <w:rsid w:val="00AB080A"/>
    <w:rsid w:val="00AB20A3"/>
    <w:rsid w:val="00AB21FB"/>
    <w:rsid w:val="00AB24E2"/>
    <w:rsid w:val="00AB32F1"/>
    <w:rsid w:val="00AB4E7E"/>
    <w:rsid w:val="00AB597B"/>
    <w:rsid w:val="00AB623D"/>
    <w:rsid w:val="00AB73AF"/>
    <w:rsid w:val="00AC160B"/>
    <w:rsid w:val="00AC17AD"/>
    <w:rsid w:val="00AC3728"/>
    <w:rsid w:val="00AC4D91"/>
    <w:rsid w:val="00AD09FD"/>
    <w:rsid w:val="00AD2412"/>
    <w:rsid w:val="00AD29AD"/>
    <w:rsid w:val="00AD2BFB"/>
    <w:rsid w:val="00AD43FE"/>
    <w:rsid w:val="00AD480F"/>
    <w:rsid w:val="00AD4C3D"/>
    <w:rsid w:val="00AD4CCA"/>
    <w:rsid w:val="00AD4F74"/>
    <w:rsid w:val="00AD5454"/>
    <w:rsid w:val="00AD56BA"/>
    <w:rsid w:val="00AD6285"/>
    <w:rsid w:val="00AD6405"/>
    <w:rsid w:val="00AD696D"/>
    <w:rsid w:val="00AD70BE"/>
    <w:rsid w:val="00AD7376"/>
    <w:rsid w:val="00AE0E6F"/>
    <w:rsid w:val="00AE19FF"/>
    <w:rsid w:val="00AE2431"/>
    <w:rsid w:val="00AE661A"/>
    <w:rsid w:val="00AE6722"/>
    <w:rsid w:val="00AE6F17"/>
    <w:rsid w:val="00AF07B3"/>
    <w:rsid w:val="00AF0B49"/>
    <w:rsid w:val="00AF1152"/>
    <w:rsid w:val="00AF121C"/>
    <w:rsid w:val="00AF12FA"/>
    <w:rsid w:val="00AF132B"/>
    <w:rsid w:val="00AF1443"/>
    <w:rsid w:val="00AF2ADA"/>
    <w:rsid w:val="00AF2F07"/>
    <w:rsid w:val="00AF3E24"/>
    <w:rsid w:val="00AF3FDE"/>
    <w:rsid w:val="00AF4638"/>
    <w:rsid w:val="00AF5F42"/>
    <w:rsid w:val="00AF6114"/>
    <w:rsid w:val="00AF746F"/>
    <w:rsid w:val="00AF7778"/>
    <w:rsid w:val="00AF7E56"/>
    <w:rsid w:val="00B00861"/>
    <w:rsid w:val="00B008C9"/>
    <w:rsid w:val="00B027C4"/>
    <w:rsid w:val="00B0340F"/>
    <w:rsid w:val="00B035C2"/>
    <w:rsid w:val="00B0538C"/>
    <w:rsid w:val="00B053E7"/>
    <w:rsid w:val="00B05BAB"/>
    <w:rsid w:val="00B05D2D"/>
    <w:rsid w:val="00B05DD8"/>
    <w:rsid w:val="00B063DB"/>
    <w:rsid w:val="00B065DB"/>
    <w:rsid w:val="00B07231"/>
    <w:rsid w:val="00B07B46"/>
    <w:rsid w:val="00B108A3"/>
    <w:rsid w:val="00B10D7C"/>
    <w:rsid w:val="00B12890"/>
    <w:rsid w:val="00B128F3"/>
    <w:rsid w:val="00B12FF5"/>
    <w:rsid w:val="00B1340C"/>
    <w:rsid w:val="00B13DF4"/>
    <w:rsid w:val="00B1520A"/>
    <w:rsid w:val="00B16B2B"/>
    <w:rsid w:val="00B16F88"/>
    <w:rsid w:val="00B20AE4"/>
    <w:rsid w:val="00B214A8"/>
    <w:rsid w:val="00B216C6"/>
    <w:rsid w:val="00B23099"/>
    <w:rsid w:val="00B234FB"/>
    <w:rsid w:val="00B23707"/>
    <w:rsid w:val="00B23E76"/>
    <w:rsid w:val="00B2407B"/>
    <w:rsid w:val="00B247C0"/>
    <w:rsid w:val="00B25000"/>
    <w:rsid w:val="00B25A5D"/>
    <w:rsid w:val="00B27669"/>
    <w:rsid w:val="00B3142E"/>
    <w:rsid w:val="00B314F6"/>
    <w:rsid w:val="00B31A6A"/>
    <w:rsid w:val="00B31E93"/>
    <w:rsid w:val="00B3235F"/>
    <w:rsid w:val="00B32DE0"/>
    <w:rsid w:val="00B33CEE"/>
    <w:rsid w:val="00B33E35"/>
    <w:rsid w:val="00B34670"/>
    <w:rsid w:val="00B358DA"/>
    <w:rsid w:val="00B37392"/>
    <w:rsid w:val="00B3789B"/>
    <w:rsid w:val="00B37B8F"/>
    <w:rsid w:val="00B400FB"/>
    <w:rsid w:val="00B403B4"/>
    <w:rsid w:val="00B407D6"/>
    <w:rsid w:val="00B41267"/>
    <w:rsid w:val="00B41345"/>
    <w:rsid w:val="00B421B6"/>
    <w:rsid w:val="00B433EB"/>
    <w:rsid w:val="00B4420C"/>
    <w:rsid w:val="00B448EE"/>
    <w:rsid w:val="00B4668C"/>
    <w:rsid w:val="00B47184"/>
    <w:rsid w:val="00B47B66"/>
    <w:rsid w:val="00B47E99"/>
    <w:rsid w:val="00B51885"/>
    <w:rsid w:val="00B51AFC"/>
    <w:rsid w:val="00B520F4"/>
    <w:rsid w:val="00B52590"/>
    <w:rsid w:val="00B533CC"/>
    <w:rsid w:val="00B53EDB"/>
    <w:rsid w:val="00B546A0"/>
    <w:rsid w:val="00B54AED"/>
    <w:rsid w:val="00B57722"/>
    <w:rsid w:val="00B57AF7"/>
    <w:rsid w:val="00B60508"/>
    <w:rsid w:val="00B608B2"/>
    <w:rsid w:val="00B60FCB"/>
    <w:rsid w:val="00B61323"/>
    <w:rsid w:val="00B6174C"/>
    <w:rsid w:val="00B61C42"/>
    <w:rsid w:val="00B61CD7"/>
    <w:rsid w:val="00B62C53"/>
    <w:rsid w:val="00B63FDA"/>
    <w:rsid w:val="00B6578F"/>
    <w:rsid w:val="00B660F5"/>
    <w:rsid w:val="00B67DFB"/>
    <w:rsid w:val="00B67FCD"/>
    <w:rsid w:val="00B7042D"/>
    <w:rsid w:val="00B7126C"/>
    <w:rsid w:val="00B712DC"/>
    <w:rsid w:val="00B71340"/>
    <w:rsid w:val="00B721D1"/>
    <w:rsid w:val="00B72B30"/>
    <w:rsid w:val="00B72F34"/>
    <w:rsid w:val="00B73806"/>
    <w:rsid w:val="00B73AC2"/>
    <w:rsid w:val="00B747DE"/>
    <w:rsid w:val="00B750FD"/>
    <w:rsid w:val="00B76A01"/>
    <w:rsid w:val="00B76D75"/>
    <w:rsid w:val="00B76E1C"/>
    <w:rsid w:val="00B77AFD"/>
    <w:rsid w:val="00B80C66"/>
    <w:rsid w:val="00B814DD"/>
    <w:rsid w:val="00B81BB3"/>
    <w:rsid w:val="00B820E8"/>
    <w:rsid w:val="00B83118"/>
    <w:rsid w:val="00B83156"/>
    <w:rsid w:val="00B835AC"/>
    <w:rsid w:val="00B83802"/>
    <w:rsid w:val="00B83814"/>
    <w:rsid w:val="00B840E7"/>
    <w:rsid w:val="00B84DAB"/>
    <w:rsid w:val="00B84FB5"/>
    <w:rsid w:val="00B85532"/>
    <w:rsid w:val="00B86388"/>
    <w:rsid w:val="00B869AE"/>
    <w:rsid w:val="00B86F34"/>
    <w:rsid w:val="00B903D2"/>
    <w:rsid w:val="00B9102F"/>
    <w:rsid w:val="00B91EEF"/>
    <w:rsid w:val="00B922B9"/>
    <w:rsid w:val="00B92CB8"/>
    <w:rsid w:val="00B92D3F"/>
    <w:rsid w:val="00B9327E"/>
    <w:rsid w:val="00B941A6"/>
    <w:rsid w:val="00B941ED"/>
    <w:rsid w:val="00B944B6"/>
    <w:rsid w:val="00B9492F"/>
    <w:rsid w:val="00B9494E"/>
    <w:rsid w:val="00B94EA8"/>
    <w:rsid w:val="00B94ED5"/>
    <w:rsid w:val="00B96659"/>
    <w:rsid w:val="00B9691C"/>
    <w:rsid w:val="00B973B4"/>
    <w:rsid w:val="00B97757"/>
    <w:rsid w:val="00B9779F"/>
    <w:rsid w:val="00BA0433"/>
    <w:rsid w:val="00BA07DC"/>
    <w:rsid w:val="00BA0A24"/>
    <w:rsid w:val="00BA0BC2"/>
    <w:rsid w:val="00BA2776"/>
    <w:rsid w:val="00BA3529"/>
    <w:rsid w:val="00BA4495"/>
    <w:rsid w:val="00BA4739"/>
    <w:rsid w:val="00BA53A8"/>
    <w:rsid w:val="00BA5DE8"/>
    <w:rsid w:val="00BA5F03"/>
    <w:rsid w:val="00BA609D"/>
    <w:rsid w:val="00BA6C19"/>
    <w:rsid w:val="00BA76D1"/>
    <w:rsid w:val="00BA77C2"/>
    <w:rsid w:val="00BA7839"/>
    <w:rsid w:val="00BB032B"/>
    <w:rsid w:val="00BB14B8"/>
    <w:rsid w:val="00BB18EC"/>
    <w:rsid w:val="00BB2338"/>
    <w:rsid w:val="00BB3D79"/>
    <w:rsid w:val="00BB4168"/>
    <w:rsid w:val="00BB4690"/>
    <w:rsid w:val="00BB7387"/>
    <w:rsid w:val="00BB7706"/>
    <w:rsid w:val="00BB7A31"/>
    <w:rsid w:val="00BC043D"/>
    <w:rsid w:val="00BC1252"/>
    <w:rsid w:val="00BC325C"/>
    <w:rsid w:val="00BC3D86"/>
    <w:rsid w:val="00BC4337"/>
    <w:rsid w:val="00BC55EF"/>
    <w:rsid w:val="00BC6E6A"/>
    <w:rsid w:val="00BC7676"/>
    <w:rsid w:val="00BD0544"/>
    <w:rsid w:val="00BD11CD"/>
    <w:rsid w:val="00BD13B9"/>
    <w:rsid w:val="00BD1948"/>
    <w:rsid w:val="00BD356E"/>
    <w:rsid w:val="00BD4F6B"/>
    <w:rsid w:val="00BD4F97"/>
    <w:rsid w:val="00BD5B80"/>
    <w:rsid w:val="00BD6866"/>
    <w:rsid w:val="00BD691A"/>
    <w:rsid w:val="00BD783C"/>
    <w:rsid w:val="00BD7903"/>
    <w:rsid w:val="00BE0AED"/>
    <w:rsid w:val="00BE0ECC"/>
    <w:rsid w:val="00BE0FCE"/>
    <w:rsid w:val="00BE2291"/>
    <w:rsid w:val="00BE22B3"/>
    <w:rsid w:val="00BE278F"/>
    <w:rsid w:val="00BE289A"/>
    <w:rsid w:val="00BE2CAC"/>
    <w:rsid w:val="00BE38FE"/>
    <w:rsid w:val="00BE492A"/>
    <w:rsid w:val="00BE4A9A"/>
    <w:rsid w:val="00BE4CF3"/>
    <w:rsid w:val="00BE5BE0"/>
    <w:rsid w:val="00BE6488"/>
    <w:rsid w:val="00BE7FA6"/>
    <w:rsid w:val="00BF0E20"/>
    <w:rsid w:val="00BF185E"/>
    <w:rsid w:val="00BF2372"/>
    <w:rsid w:val="00BF3005"/>
    <w:rsid w:val="00BF3D01"/>
    <w:rsid w:val="00BF3F24"/>
    <w:rsid w:val="00BF4C40"/>
    <w:rsid w:val="00BF4E86"/>
    <w:rsid w:val="00BF73C5"/>
    <w:rsid w:val="00BF78E8"/>
    <w:rsid w:val="00BF7BE1"/>
    <w:rsid w:val="00C00486"/>
    <w:rsid w:val="00C00AAE"/>
    <w:rsid w:val="00C03DA4"/>
    <w:rsid w:val="00C04319"/>
    <w:rsid w:val="00C06740"/>
    <w:rsid w:val="00C069A9"/>
    <w:rsid w:val="00C06DF2"/>
    <w:rsid w:val="00C07264"/>
    <w:rsid w:val="00C07DAA"/>
    <w:rsid w:val="00C1053E"/>
    <w:rsid w:val="00C10852"/>
    <w:rsid w:val="00C11F99"/>
    <w:rsid w:val="00C1239C"/>
    <w:rsid w:val="00C1314D"/>
    <w:rsid w:val="00C13383"/>
    <w:rsid w:val="00C1369E"/>
    <w:rsid w:val="00C13A2E"/>
    <w:rsid w:val="00C13D79"/>
    <w:rsid w:val="00C13E6A"/>
    <w:rsid w:val="00C14DFF"/>
    <w:rsid w:val="00C14EAB"/>
    <w:rsid w:val="00C172FA"/>
    <w:rsid w:val="00C20E8E"/>
    <w:rsid w:val="00C22340"/>
    <w:rsid w:val="00C22755"/>
    <w:rsid w:val="00C22D06"/>
    <w:rsid w:val="00C23915"/>
    <w:rsid w:val="00C23CBE"/>
    <w:rsid w:val="00C24DF9"/>
    <w:rsid w:val="00C25F8D"/>
    <w:rsid w:val="00C262DA"/>
    <w:rsid w:val="00C268C0"/>
    <w:rsid w:val="00C274B9"/>
    <w:rsid w:val="00C275AE"/>
    <w:rsid w:val="00C305A0"/>
    <w:rsid w:val="00C30D60"/>
    <w:rsid w:val="00C30E91"/>
    <w:rsid w:val="00C311B3"/>
    <w:rsid w:val="00C33E5D"/>
    <w:rsid w:val="00C3502D"/>
    <w:rsid w:val="00C361A4"/>
    <w:rsid w:val="00C36498"/>
    <w:rsid w:val="00C365D0"/>
    <w:rsid w:val="00C4049D"/>
    <w:rsid w:val="00C4092C"/>
    <w:rsid w:val="00C41FB7"/>
    <w:rsid w:val="00C42DFF"/>
    <w:rsid w:val="00C42F23"/>
    <w:rsid w:val="00C43811"/>
    <w:rsid w:val="00C43938"/>
    <w:rsid w:val="00C44FBC"/>
    <w:rsid w:val="00C45F09"/>
    <w:rsid w:val="00C47554"/>
    <w:rsid w:val="00C47D28"/>
    <w:rsid w:val="00C50893"/>
    <w:rsid w:val="00C50A58"/>
    <w:rsid w:val="00C51AC1"/>
    <w:rsid w:val="00C529A6"/>
    <w:rsid w:val="00C53370"/>
    <w:rsid w:val="00C53A07"/>
    <w:rsid w:val="00C53D57"/>
    <w:rsid w:val="00C5461E"/>
    <w:rsid w:val="00C551F7"/>
    <w:rsid w:val="00C55F7C"/>
    <w:rsid w:val="00C56E0B"/>
    <w:rsid w:val="00C57EA8"/>
    <w:rsid w:val="00C6141C"/>
    <w:rsid w:val="00C6284D"/>
    <w:rsid w:val="00C62D07"/>
    <w:rsid w:val="00C638A7"/>
    <w:rsid w:val="00C63D31"/>
    <w:rsid w:val="00C641E0"/>
    <w:rsid w:val="00C643B0"/>
    <w:rsid w:val="00C64FE2"/>
    <w:rsid w:val="00C66538"/>
    <w:rsid w:val="00C66D33"/>
    <w:rsid w:val="00C66F27"/>
    <w:rsid w:val="00C67F38"/>
    <w:rsid w:val="00C703BC"/>
    <w:rsid w:val="00C7129E"/>
    <w:rsid w:val="00C71904"/>
    <w:rsid w:val="00C72A50"/>
    <w:rsid w:val="00C72AA9"/>
    <w:rsid w:val="00C73843"/>
    <w:rsid w:val="00C74179"/>
    <w:rsid w:val="00C74ECB"/>
    <w:rsid w:val="00C75396"/>
    <w:rsid w:val="00C754E1"/>
    <w:rsid w:val="00C75B0D"/>
    <w:rsid w:val="00C766C3"/>
    <w:rsid w:val="00C77A86"/>
    <w:rsid w:val="00C77C8C"/>
    <w:rsid w:val="00C803B1"/>
    <w:rsid w:val="00C80E67"/>
    <w:rsid w:val="00C825EF"/>
    <w:rsid w:val="00C82B41"/>
    <w:rsid w:val="00C82C39"/>
    <w:rsid w:val="00C83275"/>
    <w:rsid w:val="00C83D11"/>
    <w:rsid w:val="00C85418"/>
    <w:rsid w:val="00C85E7F"/>
    <w:rsid w:val="00C85F95"/>
    <w:rsid w:val="00C85FD2"/>
    <w:rsid w:val="00C86109"/>
    <w:rsid w:val="00C864AE"/>
    <w:rsid w:val="00C86DC8"/>
    <w:rsid w:val="00C9015C"/>
    <w:rsid w:val="00C909B0"/>
    <w:rsid w:val="00C90B7E"/>
    <w:rsid w:val="00C9157F"/>
    <w:rsid w:val="00C91B5C"/>
    <w:rsid w:val="00C91D50"/>
    <w:rsid w:val="00C91EC9"/>
    <w:rsid w:val="00C92256"/>
    <w:rsid w:val="00C93ED8"/>
    <w:rsid w:val="00C9485D"/>
    <w:rsid w:val="00C955A3"/>
    <w:rsid w:val="00C95605"/>
    <w:rsid w:val="00C96DF5"/>
    <w:rsid w:val="00C96E6A"/>
    <w:rsid w:val="00C96F94"/>
    <w:rsid w:val="00C97178"/>
    <w:rsid w:val="00C97511"/>
    <w:rsid w:val="00CA03BB"/>
    <w:rsid w:val="00CA1224"/>
    <w:rsid w:val="00CA1279"/>
    <w:rsid w:val="00CA2716"/>
    <w:rsid w:val="00CA3248"/>
    <w:rsid w:val="00CA3692"/>
    <w:rsid w:val="00CA400E"/>
    <w:rsid w:val="00CA4462"/>
    <w:rsid w:val="00CA4E67"/>
    <w:rsid w:val="00CA5230"/>
    <w:rsid w:val="00CA541D"/>
    <w:rsid w:val="00CA6E26"/>
    <w:rsid w:val="00CA6E6A"/>
    <w:rsid w:val="00CA6F4D"/>
    <w:rsid w:val="00CA7140"/>
    <w:rsid w:val="00CA7794"/>
    <w:rsid w:val="00CB0718"/>
    <w:rsid w:val="00CB1C5F"/>
    <w:rsid w:val="00CB3501"/>
    <w:rsid w:val="00CB54E6"/>
    <w:rsid w:val="00CB60FD"/>
    <w:rsid w:val="00CB7CF8"/>
    <w:rsid w:val="00CB7D42"/>
    <w:rsid w:val="00CB7FCD"/>
    <w:rsid w:val="00CC04E7"/>
    <w:rsid w:val="00CC0AA0"/>
    <w:rsid w:val="00CC1F38"/>
    <w:rsid w:val="00CC362E"/>
    <w:rsid w:val="00CC367F"/>
    <w:rsid w:val="00CC3D6B"/>
    <w:rsid w:val="00CC4037"/>
    <w:rsid w:val="00CC63C3"/>
    <w:rsid w:val="00CC6781"/>
    <w:rsid w:val="00CC6A6E"/>
    <w:rsid w:val="00CC6E94"/>
    <w:rsid w:val="00CC7C78"/>
    <w:rsid w:val="00CD04A1"/>
    <w:rsid w:val="00CD0F76"/>
    <w:rsid w:val="00CD1781"/>
    <w:rsid w:val="00CD1794"/>
    <w:rsid w:val="00CD1921"/>
    <w:rsid w:val="00CD1A48"/>
    <w:rsid w:val="00CD231C"/>
    <w:rsid w:val="00CD2E0A"/>
    <w:rsid w:val="00CD33B4"/>
    <w:rsid w:val="00CD378C"/>
    <w:rsid w:val="00CD4612"/>
    <w:rsid w:val="00CD4EBA"/>
    <w:rsid w:val="00CD511A"/>
    <w:rsid w:val="00CD5A80"/>
    <w:rsid w:val="00CD606F"/>
    <w:rsid w:val="00CD71A2"/>
    <w:rsid w:val="00CD7243"/>
    <w:rsid w:val="00CD7585"/>
    <w:rsid w:val="00CD7F53"/>
    <w:rsid w:val="00CE00CD"/>
    <w:rsid w:val="00CE0789"/>
    <w:rsid w:val="00CE081D"/>
    <w:rsid w:val="00CE13EC"/>
    <w:rsid w:val="00CE5519"/>
    <w:rsid w:val="00CE5A43"/>
    <w:rsid w:val="00CE5C6D"/>
    <w:rsid w:val="00CE6477"/>
    <w:rsid w:val="00CE6780"/>
    <w:rsid w:val="00CE77BB"/>
    <w:rsid w:val="00CE7975"/>
    <w:rsid w:val="00CE7D31"/>
    <w:rsid w:val="00CF0383"/>
    <w:rsid w:val="00CF0387"/>
    <w:rsid w:val="00CF049E"/>
    <w:rsid w:val="00CF127A"/>
    <w:rsid w:val="00CF161F"/>
    <w:rsid w:val="00CF1C35"/>
    <w:rsid w:val="00CF228C"/>
    <w:rsid w:val="00CF267B"/>
    <w:rsid w:val="00CF3DD9"/>
    <w:rsid w:val="00CF3F4F"/>
    <w:rsid w:val="00CF3F92"/>
    <w:rsid w:val="00CF455C"/>
    <w:rsid w:val="00CF4811"/>
    <w:rsid w:val="00CF4F07"/>
    <w:rsid w:val="00CF62AC"/>
    <w:rsid w:val="00CF7B11"/>
    <w:rsid w:val="00CF7BB8"/>
    <w:rsid w:val="00D01942"/>
    <w:rsid w:val="00D01C7D"/>
    <w:rsid w:val="00D027BE"/>
    <w:rsid w:val="00D02D55"/>
    <w:rsid w:val="00D02D59"/>
    <w:rsid w:val="00D02F4B"/>
    <w:rsid w:val="00D03512"/>
    <w:rsid w:val="00D0476C"/>
    <w:rsid w:val="00D0571E"/>
    <w:rsid w:val="00D058E6"/>
    <w:rsid w:val="00D06650"/>
    <w:rsid w:val="00D06A07"/>
    <w:rsid w:val="00D1017E"/>
    <w:rsid w:val="00D10B61"/>
    <w:rsid w:val="00D10BFE"/>
    <w:rsid w:val="00D111D2"/>
    <w:rsid w:val="00D1281A"/>
    <w:rsid w:val="00D12AAF"/>
    <w:rsid w:val="00D12FE1"/>
    <w:rsid w:val="00D13276"/>
    <w:rsid w:val="00D13A12"/>
    <w:rsid w:val="00D13A97"/>
    <w:rsid w:val="00D13DFE"/>
    <w:rsid w:val="00D1423D"/>
    <w:rsid w:val="00D14726"/>
    <w:rsid w:val="00D14784"/>
    <w:rsid w:val="00D14DCB"/>
    <w:rsid w:val="00D14E02"/>
    <w:rsid w:val="00D155D7"/>
    <w:rsid w:val="00D15A7B"/>
    <w:rsid w:val="00D15C5C"/>
    <w:rsid w:val="00D168A4"/>
    <w:rsid w:val="00D17181"/>
    <w:rsid w:val="00D20FF2"/>
    <w:rsid w:val="00D21437"/>
    <w:rsid w:val="00D21820"/>
    <w:rsid w:val="00D21962"/>
    <w:rsid w:val="00D21B00"/>
    <w:rsid w:val="00D21B3F"/>
    <w:rsid w:val="00D2244F"/>
    <w:rsid w:val="00D22941"/>
    <w:rsid w:val="00D2298F"/>
    <w:rsid w:val="00D22E84"/>
    <w:rsid w:val="00D22EFB"/>
    <w:rsid w:val="00D237C7"/>
    <w:rsid w:val="00D23AAF"/>
    <w:rsid w:val="00D2449F"/>
    <w:rsid w:val="00D24D5A"/>
    <w:rsid w:val="00D24FC1"/>
    <w:rsid w:val="00D25BCC"/>
    <w:rsid w:val="00D26637"/>
    <w:rsid w:val="00D2664D"/>
    <w:rsid w:val="00D26F5D"/>
    <w:rsid w:val="00D2724C"/>
    <w:rsid w:val="00D3103B"/>
    <w:rsid w:val="00D31D84"/>
    <w:rsid w:val="00D332A2"/>
    <w:rsid w:val="00D33714"/>
    <w:rsid w:val="00D338C5"/>
    <w:rsid w:val="00D355DC"/>
    <w:rsid w:val="00D35A09"/>
    <w:rsid w:val="00D35C08"/>
    <w:rsid w:val="00D36053"/>
    <w:rsid w:val="00D379D3"/>
    <w:rsid w:val="00D379FA"/>
    <w:rsid w:val="00D37DAB"/>
    <w:rsid w:val="00D41DF1"/>
    <w:rsid w:val="00D42948"/>
    <w:rsid w:val="00D43C37"/>
    <w:rsid w:val="00D43EC9"/>
    <w:rsid w:val="00D4401E"/>
    <w:rsid w:val="00D45759"/>
    <w:rsid w:val="00D45E33"/>
    <w:rsid w:val="00D464C3"/>
    <w:rsid w:val="00D50AE7"/>
    <w:rsid w:val="00D50DE8"/>
    <w:rsid w:val="00D518DD"/>
    <w:rsid w:val="00D51AB3"/>
    <w:rsid w:val="00D51BED"/>
    <w:rsid w:val="00D5207F"/>
    <w:rsid w:val="00D524DD"/>
    <w:rsid w:val="00D5282E"/>
    <w:rsid w:val="00D52FFA"/>
    <w:rsid w:val="00D55921"/>
    <w:rsid w:val="00D56231"/>
    <w:rsid w:val="00D56917"/>
    <w:rsid w:val="00D5740E"/>
    <w:rsid w:val="00D576FB"/>
    <w:rsid w:val="00D57937"/>
    <w:rsid w:val="00D606B3"/>
    <w:rsid w:val="00D615A7"/>
    <w:rsid w:val="00D61D1E"/>
    <w:rsid w:val="00D62434"/>
    <w:rsid w:val="00D63B04"/>
    <w:rsid w:val="00D64780"/>
    <w:rsid w:val="00D6539C"/>
    <w:rsid w:val="00D7051A"/>
    <w:rsid w:val="00D706A6"/>
    <w:rsid w:val="00D7161D"/>
    <w:rsid w:val="00D71C14"/>
    <w:rsid w:val="00D7215C"/>
    <w:rsid w:val="00D722F2"/>
    <w:rsid w:val="00D724ED"/>
    <w:rsid w:val="00D72EF3"/>
    <w:rsid w:val="00D74972"/>
    <w:rsid w:val="00D74E19"/>
    <w:rsid w:val="00D74F57"/>
    <w:rsid w:val="00D750B4"/>
    <w:rsid w:val="00D75103"/>
    <w:rsid w:val="00D75B4F"/>
    <w:rsid w:val="00D76B35"/>
    <w:rsid w:val="00D76CD1"/>
    <w:rsid w:val="00D80425"/>
    <w:rsid w:val="00D807E6"/>
    <w:rsid w:val="00D80923"/>
    <w:rsid w:val="00D81DE7"/>
    <w:rsid w:val="00D845C8"/>
    <w:rsid w:val="00D84A41"/>
    <w:rsid w:val="00D864A5"/>
    <w:rsid w:val="00D87602"/>
    <w:rsid w:val="00D876AC"/>
    <w:rsid w:val="00D90791"/>
    <w:rsid w:val="00D90907"/>
    <w:rsid w:val="00D90C2C"/>
    <w:rsid w:val="00D914B9"/>
    <w:rsid w:val="00D91AAE"/>
    <w:rsid w:val="00D91EC8"/>
    <w:rsid w:val="00D92AD9"/>
    <w:rsid w:val="00D93944"/>
    <w:rsid w:val="00D943DF"/>
    <w:rsid w:val="00D94521"/>
    <w:rsid w:val="00D9490F"/>
    <w:rsid w:val="00D94992"/>
    <w:rsid w:val="00D94A16"/>
    <w:rsid w:val="00D95253"/>
    <w:rsid w:val="00D953A5"/>
    <w:rsid w:val="00D9611B"/>
    <w:rsid w:val="00D9632A"/>
    <w:rsid w:val="00D96AC2"/>
    <w:rsid w:val="00D97526"/>
    <w:rsid w:val="00DA10B8"/>
    <w:rsid w:val="00DA121F"/>
    <w:rsid w:val="00DA12DD"/>
    <w:rsid w:val="00DA2728"/>
    <w:rsid w:val="00DA40E4"/>
    <w:rsid w:val="00DA4F6D"/>
    <w:rsid w:val="00DA5249"/>
    <w:rsid w:val="00DA5697"/>
    <w:rsid w:val="00DA5765"/>
    <w:rsid w:val="00DA6C84"/>
    <w:rsid w:val="00DA6DAC"/>
    <w:rsid w:val="00DA7BDD"/>
    <w:rsid w:val="00DA7E0A"/>
    <w:rsid w:val="00DB0E78"/>
    <w:rsid w:val="00DB1A81"/>
    <w:rsid w:val="00DB1FD4"/>
    <w:rsid w:val="00DB2094"/>
    <w:rsid w:val="00DB28A3"/>
    <w:rsid w:val="00DB306D"/>
    <w:rsid w:val="00DB40D3"/>
    <w:rsid w:val="00DB4224"/>
    <w:rsid w:val="00DB4C9B"/>
    <w:rsid w:val="00DB604A"/>
    <w:rsid w:val="00DB6739"/>
    <w:rsid w:val="00DB7AF3"/>
    <w:rsid w:val="00DB7B1C"/>
    <w:rsid w:val="00DC03C7"/>
    <w:rsid w:val="00DC042C"/>
    <w:rsid w:val="00DC1394"/>
    <w:rsid w:val="00DC195D"/>
    <w:rsid w:val="00DC1C71"/>
    <w:rsid w:val="00DC1DF9"/>
    <w:rsid w:val="00DC20ED"/>
    <w:rsid w:val="00DC27A9"/>
    <w:rsid w:val="00DC2F97"/>
    <w:rsid w:val="00DC3731"/>
    <w:rsid w:val="00DC37FF"/>
    <w:rsid w:val="00DC416E"/>
    <w:rsid w:val="00DC4BEC"/>
    <w:rsid w:val="00DC50E0"/>
    <w:rsid w:val="00DC51A2"/>
    <w:rsid w:val="00DC6240"/>
    <w:rsid w:val="00DC6428"/>
    <w:rsid w:val="00DD0348"/>
    <w:rsid w:val="00DD0D61"/>
    <w:rsid w:val="00DD1220"/>
    <w:rsid w:val="00DD1B08"/>
    <w:rsid w:val="00DD3B07"/>
    <w:rsid w:val="00DD48EE"/>
    <w:rsid w:val="00DD5BDE"/>
    <w:rsid w:val="00DD5DB4"/>
    <w:rsid w:val="00DD5F64"/>
    <w:rsid w:val="00DD6B47"/>
    <w:rsid w:val="00DD6BF7"/>
    <w:rsid w:val="00DD6C45"/>
    <w:rsid w:val="00DD6D0B"/>
    <w:rsid w:val="00DE09E6"/>
    <w:rsid w:val="00DE0F75"/>
    <w:rsid w:val="00DE133C"/>
    <w:rsid w:val="00DE1BE4"/>
    <w:rsid w:val="00DE1E19"/>
    <w:rsid w:val="00DE1EC9"/>
    <w:rsid w:val="00DE299E"/>
    <w:rsid w:val="00DE2DBD"/>
    <w:rsid w:val="00DE33D6"/>
    <w:rsid w:val="00DE3B4C"/>
    <w:rsid w:val="00DE5C99"/>
    <w:rsid w:val="00DE5E6B"/>
    <w:rsid w:val="00DE5F1A"/>
    <w:rsid w:val="00DE619D"/>
    <w:rsid w:val="00DE6C0A"/>
    <w:rsid w:val="00DE7092"/>
    <w:rsid w:val="00DF226A"/>
    <w:rsid w:val="00DF2D17"/>
    <w:rsid w:val="00DF45BA"/>
    <w:rsid w:val="00DF4E81"/>
    <w:rsid w:val="00DF627A"/>
    <w:rsid w:val="00DF6D53"/>
    <w:rsid w:val="00DF6EAD"/>
    <w:rsid w:val="00DF7063"/>
    <w:rsid w:val="00DF7346"/>
    <w:rsid w:val="00E00836"/>
    <w:rsid w:val="00E00934"/>
    <w:rsid w:val="00E013E6"/>
    <w:rsid w:val="00E0164F"/>
    <w:rsid w:val="00E02153"/>
    <w:rsid w:val="00E028FA"/>
    <w:rsid w:val="00E02CC7"/>
    <w:rsid w:val="00E069DD"/>
    <w:rsid w:val="00E0761B"/>
    <w:rsid w:val="00E103AC"/>
    <w:rsid w:val="00E117C7"/>
    <w:rsid w:val="00E11837"/>
    <w:rsid w:val="00E130C7"/>
    <w:rsid w:val="00E13919"/>
    <w:rsid w:val="00E13D6B"/>
    <w:rsid w:val="00E1494D"/>
    <w:rsid w:val="00E1560C"/>
    <w:rsid w:val="00E1625D"/>
    <w:rsid w:val="00E16487"/>
    <w:rsid w:val="00E17000"/>
    <w:rsid w:val="00E17616"/>
    <w:rsid w:val="00E17881"/>
    <w:rsid w:val="00E17902"/>
    <w:rsid w:val="00E209BE"/>
    <w:rsid w:val="00E20AEB"/>
    <w:rsid w:val="00E21010"/>
    <w:rsid w:val="00E2158E"/>
    <w:rsid w:val="00E21601"/>
    <w:rsid w:val="00E225A6"/>
    <w:rsid w:val="00E23BFE"/>
    <w:rsid w:val="00E23EAA"/>
    <w:rsid w:val="00E25472"/>
    <w:rsid w:val="00E25A3A"/>
    <w:rsid w:val="00E26AE7"/>
    <w:rsid w:val="00E3111A"/>
    <w:rsid w:val="00E314BE"/>
    <w:rsid w:val="00E31604"/>
    <w:rsid w:val="00E3260C"/>
    <w:rsid w:val="00E3368F"/>
    <w:rsid w:val="00E345EC"/>
    <w:rsid w:val="00E349F9"/>
    <w:rsid w:val="00E34F00"/>
    <w:rsid w:val="00E354BE"/>
    <w:rsid w:val="00E35D0D"/>
    <w:rsid w:val="00E367E0"/>
    <w:rsid w:val="00E36C8D"/>
    <w:rsid w:val="00E37997"/>
    <w:rsid w:val="00E406A5"/>
    <w:rsid w:val="00E4194D"/>
    <w:rsid w:val="00E41EF5"/>
    <w:rsid w:val="00E436C1"/>
    <w:rsid w:val="00E45AB4"/>
    <w:rsid w:val="00E45F3B"/>
    <w:rsid w:val="00E46EA2"/>
    <w:rsid w:val="00E473E0"/>
    <w:rsid w:val="00E50130"/>
    <w:rsid w:val="00E503C0"/>
    <w:rsid w:val="00E50546"/>
    <w:rsid w:val="00E507AF"/>
    <w:rsid w:val="00E511DA"/>
    <w:rsid w:val="00E52CAF"/>
    <w:rsid w:val="00E537EC"/>
    <w:rsid w:val="00E537FE"/>
    <w:rsid w:val="00E53AC5"/>
    <w:rsid w:val="00E542ED"/>
    <w:rsid w:val="00E571C1"/>
    <w:rsid w:val="00E57767"/>
    <w:rsid w:val="00E5779A"/>
    <w:rsid w:val="00E604CD"/>
    <w:rsid w:val="00E60992"/>
    <w:rsid w:val="00E60F1B"/>
    <w:rsid w:val="00E61119"/>
    <w:rsid w:val="00E6283C"/>
    <w:rsid w:val="00E62CA8"/>
    <w:rsid w:val="00E63225"/>
    <w:rsid w:val="00E64083"/>
    <w:rsid w:val="00E6456A"/>
    <w:rsid w:val="00E664CB"/>
    <w:rsid w:val="00E66B4F"/>
    <w:rsid w:val="00E67503"/>
    <w:rsid w:val="00E67852"/>
    <w:rsid w:val="00E67C99"/>
    <w:rsid w:val="00E7060B"/>
    <w:rsid w:val="00E71AE0"/>
    <w:rsid w:val="00E71BCE"/>
    <w:rsid w:val="00E71CAC"/>
    <w:rsid w:val="00E7276A"/>
    <w:rsid w:val="00E727B3"/>
    <w:rsid w:val="00E72EB5"/>
    <w:rsid w:val="00E74065"/>
    <w:rsid w:val="00E7433F"/>
    <w:rsid w:val="00E7776E"/>
    <w:rsid w:val="00E8179F"/>
    <w:rsid w:val="00E81F3F"/>
    <w:rsid w:val="00E823DB"/>
    <w:rsid w:val="00E82431"/>
    <w:rsid w:val="00E824B0"/>
    <w:rsid w:val="00E82644"/>
    <w:rsid w:val="00E8272A"/>
    <w:rsid w:val="00E83724"/>
    <w:rsid w:val="00E8398F"/>
    <w:rsid w:val="00E84496"/>
    <w:rsid w:val="00E845EA"/>
    <w:rsid w:val="00E85420"/>
    <w:rsid w:val="00E864BB"/>
    <w:rsid w:val="00E8687C"/>
    <w:rsid w:val="00E90E06"/>
    <w:rsid w:val="00E92150"/>
    <w:rsid w:val="00E92558"/>
    <w:rsid w:val="00E9281D"/>
    <w:rsid w:val="00E92B3B"/>
    <w:rsid w:val="00E935A3"/>
    <w:rsid w:val="00E94C65"/>
    <w:rsid w:val="00E95033"/>
    <w:rsid w:val="00E95B26"/>
    <w:rsid w:val="00E95B7C"/>
    <w:rsid w:val="00E95F92"/>
    <w:rsid w:val="00E965BF"/>
    <w:rsid w:val="00E96D80"/>
    <w:rsid w:val="00E9732B"/>
    <w:rsid w:val="00EA0980"/>
    <w:rsid w:val="00EA23C6"/>
    <w:rsid w:val="00EA2BC0"/>
    <w:rsid w:val="00EA2E42"/>
    <w:rsid w:val="00EA3351"/>
    <w:rsid w:val="00EA390D"/>
    <w:rsid w:val="00EA4B2C"/>
    <w:rsid w:val="00EA4EF4"/>
    <w:rsid w:val="00EA54E7"/>
    <w:rsid w:val="00EA5554"/>
    <w:rsid w:val="00EA62EE"/>
    <w:rsid w:val="00EA6715"/>
    <w:rsid w:val="00EA6865"/>
    <w:rsid w:val="00EA7BC6"/>
    <w:rsid w:val="00EA7F2E"/>
    <w:rsid w:val="00EB1B2D"/>
    <w:rsid w:val="00EB1F2D"/>
    <w:rsid w:val="00EB3646"/>
    <w:rsid w:val="00EB41C8"/>
    <w:rsid w:val="00EB43CE"/>
    <w:rsid w:val="00EB5CD3"/>
    <w:rsid w:val="00EB67DE"/>
    <w:rsid w:val="00EB7583"/>
    <w:rsid w:val="00EC1607"/>
    <w:rsid w:val="00EC1CE3"/>
    <w:rsid w:val="00EC2238"/>
    <w:rsid w:val="00EC245A"/>
    <w:rsid w:val="00EC26D7"/>
    <w:rsid w:val="00EC2E2C"/>
    <w:rsid w:val="00EC3B1D"/>
    <w:rsid w:val="00EC5C49"/>
    <w:rsid w:val="00EC5C57"/>
    <w:rsid w:val="00EC5D9E"/>
    <w:rsid w:val="00EC6240"/>
    <w:rsid w:val="00EC662F"/>
    <w:rsid w:val="00EC7237"/>
    <w:rsid w:val="00ED02E1"/>
    <w:rsid w:val="00ED0C53"/>
    <w:rsid w:val="00ED158F"/>
    <w:rsid w:val="00ED1A98"/>
    <w:rsid w:val="00ED27CB"/>
    <w:rsid w:val="00ED3284"/>
    <w:rsid w:val="00ED3466"/>
    <w:rsid w:val="00ED4048"/>
    <w:rsid w:val="00ED428F"/>
    <w:rsid w:val="00ED43BA"/>
    <w:rsid w:val="00ED57D5"/>
    <w:rsid w:val="00ED5CD9"/>
    <w:rsid w:val="00ED70B7"/>
    <w:rsid w:val="00EE091C"/>
    <w:rsid w:val="00EE0A1E"/>
    <w:rsid w:val="00EE0B25"/>
    <w:rsid w:val="00EE3349"/>
    <w:rsid w:val="00EE3EDB"/>
    <w:rsid w:val="00EE56D0"/>
    <w:rsid w:val="00EE5CAA"/>
    <w:rsid w:val="00EE5D88"/>
    <w:rsid w:val="00EE61FB"/>
    <w:rsid w:val="00EE680D"/>
    <w:rsid w:val="00EE7262"/>
    <w:rsid w:val="00EF058A"/>
    <w:rsid w:val="00EF0767"/>
    <w:rsid w:val="00EF2480"/>
    <w:rsid w:val="00EF2B64"/>
    <w:rsid w:val="00EF417B"/>
    <w:rsid w:val="00EF423A"/>
    <w:rsid w:val="00EF4723"/>
    <w:rsid w:val="00EF5504"/>
    <w:rsid w:val="00EF58B0"/>
    <w:rsid w:val="00EF5D65"/>
    <w:rsid w:val="00EF6329"/>
    <w:rsid w:val="00EF6EE0"/>
    <w:rsid w:val="00EF6FF9"/>
    <w:rsid w:val="00EF790E"/>
    <w:rsid w:val="00F02486"/>
    <w:rsid w:val="00F03175"/>
    <w:rsid w:val="00F04064"/>
    <w:rsid w:val="00F0411F"/>
    <w:rsid w:val="00F04CFA"/>
    <w:rsid w:val="00F050BD"/>
    <w:rsid w:val="00F05745"/>
    <w:rsid w:val="00F06AD4"/>
    <w:rsid w:val="00F06BD5"/>
    <w:rsid w:val="00F06EE5"/>
    <w:rsid w:val="00F070A0"/>
    <w:rsid w:val="00F07720"/>
    <w:rsid w:val="00F07DB8"/>
    <w:rsid w:val="00F10543"/>
    <w:rsid w:val="00F121EC"/>
    <w:rsid w:val="00F12826"/>
    <w:rsid w:val="00F12E1E"/>
    <w:rsid w:val="00F137BC"/>
    <w:rsid w:val="00F13FCA"/>
    <w:rsid w:val="00F140D8"/>
    <w:rsid w:val="00F14A99"/>
    <w:rsid w:val="00F15480"/>
    <w:rsid w:val="00F15519"/>
    <w:rsid w:val="00F157CB"/>
    <w:rsid w:val="00F15868"/>
    <w:rsid w:val="00F167F9"/>
    <w:rsid w:val="00F1696D"/>
    <w:rsid w:val="00F17E17"/>
    <w:rsid w:val="00F206C6"/>
    <w:rsid w:val="00F2108C"/>
    <w:rsid w:val="00F2305E"/>
    <w:rsid w:val="00F231B9"/>
    <w:rsid w:val="00F24809"/>
    <w:rsid w:val="00F24A58"/>
    <w:rsid w:val="00F2526E"/>
    <w:rsid w:val="00F261E1"/>
    <w:rsid w:val="00F270DC"/>
    <w:rsid w:val="00F27344"/>
    <w:rsid w:val="00F3190D"/>
    <w:rsid w:val="00F31F03"/>
    <w:rsid w:val="00F32319"/>
    <w:rsid w:val="00F324C8"/>
    <w:rsid w:val="00F33307"/>
    <w:rsid w:val="00F338C3"/>
    <w:rsid w:val="00F33B5A"/>
    <w:rsid w:val="00F33B73"/>
    <w:rsid w:val="00F3493B"/>
    <w:rsid w:val="00F350E2"/>
    <w:rsid w:val="00F3551E"/>
    <w:rsid w:val="00F36EA6"/>
    <w:rsid w:val="00F373A1"/>
    <w:rsid w:val="00F376EF"/>
    <w:rsid w:val="00F37B2D"/>
    <w:rsid w:val="00F37BFA"/>
    <w:rsid w:val="00F40029"/>
    <w:rsid w:val="00F402D9"/>
    <w:rsid w:val="00F41031"/>
    <w:rsid w:val="00F41866"/>
    <w:rsid w:val="00F42296"/>
    <w:rsid w:val="00F423EC"/>
    <w:rsid w:val="00F43E27"/>
    <w:rsid w:val="00F43EAF"/>
    <w:rsid w:val="00F43FD1"/>
    <w:rsid w:val="00F46199"/>
    <w:rsid w:val="00F46F61"/>
    <w:rsid w:val="00F478D4"/>
    <w:rsid w:val="00F478E2"/>
    <w:rsid w:val="00F5057B"/>
    <w:rsid w:val="00F506BA"/>
    <w:rsid w:val="00F50CA1"/>
    <w:rsid w:val="00F51A46"/>
    <w:rsid w:val="00F51C5C"/>
    <w:rsid w:val="00F51E73"/>
    <w:rsid w:val="00F52354"/>
    <w:rsid w:val="00F53E3A"/>
    <w:rsid w:val="00F54B1F"/>
    <w:rsid w:val="00F550B1"/>
    <w:rsid w:val="00F567D0"/>
    <w:rsid w:val="00F56849"/>
    <w:rsid w:val="00F57239"/>
    <w:rsid w:val="00F60ACF"/>
    <w:rsid w:val="00F61137"/>
    <w:rsid w:val="00F61B1B"/>
    <w:rsid w:val="00F61F9A"/>
    <w:rsid w:val="00F62424"/>
    <w:rsid w:val="00F62794"/>
    <w:rsid w:val="00F62AFE"/>
    <w:rsid w:val="00F63045"/>
    <w:rsid w:val="00F63432"/>
    <w:rsid w:val="00F639AD"/>
    <w:rsid w:val="00F644E1"/>
    <w:rsid w:val="00F64AB1"/>
    <w:rsid w:val="00F661CF"/>
    <w:rsid w:val="00F7008B"/>
    <w:rsid w:val="00F703EA"/>
    <w:rsid w:val="00F708DC"/>
    <w:rsid w:val="00F70BB0"/>
    <w:rsid w:val="00F711AE"/>
    <w:rsid w:val="00F71E2A"/>
    <w:rsid w:val="00F72A07"/>
    <w:rsid w:val="00F73014"/>
    <w:rsid w:val="00F73774"/>
    <w:rsid w:val="00F73D90"/>
    <w:rsid w:val="00F74907"/>
    <w:rsid w:val="00F7523A"/>
    <w:rsid w:val="00F7583C"/>
    <w:rsid w:val="00F760D8"/>
    <w:rsid w:val="00F76429"/>
    <w:rsid w:val="00F7707A"/>
    <w:rsid w:val="00F77386"/>
    <w:rsid w:val="00F77714"/>
    <w:rsid w:val="00F77F28"/>
    <w:rsid w:val="00F80369"/>
    <w:rsid w:val="00F80461"/>
    <w:rsid w:val="00F811C3"/>
    <w:rsid w:val="00F813BA"/>
    <w:rsid w:val="00F817B9"/>
    <w:rsid w:val="00F819DC"/>
    <w:rsid w:val="00F81D88"/>
    <w:rsid w:val="00F820C9"/>
    <w:rsid w:val="00F82E1F"/>
    <w:rsid w:val="00F837A3"/>
    <w:rsid w:val="00F838AE"/>
    <w:rsid w:val="00F838D8"/>
    <w:rsid w:val="00F8474A"/>
    <w:rsid w:val="00F84F75"/>
    <w:rsid w:val="00F850C0"/>
    <w:rsid w:val="00F864ED"/>
    <w:rsid w:val="00F86B14"/>
    <w:rsid w:val="00F8723F"/>
    <w:rsid w:val="00F872FF"/>
    <w:rsid w:val="00F9169F"/>
    <w:rsid w:val="00F9200A"/>
    <w:rsid w:val="00F92412"/>
    <w:rsid w:val="00F92A0F"/>
    <w:rsid w:val="00F92EF6"/>
    <w:rsid w:val="00F93204"/>
    <w:rsid w:val="00F94F30"/>
    <w:rsid w:val="00F953BD"/>
    <w:rsid w:val="00F956C0"/>
    <w:rsid w:val="00F9635C"/>
    <w:rsid w:val="00F96766"/>
    <w:rsid w:val="00F968DA"/>
    <w:rsid w:val="00FA05D5"/>
    <w:rsid w:val="00FA12D1"/>
    <w:rsid w:val="00FA3804"/>
    <w:rsid w:val="00FA3F2F"/>
    <w:rsid w:val="00FA4487"/>
    <w:rsid w:val="00FA627D"/>
    <w:rsid w:val="00FA7622"/>
    <w:rsid w:val="00FA7638"/>
    <w:rsid w:val="00FB05F7"/>
    <w:rsid w:val="00FB0C81"/>
    <w:rsid w:val="00FB18F5"/>
    <w:rsid w:val="00FB24A6"/>
    <w:rsid w:val="00FB2744"/>
    <w:rsid w:val="00FB29F2"/>
    <w:rsid w:val="00FB2D03"/>
    <w:rsid w:val="00FB3FAD"/>
    <w:rsid w:val="00FB55A1"/>
    <w:rsid w:val="00FB6C2F"/>
    <w:rsid w:val="00FB7346"/>
    <w:rsid w:val="00FC00ED"/>
    <w:rsid w:val="00FC2544"/>
    <w:rsid w:val="00FC3C27"/>
    <w:rsid w:val="00FC45BE"/>
    <w:rsid w:val="00FC4895"/>
    <w:rsid w:val="00FC4CF9"/>
    <w:rsid w:val="00FC4E21"/>
    <w:rsid w:val="00FC5894"/>
    <w:rsid w:val="00FC6590"/>
    <w:rsid w:val="00FC76D0"/>
    <w:rsid w:val="00FD0357"/>
    <w:rsid w:val="00FD0B13"/>
    <w:rsid w:val="00FD0C6B"/>
    <w:rsid w:val="00FD10A8"/>
    <w:rsid w:val="00FD202D"/>
    <w:rsid w:val="00FD2EFF"/>
    <w:rsid w:val="00FD45E2"/>
    <w:rsid w:val="00FD5E6B"/>
    <w:rsid w:val="00FD6E05"/>
    <w:rsid w:val="00FD797F"/>
    <w:rsid w:val="00FD799B"/>
    <w:rsid w:val="00FE3A58"/>
    <w:rsid w:val="00FE3EEA"/>
    <w:rsid w:val="00FE51BE"/>
    <w:rsid w:val="00FE52CD"/>
    <w:rsid w:val="00FE562B"/>
    <w:rsid w:val="00FE59AE"/>
    <w:rsid w:val="00FE5BD6"/>
    <w:rsid w:val="00FE5D7A"/>
    <w:rsid w:val="00FE62A7"/>
    <w:rsid w:val="00FE62E3"/>
    <w:rsid w:val="00FE66D8"/>
    <w:rsid w:val="00FE7452"/>
    <w:rsid w:val="00FE7959"/>
    <w:rsid w:val="00FF034F"/>
    <w:rsid w:val="00FF1266"/>
    <w:rsid w:val="00FF12B8"/>
    <w:rsid w:val="00FF3694"/>
    <w:rsid w:val="00FF3F65"/>
    <w:rsid w:val="00FF4B62"/>
    <w:rsid w:val="00FF4FB5"/>
    <w:rsid w:val="00FF51A9"/>
    <w:rsid w:val="00FF69AC"/>
    <w:rsid w:val="00FF72A0"/>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C9314CD9-E5C1-4FCD-ACC1-B110909B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857C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paragraph" w:customStyle="1" w:styleId="MainParaLevel1">
    <w:name w:val="Main Para Level 1"/>
    <w:basedOn w:val="ListParagraph"/>
    <w:link w:val="MainParaLevel1Char"/>
    <w:qFormat/>
    <w:rsid w:val="00130A10"/>
    <w:pPr>
      <w:numPr>
        <w:numId w:val="38"/>
      </w:numPr>
      <w:spacing w:before="360" w:after="360" w:line="480" w:lineRule="auto"/>
      <w:ind w:left="567" w:hanging="567"/>
      <w:contextualSpacing w:val="0"/>
      <w:jc w:val="both"/>
    </w:pPr>
    <w:rPr>
      <w:rFonts w:ascii="Arial" w:hAnsi="Arial" w:cs="Arial"/>
      <w:sz w:val="24"/>
      <w:szCs w:val="24"/>
    </w:rPr>
  </w:style>
  <w:style w:type="character" w:customStyle="1" w:styleId="MainParaLevel1Char">
    <w:name w:val="Main Para Level 1 Char"/>
    <w:basedOn w:val="ListParagraphChar"/>
    <w:link w:val="MainParaLevel1"/>
    <w:rsid w:val="00130A10"/>
    <w:rPr>
      <w:rFonts w:ascii="Arial" w:hAnsi="Arial" w:cs="Arial"/>
      <w:sz w:val="24"/>
      <w:szCs w:val="24"/>
    </w:rPr>
  </w:style>
  <w:style w:type="paragraph" w:customStyle="1" w:styleId="SubParaLevel1">
    <w:name w:val="SubPara Level 1"/>
    <w:basedOn w:val="MainParaLevel1"/>
    <w:link w:val="SubParaLevel1Char"/>
    <w:qFormat/>
    <w:rsid w:val="00130A10"/>
    <w:pPr>
      <w:numPr>
        <w:ilvl w:val="1"/>
        <w:numId w:val="39"/>
      </w:numPr>
    </w:pPr>
  </w:style>
  <w:style w:type="character" w:customStyle="1" w:styleId="SubParaLevel1Char">
    <w:name w:val="SubPara Level 1 Char"/>
    <w:basedOn w:val="MainParaLevel1Char"/>
    <w:link w:val="SubParaLevel1"/>
    <w:rsid w:val="00130A10"/>
    <w:rPr>
      <w:rFonts w:ascii="Arial" w:hAnsi="Arial" w:cs="Arial"/>
      <w:sz w:val="24"/>
      <w:szCs w:val="24"/>
    </w:rPr>
  </w:style>
  <w:style w:type="character" w:customStyle="1" w:styleId="Heading3Char">
    <w:name w:val="Heading 3 Char"/>
    <w:basedOn w:val="DefaultParagraphFont"/>
    <w:link w:val="Heading3"/>
    <w:uiPriority w:val="9"/>
    <w:semiHidden/>
    <w:rsid w:val="00857C7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D13A12"/>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D13A12"/>
    <w:rPr>
      <w:rFonts w:ascii="Arial" w:eastAsia="Arial" w:hAnsi="Arial" w:cs="Arial"/>
      <w:sz w:val="16"/>
      <w:szCs w:val="16"/>
      <w:lang w:val="en-US"/>
    </w:rPr>
  </w:style>
  <w:style w:type="paragraph" w:customStyle="1" w:styleId="lg-section">
    <w:name w:val="lg-section"/>
    <w:basedOn w:val="Normal"/>
    <w:rsid w:val="001838E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lg-para3">
    <w:name w:val="lg-para3"/>
    <w:basedOn w:val="Normal"/>
    <w:rsid w:val="001838E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lg-a-1">
    <w:name w:val="lg-a-1"/>
    <w:basedOn w:val="Normal"/>
    <w:rsid w:val="001838E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lg-annotation">
    <w:name w:val="lg-annotation"/>
    <w:basedOn w:val="Normal"/>
    <w:rsid w:val="001838E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ws-link">
    <w:name w:val="ws-link"/>
    <w:basedOn w:val="Normal"/>
    <w:rsid w:val="001838E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popup-link">
    <w:name w:val="popup-link"/>
    <w:basedOn w:val="DefaultParagraphFont"/>
    <w:rsid w:val="001838EB"/>
  </w:style>
  <w:style w:type="character" w:customStyle="1" w:styleId="UnresolvedMention1">
    <w:name w:val="Unresolved Mention1"/>
    <w:basedOn w:val="DefaultParagraphFont"/>
    <w:uiPriority w:val="99"/>
    <w:semiHidden/>
    <w:unhideWhenUsed/>
    <w:rsid w:val="0058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59999171">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540361311">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842667412">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490517506">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724138829">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 w:id="21398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lexisnexis.co.za/Library/IframeContent.aspx?dpath=zb/jilc/kilc/alrg/8org/9org/6xoi&amp;ismultiview=False&amp;ca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lexisnexis.co.za/Library/IframeContent.aspx?dpath=zb/jilc/kilc/xjsg/fqsg/gqsg/q76h&amp;ismultiview=False&amp;ca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lexisnexis.co.za/Library/IframeContent.aspx?dpath=zb/jilc/kilc/alrg/8org/9org/8xoi&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4.xml><?xml version="1.0" encoding="utf-8"?>
<ds:datastoreItem xmlns:ds="http://schemas.openxmlformats.org/officeDocument/2006/customXml" ds:itemID="{E3D544E8-D568-462F-84CD-DC269EEB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33765</CharactersWithSpaces>
  <SharedDoc>false</SharedDoc>
  <HLinks>
    <vt:vector size="18" baseType="variant">
      <vt:variant>
        <vt:i4>7536743</vt:i4>
      </vt:variant>
      <vt:variant>
        <vt:i4>6</vt:i4>
      </vt:variant>
      <vt:variant>
        <vt:i4>0</vt:i4>
      </vt:variant>
      <vt:variant>
        <vt:i4>5</vt:i4>
      </vt:variant>
      <vt:variant>
        <vt:lpwstr>https://www.mylexisnexis.co.za/Library/IframeContent.aspx?dpath=zb/jilc/kilc/xjsg/fqsg/gqsg/q76h&amp;ismultiview=False&amp;caAu=</vt:lpwstr>
      </vt:variant>
      <vt:variant>
        <vt:lpwstr>g4</vt:lpwstr>
      </vt:variant>
      <vt:variant>
        <vt:i4>6357040</vt:i4>
      </vt:variant>
      <vt:variant>
        <vt:i4>3</vt:i4>
      </vt:variant>
      <vt:variant>
        <vt:i4>0</vt:i4>
      </vt:variant>
      <vt:variant>
        <vt:i4>5</vt:i4>
      </vt:variant>
      <vt:variant>
        <vt:lpwstr>https://www.mylexisnexis.co.za/Library/IframeContent.aspx?dpath=zb/jilc/kilc/alrg/8org/9org/8xoi&amp;ismultiview=False&amp;caAu=</vt:lpwstr>
      </vt:variant>
      <vt:variant>
        <vt:lpwstr>g1</vt:lpwstr>
      </vt:variant>
      <vt:variant>
        <vt:i4>6422590</vt:i4>
      </vt:variant>
      <vt:variant>
        <vt:i4>0</vt:i4>
      </vt:variant>
      <vt:variant>
        <vt:i4>0</vt:i4>
      </vt:variant>
      <vt:variant>
        <vt:i4>5</vt:i4>
      </vt:variant>
      <vt:variant>
        <vt:lpwstr>https://www.mylexisnexis.co.za/Library/IframeContent.aspx?dpath=zb/jilc/kilc/alrg/8org/9org/6xoi&amp;ismultiview=False&amp;caAu=</vt:lpwstr>
      </vt:variant>
      <vt:variant>
        <vt:lpwstr>g2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 sarshan  mohan</cp:lastModifiedBy>
  <cp:revision>6</cp:revision>
  <cp:lastPrinted>2024-03-26T06:27:00Z</cp:lastPrinted>
  <dcterms:created xsi:type="dcterms:W3CDTF">2024-03-26T11:03:00Z</dcterms:created>
  <dcterms:modified xsi:type="dcterms:W3CDTF">2024-03-26T20:00:00Z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