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1C58C" w14:textId="77777777" w:rsidR="00F11FF9" w:rsidRPr="00F11FF9" w:rsidRDefault="00F11FF9" w:rsidP="00F11FF9">
      <w:pPr>
        <w:jc w:val="center"/>
        <w:rPr>
          <w:rFonts w:ascii="Arial" w:hAnsi="Arial" w:cs="Arial"/>
          <w:b/>
          <w:bCs/>
          <w:lang w:val="en-ZA"/>
        </w:rPr>
      </w:pPr>
      <w:r w:rsidRPr="00F11FF9"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72992640" wp14:editId="785D4A1A">
            <wp:extent cx="15430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45883" w14:textId="633475C4" w:rsidR="00F11FF9" w:rsidRPr="00F11FF9" w:rsidRDefault="00F11FF9" w:rsidP="00F11FF9">
      <w:pPr>
        <w:jc w:val="center"/>
        <w:rPr>
          <w:rFonts w:ascii="Arial" w:hAnsi="Arial" w:cs="Arial"/>
          <w:b/>
          <w:lang w:val="en-ZA"/>
        </w:rPr>
      </w:pPr>
      <w:r w:rsidRPr="00F11FF9">
        <w:rPr>
          <w:rFonts w:ascii="Arial" w:hAnsi="Arial" w:cs="Arial"/>
          <w:b/>
          <w:lang w:val="en-ZA"/>
        </w:rPr>
        <w:t>IN THE HIGH COURT OF SOUTH AFRICA,</w:t>
      </w:r>
    </w:p>
    <w:p w14:paraId="6D446C75" w14:textId="5126059A" w:rsidR="00F11FF9" w:rsidRDefault="00F11FF9" w:rsidP="00F11FF9">
      <w:pPr>
        <w:jc w:val="center"/>
        <w:rPr>
          <w:rFonts w:ascii="Arial" w:hAnsi="Arial" w:cs="Arial"/>
          <w:b/>
          <w:lang w:val="en-ZA"/>
        </w:rPr>
      </w:pPr>
      <w:r w:rsidRPr="00F11FF9">
        <w:rPr>
          <w:rFonts w:ascii="Arial" w:hAnsi="Arial" w:cs="Arial"/>
          <w:b/>
          <w:lang w:val="en-ZA"/>
        </w:rPr>
        <w:t>GAUTENG DIVISION, JOHANNESBURG</w:t>
      </w:r>
    </w:p>
    <w:p w14:paraId="3AB1CB00" w14:textId="77777777" w:rsidR="00153CA4" w:rsidRPr="00F11FF9" w:rsidRDefault="00153CA4" w:rsidP="00F11FF9">
      <w:pPr>
        <w:jc w:val="center"/>
        <w:rPr>
          <w:rFonts w:ascii="Arial" w:hAnsi="Arial" w:cs="Arial"/>
          <w:b/>
          <w:lang w:val="en-ZA"/>
        </w:rPr>
      </w:pPr>
    </w:p>
    <w:p w14:paraId="7501C0A8" w14:textId="77777777" w:rsidR="00F11FF9" w:rsidRPr="00F11FF9" w:rsidRDefault="00F11FF9" w:rsidP="00F11FF9">
      <w:pPr>
        <w:jc w:val="right"/>
        <w:rPr>
          <w:rFonts w:ascii="Arial" w:hAnsi="Arial" w:cs="Arial"/>
          <w:b/>
          <w:lang w:val="en-ZA"/>
        </w:rPr>
      </w:pPr>
    </w:p>
    <w:p w14:paraId="5F48EC7C" w14:textId="0EE72BEA" w:rsidR="00F11FF9" w:rsidRPr="00F11FF9" w:rsidRDefault="00153CA4" w:rsidP="00D221C4">
      <w:pPr>
        <w:ind w:left="4320" w:firstLine="720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                 </w:t>
      </w:r>
      <w:r w:rsidR="00F11FF9" w:rsidRPr="00F11FF9">
        <w:rPr>
          <w:rFonts w:ascii="Arial" w:hAnsi="Arial" w:cs="Arial"/>
          <w:b/>
          <w:lang w:val="en-ZA"/>
        </w:rPr>
        <w:t>CASE NO:</w:t>
      </w:r>
      <w:r w:rsidR="000155AD">
        <w:rPr>
          <w:rFonts w:ascii="Arial" w:hAnsi="Arial" w:cs="Arial"/>
          <w:b/>
          <w:lang w:val="en-ZA"/>
        </w:rPr>
        <w:t xml:space="preserve"> </w:t>
      </w:r>
      <w:r w:rsidR="00BB74C7">
        <w:rPr>
          <w:rFonts w:ascii="Arial" w:hAnsi="Arial" w:cs="Arial"/>
          <w:b/>
          <w:lang w:val="en-ZA"/>
        </w:rPr>
        <w:t>024533/2023</w:t>
      </w:r>
    </w:p>
    <w:p w14:paraId="0BA529D7" w14:textId="3360EB5B" w:rsidR="00F11FF9" w:rsidRPr="00F11FF9" w:rsidRDefault="00F11FF9" w:rsidP="00F11FF9">
      <w:pPr>
        <w:rPr>
          <w:rFonts w:ascii="Arial" w:hAnsi="Arial" w:cs="Arial"/>
          <w:b/>
          <w:lang w:val="en-ZA"/>
        </w:rPr>
      </w:pPr>
    </w:p>
    <w:p w14:paraId="5A42D9F2" w14:textId="2831CF50" w:rsidR="00F11FF9" w:rsidRPr="00F11FF9" w:rsidRDefault="00F11FF9" w:rsidP="00F11FF9">
      <w:pPr>
        <w:rPr>
          <w:rFonts w:ascii="Arial" w:hAnsi="Arial" w:cs="Arial"/>
          <w:lang w:val="en-ZA"/>
        </w:rPr>
      </w:pPr>
      <w:r w:rsidRPr="00F11FF9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B42B" wp14:editId="19EAEDF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200400" cy="1247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014BF" w14:textId="77777777" w:rsidR="004216BE" w:rsidRPr="00913F95" w:rsidRDefault="004216BE" w:rsidP="00F11F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28A3C0" w14:textId="1D563485" w:rsidR="004216BE" w:rsidRDefault="00ED4277" w:rsidP="00ED4277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4216BE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4216BE" w:rsidRPr="00E55F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4216BE" w:rsidRPr="00A108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 w:rsidR="004216B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6BE" w:rsidRPr="009869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F1ED7B6" w14:textId="05EE2D8D" w:rsidR="004216BE" w:rsidRPr="00913F95" w:rsidRDefault="00ED4277" w:rsidP="00ED4277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4216BE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</w:t>
                            </w:r>
                            <w:r w:rsidR="004216B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OTHER JUDGES: </w:t>
                            </w:r>
                            <w:r w:rsidR="004216BE" w:rsidRPr="00E55F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YES</w:t>
                            </w:r>
                            <w:r w:rsidR="004216BE" w:rsidRPr="00A108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 w:rsidR="004216BE" w:rsidRPr="009869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0D464E97" w14:textId="08C197EE" w:rsidR="004216BE" w:rsidRPr="00913F95" w:rsidRDefault="00ED4277" w:rsidP="00ED4277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4216BE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  <w:r w:rsidR="004216B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D41B8DE" w14:textId="153D5E86" w:rsidR="004216BE" w:rsidRDefault="004216BE" w:rsidP="00F11FF9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A39A05" w14:textId="5E0BDE74" w:rsidR="004216BE" w:rsidRDefault="004216BE" w:rsidP="00F11FF9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……………………                      ……………………….</w:t>
                            </w:r>
                          </w:p>
                          <w:p w14:paraId="556BBE99" w14:textId="54A6AA5E" w:rsidR="004216BE" w:rsidRPr="00F11FF9" w:rsidRDefault="004216BE" w:rsidP="00F11FF9">
                            <w:pPr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55F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  <w:t xml:space="preserve">         DATE</w:t>
                            </w:r>
                            <w:r w:rsidRPr="00E55F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  <w:tab/>
                            </w:r>
                            <w:r w:rsidRPr="00E55F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  <w:tab/>
                            </w:r>
                            <w:r w:rsidRPr="00E55F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0B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45pt;width:252pt;height:9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">
                <v:textbox>
                  <w:txbxContent>
                    <w:p w14:paraId="1F0014BF" w14:textId="77777777" w:rsidR="004216BE" w:rsidRPr="00913F95" w:rsidRDefault="004216BE" w:rsidP="00F11FF9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128A3C0" w14:textId="1D563485" w:rsidR="004216BE" w:rsidRDefault="00ED4277" w:rsidP="00ED4277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4216BE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4216BE" w:rsidRPr="00E55F7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YES </w:t>
                      </w:r>
                      <w:r w:rsidR="004216BE" w:rsidRPr="00A10803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 w:rsidR="004216B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4216BE" w:rsidRPr="0098690D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6F1ED7B6" w14:textId="05EE2D8D" w:rsidR="004216BE" w:rsidRPr="00913F95" w:rsidRDefault="00ED4277" w:rsidP="00ED4277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4216BE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</w:t>
                      </w:r>
                      <w:r w:rsidR="004216B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OTHER JUDGES: </w:t>
                      </w:r>
                      <w:r w:rsidR="004216BE" w:rsidRPr="00E55F79">
                        <w:rPr>
                          <w:rFonts w:ascii="Century Gothic" w:hAnsi="Century Gothic"/>
                          <w:sz w:val="20"/>
                          <w:szCs w:val="20"/>
                        </w:rPr>
                        <w:t>YES</w:t>
                      </w:r>
                      <w:r w:rsidR="004216BE" w:rsidRPr="00A10803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 w:rsidR="004216BE" w:rsidRPr="0098690D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0D464E97" w14:textId="08C197EE" w:rsidR="004216BE" w:rsidRPr="00913F95" w:rsidRDefault="00ED4277" w:rsidP="00ED4277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4216BE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  <w:r w:rsidR="004216B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D41B8DE" w14:textId="153D5E86" w:rsidR="004216BE" w:rsidRDefault="004216BE" w:rsidP="00F11FF9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0A39A05" w14:textId="5E0BDE74" w:rsidR="004216BE" w:rsidRDefault="004216BE" w:rsidP="00F11FF9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……………………                      ……………………….</w:t>
                      </w:r>
                    </w:p>
                    <w:p w14:paraId="556BBE99" w14:textId="54A6AA5E" w:rsidR="004216BE" w:rsidRPr="00F11FF9" w:rsidRDefault="004216BE" w:rsidP="00F11FF9">
                      <w:pPr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E55F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  <w:t xml:space="preserve">         DATE</w:t>
                      </w:r>
                      <w:r w:rsidRPr="00E55F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  <w:tab/>
                      </w:r>
                      <w:r w:rsidRPr="00E55F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  <w:tab/>
                      </w:r>
                      <w:r w:rsidRPr="00E55F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005A2" w14:textId="77777777" w:rsidR="00F11FF9" w:rsidRPr="00F11FF9" w:rsidRDefault="00F11FF9" w:rsidP="00F11FF9">
      <w:pPr>
        <w:rPr>
          <w:rFonts w:ascii="Arial" w:hAnsi="Arial" w:cs="Arial"/>
          <w:lang w:val="en-ZA"/>
        </w:rPr>
      </w:pPr>
    </w:p>
    <w:p w14:paraId="68D50731" w14:textId="77777777" w:rsidR="00F11FF9" w:rsidRPr="00F11FF9" w:rsidRDefault="00F11FF9" w:rsidP="00F11FF9">
      <w:pPr>
        <w:rPr>
          <w:rFonts w:ascii="Arial" w:hAnsi="Arial" w:cs="Arial"/>
          <w:lang w:val="en-ZA"/>
        </w:rPr>
      </w:pPr>
    </w:p>
    <w:p w14:paraId="4F81DFDB" w14:textId="77777777" w:rsidR="00F11FF9" w:rsidRPr="00F11FF9" w:rsidRDefault="00F11FF9" w:rsidP="00F11FF9">
      <w:pPr>
        <w:rPr>
          <w:rFonts w:ascii="Arial" w:hAnsi="Arial" w:cs="Arial"/>
          <w:lang w:val="en-ZA"/>
        </w:rPr>
      </w:pPr>
    </w:p>
    <w:p w14:paraId="4475B478" w14:textId="77777777" w:rsidR="00F11FF9" w:rsidRPr="00F11FF9" w:rsidRDefault="00F11FF9" w:rsidP="00F11FF9">
      <w:pPr>
        <w:rPr>
          <w:rFonts w:ascii="Arial" w:hAnsi="Arial" w:cs="Arial"/>
          <w:lang w:val="en-ZA"/>
        </w:rPr>
      </w:pPr>
    </w:p>
    <w:p w14:paraId="226BD868" w14:textId="1E59C442" w:rsidR="004B230B" w:rsidRPr="00652309" w:rsidRDefault="004B230B">
      <w:pPr>
        <w:rPr>
          <w:rFonts w:ascii="Arial" w:hAnsi="Arial" w:cs="Arial"/>
        </w:rPr>
      </w:pPr>
    </w:p>
    <w:p w14:paraId="76CBB0AB" w14:textId="2B00BEA5" w:rsidR="004B230B" w:rsidRPr="00652309" w:rsidRDefault="004B230B">
      <w:pPr>
        <w:rPr>
          <w:rFonts w:ascii="Arial" w:hAnsi="Arial" w:cs="Arial"/>
        </w:rPr>
      </w:pPr>
      <w:r w:rsidRPr="00652309">
        <w:rPr>
          <w:rFonts w:ascii="Arial" w:hAnsi="Arial" w:cs="Arial"/>
        </w:rPr>
        <w:t>In the matter between:</w:t>
      </w:r>
    </w:p>
    <w:p w14:paraId="569E7D4E" w14:textId="48282FC8" w:rsidR="004B230B" w:rsidRDefault="004B230B">
      <w:pPr>
        <w:rPr>
          <w:rFonts w:ascii="Arial" w:hAnsi="Arial" w:cs="Arial"/>
        </w:rPr>
      </w:pPr>
    </w:p>
    <w:p w14:paraId="48BDE5B8" w14:textId="53AF2152" w:rsidR="000155AD" w:rsidRDefault="000155AD" w:rsidP="000732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the matter between:</w:t>
      </w:r>
    </w:p>
    <w:p w14:paraId="009E2D25" w14:textId="77777777" w:rsidR="000155AD" w:rsidRDefault="000155AD" w:rsidP="0007326C">
      <w:pPr>
        <w:spacing w:line="360" w:lineRule="auto"/>
        <w:rPr>
          <w:rFonts w:ascii="Arial" w:hAnsi="Arial" w:cs="Arial"/>
        </w:rPr>
      </w:pPr>
    </w:p>
    <w:p w14:paraId="762D8354" w14:textId="0908525E" w:rsidR="000155AD" w:rsidRPr="00652309" w:rsidRDefault="00B625C3" w:rsidP="000732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ACCELERATE PROPERTY FUND LIMITED</w:t>
      </w:r>
      <w:r w:rsidR="000155AD">
        <w:rPr>
          <w:rFonts w:ascii="Arial" w:hAnsi="Arial" w:cs="Arial"/>
        </w:rPr>
        <w:tab/>
      </w:r>
      <w:r w:rsidR="000155AD">
        <w:rPr>
          <w:rFonts w:ascii="Arial" w:hAnsi="Arial" w:cs="Arial"/>
        </w:rPr>
        <w:tab/>
      </w:r>
      <w:r w:rsidR="000155AD">
        <w:rPr>
          <w:rFonts w:ascii="Arial" w:hAnsi="Arial" w:cs="Arial"/>
        </w:rPr>
        <w:tab/>
      </w:r>
      <w:r w:rsidR="000155AD">
        <w:rPr>
          <w:rFonts w:ascii="Arial" w:hAnsi="Arial" w:cs="Arial"/>
        </w:rPr>
        <w:tab/>
        <w:t xml:space="preserve">        </w:t>
      </w:r>
      <w:r w:rsidR="0007326C">
        <w:rPr>
          <w:rFonts w:ascii="Arial" w:hAnsi="Arial" w:cs="Arial"/>
        </w:rPr>
        <w:t xml:space="preserve">    </w:t>
      </w:r>
      <w:r w:rsidR="00FF746A">
        <w:rPr>
          <w:rFonts w:ascii="Arial" w:hAnsi="Arial" w:cs="Arial"/>
        </w:rPr>
        <w:t>Applicant</w:t>
      </w:r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560"/>
      </w:tblGrid>
      <w:tr w:rsidR="00652309" w:rsidRPr="00652309" w14:paraId="6722D408" w14:textId="77777777" w:rsidTr="007C02BD">
        <w:tc>
          <w:tcPr>
            <w:tcW w:w="5670" w:type="dxa"/>
          </w:tcPr>
          <w:p w14:paraId="74A2AB63" w14:textId="1F908EB1" w:rsidR="004B230B" w:rsidRPr="007C02BD" w:rsidRDefault="004B230B" w:rsidP="000732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3C0C6C24" w14:textId="186E4BB8" w:rsidR="004B230B" w:rsidRDefault="00D221C4" w:rsidP="000732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14:paraId="105D5216" w14:textId="6D327671" w:rsidR="007C02BD" w:rsidRPr="00652309" w:rsidRDefault="007C02BD" w:rsidP="0007326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221C4">
              <w:rPr>
                <w:rFonts w:ascii="Arial" w:hAnsi="Arial" w:cs="Arial"/>
              </w:rPr>
              <w:t xml:space="preserve">               </w:t>
            </w:r>
          </w:p>
        </w:tc>
      </w:tr>
      <w:tr w:rsidR="00652309" w:rsidRPr="00652309" w14:paraId="6CF96566" w14:textId="77777777" w:rsidTr="007C02BD">
        <w:tc>
          <w:tcPr>
            <w:tcW w:w="5670" w:type="dxa"/>
          </w:tcPr>
          <w:p w14:paraId="0521C070" w14:textId="6E6B7E82" w:rsidR="004B230B" w:rsidRDefault="00B625C3" w:rsidP="0007326C">
            <w:pPr>
              <w:spacing w:line="360" w:lineRule="auto"/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B230B" w:rsidRPr="00652309">
              <w:rPr>
                <w:rFonts w:ascii="Arial" w:hAnsi="Arial" w:cs="Arial"/>
              </w:rPr>
              <w:t>nd</w:t>
            </w:r>
          </w:p>
          <w:p w14:paraId="2A04AD30" w14:textId="19C3D224" w:rsidR="000155AD" w:rsidRPr="00652309" w:rsidRDefault="000155AD" w:rsidP="000732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3560" w:type="dxa"/>
          </w:tcPr>
          <w:p w14:paraId="1074D418" w14:textId="77777777" w:rsidR="004B230B" w:rsidRPr="00652309" w:rsidRDefault="004B230B" w:rsidP="0007326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52309" w:rsidRPr="00652309" w14:paraId="17643206" w14:textId="77777777" w:rsidTr="007C02BD">
        <w:tc>
          <w:tcPr>
            <w:tcW w:w="5670" w:type="dxa"/>
          </w:tcPr>
          <w:p w14:paraId="577DB2CB" w14:textId="697B50F3" w:rsidR="004B230B" w:rsidRDefault="00B625C3" w:rsidP="0007326C">
            <w:pPr>
              <w:spacing w:line="360" w:lineRule="auto"/>
              <w:ind w:hanging="1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JEWEL MAYA CC</w:t>
            </w:r>
          </w:p>
          <w:p w14:paraId="544865D4" w14:textId="06C2A4C8" w:rsidR="000155AD" w:rsidRPr="007C02BD" w:rsidRDefault="00B625C3" w:rsidP="0007326C">
            <w:pPr>
              <w:spacing w:line="360" w:lineRule="auto"/>
              <w:ind w:hanging="1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(Registration No. 1986/000904/23) t/a WOMAG</w:t>
            </w:r>
          </w:p>
        </w:tc>
        <w:tc>
          <w:tcPr>
            <w:tcW w:w="3560" w:type="dxa"/>
          </w:tcPr>
          <w:p w14:paraId="74B6A6FC" w14:textId="52C648DF" w:rsidR="000155AD" w:rsidRDefault="00D221C4" w:rsidP="000732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FF746A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r w:rsidR="00FF746A">
              <w:rPr>
                <w:rFonts w:ascii="Arial" w:hAnsi="Arial" w:cs="Arial"/>
              </w:rPr>
              <w:t>Respondent</w:t>
            </w:r>
          </w:p>
          <w:p w14:paraId="787764D5" w14:textId="2AFA227D" w:rsidR="000155AD" w:rsidRPr="00652309" w:rsidRDefault="000155AD" w:rsidP="000732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</w:tr>
      <w:tr w:rsidR="00D221C4" w:rsidRPr="00652309" w14:paraId="48CABC34" w14:textId="77777777" w:rsidTr="007C02BD">
        <w:tc>
          <w:tcPr>
            <w:tcW w:w="5670" w:type="dxa"/>
          </w:tcPr>
          <w:p w14:paraId="1B80F605" w14:textId="77777777" w:rsidR="00D221C4" w:rsidRDefault="00D221C4" w:rsidP="0007326C">
            <w:pPr>
              <w:spacing w:line="360" w:lineRule="auto"/>
              <w:ind w:hanging="109"/>
              <w:rPr>
                <w:rFonts w:ascii="Arial" w:hAnsi="Arial" w:cs="Arial"/>
                <w:b/>
                <w:bCs/>
              </w:rPr>
            </w:pPr>
          </w:p>
          <w:p w14:paraId="1DAF9C1B" w14:textId="2E3DCB02" w:rsidR="00D221C4" w:rsidRPr="007C02BD" w:rsidRDefault="00D221C4" w:rsidP="000732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</w:tcPr>
          <w:p w14:paraId="750480B6" w14:textId="77777777" w:rsidR="00D221C4" w:rsidRPr="00652309" w:rsidRDefault="00D221C4" w:rsidP="0007326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52309" w:rsidRPr="00652309" w14:paraId="46066E7A" w14:textId="77777777" w:rsidTr="00834B68">
        <w:tc>
          <w:tcPr>
            <w:tcW w:w="9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76E98" w14:textId="77777777" w:rsidR="00122B14" w:rsidRDefault="00122B14" w:rsidP="0007326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C3AE60" w14:textId="77777777" w:rsidR="00652309" w:rsidRDefault="00652309" w:rsidP="0007326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JUDGMENT</w:t>
            </w:r>
          </w:p>
          <w:p w14:paraId="3AED8B51" w14:textId="49C8E9F1" w:rsidR="003E61EE" w:rsidRPr="00652309" w:rsidRDefault="003E61EE" w:rsidP="0007326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147A78B" w14:textId="697AE39C" w:rsidR="000155AD" w:rsidRDefault="00B625C3" w:rsidP="00403912">
      <w:pPr>
        <w:pStyle w:val="Heading1"/>
        <w:spacing w:before="600"/>
        <w:rPr>
          <w:rFonts w:cs="Arial"/>
          <w:u w:val="single"/>
        </w:rPr>
      </w:pPr>
      <w:r>
        <w:rPr>
          <w:rFonts w:cs="Arial"/>
          <w:u w:val="single"/>
        </w:rPr>
        <w:t>LOXTON AJ</w:t>
      </w:r>
    </w:p>
    <w:p w14:paraId="7A5775FD" w14:textId="77777777" w:rsidR="00403912" w:rsidRPr="00403912" w:rsidRDefault="00403912" w:rsidP="00403912"/>
    <w:p w14:paraId="4F6CA1BE" w14:textId="515D70EA" w:rsidR="00316B5C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</w:r>
      <w:r w:rsidR="00B625C3" w:rsidRPr="00ED4277">
        <w:rPr>
          <w:rFonts w:ascii="Arial" w:hAnsi="Arial" w:cs="Arial"/>
        </w:rPr>
        <w:t>The applicant is the owner of a shopping complex known as the Leaping Frog Shopping Centre, situated at the Cor. of Winnie Madik</w:t>
      </w:r>
      <w:r w:rsidR="00AC173A" w:rsidRPr="00ED4277">
        <w:rPr>
          <w:rFonts w:ascii="Arial" w:hAnsi="Arial" w:cs="Arial"/>
        </w:rPr>
        <w:t>i</w:t>
      </w:r>
      <w:r w:rsidR="00B625C3" w:rsidRPr="00ED4277">
        <w:rPr>
          <w:rFonts w:ascii="Arial" w:hAnsi="Arial" w:cs="Arial"/>
        </w:rPr>
        <w:t>zela Drive and Mulbarton Road, Fourways, Gauteng (</w:t>
      </w:r>
      <w:r w:rsidR="00B625C3" w:rsidRPr="00ED4277">
        <w:rPr>
          <w:rFonts w:ascii="Arial" w:hAnsi="Arial" w:cs="Arial"/>
          <w:i/>
          <w:iCs/>
        </w:rPr>
        <w:t xml:space="preserve">“the </w:t>
      </w:r>
      <w:r w:rsidR="00F22C13" w:rsidRPr="00ED4277">
        <w:rPr>
          <w:rFonts w:ascii="Arial" w:hAnsi="Arial" w:cs="Arial"/>
          <w:i/>
          <w:iCs/>
        </w:rPr>
        <w:t>P</w:t>
      </w:r>
      <w:r w:rsidR="00B625C3" w:rsidRPr="00ED4277">
        <w:rPr>
          <w:rFonts w:ascii="Arial" w:hAnsi="Arial" w:cs="Arial"/>
          <w:i/>
          <w:iCs/>
        </w:rPr>
        <w:t>roperty”)</w:t>
      </w:r>
      <w:r w:rsidR="00B625C3" w:rsidRPr="00ED4277">
        <w:rPr>
          <w:rFonts w:ascii="Arial" w:hAnsi="Arial" w:cs="Arial"/>
        </w:rPr>
        <w:t xml:space="preserve">. </w:t>
      </w:r>
    </w:p>
    <w:p w14:paraId="7F83C040" w14:textId="77777777" w:rsidR="0091556C" w:rsidRDefault="0091556C" w:rsidP="0091556C">
      <w:pPr>
        <w:pStyle w:val="ListParagraph"/>
        <w:spacing w:line="480" w:lineRule="auto"/>
        <w:ind w:left="1134"/>
        <w:jc w:val="both"/>
        <w:rPr>
          <w:rFonts w:ascii="Arial" w:hAnsi="Arial" w:cs="Arial"/>
        </w:rPr>
      </w:pPr>
    </w:p>
    <w:p w14:paraId="55CD8980" w14:textId="518DDB80" w:rsidR="00B625C3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625C3" w:rsidRPr="00ED4277">
        <w:rPr>
          <w:rFonts w:ascii="Arial" w:hAnsi="Arial" w:cs="Arial"/>
        </w:rPr>
        <w:t>In January 2017 the applicant and the respondent concluded two agreements of lease</w:t>
      </w:r>
      <w:r w:rsidR="00F22C13" w:rsidRPr="00ED4277">
        <w:rPr>
          <w:rFonts w:ascii="Arial" w:hAnsi="Arial" w:cs="Arial"/>
        </w:rPr>
        <w:t>. I</w:t>
      </w:r>
      <w:r w:rsidR="00B625C3" w:rsidRPr="00ED4277">
        <w:rPr>
          <w:rFonts w:ascii="Arial" w:hAnsi="Arial" w:cs="Arial"/>
        </w:rPr>
        <w:t xml:space="preserve">n terms of </w:t>
      </w:r>
      <w:r w:rsidR="00F22C13" w:rsidRPr="00ED4277">
        <w:rPr>
          <w:rFonts w:ascii="Arial" w:hAnsi="Arial" w:cs="Arial"/>
        </w:rPr>
        <w:t>the first lease,</w:t>
      </w:r>
      <w:r w:rsidR="00B625C3" w:rsidRPr="00ED4277">
        <w:rPr>
          <w:rFonts w:ascii="Arial" w:hAnsi="Arial" w:cs="Arial"/>
        </w:rPr>
        <w:t xml:space="preserve"> the applicant let to the respondent, who leased from the </w:t>
      </w:r>
      <w:r w:rsidR="00AC173A" w:rsidRPr="00ED4277">
        <w:rPr>
          <w:rFonts w:ascii="Arial" w:hAnsi="Arial" w:cs="Arial"/>
        </w:rPr>
        <w:t>applicant</w:t>
      </w:r>
      <w:r w:rsidR="00B625C3" w:rsidRPr="00ED4277">
        <w:rPr>
          <w:rFonts w:ascii="Arial" w:hAnsi="Arial" w:cs="Arial"/>
        </w:rPr>
        <w:t>, certain premises within the property, described as shop No. G053A (</w:t>
      </w:r>
      <w:r w:rsidR="00B625C3" w:rsidRPr="00ED4277">
        <w:rPr>
          <w:rFonts w:ascii="Arial" w:hAnsi="Arial" w:cs="Arial"/>
          <w:i/>
          <w:iCs/>
        </w:rPr>
        <w:t>“</w:t>
      </w:r>
      <w:r w:rsidR="0091556C" w:rsidRPr="00ED4277">
        <w:rPr>
          <w:rFonts w:ascii="Arial" w:hAnsi="Arial" w:cs="Arial"/>
          <w:i/>
          <w:iCs/>
        </w:rPr>
        <w:t>the leased premises”)</w:t>
      </w:r>
      <w:r w:rsidR="0091556C" w:rsidRPr="00ED4277">
        <w:rPr>
          <w:rFonts w:ascii="Arial" w:hAnsi="Arial" w:cs="Arial"/>
        </w:rPr>
        <w:t xml:space="preserve">. </w:t>
      </w:r>
      <w:r w:rsidR="00F22C13" w:rsidRPr="00ED4277">
        <w:rPr>
          <w:rFonts w:ascii="Arial" w:hAnsi="Arial" w:cs="Arial"/>
        </w:rPr>
        <w:t>In terms of the second lease, the respondent leased a storeroom from the applicant. This application concerns</w:t>
      </w:r>
      <w:r w:rsidR="007636B6" w:rsidRPr="00ED4277">
        <w:rPr>
          <w:rFonts w:ascii="Arial" w:hAnsi="Arial" w:cs="Arial"/>
        </w:rPr>
        <w:t xml:space="preserve"> primarily</w:t>
      </w:r>
      <w:r w:rsidR="00F22C13" w:rsidRPr="00ED4277">
        <w:rPr>
          <w:rFonts w:ascii="Arial" w:hAnsi="Arial" w:cs="Arial"/>
        </w:rPr>
        <w:t xml:space="preserve"> the first lease (“the </w:t>
      </w:r>
      <w:r w:rsidR="00CF0269" w:rsidRPr="00ED4277">
        <w:rPr>
          <w:rFonts w:ascii="Arial" w:hAnsi="Arial" w:cs="Arial"/>
        </w:rPr>
        <w:t>l</w:t>
      </w:r>
      <w:r w:rsidR="00F22C13" w:rsidRPr="00ED4277">
        <w:rPr>
          <w:rFonts w:ascii="Arial" w:hAnsi="Arial" w:cs="Arial"/>
        </w:rPr>
        <w:t>ease”)</w:t>
      </w:r>
      <w:r w:rsidR="00CF0269" w:rsidRPr="00ED4277">
        <w:rPr>
          <w:rFonts w:ascii="Arial" w:hAnsi="Arial" w:cs="Arial"/>
        </w:rPr>
        <w:t>.</w:t>
      </w:r>
      <w:r w:rsidR="00F22C13" w:rsidRPr="00ED4277">
        <w:rPr>
          <w:rFonts w:ascii="Arial" w:hAnsi="Arial" w:cs="Arial"/>
        </w:rPr>
        <w:t xml:space="preserve"> </w:t>
      </w:r>
    </w:p>
    <w:p w14:paraId="76740BA0" w14:textId="77777777" w:rsidR="0091556C" w:rsidRPr="0091556C" w:rsidRDefault="0091556C" w:rsidP="0091556C">
      <w:pPr>
        <w:pStyle w:val="ListParagraph"/>
        <w:rPr>
          <w:rFonts w:ascii="Arial" w:hAnsi="Arial" w:cs="Arial"/>
        </w:rPr>
      </w:pPr>
    </w:p>
    <w:p w14:paraId="7075E8E2" w14:textId="02ADC2CF" w:rsidR="0091556C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91556C" w:rsidRPr="00ED4277">
        <w:rPr>
          <w:rFonts w:ascii="Arial" w:hAnsi="Arial" w:cs="Arial"/>
        </w:rPr>
        <w:t xml:space="preserve">The applicant alleges that the respondent breached of the terms of </w:t>
      </w:r>
      <w:r w:rsidR="00CF0269" w:rsidRPr="00ED4277">
        <w:rPr>
          <w:rFonts w:ascii="Arial" w:hAnsi="Arial" w:cs="Arial"/>
        </w:rPr>
        <w:t>both l</w:t>
      </w:r>
      <w:r w:rsidR="0091556C" w:rsidRPr="00ED4277">
        <w:rPr>
          <w:rFonts w:ascii="Arial" w:hAnsi="Arial" w:cs="Arial"/>
        </w:rPr>
        <w:t>ease</w:t>
      </w:r>
      <w:r w:rsidR="00CF0269" w:rsidRPr="00ED4277">
        <w:rPr>
          <w:rFonts w:ascii="Arial" w:hAnsi="Arial" w:cs="Arial"/>
        </w:rPr>
        <w:t>s</w:t>
      </w:r>
      <w:r w:rsidR="0091556C" w:rsidRPr="00ED4277">
        <w:rPr>
          <w:rFonts w:ascii="Arial" w:hAnsi="Arial" w:cs="Arial"/>
        </w:rPr>
        <w:t xml:space="preserve"> in that it failed to pay the agreed monthly rental and charges. In consequence, the applicant cancelled </w:t>
      </w:r>
      <w:r w:rsidR="00CF0269" w:rsidRPr="00ED4277">
        <w:rPr>
          <w:rFonts w:ascii="Arial" w:hAnsi="Arial" w:cs="Arial"/>
        </w:rPr>
        <w:t xml:space="preserve">the </w:t>
      </w:r>
      <w:r w:rsidR="0091556C" w:rsidRPr="00ED4277">
        <w:rPr>
          <w:rFonts w:ascii="Arial" w:hAnsi="Arial" w:cs="Arial"/>
        </w:rPr>
        <w:t>lease</w:t>
      </w:r>
      <w:r w:rsidR="00CF0269" w:rsidRPr="00ED4277">
        <w:rPr>
          <w:rFonts w:ascii="Arial" w:hAnsi="Arial" w:cs="Arial"/>
        </w:rPr>
        <w:t>s</w:t>
      </w:r>
      <w:r w:rsidR="0091556C" w:rsidRPr="00ED4277">
        <w:rPr>
          <w:rFonts w:ascii="Arial" w:hAnsi="Arial" w:cs="Arial"/>
        </w:rPr>
        <w:t xml:space="preserve"> and instituted action against the respondent for the payment of arrear rentals and for damages.  Those proceedings remain pending.</w:t>
      </w:r>
    </w:p>
    <w:p w14:paraId="14EFDF57" w14:textId="77777777" w:rsidR="0091556C" w:rsidRPr="0091556C" w:rsidRDefault="0091556C" w:rsidP="0091556C">
      <w:pPr>
        <w:pStyle w:val="ListParagraph"/>
        <w:rPr>
          <w:rFonts w:ascii="Arial" w:hAnsi="Arial" w:cs="Arial"/>
        </w:rPr>
      </w:pPr>
    </w:p>
    <w:p w14:paraId="738A1FB9" w14:textId="45CF2F30" w:rsidR="0091556C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1556C" w:rsidRPr="00ED4277">
        <w:rPr>
          <w:rFonts w:ascii="Arial" w:hAnsi="Arial" w:cs="Arial"/>
        </w:rPr>
        <w:t>On 1 September 2023, Ms B</w:t>
      </w:r>
      <w:r w:rsidR="00CF0269" w:rsidRPr="00ED4277">
        <w:rPr>
          <w:rFonts w:ascii="Arial" w:hAnsi="Arial" w:cs="Arial"/>
        </w:rPr>
        <w:t>u</w:t>
      </w:r>
      <w:r w:rsidR="0091556C" w:rsidRPr="00ED4277">
        <w:rPr>
          <w:rFonts w:ascii="Arial" w:hAnsi="Arial" w:cs="Arial"/>
        </w:rPr>
        <w:t>ys</w:t>
      </w:r>
      <w:r w:rsidR="00CF0269" w:rsidRPr="00ED4277">
        <w:rPr>
          <w:rFonts w:ascii="Arial" w:hAnsi="Arial" w:cs="Arial"/>
        </w:rPr>
        <w:t>,</w:t>
      </w:r>
      <w:r w:rsidR="0091556C" w:rsidRPr="00ED4277">
        <w:rPr>
          <w:rFonts w:ascii="Arial" w:hAnsi="Arial" w:cs="Arial"/>
        </w:rPr>
        <w:t xml:space="preserve"> the manager of the property, noticed that the respondent </w:t>
      </w:r>
      <w:r w:rsidR="0098436C" w:rsidRPr="00ED4277">
        <w:rPr>
          <w:rFonts w:ascii="Arial" w:hAnsi="Arial" w:cs="Arial"/>
        </w:rPr>
        <w:t>had loaded</w:t>
      </w:r>
      <w:r w:rsidR="0091556C" w:rsidRPr="00ED4277">
        <w:rPr>
          <w:rFonts w:ascii="Arial" w:hAnsi="Arial" w:cs="Arial"/>
        </w:rPr>
        <w:t xml:space="preserve"> various items onto </w:t>
      </w:r>
      <w:r w:rsidR="00CF0269" w:rsidRPr="00ED4277">
        <w:rPr>
          <w:rFonts w:ascii="Arial" w:hAnsi="Arial" w:cs="Arial"/>
        </w:rPr>
        <w:t>trucks</w:t>
      </w:r>
      <w:r w:rsidR="0091556C" w:rsidRPr="00ED4277">
        <w:rPr>
          <w:rFonts w:ascii="Arial" w:hAnsi="Arial" w:cs="Arial"/>
        </w:rPr>
        <w:t xml:space="preserve"> and was in the process of removing them from the property. The applicant’s representative then prevented the trucks</w:t>
      </w:r>
      <w:r w:rsidR="00CF0269" w:rsidRPr="00ED4277">
        <w:rPr>
          <w:rFonts w:ascii="Arial" w:hAnsi="Arial" w:cs="Arial"/>
        </w:rPr>
        <w:t>,</w:t>
      </w:r>
      <w:r w:rsidR="0091556C" w:rsidRPr="00ED4277">
        <w:rPr>
          <w:rFonts w:ascii="Arial" w:hAnsi="Arial" w:cs="Arial"/>
        </w:rPr>
        <w:t xml:space="preserve"> which had been loaded with some of the goods which had been situated </w:t>
      </w:r>
      <w:r w:rsidR="00CF0269" w:rsidRPr="00ED4277">
        <w:rPr>
          <w:rFonts w:ascii="Arial" w:hAnsi="Arial" w:cs="Arial"/>
        </w:rPr>
        <w:t>o</w:t>
      </w:r>
      <w:r w:rsidR="0091556C" w:rsidRPr="00ED4277">
        <w:rPr>
          <w:rFonts w:ascii="Arial" w:hAnsi="Arial" w:cs="Arial"/>
        </w:rPr>
        <w:t>n the leased premises</w:t>
      </w:r>
      <w:r w:rsidR="00CF0269" w:rsidRPr="00ED4277">
        <w:rPr>
          <w:rFonts w:ascii="Arial" w:hAnsi="Arial" w:cs="Arial"/>
        </w:rPr>
        <w:t>,</w:t>
      </w:r>
      <w:r w:rsidR="0091556C" w:rsidRPr="00ED4277">
        <w:rPr>
          <w:rFonts w:ascii="Arial" w:hAnsi="Arial" w:cs="Arial"/>
        </w:rPr>
        <w:t xml:space="preserve"> from leaving the property.</w:t>
      </w:r>
    </w:p>
    <w:p w14:paraId="0B6983B5" w14:textId="77777777" w:rsidR="0091556C" w:rsidRPr="0091556C" w:rsidRDefault="0091556C" w:rsidP="0091556C">
      <w:pPr>
        <w:pStyle w:val="ListParagraph"/>
        <w:rPr>
          <w:rFonts w:ascii="Arial" w:hAnsi="Arial" w:cs="Arial"/>
        </w:rPr>
      </w:pPr>
    </w:p>
    <w:p w14:paraId="1B5E4AD5" w14:textId="0B8E399F" w:rsidR="0091556C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91556C" w:rsidRPr="00ED4277">
        <w:rPr>
          <w:rFonts w:ascii="Arial" w:hAnsi="Arial" w:cs="Arial"/>
        </w:rPr>
        <w:t xml:space="preserve">The applicant brought an urgent </w:t>
      </w:r>
      <w:r w:rsidR="0091556C" w:rsidRPr="00ED4277">
        <w:rPr>
          <w:rFonts w:ascii="Arial" w:hAnsi="Arial" w:cs="Arial"/>
          <w:i/>
          <w:iCs/>
        </w:rPr>
        <w:t>ex parte</w:t>
      </w:r>
      <w:r w:rsidR="0091556C" w:rsidRPr="00ED4277">
        <w:rPr>
          <w:rFonts w:ascii="Arial" w:hAnsi="Arial" w:cs="Arial"/>
        </w:rPr>
        <w:t xml:space="preserve"> application to enforce what it alleged was its landlord’s hypothec</w:t>
      </w:r>
      <w:r w:rsidR="00CF0269" w:rsidRPr="00ED4277">
        <w:rPr>
          <w:rFonts w:ascii="Arial" w:hAnsi="Arial" w:cs="Arial"/>
        </w:rPr>
        <w:t xml:space="preserve"> over the goods which were being removed and the goods remaining on the leased premises,</w:t>
      </w:r>
      <w:r w:rsidR="0091556C" w:rsidRPr="00ED4277">
        <w:rPr>
          <w:rFonts w:ascii="Arial" w:hAnsi="Arial" w:cs="Arial"/>
        </w:rPr>
        <w:t xml:space="preserve"> and 1 September 2023 Moorcroft AJ granted an order in the following terms:</w:t>
      </w:r>
    </w:p>
    <w:p w14:paraId="6B51CE86" w14:textId="77777777" w:rsidR="0091556C" w:rsidRPr="0091556C" w:rsidRDefault="0091556C" w:rsidP="0091556C">
      <w:pPr>
        <w:pStyle w:val="ListParagraph"/>
        <w:rPr>
          <w:rFonts w:ascii="Arial" w:hAnsi="Arial" w:cs="Arial"/>
        </w:rPr>
      </w:pPr>
    </w:p>
    <w:p w14:paraId="57BC3BDF" w14:textId="0079059F" w:rsidR="0091556C" w:rsidRPr="00382541" w:rsidRDefault="00CF0269" w:rsidP="00382541">
      <w:pPr>
        <w:pStyle w:val="ListParagraph"/>
        <w:spacing w:line="480" w:lineRule="auto"/>
        <w:ind w:left="3174" w:hanging="1020"/>
        <w:jc w:val="both"/>
        <w:rPr>
          <w:rFonts w:ascii="Arial" w:hAnsi="Arial" w:cs="Arial"/>
          <w:i/>
          <w:iCs/>
        </w:rPr>
      </w:pPr>
      <w:r w:rsidRPr="00382541">
        <w:rPr>
          <w:rFonts w:ascii="Arial" w:hAnsi="Arial" w:cs="Arial"/>
          <w:i/>
          <w:iCs/>
        </w:rPr>
        <w:lastRenderedPageBreak/>
        <w:t>“</w:t>
      </w:r>
      <w:r w:rsidR="00382541" w:rsidRPr="00382541">
        <w:rPr>
          <w:rFonts w:ascii="Arial" w:hAnsi="Arial" w:cs="Arial"/>
          <w:i/>
          <w:iCs/>
        </w:rPr>
        <w:t xml:space="preserve">1. </w:t>
      </w:r>
      <w:r w:rsidR="0091556C" w:rsidRPr="00382541">
        <w:rPr>
          <w:rFonts w:ascii="Arial" w:hAnsi="Arial" w:cs="Arial"/>
          <w:i/>
          <w:iCs/>
        </w:rPr>
        <w:t>The respondent and/or any person acting for and on behalf of the respondent is interdicted and restrained from removing any and/or content of the leased premises referred to hereunder and to return items already</w:t>
      </w:r>
      <w:r w:rsidR="00620E29" w:rsidRPr="00382541">
        <w:rPr>
          <w:rFonts w:ascii="Arial" w:hAnsi="Arial" w:cs="Arial"/>
          <w:i/>
          <w:iCs/>
        </w:rPr>
        <w:t xml:space="preserve"> moved pending the final determination of this matter.</w:t>
      </w:r>
    </w:p>
    <w:p w14:paraId="4D17339E" w14:textId="3DD95371" w:rsidR="00620E29" w:rsidRPr="00382541" w:rsidRDefault="00620E29" w:rsidP="0091556C">
      <w:pPr>
        <w:pStyle w:val="ListParagraph"/>
        <w:spacing w:line="480" w:lineRule="auto"/>
        <w:ind w:left="2154" w:hanging="1020"/>
        <w:jc w:val="both"/>
        <w:rPr>
          <w:rFonts w:ascii="Arial" w:hAnsi="Arial" w:cs="Arial"/>
          <w:i/>
          <w:iCs/>
        </w:rPr>
      </w:pPr>
      <w:r w:rsidRPr="00382541">
        <w:rPr>
          <w:rFonts w:ascii="Arial" w:hAnsi="Arial" w:cs="Arial"/>
          <w:i/>
          <w:iCs/>
        </w:rPr>
        <w:tab/>
      </w:r>
      <w:r w:rsidR="00382541" w:rsidRPr="00382541">
        <w:rPr>
          <w:rFonts w:ascii="Arial" w:hAnsi="Arial" w:cs="Arial"/>
          <w:i/>
          <w:iCs/>
        </w:rPr>
        <w:t xml:space="preserve">2. </w:t>
      </w:r>
      <w:r w:rsidRPr="00382541">
        <w:rPr>
          <w:rFonts w:ascii="Arial" w:hAnsi="Arial" w:cs="Arial"/>
          <w:i/>
          <w:iCs/>
        </w:rPr>
        <w:t>A Rule Nisi is issued calling upon all interested parties and show cause before this Honourable Court at</w:t>
      </w:r>
      <w:r w:rsidRPr="00382541">
        <w:rPr>
          <w:rFonts w:ascii="Arial" w:hAnsi="Arial" w:cs="Arial"/>
          <w:b/>
          <w:bCs/>
          <w:i/>
          <w:iCs/>
        </w:rPr>
        <w:t xml:space="preserve"> 10:00 on 30 October 2023 </w:t>
      </w:r>
      <w:r w:rsidRPr="00382541">
        <w:rPr>
          <w:rFonts w:ascii="Arial" w:hAnsi="Arial" w:cs="Arial"/>
          <w:b/>
          <w:bCs/>
          <w:i/>
          <w:iCs/>
          <w:u w:val="single"/>
        </w:rPr>
        <w:t>as to why the following order should not be made final:</w:t>
      </w:r>
    </w:p>
    <w:p w14:paraId="0D76F114" w14:textId="44371A83" w:rsidR="00620E29" w:rsidRPr="00382541" w:rsidRDefault="00620E29" w:rsidP="00620E29">
      <w:pPr>
        <w:pStyle w:val="ListParagraph"/>
        <w:spacing w:before="240" w:line="480" w:lineRule="auto"/>
        <w:ind w:left="2880" w:hanging="726"/>
        <w:jc w:val="both"/>
        <w:rPr>
          <w:rFonts w:ascii="Arial" w:hAnsi="Arial" w:cs="Arial"/>
          <w:i/>
          <w:iCs/>
        </w:rPr>
      </w:pPr>
      <w:r w:rsidRPr="00382541">
        <w:rPr>
          <w:rFonts w:ascii="Arial" w:hAnsi="Arial" w:cs="Arial"/>
          <w:i/>
          <w:iCs/>
        </w:rPr>
        <w:t>2.1</w:t>
      </w:r>
      <w:r w:rsidRPr="00382541">
        <w:rPr>
          <w:rFonts w:ascii="Arial" w:hAnsi="Arial" w:cs="Arial"/>
          <w:i/>
          <w:iCs/>
        </w:rPr>
        <w:tab/>
        <w:t xml:space="preserve">The applicant’s landlord’s hypothec in relation to the respondent and the movable property of the respondent located at </w:t>
      </w:r>
      <w:r w:rsidRPr="00382541">
        <w:rPr>
          <w:rFonts w:ascii="Arial" w:hAnsi="Arial" w:cs="Arial"/>
          <w:b/>
          <w:bCs/>
          <w:i/>
          <w:iCs/>
        </w:rPr>
        <w:t>Shop No. G053A Leaping Frog Shopping Centre, Corner William Nicol Drive and Mulbarton Road</w:t>
      </w:r>
      <w:r w:rsidRPr="00382541">
        <w:rPr>
          <w:rFonts w:ascii="Arial" w:hAnsi="Arial" w:cs="Arial"/>
          <w:i/>
          <w:iCs/>
        </w:rPr>
        <w:t xml:space="preserve"> (“the premises”) is confirmed.</w:t>
      </w:r>
    </w:p>
    <w:p w14:paraId="6D9B4FDE" w14:textId="69EB696A" w:rsidR="00620E29" w:rsidRPr="00382541" w:rsidRDefault="00620E29" w:rsidP="00620E29">
      <w:pPr>
        <w:pStyle w:val="ListParagraph"/>
        <w:spacing w:before="240" w:line="480" w:lineRule="auto"/>
        <w:ind w:left="2880" w:hanging="726"/>
        <w:jc w:val="both"/>
        <w:rPr>
          <w:rFonts w:ascii="Arial" w:hAnsi="Arial" w:cs="Arial"/>
          <w:i/>
          <w:iCs/>
        </w:rPr>
      </w:pPr>
      <w:r w:rsidRPr="00382541">
        <w:rPr>
          <w:rFonts w:ascii="Arial" w:hAnsi="Arial" w:cs="Arial"/>
          <w:i/>
          <w:iCs/>
        </w:rPr>
        <w:t>2.2</w:t>
      </w:r>
      <w:r w:rsidRPr="00382541">
        <w:rPr>
          <w:rFonts w:ascii="Arial" w:hAnsi="Arial" w:cs="Arial"/>
          <w:i/>
          <w:iCs/>
        </w:rPr>
        <w:tab/>
        <w:t xml:space="preserve">The Sheriff of the Court is ordered and required to access the premises and to attach so much of the movable property found upon the property </w:t>
      </w:r>
      <w:proofErr w:type="gramStart"/>
      <w:r w:rsidRPr="00382541">
        <w:rPr>
          <w:rFonts w:ascii="Arial" w:hAnsi="Arial" w:cs="Arial"/>
          <w:i/>
          <w:iCs/>
        </w:rPr>
        <w:t>in order to</w:t>
      </w:r>
      <w:proofErr w:type="gramEnd"/>
      <w:r w:rsidRPr="00382541">
        <w:rPr>
          <w:rFonts w:ascii="Arial" w:hAnsi="Arial" w:cs="Arial"/>
          <w:i/>
          <w:iCs/>
        </w:rPr>
        <w:t xml:space="preserve"> satisfy the respondent’s indebtedness in the amounts of </w:t>
      </w:r>
      <w:r w:rsidRPr="00382541">
        <w:rPr>
          <w:rFonts w:ascii="Arial" w:hAnsi="Arial" w:cs="Arial"/>
          <w:b/>
          <w:bCs/>
          <w:i/>
          <w:iCs/>
        </w:rPr>
        <w:t>R1,460,317</w:t>
      </w:r>
      <w:r w:rsidR="00A83877" w:rsidRPr="00382541">
        <w:rPr>
          <w:rFonts w:ascii="Arial" w:hAnsi="Arial" w:cs="Arial"/>
          <w:b/>
          <w:bCs/>
          <w:i/>
          <w:iCs/>
        </w:rPr>
        <w:t>.48; R2,459,748,63;</w:t>
      </w:r>
      <w:r w:rsidR="00A83877" w:rsidRPr="00382541">
        <w:rPr>
          <w:rFonts w:ascii="Arial" w:hAnsi="Arial" w:cs="Arial"/>
          <w:i/>
          <w:iCs/>
        </w:rPr>
        <w:t xml:space="preserve"> R372,672.10 and </w:t>
      </w:r>
      <w:r w:rsidR="00A83877" w:rsidRPr="00382541">
        <w:rPr>
          <w:rFonts w:ascii="Arial" w:hAnsi="Arial" w:cs="Arial"/>
          <w:b/>
          <w:bCs/>
          <w:i/>
          <w:iCs/>
        </w:rPr>
        <w:t>R443,873.59</w:t>
      </w:r>
      <w:r w:rsidR="00A83877" w:rsidRPr="00382541">
        <w:rPr>
          <w:rFonts w:ascii="Arial" w:hAnsi="Arial" w:cs="Arial"/>
          <w:i/>
          <w:iCs/>
        </w:rPr>
        <w:t>.</w:t>
      </w:r>
    </w:p>
    <w:p w14:paraId="0808EB46" w14:textId="365ECAE5" w:rsidR="00A83877" w:rsidRPr="00382541" w:rsidRDefault="00A83877" w:rsidP="00620E29">
      <w:pPr>
        <w:pStyle w:val="ListParagraph"/>
        <w:spacing w:before="240" w:line="480" w:lineRule="auto"/>
        <w:ind w:left="2880" w:hanging="726"/>
        <w:jc w:val="both"/>
        <w:rPr>
          <w:rFonts w:ascii="Arial" w:hAnsi="Arial" w:cs="Arial"/>
          <w:i/>
          <w:iCs/>
        </w:rPr>
      </w:pPr>
      <w:r w:rsidRPr="00382541">
        <w:rPr>
          <w:rFonts w:ascii="Arial" w:hAnsi="Arial" w:cs="Arial"/>
          <w:i/>
          <w:iCs/>
        </w:rPr>
        <w:t>2.3</w:t>
      </w:r>
      <w:r w:rsidRPr="00382541">
        <w:rPr>
          <w:rFonts w:ascii="Arial" w:hAnsi="Arial" w:cs="Arial"/>
          <w:i/>
          <w:iCs/>
        </w:rPr>
        <w:tab/>
        <w:t>The Sheriff of this Court shall execute this Order by recording the movable property under attachment with sufficient particularity in an inventory.</w:t>
      </w:r>
    </w:p>
    <w:p w14:paraId="5927AB5C" w14:textId="5FBDDEAE" w:rsidR="00A83877" w:rsidRPr="00382541" w:rsidRDefault="00A83877" w:rsidP="00620E29">
      <w:pPr>
        <w:pStyle w:val="ListParagraph"/>
        <w:spacing w:before="240" w:line="480" w:lineRule="auto"/>
        <w:ind w:left="2880" w:hanging="726"/>
        <w:jc w:val="both"/>
        <w:rPr>
          <w:rFonts w:ascii="Arial" w:hAnsi="Arial" w:cs="Arial"/>
          <w:i/>
          <w:iCs/>
        </w:rPr>
      </w:pPr>
      <w:r w:rsidRPr="00382541">
        <w:rPr>
          <w:rFonts w:ascii="Arial" w:hAnsi="Arial" w:cs="Arial"/>
          <w:i/>
          <w:iCs/>
        </w:rPr>
        <w:t>2.4</w:t>
      </w:r>
      <w:r w:rsidRPr="00382541">
        <w:rPr>
          <w:rFonts w:ascii="Arial" w:hAnsi="Arial" w:cs="Arial"/>
          <w:i/>
          <w:iCs/>
        </w:rPr>
        <w:tab/>
        <w:t xml:space="preserve">Upon security being given to the satisfaction of the Sheriff of the aforesaid Court for the amount of the applicant’s claim and costs of the application for attachment, the </w:t>
      </w:r>
      <w:r w:rsidRPr="00382541">
        <w:rPr>
          <w:rFonts w:ascii="Arial" w:hAnsi="Arial" w:cs="Arial"/>
          <w:i/>
          <w:iCs/>
        </w:rPr>
        <w:lastRenderedPageBreak/>
        <w:t>aforesaid property shall be released from attachment and upon such security be given, the Order for attachment shall ipso facto be discharged.</w:t>
      </w:r>
    </w:p>
    <w:p w14:paraId="3DAA3C3F" w14:textId="7C9A785D" w:rsidR="00A83877" w:rsidRPr="00382541" w:rsidRDefault="00382541" w:rsidP="00382541">
      <w:pPr>
        <w:pStyle w:val="ListParagraph"/>
        <w:spacing w:line="480" w:lineRule="auto"/>
        <w:ind w:left="1854"/>
        <w:jc w:val="both"/>
        <w:rPr>
          <w:rFonts w:ascii="Arial" w:hAnsi="Arial" w:cs="Arial"/>
          <w:i/>
          <w:iCs/>
        </w:rPr>
      </w:pPr>
      <w:r w:rsidRPr="00382541">
        <w:rPr>
          <w:rFonts w:ascii="Arial" w:hAnsi="Arial" w:cs="Arial"/>
          <w:i/>
          <w:iCs/>
        </w:rPr>
        <w:t xml:space="preserve">3. </w:t>
      </w:r>
      <w:r w:rsidR="00A83877" w:rsidRPr="00382541">
        <w:rPr>
          <w:rFonts w:ascii="Arial" w:hAnsi="Arial" w:cs="Arial"/>
          <w:i/>
          <w:iCs/>
        </w:rPr>
        <w:t>That this Order shall serve as the Sheriff’s warrant of execution.</w:t>
      </w:r>
    </w:p>
    <w:p w14:paraId="68CDE047" w14:textId="77777777" w:rsidR="00A83877" w:rsidRPr="00382541" w:rsidRDefault="00A83877" w:rsidP="00382541">
      <w:pPr>
        <w:pStyle w:val="ListParagraph"/>
        <w:spacing w:line="480" w:lineRule="auto"/>
        <w:ind w:left="1854"/>
        <w:jc w:val="both"/>
        <w:rPr>
          <w:rFonts w:ascii="Arial" w:hAnsi="Arial" w:cs="Arial"/>
          <w:i/>
          <w:iCs/>
        </w:rPr>
      </w:pPr>
    </w:p>
    <w:p w14:paraId="7DBC7058" w14:textId="576E2226" w:rsidR="00A83877" w:rsidRPr="00382541" w:rsidRDefault="00382541" w:rsidP="00382541">
      <w:pPr>
        <w:pStyle w:val="ListParagraph"/>
        <w:spacing w:line="480" w:lineRule="auto"/>
        <w:ind w:left="1854"/>
        <w:jc w:val="both"/>
        <w:rPr>
          <w:rFonts w:ascii="Arial" w:hAnsi="Arial" w:cs="Arial"/>
          <w:i/>
          <w:iCs/>
        </w:rPr>
      </w:pPr>
      <w:r w:rsidRPr="00382541">
        <w:rPr>
          <w:rFonts w:ascii="Arial" w:hAnsi="Arial" w:cs="Arial"/>
          <w:i/>
          <w:iCs/>
        </w:rPr>
        <w:t xml:space="preserve">4. </w:t>
      </w:r>
      <w:r w:rsidR="00A83877" w:rsidRPr="00382541">
        <w:rPr>
          <w:rFonts w:ascii="Arial" w:hAnsi="Arial" w:cs="Arial"/>
          <w:i/>
          <w:iCs/>
        </w:rPr>
        <w:t xml:space="preserve">Respondent, in terms of Rule 6(12)(c) is entitled to, in terms of the provisions thereof, approach this Court to anticipate the </w:t>
      </w:r>
      <w:r w:rsidRPr="00382541">
        <w:rPr>
          <w:rFonts w:ascii="Arial" w:hAnsi="Arial" w:cs="Arial"/>
          <w:i/>
          <w:iCs/>
        </w:rPr>
        <w:t>o</w:t>
      </w:r>
      <w:r w:rsidR="00A83877" w:rsidRPr="00382541">
        <w:rPr>
          <w:rFonts w:ascii="Arial" w:hAnsi="Arial" w:cs="Arial"/>
          <w:i/>
          <w:iCs/>
        </w:rPr>
        <w:t>rder.</w:t>
      </w:r>
    </w:p>
    <w:p w14:paraId="5959E957" w14:textId="77777777" w:rsidR="00A83877" w:rsidRPr="00382541" w:rsidRDefault="00A83877" w:rsidP="00382541">
      <w:pPr>
        <w:pStyle w:val="ListParagraph"/>
        <w:spacing w:line="480" w:lineRule="auto"/>
        <w:ind w:left="1854"/>
        <w:jc w:val="both"/>
        <w:rPr>
          <w:rFonts w:ascii="Arial" w:hAnsi="Arial" w:cs="Arial"/>
          <w:i/>
          <w:iCs/>
        </w:rPr>
      </w:pPr>
    </w:p>
    <w:p w14:paraId="3AD1677B" w14:textId="2E55DE88" w:rsidR="00A83877" w:rsidRPr="00382541" w:rsidRDefault="00382541" w:rsidP="00382541">
      <w:pPr>
        <w:pStyle w:val="ListParagraph"/>
        <w:spacing w:line="480" w:lineRule="auto"/>
        <w:ind w:left="1854"/>
        <w:jc w:val="both"/>
        <w:rPr>
          <w:rFonts w:ascii="Arial" w:hAnsi="Arial" w:cs="Arial"/>
          <w:i/>
          <w:iCs/>
        </w:rPr>
      </w:pPr>
      <w:r w:rsidRPr="00382541">
        <w:rPr>
          <w:rFonts w:ascii="Arial" w:hAnsi="Arial" w:cs="Arial"/>
          <w:i/>
          <w:iCs/>
        </w:rPr>
        <w:t xml:space="preserve">5. </w:t>
      </w:r>
      <w:r w:rsidR="00A83877" w:rsidRPr="00382541">
        <w:rPr>
          <w:rFonts w:ascii="Arial" w:hAnsi="Arial" w:cs="Arial"/>
          <w:i/>
          <w:iCs/>
        </w:rPr>
        <w:t>The costs of this application shall be reserved for determination on the return date.</w:t>
      </w:r>
      <w:r w:rsidRPr="00382541">
        <w:rPr>
          <w:rFonts w:ascii="Arial" w:hAnsi="Arial" w:cs="Arial"/>
          <w:i/>
          <w:iCs/>
        </w:rPr>
        <w:t>”</w:t>
      </w:r>
    </w:p>
    <w:p w14:paraId="1D99FC6F" w14:textId="6FCE388A" w:rsidR="00A83877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A83877" w:rsidRPr="00ED4277">
        <w:rPr>
          <w:rFonts w:ascii="Arial" w:hAnsi="Arial" w:cs="Arial"/>
        </w:rPr>
        <w:t xml:space="preserve">The return date was </w:t>
      </w:r>
      <w:proofErr w:type="gramStart"/>
      <w:r w:rsidR="00A83877" w:rsidRPr="00ED4277">
        <w:rPr>
          <w:rFonts w:ascii="Arial" w:hAnsi="Arial" w:cs="Arial"/>
        </w:rPr>
        <w:t>extended</w:t>
      </w:r>
      <w:proofErr w:type="gramEnd"/>
      <w:r w:rsidR="00A83877" w:rsidRPr="00ED4277">
        <w:rPr>
          <w:rFonts w:ascii="Arial" w:hAnsi="Arial" w:cs="Arial"/>
        </w:rPr>
        <w:t xml:space="preserve"> and the matter was heard before me on 13 March 2024.</w:t>
      </w:r>
    </w:p>
    <w:p w14:paraId="3F7D1CC3" w14:textId="744BC7F3" w:rsidR="00A83877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A83877" w:rsidRPr="00ED4277">
        <w:rPr>
          <w:rFonts w:ascii="Arial" w:hAnsi="Arial" w:cs="Arial"/>
        </w:rPr>
        <w:t>In the event</w:t>
      </w:r>
      <w:r w:rsidR="00382541" w:rsidRPr="00ED4277">
        <w:rPr>
          <w:rFonts w:ascii="Arial" w:hAnsi="Arial" w:cs="Arial"/>
        </w:rPr>
        <w:t>,</w:t>
      </w:r>
      <w:r w:rsidR="00A83877" w:rsidRPr="00ED4277">
        <w:rPr>
          <w:rFonts w:ascii="Arial" w:hAnsi="Arial" w:cs="Arial"/>
        </w:rPr>
        <w:t xml:space="preserve"> the confirmation of </w:t>
      </w:r>
      <w:r w:rsidR="00382541" w:rsidRPr="00ED4277">
        <w:rPr>
          <w:rFonts w:ascii="Arial" w:hAnsi="Arial" w:cs="Arial"/>
          <w:i/>
          <w:iCs/>
        </w:rPr>
        <w:t>r</w:t>
      </w:r>
      <w:r w:rsidR="00A83877" w:rsidRPr="00ED4277">
        <w:rPr>
          <w:rFonts w:ascii="Arial" w:hAnsi="Arial" w:cs="Arial"/>
          <w:i/>
          <w:iCs/>
        </w:rPr>
        <w:t xml:space="preserve">ule </w:t>
      </w:r>
      <w:r w:rsidR="00382541" w:rsidRPr="00ED4277">
        <w:rPr>
          <w:rFonts w:ascii="Arial" w:hAnsi="Arial" w:cs="Arial"/>
          <w:i/>
          <w:iCs/>
        </w:rPr>
        <w:t>n</w:t>
      </w:r>
      <w:r w:rsidR="00A83877" w:rsidRPr="00ED4277">
        <w:rPr>
          <w:rFonts w:ascii="Arial" w:hAnsi="Arial" w:cs="Arial"/>
          <w:i/>
          <w:iCs/>
        </w:rPr>
        <w:t xml:space="preserve">isi </w:t>
      </w:r>
      <w:r w:rsidR="00A83877" w:rsidRPr="00ED4277">
        <w:rPr>
          <w:rFonts w:ascii="Arial" w:hAnsi="Arial" w:cs="Arial"/>
        </w:rPr>
        <w:t>was opposed not by the respondent, but by</w:t>
      </w:r>
      <w:r w:rsidR="00A3690C" w:rsidRPr="00ED4277">
        <w:rPr>
          <w:rFonts w:ascii="Arial" w:hAnsi="Arial" w:cs="Arial"/>
        </w:rPr>
        <w:t xml:space="preserve"> World of Marble and Granite 2000CC (</w:t>
      </w:r>
      <w:r w:rsidR="00A3690C" w:rsidRPr="00ED4277">
        <w:rPr>
          <w:rFonts w:ascii="Arial" w:hAnsi="Arial" w:cs="Arial"/>
          <w:i/>
          <w:iCs/>
        </w:rPr>
        <w:t>“Womag”)</w:t>
      </w:r>
      <w:r w:rsidR="00382541" w:rsidRPr="00ED4277">
        <w:rPr>
          <w:rFonts w:ascii="Arial" w:hAnsi="Arial" w:cs="Arial"/>
          <w:i/>
          <w:iCs/>
        </w:rPr>
        <w:t>.</w:t>
      </w:r>
      <w:r w:rsidR="00A3690C" w:rsidRPr="00ED4277">
        <w:rPr>
          <w:rFonts w:ascii="Arial" w:hAnsi="Arial" w:cs="Arial"/>
        </w:rPr>
        <w:t xml:space="preserve"> </w:t>
      </w:r>
      <w:r w:rsidR="00382541" w:rsidRPr="00ED4277">
        <w:rPr>
          <w:rFonts w:ascii="Arial" w:hAnsi="Arial" w:cs="Arial"/>
        </w:rPr>
        <w:t>T</w:t>
      </w:r>
      <w:r w:rsidR="00A3690C" w:rsidRPr="00ED4277">
        <w:rPr>
          <w:rFonts w:ascii="Arial" w:hAnsi="Arial" w:cs="Arial"/>
        </w:rPr>
        <w:t>hat appears from the fact that</w:t>
      </w:r>
      <w:r w:rsidR="00382541" w:rsidRPr="00ED4277">
        <w:rPr>
          <w:rFonts w:ascii="Arial" w:hAnsi="Arial" w:cs="Arial"/>
        </w:rPr>
        <w:t>,</w:t>
      </w:r>
      <w:r w:rsidR="00A3690C" w:rsidRPr="00ED4277">
        <w:rPr>
          <w:rFonts w:ascii="Arial" w:hAnsi="Arial" w:cs="Arial"/>
        </w:rPr>
        <w:t xml:space="preserve"> although the opposing affidavit and supporting affidavits were, according to the filing notice, delivered by </w:t>
      </w:r>
      <w:r w:rsidR="00A3690C" w:rsidRPr="00ED4277">
        <w:rPr>
          <w:rFonts w:ascii="Arial" w:hAnsi="Arial" w:cs="Arial"/>
          <w:i/>
          <w:iCs/>
        </w:rPr>
        <w:t>“the Respondent”</w:t>
      </w:r>
      <w:r w:rsidR="00A3690C" w:rsidRPr="00ED4277">
        <w:rPr>
          <w:rFonts w:ascii="Arial" w:hAnsi="Arial" w:cs="Arial"/>
        </w:rPr>
        <w:t>, it is apparent from th</w:t>
      </w:r>
      <w:r w:rsidR="00382541" w:rsidRPr="00ED4277">
        <w:rPr>
          <w:rFonts w:ascii="Arial" w:hAnsi="Arial" w:cs="Arial"/>
        </w:rPr>
        <w:t>ose</w:t>
      </w:r>
      <w:r w:rsidR="00A3690C" w:rsidRPr="00ED4277">
        <w:rPr>
          <w:rFonts w:ascii="Arial" w:hAnsi="Arial" w:cs="Arial"/>
        </w:rPr>
        <w:t xml:space="preserve"> affidavits that the </w:t>
      </w:r>
      <w:r w:rsidR="00382541" w:rsidRPr="00ED4277">
        <w:rPr>
          <w:rFonts w:ascii="Arial" w:hAnsi="Arial" w:cs="Arial"/>
        </w:rPr>
        <w:t xml:space="preserve">confirmation of the </w:t>
      </w:r>
      <w:r w:rsidR="00382541" w:rsidRPr="00ED4277">
        <w:rPr>
          <w:rFonts w:ascii="Arial" w:hAnsi="Arial" w:cs="Arial"/>
          <w:i/>
          <w:iCs/>
        </w:rPr>
        <w:t>rule nisi</w:t>
      </w:r>
      <w:r w:rsidR="00A3690C" w:rsidRPr="00ED4277">
        <w:rPr>
          <w:rFonts w:ascii="Arial" w:hAnsi="Arial" w:cs="Arial"/>
        </w:rPr>
        <w:t xml:space="preserve"> </w:t>
      </w:r>
      <w:r w:rsidR="00382541" w:rsidRPr="00ED4277">
        <w:rPr>
          <w:rFonts w:ascii="Arial" w:hAnsi="Arial" w:cs="Arial"/>
        </w:rPr>
        <w:t>was</w:t>
      </w:r>
      <w:r w:rsidR="004F6A5C" w:rsidRPr="00ED4277">
        <w:rPr>
          <w:rFonts w:ascii="Arial" w:hAnsi="Arial" w:cs="Arial"/>
        </w:rPr>
        <w:t xml:space="preserve"> in fact</w:t>
      </w:r>
      <w:r w:rsidR="00382541" w:rsidRPr="00ED4277">
        <w:rPr>
          <w:rFonts w:ascii="Arial" w:hAnsi="Arial" w:cs="Arial"/>
        </w:rPr>
        <w:t xml:space="preserve"> opposed not</w:t>
      </w:r>
      <w:r w:rsidR="00A3690C" w:rsidRPr="00ED4277">
        <w:rPr>
          <w:rFonts w:ascii="Arial" w:hAnsi="Arial" w:cs="Arial"/>
        </w:rPr>
        <w:t xml:space="preserve"> the respondent but </w:t>
      </w:r>
      <w:r w:rsidR="00325760" w:rsidRPr="00ED4277">
        <w:rPr>
          <w:rFonts w:ascii="Arial" w:hAnsi="Arial" w:cs="Arial"/>
        </w:rPr>
        <w:t>by</w:t>
      </w:r>
      <w:r w:rsidR="00A3690C" w:rsidRPr="00ED4277">
        <w:rPr>
          <w:rFonts w:ascii="Arial" w:hAnsi="Arial" w:cs="Arial"/>
        </w:rPr>
        <w:t xml:space="preserve"> Womag.</w:t>
      </w:r>
    </w:p>
    <w:p w14:paraId="2723C314" w14:textId="77777777" w:rsidR="00A3690C" w:rsidRDefault="00A3690C" w:rsidP="00A3690C">
      <w:pPr>
        <w:pStyle w:val="ListParagraph"/>
        <w:spacing w:line="480" w:lineRule="auto"/>
        <w:ind w:left="1134"/>
        <w:jc w:val="both"/>
        <w:rPr>
          <w:rFonts w:ascii="Arial" w:hAnsi="Arial" w:cs="Arial"/>
        </w:rPr>
      </w:pPr>
    </w:p>
    <w:p w14:paraId="4DB7CFBA" w14:textId="071123BC" w:rsidR="00A3690C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A3690C" w:rsidRPr="00ED4277">
        <w:rPr>
          <w:rFonts w:ascii="Arial" w:hAnsi="Arial" w:cs="Arial"/>
        </w:rPr>
        <w:t xml:space="preserve">The confusion between the </w:t>
      </w:r>
      <w:r w:rsidR="00062A7A" w:rsidRPr="00ED4277">
        <w:rPr>
          <w:rFonts w:ascii="Arial" w:hAnsi="Arial" w:cs="Arial"/>
        </w:rPr>
        <w:t xml:space="preserve">separate identities of the </w:t>
      </w:r>
      <w:r w:rsidR="00A3690C" w:rsidRPr="00ED4277">
        <w:rPr>
          <w:rFonts w:ascii="Arial" w:hAnsi="Arial" w:cs="Arial"/>
        </w:rPr>
        <w:t xml:space="preserve">respondent and Womag is apparent from the affidavit delivered by one Matityahou Sachs – </w:t>
      </w:r>
      <w:r w:rsidR="00325760" w:rsidRPr="00ED4277">
        <w:rPr>
          <w:rFonts w:ascii="Arial" w:hAnsi="Arial" w:cs="Arial"/>
        </w:rPr>
        <w:t xml:space="preserve">entitled </w:t>
      </w:r>
      <w:r w:rsidR="00A3690C" w:rsidRPr="00ED4277">
        <w:rPr>
          <w:rFonts w:ascii="Arial" w:hAnsi="Arial" w:cs="Arial"/>
          <w:i/>
          <w:iCs/>
        </w:rPr>
        <w:t xml:space="preserve">“affidavit opposing ex parte application”- </w:t>
      </w:r>
      <w:r w:rsidR="00A3690C" w:rsidRPr="00ED4277">
        <w:rPr>
          <w:rFonts w:ascii="Arial" w:hAnsi="Arial" w:cs="Arial"/>
        </w:rPr>
        <w:t>who is both the sole member of the respondent a</w:t>
      </w:r>
      <w:r w:rsidR="00325760" w:rsidRPr="00ED4277">
        <w:rPr>
          <w:rFonts w:ascii="Arial" w:hAnsi="Arial" w:cs="Arial"/>
        </w:rPr>
        <w:t>nd</w:t>
      </w:r>
      <w:r w:rsidR="00A3690C" w:rsidRPr="00ED4277">
        <w:rPr>
          <w:rFonts w:ascii="Arial" w:hAnsi="Arial" w:cs="Arial"/>
        </w:rPr>
        <w:t xml:space="preserve"> a member of Womag.  A supporting affidavit was filed by one Oren Sachs, (the son of the main deponent), who states that he is the managing member of Womag and that he is</w:t>
      </w:r>
      <w:r w:rsidR="00325760" w:rsidRPr="00ED4277">
        <w:rPr>
          <w:rFonts w:ascii="Arial" w:hAnsi="Arial" w:cs="Arial"/>
        </w:rPr>
        <w:t xml:space="preserve"> also</w:t>
      </w:r>
      <w:r w:rsidR="00A3690C" w:rsidRPr="00ED4277">
        <w:rPr>
          <w:rFonts w:ascii="Arial" w:hAnsi="Arial" w:cs="Arial"/>
        </w:rPr>
        <w:t xml:space="preserve"> involved in the administration and management of the affairs of the respondent.</w:t>
      </w:r>
      <w:r w:rsidR="00325760" w:rsidRPr="00ED4277">
        <w:rPr>
          <w:rFonts w:ascii="Arial" w:hAnsi="Arial" w:cs="Arial"/>
        </w:rPr>
        <w:t xml:space="preserve"> Thus</w:t>
      </w:r>
      <w:r w:rsidR="00062A7A" w:rsidRPr="00ED4277">
        <w:rPr>
          <w:rFonts w:ascii="Arial" w:hAnsi="Arial" w:cs="Arial"/>
        </w:rPr>
        <w:t>,</w:t>
      </w:r>
      <w:r w:rsidR="00325760" w:rsidRPr="00ED4277">
        <w:rPr>
          <w:rFonts w:ascii="Arial" w:hAnsi="Arial" w:cs="Arial"/>
        </w:rPr>
        <w:t xml:space="preserve"> </w:t>
      </w:r>
      <w:proofErr w:type="gramStart"/>
      <w:r w:rsidR="00325760" w:rsidRPr="00ED4277">
        <w:rPr>
          <w:rFonts w:ascii="Arial" w:hAnsi="Arial" w:cs="Arial"/>
        </w:rPr>
        <w:lastRenderedPageBreak/>
        <w:t>despite the fact that</w:t>
      </w:r>
      <w:proofErr w:type="gramEnd"/>
      <w:r w:rsidR="00325760" w:rsidRPr="00ED4277">
        <w:rPr>
          <w:rFonts w:ascii="Arial" w:hAnsi="Arial" w:cs="Arial"/>
        </w:rPr>
        <w:t xml:space="preserve"> the respondent and Womag are notionally two separate companies, they seem to be controlled by the same family members.</w:t>
      </w:r>
    </w:p>
    <w:p w14:paraId="0EF43FFD" w14:textId="77777777" w:rsidR="00A3690C" w:rsidRPr="00A3690C" w:rsidRDefault="00A3690C" w:rsidP="00A3690C">
      <w:pPr>
        <w:pStyle w:val="ListParagraph"/>
        <w:rPr>
          <w:rFonts w:ascii="Arial" w:hAnsi="Arial" w:cs="Arial"/>
        </w:rPr>
      </w:pPr>
    </w:p>
    <w:p w14:paraId="65B29468" w14:textId="51FBE3CB" w:rsidR="00A3690C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A3690C" w:rsidRPr="00ED4277">
        <w:rPr>
          <w:rFonts w:ascii="Arial" w:hAnsi="Arial" w:cs="Arial"/>
        </w:rPr>
        <w:t xml:space="preserve">In argument, counsel for Womag advanced the following bases upon which the confirmation of the </w:t>
      </w:r>
      <w:r w:rsidR="00325760" w:rsidRPr="00ED4277">
        <w:rPr>
          <w:rFonts w:ascii="Arial" w:hAnsi="Arial" w:cs="Arial"/>
          <w:i/>
          <w:iCs/>
        </w:rPr>
        <w:t>r</w:t>
      </w:r>
      <w:r w:rsidR="00A3690C" w:rsidRPr="00ED4277">
        <w:rPr>
          <w:rFonts w:ascii="Arial" w:hAnsi="Arial" w:cs="Arial"/>
          <w:i/>
          <w:iCs/>
        </w:rPr>
        <w:t xml:space="preserve">ule </w:t>
      </w:r>
      <w:r w:rsidR="00325760" w:rsidRPr="00ED4277">
        <w:rPr>
          <w:rFonts w:ascii="Arial" w:hAnsi="Arial" w:cs="Arial"/>
          <w:i/>
          <w:iCs/>
        </w:rPr>
        <w:t>n</w:t>
      </w:r>
      <w:r w:rsidR="00A3690C" w:rsidRPr="00ED4277">
        <w:rPr>
          <w:rFonts w:ascii="Arial" w:hAnsi="Arial" w:cs="Arial"/>
          <w:i/>
          <w:iCs/>
        </w:rPr>
        <w:t>isi</w:t>
      </w:r>
      <w:r w:rsidR="00A3690C" w:rsidRPr="00ED4277">
        <w:rPr>
          <w:rFonts w:ascii="Arial" w:hAnsi="Arial" w:cs="Arial"/>
        </w:rPr>
        <w:t xml:space="preserve"> ought to be refused:</w:t>
      </w:r>
    </w:p>
    <w:p w14:paraId="6E753B17" w14:textId="77777777" w:rsidR="00A3690C" w:rsidRPr="00A3690C" w:rsidRDefault="00A3690C" w:rsidP="00A3690C">
      <w:pPr>
        <w:pStyle w:val="ListParagraph"/>
        <w:rPr>
          <w:rFonts w:ascii="Arial" w:hAnsi="Arial" w:cs="Arial"/>
        </w:rPr>
      </w:pPr>
    </w:p>
    <w:p w14:paraId="3E556E4C" w14:textId="4E74CF7C" w:rsidR="00A3690C" w:rsidRDefault="00A3690C" w:rsidP="00A3690C">
      <w:pPr>
        <w:pStyle w:val="ListParagraph"/>
        <w:spacing w:line="480" w:lineRule="auto"/>
        <w:ind w:left="2154" w:hanging="1020"/>
        <w:jc w:val="both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</w:r>
      <w:r w:rsidR="00325760">
        <w:rPr>
          <w:rFonts w:ascii="Arial" w:hAnsi="Arial" w:cs="Arial"/>
        </w:rPr>
        <w:t>The g</w:t>
      </w:r>
      <w:r>
        <w:rPr>
          <w:rFonts w:ascii="Arial" w:hAnsi="Arial" w:cs="Arial"/>
        </w:rPr>
        <w:t>oods which were attached belong to Womag and not to the respondent and were marked as being the property of Womag.</w:t>
      </w:r>
    </w:p>
    <w:p w14:paraId="60064A8E" w14:textId="0A632998" w:rsidR="00A3690C" w:rsidRDefault="00A3690C" w:rsidP="00A3690C">
      <w:pPr>
        <w:pStyle w:val="ListParagraph"/>
        <w:spacing w:line="480" w:lineRule="auto"/>
        <w:ind w:left="2154" w:hanging="1020"/>
        <w:jc w:val="both"/>
        <w:rPr>
          <w:rFonts w:ascii="Arial" w:hAnsi="Arial" w:cs="Arial"/>
        </w:rPr>
      </w:pPr>
      <w:r>
        <w:rPr>
          <w:rFonts w:ascii="Arial" w:hAnsi="Arial" w:cs="Arial"/>
        </w:rPr>
        <w:t>12.2</w:t>
      </w:r>
      <w:r>
        <w:rPr>
          <w:rFonts w:ascii="Arial" w:hAnsi="Arial" w:cs="Arial"/>
        </w:rPr>
        <w:tab/>
      </w:r>
      <w:r w:rsidR="00325760">
        <w:rPr>
          <w:rFonts w:ascii="Arial" w:hAnsi="Arial" w:cs="Arial"/>
        </w:rPr>
        <w:t>Certain of t</w:t>
      </w:r>
      <w:r>
        <w:rPr>
          <w:rFonts w:ascii="Arial" w:hAnsi="Arial" w:cs="Arial"/>
        </w:rPr>
        <w:t>he goods had been sold to a third party prior to their attachment and were accordingly owned by the third party.</w:t>
      </w:r>
    </w:p>
    <w:p w14:paraId="32BF6CE0" w14:textId="77A36420" w:rsidR="00A3690C" w:rsidRDefault="00A3690C" w:rsidP="00A3690C">
      <w:pPr>
        <w:pStyle w:val="ListParagraph"/>
        <w:spacing w:line="480" w:lineRule="auto"/>
        <w:ind w:left="2154" w:hanging="1020"/>
        <w:jc w:val="both"/>
        <w:rPr>
          <w:rFonts w:ascii="Arial" w:hAnsi="Arial" w:cs="Arial"/>
        </w:rPr>
      </w:pPr>
      <w:r>
        <w:rPr>
          <w:rFonts w:ascii="Arial" w:hAnsi="Arial" w:cs="Arial"/>
        </w:rPr>
        <w:t>12.3</w:t>
      </w:r>
      <w:r>
        <w:rPr>
          <w:rFonts w:ascii="Arial" w:hAnsi="Arial" w:cs="Arial"/>
        </w:rPr>
        <w:tab/>
        <w:t>The goods were attached after they had left the leased premises and were in trucks parked in another area of the property.</w:t>
      </w:r>
    </w:p>
    <w:p w14:paraId="05E64F67" w14:textId="01609C3B" w:rsidR="00FA7229" w:rsidRDefault="00FA7229" w:rsidP="00A3690C">
      <w:pPr>
        <w:pStyle w:val="ListParagraph"/>
        <w:spacing w:line="480" w:lineRule="auto"/>
        <w:ind w:left="2154" w:hanging="1020"/>
        <w:jc w:val="both"/>
        <w:rPr>
          <w:rFonts w:ascii="Arial" w:hAnsi="Arial" w:cs="Arial"/>
        </w:rPr>
      </w:pPr>
      <w:r>
        <w:rPr>
          <w:rFonts w:ascii="Arial" w:hAnsi="Arial" w:cs="Arial"/>
        </w:rPr>
        <w:t>12.4</w:t>
      </w:r>
      <w:r>
        <w:rPr>
          <w:rFonts w:ascii="Arial" w:hAnsi="Arial" w:cs="Arial"/>
        </w:rPr>
        <w:tab/>
      </w:r>
      <w:r w:rsidR="00325760">
        <w:rPr>
          <w:rFonts w:ascii="Arial" w:hAnsi="Arial" w:cs="Arial"/>
        </w:rPr>
        <w:t>T</w:t>
      </w:r>
      <w:r>
        <w:rPr>
          <w:rFonts w:ascii="Arial" w:hAnsi="Arial" w:cs="Arial"/>
        </w:rPr>
        <w:t>he applicant acted unlawfully in preventing the goods from leaving the property</w:t>
      </w:r>
      <w:r w:rsidR="003257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prior to the issue of the </w:t>
      </w:r>
      <w:r w:rsidR="00325760" w:rsidRPr="00325760">
        <w:rPr>
          <w:rFonts w:ascii="Arial" w:hAnsi="Arial" w:cs="Arial"/>
          <w:i/>
          <w:iCs/>
        </w:rPr>
        <w:t>r</w:t>
      </w:r>
      <w:r w:rsidRPr="00325760">
        <w:rPr>
          <w:rFonts w:ascii="Arial" w:hAnsi="Arial" w:cs="Arial"/>
          <w:i/>
          <w:iCs/>
        </w:rPr>
        <w:t xml:space="preserve">ule </w:t>
      </w:r>
      <w:r w:rsidR="00325760" w:rsidRPr="00325760">
        <w:rPr>
          <w:rFonts w:ascii="Arial" w:hAnsi="Arial" w:cs="Arial"/>
          <w:i/>
          <w:iCs/>
        </w:rPr>
        <w:t>n</w:t>
      </w:r>
      <w:r w:rsidRPr="00325760">
        <w:rPr>
          <w:rFonts w:ascii="Arial" w:hAnsi="Arial" w:cs="Arial"/>
          <w:i/>
          <w:iCs/>
        </w:rPr>
        <w:t>isi</w:t>
      </w:r>
      <w:r w:rsidRPr="00325760">
        <w:rPr>
          <w:rFonts w:ascii="Arial" w:hAnsi="Arial" w:cs="Arial"/>
        </w:rPr>
        <w:t>.</w:t>
      </w:r>
    </w:p>
    <w:p w14:paraId="2585493E" w14:textId="517EB7EA" w:rsidR="00FA7229" w:rsidRDefault="00FA7229" w:rsidP="00FA7229">
      <w:pPr>
        <w:pStyle w:val="ListParagraph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 shall deal with</w:t>
      </w:r>
      <w:r w:rsidR="006E0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these defences </w:t>
      </w:r>
      <w:r w:rsidR="006E0039">
        <w:rPr>
          <w:rFonts w:ascii="Arial" w:hAnsi="Arial" w:cs="Arial"/>
        </w:rPr>
        <w:t>below</w:t>
      </w:r>
      <w:r>
        <w:rPr>
          <w:rFonts w:ascii="Arial" w:hAnsi="Arial" w:cs="Arial"/>
        </w:rPr>
        <w:t>.</w:t>
      </w:r>
    </w:p>
    <w:p w14:paraId="12729B5C" w14:textId="77777777" w:rsidR="00FA7229" w:rsidRPr="00FA7229" w:rsidRDefault="00FA7229" w:rsidP="00FA7229">
      <w:pPr>
        <w:pStyle w:val="ListParagraph"/>
        <w:spacing w:line="480" w:lineRule="auto"/>
        <w:ind w:left="1134"/>
        <w:jc w:val="both"/>
        <w:rPr>
          <w:rFonts w:ascii="Arial" w:hAnsi="Arial" w:cs="Arial"/>
        </w:rPr>
      </w:pPr>
    </w:p>
    <w:p w14:paraId="716A6335" w14:textId="2F141419" w:rsidR="0091556C" w:rsidRPr="00ED4277" w:rsidRDefault="00ED4277" w:rsidP="00ED4277">
      <w:pPr>
        <w:spacing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FA7229" w:rsidRPr="00ED4277">
        <w:rPr>
          <w:rFonts w:ascii="Arial" w:hAnsi="Arial" w:cs="Arial"/>
        </w:rPr>
        <w:t xml:space="preserve">As regards the defence that the </w:t>
      </w:r>
      <w:r w:rsidR="000A3A96" w:rsidRPr="00ED4277">
        <w:rPr>
          <w:rFonts w:ascii="Arial" w:hAnsi="Arial" w:cs="Arial"/>
        </w:rPr>
        <w:t>goods were</w:t>
      </w:r>
      <w:r w:rsidR="00FA7229" w:rsidRPr="00ED4277">
        <w:rPr>
          <w:rFonts w:ascii="Arial" w:hAnsi="Arial" w:cs="Arial"/>
        </w:rPr>
        <w:t xml:space="preserve">, at the time of the </w:t>
      </w:r>
      <w:r w:rsidR="00446725" w:rsidRPr="00ED4277">
        <w:rPr>
          <w:rFonts w:ascii="Arial" w:hAnsi="Arial" w:cs="Arial"/>
        </w:rPr>
        <w:t>hypothec incepted,</w:t>
      </w:r>
      <w:r w:rsidR="00FA7229" w:rsidRPr="00ED4277">
        <w:rPr>
          <w:rFonts w:ascii="Arial" w:hAnsi="Arial" w:cs="Arial"/>
        </w:rPr>
        <w:t xml:space="preserve"> owned by </w:t>
      </w:r>
      <w:proofErr w:type="gramStart"/>
      <w:r w:rsidR="00FA7229" w:rsidRPr="00ED4277">
        <w:rPr>
          <w:rFonts w:ascii="Arial" w:hAnsi="Arial" w:cs="Arial"/>
        </w:rPr>
        <w:t>Womag</w:t>
      </w:r>
      <w:proofErr w:type="gramEnd"/>
      <w:r w:rsidR="00FA7229" w:rsidRPr="00ED4277">
        <w:rPr>
          <w:rFonts w:ascii="Arial" w:hAnsi="Arial" w:cs="Arial"/>
        </w:rPr>
        <w:t xml:space="preserve"> and marked as such, the difficulty is that both Womag and the respondent sought to blur entirely the distinction between the two entities. I have already, in this regard, adverted to the common membership of the respondent and Womag and the lack of distinction </w:t>
      </w:r>
      <w:r w:rsidR="00D02489" w:rsidRPr="00ED4277">
        <w:rPr>
          <w:rFonts w:ascii="Arial" w:hAnsi="Arial" w:cs="Arial"/>
        </w:rPr>
        <w:t xml:space="preserve">between the two entities </w:t>
      </w:r>
      <w:r w:rsidR="00FA7229" w:rsidRPr="00ED4277">
        <w:rPr>
          <w:rFonts w:ascii="Arial" w:hAnsi="Arial" w:cs="Arial"/>
        </w:rPr>
        <w:t>apparent from the affidavits delivered on behalf of Womag.</w:t>
      </w:r>
    </w:p>
    <w:p w14:paraId="740C8CF0" w14:textId="1FC0CFB8" w:rsidR="00FA7229" w:rsidRPr="00ED4277" w:rsidRDefault="00ED4277" w:rsidP="00ED4277">
      <w:pPr>
        <w:spacing w:before="240"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446725" w:rsidRPr="00ED4277">
        <w:rPr>
          <w:rFonts w:ascii="Arial" w:hAnsi="Arial" w:cs="Arial"/>
        </w:rPr>
        <w:t>Furthermore</w:t>
      </w:r>
      <w:r w:rsidR="00FA7229" w:rsidRPr="00ED4277">
        <w:rPr>
          <w:rFonts w:ascii="Arial" w:hAnsi="Arial" w:cs="Arial"/>
        </w:rPr>
        <w:t>, in the lease of shop No. G053A</w:t>
      </w:r>
      <w:r w:rsidR="00446725" w:rsidRPr="00ED4277">
        <w:rPr>
          <w:rFonts w:ascii="Arial" w:hAnsi="Arial" w:cs="Arial"/>
        </w:rPr>
        <w:t>,</w:t>
      </w:r>
      <w:r w:rsidR="00FA7229" w:rsidRPr="00ED4277">
        <w:rPr>
          <w:rFonts w:ascii="Arial" w:hAnsi="Arial" w:cs="Arial"/>
        </w:rPr>
        <w:t xml:space="preserve"> the lessee is described as </w:t>
      </w:r>
      <w:r w:rsidR="00FA7229" w:rsidRPr="00ED4277">
        <w:rPr>
          <w:rFonts w:ascii="Arial" w:hAnsi="Arial" w:cs="Arial"/>
          <w:i/>
          <w:iCs/>
        </w:rPr>
        <w:t>“Jewel Maya CC</w:t>
      </w:r>
      <w:r w:rsidR="00FA7229" w:rsidRPr="00ED4277">
        <w:rPr>
          <w:rFonts w:ascii="Arial" w:hAnsi="Arial" w:cs="Arial"/>
        </w:rPr>
        <w:t xml:space="preserve"> … </w:t>
      </w:r>
      <w:r w:rsidR="00FA7229" w:rsidRPr="00ED4277">
        <w:rPr>
          <w:rFonts w:ascii="Arial" w:hAnsi="Arial" w:cs="Arial"/>
          <w:i/>
          <w:iCs/>
        </w:rPr>
        <w:t>trading as “Womag &amp; Mobelli</w:t>
      </w:r>
      <w:r w:rsidR="00FA7229" w:rsidRPr="00ED4277">
        <w:rPr>
          <w:rFonts w:ascii="Arial" w:hAnsi="Arial" w:cs="Arial"/>
        </w:rPr>
        <w:t>”.</w:t>
      </w:r>
    </w:p>
    <w:p w14:paraId="7A302EA0" w14:textId="7ED6D540" w:rsidR="00FA7229" w:rsidRPr="00ED4277" w:rsidRDefault="00ED4277" w:rsidP="00ED4277">
      <w:pPr>
        <w:spacing w:before="240"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</w:t>
      </w:r>
      <w:r>
        <w:rPr>
          <w:rFonts w:ascii="Arial" w:hAnsi="Arial" w:cs="Arial"/>
        </w:rPr>
        <w:tab/>
      </w:r>
      <w:r w:rsidR="00FA7229" w:rsidRPr="00ED4277">
        <w:rPr>
          <w:rFonts w:ascii="Arial" w:hAnsi="Arial" w:cs="Arial"/>
        </w:rPr>
        <w:t xml:space="preserve">There was accordingly in the lease a representation by the </w:t>
      </w:r>
      <w:r w:rsidR="008133B2" w:rsidRPr="00ED4277">
        <w:rPr>
          <w:rFonts w:ascii="Arial" w:hAnsi="Arial" w:cs="Arial"/>
        </w:rPr>
        <w:t>respondent</w:t>
      </w:r>
      <w:r w:rsidR="00FA7229" w:rsidRPr="00ED4277">
        <w:rPr>
          <w:rFonts w:ascii="Arial" w:hAnsi="Arial" w:cs="Arial"/>
        </w:rPr>
        <w:t xml:space="preserve"> that Womag was not an independent juristic entity, but simply the trading name of the respondent.</w:t>
      </w:r>
      <w:r w:rsidR="00A73F1D" w:rsidRPr="00ED4277">
        <w:rPr>
          <w:rFonts w:ascii="Arial" w:hAnsi="Arial" w:cs="Arial"/>
        </w:rPr>
        <w:t xml:space="preserve"> </w:t>
      </w:r>
      <w:r w:rsidR="006D6B16" w:rsidRPr="00ED4277">
        <w:rPr>
          <w:rFonts w:ascii="Arial" w:hAnsi="Arial" w:cs="Arial"/>
        </w:rPr>
        <w:t>Because of the common membership of the respondent and Wom</w:t>
      </w:r>
      <w:r w:rsidR="00A73F1D" w:rsidRPr="00ED4277">
        <w:rPr>
          <w:rFonts w:ascii="Arial" w:hAnsi="Arial" w:cs="Arial"/>
        </w:rPr>
        <w:t>ag</w:t>
      </w:r>
      <w:r w:rsidR="00FA7229" w:rsidRPr="00ED4277">
        <w:rPr>
          <w:rFonts w:ascii="Arial" w:hAnsi="Arial" w:cs="Arial"/>
        </w:rPr>
        <w:t xml:space="preserve">, it is not open to Womag to contend that </w:t>
      </w:r>
      <w:r w:rsidR="007578BC" w:rsidRPr="00ED4277">
        <w:rPr>
          <w:rFonts w:ascii="Arial" w:hAnsi="Arial" w:cs="Arial"/>
        </w:rPr>
        <w:t>the applicant ought to have appreciated</w:t>
      </w:r>
      <w:r w:rsidR="00A87858" w:rsidRPr="00ED4277">
        <w:rPr>
          <w:rFonts w:ascii="Arial" w:hAnsi="Arial" w:cs="Arial"/>
        </w:rPr>
        <w:t>, because the goods were labelled as belonging to Womag,</w:t>
      </w:r>
      <w:r w:rsidR="0062025B" w:rsidRPr="00ED4277">
        <w:rPr>
          <w:rFonts w:ascii="Arial" w:hAnsi="Arial" w:cs="Arial"/>
        </w:rPr>
        <w:t xml:space="preserve"> </w:t>
      </w:r>
      <w:r w:rsidR="00FA7229" w:rsidRPr="00ED4277">
        <w:rPr>
          <w:rFonts w:ascii="Arial" w:hAnsi="Arial" w:cs="Arial"/>
        </w:rPr>
        <w:t>th</w:t>
      </w:r>
      <w:r w:rsidR="0062025B" w:rsidRPr="00ED4277">
        <w:rPr>
          <w:rFonts w:ascii="Arial" w:hAnsi="Arial" w:cs="Arial"/>
        </w:rPr>
        <w:t>at the goods were owned by a third party</w:t>
      </w:r>
      <w:r w:rsidR="00FA7229" w:rsidRPr="00ED4277">
        <w:rPr>
          <w:rFonts w:ascii="Arial" w:hAnsi="Arial" w:cs="Arial"/>
        </w:rPr>
        <w:t>.</w:t>
      </w:r>
      <w:r w:rsidR="00A3473F" w:rsidRPr="00ED4277">
        <w:rPr>
          <w:rFonts w:ascii="Arial" w:hAnsi="Arial" w:cs="Arial"/>
        </w:rPr>
        <w:t xml:space="preserve"> That disposes of the first </w:t>
      </w:r>
      <w:r w:rsidR="00924BEB" w:rsidRPr="00ED4277">
        <w:rPr>
          <w:rFonts w:ascii="Arial" w:hAnsi="Arial" w:cs="Arial"/>
        </w:rPr>
        <w:t>ground of opposition</w:t>
      </w:r>
      <w:r w:rsidR="00A3473F" w:rsidRPr="00ED4277">
        <w:rPr>
          <w:rFonts w:ascii="Arial" w:hAnsi="Arial" w:cs="Arial"/>
        </w:rPr>
        <w:t xml:space="preserve"> raised by Wo</w:t>
      </w:r>
      <w:r w:rsidR="00924BEB" w:rsidRPr="00ED4277">
        <w:rPr>
          <w:rFonts w:ascii="Arial" w:hAnsi="Arial" w:cs="Arial"/>
        </w:rPr>
        <w:t>mag.</w:t>
      </w:r>
    </w:p>
    <w:p w14:paraId="39A26328" w14:textId="5DCA3010" w:rsidR="007A2F3E" w:rsidRPr="00ED4277" w:rsidRDefault="00ED4277" w:rsidP="00ED4277">
      <w:pPr>
        <w:spacing w:before="240"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="00924BEB" w:rsidRPr="00ED4277">
        <w:rPr>
          <w:rFonts w:ascii="Arial" w:hAnsi="Arial" w:cs="Arial"/>
        </w:rPr>
        <w:t>The second ground of opposition</w:t>
      </w:r>
      <w:r w:rsidR="00206C8A" w:rsidRPr="00ED4277">
        <w:rPr>
          <w:rFonts w:ascii="Arial" w:hAnsi="Arial" w:cs="Arial"/>
        </w:rPr>
        <w:t>, namely that the goods had been sold to a third party and were therefore owned by a third party at the time the hypothec was exercised is bad i</w:t>
      </w:r>
      <w:r w:rsidR="00EB3E67" w:rsidRPr="00ED4277">
        <w:rPr>
          <w:rFonts w:ascii="Arial" w:hAnsi="Arial" w:cs="Arial"/>
        </w:rPr>
        <w:t>n</w:t>
      </w:r>
      <w:r w:rsidR="00206C8A" w:rsidRPr="00ED4277">
        <w:rPr>
          <w:rFonts w:ascii="Arial" w:hAnsi="Arial" w:cs="Arial"/>
        </w:rPr>
        <w:t xml:space="preserve"> law because, </w:t>
      </w:r>
      <w:r w:rsidR="00E21D14" w:rsidRPr="00ED4277">
        <w:rPr>
          <w:rFonts w:ascii="Arial" w:hAnsi="Arial" w:cs="Arial"/>
        </w:rPr>
        <w:t>absent a spec</w:t>
      </w:r>
      <w:r w:rsidR="00354C8E" w:rsidRPr="00ED4277">
        <w:rPr>
          <w:rFonts w:ascii="Arial" w:hAnsi="Arial" w:cs="Arial"/>
        </w:rPr>
        <w:t>ial arrangement between the purchaser and the seller</w:t>
      </w:r>
      <w:r w:rsidR="00A44417" w:rsidRPr="00ED4277">
        <w:rPr>
          <w:rFonts w:ascii="Arial" w:hAnsi="Arial" w:cs="Arial"/>
        </w:rPr>
        <w:t>, ownership only passes on delivery</w:t>
      </w:r>
      <w:r w:rsidR="007A2F3E" w:rsidRPr="00ED4277">
        <w:rPr>
          <w:rFonts w:ascii="Arial" w:hAnsi="Arial" w:cs="Arial"/>
        </w:rPr>
        <w:t>, which did not take place.</w:t>
      </w:r>
    </w:p>
    <w:p w14:paraId="38526FEA" w14:textId="165613AA" w:rsidR="00FA7229" w:rsidRPr="00ED4277" w:rsidRDefault="00ED4277" w:rsidP="00ED4277">
      <w:pPr>
        <w:spacing w:before="240"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="007A2F3E" w:rsidRPr="00ED4277">
        <w:rPr>
          <w:rFonts w:ascii="Arial" w:hAnsi="Arial" w:cs="Arial"/>
        </w:rPr>
        <w:t xml:space="preserve">That leaves the final </w:t>
      </w:r>
      <w:r w:rsidR="00FC527E" w:rsidRPr="00ED4277">
        <w:rPr>
          <w:rFonts w:ascii="Arial" w:hAnsi="Arial" w:cs="Arial"/>
        </w:rPr>
        <w:t xml:space="preserve">two </w:t>
      </w:r>
      <w:r w:rsidR="002206CA" w:rsidRPr="00ED4277">
        <w:rPr>
          <w:rFonts w:ascii="Arial" w:hAnsi="Arial" w:cs="Arial"/>
        </w:rPr>
        <w:t>ground</w:t>
      </w:r>
      <w:r w:rsidR="00FC527E" w:rsidRPr="00ED4277">
        <w:rPr>
          <w:rFonts w:ascii="Arial" w:hAnsi="Arial" w:cs="Arial"/>
        </w:rPr>
        <w:t>s</w:t>
      </w:r>
      <w:r w:rsidR="002206CA" w:rsidRPr="00ED4277">
        <w:rPr>
          <w:rFonts w:ascii="Arial" w:hAnsi="Arial" w:cs="Arial"/>
        </w:rPr>
        <w:t xml:space="preserve"> of opposition, namely that at the time the hypothec was sought to be exe</w:t>
      </w:r>
      <w:r w:rsidR="00173475" w:rsidRPr="00ED4277">
        <w:rPr>
          <w:rFonts w:ascii="Arial" w:hAnsi="Arial" w:cs="Arial"/>
        </w:rPr>
        <w:t>r</w:t>
      </w:r>
      <w:r w:rsidR="002206CA" w:rsidRPr="00ED4277">
        <w:rPr>
          <w:rFonts w:ascii="Arial" w:hAnsi="Arial" w:cs="Arial"/>
        </w:rPr>
        <w:t>cised</w:t>
      </w:r>
      <w:r w:rsidR="00173475" w:rsidRPr="00ED4277">
        <w:rPr>
          <w:rFonts w:ascii="Arial" w:hAnsi="Arial" w:cs="Arial"/>
        </w:rPr>
        <w:t xml:space="preserve">, the goods were not on the leased premises but </w:t>
      </w:r>
      <w:r w:rsidR="007D1C2B" w:rsidRPr="00ED4277">
        <w:rPr>
          <w:rFonts w:ascii="Arial" w:hAnsi="Arial" w:cs="Arial"/>
        </w:rPr>
        <w:t>in a</w:t>
      </w:r>
      <w:r w:rsidR="00E5655D" w:rsidRPr="00ED4277">
        <w:rPr>
          <w:rFonts w:ascii="Arial" w:hAnsi="Arial" w:cs="Arial"/>
        </w:rPr>
        <w:t xml:space="preserve"> different</w:t>
      </w:r>
      <w:r w:rsidR="007D1C2B" w:rsidRPr="00ED4277">
        <w:rPr>
          <w:rFonts w:ascii="Arial" w:hAnsi="Arial" w:cs="Arial"/>
        </w:rPr>
        <w:t xml:space="preserve"> are</w:t>
      </w:r>
      <w:r w:rsidR="00703E91" w:rsidRPr="00ED4277">
        <w:rPr>
          <w:rFonts w:ascii="Arial" w:hAnsi="Arial" w:cs="Arial"/>
        </w:rPr>
        <w:t>a</w:t>
      </w:r>
      <w:r w:rsidR="007D1C2B" w:rsidRPr="00ED4277">
        <w:rPr>
          <w:rFonts w:ascii="Arial" w:hAnsi="Arial" w:cs="Arial"/>
        </w:rPr>
        <w:t xml:space="preserve"> which </w:t>
      </w:r>
      <w:r w:rsidR="00703E91" w:rsidRPr="00ED4277">
        <w:rPr>
          <w:rFonts w:ascii="Arial" w:hAnsi="Arial" w:cs="Arial"/>
        </w:rPr>
        <w:t xml:space="preserve">formed part of </w:t>
      </w:r>
      <w:r w:rsidR="00E5655D" w:rsidRPr="00ED4277">
        <w:rPr>
          <w:rFonts w:ascii="Arial" w:hAnsi="Arial" w:cs="Arial"/>
        </w:rPr>
        <w:t>the property</w:t>
      </w:r>
      <w:r w:rsidR="00BA4A4F" w:rsidRPr="00ED4277">
        <w:rPr>
          <w:rFonts w:ascii="Arial" w:hAnsi="Arial" w:cs="Arial"/>
        </w:rPr>
        <w:t xml:space="preserve">, and the applicant acted unlawfully by physically preventing </w:t>
      </w:r>
      <w:r w:rsidR="0070113F" w:rsidRPr="00ED4277">
        <w:rPr>
          <w:rFonts w:ascii="Arial" w:hAnsi="Arial" w:cs="Arial"/>
        </w:rPr>
        <w:t xml:space="preserve">Womag from removing </w:t>
      </w:r>
      <w:r w:rsidR="00C87722" w:rsidRPr="00ED4277">
        <w:rPr>
          <w:rFonts w:ascii="Arial" w:hAnsi="Arial" w:cs="Arial"/>
        </w:rPr>
        <w:t>the</w:t>
      </w:r>
      <w:r w:rsidR="0070113F" w:rsidRPr="00ED4277">
        <w:rPr>
          <w:rFonts w:ascii="Arial" w:hAnsi="Arial" w:cs="Arial"/>
        </w:rPr>
        <w:t xml:space="preserve"> goods from the</w:t>
      </w:r>
      <w:r w:rsidR="00D96741" w:rsidRPr="00ED4277">
        <w:rPr>
          <w:rFonts w:ascii="Arial" w:hAnsi="Arial" w:cs="Arial"/>
        </w:rPr>
        <w:t xml:space="preserve"> property</w:t>
      </w:r>
      <w:r w:rsidR="00737B67" w:rsidRPr="00ED4277">
        <w:rPr>
          <w:rFonts w:ascii="Arial" w:hAnsi="Arial" w:cs="Arial"/>
        </w:rPr>
        <w:t>,</w:t>
      </w:r>
      <w:r w:rsidR="00FC527E" w:rsidRPr="00ED4277">
        <w:rPr>
          <w:rFonts w:ascii="Arial" w:hAnsi="Arial" w:cs="Arial"/>
        </w:rPr>
        <w:t xml:space="preserve"> without </w:t>
      </w:r>
      <w:r w:rsidR="00737B67" w:rsidRPr="00ED4277">
        <w:rPr>
          <w:rFonts w:ascii="Arial" w:hAnsi="Arial" w:cs="Arial"/>
        </w:rPr>
        <w:t>the authority of a court order</w:t>
      </w:r>
      <w:r w:rsidR="00A44417" w:rsidRPr="00ED4277">
        <w:rPr>
          <w:rFonts w:ascii="Arial" w:hAnsi="Arial" w:cs="Arial"/>
        </w:rPr>
        <w:t>.</w:t>
      </w:r>
      <w:r w:rsidR="00E5655D" w:rsidRPr="00ED4277">
        <w:rPr>
          <w:rFonts w:ascii="Arial" w:hAnsi="Arial" w:cs="Arial"/>
        </w:rPr>
        <w:t xml:space="preserve"> Th</w:t>
      </w:r>
      <w:r w:rsidR="00D96741" w:rsidRPr="00ED4277">
        <w:rPr>
          <w:rFonts w:ascii="Arial" w:hAnsi="Arial" w:cs="Arial"/>
        </w:rPr>
        <w:t xml:space="preserve">at argument has some merit and I </w:t>
      </w:r>
      <w:r w:rsidR="00B4293E" w:rsidRPr="00ED4277">
        <w:rPr>
          <w:rFonts w:ascii="Arial" w:hAnsi="Arial" w:cs="Arial"/>
        </w:rPr>
        <w:t xml:space="preserve">do not believe that the applicant’s </w:t>
      </w:r>
      <w:proofErr w:type="gramStart"/>
      <w:r w:rsidR="00B4293E" w:rsidRPr="00ED4277">
        <w:rPr>
          <w:rFonts w:ascii="Arial" w:hAnsi="Arial" w:cs="Arial"/>
        </w:rPr>
        <w:t>co</w:t>
      </w:r>
      <w:r w:rsidR="00E32D6C" w:rsidRPr="00ED4277">
        <w:rPr>
          <w:rFonts w:ascii="Arial" w:hAnsi="Arial" w:cs="Arial"/>
        </w:rPr>
        <w:t>unter</w:t>
      </w:r>
      <w:r w:rsidR="00B4293E" w:rsidRPr="00ED4277">
        <w:rPr>
          <w:rFonts w:ascii="Arial" w:hAnsi="Arial" w:cs="Arial"/>
        </w:rPr>
        <w:t>-argument</w:t>
      </w:r>
      <w:proofErr w:type="gramEnd"/>
      <w:r w:rsidR="00B4293E" w:rsidRPr="00ED4277">
        <w:rPr>
          <w:rFonts w:ascii="Arial" w:hAnsi="Arial" w:cs="Arial"/>
        </w:rPr>
        <w:t xml:space="preserve">, namely that the area where the </w:t>
      </w:r>
      <w:r w:rsidR="00E32D6C" w:rsidRPr="00ED4277">
        <w:rPr>
          <w:rFonts w:ascii="Arial" w:hAnsi="Arial" w:cs="Arial"/>
        </w:rPr>
        <w:t xml:space="preserve">trucks were parked </w:t>
      </w:r>
      <w:r w:rsidR="00CD01EC" w:rsidRPr="00ED4277">
        <w:rPr>
          <w:rFonts w:ascii="Arial" w:hAnsi="Arial" w:cs="Arial"/>
        </w:rPr>
        <w:t xml:space="preserve">formed part of common property, is persuasive. </w:t>
      </w:r>
    </w:p>
    <w:p w14:paraId="07BF064D" w14:textId="1DAB0066" w:rsidR="00FD4079" w:rsidRPr="00ED4277" w:rsidRDefault="00ED4277" w:rsidP="00ED4277">
      <w:pPr>
        <w:spacing w:before="240"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proofErr w:type="spellStart"/>
      <w:r w:rsidR="00FD4079" w:rsidRPr="00ED4277">
        <w:rPr>
          <w:rFonts w:ascii="Arial" w:hAnsi="Arial" w:cs="Arial"/>
        </w:rPr>
        <w:t>Womag’s</w:t>
      </w:r>
      <w:proofErr w:type="spellEnd"/>
      <w:r w:rsidR="00FD4079" w:rsidRPr="00ED4277">
        <w:rPr>
          <w:rFonts w:ascii="Arial" w:hAnsi="Arial" w:cs="Arial"/>
        </w:rPr>
        <w:t xml:space="preserve"> difficulty however is that there is no evidence </w:t>
      </w:r>
      <w:r w:rsidR="007E212C" w:rsidRPr="00ED4277">
        <w:rPr>
          <w:rFonts w:ascii="Arial" w:hAnsi="Arial" w:cs="Arial"/>
        </w:rPr>
        <w:t>as to</w:t>
      </w:r>
      <w:r w:rsidR="00FD4079" w:rsidRPr="00ED4277">
        <w:rPr>
          <w:rFonts w:ascii="Arial" w:hAnsi="Arial" w:cs="Arial"/>
        </w:rPr>
        <w:t xml:space="preserve"> which goods were in the trucks at the relevant time and which remained on the leased premises. Since the onus is on Womag to demonstrate which of its goods </w:t>
      </w:r>
      <w:r w:rsidR="00A53092" w:rsidRPr="00ED4277">
        <w:rPr>
          <w:rFonts w:ascii="Arial" w:hAnsi="Arial" w:cs="Arial"/>
        </w:rPr>
        <w:t xml:space="preserve">ought to be released from the hypothec because </w:t>
      </w:r>
      <w:r w:rsidR="003919B8" w:rsidRPr="00ED4277">
        <w:rPr>
          <w:rFonts w:ascii="Arial" w:hAnsi="Arial" w:cs="Arial"/>
        </w:rPr>
        <w:t>Womag was</w:t>
      </w:r>
      <w:r w:rsidR="00A53092" w:rsidRPr="00ED4277">
        <w:rPr>
          <w:rFonts w:ascii="Arial" w:hAnsi="Arial" w:cs="Arial"/>
        </w:rPr>
        <w:t xml:space="preserve"> unlawfully </w:t>
      </w:r>
      <w:r w:rsidR="003919B8" w:rsidRPr="00ED4277">
        <w:rPr>
          <w:rFonts w:ascii="Arial" w:hAnsi="Arial" w:cs="Arial"/>
        </w:rPr>
        <w:lastRenderedPageBreak/>
        <w:t>prevented from removing them from the property, this ground of opposition must also fail.</w:t>
      </w:r>
    </w:p>
    <w:p w14:paraId="45949102" w14:textId="1C465038" w:rsidR="00A461A0" w:rsidRPr="00ED4277" w:rsidRDefault="00ED4277" w:rsidP="00ED4277">
      <w:pPr>
        <w:spacing w:before="240"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A461A0" w:rsidRPr="00ED4277">
        <w:rPr>
          <w:rFonts w:ascii="Arial" w:hAnsi="Arial" w:cs="Arial"/>
        </w:rPr>
        <w:t xml:space="preserve">In the circumstances, the </w:t>
      </w:r>
      <w:r w:rsidR="00A461A0" w:rsidRPr="00ED4277">
        <w:rPr>
          <w:rFonts w:ascii="Arial" w:hAnsi="Arial" w:cs="Arial"/>
          <w:i/>
          <w:iCs/>
        </w:rPr>
        <w:t>rule nisi</w:t>
      </w:r>
      <w:r w:rsidR="00A461A0" w:rsidRPr="00ED4277">
        <w:rPr>
          <w:rFonts w:ascii="Arial" w:hAnsi="Arial" w:cs="Arial"/>
        </w:rPr>
        <w:t xml:space="preserve"> must be confirmed</w:t>
      </w:r>
      <w:r w:rsidR="005A3F99" w:rsidRPr="00ED4277">
        <w:rPr>
          <w:rFonts w:ascii="Arial" w:hAnsi="Arial" w:cs="Arial"/>
        </w:rPr>
        <w:t>. I accordingly grant the following order:</w:t>
      </w:r>
    </w:p>
    <w:p w14:paraId="2301FAFB" w14:textId="1987F3E2" w:rsidR="00290E45" w:rsidRPr="00ED4277" w:rsidRDefault="00ED4277" w:rsidP="00ED4277">
      <w:pPr>
        <w:spacing w:before="240" w:line="480" w:lineRule="auto"/>
        <w:ind w:left="1224" w:hanging="504"/>
        <w:jc w:val="both"/>
        <w:rPr>
          <w:rFonts w:ascii="Arial" w:hAnsi="Arial" w:cs="Arial"/>
        </w:rPr>
      </w:pPr>
      <w:r>
        <w:rPr>
          <w:rFonts w:ascii="Arial" w:hAnsi="Arial" w:cs="Arial"/>
        </w:rPr>
        <w:t>16.1.1.</w:t>
      </w:r>
      <w:r>
        <w:rPr>
          <w:rFonts w:ascii="Arial" w:hAnsi="Arial" w:cs="Arial"/>
        </w:rPr>
        <w:tab/>
      </w:r>
      <w:r w:rsidR="00290E45" w:rsidRPr="00ED4277">
        <w:rPr>
          <w:rFonts w:ascii="Arial" w:hAnsi="Arial" w:cs="Arial"/>
        </w:rPr>
        <w:t xml:space="preserve">The </w:t>
      </w:r>
      <w:r w:rsidR="00290E45" w:rsidRPr="00ED4277">
        <w:rPr>
          <w:rFonts w:ascii="Arial" w:hAnsi="Arial" w:cs="Arial"/>
          <w:i/>
          <w:iCs/>
        </w:rPr>
        <w:t>rule nisi</w:t>
      </w:r>
      <w:r w:rsidR="00290E45" w:rsidRPr="00ED4277">
        <w:rPr>
          <w:rFonts w:ascii="Arial" w:hAnsi="Arial" w:cs="Arial"/>
        </w:rPr>
        <w:t xml:space="preserve"> granted by </w:t>
      </w:r>
      <w:r w:rsidR="00AC1BAF" w:rsidRPr="00ED4277">
        <w:rPr>
          <w:rFonts w:ascii="Arial" w:hAnsi="Arial" w:cs="Arial"/>
        </w:rPr>
        <w:t>Moorcroft</w:t>
      </w:r>
      <w:r w:rsidR="006E71DA" w:rsidRPr="00ED4277">
        <w:rPr>
          <w:rFonts w:ascii="Arial" w:hAnsi="Arial" w:cs="Arial"/>
        </w:rPr>
        <w:t xml:space="preserve"> AJ on 1 September </w:t>
      </w:r>
      <w:r w:rsidR="000271C4" w:rsidRPr="00ED4277">
        <w:rPr>
          <w:rFonts w:ascii="Arial" w:hAnsi="Arial" w:cs="Arial"/>
        </w:rPr>
        <w:t>2023 is confirmed.</w:t>
      </w:r>
    </w:p>
    <w:p w14:paraId="08479EFD" w14:textId="29A1DA34" w:rsidR="00865D5E" w:rsidRPr="00ED4277" w:rsidRDefault="00ED4277" w:rsidP="00ED4277">
      <w:pPr>
        <w:spacing w:before="240" w:line="480" w:lineRule="auto"/>
        <w:ind w:left="1224" w:hanging="504"/>
        <w:jc w:val="both"/>
        <w:rPr>
          <w:rFonts w:ascii="Arial" w:hAnsi="Arial" w:cs="Arial"/>
        </w:rPr>
      </w:pPr>
      <w:r>
        <w:rPr>
          <w:rFonts w:ascii="Arial" w:hAnsi="Arial" w:cs="Arial"/>
        </w:rPr>
        <w:t>16.1.2.</w:t>
      </w:r>
      <w:r>
        <w:rPr>
          <w:rFonts w:ascii="Arial" w:hAnsi="Arial" w:cs="Arial"/>
        </w:rPr>
        <w:tab/>
      </w:r>
      <w:r w:rsidR="00865D5E" w:rsidRPr="00ED4277">
        <w:rPr>
          <w:rFonts w:ascii="Arial" w:hAnsi="Arial" w:cs="Arial"/>
        </w:rPr>
        <w:t>The costs of the application</w:t>
      </w:r>
      <w:r w:rsidR="00F376C8" w:rsidRPr="00ED4277">
        <w:rPr>
          <w:rFonts w:ascii="Arial" w:hAnsi="Arial" w:cs="Arial"/>
        </w:rPr>
        <w:t xml:space="preserve">, which were reserved by </w:t>
      </w:r>
      <w:r w:rsidR="00AC1BAF" w:rsidRPr="00ED4277">
        <w:rPr>
          <w:rFonts w:ascii="Arial" w:hAnsi="Arial" w:cs="Arial"/>
        </w:rPr>
        <w:t>Moorcroft</w:t>
      </w:r>
      <w:r w:rsidR="00F376C8" w:rsidRPr="00ED4277">
        <w:rPr>
          <w:rFonts w:ascii="Arial" w:hAnsi="Arial" w:cs="Arial"/>
        </w:rPr>
        <w:t xml:space="preserve"> AJ, are to be paid by the respondent.</w:t>
      </w:r>
    </w:p>
    <w:p w14:paraId="66261EDB" w14:textId="228D41F0" w:rsidR="000271C4" w:rsidRPr="00ED4277" w:rsidRDefault="00ED4277" w:rsidP="00ED4277">
      <w:pPr>
        <w:spacing w:before="240" w:line="480" w:lineRule="auto"/>
        <w:ind w:left="1224" w:hanging="504"/>
        <w:jc w:val="both"/>
        <w:rPr>
          <w:rFonts w:ascii="Arial" w:hAnsi="Arial" w:cs="Arial"/>
        </w:rPr>
      </w:pPr>
      <w:r>
        <w:rPr>
          <w:rFonts w:ascii="Arial" w:hAnsi="Arial" w:cs="Arial"/>
        </w:rPr>
        <w:t>16.1.3.</w:t>
      </w:r>
      <w:r>
        <w:rPr>
          <w:rFonts w:ascii="Arial" w:hAnsi="Arial" w:cs="Arial"/>
        </w:rPr>
        <w:tab/>
      </w:r>
      <w:proofErr w:type="spellStart"/>
      <w:r w:rsidR="000271C4" w:rsidRPr="00ED4277">
        <w:rPr>
          <w:rFonts w:ascii="Arial" w:hAnsi="Arial" w:cs="Arial"/>
        </w:rPr>
        <w:t>Womag</w:t>
      </w:r>
      <w:proofErr w:type="spellEnd"/>
      <w:r w:rsidR="000271C4" w:rsidRPr="00ED4277">
        <w:rPr>
          <w:rFonts w:ascii="Arial" w:hAnsi="Arial" w:cs="Arial"/>
        </w:rPr>
        <w:t xml:space="preserve"> is to pay the costs occasioned by its oppos</w:t>
      </w:r>
      <w:r w:rsidR="00F301F7" w:rsidRPr="00ED4277">
        <w:rPr>
          <w:rFonts w:ascii="Arial" w:hAnsi="Arial" w:cs="Arial"/>
        </w:rPr>
        <w:t xml:space="preserve">ition to the </w:t>
      </w:r>
      <w:r w:rsidR="00F301F7" w:rsidRPr="00ED4277">
        <w:rPr>
          <w:rFonts w:ascii="Arial" w:hAnsi="Arial" w:cs="Arial"/>
          <w:i/>
          <w:iCs/>
        </w:rPr>
        <w:t>rule nisi</w:t>
      </w:r>
      <w:r w:rsidR="00F301F7" w:rsidRPr="00ED4277">
        <w:rPr>
          <w:rFonts w:ascii="Arial" w:hAnsi="Arial" w:cs="Arial"/>
        </w:rPr>
        <w:t>.</w:t>
      </w:r>
    </w:p>
    <w:p w14:paraId="47812250" w14:textId="77777777" w:rsidR="001571D9" w:rsidRPr="001571D9" w:rsidRDefault="001571D9" w:rsidP="00E4777D">
      <w:pPr>
        <w:pStyle w:val="ListParagraph"/>
        <w:spacing w:line="480" w:lineRule="auto"/>
        <w:jc w:val="both"/>
        <w:rPr>
          <w:rFonts w:ascii="Arial" w:hAnsi="Arial" w:cs="Arial"/>
        </w:rPr>
      </w:pPr>
    </w:p>
    <w:p w14:paraId="59C787D1" w14:textId="77777777" w:rsidR="00D54948" w:rsidRPr="009A38ED" w:rsidRDefault="00D54948" w:rsidP="00D40BF0">
      <w:pPr>
        <w:spacing w:before="240" w:after="360" w:line="480" w:lineRule="auto"/>
        <w:jc w:val="both"/>
        <w:rPr>
          <w:rFonts w:ascii="Arial" w:hAnsi="Arial" w:cs="Arial"/>
        </w:rPr>
      </w:pPr>
    </w:p>
    <w:p w14:paraId="7B4F9DD8" w14:textId="7E0BC551" w:rsidR="00E5367A" w:rsidRPr="009A38ED" w:rsidRDefault="00E5367A" w:rsidP="00E5367A">
      <w:pPr>
        <w:pStyle w:val="ListParagraph"/>
        <w:spacing w:line="360" w:lineRule="auto"/>
        <w:ind w:left="2880" w:firstLine="720"/>
        <w:contextualSpacing w:val="0"/>
        <w:jc w:val="center"/>
        <w:rPr>
          <w:rFonts w:ascii="Arial" w:hAnsi="Arial" w:cs="Arial"/>
          <w:b/>
        </w:rPr>
      </w:pPr>
      <w:r w:rsidRPr="009A38ED">
        <w:rPr>
          <w:rFonts w:ascii="Arial" w:hAnsi="Arial" w:cs="Arial"/>
          <w:b/>
        </w:rPr>
        <w:t>_____________________________________</w:t>
      </w:r>
      <w:r w:rsidR="007C02BD" w:rsidRPr="009A38ED">
        <w:rPr>
          <w:rFonts w:ascii="Arial" w:hAnsi="Arial" w:cs="Arial"/>
          <w:b/>
        </w:rPr>
        <w:t>___</w:t>
      </w:r>
    </w:p>
    <w:p w14:paraId="5039945B" w14:textId="5A1B22F3" w:rsidR="00D221C4" w:rsidRPr="009A38ED" w:rsidRDefault="005D1AEF" w:rsidP="00D221C4">
      <w:pPr>
        <w:pStyle w:val="ListParagraph"/>
        <w:spacing w:line="276" w:lineRule="auto"/>
        <w:ind w:left="2880" w:firstLine="720"/>
        <w:contextualSpacing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C.D.A. LOXTON AJ</w:t>
      </w:r>
    </w:p>
    <w:p w14:paraId="6E41A1A0" w14:textId="4981051A" w:rsidR="00E5367A" w:rsidRPr="009A38ED" w:rsidRDefault="00E5367A" w:rsidP="007C02BD">
      <w:pPr>
        <w:pStyle w:val="ListParagraph"/>
        <w:spacing w:line="276" w:lineRule="auto"/>
        <w:ind w:left="2880" w:firstLine="720"/>
        <w:contextualSpacing w:val="0"/>
        <w:jc w:val="right"/>
        <w:rPr>
          <w:rFonts w:ascii="Arial" w:hAnsi="Arial" w:cs="Arial"/>
          <w:b/>
        </w:rPr>
      </w:pPr>
      <w:r w:rsidRPr="009A38ED">
        <w:rPr>
          <w:rFonts w:ascii="Arial" w:hAnsi="Arial" w:cs="Arial"/>
          <w:b/>
        </w:rPr>
        <w:t>ACTING JUDGE OF THE HIGH COURT</w:t>
      </w:r>
    </w:p>
    <w:p w14:paraId="75AD917B" w14:textId="18E39249" w:rsidR="00E5367A" w:rsidRPr="009A38ED" w:rsidRDefault="00E5367A" w:rsidP="007C02BD">
      <w:pPr>
        <w:pStyle w:val="ListParagraph"/>
        <w:spacing w:line="276" w:lineRule="auto"/>
        <w:ind w:left="2880" w:firstLine="720"/>
        <w:contextualSpacing w:val="0"/>
        <w:jc w:val="right"/>
        <w:rPr>
          <w:rFonts w:ascii="Arial" w:hAnsi="Arial" w:cs="Arial"/>
          <w:b/>
        </w:rPr>
      </w:pPr>
      <w:r w:rsidRPr="009A38ED">
        <w:rPr>
          <w:rFonts w:ascii="Arial" w:hAnsi="Arial" w:cs="Arial"/>
          <w:b/>
        </w:rPr>
        <w:t>GAUTENG DIVISION, JOHANNESBURG</w:t>
      </w:r>
    </w:p>
    <w:p w14:paraId="13163ECF" w14:textId="77777777" w:rsidR="00E5367A" w:rsidRPr="009A38ED" w:rsidRDefault="00E5367A" w:rsidP="00E5367A">
      <w:pPr>
        <w:pStyle w:val="ListParagraph"/>
        <w:spacing w:line="360" w:lineRule="auto"/>
        <w:ind w:left="2880" w:firstLine="720"/>
        <w:contextualSpacing w:val="0"/>
        <w:jc w:val="center"/>
        <w:rPr>
          <w:rFonts w:ascii="Arial" w:hAnsi="Arial" w:cs="Arial"/>
          <w:b/>
        </w:rPr>
      </w:pPr>
    </w:p>
    <w:p w14:paraId="33300811" w14:textId="61F643D2" w:rsidR="00A94EAA" w:rsidRDefault="00A94EAA" w:rsidP="00D40C62">
      <w:pPr>
        <w:spacing w:line="360" w:lineRule="auto"/>
        <w:jc w:val="both"/>
        <w:rPr>
          <w:rFonts w:ascii="Arial" w:hAnsi="Arial" w:cs="Arial"/>
          <w:u w:val="single"/>
        </w:rPr>
      </w:pPr>
    </w:p>
    <w:p w14:paraId="3F94BBDC" w14:textId="2FDB3241" w:rsidR="00A9344B" w:rsidRDefault="00D14008" w:rsidP="00D40C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hearing: </w:t>
      </w:r>
      <w:r w:rsidR="00BB74C7">
        <w:rPr>
          <w:rFonts w:ascii="Arial" w:hAnsi="Arial" w:cs="Arial"/>
        </w:rPr>
        <w:tab/>
        <w:t>15 March 2024</w:t>
      </w:r>
      <w:r>
        <w:rPr>
          <w:rFonts w:ascii="Arial" w:hAnsi="Arial" w:cs="Arial"/>
        </w:rPr>
        <w:tab/>
      </w:r>
    </w:p>
    <w:p w14:paraId="28283C91" w14:textId="099E04BB" w:rsidR="00D14008" w:rsidRPr="00D14008" w:rsidRDefault="00D14008" w:rsidP="00D40C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judgment:</w:t>
      </w:r>
      <w:r w:rsidR="00BB74C7">
        <w:rPr>
          <w:rFonts w:ascii="Arial" w:hAnsi="Arial" w:cs="Arial"/>
        </w:rPr>
        <w:t xml:space="preserve"> </w:t>
      </w:r>
      <w:r w:rsidR="00BB74C7">
        <w:rPr>
          <w:rFonts w:ascii="Arial" w:hAnsi="Arial" w:cs="Arial"/>
        </w:rPr>
        <w:tab/>
        <w:t>25 March 2024</w:t>
      </w:r>
    </w:p>
    <w:p w14:paraId="5867959D" w14:textId="77777777" w:rsidR="00A94EAA" w:rsidRDefault="00A94EAA" w:rsidP="00D40C62">
      <w:pPr>
        <w:spacing w:line="360" w:lineRule="auto"/>
        <w:jc w:val="both"/>
        <w:rPr>
          <w:rFonts w:ascii="Arial" w:hAnsi="Arial" w:cs="Arial"/>
          <w:u w:val="single"/>
        </w:rPr>
      </w:pPr>
    </w:p>
    <w:p w14:paraId="7FDDA740" w14:textId="63DA724E" w:rsidR="00E5367A" w:rsidRDefault="00E5367A" w:rsidP="00D40C62">
      <w:pPr>
        <w:spacing w:line="360" w:lineRule="auto"/>
        <w:jc w:val="both"/>
        <w:rPr>
          <w:rFonts w:ascii="Arial" w:hAnsi="Arial" w:cs="Arial"/>
          <w:u w:val="single"/>
        </w:rPr>
      </w:pPr>
      <w:r w:rsidRPr="009A38ED">
        <w:rPr>
          <w:rFonts w:ascii="Arial" w:hAnsi="Arial" w:cs="Arial"/>
          <w:u w:val="single"/>
        </w:rPr>
        <w:t>Appearances</w:t>
      </w:r>
    </w:p>
    <w:p w14:paraId="4E6015BE" w14:textId="77777777" w:rsidR="00D14008" w:rsidRPr="009A38ED" w:rsidRDefault="00D14008" w:rsidP="00D40C62">
      <w:pPr>
        <w:spacing w:line="360" w:lineRule="auto"/>
        <w:jc w:val="both"/>
        <w:rPr>
          <w:rFonts w:ascii="Arial" w:hAnsi="Arial" w:cs="Arial"/>
          <w:u w:val="single"/>
        </w:rPr>
      </w:pPr>
    </w:p>
    <w:p w14:paraId="11A699FF" w14:textId="0A4ED948" w:rsidR="00E5367A" w:rsidRPr="009A38ED" w:rsidRDefault="00E5367A" w:rsidP="00D40C62">
      <w:pPr>
        <w:spacing w:line="360" w:lineRule="auto"/>
        <w:jc w:val="both"/>
        <w:rPr>
          <w:rFonts w:ascii="Arial" w:hAnsi="Arial" w:cs="Arial"/>
        </w:rPr>
      </w:pPr>
      <w:r w:rsidRPr="009A38ED">
        <w:rPr>
          <w:rFonts w:ascii="Arial" w:hAnsi="Arial" w:cs="Arial"/>
        </w:rPr>
        <w:t xml:space="preserve">For the </w:t>
      </w:r>
      <w:r w:rsidR="00E4041A">
        <w:rPr>
          <w:rFonts w:ascii="Arial" w:hAnsi="Arial" w:cs="Arial"/>
        </w:rPr>
        <w:t>plaintiff</w:t>
      </w:r>
      <w:r w:rsidRPr="009A38ED">
        <w:rPr>
          <w:rFonts w:ascii="Arial" w:hAnsi="Arial" w:cs="Arial"/>
        </w:rPr>
        <w:t>:</w:t>
      </w:r>
      <w:r w:rsidR="00BB74C7">
        <w:rPr>
          <w:rFonts w:ascii="Arial" w:hAnsi="Arial" w:cs="Arial"/>
        </w:rPr>
        <w:tab/>
        <w:t xml:space="preserve"> Adv S Aucamp</w:t>
      </w:r>
      <w:r w:rsidR="00BB74C7">
        <w:rPr>
          <w:rFonts w:ascii="Arial" w:hAnsi="Arial" w:cs="Arial"/>
        </w:rPr>
        <w:tab/>
      </w:r>
      <w:r w:rsidR="00E4041A">
        <w:rPr>
          <w:rFonts w:ascii="Arial" w:hAnsi="Arial" w:cs="Arial"/>
        </w:rPr>
        <w:tab/>
      </w:r>
      <w:r w:rsidR="00E4041A">
        <w:rPr>
          <w:rFonts w:ascii="Arial" w:hAnsi="Arial" w:cs="Arial"/>
        </w:rPr>
        <w:tab/>
      </w:r>
      <w:r w:rsidR="00C6462E" w:rsidRPr="009A38ED">
        <w:rPr>
          <w:rFonts w:ascii="Arial" w:hAnsi="Arial" w:cs="Arial"/>
        </w:rPr>
        <w:tab/>
      </w:r>
      <w:r w:rsidR="00C6462E" w:rsidRPr="009A38ED">
        <w:rPr>
          <w:rFonts w:ascii="Arial" w:hAnsi="Arial" w:cs="Arial"/>
        </w:rPr>
        <w:tab/>
      </w:r>
    </w:p>
    <w:p w14:paraId="14F693A0" w14:textId="3DEF9E04" w:rsidR="00E4041A" w:rsidRDefault="00E5367A" w:rsidP="00D40C62">
      <w:pPr>
        <w:spacing w:line="360" w:lineRule="auto"/>
        <w:jc w:val="both"/>
        <w:rPr>
          <w:rFonts w:ascii="Arial" w:hAnsi="Arial" w:cs="Arial"/>
        </w:rPr>
      </w:pPr>
      <w:r w:rsidRPr="009A38ED">
        <w:rPr>
          <w:rFonts w:ascii="Arial" w:hAnsi="Arial" w:cs="Arial"/>
        </w:rPr>
        <w:t>Instructed by:</w:t>
      </w:r>
      <w:r w:rsidR="00C6462E" w:rsidRPr="009A38ED">
        <w:rPr>
          <w:rFonts w:ascii="Arial" w:hAnsi="Arial" w:cs="Arial"/>
        </w:rPr>
        <w:t xml:space="preserve"> </w:t>
      </w:r>
      <w:r w:rsidR="00BB74C7">
        <w:rPr>
          <w:rFonts w:ascii="Arial" w:hAnsi="Arial" w:cs="Arial"/>
        </w:rPr>
        <w:tab/>
        <w:t xml:space="preserve"> Reaan Swanepoel Inc</w:t>
      </w:r>
    </w:p>
    <w:p w14:paraId="4F489108" w14:textId="7F0C466C" w:rsidR="00E5367A" w:rsidRPr="009A38ED" w:rsidRDefault="00C6462E" w:rsidP="00D40C62">
      <w:pPr>
        <w:spacing w:line="360" w:lineRule="auto"/>
        <w:jc w:val="both"/>
        <w:rPr>
          <w:rFonts w:ascii="Arial" w:hAnsi="Arial" w:cs="Arial"/>
        </w:rPr>
      </w:pPr>
      <w:r w:rsidRPr="009A38ED">
        <w:rPr>
          <w:rFonts w:ascii="Arial" w:hAnsi="Arial" w:cs="Arial"/>
        </w:rPr>
        <w:tab/>
      </w:r>
      <w:r w:rsidRPr="009A38ED">
        <w:rPr>
          <w:rFonts w:ascii="Arial" w:hAnsi="Arial" w:cs="Arial"/>
        </w:rPr>
        <w:tab/>
      </w:r>
    </w:p>
    <w:p w14:paraId="6957BC83" w14:textId="77BE5591" w:rsidR="00E5367A" w:rsidRPr="009A38ED" w:rsidRDefault="00E5367A" w:rsidP="00D40C62">
      <w:pPr>
        <w:spacing w:line="360" w:lineRule="auto"/>
        <w:jc w:val="both"/>
        <w:rPr>
          <w:rFonts w:ascii="Arial" w:hAnsi="Arial" w:cs="Arial"/>
        </w:rPr>
      </w:pPr>
      <w:r w:rsidRPr="009A38ED">
        <w:rPr>
          <w:rFonts w:ascii="Arial" w:hAnsi="Arial" w:cs="Arial"/>
        </w:rPr>
        <w:t xml:space="preserve">For the </w:t>
      </w:r>
      <w:r w:rsidR="00E4041A">
        <w:rPr>
          <w:rFonts w:ascii="Arial" w:hAnsi="Arial" w:cs="Arial"/>
        </w:rPr>
        <w:t>first defendant</w:t>
      </w:r>
      <w:r w:rsidR="007C02BD" w:rsidRPr="009A38ED">
        <w:rPr>
          <w:rFonts w:ascii="Arial" w:hAnsi="Arial" w:cs="Arial"/>
        </w:rPr>
        <w:t xml:space="preserve">: </w:t>
      </w:r>
      <w:r w:rsidR="00BB74C7">
        <w:rPr>
          <w:rFonts w:ascii="Arial" w:hAnsi="Arial" w:cs="Arial"/>
        </w:rPr>
        <w:tab/>
        <w:t>Adv S J Martin</w:t>
      </w:r>
      <w:r w:rsidR="00C6462E" w:rsidRPr="009A38ED">
        <w:rPr>
          <w:rFonts w:ascii="Arial" w:hAnsi="Arial" w:cs="Arial"/>
        </w:rPr>
        <w:tab/>
      </w:r>
    </w:p>
    <w:p w14:paraId="5D88F5F2" w14:textId="48B93B83" w:rsidR="00C6462E" w:rsidRPr="009A38ED" w:rsidRDefault="00C6462E" w:rsidP="00D40C62">
      <w:pPr>
        <w:spacing w:line="360" w:lineRule="auto"/>
        <w:jc w:val="both"/>
        <w:rPr>
          <w:rFonts w:ascii="Arial" w:hAnsi="Arial" w:cs="Arial"/>
        </w:rPr>
      </w:pPr>
      <w:r w:rsidRPr="009A38ED">
        <w:rPr>
          <w:rFonts w:ascii="Arial" w:hAnsi="Arial" w:cs="Arial"/>
        </w:rPr>
        <w:t xml:space="preserve">Instructed by: </w:t>
      </w:r>
      <w:r w:rsidR="00BB74C7">
        <w:rPr>
          <w:rFonts w:ascii="Arial" w:hAnsi="Arial" w:cs="Arial"/>
        </w:rPr>
        <w:tab/>
        <w:t>Smith Tabata Buchanan Boyes Attorneys</w:t>
      </w:r>
      <w:r w:rsidRPr="009A38ED">
        <w:rPr>
          <w:rFonts w:ascii="Arial" w:hAnsi="Arial" w:cs="Arial"/>
        </w:rPr>
        <w:tab/>
      </w:r>
      <w:r w:rsidRPr="009A38ED">
        <w:rPr>
          <w:rFonts w:ascii="Arial" w:hAnsi="Arial" w:cs="Arial"/>
        </w:rPr>
        <w:tab/>
      </w:r>
    </w:p>
    <w:p w14:paraId="3C1A8A6E" w14:textId="77777777" w:rsidR="00B625C3" w:rsidRDefault="00B625C3" w:rsidP="00D40C62">
      <w:pPr>
        <w:spacing w:line="360" w:lineRule="auto"/>
        <w:jc w:val="both"/>
        <w:rPr>
          <w:rFonts w:ascii="Arial" w:hAnsi="Arial" w:cs="Arial"/>
        </w:rPr>
      </w:pPr>
    </w:p>
    <w:p w14:paraId="0C46F1E1" w14:textId="77777777" w:rsidR="00B625C3" w:rsidRDefault="00B625C3" w:rsidP="00D40C62">
      <w:pPr>
        <w:spacing w:line="360" w:lineRule="auto"/>
        <w:jc w:val="both"/>
        <w:rPr>
          <w:rFonts w:ascii="Arial" w:hAnsi="Arial" w:cs="Arial"/>
        </w:rPr>
      </w:pPr>
    </w:p>
    <w:p w14:paraId="304C14F9" w14:textId="77777777" w:rsidR="00B625C3" w:rsidRDefault="00B625C3" w:rsidP="00D40C62">
      <w:pPr>
        <w:spacing w:line="360" w:lineRule="auto"/>
        <w:jc w:val="both"/>
        <w:rPr>
          <w:rFonts w:ascii="Arial" w:hAnsi="Arial" w:cs="Arial"/>
        </w:rPr>
      </w:pPr>
    </w:p>
    <w:p w14:paraId="715AC7C9" w14:textId="77777777" w:rsidR="00B625C3" w:rsidRDefault="00B625C3" w:rsidP="00D40C62">
      <w:pPr>
        <w:spacing w:line="360" w:lineRule="auto"/>
        <w:jc w:val="both"/>
        <w:rPr>
          <w:rFonts w:ascii="Arial" w:hAnsi="Arial" w:cs="Arial"/>
        </w:rPr>
      </w:pPr>
    </w:p>
    <w:p w14:paraId="0D08600A" w14:textId="71CD7051" w:rsidR="00C6462E" w:rsidRPr="009A38ED" w:rsidRDefault="00C6462E" w:rsidP="00D40C62">
      <w:pPr>
        <w:spacing w:line="360" w:lineRule="auto"/>
        <w:jc w:val="both"/>
        <w:rPr>
          <w:rFonts w:ascii="Arial" w:hAnsi="Arial" w:cs="Arial"/>
        </w:rPr>
      </w:pPr>
      <w:r w:rsidRPr="009A38ED">
        <w:rPr>
          <w:rFonts w:ascii="Arial" w:hAnsi="Arial" w:cs="Arial"/>
        </w:rPr>
        <w:tab/>
      </w:r>
      <w:r w:rsidRPr="009A38ED">
        <w:rPr>
          <w:rFonts w:ascii="Arial" w:hAnsi="Arial" w:cs="Arial"/>
        </w:rPr>
        <w:tab/>
      </w:r>
    </w:p>
    <w:sectPr w:rsidR="00C6462E" w:rsidRPr="009A38ED" w:rsidSect="003660A0">
      <w:headerReference w:type="even" r:id="rId12"/>
      <w:headerReference w:type="default" r:id="rId13"/>
      <w:pgSz w:w="11900" w:h="16840"/>
      <w:pgMar w:top="1426" w:right="1440" w:bottom="10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179A1" w14:textId="77777777" w:rsidR="003660A0" w:rsidRDefault="003660A0" w:rsidP="00F7273F">
      <w:r>
        <w:separator/>
      </w:r>
    </w:p>
  </w:endnote>
  <w:endnote w:type="continuationSeparator" w:id="0">
    <w:p w14:paraId="1AD2AC13" w14:textId="77777777" w:rsidR="003660A0" w:rsidRDefault="003660A0" w:rsidP="00F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2C573" w14:textId="77777777" w:rsidR="003660A0" w:rsidRDefault="003660A0" w:rsidP="00F7273F">
      <w:r>
        <w:separator/>
      </w:r>
    </w:p>
  </w:footnote>
  <w:footnote w:type="continuationSeparator" w:id="0">
    <w:p w14:paraId="264F993B" w14:textId="77777777" w:rsidR="003660A0" w:rsidRDefault="003660A0" w:rsidP="00F7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275520645"/>
      <w:docPartObj>
        <w:docPartGallery w:val="Page Numbers (Top of Page)"/>
        <w:docPartUnique/>
      </w:docPartObj>
    </w:sdtPr>
    <w:sdtContent>
      <w:p w14:paraId="055D71AE" w14:textId="3D51A2C1" w:rsidR="004216BE" w:rsidRDefault="004216BE" w:rsidP="0002662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4C032E" w14:textId="77777777" w:rsidR="004216BE" w:rsidRDefault="004216BE" w:rsidP="00F727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</w:rPr>
      <w:id w:val="1041787093"/>
      <w:docPartObj>
        <w:docPartGallery w:val="Page Numbers (Top of Page)"/>
        <w:docPartUnique/>
      </w:docPartObj>
    </w:sdtPr>
    <w:sdtContent>
      <w:p w14:paraId="7814EBAE" w14:textId="2804AF45" w:rsidR="004216BE" w:rsidRPr="00977603" w:rsidRDefault="004216BE" w:rsidP="00026624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977603">
          <w:rPr>
            <w:rStyle w:val="PageNumber"/>
            <w:rFonts w:ascii="Arial" w:hAnsi="Arial" w:cs="Arial"/>
          </w:rPr>
          <w:fldChar w:fldCharType="begin"/>
        </w:r>
        <w:r w:rsidRPr="00977603">
          <w:rPr>
            <w:rStyle w:val="PageNumber"/>
            <w:rFonts w:ascii="Arial" w:hAnsi="Arial" w:cs="Arial"/>
          </w:rPr>
          <w:instrText xml:space="preserve"> PAGE </w:instrText>
        </w:r>
        <w:r w:rsidRPr="00977603">
          <w:rPr>
            <w:rStyle w:val="PageNumber"/>
            <w:rFonts w:ascii="Arial" w:hAnsi="Arial" w:cs="Arial"/>
          </w:rPr>
          <w:fldChar w:fldCharType="separate"/>
        </w:r>
        <w:r w:rsidR="00945A16">
          <w:rPr>
            <w:rStyle w:val="PageNumber"/>
            <w:rFonts w:ascii="Arial" w:hAnsi="Arial" w:cs="Arial"/>
            <w:noProof/>
          </w:rPr>
          <w:t>7</w:t>
        </w:r>
        <w:r w:rsidRPr="00977603">
          <w:rPr>
            <w:rStyle w:val="PageNumber"/>
            <w:rFonts w:ascii="Arial" w:hAnsi="Arial" w:cs="Arial"/>
          </w:rPr>
          <w:fldChar w:fldCharType="end"/>
        </w:r>
      </w:p>
    </w:sdtContent>
  </w:sdt>
  <w:p w14:paraId="12985D36" w14:textId="77777777" w:rsidR="004216BE" w:rsidRDefault="004216BE" w:rsidP="00F727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42F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E5920"/>
    <w:multiLevelType w:val="hybridMultilevel"/>
    <w:tmpl w:val="EB409926"/>
    <w:lvl w:ilvl="0" w:tplc="25185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8897C44"/>
    <w:multiLevelType w:val="hybridMultilevel"/>
    <w:tmpl w:val="281E511A"/>
    <w:lvl w:ilvl="0" w:tplc="25185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 w15:restartNumberingAfterBreak="0">
    <w:nsid w:val="1F826855"/>
    <w:multiLevelType w:val="hybridMultilevel"/>
    <w:tmpl w:val="810045D8"/>
    <w:lvl w:ilvl="0" w:tplc="25185A3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696FBF"/>
    <w:multiLevelType w:val="hybridMultilevel"/>
    <w:tmpl w:val="7D94F4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383C"/>
    <w:multiLevelType w:val="hybridMultilevel"/>
    <w:tmpl w:val="336AC9C0"/>
    <w:lvl w:ilvl="0" w:tplc="25185A3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F5565D"/>
    <w:multiLevelType w:val="hybridMultilevel"/>
    <w:tmpl w:val="5510DCAE"/>
    <w:lvl w:ilvl="0" w:tplc="AFFA7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3681"/>
    <w:multiLevelType w:val="hybridMultilevel"/>
    <w:tmpl w:val="531CC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04B03"/>
    <w:multiLevelType w:val="multilevel"/>
    <w:tmpl w:val="FC388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3A057D"/>
    <w:multiLevelType w:val="hybridMultilevel"/>
    <w:tmpl w:val="BBDA2482"/>
    <w:lvl w:ilvl="0" w:tplc="25185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6E4B"/>
    <w:multiLevelType w:val="multilevel"/>
    <w:tmpl w:val="5C7C74C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ind w:left="2154" w:hanging="102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328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7F90052B"/>
    <w:multiLevelType w:val="hybridMultilevel"/>
    <w:tmpl w:val="2334F488"/>
    <w:lvl w:ilvl="0" w:tplc="BCC0AEDA">
      <w:start w:val="1"/>
      <w:numFmt w:val="upperLetter"/>
      <w:lvlText w:val="%1."/>
      <w:lvlJc w:val="left"/>
      <w:pPr>
        <w:ind w:left="1854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11351059">
    <w:abstractNumId w:val="10"/>
  </w:num>
  <w:num w:numId="2" w16cid:durableId="1378772865">
    <w:abstractNumId w:val="8"/>
  </w:num>
  <w:num w:numId="3" w16cid:durableId="761604828">
    <w:abstractNumId w:val="7"/>
  </w:num>
  <w:num w:numId="4" w16cid:durableId="1327630230">
    <w:abstractNumId w:val="1"/>
  </w:num>
  <w:num w:numId="5" w16cid:durableId="1580092938">
    <w:abstractNumId w:val="6"/>
  </w:num>
  <w:num w:numId="6" w16cid:durableId="938174690">
    <w:abstractNumId w:val="4"/>
  </w:num>
  <w:num w:numId="7" w16cid:durableId="466363587">
    <w:abstractNumId w:val="3"/>
  </w:num>
  <w:num w:numId="8" w16cid:durableId="150292583">
    <w:abstractNumId w:val="2"/>
  </w:num>
  <w:num w:numId="9" w16cid:durableId="1761829284">
    <w:abstractNumId w:val="5"/>
  </w:num>
  <w:num w:numId="10" w16cid:durableId="641229991">
    <w:abstractNumId w:val="9"/>
  </w:num>
  <w:num w:numId="11" w16cid:durableId="1035302976">
    <w:abstractNumId w:val="12"/>
  </w:num>
  <w:num w:numId="12" w16cid:durableId="97339777">
    <w:abstractNumId w:val="0"/>
  </w:num>
  <w:num w:numId="13" w16cid:durableId="1678918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0MrI0MDC0MDG0MDVQ0lEKTi0uzszPAykwrAUAN8xr2ywAAAA="/>
  </w:docVars>
  <w:rsids>
    <w:rsidRoot w:val="004B230B"/>
    <w:rsid w:val="00002AEC"/>
    <w:rsid w:val="00003344"/>
    <w:rsid w:val="00004AEA"/>
    <w:rsid w:val="0001377D"/>
    <w:rsid w:val="00014C12"/>
    <w:rsid w:val="000155AD"/>
    <w:rsid w:val="00020027"/>
    <w:rsid w:val="00024B03"/>
    <w:rsid w:val="00026624"/>
    <w:rsid w:val="000271C4"/>
    <w:rsid w:val="000318EF"/>
    <w:rsid w:val="0004755C"/>
    <w:rsid w:val="000550DD"/>
    <w:rsid w:val="000557DB"/>
    <w:rsid w:val="0006228E"/>
    <w:rsid w:val="00062A7A"/>
    <w:rsid w:val="00063EB4"/>
    <w:rsid w:val="000656F6"/>
    <w:rsid w:val="0007326C"/>
    <w:rsid w:val="000814AE"/>
    <w:rsid w:val="0008363A"/>
    <w:rsid w:val="000843F5"/>
    <w:rsid w:val="00084E8C"/>
    <w:rsid w:val="00090CA9"/>
    <w:rsid w:val="00091BBC"/>
    <w:rsid w:val="00091BDD"/>
    <w:rsid w:val="000938A5"/>
    <w:rsid w:val="000A2AC4"/>
    <w:rsid w:val="000A3A96"/>
    <w:rsid w:val="000A4F4B"/>
    <w:rsid w:val="000A7CC9"/>
    <w:rsid w:val="000B30DA"/>
    <w:rsid w:val="000B7DAE"/>
    <w:rsid w:val="000C07E5"/>
    <w:rsid w:val="000C18ED"/>
    <w:rsid w:val="000C3BE8"/>
    <w:rsid w:val="000C5F4D"/>
    <w:rsid w:val="000C6479"/>
    <w:rsid w:val="000C6F57"/>
    <w:rsid w:val="000D6A43"/>
    <w:rsid w:val="000E074F"/>
    <w:rsid w:val="000F0F7E"/>
    <w:rsid w:val="000F191B"/>
    <w:rsid w:val="000F4239"/>
    <w:rsid w:val="000F768C"/>
    <w:rsid w:val="000F776E"/>
    <w:rsid w:val="00101054"/>
    <w:rsid w:val="00104C3C"/>
    <w:rsid w:val="001119B0"/>
    <w:rsid w:val="00116348"/>
    <w:rsid w:val="00122B14"/>
    <w:rsid w:val="00124963"/>
    <w:rsid w:val="00125613"/>
    <w:rsid w:val="00126124"/>
    <w:rsid w:val="00130B76"/>
    <w:rsid w:val="00134B53"/>
    <w:rsid w:val="00135AAC"/>
    <w:rsid w:val="00142FBC"/>
    <w:rsid w:val="00143352"/>
    <w:rsid w:val="00153CA4"/>
    <w:rsid w:val="00153EE7"/>
    <w:rsid w:val="00154DE0"/>
    <w:rsid w:val="001571D9"/>
    <w:rsid w:val="00160F89"/>
    <w:rsid w:val="001631A3"/>
    <w:rsid w:val="0016419A"/>
    <w:rsid w:val="00164B39"/>
    <w:rsid w:val="001671A4"/>
    <w:rsid w:val="001677B3"/>
    <w:rsid w:val="00172F9C"/>
    <w:rsid w:val="00173475"/>
    <w:rsid w:val="001825F5"/>
    <w:rsid w:val="00182617"/>
    <w:rsid w:val="00191825"/>
    <w:rsid w:val="00191E7D"/>
    <w:rsid w:val="00193DAF"/>
    <w:rsid w:val="00196ED3"/>
    <w:rsid w:val="001A5F9A"/>
    <w:rsid w:val="001A6D96"/>
    <w:rsid w:val="001B1984"/>
    <w:rsid w:val="001B3EB0"/>
    <w:rsid w:val="001B4284"/>
    <w:rsid w:val="001B4628"/>
    <w:rsid w:val="001C2496"/>
    <w:rsid w:val="001C5054"/>
    <w:rsid w:val="001C5DCB"/>
    <w:rsid w:val="001C7511"/>
    <w:rsid w:val="001D6BF2"/>
    <w:rsid w:val="001D7B7B"/>
    <w:rsid w:val="001E4A13"/>
    <w:rsid w:val="001E6CC8"/>
    <w:rsid w:val="001E7EF6"/>
    <w:rsid w:val="001F67AE"/>
    <w:rsid w:val="001F7A54"/>
    <w:rsid w:val="00203281"/>
    <w:rsid w:val="002033C1"/>
    <w:rsid w:val="00206C8A"/>
    <w:rsid w:val="002156FC"/>
    <w:rsid w:val="002163D4"/>
    <w:rsid w:val="002206CA"/>
    <w:rsid w:val="0022509F"/>
    <w:rsid w:val="00232228"/>
    <w:rsid w:val="00243F2F"/>
    <w:rsid w:val="00247D2A"/>
    <w:rsid w:val="0025042E"/>
    <w:rsid w:val="00252616"/>
    <w:rsid w:val="002539FC"/>
    <w:rsid w:val="00254075"/>
    <w:rsid w:val="00256145"/>
    <w:rsid w:val="002604A0"/>
    <w:rsid w:val="002634F7"/>
    <w:rsid w:val="00271B35"/>
    <w:rsid w:val="002753FC"/>
    <w:rsid w:val="00276A82"/>
    <w:rsid w:val="00280C1A"/>
    <w:rsid w:val="002871F0"/>
    <w:rsid w:val="00290E45"/>
    <w:rsid w:val="00293DE4"/>
    <w:rsid w:val="002A4862"/>
    <w:rsid w:val="002B2C48"/>
    <w:rsid w:val="002C59B9"/>
    <w:rsid w:val="002C631B"/>
    <w:rsid w:val="002C65F6"/>
    <w:rsid w:val="002D1059"/>
    <w:rsid w:val="002E23B3"/>
    <w:rsid w:val="002E411D"/>
    <w:rsid w:val="002E6076"/>
    <w:rsid w:val="002E64F1"/>
    <w:rsid w:val="002E6A9C"/>
    <w:rsid w:val="002F2278"/>
    <w:rsid w:val="002F35AA"/>
    <w:rsid w:val="002F36BC"/>
    <w:rsid w:val="002F6886"/>
    <w:rsid w:val="002F70AC"/>
    <w:rsid w:val="00302390"/>
    <w:rsid w:val="003032DF"/>
    <w:rsid w:val="00306975"/>
    <w:rsid w:val="003103D6"/>
    <w:rsid w:val="00313004"/>
    <w:rsid w:val="003137D3"/>
    <w:rsid w:val="00313CD1"/>
    <w:rsid w:val="00315D07"/>
    <w:rsid w:val="00316B5C"/>
    <w:rsid w:val="003176F4"/>
    <w:rsid w:val="00317C8A"/>
    <w:rsid w:val="0032516E"/>
    <w:rsid w:val="00325760"/>
    <w:rsid w:val="00330E5F"/>
    <w:rsid w:val="00331701"/>
    <w:rsid w:val="003367CE"/>
    <w:rsid w:val="00337A19"/>
    <w:rsid w:val="0034072F"/>
    <w:rsid w:val="003425D3"/>
    <w:rsid w:val="00345C15"/>
    <w:rsid w:val="00345FD3"/>
    <w:rsid w:val="0034688D"/>
    <w:rsid w:val="00347F73"/>
    <w:rsid w:val="00351EB4"/>
    <w:rsid w:val="00352802"/>
    <w:rsid w:val="00354C8E"/>
    <w:rsid w:val="0035555E"/>
    <w:rsid w:val="00355D43"/>
    <w:rsid w:val="0035743A"/>
    <w:rsid w:val="003660A0"/>
    <w:rsid w:val="00366FCB"/>
    <w:rsid w:val="00374E32"/>
    <w:rsid w:val="003766F6"/>
    <w:rsid w:val="003769E1"/>
    <w:rsid w:val="00381A88"/>
    <w:rsid w:val="003820AF"/>
    <w:rsid w:val="00382212"/>
    <w:rsid w:val="00382541"/>
    <w:rsid w:val="00385D57"/>
    <w:rsid w:val="0039028C"/>
    <w:rsid w:val="00390976"/>
    <w:rsid w:val="003919B8"/>
    <w:rsid w:val="0039710A"/>
    <w:rsid w:val="00397BF7"/>
    <w:rsid w:val="003A1B81"/>
    <w:rsid w:val="003A5934"/>
    <w:rsid w:val="003A6B47"/>
    <w:rsid w:val="003A706C"/>
    <w:rsid w:val="003B13E8"/>
    <w:rsid w:val="003B36FA"/>
    <w:rsid w:val="003C00E4"/>
    <w:rsid w:val="003C2BAD"/>
    <w:rsid w:val="003C5257"/>
    <w:rsid w:val="003D2AF4"/>
    <w:rsid w:val="003D4C32"/>
    <w:rsid w:val="003E0160"/>
    <w:rsid w:val="003E017F"/>
    <w:rsid w:val="003E2DD3"/>
    <w:rsid w:val="003E61EE"/>
    <w:rsid w:val="003F3491"/>
    <w:rsid w:val="003F52ED"/>
    <w:rsid w:val="00400BF9"/>
    <w:rsid w:val="00403912"/>
    <w:rsid w:val="00403F18"/>
    <w:rsid w:val="00405FFF"/>
    <w:rsid w:val="00406EF8"/>
    <w:rsid w:val="0041148D"/>
    <w:rsid w:val="00412E54"/>
    <w:rsid w:val="00415B2C"/>
    <w:rsid w:val="00416377"/>
    <w:rsid w:val="0041761F"/>
    <w:rsid w:val="00417B93"/>
    <w:rsid w:val="004210B6"/>
    <w:rsid w:val="004216BE"/>
    <w:rsid w:val="00421852"/>
    <w:rsid w:val="0042554A"/>
    <w:rsid w:val="00426515"/>
    <w:rsid w:val="00426D49"/>
    <w:rsid w:val="00427306"/>
    <w:rsid w:val="00430521"/>
    <w:rsid w:val="004305B4"/>
    <w:rsid w:val="004341E8"/>
    <w:rsid w:val="004351A2"/>
    <w:rsid w:val="00436F88"/>
    <w:rsid w:val="00437C07"/>
    <w:rsid w:val="004420AD"/>
    <w:rsid w:val="004438EB"/>
    <w:rsid w:val="004446AA"/>
    <w:rsid w:val="00444FE6"/>
    <w:rsid w:val="0044614A"/>
    <w:rsid w:val="00446725"/>
    <w:rsid w:val="004539DC"/>
    <w:rsid w:val="00456E4F"/>
    <w:rsid w:val="00460C0D"/>
    <w:rsid w:val="00460E82"/>
    <w:rsid w:val="00463B88"/>
    <w:rsid w:val="0046431B"/>
    <w:rsid w:val="0046698E"/>
    <w:rsid w:val="00466E58"/>
    <w:rsid w:val="00467CD8"/>
    <w:rsid w:val="004701E8"/>
    <w:rsid w:val="004714A0"/>
    <w:rsid w:val="00472812"/>
    <w:rsid w:val="0048523C"/>
    <w:rsid w:val="00486AD5"/>
    <w:rsid w:val="00486ADC"/>
    <w:rsid w:val="004909D1"/>
    <w:rsid w:val="0049116E"/>
    <w:rsid w:val="0049242A"/>
    <w:rsid w:val="0049756F"/>
    <w:rsid w:val="004A1604"/>
    <w:rsid w:val="004A3D93"/>
    <w:rsid w:val="004A4DC6"/>
    <w:rsid w:val="004A64E0"/>
    <w:rsid w:val="004B230B"/>
    <w:rsid w:val="004B24D3"/>
    <w:rsid w:val="004B3826"/>
    <w:rsid w:val="004B3A71"/>
    <w:rsid w:val="004B457E"/>
    <w:rsid w:val="004C4B59"/>
    <w:rsid w:val="004C6899"/>
    <w:rsid w:val="004D310D"/>
    <w:rsid w:val="004D75C7"/>
    <w:rsid w:val="004E3412"/>
    <w:rsid w:val="004E56B3"/>
    <w:rsid w:val="004F12D2"/>
    <w:rsid w:val="004F6A5C"/>
    <w:rsid w:val="00502794"/>
    <w:rsid w:val="00502C81"/>
    <w:rsid w:val="00504B9B"/>
    <w:rsid w:val="00506BC2"/>
    <w:rsid w:val="00507E8D"/>
    <w:rsid w:val="00510119"/>
    <w:rsid w:val="00510AA9"/>
    <w:rsid w:val="00530E0E"/>
    <w:rsid w:val="005333BA"/>
    <w:rsid w:val="00535363"/>
    <w:rsid w:val="00535AA1"/>
    <w:rsid w:val="00537333"/>
    <w:rsid w:val="00542317"/>
    <w:rsid w:val="00545690"/>
    <w:rsid w:val="00545D1C"/>
    <w:rsid w:val="00547AE7"/>
    <w:rsid w:val="0055266B"/>
    <w:rsid w:val="00552FF3"/>
    <w:rsid w:val="00557073"/>
    <w:rsid w:val="00561359"/>
    <w:rsid w:val="0056489F"/>
    <w:rsid w:val="005718F5"/>
    <w:rsid w:val="00573DB9"/>
    <w:rsid w:val="005760A6"/>
    <w:rsid w:val="00583DE3"/>
    <w:rsid w:val="00586358"/>
    <w:rsid w:val="005900B4"/>
    <w:rsid w:val="00590C8F"/>
    <w:rsid w:val="00591679"/>
    <w:rsid w:val="0059379D"/>
    <w:rsid w:val="005A250F"/>
    <w:rsid w:val="005A3F99"/>
    <w:rsid w:val="005B05C8"/>
    <w:rsid w:val="005B256E"/>
    <w:rsid w:val="005B44EB"/>
    <w:rsid w:val="005B6E7D"/>
    <w:rsid w:val="005C039A"/>
    <w:rsid w:val="005C0ABF"/>
    <w:rsid w:val="005C16F7"/>
    <w:rsid w:val="005C4F42"/>
    <w:rsid w:val="005D1AEF"/>
    <w:rsid w:val="005D66D2"/>
    <w:rsid w:val="005D7AEE"/>
    <w:rsid w:val="005E301B"/>
    <w:rsid w:val="00600D0B"/>
    <w:rsid w:val="00601D2A"/>
    <w:rsid w:val="006072CB"/>
    <w:rsid w:val="00611B26"/>
    <w:rsid w:val="006201A0"/>
    <w:rsid w:val="0062025B"/>
    <w:rsid w:val="0062050D"/>
    <w:rsid w:val="00620E29"/>
    <w:rsid w:val="00620F02"/>
    <w:rsid w:val="00622EBA"/>
    <w:rsid w:val="006235AA"/>
    <w:rsid w:val="00632F40"/>
    <w:rsid w:val="006407C8"/>
    <w:rsid w:val="00641CC7"/>
    <w:rsid w:val="006443F5"/>
    <w:rsid w:val="00646377"/>
    <w:rsid w:val="00647FCB"/>
    <w:rsid w:val="00650A7D"/>
    <w:rsid w:val="00652309"/>
    <w:rsid w:val="00652AAF"/>
    <w:rsid w:val="00655258"/>
    <w:rsid w:val="00656543"/>
    <w:rsid w:val="00657B5C"/>
    <w:rsid w:val="00663511"/>
    <w:rsid w:val="00667422"/>
    <w:rsid w:val="0066791D"/>
    <w:rsid w:val="00671E96"/>
    <w:rsid w:val="0067708C"/>
    <w:rsid w:val="0068288E"/>
    <w:rsid w:val="00690388"/>
    <w:rsid w:val="00691973"/>
    <w:rsid w:val="00694639"/>
    <w:rsid w:val="0069616B"/>
    <w:rsid w:val="006975FD"/>
    <w:rsid w:val="006A0C53"/>
    <w:rsid w:val="006A1C01"/>
    <w:rsid w:val="006A3644"/>
    <w:rsid w:val="006A4FD0"/>
    <w:rsid w:val="006B2928"/>
    <w:rsid w:val="006B3D49"/>
    <w:rsid w:val="006B56F9"/>
    <w:rsid w:val="006B5D13"/>
    <w:rsid w:val="006B6EC0"/>
    <w:rsid w:val="006B73E1"/>
    <w:rsid w:val="006C0229"/>
    <w:rsid w:val="006C16A8"/>
    <w:rsid w:val="006C4842"/>
    <w:rsid w:val="006D0048"/>
    <w:rsid w:val="006D0CA6"/>
    <w:rsid w:val="006D1FB1"/>
    <w:rsid w:val="006D3FA9"/>
    <w:rsid w:val="006D47DC"/>
    <w:rsid w:val="006D6B16"/>
    <w:rsid w:val="006D78FA"/>
    <w:rsid w:val="006E0039"/>
    <w:rsid w:val="006E4A9D"/>
    <w:rsid w:val="006E71DA"/>
    <w:rsid w:val="006F085D"/>
    <w:rsid w:val="006F0C02"/>
    <w:rsid w:val="006F1DB3"/>
    <w:rsid w:val="006F2664"/>
    <w:rsid w:val="006F4140"/>
    <w:rsid w:val="006F449D"/>
    <w:rsid w:val="006F67CB"/>
    <w:rsid w:val="006F68B6"/>
    <w:rsid w:val="0070113F"/>
    <w:rsid w:val="0070227A"/>
    <w:rsid w:val="00703E91"/>
    <w:rsid w:val="007043EE"/>
    <w:rsid w:val="00705408"/>
    <w:rsid w:val="00706FAB"/>
    <w:rsid w:val="007072BC"/>
    <w:rsid w:val="00707EF9"/>
    <w:rsid w:val="00713808"/>
    <w:rsid w:val="0071443D"/>
    <w:rsid w:val="007164F4"/>
    <w:rsid w:val="007215A1"/>
    <w:rsid w:val="00721841"/>
    <w:rsid w:val="00732A7A"/>
    <w:rsid w:val="00737B67"/>
    <w:rsid w:val="00737DC5"/>
    <w:rsid w:val="0074201B"/>
    <w:rsid w:val="00745946"/>
    <w:rsid w:val="00754D18"/>
    <w:rsid w:val="00754FC7"/>
    <w:rsid w:val="007578BC"/>
    <w:rsid w:val="00760328"/>
    <w:rsid w:val="00761277"/>
    <w:rsid w:val="00762344"/>
    <w:rsid w:val="007636B6"/>
    <w:rsid w:val="00766789"/>
    <w:rsid w:val="007751BD"/>
    <w:rsid w:val="00780FAD"/>
    <w:rsid w:val="00782461"/>
    <w:rsid w:val="007829D9"/>
    <w:rsid w:val="00795835"/>
    <w:rsid w:val="007A1DD1"/>
    <w:rsid w:val="007A2F3E"/>
    <w:rsid w:val="007A3AF1"/>
    <w:rsid w:val="007A3D7E"/>
    <w:rsid w:val="007A4347"/>
    <w:rsid w:val="007A7D5D"/>
    <w:rsid w:val="007B4815"/>
    <w:rsid w:val="007B7245"/>
    <w:rsid w:val="007C02BD"/>
    <w:rsid w:val="007C22A4"/>
    <w:rsid w:val="007C3A53"/>
    <w:rsid w:val="007C4E4F"/>
    <w:rsid w:val="007C523E"/>
    <w:rsid w:val="007C6D36"/>
    <w:rsid w:val="007C7EA5"/>
    <w:rsid w:val="007D0344"/>
    <w:rsid w:val="007D1C2B"/>
    <w:rsid w:val="007D34F6"/>
    <w:rsid w:val="007D4BCF"/>
    <w:rsid w:val="007E212C"/>
    <w:rsid w:val="007E4309"/>
    <w:rsid w:val="007F3FA2"/>
    <w:rsid w:val="007F7F24"/>
    <w:rsid w:val="008037C4"/>
    <w:rsid w:val="00806161"/>
    <w:rsid w:val="00806EB0"/>
    <w:rsid w:val="00810298"/>
    <w:rsid w:val="00812484"/>
    <w:rsid w:val="008133B2"/>
    <w:rsid w:val="00813E08"/>
    <w:rsid w:val="008150B3"/>
    <w:rsid w:val="0081608F"/>
    <w:rsid w:val="008215BD"/>
    <w:rsid w:val="0083106B"/>
    <w:rsid w:val="00833CE8"/>
    <w:rsid w:val="00834B68"/>
    <w:rsid w:val="00836243"/>
    <w:rsid w:val="00840F99"/>
    <w:rsid w:val="00841F47"/>
    <w:rsid w:val="00854DA5"/>
    <w:rsid w:val="00856EF9"/>
    <w:rsid w:val="0086110C"/>
    <w:rsid w:val="00863246"/>
    <w:rsid w:val="0086366D"/>
    <w:rsid w:val="0086405A"/>
    <w:rsid w:val="00865D5E"/>
    <w:rsid w:val="00873D8D"/>
    <w:rsid w:val="00873E3A"/>
    <w:rsid w:val="008752D7"/>
    <w:rsid w:val="008803E0"/>
    <w:rsid w:val="00886DD7"/>
    <w:rsid w:val="00893314"/>
    <w:rsid w:val="00893DEC"/>
    <w:rsid w:val="00893F47"/>
    <w:rsid w:val="008968B5"/>
    <w:rsid w:val="00896EBD"/>
    <w:rsid w:val="008970F8"/>
    <w:rsid w:val="008B07F0"/>
    <w:rsid w:val="008B19AA"/>
    <w:rsid w:val="008B3C90"/>
    <w:rsid w:val="008B71F8"/>
    <w:rsid w:val="008C04D8"/>
    <w:rsid w:val="008C113D"/>
    <w:rsid w:val="008C44ED"/>
    <w:rsid w:val="008C6E24"/>
    <w:rsid w:val="008C6E6F"/>
    <w:rsid w:val="008D1415"/>
    <w:rsid w:val="008D744E"/>
    <w:rsid w:val="008E0032"/>
    <w:rsid w:val="008E34DE"/>
    <w:rsid w:val="008E4699"/>
    <w:rsid w:val="008E490C"/>
    <w:rsid w:val="008F0617"/>
    <w:rsid w:val="008F1D84"/>
    <w:rsid w:val="008F2F77"/>
    <w:rsid w:val="008F47EE"/>
    <w:rsid w:val="008F54DE"/>
    <w:rsid w:val="008F6907"/>
    <w:rsid w:val="00900726"/>
    <w:rsid w:val="00901EE3"/>
    <w:rsid w:val="009025C1"/>
    <w:rsid w:val="009030E2"/>
    <w:rsid w:val="00913BDA"/>
    <w:rsid w:val="009149E7"/>
    <w:rsid w:val="0091556C"/>
    <w:rsid w:val="00915A63"/>
    <w:rsid w:val="00916846"/>
    <w:rsid w:val="00917ADF"/>
    <w:rsid w:val="009232FC"/>
    <w:rsid w:val="00924BEB"/>
    <w:rsid w:val="00940624"/>
    <w:rsid w:val="0094122B"/>
    <w:rsid w:val="0094304B"/>
    <w:rsid w:val="00945A16"/>
    <w:rsid w:val="00946C60"/>
    <w:rsid w:val="0095030F"/>
    <w:rsid w:val="0095166E"/>
    <w:rsid w:val="00951B2E"/>
    <w:rsid w:val="00960C18"/>
    <w:rsid w:val="009627BB"/>
    <w:rsid w:val="009667D8"/>
    <w:rsid w:val="00967687"/>
    <w:rsid w:val="00967B4D"/>
    <w:rsid w:val="009715DC"/>
    <w:rsid w:val="00972F2F"/>
    <w:rsid w:val="009741D6"/>
    <w:rsid w:val="00977603"/>
    <w:rsid w:val="00982F05"/>
    <w:rsid w:val="0098436C"/>
    <w:rsid w:val="00985554"/>
    <w:rsid w:val="00986528"/>
    <w:rsid w:val="0098679F"/>
    <w:rsid w:val="00992F6C"/>
    <w:rsid w:val="00995FC6"/>
    <w:rsid w:val="009A38ED"/>
    <w:rsid w:val="009A3F2C"/>
    <w:rsid w:val="009A4B80"/>
    <w:rsid w:val="009A79D1"/>
    <w:rsid w:val="009B27BB"/>
    <w:rsid w:val="009B3CC4"/>
    <w:rsid w:val="009B4286"/>
    <w:rsid w:val="009C7758"/>
    <w:rsid w:val="009D1600"/>
    <w:rsid w:val="009D1A4E"/>
    <w:rsid w:val="009E6651"/>
    <w:rsid w:val="009E6BF3"/>
    <w:rsid w:val="009F073E"/>
    <w:rsid w:val="009F3EAD"/>
    <w:rsid w:val="009F5D47"/>
    <w:rsid w:val="00A00A5F"/>
    <w:rsid w:val="00A033F3"/>
    <w:rsid w:val="00A04171"/>
    <w:rsid w:val="00A076EF"/>
    <w:rsid w:val="00A1183D"/>
    <w:rsid w:val="00A13656"/>
    <w:rsid w:val="00A20C28"/>
    <w:rsid w:val="00A21E6E"/>
    <w:rsid w:val="00A2302A"/>
    <w:rsid w:val="00A23798"/>
    <w:rsid w:val="00A23D94"/>
    <w:rsid w:val="00A24E31"/>
    <w:rsid w:val="00A262E6"/>
    <w:rsid w:val="00A26896"/>
    <w:rsid w:val="00A311F8"/>
    <w:rsid w:val="00A312B7"/>
    <w:rsid w:val="00A31E4E"/>
    <w:rsid w:val="00A32414"/>
    <w:rsid w:val="00A32E77"/>
    <w:rsid w:val="00A3473F"/>
    <w:rsid w:val="00A3690C"/>
    <w:rsid w:val="00A40949"/>
    <w:rsid w:val="00A4146B"/>
    <w:rsid w:val="00A43822"/>
    <w:rsid w:val="00A44417"/>
    <w:rsid w:val="00A45EC1"/>
    <w:rsid w:val="00A461A0"/>
    <w:rsid w:val="00A53092"/>
    <w:rsid w:val="00A567D6"/>
    <w:rsid w:val="00A609BB"/>
    <w:rsid w:val="00A631A3"/>
    <w:rsid w:val="00A650F7"/>
    <w:rsid w:val="00A73F1D"/>
    <w:rsid w:val="00A76F1E"/>
    <w:rsid w:val="00A809C9"/>
    <w:rsid w:val="00A82B50"/>
    <w:rsid w:val="00A83877"/>
    <w:rsid w:val="00A85C4F"/>
    <w:rsid w:val="00A87858"/>
    <w:rsid w:val="00A90822"/>
    <w:rsid w:val="00A91FED"/>
    <w:rsid w:val="00A92052"/>
    <w:rsid w:val="00A9344B"/>
    <w:rsid w:val="00A94EAA"/>
    <w:rsid w:val="00A97652"/>
    <w:rsid w:val="00A97C0F"/>
    <w:rsid w:val="00AA2C33"/>
    <w:rsid w:val="00AA37BB"/>
    <w:rsid w:val="00AA4DFD"/>
    <w:rsid w:val="00AA4F12"/>
    <w:rsid w:val="00AA64D7"/>
    <w:rsid w:val="00AC0CEB"/>
    <w:rsid w:val="00AC173A"/>
    <w:rsid w:val="00AC1BAF"/>
    <w:rsid w:val="00AC22DC"/>
    <w:rsid w:val="00AC609F"/>
    <w:rsid w:val="00AC6C28"/>
    <w:rsid w:val="00AC7C83"/>
    <w:rsid w:val="00AD3025"/>
    <w:rsid w:val="00AD3140"/>
    <w:rsid w:val="00AD3917"/>
    <w:rsid w:val="00AD67CC"/>
    <w:rsid w:val="00AE77FB"/>
    <w:rsid w:val="00AF108F"/>
    <w:rsid w:val="00AF3274"/>
    <w:rsid w:val="00AF4E64"/>
    <w:rsid w:val="00AF627D"/>
    <w:rsid w:val="00AF6D66"/>
    <w:rsid w:val="00B00E01"/>
    <w:rsid w:val="00B0257E"/>
    <w:rsid w:val="00B030C7"/>
    <w:rsid w:val="00B04F5D"/>
    <w:rsid w:val="00B05F53"/>
    <w:rsid w:val="00B12D71"/>
    <w:rsid w:val="00B2126D"/>
    <w:rsid w:val="00B23A19"/>
    <w:rsid w:val="00B344A3"/>
    <w:rsid w:val="00B404B5"/>
    <w:rsid w:val="00B4293E"/>
    <w:rsid w:val="00B44A56"/>
    <w:rsid w:val="00B53854"/>
    <w:rsid w:val="00B55BE7"/>
    <w:rsid w:val="00B57741"/>
    <w:rsid w:val="00B625C3"/>
    <w:rsid w:val="00B62A6B"/>
    <w:rsid w:val="00B6318D"/>
    <w:rsid w:val="00B64957"/>
    <w:rsid w:val="00B71C77"/>
    <w:rsid w:val="00B73DCF"/>
    <w:rsid w:val="00B81C19"/>
    <w:rsid w:val="00B84452"/>
    <w:rsid w:val="00B85C98"/>
    <w:rsid w:val="00B87D80"/>
    <w:rsid w:val="00B90756"/>
    <w:rsid w:val="00B90A31"/>
    <w:rsid w:val="00B92FA7"/>
    <w:rsid w:val="00B96D3D"/>
    <w:rsid w:val="00BA3363"/>
    <w:rsid w:val="00BA4A4F"/>
    <w:rsid w:val="00BB74C7"/>
    <w:rsid w:val="00BB7918"/>
    <w:rsid w:val="00BC213A"/>
    <w:rsid w:val="00BC3780"/>
    <w:rsid w:val="00BC3E09"/>
    <w:rsid w:val="00BD79DA"/>
    <w:rsid w:val="00BE0288"/>
    <w:rsid w:val="00BE3990"/>
    <w:rsid w:val="00BE57EE"/>
    <w:rsid w:val="00BF39CF"/>
    <w:rsid w:val="00BF3F7D"/>
    <w:rsid w:val="00C04DB7"/>
    <w:rsid w:val="00C05516"/>
    <w:rsid w:val="00C11F9F"/>
    <w:rsid w:val="00C148DF"/>
    <w:rsid w:val="00C2316A"/>
    <w:rsid w:val="00C31F00"/>
    <w:rsid w:val="00C34066"/>
    <w:rsid w:val="00C34BBC"/>
    <w:rsid w:val="00C3546C"/>
    <w:rsid w:val="00C3700D"/>
    <w:rsid w:val="00C3783E"/>
    <w:rsid w:val="00C37C88"/>
    <w:rsid w:val="00C416A2"/>
    <w:rsid w:val="00C53FA5"/>
    <w:rsid w:val="00C54715"/>
    <w:rsid w:val="00C557E8"/>
    <w:rsid w:val="00C55A59"/>
    <w:rsid w:val="00C62BF5"/>
    <w:rsid w:val="00C6462E"/>
    <w:rsid w:val="00C67BBA"/>
    <w:rsid w:val="00C7113F"/>
    <w:rsid w:val="00C75215"/>
    <w:rsid w:val="00C803BF"/>
    <w:rsid w:val="00C81489"/>
    <w:rsid w:val="00C85359"/>
    <w:rsid w:val="00C86B04"/>
    <w:rsid w:val="00C87722"/>
    <w:rsid w:val="00C8778E"/>
    <w:rsid w:val="00C87FCD"/>
    <w:rsid w:val="00C956D1"/>
    <w:rsid w:val="00CA05E5"/>
    <w:rsid w:val="00CA21FC"/>
    <w:rsid w:val="00CA70A3"/>
    <w:rsid w:val="00CB0DE2"/>
    <w:rsid w:val="00CB1258"/>
    <w:rsid w:val="00CB1772"/>
    <w:rsid w:val="00CB30A6"/>
    <w:rsid w:val="00CB5383"/>
    <w:rsid w:val="00CC4060"/>
    <w:rsid w:val="00CC4373"/>
    <w:rsid w:val="00CD01EC"/>
    <w:rsid w:val="00CD0CDF"/>
    <w:rsid w:val="00CD24E3"/>
    <w:rsid w:val="00CD36B8"/>
    <w:rsid w:val="00CD7B84"/>
    <w:rsid w:val="00CE32C9"/>
    <w:rsid w:val="00CE32F4"/>
    <w:rsid w:val="00CE5FA9"/>
    <w:rsid w:val="00CF0269"/>
    <w:rsid w:val="00CF122C"/>
    <w:rsid w:val="00CF1252"/>
    <w:rsid w:val="00D00A08"/>
    <w:rsid w:val="00D02291"/>
    <w:rsid w:val="00D02489"/>
    <w:rsid w:val="00D03A5A"/>
    <w:rsid w:val="00D047CD"/>
    <w:rsid w:val="00D058F0"/>
    <w:rsid w:val="00D05C1B"/>
    <w:rsid w:val="00D060ED"/>
    <w:rsid w:val="00D06AD0"/>
    <w:rsid w:val="00D10DD8"/>
    <w:rsid w:val="00D10FB0"/>
    <w:rsid w:val="00D12680"/>
    <w:rsid w:val="00D14008"/>
    <w:rsid w:val="00D221C4"/>
    <w:rsid w:val="00D25103"/>
    <w:rsid w:val="00D32C24"/>
    <w:rsid w:val="00D33106"/>
    <w:rsid w:val="00D37D50"/>
    <w:rsid w:val="00D40BF0"/>
    <w:rsid w:val="00D40C62"/>
    <w:rsid w:val="00D45410"/>
    <w:rsid w:val="00D45E3A"/>
    <w:rsid w:val="00D45F9C"/>
    <w:rsid w:val="00D54948"/>
    <w:rsid w:val="00D54AB4"/>
    <w:rsid w:val="00D551C5"/>
    <w:rsid w:val="00D635A9"/>
    <w:rsid w:val="00D64E25"/>
    <w:rsid w:val="00D672E8"/>
    <w:rsid w:val="00D74E20"/>
    <w:rsid w:val="00D75C11"/>
    <w:rsid w:val="00D81906"/>
    <w:rsid w:val="00D8199B"/>
    <w:rsid w:val="00D82087"/>
    <w:rsid w:val="00D86D83"/>
    <w:rsid w:val="00D9646A"/>
    <w:rsid w:val="00D96741"/>
    <w:rsid w:val="00DA2F88"/>
    <w:rsid w:val="00DA3AB1"/>
    <w:rsid w:val="00DA4DFE"/>
    <w:rsid w:val="00DA5860"/>
    <w:rsid w:val="00DA651C"/>
    <w:rsid w:val="00DB3FA9"/>
    <w:rsid w:val="00DB4A0A"/>
    <w:rsid w:val="00DC042B"/>
    <w:rsid w:val="00DC1713"/>
    <w:rsid w:val="00DD3D1D"/>
    <w:rsid w:val="00DE5DEA"/>
    <w:rsid w:val="00DF13C3"/>
    <w:rsid w:val="00DF17C3"/>
    <w:rsid w:val="00E004FF"/>
    <w:rsid w:val="00E0573A"/>
    <w:rsid w:val="00E05CD0"/>
    <w:rsid w:val="00E06843"/>
    <w:rsid w:val="00E0765A"/>
    <w:rsid w:val="00E143CD"/>
    <w:rsid w:val="00E16506"/>
    <w:rsid w:val="00E20250"/>
    <w:rsid w:val="00E21D14"/>
    <w:rsid w:val="00E24B4F"/>
    <w:rsid w:val="00E25809"/>
    <w:rsid w:val="00E25E8D"/>
    <w:rsid w:val="00E260A8"/>
    <w:rsid w:val="00E27B6D"/>
    <w:rsid w:val="00E3042C"/>
    <w:rsid w:val="00E30AB8"/>
    <w:rsid w:val="00E30AD1"/>
    <w:rsid w:val="00E32D6C"/>
    <w:rsid w:val="00E4041A"/>
    <w:rsid w:val="00E421CA"/>
    <w:rsid w:val="00E4454F"/>
    <w:rsid w:val="00E44F9C"/>
    <w:rsid w:val="00E45742"/>
    <w:rsid w:val="00E4777D"/>
    <w:rsid w:val="00E52E4F"/>
    <w:rsid w:val="00E53594"/>
    <w:rsid w:val="00E5367A"/>
    <w:rsid w:val="00E53BBD"/>
    <w:rsid w:val="00E5426F"/>
    <w:rsid w:val="00E54A27"/>
    <w:rsid w:val="00E55C1E"/>
    <w:rsid w:val="00E5655D"/>
    <w:rsid w:val="00E61A02"/>
    <w:rsid w:val="00E67C94"/>
    <w:rsid w:val="00E70944"/>
    <w:rsid w:val="00E70967"/>
    <w:rsid w:val="00E73125"/>
    <w:rsid w:val="00E731EF"/>
    <w:rsid w:val="00E806D9"/>
    <w:rsid w:val="00E80B29"/>
    <w:rsid w:val="00E8350A"/>
    <w:rsid w:val="00E93221"/>
    <w:rsid w:val="00E97700"/>
    <w:rsid w:val="00EA053C"/>
    <w:rsid w:val="00EA785F"/>
    <w:rsid w:val="00EA7D48"/>
    <w:rsid w:val="00EB1471"/>
    <w:rsid w:val="00EB3A63"/>
    <w:rsid w:val="00EB3E67"/>
    <w:rsid w:val="00EB7952"/>
    <w:rsid w:val="00EC3252"/>
    <w:rsid w:val="00ED4277"/>
    <w:rsid w:val="00ED44B9"/>
    <w:rsid w:val="00ED50AF"/>
    <w:rsid w:val="00ED54F2"/>
    <w:rsid w:val="00ED6B91"/>
    <w:rsid w:val="00EE1CEB"/>
    <w:rsid w:val="00EE1F2D"/>
    <w:rsid w:val="00EE514E"/>
    <w:rsid w:val="00EE64EB"/>
    <w:rsid w:val="00EF56FF"/>
    <w:rsid w:val="00F012CD"/>
    <w:rsid w:val="00F069B1"/>
    <w:rsid w:val="00F07977"/>
    <w:rsid w:val="00F10784"/>
    <w:rsid w:val="00F11252"/>
    <w:rsid w:val="00F11FF9"/>
    <w:rsid w:val="00F14822"/>
    <w:rsid w:val="00F15AB0"/>
    <w:rsid w:val="00F17A77"/>
    <w:rsid w:val="00F21331"/>
    <w:rsid w:val="00F22499"/>
    <w:rsid w:val="00F22C13"/>
    <w:rsid w:val="00F2374C"/>
    <w:rsid w:val="00F2520D"/>
    <w:rsid w:val="00F2524C"/>
    <w:rsid w:val="00F301F7"/>
    <w:rsid w:val="00F30B88"/>
    <w:rsid w:val="00F310D2"/>
    <w:rsid w:val="00F3148A"/>
    <w:rsid w:val="00F32775"/>
    <w:rsid w:val="00F36041"/>
    <w:rsid w:val="00F369A3"/>
    <w:rsid w:val="00F376C8"/>
    <w:rsid w:val="00F44C0F"/>
    <w:rsid w:val="00F45347"/>
    <w:rsid w:val="00F455B7"/>
    <w:rsid w:val="00F519B4"/>
    <w:rsid w:val="00F51ABE"/>
    <w:rsid w:val="00F60B89"/>
    <w:rsid w:val="00F62056"/>
    <w:rsid w:val="00F6593F"/>
    <w:rsid w:val="00F71C16"/>
    <w:rsid w:val="00F7273F"/>
    <w:rsid w:val="00F740EE"/>
    <w:rsid w:val="00F74936"/>
    <w:rsid w:val="00F7539A"/>
    <w:rsid w:val="00F763F7"/>
    <w:rsid w:val="00F829AC"/>
    <w:rsid w:val="00F8303C"/>
    <w:rsid w:val="00F8465B"/>
    <w:rsid w:val="00F84F1B"/>
    <w:rsid w:val="00F87EDB"/>
    <w:rsid w:val="00F91264"/>
    <w:rsid w:val="00F912A3"/>
    <w:rsid w:val="00FA5F53"/>
    <w:rsid w:val="00FA7229"/>
    <w:rsid w:val="00FA731C"/>
    <w:rsid w:val="00FA73A9"/>
    <w:rsid w:val="00FB2177"/>
    <w:rsid w:val="00FB21C8"/>
    <w:rsid w:val="00FC0CAA"/>
    <w:rsid w:val="00FC527E"/>
    <w:rsid w:val="00FC570B"/>
    <w:rsid w:val="00FD2D16"/>
    <w:rsid w:val="00FD4079"/>
    <w:rsid w:val="00FD5920"/>
    <w:rsid w:val="00FE1BE8"/>
    <w:rsid w:val="00FE227A"/>
    <w:rsid w:val="00FE40C6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FA2F"/>
  <w15:chartTrackingRefBased/>
  <w15:docId w15:val="{AC787C5B-278D-45D4-8FCE-5E682AF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377"/>
    <w:pPr>
      <w:keepNext/>
      <w:keepLines/>
      <w:spacing w:before="360" w:after="360"/>
      <w:outlineLvl w:val="0"/>
    </w:pPr>
    <w:rPr>
      <w:rFonts w:ascii="Arial" w:eastAsiaTheme="majorEastAsia" w:hAnsi="Arial" w:cs="Times New Roman (Headings CS)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16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A45EC1"/>
    <w:rPr>
      <w:rFonts w:ascii="Arial" w:hAnsi="Arial"/>
      <w:color w:val="auto"/>
      <w:sz w:val="24"/>
      <w:vertAlign w:val="superscript"/>
      <w:lang w:val="en-GB"/>
    </w:rPr>
  </w:style>
  <w:style w:type="table" w:styleId="TableGrid">
    <w:name w:val="Table Grid"/>
    <w:basedOn w:val="TableNormal"/>
    <w:uiPriority w:val="39"/>
    <w:rsid w:val="004B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3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377"/>
    <w:rPr>
      <w:rFonts w:ascii="Arial" w:eastAsiaTheme="majorEastAsia" w:hAnsi="Arial" w:cs="Times New Roman (Headings CS)"/>
      <w:b/>
      <w:caps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2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2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73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7273F"/>
  </w:style>
  <w:style w:type="paragraph" w:styleId="FootnoteText">
    <w:name w:val="footnote text"/>
    <w:basedOn w:val="Normal"/>
    <w:link w:val="FootnoteTextChar"/>
    <w:uiPriority w:val="99"/>
    <w:semiHidden/>
    <w:unhideWhenUsed/>
    <w:rsid w:val="00A45EC1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EC1"/>
    <w:rPr>
      <w:rFonts w:ascii="Arial" w:hAnsi="Arial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6110C"/>
    <w:pPr>
      <w:spacing w:before="120" w:after="480"/>
      <w:ind w:left="862" w:right="862"/>
      <w:jc w:val="both"/>
    </w:pPr>
    <w:rPr>
      <w:rFonts w:ascii="Arial" w:hAnsi="Arial"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6110C"/>
    <w:rPr>
      <w:rFonts w:ascii="Arial" w:hAnsi="Arial"/>
      <w:iCs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E7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0160"/>
    <w:rPr>
      <w:rFonts w:ascii="Arial" w:eastAsiaTheme="majorEastAsia" w:hAnsi="Arial" w:cstheme="majorBidi"/>
      <w:b/>
      <w:i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FA5F53"/>
    <w:rPr>
      <w:color w:val="808080"/>
    </w:rPr>
  </w:style>
  <w:style w:type="character" w:customStyle="1" w:styleId="apple-converted-space">
    <w:name w:val="apple-converted-space"/>
    <w:basedOn w:val="DefaultParagraphFont"/>
    <w:rsid w:val="00DB3FA9"/>
  </w:style>
  <w:style w:type="character" w:styleId="CommentReference">
    <w:name w:val="annotation reference"/>
    <w:basedOn w:val="DefaultParagraphFont"/>
    <w:uiPriority w:val="99"/>
    <w:semiHidden/>
    <w:unhideWhenUsed/>
    <w:rsid w:val="00C8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B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79097e-d4fc-4f77-a043-7e4e436e772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2E2C89217A44F80249E39A74C4B92" ma:contentTypeVersion="5" ma:contentTypeDescription="Create a new document." ma:contentTypeScope="" ma:versionID="323b14d56a5b0bfebbd42104e7d0767d">
  <xsd:schema xmlns:xsd="http://www.w3.org/2001/XMLSchema" xmlns:xs="http://www.w3.org/2001/XMLSchema" xmlns:p="http://schemas.microsoft.com/office/2006/metadata/properties" xmlns:ns3="a579097e-d4fc-4f77-a043-7e4e436e772b" targetNamespace="http://schemas.microsoft.com/office/2006/metadata/properties" ma:root="true" ma:fieldsID="cdb271123ee983a469de397a10beed55" ns3:_="">
    <xsd:import namespace="a579097e-d4fc-4f77-a043-7e4e436e7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097e-d4fc-4f77-a043-7e4e436e7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86B8A-3B96-4F60-A9AB-F2671F307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F75DA-DA3F-4732-8CF1-C4EEE33D5EAF}">
  <ds:schemaRefs>
    <ds:schemaRef ds:uri="http://schemas.microsoft.com/office/2006/metadata/properties"/>
    <ds:schemaRef ds:uri="http://schemas.microsoft.com/office/infopath/2007/PartnerControls"/>
    <ds:schemaRef ds:uri="a579097e-d4fc-4f77-a043-7e4e436e772b"/>
  </ds:schemaRefs>
</ds:datastoreItem>
</file>

<file path=customXml/itemProps3.xml><?xml version="1.0" encoding="utf-8"?>
<ds:datastoreItem xmlns:ds="http://schemas.openxmlformats.org/officeDocument/2006/customXml" ds:itemID="{537AE554-D8E0-4AF3-8292-7DA5FD70D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BB3476-A621-47A7-BB3B-91823BF3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9097e-d4fc-4f77-a043-7e4e436e7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Sechaba Mohapi</dc:creator>
  <cp:keywords/>
  <dc:description/>
  <cp:lastModifiedBy>sathish sarshan  mohan</cp:lastModifiedBy>
  <cp:revision>3</cp:revision>
  <cp:lastPrinted>2021-01-26T07:19:00Z</cp:lastPrinted>
  <dcterms:created xsi:type="dcterms:W3CDTF">2024-03-26T10:40:00Z</dcterms:created>
  <dcterms:modified xsi:type="dcterms:W3CDTF">2024-03-26T20:11:00Z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0x010100C782E2C89217A44F80249E39A74C4B92</vt:lpwstr>
  </property>
</Properties>
</file>