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A1B9E" w14:textId="77777777" w:rsidR="0045355B" w:rsidRPr="00273016" w:rsidRDefault="0045355B" w:rsidP="0045355B">
      <w:pPr>
        <w:spacing w:line="480" w:lineRule="auto"/>
        <w:contextualSpacing/>
        <w:jc w:val="center"/>
        <w:rPr>
          <w:rFonts w:ascii="Arial" w:eastAsiaTheme="majorEastAsia" w:hAnsi="Arial" w:cs="Arial"/>
          <w:b/>
          <w:color w:val="000000" w:themeColor="text1"/>
          <w:spacing w:val="-10"/>
          <w:kern w:val="28"/>
          <w:sz w:val="24"/>
          <w:szCs w:val="24"/>
          <w:lang w:val="en-US"/>
          <w14:ligatures w14:val="none"/>
        </w:rPr>
      </w:pPr>
      <w:r w:rsidRPr="00273016">
        <w:rPr>
          <w:rFonts w:ascii="Arial" w:eastAsiaTheme="majorEastAsia" w:hAnsi="Arial" w:cs="Arial"/>
          <w:b/>
          <w:color w:val="000000" w:themeColor="text1"/>
          <w:spacing w:val="-10"/>
          <w:kern w:val="28"/>
          <w:sz w:val="24"/>
          <w:szCs w:val="24"/>
          <w:lang w:val="en-US"/>
          <w14:ligatures w14:val="none"/>
        </w:rPr>
        <w:t>REPUBLIC OF SOUTH AFRICA</w:t>
      </w:r>
    </w:p>
    <w:p w14:paraId="4BE266DF" w14:textId="77777777" w:rsidR="0045355B" w:rsidRPr="00273016" w:rsidRDefault="0045355B" w:rsidP="0045355B">
      <w:pPr>
        <w:spacing w:before="120" w:after="120" w:line="480" w:lineRule="auto"/>
        <w:jc w:val="center"/>
        <w:rPr>
          <w:rFonts w:ascii="Arial" w:hAnsi="Arial" w:cs="Arial"/>
          <w:b/>
          <w:color w:val="000000" w:themeColor="text1"/>
          <w:kern w:val="0"/>
          <w:sz w:val="24"/>
          <w:szCs w:val="24"/>
          <w14:ligatures w14:val="none"/>
        </w:rPr>
      </w:pPr>
      <w:r w:rsidRPr="00273016">
        <w:rPr>
          <w:rFonts w:ascii="Arial" w:hAnsi="Arial" w:cs="Arial"/>
          <w:noProof/>
          <w:color w:val="000000" w:themeColor="text1"/>
          <w:kern w:val="0"/>
          <w:sz w:val="24"/>
          <w:szCs w:val="24"/>
          <w:lang w:eastAsia="en-ZA"/>
          <w14:ligatures w14:val="none"/>
        </w:rPr>
        <w:drawing>
          <wp:inline distT="0" distB="0" distL="0" distR="0" wp14:anchorId="69FA6CD4" wp14:editId="472DDFCD">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47915732" w14:textId="77777777" w:rsidR="0045355B" w:rsidRPr="00273016" w:rsidRDefault="0045355B" w:rsidP="0045355B">
      <w:pPr>
        <w:spacing w:after="0" w:line="480" w:lineRule="auto"/>
        <w:jc w:val="center"/>
        <w:rPr>
          <w:rFonts w:ascii="Arial" w:hAnsi="Arial" w:cs="Arial"/>
          <w:b/>
          <w:color w:val="000000" w:themeColor="text1"/>
          <w:kern w:val="0"/>
          <w:sz w:val="24"/>
          <w:szCs w:val="24"/>
          <w14:ligatures w14:val="none"/>
        </w:rPr>
      </w:pPr>
      <w:r w:rsidRPr="00273016">
        <w:rPr>
          <w:rFonts w:ascii="Arial" w:hAnsi="Arial" w:cs="Arial"/>
          <w:b/>
          <w:color w:val="000000" w:themeColor="text1"/>
          <w:kern w:val="0"/>
          <w:sz w:val="24"/>
          <w:szCs w:val="24"/>
          <w14:ligatures w14:val="none"/>
        </w:rPr>
        <w:t>IN THE HIGH COURT OF SOUTH AFRICA</w:t>
      </w:r>
    </w:p>
    <w:p w14:paraId="2DCAFF5E" w14:textId="77777777" w:rsidR="0045355B" w:rsidRPr="00273016" w:rsidRDefault="0045355B" w:rsidP="0045355B">
      <w:pPr>
        <w:spacing w:after="0" w:line="480" w:lineRule="auto"/>
        <w:jc w:val="center"/>
        <w:rPr>
          <w:rFonts w:ascii="Arial" w:hAnsi="Arial" w:cs="Arial"/>
          <w:b/>
          <w:color w:val="000000" w:themeColor="text1"/>
          <w:kern w:val="0"/>
          <w:sz w:val="24"/>
          <w:szCs w:val="24"/>
          <w14:ligatures w14:val="none"/>
        </w:rPr>
      </w:pPr>
      <w:r w:rsidRPr="00273016">
        <w:rPr>
          <w:rFonts w:ascii="Arial" w:hAnsi="Arial" w:cs="Arial"/>
          <w:b/>
          <w:color w:val="000000" w:themeColor="text1"/>
          <w:kern w:val="0"/>
          <w:sz w:val="24"/>
          <w:szCs w:val="24"/>
          <w14:ligatures w14:val="none"/>
        </w:rPr>
        <w:t>GAUTENG DIVISION, JOHANNESBURG</w:t>
      </w:r>
    </w:p>
    <w:p w14:paraId="7593B945" w14:textId="02614AA9" w:rsidR="00647A7B" w:rsidRPr="00273016" w:rsidRDefault="0045355B" w:rsidP="008D34A7">
      <w:pPr>
        <w:spacing w:line="240" w:lineRule="auto"/>
        <w:rPr>
          <w:rFonts w:ascii="Arial" w:hAnsi="Arial" w:cs="Arial"/>
          <w:b/>
          <w:bCs/>
          <w:color w:val="000000" w:themeColor="text1"/>
          <w:kern w:val="0"/>
          <w:sz w:val="24"/>
          <w:szCs w:val="24"/>
          <w14:ligatures w14:val="none"/>
        </w:rPr>
      </w:pPr>
      <w:r w:rsidRPr="00273016">
        <w:rPr>
          <w:rFonts w:ascii="Arial" w:hAnsi="Arial" w:cs="Arial"/>
          <w:b/>
          <w:bCs/>
          <w:color w:val="000000" w:themeColor="text1"/>
          <w:kern w:val="0"/>
          <w:sz w:val="24"/>
          <w:szCs w:val="24"/>
          <w14:ligatures w14:val="none"/>
        </w:rPr>
        <w:t xml:space="preserve">                                                             </w:t>
      </w:r>
      <w:r w:rsidR="008D34A7" w:rsidRPr="00273016">
        <w:rPr>
          <w:rFonts w:ascii="Arial" w:hAnsi="Arial" w:cs="Arial"/>
          <w:b/>
          <w:bCs/>
          <w:color w:val="000000" w:themeColor="text1"/>
          <w:kern w:val="0"/>
          <w:sz w:val="24"/>
          <w:szCs w:val="24"/>
          <w14:ligatures w14:val="none"/>
        </w:rPr>
        <w:t xml:space="preserve">                      </w:t>
      </w:r>
      <w:r w:rsidR="00F739A8" w:rsidRPr="00273016">
        <w:rPr>
          <w:rFonts w:ascii="Arial" w:hAnsi="Arial" w:cs="Arial"/>
          <w:b/>
          <w:bCs/>
          <w:color w:val="000000" w:themeColor="text1"/>
          <w:kern w:val="0"/>
          <w:sz w:val="24"/>
          <w:szCs w:val="24"/>
          <w14:ligatures w14:val="none"/>
        </w:rPr>
        <w:t xml:space="preserve">           </w:t>
      </w:r>
      <w:r w:rsidR="008D34A7" w:rsidRPr="00273016">
        <w:rPr>
          <w:rFonts w:ascii="Arial" w:hAnsi="Arial" w:cs="Arial"/>
          <w:b/>
          <w:bCs/>
          <w:color w:val="000000" w:themeColor="text1"/>
          <w:kern w:val="0"/>
          <w:sz w:val="24"/>
          <w:szCs w:val="24"/>
          <w14:ligatures w14:val="none"/>
        </w:rPr>
        <w:t>CASE NO:  2023-076255</w:t>
      </w:r>
    </w:p>
    <w:p w14:paraId="68860907" w14:textId="0C63FB0D" w:rsidR="009838DC" w:rsidRPr="00273016" w:rsidRDefault="008D34A7" w:rsidP="00F739A8">
      <w:pPr>
        <w:spacing w:line="240" w:lineRule="auto"/>
        <w:rPr>
          <w:rFonts w:ascii="Arial" w:hAnsi="Arial" w:cs="Arial"/>
          <w:b/>
          <w:bCs/>
          <w:color w:val="000000" w:themeColor="text1"/>
          <w:kern w:val="0"/>
          <w:sz w:val="20"/>
          <w:szCs w:val="20"/>
          <w14:ligatures w14:val="none"/>
        </w:rPr>
      </w:pPr>
      <w:r w:rsidRPr="00273016">
        <w:rPr>
          <w:rFonts w:ascii="Arial" w:hAnsi="Arial" w:cs="Arial"/>
          <w:b/>
          <w:bCs/>
          <w:color w:val="000000" w:themeColor="text1"/>
          <w:kern w:val="0"/>
          <w:sz w:val="20"/>
          <w:szCs w:val="20"/>
          <w14:ligatures w14:val="none"/>
        </w:rPr>
        <w:t xml:space="preserve">                                                                                                                                             </w:t>
      </w:r>
    </w:p>
    <w:p w14:paraId="3DAD0B81" w14:textId="56503CC2" w:rsidR="00F739A8" w:rsidRPr="00273016" w:rsidRDefault="00F739A8" w:rsidP="008D34A7">
      <w:pPr>
        <w:spacing w:line="240" w:lineRule="auto"/>
        <w:rPr>
          <w:rFonts w:ascii="Arial" w:hAnsi="Arial" w:cs="Arial"/>
          <w:bCs/>
          <w:color w:val="000000" w:themeColor="text1"/>
          <w:kern w:val="0"/>
          <w:sz w:val="24"/>
          <w:szCs w:val="24"/>
          <w14:ligatures w14:val="none"/>
        </w:rPr>
      </w:pPr>
      <w:r w:rsidRPr="00273016">
        <w:rPr>
          <w:rFonts w:ascii="Arial" w:eastAsia="Times New Roman" w:hAnsi="Arial" w:cs="Arial"/>
          <w:noProof/>
          <w:kern w:val="0"/>
          <w:sz w:val="24"/>
          <w:szCs w:val="24"/>
          <w:lang w:eastAsia="en-ZA"/>
          <w14:ligatures w14:val="none"/>
        </w:rPr>
        <mc:AlternateContent>
          <mc:Choice Requires="wps">
            <w:drawing>
              <wp:anchor distT="0" distB="0" distL="114300" distR="114300" simplePos="0" relativeHeight="251659264" behindDoc="0" locked="0" layoutInCell="1" allowOverlap="1" wp14:anchorId="5F37BAC9" wp14:editId="7805A8D4">
                <wp:simplePos x="0" y="0"/>
                <wp:positionH relativeFrom="column">
                  <wp:posOffset>12700</wp:posOffset>
                </wp:positionH>
                <wp:positionV relativeFrom="paragraph">
                  <wp:posOffset>-31115</wp:posOffset>
                </wp:positionV>
                <wp:extent cx="3350895" cy="1104900"/>
                <wp:effectExtent l="0" t="0" r="2095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104900"/>
                        </a:xfrm>
                        <a:prstGeom prst="rect">
                          <a:avLst/>
                        </a:prstGeom>
                        <a:solidFill>
                          <a:srgbClr val="FFFFFF"/>
                        </a:solidFill>
                        <a:ln w="9525">
                          <a:solidFill>
                            <a:srgbClr val="000000"/>
                          </a:solidFill>
                          <a:miter lim="800000"/>
                          <a:headEnd/>
                          <a:tailEnd/>
                        </a:ln>
                      </wps:spPr>
                      <wps:txbx>
                        <w:txbxContent>
                          <w:p w14:paraId="54B78371" w14:textId="52AA71C7" w:rsidR="00F739A8" w:rsidRDefault="00F739A8" w:rsidP="00F739A8">
                            <w:pPr>
                              <w:numPr>
                                <w:ilvl w:val="0"/>
                                <w:numId w:val="5"/>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jc w:val="both"/>
                              <w:rPr>
                                <w:rFonts w:ascii="Century Gothic" w:hAnsi="Century Gothic"/>
                                <w:sz w:val="20"/>
                              </w:rPr>
                            </w:pPr>
                            <w:r>
                              <w:rPr>
                                <w:rFonts w:ascii="Century Gothic" w:hAnsi="Century Gothic"/>
                                <w:sz w:val="20"/>
                              </w:rPr>
                              <w:t xml:space="preserve">REPORTABLE: </w:t>
                            </w:r>
                            <w:r w:rsidRPr="00F739A8">
                              <w:rPr>
                                <w:rFonts w:ascii="Century Gothic" w:hAnsi="Century Gothic"/>
                                <w:sz w:val="20"/>
                              </w:rPr>
                              <w:t>YES</w:t>
                            </w:r>
                            <w:r>
                              <w:rPr>
                                <w:rFonts w:ascii="Century Gothic" w:hAnsi="Century Gothic"/>
                                <w:sz w:val="20"/>
                              </w:rPr>
                              <w:t>/</w:t>
                            </w:r>
                            <w:r w:rsidRPr="00643690">
                              <w:rPr>
                                <w:rFonts w:ascii="Century Gothic" w:hAnsi="Century Gothic"/>
                                <w:strike/>
                                <w:sz w:val="20"/>
                              </w:rPr>
                              <w:t>NO</w:t>
                            </w:r>
                          </w:p>
                          <w:p w14:paraId="1F3A6536" w14:textId="77777777" w:rsidR="00F739A8" w:rsidRPr="003616B2" w:rsidRDefault="00F739A8" w:rsidP="00F739A8">
                            <w:pPr>
                              <w:numPr>
                                <w:ilvl w:val="0"/>
                                <w:numId w:val="5"/>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jc w:val="both"/>
                              <w:rPr>
                                <w:rFonts w:ascii="Century Gothic" w:hAnsi="Century Gothic"/>
                                <w:strike/>
                                <w:sz w:val="20"/>
                              </w:rPr>
                            </w:pPr>
                            <w:r>
                              <w:rPr>
                                <w:rFonts w:ascii="Century Gothic" w:hAnsi="Century Gothic"/>
                                <w:sz w:val="20"/>
                              </w:rPr>
                              <w:t>OF INTEREST TO OTHER JUDGES</w:t>
                            </w:r>
                            <w:r w:rsidRPr="00F739A8">
                              <w:rPr>
                                <w:rFonts w:ascii="Century Gothic" w:hAnsi="Century Gothic"/>
                                <w:sz w:val="20"/>
                              </w:rPr>
                              <w:t>: YES/</w:t>
                            </w:r>
                            <w:r w:rsidRPr="00643690">
                              <w:rPr>
                                <w:rFonts w:ascii="Century Gothic" w:hAnsi="Century Gothic"/>
                                <w:strike/>
                                <w:sz w:val="20"/>
                              </w:rPr>
                              <w:t>NO</w:t>
                            </w:r>
                          </w:p>
                          <w:p w14:paraId="1E499652" w14:textId="47597029" w:rsidR="00F739A8" w:rsidRDefault="00F739A8" w:rsidP="00F739A8">
                            <w:pPr>
                              <w:numPr>
                                <w:ilvl w:val="0"/>
                                <w:numId w:val="5"/>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jc w:val="both"/>
                              <w:rPr>
                                <w:rFonts w:ascii="Century Gothic" w:hAnsi="Century Gothic"/>
                                <w:sz w:val="20"/>
                              </w:rPr>
                            </w:pPr>
                            <w:r>
                              <w:rPr>
                                <w:rFonts w:ascii="Century Gothic" w:hAnsi="Century Gothic"/>
                                <w:sz w:val="20"/>
                              </w:rPr>
                              <w:t>REVISED</w:t>
                            </w:r>
                          </w:p>
                          <w:p w14:paraId="08188921" w14:textId="77777777" w:rsidR="00F739A8" w:rsidRPr="00284B9C" w:rsidRDefault="00F739A8" w:rsidP="00F739A8">
                            <w:p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p>
                          <w:p w14:paraId="30517973" w14:textId="015B2803" w:rsidR="00F739A8" w:rsidRDefault="00844A7F" w:rsidP="00F739A8">
                            <w:pPr>
                              <w:spacing w:line="240" w:lineRule="auto"/>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13</w:t>
                            </w:r>
                            <w:r w:rsidR="00F739A8">
                              <w:rPr>
                                <w:rFonts w:ascii="Century Gothic" w:hAnsi="Century Gothic"/>
                                <w:b/>
                                <w:sz w:val="18"/>
                                <w:szCs w:val="18"/>
                              </w:rPr>
                              <w:t xml:space="preserve"> FEBRUARY 2024</w:t>
                            </w:r>
                          </w:p>
                          <w:p w14:paraId="40AD0F0A" w14:textId="77777777" w:rsidR="00F739A8" w:rsidRDefault="00F739A8" w:rsidP="00F739A8">
                            <w:pPr>
                              <w:spacing w:line="240" w:lineRule="auto"/>
                              <w:rPr>
                                <w:rFonts w:ascii="Century Gothic" w:hAnsi="Century Gothic"/>
                                <w:b/>
                                <w:sz w:val="18"/>
                                <w:szCs w:val="18"/>
                              </w:rPr>
                            </w:pPr>
                            <w:r>
                              <w:rPr>
                                <w:rFonts w:ascii="Century Gothic" w:hAnsi="Century Gothic"/>
                                <w:b/>
                                <w:sz w:val="18"/>
                                <w:szCs w:val="18"/>
                              </w:rPr>
                              <w:t>SIGNATURE                                       DATE</w:t>
                            </w:r>
                          </w:p>
                          <w:p w14:paraId="4A26B971" w14:textId="77777777" w:rsidR="00F739A8" w:rsidRDefault="00F739A8" w:rsidP="00F739A8">
                            <w:pPr>
                              <w:rPr>
                                <w:rFonts w:ascii="Century Gothic" w:hAnsi="Century Gothic"/>
                                <w:b/>
                                <w:sz w:val="18"/>
                                <w:szCs w:val="18"/>
                              </w:rPr>
                            </w:pPr>
                          </w:p>
                          <w:p w14:paraId="4AA4F07A" w14:textId="77777777" w:rsidR="00F739A8" w:rsidRDefault="00F739A8" w:rsidP="00F739A8">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 xml:space="preserve">              </w:t>
                            </w:r>
                          </w:p>
                          <w:p w14:paraId="34AA5CA6" w14:textId="77777777" w:rsidR="00F739A8" w:rsidRDefault="00F739A8" w:rsidP="00F739A8">
                            <w:pPr>
                              <w:rPr>
                                <w:rFonts w:ascii="Century Gothic" w:hAnsi="Century Gothic"/>
                                <w:b/>
                                <w:sz w:val="18"/>
                                <w:szCs w:val="18"/>
                              </w:rPr>
                            </w:pPr>
                          </w:p>
                          <w:p w14:paraId="06B12E77" w14:textId="77777777" w:rsidR="00F739A8" w:rsidRDefault="00F739A8" w:rsidP="00F739A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7BAC9" id="_x0000_t202" coordsize="21600,21600" o:spt="202" path="m,l,21600r21600,l21600,xe">
                <v:stroke joinstyle="miter"/>
                <v:path gradientshapeok="t" o:connecttype="rect"/>
              </v:shapetype>
              <v:shape id="Text Box 3" o:spid="_x0000_s1026" type="#_x0000_t202" style="position:absolute;margin-left:1pt;margin-top:-2.45pt;width:263.8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">
                <v:textbox>
                  <w:txbxContent>
                    <w:p w14:paraId="54B78371" w14:textId="52AA71C7" w:rsidR="00F739A8" w:rsidRDefault="00F739A8" w:rsidP="00F739A8">
                      <w:pPr>
                        <w:numPr>
                          <w:ilvl w:val="0"/>
                          <w:numId w:val="5"/>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jc w:val="both"/>
                        <w:rPr>
                          <w:rFonts w:ascii="Century Gothic" w:hAnsi="Century Gothic"/>
                          <w:sz w:val="20"/>
                        </w:rPr>
                      </w:pPr>
                      <w:r>
                        <w:rPr>
                          <w:rFonts w:ascii="Century Gothic" w:hAnsi="Century Gothic"/>
                          <w:sz w:val="20"/>
                        </w:rPr>
                        <w:t xml:space="preserve">REPORTABLE: </w:t>
                      </w:r>
                      <w:r w:rsidRPr="00F739A8">
                        <w:rPr>
                          <w:rFonts w:ascii="Century Gothic" w:hAnsi="Century Gothic"/>
                          <w:sz w:val="20"/>
                        </w:rPr>
                        <w:t>YES</w:t>
                      </w:r>
                      <w:r>
                        <w:rPr>
                          <w:rFonts w:ascii="Century Gothic" w:hAnsi="Century Gothic"/>
                          <w:sz w:val="20"/>
                        </w:rPr>
                        <w:t>/</w:t>
                      </w:r>
                      <w:r w:rsidRPr="00643690">
                        <w:rPr>
                          <w:rFonts w:ascii="Century Gothic" w:hAnsi="Century Gothic"/>
                          <w:strike/>
                          <w:sz w:val="20"/>
                        </w:rPr>
                        <w:t>NO</w:t>
                      </w:r>
                    </w:p>
                    <w:p w14:paraId="1F3A6536" w14:textId="77777777" w:rsidR="00F739A8" w:rsidRPr="003616B2" w:rsidRDefault="00F739A8" w:rsidP="00F739A8">
                      <w:pPr>
                        <w:numPr>
                          <w:ilvl w:val="0"/>
                          <w:numId w:val="5"/>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jc w:val="both"/>
                        <w:rPr>
                          <w:rFonts w:ascii="Century Gothic" w:hAnsi="Century Gothic"/>
                          <w:strike/>
                          <w:sz w:val="20"/>
                        </w:rPr>
                      </w:pPr>
                      <w:r>
                        <w:rPr>
                          <w:rFonts w:ascii="Century Gothic" w:hAnsi="Century Gothic"/>
                          <w:sz w:val="20"/>
                        </w:rPr>
                        <w:t>OF INTEREST TO OTHER JUDGES</w:t>
                      </w:r>
                      <w:r w:rsidRPr="00F739A8">
                        <w:rPr>
                          <w:rFonts w:ascii="Century Gothic" w:hAnsi="Century Gothic"/>
                          <w:sz w:val="20"/>
                        </w:rPr>
                        <w:t>: YES/</w:t>
                      </w:r>
                      <w:r w:rsidRPr="00643690">
                        <w:rPr>
                          <w:rFonts w:ascii="Century Gothic" w:hAnsi="Century Gothic"/>
                          <w:strike/>
                          <w:sz w:val="20"/>
                        </w:rPr>
                        <w:t>NO</w:t>
                      </w:r>
                    </w:p>
                    <w:p w14:paraId="1E499652" w14:textId="47597029" w:rsidR="00F739A8" w:rsidRDefault="00F739A8" w:rsidP="00F739A8">
                      <w:pPr>
                        <w:numPr>
                          <w:ilvl w:val="0"/>
                          <w:numId w:val="5"/>
                        </w:num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jc w:val="both"/>
                        <w:rPr>
                          <w:rFonts w:ascii="Century Gothic" w:hAnsi="Century Gothic"/>
                          <w:sz w:val="20"/>
                        </w:rPr>
                      </w:pPr>
                      <w:r>
                        <w:rPr>
                          <w:rFonts w:ascii="Century Gothic" w:hAnsi="Century Gothic"/>
                          <w:sz w:val="20"/>
                        </w:rPr>
                        <w:t>REVISED</w:t>
                      </w:r>
                    </w:p>
                    <w:p w14:paraId="08188921" w14:textId="77777777" w:rsidR="00F739A8" w:rsidRPr="00284B9C" w:rsidRDefault="00F739A8" w:rsidP="00F739A8">
                      <w:pPr>
                        <w:tabs>
                          <w:tab w:val="left" w:pos="-1009"/>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0" w:line="240" w:lineRule="auto"/>
                        <w:rPr>
                          <w:rFonts w:ascii="Century Gothic" w:hAnsi="Century Gothic"/>
                          <w:sz w:val="20"/>
                        </w:rPr>
                      </w:pPr>
                    </w:p>
                    <w:p w14:paraId="30517973" w14:textId="015B2803" w:rsidR="00F739A8" w:rsidRDefault="00844A7F" w:rsidP="00F739A8">
                      <w:pPr>
                        <w:spacing w:line="240" w:lineRule="auto"/>
                        <w:rPr>
                          <w:rFonts w:ascii="Century Gothic" w:hAnsi="Century Gothic"/>
                          <w:b/>
                          <w:sz w:val="18"/>
                          <w:szCs w:val="18"/>
                        </w:rPr>
                      </w:pPr>
                      <w:r>
                        <w:rPr>
                          <w:rFonts w:ascii="Century Gothic" w:hAnsi="Century Gothic"/>
                          <w:b/>
                          <w:sz w:val="18"/>
                          <w:szCs w:val="18"/>
                        </w:rPr>
                        <w:t>…………..………….............</w:t>
                      </w:r>
                      <w:r>
                        <w:rPr>
                          <w:rFonts w:ascii="Century Gothic" w:hAnsi="Century Gothic"/>
                          <w:b/>
                          <w:sz w:val="18"/>
                          <w:szCs w:val="18"/>
                        </w:rPr>
                        <w:tab/>
                        <w:t>13</w:t>
                      </w:r>
                      <w:r w:rsidR="00F739A8">
                        <w:rPr>
                          <w:rFonts w:ascii="Century Gothic" w:hAnsi="Century Gothic"/>
                          <w:b/>
                          <w:sz w:val="18"/>
                          <w:szCs w:val="18"/>
                        </w:rPr>
                        <w:t xml:space="preserve"> FEBRUARY 2024</w:t>
                      </w:r>
                    </w:p>
                    <w:p w14:paraId="40AD0F0A" w14:textId="77777777" w:rsidR="00F739A8" w:rsidRDefault="00F739A8" w:rsidP="00F739A8">
                      <w:pPr>
                        <w:spacing w:line="240" w:lineRule="auto"/>
                        <w:rPr>
                          <w:rFonts w:ascii="Century Gothic" w:hAnsi="Century Gothic"/>
                          <w:b/>
                          <w:sz w:val="18"/>
                          <w:szCs w:val="18"/>
                        </w:rPr>
                      </w:pPr>
                      <w:r>
                        <w:rPr>
                          <w:rFonts w:ascii="Century Gothic" w:hAnsi="Century Gothic"/>
                          <w:b/>
                          <w:sz w:val="18"/>
                          <w:szCs w:val="18"/>
                        </w:rPr>
                        <w:t>SIGNATURE                                       DATE</w:t>
                      </w:r>
                    </w:p>
                    <w:p w14:paraId="4A26B971" w14:textId="77777777" w:rsidR="00F739A8" w:rsidRDefault="00F739A8" w:rsidP="00F739A8">
                      <w:pPr>
                        <w:rPr>
                          <w:rFonts w:ascii="Century Gothic" w:hAnsi="Century Gothic"/>
                          <w:b/>
                          <w:sz w:val="18"/>
                          <w:szCs w:val="18"/>
                        </w:rPr>
                      </w:pPr>
                    </w:p>
                    <w:p w14:paraId="4AA4F07A" w14:textId="77777777" w:rsidR="00F739A8" w:rsidRDefault="00F739A8" w:rsidP="00F739A8">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 xml:space="preserve">              </w:t>
                      </w:r>
                    </w:p>
                    <w:p w14:paraId="34AA5CA6" w14:textId="77777777" w:rsidR="00F739A8" w:rsidRDefault="00F739A8" w:rsidP="00F739A8">
                      <w:pPr>
                        <w:rPr>
                          <w:rFonts w:ascii="Century Gothic" w:hAnsi="Century Gothic"/>
                          <w:b/>
                          <w:sz w:val="18"/>
                          <w:szCs w:val="18"/>
                        </w:rPr>
                      </w:pPr>
                    </w:p>
                    <w:p w14:paraId="06B12E77" w14:textId="77777777" w:rsidR="00F739A8" w:rsidRDefault="00F739A8" w:rsidP="00F739A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6F09CBF4" w14:textId="77777777" w:rsidR="00F739A8" w:rsidRPr="00273016" w:rsidRDefault="00F739A8" w:rsidP="008D34A7">
      <w:pPr>
        <w:spacing w:line="240" w:lineRule="auto"/>
        <w:rPr>
          <w:rFonts w:ascii="Arial" w:hAnsi="Arial" w:cs="Arial"/>
          <w:bCs/>
          <w:color w:val="000000" w:themeColor="text1"/>
          <w:kern w:val="0"/>
          <w:sz w:val="24"/>
          <w:szCs w:val="24"/>
          <w14:ligatures w14:val="none"/>
        </w:rPr>
      </w:pPr>
    </w:p>
    <w:p w14:paraId="793CFF2C" w14:textId="77777777" w:rsidR="00F739A8" w:rsidRPr="00273016" w:rsidRDefault="00F739A8" w:rsidP="008D34A7">
      <w:pPr>
        <w:spacing w:line="240" w:lineRule="auto"/>
        <w:rPr>
          <w:rFonts w:ascii="Arial" w:hAnsi="Arial" w:cs="Arial"/>
          <w:bCs/>
          <w:color w:val="000000" w:themeColor="text1"/>
          <w:kern w:val="0"/>
          <w:sz w:val="24"/>
          <w:szCs w:val="24"/>
          <w14:ligatures w14:val="none"/>
        </w:rPr>
      </w:pPr>
    </w:p>
    <w:p w14:paraId="6787775A" w14:textId="77777777" w:rsidR="00F739A8" w:rsidRPr="00273016" w:rsidRDefault="00F739A8" w:rsidP="008D34A7">
      <w:pPr>
        <w:spacing w:line="240" w:lineRule="auto"/>
        <w:rPr>
          <w:rFonts w:ascii="Arial" w:hAnsi="Arial" w:cs="Arial"/>
          <w:bCs/>
          <w:color w:val="000000" w:themeColor="text1"/>
          <w:kern w:val="0"/>
          <w:sz w:val="24"/>
          <w:szCs w:val="24"/>
          <w14:ligatures w14:val="none"/>
        </w:rPr>
      </w:pPr>
    </w:p>
    <w:p w14:paraId="0907C5FA" w14:textId="77777777" w:rsidR="00F739A8" w:rsidRPr="00273016" w:rsidRDefault="00F739A8" w:rsidP="008D34A7">
      <w:pPr>
        <w:spacing w:line="240" w:lineRule="auto"/>
        <w:rPr>
          <w:rFonts w:ascii="Arial" w:hAnsi="Arial" w:cs="Arial"/>
          <w:bCs/>
          <w:color w:val="000000" w:themeColor="text1"/>
          <w:kern w:val="0"/>
          <w:sz w:val="24"/>
          <w:szCs w:val="24"/>
          <w14:ligatures w14:val="none"/>
        </w:rPr>
      </w:pPr>
    </w:p>
    <w:p w14:paraId="66987926" w14:textId="4CE1AF1D" w:rsidR="00741899" w:rsidRPr="00273016" w:rsidRDefault="00741899" w:rsidP="008D34A7">
      <w:pPr>
        <w:spacing w:line="240" w:lineRule="auto"/>
        <w:rPr>
          <w:rFonts w:ascii="Arial" w:hAnsi="Arial" w:cs="Arial"/>
          <w:bCs/>
          <w:color w:val="000000" w:themeColor="text1"/>
          <w:kern w:val="0"/>
          <w:sz w:val="24"/>
          <w:szCs w:val="24"/>
          <w14:ligatures w14:val="none"/>
        </w:rPr>
      </w:pPr>
      <w:r w:rsidRPr="00273016">
        <w:rPr>
          <w:rFonts w:ascii="Arial" w:hAnsi="Arial" w:cs="Arial"/>
          <w:bCs/>
          <w:color w:val="000000" w:themeColor="text1"/>
          <w:kern w:val="0"/>
          <w:sz w:val="24"/>
          <w:szCs w:val="24"/>
          <w14:ligatures w14:val="none"/>
        </w:rPr>
        <w:t>In the matter between:</w:t>
      </w:r>
    </w:p>
    <w:p w14:paraId="4C1B551C" w14:textId="3DD6F491" w:rsidR="00741899" w:rsidRPr="00273016" w:rsidRDefault="00F3715A" w:rsidP="00971B7F">
      <w:pPr>
        <w:spacing w:line="276" w:lineRule="auto"/>
        <w:rPr>
          <w:rFonts w:ascii="Arial" w:hAnsi="Arial" w:cs="Arial"/>
          <w:bCs/>
          <w:color w:val="000000" w:themeColor="text1"/>
          <w:kern w:val="0"/>
          <w:sz w:val="24"/>
          <w:szCs w:val="24"/>
          <w14:ligatures w14:val="none"/>
        </w:rPr>
      </w:pPr>
      <w:r w:rsidRPr="00273016">
        <w:rPr>
          <w:rFonts w:ascii="Arial" w:hAnsi="Arial" w:cs="Arial"/>
          <w:b/>
          <w:bCs/>
          <w:color w:val="000000" w:themeColor="text1"/>
          <w:kern w:val="0"/>
          <w:sz w:val="24"/>
          <w:szCs w:val="24"/>
          <w14:ligatures w14:val="none"/>
        </w:rPr>
        <w:t xml:space="preserve">MAFOKO SECURITY PATROLS (PTY) LTD </w:t>
      </w:r>
      <w:r w:rsidRPr="00273016">
        <w:rPr>
          <w:rFonts w:ascii="Arial" w:hAnsi="Arial" w:cs="Arial"/>
          <w:bCs/>
          <w:color w:val="000000" w:themeColor="text1"/>
          <w:kern w:val="0"/>
          <w:sz w:val="24"/>
          <w:szCs w:val="24"/>
          <w14:ligatures w14:val="none"/>
        </w:rPr>
        <w:t xml:space="preserve">                                              </w:t>
      </w:r>
      <w:r w:rsidR="00F739A8" w:rsidRPr="00273016">
        <w:rPr>
          <w:rFonts w:ascii="Arial" w:hAnsi="Arial" w:cs="Arial"/>
          <w:bCs/>
          <w:color w:val="000000" w:themeColor="text1"/>
          <w:kern w:val="0"/>
          <w:sz w:val="24"/>
          <w:szCs w:val="24"/>
          <w14:ligatures w14:val="none"/>
        </w:rPr>
        <w:t xml:space="preserve"> </w:t>
      </w:r>
      <w:r w:rsidRPr="00273016">
        <w:rPr>
          <w:rFonts w:ascii="Arial" w:hAnsi="Arial" w:cs="Arial"/>
          <w:bCs/>
          <w:color w:val="000000" w:themeColor="text1"/>
          <w:kern w:val="0"/>
          <w:sz w:val="24"/>
          <w:szCs w:val="24"/>
          <w14:ligatures w14:val="none"/>
        </w:rPr>
        <w:t>Applicant</w:t>
      </w:r>
    </w:p>
    <w:p w14:paraId="73B327A3" w14:textId="03D6D425" w:rsidR="00F3715A" w:rsidRPr="00273016" w:rsidRDefault="00F3715A" w:rsidP="00971B7F">
      <w:pPr>
        <w:spacing w:line="276" w:lineRule="auto"/>
        <w:rPr>
          <w:rFonts w:ascii="Arial" w:hAnsi="Arial" w:cs="Arial"/>
          <w:bCs/>
          <w:color w:val="000000" w:themeColor="text1"/>
          <w:kern w:val="0"/>
          <w:sz w:val="24"/>
          <w:szCs w:val="24"/>
          <w14:ligatures w14:val="none"/>
        </w:rPr>
      </w:pPr>
      <w:r w:rsidRPr="00273016">
        <w:rPr>
          <w:rFonts w:ascii="Arial" w:hAnsi="Arial" w:cs="Arial"/>
          <w:bCs/>
          <w:color w:val="000000" w:themeColor="text1"/>
          <w:kern w:val="0"/>
          <w:sz w:val="24"/>
          <w:szCs w:val="24"/>
          <w14:ligatures w14:val="none"/>
        </w:rPr>
        <w:t>v</w:t>
      </w:r>
    </w:p>
    <w:p w14:paraId="639553D9" w14:textId="29F4FAAE" w:rsidR="00F3715A" w:rsidRPr="00273016" w:rsidRDefault="00F3715A" w:rsidP="00971B7F">
      <w:pPr>
        <w:spacing w:line="276" w:lineRule="auto"/>
        <w:rPr>
          <w:rFonts w:ascii="Arial" w:hAnsi="Arial" w:cs="Arial"/>
          <w:bCs/>
          <w:color w:val="000000" w:themeColor="text1"/>
          <w:kern w:val="0"/>
          <w:sz w:val="24"/>
          <w:szCs w:val="24"/>
          <w14:ligatures w14:val="none"/>
        </w:rPr>
      </w:pPr>
      <w:r w:rsidRPr="00273016">
        <w:rPr>
          <w:rFonts w:ascii="Arial" w:hAnsi="Arial" w:cs="Arial"/>
          <w:b/>
          <w:bCs/>
          <w:color w:val="000000" w:themeColor="text1"/>
          <w:kern w:val="0"/>
          <w:sz w:val="24"/>
          <w:szCs w:val="24"/>
          <w14:ligatures w14:val="none"/>
        </w:rPr>
        <w:t xml:space="preserve">K.E. MOEKETSI                                                                                </w:t>
      </w:r>
      <w:r w:rsidRPr="00273016">
        <w:rPr>
          <w:rFonts w:ascii="Arial" w:hAnsi="Arial" w:cs="Arial"/>
          <w:bCs/>
          <w:color w:val="000000" w:themeColor="text1"/>
          <w:kern w:val="0"/>
          <w:sz w:val="24"/>
          <w:szCs w:val="24"/>
          <w14:ligatures w14:val="none"/>
        </w:rPr>
        <w:t xml:space="preserve">First Respondent </w:t>
      </w:r>
    </w:p>
    <w:p w14:paraId="2F584427" w14:textId="61F706E2" w:rsidR="00F3715A" w:rsidRPr="00624388" w:rsidRDefault="00F3715A" w:rsidP="00971B7F">
      <w:pPr>
        <w:spacing w:line="276" w:lineRule="auto"/>
        <w:rPr>
          <w:rFonts w:ascii="Arial" w:hAnsi="Arial" w:cs="Arial"/>
          <w:bCs/>
          <w:color w:val="000000" w:themeColor="text1"/>
          <w:kern w:val="0"/>
          <w:sz w:val="24"/>
          <w:szCs w:val="24"/>
          <w14:ligatures w14:val="none"/>
        </w:rPr>
      </w:pPr>
      <w:r w:rsidRPr="00273016">
        <w:rPr>
          <w:rFonts w:ascii="Arial" w:hAnsi="Arial" w:cs="Arial"/>
          <w:b/>
          <w:bCs/>
          <w:color w:val="000000" w:themeColor="text1"/>
          <w:kern w:val="0"/>
          <w:sz w:val="24"/>
          <w:szCs w:val="24"/>
          <w14:ligatures w14:val="none"/>
        </w:rPr>
        <w:t xml:space="preserve">PRIVATE </w:t>
      </w:r>
      <w:r w:rsidRPr="00624388">
        <w:rPr>
          <w:rFonts w:ascii="Arial" w:hAnsi="Arial" w:cs="Arial"/>
          <w:b/>
          <w:bCs/>
          <w:color w:val="000000" w:themeColor="text1"/>
          <w:kern w:val="0"/>
          <w:sz w:val="24"/>
          <w:szCs w:val="24"/>
          <w14:ligatures w14:val="none"/>
        </w:rPr>
        <w:t>SECURITY PROVIDENT FUND</w:t>
      </w:r>
      <w:r w:rsidRPr="00624388">
        <w:rPr>
          <w:rFonts w:ascii="Arial" w:hAnsi="Arial" w:cs="Arial"/>
          <w:bCs/>
          <w:color w:val="000000" w:themeColor="text1"/>
          <w:kern w:val="0"/>
          <w:sz w:val="24"/>
          <w:szCs w:val="24"/>
          <w14:ligatures w14:val="none"/>
        </w:rPr>
        <w:t xml:space="preserve">              </w:t>
      </w:r>
      <w:r w:rsidR="00F739A8" w:rsidRPr="00624388">
        <w:rPr>
          <w:rFonts w:ascii="Arial" w:hAnsi="Arial" w:cs="Arial"/>
          <w:bCs/>
          <w:color w:val="000000" w:themeColor="text1"/>
          <w:kern w:val="0"/>
          <w:sz w:val="24"/>
          <w:szCs w:val="24"/>
          <w14:ligatures w14:val="none"/>
        </w:rPr>
        <w:t xml:space="preserve">                    </w:t>
      </w:r>
      <w:r w:rsidRPr="00624388">
        <w:rPr>
          <w:rFonts w:ascii="Arial" w:hAnsi="Arial" w:cs="Arial"/>
          <w:bCs/>
          <w:color w:val="000000" w:themeColor="text1"/>
          <w:kern w:val="0"/>
          <w:sz w:val="24"/>
          <w:szCs w:val="24"/>
          <w14:ligatures w14:val="none"/>
        </w:rPr>
        <w:t>Second Respondent</w:t>
      </w:r>
    </w:p>
    <w:p w14:paraId="5824DF3F" w14:textId="5CD007CF" w:rsidR="00F3715A" w:rsidRPr="00624388" w:rsidRDefault="00F3715A" w:rsidP="00971B7F">
      <w:pPr>
        <w:spacing w:line="276" w:lineRule="auto"/>
        <w:rPr>
          <w:rFonts w:ascii="Arial" w:hAnsi="Arial" w:cs="Arial"/>
          <w:bCs/>
          <w:color w:val="000000" w:themeColor="text1"/>
          <w:kern w:val="0"/>
          <w:sz w:val="24"/>
          <w:szCs w:val="24"/>
          <w14:ligatures w14:val="none"/>
        </w:rPr>
      </w:pPr>
      <w:r w:rsidRPr="00624388">
        <w:rPr>
          <w:rFonts w:ascii="Arial" w:hAnsi="Arial" w:cs="Arial"/>
          <w:b/>
          <w:bCs/>
          <w:color w:val="000000" w:themeColor="text1"/>
          <w:kern w:val="0"/>
          <w:sz w:val="24"/>
          <w:szCs w:val="24"/>
          <w14:ligatures w14:val="none"/>
        </w:rPr>
        <w:t>LUKHAIMANE M.A</w:t>
      </w:r>
      <w:r w:rsidR="00F739A8" w:rsidRPr="00624388">
        <w:rPr>
          <w:rFonts w:ascii="Arial" w:hAnsi="Arial" w:cs="Arial"/>
          <w:b/>
          <w:bCs/>
          <w:iCs/>
          <w:color w:val="000000" w:themeColor="text1"/>
          <w:kern w:val="0"/>
          <w:sz w:val="24"/>
          <w:szCs w:val="24"/>
          <w14:ligatures w14:val="none"/>
        </w:rPr>
        <w:t xml:space="preserve"> N</w:t>
      </w:r>
      <w:r w:rsidR="00710804" w:rsidRPr="00624388">
        <w:rPr>
          <w:rFonts w:ascii="Arial" w:hAnsi="Arial" w:cs="Arial"/>
          <w:b/>
          <w:bCs/>
          <w:iCs/>
          <w:color w:val="000000" w:themeColor="text1"/>
          <w:kern w:val="0"/>
          <w:sz w:val="24"/>
          <w:szCs w:val="24"/>
          <w14:ligatures w14:val="none"/>
        </w:rPr>
        <w:t>omine Officio</w:t>
      </w:r>
      <w:r w:rsidRPr="00624388">
        <w:rPr>
          <w:rFonts w:ascii="Arial" w:hAnsi="Arial" w:cs="Arial"/>
          <w:b/>
          <w:bCs/>
          <w:iCs/>
          <w:color w:val="000000" w:themeColor="text1"/>
          <w:kern w:val="0"/>
          <w:sz w:val="24"/>
          <w:szCs w:val="24"/>
          <w14:ligatures w14:val="none"/>
        </w:rPr>
        <w:t xml:space="preserve">                                           </w:t>
      </w:r>
      <w:r w:rsidR="00F739A8" w:rsidRPr="00624388">
        <w:rPr>
          <w:rFonts w:ascii="Arial" w:hAnsi="Arial" w:cs="Arial"/>
          <w:b/>
          <w:bCs/>
          <w:iCs/>
          <w:color w:val="000000" w:themeColor="text1"/>
          <w:kern w:val="0"/>
          <w:sz w:val="24"/>
          <w:szCs w:val="24"/>
          <w14:ligatures w14:val="none"/>
        </w:rPr>
        <w:t xml:space="preserve">    </w:t>
      </w:r>
      <w:r w:rsidR="00F739A8" w:rsidRPr="00624388">
        <w:rPr>
          <w:rFonts w:ascii="Arial" w:hAnsi="Arial" w:cs="Arial"/>
          <w:bCs/>
          <w:color w:val="000000" w:themeColor="text1"/>
          <w:kern w:val="0"/>
          <w:sz w:val="24"/>
          <w:szCs w:val="24"/>
          <w14:ligatures w14:val="none"/>
        </w:rPr>
        <w:t>T</w:t>
      </w:r>
      <w:r w:rsidRPr="00624388">
        <w:rPr>
          <w:rFonts w:ascii="Arial" w:hAnsi="Arial" w:cs="Arial"/>
          <w:bCs/>
          <w:color w:val="000000" w:themeColor="text1"/>
          <w:kern w:val="0"/>
          <w:sz w:val="24"/>
          <w:szCs w:val="24"/>
          <w14:ligatures w14:val="none"/>
        </w:rPr>
        <w:t>hird Respondent</w:t>
      </w:r>
    </w:p>
    <w:p w14:paraId="250E6063" w14:textId="33C865C5" w:rsidR="0045355B" w:rsidRPr="00624388" w:rsidRDefault="00F739A8" w:rsidP="00971B7F">
      <w:pPr>
        <w:spacing w:line="276" w:lineRule="auto"/>
        <w:rPr>
          <w:rFonts w:ascii="Arial" w:hAnsi="Arial" w:cs="Arial"/>
          <w:bCs/>
          <w:color w:val="000000" w:themeColor="text1"/>
          <w:kern w:val="0"/>
          <w:sz w:val="24"/>
          <w:szCs w:val="24"/>
          <w14:ligatures w14:val="none"/>
        </w:rPr>
      </w:pPr>
      <w:r w:rsidRPr="00624388">
        <w:rPr>
          <w:rFonts w:ascii="Arial" w:hAnsi="Arial" w:cs="Arial"/>
          <w:b/>
          <w:bCs/>
          <w:color w:val="000000" w:themeColor="text1"/>
          <w:kern w:val="0"/>
          <w:sz w:val="24"/>
          <w:szCs w:val="24"/>
          <w14:ligatures w14:val="none"/>
        </w:rPr>
        <w:t>SHERIFF OF THE C</w:t>
      </w:r>
      <w:r w:rsidR="00F3715A" w:rsidRPr="00624388">
        <w:rPr>
          <w:rFonts w:ascii="Arial" w:hAnsi="Arial" w:cs="Arial"/>
          <w:b/>
          <w:bCs/>
          <w:color w:val="000000" w:themeColor="text1"/>
          <w:kern w:val="0"/>
          <w:sz w:val="24"/>
          <w:szCs w:val="24"/>
          <w14:ligatures w14:val="none"/>
        </w:rPr>
        <w:t xml:space="preserve">OURT                                                            </w:t>
      </w:r>
      <w:r w:rsidR="00F3715A" w:rsidRPr="00624388">
        <w:rPr>
          <w:rFonts w:ascii="Arial" w:hAnsi="Arial" w:cs="Arial"/>
          <w:bCs/>
          <w:color w:val="000000" w:themeColor="text1"/>
          <w:kern w:val="0"/>
          <w:sz w:val="24"/>
          <w:szCs w:val="24"/>
          <w14:ligatures w14:val="none"/>
        </w:rPr>
        <w:t>Fourth Responde</w:t>
      </w:r>
      <w:r w:rsidRPr="00624388">
        <w:rPr>
          <w:rFonts w:ascii="Arial" w:hAnsi="Arial" w:cs="Arial"/>
          <w:bCs/>
          <w:color w:val="000000" w:themeColor="text1"/>
          <w:kern w:val="0"/>
          <w:sz w:val="24"/>
          <w:szCs w:val="24"/>
          <w14:ligatures w14:val="none"/>
        </w:rPr>
        <w:t xml:space="preserve">nt </w:t>
      </w:r>
    </w:p>
    <w:p w14:paraId="2934DDF2" w14:textId="77777777" w:rsidR="00624388" w:rsidRPr="00624388" w:rsidRDefault="00624388" w:rsidP="00971B7F">
      <w:pPr>
        <w:spacing w:line="276" w:lineRule="auto"/>
        <w:rPr>
          <w:rFonts w:ascii="Arial" w:hAnsi="Arial" w:cs="Arial"/>
          <w:bCs/>
          <w:color w:val="000000" w:themeColor="text1"/>
          <w:kern w:val="0"/>
          <w:sz w:val="24"/>
          <w:szCs w:val="24"/>
          <w14:ligatures w14:val="none"/>
        </w:rPr>
      </w:pPr>
    </w:p>
    <w:p w14:paraId="0AD46D78" w14:textId="5AA7947B" w:rsidR="00624388" w:rsidRDefault="00624388" w:rsidP="00931487">
      <w:pPr>
        <w:spacing w:line="360" w:lineRule="auto"/>
        <w:ind w:right="32"/>
        <w:contextualSpacing/>
        <w:rPr>
          <w:rFonts w:ascii="Arial" w:hAnsi="Arial" w:cs="Arial"/>
          <w:sz w:val="24"/>
          <w:szCs w:val="24"/>
          <w:lang w:val="en-GB"/>
        </w:rPr>
      </w:pPr>
      <w:r w:rsidRPr="007968FD">
        <w:rPr>
          <w:rFonts w:ascii="Arial" w:hAnsi="Arial" w:cs="Arial"/>
          <w:b/>
          <w:bCs/>
          <w:sz w:val="24"/>
          <w:szCs w:val="24"/>
        </w:rPr>
        <w:t>Summary:</w:t>
      </w:r>
      <w:r w:rsidRPr="007968FD">
        <w:rPr>
          <w:rFonts w:ascii="Arial" w:hAnsi="Arial" w:cs="Arial"/>
          <w:b/>
          <w:bCs/>
          <w:sz w:val="24"/>
          <w:szCs w:val="24"/>
        </w:rPr>
        <w:tab/>
      </w:r>
      <w:r w:rsidRPr="007968FD">
        <w:rPr>
          <w:rFonts w:ascii="Arial" w:hAnsi="Arial" w:cs="Arial"/>
          <w:b/>
          <w:bCs/>
          <w:sz w:val="24"/>
          <w:szCs w:val="24"/>
        </w:rPr>
        <w:tab/>
      </w:r>
      <w:r w:rsidR="007968FD" w:rsidRPr="007968FD">
        <w:rPr>
          <w:rFonts w:ascii="Arial" w:eastAsia="Times New Roman" w:hAnsi="Arial" w:cs="Arial"/>
          <w:b/>
          <w:bCs/>
          <w:color w:val="000000"/>
          <w:kern w:val="0"/>
          <w:sz w:val="24"/>
          <w:szCs w:val="24"/>
          <w:lang w:eastAsia="en-ZA"/>
          <w14:ligatures w14:val="none"/>
        </w:rPr>
        <w:t>Pension</w:t>
      </w:r>
      <w:r w:rsidR="007968FD" w:rsidRPr="007968FD">
        <w:rPr>
          <w:rFonts w:ascii="Arial" w:eastAsia="Times New Roman" w:hAnsi="Arial" w:cs="Arial"/>
          <w:color w:val="000000"/>
          <w:kern w:val="0"/>
          <w:sz w:val="24"/>
          <w:szCs w:val="24"/>
          <w:lang w:eastAsia="en-ZA"/>
          <w14:ligatures w14:val="none"/>
        </w:rPr>
        <w:t xml:space="preserve"> — Pension fund — </w:t>
      </w:r>
      <w:r w:rsidR="00E57EF1">
        <w:rPr>
          <w:rFonts w:ascii="Arial" w:eastAsia="Times New Roman" w:hAnsi="Arial" w:cs="Arial"/>
          <w:color w:val="000000"/>
          <w:kern w:val="0"/>
          <w:sz w:val="24"/>
          <w:szCs w:val="24"/>
          <w:lang w:eastAsia="en-ZA"/>
          <w14:ligatures w14:val="none"/>
        </w:rPr>
        <w:t>E</w:t>
      </w:r>
      <w:r w:rsidR="00233D3A">
        <w:rPr>
          <w:rFonts w:ascii="Arial" w:eastAsia="Times New Roman" w:hAnsi="Arial" w:cs="Arial"/>
          <w:color w:val="000000"/>
          <w:kern w:val="0"/>
          <w:sz w:val="24"/>
          <w:szCs w:val="24"/>
          <w:lang w:eastAsia="en-ZA"/>
          <w14:ligatures w14:val="none"/>
        </w:rPr>
        <w:t xml:space="preserve">nforceability </w:t>
      </w:r>
      <w:r w:rsidR="00931487">
        <w:rPr>
          <w:rFonts w:ascii="Arial" w:eastAsia="Times New Roman" w:hAnsi="Arial" w:cs="Arial"/>
          <w:color w:val="000000"/>
          <w:kern w:val="0"/>
          <w:sz w:val="24"/>
          <w:szCs w:val="24"/>
          <w:lang w:eastAsia="en-ZA"/>
          <w14:ligatures w14:val="none"/>
        </w:rPr>
        <w:t xml:space="preserve">and interpretation </w:t>
      </w:r>
      <w:r w:rsidR="00233D3A">
        <w:rPr>
          <w:rFonts w:ascii="Arial" w:eastAsia="Times New Roman" w:hAnsi="Arial" w:cs="Arial"/>
          <w:color w:val="000000"/>
          <w:kern w:val="0"/>
          <w:sz w:val="24"/>
          <w:szCs w:val="24"/>
          <w:lang w:eastAsia="en-ZA"/>
          <w14:ligatures w14:val="none"/>
        </w:rPr>
        <w:t xml:space="preserve">of </w:t>
      </w:r>
      <w:r w:rsidR="004D0461">
        <w:rPr>
          <w:rFonts w:ascii="Arial" w:eastAsia="Times New Roman" w:hAnsi="Arial" w:cs="Arial"/>
          <w:color w:val="000000"/>
          <w:kern w:val="0"/>
          <w:sz w:val="24"/>
          <w:szCs w:val="24"/>
          <w:lang w:eastAsia="en-ZA"/>
          <w14:ligatures w14:val="none"/>
        </w:rPr>
        <w:t>d</w:t>
      </w:r>
      <w:r w:rsidR="00233D3A">
        <w:rPr>
          <w:rFonts w:ascii="Arial" w:eastAsia="Times New Roman" w:hAnsi="Arial" w:cs="Arial"/>
          <w:color w:val="000000"/>
          <w:kern w:val="0"/>
          <w:sz w:val="24"/>
          <w:szCs w:val="24"/>
          <w:lang w:eastAsia="en-ZA"/>
          <w14:ligatures w14:val="none"/>
        </w:rPr>
        <w:t xml:space="preserve">etermination of </w:t>
      </w:r>
      <w:r w:rsidR="0094223C">
        <w:rPr>
          <w:rFonts w:ascii="Arial" w:eastAsia="Times New Roman" w:hAnsi="Arial" w:cs="Arial"/>
          <w:color w:val="000000"/>
          <w:kern w:val="0"/>
          <w:sz w:val="24"/>
          <w:szCs w:val="24"/>
          <w:lang w:eastAsia="en-ZA"/>
          <w14:ligatures w14:val="none"/>
        </w:rPr>
        <w:t>p</w:t>
      </w:r>
      <w:r w:rsidR="00233D3A">
        <w:rPr>
          <w:rFonts w:ascii="Arial" w:eastAsia="Times New Roman" w:hAnsi="Arial" w:cs="Arial"/>
          <w:color w:val="000000"/>
          <w:kern w:val="0"/>
          <w:sz w:val="24"/>
          <w:szCs w:val="24"/>
          <w:lang w:eastAsia="en-ZA"/>
          <w14:ligatures w14:val="none"/>
        </w:rPr>
        <w:t>ension fund adjudicator</w:t>
      </w:r>
      <w:r w:rsidR="007968FD" w:rsidRPr="007968FD">
        <w:rPr>
          <w:rFonts w:ascii="Arial" w:eastAsia="Times New Roman" w:hAnsi="Arial" w:cs="Arial"/>
          <w:color w:val="000000"/>
          <w:kern w:val="0"/>
          <w:sz w:val="24"/>
          <w:szCs w:val="24"/>
          <w:lang w:eastAsia="en-ZA"/>
          <w14:ligatures w14:val="none"/>
        </w:rPr>
        <w:t xml:space="preserve"> —</w:t>
      </w:r>
      <w:r w:rsidR="00105C17">
        <w:rPr>
          <w:rFonts w:ascii="Arial" w:eastAsia="Times New Roman" w:hAnsi="Arial" w:cs="Arial"/>
          <w:color w:val="000000"/>
          <w:kern w:val="0"/>
          <w:sz w:val="24"/>
          <w:szCs w:val="24"/>
          <w:lang w:eastAsia="en-ZA"/>
          <w14:ligatures w14:val="none"/>
        </w:rPr>
        <w:t xml:space="preserve"> </w:t>
      </w:r>
      <w:r w:rsidR="00751D74">
        <w:rPr>
          <w:rFonts w:ascii="Arial" w:eastAsia="Times New Roman" w:hAnsi="Arial" w:cs="Arial"/>
          <w:color w:val="000000"/>
          <w:kern w:val="0"/>
          <w:sz w:val="24"/>
          <w:szCs w:val="24"/>
          <w:lang w:eastAsia="en-ZA"/>
          <w14:ligatures w14:val="none"/>
        </w:rPr>
        <w:t xml:space="preserve">Execution creditor </w:t>
      </w:r>
      <w:r w:rsidR="00105C17">
        <w:rPr>
          <w:rFonts w:ascii="Arial" w:eastAsia="Times New Roman" w:hAnsi="Arial" w:cs="Arial"/>
          <w:color w:val="000000"/>
          <w:kern w:val="0"/>
          <w:sz w:val="24"/>
          <w:szCs w:val="24"/>
          <w:lang w:eastAsia="en-ZA"/>
          <w14:ligatures w14:val="none"/>
        </w:rPr>
        <w:t>entitled to enforce determination</w:t>
      </w:r>
      <w:r w:rsidR="004D0461">
        <w:rPr>
          <w:rFonts w:ascii="Arial" w:eastAsia="Times New Roman" w:hAnsi="Arial" w:cs="Arial"/>
          <w:color w:val="000000"/>
          <w:kern w:val="0"/>
          <w:sz w:val="24"/>
          <w:szCs w:val="24"/>
          <w:lang w:eastAsia="en-ZA"/>
          <w14:ligatures w14:val="none"/>
        </w:rPr>
        <w:t xml:space="preserve"> </w:t>
      </w:r>
      <w:r w:rsidR="004D0461" w:rsidRPr="007968FD">
        <w:rPr>
          <w:rFonts w:ascii="Arial" w:eastAsia="Times New Roman" w:hAnsi="Arial" w:cs="Arial"/>
          <w:color w:val="000000"/>
          <w:kern w:val="0"/>
          <w:sz w:val="24"/>
          <w:szCs w:val="24"/>
          <w:lang w:eastAsia="en-ZA"/>
          <w14:ligatures w14:val="none"/>
        </w:rPr>
        <w:t>—</w:t>
      </w:r>
      <w:r w:rsidR="004D0461">
        <w:rPr>
          <w:rFonts w:ascii="Arial" w:eastAsia="Times New Roman" w:hAnsi="Arial" w:cs="Arial"/>
          <w:color w:val="000000"/>
          <w:kern w:val="0"/>
          <w:sz w:val="24"/>
          <w:szCs w:val="24"/>
          <w:lang w:eastAsia="en-ZA"/>
          <w14:ligatures w14:val="none"/>
        </w:rPr>
        <w:t xml:space="preserve"> Execution creditor </w:t>
      </w:r>
      <w:r w:rsidR="00751D74">
        <w:rPr>
          <w:rFonts w:ascii="Arial" w:eastAsia="Times New Roman" w:hAnsi="Arial" w:cs="Arial"/>
          <w:color w:val="000000"/>
          <w:kern w:val="0"/>
          <w:sz w:val="24"/>
          <w:szCs w:val="24"/>
          <w:lang w:eastAsia="en-ZA"/>
          <w14:ligatures w14:val="none"/>
        </w:rPr>
        <w:t>not entitled to late payment interest</w:t>
      </w:r>
      <w:r w:rsidR="00F029F4" w:rsidRPr="00F029F4">
        <w:rPr>
          <w:rFonts w:ascii="Arial" w:eastAsia="Times New Roman" w:hAnsi="Arial" w:cs="Arial"/>
          <w:color w:val="000000"/>
          <w:kern w:val="0"/>
          <w:sz w:val="24"/>
          <w:szCs w:val="24"/>
          <w:lang w:eastAsia="en-ZA"/>
          <w14:ligatures w14:val="none"/>
        </w:rPr>
        <w:t xml:space="preserve"> </w:t>
      </w:r>
      <w:r w:rsidR="00F029F4">
        <w:rPr>
          <w:rFonts w:ascii="Arial" w:eastAsia="Times New Roman" w:hAnsi="Arial" w:cs="Arial"/>
          <w:color w:val="000000"/>
          <w:kern w:val="0"/>
          <w:sz w:val="24"/>
          <w:szCs w:val="24"/>
          <w:lang w:eastAsia="en-ZA"/>
          <w14:ligatures w14:val="none"/>
        </w:rPr>
        <w:t xml:space="preserve">in terms of section 13A (7) of the Pension Funds Act </w:t>
      </w:r>
      <w:r w:rsidR="00F029F4" w:rsidRPr="00273016">
        <w:rPr>
          <w:rFonts w:ascii="Arial" w:hAnsi="Arial" w:cs="Arial"/>
          <w:sz w:val="24"/>
          <w:szCs w:val="24"/>
          <w:lang w:val="en-GB"/>
        </w:rPr>
        <w:t>24 of 1956</w:t>
      </w:r>
      <w:r w:rsidR="002128E0">
        <w:rPr>
          <w:rFonts w:ascii="Arial" w:hAnsi="Arial" w:cs="Arial"/>
          <w:sz w:val="24"/>
          <w:szCs w:val="24"/>
          <w:lang w:val="en-GB"/>
        </w:rPr>
        <w:t>.</w:t>
      </w:r>
    </w:p>
    <w:p w14:paraId="7196F534" w14:textId="77777777" w:rsidR="00F03250" w:rsidRDefault="00F03250" w:rsidP="00931487">
      <w:pPr>
        <w:spacing w:line="360" w:lineRule="auto"/>
        <w:ind w:right="32"/>
        <w:contextualSpacing/>
        <w:rPr>
          <w:rFonts w:ascii="Arial" w:hAnsi="Arial" w:cs="Arial"/>
          <w:sz w:val="24"/>
          <w:szCs w:val="24"/>
          <w:lang w:val="en-GB"/>
        </w:rPr>
      </w:pPr>
    </w:p>
    <w:p w14:paraId="71C92D43" w14:textId="77777777" w:rsidR="00F03250" w:rsidRPr="007968FD" w:rsidRDefault="00F03250" w:rsidP="00931487">
      <w:pPr>
        <w:spacing w:line="360" w:lineRule="auto"/>
        <w:ind w:right="32"/>
        <w:contextualSpacing/>
        <w:rPr>
          <w:rFonts w:ascii="Arial" w:hAnsi="Arial" w:cs="Arial"/>
          <w:bCs/>
          <w:color w:val="000000" w:themeColor="text1"/>
          <w:kern w:val="0"/>
          <w:sz w:val="24"/>
          <w:szCs w:val="24"/>
          <w14:ligatures w14:val="none"/>
        </w:rPr>
      </w:pPr>
    </w:p>
    <w:p w14:paraId="61EC68D7" w14:textId="77777777" w:rsidR="0045355B" w:rsidRPr="00273016" w:rsidRDefault="0045355B" w:rsidP="0045355B">
      <w:pPr>
        <w:keepNext/>
        <w:spacing w:after="240" w:line="480" w:lineRule="auto"/>
        <w:jc w:val="both"/>
        <w:outlineLvl w:val="2"/>
        <w:rPr>
          <w:rFonts w:ascii="Times New Roman" w:eastAsia="Times New Roman" w:hAnsi="Times New Roman" w:cs="Times New Roman"/>
          <w:b/>
          <w:iCs/>
          <w:kern w:val="0"/>
          <w:sz w:val="28"/>
          <w:szCs w:val="28"/>
          <w14:ligatures w14:val="none"/>
        </w:rPr>
      </w:pPr>
      <w:r w:rsidRPr="00273016">
        <w:rPr>
          <w:rFonts w:ascii="Times New Roman" w:eastAsia="Times New Roman" w:hAnsi="Times New Roman" w:cs="Times New Roman"/>
          <w:b/>
          <w:iCs/>
          <w:kern w:val="0"/>
          <w:sz w:val="28"/>
          <w:szCs w:val="28"/>
          <w14:ligatures w14:val="none"/>
        </w:rPr>
        <w:lastRenderedPageBreak/>
        <w:t>________________________________________________________________</w:t>
      </w:r>
    </w:p>
    <w:p w14:paraId="457EDDB1" w14:textId="77777777" w:rsidR="0045355B" w:rsidRPr="00273016" w:rsidRDefault="0045355B" w:rsidP="0045355B">
      <w:pPr>
        <w:keepNext/>
        <w:spacing w:after="0" w:line="480" w:lineRule="auto"/>
        <w:jc w:val="center"/>
        <w:outlineLvl w:val="2"/>
        <w:rPr>
          <w:rFonts w:ascii="Arial" w:eastAsia="Times New Roman" w:hAnsi="Arial" w:cs="Arial"/>
          <w:b/>
          <w:bCs/>
          <w:iCs/>
          <w:kern w:val="0"/>
          <w:sz w:val="24"/>
          <w:szCs w:val="24"/>
          <w14:ligatures w14:val="none"/>
        </w:rPr>
      </w:pPr>
      <w:r w:rsidRPr="00273016">
        <w:rPr>
          <w:rFonts w:ascii="Arial" w:eastAsia="Times New Roman" w:hAnsi="Arial" w:cs="Arial"/>
          <w:b/>
          <w:iCs/>
          <w:kern w:val="0"/>
          <w:sz w:val="24"/>
          <w:szCs w:val="24"/>
          <w14:ligatures w14:val="none"/>
        </w:rPr>
        <w:t>ORDER</w:t>
      </w:r>
    </w:p>
    <w:p w14:paraId="2F0BA41F" w14:textId="77777777" w:rsidR="0045355B" w:rsidRPr="00273016" w:rsidRDefault="0045355B" w:rsidP="0045355B">
      <w:pPr>
        <w:spacing w:line="480" w:lineRule="auto"/>
        <w:rPr>
          <w:rFonts w:ascii="Times New Roman" w:hAnsi="Times New Roman" w:cs="Times New Roman"/>
          <w:b/>
          <w:bCs/>
          <w:kern w:val="0"/>
          <w:sz w:val="28"/>
          <w:szCs w:val="28"/>
          <w14:ligatures w14:val="none"/>
        </w:rPr>
      </w:pPr>
      <w:r w:rsidRPr="00273016">
        <w:rPr>
          <w:rFonts w:ascii="Times New Roman" w:hAnsi="Times New Roman" w:cs="Times New Roman"/>
          <w:b/>
          <w:bCs/>
          <w:kern w:val="0"/>
          <w:sz w:val="28"/>
          <w:szCs w:val="28"/>
          <w14:ligatures w14:val="none"/>
        </w:rPr>
        <w:t>________________________________________________________________</w:t>
      </w:r>
    </w:p>
    <w:p w14:paraId="10724E02" w14:textId="77777777" w:rsidR="00A85660" w:rsidRDefault="00A85660" w:rsidP="00A85660">
      <w:pPr>
        <w:spacing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 The application is urgent and any non-compliance with Rule 6 (12) is condoned.</w:t>
      </w:r>
    </w:p>
    <w:p w14:paraId="0C276424" w14:textId="1E4FCDCB" w:rsidR="00A85660" w:rsidRDefault="00A85660" w:rsidP="00A85660">
      <w:pPr>
        <w:spacing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 Pending the determination of Part B, the first, second, third and fourth respondents are hereby interdicted and restrained from executing the writ of execution issued out of the </w:t>
      </w:r>
      <w:r w:rsidR="0045142A">
        <w:rPr>
          <w:rFonts w:ascii="Arial" w:hAnsi="Arial" w:cs="Arial"/>
          <w:color w:val="000000"/>
          <w:sz w:val="24"/>
          <w:szCs w:val="24"/>
          <w:shd w:val="clear" w:color="auto" w:fill="FFFFFF"/>
        </w:rPr>
        <w:t>c</w:t>
      </w:r>
      <w:r>
        <w:rPr>
          <w:rFonts w:ascii="Arial" w:hAnsi="Arial" w:cs="Arial"/>
          <w:color w:val="000000"/>
          <w:sz w:val="24"/>
          <w:szCs w:val="24"/>
          <w:shd w:val="clear" w:color="auto" w:fill="FFFFFF"/>
        </w:rPr>
        <w:t>ourt on 18 September 2023.</w:t>
      </w:r>
    </w:p>
    <w:p w14:paraId="336C4C8F" w14:textId="7A89AE51" w:rsidR="00AD1BF5" w:rsidRPr="004A121C" w:rsidRDefault="00A85660" w:rsidP="004A121C">
      <w:pPr>
        <w:spacing w:line="480" w:lineRule="auto"/>
        <w:jc w:val="both"/>
        <w:rPr>
          <w:rFonts w:ascii="Arial" w:hAnsi="Arial" w:cs="Arial"/>
          <w:sz w:val="24"/>
          <w:szCs w:val="24"/>
          <w:lang w:val="en-GB"/>
        </w:rPr>
      </w:pPr>
      <w:r>
        <w:rPr>
          <w:rFonts w:ascii="Arial" w:hAnsi="Arial" w:cs="Arial"/>
          <w:color w:val="000000"/>
          <w:sz w:val="24"/>
          <w:szCs w:val="24"/>
          <w:shd w:val="clear" w:color="auto" w:fill="FFFFFF"/>
        </w:rPr>
        <w:t xml:space="preserve">3. </w:t>
      </w:r>
      <w:r w:rsidR="00636BCA">
        <w:rPr>
          <w:rFonts w:ascii="Arial" w:hAnsi="Arial" w:cs="Arial"/>
          <w:color w:val="000000"/>
          <w:sz w:val="24"/>
          <w:szCs w:val="24"/>
          <w:shd w:val="clear" w:color="auto" w:fill="FFFFFF"/>
        </w:rPr>
        <w:t>Each party to pay its own costs</w:t>
      </w:r>
      <w:r>
        <w:rPr>
          <w:rFonts w:ascii="Arial" w:hAnsi="Arial" w:cs="Arial"/>
          <w:color w:val="000000"/>
          <w:sz w:val="24"/>
          <w:szCs w:val="24"/>
          <w:shd w:val="clear" w:color="auto" w:fill="FFFFFF"/>
        </w:rPr>
        <w:t>.</w:t>
      </w:r>
    </w:p>
    <w:p w14:paraId="1454432F" w14:textId="77777777" w:rsidR="0045355B" w:rsidRPr="00273016" w:rsidRDefault="0045355B" w:rsidP="0045355B">
      <w:pPr>
        <w:spacing w:after="240" w:line="480" w:lineRule="auto"/>
        <w:contextualSpacing/>
        <w:jc w:val="both"/>
        <w:rPr>
          <w:rFonts w:ascii="Times New Roman" w:eastAsia="Times New Roman" w:hAnsi="Times New Roman" w:cs="Times New Roman"/>
          <w:b/>
          <w:bCs/>
          <w:kern w:val="0"/>
          <w:sz w:val="28"/>
          <w:szCs w:val="28"/>
          <w14:ligatures w14:val="none"/>
        </w:rPr>
      </w:pPr>
      <w:r w:rsidRPr="00273016">
        <w:rPr>
          <w:rFonts w:ascii="Times New Roman" w:eastAsia="Times New Roman" w:hAnsi="Times New Roman" w:cs="Times New Roman"/>
          <w:b/>
          <w:bCs/>
          <w:kern w:val="0"/>
          <w:sz w:val="28"/>
          <w:szCs w:val="28"/>
          <w14:ligatures w14:val="none"/>
        </w:rPr>
        <w:t>________________________________________________________________</w:t>
      </w:r>
    </w:p>
    <w:p w14:paraId="7FA22C40" w14:textId="1D04B131" w:rsidR="0045355B" w:rsidRPr="00273016" w:rsidRDefault="00475469" w:rsidP="0045355B">
      <w:pPr>
        <w:keepNext/>
        <w:spacing w:after="0" w:line="480" w:lineRule="auto"/>
        <w:jc w:val="center"/>
        <w:outlineLvl w:val="0"/>
        <w:rPr>
          <w:rFonts w:ascii="Arial" w:eastAsia="Times New Roman" w:hAnsi="Arial" w:cs="Arial"/>
          <w:b/>
          <w:bCs/>
          <w:kern w:val="0"/>
          <w:sz w:val="24"/>
          <w:szCs w:val="24"/>
          <w14:ligatures w14:val="none"/>
        </w:rPr>
      </w:pPr>
      <w:bookmarkStart w:id="0" w:name="_GoBack"/>
      <w:bookmarkEnd w:id="0"/>
      <w:r w:rsidRPr="00273016">
        <w:rPr>
          <w:rFonts w:ascii="Arial" w:eastAsia="Times New Roman" w:hAnsi="Arial" w:cs="Arial"/>
          <w:b/>
          <w:bCs/>
          <w:kern w:val="0"/>
          <w:sz w:val="24"/>
          <w:szCs w:val="24"/>
          <w14:ligatures w14:val="none"/>
        </w:rPr>
        <w:t xml:space="preserve">JUDGMENT </w:t>
      </w:r>
    </w:p>
    <w:p w14:paraId="0BAE9349" w14:textId="7FFA9DC4" w:rsidR="0022184B" w:rsidRPr="00273016" w:rsidRDefault="0045355B" w:rsidP="0022184B">
      <w:pPr>
        <w:spacing w:after="240" w:line="240" w:lineRule="auto"/>
        <w:rPr>
          <w:rFonts w:ascii="Times New Roman" w:hAnsi="Times New Roman" w:cs="Times New Roman"/>
          <w:b/>
          <w:bCs/>
          <w:kern w:val="0"/>
          <w:sz w:val="28"/>
          <w:szCs w:val="28"/>
          <w14:ligatures w14:val="none"/>
        </w:rPr>
      </w:pPr>
      <w:r w:rsidRPr="00273016">
        <w:rPr>
          <w:rFonts w:ascii="Times New Roman" w:hAnsi="Times New Roman" w:cs="Times New Roman"/>
          <w:b/>
          <w:bCs/>
          <w:kern w:val="0"/>
          <w:sz w:val="28"/>
          <w:szCs w:val="28"/>
          <w14:ligatures w14:val="none"/>
        </w:rPr>
        <w:t>________________________________</w:t>
      </w:r>
      <w:r w:rsidR="0022184B" w:rsidRPr="00273016">
        <w:rPr>
          <w:rFonts w:ascii="Times New Roman" w:hAnsi="Times New Roman" w:cs="Times New Roman"/>
          <w:b/>
          <w:bCs/>
          <w:kern w:val="0"/>
          <w:sz w:val="28"/>
          <w:szCs w:val="28"/>
          <w14:ligatures w14:val="none"/>
        </w:rPr>
        <w:t>_______________________________</w:t>
      </w:r>
    </w:p>
    <w:p w14:paraId="13D7D9EF" w14:textId="6013CCDE" w:rsidR="00B85384" w:rsidRPr="00273016" w:rsidRDefault="0022184B" w:rsidP="00B85384">
      <w:pPr>
        <w:spacing w:before="240" w:after="240" w:line="240" w:lineRule="auto"/>
        <w:rPr>
          <w:rFonts w:ascii="Arial" w:hAnsi="Arial" w:cs="Arial"/>
          <w:b/>
          <w:bCs/>
          <w:kern w:val="0"/>
          <w:sz w:val="24"/>
          <w:szCs w:val="24"/>
          <w:u w:val="single"/>
          <w14:ligatures w14:val="none"/>
        </w:rPr>
      </w:pPr>
      <w:r w:rsidRPr="00273016">
        <w:rPr>
          <w:rFonts w:ascii="Arial" w:hAnsi="Arial" w:cs="Arial"/>
          <w:b/>
          <w:bCs/>
          <w:kern w:val="0"/>
          <w:sz w:val="24"/>
          <w:szCs w:val="24"/>
          <w:u w:val="single"/>
          <w14:ligatures w14:val="none"/>
        </w:rPr>
        <w:t>WINDELL</w:t>
      </w:r>
      <w:r w:rsidR="00877869" w:rsidRPr="00273016">
        <w:rPr>
          <w:rFonts w:ascii="Arial" w:hAnsi="Arial" w:cs="Arial"/>
          <w:b/>
          <w:bCs/>
          <w:kern w:val="0"/>
          <w:sz w:val="24"/>
          <w:szCs w:val="24"/>
          <w:u w:val="single"/>
          <w14:ligatures w14:val="none"/>
        </w:rPr>
        <w:t>,</w:t>
      </w:r>
      <w:r w:rsidRPr="00273016">
        <w:rPr>
          <w:rFonts w:ascii="Arial" w:hAnsi="Arial" w:cs="Arial"/>
          <w:b/>
          <w:bCs/>
          <w:kern w:val="0"/>
          <w:sz w:val="24"/>
          <w:szCs w:val="24"/>
          <w:u w:val="single"/>
          <w14:ligatures w14:val="none"/>
        </w:rPr>
        <w:t xml:space="preserve"> J:</w:t>
      </w:r>
    </w:p>
    <w:p w14:paraId="21E71350" w14:textId="77777777" w:rsidR="00A25183" w:rsidRPr="00273016" w:rsidRDefault="00A25183" w:rsidP="00A25183">
      <w:pPr>
        <w:spacing w:line="480" w:lineRule="auto"/>
        <w:jc w:val="both"/>
        <w:rPr>
          <w:rFonts w:ascii="Arial" w:hAnsi="Arial" w:cs="Arial"/>
          <w:b/>
          <w:bCs/>
          <w:sz w:val="24"/>
          <w:szCs w:val="24"/>
          <w:lang w:val="en-GB"/>
        </w:rPr>
      </w:pPr>
      <w:r w:rsidRPr="00273016">
        <w:rPr>
          <w:rFonts w:ascii="Arial" w:hAnsi="Arial" w:cs="Arial"/>
          <w:b/>
          <w:bCs/>
          <w:sz w:val="24"/>
          <w:szCs w:val="24"/>
          <w:lang w:val="en-GB"/>
        </w:rPr>
        <w:t>Introduction</w:t>
      </w:r>
    </w:p>
    <w:p w14:paraId="38DC9AE9" w14:textId="50325EE4" w:rsidR="00A25183" w:rsidRPr="00273016"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t xml:space="preserve">[1] </w:t>
      </w:r>
      <w:r w:rsidR="00E9071B">
        <w:rPr>
          <w:rFonts w:ascii="Arial" w:hAnsi="Arial" w:cs="Arial"/>
          <w:sz w:val="24"/>
          <w:szCs w:val="24"/>
          <w:lang w:val="en-GB"/>
        </w:rPr>
        <w:tab/>
      </w:r>
      <w:r w:rsidRPr="00273016">
        <w:rPr>
          <w:rFonts w:ascii="Arial" w:hAnsi="Arial" w:cs="Arial"/>
          <w:sz w:val="24"/>
          <w:szCs w:val="24"/>
          <w:lang w:val="en-GB"/>
        </w:rPr>
        <w:t xml:space="preserve">This is an application in two parts. In Part A (currently before this </w:t>
      </w:r>
      <w:r w:rsidR="0045142A">
        <w:rPr>
          <w:rFonts w:ascii="Arial" w:hAnsi="Arial" w:cs="Arial"/>
          <w:sz w:val="24"/>
          <w:szCs w:val="24"/>
          <w:lang w:val="en-GB"/>
        </w:rPr>
        <w:t>c</w:t>
      </w:r>
      <w:r w:rsidRPr="00273016">
        <w:rPr>
          <w:rFonts w:ascii="Arial" w:hAnsi="Arial" w:cs="Arial"/>
          <w:sz w:val="24"/>
          <w:szCs w:val="24"/>
          <w:lang w:val="en-GB"/>
        </w:rPr>
        <w:t xml:space="preserve">ourt) the applicant, Mafoko Security Patrols (Pty) Ltd, seeks an order interdicting and restraining the respondents from executing a writ of execution issued out of this </w:t>
      </w:r>
      <w:r w:rsidR="0045142A">
        <w:rPr>
          <w:rFonts w:ascii="Arial" w:hAnsi="Arial" w:cs="Arial"/>
          <w:sz w:val="24"/>
          <w:szCs w:val="24"/>
          <w:lang w:val="en-GB"/>
        </w:rPr>
        <w:t>c</w:t>
      </w:r>
      <w:r w:rsidRPr="00273016">
        <w:rPr>
          <w:rFonts w:ascii="Arial" w:hAnsi="Arial" w:cs="Arial"/>
          <w:sz w:val="24"/>
          <w:szCs w:val="24"/>
          <w:lang w:val="en-GB"/>
        </w:rPr>
        <w:t xml:space="preserve">ourt, pending the </w:t>
      </w:r>
      <w:r w:rsidR="006651EE">
        <w:rPr>
          <w:rFonts w:ascii="Arial" w:hAnsi="Arial" w:cs="Arial"/>
          <w:sz w:val="24"/>
          <w:szCs w:val="24"/>
          <w:lang w:val="en-GB"/>
        </w:rPr>
        <w:t>outcome</w:t>
      </w:r>
      <w:r w:rsidRPr="00273016">
        <w:rPr>
          <w:rFonts w:ascii="Arial" w:hAnsi="Arial" w:cs="Arial"/>
          <w:sz w:val="24"/>
          <w:szCs w:val="24"/>
          <w:lang w:val="en-GB"/>
        </w:rPr>
        <w:t xml:space="preserve"> of Part B.  In Part B the applicant seeks, inter alia, an order for the review and setting aside of a determination dated 2 August 2023 taken by the third respondent, the pension funds adjudicator M.A</w:t>
      </w:r>
      <w:r w:rsidR="00D17D71" w:rsidRPr="00273016">
        <w:rPr>
          <w:rFonts w:ascii="Arial" w:hAnsi="Arial" w:cs="Arial"/>
          <w:sz w:val="24"/>
          <w:szCs w:val="24"/>
          <w:lang w:val="en-GB"/>
        </w:rPr>
        <w:t>.</w:t>
      </w:r>
      <w:r w:rsidRPr="00273016">
        <w:rPr>
          <w:rFonts w:ascii="Arial" w:hAnsi="Arial" w:cs="Arial"/>
          <w:sz w:val="24"/>
          <w:szCs w:val="24"/>
          <w:lang w:val="en-GB"/>
        </w:rPr>
        <w:t xml:space="preserve"> Lukhaimane N</w:t>
      </w:r>
      <w:r w:rsidR="00D17D71" w:rsidRPr="00273016">
        <w:rPr>
          <w:rFonts w:ascii="Arial" w:hAnsi="Arial" w:cs="Arial"/>
          <w:sz w:val="24"/>
          <w:szCs w:val="24"/>
          <w:lang w:val="en-GB"/>
        </w:rPr>
        <w:t>.</w:t>
      </w:r>
      <w:r w:rsidRPr="00273016">
        <w:rPr>
          <w:rFonts w:ascii="Arial" w:hAnsi="Arial" w:cs="Arial"/>
          <w:sz w:val="24"/>
          <w:szCs w:val="24"/>
          <w:lang w:val="en-GB"/>
        </w:rPr>
        <w:t>O</w:t>
      </w:r>
      <w:r w:rsidR="00D17D71" w:rsidRPr="00273016">
        <w:rPr>
          <w:rFonts w:ascii="Arial" w:hAnsi="Arial" w:cs="Arial"/>
          <w:sz w:val="24"/>
          <w:szCs w:val="24"/>
          <w:lang w:val="en-GB"/>
        </w:rPr>
        <w:t>.</w:t>
      </w:r>
      <w:r w:rsidRPr="00273016">
        <w:rPr>
          <w:rFonts w:ascii="Arial" w:hAnsi="Arial" w:cs="Arial"/>
          <w:sz w:val="24"/>
          <w:szCs w:val="24"/>
          <w:lang w:val="en-GB"/>
        </w:rPr>
        <w:t xml:space="preserve"> (the adjudicator) established in terms of s 30B of the Pension Funds Act 24 of 1956 (the Act). Only the first respondent, Mr Moeketsi, opposes the application. </w:t>
      </w:r>
    </w:p>
    <w:p w14:paraId="022FB4FD" w14:textId="376F3BBE" w:rsidR="00A25183" w:rsidRPr="00273016"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t xml:space="preserve">[2] </w:t>
      </w:r>
      <w:r w:rsidR="00E9071B">
        <w:rPr>
          <w:rFonts w:ascii="Arial" w:hAnsi="Arial" w:cs="Arial"/>
          <w:sz w:val="24"/>
          <w:szCs w:val="24"/>
          <w:lang w:val="en-GB"/>
        </w:rPr>
        <w:tab/>
      </w:r>
      <w:r w:rsidRPr="00273016">
        <w:rPr>
          <w:rFonts w:ascii="Arial" w:hAnsi="Arial" w:cs="Arial"/>
          <w:sz w:val="24"/>
          <w:szCs w:val="24"/>
          <w:lang w:val="en-GB"/>
        </w:rPr>
        <w:t xml:space="preserve">The facts leading up to the application are common cause. Mr Moeketsi was employed by the applicant as a security officer from 5 May 2014 to 31 May 2022. He was a member of a pension fund, the second respondent, Private Security Provident </w:t>
      </w:r>
      <w:r w:rsidRPr="00273016">
        <w:rPr>
          <w:rFonts w:ascii="Arial" w:hAnsi="Arial" w:cs="Arial"/>
          <w:sz w:val="24"/>
          <w:szCs w:val="24"/>
          <w:lang w:val="en-GB"/>
        </w:rPr>
        <w:lastRenderedPageBreak/>
        <w:t>Fund (the Fund), until he was dismissed.</w:t>
      </w:r>
      <w:r w:rsidRPr="00273016">
        <w:rPr>
          <w:rFonts w:ascii="Arial" w:hAnsi="Arial" w:cs="Arial"/>
          <w:sz w:val="24"/>
          <w:szCs w:val="24"/>
        </w:rPr>
        <w:t xml:space="preserve"> </w:t>
      </w:r>
      <w:r w:rsidRPr="00273016">
        <w:rPr>
          <w:rFonts w:ascii="Arial" w:hAnsi="Arial" w:cs="Arial"/>
          <w:sz w:val="24"/>
          <w:szCs w:val="24"/>
          <w:lang w:val="en-GB"/>
        </w:rPr>
        <w:t xml:space="preserve">The business of the Fund is to collect contributions payable every month in respect of its members from the participating employers and to invest them in accordance with the registered rules of the Fund until such time that the members, like Mr Moeketsi, leave the service of the applicant. On termination of employment a benefit is then calculated and paid to such employee in terms of the registered rules of the Fund. </w:t>
      </w:r>
    </w:p>
    <w:p w14:paraId="7B3F074D" w14:textId="764C9D3D" w:rsidR="00A25183" w:rsidRPr="00273016"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t xml:space="preserve">[3] </w:t>
      </w:r>
      <w:r w:rsidR="00532E14">
        <w:rPr>
          <w:rFonts w:ascii="Arial" w:hAnsi="Arial" w:cs="Arial"/>
          <w:sz w:val="24"/>
          <w:szCs w:val="24"/>
          <w:lang w:val="en-GB"/>
        </w:rPr>
        <w:tab/>
      </w:r>
      <w:r w:rsidRPr="00273016">
        <w:rPr>
          <w:rFonts w:ascii="Arial" w:hAnsi="Arial" w:cs="Arial"/>
          <w:sz w:val="24"/>
          <w:szCs w:val="24"/>
          <w:lang w:val="en-GB"/>
        </w:rPr>
        <w:t>When Mr Moeketsi</w:t>
      </w:r>
      <w:r w:rsidR="00D17D71" w:rsidRPr="00273016">
        <w:rPr>
          <w:rFonts w:ascii="Arial" w:hAnsi="Arial" w:cs="Arial"/>
          <w:sz w:val="24"/>
          <w:szCs w:val="24"/>
          <w:lang w:val="en-GB"/>
        </w:rPr>
        <w:t>’s</w:t>
      </w:r>
      <w:r w:rsidRPr="00273016">
        <w:rPr>
          <w:rFonts w:ascii="Arial" w:hAnsi="Arial" w:cs="Arial"/>
          <w:sz w:val="24"/>
          <w:szCs w:val="24"/>
          <w:lang w:val="en-GB"/>
        </w:rPr>
        <w:t xml:space="preserve"> employment was terminated, he did not receive his full withdrawal benefit from the Fund and was only paid an amount of R19 034.61. On 19 January 2023, he lodged a complaint with the adjudicator against the applicant, for amongst other things, its failure to timeously register him as a member of the Fund and to pay all the provident fund contributions that were due to him over to the Fund.   He also reported the applicant to the Financial Services Conduct Authority. </w:t>
      </w:r>
    </w:p>
    <w:p w14:paraId="3C081A6C" w14:textId="74391349" w:rsidR="00A25183" w:rsidRPr="00273016"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t xml:space="preserve">[4] </w:t>
      </w:r>
      <w:r w:rsidR="00532E14">
        <w:rPr>
          <w:rFonts w:ascii="Arial" w:hAnsi="Arial" w:cs="Arial"/>
          <w:sz w:val="24"/>
          <w:szCs w:val="24"/>
          <w:lang w:val="en-GB"/>
        </w:rPr>
        <w:tab/>
      </w:r>
      <w:r w:rsidRPr="00273016">
        <w:rPr>
          <w:rFonts w:ascii="Arial" w:hAnsi="Arial" w:cs="Arial"/>
          <w:sz w:val="24"/>
          <w:szCs w:val="24"/>
          <w:lang w:val="en-GB"/>
        </w:rPr>
        <w:t>The adjudicator sent the complaint to the applicant and the Fund for comments and response in terms of s 30F of the Act. Both the Fund and the applicant were given until 24 February 2023 to resolve the complaint. The complaint was not resolved, and they were subsequently notified that the complaint would be investigated by the adjudicator</w:t>
      </w:r>
      <w:r w:rsidR="008B3701">
        <w:rPr>
          <w:rFonts w:ascii="Arial" w:hAnsi="Arial" w:cs="Arial"/>
          <w:sz w:val="24"/>
          <w:szCs w:val="24"/>
          <w:lang w:val="en-GB"/>
        </w:rPr>
        <w:t xml:space="preserve"> </w:t>
      </w:r>
      <w:r w:rsidRPr="00273016">
        <w:rPr>
          <w:rFonts w:ascii="Arial" w:hAnsi="Arial" w:cs="Arial"/>
          <w:sz w:val="24"/>
          <w:szCs w:val="24"/>
          <w:lang w:val="en-GB"/>
        </w:rPr>
        <w:t>and that they were required to submit their responses to the complaint.  A response to the complaint was received from the Fund on 3 March 2023. On 22 March 2023, a follow up letter was sent to the applicant requesting it to submit its response by 31 March 2023. No response was received from the applicant.</w:t>
      </w:r>
    </w:p>
    <w:p w14:paraId="1DEA7EF9" w14:textId="78EF099D" w:rsidR="00A25183" w:rsidRPr="00273016"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t xml:space="preserve">[5] </w:t>
      </w:r>
      <w:r w:rsidR="00532E14">
        <w:rPr>
          <w:rFonts w:ascii="Arial" w:hAnsi="Arial" w:cs="Arial"/>
          <w:sz w:val="24"/>
          <w:szCs w:val="24"/>
          <w:lang w:val="en-GB"/>
        </w:rPr>
        <w:tab/>
      </w:r>
      <w:r w:rsidRPr="00273016">
        <w:rPr>
          <w:rFonts w:ascii="Arial" w:hAnsi="Arial" w:cs="Arial"/>
          <w:sz w:val="24"/>
          <w:szCs w:val="24"/>
        </w:rPr>
        <w:t xml:space="preserve">In terms of s 13A of the Act, </w:t>
      </w:r>
      <w:r w:rsidRPr="00273016">
        <w:rPr>
          <w:rFonts w:ascii="Arial" w:hAnsi="Arial" w:cs="Arial"/>
          <w:sz w:val="24"/>
          <w:szCs w:val="24"/>
          <w:lang w:val="en-GB"/>
        </w:rPr>
        <w:t xml:space="preserve">the applicant had an obligation to deduct </w:t>
      </w:r>
      <w:r w:rsidR="00971B7F" w:rsidRPr="00273016">
        <w:rPr>
          <w:rFonts w:ascii="Arial" w:hAnsi="Arial" w:cs="Arial"/>
          <w:sz w:val="24"/>
          <w:szCs w:val="24"/>
          <w:lang w:val="en-GB"/>
        </w:rPr>
        <w:t xml:space="preserve">contributions to the Fund </w:t>
      </w:r>
      <w:r w:rsidRPr="00273016">
        <w:rPr>
          <w:rFonts w:ascii="Arial" w:hAnsi="Arial" w:cs="Arial"/>
          <w:sz w:val="24"/>
          <w:szCs w:val="24"/>
          <w:lang w:val="en-GB"/>
        </w:rPr>
        <w:t xml:space="preserve">from Mr Moeketsi’s salary and transmit </w:t>
      </w:r>
      <w:r w:rsidR="00971B7F" w:rsidRPr="00273016">
        <w:rPr>
          <w:rFonts w:ascii="Arial" w:hAnsi="Arial" w:cs="Arial"/>
          <w:sz w:val="24"/>
          <w:szCs w:val="24"/>
          <w:lang w:val="en-GB"/>
        </w:rPr>
        <w:t>such</w:t>
      </w:r>
      <w:r w:rsidRPr="00273016">
        <w:rPr>
          <w:rFonts w:ascii="Arial" w:hAnsi="Arial" w:cs="Arial"/>
          <w:sz w:val="24"/>
          <w:szCs w:val="24"/>
          <w:lang w:val="en-GB"/>
        </w:rPr>
        <w:t xml:space="preserve"> contributions </w:t>
      </w:r>
      <w:r w:rsidR="00971B7F" w:rsidRPr="00273016">
        <w:rPr>
          <w:rFonts w:ascii="Arial" w:hAnsi="Arial" w:cs="Arial"/>
          <w:sz w:val="24"/>
          <w:szCs w:val="24"/>
          <w:lang w:val="en-GB"/>
        </w:rPr>
        <w:t>to the Fund</w:t>
      </w:r>
      <w:r w:rsidRPr="00273016">
        <w:rPr>
          <w:rFonts w:ascii="Arial" w:hAnsi="Arial" w:cs="Arial"/>
          <w:sz w:val="24"/>
          <w:szCs w:val="24"/>
          <w:lang w:val="en-GB"/>
        </w:rPr>
        <w:t xml:space="preserve">. The adjudicator’s investigation revealed that the applicant was non-compliant in terms of s 13A of the Act. The Fund advised the adjudicator that the applicant was in arrears and its liability in respect of Mr Moeketsi’s outstanding contribution was computed in the sum of R45 033.22 (“the arrears”). The applicant </w:t>
      </w:r>
      <w:r w:rsidRPr="00273016">
        <w:rPr>
          <w:rFonts w:ascii="Arial" w:hAnsi="Arial" w:cs="Arial"/>
          <w:sz w:val="24"/>
          <w:szCs w:val="24"/>
          <w:lang w:val="en-GB"/>
        </w:rPr>
        <w:lastRenderedPageBreak/>
        <w:t xml:space="preserve">was also deemed liable for late payment interest (LPI) in the amount of R 35 772.24. On 30 June 2023 the adjudicator made the following determination in terms of s 30M of the Act: </w:t>
      </w:r>
    </w:p>
    <w:p w14:paraId="4815D2D9" w14:textId="7CA8FC71" w:rsidR="00A25183" w:rsidRPr="00273016" w:rsidRDefault="00A25183" w:rsidP="00A25183">
      <w:pPr>
        <w:spacing w:line="480" w:lineRule="auto"/>
        <w:jc w:val="both"/>
        <w:rPr>
          <w:rFonts w:ascii="Arial" w:hAnsi="Arial" w:cs="Arial"/>
          <w:i/>
          <w:iCs/>
          <w:lang w:val="en-GB"/>
        </w:rPr>
      </w:pPr>
      <w:r w:rsidRPr="00273016">
        <w:rPr>
          <w:rFonts w:ascii="Arial" w:hAnsi="Arial" w:cs="Arial"/>
          <w:i/>
          <w:iCs/>
          <w:sz w:val="24"/>
          <w:szCs w:val="24"/>
          <w:lang w:val="en-GB"/>
        </w:rPr>
        <w:tab/>
      </w:r>
      <w:r w:rsidR="00946BFD">
        <w:rPr>
          <w:rFonts w:ascii="Arial" w:hAnsi="Arial" w:cs="Arial"/>
          <w:i/>
          <w:iCs/>
          <w:sz w:val="24"/>
          <w:szCs w:val="24"/>
          <w:lang w:val="en-GB"/>
        </w:rPr>
        <w:t>‘</w:t>
      </w:r>
      <w:r w:rsidRPr="00273016">
        <w:rPr>
          <w:rFonts w:ascii="Arial" w:hAnsi="Arial" w:cs="Arial"/>
          <w:i/>
          <w:iCs/>
          <w:lang w:val="en-GB"/>
        </w:rPr>
        <w:t>[6] ORDER</w:t>
      </w:r>
    </w:p>
    <w:p w14:paraId="0846B81C" w14:textId="77777777" w:rsidR="00A25183" w:rsidRPr="00273016" w:rsidRDefault="00A25183" w:rsidP="00A25183">
      <w:pPr>
        <w:spacing w:line="480" w:lineRule="auto"/>
        <w:jc w:val="both"/>
        <w:rPr>
          <w:rFonts w:ascii="Arial" w:hAnsi="Arial" w:cs="Arial"/>
          <w:i/>
          <w:iCs/>
          <w:lang w:val="en-GB"/>
        </w:rPr>
      </w:pPr>
      <w:r w:rsidRPr="00273016">
        <w:rPr>
          <w:rFonts w:ascii="Arial" w:hAnsi="Arial" w:cs="Arial"/>
          <w:i/>
          <w:iCs/>
          <w:lang w:val="en-GB"/>
        </w:rPr>
        <w:t xml:space="preserve"> </w:t>
      </w:r>
      <w:r w:rsidRPr="00273016">
        <w:rPr>
          <w:rFonts w:ascii="Arial" w:hAnsi="Arial" w:cs="Arial"/>
          <w:i/>
          <w:iCs/>
          <w:lang w:val="en-GB"/>
        </w:rPr>
        <w:tab/>
        <w:t>6.1 In the result, the order of the Adjudicator is as follows:</w:t>
      </w:r>
    </w:p>
    <w:p w14:paraId="1C11C585" w14:textId="77777777" w:rsidR="00A25183" w:rsidRPr="00273016" w:rsidRDefault="00A25183" w:rsidP="00A25183">
      <w:pPr>
        <w:spacing w:line="480" w:lineRule="auto"/>
        <w:ind w:left="1440"/>
        <w:jc w:val="both"/>
        <w:rPr>
          <w:rFonts w:ascii="Arial" w:hAnsi="Arial" w:cs="Arial"/>
          <w:i/>
          <w:iCs/>
          <w:lang w:val="en-GB"/>
        </w:rPr>
      </w:pPr>
      <w:r w:rsidRPr="00273016">
        <w:rPr>
          <w:rFonts w:ascii="Arial" w:hAnsi="Arial" w:cs="Arial"/>
          <w:i/>
          <w:iCs/>
          <w:lang w:val="en-GB"/>
        </w:rPr>
        <w:t>‘6.1.1 The employer is ordered to pay to the fund the amount of R45 033.22 representing arrear contributions for May 2016 to August 2016, October 2016 to April 2017 and May 2018 to May 2022, within three weeks of this determination;</w:t>
      </w:r>
    </w:p>
    <w:p w14:paraId="70D32D65" w14:textId="77777777" w:rsidR="00A25183" w:rsidRPr="00273016" w:rsidRDefault="00A25183" w:rsidP="00A25183">
      <w:pPr>
        <w:spacing w:line="480" w:lineRule="auto"/>
        <w:ind w:left="1440"/>
        <w:jc w:val="both"/>
        <w:rPr>
          <w:rFonts w:ascii="Arial" w:hAnsi="Arial" w:cs="Arial"/>
          <w:i/>
          <w:iCs/>
          <w:lang w:val="en-GB"/>
        </w:rPr>
      </w:pPr>
      <w:r w:rsidRPr="00273016">
        <w:rPr>
          <w:rFonts w:ascii="Arial" w:hAnsi="Arial" w:cs="Arial"/>
          <w:i/>
          <w:iCs/>
          <w:lang w:val="en-GB"/>
        </w:rPr>
        <w:t>6.1.2 The fund is ordered to re-calculate the amount of LPI due on the arrear amount in paragraph 6.1.1 above in terms of section 13A (7) of the Act and provide same to the employer for payment;</w:t>
      </w:r>
    </w:p>
    <w:p w14:paraId="708170BA" w14:textId="77777777" w:rsidR="00A25183" w:rsidRPr="00273016" w:rsidRDefault="00A25183" w:rsidP="00A25183">
      <w:pPr>
        <w:spacing w:line="480" w:lineRule="auto"/>
        <w:ind w:left="1440"/>
        <w:jc w:val="both"/>
        <w:rPr>
          <w:rFonts w:ascii="Arial" w:hAnsi="Arial" w:cs="Arial"/>
          <w:i/>
          <w:iCs/>
          <w:lang w:val="en-GB"/>
        </w:rPr>
      </w:pPr>
      <w:r w:rsidRPr="00273016">
        <w:rPr>
          <w:rFonts w:ascii="Arial" w:hAnsi="Arial" w:cs="Arial"/>
          <w:i/>
          <w:iCs/>
          <w:lang w:val="en-GB"/>
        </w:rPr>
        <w:t>6.1.3 The fund is ordered to pay the complainant his outstanding withdrawal benefit which represents the arrear contributions remitted by the employer in paragraph 6.1.1 above, within two weeks of receiving payment from the employer; and the Fund is ordered to provide the complainant with a breakdown of the withdrawal benefit paid in paragraph 6.1.3 above, within seven weeks of this determination.’</w:t>
      </w:r>
    </w:p>
    <w:p w14:paraId="30CE8549" w14:textId="661560F6" w:rsidR="00A25183" w:rsidRPr="00273016"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t xml:space="preserve">[6] The Fund </w:t>
      </w:r>
      <w:r w:rsidR="003950E3">
        <w:rPr>
          <w:rFonts w:ascii="Arial" w:hAnsi="Arial" w:cs="Arial"/>
          <w:sz w:val="24"/>
          <w:szCs w:val="24"/>
          <w:lang w:val="en-GB"/>
        </w:rPr>
        <w:t>subsequently</w:t>
      </w:r>
      <w:r w:rsidRPr="00273016">
        <w:rPr>
          <w:rFonts w:ascii="Arial" w:hAnsi="Arial" w:cs="Arial"/>
          <w:sz w:val="24"/>
          <w:szCs w:val="24"/>
          <w:lang w:val="en-GB"/>
        </w:rPr>
        <w:t xml:space="preserve"> re-calculated the LPI due on the arrears in terms of paragraph 6.1.1 of the order. </w:t>
      </w:r>
      <w:r w:rsidR="00F12F1C">
        <w:rPr>
          <w:rFonts w:ascii="Arial" w:hAnsi="Arial" w:cs="Arial"/>
          <w:sz w:val="24"/>
          <w:szCs w:val="24"/>
          <w:lang w:val="en-GB"/>
        </w:rPr>
        <w:t>The total LP</w:t>
      </w:r>
      <w:r w:rsidR="003950E3">
        <w:rPr>
          <w:rFonts w:ascii="Arial" w:hAnsi="Arial" w:cs="Arial"/>
          <w:sz w:val="24"/>
          <w:szCs w:val="24"/>
          <w:lang w:val="en-GB"/>
        </w:rPr>
        <w:t xml:space="preserve">I </w:t>
      </w:r>
      <w:r w:rsidRPr="00273016">
        <w:rPr>
          <w:rFonts w:ascii="Arial" w:hAnsi="Arial" w:cs="Arial"/>
          <w:sz w:val="24"/>
          <w:szCs w:val="24"/>
          <w:lang w:val="en-GB"/>
        </w:rPr>
        <w:t xml:space="preserve">amounted to R40 289.35. </w:t>
      </w:r>
    </w:p>
    <w:p w14:paraId="7DDC02C7" w14:textId="77777777" w:rsidR="00A25183" w:rsidRPr="00273016"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t>[7] Section 30O of the Act provides:</w:t>
      </w:r>
    </w:p>
    <w:p w14:paraId="7C639482" w14:textId="22760F3D" w:rsidR="00A25183" w:rsidRPr="00624B06" w:rsidRDefault="00946BFD" w:rsidP="00A25183">
      <w:pPr>
        <w:spacing w:line="480" w:lineRule="auto"/>
        <w:ind w:left="720"/>
        <w:jc w:val="both"/>
        <w:rPr>
          <w:rFonts w:ascii="Arial" w:hAnsi="Arial" w:cs="Arial"/>
          <w:i/>
          <w:iCs/>
          <w:lang w:val="en-GB"/>
        </w:rPr>
      </w:pPr>
      <w:r>
        <w:rPr>
          <w:rFonts w:ascii="Arial" w:hAnsi="Arial" w:cs="Arial"/>
          <w:i/>
          <w:iCs/>
          <w:lang w:val="en-GB"/>
        </w:rPr>
        <w:t>‘</w:t>
      </w:r>
      <w:r w:rsidR="00A25183" w:rsidRPr="00624B06">
        <w:rPr>
          <w:rFonts w:ascii="Arial" w:hAnsi="Arial" w:cs="Arial"/>
          <w:i/>
          <w:iCs/>
          <w:lang w:val="en-GB"/>
        </w:rPr>
        <w:t>(1) Any determination of the Adjudicator shall be deemed to be a civil judgment of any court of law had the matter been heard by such court, and shall be so noted by the clerk of the court or the registrar of the court, as the case may be.</w:t>
      </w:r>
    </w:p>
    <w:p w14:paraId="13454820" w14:textId="7ED9AD87" w:rsidR="00A25183" w:rsidRPr="00624B06" w:rsidRDefault="00A25183" w:rsidP="00A25183">
      <w:pPr>
        <w:spacing w:line="480" w:lineRule="auto"/>
        <w:ind w:left="720"/>
        <w:jc w:val="both"/>
        <w:rPr>
          <w:rFonts w:ascii="Arial" w:hAnsi="Arial" w:cs="Arial"/>
          <w:i/>
          <w:iCs/>
          <w:lang w:val="en-GB"/>
        </w:rPr>
      </w:pPr>
      <w:r w:rsidRPr="00624B06">
        <w:rPr>
          <w:rFonts w:ascii="Arial" w:hAnsi="Arial" w:cs="Arial"/>
          <w:i/>
          <w:iCs/>
          <w:lang w:val="en-GB"/>
        </w:rPr>
        <w:lastRenderedPageBreak/>
        <w:t>(2) A writ or warrant of execution may be issued by the clerk or the registrar of the court in question and executed by the sheriff of such court after expiration of a period of six weeks after the date of the determination; on condition that no application contemplated in section 30(P) has been lodged.</w:t>
      </w:r>
      <w:r w:rsidR="00946BFD">
        <w:rPr>
          <w:rFonts w:ascii="Arial" w:hAnsi="Arial" w:cs="Arial"/>
          <w:i/>
          <w:iCs/>
          <w:lang w:val="en-GB"/>
        </w:rPr>
        <w:t>’</w:t>
      </w:r>
      <w:r w:rsidRPr="00624B06">
        <w:rPr>
          <w:rFonts w:ascii="Arial" w:hAnsi="Arial" w:cs="Arial"/>
          <w:i/>
          <w:iCs/>
          <w:lang w:val="en-GB"/>
        </w:rPr>
        <w:t xml:space="preserve"> </w:t>
      </w:r>
    </w:p>
    <w:p w14:paraId="63ECA1B4" w14:textId="7FE31358" w:rsidR="00A25183" w:rsidRPr="00273016"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t xml:space="preserve">[8] </w:t>
      </w:r>
      <w:r w:rsidR="00946BFD">
        <w:rPr>
          <w:rFonts w:ascii="Arial" w:hAnsi="Arial" w:cs="Arial"/>
          <w:sz w:val="24"/>
          <w:szCs w:val="24"/>
          <w:lang w:val="en-GB"/>
        </w:rPr>
        <w:tab/>
      </w:r>
      <w:r w:rsidRPr="00273016">
        <w:rPr>
          <w:rFonts w:ascii="Arial" w:hAnsi="Arial" w:cs="Arial"/>
          <w:sz w:val="24"/>
          <w:szCs w:val="24"/>
          <w:lang w:val="en-GB"/>
        </w:rPr>
        <w:t xml:space="preserve">The determination was filed with the Registrar of this </w:t>
      </w:r>
      <w:r w:rsidR="0045142A">
        <w:rPr>
          <w:rFonts w:ascii="Arial" w:hAnsi="Arial" w:cs="Arial"/>
          <w:sz w:val="24"/>
          <w:szCs w:val="24"/>
          <w:lang w:val="en-GB"/>
        </w:rPr>
        <w:t>c</w:t>
      </w:r>
      <w:r w:rsidRPr="00273016">
        <w:rPr>
          <w:rFonts w:ascii="Arial" w:hAnsi="Arial" w:cs="Arial"/>
          <w:sz w:val="24"/>
          <w:szCs w:val="24"/>
          <w:lang w:val="en-GB"/>
        </w:rPr>
        <w:t xml:space="preserve">ourt on 2 August 2023 and thus became an enforceable court order. During September 2023 Mr Moeketsi instructed his attorneys of record to enforce the order. Before a writ of execution is issued, the Registrar of the </w:t>
      </w:r>
      <w:r w:rsidR="0045142A">
        <w:rPr>
          <w:rFonts w:ascii="Arial" w:hAnsi="Arial" w:cs="Arial"/>
          <w:sz w:val="24"/>
          <w:szCs w:val="24"/>
          <w:lang w:val="en-GB"/>
        </w:rPr>
        <w:t>c</w:t>
      </w:r>
      <w:r w:rsidRPr="00273016">
        <w:rPr>
          <w:rFonts w:ascii="Arial" w:hAnsi="Arial" w:cs="Arial"/>
          <w:sz w:val="24"/>
          <w:szCs w:val="24"/>
          <w:lang w:val="en-GB"/>
        </w:rPr>
        <w:t xml:space="preserve">ourt requires the judgment creditor to depose to an affidavit setting out the amount due in terms of the order. Mr Moeketsi deposed </w:t>
      </w:r>
      <w:r w:rsidR="00012114" w:rsidRPr="00273016">
        <w:rPr>
          <w:rFonts w:ascii="Arial" w:hAnsi="Arial" w:cs="Arial"/>
          <w:sz w:val="24"/>
          <w:szCs w:val="24"/>
          <w:lang w:val="en-GB"/>
        </w:rPr>
        <w:t>to an</w:t>
      </w:r>
      <w:r w:rsidRPr="00273016">
        <w:rPr>
          <w:rFonts w:ascii="Arial" w:hAnsi="Arial" w:cs="Arial"/>
          <w:sz w:val="24"/>
          <w:szCs w:val="24"/>
          <w:lang w:val="en-GB"/>
        </w:rPr>
        <w:t xml:space="preserve"> affidavit in which he alleged that the applicant’s liability in respect of his contribution amounted to R85 322.57 (R45 033.22 for arrear contributions and R40 289.35 in relation to LPI). </w:t>
      </w:r>
    </w:p>
    <w:p w14:paraId="08046B6F" w14:textId="456A082F" w:rsidR="00A25183" w:rsidRPr="00273016"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t xml:space="preserve">[9] </w:t>
      </w:r>
      <w:r w:rsidR="00946BFD">
        <w:rPr>
          <w:rFonts w:ascii="Arial" w:hAnsi="Arial" w:cs="Arial"/>
          <w:sz w:val="24"/>
          <w:szCs w:val="24"/>
          <w:lang w:val="en-GB"/>
        </w:rPr>
        <w:tab/>
      </w:r>
      <w:r w:rsidRPr="00273016">
        <w:rPr>
          <w:rFonts w:ascii="Arial" w:hAnsi="Arial" w:cs="Arial"/>
          <w:sz w:val="24"/>
          <w:szCs w:val="24"/>
          <w:lang w:val="en-GB"/>
        </w:rPr>
        <w:t xml:space="preserve">A writ of execution was </w:t>
      </w:r>
      <w:r w:rsidR="00C45AAD">
        <w:rPr>
          <w:rFonts w:ascii="Arial" w:hAnsi="Arial" w:cs="Arial"/>
          <w:sz w:val="24"/>
          <w:szCs w:val="24"/>
          <w:lang w:val="en-GB"/>
        </w:rPr>
        <w:t xml:space="preserve">therefore </w:t>
      </w:r>
      <w:r w:rsidRPr="00273016">
        <w:rPr>
          <w:rFonts w:ascii="Arial" w:hAnsi="Arial" w:cs="Arial"/>
          <w:sz w:val="24"/>
          <w:szCs w:val="24"/>
          <w:lang w:val="en-GB"/>
        </w:rPr>
        <w:t>issued in the amount of R85 322.57 and executed against the applicant in favour of Mr Moeketsi. It is common cause that the applicant has not complied with the determination or the writ and has not paid over any amount to the Fund or to the applicant. Nor has it tendered to do so.</w:t>
      </w:r>
    </w:p>
    <w:p w14:paraId="2C9A2A29" w14:textId="0FC8DE99" w:rsidR="00A25183"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t xml:space="preserve">[10] </w:t>
      </w:r>
      <w:r w:rsidR="00946BFD">
        <w:rPr>
          <w:rFonts w:ascii="Arial" w:hAnsi="Arial" w:cs="Arial"/>
          <w:sz w:val="24"/>
          <w:szCs w:val="24"/>
          <w:lang w:val="en-GB"/>
        </w:rPr>
        <w:tab/>
      </w:r>
      <w:r w:rsidRPr="00273016">
        <w:rPr>
          <w:rFonts w:ascii="Arial" w:hAnsi="Arial" w:cs="Arial"/>
          <w:sz w:val="24"/>
          <w:szCs w:val="24"/>
          <w:lang w:val="en-GB"/>
        </w:rPr>
        <w:t xml:space="preserve">At the hearing of the application the applicant raised two preliminary issues. Firstly, it is contended that it is evident from a reading of the adjudicator's determination that the Fund—rather than Mr. Moeketsi—is the actual judgment creditor. He was thus not entitled to execute the writ in his favour. Secondly, the amount on the writ of execution was incorrect, as Mr Moeketsi is not entitled to the LPI in terms of s 13A (7). The parties reached consensus that the resolution of </w:t>
      </w:r>
      <w:r w:rsidR="00C46262">
        <w:rPr>
          <w:rFonts w:ascii="Arial" w:hAnsi="Arial" w:cs="Arial"/>
          <w:sz w:val="24"/>
          <w:szCs w:val="24"/>
          <w:lang w:val="en-GB"/>
        </w:rPr>
        <w:t xml:space="preserve">any of </w:t>
      </w:r>
      <w:r w:rsidRPr="00273016">
        <w:rPr>
          <w:rFonts w:ascii="Arial" w:hAnsi="Arial" w:cs="Arial"/>
          <w:sz w:val="24"/>
          <w:szCs w:val="24"/>
          <w:lang w:val="en-GB"/>
        </w:rPr>
        <w:t xml:space="preserve">these two preliminary matters </w:t>
      </w:r>
      <w:r w:rsidR="00C46262">
        <w:rPr>
          <w:rFonts w:ascii="Arial" w:hAnsi="Arial" w:cs="Arial"/>
          <w:sz w:val="24"/>
          <w:szCs w:val="24"/>
          <w:lang w:val="en-GB"/>
        </w:rPr>
        <w:t>in favour of the applicant</w:t>
      </w:r>
      <w:r w:rsidR="00EC799F">
        <w:rPr>
          <w:rFonts w:ascii="Arial" w:hAnsi="Arial" w:cs="Arial"/>
          <w:sz w:val="24"/>
          <w:szCs w:val="24"/>
          <w:lang w:val="en-GB"/>
        </w:rPr>
        <w:t xml:space="preserve"> </w:t>
      </w:r>
      <w:r w:rsidRPr="00273016">
        <w:rPr>
          <w:rFonts w:ascii="Arial" w:hAnsi="Arial" w:cs="Arial"/>
          <w:sz w:val="24"/>
          <w:szCs w:val="24"/>
          <w:lang w:val="en-GB"/>
        </w:rPr>
        <w:t xml:space="preserve">would </w:t>
      </w:r>
      <w:r w:rsidR="00EC799F">
        <w:rPr>
          <w:rFonts w:ascii="Arial" w:hAnsi="Arial" w:cs="Arial"/>
          <w:sz w:val="24"/>
          <w:szCs w:val="24"/>
          <w:lang w:val="en-GB"/>
        </w:rPr>
        <w:t>result in the suspension of the writ of execution</w:t>
      </w:r>
      <w:r w:rsidRPr="00273016">
        <w:rPr>
          <w:rFonts w:ascii="Arial" w:hAnsi="Arial" w:cs="Arial"/>
          <w:sz w:val="24"/>
          <w:szCs w:val="24"/>
          <w:lang w:val="en-GB"/>
        </w:rPr>
        <w:t xml:space="preserve"> and provide guidance for a number of analogous applications that are presently adjudicated in this </w:t>
      </w:r>
      <w:r w:rsidR="0045142A">
        <w:rPr>
          <w:rFonts w:ascii="Arial" w:hAnsi="Arial" w:cs="Arial"/>
          <w:sz w:val="24"/>
          <w:szCs w:val="24"/>
          <w:lang w:val="en-GB"/>
        </w:rPr>
        <w:t>c</w:t>
      </w:r>
      <w:r w:rsidRPr="00273016">
        <w:rPr>
          <w:rFonts w:ascii="Arial" w:hAnsi="Arial" w:cs="Arial"/>
          <w:sz w:val="24"/>
          <w:szCs w:val="24"/>
          <w:lang w:val="en-GB"/>
        </w:rPr>
        <w:t>ourt.</w:t>
      </w:r>
      <w:r w:rsidR="00C87E4F">
        <w:rPr>
          <w:rFonts w:ascii="Arial" w:hAnsi="Arial" w:cs="Arial"/>
          <w:sz w:val="24"/>
          <w:szCs w:val="24"/>
          <w:lang w:val="en-GB"/>
        </w:rPr>
        <w:t xml:space="preserve"> </w:t>
      </w:r>
      <w:r w:rsidR="005F2691">
        <w:rPr>
          <w:rFonts w:ascii="Arial" w:hAnsi="Arial" w:cs="Arial"/>
          <w:sz w:val="24"/>
          <w:szCs w:val="24"/>
          <w:lang w:val="en-GB"/>
        </w:rPr>
        <w:t>Therefore, it is unnecessary for this court to address the remaining arguments presented in the papers.</w:t>
      </w:r>
    </w:p>
    <w:p w14:paraId="4AB16547" w14:textId="77777777" w:rsidR="00F03250" w:rsidRPr="00273016" w:rsidRDefault="00F03250" w:rsidP="00A25183">
      <w:pPr>
        <w:spacing w:line="480" w:lineRule="auto"/>
        <w:jc w:val="both"/>
        <w:rPr>
          <w:rFonts w:ascii="Arial" w:hAnsi="Arial" w:cs="Arial"/>
          <w:sz w:val="24"/>
          <w:szCs w:val="24"/>
          <w:lang w:val="en-GB"/>
        </w:rPr>
      </w:pPr>
    </w:p>
    <w:p w14:paraId="31504083" w14:textId="77777777" w:rsidR="00A25183" w:rsidRPr="00273016" w:rsidRDefault="00A25183" w:rsidP="00DA15CD">
      <w:pPr>
        <w:spacing w:after="0" w:line="480" w:lineRule="auto"/>
        <w:jc w:val="both"/>
        <w:rPr>
          <w:rFonts w:ascii="Arial" w:hAnsi="Arial" w:cs="Arial"/>
          <w:b/>
          <w:bCs/>
          <w:sz w:val="24"/>
          <w:szCs w:val="24"/>
          <w:lang w:val="en-GB"/>
        </w:rPr>
      </w:pPr>
      <w:r w:rsidRPr="00273016">
        <w:rPr>
          <w:rFonts w:ascii="Arial" w:hAnsi="Arial" w:cs="Arial"/>
          <w:b/>
          <w:bCs/>
          <w:sz w:val="24"/>
          <w:szCs w:val="24"/>
          <w:lang w:val="en-GB"/>
        </w:rPr>
        <w:t>Is Mr Moeketsi the judgment creditor?</w:t>
      </w:r>
    </w:p>
    <w:p w14:paraId="6EC79E5B" w14:textId="28106029" w:rsidR="00A25183" w:rsidRPr="00273016" w:rsidRDefault="00A25183" w:rsidP="00DA15CD">
      <w:pPr>
        <w:spacing w:after="0" w:line="480" w:lineRule="auto"/>
        <w:jc w:val="both"/>
        <w:rPr>
          <w:rFonts w:ascii="Arial" w:hAnsi="Arial" w:cs="Arial"/>
          <w:sz w:val="24"/>
          <w:szCs w:val="24"/>
          <w:lang w:val="en-GB"/>
        </w:rPr>
      </w:pPr>
      <w:r w:rsidRPr="00273016">
        <w:rPr>
          <w:rFonts w:ascii="Arial" w:hAnsi="Arial" w:cs="Arial"/>
          <w:sz w:val="24"/>
          <w:szCs w:val="24"/>
          <w:lang w:val="en-GB"/>
        </w:rPr>
        <w:t xml:space="preserve">[11] </w:t>
      </w:r>
      <w:r w:rsidR="00946BFD">
        <w:rPr>
          <w:rFonts w:ascii="Arial" w:hAnsi="Arial" w:cs="Arial"/>
          <w:sz w:val="24"/>
          <w:szCs w:val="24"/>
          <w:lang w:val="en-GB"/>
        </w:rPr>
        <w:tab/>
      </w:r>
      <w:r w:rsidRPr="00273016">
        <w:rPr>
          <w:rFonts w:ascii="Arial" w:hAnsi="Arial" w:cs="Arial"/>
          <w:sz w:val="24"/>
          <w:szCs w:val="24"/>
          <w:lang w:val="en-GB"/>
        </w:rPr>
        <w:t>A portion of an employee's salary is deducted as a contribution to a pension fund in order to provide for future benefits upon the employee's retirement, when they are no longer able to work.</w:t>
      </w:r>
      <w:r w:rsidRPr="00273016">
        <w:rPr>
          <w:rStyle w:val="FootnoteReference"/>
          <w:rFonts w:ascii="Arial" w:hAnsi="Arial" w:cs="Arial"/>
          <w:sz w:val="24"/>
          <w:szCs w:val="24"/>
          <w:lang w:val="en-GB"/>
        </w:rPr>
        <w:footnoteReference w:id="1"/>
      </w:r>
      <w:r w:rsidRPr="00273016">
        <w:rPr>
          <w:rFonts w:ascii="Arial" w:hAnsi="Arial" w:cs="Arial"/>
          <w:sz w:val="24"/>
          <w:szCs w:val="24"/>
          <w:lang w:val="en-GB"/>
        </w:rPr>
        <w:t xml:space="preserve"> In </w:t>
      </w:r>
      <w:r w:rsidRPr="00273016">
        <w:rPr>
          <w:rFonts w:ascii="Arial" w:hAnsi="Arial" w:cs="Arial"/>
          <w:i/>
          <w:iCs/>
          <w:sz w:val="24"/>
          <w:szCs w:val="24"/>
          <w:lang w:val="en-GB"/>
        </w:rPr>
        <w:t xml:space="preserve">Registrar of Pension Funds v ICS Pension Funds </w:t>
      </w:r>
      <w:r w:rsidRPr="00273016">
        <w:rPr>
          <w:rStyle w:val="FootnoteReference"/>
          <w:rFonts w:ascii="Arial" w:hAnsi="Arial" w:cs="Arial"/>
          <w:i/>
          <w:iCs/>
          <w:sz w:val="24"/>
          <w:szCs w:val="24"/>
          <w:lang w:val="en-GB"/>
        </w:rPr>
        <w:footnoteReference w:id="2"/>
      </w:r>
      <w:r w:rsidRPr="00273016">
        <w:rPr>
          <w:rFonts w:ascii="Arial" w:hAnsi="Arial" w:cs="Arial"/>
          <w:sz w:val="24"/>
          <w:szCs w:val="24"/>
          <w:lang w:val="en-GB"/>
        </w:rPr>
        <w:t xml:space="preserve"> the Supreme Court of Appeal held that there are at least two kinds of pension funds: </w:t>
      </w:r>
    </w:p>
    <w:p w14:paraId="2E8805E5" w14:textId="0BA100A0" w:rsidR="00A25183" w:rsidRPr="00DA15CD" w:rsidRDefault="00DA15CD" w:rsidP="00971B7F">
      <w:pPr>
        <w:pStyle w:val="ListParagraph"/>
        <w:spacing w:line="480" w:lineRule="auto"/>
        <w:ind w:left="1440"/>
        <w:jc w:val="both"/>
        <w:rPr>
          <w:rFonts w:ascii="Arial" w:hAnsi="Arial" w:cs="Arial"/>
          <w:i/>
          <w:iCs/>
          <w:lang w:val="en-GB"/>
        </w:rPr>
      </w:pPr>
      <w:r>
        <w:rPr>
          <w:rFonts w:ascii="Arial" w:hAnsi="Arial" w:cs="Arial"/>
          <w:i/>
          <w:iCs/>
          <w:lang w:val="en-GB"/>
        </w:rPr>
        <w:t>‘</w:t>
      </w:r>
      <w:r w:rsidR="00A25183" w:rsidRPr="00DA15CD">
        <w:rPr>
          <w:rFonts w:ascii="Arial" w:hAnsi="Arial" w:cs="Arial"/>
          <w:i/>
          <w:iCs/>
          <w:lang w:val="en-GB"/>
        </w:rPr>
        <w:t xml:space="preserve">[14] </w:t>
      </w:r>
      <w:r w:rsidR="00A25183" w:rsidRPr="00DA15CD">
        <w:rPr>
          <w:rFonts w:ascii="Arial" w:hAnsi="Arial" w:cs="Arial"/>
          <w:i/>
          <w:iCs/>
          <w:lang w:val="en-GB"/>
        </w:rPr>
        <w:tab/>
        <w:t>…..One is a ‘defined benefit fund’. In such a fund members become entitled to fixed benefits that are circumscribed by the rules, irrespective of the performance of the investments that are made by the fund. If the investments of the fund produce insufficient income to meet those obligations then the employer underwrites the shortfall. If the investments that are made by the fund perform better than expected a surplus will accrue to the fund. The other is a ‘defined contribution fund’. In such a fund the benefits that are payable to members are directly linked to the performance of the investments that are made by the fund. If the investments perform well then the benefit will accrue to members directly and they will likewise bear the brunt of poor performance. Such a fund thus relieves the employer of the risk of poor performance of its investments and likewise promises to members the direct benefit of sound performance.</w:t>
      </w:r>
      <w:r>
        <w:rPr>
          <w:rFonts w:ascii="Arial" w:hAnsi="Arial" w:cs="Arial"/>
          <w:i/>
          <w:iCs/>
          <w:lang w:val="en-GB"/>
        </w:rPr>
        <w:t>’</w:t>
      </w:r>
    </w:p>
    <w:p w14:paraId="3356DDFC" w14:textId="1745D0CD" w:rsidR="00A25183" w:rsidRPr="00273016"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t xml:space="preserve">[12] </w:t>
      </w:r>
      <w:r w:rsidR="00946BFD">
        <w:rPr>
          <w:rFonts w:ascii="Arial" w:hAnsi="Arial" w:cs="Arial"/>
          <w:sz w:val="24"/>
          <w:szCs w:val="24"/>
          <w:lang w:val="en-GB"/>
        </w:rPr>
        <w:tab/>
      </w:r>
      <w:r w:rsidRPr="00273016">
        <w:rPr>
          <w:rFonts w:ascii="Arial" w:hAnsi="Arial" w:cs="Arial"/>
          <w:sz w:val="24"/>
          <w:szCs w:val="24"/>
          <w:lang w:val="en-GB"/>
        </w:rPr>
        <w:t xml:space="preserve">In this instance, the determination of the adjudicator suggests that the fund in question is a defined contribution fund. This is due to the explicit provision in the determination that the outstanding contribution must be paid to the Fund so that it can be paid to the member. The contributions therefore fund the member’s benefits. If this was a defined benefit fund, the member would be entitled to a benefit determined in accordance with a formula, regardless of contributions paid. </w:t>
      </w:r>
    </w:p>
    <w:p w14:paraId="010F00F9" w14:textId="30B1B916" w:rsidR="00971B7F" w:rsidRPr="00273016"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lastRenderedPageBreak/>
        <w:t xml:space="preserve">[13] </w:t>
      </w:r>
      <w:r w:rsidR="00003A45">
        <w:rPr>
          <w:rFonts w:ascii="Arial" w:hAnsi="Arial" w:cs="Arial"/>
          <w:sz w:val="24"/>
          <w:szCs w:val="24"/>
          <w:lang w:val="en-GB"/>
        </w:rPr>
        <w:tab/>
      </w:r>
      <w:r w:rsidRPr="00273016">
        <w:rPr>
          <w:rFonts w:ascii="Arial" w:hAnsi="Arial" w:cs="Arial"/>
          <w:sz w:val="24"/>
          <w:szCs w:val="24"/>
          <w:lang w:val="en-GB"/>
        </w:rPr>
        <w:t xml:space="preserve">The Rules of the Fund provide that where the employer has failed to pay contributions, the Fund shall not be liable for payment of any benefit payable in terms of the Rules which would have been secured by the contributions that were not paid to the Fund. </w:t>
      </w:r>
      <w:r w:rsidR="00E070C7">
        <w:rPr>
          <w:rFonts w:ascii="Arial" w:hAnsi="Arial" w:cs="Arial"/>
          <w:sz w:val="24"/>
          <w:szCs w:val="24"/>
          <w:lang w:val="en-GB"/>
        </w:rPr>
        <w:t>It follows that</w:t>
      </w:r>
      <w:r w:rsidRPr="00273016">
        <w:rPr>
          <w:rFonts w:ascii="Arial" w:hAnsi="Arial" w:cs="Arial"/>
          <w:sz w:val="24"/>
          <w:szCs w:val="24"/>
          <w:lang w:val="en-GB"/>
        </w:rPr>
        <w:t xml:space="preserve"> the Fund can only pay to Mr Moeketsi what is credited to his share account at the time he lodges his claim. It is for this reason that Mr Moeketsi was only paid a withdrawal benefit of R19 034.61 on 29 August 2022 representing contributions for June 2014 to April 2016, September 2016 and May 2017 to April 2018.</w:t>
      </w:r>
    </w:p>
    <w:p w14:paraId="268EE471" w14:textId="2D164853" w:rsidR="00A25183" w:rsidRPr="00273016" w:rsidRDefault="00971B7F" w:rsidP="00A25183">
      <w:pPr>
        <w:spacing w:line="480" w:lineRule="auto"/>
        <w:jc w:val="both"/>
        <w:rPr>
          <w:rFonts w:ascii="Arial" w:hAnsi="Arial" w:cs="Arial"/>
          <w:i/>
          <w:iCs/>
          <w:sz w:val="24"/>
          <w:szCs w:val="24"/>
          <w:lang w:val="en-GB"/>
        </w:rPr>
      </w:pPr>
      <w:r w:rsidRPr="00273016">
        <w:rPr>
          <w:rFonts w:ascii="Arial" w:hAnsi="Arial" w:cs="Arial"/>
          <w:sz w:val="24"/>
          <w:szCs w:val="24"/>
          <w:lang w:val="en-GB"/>
        </w:rPr>
        <w:t>[14]</w:t>
      </w:r>
      <w:r w:rsidR="00A25183" w:rsidRPr="00273016">
        <w:rPr>
          <w:rFonts w:ascii="Arial" w:hAnsi="Arial" w:cs="Arial"/>
          <w:sz w:val="24"/>
          <w:szCs w:val="24"/>
          <w:lang w:val="en-GB"/>
        </w:rPr>
        <w:t xml:space="preserve"> </w:t>
      </w:r>
      <w:r w:rsidR="00003A45">
        <w:rPr>
          <w:rFonts w:ascii="Arial" w:hAnsi="Arial" w:cs="Arial"/>
          <w:sz w:val="24"/>
          <w:szCs w:val="24"/>
          <w:lang w:val="en-GB"/>
        </w:rPr>
        <w:tab/>
      </w:r>
      <w:r w:rsidR="00A25183" w:rsidRPr="00273016">
        <w:rPr>
          <w:rFonts w:ascii="Arial" w:hAnsi="Arial" w:cs="Arial"/>
          <w:sz w:val="24"/>
          <w:szCs w:val="24"/>
          <w:lang w:val="en-GB"/>
        </w:rPr>
        <w:t xml:space="preserve">The adjudicator held that the applicant failed to remit all Mr Moeketsi’s contributions to the Fund and determined that it is in arrears for the following periods: May 2016 – August 2016, October 2016 – April 2017, and May 2018 – May 2022 in the amount of R45 033.22. The adjudicator ordered the applicant to make payment of R45 033.22 to the Fund (par 6.1.1) within three weeks of the determination and the Fund to make payment to Mr Moeketsi of ‘his outstanding withdrawal benefit which represents the arrear contributions remitted by the </w:t>
      </w:r>
      <w:r w:rsidR="00A25183" w:rsidRPr="004F214D">
        <w:rPr>
          <w:rFonts w:ascii="Arial" w:hAnsi="Arial" w:cs="Arial"/>
          <w:sz w:val="24"/>
          <w:szCs w:val="24"/>
          <w:lang w:val="en-GB"/>
        </w:rPr>
        <w:t>employer in paragraph 6.1.1</w:t>
      </w:r>
      <w:r w:rsidR="004F214D" w:rsidRPr="004F214D">
        <w:rPr>
          <w:rFonts w:ascii="Arial" w:hAnsi="Arial" w:cs="Arial"/>
          <w:sz w:val="24"/>
          <w:szCs w:val="24"/>
          <w:lang w:val="en-GB"/>
        </w:rPr>
        <w:t>’</w:t>
      </w:r>
      <w:r w:rsidR="004F214D" w:rsidRPr="00273016">
        <w:rPr>
          <w:rFonts w:ascii="Arial" w:hAnsi="Arial" w:cs="Arial"/>
          <w:sz w:val="24"/>
          <w:szCs w:val="24"/>
          <w:lang w:val="en-GB"/>
        </w:rPr>
        <w:t xml:space="preserve"> within</w:t>
      </w:r>
      <w:r w:rsidR="00A25183" w:rsidRPr="00273016">
        <w:rPr>
          <w:rFonts w:ascii="Arial" w:hAnsi="Arial" w:cs="Arial"/>
          <w:sz w:val="24"/>
          <w:szCs w:val="24"/>
          <w:lang w:val="en-GB"/>
        </w:rPr>
        <w:t xml:space="preserve"> two weeks of receiving payment from the applicant. </w:t>
      </w:r>
      <w:r w:rsidR="00AC5C05">
        <w:rPr>
          <w:rFonts w:ascii="Arial" w:hAnsi="Arial" w:cs="Arial"/>
          <w:sz w:val="24"/>
          <w:szCs w:val="24"/>
          <w:lang w:val="en-GB"/>
        </w:rPr>
        <w:t xml:space="preserve">Significantly, the time elapses within a mere two weeks from the date the applicant receives the funds until the date on which the benefit is scheduled to be disbursed to Mr. Moeketsi. </w:t>
      </w:r>
      <w:r w:rsidR="00A25183" w:rsidRPr="00273016">
        <w:rPr>
          <w:rFonts w:ascii="Arial" w:hAnsi="Arial" w:cs="Arial"/>
          <w:sz w:val="24"/>
          <w:szCs w:val="24"/>
          <w:lang w:val="en-GB"/>
        </w:rPr>
        <w:t xml:space="preserve">The determination thus does not allow the </w:t>
      </w:r>
      <w:r w:rsidR="000D60C7" w:rsidRPr="00273016">
        <w:rPr>
          <w:rFonts w:ascii="Arial" w:hAnsi="Arial" w:cs="Arial"/>
          <w:sz w:val="24"/>
          <w:szCs w:val="24"/>
          <w:lang w:val="en-GB"/>
        </w:rPr>
        <w:t>Fund</w:t>
      </w:r>
      <w:r w:rsidR="00A25183" w:rsidRPr="00273016">
        <w:rPr>
          <w:rFonts w:ascii="Arial" w:hAnsi="Arial" w:cs="Arial"/>
          <w:sz w:val="24"/>
          <w:szCs w:val="24"/>
          <w:lang w:val="en-GB"/>
        </w:rPr>
        <w:t xml:space="preserve"> to retain the money received from the applicant or invest it. </w:t>
      </w:r>
    </w:p>
    <w:p w14:paraId="52DE7900" w14:textId="4AE16EFE" w:rsidR="00A25183" w:rsidRPr="00273016" w:rsidRDefault="00A25183" w:rsidP="00A25183">
      <w:pPr>
        <w:spacing w:line="480" w:lineRule="auto"/>
        <w:jc w:val="both"/>
        <w:rPr>
          <w:rFonts w:ascii="Arial" w:hAnsi="Arial" w:cs="Arial"/>
          <w:i/>
          <w:iCs/>
          <w:lang w:val="en-GB"/>
        </w:rPr>
      </w:pPr>
      <w:r w:rsidRPr="00273016">
        <w:rPr>
          <w:rFonts w:ascii="Arial" w:hAnsi="Arial" w:cs="Arial"/>
          <w:sz w:val="24"/>
          <w:szCs w:val="24"/>
          <w:lang w:val="en-GB"/>
        </w:rPr>
        <w:t>[1</w:t>
      </w:r>
      <w:r w:rsidR="00971B7F" w:rsidRPr="00273016">
        <w:rPr>
          <w:rFonts w:ascii="Arial" w:hAnsi="Arial" w:cs="Arial"/>
          <w:sz w:val="24"/>
          <w:szCs w:val="24"/>
          <w:lang w:val="en-GB"/>
        </w:rPr>
        <w:t>5</w:t>
      </w:r>
      <w:r w:rsidRPr="00273016">
        <w:rPr>
          <w:rFonts w:ascii="Arial" w:hAnsi="Arial" w:cs="Arial"/>
          <w:sz w:val="24"/>
          <w:szCs w:val="24"/>
          <w:lang w:val="en-GB"/>
        </w:rPr>
        <w:t xml:space="preserve">] </w:t>
      </w:r>
      <w:r w:rsidR="00003A45">
        <w:rPr>
          <w:rFonts w:ascii="Arial" w:hAnsi="Arial" w:cs="Arial"/>
          <w:sz w:val="24"/>
          <w:szCs w:val="24"/>
          <w:lang w:val="en-GB"/>
        </w:rPr>
        <w:tab/>
      </w:r>
      <w:r w:rsidR="008252AF">
        <w:rPr>
          <w:rFonts w:ascii="Arial" w:hAnsi="Arial" w:cs="Arial"/>
          <w:sz w:val="24"/>
          <w:szCs w:val="24"/>
          <w:lang w:val="en-GB"/>
        </w:rPr>
        <w:t>It is evident that the adjudicator rendered a verdict in favour of Mr. Moeketsi and granted relief with the intention of restoring him to the position he would have been had the applicant remitted the entirety of the Fund contributions on his behalf.</w:t>
      </w:r>
      <w:r w:rsidRPr="00273016">
        <w:rPr>
          <w:rFonts w:ascii="Arial" w:hAnsi="Arial" w:cs="Arial"/>
          <w:sz w:val="24"/>
          <w:szCs w:val="24"/>
          <w:lang w:val="en-GB"/>
        </w:rPr>
        <w:t xml:space="preserve"> Having </w:t>
      </w:r>
      <w:r w:rsidRPr="00273016">
        <w:rPr>
          <w:rFonts w:ascii="Arial" w:hAnsi="Arial" w:cs="Arial"/>
          <w:color w:val="000000"/>
          <w:sz w:val="24"/>
          <w:szCs w:val="24"/>
        </w:rPr>
        <w:t xml:space="preserve">obtained a judgment in his favour, Mr Moeketsi is entitled to obtain satisfaction of it from the applicant, who is the judgment debtor. It matters not that the determination stipulated that the R 45 033.22 must first be paid to the Fund and then to Mr Moeketsi. </w:t>
      </w:r>
      <w:r w:rsidRPr="00273016">
        <w:rPr>
          <w:rFonts w:ascii="Arial" w:hAnsi="Arial" w:cs="Arial"/>
          <w:sz w:val="24"/>
          <w:szCs w:val="24"/>
          <w:lang w:val="en-GB"/>
        </w:rPr>
        <w:lastRenderedPageBreak/>
        <w:t>It is his accrued benefit that has been reduced and t</w:t>
      </w:r>
      <w:r w:rsidRPr="00273016">
        <w:rPr>
          <w:rFonts w:ascii="Arial" w:hAnsi="Arial" w:cs="Arial"/>
          <w:color w:val="000000"/>
          <w:sz w:val="24"/>
          <w:szCs w:val="24"/>
        </w:rPr>
        <w:t>he claim for the arrears continues to be his and not the Fund.</w:t>
      </w:r>
      <w:r w:rsidRPr="00273016">
        <w:rPr>
          <w:rFonts w:ascii="Arial" w:hAnsi="Arial" w:cs="Arial"/>
          <w:sz w:val="24"/>
          <w:szCs w:val="24"/>
          <w:lang w:val="en-GB"/>
        </w:rPr>
        <w:t xml:space="preserve"> The Fund, as far as the arrears contribution is concerned, is in a neutral position.</w:t>
      </w:r>
      <w:r w:rsidRPr="00273016">
        <w:rPr>
          <w:rFonts w:ascii="Arial" w:hAnsi="Arial" w:cs="Arial"/>
          <w:color w:val="000000"/>
          <w:sz w:val="24"/>
          <w:szCs w:val="24"/>
        </w:rPr>
        <w:t xml:space="preserve"> It </w:t>
      </w:r>
      <w:r w:rsidRPr="00273016">
        <w:rPr>
          <w:rFonts w:ascii="Arial" w:hAnsi="Arial" w:cs="Arial"/>
          <w:sz w:val="24"/>
          <w:szCs w:val="24"/>
          <w:lang w:val="en-GB"/>
        </w:rPr>
        <w:t>suffered no loss and is simply a conduit through which the benefit is to be paid to Mr Moeketsi.</w:t>
      </w:r>
    </w:p>
    <w:p w14:paraId="3BD4C673" w14:textId="456BF41E" w:rsidR="00A25183" w:rsidRPr="00273016" w:rsidRDefault="00A25183" w:rsidP="00A25183">
      <w:pPr>
        <w:spacing w:line="480" w:lineRule="auto"/>
        <w:jc w:val="both"/>
        <w:rPr>
          <w:rFonts w:ascii="Arial" w:hAnsi="Arial" w:cs="Arial"/>
          <w:sz w:val="24"/>
          <w:szCs w:val="24"/>
          <w:lang w:val="en-GB"/>
        </w:rPr>
      </w:pPr>
      <w:r w:rsidRPr="00273016">
        <w:rPr>
          <w:rFonts w:ascii="Arial" w:hAnsi="Arial" w:cs="Arial"/>
          <w:sz w:val="24"/>
          <w:szCs w:val="24"/>
          <w:lang w:val="en-GB"/>
        </w:rPr>
        <w:t>[1</w:t>
      </w:r>
      <w:r w:rsidR="004A176E">
        <w:rPr>
          <w:rFonts w:ascii="Arial" w:hAnsi="Arial" w:cs="Arial"/>
          <w:sz w:val="24"/>
          <w:szCs w:val="24"/>
          <w:lang w:val="en-GB"/>
        </w:rPr>
        <w:t>6</w:t>
      </w:r>
      <w:r w:rsidRPr="00273016">
        <w:rPr>
          <w:rFonts w:ascii="Arial" w:hAnsi="Arial" w:cs="Arial"/>
          <w:sz w:val="24"/>
          <w:szCs w:val="24"/>
          <w:lang w:val="en-GB"/>
        </w:rPr>
        <w:t xml:space="preserve">] </w:t>
      </w:r>
      <w:r w:rsidR="00003A45">
        <w:rPr>
          <w:rFonts w:ascii="Arial" w:hAnsi="Arial" w:cs="Arial"/>
          <w:sz w:val="24"/>
          <w:szCs w:val="24"/>
          <w:lang w:val="en-GB"/>
        </w:rPr>
        <w:tab/>
      </w:r>
      <w:r w:rsidRPr="00273016">
        <w:rPr>
          <w:rFonts w:ascii="Arial" w:hAnsi="Arial" w:cs="Arial"/>
          <w:sz w:val="24"/>
          <w:szCs w:val="24"/>
          <w:lang w:val="en-GB"/>
        </w:rPr>
        <w:t>Consequently, I am persuaded that Mr Moeketsi</w:t>
      </w:r>
      <w:r w:rsidRPr="00273016">
        <w:rPr>
          <w:rFonts w:ascii="Arial" w:hAnsi="Arial" w:cs="Arial"/>
          <w:color w:val="000000"/>
          <w:sz w:val="24"/>
          <w:szCs w:val="24"/>
        </w:rPr>
        <w:t xml:space="preserve"> </w:t>
      </w:r>
      <w:r w:rsidRPr="00273016">
        <w:rPr>
          <w:rFonts w:ascii="Arial" w:hAnsi="Arial" w:cs="Arial"/>
          <w:sz w:val="24"/>
          <w:szCs w:val="24"/>
          <w:lang w:val="en-GB"/>
        </w:rPr>
        <w:t xml:space="preserve">is the ultimate beneficiary of the determination in par 6.1.1 and is entitled to issue and execute the writ against the applicant. The proceeds of the sale in execution must however be paid over to the Fund in accordance with the determination and not directly to Mr Moeketsi. </w:t>
      </w:r>
    </w:p>
    <w:p w14:paraId="6CCDEE42" w14:textId="77777777" w:rsidR="00A25183" w:rsidRPr="00273016" w:rsidRDefault="00A25183" w:rsidP="00DA15CD">
      <w:pPr>
        <w:spacing w:after="0" w:line="480" w:lineRule="auto"/>
        <w:jc w:val="both"/>
        <w:rPr>
          <w:rFonts w:ascii="Arial" w:hAnsi="Arial" w:cs="Arial"/>
          <w:b/>
          <w:bCs/>
          <w:sz w:val="24"/>
          <w:szCs w:val="24"/>
          <w:lang w:val="en-GB"/>
        </w:rPr>
      </w:pPr>
      <w:r w:rsidRPr="00273016">
        <w:rPr>
          <w:rFonts w:ascii="Arial" w:hAnsi="Arial" w:cs="Arial"/>
          <w:b/>
          <w:bCs/>
          <w:sz w:val="24"/>
          <w:szCs w:val="24"/>
          <w:lang w:val="en-GB"/>
        </w:rPr>
        <w:t>Interest in terms of s 13A (7) of the Act.</w:t>
      </w:r>
    </w:p>
    <w:p w14:paraId="333A5AEE" w14:textId="598107AD" w:rsidR="00A25183" w:rsidRPr="00273016" w:rsidRDefault="00A25183" w:rsidP="00DA15CD">
      <w:pPr>
        <w:spacing w:line="480" w:lineRule="auto"/>
        <w:jc w:val="both"/>
        <w:rPr>
          <w:rFonts w:ascii="Arial" w:hAnsi="Arial" w:cs="Arial"/>
          <w:sz w:val="24"/>
          <w:szCs w:val="24"/>
          <w:lang w:val="en-GB"/>
        </w:rPr>
      </w:pPr>
      <w:r w:rsidRPr="00273016">
        <w:rPr>
          <w:rFonts w:ascii="Arial" w:hAnsi="Arial" w:cs="Arial"/>
          <w:sz w:val="24"/>
          <w:szCs w:val="24"/>
          <w:lang w:val="en-GB"/>
        </w:rPr>
        <w:t>[1</w:t>
      </w:r>
      <w:r w:rsidR="004A176E">
        <w:rPr>
          <w:rFonts w:ascii="Arial" w:hAnsi="Arial" w:cs="Arial"/>
          <w:sz w:val="24"/>
          <w:szCs w:val="24"/>
          <w:lang w:val="en-GB"/>
        </w:rPr>
        <w:t>7</w:t>
      </w:r>
      <w:r w:rsidRPr="00273016">
        <w:rPr>
          <w:rFonts w:ascii="Arial" w:hAnsi="Arial" w:cs="Arial"/>
          <w:sz w:val="24"/>
          <w:szCs w:val="24"/>
          <w:lang w:val="en-GB"/>
        </w:rPr>
        <w:t xml:space="preserve">] </w:t>
      </w:r>
      <w:r w:rsidR="00003A45">
        <w:rPr>
          <w:rFonts w:ascii="Arial" w:hAnsi="Arial" w:cs="Arial"/>
          <w:sz w:val="24"/>
          <w:szCs w:val="24"/>
          <w:lang w:val="en-GB"/>
        </w:rPr>
        <w:tab/>
      </w:r>
      <w:r w:rsidRPr="00273016">
        <w:rPr>
          <w:rFonts w:ascii="Arial" w:hAnsi="Arial" w:cs="Arial"/>
          <w:sz w:val="24"/>
          <w:szCs w:val="24"/>
          <w:lang w:val="en-GB"/>
        </w:rPr>
        <w:t xml:space="preserve">The applicant contended that the amount on the writ of execution is incorrect as Mr Moeketsi is not entitled to the LPI in terms of s 13A (7) computed in the amount of </w:t>
      </w:r>
      <w:r w:rsidR="000D60C7" w:rsidRPr="00273016">
        <w:rPr>
          <w:rFonts w:ascii="Arial" w:hAnsi="Arial" w:cs="Arial"/>
          <w:sz w:val="24"/>
          <w:szCs w:val="24"/>
          <w:lang w:val="en-GB"/>
        </w:rPr>
        <w:t>R 40 289.35</w:t>
      </w:r>
    </w:p>
    <w:p w14:paraId="60BF272A" w14:textId="46105D73" w:rsidR="00A25183" w:rsidRPr="00273016" w:rsidRDefault="00A25183" w:rsidP="00DA15CD">
      <w:pPr>
        <w:spacing w:line="480" w:lineRule="auto"/>
        <w:jc w:val="both"/>
        <w:rPr>
          <w:rFonts w:ascii="Arial" w:eastAsia="Times New Roman" w:hAnsi="Arial" w:cs="Arial"/>
          <w:kern w:val="0"/>
          <w:sz w:val="24"/>
          <w:szCs w:val="24"/>
          <w:lang w:eastAsia="en-ZA"/>
          <w14:ligatures w14:val="none"/>
        </w:rPr>
      </w:pPr>
      <w:r w:rsidRPr="00273016">
        <w:rPr>
          <w:rFonts w:ascii="Arial" w:hAnsi="Arial" w:cs="Arial"/>
          <w:sz w:val="24"/>
          <w:szCs w:val="24"/>
          <w:lang w:val="en-GB"/>
        </w:rPr>
        <w:t>[1</w:t>
      </w:r>
      <w:r w:rsidR="004A176E">
        <w:rPr>
          <w:rFonts w:ascii="Arial" w:hAnsi="Arial" w:cs="Arial"/>
          <w:sz w:val="24"/>
          <w:szCs w:val="24"/>
          <w:lang w:val="en-GB"/>
        </w:rPr>
        <w:t>8</w:t>
      </w:r>
      <w:r w:rsidRPr="00273016">
        <w:rPr>
          <w:rFonts w:ascii="Arial" w:hAnsi="Arial" w:cs="Arial"/>
          <w:sz w:val="24"/>
          <w:szCs w:val="24"/>
          <w:lang w:val="en-GB"/>
        </w:rPr>
        <w:t xml:space="preserve">] </w:t>
      </w:r>
      <w:r w:rsidR="00003A45">
        <w:rPr>
          <w:rFonts w:ascii="Arial" w:hAnsi="Arial" w:cs="Arial"/>
          <w:sz w:val="24"/>
          <w:szCs w:val="24"/>
          <w:lang w:val="en-GB"/>
        </w:rPr>
        <w:tab/>
      </w:r>
      <w:r w:rsidR="00F41DEB">
        <w:rPr>
          <w:rFonts w:ascii="Arial" w:hAnsi="Arial" w:cs="Arial"/>
          <w:sz w:val="24"/>
          <w:szCs w:val="24"/>
          <w:lang w:val="en-GB"/>
        </w:rPr>
        <w:t xml:space="preserve">In the event that contributions are not remitted punctually or in full, </w:t>
      </w:r>
      <w:r w:rsidR="00EC01FD">
        <w:rPr>
          <w:rFonts w:ascii="Arial" w:hAnsi="Arial" w:cs="Arial"/>
          <w:sz w:val="24"/>
          <w:szCs w:val="24"/>
          <w:lang w:val="en-GB"/>
        </w:rPr>
        <w:t>s</w:t>
      </w:r>
      <w:r w:rsidR="00F41DEB">
        <w:rPr>
          <w:rFonts w:ascii="Arial" w:hAnsi="Arial" w:cs="Arial"/>
          <w:sz w:val="24"/>
          <w:szCs w:val="24"/>
          <w:lang w:val="en-GB"/>
        </w:rPr>
        <w:t xml:space="preserve"> 13A (7) stipulates that interest shall be charged at the prescribed rate</w:t>
      </w:r>
      <w:r w:rsidRPr="00273016">
        <w:rPr>
          <w:rFonts w:ascii="Arial" w:hAnsi="Arial" w:cs="Arial"/>
          <w:sz w:val="24"/>
          <w:szCs w:val="24"/>
          <w:lang w:val="en-GB"/>
        </w:rPr>
        <w:t xml:space="preserve">. </w:t>
      </w:r>
      <w:r w:rsidRPr="00273016">
        <w:rPr>
          <w:rFonts w:ascii="Arial" w:eastAsia="Times New Roman" w:hAnsi="Arial" w:cs="Arial"/>
          <w:kern w:val="0"/>
          <w:sz w:val="24"/>
          <w:szCs w:val="24"/>
          <w:lang w:eastAsia="en-ZA"/>
          <w14:ligatures w14:val="none"/>
        </w:rPr>
        <w:t>At the time Mr Moeketsi lodged his complaint with the adjudicator, Regulation 33(7) of the Pension Fund Regulations governed interest payable under s 13A (7) of the Act.  Regulation 33(7) has since been repealed by the Minister of Finance and replaced by the Conduct Standard 1 of 2022, effective from 20 February 2023.</w:t>
      </w:r>
      <w:r w:rsidRPr="00273016">
        <w:rPr>
          <w:rStyle w:val="FootnoteReference"/>
          <w:rFonts w:ascii="Arial" w:eastAsia="Times New Roman" w:hAnsi="Arial" w:cs="Arial"/>
          <w:kern w:val="0"/>
          <w:sz w:val="24"/>
          <w:szCs w:val="24"/>
          <w:lang w:eastAsia="en-ZA"/>
          <w14:ligatures w14:val="none"/>
        </w:rPr>
        <w:footnoteReference w:id="3"/>
      </w:r>
      <w:r w:rsidRPr="00273016">
        <w:rPr>
          <w:rFonts w:ascii="Arial" w:eastAsia="Times New Roman" w:hAnsi="Arial" w:cs="Arial"/>
          <w:kern w:val="0"/>
          <w:sz w:val="24"/>
          <w:szCs w:val="24"/>
          <w:lang w:eastAsia="en-ZA"/>
          <w14:ligatures w14:val="none"/>
        </w:rPr>
        <w:t xml:space="preserve"> </w:t>
      </w:r>
      <w:r w:rsidR="002E4B27">
        <w:rPr>
          <w:rFonts w:ascii="Arial" w:eastAsia="Times New Roman" w:hAnsi="Arial" w:cs="Arial"/>
          <w:kern w:val="0"/>
          <w:sz w:val="24"/>
          <w:szCs w:val="24"/>
          <w:lang w:eastAsia="en-ZA"/>
          <w14:ligatures w14:val="none"/>
        </w:rPr>
        <w:t>However, since the Conduct Standard is not retro</w:t>
      </w:r>
      <w:r w:rsidR="00CC7E42">
        <w:rPr>
          <w:rFonts w:ascii="Arial" w:eastAsia="Times New Roman" w:hAnsi="Arial" w:cs="Arial"/>
          <w:kern w:val="0"/>
          <w:sz w:val="24"/>
          <w:szCs w:val="24"/>
          <w:lang w:eastAsia="en-ZA"/>
          <w14:ligatures w14:val="none"/>
        </w:rPr>
        <w:t>spective</w:t>
      </w:r>
      <w:r w:rsidR="002E4B27">
        <w:rPr>
          <w:rFonts w:ascii="Arial" w:eastAsia="Times New Roman" w:hAnsi="Arial" w:cs="Arial"/>
          <w:kern w:val="0"/>
          <w:sz w:val="24"/>
          <w:szCs w:val="24"/>
          <w:lang w:eastAsia="en-ZA"/>
          <w14:ligatures w14:val="none"/>
        </w:rPr>
        <w:t>, Regulation 33 was in effect at the time the LPI became due.</w:t>
      </w:r>
      <w:r w:rsidR="00D4695A">
        <w:rPr>
          <w:rStyle w:val="FootnoteReference"/>
          <w:rFonts w:ascii="Arial" w:eastAsia="Times New Roman" w:hAnsi="Arial" w:cs="Arial"/>
          <w:kern w:val="0"/>
          <w:sz w:val="24"/>
          <w:szCs w:val="24"/>
          <w:lang w:eastAsia="en-ZA"/>
          <w14:ligatures w14:val="none"/>
        </w:rPr>
        <w:footnoteReference w:id="4"/>
      </w:r>
    </w:p>
    <w:p w14:paraId="204E53C5" w14:textId="032EA410" w:rsidR="00A25183" w:rsidRPr="00273016" w:rsidRDefault="00A25183" w:rsidP="00A25183">
      <w:pPr>
        <w:spacing w:line="480" w:lineRule="auto"/>
        <w:jc w:val="both"/>
        <w:rPr>
          <w:rFonts w:ascii="Arial" w:eastAsia="Times New Roman" w:hAnsi="Arial" w:cs="Arial"/>
          <w:kern w:val="0"/>
          <w:sz w:val="24"/>
          <w:szCs w:val="24"/>
          <w:lang w:eastAsia="en-ZA"/>
          <w14:ligatures w14:val="none"/>
        </w:rPr>
      </w:pPr>
      <w:r w:rsidRPr="00273016">
        <w:rPr>
          <w:rFonts w:ascii="Arial" w:eastAsia="Times New Roman" w:hAnsi="Arial" w:cs="Arial"/>
          <w:kern w:val="0"/>
          <w:sz w:val="24"/>
          <w:szCs w:val="24"/>
          <w:lang w:eastAsia="en-ZA"/>
          <w14:ligatures w14:val="none"/>
        </w:rPr>
        <w:t>[1</w:t>
      </w:r>
      <w:r w:rsidR="004A176E">
        <w:rPr>
          <w:rFonts w:ascii="Arial" w:eastAsia="Times New Roman" w:hAnsi="Arial" w:cs="Arial"/>
          <w:kern w:val="0"/>
          <w:sz w:val="24"/>
          <w:szCs w:val="24"/>
          <w:lang w:eastAsia="en-ZA"/>
          <w14:ligatures w14:val="none"/>
        </w:rPr>
        <w:t>9</w:t>
      </w:r>
      <w:r w:rsidRPr="00273016">
        <w:rPr>
          <w:rFonts w:ascii="Arial" w:eastAsia="Times New Roman" w:hAnsi="Arial" w:cs="Arial"/>
          <w:kern w:val="0"/>
          <w:sz w:val="24"/>
          <w:szCs w:val="24"/>
          <w:lang w:eastAsia="en-ZA"/>
          <w14:ligatures w14:val="none"/>
        </w:rPr>
        <w:t xml:space="preserve">] </w:t>
      </w:r>
      <w:r w:rsidR="00003A45">
        <w:rPr>
          <w:rFonts w:ascii="Arial" w:eastAsia="Times New Roman" w:hAnsi="Arial" w:cs="Arial"/>
          <w:kern w:val="0"/>
          <w:sz w:val="24"/>
          <w:szCs w:val="24"/>
          <w:lang w:eastAsia="en-ZA"/>
          <w14:ligatures w14:val="none"/>
        </w:rPr>
        <w:tab/>
      </w:r>
      <w:r w:rsidRPr="00273016">
        <w:rPr>
          <w:rFonts w:ascii="Arial" w:eastAsia="Times New Roman" w:hAnsi="Arial" w:cs="Arial"/>
          <w:kern w:val="0"/>
          <w:sz w:val="24"/>
          <w:szCs w:val="24"/>
          <w:lang w:eastAsia="en-ZA"/>
          <w14:ligatures w14:val="none"/>
        </w:rPr>
        <w:t>Regulation 33</w:t>
      </w:r>
      <w:r w:rsidR="00003A45">
        <w:rPr>
          <w:rFonts w:ascii="Arial" w:eastAsia="Times New Roman" w:hAnsi="Arial" w:cs="Arial"/>
          <w:kern w:val="0"/>
          <w:sz w:val="24"/>
          <w:szCs w:val="24"/>
          <w:lang w:eastAsia="en-ZA"/>
          <w14:ligatures w14:val="none"/>
        </w:rPr>
        <w:t>(7)</w:t>
      </w:r>
      <w:r w:rsidRPr="00273016">
        <w:rPr>
          <w:rFonts w:ascii="Arial" w:eastAsia="Times New Roman" w:hAnsi="Arial" w:cs="Arial"/>
          <w:kern w:val="0"/>
          <w:sz w:val="24"/>
          <w:szCs w:val="24"/>
          <w:lang w:eastAsia="en-ZA"/>
          <w14:ligatures w14:val="none"/>
        </w:rPr>
        <w:t xml:space="preserve"> provided that:</w:t>
      </w:r>
    </w:p>
    <w:p w14:paraId="4AAE3303" w14:textId="100AFE55" w:rsidR="00402706" w:rsidRPr="0065639D" w:rsidRDefault="00DA15CD" w:rsidP="00A25183">
      <w:pPr>
        <w:spacing w:line="480" w:lineRule="auto"/>
        <w:ind w:left="360"/>
        <w:jc w:val="both"/>
        <w:rPr>
          <w:rFonts w:ascii="Arial" w:hAnsi="Arial" w:cs="Arial"/>
          <w:i/>
          <w:iCs/>
        </w:rPr>
      </w:pPr>
      <w:r>
        <w:rPr>
          <w:rFonts w:ascii="Arial" w:eastAsia="Times New Roman" w:hAnsi="Arial" w:cs="Arial"/>
          <w:i/>
          <w:iCs/>
          <w:kern w:val="0"/>
          <w:lang w:eastAsia="en-ZA"/>
          <w14:ligatures w14:val="none"/>
        </w:rPr>
        <w:lastRenderedPageBreak/>
        <w:t>‘</w:t>
      </w:r>
      <w:r w:rsidR="00A25183" w:rsidRPr="0065639D">
        <w:rPr>
          <w:rFonts w:ascii="Arial" w:eastAsia="Times New Roman" w:hAnsi="Arial" w:cs="Arial"/>
          <w:i/>
          <w:iCs/>
          <w:kern w:val="0"/>
          <w:lang w:eastAsia="en-ZA"/>
          <w14:ligatures w14:val="none"/>
        </w:rPr>
        <w:t xml:space="preserve">(1) </w:t>
      </w:r>
      <w:r w:rsidR="000D60C7" w:rsidRPr="0065639D">
        <w:rPr>
          <w:rFonts w:ascii="Arial" w:eastAsia="Times New Roman" w:hAnsi="Arial" w:cs="Arial"/>
          <w:i/>
          <w:iCs/>
          <w:kern w:val="0"/>
          <w:lang w:eastAsia="en-ZA"/>
          <w14:ligatures w14:val="none"/>
        </w:rPr>
        <w:t>F</w:t>
      </w:r>
      <w:r w:rsidR="00A25183" w:rsidRPr="0065639D">
        <w:rPr>
          <w:rFonts w:ascii="Arial" w:eastAsia="Times New Roman" w:hAnsi="Arial" w:cs="Arial"/>
          <w:i/>
          <w:iCs/>
          <w:kern w:val="0"/>
          <w:lang w:eastAsia="en-ZA"/>
          <w14:ligatures w14:val="none"/>
        </w:rPr>
        <w:t xml:space="preserve">or the purposes of s 13A (7), </w:t>
      </w:r>
      <w:r w:rsidR="00A25183" w:rsidRPr="0065639D">
        <w:rPr>
          <w:rFonts w:ascii="Arial" w:hAnsi="Arial" w:cs="Arial"/>
          <w:i/>
          <w:iCs/>
        </w:rPr>
        <w:t>compound interest on late payments or unpaid amounts must be calculated from the first day following the expiration of the period in respect of which such amounts were payable until the date of receipt by the fund; and (b) is prescribed to be the prime rate plus 2 percent.</w:t>
      </w:r>
    </w:p>
    <w:p w14:paraId="77F07A6A" w14:textId="3D2D387C" w:rsidR="00A25183" w:rsidRPr="0065639D" w:rsidRDefault="00A25183" w:rsidP="00A25183">
      <w:pPr>
        <w:spacing w:line="480" w:lineRule="auto"/>
        <w:ind w:left="360"/>
        <w:jc w:val="both"/>
        <w:rPr>
          <w:rFonts w:ascii="Arial" w:hAnsi="Arial" w:cs="Arial"/>
          <w:i/>
          <w:iCs/>
          <w:color w:val="000000"/>
          <w:shd w:val="clear" w:color="auto" w:fill="FFFFFF"/>
        </w:rPr>
      </w:pPr>
      <w:r w:rsidRPr="0065639D">
        <w:rPr>
          <w:rFonts w:ascii="Arial" w:hAnsi="Arial" w:cs="Arial"/>
          <w:i/>
          <w:iCs/>
        </w:rPr>
        <w:t xml:space="preserve"> (2) Interest referred to in subparagraph (1) shall constitute investment income for the fund and must be payable to the fund by no later than the end of the second month following the month in respect of which</w:t>
      </w:r>
      <w:r w:rsidRPr="0065639D">
        <w:rPr>
          <w:rFonts w:ascii="Arial" w:hAnsi="Arial" w:cs="Arial"/>
          <w:i/>
          <w:iCs/>
          <w:color w:val="000000"/>
          <w:shd w:val="clear" w:color="auto" w:fill="FFFFFF"/>
        </w:rPr>
        <w:t xml:space="preserve"> the amount is payable.</w:t>
      </w:r>
      <w:r w:rsidR="00DA15CD">
        <w:rPr>
          <w:rFonts w:ascii="Arial" w:hAnsi="Arial" w:cs="Arial"/>
          <w:i/>
          <w:iCs/>
          <w:color w:val="000000"/>
          <w:shd w:val="clear" w:color="auto" w:fill="FFFFFF"/>
        </w:rPr>
        <w:t>’</w:t>
      </w:r>
    </w:p>
    <w:p w14:paraId="5F952A25" w14:textId="171D055E" w:rsidR="00A25183" w:rsidRPr="00273016" w:rsidRDefault="00A25183" w:rsidP="00A25183">
      <w:pPr>
        <w:spacing w:line="480" w:lineRule="auto"/>
        <w:jc w:val="both"/>
        <w:rPr>
          <w:rFonts w:ascii="Arial" w:hAnsi="Arial" w:cs="Arial"/>
          <w:i/>
          <w:iCs/>
          <w:sz w:val="24"/>
          <w:szCs w:val="24"/>
          <w:lang w:val="en-GB"/>
        </w:rPr>
      </w:pPr>
      <w:r w:rsidRPr="00273016">
        <w:rPr>
          <w:rFonts w:ascii="Arial" w:hAnsi="Arial" w:cs="Arial"/>
          <w:color w:val="000000"/>
          <w:sz w:val="24"/>
          <w:szCs w:val="24"/>
          <w:shd w:val="clear" w:color="auto" w:fill="FFFFFF"/>
        </w:rPr>
        <w:t>[</w:t>
      </w:r>
      <w:r w:rsidR="004A176E">
        <w:rPr>
          <w:rFonts w:ascii="Arial" w:hAnsi="Arial" w:cs="Arial"/>
          <w:color w:val="000000"/>
          <w:sz w:val="24"/>
          <w:szCs w:val="24"/>
          <w:shd w:val="clear" w:color="auto" w:fill="FFFFFF"/>
        </w:rPr>
        <w:t>20</w:t>
      </w:r>
      <w:r w:rsidRPr="00273016">
        <w:rPr>
          <w:rFonts w:ascii="Arial" w:hAnsi="Arial" w:cs="Arial"/>
          <w:color w:val="000000"/>
          <w:sz w:val="24"/>
          <w:szCs w:val="24"/>
          <w:shd w:val="clear" w:color="auto" w:fill="FFFFFF"/>
        </w:rPr>
        <w:t xml:space="preserve">] </w:t>
      </w:r>
      <w:r w:rsidR="00A01393">
        <w:rPr>
          <w:rFonts w:ascii="Arial" w:hAnsi="Arial" w:cs="Arial"/>
          <w:color w:val="000000"/>
          <w:sz w:val="24"/>
          <w:szCs w:val="24"/>
          <w:shd w:val="clear" w:color="auto" w:fill="FFFFFF"/>
        </w:rPr>
        <w:tab/>
      </w:r>
      <w:r w:rsidRPr="00273016">
        <w:rPr>
          <w:rFonts w:ascii="Arial" w:hAnsi="Arial" w:cs="Arial"/>
          <w:color w:val="000000"/>
          <w:sz w:val="24"/>
          <w:szCs w:val="24"/>
          <w:shd w:val="clear" w:color="auto" w:fill="FFFFFF"/>
        </w:rPr>
        <w:t>I am not persuaded that Mr Moeketsi is entitled to the LPI in terms of s 13A (7). Firstly, the determination did not provide for the payment of the LPI to Mr Moeketsi. In paragraph 6.1.</w:t>
      </w:r>
      <w:r w:rsidR="000D60C7" w:rsidRPr="00273016">
        <w:rPr>
          <w:rFonts w:ascii="Arial" w:hAnsi="Arial" w:cs="Arial"/>
          <w:color w:val="000000"/>
          <w:sz w:val="24"/>
          <w:szCs w:val="24"/>
          <w:shd w:val="clear" w:color="auto" w:fill="FFFFFF"/>
        </w:rPr>
        <w:t xml:space="preserve">1 read with paragraph 6.1.3 of the determination, the applicant is only ordered to pay the arrears of R45 033.22 to Mr Moeketsi. In addition, in terms of paragraph 6.1.2 </w:t>
      </w:r>
      <w:r w:rsidRPr="00273016">
        <w:rPr>
          <w:rFonts w:ascii="Arial" w:hAnsi="Arial" w:cs="Arial"/>
          <w:color w:val="000000"/>
          <w:sz w:val="24"/>
          <w:szCs w:val="24"/>
          <w:shd w:val="clear" w:color="auto" w:fill="FFFFFF"/>
        </w:rPr>
        <w:t xml:space="preserve">of the determination the adjudicator clearly stipulated that </w:t>
      </w:r>
      <w:r w:rsidR="009B783F">
        <w:rPr>
          <w:rFonts w:ascii="Arial" w:hAnsi="Arial" w:cs="Arial"/>
          <w:i/>
          <w:iCs/>
          <w:color w:val="000000"/>
          <w:sz w:val="24"/>
          <w:szCs w:val="24"/>
          <w:shd w:val="clear" w:color="auto" w:fill="FFFFFF"/>
        </w:rPr>
        <w:t>‘</w:t>
      </w:r>
      <w:r w:rsidRPr="00273016">
        <w:rPr>
          <w:rFonts w:ascii="Arial" w:hAnsi="Arial" w:cs="Arial"/>
          <w:i/>
          <w:iCs/>
          <w:color w:val="000000"/>
          <w:sz w:val="24"/>
          <w:szCs w:val="24"/>
          <w:shd w:val="clear" w:color="auto" w:fill="FFFFFF"/>
        </w:rPr>
        <w:t>t</w:t>
      </w:r>
      <w:r w:rsidRPr="00273016">
        <w:rPr>
          <w:rFonts w:ascii="Arial" w:hAnsi="Arial" w:cs="Arial"/>
          <w:i/>
          <w:iCs/>
          <w:sz w:val="24"/>
          <w:szCs w:val="24"/>
          <w:lang w:val="en-GB"/>
        </w:rPr>
        <w:t xml:space="preserve">he fund must re-calculate the amount of LPI due on the arrear amount in paragraph 6.1.1 in terms of section 13A (7) of the Act </w:t>
      </w:r>
      <w:r w:rsidRPr="00273016">
        <w:rPr>
          <w:rFonts w:ascii="Arial" w:hAnsi="Arial" w:cs="Arial"/>
          <w:b/>
          <w:bCs/>
          <w:i/>
          <w:iCs/>
          <w:sz w:val="24"/>
          <w:szCs w:val="24"/>
          <w:lang w:val="en-GB"/>
        </w:rPr>
        <w:t>and provide same to the employer for payment</w:t>
      </w:r>
      <w:r w:rsidR="009B783F">
        <w:rPr>
          <w:rFonts w:ascii="Arial" w:hAnsi="Arial" w:cs="Arial"/>
          <w:i/>
          <w:iCs/>
          <w:sz w:val="24"/>
          <w:szCs w:val="24"/>
          <w:lang w:val="en-GB"/>
        </w:rPr>
        <w:t>’</w:t>
      </w:r>
      <w:r w:rsidR="00CE5158" w:rsidRPr="00273016">
        <w:rPr>
          <w:rFonts w:ascii="Arial" w:hAnsi="Arial" w:cs="Arial"/>
          <w:i/>
          <w:iCs/>
          <w:sz w:val="24"/>
          <w:szCs w:val="24"/>
          <w:lang w:val="en-GB"/>
        </w:rPr>
        <w:t xml:space="preserve"> </w:t>
      </w:r>
      <w:r w:rsidR="00CE5158" w:rsidRPr="00273016">
        <w:rPr>
          <w:rFonts w:ascii="Arial" w:hAnsi="Arial" w:cs="Arial"/>
          <w:sz w:val="24"/>
          <w:szCs w:val="24"/>
          <w:lang w:val="en-GB"/>
        </w:rPr>
        <w:t>(emphasis added)</w:t>
      </w:r>
      <w:r w:rsidRPr="00273016">
        <w:rPr>
          <w:rFonts w:ascii="Arial" w:hAnsi="Arial" w:cs="Arial"/>
          <w:sz w:val="24"/>
          <w:szCs w:val="24"/>
          <w:lang w:val="en-GB"/>
        </w:rPr>
        <w:t>.</w:t>
      </w:r>
      <w:r w:rsidRPr="00273016">
        <w:rPr>
          <w:rFonts w:ascii="Arial" w:hAnsi="Arial" w:cs="Arial"/>
          <w:i/>
          <w:iCs/>
          <w:sz w:val="24"/>
          <w:szCs w:val="24"/>
          <w:lang w:val="en-GB"/>
        </w:rPr>
        <w:t xml:space="preserve"> </w:t>
      </w:r>
    </w:p>
    <w:p w14:paraId="787EAE2C" w14:textId="4DFE39E3" w:rsidR="00A25183" w:rsidRPr="00273016" w:rsidRDefault="00A25183" w:rsidP="00A25183">
      <w:pPr>
        <w:spacing w:line="480" w:lineRule="auto"/>
        <w:jc w:val="both"/>
        <w:rPr>
          <w:rFonts w:ascii="Arial" w:hAnsi="Arial" w:cs="Arial"/>
          <w:color w:val="000000"/>
          <w:sz w:val="24"/>
          <w:szCs w:val="24"/>
          <w:shd w:val="clear" w:color="auto" w:fill="FFFFFF"/>
        </w:rPr>
      </w:pPr>
      <w:r w:rsidRPr="00273016">
        <w:rPr>
          <w:rFonts w:ascii="Arial" w:hAnsi="Arial" w:cs="Arial"/>
          <w:color w:val="000000"/>
          <w:sz w:val="24"/>
          <w:szCs w:val="24"/>
          <w:shd w:val="clear" w:color="auto" w:fill="FFFFFF"/>
        </w:rPr>
        <w:t>[</w:t>
      </w:r>
      <w:r w:rsidR="004A176E">
        <w:rPr>
          <w:rFonts w:ascii="Arial" w:hAnsi="Arial" w:cs="Arial"/>
          <w:color w:val="000000"/>
          <w:sz w:val="24"/>
          <w:szCs w:val="24"/>
          <w:shd w:val="clear" w:color="auto" w:fill="FFFFFF"/>
        </w:rPr>
        <w:t>21</w:t>
      </w:r>
      <w:r w:rsidRPr="00273016">
        <w:rPr>
          <w:rFonts w:ascii="Arial" w:hAnsi="Arial" w:cs="Arial"/>
          <w:color w:val="000000"/>
          <w:sz w:val="24"/>
          <w:szCs w:val="24"/>
          <w:shd w:val="clear" w:color="auto" w:fill="FFFFFF"/>
        </w:rPr>
        <w:t xml:space="preserve">] </w:t>
      </w:r>
      <w:r w:rsidR="00A01393">
        <w:rPr>
          <w:rFonts w:ascii="Arial" w:hAnsi="Arial" w:cs="Arial"/>
          <w:color w:val="000000"/>
          <w:sz w:val="24"/>
          <w:szCs w:val="24"/>
          <w:shd w:val="clear" w:color="auto" w:fill="FFFFFF"/>
        </w:rPr>
        <w:tab/>
      </w:r>
      <w:r w:rsidRPr="00273016">
        <w:rPr>
          <w:rFonts w:ascii="Arial" w:hAnsi="Arial" w:cs="Arial"/>
          <w:color w:val="000000"/>
          <w:sz w:val="24"/>
          <w:szCs w:val="24"/>
          <w:shd w:val="clear" w:color="auto" w:fill="FFFFFF"/>
        </w:rPr>
        <w:t>Secondly,</w:t>
      </w:r>
      <w:r w:rsidR="000D60C7" w:rsidRPr="00273016">
        <w:rPr>
          <w:rFonts w:ascii="Arial" w:hAnsi="Arial" w:cs="Arial"/>
          <w:color w:val="000000"/>
          <w:sz w:val="24"/>
          <w:szCs w:val="24"/>
          <w:shd w:val="clear" w:color="auto" w:fill="FFFFFF"/>
        </w:rPr>
        <w:t xml:space="preserve"> </w:t>
      </w:r>
      <w:r w:rsidR="000D3E99" w:rsidRPr="00273016">
        <w:rPr>
          <w:rFonts w:ascii="Arial" w:hAnsi="Arial" w:cs="Arial"/>
          <w:sz w:val="24"/>
          <w:szCs w:val="24"/>
          <w:lang w:val="en-GB"/>
        </w:rPr>
        <w:t>s 13A</w:t>
      </w:r>
      <w:r w:rsidR="008E539F">
        <w:rPr>
          <w:rFonts w:ascii="Arial" w:hAnsi="Arial" w:cs="Arial"/>
          <w:sz w:val="24"/>
          <w:szCs w:val="24"/>
          <w:lang w:val="en-GB"/>
        </w:rPr>
        <w:t xml:space="preserve"> (</w:t>
      </w:r>
      <w:r w:rsidR="00AE408F">
        <w:rPr>
          <w:rFonts w:ascii="Arial" w:hAnsi="Arial" w:cs="Arial"/>
          <w:sz w:val="24"/>
          <w:szCs w:val="24"/>
          <w:lang w:val="en-GB"/>
        </w:rPr>
        <w:t xml:space="preserve">7) </w:t>
      </w:r>
      <w:r w:rsidR="000D3E99" w:rsidRPr="00273016">
        <w:rPr>
          <w:rFonts w:ascii="Arial" w:hAnsi="Arial" w:cs="Arial"/>
          <w:sz w:val="24"/>
          <w:szCs w:val="24"/>
          <w:lang w:val="en-GB"/>
        </w:rPr>
        <w:t>does not stipulate that the LPI payable is for the benefit of the employee.</w:t>
      </w:r>
      <w:r w:rsidR="00936AA4" w:rsidRPr="00936AA4">
        <w:rPr>
          <w:rFonts w:ascii="Arial" w:hAnsi="Arial" w:cs="Arial"/>
          <w:sz w:val="24"/>
          <w:szCs w:val="24"/>
          <w:lang w:val="en-GB"/>
        </w:rPr>
        <w:t xml:space="preserve"> </w:t>
      </w:r>
      <w:r w:rsidR="00936AA4" w:rsidRPr="00273016">
        <w:rPr>
          <w:rFonts w:ascii="Arial" w:hAnsi="Arial" w:cs="Arial"/>
          <w:sz w:val="24"/>
          <w:szCs w:val="24"/>
          <w:lang w:val="en-GB"/>
        </w:rPr>
        <w:t>In fact,</w:t>
      </w:r>
      <w:r w:rsidR="00936AA4" w:rsidRPr="00273016">
        <w:rPr>
          <w:rFonts w:ascii="Arial" w:hAnsi="Arial" w:cs="Arial"/>
          <w:color w:val="000000"/>
          <w:sz w:val="24"/>
          <w:szCs w:val="24"/>
          <w:shd w:val="clear" w:color="auto" w:fill="FFFFFF"/>
        </w:rPr>
        <w:t xml:space="preserve"> Regulation 33 (7) provides that, once received, this interest constitutes investment income </w:t>
      </w:r>
      <w:r w:rsidR="00936AA4" w:rsidRPr="00273016">
        <w:rPr>
          <w:rFonts w:ascii="Arial" w:hAnsi="Arial" w:cs="Arial"/>
          <w:b/>
          <w:bCs/>
          <w:color w:val="000000"/>
          <w:sz w:val="24"/>
          <w:szCs w:val="24"/>
          <w:shd w:val="clear" w:color="auto" w:fill="FFFFFF"/>
        </w:rPr>
        <w:t>for the Fund</w:t>
      </w:r>
      <w:r w:rsidR="00936AA4">
        <w:rPr>
          <w:rFonts w:ascii="Arial" w:hAnsi="Arial" w:cs="Arial"/>
          <w:b/>
          <w:bCs/>
          <w:color w:val="000000"/>
          <w:sz w:val="24"/>
          <w:szCs w:val="24"/>
          <w:shd w:val="clear" w:color="auto" w:fill="FFFFFF"/>
        </w:rPr>
        <w:t xml:space="preserve"> </w:t>
      </w:r>
      <w:r w:rsidR="00936AA4" w:rsidRPr="00936AA4">
        <w:rPr>
          <w:rFonts w:ascii="Arial" w:hAnsi="Arial" w:cs="Arial"/>
          <w:color w:val="000000"/>
          <w:sz w:val="24"/>
          <w:szCs w:val="24"/>
          <w:shd w:val="clear" w:color="auto" w:fill="FFFFFF"/>
        </w:rPr>
        <w:t>(emphasis</w:t>
      </w:r>
      <w:r w:rsidR="00936AA4" w:rsidRPr="00DD4A2E">
        <w:rPr>
          <w:rFonts w:ascii="Arial" w:hAnsi="Arial" w:cs="Arial"/>
          <w:color w:val="000000"/>
          <w:sz w:val="24"/>
          <w:szCs w:val="24"/>
          <w:shd w:val="clear" w:color="auto" w:fill="FFFFFF"/>
        </w:rPr>
        <w:t xml:space="preserve"> added).</w:t>
      </w:r>
      <w:r w:rsidR="00936AA4" w:rsidRPr="00273016">
        <w:rPr>
          <w:rFonts w:ascii="Arial" w:hAnsi="Arial" w:cs="Arial"/>
          <w:color w:val="000000"/>
          <w:sz w:val="24"/>
          <w:szCs w:val="24"/>
          <w:shd w:val="clear" w:color="auto" w:fill="FFFFFF"/>
        </w:rPr>
        <w:t xml:space="preserve"> </w:t>
      </w:r>
      <w:r w:rsidR="009A4E5B">
        <w:rPr>
          <w:rFonts w:ascii="Arial" w:hAnsi="Arial" w:cs="Arial"/>
          <w:color w:val="000000"/>
          <w:sz w:val="24"/>
          <w:szCs w:val="24"/>
          <w:shd w:val="clear" w:color="auto" w:fill="FFFFFF"/>
        </w:rPr>
        <w:t>It is rational, considering that the LPI, as de</w:t>
      </w:r>
      <w:r w:rsidR="00196564">
        <w:rPr>
          <w:rFonts w:ascii="Arial" w:hAnsi="Arial" w:cs="Arial"/>
          <w:color w:val="000000"/>
          <w:sz w:val="24"/>
          <w:szCs w:val="24"/>
          <w:shd w:val="clear" w:color="auto" w:fill="FFFFFF"/>
        </w:rPr>
        <w:t>fined</w:t>
      </w:r>
      <w:r w:rsidR="009A4E5B">
        <w:rPr>
          <w:rFonts w:ascii="Arial" w:hAnsi="Arial" w:cs="Arial"/>
          <w:color w:val="000000"/>
          <w:sz w:val="24"/>
          <w:szCs w:val="24"/>
          <w:shd w:val="clear" w:color="auto" w:fill="FFFFFF"/>
        </w:rPr>
        <w:t xml:space="preserve"> in s 13A (7), is levied against the employer or the person accountable for transferring contributions to the Fund who neglects to </w:t>
      </w:r>
      <w:r w:rsidR="00A01393">
        <w:rPr>
          <w:rFonts w:ascii="Arial" w:hAnsi="Arial" w:cs="Arial"/>
          <w:color w:val="000000"/>
          <w:sz w:val="24"/>
          <w:szCs w:val="24"/>
          <w:shd w:val="clear" w:color="auto" w:fill="FFFFFF"/>
        </w:rPr>
        <w:t xml:space="preserve">make payments to the Fund </w:t>
      </w:r>
      <w:r w:rsidR="009A4E5B">
        <w:rPr>
          <w:rFonts w:ascii="Arial" w:hAnsi="Arial" w:cs="Arial"/>
          <w:color w:val="000000"/>
          <w:sz w:val="24"/>
          <w:szCs w:val="24"/>
          <w:shd w:val="clear" w:color="auto" w:fill="FFFFFF"/>
        </w:rPr>
        <w:t>within the prescribed time period outlined in s 13A (7).</w:t>
      </w:r>
      <w:r w:rsidR="00196564">
        <w:rPr>
          <w:rFonts w:ascii="Arial" w:hAnsi="Arial" w:cs="Arial"/>
          <w:color w:val="000000"/>
          <w:sz w:val="24"/>
          <w:szCs w:val="24"/>
          <w:shd w:val="clear" w:color="auto" w:fill="FFFFFF"/>
        </w:rPr>
        <w:t xml:space="preserve"> Its</w:t>
      </w:r>
      <w:r w:rsidR="00C411FE">
        <w:rPr>
          <w:rFonts w:ascii="Arial" w:hAnsi="Arial" w:cs="Arial"/>
          <w:color w:val="000000"/>
          <w:sz w:val="24"/>
          <w:szCs w:val="24"/>
          <w:shd w:val="clear" w:color="auto" w:fill="FFFFFF"/>
        </w:rPr>
        <w:t xml:space="preserve"> penal character is </w:t>
      </w:r>
      <w:r w:rsidR="00D33417">
        <w:rPr>
          <w:rFonts w:ascii="Arial" w:hAnsi="Arial" w:cs="Arial"/>
          <w:color w:val="000000"/>
          <w:sz w:val="24"/>
          <w:szCs w:val="24"/>
          <w:shd w:val="clear" w:color="auto" w:fill="FFFFFF"/>
        </w:rPr>
        <w:t xml:space="preserve">further </w:t>
      </w:r>
      <w:r w:rsidR="00C411FE">
        <w:rPr>
          <w:rFonts w:ascii="Arial" w:hAnsi="Arial" w:cs="Arial"/>
          <w:color w:val="000000"/>
          <w:sz w:val="24"/>
          <w:szCs w:val="24"/>
          <w:shd w:val="clear" w:color="auto" w:fill="FFFFFF"/>
        </w:rPr>
        <w:t>evident from the requirement that it be computed using the compound interest method</w:t>
      </w:r>
      <w:r w:rsidRPr="00273016">
        <w:rPr>
          <w:rFonts w:ascii="Arial" w:hAnsi="Arial" w:cs="Arial"/>
          <w:color w:val="000000"/>
          <w:sz w:val="24"/>
          <w:szCs w:val="24"/>
          <w:shd w:val="clear" w:color="auto" w:fill="FFFFFF"/>
        </w:rPr>
        <w:t>.</w:t>
      </w:r>
      <w:r w:rsidRPr="00273016">
        <w:rPr>
          <w:rStyle w:val="FootnoteReference"/>
          <w:rFonts w:ascii="Arial" w:hAnsi="Arial" w:cs="Arial"/>
          <w:color w:val="000000"/>
          <w:sz w:val="24"/>
          <w:szCs w:val="24"/>
          <w:shd w:val="clear" w:color="auto" w:fill="FFFFFF"/>
        </w:rPr>
        <w:footnoteReference w:id="5"/>
      </w:r>
      <w:r w:rsidRPr="00273016">
        <w:rPr>
          <w:rFonts w:ascii="Arial" w:hAnsi="Arial" w:cs="Arial"/>
          <w:color w:val="000000"/>
          <w:sz w:val="24"/>
          <w:szCs w:val="24"/>
          <w:shd w:val="clear" w:color="auto" w:fill="FFFFFF"/>
        </w:rPr>
        <w:t xml:space="preserve"> This is also in line with </w:t>
      </w:r>
      <w:r w:rsidRPr="00273016">
        <w:rPr>
          <w:rFonts w:ascii="Arial" w:hAnsi="Arial" w:cs="Arial"/>
          <w:i/>
          <w:iCs/>
          <w:color w:val="000000"/>
          <w:sz w:val="24"/>
          <w:szCs w:val="24"/>
          <w:shd w:val="clear" w:color="auto" w:fill="FFFFFF"/>
        </w:rPr>
        <w:t xml:space="preserve">Hanekom’s </w:t>
      </w:r>
      <w:r w:rsidRPr="00273016">
        <w:rPr>
          <w:rFonts w:ascii="Arial" w:hAnsi="Arial" w:cs="Arial"/>
          <w:color w:val="000000"/>
          <w:sz w:val="24"/>
          <w:szCs w:val="24"/>
          <w:shd w:val="clear" w:color="auto" w:fill="FFFFFF"/>
        </w:rPr>
        <w:t>view</w:t>
      </w:r>
      <w:r w:rsidRPr="00273016">
        <w:rPr>
          <w:rFonts w:ascii="Arial" w:hAnsi="Arial" w:cs="Arial"/>
          <w:i/>
          <w:iCs/>
          <w:color w:val="000000"/>
          <w:sz w:val="24"/>
          <w:szCs w:val="24"/>
          <w:shd w:val="clear" w:color="auto" w:fill="FFFFFF"/>
        </w:rPr>
        <w:t>:</w:t>
      </w:r>
      <w:r w:rsidRPr="00273016">
        <w:rPr>
          <w:rStyle w:val="FootnoteReference"/>
          <w:rFonts w:ascii="Arial" w:hAnsi="Arial" w:cs="Arial"/>
          <w:i/>
          <w:iCs/>
          <w:color w:val="000000"/>
          <w:sz w:val="24"/>
          <w:szCs w:val="24"/>
          <w:shd w:val="clear" w:color="auto" w:fill="FFFFFF"/>
        </w:rPr>
        <w:footnoteReference w:id="6"/>
      </w:r>
      <w:r w:rsidRPr="00273016">
        <w:rPr>
          <w:rFonts w:ascii="Arial" w:hAnsi="Arial" w:cs="Arial"/>
          <w:i/>
          <w:iCs/>
          <w:color w:val="000000"/>
          <w:sz w:val="24"/>
          <w:szCs w:val="24"/>
          <w:shd w:val="clear" w:color="auto" w:fill="FFFFFF"/>
        </w:rPr>
        <w:t xml:space="preserve"> </w:t>
      </w:r>
    </w:p>
    <w:p w14:paraId="2EECBAEE" w14:textId="3CDA0DFC" w:rsidR="00A25183" w:rsidRPr="00702527" w:rsidRDefault="00264F16" w:rsidP="00A25183">
      <w:pPr>
        <w:spacing w:line="480" w:lineRule="auto"/>
        <w:ind w:left="360"/>
        <w:jc w:val="both"/>
        <w:rPr>
          <w:rFonts w:ascii="Arial" w:hAnsi="Arial" w:cs="Arial"/>
          <w:i/>
          <w:iCs/>
          <w:color w:val="000000"/>
          <w:shd w:val="clear" w:color="auto" w:fill="FFFFFF"/>
        </w:rPr>
      </w:pPr>
      <w:r>
        <w:rPr>
          <w:rFonts w:ascii="Arial" w:hAnsi="Arial" w:cs="Arial"/>
          <w:color w:val="000000"/>
          <w:shd w:val="clear" w:color="auto" w:fill="FFFFFF"/>
        </w:rPr>
        <w:lastRenderedPageBreak/>
        <w:t>‘</w:t>
      </w:r>
      <w:r w:rsidR="00A25183" w:rsidRPr="00702527">
        <w:rPr>
          <w:rFonts w:ascii="Arial" w:hAnsi="Arial" w:cs="Arial"/>
          <w:i/>
          <w:iCs/>
          <w:color w:val="000000"/>
          <w:shd w:val="clear" w:color="auto" w:fill="FFFFFF"/>
        </w:rPr>
        <w:t>The intention is that the interest rates prescribed must be of penal nature. In order to discourage employers from utilising the non-payment of contributions as a form of financing their operating costs, it will be higher than the rate of interest available to employers in the open market</w:t>
      </w:r>
      <w:r>
        <w:rPr>
          <w:rFonts w:ascii="Arial" w:hAnsi="Arial" w:cs="Arial"/>
          <w:i/>
          <w:iCs/>
          <w:color w:val="000000"/>
          <w:shd w:val="clear" w:color="auto" w:fill="FFFFFF"/>
        </w:rPr>
        <w:t>.’</w:t>
      </w:r>
    </w:p>
    <w:p w14:paraId="13215268" w14:textId="3E3D215C" w:rsidR="00A25183" w:rsidRPr="00247C95" w:rsidRDefault="00A25183" w:rsidP="00A25183">
      <w:pPr>
        <w:spacing w:line="480" w:lineRule="auto"/>
        <w:jc w:val="both"/>
        <w:rPr>
          <w:rFonts w:ascii="Arial" w:hAnsi="Arial" w:cs="Arial"/>
          <w:color w:val="000000"/>
          <w:sz w:val="24"/>
          <w:szCs w:val="24"/>
          <w:shd w:val="clear" w:color="auto" w:fill="FFFFFF"/>
        </w:rPr>
      </w:pPr>
      <w:r w:rsidRPr="00273016">
        <w:rPr>
          <w:rFonts w:ascii="Arial" w:hAnsi="Arial" w:cs="Arial"/>
          <w:color w:val="000000"/>
          <w:sz w:val="24"/>
          <w:szCs w:val="24"/>
          <w:shd w:val="clear" w:color="auto" w:fill="FFFFFF"/>
        </w:rPr>
        <w:t>[2</w:t>
      </w:r>
      <w:r w:rsidR="004A176E">
        <w:rPr>
          <w:rFonts w:ascii="Arial" w:hAnsi="Arial" w:cs="Arial"/>
          <w:color w:val="000000"/>
          <w:sz w:val="24"/>
          <w:szCs w:val="24"/>
          <w:shd w:val="clear" w:color="auto" w:fill="FFFFFF"/>
        </w:rPr>
        <w:t>2</w:t>
      </w:r>
      <w:r w:rsidRPr="00273016">
        <w:rPr>
          <w:rFonts w:ascii="Arial" w:hAnsi="Arial" w:cs="Arial"/>
          <w:color w:val="000000"/>
          <w:sz w:val="24"/>
          <w:szCs w:val="24"/>
          <w:shd w:val="clear" w:color="auto" w:fill="FFFFFF"/>
        </w:rPr>
        <w:t xml:space="preserve">] </w:t>
      </w:r>
      <w:r w:rsidR="00265AC9">
        <w:rPr>
          <w:rFonts w:ascii="Arial" w:hAnsi="Arial" w:cs="Arial"/>
          <w:color w:val="000000"/>
          <w:sz w:val="24"/>
          <w:szCs w:val="24"/>
          <w:shd w:val="clear" w:color="auto" w:fill="FFFFFF"/>
        </w:rPr>
        <w:tab/>
      </w:r>
      <w:r w:rsidRPr="00273016">
        <w:rPr>
          <w:rFonts w:ascii="Arial" w:hAnsi="Arial" w:cs="Arial"/>
          <w:color w:val="000000"/>
          <w:sz w:val="24"/>
          <w:szCs w:val="24"/>
          <w:shd w:val="clear" w:color="auto" w:fill="FFFFFF"/>
        </w:rPr>
        <w:t xml:space="preserve">Thirdly, the interest under s 13 A (7) is distinguishable from the interest payable under </w:t>
      </w:r>
      <w:r w:rsidRPr="00273016">
        <w:rPr>
          <w:rFonts w:ascii="Arial" w:hAnsi="Arial" w:cs="Arial"/>
          <w:sz w:val="24"/>
          <w:szCs w:val="24"/>
          <w:lang w:val="en-GB"/>
        </w:rPr>
        <w:t xml:space="preserve">s 30N. The interest payable in terms of s 30N is interest that the adjudicator determines payable on amounts awarded to the complainant and provides </w:t>
      </w:r>
      <w:r w:rsidRPr="00273016">
        <w:rPr>
          <w:rFonts w:ascii="Arial" w:hAnsi="Arial" w:cs="Arial"/>
          <w:i/>
          <w:iCs/>
          <w:sz w:val="24"/>
          <w:szCs w:val="24"/>
          <w:lang w:val="en-GB"/>
        </w:rPr>
        <w:t>that ‘where a determination consists of an obligation to pay an amount of money, the debt shall bear interest as from the date and at the rate determined by the adjudicator.’</w:t>
      </w:r>
      <w:r w:rsidRPr="00273016">
        <w:rPr>
          <w:rFonts w:ascii="Arial" w:hAnsi="Arial" w:cs="Arial"/>
          <w:sz w:val="24"/>
          <w:szCs w:val="24"/>
          <w:lang w:val="en-GB"/>
        </w:rPr>
        <w:t xml:space="preserve"> </w:t>
      </w:r>
      <w:r w:rsidR="00BA70D1" w:rsidRPr="00BA70D1">
        <w:rPr>
          <w:rFonts w:ascii="Arial" w:hAnsi="Arial" w:cs="Arial"/>
          <w:i/>
          <w:iCs/>
          <w:sz w:val="24"/>
          <w:szCs w:val="24"/>
          <w:lang w:val="en-GB"/>
        </w:rPr>
        <w:t>Hunter</w:t>
      </w:r>
      <w:r w:rsidR="00BA70D1">
        <w:rPr>
          <w:rFonts w:ascii="Arial" w:hAnsi="Arial" w:cs="Arial"/>
          <w:sz w:val="24"/>
          <w:szCs w:val="24"/>
          <w:lang w:val="en-GB"/>
        </w:rPr>
        <w:t xml:space="preserve"> remarks</w:t>
      </w:r>
      <w:r w:rsidR="004A35B9">
        <w:rPr>
          <w:rFonts w:ascii="Arial" w:hAnsi="Arial" w:cs="Arial"/>
          <w:sz w:val="24"/>
          <w:szCs w:val="24"/>
          <w:lang w:val="en-GB"/>
        </w:rPr>
        <w:t>,</w:t>
      </w:r>
      <w:r w:rsidRPr="00273016">
        <w:rPr>
          <w:rStyle w:val="FootnoteReference"/>
          <w:rFonts w:ascii="Arial" w:hAnsi="Arial" w:cs="Arial"/>
          <w:sz w:val="24"/>
          <w:szCs w:val="24"/>
          <w:lang w:val="en-GB"/>
        </w:rPr>
        <w:footnoteReference w:id="7"/>
      </w:r>
      <w:r w:rsidRPr="00273016">
        <w:rPr>
          <w:rFonts w:ascii="Arial" w:hAnsi="Arial" w:cs="Arial"/>
          <w:sz w:val="24"/>
          <w:szCs w:val="24"/>
          <w:lang w:val="en-GB"/>
        </w:rPr>
        <w:t xml:space="preserve"> that the adjudicator in most instances use the prescribed rate from the date of the award to the date of </w:t>
      </w:r>
      <w:r w:rsidR="00887C38" w:rsidRPr="00273016">
        <w:rPr>
          <w:rFonts w:ascii="Arial" w:hAnsi="Arial" w:cs="Arial"/>
          <w:sz w:val="24"/>
          <w:szCs w:val="24"/>
          <w:lang w:val="en-GB"/>
        </w:rPr>
        <w:t>payment but</w:t>
      </w:r>
      <w:r w:rsidRPr="00273016">
        <w:rPr>
          <w:rFonts w:ascii="Arial" w:hAnsi="Arial" w:cs="Arial"/>
          <w:sz w:val="24"/>
          <w:szCs w:val="24"/>
          <w:lang w:val="en-GB"/>
        </w:rPr>
        <w:t xml:space="preserve"> may also order that interest be calculated from the date the amount awarded should originally have been paid to the complainant. The adjudicator is also free to use a different rate, such as the average rate of inflation, or the rate of fund return, where these would be appropriate or just.</w:t>
      </w:r>
      <w:r w:rsidRPr="00273016">
        <w:rPr>
          <w:rStyle w:val="FootnoteReference"/>
          <w:rFonts w:ascii="Arial" w:hAnsi="Arial" w:cs="Arial"/>
          <w:sz w:val="24"/>
          <w:szCs w:val="24"/>
          <w:lang w:val="en-GB"/>
        </w:rPr>
        <w:footnoteReference w:id="8"/>
      </w:r>
      <w:r w:rsidRPr="00273016">
        <w:rPr>
          <w:rFonts w:ascii="Arial" w:hAnsi="Arial" w:cs="Arial"/>
          <w:sz w:val="24"/>
          <w:szCs w:val="24"/>
          <w:lang w:val="en-GB"/>
        </w:rPr>
        <w:t xml:space="preserve"> </w:t>
      </w:r>
    </w:p>
    <w:p w14:paraId="00631236" w14:textId="5D9FCB0D" w:rsidR="00A25183" w:rsidRDefault="00A25183" w:rsidP="00A25183">
      <w:pPr>
        <w:spacing w:line="480" w:lineRule="auto"/>
        <w:jc w:val="both"/>
        <w:rPr>
          <w:rFonts w:ascii="Arial" w:hAnsi="Arial" w:cs="Arial"/>
          <w:color w:val="000000"/>
          <w:sz w:val="24"/>
          <w:szCs w:val="24"/>
          <w:shd w:val="clear" w:color="auto" w:fill="FFFFFF"/>
        </w:rPr>
      </w:pPr>
      <w:r w:rsidRPr="00273016">
        <w:rPr>
          <w:rFonts w:ascii="Arial" w:hAnsi="Arial" w:cs="Arial"/>
          <w:color w:val="000000"/>
          <w:sz w:val="24"/>
          <w:szCs w:val="24"/>
          <w:shd w:val="clear" w:color="auto" w:fill="FFFFFF"/>
        </w:rPr>
        <w:t>[2</w:t>
      </w:r>
      <w:r w:rsidR="004A176E">
        <w:rPr>
          <w:rFonts w:ascii="Arial" w:hAnsi="Arial" w:cs="Arial"/>
          <w:color w:val="000000"/>
          <w:sz w:val="24"/>
          <w:szCs w:val="24"/>
          <w:shd w:val="clear" w:color="auto" w:fill="FFFFFF"/>
        </w:rPr>
        <w:t>3</w:t>
      </w:r>
      <w:r w:rsidRPr="00273016">
        <w:rPr>
          <w:rFonts w:ascii="Arial" w:hAnsi="Arial" w:cs="Arial"/>
          <w:color w:val="000000"/>
          <w:sz w:val="24"/>
          <w:szCs w:val="24"/>
          <w:shd w:val="clear" w:color="auto" w:fill="FFFFFF"/>
        </w:rPr>
        <w:t xml:space="preserve">] Mr Moeketsi is </w:t>
      </w:r>
      <w:r w:rsidR="00430189">
        <w:rPr>
          <w:rFonts w:ascii="Arial" w:hAnsi="Arial" w:cs="Arial"/>
          <w:color w:val="000000"/>
          <w:sz w:val="24"/>
          <w:szCs w:val="24"/>
          <w:shd w:val="clear" w:color="auto" w:fill="FFFFFF"/>
        </w:rPr>
        <w:t xml:space="preserve">accordingly </w:t>
      </w:r>
      <w:r w:rsidRPr="00273016">
        <w:rPr>
          <w:rFonts w:ascii="Arial" w:hAnsi="Arial" w:cs="Arial"/>
          <w:color w:val="000000"/>
          <w:sz w:val="24"/>
          <w:szCs w:val="24"/>
          <w:shd w:val="clear" w:color="auto" w:fill="FFFFFF"/>
        </w:rPr>
        <w:t>not entitled to the LPI in terms of s 13A (7). The amount reflected on the writ of execution is therefore incorrect</w:t>
      </w:r>
      <w:r w:rsidR="00971B7F" w:rsidRPr="00273016">
        <w:rPr>
          <w:rFonts w:ascii="Arial" w:hAnsi="Arial" w:cs="Arial"/>
          <w:color w:val="000000"/>
          <w:sz w:val="24"/>
          <w:szCs w:val="24"/>
          <w:shd w:val="clear" w:color="auto" w:fill="FFFFFF"/>
        </w:rPr>
        <w:t xml:space="preserve">. </w:t>
      </w:r>
    </w:p>
    <w:p w14:paraId="3BB8F1EC" w14:textId="42082B0F" w:rsidR="00C9694A" w:rsidRDefault="00D53ADB" w:rsidP="00A25183">
      <w:pPr>
        <w:spacing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r w:rsidR="004A176E">
        <w:rPr>
          <w:rFonts w:ascii="Arial" w:hAnsi="Arial" w:cs="Arial"/>
          <w:color w:val="000000"/>
          <w:sz w:val="24"/>
          <w:szCs w:val="24"/>
          <w:shd w:val="clear" w:color="auto" w:fill="FFFFFF"/>
        </w:rPr>
        <w:t>4</w:t>
      </w:r>
      <w:r>
        <w:rPr>
          <w:rFonts w:ascii="Arial" w:hAnsi="Arial" w:cs="Arial"/>
          <w:color w:val="000000"/>
          <w:sz w:val="24"/>
          <w:szCs w:val="24"/>
          <w:shd w:val="clear" w:color="auto" w:fill="FFFFFF"/>
        </w:rPr>
        <w:t xml:space="preserve">] </w:t>
      </w:r>
      <w:r w:rsidR="00C9694A">
        <w:rPr>
          <w:rFonts w:ascii="Arial" w:hAnsi="Arial" w:cs="Arial"/>
          <w:color w:val="000000"/>
          <w:sz w:val="24"/>
          <w:szCs w:val="24"/>
          <w:shd w:val="clear" w:color="auto" w:fill="FFFFFF"/>
        </w:rPr>
        <w:t>In the result the following order is made:</w:t>
      </w:r>
    </w:p>
    <w:p w14:paraId="217C388E" w14:textId="3EB6BDDB" w:rsidR="00D53ADB" w:rsidRDefault="00C9694A" w:rsidP="004A176E">
      <w:pPr>
        <w:spacing w:line="480" w:lineRule="auto"/>
        <w:ind w:left="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1. </w:t>
      </w:r>
      <w:r w:rsidR="00D50343">
        <w:rPr>
          <w:rFonts w:ascii="Arial" w:hAnsi="Arial" w:cs="Arial"/>
          <w:color w:val="000000"/>
          <w:sz w:val="24"/>
          <w:szCs w:val="24"/>
          <w:shd w:val="clear" w:color="auto" w:fill="FFFFFF"/>
        </w:rPr>
        <w:t>The application</w:t>
      </w:r>
      <w:r w:rsidR="00BE5AB7">
        <w:rPr>
          <w:rFonts w:ascii="Arial" w:hAnsi="Arial" w:cs="Arial"/>
          <w:color w:val="000000"/>
          <w:sz w:val="24"/>
          <w:szCs w:val="24"/>
          <w:shd w:val="clear" w:color="auto" w:fill="FFFFFF"/>
        </w:rPr>
        <w:t xml:space="preserve"> is </w:t>
      </w:r>
      <w:r w:rsidR="00D50343">
        <w:rPr>
          <w:rFonts w:ascii="Arial" w:hAnsi="Arial" w:cs="Arial"/>
          <w:color w:val="000000"/>
          <w:sz w:val="24"/>
          <w:szCs w:val="24"/>
          <w:shd w:val="clear" w:color="auto" w:fill="FFFFFF"/>
        </w:rPr>
        <w:t>urgent</w:t>
      </w:r>
      <w:r w:rsidR="00BE5AB7">
        <w:rPr>
          <w:rFonts w:ascii="Arial" w:hAnsi="Arial" w:cs="Arial"/>
          <w:color w:val="000000"/>
          <w:sz w:val="24"/>
          <w:szCs w:val="24"/>
          <w:shd w:val="clear" w:color="auto" w:fill="FFFFFF"/>
        </w:rPr>
        <w:t xml:space="preserve"> </w:t>
      </w:r>
      <w:r w:rsidR="007B1736">
        <w:rPr>
          <w:rFonts w:ascii="Arial" w:hAnsi="Arial" w:cs="Arial"/>
          <w:color w:val="000000"/>
          <w:sz w:val="24"/>
          <w:szCs w:val="24"/>
          <w:shd w:val="clear" w:color="auto" w:fill="FFFFFF"/>
        </w:rPr>
        <w:t>and any non-</w:t>
      </w:r>
      <w:r w:rsidR="00D50343">
        <w:rPr>
          <w:rFonts w:ascii="Arial" w:hAnsi="Arial" w:cs="Arial"/>
          <w:color w:val="000000"/>
          <w:sz w:val="24"/>
          <w:szCs w:val="24"/>
          <w:shd w:val="clear" w:color="auto" w:fill="FFFFFF"/>
        </w:rPr>
        <w:t>compliance</w:t>
      </w:r>
      <w:r w:rsidR="007B1736">
        <w:rPr>
          <w:rFonts w:ascii="Arial" w:hAnsi="Arial" w:cs="Arial"/>
          <w:color w:val="000000"/>
          <w:sz w:val="24"/>
          <w:szCs w:val="24"/>
          <w:shd w:val="clear" w:color="auto" w:fill="FFFFFF"/>
        </w:rPr>
        <w:t xml:space="preserve"> with Rule 6 (12) is condoned.</w:t>
      </w:r>
    </w:p>
    <w:p w14:paraId="55B86127" w14:textId="59EF06E5" w:rsidR="007B1736" w:rsidRDefault="007B1736" w:rsidP="004A176E">
      <w:pPr>
        <w:spacing w:line="480" w:lineRule="auto"/>
        <w:ind w:left="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 </w:t>
      </w:r>
      <w:r w:rsidR="00D50343">
        <w:rPr>
          <w:rFonts w:ascii="Arial" w:hAnsi="Arial" w:cs="Arial"/>
          <w:color w:val="000000"/>
          <w:sz w:val="24"/>
          <w:szCs w:val="24"/>
          <w:shd w:val="clear" w:color="auto" w:fill="FFFFFF"/>
        </w:rPr>
        <w:t>Pending the determination of Part B</w:t>
      </w:r>
      <w:r w:rsidR="006A38FC">
        <w:rPr>
          <w:rFonts w:ascii="Arial" w:hAnsi="Arial" w:cs="Arial"/>
          <w:color w:val="000000"/>
          <w:sz w:val="24"/>
          <w:szCs w:val="24"/>
          <w:shd w:val="clear" w:color="auto" w:fill="FFFFFF"/>
        </w:rPr>
        <w:t xml:space="preserve">, the first, second, third and fourth </w:t>
      </w:r>
      <w:r w:rsidR="00A85660">
        <w:rPr>
          <w:rFonts w:ascii="Arial" w:hAnsi="Arial" w:cs="Arial"/>
          <w:color w:val="000000"/>
          <w:sz w:val="24"/>
          <w:szCs w:val="24"/>
          <w:shd w:val="clear" w:color="auto" w:fill="FFFFFF"/>
        </w:rPr>
        <w:t>respondents</w:t>
      </w:r>
      <w:r w:rsidR="006A38FC">
        <w:rPr>
          <w:rFonts w:ascii="Arial" w:hAnsi="Arial" w:cs="Arial"/>
          <w:color w:val="000000"/>
          <w:sz w:val="24"/>
          <w:szCs w:val="24"/>
          <w:shd w:val="clear" w:color="auto" w:fill="FFFFFF"/>
        </w:rPr>
        <w:t xml:space="preserve"> are </w:t>
      </w:r>
      <w:r w:rsidR="00A85660">
        <w:rPr>
          <w:rFonts w:ascii="Arial" w:hAnsi="Arial" w:cs="Arial"/>
          <w:color w:val="000000"/>
          <w:sz w:val="24"/>
          <w:szCs w:val="24"/>
          <w:shd w:val="clear" w:color="auto" w:fill="FFFFFF"/>
        </w:rPr>
        <w:t>hereby interdicted</w:t>
      </w:r>
      <w:r w:rsidR="006A38FC">
        <w:rPr>
          <w:rFonts w:ascii="Arial" w:hAnsi="Arial" w:cs="Arial"/>
          <w:color w:val="000000"/>
          <w:sz w:val="24"/>
          <w:szCs w:val="24"/>
          <w:shd w:val="clear" w:color="auto" w:fill="FFFFFF"/>
        </w:rPr>
        <w:t xml:space="preserve"> and </w:t>
      </w:r>
      <w:r w:rsidR="00A85660">
        <w:rPr>
          <w:rFonts w:ascii="Arial" w:hAnsi="Arial" w:cs="Arial"/>
          <w:color w:val="000000"/>
          <w:sz w:val="24"/>
          <w:szCs w:val="24"/>
          <w:shd w:val="clear" w:color="auto" w:fill="FFFFFF"/>
        </w:rPr>
        <w:t>restrained</w:t>
      </w:r>
      <w:r w:rsidR="006A38FC">
        <w:rPr>
          <w:rFonts w:ascii="Arial" w:hAnsi="Arial" w:cs="Arial"/>
          <w:color w:val="000000"/>
          <w:sz w:val="24"/>
          <w:szCs w:val="24"/>
          <w:shd w:val="clear" w:color="auto" w:fill="FFFFFF"/>
        </w:rPr>
        <w:t xml:space="preserve"> from executing the writ of execution issued out </w:t>
      </w:r>
      <w:r w:rsidR="00C341A7">
        <w:rPr>
          <w:rFonts w:ascii="Arial" w:hAnsi="Arial" w:cs="Arial"/>
          <w:color w:val="000000"/>
          <w:sz w:val="24"/>
          <w:szCs w:val="24"/>
          <w:shd w:val="clear" w:color="auto" w:fill="FFFFFF"/>
        </w:rPr>
        <w:t xml:space="preserve">of the </w:t>
      </w:r>
      <w:r w:rsidR="0045142A">
        <w:rPr>
          <w:rFonts w:ascii="Arial" w:hAnsi="Arial" w:cs="Arial"/>
          <w:color w:val="000000"/>
          <w:sz w:val="24"/>
          <w:szCs w:val="24"/>
          <w:shd w:val="clear" w:color="auto" w:fill="FFFFFF"/>
        </w:rPr>
        <w:t>c</w:t>
      </w:r>
      <w:r w:rsidR="00C341A7">
        <w:rPr>
          <w:rFonts w:ascii="Arial" w:hAnsi="Arial" w:cs="Arial"/>
          <w:color w:val="000000"/>
          <w:sz w:val="24"/>
          <w:szCs w:val="24"/>
          <w:shd w:val="clear" w:color="auto" w:fill="FFFFFF"/>
        </w:rPr>
        <w:t>ourt on 18 September 2023.</w:t>
      </w:r>
    </w:p>
    <w:p w14:paraId="0485CC8E" w14:textId="243EFEBF" w:rsidR="00370A9B" w:rsidRDefault="00A85660" w:rsidP="004A176E">
      <w:pPr>
        <w:spacing w:line="480" w:lineRule="auto"/>
        <w:ind w:firstLine="720"/>
        <w:jc w:val="both"/>
        <w:rPr>
          <w:rFonts w:ascii="Arial" w:hAnsi="Arial" w:cs="Arial"/>
          <w:sz w:val="24"/>
          <w:szCs w:val="24"/>
          <w:lang w:val="en-GB"/>
        </w:rPr>
      </w:pPr>
      <w:r>
        <w:rPr>
          <w:rFonts w:ascii="Arial" w:hAnsi="Arial" w:cs="Arial"/>
          <w:color w:val="000000"/>
          <w:sz w:val="24"/>
          <w:szCs w:val="24"/>
          <w:shd w:val="clear" w:color="auto" w:fill="FFFFFF"/>
        </w:rPr>
        <w:t xml:space="preserve">3. </w:t>
      </w:r>
      <w:r w:rsidR="0045142A">
        <w:rPr>
          <w:rFonts w:ascii="Arial" w:hAnsi="Arial" w:cs="Arial"/>
          <w:color w:val="000000"/>
          <w:sz w:val="24"/>
          <w:szCs w:val="24"/>
          <w:shd w:val="clear" w:color="auto" w:fill="FFFFFF"/>
        </w:rPr>
        <w:t>Each party to pay its own costs</w:t>
      </w:r>
      <w:r>
        <w:rPr>
          <w:rFonts w:ascii="Arial" w:hAnsi="Arial" w:cs="Arial"/>
          <w:color w:val="000000"/>
          <w:sz w:val="24"/>
          <w:szCs w:val="24"/>
          <w:shd w:val="clear" w:color="auto" w:fill="FFFFFF"/>
        </w:rPr>
        <w:t>.</w:t>
      </w:r>
    </w:p>
    <w:p w14:paraId="18297BFD" w14:textId="77777777" w:rsidR="00337481" w:rsidRPr="00337481" w:rsidRDefault="00337481" w:rsidP="00337481">
      <w:pPr>
        <w:spacing w:line="480" w:lineRule="auto"/>
        <w:jc w:val="both"/>
        <w:rPr>
          <w:rFonts w:ascii="Arial" w:hAnsi="Arial" w:cs="Arial"/>
          <w:sz w:val="24"/>
          <w:szCs w:val="24"/>
          <w:lang w:val="en-GB"/>
        </w:rPr>
      </w:pPr>
    </w:p>
    <w:p w14:paraId="6FC30009" w14:textId="77777777" w:rsidR="00370A9B" w:rsidRPr="00273016" w:rsidRDefault="00370A9B" w:rsidP="00B85384">
      <w:pPr>
        <w:spacing w:before="240" w:after="240" w:line="240" w:lineRule="auto"/>
        <w:rPr>
          <w:rFonts w:ascii="Arial" w:hAnsi="Arial" w:cs="Arial"/>
          <w:b/>
          <w:bCs/>
          <w:kern w:val="0"/>
          <w:sz w:val="24"/>
          <w:szCs w:val="24"/>
          <w:u w:val="single"/>
          <w14:ligatures w14:val="none"/>
        </w:rPr>
      </w:pPr>
    </w:p>
    <w:p w14:paraId="7363D0D7" w14:textId="77777777" w:rsidR="00AE5EEE" w:rsidRPr="00273016" w:rsidRDefault="00AE5EEE" w:rsidP="00AE5EEE">
      <w:pPr>
        <w:spacing w:after="0" w:line="360" w:lineRule="auto"/>
        <w:jc w:val="right"/>
        <w:rPr>
          <w:rFonts w:ascii="Arial" w:hAnsi="Arial" w:cs="Arial"/>
          <w:b/>
          <w:sz w:val="24"/>
          <w:szCs w:val="24"/>
        </w:rPr>
      </w:pPr>
      <w:r w:rsidRPr="00273016">
        <w:rPr>
          <w:rFonts w:ascii="Arial" w:hAnsi="Arial" w:cs="Arial"/>
          <w:b/>
          <w:sz w:val="24"/>
          <w:szCs w:val="24"/>
        </w:rPr>
        <w:t>___________________________</w:t>
      </w:r>
    </w:p>
    <w:p w14:paraId="574FAF5B" w14:textId="77777777" w:rsidR="00AE5EEE" w:rsidRPr="00273016" w:rsidRDefault="00AE5EEE" w:rsidP="00AE5EEE">
      <w:pPr>
        <w:suppressAutoHyphens/>
        <w:spacing w:after="0" w:line="360" w:lineRule="auto"/>
        <w:ind w:left="720"/>
        <w:contextualSpacing/>
        <w:jc w:val="right"/>
        <w:rPr>
          <w:rFonts w:ascii="Arial" w:eastAsia="Times New Roman" w:hAnsi="Arial" w:cs="Arial"/>
          <w:b/>
          <w:sz w:val="24"/>
          <w:szCs w:val="24"/>
        </w:rPr>
      </w:pPr>
      <w:r w:rsidRPr="00273016">
        <w:rPr>
          <w:rFonts w:ascii="Arial" w:eastAsia="Times New Roman" w:hAnsi="Arial" w:cs="Arial"/>
          <w:b/>
          <w:sz w:val="24"/>
          <w:szCs w:val="24"/>
        </w:rPr>
        <w:t xml:space="preserve">                                                                                                       L. WINDELL</w:t>
      </w:r>
    </w:p>
    <w:p w14:paraId="27071B97" w14:textId="77777777" w:rsidR="00AE5EEE" w:rsidRPr="00273016" w:rsidRDefault="00AE5EEE" w:rsidP="00AE5EEE">
      <w:pPr>
        <w:spacing w:after="0" w:line="360" w:lineRule="auto"/>
        <w:jc w:val="right"/>
        <w:rPr>
          <w:rFonts w:ascii="Arial" w:hAnsi="Arial" w:cs="Arial"/>
          <w:b/>
          <w:sz w:val="24"/>
          <w:szCs w:val="24"/>
        </w:rPr>
      </w:pPr>
      <w:r w:rsidRPr="00273016">
        <w:rPr>
          <w:rFonts w:ascii="Arial" w:hAnsi="Arial" w:cs="Arial"/>
          <w:b/>
          <w:sz w:val="24"/>
          <w:szCs w:val="24"/>
        </w:rPr>
        <w:t>JUDGE OF THE HIGH COURT</w:t>
      </w:r>
    </w:p>
    <w:p w14:paraId="56BA280D" w14:textId="77777777" w:rsidR="00AE5EEE" w:rsidRPr="00273016" w:rsidRDefault="00AE5EEE" w:rsidP="00AE5EEE">
      <w:pPr>
        <w:spacing w:after="0" w:line="360" w:lineRule="auto"/>
        <w:jc w:val="right"/>
        <w:rPr>
          <w:rFonts w:ascii="Arial" w:hAnsi="Arial" w:cs="Arial"/>
          <w:b/>
          <w:sz w:val="24"/>
          <w:szCs w:val="24"/>
        </w:rPr>
      </w:pPr>
      <w:r w:rsidRPr="00273016">
        <w:rPr>
          <w:rFonts w:ascii="Arial" w:hAnsi="Arial" w:cs="Arial"/>
          <w:b/>
          <w:sz w:val="24"/>
          <w:szCs w:val="24"/>
        </w:rPr>
        <w:t>GAUTENG DIVISION, JOHANNESBURG</w:t>
      </w:r>
    </w:p>
    <w:p w14:paraId="3E9F5D67" w14:textId="06D68431" w:rsidR="00AE5EEE" w:rsidRDefault="00AE5EEE" w:rsidP="00AE5EEE">
      <w:pPr>
        <w:spacing w:after="0" w:line="360" w:lineRule="auto"/>
        <w:jc w:val="right"/>
        <w:rPr>
          <w:rFonts w:ascii="Arial" w:hAnsi="Arial" w:cs="Arial"/>
          <w:b/>
          <w:i/>
          <w:sz w:val="24"/>
          <w:szCs w:val="24"/>
        </w:rPr>
      </w:pPr>
      <w:r w:rsidRPr="00273016">
        <w:rPr>
          <w:rFonts w:ascii="Arial" w:hAnsi="Arial" w:cs="Arial"/>
          <w:b/>
          <w:i/>
          <w:sz w:val="24"/>
          <w:szCs w:val="24"/>
        </w:rPr>
        <w:t>(Electronically submitted, therefore unsigned)</w:t>
      </w:r>
    </w:p>
    <w:p w14:paraId="6E9A10F5" w14:textId="77777777" w:rsidR="00844A7F" w:rsidRPr="00273016" w:rsidRDefault="00844A7F" w:rsidP="00AE5EEE">
      <w:pPr>
        <w:spacing w:after="0" w:line="360" w:lineRule="auto"/>
        <w:jc w:val="right"/>
        <w:rPr>
          <w:rFonts w:ascii="Arial" w:hAnsi="Arial" w:cs="Arial"/>
          <w:b/>
          <w:i/>
          <w:sz w:val="24"/>
          <w:szCs w:val="24"/>
        </w:rPr>
      </w:pPr>
    </w:p>
    <w:p w14:paraId="02CF1ABA" w14:textId="19259464" w:rsidR="00AE5EEE" w:rsidRPr="00273016" w:rsidRDefault="00AE5EEE" w:rsidP="00F16606">
      <w:pPr>
        <w:spacing w:after="0" w:line="360" w:lineRule="auto"/>
        <w:jc w:val="both"/>
        <w:rPr>
          <w:rFonts w:ascii="Arial" w:hAnsi="Arial" w:cs="Arial"/>
          <w:sz w:val="24"/>
          <w:szCs w:val="24"/>
        </w:rPr>
      </w:pPr>
      <w:r w:rsidRPr="00273016">
        <w:rPr>
          <w:rFonts w:ascii="Arial" w:hAnsi="Arial" w:cs="Arial"/>
          <w:sz w:val="24"/>
          <w:szCs w:val="24"/>
        </w:rPr>
        <w:t>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w:t>
      </w:r>
      <w:r w:rsidR="00370A9B" w:rsidRPr="00273016">
        <w:rPr>
          <w:rFonts w:ascii="Arial" w:hAnsi="Arial" w:cs="Arial"/>
          <w:sz w:val="24"/>
          <w:szCs w:val="24"/>
        </w:rPr>
        <w:t xml:space="preserve"> </w:t>
      </w:r>
      <w:r w:rsidR="00337481">
        <w:rPr>
          <w:rFonts w:ascii="Arial" w:hAnsi="Arial" w:cs="Arial"/>
          <w:sz w:val="24"/>
          <w:szCs w:val="24"/>
        </w:rPr>
        <w:t>13</w:t>
      </w:r>
      <w:r w:rsidR="00370A9B" w:rsidRPr="00273016">
        <w:rPr>
          <w:rFonts w:ascii="Arial" w:hAnsi="Arial" w:cs="Arial"/>
          <w:sz w:val="24"/>
          <w:szCs w:val="24"/>
        </w:rPr>
        <w:t xml:space="preserve"> February 2024.</w:t>
      </w:r>
    </w:p>
    <w:p w14:paraId="5E411108" w14:textId="77777777" w:rsidR="00AE5EEE" w:rsidRPr="00273016" w:rsidRDefault="00AE5EEE" w:rsidP="00AE5EEE">
      <w:pPr>
        <w:spacing w:after="0" w:line="360" w:lineRule="auto"/>
        <w:rPr>
          <w:rFonts w:ascii="Arial" w:hAnsi="Arial" w:cs="Arial"/>
          <w:sz w:val="24"/>
          <w:szCs w:val="24"/>
        </w:rPr>
      </w:pPr>
    </w:p>
    <w:p w14:paraId="3E48C3E3" w14:textId="77777777" w:rsidR="003A269F" w:rsidRPr="00273016" w:rsidRDefault="003A269F" w:rsidP="00C21ABF">
      <w:pPr>
        <w:spacing w:after="0" w:line="360" w:lineRule="auto"/>
        <w:jc w:val="both"/>
        <w:rPr>
          <w:rFonts w:ascii="Arial" w:hAnsi="Arial" w:cs="Arial"/>
          <w:b/>
          <w:kern w:val="0"/>
          <w:sz w:val="24"/>
          <w:szCs w:val="24"/>
          <w:u w:val="single" w:color="000000"/>
          <w14:ligatures w14:val="none"/>
        </w:rPr>
      </w:pPr>
    </w:p>
    <w:p w14:paraId="525A4D35" w14:textId="77777777" w:rsidR="003A269F" w:rsidRPr="00273016" w:rsidRDefault="003A269F" w:rsidP="00C21ABF">
      <w:pPr>
        <w:spacing w:after="0" w:line="360" w:lineRule="auto"/>
        <w:jc w:val="both"/>
        <w:rPr>
          <w:rFonts w:ascii="Arial" w:hAnsi="Arial" w:cs="Arial"/>
          <w:b/>
          <w:kern w:val="0"/>
          <w:sz w:val="24"/>
          <w:szCs w:val="24"/>
          <w:u w:val="single" w:color="000000"/>
          <w14:ligatures w14:val="none"/>
        </w:rPr>
      </w:pPr>
    </w:p>
    <w:p w14:paraId="2914070F" w14:textId="2A53225F" w:rsidR="00C21ABF" w:rsidRPr="00273016" w:rsidRDefault="00C21ABF" w:rsidP="00C21ABF">
      <w:pPr>
        <w:spacing w:after="0" w:line="360" w:lineRule="auto"/>
        <w:jc w:val="both"/>
        <w:rPr>
          <w:rFonts w:ascii="Arial" w:hAnsi="Arial" w:cs="Arial"/>
          <w:kern w:val="0"/>
          <w:sz w:val="24"/>
          <w:szCs w:val="24"/>
          <w14:ligatures w14:val="none"/>
        </w:rPr>
      </w:pPr>
      <w:r w:rsidRPr="00273016">
        <w:rPr>
          <w:rFonts w:ascii="Arial" w:hAnsi="Arial" w:cs="Arial"/>
          <w:b/>
          <w:kern w:val="0"/>
          <w:sz w:val="24"/>
          <w:szCs w:val="24"/>
          <w:u w:val="single" w:color="000000"/>
          <w14:ligatures w14:val="none"/>
        </w:rPr>
        <w:t xml:space="preserve">APPEARANCES </w:t>
      </w:r>
    </w:p>
    <w:p w14:paraId="005F88CB" w14:textId="27EAC2D0" w:rsidR="00C21ABF" w:rsidRPr="00273016" w:rsidRDefault="00C21ABF" w:rsidP="00C21ABF">
      <w:pPr>
        <w:spacing w:after="0" w:line="360" w:lineRule="auto"/>
        <w:jc w:val="both"/>
        <w:outlineLvl w:val="0"/>
        <w:rPr>
          <w:rFonts w:ascii="Arial" w:hAnsi="Arial" w:cs="Arial"/>
          <w:kern w:val="0"/>
          <w:sz w:val="24"/>
          <w:szCs w:val="24"/>
          <w14:ligatures w14:val="none"/>
        </w:rPr>
      </w:pPr>
      <w:r w:rsidRPr="00273016">
        <w:rPr>
          <w:rFonts w:ascii="Arial" w:hAnsi="Arial" w:cs="Arial"/>
          <w:kern w:val="0"/>
          <w:sz w:val="24"/>
          <w:szCs w:val="24"/>
          <w14:ligatures w14:val="none"/>
        </w:rPr>
        <w:t xml:space="preserve">Counsel for the </w:t>
      </w:r>
      <w:r w:rsidR="00370A9B" w:rsidRPr="00273016">
        <w:rPr>
          <w:rFonts w:ascii="Arial" w:hAnsi="Arial" w:cs="Arial"/>
          <w:kern w:val="0"/>
          <w:sz w:val="24"/>
          <w:szCs w:val="24"/>
          <w14:ligatures w14:val="none"/>
        </w:rPr>
        <w:t>applicant:</w:t>
      </w:r>
      <w:r w:rsidRPr="00273016">
        <w:rPr>
          <w:rFonts w:ascii="Arial" w:hAnsi="Arial" w:cs="Arial"/>
          <w:kern w:val="0"/>
          <w:sz w:val="24"/>
          <w:szCs w:val="24"/>
          <w14:ligatures w14:val="none"/>
        </w:rPr>
        <w:tab/>
      </w:r>
      <w:r w:rsidR="00AD1BF5" w:rsidRPr="00273016">
        <w:rPr>
          <w:rFonts w:ascii="Arial" w:hAnsi="Arial" w:cs="Arial"/>
          <w:kern w:val="0"/>
          <w:sz w:val="24"/>
          <w:szCs w:val="24"/>
          <w14:ligatures w14:val="none"/>
        </w:rPr>
        <w:t xml:space="preserve">          </w:t>
      </w:r>
      <w:r w:rsidR="00370A9B" w:rsidRPr="00273016">
        <w:rPr>
          <w:rFonts w:ascii="Arial" w:hAnsi="Arial" w:cs="Arial"/>
          <w:kern w:val="0"/>
          <w:sz w:val="24"/>
          <w:szCs w:val="24"/>
          <w14:ligatures w14:val="none"/>
        </w:rPr>
        <w:tab/>
      </w:r>
      <w:r w:rsidR="00370A9B" w:rsidRPr="00273016">
        <w:rPr>
          <w:rFonts w:ascii="Arial" w:hAnsi="Arial" w:cs="Arial"/>
          <w:kern w:val="0"/>
          <w:sz w:val="24"/>
          <w:szCs w:val="24"/>
          <w14:ligatures w14:val="none"/>
        </w:rPr>
        <w:tab/>
      </w:r>
      <w:r w:rsidR="00AD1BF5" w:rsidRPr="00273016">
        <w:rPr>
          <w:rFonts w:ascii="Arial" w:hAnsi="Arial" w:cs="Arial"/>
          <w:kern w:val="0"/>
          <w:sz w:val="24"/>
          <w:szCs w:val="24"/>
          <w14:ligatures w14:val="none"/>
        </w:rPr>
        <w:t xml:space="preserve"> </w:t>
      </w:r>
      <w:r w:rsidR="00370A9B" w:rsidRPr="00273016">
        <w:rPr>
          <w:rFonts w:ascii="Arial" w:hAnsi="Arial" w:cs="Arial"/>
          <w:kern w:val="0"/>
          <w:sz w:val="24"/>
          <w:szCs w:val="24"/>
          <w14:ligatures w14:val="none"/>
        </w:rPr>
        <w:tab/>
      </w:r>
      <w:r w:rsidR="003A269F" w:rsidRPr="00273016">
        <w:rPr>
          <w:rFonts w:ascii="Arial" w:hAnsi="Arial" w:cs="Arial"/>
          <w:kern w:val="0"/>
          <w:sz w:val="24"/>
          <w:szCs w:val="24"/>
          <w14:ligatures w14:val="none"/>
        </w:rPr>
        <w:t>Advocate I. Mureriwa</w:t>
      </w:r>
    </w:p>
    <w:p w14:paraId="36FC5504" w14:textId="67ABE374" w:rsidR="00C21ABF" w:rsidRPr="00273016" w:rsidRDefault="00C21ABF" w:rsidP="00C21ABF">
      <w:pPr>
        <w:spacing w:after="0" w:line="360" w:lineRule="auto"/>
        <w:jc w:val="both"/>
        <w:outlineLvl w:val="0"/>
        <w:rPr>
          <w:rFonts w:ascii="Arial" w:hAnsi="Arial" w:cs="Arial"/>
          <w:kern w:val="0"/>
          <w:sz w:val="24"/>
          <w:szCs w:val="24"/>
          <w14:ligatures w14:val="none"/>
        </w:rPr>
      </w:pPr>
      <w:r w:rsidRPr="00273016">
        <w:rPr>
          <w:rFonts w:ascii="Arial" w:hAnsi="Arial" w:cs="Arial"/>
          <w:kern w:val="0"/>
          <w:sz w:val="24"/>
          <w:szCs w:val="24"/>
          <w14:ligatures w14:val="none"/>
        </w:rPr>
        <w:t xml:space="preserve">Attorney for the </w:t>
      </w:r>
      <w:r w:rsidR="00370A9B" w:rsidRPr="00273016">
        <w:rPr>
          <w:rFonts w:ascii="Arial" w:hAnsi="Arial" w:cs="Arial"/>
          <w:kern w:val="0"/>
          <w:sz w:val="24"/>
          <w:szCs w:val="24"/>
          <w14:ligatures w14:val="none"/>
        </w:rPr>
        <w:t>applicant</w:t>
      </w:r>
      <w:r w:rsidRPr="00273016">
        <w:rPr>
          <w:rFonts w:ascii="Arial" w:hAnsi="Arial" w:cs="Arial"/>
          <w:kern w:val="0"/>
          <w:sz w:val="24"/>
          <w:szCs w:val="24"/>
          <w14:ligatures w14:val="none"/>
        </w:rPr>
        <w:tab/>
      </w:r>
      <w:r w:rsidRPr="00273016">
        <w:rPr>
          <w:rFonts w:ascii="Arial" w:hAnsi="Arial" w:cs="Arial"/>
          <w:kern w:val="0"/>
          <w:sz w:val="24"/>
          <w:szCs w:val="24"/>
          <w14:ligatures w14:val="none"/>
        </w:rPr>
        <w:tab/>
      </w:r>
      <w:r w:rsidR="00370A9B" w:rsidRPr="00273016">
        <w:rPr>
          <w:rFonts w:ascii="Arial" w:hAnsi="Arial" w:cs="Arial"/>
          <w:kern w:val="0"/>
          <w:sz w:val="24"/>
          <w:szCs w:val="24"/>
          <w14:ligatures w14:val="none"/>
        </w:rPr>
        <w:tab/>
      </w:r>
      <w:r w:rsidR="00370A9B" w:rsidRPr="00273016">
        <w:rPr>
          <w:rFonts w:ascii="Arial" w:hAnsi="Arial" w:cs="Arial"/>
          <w:kern w:val="0"/>
          <w:sz w:val="24"/>
          <w:szCs w:val="24"/>
          <w14:ligatures w14:val="none"/>
        </w:rPr>
        <w:tab/>
      </w:r>
      <w:r w:rsidR="003A269F" w:rsidRPr="00273016">
        <w:rPr>
          <w:rFonts w:ascii="Arial" w:hAnsi="Arial" w:cs="Arial"/>
          <w:kern w:val="0"/>
          <w:sz w:val="24"/>
          <w:szCs w:val="24"/>
          <w14:ligatures w14:val="none"/>
        </w:rPr>
        <w:t>Baloyi Masango Incorporated</w:t>
      </w:r>
      <w:r w:rsidR="00877869" w:rsidRPr="00273016">
        <w:rPr>
          <w:rFonts w:ascii="Arial" w:hAnsi="Arial" w:cs="Arial"/>
          <w:kern w:val="0"/>
          <w:sz w:val="24"/>
          <w:szCs w:val="24"/>
          <w14:ligatures w14:val="none"/>
        </w:rPr>
        <w:t xml:space="preserve"> </w:t>
      </w:r>
      <w:r w:rsidRPr="00273016">
        <w:rPr>
          <w:rFonts w:ascii="Arial" w:hAnsi="Arial" w:cs="Arial"/>
          <w:kern w:val="0"/>
          <w:sz w:val="24"/>
          <w:szCs w:val="24"/>
          <w14:ligatures w14:val="none"/>
        </w:rPr>
        <w:t xml:space="preserve">Counsel for the </w:t>
      </w:r>
      <w:r w:rsidR="00370A9B" w:rsidRPr="00273016">
        <w:rPr>
          <w:rFonts w:ascii="Arial" w:hAnsi="Arial" w:cs="Arial"/>
          <w:kern w:val="0"/>
          <w:sz w:val="24"/>
          <w:szCs w:val="24"/>
          <w14:ligatures w14:val="none"/>
        </w:rPr>
        <w:t>first respondents:</w:t>
      </w:r>
      <w:r w:rsidRPr="00273016">
        <w:rPr>
          <w:rFonts w:ascii="Arial" w:hAnsi="Arial" w:cs="Arial"/>
          <w:kern w:val="0"/>
          <w:sz w:val="24"/>
          <w:szCs w:val="24"/>
          <w14:ligatures w14:val="none"/>
        </w:rPr>
        <w:tab/>
      </w:r>
      <w:r w:rsidR="00370A9B" w:rsidRPr="00273016">
        <w:rPr>
          <w:rFonts w:ascii="Arial" w:hAnsi="Arial" w:cs="Arial"/>
          <w:kern w:val="0"/>
          <w:sz w:val="24"/>
          <w:szCs w:val="24"/>
          <w14:ligatures w14:val="none"/>
        </w:rPr>
        <w:tab/>
      </w:r>
      <w:r w:rsidR="00370A9B" w:rsidRPr="00273016">
        <w:rPr>
          <w:rFonts w:ascii="Arial" w:hAnsi="Arial" w:cs="Arial"/>
          <w:kern w:val="0"/>
          <w:sz w:val="24"/>
          <w:szCs w:val="24"/>
          <w14:ligatures w14:val="none"/>
        </w:rPr>
        <w:tab/>
      </w:r>
      <w:r w:rsidR="003A269F" w:rsidRPr="00273016">
        <w:rPr>
          <w:rFonts w:ascii="Arial" w:hAnsi="Arial" w:cs="Arial"/>
          <w:kern w:val="0"/>
          <w:sz w:val="24"/>
          <w:szCs w:val="24"/>
          <w14:ligatures w14:val="none"/>
        </w:rPr>
        <w:t>Adv. I.C. Mokwena</w:t>
      </w:r>
      <w:r w:rsidRPr="00273016">
        <w:rPr>
          <w:rFonts w:ascii="Arial" w:hAnsi="Arial" w:cs="Arial"/>
          <w:kern w:val="0"/>
          <w:sz w:val="24"/>
          <w:szCs w:val="24"/>
          <w14:ligatures w14:val="none"/>
        </w:rPr>
        <w:t xml:space="preserve">                    </w:t>
      </w:r>
    </w:p>
    <w:p w14:paraId="09565BDD" w14:textId="257203BD" w:rsidR="00C21ABF" w:rsidRPr="00273016" w:rsidRDefault="00C21ABF" w:rsidP="00C21ABF">
      <w:pPr>
        <w:spacing w:after="0" w:line="360" w:lineRule="auto"/>
        <w:jc w:val="both"/>
        <w:outlineLvl w:val="0"/>
        <w:rPr>
          <w:rFonts w:ascii="Arial" w:hAnsi="Arial" w:cs="Arial"/>
          <w:kern w:val="0"/>
          <w:sz w:val="24"/>
          <w:szCs w:val="24"/>
          <w14:ligatures w14:val="none"/>
        </w:rPr>
      </w:pPr>
      <w:r w:rsidRPr="00273016">
        <w:rPr>
          <w:rFonts w:ascii="Arial" w:hAnsi="Arial" w:cs="Arial"/>
          <w:kern w:val="0"/>
          <w:sz w:val="24"/>
          <w:szCs w:val="24"/>
          <w14:ligatures w14:val="none"/>
        </w:rPr>
        <w:t xml:space="preserve">Attorney for the </w:t>
      </w:r>
      <w:r w:rsidR="00370A9B" w:rsidRPr="00273016">
        <w:rPr>
          <w:rFonts w:ascii="Arial" w:hAnsi="Arial" w:cs="Arial"/>
          <w:kern w:val="0"/>
          <w:sz w:val="24"/>
          <w:szCs w:val="24"/>
          <w14:ligatures w14:val="none"/>
        </w:rPr>
        <w:t>first respondents:</w:t>
      </w:r>
      <w:r w:rsidRPr="00273016">
        <w:rPr>
          <w:rFonts w:ascii="Arial" w:hAnsi="Arial" w:cs="Arial"/>
          <w:kern w:val="0"/>
          <w:sz w:val="24"/>
          <w:szCs w:val="24"/>
          <w14:ligatures w14:val="none"/>
        </w:rPr>
        <w:tab/>
      </w:r>
      <w:r w:rsidR="00370A9B" w:rsidRPr="00273016">
        <w:rPr>
          <w:rFonts w:ascii="Arial" w:hAnsi="Arial" w:cs="Arial"/>
          <w:kern w:val="0"/>
          <w:sz w:val="24"/>
          <w:szCs w:val="24"/>
          <w14:ligatures w14:val="none"/>
        </w:rPr>
        <w:tab/>
      </w:r>
      <w:r w:rsidR="00370A9B" w:rsidRPr="00273016">
        <w:rPr>
          <w:rFonts w:ascii="Arial" w:hAnsi="Arial" w:cs="Arial"/>
          <w:kern w:val="0"/>
          <w:sz w:val="24"/>
          <w:szCs w:val="24"/>
          <w14:ligatures w14:val="none"/>
        </w:rPr>
        <w:tab/>
      </w:r>
      <w:r w:rsidR="003A269F" w:rsidRPr="00273016">
        <w:rPr>
          <w:rFonts w:ascii="Arial" w:hAnsi="Arial" w:cs="Arial"/>
          <w:kern w:val="0"/>
          <w:sz w:val="24"/>
          <w:szCs w:val="24"/>
          <w14:ligatures w14:val="none"/>
        </w:rPr>
        <w:t>Fisha Attorneys</w:t>
      </w:r>
      <w:r w:rsidR="00877869" w:rsidRPr="00273016">
        <w:rPr>
          <w:rFonts w:ascii="Arial" w:hAnsi="Arial" w:cs="Arial"/>
          <w:kern w:val="0"/>
          <w:sz w:val="24"/>
          <w:szCs w:val="24"/>
          <w14:ligatures w14:val="none"/>
        </w:rPr>
        <w:t xml:space="preserve"> </w:t>
      </w:r>
      <w:r w:rsidRPr="00273016">
        <w:rPr>
          <w:rFonts w:ascii="Arial" w:hAnsi="Arial" w:cs="Arial"/>
          <w:kern w:val="0"/>
          <w:sz w:val="24"/>
          <w:szCs w:val="24"/>
          <w14:ligatures w14:val="none"/>
        </w:rPr>
        <w:tab/>
      </w:r>
      <w:r w:rsidRPr="00273016">
        <w:rPr>
          <w:rFonts w:ascii="Arial" w:hAnsi="Arial" w:cs="Arial"/>
          <w:kern w:val="0"/>
          <w:sz w:val="24"/>
          <w:szCs w:val="24"/>
          <w14:ligatures w14:val="none"/>
        </w:rPr>
        <w:tab/>
        <w:t xml:space="preserve">         </w:t>
      </w:r>
    </w:p>
    <w:p w14:paraId="2EF4A286" w14:textId="6BAA841D" w:rsidR="0069047A" w:rsidRPr="00273016" w:rsidRDefault="00C21ABF" w:rsidP="005D3D2E">
      <w:pPr>
        <w:tabs>
          <w:tab w:val="center" w:pos="3822"/>
        </w:tabs>
        <w:spacing w:after="0" w:line="360" w:lineRule="auto"/>
        <w:ind w:hanging="15"/>
        <w:jc w:val="both"/>
        <w:rPr>
          <w:rFonts w:ascii="Arial" w:hAnsi="Arial" w:cs="Arial"/>
          <w:kern w:val="0"/>
          <w:sz w:val="24"/>
          <w:szCs w:val="24"/>
          <w14:ligatures w14:val="none"/>
        </w:rPr>
      </w:pPr>
      <w:r w:rsidRPr="00273016">
        <w:rPr>
          <w:rFonts w:ascii="Arial" w:hAnsi="Arial" w:cs="Arial"/>
          <w:kern w:val="0"/>
          <w:sz w:val="24"/>
          <w:szCs w:val="24"/>
          <w14:ligatures w14:val="none"/>
        </w:rPr>
        <w:t xml:space="preserve">Date of hearing:                            </w:t>
      </w:r>
      <w:r w:rsidR="00877869" w:rsidRPr="00273016">
        <w:rPr>
          <w:rFonts w:ascii="Arial" w:hAnsi="Arial" w:cs="Arial"/>
          <w:kern w:val="0"/>
          <w:sz w:val="24"/>
          <w:szCs w:val="24"/>
          <w14:ligatures w14:val="none"/>
        </w:rPr>
        <w:tab/>
      </w:r>
      <w:r w:rsidRPr="00273016">
        <w:rPr>
          <w:rFonts w:ascii="Arial" w:hAnsi="Arial" w:cs="Arial"/>
          <w:kern w:val="0"/>
          <w:sz w:val="24"/>
          <w:szCs w:val="24"/>
          <w14:ligatures w14:val="none"/>
        </w:rPr>
        <w:t xml:space="preserve"> </w:t>
      </w:r>
      <w:r w:rsidR="00877869" w:rsidRPr="00273016">
        <w:rPr>
          <w:rFonts w:ascii="Arial" w:hAnsi="Arial" w:cs="Arial"/>
          <w:kern w:val="0"/>
          <w:sz w:val="24"/>
          <w:szCs w:val="24"/>
          <w14:ligatures w14:val="none"/>
        </w:rPr>
        <w:tab/>
      </w:r>
      <w:r w:rsidR="00ED2E25" w:rsidRPr="00273016">
        <w:rPr>
          <w:rFonts w:ascii="Arial" w:hAnsi="Arial" w:cs="Arial"/>
          <w:kern w:val="0"/>
          <w:sz w:val="24"/>
          <w:szCs w:val="24"/>
          <w14:ligatures w14:val="none"/>
        </w:rPr>
        <w:t xml:space="preserve">          </w:t>
      </w:r>
      <w:r w:rsidR="00370A9B" w:rsidRPr="00273016">
        <w:rPr>
          <w:rFonts w:ascii="Arial" w:hAnsi="Arial" w:cs="Arial"/>
          <w:kern w:val="0"/>
          <w:sz w:val="24"/>
          <w:szCs w:val="24"/>
          <w14:ligatures w14:val="none"/>
        </w:rPr>
        <w:t>15 November 202</w:t>
      </w:r>
      <w:r w:rsidR="00E038C2" w:rsidRPr="00273016">
        <w:rPr>
          <w:rFonts w:ascii="Arial" w:hAnsi="Arial" w:cs="Arial"/>
          <w:kern w:val="0"/>
          <w:sz w:val="24"/>
          <w:szCs w:val="24"/>
          <w14:ligatures w14:val="none"/>
        </w:rPr>
        <w:t>3</w:t>
      </w:r>
      <w:r w:rsidRPr="00273016">
        <w:rPr>
          <w:rFonts w:ascii="Arial" w:hAnsi="Arial" w:cs="Arial"/>
          <w:kern w:val="0"/>
          <w:sz w:val="24"/>
          <w:szCs w:val="24"/>
          <w14:ligatures w14:val="none"/>
        </w:rPr>
        <w:t xml:space="preserve"> </w:t>
      </w:r>
      <w:r w:rsidR="005D3D2E">
        <w:rPr>
          <w:rFonts w:ascii="Arial" w:hAnsi="Arial" w:cs="Arial"/>
          <w:kern w:val="0"/>
          <w:sz w:val="24"/>
          <w:szCs w:val="24"/>
          <w14:ligatures w14:val="none"/>
        </w:rPr>
        <w:t xml:space="preserve">and 13 February </w:t>
      </w:r>
      <w:r w:rsidR="005D3D2E">
        <w:rPr>
          <w:rFonts w:ascii="Arial" w:hAnsi="Arial" w:cs="Arial"/>
          <w:kern w:val="0"/>
          <w:sz w:val="24"/>
          <w:szCs w:val="24"/>
          <w14:ligatures w14:val="none"/>
        </w:rPr>
        <w:tab/>
      </w:r>
      <w:r w:rsidR="005D3D2E">
        <w:rPr>
          <w:rFonts w:ascii="Arial" w:hAnsi="Arial" w:cs="Arial"/>
          <w:kern w:val="0"/>
          <w:sz w:val="24"/>
          <w:szCs w:val="24"/>
          <w14:ligatures w14:val="none"/>
        </w:rPr>
        <w:tab/>
      </w:r>
      <w:r w:rsidR="005D3D2E">
        <w:rPr>
          <w:rFonts w:ascii="Arial" w:hAnsi="Arial" w:cs="Arial"/>
          <w:kern w:val="0"/>
          <w:sz w:val="24"/>
          <w:szCs w:val="24"/>
          <w14:ligatures w14:val="none"/>
        </w:rPr>
        <w:tab/>
        <w:t>2024</w:t>
      </w:r>
    </w:p>
    <w:p w14:paraId="6DC8DC19" w14:textId="77777777" w:rsidR="00E038C2" w:rsidRPr="00273016" w:rsidRDefault="0069047A" w:rsidP="00C21ABF">
      <w:pPr>
        <w:tabs>
          <w:tab w:val="center" w:pos="3822"/>
        </w:tabs>
        <w:spacing w:after="0" w:line="360" w:lineRule="auto"/>
        <w:ind w:left="-15"/>
        <w:jc w:val="both"/>
        <w:rPr>
          <w:rFonts w:ascii="Arial" w:hAnsi="Arial" w:cs="Arial"/>
          <w:kern w:val="0"/>
          <w:sz w:val="24"/>
          <w:szCs w:val="24"/>
          <w14:ligatures w14:val="none"/>
        </w:rPr>
      </w:pPr>
      <w:r w:rsidRPr="00273016">
        <w:rPr>
          <w:rFonts w:ascii="Arial" w:hAnsi="Arial" w:cs="Arial"/>
          <w:kern w:val="0"/>
          <w:sz w:val="24"/>
          <w:szCs w:val="24"/>
          <w14:ligatures w14:val="none"/>
        </w:rPr>
        <w:t xml:space="preserve">Supplementary heads of argument filed:          </w:t>
      </w:r>
      <w:r w:rsidR="00E038C2" w:rsidRPr="00273016">
        <w:rPr>
          <w:rFonts w:ascii="Arial" w:hAnsi="Arial" w:cs="Arial"/>
          <w:kern w:val="0"/>
          <w:sz w:val="24"/>
          <w:szCs w:val="24"/>
          <w14:ligatures w14:val="none"/>
        </w:rPr>
        <w:tab/>
      </w:r>
      <w:r w:rsidRPr="00273016">
        <w:rPr>
          <w:rFonts w:ascii="Arial" w:hAnsi="Arial" w:cs="Arial"/>
          <w:kern w:val="0"/>
          <w:sz w:val="24"/>
          <w:szCs w:val="24"/>
          <w14:ligatures w14:val="none"/>
        </w:rPr>
        <w:t>17 November</w:t>
      </w:r>
      <w:r w:rsidR="00E038C2" w:rsidRPr="00273016">
        <w:rPr>
          <w:rFonts w:ascii="Arial" w:hAnsi="Arial" w:cs="Arial"/>
          <w:kern w:val="0"/>
          <w:sz w:val="24"/>
          <w:szCs w:val="24"/>
          <w14:ligatures w14:val="none"/>
        </w:rPr>
        <w:t xml:space="preserve"> 2023</w:t>
      </w:r>
      <w:r w:rsidRPr="00273016">
        <w:rPr>
          <w:rFonts w:ascii="Arial" w:hAnsi="Arial" w:cs="Arial"/>
          <w:kern w:val="0"/>
          <w:sz w:val="24"/>
          <w:szCs w:val="24"/>
          <w14:ligatures w14:val="none"/>
        </w:rPr>
        <w:t xml:space="preserve"> and 21 November</w:t>
      </w:r>
      <w:r w:rsidR="00C21ABF" w:rsidRPr="00273016">
        <w:rPr>
          <w:rFonts w:ascii="Arial" w:hAnsi="Arial" w:cs="Arial"/>
          <w:kern w:val="0"/>
          <w:sz w:val="24"/>
          <w:szCs w:val="24"/>
          <w14:ligatures w14:val="none"/>
        </w:rPr>
        <w:t xml:space="preserve"> </w:t>
      </w:r>
    </w:p>
    <w:p w14:paraId="510EE5DB" w14:textId="5BCC487A" w:rsidR="00C21ABF" w:rsidRPr="00273016" w:rsidRDefault="00E038C2" w:rsidP="005C7A6D">
      <w:pPr>
        <w:tabs>
          <w:tab w:val="center" w:pos="3822"/>
        </w:tabs>
        <w:spacing w:after="0" w:line="360" w:lineRule="auto"/>
        <w:ind w:left="-15"/>
        <w:jc w:val="both"/>
        <w:rPr>
          <w:rFonts w:ascii="Arial" w:hAnsi="Arial" w:cs="Arial"/>
          <w:kern w:val="0"/>
          <w:sz w:val="24"/>
          <w:szCs w:val="24"/>
          <w14:ligatures w14:val="none"/>
        </w:rPr>
      </w:pPr>
      <w:r w:rsidRPr="00273016">
        <w:rPr>
          <w:rFonts w:ascii="Arial" w:hAnsi="Arial" w:cs="Arial"/>
          <w:kern w:val="0"/>
          <w:sz w:val="24"/>
          <w:szCs w:val="24"/>
          <w14:ligatures w14:val="none"/>
        </w:rPr>
        <w:tab/>
      </w:r>
      <w:r w:rsidRPr="00273016">
        <w:rPr>
          <w:rFonts w:ascii="Arial" w:hAnsi="Arial" w:cs="Arial"/>
          <w:kern w:val="0"/>
          <w:sz w:val="24"/>
          <w:szCs w:val="24"/>
          <w14:ligatures w14:val="none"/>
        </w:rPr>
        <w:tab/>
      </w:r>
      <w:r w:rsidRPr="00273016">
        <w:rPr>
          <w:rFonts w:ascii="Arial" w:hAnsi="Arial" w:cs="Arial"/>
          <w:kern w:val="0"/>
          <w:sz w:val="24"/>
          <w:szCs w:val="24"/>
          <w14:ligatures w14:val="none"/>
        </w:rPr>
        <w:tab/>
        <w:t>2023</w:t>
      </w:r>
      <w:r w:rsidR="00C21ABF" w:rsidRPr="00273016">
        <w:rPr>
          <w:rFonts w:ascii="Arial" w:hAnsi="Arial" w:cs="Arial"/>
          <w:kern w:val="0"/>
          <w:sz w:val="24"/>
          <w:szCs w:val="24"/>
          <w14:ligatures w14:val="none"/>
        </w:rPr>
        <w:t xml:space="preserve">                                                </w:t>
      </w:r>
    </w:p>
    <w:p w14:paraId="4394E1B8" w14:textId="0EBCFA93" w:rsidR="00C21ABF" w:rsidRPr="00AD1BF5" w:rsidRDefault="00C21ABF" w:rsidP="00C21ABF">
      <w:pPr>
        <w:tabs>
          <w:tab w:val="center" w:pos="3822"/>
        </w:tabs>
        <w:spacing w:after="0" w:line="360" w:lineRule="auto"/>
        <w:ind w:left="-15"/>
        <w:jc w:val="both"/>
        <w:rPr>
          <w:rFonts w:ascii="Arial" w:hAnsi="Arial" w:cs="Arial"/>
          <w:kern w:val="0"/>
          <w:sz w:val="24"/>
          <w:szCs w:val="24"/>
          <w14:ligatures w14:val="none"/>
        </w:rPr>
      </w:pPr>
      <w:r w:rsidRPr="00273016">
        <w:rPr>
          <w:rFonts w:ascii="Arial" w:hAnsi="Arial" w:cs="Arial"/>
          <w:kern w:val="0"/>
          <w:sz w:val="24"/>
          <w:szCs w:val="24"/>
          <w14:ligatures w14:val="none"/>
        </w:rPr>
        <w:t xml:space="preserve">Date of judgment:                          </w:t>
      </w:r>
      <w:r w:rsidR="00877869" w:rsidRPr="00273016">
        <w:rPr>
          <w:rFonts w:ascii="Arial" w:hAnsi="Arial" w:cs="Arial"/>
          <w:kern w:val="0"/>
          <w:sz w:val="24"/>
          <w:szCs w:val="24"/>
          <w14:ligatures w14:val="none"/>
        </w:rPr>
        <w:tab/>
      </w:r>
      <w:r w:rsidR="00877869" w:rsidRPr="00273016">
        <w:rPr>
          <w:rFonts w:ascii="Arial" w:hAnsi="Arial" w:cs="Arial"/>
          <w:kern w:val="0"/>
          <w:sz w:val="24"/>
          <w:szCs w:val="24"/>
          <w14:ligatures w14:val="none"/>
        </w:rPr>
        <w:tab/>
      </w:r>
      <w:r w:rsidR="00877869" w:rsidRPr="00273016">
        <w:rPr>
          <w:rFonts w:ascii="Arial" w:hAnsi="Arial" w:cs="Arial"/>
          <w:kern w:val="0"/>
          <w:sz w:val="24"/>
          <w:szCs w:val="24"/>
          <w14:ligatures w14:val="none"/>
        </w:rPr>
        <w:tab/>
      </w:r>
      <w:r w:rsidR="00337481">
        <w:rPr>
          <w:rFonts w:ascii="Arial" w:hAnsi="Arial" w:cs="Arial"/>
          <w:kern w:val="0"/>
          <w:sz w:val="24"/>
          <w:szCs w:val="24"/>
          <w14:ligatures w14:val="none"/>
        </w:rPr>
        <w:t>13</w:t>
      </w:r>
      <w:r w:rsidR="00370A9B" w:rsidRPr="00273016">
        <w:rPr>
          <w:rFonts w:ascii="Arial" w:hAnsi="Arial" w:cs="Arial"/>
          <w:kern w:val="0"/>
          <w:sz w:val="24"/>
          <w:szCs w:val="24"/>
          <w14:ligatures w14:val="none"/>
        </w:rPr>
        <w:t xml:space="preserve"> February 2024</w:t>
      </w:r>
    </w:p>
    <w:p w14:paraId="575E983D" w14:textId="3D810A27" w:rsidR="00475469" w:rsidRPr="00475469" w:rsidRDefault="00C21ABF" w:rsidP="00C21ABF">
      <w:pPr>
        <w:spacing w:after="0" w:line="360" w:lineRule="auto"/>
        <w:jc w:val="both"/>
        <w:rPr>
          <w:rFonts w:ascii="Arial" w:hAnsi="Arial" w:cs="Arial"/>
          <w:sz w:val="24"/>
          <w:szCs w:val="24"/>
          <w:lang w:val="en-GB"/>
        </w:rPr>
      </w:pPr>
      <w:r w:rsidRPr="00475469">
        <w:rPr>
          <w:rFonts w:ascii="Arial" w:hAnsi="Arial" w:cs="Arial"/>
          <w:kern w:val="0"/>
          <w:sz w:val="24"/>
          <w:szCs w:val="24"/>
          <w14:ligatures w14:val="none"/>
        </w:rPr>
        <w:tab/>
      </w:r>
    </w:p>
    <w:p w14:paraId="1F4782E3" w14:textId="77777777" w:rsidR="00115C6D" w:rsidRPr="00C405C0" w:rsidRDefault="00115C6D" w:rsidP="005D5A8F">
      <w:pPr>
        <w:pStyle w:val="ListParagraph"/>
        <w:spacing w:line="480" w:lineRule="auto"/>
        <w:ind w:left="1440"/>
        <w:jc w:val="both"/>
        <w:rPr>
          <w:rFonts w:ascii="Arial" w:hAnsi="Arial" w:cs="Arial"/>
          <w:lang w:val="en-GB"/>
        </w:rPr>
      </w:pPr>
    </w:p>
    <w:p w14:paraId="4A2017BD" w14:textId="77777777" w:rsidR="0056098D" w:rsidRPr="00CF09DC" w:rsidRDefault="0056098D" w:rsidP="00CF09DC">
      <w:pPr>
        <w:pStyle w:val="ListParagraph"/>
        <w:spacing w:line="480" w:lineRule="auto"/>
        <w:jc w:val="both"/>
        <w:rPr>
          <w:rFonts w:ascii="Arial" w:hAnsi="Arial" w:cs="Arial"/>
          <w:sz w:val="24"/>
          <w:szCs w:val="24"/>
        </w:rPr>
      </w:pPr>
    </w:p>
    <w:sectPr w:rsidR="0056098D" w:rsidRPr="00CF09DC" w:rsidSect="00F20052">
      <w:headerReference w:type="default" r:id="rId13"/>
      <w:pgSz w:w="11906" w:h="16838"/>
      <w:pgMar w:top="851"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AC1E7" w14:textId="77777777" w:rsidR="00BC3E2E" w:rsidRDefault="00BC3E2E" w:rsidP="00893E9B">
      <w:pPr>
        <w:spacing w:after="0" w:line="240" w:lineRule="auto"/>
      </w:pPr>
      <w:r>
        <w:separator/>
      </w:r>
    </w:p>
  </w:endnote>
  <w:endnote w:type="continuationSeparator" w:id="0">
    <w:p w14:paraId="6E358E7D" w14:textId="77777777" w:rsidR="00BC3E2E" w:rsidRDefault="00BC3E2E" w:rsidP="0089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D784A" w14:textId="77777777" w:rsidR="00BC3E2E" w:rsidRDefault="00BC3E2E" w:rsidP="00893E9B">
      <w:pPr>
        <w:spacing w:after="0" w:line="240" w:lineRule="auto"/>
      </w:pPr>
      <w:r>
        <w:separator/>
      </w:r>
    </w:p>
  </w:footnote>
  <w:footnote w:type="continuationSeparator" w:id="0">
    <w:p w14:paraId="7A583B69" w14:textId="77777777" w:rsidR="00BC3E2E" w:rsidRDefault="00BC3E2E" w:rsidP="00893E9B">
      <w:pPr>
        <w:spacing w:after="0" w:line="240" w:lineRule="auto"/>
      </w:pPr>
      <w:r>
        <w:continuationSeparator/>
      </w:r>
    </w:p>
  </w:footnote>
  <w:footnote w:id="1">
    <w:p w14:paraId="73BE5E75" w14:textId="65418616" w:rsidR="00A25183" w:rsidRPr="00F03250" w:rsidRDefault="00A25183" w:rsidP="00A25183">
      <w:pPr>
        <w:pStyle w:val="FootnoteText"/>
        <w:rPr>
          <w:rFonts w:ascii="Arial" w:hAnsi="Arial" w:cs="Arial"/>
          <w:lang w:val="en-GB"/>
        </w:rPr>
      </w:pPr>
      <w:r w:rsidRPr="00F03250">
        <w:rPr>
          <w:rStyle w:val="FootnoteReference"/>
          <w:rFonts w:ascii="Arial" w:hAnsi="Arial" w:cs="Arial"/>
        </w:rPr>
        <w:footnoteRef/>
      </w:r>
      <w:r w:rsidRPr="00F03250">
        <w:rPr>
          <w:rFonts w:ascii="Arial" w:hAnsi="Arial" w:cs="Arial"/>
        </w:rPr>
        <w:t xml:space="preserve"> </w:t>
      </w:r>
      <w:r w:rsidRPr="00F03250">
        <w:rPr>
          <w:rFonts w:ascii="Arial" w:hAnsi="Arial" w:cs="Arial"/>
          <w:i/>
          <w:iCs/>
          <w:lang w:val="en-GB"/>
        </w:rPr>
        <w:t xml:space="preserve">Municipal Employees Pension Fund and </w:t>
      </w:r>
      <w:r w:rsidR="00203197" w:rsidRPr="00F03250">
        <w:rPr>
          <w:rFonts w:ascii="Arial" w:hAnsi="Arial" w:cs="Arial"/>
          <w:i/>
          <w:iCs/>
          <w:lang w:val="en-GB"/>
        </w:rPr>
        <w:t>A</w:t>
      </w:r>
      <w:r w:rsidRPr="00F03250">
        <w:rPr>
          <w:rFonts w:ascii="Arial" w:hAnsi="Arial" w:cs="Arial"/>
          <w:i/>
          <w:iCs/>
          <w:lang w:val="en-GB"/>
        </w:rPr>
        <w:t>nother v Mongwaketse</w:t>
      </w:r>
      <w:r w:rsidRPr="00F03250">
        <w:rPr>
          <w:rFonts w:ascii="Arial" w:hAnsi="Arial" w:cs="Arial"/>
          <w:lang w:val="en-GB"/>
        </w:rPr>
        <w:t xml:space="preserve"> 2022 (6) SA 1 CC para 61. </w:t>
      </w:r>
    </w:p>
  </w:footnote>
  <w:footnote w:id="2">
    <w:p w14:paraId="693A9B39" w14:textId="261B0065" w:rsidR="00A25183" w:rsidRPr="00A766AD" w:rsidRDefault="00A25183" w:rsidP="00A25183">
      <w:pPr>
        <w:pStyle w:val="FootnoteText"/>
        <w:rPr>
          <w:lang w:val="en-GB"/>
        </w:rPr>
      </w:pPr>
      <w:r w:rsidRPr="00F03250">
        <w:rPr>
          <w:rStyle w:val="FootnoteReference"/>
          <w:rFonts w:ascii="Arial" w:hAnsi="Arial" w:cs="Arial"/>
        </w:rPr>
        <w:footnoteRef/>
      </w:r>
      <w:r w:rsidRPr="00F03250">
        <w:rPr>
          <w:rFonts w:ascii="Arial" w:hAnsi="Arial" w:cs="Arial"/>
        </w:rPr>
        <w:t xml:space="preserve"> </w:t>
      </w:r>
      <w:r w:rsidR="00F03250" w:rsidRPr="00F03250">
        <w:rPr>
          <w:rFonts w:ascii="Arial" w:hAnsi="Arial" w:cs="Arial"/>
          <w:i/>
          <w:iCs/>
          <w:lang w:val="en-GB"/>
        </w:rPr>
        <w:t xml:space="preserve">Registrar of Pension Funds v ICS Pension Funds </w:t>
      </w:r>
      <w:r w:rsidRPr="00F03250">
        <w:rPr>
          <w:rFonts w:ascii="Arial" w:hAnsi="Arial" w:cs="Arial"/>
          <w:lang w:val="en-GB"/>
        </w:rPr>
        <w:t>2010 (4) SA 488 (SCA) para 14</w:t>
      </w:r>
      <w:r w:rsidR="00F03250" w:rsidRPr="00F03250">
        <w:rPr>
          <w:rFonts w:ascii="Arial" w:hAnsi="Arial" w:cs="Arial"/>
          <w:lang w:val="en-GB"/>
        </w:rPr>
        <w:t>.</w:t>
      </w:r>
    </w:p>
  </w:footnote>
  <w:footnote w:id="3">
    <w:p w14:paraId="0861D784" w14:textId="18A56E0B" w:rsidR="00A25183" w:rsidRPr="0065639D" w:rsidRDefault="00A25183" w:rsidP="00A25183">
      <w:pPr>
        <w:pStyle w:val="FootnoteText"/>
        <w:rPr>
          <w:rFonts w:ascii="Arial" w:hAnsi="Arial" w:cs="Arial"/>
          <w:i/>
          <w:iCs/>
          <w:lang w:val="en-GB"/>
        </w:rPr>
      </w:pPr>
      <w:r w:rsidRPr="0065639D">
        <w:rPr>
          <w:rStyle w:val="FootnoteReference"/>
          <w:rFonts w:ascii="Arial" w:hAnsi="Arial" w:cs="Arial"/>
        </w:rPr>
        <w:footnoteRef/>
      </w:r>
      <w:r w:rsidRPr="0065639D">
        <w:rPr>
          <w:rFonts w:ascii="Arial" w:hAnsi="Arial" w:cs="Arial"/>
        </w:rPr>
        <w:t xml:space="preserve"> </w:t>
      </w:r>
      <w:r w:rsidR="0049619B" w:rsidRPr="0065639D">
        <w:rPr>
          <w:rFonts w:ascii="Arial" w:hAnsi="Arial" w:cs="Arial"/>
        </w:rPr>
        <w:t>The Financial Sector Conduct Authority under s 106(1) of the Financial Sector Regulation Act 9 of 2017 and s</w:t>
      </w:r>
      <w:r w:rsidR="00EC01FD">
        <w:rPr>
          <w:rFonts w:ascii="Arial" w:hAnsi="Arial" w:cs="Arial"/>
        </w:rPr>
        <w:t>s</w:t>
      </w:r>
      <w:r w:rsidR="0049619B" w:rsidRPr="0065639D">
        <w:rPr>
          <w:rFonts w:ascii="Arial" w:hAnsi="Arial" w:cs="Arial"/>
        </w:rPr>
        <w:t xml:space="preserve"> 13A(2)(a), (6)(a), 7(a), 7(b) and (10) of the Pensions Fund Ac</w:t>
      </w:r>
      <w:r w:rsidR="0065639D">
        <w:rPr>
          <w:rFonts w:ascii="Arial" w:hAnsi="Arial" w:cs="Arial"/>
        </w:rPr>
        <w:t>t</w:t>
      </w:r>
      <w:r w:rsidR="0049619B" w:rsidRPr="0065639D">
        <w:rPr>
          <w:rFonts w:ascii="Arial" w:hAnsi="Arial" w:cs="Arial"/>
        </w:rPr>
        <w:t xml:space="preserve"> 24 of 1956 prescribe</w:t>
      </w:r>
      <w:r w:rsidR="0065639D" w:rsidRPr="0065639D">
        <w:rPr>
          <w:rFonts w:ascii="Arial" w:hAnsi="Arial" w:cs="Arial"/>
        </w:rPr>
        <w:t>d</w:t>
      </w:r>
      <w:r w:rsidR="0049619B" w:rsidRPr="0065639D">
        <w:rPr>
          <w:rFonts w:ascii="Arial" w:hAnsi="Arial" w:cs="Arial"/>
        </w:rPr>
        <w:t xml:space="preserve"> requirements related to the payment of pension fund contributions.</w:t>
      </w:r>
    </w:p>
  </w:footnote>
  <w:footnote w:id="4">
    <w:p w14:paraId="2FBA419F" w14:textId="31989F53" w:rsidR="00D4695A" w:rsidRPr="00D4695A" w:rsidRDefault="00D4695A">
      <w:pPr>
        <w:pStyle w:val="FootnoteText"/>
        <w:rPr>
          <w:rFonts w:ascii="Arial" w:hAnsi="Arial" w:cs="Arial"/>
          <w:lang w:val="en-GB"/>
        </w:rPr>
      </w:pPr>
      <w:r w:rsidRPr="0065639D">
        <w:rPr>
          <w:rStyle w:val="FootnoteReference"/>
          <w:rFonts w:ascii="Arial" w:hAnsi="Arial" w:cs="Arial"/>
          <w:i/>
          <w:iCs/>
        </w:rPr>
        <w:footnoteRef/>
      </w:r>
      <w:r w:rsidRPr="0065639D">
        <w:rPr>
          <w:rFonts w:ascii="Arial" w:hAnsi="Arial" w:cs="Arial"/>
          <w:i/>
          <w:iCs/>
        </w:rPr>
        <w:t xml:space="preserve"> Municipal Workers Retirement Fund v Umzimkhulu Local Municipality and Others</w:t>
      </w:r>
      <w:r w:rsidRPr="0065639D">
        <w:rPr>
          <w:rFonts w:ascii="Arial" w:hAnsi="Arial" w:cs="Arial"/>
        </w:rPr>
        <w:t xml:space="preserve"> (11458/2015) [2023] ZAKZPHC 80 (10 August 2023) para [19]</w:t>
      </w:r>
      <w:r w:rsidR="00264F16">
        <w:rPr>
          <w:rFonts w:ascii="Arial" w:hAnsi="Arial" w:cs="Arial"/>
        </w:rPr>
        <w:t>.</w:t>
      </w:r>
    </w:p>
  </w:footnote>
  <w:footnote w:id="5">
    <w:p w14:paraId="2C959575" w14:textId="7CC9FC7A" w:rsidR="00A25183" w:rsidRPr="00821485" w:rsidRDefault="00A25183" w:rsidP="00A25183">
      <w:pPr>
        <w:pStyle w:val="FootnoteText"/>
        <w:rPr>
          <w:rFonts w:ascii="Arial" w:hAnsi="Arial" w:cs="Arial"/>
          <w:lang w:val="en-GB"/>
        </w:rPr>
      </w:pPr>
      <w:r w:rsidRPr="00821485">
        <w:rPr>
          <w:rStyle w:val="FootnoteReference"/>
          <w:rFonts w:ascii="Arial" w:hAnsi="Arial" w:cs="Arial"/>
        </w:rPr>
        <w:footnoteRef/>
      </w:r>
      <w:r w:rsidRPr="00821485">
        <w:rPr>
          <w:rFonts w:ascii="Arial" w:hAnsi="Arial" w:cs="Arial"/>
        </w:rPr>
        <w:t xml:space="preserve"> The </w:t>
      </w:r>
      <w:r w:rsidR="00FB5B53">
        <w:rPr>
          <w:rFonts w:ascii="Arial" w:hAnsi="Arial" w:cs="Arial"/>
        </w:rPr>
        <w:t>C</w:t>
      </w:r>
      <w:r w:rsidRPr="00821485">
        <w:rPr>
          <w:rFonts w:ascii="Arial" w:hAnsi="Arial" w:cs="Arial"/>
        </w:rPr>
        <w:t xml:space="preserve">onduct </w:t>
      </w:r>
      <w:r w:rsidR="00FB5B53">
        <w:rPr>
          <w:rFonts w:ascii="Arial" w:hAnsi="Arial" w:cs="Arial"/>
        </w:rPr>
        <w:t>S</w:t>
      </w:r>
      <w:r w:rsidRPr="00821485">
        <w:rPr>
          <w:rFonts w:ascii="Arial" w:hAnsi="Arial" w:cs="Arial"/>
        </w:rPr>
        <w:t xml:space="preserve">tandard </w:t>
      </w:r>
      <w:r w:rsidR="00FB5B53">
        <w:rPr>
          <w:rFonts w:ascii="Arial" w:hAnsi="Arial" w:cs="Arial"/>
        </w:rPr>
        <w:t xml:space="preserve">1 of 2022 also </w:t>
      </w:r>
      <w:r w:rsidRPr="00821485">
        <w:rPr>
          <w:rFonts w:ascii="Arial" w:hAnsi="Arial" w:cs="Arial"/>
        </w:rPr>
        <w:t>sets the interest rate for arrear contributions at prime plus 2%.</w:t>
      </w:r>
    </w:p>
  </w:footnote>
  <w:footnote w:id="6">
    <w:p w14:paraId="01936D51" w14:textId="77777777" w:rsidR="00A25183" w:rsidRPr="00E967A2" w:rsidRDefault="00A25183" w:rsidP="00A25183">
      <w:pPr>
        <w:pStyle w:val="FootnoteText"/>
        <w:rPr>
          <w:lang w:val="en-GB"/>
        </w:rPr>
      </w:pPr>
      <w:r w:rsidRPr="00821485">
        <w:rPr>
          <w:rStyle w:val="FootnoteReference"/>
          <w:rFonts w:ascii="Arial" w:hAnsi="Arial" w:cs="Arial"/>
        </w:rPr>
        <w:footnoteRef/>
      </w:r>
      <w:r w:rsidRPr="00821485">
        <w:rPr>
          <w:rFonts w:ascii="Arial" w:hAnsi="Arial" w:cs="Arial"/>
        </w:rPr>
        <w:t xml:space="preserve"> </w:t>
      </w:r>
      <w:r w:rsidRPr="00D33417">
        <w:rPr>
          <w:rFonts w:ascii="Arial" w:hAnsi="Arial" w:cs="Arial"/>
          <w:i/>
          <w:iCs/>
          <w:lang w:val="en-GB"/>
        </w:rPr>
        <w:t xml:space="preserve">Hanekom </w:t>
      </w:r>
      <w:r w:rsidRPr="00DD4A2E">
        <w:rPr>
          <w:rFonts w:ascii="Arial" w:hAnsi="Arial" w:cs="Arial"/>
          <w:i/>
          <w:iCs/>
          <w:lang w:val="en-GB"/>
        </w:rPr>
        <w:t>et a</w:t>
      </w:r>
      <w:r w:rsidRPr="00821485">
        <w:rPr>
          <w:rFonts w:ascii="Arial" w:hAnsi="Arial" w:cs="Arial"/>
          <w:lang w:val="en-GB"/>
        </w:rPr>
        <w:t>l Manual on SA Retirement Funds and other Employee benefits (2007) at 9.9.5.</w:t>
      </w:r>
    </w:p>
  </w:footnote>
  <w:footnote w:id="7">
    <w:p w14:paraId="0FD57EAA" w14:textId="08B7973E" w:rsidR="00A25183" w:rsidRPr="00337481" w:rsidRDefault="00A25183" w:rsidP="00A25183">
      <w:pPr>
        <w:pStyle w:val="FootnoteText"/>
        <w:rPr>
          <w:rFonts w:ascii="Arial" w:hAnsi="Arial" w:cs="Arial"/>
          <w:lang w:val="en-GB"/>
        </w:rPr>
      </w:pPr>
      <w:r w:rsidRPr="00337481">
        <w:rPr>
          <w:rStyle w:val="FootnoteReference"/>
          <w:rFonts w:ascii="Arial" w:hAnsi="Arial" w:cs="Arial"/>
        </w:rPr>
        <w:footnoteRef/>
      </w:r>
      <w:r w:rsidRPr="00337481">
        <w:rPr>
          <w:rFonts w:ascii="Arial" w:hAnsi="Arial" w:cs="Arial"/>
        </w:rPr>
        <w:t xml:space="preserve"> </w:t>
      </w:r>
      <w:r w:rsidR="005F1202" w:rsidRPr="00337481">
        <w:rPr>
          <w:rFonts w:ascii="Arial" w:hAnsi="Arial" w:cs="Arial"/>
        </w:rPr>
        <w:t>Hunter</w:t>
      </w:r>
      <w:r w:rsidR="00A229E7" w:rsidRPr="00337481">
        <w:rPr>
          <w:rFonts w:ascii="Arial" w:hAnsi="Arial" w:cs="Arial"/>
        </w:rPr>
        <w:t xml:space="preserve"> </w:t>
      </w:r>
      <w:r w:rsidR="00BA70D1" w:rsidRPr="00337481">
        <w:rPr>
          <w:rFonts w:ascii="Arial" w:hAnsi="Arial" w:cs="Arial"/>
          <w:i/>
          <w:iCs/>
          <w:lang w:val="en-GB"/>
        </w:rPr>
        <w:t>‘The Pension Funds Act: A Commentary</w:t>
      </w:r>
      <w:r w:rsidR="00BA70D1" w:rsidRPr="00337481">
        <w:rPr>
          <w:rFonts w:ascii="Arial" w:hAnsi="Arial" w:cs="Arial"/>
          <w:i/>
          <w:iCs/>
        </w:rPr>
        <w:t xml:space="preserve"> on the Act, Regulations, selected notices, directives and </w:t>
      </w:r>
      <w:r w:rsidR="00F16606" w:rsidRPr="00337481">
        <w:rPr>
          <w:rFonts w:ascii="Arial" w:hAnsi="Arial" w:cs="Arial"/>
          <w:i/>
          <w:iCs/>
        </w:rPr>
        <w:t>circulars</w:t>
      </w:r>
      <w:r w:rsidR="004C1FB3" w:rsidRPr="00337481">
        <w:rPr>
          <w:rFonts w:ascii="Arial" w:hAnsi="Arial" w:cs="Arial"/>
        </w:rPr>
        <w:t>.</w:t>
      </w:r>
      <w:r w:rsidR="00F16606">
        <w:rPr>
          <w:rFonts w:ascii="Arial" w:hAnsi="Arial" w:cs="Arial"/>
        </w:rPr>
        <w:t>’</w:t>
      </w:r>
      <w:r w:rsidR="00BA70D1" w:rsidRPr="00337481">
        <w:rPr>
          <w:rFonts w:ascii="Arial" w:hAnsi="Arial" w:cs="Arial"/>
        </w:rPr>
        <w:t xml:space="preserve"> </w:t>
      </w:r>
      <w:r w:rsidR="005D7120" w:rsidRPr="00337481">
        <w:rPr>
          <w:rFonts w:ascii="Arial" w:hAnsi="Arial" w:cs="Arial"/>
        </w:rPr>
        <w:t>2013 Edition</w:t>
      </w:r>
      <w:r w:rsidR="004C1FB3" w:rsidRPr="00337481">
        <w:rPr>
          <w:rFonts w:ascii="Arial" w:hAnsi="Arial" w:cs="Arial"/>
        </w:rPr>
        <w:t>.</w:t>
      </w:r>
      <w:r w:rsidR="00887C38" w:rsidRPr="00337481">
        <w:rPr>
          <w:rFonts w:ascii="Arial" w:hAnsi="Arial" w:cs="Arial"/>
        </w:rPr>
        <w:t xml:space="preserve"> </w:t>
      </w:r>
    </w:p>
  </w:footnote>
  <w:footnote w:id="8">
    <w:p w14:paraId="0C69091E" w14:textId="3C5B8DDA" w:rsidR="00A25183" w:rsidRPr="00497AE0" w:rsidRDefault="00A25183" w:rsidP="00A25183">
      <w:pPr>
        <w:pStyle w:val="FootnoteText"/>
        <w:rPr>
          <w:lang w:val="en-GB"/>
        </w:rPr>
      </w:pPr>
      <w:r w:rsidRPr="00337481">
        <w:rPr>
          <w:rStyle w:val="FootnoteReference"/>
          <w:rFonts w:ascii="Arial" w:hAnsi="Arial" w:cs="Arial"/>
        </w:rPr>
        <w:footnoteRef/>
      </w:r>
      <w:r w:rsidRPr="00337481">
        <w:rPr>
          <w:rFonts w:ascii="Arial" w:hAnsi="Arial" w:cs="Arial"/>
        </w:rPr>
        <w:t xml:space="preserve"> </w:t>
      </w:r>
      <w:r w:rsidR="00810F6C" w:rsidRPr="00337481">
        <w:rPr>
          <w:rFonts w:ascii="Arial" w:hAnsi="Arial" w:cs="Arial"/>
        </w:rPr>
        <w:t>At page</w:t>
      </w:r>
      <w:r w:rsidR="00163769" w:rsidRPr="00337481">
        <w:rPr>
          <w:rFonts w:ascii="Arial" w:hAnsi="Arial" w:cs="Arial"/>
        </w:rPr>
        <w:t xml:space="preserve"> 624.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95055"/>
      <w:docPartObj>
        <w:docPartGallery w:val="Page Numbers (Top of Page)"/>
        <w:docPartUnique/>
      </w:docPartObj>
    </w:sdtPr>
    <w:sdtEndPr>
      <w:rPr>
        <w:noProof/>
      </w:rPr>
    </w:sdtEndPr>
    <w:sdtContent>
      <w:p w14:paraId="4D9C3D6A" w14:textId="7482B952" w:rsidR="0034117D" w:rsidRDefault="0034117D">
        <w:pPr>
          <w:pStyle w:val="Header"/>
          <w:jc w:val="right"/>
        </w:pPr>
        <w:r>
          <w:fldChar w:fldCharType="begin"/>
        </w:r>
        <w:r>
          <w:instrText xml:space="preserve"> PAGE   \* MERGEFORMAT </w:instrText>
        </w:r>
        <w:r>
          <w:fldChar w:fldCharType="separate"/>
        </w:r>
        <w:r w:rsidR="0056324D">
          <w:rPr>
            <w:noProof/>
          </w:rPr>
          <w:t>2</w:t>
        </w:r>
        <w:r>
          <w:rPr>
            <w:noProof/>
          </w:rPr>
          <w:fldChar w:fldCharType="end"/>
        </w:r>
      </w:p>
    </w:sdtContent>
  </w:sdt>
  <w:p w14:paraId="1D3071AB" w14:textId="77777777" w:rsidR="0034117D" w:rsidRDefault="0034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45A"/>
    <w:multiLevelType w:val="hybridMultilevel"/>
    <w:tmpl w:val="944A4706"/>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8482DDFC"/>
    <w:lvl w:ilvl="0" w:tplc="B9BAABCC">
      <w:start w:val="1"/>
      <w:numFmt w:val="decimal"/>
      <w:lvlText w:val="(%1)"/>
      <w:lvlJc w:val="left"/>
      <w:pPr>
        <w:tabs>
          <w:tab w:val="num" w:pos="900"/>
        </w:tabs>
        <w:ind w:left="900" w:hanging="720"/>
      </w:pPr>
      <w:rPr>
        <w:strike w:val="0"/>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27577C36"/>
    <w:multiLevelType w:val="hybridMultilevel"/>
    <w:tmpl w:val="249240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143715"/>
    <w:multiLevelType w:val="hybridMultilevel"/>
    <w:tmpl w:val="157CA384"/>
    <w:lvl w:ilvl="0" w:tplc="177EA34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58FE5C33"/>
    <w:multiLevelType w:val="hybridMultilevel"/>
    <w:tmpl w:val="6C16F9E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CAC7160"/>
    <w:multiLevelType w:val="hybridMultilevel"/>
    <w:tmpl w:val="7518A34E"/>
    <w:lvl w:ilvl="0" w:tplc="60A65F1E">
      <w:start w:val="1000"/>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646117E">
      <w:start w:val="1"/>
      <w:numFmt w:val="lowerLetter"/>
      <w:lvlText w:val="%2"/>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AE451E4">
      <w:start w:val="1"/>
      <w:numFmt w:val="lowerRoman"/>
      <w:lvlText w:val="%3"/>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4EAC138">
      <w:start w:val="1"/>
      <w:numFmt w:val="decimal"/>
      <w:lvlText w:val="%4"/>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7A46E08">
      <w:start w:val="1"/>
      <w:numFmt w:val="lowerLetter"/>
      <w:lvlText w:val="%5"/>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0EB7E6">
      <w:start w:val="1"/>
      <w:numFmt w:val="lowerRoman"/>
      <w:lvlText w:val="%6"/>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1C6AD6E">
      <w:start w:val="1"/>
      <w:numFmt w:val="decimal"/>
      <w:lvlText w:val="%7"/>
      <w:lvlJc w:val="left"/>
      <w:pPr>
        <w:ind w:left="5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A7ADEA8">
      <w:start w:val="1"/>
      <w:numFmt w:val="lowerLetter"/>
      <w:lvlText w:val="%8"/>
      <w:lvlJc w:val="left"/>
      <w:pPr>
        <w:ind w:left="5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24A0F64">
      <w:start w:val="1"/>
      <w:numFmt w:val="lowerRoman"/>
      <w:lvlText w:val="%9"/>
      <w:lvlJc w:val="left"/>
      <w:pPr>
        <w:ind w:left="6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E448F8"/>
    <w:multiLevelType w:val="hybridMultilevel"/>
    <w:tmpl w:val="C3DED8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BA7060D"/>
    <w:multiLevelType w:val="hybridMultilevel"/>
    <w:tmpl w:val="73B2CD9C"/>
    <w:lvl w:ilvl="0" w:tplc="4EB0425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KwtLAwNzO3NDMxM7FU0lEKTi0uzszPAykwrAUA8VjgqywAAAA="/>
  </w:docVars>
  <w:rsids>
    <w:rsidRoot w:val="00926E8F"/>
    <w:rsid w:val="00003A45"/>
    <w:rsid w:val="00012114"/>
    <w:rsid w:val="00017CCF"/>
    <w:rsid w:val="00020689"/>
    <w:rsid w:val="000254C5"/>
    <w:rsid w:val="00086BFE"/>
    <w:rsid w:val="000A120F"/>
    <w:rsid w:val="000A2DF5"/>
    <w:rsid w:val="000B15DA"/>
    <w:rsid w:val="000B484A"/>
    <w:rsid w:val="000C1AF1"/>
    <w:rsid w:val="000D3E99"/>
    <w:rsid w:val="000D4EC9"/>
    <w:rsid w:val="000D60C7"/>
    <w:rsid w:val="000E0A0F"/>
    <w:rsid w:val="000E428F"/>
    <w:rsid w:val="00105C17"/>
    <w:rsid w:val="00115C6D"/>
    <w:rsid w:val="00116057"/>
    <w:rsid w:val="00126AA1"/>
    <w:rsid w:val="00134884"/>
    <w:rsid w:val="00136D89"/>
    <w:rsid w:val="00163769"/>
    <w:rsid w:val="0018738D"/>
    <w:rsid w:val="00196564"/>
    <w:rsid w:val="001A6E16"/>
    <w:rsid w:val="001F7045"/>
    <w:rsid w:val="00203197"/>
    <w:rsid w:val="002128E0"/>
    <w:rsid w:val="00214DAE"/>
    <w:rsid w:val="0022184B"/>
    <w:rsid w:val="00232757"/>
    <w:rsid w:val="002339AB"/>
    <w:rsid w:val="00233D3A"/>
    <w:rsid w:val="00235CED"/>
    <w:rsid w:val="0023691F"/>
    <w:rsid w:val="00237C97"/>
    <w:rsid w:val="00247C95"/>
    <w:rsid w:val="00251379"/>
    <w:rsid w:val="00251F13"/>
    <w:rsid w:val="00264F16"/>
    <w:rsid w:val="00265AC9"/>
    <w:rsid w:val="0027273E"/>
    <w:rsid w:val="00273016"/>
    <w:rsid w:val="002A1B5B"/>
    <w:rsid w:val="002C235B"/>
    <w:rsid w:val="002C649E"/>
    <w:rsid w:val="002D337D"/>
    <w:rsid w:val="002E4B27"/>
    <w:rsid w:val="003174AD"/>
    <w:rsid w:val="00317B92"/>
    <w:rsid w:val="00327A44"/>
    <w:rsid w:val="003346DA"/>
    <w:rsid w:val="00334C20"/>
    <w:rsid w:val="00337481"/>
    <w:rsid w:val="0034117D"/>
    <w:rsid w:val="00351ECE"/>
    <w:rsid w:val="00360CDE"/>
    <w:rsid w:val="00370A9B"/>
    <w:rsid w:val="00384B90"/>
    <w:rsid w:val="003950E3"/>
    <w:rsid w:val="003A269F"/>
    <w:rsid w:val="003B0B5E"/>
    <w:rsid w:val="003C798E"/>
    <w:rsid w:val="003D58F1"/>
    <w:rsid w:val="003E400B"/>
    <w:rsid w:val="003E4564"/>
    <w:rsid w:val="003E6C03"/>
    <w:rsid w:val="003F732A"/>
    <w:rsid w:val="003F7AEA"/>
    <w:rsid w:val="00402706"/>
    <w:rsid w:val="00412452"/>
    <w:rsid w:val="004257A7"/>
    <w:rsid w:val="00430189"/>
    <w:rsid w:val="00430D00"/>
    <w:rsid w:val="004459B2"/>
    <w:rsid w:val="0045142A"/>
    <w:rsid w:val="0045355B"/>
    <w:rsid w:val="00475469"/>
    <w:rsid w:val="00491119"/>
    <w:rsid w:val="004944E6"/>
    <w:rsid w:val="0049619B"/>
    <w:rsid w:val="004A04DF"/>
    <w:rsid w:val="004A121C"/>
    <w:rsid w:val="004A176E"/>
    <w:rsid w:val="004A35B9"/>
    <w:rsid w:val="004B0CC8"/>
    <w:rsid w:val="004B1F4F"/>
    <w:rsid w:val="004B5005"/>
    <w:rsid w:val="004C1FB3"/>
    <w:rsid w:val="004D0461"/>
    <w:rsid w:val="004D3C77"/>
    <w:rsid w:val="004D6A4C"/>
    <w:rsid w:val="004F214D"/>
    <w:rsid w:val="004F7FBC"/>
    <w:rsid w:val="0050053F"/>
    <w:rsid w:val="005069A4"/>
    <w:rsid w:val="005202B4"/>
    <w:rsid w:val="00532E14"/>
    <w:rsid w:val="005351B6"/>
    <w:rsid w:val="0055627E"/>
    <w:rsid w:val="00557461"/>
    <w:rsid w:val="0056098D"/>
    <w:rsid w:val="0056324D"/>
    <w:rsid w:val="005744A8"/>
    <w:rsid w:val="00584A77"/>
    <w:rsid w:val="00585000"/>
    <w:rsid w:val="005B4474"/>
    <w:rsid w:val="005C7A6D"/>
    <w:rsid w:val="005D3D2E"/>
    <w:rsid w:val="005D5A8F"/>
    <w:rsid w:val="005D7120"/>
    <w:rsid w:val="005F1202"/>
    <w:rsid w:val="005F2691"/>
    <w:rsid w:val="00602816"/>
    <w:rsid w:val="00604877"/>
    <w:rsid w:val="006077CD"/>
    <w:rsid w:val="00607AA6"/>
    <w:rsid w:val="00624388"/>
    <w:rsid w:val="00624B06"/>
    <w:rsid w:val="006330F7"/>
    <w:rsid w:val="006344B0"/>
    <w:rsid w:val="00636BCA"/>
    <w:rsid w:val="00637D9B"/>
    <w:rsid w:val="00643690"/>
    <w:rsid w:val="00647A7B"/>
    <w:rsid w:val="0065639D"/>
    <w:rsid w:val="006651EE"/>
    <w:rsid w:val="00673341"/>
    <w:rsid w:val="0069047A"/>
    <w:rsid w:val="006A38FC"/>
    <w:rsid w:val="006D6F8D"/>
    <w:rsid w:val="006F237D"/>
    <w:rsid w:val="00702527"/>
    <w:rsid w:val="00705B4A"/>
    <w:rsid w:val="00710804"/>
    <w:rsid w:val="00725A75"/>
    <w:rsid w:val="00731692"/>
    <w:rsid w:val="00741899"/>
    <w:rsid w:val="00751087"/>
    <w:rsid w:val="00751D74"/>
    <w:rsid w:val="00762429"/>
    <w:rsid w:val="0077349A"/>
    <w:rsid w:val="007968FD"/>
    <w:rsid w:val="007B1736"/>
    <w:rsid w:val="007F4EBE"/>
    <w:rsid w:val="00806BAB"/>
    <w:rsid w:val="00807E26"/>
    <w:rsid w:val="00810F6C"/>
    <w:rsid w:val="00821485"/>
    <w:rsid w:val="008252AF"/>
    <w:rsid w:val="00835F26"/>
    <w:rsid w:val="00844A7F"/>
    <w:rsid w:val="00847BEB"/>
    <w:rsid w:val="0086310E"/>
    <w:rsid w:val="00863C8D"/>
    <w:rsid w:val="00877869"/>
    <w:rsid w:val="00887C38"/>
    <w:rsid w:val="00893E9B"/>
    <w:rsid w:val="008B14D4"/>
    <w:rsid w:val="008B3701"/>
    <w:rsid w:val="008B3E02"/>
    <w:rsid w:val="008B4007"/>
    <w:rsid w:val="008D34A7"/>
    <w:rsid w:val="008D529E"/>
    <w:rsid w:val="008E06BA"/>
    <w:rsid w:val="008E539F"/>
    <w:rsid w:val="009228D6"/>
    <w:rsid w:val="00926E8F"/>
    <w:rsid w:val="00931487"/>
    <w:rsid w:val="00936AA4"/>
    <w:rsid w:val="0094223C"/>
    <w:rsid w:val="00946BFD"/>
    <w:rsid w:val="00971B7F"/>
    <w:rsid w:val="009838DC"/>
    <w:rsid w:val="0098470A"/>
    <w:rsid w:val="00994D3A"/>
    <w:rsid w:val="00997B3E"/>
    <w:rsid w:val="009A4E5B"/>
    <w:rsid w:val="009B783F"/>
    <w:rsid w:val="00A01393"/>
    <w:rsid w:val="00A07F7F"/>
    <w:rsid w:val="00A229E7"/>
    <w:rsid w:val="00A2422A"/>
    <w:rsid w:val="00A25183"/>
    <w:rsid w:val="00A305B8"/>
    <w:rsid w:val="00A3758A"/>
    <w:rsid w:val="00A43617"/>
    <w:rsid w:val="00A57EE9"/>
    <w:rsid w:val="00A61D00"/>
    <w:rsid w:val="00A71A75"/>
    <w:rsid w:val="00A767A7"/>
    <w:rsid w:val="00A85660"/>
    <w:rsid w:val="00A94C13"/>
    <w:rsid w:val="00AA360F"/>
    <w:rsid w:val="00AB0CF7"/>
    <w:rsid w:val="00AC5C05"/>
    <w:rsid w:val="00AC7627"/>
    <w:rsid w:val="00AD1BF5"/>
    <w:rsid w:val="00AD2793"/>
    <w:rsid w:val="00AE0207"/>
    <w:rsid w:val="00AE408F"/>
    <w:rsid w:val="00AE5EEE"/>
    <w:rsid w:val="00AF7BFA"/>
    <w:rsid w:val="00B127E4"/>
    <w:rsid w:val="00B215BE"/>
    <w:rsid w:val="00B46DF4"/>
    <w:rsid w:val="00B47BA8"/>
    <w:rsid w:val="00B85384"/>
    <w:rsid w:val="00BA4243"/>
    <w:rsid w:val="00BA70D1"/>
    <w:rsid w:val="00BC007F"/>
    <w:rsid w:val="00BC3E2E"/>
    <w:rsid w:val="00BE3744"/>
    <w:rsid w:val="00BE5AB7"/>
    <w:rsid w:val="00BF252E"/>
    <w:rsid w:val="00C12C4E"/>
    <w:rsid w:val="00C21ABF"/>
    <w:rsid w:val="00C250AA"/>
    <w:rsid w:val="00C341A7"/>
    <w:rsid w:val="00C405C0"/>
    <w:rsid w:val="00C411FE"/>
    <w:rsid w:val="00C45AAD"/>
    <w:rsid w:val="00C46262"/>
    <w:rsid w:val="00C4659F"/>
    <w:rsid w:val="00C47AB7"/>
    <w:rsid w:val="00C600C8"/>
    <w:rsid w:val="00C779DD"/>
    <w:rsid w:val="00C82BEC"/>
    <w:rsid w:val="00C859EB"/>
    <w:rsid w:val="00C87E4F"/>
    <w:rsid w:val="00C9694A"/>
    <w:rsid w:val="00CC7E42"/>
    <w:rsid w:val="00CE3997"/>
    <w:rsid w:val="00CE5158"/>
    <w:rsid w:val="00CF09DC"/>
    <w:rsid w:val="00CF3F3F"/>
    <w:rsid w:val="00D02A97"/>
    <w:rsid w:val="00D075B3"/>
    <w:rsid w:val="00D17D71"/>
    <w:rsid w:val="00D25371"/>
    <w:rsid w:val="00D33417"/>
    <w:rsid w:val="00D436CC"/>
    <w:rsid w:val="00D4579E"/>
    <w:rsid w:val="00D4695A"/>
    <w:rsid w:val="00D50343"/>
    <w:rsid w:val="00D53ADB"/>
    <w:rsid w:val="00D9610E"/>
    <w:rsid w:val="00D96C57"/>
    <w:rsid w:val="00DA129E"/>
    <w:rsid w:val="00DA15CD"/>
    <w:rsid w:val="00DA2313"/>
    <w:rsid w:val="00DA2D85"/>
    <w:rsid w:val="00DB2A73"/>
    <w:rsid w:val="00DC1A1D"/>
    <w:rsid w:val="00DD4A2E"/>
    <w:rsid w:val="00DE5D0C"/>
    <w:rsid w:val="00E038C2"/>
    <w:rsid w:val="00E070C7"/>
    <w:rsid w:val="00E07EB5"/>
    <w:rsid w:val="00E12001"/>
    <w:rsid w:val="00E1593D"/>
    <w:rsid w:val="00E1632D"/>
    <w:rsid w:val="00E34F99"/>
    <w:rsid w:val="00E57EF1"/>
    <w:rsid w:val="00E603B1"/>
    <w:rsid w:val="00E657B1"/>
    <w:rsid w:val="00E734F4"/>
    <w:rsid w:val="00E73EAE"/>
    <w:rsid w:val="00E75B54"/>
    <w:rsid w:val="00E9071B"/>
    <w:rsid w:val="00EA36FE"/>
    <w:rsid w:val="00EC01FD"/>
    <w:rsid w:val="00EC799F"/>
    <w:rsid w:val="00ED00EC"/>
    <w:rsid w:val="00ED0F87"/>
    <w:rsid w:val="00ED2E25"/>
    <w:rsid w:val="00EF090F"/>
    <w:rsid w:val="00F029F4"/>
    <w:rsid w:val="00F03250"/>
    <w:rsid w:val="00F12F1C"/>
    <w:rsid w:val="00F16606"/>
    <w:rsid w:val="00F20052"/>
    <w:rsid w:val="00F307E5"/>
    <w:rsid w:val="00F3715A"/>
    <w:rsid w:val="00F41DEB"/>
    <w:rsid w:val="00F477EF"/>
    <w:rsid w:val="00F5794D"/>
    <w:rsid w:val="00F61495"/>
    <w:rsid w:val="00F67722"/>
    <w:rsid w:val="00F739A8"/>
    <w:rsid w:val="00F73E22"/>
    <w:rsid w:val="00F800A6"/>
    <w:rsid w:val="00F87AF6"/>
    <w:rsid w:val="00F92D2E"/>
    <w:rsid w:val="00FB5B53"/>
    <w:rsid w:val="00FD3DF2"/>
    <w:rsid w:val="00FE638A"/>
    <w:rsid w:val="00FF0EBC"/>
    <w:rsid w:val="00FF44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835C"/>
  <w15:chartTrackingRefBased/>
  <w15:docId w15:val="{29BD9FB5-2DCA-433F-B9E6-D1731B61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E5EEE"/>
    <w:pPr>
      <w:keepNext/>
      <w:keepLines/>
      <w:numPr>
        <w:numId w:val="7"/>
      </w:numPr>
      <w:spacing w:after="108" w:line="265" w:lineRule="auto"/>
      <w:ind w:left="2891" w:hanging="10"/>
      <w:outlineLvl w:val="0"/>
    </w:pPr>
    <w:rPr>
      <w:rFonts w:ascii="Arial" w:eastAsia="Arial" w:hAnsi="Arial" w:cs="Arial"/>
      <w:b/>
      <w:color w:val="000000"/>
      <w:kern w:val="0"/>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8F"/>
    <w:pPr>
      <w:ind w:left="720"/>
      <w:contextualSpacing/>
    </w:pPr>
  </w:style>
  <w:style w:type="paragraph" w:styleId="FootnoteText">
    <w:name w:val="footnote text"/>
    <w:basedOn w:val="Normal"/>
    <w:link w:val="FootnoteTextChar"/>
    <w:uiPriority w:val="99"/>
    <w:semiHidden/>
    <w:unhideWhenUsed/>
    <w:rsid w:val="00893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E9B"/>
    <w:rPr>
      <w:sz w:val="20"/>
      <w:szCs w:val="20"/>
    </w:rPr>
  </w:style>
  <w:style w:type="character" w:styleId="FootnoteReference">
    <w:name w:val="footnote reference"/>
    <w:basedOn w:val="DefaultParagraphFont"/>
    <w:uiPriority w:val="99"/>
    <w:semiHidden/>
    <w:unhideWhenUsed/>
    <w:rsid w:val="00893E9B"/>
    <w:rPr>
      <w:vertAlign w:val="superscript"/>
    </w:rPr>
  </w:style>
  <w:style w:type="paragraph" w:styleId="Revision">
    <w:name w:val="Revision"/>
    <w:hidden/>
    <w:uiPriority w:val="99"/>
    <w:semiHidden/>
    <w:rsid w:val="00F67722"/>
    <w:pPr>
      <w:spacing w:after="0" w:line="240" w:lineRule="auto"/>
    </w:pPr>
  </w:style>
  <w:style w:type="paragraph" w:styleId="BalloonText">
    <w:name w:val="Balloon Text"/>
    <w:basedOn w:val="Normal"/>
    <w:link w:val="BalloonTextChar"/>
    <w:uiPriority w:val="99"/>
    <w:semiHidden/>
    <w:unhideWhenUsed/>
    <w:rsid w:val="00FE6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8A"/>
    <w:rPr>
      <w:rFonts w:ascii="Segoe UI" w:hAnsi="Segoe UI" w:cs="Segoe UI"/>
      <w:sz w:val="18"/>
      <w:szCs w:val="18"/>
    </w:rPr>
  </w:style>
  <w:style w:type="paragraph" w:styleId="Header">
    <w:name w:val="header"/>
    <w:basedOn w:val="Normal"/>
    <w:link w:val="HeaderChar"/>
    <w:uiPriority w:val="99"/>
    <w:unhideWhenUsed/>
    <w:rsid w:val="00341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17D"/>
  </w:style>
  <w:style w:type="paragraph" w:styleId="Footer">
    <w:name w:val="footer"/>
    <w:basedOn w:val="Normal"/>
    <w:link w:val="FooterChar"/>
    <w:uiPriority w:val="99"/>
    <w:unhideWhenUsed/>
    <w:rsid w:val="00341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17D"/>
  </w:style>
  <w:style w:type="character" w:customStyle="1" w:styleId="Heading1Char">
    <w:name w:val="Heading 1 Char"/>
    <w:basedOn w:val="DefaultParagraphFont"/>
    <w:link w:val="Heading1"/>
    <w:uiPriority w:val="9"/>
    <w:rsid w:val="00AE5EEE"/>
    <w:rPr>
      <w:rFonts w:ascii="Arial" w:eastAsia="Arial" w:hAnsi="Arial" w:cs="Arial"/>
      <w:b/>
      <w:color w:val="000000"/>
      <w:kern w:val="0"/>
      <w:sz w:val="24"/>
      <w:lang w:eastAsia="en-ZA"/>
    </w:rPr>
  </w:style>
  <w:style w:type="paragraph" w:customStyle="1" w:styleId="footnotedescription">
    <w:name w:val="footnote description"/>
    <w:next w:val="Normal"/>
    <w:link w:val="footnotedescriptionChar"/>
    <w:hidden/>
    <w:rsid w:val="00AE5EEE"/>
    <w:pPr>
      <w:spacing w:after="0"/>
    </w:pPr>
    <w:rPr>
      <w:rFonts w:ascii="Calibri" w:eastAsia="Calibri" w:hAnsi="Calibri" w:cs="Calibri"/>
      <w:color w:val="000000"/>
      <w:kern w:val="0"/>
      <w:sz w:val="20"/>
      <w:lang w:eastAsia="en-ZA"/>
    </w:rPr>
  </w:style>
  <w:style w:type="character" w:customStyle="1" w:styleId="footnotedescriptionChar">
    <w:name w:val="footnote description Char"/>
    <w:link w:val="footnotedescription"/>
    <w:rsid w:val="00AE5EEE"/>
    <w:rPr>
      <w:rFonts w:ascii="Calibri" w:eastAsia="Calibri" w:hAnsi="Calibri" w:cs="Calibri"/>
      <w:color w:val="000000"/>
      <w:kern w:val="0"/>
      <w:sz w:val="20"/>
      <w:lang w:eastAsia="en-ZA"/>
    </w:rPr>
  </w:style>
  <w:style w:type="character" w:customStyle="1" w:styleId="footnotemark">
    <w:name w:val="footnote mark"/>
    <w:hidden/>
    <w:rsid w:val="00AE5EEE"/>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1F650B-3A86-46DE-B0B7-35F6F965798C}">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852669256D5A4F860C5B625F47B74E" ma:contentTypeVersion="3" ma:contentTypeDescription="Create a new document." ma:contentTypeScope="" ma:versionID="9848b1a9e15c6c4d9765f6b45b5315ec">
  <xsd:schema xmlns:xsd="http://www.w3.org/2001/XMLSchema" xmlns:xs="http://www.w3.org/2001/XMLSchema" xmlns:p="http://schemas.microsoft.com/office/2006/metadata/properties" xmlns:ns3="a09e8e46-dcf0-4917-8743-4d3d5a30f374" targetNamespace="http://schemas.microsoft.com/office/2006/metadata/properties" ma:root="true" ma:fieldsID="1372f66699720f9efcfe22f6d3cfa4a0" ns3:_="">
    <xsd:import namespace="a09e8e46-dcf0-4917-8743-4d3d5a30f37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e8e46-dcf0-4917-8743-4d3d5a30f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DCB8-1836-4A86-83C3-0F0B32AB54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DECEFC-548D-449B-9676-402F266431B1}">
  <ds:schemaRefs>
    <ds:schemaRef ds:uri="http://schemas.microsoft.com/sharepoint/v3/contenttype/forms"/>
  </ds:schemaRefs>
</ds:datastoreItem>
</file>

<file path=customXml/itemProps3.xml><?xml version="1.0" encoding="utf-8"?>
<ds:datastoreItem xmlns:ds="http://schemas.openxmlformats.org/officeDocument/2006/customXml" ds:itemID="{CFF288F8-C771-4F2F-932D-A64B5556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e8e46-dcf0-4917-8743-4d3d5a30f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B9E1A-5811-4E5A-959F-41F1471E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Tshwarelo Mabina</cp:lastModifiedBy>
  <cp:revision>2</cp:revision>
  <cp:lastPrinted>2024-02-13T08:00:00Z</cp:lastPrinted>
  <dcterms:created xsi:type="dcterms:W3CDTF">2024-02-20T10:40:00Z</dcterms:created>
  <dcterms:modified xsi:type="dcterms:W3CDTF">2024-02-20T10:40:00Z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0x010100D4852669256D5A4F860C5B625F47B74E</vt:lpwstr>
  </property>
</Properties>
</file>