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07898" w14:textId="77777777" w:rsidR="008D5380" w:rsidRDefault="008D5380" w:rsidP="008D5380">
      <w:pPr>
        <w:spacing w:line="480" w:lineRule="auto"/>
        <w:rPr>
          <w:rFonts w:ascii="Times New Roman" w:hAnsi="Times New Roman" w:cs="Times New Roman"/>
          <w:sz w:val="24"/>
          <w:szCs w:val="24"/>
        </w:rPr>
      </w:pPr>
      <w:r>
        <w:rPr>
          <w:noProof/>
          <w:lang w:eastAsia="en-ZA"/>
        </w:rPr>
        <w:drawing>
          <wp:inline distT="0" distB="0" distL="0" distR="0" wp14:anchorId="7FA98E6F" wp14:editId="26CA2592">
            <wp:extent cx="4285615" cy="469265"/>
            <wp:effectExtent l="0" t="0" r="635" b="6985"/>
            <wp:docPr id="52003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469265"/>
                    </a:xfrm>
                    <a:prstGeom prst="rect">
                      <a:avLst/>
                    </a:prstGeom>
                    <a:noFill/>
                    <a:ln>
                      <a:noFill/>
                    </a:ln>
                  </pic:spPr>
                </pic:pic>
              </a:graphicData>
            </a:graphic>
          </wp:inline>
        </w:drawing>
      </w:r>
    </w:p>
    <w:p w14:paraId="627DD6A0" w14:textId="616F2ABF" w:rsidR="007B5336" w:rsidRPr="008D5380" w:rsidRDefault="007B5336" w:rsidP="008D5380">
      <w:pPr>
        <w:spacing w:line="480" w:lineRule="auto"/>
        <w:jc w:val="center"/>
        <w:rPr>
          <w:rFonts w:ascii="Times New Roman" w:hAnsi="Times New Roman" w:cs="Times New Roman"/>
          <w:sz w:val="24"/>
          <w:szCs w:val="24"/>
        </w:rPr>
      </w:pPr>
      <w:r w:rsidRPr="00D6797F">
        <w:rPr>
          <w:rFonts w:ascii="Arial" w:eastAsia="Times New Roman" w:hAnsi="Arial" w:cs="Arial"/>
          <w:b/>
          <w:noProof/>
          <w:sz w:val="24"/>
          <w:szCs w:val="24"/>
          <w:lang w:eastAsia="en-ZA"/>
        </w:rPr>
        <w:t>REPUBLIC OF SOUTH AFRICA</w:t>
      </w:r>
    </w:p>
    <w:p w14:paraId="109F96D6" w14:textId="77777777" w:rsidR="007B5336" w:rsidRPr="00D6797F" w:rsidRDefault="007B5336" w:rsidP="007B5336">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556A59FF" w14:textId="77777777" w:rsidR="007B5336" w:rsidRPr="00D6797F" w:rsidRDefault="007B5336" w:rsidP="007B5336">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eastAsia="en-ZA"/>
        </w:rPr>
        <w:drawing>
          <wp:inline distT="0" distB="0" distL="0" distR="0" wp14:anchorId="04D89D56" wp14:editId="0518904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C0B65B3" w14:textId="77777777" w:rsidR="007B5336" w:rsidRPr="00D6797F" w:rsidRDefault="007B5336" w:rsidP="007B5336">
      <w:pPr>
        <w:spacing w:after="0" w:line="240" w:lineRule="auto"/>
        <w:jc w:val="center"/>
        <w:outlineLvl w:val="0"/>
        <w:rPr>
          <w:rFonts w:ascii="Arial" w:eastAsia="Times New Roman" w:hAnsi="Arial" w:cs="Arial"/>
          <w:b/>
          <w:sz w:val="24"/>
          <w:szCs w:val="24"/>
        </w:rPr>
      </w:pPr>
    </w:p>
    <w:p w14:paraId="0C496A9C" w14:textId="77777777" w:rsidR="007B5336" w:rsidRPr="00D6797F" w:rsidRDefault="007B5336" w:rsidP="007B5336">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778B8968" w14:textId="77777777" w:rsidR="007B5336" w:rsidRDefault="007B5336" w:rsidP="007B5336">
      <w:pPr>
        <w:spacing w:line="480" w:lineRule="auto"/>
        <w:ind w:left="1440" w:firstLine="720"/>
        <w:rPr>
          <w:rFonts w:ascii="Arial" w:hAnsi="Arial" w:cs="Arial"/>
          <w:sz w:val="24"/>
          <w:szCs w:val="24"/>
        </w:rPr>
      </w:pPr>
      <w:r w:rsidRPr="00D6797F">
        <w:rPr>
          <w:rFonts w:ascii="Arial" w:eastAsia="Times New Roman" w:hAnsi="Arial" w:cs="Arial"/>
          <w:b/>
          <w:sz w:val="24"/>
          <w:szCs w:val="24"/>
        </w:rPr>
        <w:t>GAUTENG DIVISION, JOHANNESBURG</w:t>
      </w:r>
      <w:r>
        <w:rPr>
          <w:rFonts w:ascii="Arial" w:hAnsi="Arial" w:cs="Arial"/>
          <w:sz w:val="24"/>
          <w:szCs w:val="24"/>
        </w:rPr>
        <w:t xml:space="preserve">                               </w:t>
      </w:r>
    </w:p>
    <w:p w14:paraId="3F235776" w14:textId="05C365EA" w:rsidR="007B5336" w:rsidRPr="001B3D97" w:rsidRDefault="007B5336" w:rsidP="007B5336">
      <w:pPr>
        <w:spacing w:line="480"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t>Case no: 25039/2021</w:t>
      </w:r>
    </w:p>
    <w:p w14:paraId="49DF2D4C" w14:textId="6C2A1FCF" w:rsidR="007B5336" w:rsidRDefault="0021355C" w:rsidP="007B5336">
      <w:pPr>
        <w:spacing w:line="480" w:lineRule="auto"/>
        <w:rPr>
          <w:rFonts w:ascii="Arial" w:hAnsi="Arial" w:cs="Arial"/>
          <w:sz w:val="24"/>
          <w:szCs w:val="24"/>
        </w:rPr>
      </w:pPr>
      <w:r>
        <w:rPr>
          <w:noProof/>
          <w:lang w:eastAsia="en-ZA"/>
        </w:rPr>
        <mc:AlternateContent>
          <mc:Choice Requires="wps">
            <w:drawing>
              <wp:anchor distT="0" distB="0" distL="114300" distR="114300" simplePos="0" relativeHeight="251659264" behindDoc="0" locked="0" layoutInCell="1" allowOverlap="1" wp14:anchorId="075F80B4" wp14:editId="5869C151">
                <wp:simplePos x="0" y="0"/>
                <wp:positionH relativeFrom="margin">
                  <wp:posOffset>19050</wp:posOffset>
                </wp:positionH>
                <wp:positionV relativeFrom="paragraph">
                  <wp:posOffset>58420</wp:posOffset>
                </wp:positionV>
                <wp:extent cx="3314700" cy="1193800"/>
                <wp:effectExtent l="0" t="0" r="0" b="6350"/>
                <wp:wrapNone/>
                <wp:docPr id="7329382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4E72CEC4" w14:textId="75CF0F4F" w:rsidR="007B5336" w:rsidRPr="00C344A5" w:rsidRDefault="00BE4C1C" w:rsidP="00BE4C1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7B5336">
                              <w:rPr>
                                <w:rFonts w:ascii="Arial" w:hAnsi="Arial" w:cs="Arial"/>
                                <w:sz w:val="18"/>
                                <w:szCs w:val="20"/>
                              </w:rPr>
                              <w:t>REPORTABLE:</w:t>
                            </w:r>
                            <w:r w:rsidR="007C7C36">
                              <w:rPr>
                                <w:rFonts w:ascii="Arial" w:hAnsi="Arial" w:cs="Arial"/>
                                <w:sz w:val="18"/>
                                <w:szCs w:val="20"/>
                              </w:rPr>
                              <w:t xml:space="preserve"> yes</w:t>
                            </w:r>
                          </w:p>
                          <w:p w14:paraId="257302AE" w14:textId="34B3EE70" w:rsidR="007B5336" w:rsidRPr="00C344A5" w:rsidRDefault="00BE4C1C" w:rsidP="00BE4C1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7B5336">
                              <w:rPr>
                                <w:rFonts w:ascii="Arial" w:hAnsi="Arial" w:cs="Arial"/>
                                <w:sz w:val="18"/>
                                <w:szCs w:val="20"/>
                              </w:rPr>
                              <w:t>OF INTEREST TO OTHER JUDGES:</w:t>
                            </w:r>
                            <w:r w:rsidR="007C7C36">
                              <w:rPr>
                                <w:rFonts w:ascii="Arial" w:hAnsi="Arial" w:cs="Arial"/>
                                <w:sz w:val="18"/>
                                <w:szCs w:val="20"/>
                              </w:rPr>
                              <w:t xml:space="preserve"> yes</w:t>
                            </w:r>
                          </w:p>
                          <w:p w14:paraId="483AA002" w14:textId="77777777" w:rsidR="007B5336" w:rsidRPr="00C344A5" w:rsidRDefault="007B5336" w:rsidP="007B5336">
                            <w:pPr>
                              <w:rPr>
                                <w:rFonts w:ascii="Arial" w:hAnsi="Arial" w:cs="Arial"/>
                                <w:b/>
                                <w:sz w:val="18"/>
                                <w:szCs w:val="20"/>
                              </w:rPr>
                            </w:pPr>
                          </w:p>
                          <w:p w14:paraId="0C193B8E" w14:textId="77777777" w:rsidR="007B5336" w:rsidRPr="00C344A5" w:rsidRDefault="007B5336" w:rsidP="007B533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3F0E6D5C" w14:textId="77777777" w:rsidR="007B5336" w:rsidRPr="00C344A5" w:rsidRDefault="007B5336" w:rsidP="007B533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F80B4" id="_x0000_t202" coordsize="21600,21600" o:spt="202" path="m,l,21600r21600,l21600,xe">
                <v:stroke joinstyle="miter"/>
                <v:path gradientshapeok="t" o:connecttype="rect"/>
              </v:shapetype>
              <v:shape id="Text Box 1"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">
                <v:textbox>
                  <w:txbxContent>
                    <w:p w14:paraId="4E72CEC4" w14:textId="75CF0F4F" w:rsidR="007B5336" w:rsidRPr="00C344A5" w:rsidRDefault="00BE4C1C" w:rsidP="00BE4C1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7B5336">
                        <w:rPr>
                          <w:rFonts w:ascii="Arial" w:hAnsi="Arial" w:cs="Arial"/>
                          <w:sz w:val="18"/>
                          <w:szCs w:val="20"/>
                        </w:rPr>
                        <w:t>REPORTABLE:</w:t>
                      </w:r>
                      <w:r w:rsidR="007C7C36">
                        <w:rPr>
                          <w:rFonts w:ascii="Arial" w:hAnsi="Arial" w:cs="Arial"/>
                          <w:sz w:val="18"/>
                          <w:szCs w:val="20"/>
                        </w:rPr>
                        <w:t xml:space="preserve"> yes</w:t>
                      </w:r>
                    </w:p>
                    <w:p w14:paraId="257302AE" w14:textId="34B3EE70" w:rsidR="007B5336" w:rsidRPr="00C344A5" w:rsidRDefault="00BE4C1C" w:rsidP="00BE4C1C">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7B5336">
                        <w:rPr>
                          <w:rFonts w:ascii="Arial" w:hAnsi="Arial" w:cs="Arial"/>
                          <w:sz w:val="18"/>
                          <w:szCs w:val="20"/>
                        </w:rPr>
                        <w:t>OF INTEREST TO OTHER JUDGES:</w:t>
                      </w:r>
                      <w:r w:rsidR="007C7C36">
                        <w:rPr>
                          <w:rFonts w:ascii="Arial" w:hAnsi="Arial" w:cs="Arial"/>
                          <w:sz w:val="18"/>
                          <w:szCs w:val="20"/>
                        </w:rPr>
                        <w:t xml:space="preserve"> yes</w:t>
                      </w:r>
                    </w:p>
                    <w:p w14:paraId="483AA002" w14:textId="77777777" w:rsidR="007B5336" w:rsidRPr="00C344A5" w:rsidRDefault="007B5336" w:rsidP="007B5336">
                      <w:pPr>
                        <w:rPr>
                          <w:rFonts w:ascii="Arial" w:hAnsi="Arial" w:cs="Arial"/>
                          <w:b/>
                          <w:sz w:val="18"/>
                          <w:szCs w:val="20"/>
                        </w:rPr>
                      </w:pPr>
                    </w:p>
                    <w:p w14:paraId="0C193B8E" w14:textId="77777777" w:rsidR="007B5336" w:rsidRPr="00C344A5" w:rsidRDefault="007B5336" w:rsidP="007B533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3F0E6D5C" w14:textId="77777777" w:rsidR="007B5336" w:rsidRPr="00C344A5" w:rsidRDefault="007B5336" w:rsidP="007B533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11D997E0" w14:textId="77777777" w:rsidR="007B5336" w:rsidRDefault="007B5336" w:rsidP="007B5336">
      <w:pPr>
        <w:spacing w:line="360" w:lineRule="auto"/>
        <w:rPr>
          <w:rFonts w:ascii="Arial" w:hAnsi="Arial" w:cs="Arial"/>
          <w:sz w:val="24"/>
          <w:szCs w:val="24"/>
        </w:rPr>
      </w:pPr>
    </w:p>
    <w:p w14:paraId="63A428FD" w14:textId="77777777" w:rsidR="007B5336" w:rsidRDefault="007B5336" w:rsidP="007B5336">
      <w:pPr>
        <w:spacing w:line="360" w:lineRule="auto"/>
        <w:rPr>
          <w:rFonts w:ascii="Arial" w:hAnsi="Arial" w:cs="Arial"/>
          <w:sz w:val="24"/>
          <w:szCs w:val="24"/>
        </w:rPr>
      </w:pPr>
    </w:p>
    <w:p w14:paraId="2BC57017" w14:textId="77777777" w:rsidR="007B5336" w:rsidRDefault="007B5336" w:rsidP="007B5336">
      <w:pPr>
        <w:spacing w:line="360" w:lineRule="auto"/>
        <w:rPr>
          <w:rFonts w:ascii="Arial" w:hAnsi="Arial" w:cs="Arial"/>
          <w:sz w:val="24"/>
          <w:szCs w:val="24"/>
        </w:rPr>
      </w:pPr>
    </w:p>
    <w:p w14:paraId="5069F7B3" w14:textId="77777777" w:rsidR="007B5336" w:rsidRDefault="007B5336" w:rsidP="007B5336">
      <w:pPr>
        <w:spacing w:line="360" w:lineRule="auto"/>
        <w:rPr>
          <w:rFonts w:ascii="Arial" w:hAnsi="Arial" w:cs="Arial"/>
          <w:sz w:val="24"/>
          <w:szCs w:val="24"/>
        </w:rPr>
      </w:pPr>
    </w:p>
    <w:p w14:paraId="0C506399" w14:textId="77777777" w:rsidR="007B5336" w:rsidRDefault="007B5336" w:rsidP="007B5336">
      <w:pPr>
        <w:spacing w:line="360" w:lineRule="auto"/>
        <w:rPr>
          <w:rFonts w:ascii="Arial" w:hAnsi="Arial" w:cs="Arial"/>
          <w:sz w:val="24"/>
          <w:szCs w:val="24"/>
        </w:rPr>
      </w:pPr>
      <w:r>
        <w:rPr>
          <w:rFonts w:ascii="Arial" w:hAnsi="Arial" w:cs="Arial"/>
          <w:sz w:val="24"/>
          <w:szCs w:val="24"/>
        </w:rPr>
        <w:t>In the matter between:</w:t>
      </w:r>
    </w:p>
    <w:p w14:paraId="0309A8B2" w14:textId="0A590E8E" w:rsidR="007B5336" w:rsidRPr="00530284" w:rsidRDefault="007B5336" w:rsidP="007B5336">
      <w:pPr>
        <w:spacing w:line="360" w:lineRule="auto"/>
        <w:rPr>
          <w:rFonts w:ascii="Arial" w:hAnsi="Arial" w:cs="Arial"/>
          <w:b/>
          <w:sz w:val="24"/>
          <w:szCs w:val="24"/>
        </w:rPr>
      </w:pPr>
      <w:r>
        <w:rPr>
          <w:rFonts w:ascii="Arial" w:hAnsi="Arial" w:cs="Arial"/>
          <w:b/>
          <w:sz w:val="24"/>
          <w:szCs w:val="24"/>
        </w:rPr>
        <w:t>PETER TANYA MILLU</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Applicant </w:t>
      </w:r>
    </w:p>
    <w:p w14:paraId="24996C6A" w14:textId="77777777" w:rsidR="007B5336" w:rsidRDefault="007B5336" w:rsidP="007B5336">
      <w:pPr>
        <w:rPr>
          <w:rFonts w:ascii="Arial" w:hAnsi="Arial" w:cs="Arial"/>
          <w:b/>
        </w:rPr>
      </w:pPr>
      <w:r w:rsidRPr="00530284">
        <w:rPr>
          <w:rFonts w:ascii="Arial" w:hAnsi="Arial" w:cs="Arial"/>
          <w:b/>
        </w:rPr>
        <w:t>And</w:t>
      </w:r>
    </w:p>
    <w:p w14:paraId="48B38FE9" w14:textId="1ACF7421" w:rsidR="007B5336" w:rsidRPr="007B5336" w:rsidRDefault="007B5336" w:rsidP="007B5336">
      <w:pPr>
        <w:pStyle w:val="NoSpacing"/>
        <w:rPr>
          <w:rFonts w:ascii="Arial" w:hAnsi="Arial" w:cs="Arial"/>
          <w:b/>
          <w:bCs/>
          <w:sz w:val="24"/>
          <w:szCs w:val="24"/>
        </w:rPr>
      </w:pPr>
      <w:r w:rsidRPr="007B5336">
        <w:rPr>
          <w:rFonts w:ascii="Arial" w:hAnsi="Arial" w:cs="Arial"/>
          <w:b/>
          <w:bCs/>
          <w:sz w:val="24"/>
          <w:szCs w:val="24"/>
        </w:rPr>
        <w:t>CITY OF JOHANNESBURG METROPOLITAN</w:t>
      </w:r>
      <w:r w:rsidRPr="007B5336">
        <w:rPr>
          <w:rFonts w:ascii="Arial" w:hAnsi="Arial" w:cs="Arial"/>
          <w:b/>
          <w:bCs/>
          <w:sz w:val="24"/>
          <w:szCs w:val="24"/>
        </w:rPr>
        <w:tab/>
      </w:r>
      <w:r w:rsidRPr="007B5336">
        <w:rPr>
          <w:rFonts w:ascii="Arial" w:hAnsi="Arial" w:cs="Arial"/>
          <w:b/>
          <w:bCs/>
          <w:sz w:val="24"/>
          <w:szCs w:val="24"/>
        </w:rPr>
        <w:tab/>
        <w:t>First Respondent</w:t>
      </w:r>
    </w:p>
    <w:p w14:paraId="528E34C1" w14:textId="5BF44195" w:rsidR="007B5336" w:rsidRPr="007B5336" w:rsidRDefault="007B5336" w:rsidP="007B5336">
      <w:pPr>
        <w:pStyle w:val="NoSpacing"/>
        <w:rPr>
          <w:rFonts w:ascii="Arial" w:hAnsi="Arial" w:cs="Arial"/>
          <w:b/>
          <w:bCs/>
          <w:sz w:val="24"/>
          <w:szCs w:val="24"/>
        </w:rPr>
      </w:pPr>
      <w:r w:rsidRPr="007B5336">
        <w:rPr>
          <w:rFonts w:ascii="Arial" w:hAnsi="Arial" w:cs="Arial"/>
          <w:b/>
          <w:bCs/>
          <w:sz w:val="24"/>
          <w:szCs w:val="24"/>
        </w:rPr>
        <w:t xml:space="preserve">MUNICIPALITY </w:t>
      </w:r>
    </w:p>
    <w:p w14:paraId="52056ED4" w14:textId="77777777" w:rsidR="007B5336" w:rsidRDefault="007B5336" w:rsidP="007B5336">
      <w:pPr>
        <w:pStyle w:val="NoSpacing"/>
        <w:rPr>
          <w:rFonts w:ascii="Arial" w:hAnsi="Arial" w:cs="Arial"/>
          <w:b/>
          <w:sz w:val="24"/>
          <w:szCs w:val="24"/>
        </w:rPr>
      </w:pPr>
    </w:p>
    <w:p w14:paraId="5B3FDCD3" w14:textId="64AA1232" w:rsidR="007C7C36" w:rsidRDefault="007B5336" w:rsidP="007B5336">
      <w:pPr>
        <w:pStyle w:val="NoSpacing"/>
        <w:rPr>
          <w:rFonts w:ascii="Arial" w:hAnsi="Arial" w:cs="Arial"/>
          <w:b/>
          <w:sz w:val="24"/>
          <w:szCs w:val="24"/>
        </w:rPr>
      </w:pPr>
      <w:r w:rsidRPr="007B5336">
        <w:rPr>
          <w:rFonts w:ascii="Arial" w:hAnsi="Arial" w:cs="Arial"/>
          <w:b/>
          <w:sz w:val="24"/>
          <w:szCs w:val="24"/>
        </w:rPr>
        <w:t>CITY POWER SOC</w:t>
      </w:r>
      <w:r w:rsidR="007C7C36">
        <w:rPr>
          <w:rFonts w:ascii="Arial" w:hAnsi="Arial" w:cs="Arial"/>
          <w:b/>
          <w:sz w:val="24"/>
          <w:szCs w:val="24"/>
        </w:rPr>
        <w:t xml:space="preserve"> </w:t>
      </w:r>
      <w:proofErr w:type="gramStart"/>
      <w:r w:rsidRPr="007B5336">
        <w:rPr>
          <w:rFonts w:ascii="Arial" w:hAnsi="Arial" w:cs="Arial"/>
          <w:b/>
          <w:sz w:val="24"/>
          <w:szCs w:val="24"/>
        </w:rPr>
        <w:t xml:space="preserve">LTD  </w:t>
      </w:r>
      <w:r w:rsidRPr="007B5336">
        <w:rPr>
          <w:rFonts w:ascii="Arial" w:hAnsi="Arial" w:cs="Arial"/>
          <w:b/>
          <w:sz w:val="24"/>
          <w:szCs w:val="24"/>
        </w:rPr>
        <w:tab/>
      </w:r>
      <w:proofErr w:type="gramEnd"/>
      <w:r w:rsidRPr="007B5336">
        <w:rPr>
          <w:rFonts w:ascii="Arial" w:hAnsi="Arial" w:cs="Arial"/>
          <w:b/>
          <w:sz w:val="24"/>
          <w:szCs w:val="24"/>
        </w:rPr>
        <w:tab/>
      </w:r>
      <w:r w:rsidRPr="007B5336">
        <w:rPr>
          <w:rFonts w:ascii="Arial" w:hAnsi="Arial" w:cs="Arial"/>
          <w:b/>
          <w:sz w:val="24"/>
          <w:szCs w:val="24"/>
        </w:rPr>
        <w:tab/>
      </w:r>
      <w:r w:rsidRPr="007B5336">
        <w:rPr>
          <w:rFonts w:ascii="Arial" w:hAnsi="Arial" w:cs="Arial"/>
          <w:b/>
          <w:sz w:val="24"/>
          <w:szCs w:val="24"/>
        </w:rPr>
        <w:tab/>
      </w:r>
      <w:r w:rsidRPr="007B5336">
        <w:rPr>
          <w:rFonts w:ascii="Arial" w:hAnsi="Arial" w:cs="Arial"/>
          <w:b/>
          <w:sz w:val="24"/>
          <w:szCs w:val="24"/>
        </w:rPr>
        <w:tab/>
      </w:r>
      <w:r w:rsidRPr="007B5336">
        <w:rPr>
          <w:rFonts w:ascii="Arial" w:hAnsi="Arial" w:cs="Arial"/>
          <w:b/>
          <w:sz w:val="24"/>
          <w:szCs w:val="24"/>
        </w:rPr>
        <w:tab/>
        <w:t xml:space="preserve">Second Respondent  </w:t>
      </w:r>
    </w:p>
    <w:p w14:paraId="2BA4B829" w14:textId="57470962" w:rsidR="007B5336" w:rsidRPr="007B5336" w:rsidRDefault="007B5336" w:rsidP="007B5336">
      <w:pPr>
        <w:pStyle w:val="NoSpacing"/>
        <w:rPr>
          <w:rFonts w:ascii="Arial" w:hAnsi="Arial" w:cs="Arial"/>
          <w:b/>
          <w:sz w:val="24"/>
          <w:szCs w:val="24"/>
        </w:rPr>
      </w:pPr>
      <w:r w:rsidRPr="007B5336">
        <w:rPr>
          <w:rFonts w:ascii="Arial" w:hAnsi="Arial" w:cs="Arial"/>
          <w:b/>
          <w:sz w:val="24"/>
          <w:szCs w:val="24"/>
        </w:rPr>
        <w:t xml:space="preserve">            </w:t>
      </w:r>
    </w:p>
    <w:p w14:paraId="62BCD6CC" w14:textId="77777777" w:rsidR="007C7C36" w:rsidRDefault="007B5336" w:rsidP="007B5336">
      <w:pPr>
        <w:pBdr>
          <w:bottom w:val="single" w:sz="12" w:space="1" w:color="auto"/>
        </w:pBdr>
        <w:spacing w:line="480" w:lineRule="auto"/>
        <w:rPr>
          <w:rFonts w:ascii="Arial" w:hAnsi="Arial" w:cs="Arial"/>
          <w:b/>
          <w:sz w:val="24"/>
          <w:szCs w:val="24"/>
        </w:rPr>
      </w:pPr>
      <w:r w:rsidRPr="00B625DB">
        <w:rPr>
          <w:rFonts w:ascii="Arial" w:hAnsi="Arial" w:cs="Arial"/>
          <w:b/>
          <w:sz w:val="24"/>
          <w:szCs w:val="24"/>
        </w:rPr>
        <w:t>_______________________________________</w:t>
      </w:r>
      <w:r>
        <w:rPr>
          <w:rFonts w:ascii="Arial" w:hAnsi="Arial" w:cs="Arial"/>
          <w:b/>
          <w:sz w:val="24"/>
          <w:szCs w:val="24"/>
        </w:rPr>
        <w:t>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79793CF5" w14:textId="33179B6A" w:rsidR="007B5336" w:rsidRDefault="007C7C36" w:rsidP="007B5336">
      <w:pPr>
        <w:pBdr>
          <w:bottom w:val="single" w:sz="12" w:space="1" w:color="auto"/>
        </w:pBdr>
        <w:spacing w:line="480" w:lineRule="auto"/>
        <w:rPr>
          <w:rFonts w:ascii="Arial" w:hAnsi="Arial" w:cs="Arial"/>
          <w:b/>
          <w:sz w:val="24"/>
          <w:szCs w:val="24"/>
        </w:rPr>
      </w:pPr>
      <w:r>
        <w:rPr>
          <w:rFonts w:ascii="Arial" w:hAnsi="Arial" w:cs="Arial"/>
          <w:b/>
          <w:sz w:val="24"/>
          <w:szCs w:val="24"/>
        </w:rPr>
        <w:t xml:space="preserve">                                                        </w:t>
      </w:r>
      <w:r w:rsidR="007B5336">
        <w:rPr>
          <w:rFonts w:ascii="Arial" w:hAnsi="Arial" w:cs="Arial"/>
          <w:b/>
          <w:sz w:val="24"/>
          <w:szCs w:val="24"/>
        </w:rPr>
        <w:t>JUDGMENT</w:t>
      </w:r>
    </w:p>
    <w:p w14:paraId="06757B9C" w14:textId="77777777" w:rsidR="007C7C36" w:rsidRDefault="007C7C36" w:rsidP="007B5336">
      <w:pPr>
        <w:pBdr>
          <w:bottom w:val="single" w:sz="12" w:space="1" w:color="auto"/>
        </w:pBdr>
        <w:spacing w:line="480" w:lineRule="auto"/>
        <w:rPr>
          <w:rFonts w:ascii="Arial" w:hAnsi="Arial" w:cs="Arial"/>
          <w:b/>
          <w:sz w:val="24"/>
          <w:szCs w:val="24"/>
        </w:rPr>
      </w:pPr>
    </w:p>
    <w:p w14:paraId="32B492A8" w14:textId="36B31551" w:rsidR="00D54F22" w:rsidRPr="00D54F22" w:rsidRDefault="00D54F22" w:rsidP="007B5336">
      <w:pPr>
        <w:spacing w:line="480" w:lineRule="auto"/>
        <w:rPr>
          <w:rFonts w:ascii="Arial" w:hAnsi="Arial" w:cs="Arial"/>
          <w:bCs/>
          <w:sz w:val="24"/>
          <w:szCs w:val="24"/>
        </w:rPr>
      </w:pPr>
      <w:r w:rsidRPr="00D54F22">
        <w:rPr>
          <w:rFonts w:ascii="Arial" w:hAnsi="Arial" w:cs="Arial"/>
          <w:bCs/>
          <w:sz w:val="24"/>
          <w:szCs w:val="24"/>
        </w:rPr>
        <w:t>This judgment</w:t>
      </w:r>
      <w:r>
        <w:rPr>
          <w:rFonts w:ascii="Arial" w:hAnsi="Arial" w:cs="Arial"/>
          <w:bCs/>
          <w:sz w:val="24"/>
          <w:szCs w:val="24"/>
        </w:rPr>
        <w:t xml:space="preserve"> is delivered by upload to the digital data base of the Court and by transmission email to the parties on 19 March 2024 at 10h00.</w:t>
      </w:r>
    </w:p>
    <w:p w14:paraId="291A1C34" w14:textId="77777777" w:rsidR="00D54F22" w:rsidRDefault="00D54F22" w:rsidP="007B5336">
      <w:pPr>
        <w:spacing w:line="480" w:lineRule="auto"/>
        <w:rPr>
          <w:rFonts w:ascii="Arial" w:hAnsi="Arial" w:cs="Arial"/>
          <w:b/>
          <w:sz w:val="24"/>
          <w:szCs w:val="24"/>
          <w:u w:val="single"/>
        </w:rPr>
      </w:pPr>
    </w:p>
    <w:p w14:paraId="43D2FB0A" w14:textId="69B8CC15" w:rsidR="009C384F" w:rsidRPr="00D54F22" w:rsidRDefault="007B5336" w:rsidP="007B5336">
      <w:pPr>
        <w:spacing w:line="480" w:lineRule="auto"/>
        <w:rPr>
          <w:rFonts w:ascii="Arial" w:hAnsi="Arial" w:cs="Arial"/>
          <w:bCs/>
          <w:sz w:val="24"/>
          <w:szCs w:val="24"/>
        </w:rPr>
      </w:pPr>
      <w:r w:rsidRPr="00D54F22">
        <w:rPr>
          <w:rFonts w:ascii="Arial" w:hAnsi="Arial" w:cs="Arial"/>
          <w:bCs/>
          <w:sz w:val="24"/>
          <w:szCs w:val="24"/>
        </w:rPr>
        <w:t>Sutherand DJP:</w:t>
      </w:r>
    </w:p>
    <w:p w14:paraId="17ED744B" w14:textId="77777777" w:rsidR="0055594E" w:rsidRDefault="0055594E" w:rsidP="0084487C">
      <w:pPr>
        <w:pStyle w:val="ListParagraph"/>
        <w:spacing w:line="480" w:lineRule="auto"/>
        <w:ind w:left="360"/>
        <w:rPr>
          <w:rFonts w:ascii="Times New Roman" w:hAnsi="Times New Roman" w:cs="Times New Roman"/>
          <w:sz w:val="24"/>
          <w:szCs w:val="24"/>
        </w:rPr>
      </w:pPr>
    </w:p>
    <w:p w14:paraId="44FC6EF8" w14:textId="59C8290E" w:rsidR="0084487C" w:rsidRPr="00A622B6" w:rsidRDefault="00A622B6" w:rsidP="00A622B6">
      <w:pPr>
        <w:spacing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9744BB" w:rsidRPr="00A622B6">
        <w:rPr>
          <w:rFonts w:ascii="Arial" w:hAnsi="Arial" w:cs="Arial"/>
          <w:sz w:val="24"/>
          <w:szCs w:val="24"/>
        </w:rPr>
        <w:t>The applicant is a ratepayer and owner of a house within the area of jurisdiction of the respondent, the City of Johannesburg</w:t>
      </w:r>
      <w:r w:rsidR="00060BD5" w:rsidRPr="00A622B6">
        <w:rPr>
          <w:rFonts w:ascii="Arial" w:hAnsi="Arial" w:cs="Arial"/>
          <w:sz w:val="24"/>
          <w:szCs w:val="24"/>
        </w:rPr>
        <w:t>,</w:t>
      </w:r>
      <w:r w:rsidR="009744BB" w:rsidRPr="00A622B6">
        <w:rPr>
          <w:rFonts w:ascii="Arial" w:hAnsi="Arial" w:cs="Arial"/>
          <w:sz w:val="24"/>
          <w:szCs w:val="24"/>
        </w:rPr>
        <w:t xml:space="preserve"> (the </w:t>
      </w:r>
      <w:proofErr w:type="gramStart"/>
      <w:r w:rsidR="009744BB" w:rsidRPr="00A622B6">
        <w:rPr>
          <w:rFonts w:ascii="Arial" w:hAnsi="Arial" w:cs="Arial"/>
          <w:sz w:val="24"/>
          <w:szCs w:val="24"/>
        </w:rPr>
        <w:t>City</w:t>
      </w:r>
      <w:proofErr w:type="gramEnd"/>
      <w:r w:rsidR="009744BB" w:rsidRPr="00A622B6">
        <w:rPr>
          <w:rFonts w:ascii="Arial" w:hAnsi="Arial" w:cs="Arial"/>
          <w:sz w:val="24"/>
          <w:szCs w:val="24"/>
        </w:rPr>
        <w:t>).</w:t>
      </w:r>
      <w:r w:rsidR="009A5673" w:rsidRPr="00A622B6">
        <w:rPr>
          <w:rFonts w:ascii="Arial" w:hAnsi="Arial" w:cs="Arial"/>
          <w:sz w:val="24"/>
          <w:szCs w:val="24"/>
        </w:rPr>
        <w:t xml:space="preserve"> The </w:t>
      </w:r>
      <w:r w:rsidR="00127028" w:rsidRPr="00A622B6">
        <w:rPr>
          <w:rFonts w:ascii="Arial" w:hAnsi="Arial" w:cs="Arial"/>
          <w:sz w:val="24"/>
          <w:szCs w:val="24"/>
        </w:rPr>
        <w:t xml:space="preserve">application </w:t>
      </w:r>
      <w:r w:rsidR="009A5673" w:rsidRPr="00A622B6">
        <w:rPr>
          <w:rFonts w:ascii="Arial" w:hAnsi="Arial" w:cs="Arial"/>
          <w:sz w:val="24"/>
          <w:szCs w:val="24"/>
        </w:rPr>
        <w:t xml:space="preserve">is </w:t>
      </w:r>
      <w:r w:rsidR="00127028" w:rsidRPr="00A622B6">
        <w:rPr>
          <w:rFonts w:ascii="Arial" w:hAnsi="Arial" w:cs="Arial"/>
          <w:sz w:val="24"/>
          <w:szCs w:val="24"/>
        </w:rPr>
        <w:t>for a</w:t>
      </w:r>
      <w:r w:rsidR="0055594E" w:rsidRPr="00A622B6">
        <w:rPr>
          <w:rFonts w:ascii="Arial" w:hAnsi="Arial" w:cs="Arial"/>
          <w:sz w:val="24"/>
          <w:szCs w:val="24"/>
        </w:rPr>
        <w:t xml:space="preserve"> temporary</w:t>
      </w:r>
      <w:r w:rsidR="00127028" w:rsidRPr="00A622B6">
        <w:rPr>
          <w:rFonts w:ascii="Arial" w:hAnsi="Arial" w:cs="Arial"/>
          <w:sz w:val="24"/>
          <w:szCs w:val="24"/>
        </w:rPr>
        <w:t xml:space="preserve"> interdict</w:t>
      </w:r>
      <w:r w:rsidR="009744BB" w:rsidRPr="00A622B6">
        <w:rPr>
          <w:rFonts w:ascii="Arial" w:hAnsi="Arial" w:cs="Arial"/>
          <w:sz w:val="24"/>
          <w:szCs w:val="24"/>
        </w:rPr>
        <w:t xml:space="preserve">, and subsidiary relief, pending a final reconciliation of an account for services rendered by the </w:t>
      </w:r>
      <w:proofErr w:type="gramStart"/>
      <w:r w:rsidR="009744BB" w:rsidRPr="00A622B6">
        <w:rPr>
          <w:rFonts w:ascii="Arial" w:hAnsi="Arial" w:cs="Arial"/>
          <w:sz w:val="24"/>
          <w:szCs w:val="24"/>
        </w:rPr>
        <w:t>City</w:t>
      </w:r>
      <w:proofErr w:type="gramEnd"/>
      <w:r w:rsidR="009744BB" w:rsidRPr="00A622B6">
        <w:rPr>
          <w:rFonts w:ascii="Arial" w:hAnsi="Arial" w:cs="Arial"/>
          <w:sz w:val="24"/>
          <w:szCs w:val="24"/>
        </w:rPr>
        <w:t xml:space="preserve"> to the applicant’s home.</w:t>
      </w:r>
      <w:r w:rsidR="00127028" w:rsidRPr="00A622B6">
        <w:rPr>
          <w:rFonts w:ascii="Arial" w:hAnsi="Arial" w:cs="Arial"/>
          <w:sz w:val="24"/>
          <w:szCs w:val="24"/>
        </w:rPr>
        <w:t xml:space="preserve">  </w:t>
      </w:r>
      <w:r w:rsidR="00E928D9" w:rsidRPr="00A622B6">
        <w:rPr>
          <w:rFonts w:ascii="Arial" w:hAnsi="Arial" w:cs="Arial"/>
          <w:sz w:val="24"/>
          <w:szCs w:val="24"/>
        </w:rPr>
        <w:t>The application before me is to strike out the City’s defence, including its answering affidavit.</w:t>
      </w:r>
    </w:p>
    <w:p w14:paraId="26C5DF34" w14:textId="77777777" w:rsidR="00127028" w:rsidRPr="00A622B6" w:rsidRDefault="00127028" w:rsidP="00A622B6">
      <w:pPr>
        <w:spacing w:line="480" w:lineRule="auto"/>
        <w:rPr>
          <w:rFonts w:ascii="Times New Roman" w:hAnsi="Times New Roman" w:cs="Times New Roman"/>
          <w:sz w:val="24"/>
          <w:szCs w:val="24"/>
        </w:rPr>
      </w:pPr>
    </w:p>
    <w:p w14:paraId="5CA98A8F" w14:textId="0BD97638" w:rsidR="00D4320C" w:rsidRPr="00A622B6" w:rsidRDefault="00A622B6" w:rsidP="00A622B6">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127028" w:rsidRPr="00A622B6">
        <w:rPr>
          <w:rFonts w:ascii="Arial" w:hAnsi="Arial" w:cs="Arial"/>
          <w:sz w:val="24"/>
          <w:szCs w:val="24"/>
        </w:rPr>
        <w:t xml:space="preserve">The </w:t>
      </w:r>
      <w:r w:rsidR="009744BB" w:rsidRPr="00A622B6">
        <w:rPr>
          <w:rFonts w:ascii="Arial" w:hAnsi="Arial" w:cs="Arial"/>
          <w:sz w:val="24"/>
          <w:szCs w:val="24"/>
        </w:rPr>
        <w:t xml:space="preserve">dispute is </w:t>
      </w:r>
      <w:r w:rsidR="00127028" w:rsidRPr="00A622B6">
        <w:rPr>
          <w:rFonts w:ascii="Arial" w:hAnsi="Arial" w:cs="Arial"/>
          <w:sz w:val="24"/>
          <w:szCs w:val="24"/>
        </w:rPr>
        <w:t xml:space="preserve">about whether </w:t>
      </w:r>
      <w:r w:rsidR="00EE563E" w:rsidRPr="00A622B6">
        <w:rPr>
          <w:rFonts w:ascii="Arial" w:hAnsi="Arial" w:cs="Arial"/>
          <w:sz w:val="24"/>
          <w:szCs w:val="24"/>
        </w:rPr>
        <w:t xml:space="preserve">or not </w:t>
      </w:r>
      <w:r w:rsidR="00127028" w:rsidRPr="00A622B6">
        <w:rPr>
          <w:rFonts w:ascii="Arial" w:hAnsi="Arial" w:cs="Arial"/>
          <w:sz w:val="24"/>
          <w:szCs w:val="24"/>
        </w:rPr>
        <w:t>the</w:t>
      </w:r>
      <w:r w:rsidR="009744BB" w:rsidRPr="00A622B6">
        <w:rPr>
          <w:rFonts w:ascii="Arial" w:hAnsi="Arial" w:cs="Arial"/>
          <w:sz w:val="24"/>
          <w:szCs w:val="24"/>
        </w:rPr>
        <w:t xml:space="preserve"> accounts of the </w:t>
      </w:r>
      <w:proofErr w:type="gramStart"/>
      <w:r w:rsidR="009744BB" w:rsidRPr="00A622B6">
        <w:rPr>
          <w:rFonts w:ascii="Arial" w:hAnsi="Arial" w:cs="Arial"/>
          <w:sz w:val="24"/>
          <w:szCs w:val="24"/>
        </w:rPr>
        <w:t>City</w:t>
      </w:r>
      <w:proofErr w:type="gramEnd"/>
      <w:r w:rsidR="009744BB" w:rsidRPr="00A622B6">
        <w:rPr>
          <w:rFonts w:ascii="Arial" w:hAnsi="Arial" w:cs="Arial"/>
          <w:sz w:val="24"/>
          <w:szCs w:val="24"/>
        </w:rPr>
        <w:t xml:space="preserve"> </w:t>
      </w:r>
      <w:r w:rsidR="00CB6BA0" w:rsidRPr="00A622B6">
        <w:rPr>
          <w:rFonts w:ascii="Arial" w:hAnsi="Arial" w:cs="Arial"/>
          <w:sz w:val="24"/>
          <w:szCs w:val="24"/>
        </w:rPr>
        <w:t xml:space="preserve">rendered </w:t>
      </w:r>
      <w:r w:rsidR="009744BB" w:rsidRPr="00A622B6">
        <w:rPr>
          <w:rFonts w:ascii="Arial" w:hAnsi="Arial" w:cs="Arial"/>
          <w:sz w:val="24"/>
          <w:szCs w:val="24"/>
        </w:rPr>
        <w:t xml:space="preserve">to the applicant </w:t>
      </w:r>
      <w:r w:rsidR="00127028" w:rsidRPr="00A622B6">
        <w:rPr>
          <w:rFonts w:ascii="Arial" w:hAnsi="Arial" w:cs="Arial"/>
          <w:sz w:val="24"/>
          <w:szCs w:val="24"/>
        </w:rPr>
        <w:t xml:space="preserve">for electricity </w:t>
      </w:r>
      <w:r w:rsidR="009744BB" w:rsidRPr="00A622B6">
        <w:rPr>
          <w:rFonts w:ascii="Arial" w:hAnsi="Arial" w:cs="Arial"/>
          <w:sz w:val="24"/>
          <w:szCs w:val="24"/>
        </w:rPr>
        <w:t>supp</w:t>
      </w:r>
      <w:r w:rsidR="00CC7338" w:rsidRPr="00A622B6">
        <w:rPr>
          <w:rFonts w:ascii="Arial" w:hAnsi="Arial" w:cs="Arial"/>
          <w:sz w:val="24"/>
          <w:szCs w:val="24"/>
        </w:rPr>
        <w:t>l</w:t>
      </w:r>
      <w:r w:rsidR="00CB6BA0" w:rsidRPr="00A622B6">
        <w:rPr>
          <w:rFonts w:ascii="Arial" w:hAnsi="Arial" w:cs="Arial"/>
          <w:sz w:val="24"/>
          <w:szCs w:val="24"/>
        </w:rPr>
        <w:t>ied</w:t>
      </w:r>
      <w:r w:rsidR="009744BB" w:rsidRPr="00A622B6">
        <w:rPr>
          <w:rFonts w:ascii="Arial" w:hAnsi="Arial" w:cs="Arial"/>
          <w:sz w:val="24"/>
          <w:szCs w:val="24"/>
        </w:rPr>
        <w:t xml:space="preserve"> </w:t>
      </w:r>
      <w:r w:rsidR="00EE563E" w:rsidRPr="00A622B6">
        <w:rPr>
          <w:rFonts w:ascii="Arial" w:hAnsi="Arial" w:cs="Arial"/>
          <w:sz w:val="24"/>
          <w:szCs w:val="24"/>
        </w:rPr>
        <w:t>to the applicant</w:t>
      </w:r>
      <w:r w:rsidR="007E62C4" w:rsidRPr="00A622B6">
        <w:rPr>
          <w:rFonts w:ascii="Arial" w:hAnsi="Arial" w:cs="Arial"/>
          <w:sz w:val="24"/>
          <w:szCs w:val="24"/>
        </w:rPr>
        <w:t>’</w:t>
      </w:r>
      <w:r w:rsidR="00EE563E" w:rsidRPr="00A622B6">
        <w:rPr>
          <w:rFonts w:ascii="Arial" w:hAnsi="Arial" w:cs="Arial"/>
          <w:sz w:val="24"/>
          <w:szCs w:val="24"/>
        </w:rPr>
        <w:t xml:space="preserve">s home </w:t>
      </w:r>
      <w:r w:rsidR="00127028" w:rsidRPr="00A622B6">
        <w:rPr>
          <w:rFonts w:ascii="Arial" w:hAnsi="Arial" w:cs="Arial"/>
          <w:sz w:val="24"/>
          <w:szCs w:val="24"/>
        </w:rPr>
        <w:t>are accurate.  Overshadowing th</w:t>
      </w:r>
      <w:r w:rsidR="0013397D" w:rsidRPr="00A622B6">
        <w:rPr>
          <w:rFonts w:ascii="Arial" w:hAnsi="Arial" w:cs="Arial"/>
          <w:sz w:val="24"/>
          <w:szCs w:val="24"/>
        </w:rPr>
        <w:t>at</w:t>
      </w:r>
      <w:r w:rsidR="00127028" w:rsidRPr="00A622B6">
        <w:rPr>
          <w:rFonts w:ascii="Arial" w:hAnsi="Arial" w:cs="Arial"/>
          <w:sz w:val="24"/>
          <w:szCs w:val="24"/>
        </w:rPr>
        <w:t xml:space="preserve"> core dispute is an egregious tardiness on the part of the </w:t>
      </w:r>
      <w:r w:rsidR="009744BB" w:rsidRPr="00A622B6">
        <w:rPr>
          <w:rFonts w:ascii="Arial" w:hAnsi="Arial" w:cs="Arial"/>
          <w:sz w:val="24"/>
          <w:szCs w:val="24"/>
        </w:rPr>
        <w:t>City</w:t>
      </w:r>
      <w:r w:rsidR="00127028" w:rsidRPr="00A622B6">
        <w:rPr>
          <w:rFonts w:ascii="Arial" w:hAnsi="Arial" w:cs="Arial"/>
          <w:sz w:val="24"/>
          <w:szCs w:val="24"/>
        </w:rPr>
        <w:t xml:space="preserve"> and its legal representatives</w:t>
      </w:r>
      <w:r w:rsidR="007E62C4" w:rsidRPr="00A622B6">
        <w:rPr>
          <w:rFonts w:ascii="Arial" w:hAnsi="Arial" w:cs="Arial"/>
          <w:sz w:val="24"/>
          <w:szCs w:val="24"/>
        </w:rPr>
        <w:t>, about which more shall be said hereafter.</w:t>
      </w:r>
      <w:r w:rsidR="00D4320C" w:rsidRPr="00A622B6">
        <w:rPr>
          <w:rFonts w:ascii="Arial" w:hAnsi="Arial" w:cs="Arial"/>
          <w:sz w:val="24"/>
          <w:szCs w:val="24"/>
        </w:rPr>
        <w:t xml:space="preserve"> </w:t>
      </w:r>
    </w:p>
    <w:p w14:paraId="6F357E2B" w14:textId="77777777" w:rsidR="00D4320C" w:rsidRPr="00D4320C" w:rsidRDefault="00D4320C" w:rsidP="00D4320C">
      <w:pPr>
        <w:pStyle w:val="ListParagraph"/>
        <w:rPr>
          <w:rFonts w:ascii="Times New Roman" w:hAnsi="Times New Roman" w:cs="Times New Roman"/>
          <w:sz w:val="24"/>
          <w:szCs w:val="24"/>
        </w:rPr>
      </w:pPr>
    </w:p>
    <w:p w14:paraId="21D15321" w14:textId="74FAF639" w:rsidR="005C4D2A" w:rsidRPr="00A622B6" w:rsidRDefault="00A622B6" w:rsidP="00A622B6">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127028" w:rsidRPr="00A622B6">
        <w:rPr>
          <w:rFonts w:ascii="Arial" w:hAnsi="Arial" w:cs="Arial"/>
          <w:sz w:val="24"/>
          <w:szCs w:val="24"/>
        </w:rPr>
        <w:t xml:space="preserve">The </w:t>
      </w:r>
      <w:r w:rsidR="0013397D" w:rsidRPr="00A622B6">
        <w:rPr>
          <w:rFonts w:ascii="Arial" w:hAnsi="Arial" w:cs="Arial"/>
          <w:sz w:val="24"/>
          <w:szCs w:val="24"/>
        </w:rPr>
        <w:t xml:space="preserve">main </w:t>
      </w:r>
      <w:r w:rsidR="00127028" w:rsidRPr="00A622B6">
        <w:rPr>
          <w:rFonts w:ascii="Arial" w:hAnsi="Arial" w:cs="Arial"/>
          <w:sz w:val="24"/>
          <w:szCs w:val="24"/>
        </w:rPr>
        <w:t>application</w:t>
      </w:r>
      <w:r w:rsidR="00D4320C" w:rsidRPr="00A622B6">
        <w:rPr>
          <w:rFonts w:ascii="Arial" w:hAnsi="Arial" w:cs="Arial"/>
          <w:sz w:val="24"/>
          <w:szCs w:val="24"/>
        </w:rPr>
        <w:t xml:space="preserve"> </w:t>
      </w:r>
      <w:r w:rsidR="00127028" w:rsidRPr="00A622B6">
        <w:rPr>
          <w:rFonts w:ascii="Arial" w:hAnsi="Arial" w:cs="Arial"/>
          <w:sz w:val="24"/>
          <w:szCs w:val="24"/>
        </w:rPr>
        <w:t xml:space="preserve">was launched on 21 May 2021. This hearing takes place on 4 March 2024, almost three years later. </w:t>
      </w:r>
    </w:p>
    <w:p w14:paraId="766EDF91" w14:textId="77777777" w:rsidR="005C4D2A" w:rsidRPr="005C4D2A" w:rsidRDefault="005C4D2A" w:rsidP="005C4D2A">
      <w:pPr>
        <w:pStyle w:val="ListParagraph"/>
        <w:rPr>
          <w:rFonts w:ascii="Times New Roman" w:hAnsi="Times New Roman" w:cs="Times New Roman"/>
          <w:sz w:val="24"/>
          <w:szCs w:val="24"/>
        </w:rPr>
      </w:pPr>
    </w:p>
    <w:p w14:paraId="54391880" w14:textId="68A7F7B3" w:rsidR="005C4D2A" w:rsidRPr="00A622B6" w:rsidRDefault="00A622B6" w:rsidP="00A622B6">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127028" w:rsidRPr="00A622B6">
        <w:rPr>
          <w:rFonts w:ascii="Arial" w:hAnsi="Arial" w:cs="Arial"/>
          <w:sz w:val="24"/>
          <w:szCs w:val="24"/>
        </w:rPr>
        <w:t>The City</w:t>
      </w:r>
      <w:r w:rsidR="005C4D2A" w:rsidRPr="00A622B6">
        <w:rPr>
          <w:rFonts w:ascii="Arial" w:hAnsi="Arial" w:cs="Arial"/>
          <w:sz w:val="24"/>
          <w:szCs w:val="24"/>
        </w:rPr>
        <w:t>, having served a notice to oppose about two months late,</w:t>
      </w:r>
      <w:r w:rsidR="00127028" w:rsidRPr="00A622B6">
        <w:rPr>
          <w:rFonts w:ascii="Arial" w:hAnsi="Arial" w:cs="Arial"/>
          <w:sz w:val="24"/>
          <w:szCs w:val="24"/>
        </w:rPr>
        <w:t xml:space="preserve"> </w:t>
      </w:r>
      <w:r w:rsidR="005C4D2A" w:rsidRPr="00A622B6">
        <w:rPr>
          <w:rFonts w:ascii="Arial" w:hAnsi="Arial" w:cs="Arial"/>
          <w:sz w:val="24"/>
          <w:szCs w:val="24"/>
        </w:rPr>
        <w:t xml:space="preserve">eventually </w:t>
      </w:r>
      <w:r w:rsidR="00127028" w:rsidRPr="00A622B6">
        <w:rPr>
          <w:rFonts w:ascii="Arial" w:hAnsi="Arial" w:cs="Arial"/>
          <w:sz w:val="24"/>
          <w:szCs w:val="24"/>
        </w:rPr>
        <w:t xml:space="preserve">filed an answering affidavit on the eve of an application brought to seek default judgment </w:t>
      </w:r>
      <w:r w:rsidR="005C4D2A" w:rsidRPr="00A622B6">
        <w:rPr>
          <w:rFonts w:ascii="Arial" w:hAnsi="Arial" w:cs="Arial"/>
          <w:sz w:val="24"/>
          <w:szCs w:val="24"/>
        </w:rPr>
        <w:t xml:space="preserve">set down </w:t>
      </w:r>
      <w:r w:rsidR="00127028" w:rsidRPr="00A622B6">
        <w:rPr>
          <w:rFonts w:ascii="Arial" w:hAnsi="Arial" w:cs="Arial"/>
          <w:sz w:val="24"/>
          <w:szCs w:val="24"/>
        </w:rPr>
        <w:t>on 6 January 2022</w:t>
      </w:r>
      <w:r w:rsidR="00060BD5" w:rsidRPr="00A622B6">
        <w:rPr>
          <w:rFonts w:ascii="Arial" w:hAnsi="Arial" w:cs="Arial"/>
          <w:sz w:val="24"/>
          <w:szCs w:val="24"/>
        </w:rPr>
        <w:t>,</w:t>
      </w:r>
      <w:r w:rsidR="009C79F8" w:rsidRPr="00A622B6">
        <w:rPr>
          <w:rFonts w:ascii="Arial" w:hAnsi="Arial" w:cs="Arial"/>
          <w:sz w:val="24"/>
          <w:szCs w:val="24"/>
        </w:rPr>
        <w:t xml:space="preserve"> a delay of</w:t>
      </w:r>
      <w:r w:rsidR="00CF210A" w:rsidRPr="00A622B6">
        <w:rPr>
          <w:rFonts w:ascii="Arial" w:hAnsi="Arial" w:cs="Arial"/>
          <w:sz w:val="24"/>
          <w:szCs w:val="24"/>
        </w:rPr>
        <w:t xml:space="preserve"> approximately 8 months</w:t>
      </w:r>
      <w:r w:rsidR="00127028" w:rsidRPr="00A622B6">
        <w:rPr>
          <w:rFonts w:ascii="Arial" w:hAnsi="Arial" w:cs="Arial"/>
          <w:sz w:val="24"/>
          <w:szCs w:val="24"/>
        </w:rPr>
        <w:t xml:space="preserve">. </w:t>
      </w:r>
      <w:r w:rsidR="005C4D2A" w:rsidRPr="00A622B6">
        <w:rPr>
          <w:rFonts w:ascii="Arial" w:hAnsi="Arial" w:cs="Arial"/>
          <w:sz w:val="24"/>
          <w:szCs w:val="24"/>
        </w:rPr>
        <w:t>Naturally</w:t>
      </w:r>
      <w:r w:rsidR="00ED6CED" w:rsidRPr="00A622B6">
        <w:rPr>
          <w:rFonts w:ascii="Arial" w:hAnsi="Arial" w:cs="Arial"/>
          <w:sz w:val="24"/>
          <w:szCs w:val="24"/>
        </w:rPr>
        <w:t>,</w:t>
      </w:r>
      <w:r w:rsidR="005C4D2A" w:rsidRPr="00A622B6">
        <w:rPr>
          <w:rFonts w:ascii="Arial" w:hAnsi="Arial" w:cs="Arial"/>
          <w:sz w:val="24"/>
          <w:szCs w:val="24"/>
        </w:rPr>
        <w:t xml:space="preserve"> this nick</w:t>
      </w:r>
      <w:r w:rsidR="000C64F7" w:rsidRPr="00A622B6">
        <w:rPr>
          <w:rFonts w:ascii="Arial" w:hAnsi="Arial" w:cs="Arial"/>
          <w:sz w:val="24"/>
          <w:szCs w:val="24"/>
        </w:rPr>
        <w:t>-</w:t>
      </w:r>
      <w:r w:rsidR="005C4D2A" w:rsidRPr="00A622B6">
        <w:rPr>
          <w:rFonts w:ascii="Arial" w:hAnsi="Arial" w:cs="Arial"/>
          <w:sz w:val="24"/>
          <w:szCs w:val="24"/>
        </w:rPr>
        <w:t>of</w:t>
      </w:r>
      <w:r w:rsidR="000C64F7" w:rsidRPr="00A622B6">
        <w:rPr>
          <w:rFonts w:ascii="Arial" w:hAnsi="Arial" w:cs="Arial"/>
          <w:sz w:val="24"/>
          <w:szCs w:val="24"/>
        </w:rPr>
        <w:t>-</w:t>
      </w:r>
      <w:r w:rsidR="005C4D2A" w:rsidRPr="00A622B6">
        <w:rPr>
          <w:rFonts w:ascii="Arial" w:hAnsi="Arial" w:cs="Arial"/>
          <w:sz w:val="24"/>
          <w:szCs w:val="24"/>
        </w:rPr>
        <w:t>tim</w:t>
      </w:r>
      <w:r w:rsidR="00B8173E" w:rsidRPr="00A622B6">
        <w:rPr>
          <w:rFonts w:ascii="Arial" w:hAnsi="Arial" w:cs="Arial"/>
          <w:sz w:val="24"/>
          <w:szCs w:val="24"/>
        </w:rPr>
        <w:t>e</w:t>
      </w:r>
      <w:r w:rsidR="000C64F7" w:rsidRPr="00A622B6">
        <w:rPr>
          <w:rFonts w:ascii="Arial" w:hAnsi="Arial" w:cs="Arial"/>
          <w:sz w:val="24"/>
          <w:szCs w:val="24"/>
        </w:rPr>
        <w:t>-</w:t>
      </w:r>
      <w:r w:rsidR="005C4D2A" w:rsidRPr="00A622B6">
        <w:rPr>
          <w:rFonts w:ascii="Arial" w:hAnsi="Arial" w:cs="Arial"/>
          <w:sz w:val="24"/>
          <w:szCs w:val="24"/>
        </w:rPr>
        <w:t xml:space="preserve">act precipitated a postponement. No condonation was sought, nor is it apparent any thought was given to that step. </w:t>
      </w:r>
    </w:p>
    <w:p w14:paraId="2D6DCDFA" w14:textId="77777777" w:rsidR="005C4D2A" w:rsidRPr="005C4D2A" w:rsidRDefault="005C4D2A" w:rsidP="005C4D2A">
      <w:pPr>
        <w:pStyle w:val="ListParagraph"/>
        <w:rPr>
          <w:rFonts w:ascii="Times New Roman" w:hAnsi="Times New Roman" w:cs="Times New Roman"/>
          <w:sz w:val="24"/>
          <w:szCs w:val="24"/>
        </w:rPr>
      </w:pPr>
    </w:p>
    <w:p w14:paraId="5423E32E" w14:textId="6551053B" w:rsidR="00127028" w:rsidRPr="00A622B6" w:rsidRDefault="00A622B6" w:rsidP="00A622B6">
      <w:pPr>
        <w:spacing w:line="360" w:lineRule="auto"/>
        <w:ind w:left="720" w:hanging="720"/>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5C4D2A" w:rsidRPr="00A622B6">
        <w:rPr>
          <w:rFonts w:ascii="Arial" w:hAnsi="Arial" w:cs="Arial"/>
          <w:sz w:val="24"/>
          <w:szCs w:val="24"/>
        </w:rPr>
        <w:t xml:space="preserve">The applicant then brought an application to strike out the </w:t>
      </w:r>
      <w:r w:rsidR="00B20A32" w:rsidRPr="00A622B6">
        <w:rPr>
          <w:rFonts w:ascii="Arial" w:hAnsi="Arial" w:cs="Arial"/>
          <w:sz w:val="24"/>
          <w:szCs w:val="24"/>
        </w:rPr>
        <w:t>answering</w:t>
      </w:r>
      <w:r w:rsidR="005C4D2A" w:rsidRPr="00A622B6">
        <w:rPr>
          <w:rFonts w:ascii="Arial" w:hAnsi="Arial" w:cs="Arial"/>
          <w:sz w:val="24"/>
          <w:szCs w:val="24"/>
        </w:rPr>
        <w:t xml:space="preserve"> </w:t>
      </w:r>
      <w:r w:rsidR="00B20A32" w:rsidRPr="00A622B6">
        <w:rPr>
          <w:rFonts w:ascii="Arial" w:hAnsi="Arial" w:cs="Arial"/>
          <w:sz w:val="24"/>
          <w:szCs w:val="24"/>
        </w:rPr>
        <w:t>affidavit</w:t>
      </w:r>
      <w:r w:rsidR="005C4D2A" w:rsidRPr="00A622B6">
        <w:rPr>
          <w:rFonts w:ascii="Arial" w:hAnsi="Arial" w:cs="Arial"/>
          <w:sz w:val="24"/>
          <w:szCs w:val="24"/>
        </w:rPr>
        <w:t xml:space="preserve"> for want </w:t>
      </w:r>
      <w:r w:rsidR="00B20A32" w:rsidRPr="00A622B6">
        <w:rPr>
          <w:rFonts w:ascii="Arial" w:hAnsi="Arial" w:cs="Arial"/>
          <w:sz w:val="24"/>
          <w:szCs w:val="24"/>
        </w:rPr>
        <w:t>o</w:t>
      </w:r>
      <w:r w:rsidR="005C4D2A" w:rsidRPr="00A622B6">
        <w:rPr>
          <w:rFonts w:ascii="Arial" w:hAnsi="Arial" w:cs="Arial"/>
          <w:sz w:val="24"/>
          <w:szCs w:val="24"/>
        </w:rPr>
        <w:t xml:space="preserve">f </w:t>
      </w:r>
      <w:r w:rsidR="00B20A32" w:rsidRPr="00A622B6">
        <w:rPr>
          <w:rFonts w:ascii="Arial" w:hAnsi="Arial" w:cs="Arial"/>
          <w:sz w:val="24"/>
          <w:szCs w:val="24"/>
        </w:rPr>
        <w:t>condonation</w:t>
      </w:r>
      <w:r w:rsidR="005C4D2A" w:rsidRPr="00A622B6">
        <w:rPr>
          <w:rFonts w:ascii="Arial" w:hAnsi="Arial" w:cs="Arial"/>
          <w:sz w:val="24"/>
          <w:szCs w:val="24"/>
        </w:rPr>
        <w:t xml:space="preserve">, but then </w:t>
      </w:r>
      <w:r w:rsidR="00B20A32" w:rsidRPr="00A622B6">
        <w:rPr>
          <w:rFonts w:ascii="Arial" w:hAnsi="Arial" w:cs="Arial"/>
          <w:sz w:val="24"/>
          <w:szCs w:val="24"/>
        </w:rPr>
        <w:t>acquiesced</w:t>
      </w:r>
      <w:r w:rsidR="005C4D2A" w:rsidRPr="00A622B6">
        <w:rPr>
          <w:rFonts w:ascii="Arial" w:hAnsi="Arial" w:cs="Arial"/>
          <w:sz w:val="24"/>
          <w:szCs w:val="24"/>
        </w:rPr>
        <w:t xml:space="preserve"> in the delay and in September </w:t>
      </w:r>
      <w:r w:rsidR="00B20A32" w:rsidRPr="00A622B6">
        <w:rPr>
          <w:rFonts w:ascii="Arial" w:hAnsi="Arial" w:cs="Arial"/>
          <w:sz w:val="24"/>
          <w:szCs w:val="24"/>
        </w:rPr>
        <w:t xml:space="preserve">2023 </w:t>
      </w:r>
      <w:r w:rsidR="005C4D2A" w:rsidRPr="00A622B6">
        <w:rPr>
          <w:rFonts w:ascii="Arial" w:hAnsi="Arial" w:cs="Arial"/>
          <w:sz w:val="24"/>
          <w:szCs w:val="24"/>
        </w:rPr>
        <w:t>withdrew it</w:t>
      </w:r>
      <w:r w:rsidR="00B20A32" w:rsidRPr="00A622B6">
        <w:rPr>
          <w:rFonts w:ascii="Arial" w:hAnsi="Arial" w:cs="Arial"/>
          <w:sz w:val="24"/>
          <w:szCs w:val="24"/>
        </w:rPr>
        <w:t xml:space="preserve"> for the pragmatic purpose of accelerating progress in the litigation. </w:t>
      </w:r>
      <w:r w:rsidR="00127028" w:rsidRPr="00A622B6">
        <w:rPr>
          <w:rFonts w:ascii="Arial" w:hAnsi="Arial" w:cs="Arial"/>
          <w:sz w:val="24"/>
          <w:szCs w:val="24"/>
        </w:rPr>
        <w:t xml:space="preserve">A replying affidavit was thereafter filed by the </w:t>
      </w:r>
      <w:r w:rsidR="005C4D2A" w:rsidRPr="00A622B6">
        <w:rPr>
          <w:rFonts w:ascii="Arial" w:hAnsi="Arial" w:cs="Arial"/>
          <w:sz w:val="24"/>
          <w:szCs w:val="24"/>
        </w:rPr>
        <w:t xml:space="preserve">applicant </w:t>
      </w:r>
      <w:r w:rsidR="00127028" w:rsidRPr="00A622B6">
        <w:rPr>
          <w:rFonts w:ascii="Arial" w:hAnsi="Arial" w:cs="Arial"/>
          <w:sz w:val="24"/>
          <w:szCs w:val="24"/>
        </w:rPr>
        <w:t>on</w:t>
      </w:r>
      <w:r w:rsidR="00944820" w:rsidRPr="00A622B6">
        <w:rPr>
          <w:rFonts w:ascii="Arial" w:hAnsi="Arial" w:cs="Arial"/>
          <w:sz w:val="24"/>
          <w:szCs w:val="24"/>
        </w:rPr>
        <w:t xml:space="preserve"> 15 September.</w:t>
      </w:r>
      <w:r w:rsidR="00B20A32" w:rsidRPr="00A622B6">
        <w:rPr>
          <w:rFonts w:ascii="Arial" w:hAnsi="Arial" w:cs="Arial"/>
          <w:sz w:val="24"/>
          <w:szCs w:val="24"/>
        </w:rPr>
        <w:t xml:space="preserve"> This was </w:t>
      </w:r>
      <w:r w:rsidR="00944820" w:rsidRPr="00A622B6">
        <w:rPr>
          <w:rFonts w:ascii="Arial" w:hAnsi="Arial" w:cs="Arial"/>
          <w:sz w:val="24"/>
          <w:szCs w:val="24"/>
        </w:rPr>
        <w:t xml:space="preserve">a few </w:t>
      </w:r>
      <w:r w:rsidR="00127028" w:rsidRPr="00A622B6">
        <w:rPr>
          <w:rFonts w:ascii="Arial" w:hAnsi="Arial" w:cs="Arial"/>
          <w:sz w:val="24"/>
          <w:szCs w:val="24"/>
        </w:rPr>
        <w:t>days late</w:t>
      </w:r>
      <w:r w:rsidR="00B20A32" w:rsidRPr="00A622B6">
        <w:rPr>
          <w:rFonts w:ascii="Arial" w:hAnsi="Arial" w:cs="Arial"/>
          <w:sz w:val="24"/>
          <w:szCs w:val="24"/>
        </w:rPr>
        <w:t>. This lateness</w:t>
      </w:r>
      <w:r w:rsidR="00127028" w:rsidRPr="00A622B6">
        <w:rPr>
          <w:rFonts w:ascii="Arial" w:hAnsi="Arial" w:cs="Arial"/>
          <w:sz w:val="24"/>
          <w:szCs w:val="24"/>
        </w:rPr>
        <w:t xml:space="preserve"> was </w:t>
      </w:r>
      <w:r w:rsidR="00D4320C" w:rsidRPr="00A622B6">
        <w:rPr>
          <w:rFonts w:ascii="Arial" w:hAnsi="Arial" w:cs="Arial"/>
          <w:sz w:val="24"/>
          <w:szCs w:val="24"/>
        </w:rPr>
        <w:t xml:space="preserve">thereupon </w:t>
      </w:r>
      <w:r w:rsidR="00B20A32" w:rsidRPr="00A622B6">
        <w:rPr>
          <w:rFonts w:ascii="Arial" w:hAnsi="Arial" w:cs="Arial"/>
          <w:sz w:val="24"/>
          <w:szCs w:val="24"/>
        </w:rPr>
        <w:t xml:space="preserve">pounced upon </w:t>
      </w:r>
      <w:r w:rsidR="00127028" w:rsidRPr="00A622B6">
        <w:rPr>
          <w:rFonts w:ascii="Arial" w:hAnsi="Arial" w:cs="Arial"/>
          <w:sz w:val="24"/>
          <w:szCs w:val="24"/>
        </w:rPr>
        <w:t xml:space="preserve">by the </w:t>
      </w:r>
      <w:r w:rsidR="00AB026A">
        <w:rPr>
          <w:rFonts w:ascii="Arial" w:hAnsi="Arial" w:cs="Arial"/>
          <w:sz w:val="24"/>
          <w:szCs w:val="24"/>
        </w:rPr>
        <w:t>City</w:t>
      </w:r>
      <w:r w:rsidR="00127028" w:rsidRPr="00A622B6">
        <w:rPr>
          <w:rFonts w:ascii="Arial" w:hAnsi="Arial" w:cs="Arial"/>
          <w:sz w:val="24"/>
          <w:szCs w:val="24"/>
        </w:rPr>
        <w:t xml:space="preserve"> who insisted a condonation application be brought, a plainly shameless </w:t>
      </w:r>
      <w:r w:rsidR="00D178AD" w:rsidRPr="00A622B6">
        <w:rPr>
          <w:rFonts w:ascii="Arial" w:hAnsi="Arial" w:cs="Arial"/>
          <w:sz w:val="24"/>
          <w:szCs w:val="24"/>
        </w:rPr>
        <w:t>demand given its own extraordinary delay in f</w:t>
      </w:r>
      <w:r w:rsidR="0055594E" w:rsidRPr="00A622B6">
        <w:rPr>
          <w:rFonts w:ascii="Arial" w:hAnsi="Arial" w:cs="Arial"/>
          <w:sz w:val="24"/>
          <w:szCs w:val="24"/>
        </w:rPr>
        <w:t>i</w:t>
      </w:r>
      <w:r w:rsidR="00D178AD" w:rsidRPr="00A622B6">
        <w:rPr>
          <w:rFonts w:ascii="Arial" w:hAnsi="Arial" w:cs="Arial"/>
          <w:sz w:val="24"/>
          <w:szCs w:val="24"/>
        </w:rPr>
        <w:t xml:space="preserve">ling </w:t>
      </w:r>
      <w:r w:rsidR="000C64F7" w:rsidRPr="00A622B6">
        <w:rPr>
          <w:rFonts w:ascii="Arial" w:hAnsi="Arial" w:cs="Arial"/>
          <w:sz w:val="24"/>
          <w:szCs w:val="24"/>
        </w:rPr>
        <w:t>its</w:t>
      </w:r>
      <w:r w:rsidR="00D178AD" w:rsidRPr="00A622B6">
        <w:rPr>
          <w:rFonts w:ascii="Arial" w:hAnsi="Arial" w:cs="Arial"/>
          <w:sz w:val="24"/>
          <w:szCs w:val="24"/>
        </w:rPr>
        <w:t xml:space="preserve"> answering affidavit.</w:t>
      </w:r>
      <w:r w:rsidR="00B20A32" w:rsidRPr="00A622B6">
        <w:rPr>
          <w:rFonts w:ascii="Arial" w:hAnsi="Arial" w:cs="Arial"/>
          <w:sz w:val="24"/>
          <w:szCs w:val="24"/>
        </w:rPr>
        <w:t xml:space="preserve"> The applicant then incurred the costs of the cond</w:t>
      </w:r>
      <w:r w:rsidR="00F2071B">
        <w:rPr>
          <w:rFonts w:ascii="Arial" w:hAnsi="Arial" w:cs="Arial"/>
          <w:sz w:val="24"/>
          <w:szCs w:val="24"/>
        </w:rPr>
        <w:t>onation</w:t>
      </w:r>
      <w:r w:rsidR="00B20A32" w:rsidRPr="00A622B6">
        <w:rPr>
          <w:rFonts w:ascii="Arial" w:hAnsi="Arial" w:cs="Arial"/>
          <w:sz w:val="24"/>
          <w:szCs w:val="24"/>
        </w:rPr>
        <w:t xml:space="preserve"> application to which no serious opposition could conceivably have been offered.</w:t>
      </w:r>
    </w:p>
    <w:p w14:paraId="0096AF9E" w14:textId="77777777" w:rsidR="00ED33FA" w:rsidRPr="00ED33FA" w:rsidRDefault="00ED33FA" w:rsidP="00ED33FA">
      <w:pPr>
        <w:pStyle w:val="ListParagraph"/>
        <w:rPr>
          <w:rFonts w:ascii="Times New Roman" w:hAnsi="Times New Roman" w:cs="Times New Roman"/>
          <w:sz w:val="24"/>
          <w:szCs w:val="24"/>
        </w:rPr>
      </w:pPr>
    </w:p>
    <w:p w14:paraId="4CFB4A85" w14:textId="726DD5CF" w:rsidR="0084487C" w:rsidRPr="00A622B6" w:rsidRDefault="00A622B6" w:rsidP="00A622B6">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ED33FA" w:rsidRPr="00A622B6">
        <w:rPr>
          <w:rFonts w:ascii="Arial" w:hAnsi="Arial" w:cs="Arial"/>
          <w:sz w:val="24"/>
          <w:szCs w:val="24"/>
        </w:rPr>
        <w:t>The case should have then moved to a hearing. The practice of this Division requires both parties to file heads of argument prior to seeking a set down date. The applicant filed heads. The respondent did not.</w:t>
      </w:r>
    </w:p>
    <w:p w14:paraId="64F97E40" w14:textId="77777777" w:rsidR="00ED33FA" w:rsidRDefault="00ED33FA" w:rsidP="00ED33FA">
      <w:pPr>
        <w:pStyle w:val="ListParagraph"/>
        <w:spacing w:line="480" w:lineRule="auto"/>
        <w:ind w:left="360"/>
        <w:rPr>
          <w:rFonts w:ascii="Times New Roman" w:hAnsi="Times New Roman" w:cs="Times New Roman"/>
          <w:sz w:val="24"/>
          <w:szCs w:val="24"/>
        </w:rPr>
      </w:pPr>
    </w:p>
    <w:p w14:paraId="24190933" w14:textId="6870EFC1" w:rsidR="009A4BFE" w:rsidRPr="00A622B6" w:rsidRDefault="00A622B6" w:rsidP="00A622B6">
      <w:pPr>
        <w:spacing w:line="36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ED33FA" w:rsidRPr="00A622B6">
        <w:rPr>
          <w:rFonts w:ascii="Arial" w:hAnsi="Arial" w:cs="Arial"/>
          <w:sz w:val="24"/>
          <w:szCs w:val="24"/>
        </w:rPr>
        <w:t xml:space="preserve">As a result, in accordance with the practice of the Division, the applicant sought an order </w:t>
      </w:r>
      <w:r w:rsidR="006B520D" w:rsidRPr="00A622B6">
        <w:rPr>
          <w:rFonts w:ascii="Arial" w:hAnsi="Arial" w:cs="Arial"/>
          <w:sz w:val="24"/>
          <w:szCs w:val="24"/>
        </w:rPr>
        <w:t xml:space="preserve">in the Special Interlocutory Court </w:t>
      </w:r>
      <w:r w:rsidR="00ED33FA" w:rsidRPr="00A622B6">
        <w:rPr>
          <w:rFonts w:ascii="Arial" w:hAnsi="Arial" w:cs="Arial"/>
          <w:sz w:val="24"/>
          <w:szCs w:val="24"/>
        </w:rPr>
        <w:t xml:space="preserve">to compel the delivery of heads </w:t>
      </w:r>
      <w:r w:rsidR="00523DFD" w:rsidRPr="00A622B6">
        <w:rPr>
          <w:rFonts w:ascii="Arial" w:hAnsi="Arial" w:cs="Arial"/>
          <w:sz w:val="24"/>
          <w:szCs w:val="24"/>
        </w:rPr>
        <w:t xml:space="preserve">of argument </w:t>
      </w:r>
      <w:r w:rsidR="00ED33FA" w:rsidRPr="00A622B6">
        <w:rPr>
          <w:rFonts w:ascii="Arial" w:hAnsi="Arial" w:cs="Arial"/>
          <w:sz w:val="24"/>
          <w:szCs w:val="24"/>
        </w:rPr>
        <w:t xml:space="preserve">from the respondent. The </w:t>
      </w:r>
      <w:r w:rsidR="00CB2E53" w:rsidRPr="00A622B6">
        <w:rPr>
          <w:rFonts w:ascii="Arial" w:hAnsi="Arial" w:cs="Arial"/>
          <w:sz w:val="24"/>
          <w:szCs w:val="24"/>
        </w:rPr>
        <w:t xml:space="preserve">relevant part of the </w:t>
      </w:r>
      <w:r w:rsidR="00ED33FA" w:rsidRPr="00A622B6">
        <w:rPr>
          <w:rFonts w:ascii="Arial" w:hAnsi="Arial" w:cs="Arial"/>
          <w:sz w:val="24"/>
          <w:szCs w:val="24"/>
        </w:rPr>
        <w:t>order granted</w:t>
      </w:r>
      <w:r w:rsidR="00D028F9" w:rsidRPr="00A622B6">
        <w:rPr>
          <w:rFonts w:ascii="Arial" w:hAnsi="Arial" w:cs="Arial"/>
          <w:sz w:val="24"/>
          <w:szCs w:val="24"/>
        </w:rPr>
        <w:t>, in the presence of the respondent</w:t>
      </w:r>
      <w:r w:rsidR="007751D8" w:rsidRPr="00A622B6">
        <w:rPr>
          <w:rFonts w:ascii="Arial" w:hAnsi="Arial" w:cs="Arial"/>
          <w:sz w:val="24"/>
          <w:szCs w:val="24"/>
        </w:rPr>
        <w:t>’</w:t>
      </w:r>
      <w:r w:rsidR="00D028F9" w:rsidRPr="00A622B6">
        <w:rPr>
          <w:rFonts w:ascii="Arial" w:hAnsi="Arial" w:cs="Arial"/>
          <w:sz w:val="24"/>
          <w:szCs w:val="24"/>
        </w:rPr>
        <w:t xml:space="preserve">s legal representatives, </w:t>
      </w:r>
      <w:r w:rsidR="00ED33FA" w:rsidRPr="00A622B6">
        <w:rPr>
          <w:rFonts w:ascii="Arial" w:hAnsi="Arial" w:cs="Arial"/>
          <w:sz w:val="24"/>
          <w:szCs w:val="24"/>
        </w:rPr>
        <w:t>on 2 October 2023 is thus</w:t>
      </w:r>
      <w:r w:rsidR="009A4BFE" w:rsidRPr="00A622B6">
        <w:rPr>
          <w:rFonts w:ascii="Arial" w:hAnsi="Arial" w:cs="Arial"/>
          <w:sz w:val="24"/>
          <w:szCs w:val="24"/>
        </w:rPr>
        <w:t>:</w:t>
      </w:r>
    </w:p>
    <w:p w14:paraId="000D94FB" w14:textId="2B3AD517" w:rsidR="009A4BFE" w:rsidRPr="00A622B6" w:rsidRDefault="009A4BFE" w:rsidP="00013D20">
      <w:pPr>
        <w:spacing w:line="240" w:lineRule="auto"/>
        <w:ind w:left="1440"/>
        <w:rPr>
          <w:rFonts w:ascii="Arial" w:hAnsi="Arial" w:cs="Arial"/>
        </w:rPr>
      </w:pPr>
      <w:r w:rsidRPr="00A622B6">
        <w:rPr>
          <w:rFonts w:ascii="Arial" w:hAnsi="Arial" w:cs="Arial"/>
        </w:rPr>
        <w:t>‘(1) The respondents shall deliver</w:t>
      </w:r>
      <w:r w:rsidR="00CB2E53" w:rsidRPr="00A622B6">
        <w:rPr>
          <w:rFonts w:ascii="Arial" w:hAnsi="Arial" w:cs="Arial"/>
        </w:rPr>
        <w:t xml:space="preserve"> their heads of argument, practice note, chronology and list of authorities within 10 days from service of this order.</w:t>
      </w:r>
    </w:p>
    <w:p w14:paraId="6177AFF1" w14:textId="68CE1637" w:rsidR="00CB2E53" w:rsidRPr="00A622B6" w:rsidRDefault="00CB2E53" w:rsidP="00013D20">
      <w:pPr>
        <w:spacing w:line="240" w:lineRule="auto"/>
        <w:ind w:left="1440"/>
        <w:rPr>
          <w:rFonts w:ascii="Arial" w:hAnsi="Arial" w:cs="Arial"/>
        </w:rPr>
      </w:pPr>
      <w:r w:rsidRPr="00A622B6">
        <w:rPr>
          <w:rFonts w:ascii="Arial" w:hAnsi="Arial" w:cs="Arial"/>
        </w:rPr>
        <w:t>(2) Failing compliance with (1) the applicant shall be entitled to approach this honourable court to have the respondent answering affidavit and/or defence struck out.</w:t>
      </w:r>
    </w:p>
    <w:p w14:paraId="1042A84D" w14:textId="4818F930" w:rsidR="00CB2E53" w:rsidRPr="00A622B6" w:rsidRDefault="00CB2E53" w:rsidP="00013D20">
      <w:pPr>
        <w:spacing w:line="240" w:lineRule="auto"/>
        <w:ind w:left="1440"/>
        <w:rPr>
          <w:rFonts w:ascii="Arial" w:hAnsi="Arial" w:cs="Arial"/>
        </w:rPr>
      </w:pPr>
      <w:r w:rsidRPr="00A622B6">
        <w:rPr>
          <w:rFonts w:ascii="Arial" w:hAnsi="Arial" w:cs="Arial"/>
        </w:rPr>
        <w:t>(3) the respondents are granted leave to deliver a supplementary affidavit within 5 days of service of his order.’</w:t>
      </w:r>
    </w:p>
    <w:p w14:paraId="40535005" w14:textId="77777777" w:rsidR="00D4320C" w:rsidRDefault="00D4320C" w:rsidP="00D4320C">
      <w:pPr>
        <w:pStyle w:val="ListParagraph"/>
        <w:rPr>
          <w:rFonts w:ascii="Arial" w:hAnsi="Arial" w:cs="Arial"/>
        </w:rPr>
      </w:pPr>
    </w:p>
    <w:p w14:paraId="646B2D2C" w14:textId="77777777" w:rsidR="00013D20" w:rsidRPr="00A622B6" w:rsidRDefault="00013D20" w:rsidP="00D4320C">
      <w:pPr>
        <w:pStyle w:val="ListParagraph"/>
        <w:rPr>
          <w:rFonts w:ascii="Arial" w:hAnsi="Arial" w:cs="Arial"/>
        </w:rPr>
      </w:pPr>
    </w:p>
    <w:p w14:paraId="6B9C3374" w14:textId="38AF6591" w:rsidR="0084487C" w:rsidRPr="00013D20" w:rsidRDefault="00013D20" w:rsidP="00013D20">
      <w:pPr>
        <w:spacing w:line="36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ED33FA" w:rsidRPr="00013D20">
        <w:rPr>
          <w:rFonts w:ascii="Arial" w:hAnsi="Arial" w:cs="Arial"/>
          <w:sz w:val="24"/>
          <w:szCs w:val="24"/>
        </w:rPr>
        <w:t xml:space="preserve">This order was </w:t>
      </w:r>
      <w:r w:rsidR="00D41507" w:rsidRPr="00013D20">
        <w:rPr>
          <w:rFonts w:ascii="Arial" w:hAnsi="Arial" w:cs="Arial"/>
          <w:sz w:val="24"/>
          <w:szCs w:val="24"/>
        </w:rPr>
        <w:t xml:space="preserve">thereafter </w:t>
      </w:r>
      <w:r w:rsidR="00ED33FA" w:rsidRPr="00013D20">
        <w:rPr>
          <w:rFonts w:ascii="Arial" w:hAnsi="Arial" w:cs="Arial"/>
          <w:sz w:val="24"/>
          <w:szCs w:val="24"/>
        </w:rPr>
        <w:t xml:space="preserve">served on the </w:t>
      </w:r>
      <w:proofErr w:type="gramStart"/>
      <w:r w:rsidR="00D41507" w:rsidRPr="00013D20">
        <w:rPr>
          <w:rFonts w:ascii="Arial" w:hAnsi="Arial" w:cs="Arial"/>
          <w:sz w:val="24"/>
          <w:szCs w:val="24"/>
        </w:rPr>
        <w:t>City</w:t>
      </w:r>
      <w:proofErr w:type="gramEnd"/>
      <w:r w:rsidR="00ED33FA" w:rsidRPr="00013D20">
        <w:rPr>
          <w:rFonts w:ascii="Arial" w:hAnsi="Arial" w:cs="Arial"/>
          <w:sz w:val="24"/>
          <w:szCs w:val="24"/>
        </w:rPr>
        <w:t xml:space="preserve"> on 15 November 2023. Compliance was due on 22 November 2023</w:t>
      </w:r>
      <w:r w:rsidR="00D4320C" w:rsidRPr="00013D20">
        <w:rPr>
          <w:rFonts w:ascii="Arial" w:hAnsi="Arial" w:cs="Arial"/>
          <w:sz w:val="24"/>
          <w:szCs w:val="24"/>
        </w:rPr>
        <w:t>.</w:t>
      </w:r>
      <w:r w:rsidR="00ED33FA" w:rsidRPr="00013D20">
        <w:rPr>
          <w:rFonts w:ascii="Arial" w:hAnsi="Arial" w:cs="Arial"/>
          <w:sz w:val="24"/>
          <w:szCs w:val="24"/>
        </w:rPr>
        <w:t xml:space="preserve"> There was no compliance</w:t>
      </w:r>
      <w:r w:rsidR="0044613E" w:rsidRPr="00013D20">
        <w:rPr>
          <w:rFonts w:ascii="Arial" w:hAnsi="Arial" w:cs="Arial"/>
          <w:sz w:val="24"/>
          <w:szCs w:val="24"/>
        </w:rPr>
        <w:t xml:space="preserve"> within that period or at all up to the day of th</w:t>
      </w:r>
      <w:r w:rsidR="000A3219">
        <w:rPr>
          <w:rFonts w:ascii="Arial" w:hAnsi="Arial" w:cs="Arial"/>
          <w:sz w:val="24"/>
          <w:szCs w:val="24"/>
        </w:rPr>
        <w:t>is</w:t>
      </w:r>
      <w:r w:rsidR="0044613E" w:rsidRPr="00013D20">
        <w:rPr>
          <w:rFonts w:ascii="Arial" w:hAnsi="Arial" w:cs="Arial"/>
          <w:sz w:val="24"/>
          <w:szCs w:val="24"/>
        </w:rPr>
        <w:t xml:space="preserve"> hearing</w:t>
      </w:r>
      <w:r w:rsidR="00D0781D" w:rsidRPr="00013D20">
        <w:rPr>
          <w:rFonts w:ascii="Arial" w:hAnsi="Arial" w:cs="Arial"/>
          <w:sz w:val="24"/>
          <w:szCs w:val="24"/>
        </w:rPr>
        <w:t>, five months later</w:t>
      </w:r>
      <w:r w:rsidR="0044613E" w:rsidRPr="00013D20">
        <w:rPr>
          <w:rFonts w:ascii="Arial" w:hAnsi="Arial" w:cs="Arial"/>
          <w:sz w:val="24"/>
          <w:szCs w:val="24"/>
        </w:rPr>
        <w:t>. No explanation is on record for non-compliance</w:t>
      </w:r>
      <w:r w:rsidR="00D73E31" w:rsidRPr="00013D20">
        <w:rPr>
          <w:rFonts w:ascii="Arial" w:hAnsi="Arial" w:cs="Arial"/>
          <w:sz w:val="24"/>
          <w:szCs w:val="24"/>
        </w:rPr>
        <w:t>, still less an application for condonation.</w:t>
      </w:r>
    </w:p>
    <w:p w14:paraId="7820E3D6" w14:textId="77777777" w:rsidR="000B0461" w:rsidRDefault="000B0461" w:rsidP="000B0461">
      <w:pPr>
        <w:pStyle w:val="ListParagraph"/>
        <w:spacing w:line="480" w:lineRule="auto"/>
        <w:ind w:left="360"/>
        <w:rPr>
          <w:rFonts w:ascii="Times New Roman" w:hAnsi="Times New Roman" w:cs="Times New Roman"/>
          <w:sz w:val="24"/>
          <w:szCs w:val="24"/>
        </w:rPr>
      </w:pPr>
    </w:p>
    <w:p w14:paraId="275EA1A7" w14:textId="1C1B23B6" w:rsidR="009E360D" w:rsidRPr="00013D20" w:rsidRDefault="00013D20" w:rsidP="00013D20">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0B0461" w:rsidRPr="00013D20">
        <w:rPr>
          <w:rFonts w:ascii="Arial" w:hAnsi="Arial" w:cs="Arial"/>
          <w:sz w:val="24"/>
          <w:szCs w:val="24"/>
        </w:rPr>
        <w:t>As a result of this non-compliance, in line with the relief granted on 2 October</w:t>
      </w:r>
      <w:r w:rsidR="00CA47A3" w:rsidRPr="00013D20">
        <w:rPr>
          <w:rFonts w:ascii="Arial" w:hAnsi="Arial" w:cs="Arial"/>
          <w:sz w:val="24"/>
          <w:szCs w:val="24"/>
        </w:rPr>
        <w:t xml:space="preserve"> 2023</w:t>
      </w:r>
      <w:r w:rsidR="000B0461" w:rsidRPr="00013D20">
        <w:rPr>
          <w:rFonts w:ascii="Arial" w:hAnsi="Arial" w:cs="Arial"/>
          <w:sz w:val="24"/>
          <w:szCs w:val="24"/>
        </w:rPr>
        <w:t xml:space="preserve">, an application was launched to strike out the defence of the </w:t>
      </w:r>
      <w:proofErr w:type="gramStart"/>
      <w:r w:rsidR="00643C9A">
        <w:rPr>
          <w:rFonts w:ascii="Arial" w:hAnsi="Arial" w:cs="Arial"/>
          <w:sz w:val="24"/>
          <w:szCs w:val="24"/>
        </w:rPr>
        <w:t>City</w:t>
      </w:r>
      <w:proofErr w:type="gramEnd"/>
      <w:r w:rsidR="000B0461" w:rsidRPr="00013D20">
        <w:rPr>
          <w:rFonts w:ascii="Arial" w:hAnsi="Arial" w:cs="Arial"/>
          <w:sz w:val="24"/>
          <w:szCs w:val="24"/>
        </w:rPr>
        <w:t xml:space="preserve">. </w:t>
      </w:r>
      <w:r w:rsidR="00D85F98" w:rsidRPr="00013D20">
        <w:rPr>
          <w:rFonts w:ascii="Arial" w:hAnsi="Arial" w:cs="Arial"/>
          <w:sz w:val="24"/>
          <w:szCs w:val="24"/>
        </w:rPr>
        <w:t xml:space="preserve">When that case came before the court, </w:t>
      </w:r>
      <w:r w:rsidR="00CA47A3" w:rsidRPr="00013D20">
        <w:rPr>
          <w:rFonts w:ascii="Arial" w:hAnsi="Arial" w:cs="Arial"/>
          <w:sz w:val="24"/>
          <w:szCs w:val="24"/>
        </w:rPr>
        <w:t>the respondent’s representatives opposed the matter</w:t>
      </w:r>
      <w:r w:rsidR="002C5367" w:rsidRPr="00013D20">
        <w:rPr>
          <w:rFonts w:ascii="Arial" w:hAnsi="Arial" w:cs="Arial"/>
          <w:sz w:val="24"/>
          <w:szCs w:val="24"/>
        </w:rPr>
        <w:t xml:space="preserve">. </w:t>
      </w:r>
      <w:proofErr w:type="spellStart"/>
      <w:r w:rsidR="00D85F98" w:rsidRPr="00013D20">
        <w:rPr>
          <w:rFonts w:ascii="Arial" w:hAnsi="Arial" w:cs="Arial"/>
          <w:sz w:val="24"/>
          <w:szCs w:val="24"/>
        </w:rPr>
        <w:t>Dippenaar</w:t>
      </w:r>
      <w:proofErr w:type="spellEnd"/>
      <w:r w:rsidR="00D85F98" w:rsidRPr="00013D20">
        <w:rPr>
          <w:rFonts w:ascii="Arial" w:hAnsi="Arial" w:cs="Arial"/>
          <w:sz w:val="24"/>
          <w:szCs w:val="24"/>
        </w:rPr>
        <w:t xml:space="preserve"> J ordered thus:</w:t>
      </w:r>
      <w:r w:rsidR="003F2C50" w:rsidRPr="00013D20">
        <w:rPr>
          <w:rFonts w:ascii="Arial" w:hAnsi="Arial" w:cs="Arial"/>
          <w:sz w:val="24"/>
          <w:szCs w:val="24"/>
        </w:rPr>
        <w:t xml:space="preserve">  </w:t>
      </w:r>
    </w:p>
    <w:p w14:paraId="64EB0654" w14:textId="12DC9E5C" w:rsidR="009E360D" w:rsidRPr="00BE4C1C" w:rsidRDefault="00BE4C1C" w:rsidP="00BE4C1C">
      <w:pPr>
        <w:spacing w:line="240" w:lineRule="auto"/>
        <w:ind w:left="1080" w:hanging="360"/>
        <w:rPr>
          <w:rFonts w:ascii="Arial" w:hAnsi="Arial" w:cs="Arial"/>
        </w:rPr>
      </w:pPr>
      <w:r w:rsidRPr="00013D20">
        <w:rPr>
          <w:rFonts w:ascii="Arial" w:hAnsi="Arial" w:cs="Arial"/>
        </w:rPr>
        <w:t>(1)</w:t>
      </w:r>
      <w:r w:rsidRPr="00013D20">
        <w:rPr>
          <w:rFonts w:ascii="Arial" w:hAnsi="Arial" w:cs="Arial"/>
        </w:rPr>
        <w:tab/>
      </w:r>
      <w:r w:rsidR="00013D20" w:rsidRPr="00BE4C1C">
        <w:rPr>
          <w:rFonts w:ascii="Arial" w:hAnsi="Arial" w:cs="Arial"/>
        </w:rPr>
        <w:t>‘</w:t>
      </w:r>
      <w:r w:rsidR="009E360D" w:rsidRPr="00BE4C1C">
        <w:rPr>
          <w:rFonts w:ascii="Arial" w:hAnsi="Arial" w:cs="Arial"/>
        </w:rPr>
        <w:t xml:space="preserve">The application to strike out is postponed to the SIC </w:t>
      </w:r>
      <w:r w:rsidR="00103298" w:rsidRPr="00BE4C1C">
        <w:rPr>
          <w:rFonts w:ascii="Arial" w:hAnsi="Arial" w:cs="Arial"/>
        </w:rPr>
        <w:t xml:space="preserve">on the </w:t>
      </w:r>
      <w:r w:rsidR="009E360D" w:rsidRPr="00BE4C1C">
        <w:rPr>
          <w:rFonts w:ascii="Arial" w:hAnsi="Arial" w:cs="Arial"/>
        </w:rPr>
        <w:t>roll</w:t>
      </w:r>
      <w:r w:rsidR="00103298" w:rsidRPr="00BE4C1C">
        <w:rPr>
          <w:rFonts w:ascii="Arial" w:hAnsi="Arial" w:cs="Arial"/>
        </w:rPr>
        <w:t xml:space="preserve"> of 4 March 2024.</w:t>
      </w:r>
    </w:p>
    <w:p w14:paraId="3C195007" w14:textId="75BA5AD8" w:rsidR="009E360D" w:rsidRPr="00BE4C1C" w:rsidRDefault="00BE4C1C" w:rsidP="00BE4C1C">
      <w:pPr>
        <w:spacing w:line="240" w:lineRule="auto"/>
        <w:ind w:left="1080" w:hanging="360"/>
        <w:rPr>
          <w:rFonts w:ascii="Arial" w:hAnsi="Arial" w:cs="Arial"/>
        </w:rPr>
      </w:pPr>
      <w:r w:rsidRPr="00013D20">
        <w:rPr>
          <w:rFonts w:ascii="Arial" w:hAnsi="Arial" w:cs="Arial"/>
        </w:rPr>
        <w:t>(2)</w:t>
      </w:r>
      <w:r w:rsidRPr="00013D20">
        <w:rPr>
          <w:rFonts w:ascii="Arial" w:hAnsi="Arial" w:cs="Arial"/>
        </w:rPr>
        <w:tab/>
      </w:r>
      <w:r w:rsidR="009E360D" w:rsidRPr="00BE4C1C">
        <w:rPr>
          <w:rFonts w:ascii="Arial" w:hAnsi="Arial" w:cs="Arial"/>
        </w:rPr>
        <w:t>The respondent</w:t>
      </w:r>
      <w:r w:rsidR="00397909" w:rsidRPr="00BE4C1C">
        <w:rPr>
          <w:rFonts w:ascii="Arial" w:hAnsi="Arial" w:cs="Arial"/>
        </w:rPr>
        <w:t xml:space="preserve">s </w:t>
      </w:r>
      <w:r w:rsidR="009E360D" w:rsidRPr="00BE4C1C">
        <w:rPr>
          <w:rFonts w:ascii="Arial" w:hAnsi="Arial" w:cs="Arial"/>
        </w:rPr>
        <w:t>shall deliver an answering aff</w:t>
      </w:r>
      <w:r w:rsidR="00397909" w:rsidRPr="00BE4C1C">
        <w:rPr>
          <w:rFonts w:ascii="Arial" w:hAnsi="Arial" w:cs="Arial"/>
        </w:rPr>
        <w:t>i</w:t>
      </w:r>
      <w:r w:rsidR="009E360D" w:rsidRPr="00BE4C1C">
        <w:rPr>
          <w:rFonts w:ascii="Arial" w:hAnsi="Arial" w:cs="Arial"/>
        </w:rPr>
        <w:t xml:space="preserve">davit, if any, on or before 29 February 2024 the </w:t>
      </w:r>
      <w:r w:rsidR="00397909" w:rsidRPr="00BE4C1C">
        <w:rPr>
          <w:rFonts w:ascii="Arial" w:hAnsi="Arial" w:cs="Arial"/>
        </w:rPr>
        <w:t>applicant</w:t>
      </w:r>
      <w:r w:rsidR="009E360D" w:rsidRPr="00BE4C1C">
        <w:rPr>
          <w:rFonts w:ascii="Arial" w:hAnsi="Arial" w:cs="Arial"/>
        </w:rPr>
        <w:t xml:space="preserve"> </w:t>
      </w:r>
      <w:r w:rsidR="00397909" w:rsidRPr="00BE4C1C">
        <w:rPr>
          <w:rFonts w:ascii="Arial" w:hAnsi="Arial" w:cs="Arial"/>
        </w:rPr>
        <w:t>shall deliver a replying affidavit on or before 29 February 2024.</w:t>
      </w:r>
    </w:p>
    <w:p w14:paraId="257E9840" w14:textId="503EB369" w:rsidR="00397909" w:rsidRPr="00BE4C1C" w:rsidRDefault="00BE4C1C" w:rsidP="00BE4C1C">
      <w:pPr>
        <w:spacing w:line="240" w:lineRule="auto"/>
        <w:ind w:left="1080" w:hanging="360"/>
        <w:rPr>
          <w:rFonts w:ascii="Arial" w:hAnsi="Arial" w:cs="Arial"/>
        </w:rPr>
      </w:pPr>
      <w:r w:rsidRPr="00013D20">
        <w:rPr>
          <w:rFonts w:ascii="Arial" w:hAnsi="Arial" w:cs="Arial"/>
        </w:rPr>
        <w:t>(3)</w:t>
      </w:r>
      <w:r w:rsidRPr="00013D20">
        <w:rPr>
          <w:rFonts w:ascii="Arial" w:hAnsi="Arial" w:cs="Arial"/>
        </w:rPr>
        <w:tab/>
      </w:r>
      <w:r w:rsidR="00397909" w:rsidRPr="00BE4C1C">
        <w:rPr>
          <w:rFonts w:ascii="Arial" w:hAnsi="Arial" w:cs="Arial"/>
        </w:rPr>
        <w:t>Both parties shall deliver heads of argument on or before 29 February 2024.’</w:t>
      </w:r>
    </w:p>
    <w:p w14:paraId="7DE0334B" w14:textId="77777777" w:rsidR="0055594E" w:rsidRPr="00013D20" w:rsidRDefault="0055594E" w:rsidP="0055594E">
      <w:pPr>
        <w:pStyle w:val="ListParagraph"/>
        <w:rPr>
          <w:rFonts w:ascii="Arial" w:hAnsi="Arial" w:cs="Arial"/>
        </w:rPr>
      </w:pPr>
    </w:p>
    <w:p w14:paraId="6B4BCE0A" w14:textId="502F3B25" w:rsidR="00397909" w:rsidRPr="00013D20" w:rsidRDefault="00013D20" w:rsidP="00013D20">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397909" w:rsidRPr="00013D20">
        <w:rPr>
          <w:rFonts w:ascii="Arial" w:hAnsi="Arial" w:cs="Arial"/>
          <w:sz w:val="24"/>
          <w:szCs w:val="24"/>
        </w:rPr>
        <w:t xml:space="preserve">The applicant filed heads of argument timeously. The </w:t>
      </w:r>
      <w:proofErr w:type="gramStart"/>
      <w:r w:rsidR="006B520D">
        <w:rPr>
          <w:rFonts w:ascii="Arial" w:hAnsi="Arial" w:cs="Arial"/>
          <w:sz w:val="24"/>
          <w:szCs w:val="24"/>
        </w:rPr>
        <w:t>City</w:t>
      </w:r>
      <w:proofErr w:type="gramEnd"/>
      <w:r w:rsidR="00397909" w:rsidRPr="00013D20">
        <w:rPr>
          <w:rFonts w:ascii="Arial" w:hAnsi="Arial" w:cs="Arial"/>
          <w:sz w:val="24"/>
          <w:szCs w:val="24"/>
        </w:rPr>
        <w:t xml:space="preserve"> filed no answering affidavit</w:t>
      </w:r>
      <w:r w:rsidR="006B520D">
        <w:rPr>
          <w:rFonts w:ascii="Arial" w:hAnsi="Arial" w:cs="Arial"/>
          <w:sz w:val="24"/>
          <w:szCs w:val="24"/>
        </w:rPr>
        <w:t>.</w:t>
      </w:r>
      <w:r w:rsidR="00397909" w:rsidRPr="00013D20">
        <w:rPr>
          <w:rFonts w:ascii="Arial" w:hAnsi="Arial" w:cs="Arial"/>
          <w:sz w:val="24"/>
          <w:szCs w:val="24"/>
        </w:rPr>
        <w:t xml:space="preserve"> </w:t>
      </w:r>
      <w:r w:rsidR="006B520D">
        <w:rPr>
          <w:rFonts w:ascii="Arial" w:hAnsi="Arial" w:cs="Arial"/>
          <w:sz w:val="24"/>
          <w:szCs w:val="24"/>
        </w:rPr>
        <w:t xml:space="preserve">The city </w:t>
      </w:r>
      <w:r w:rsidR="00397909" w:rsidRPr="00013D20">
        <w:rPr>
          <w:rFonts w:ascii="Arial" w:hAnsi="Arial" w:cs="Arial"/>
          <w:sz w:val="24"/>
          <w:szCs w:val="24"/>
        </w:rPr>
        <w:t xml:space="preserve">delivered brief heads of argument </w:t>
      </w:r>
      <w:r w:rsidR="006B520D">
        <w:rPr>
          <w:rFonts w:ascii="Arial" w:hAnsi="Arial" w:cs="Arial"/>
          <w:sz w:val="24"/>
          <w:szCs w:val="24"/>
        </w:rPr>
        <w:t xml:space="preserve">in respect of the striking out application </w:t>
      </w:r>
      <w:r w:rsidR="00397909" w:rsidRPr="00013D20">
        <w:rPr>
          <w:rFonts w:ascii="Arial" w:hAnsi="Arial" w:cs="Arial"/>
          <w:sz w:val="24"/>
          <w:szCs w:val="24"/>
        </w:rPr>
        <w:t>after the prescribed deadline.</w:t>
      </w:r>
    </w:p>
    <w:p w14:paraId="699B8EE9" w14:textId="77777777" w:rsidR="00397909" w:rsidRDefault="00397909" w:rsidP="00397909">
      <w:pPr>
        <w:pStyle w:val="ListParagraph"/>
        <w:spacing w:line="480" w:lineRule="auto"/>
        <w:ind w:left="360"/>
        <w:rPr>
          <w:rFonts w:ascii="Times New Roman" w:hAnsi="Times New Roman" w:cs="Times New Roman"/>
          <w:sz w:val="24"/>
          <w:szCs w:val="24"/>
        </w:rPr>
      </w:pPr>
    </w:p>
    <w:p w14:paraId="332A6E8F" w14:textId="276CBF5F" w:rsidR="0055594E" w:rsidRPr="00013D20" w:rsidRDefault="00013D20" w:rsidP="00013D20">
      <w:pPr>
        <w:spacing w:line="36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55594E" w:rsidRPr="00013D20">
        <w:rPr>
          <w:rFonts w:ascii="Arial" w:hAnsi="Arial" w:cs="Arial"/>
          <w:sz w:val="24"/>
          <w:szCs w:val="24"/>
        </w:rPr>
        <w:t>On Monday 4 March</w:t>
      </w:r>
      <w:r w:rsidR="00F92CB1" w:rsidRPr="00013D20">
        <w:rPr>
          <w:rFonts w:ascii="Arial" w:hAnsi="Arial" w:cs="Arial"/>
          <w:sz w:val="24"/>
          <w:szCs w:val="24"/>
        </w:rPr>
        <w:t xml:space="preserve"> </w:t>
      </w:r>
      <w:r w:rsidR="0055594E" w:rsidRPr="00013D20">
        <w:rPr>
          <w:rFonts w:ascii="Arial" w:hAnsi="Arial" w:cs="Arial"/>
          <w:sz w:val="24"/>
          <w:szCs w:val="24"/>
        </w:rPr>
        <w:t xml:space="preserve">2024, the matter </w:t>
      </w:r>
      <w:r w:rsidR="002C0D91" w:rsidRPr="00013D20">
        <w:rPr>
          <w:rFonts w:ascii="Arial" w:hAnsi="Arial" w:cs="Arial"/>
          <w:sz w:val="24"/>
          <w:szCs w:val="24"/>
        </w:rPr>
        <w:t xml:space="preserve">then </w:t>
      </w:r>
      <w:r w:rsidR="0055594E" w:rsidRPr="00013D20">
        <w:rPr>
          <w:rFonts w:ascii="Arial" w:hAnsi="Arial" w:cs="Arial"/>
          <w:sz w:val="24"/>
          <w:szCs w:val="24"/>
        </w:rPr>
        <w:t>came before me. After the hearing commenced, my attention was drawn to the fact that the respondent had</w:t>
      </w:r>
      <w:r w:rsidR="00D41507" w:rsidRPr="00013D20">
        <w:rPr>
          <w:rFonts w:ascii="Arial" w:hAnsi="Arial" w:cs="Arial"/>
          <w:sz w:val="24"/>
          <w:szCs w:val="24"/>
        </w:rPr>
        <w:t xml:space="preserve">, whilst the case was being heard, </w:t>
      </w:r>
      <w:r w:rsidR="0055594E" w:rsidRPr="00013D20">
        <w:rPr>
          <w:rFonts w:ascii="Arial" w:hAnsi="Arial" w:cs="Arial"/>
          <w:sz w:val="24"/>
          <w:szCs w:val="24"/>
        </w:rPr>
        <w:t>uploaded a supplementary affidavit</w:t>
      </w:r>
      <w:r w:rsidR="00A9546B" w:rsidRPr="00013D20">
        <w:rPr>
          <w:rFonts w:ascii="Arial" w:hAnsi="Arial" w:cs="Arial"/>
          <w:sz w:val="24"/>
          <w:szCs w:val="24"/>
        </w:rPr>
        <w:t>.</w:t>
      </w:r>
      <w:r w:rsidR="0055594E" w:rsidRPr="00013D20">
        <w:rPr>
          <w:rFonts w:ascii="Arial" w:hAnsi="Arial" w:cs="Arial"/>
          <w:sz w:val="24"/>
          <w:szCs w:val="24"/>
        </w:rPr>
        <w:t xml:space="preserve">  </w:t>
      </w:r>
      <w:r w:rsidR="00C31CA5" w:rsidRPr="00013D20">
        <w:rPr>
          <w:rFonts w:ascii="Arial" w:hAnsi="Arial" w:cs="Arial"/>
          <w:sz w:val="24"/>
          <w:szCs w:val="24"/>
        </w:rPr>
        <w:t>No application was made to me to do so</w:t>
      </w:r>
      <w:r w:rsidR="008A414C" w:rsidRPr="00013D20">
        <w:rPr>
          <w:rFonts w:ascii="Arial" w:hAnsi="Arial" w:cs="Arial"/>
          <w:sz w:val="24"/>
          <w:szCs w:val="24"/>
        </w:rPr>
        <w:t>,</w:t>
      </w:r>
      <w:r w:rsidR="00C31CA5" w:rsidRPr="00013D20">
        <w:rPr>
          <w:rFonts w:ascii="Arial" w:hAnsi="Arial" w:cs="Arial"/>
          <w:sz w:val="24"/>
          <w:szCs w:val="24"/>
        </w:rPr>
        <w:t xml:space="preserve"> and no thought had been given to the need for </w:t>
      </w:r>
      <w:r w:rsidR="002C0D91" w:rsidRPr="00013D20">
        <w:rPr>
          <w:rFonts w:ascii="Arial" w:hAnsi="Arial" w:cs="Arial"/>
          <w:sz w:val="24"/>
          <w:szCs w:val="24"/>
        </w:rPr>
        <w:t xml:space="preserve">leave to do so nor </w:t>
      </w:r>
      <w:r w:rsidR="00270554" w:rsidRPr="00013D20">
        <w:rPr>
          <w:rFonts w:ascii="Arial" w:hAnsi="Arial" w:cs="Arial"/>
          <w:sz w:val="24"/>
          <w:szCs w:val="24"/>
        </w:rPr>
        <w:t xml:space="preserve">the need for </w:t>
      </w:r>
      <w:r w:rsidR="00C31CA5" w:rsidRPr="00013D20">
        <w:rPr>
          <w:rFonts w:ascii="Arial" w:hAnsi="Arial" w:cs="Arial"/>
          <w:sz w:val="24"/>
          <w:szCs w:val="24"/>
        </w:rPr>
        <w:t>condonation</w:t>
      </w:r>
      <w:r w:rsidR="002C0D91" w:rsidRPr="00013D20">
        <w:rPr>
          <w:rFonts w:ascii="Arial" w:hAnsi="Arial" w:cs="Arial"/>
          <w:sz w:val="24"/>
          <w:szCs w:val="24"/>
        </w:rPr>
        <w:t xml:space="preserve"> </w:t>
      </w:r>
      <w:r w:rsidR="00270554" w:rsidRPr="00013D20">
        <w:rPr>
          <w:rFonts w:ascii="Arial" w:hAnsi="Arial" w:cs="Arial"/>
          <w:sz w:val="24"/>
          <w:szCs w:val="24"/>
        </w:rPr>
        <w:t xml:space="preserve">in </w:t>
      </w:r>
      <w:r w:rsidR="002C0D91" w:rsidRPr="00013D20">
        <w:rPr>
          <w:rFonts w:ascii="Arial" w:hAnsi="Arial" w:cs="Arial"/>
          <w:sz w:val="24"/>
          <w:szCs w:val="24"/>
        </w:rPr>
        <w:t xml:space="preserve">not adhering to the order of </w:t>
      </w:r>
      <w:r w:rsidR="006B520D">
        <w:rPr>
          <w:rFonts w:ascii="Arial" w:hAnsi="Arial" w:cs="Arial"/>
          <w:sz w:val="24"/>
          <w:szCs w:val="24"/>
        </w:rPr>
        <w:t xml:space="preserve">2 October 2023 </w:t>
      </w:r>
      <w:r w:rsidR="00D41507" w:rsidRPr="00013D20">
        <w:rPr>
          <w:rFonts w:ascii="Arial" w:hAnsi="Arial" w:cs="Arial"/>
          <w:sz w:val="24"/>
          <w:szCs w:val="24"/>
        </w:rPr>
        <w:t>as cited ab</w:t>
      </w:r>
      <w:r w:rsidR="00E9515A" w:rsidRPr="00013D20">
        <w:rPr>
          <w:rFonts w:ascii="Arial" w:hAnsi="Arial" w:cs="Arial"/>
          <w:sz w:val="24"/>
          <w:szCs w:val="24"/>
        </w:rPr>
        <w:t xml:space="preserve">ove. </w:t>
      </w:r>
      <w:r w:rsidR="00C31CA5" w:rsidRPr="00013D20">
        <w:rPr>
          <w:rFonts w:ascii="Arial" w:hAnsi="Arial" w:cs="Arial"/>
          <w:sz w:val="24"/>
          <w:szCs w:val="24"/>
        </w:rPr>
        <w:t>Moreover, n</w:t>
      </w:r>
      <w:r w:rsidR="0055594E" w:rsidRPr="00013D20">
        <w:rPr>
          <w:rFonts w:ascii="Arial" w:hAnsi="Arial" w:cs="Arial"/>
          <w:sz w:val="24"/>
          <w:szCs w:val="24"/>
        </w:rPr>
        <w:t>o heads of arg</w:t>
      </w:r>
      <w:r w:rsidR="00C31CA5" w:rsidRPr="00013D20">
        <w:rPr>
          <w:rFonts w:ascii="Arial" w:hAnsi="Arial" w:cs="Arial"/>
          <w:sz w:val="24"/>
          <w:szCs w:val="24"/>
        </w:rPr>
        <w:t>um</w:t>
      </w:r>
      <w:r w:rsidR="0055594E" w:rsidRPr="00013D20">
        <w:rPr>
          <w:rFonts w:ascii="Arial" w:hAnsi="Arial" w:cs="Arial"/>
          <w:sz w:val="24"/>
          <w:szCs w:val="24"/>
        </w:rPr>
        <w:t>ent on the main case were uploaded</w:t>
      </w:r>
      <w:r w:rsidR="00E9515A" w:rsidRPr="00013D20">
        <w:rPr>
          <w:rFonts w:ascii="Arial" w:hAnsi="Arial" w:cs="Arial"/>
          <w:sz w:val="24"/>
          <w:szCs w:val="24"/>
        </w:rPr>
        <w:t>.</w:t>
      </w:r>
      <w:r w:rsidR="0055594E" w:rsidRPr="00013D20">
        <w:rPr>
          <w:rFonts w:ascii="Arial" w:hAnsi="Arial" w:cs="Arial"/>
          <w:sz w:val="24"/>
          <w:szCs w:val="24"/>
        </w:rPr>
        <w:t xml:space="preserve"> From the bar, counsel for the </w:t>
      </w:r>
      <w:proofErr w:type="gramStart"/>
      <w:r w:rsidR="005C631A" w:rsidRPr="00013D20">
        <w:rPr>
          <w:rFonts w:ascii="Arial" w:hAnsi="Arial" w:cs="Arial"/>
          <w:sz w:val="24"/>
          <w:szCs w:val="24"/>
        </w:rPr>
        <w:t>C</w:t>
      </w:r>
      <w:r w:rsidR="0055594E" w:rsidRPr="00013D20">
        <w:rPr>
          <w:rFonts w:ascii="Arial" w:hAnsi="Arial" w:cs="Arial"/>
          <w:sz w:val="24"/>
          <w:szCs w:val="24"/>
        </w:rPr>
        <w:t>ity</w:t>
      </w:r>
      <w:proofErr w:type="gramEnd"/>
      <w:r w:rsidR="0055594E" w:rsidRPr="00013D20">
        <w:rPr>
          <w:rFonts w:ascii="Arial" w:hAnsi="Arial" w:cs="Arial"/>
          <w:sz w:val="24"/>
          <w:szCs w:val="24"/>
        </w:rPr>
        <w:t xml:space="preserve"> told me that he had settled heads of argument</w:t>
      </w:r>
      <w:r w:rsidR="00E9515A" w:rsidRPr="00013D20">
        <w:rPr>
          <w:rFonts w:ascii="Arial" w:hAnsi="Arial" w:cs="Arial"/>
          <w:sz w:val="24"/>
          <w:szCs w:val="24"/>
        </w:rPr>
        <w:t xml:space="preserve"> in the main case </w:t>
      </w:r>
      <w:r w:rsidR="0055594E" w:rsidRPr="00013D20">
        <w:rPr>
          <w:rFonts w:ascii="Arial" w:hAnsi="Arial" w:cs="Arial"/>
          <w:sz w:val="24"/>
          <w:szCs w:val="24"/>
        </w:rPr>
        <w:t>on Friday 1 March</w:t>
      </w:r>
      <w:r w:rsidR="002F5B68" w:rsidRPr="00013D20">
        <w:rPr>
          <w:rFonts w:ascii="Arial" w:hAnsi="Arial" w:cs="Arial"/>
          <w:sz w:val="24"/>
          <w:szCs w:val="24"/>
        </w:rPr>
        <w:t xml:space="preserve">, </w:t>
      </w:r>
      <w:proofErr w:type="spellStart"/>
      <w:r w:rsidR="002F5B68" w:rsidRPr="00013D20">
        <w:rPr>
          <w:rFonts w:ascii="Arial" w:hAnsi="Arial" w:cs="Arial"/>
          <w:sz w:val="24"/>
          <w:szCs w:val="24"/>
        </w:rPr>
        <w:t>ie</w:t>
      </w:r>
      <w:proofErr w:type="spellEnd"/>
      <w:r w:rsidR="002F5B68" w:rsidRPr="00013D20">
        <w:rPr>
          <w:rFonts w:ascii="Arial" w:hAnsi="Arial" w:cs="Arial"/>
          <w:sz w:val="24"/>
          <w:szCs w:val="24"/>
        </w:rPr>
        <w:t xml:space="preserve"> one court day before this hearing into the striking out of the defence.</w:t>
      </w:r>
      <w:r w:rsidR="00C95AEA" w:rsidRPr="00013D20">
        <w:rPr>
          <w:rFonts w:ascii="Arial" w:hAnsi="Arial" w:cs="Arial"/>
          <w:sz w:val="24"/>
          <w:szCs w:val="24"/>
        </w:rPr>
        <w:t xml:space="preserve"> Why this document was not uploaded was not explained, still less </w:t>
      </w:r>
      <w:r w:rsidR="0044540A" w:rsidRPr="00013D20">
        <w:rPr>
          <w:rFonts w:ascii="Arial" w:hAnsi="Arial" w:cs="Arial"/>
          <w:sz w:val="24"/>
          <w:szCs w:val="24"/>
        </w:rPr>
        <w:t xml:space="preserve">why </w:t>
      </w:r>
      <w:r w:rsidR="00C95AEA" w:rsidRPr="00013D20">
        <w:rPr>
          <w:rFonts w:ascii="Arial" w:hAnsi="Arial" w:cs="Arial"/>
          <w:sz w:val="24"/>
          <w:szCs w:val="24"/>
        </w:rPr>
        <w:t xml:space="preserve">the question of condonation was </w:t>
      </w:r>
      <w:r w:rsidR="0044540A" w:rsidRPr="00013D20">
        <w:rPr>
          <w:rFonts w:ascii="Arial" w:hAnsi="Arial" w:cs="Arial"/>
          <w:sz w:val="24"/>
          <w:szCs w:val="24"/>
        </w:rPr>
        <w:t xml:space="preserve">not </w:t>
      </w:r>
      <w:r w:rsidR="00C95AEA" w:rsidRPr="00013D20">
        <w:rPr>
          <w:rFonts w:ascii="Arial" w:hAnsi="Arial" w:cs="Arial"/>
          <w:sz w:val="24"/>
          <w:szCs w:val="24"/>
        </w:rPr>
        <w:t xml:space="preserve">contemplated. </w:t>
      </w:r>
    </w:p>
    <w:p w14:paraId="156D8D24" w14:textId="77777777" w:rsidR="006752F4" w:rsidRPr="006752F4" w:rsidRDefault="006752F4" w:rsidP="006752F4">
      <w:pPr>
        <w:pStyle w:val="ListParagraph"/>
        <w:rPr>
          <w:rFonts w:ascii="Times New Roman" w:hAnsi="Times New Roman" w:cs="Times New Roman"/>
          <w:sz w:val="24"/>
          <w:szCs w:val="24"/>
        </w:rPr>
      </w:pPr>
    </w:p>
    <w:p w14:paraId="0C41861A" w14:textId="2961F567" w:rsidR="0084487C" w:rsidRPr="00E42820" w:rsidRDefault="0001626E" w:rsidP="005456BD">
      <w:pPr>
        <w:spacing w:line="480" w:lineRule="auto"/>
        <w:rPr>
          <w:rFonts w:ascii="Arial" w:hAnsi="Arial" w:cs="Arial"/>
          <w:b/>
          <w:bCs/>
          <w:i/>
          <w:iCs/>
          <w:sz w:val="24"/>
          <w:szCs w:val="24"/>
        </w:rPr>
      </w:pPr>
      <w:r w:rsidRPr="00E42820">
        <w:rPr>
          <w:rFonts w:ascii="Arial" w:hAnsi="Arial" w:cs="Arial"/>
          <w:b/>
          <w:bCs/>
          <w:i/>
          <w:iCs/>
          <w:sz w:val="24"/>
          <w:szCs w:val="24"/>
        </w:rPr>
        <w:t xml:space="preserve">The case advanced to strike out the </w:t>
      </w:r>
      <w:proofErr w:type="gramStart"/>
      <w:r w:rsidRPr="00E42820">
        <w:rPr>
          <w:rFonts w:ascii="Arial" w:hAnsi="Arial" w:cs="Arial"/>
          <w:b/>
          <w:bCs/>
          <w:i/>
          <w:iCs/>
          <w:sz w:val="24"/>
          <w:szCs w:val="24"/>
        </w:rPr>
        <w:t>defence</w:t>
      </w:r>
      <w:proofErr w:type="gramEnd"/>
    </w:p>
    <w:p w14:paraId="590B0984" w14:textId="3EBD4D2B" w:rsidR="00A63042" w:rsidRPr="00E42820" w:rsidRDefault="00E42820" w:rsidP="00E42820">
      <w:pPr>
        <w:spacing w:line="360" w:lineRule="auto"/>
        <w:ind w:left="720" w:hanging="720"/>
        <w:rPr>
          <w:rFonts w:ascii="Arial" w:hAnsi="Arial" w:cs="Arial"/>
          <w:sz w:val="24"/>
          <w:szCs w:val="24"/>
        </w:rPr>
      </w:pPr>
      <w:r w:rsidRPr="00E42820">
        <w:rPr>
          <w:rFonts w:ascii="Arial" w:hAnsi="Arial" w:cs="Arial"/>
          <w:sz w:val="24"/>
          <w:szCs w:val="24"/>
        </w:rPr>
        <w:lastRenderedPageBreak/>
        <w:t>[12]</w:t>
      </w:r>
      <w:r w:rsidRPr="00E42820">
        <w:rPr>
          <w:rFonts w:ascii="Arial" w:hAnsi="Arial" w:cs="Arial"/>
          <w:sz w:val="24"/>
          <w:szCs w:val="24"/>
        </w:rPr>
        <w:tab/>
      </w:r>
      <w:r w:rsidR="00A63042" w:rsidRPr="00E42820">
        <w:rPr>
          <w:rFonts w:ascii="Arial" w:hAnsi="Arial" w:cs="Arial"/>
          <w:sz w:val="24"/>
          <w:szCs w:val="24"/>
        </w:rPr>
        <w:t>The practice directives of</w:t>
      </w:r>
      <w:r w:rsidR="001D4E94" w:rsidRPr="00E42820">
        <w:rPr>
          <w:rFonts w:ascii="Arial" w:hAnsi="Arial" w:cs="Arial"/>
          <w:sz w:val="24"/>
          <w:szCs w:val="24"/>
        </w:rPr>
        <w:t xml:space="preserve"> the Gauteng Div</w:t>
      </w:r>
      <w:r w:rsidR="00A63042" w:rsidRPr="00E42820">
        <w:rPr>
          <w:rFonts w:ascii="Arial" w:hAnsi="Arial" w:cs="Arial"/>
          <w:sz w:val="24"/>
          <w:szCs w:val="24"/>
        </w:rPr>
        <w:t xml:space="preserve">ision </w:t>
      </w:r>
      <w:r w:rsidR="001D4E94" w:rsidRPr="00E42820">
        <w:rPr>
          <w:rFonts w:ascii="Arial" w:hAnsi="Arial" w:cs="Arial"/>
          <w:sz w:val="24"/>
          <w:szCs w:val="24"/>
        </w:rPr>
        <w:t xml:space="preserve">of the High Court </w:t>
      </w:r>
      <w:r w:rsidR="00950BC0" w:rsidRPr="00E42820">
        <w:rPr>
          <w:rFonts w:ascii="Arial" w:hAnsi="Arial" w:cs="Arial"/>
          <w:sz w:val="24"/>
          <w:szCs w:val="24"/>
        </w:rPr>
        <w:t>established</w:t>
      </w:r>
      <w:r w:rsidR="00A63042" w:rsidRPr="00E42820">
        <w:rPr>
          <w:rFonts w:ascii="Arial" w:hAnsi="Arial" w:cs="Arial"/>
          <w:sz w:val="24"/>
          <w:szCs w:val="24"/>
        </w:rPr>
        <w:t xml:space="preserve"> a Special Interlocutory Court</w:t>
      </w:r>
      <w:r w:rsidR="00FD1D0B" w:rsidRPr="00E42820">
        <w:rPr>
          <w:rFonts w:ascii="Arial" w:hAnsi="Arial" w:cs="Arial"/>
          <w:sz w:val="24"/>
          <w:szCs w:val="24"/>
        </w:rPr>
        <w:t xml:space="preserve"> (SI</w:t>
      </w:r>
      <w:r w:rsidR="002733AD" w:rsidRPr="00E42820">
        <w:rPr>
          <w:rFonts w:ascii="Arial" w:hAnsi="Arial" w:cs="Arial"/>
          <w:sz w:val="24"/>
          <w:szCs w:val="24"/>
        </w:rPr>
        <w:t>C</w:t>
      </w:r>
      <w:r w:rsidR="00FD1D0B" w:rsidRPr="00E42820">
        <w:rPr>
          <w:rFonts w:ascii="Arial" w:hAnsi="Arial" w:cs="Arial"/>
          <w:sz w:val="24"/>
          <w:szCs w:val="24"/>
        </w:rPr>
        <w:t>)</w:t>
      </w:r>
      <w:r w:rsidR="00A63042" w:rsidRPr="00E42820">
        <w:rPr>
          <w:rFonts w:ascii="Arial" w:hAnsi="Arial" w:cs="Arial"/>
          <w:sz w:val="24"/>
          <w:szCs w:val="24"/>
        </w:rPr>
        <w:t>.</w:t>
      </w:r>
      <w:r w:rsidR="001C56F7" w:rsidRPr="00E42820">
        <w:rPr>
          <w:rStyle w:val="FootnoteReference"/>
          <w:rFonts w:ascii="Arial" w:hAnsi="Arial" w:cs="Arial"/>
          <w:sz w:val="24"/>
          <w:szCs w:val="24"/>
        </w:rPr>
        <w:footnoteReference w:id="1"/>
      </w:r>
      <w:r w:rsidR="002F407B" w:rsidRPr="00E42820">
        <w:rPr>
          <w:rFonts w:ascii="Arial" w:hAnsi="Arial" w:cs="Arial"/>
          <w:sz w:val="24"/>
          <w:szCs w:val="24"/>
        </w:rPr>
        <w:t xml:space="preserve"> It</w:t>
      </w:r>
      <w:r w:rsidR="00451BA4" w:rsidRPr="00E42820">
        <w:rPr>
          <w:rFonts w:ascii="Arial" w:hAnsi="Arial" w:cs="Arial"/>
          <w:sz w:val="24"/>
          <w:szCs w:val="24"/>
        </w:rPr>
        <w:t>s</w:t>
      </w:r>
      <w:r w:rsidR="002F407B" w:rsidRPr="00E42820">
        <w:rPr>
          <w:rFonts w:ascii="Arial" w:hAnsi="Arial" w:cs="Arial"/>
          <w:sz w:val="24"/>
          <w:szCs w:val="24"/>
        </w:rPr>
        <w:t xml:space="preserve"> function </w:t>
      </w:r>
      <w:r w:rsidR="000B41D4" w:rsidRPr="00E42820">
        <w:rPr>
          <w:rFonts w:ascii="Arial" w:hAnsi="Arial" w:cs="Arial"/>
          <w:sz w:val="24"/>
          <w:szCs w:val="24"/>
        </w:rPr>
        <w:t xml:space="preserve">is </w:t>
      </w:r>
      <w:r w:rsidR="002F407B" w:rsidRPr="00E42820">
        <w:rPr>
          <w:rFonts w:ascii="Arial" w:hAnsi="Arial" w:cs="Arial"/>
          <w:sz w:val="24"/>
          <w:szCs w:val="24"/>
        </w:rPr>
        <w:t xml:space="preserve">to provide swift relief to overcome an adversary’s obstructiveness which improperly delays </w:t>
      </w:r>
      <w:r w:rsidR="00863AAB" w:rsidRPr="00E42820">
        <w:rPr>
          <w:rFonts w:ascii="Arial" w:hAnsi="Arial" w:cs="Arial"/>
          <w:sz w:val="24"/>
          <w:szCs w:val="24"/>
        </w:rPr>
        <w:t>the orderly progress of</w:t>
      </w:r>
      <w:r w:rsidR="002F407B" w:rsidRPr="00E42820">
        <w:rPr>
          <w:rFonts w:ascii="Arial" w:hAnsi="Arial" w:cs="Arial"/>
          <w:sz w:val="24"/>
          <w:szCs w:val="24"/>
        </w:rPr>
        <w:t xml:space="preserve"> litigation.</w:t>
      </w:r>
    </w:p>
    <w:p w14:paraId="7FB30586" w14:textId="21866CFF" w:rsidR="00451BA4" w:rsidRDefault="00E42820" w:rsidP="00451BA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p>
    <w:p w14:paraId="3F050D0E" w14:textId="6066638E" w:rsidR="0084487C" w:rsidRPr="00E42820" w:rsidRDefault="00E42820" w:rsidP="00E42820">
      <w:pPr>
        <w:spacing w:line="36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451BA4" w:rsidRPr="00E42820">
        <w:rPr>
          <w:rFonts w:ascii="Arial" w:hAnsi="Arial" w:cs="Arial"/>
          <w:sz w:val="24"/>
          <w:szCs w:val="24"/>
        </w:rPr>
        <w:t xml:space="preserve">The relevant provisions </w:t>
      </w:r>
      <w:r w:rsidR="0055349B">
        <w:rPr>
          <w:rFonts w:ascii="Arial" w:hAnsi="Arial" w:cs="Arial"/>
          <w:sz w:val="24"/>
          <w:szCs w:val="24"/>
        </w:rPr>
        <w:t xml:space="preserve">relating to the SIC, in the </w:t>
      </w:r>
      <w:r w:rsidR="0058016A" w:rsidRPr="00E42820">
        <w:rPr>
          <w:rFonts w:ascii="Arial" w:hAnsi="Arial" w:cs="Arial"/>
          <w:sz w:val="24"/>
          <w:szCs w:val="24"/>
        </w:rPr>
        <w:t xml:space="preserve">Directive 1 of 2021, which were applicable at the relevant time </w:t>
      </w:r>
      <w:r w:rsidR="00451BA4" w:rsidRPr="00E42820">
        <w:rPr>
          <w:rFonts w:ascii="Arial" w:hAnsi="Arial" w:cs="Arial"/>
          <w:sz w:val="24"/>
          <w:szCs w:val="24"/>
        </w:rPr>
        <w:t>are:</w:t>
      </w:r>
    </w:p>
    <w:p w14:paraId="49186734" w14:textId="77777777" w:rsidR="00451BA4" w:rsidRPr="00451BA4" w:rsidRDefault="00451BA4" w:rsidP="00451BA4">
      <w:pPr>
        <w:pStyle w:val="ListParagraph"/>
        <w:rPr>
          <w:rFonts w:ascii="Times New Roman" w:hAnsi="Times New Roman" w:cs="Times New Roman"/>
          <w:sz w:val="24"/>
          <w:szCs w:val="24"/>
        </w:rPr>
      </w:pPr>
    </w:p>
    <w:p w14:paraId="7B2A734B" w14:textId="3D9B1018" w:rsidR="00451BA4" w:rsidRPr="00E42820" w:rsidRDefault="0058016A" w:rsidP="00E42820">
      <w:pPr>
        <w:tabs>
          <w:tab w:val="left" w:pos="1134"/>
        </w:tabs>
        <w:spacing w:line="240" w:lineRule="auto"/>
        <w:ind w:left="720"/>
        <w:jc w:val="both"/>
        <w:rPr>
          <w:rFonts w:ascii="Arial" w:eastAsia="Arial Unicode MS" w:hAnsi="Arial" w:cs="Arial"/>
          <w:b/>
        </w:rPr>
      </w:pPr>
      <w:r>
        <w:t>‘</w:t>
      </w:r>
      <w:r w:rsidR="00451BA4" w:rsidRPr="00E42820">
        <w:rPr>
          <w:rFonts w:ascii="Arial" w:eastAsia="Arial Unicode MS" w:hAnsi="Arial" w:cs="Arial"/>
          <w:bCs/>
        </w:rPr>
        <w:t>CHAPTER 8: THE TRIALS INTERLOCUTORY COURT: ROLE AND FUNCTIONS, APPLICABLE TO ALL CATEGORIES OF MATTERS</w:t>
      </w:r>
      <w:r w:rsidR="00C2586E" w:rsidRPr="00E42820">
        <w:rPr>
          <w:rStyle w:val="FootnoteReference"/>
          <w:rFonts w:ascii="Arial" w:eastAsia="Arial Unicode MS" w:hAnsi="Arial" w:cs="Arial"/>
          <w:bCs/>
        </w:rPr>
        <w:footnoteReference w:id="2"/>
      </w:r>
    </w:p>
    <w:p w14:paraId="269607E6" w14:textId="77777777" w:rsidR="00451BA4" w:rsidRPr="00E42820" w:rsidRDefault="00451BA4" w:rsidP="00451BA4">
      <w:pPr>
        <w:pStyle w:val="ListParagraph"/>
        <w:spacing w:line="240" w:lineRule="auto"/>
        <w:jc w:val="both"/>
        <w:rPr>
          <w:rFonts w:ascii="Arial" w:eastAsia="Arial Unicode MS" w:hAnsi="Arial" w:cs="Arial"/>
        </w:rPr>
      </w:pPr>
    </w:p>
    <w:p w14:paraId="64B9BB93" w14:textId="095BED76" w:rsidR="00451BA4" w:rsidRPr="00E42820" w:rsidRDefault="00E42820" w:rsidP="00E42820">
      <w:pPr>
        <w:spacing w:after="0" w:line="240" w:lineRule="auto"/>
        <w:ind w:left="720"/>
        <w:jc w:val="both"/>
        <w:rPr>
          <w:rFonts w:ascii="Arial" w:eastAsia="Arial Unicode MS" w:hAnsi="Arial" w:cs="Arial"/>
        </w:rPr>
      </w:pPr>
      <w:r>
        <w:rPr>
          <w:rFonts w:ascii="Arial" w:eastAsia="Arial Unicode MS" w:hAnsi="Arial" w:cs="Arial"/>
        </w:rPr>
        <w:t>33.</w:t>
      </w:r>
      <w:r w:rsidR="00DA2F78" w:rsidRPr="00E42820">
        <w:rPr>
          <w:rFonts w:ascii="Arial" w:eastAsia="Arial Unicode MS" w:hAnsi="Arial" w:cs="Arial"/>
        </w:rPr>
        <w:t xml:space="preserve">[There is established a] </w:t>
      </w:r>
      <w:r w:rsidR="00451BA4" w:rsidRPr="00E42820">
        <w:rPr>
          <w:rFonts w:ascii="Arial" w:eastAsia="Arial Unicode MS" w:hAnsi="Arial" w:cs="Arial"/>
        </w:rPr>
        <w:t xml:space="preserve">Motion Court, the </w:t>
      </w:r>
      <w:r w:rsidR="00523DFD" w:rsidRPr="00E42820">
        <w:rPr>
          <w:rFonts w:ascii="Arial" w:eastAsia="Arial Unicode MS" w:hAnsi="Arial" w:cs="Arial"/>
        </w:rPr>
        <w:t xml:space="preserve">[Special] </w:t>
      </w:r>
      <w:r w:rsidR="00451BA4" w:rsidRPr="00E42820">
        <w:rPr>
          <w:rFonts w:ascii="Arial" w:eastAsia="Arial Unicode MS" w:hAnsi="Arial" w:cs="Arial"/>
        </w:rPr>
        <w:t xml:space="preserve">Interlocutory Court, dedicated to interlocutory matters in Civil Trials to address issues of non-compliance with this Directive, the practice manual of the Court and any Rule of </w:t>
      </w:r>
      <w:proofErr w:type="gramStart"/>
      <w:r w:rsidR="00451BA4" w:rsidRPr="00E42820">
        <w:rPr>
          <w:rFonts w:ascii="Arial" w:eastAsia="Arial Unicode MS" w:hAnsi="Arial" w:cs="Arial"/>
        </w:rPr>
        <w:t>Court,…</w:t>
      </w:r>
      <w:proofErr w:type="gramEnd"/>
      <w:r w:rsidR="00451BA4" w:rsidRPr="00E42820">
        <w:rPr>
          <w:rFonts w:ascii="Arial" w:eastAsia="Arial Unicode MS" w:hAnsi="Arial" w:cs="Arial"/>
        </w:rPr>
        <w:t>.</w:t>
      </w:r>
    </w:p>
    <w:p w14:paraId="445DD902" w14:textId="3FFAEA41" w:rsidR="00451BA4" w:rsidRPr="00E42820" w:rsidRDefault="00E42820" w:rsidP="00E42820">
      <w:pPr>
        <w:spacing w:after="0" w:line="240" w:lineRule="auto"/>
        <w:ind w:firstLine="720"/>
        <w:jc w:val="both"/>
        <w:rPr>
          <w:rFonts w:ascii="Arial" w:eastAsia="Arial Unicode MS" w:hAnsi="Arial" w:cs="Arial"/>
        </w:rPr>
      </w:pPr>
      <w:r>
        <w:rPr>
          <w:rFonts w:ascii="Arial" w:eastAsia="Arial Unicode MS" w:hAnsi="Arial" w:cs="Arial"/>
        </w:rPr>
        <w:t>34</w:t>
      </w:r>
      <w:r w:rsidR="00451BA4" w:rsidRPr="00E42820">
        <w:rPr>
          <w:rFonts w:ascii="Arial" w:eastAsia="Arial Unicode MS" w:hAnsi="Arial" w:cs="Arial"/>
        </w:rPr>
        <w:t>….</w:t>
      </w:r>
    </w:p>
    <w:p w14:paraId="5F5AFD10" w14:textId="47462FC7" w:rsidR="00451BA4" w:rsidRPr="00E42820" w:rsidRDefault="00E42820" w:rsidP="00E42820">
      <w:pPr>
        <w:spacing w:after="0" w:line="240" w:lineRule="auto"/>
        <w:ind w:left="720"/>
        <w:jc w:val="both"/>
        <w:rPr>
          <w:rFonts w:ascii="Arial" w:eastAsia="Arial Unicode MS" w:hAnsi="Arial" w:cs="Arial"/>
        </w:rPr>
      </w:pPr>
      <w:r>
        <w:rPr>
          <w:rFonts w:ascii="Arial" w:eastAsia="Arial Unicode MS" w:hAnsi="Arial" w:cs="Arial"/>
        </w:rPr>
        <w:t>35.</w:t>
      </w:r>
      <w:r w:rsidR="00451BA4" w:rsidRPr="00E42820">
        <w:rPr>
          <w:rFonts w:ascii="Arial" w:eastAsia="Arial Unicode MS" w:hAnsi="Arial" w:cs="Arial"/>
        </w:rPr>
        <w:t>In an application to strike out a non-compliant Defendant’s defence, such application shall be set down on notice and filed before noon on a Thursday of a week, one clear week before the week in which the matter is set down.</w:t>
      </w:r>
    </w:p>
    <w:p w14:paraId="40AB38C3" w14:textId="4884E0F1" w:rsidR="00451BA4" w:rsidRPr="00E42820" w:rsidRDefault="00E42820" w:rsidP="00E42820">
      <w:pPr>
        <w:spacing w:after="0" w:line="240" w:lineRule="auto"/>
        <w:ind w:firstLine="720"/>
        <w:jc w:val="both"/>
        <w:rPr>
          <w:rFonts w:ascii="Arial" w:eastAsia="Arial Unicode MS" w:hAnsi="Arial" w:cs="Arial"/>
        </w:rPr>
      </w:pPr>
      <w:r>
        <w:rPr>
          <w:rFonts w:ascii="Arial" w:eastAsia="Arial Unicode MS" w:hAnsi="Arial" w:cs="Arial"/>
        </w:rPr>
        <w:t>36.</w:t>
      </w:r>
      <w:r w:rsidR="00451BA4" w:rsidRPr="00E42820">
        <w:rPr>
          <w:rFonts w:ascii="Arial" w:eastAsia="Arial Unicode MS" w:hAnsi="Arial" w:cs="Arial"/>
        </w:rPr>
        <w:t>…...</w:t>
      </w:r>
    </w:p>
    <w:p w14:paraId="03AD648A" w14:textId="1C2558EF" w:rsidR="00451BA4" w:rsidRPr="00E42820" w:rsidRDefault="00E42820" w:rsidP="00E42820">
      <w:pPr>
        <w:spacing w:after="0" w:line="240" w:lineRule="auto"/>
        <w:ind w:firstLine="720"/>
        <w:jc w:val="both"/>
        <w:rPr>
          <w:rFonts w:ascii="Arial" w:eastAsia="Arial Unicode MS" w:hAnsi="Arial" w:cs="Arial"/>
        </w:rPr>
      </w:pPr>
      <w:r>
        <w:rPr>
          <w:rFonts w:ascii="Arial" w:eastAsia="Arial Unicode MS" w:hAnsi="Arial" w:cs="Arial"/>
        </w:rPr>
        <w:t>37.</w:t>
      </w:r>
      <w:proofErr w:type="gramStart"/>
      <w:r w:rsidR="00451BA4" w:rsidRPr="00E42820">
        <w:rPr>
          <w:rFonts w:ascii="Arial" w:eastAsia="Arial Unicode MS" w:hAnsi="Arial" w:cs="Arial"/>
        </w:rPr>
        <w:t>…..</w:t>
      </w:r>
      <w:proofErr w:type="gramEnd"/>
    </w:p>
    <w:p w14:paraId="2DF6B17D" w14:textId="561D7611" w:rsidR="00451BA4" w:rsidRPr="00E42820" w:rsidRDefault="00E42820" w:rsidP="00E42820">
      <w:pPr>
        <w:spacing w:after="0" w:line="240" w:lineRule="auto"/>
        <w:ind w:left="720"/>
        <w:jc w:val="both"/>
        <w:rPr>
          <w:rFonts w:ascii="Arial" w:eastAsia="Arial Unicode MS" w:hAnsi="Arial" w:cs="Arial"/>
        </w:rPr>
      </w:pPr>
      <w:r>
        <w:rPr>
          <w:rFonts w:ascii="Arial" w:eastAsia="Arial Unicode MS" w:hAnsi="Arial" w:cs="Arial"/>
        </w:rPr>
        <w:t>38.</w:t>
      </w:r>
      <w:r w:rsidR="00451BA4" w:rsidRPr="00E42820">
        <w:rPr>
          <w:rFonts w:ascii="Arial" w:eastAsia="Arial Unicode MS" w:hAnsi="Arial" w:cs="Arial"/>
        </w:rPr>
        <w:t xml:space="preserve">Any party who, having reason to be aggrieved by the other party’s neglect, dilatoriness, </w:t>
      </w:r>
      <w:proofErr w:type="gramStart"/>
      <w:r w:rsidR="00451BA4" w:rsidRPr="00E42820">
        <w:rPr>
          <w:rFonts w:ascii="Arial" w:eastAsia="Arial Unicode MS" w:hAnsi="Arial" w:cs="Arial"/>
        </w:rPr>
        <w:t>failure</w:t>
      </w:r>
      <w:proofErr w:type="gramEnd"/>
      <w:r w:rsidR="00451BA4" w:rsidRPr="00E42820">
        <w:rPr>
          <w:rFonts w:ascii="Arial" w:eastAsia="Arial Unicode MS" w:hAnsi="Arial" w:cs="Arial"/>
        </w:rPr>
        <w:t xml:space="preserve"> or refusal to comply with any Rule of Court, provision of the Practice Manual or provision of this Directive, must utilise the Special Interlocutory Court to compel compliance from the delinquent party. </w:t>
      </w:r>
    </w:p>
    <w:p w14:paraId="6AE0905F" w14:textId="51C74E2B" w:rsidR="00451BA4" w:rsidRPr="00E42820" w:rsidRDefault="00E42820" w:rsidP="00E42820">
      <w:pPr>
        <w:spacing w:after="0" w:line="240" w:lineRule="auto"/>
        <w:ind w:left="720"/>
        <w:jc w:val="both"/>
        <w:rPr>
          <w:rFonts w:ascii="Arial" w:eastAsia="Arial Unicode MS" w:hAnsi="Arial" w:cs="Arial"/>
        </w:rPr>
      </w:pPr>
      <w:r>
        <w:rPr>
          <w:rFonts w:ascii="Arial" w:eastAsia="Arial Unicode MS" w:hAnsi="Arial" w:cs="Arial"/>
        </w:rPr>
        <w:t>39.</w:t>
      </w:r>
      <w:r w:rsidR="00451BA4" w:rsidRPr="00E42820">
        <w:rPr>
          <w:rFonts w:ascii="Arial" w:eastAsia="Arial Unicode MS" w:hAnsi="Arial" w:cs="Arial"/>
        </w:rPr>
        <w:t>Furthermore, any breach by a Legal Practitioner to promote and advance the efficacy of the Legal Process as stipulated in paragraph 60.1 of the Code of Conduct for Legal Practitioners may be referred to the Legal Practice Council for investigation into possible professional misconduct.</w:t>
      </w:r>
      <w:r w:rsidR="00FD1D0B" w:rsidRPr="00E42820">
        <w:rPr>
          <w:rStyle w:val="FootnoteReference"/>
          <w:rFonts w:ascii="Arial" w:eastAsia="Arial Unicode MS" w:hAnsi="Arial" w:cs="Arial"/>
        </w:rPr>
        <w:footnoteReference w:id="3"/>
      </w:r>
    </w:p>
    <w:p w14:paraId="440F6CA5" w14:textId="7A85AB7F" w:rsidR="00451BA4" w:rsidRPr="00E42820" w:rsidRDefault="00E42820" w:rsidP="00E42820">
      <w:pPr>
        <w:spacing w:after="0" w:line="240" w:lineRule="auto"/>
        <w:ind w:firstLine="720"/>
        <w:jc w:val="both"/>
        <w:rPr>
          <w:rFonts w:ascii="Arial" w:eastAsia="Arial Unicode MS" w:hAnsi="Arial" w:cs="Arial"/>
          <w:lang w:val="en-US"/>
        </w:rPr>
      </w:pPr>
      <w:r>
        <w:rPr>
          <w:rFonts w:ascii="Arial" w:eastAsia="Arial Unicode MS" w:hAnsi="Arial" w:cs="Arial"/>
        </w:rPr>
        <w:t>39</w:t>
      </w:r>
      <w:proofErr w:type="gramStart"/>
      <w:r w:rsidR="00451BA4" w:rsidRPr="00E42820">
        <w:rPr>
          <w:rFonts w:ascii="Arial" w:eastAsia="Arial Unicode MS" w:hAnsi="Arial" w:cs="Arial"/>
        </w:rPr>
        <w:t>…..</w:t>
      </w:r>
      <w:proofErr w:type="gramEnd"/>
    </w:p>
    <w:p w14:paraId="1EC7D195" w14:textId="21692136" w:rsidR="00451BA4" w:rsidRPr="00E42820" w:rsidRDefault="00E42820" w:rsidP="00144CFD">
      <w:pPr>
        <w:spacing w:after="0" w:line="240" w:lineRule="auto"/>
        <w:ind w:firstLine="720"/>
        <w:jc w:val="both"/>
        <w:rPr>
          <w:rFonts w:ascii="Arial" w:eastAsia="Arial Unicode MS" w:hAnsi="Arial" w:cs="Arial"/>
        </w:rPr>
      </w:pPr>
      <w:r>
        <w:rPr>
          <w:rFonts w:ascii="Arial" w:eastAsia="Arial Unicode MS" w:hAnsi="Arial" w:cs="Arial"/>
        </w:rPr>
        <w:t>40</w:t>
      </w:r>
      <w:r w:rsidR="006163FF">
        <w:rPr>
          <w:rFonts w:ascii="Arial" w:eastAsia="Arial Unicode MS" w:hAnsi="Arial" w:cs="Arial"/>
        </w:rPr>
        <w:t xml:space="preserve"> </w:t>
      </w:r>
      <w:r w:rsidR="00451BA4" w:rsidRPr="00E42820">
        <w:rPr>
          <w:rFonts w:ascii="Arial" w:eastAsia="Arial Unicode MS" w:hAnsi="Arial" w:cs="Arial"/>
        </w:rPr>
        <w:t>Among the matters which this court will deal with will be:</w:t>
      </w:r>
    </w:p>
    <w:p w14:paraId="49EF4648" w14:textId="0FC60B06" w:rsidR="00451BA4" w:rsidRPr="00BE4C1C" w:rsidRDefault="00BE4C1C" w:rsidP="00BE4C1C">
      <w:pPr>
        <w:spacing w:after="0" w:line="240" w:lineRule="auto"/>
        <w:ind w:left="1860" w:hanging="420"/>
        <w:jc w:val="both"/>
        <w:rPr>
          <w:rFonts w:ascii="Arial" w:eastAsia="Arial Unicode MS" w:hAnsi="Arial" w:cs="Arial"/>
          <w:u w:val="single"/>
        </w:rPr>
      </w:pPr>
      <w:r w:rsidRPr="00144CFD">
        <w:rPr>
          <w:rFonts w:ascii="Arial" w:eastAsia="Arial Unicode MS" w:hAnsi="Arial" w:cs="Arial"/>
        </w:rPr>
        <w:t>40.1</w:t>
      </w:r>
      <w:r w:rsidRPr="00144CFD">
        <w:rPr>
          <w:rFonts w:ascii="Arial" w:eastAsia="Arial Unicode MS" w:hAnsi="Arial" w:cs="Arial"/>
        </w:rPr>
        <w:tab/>
      </w:r>
      <w:r w:rsidR="00451BA4" w:rsidRPr="00BE4C1C">
        <w:rPr>
          <w:rFonts w:ascii="Arial" w:eastAsia="Arial Unicode MS" w:hAnsi="Arial" w:cs="Arial"/>
          <w:u w:val="single"/>
        </w:rPr>
        <w:t xml:space="preserve">the failure to deliver timeously any practice note or Heads of </w:t>
      </w:r>
      <w:r w:rsidR="00144CFD" w:rsidRPr="00BE4C1C">
        <w:rPr>
          <w:rFonts w:ascii="Arial" w:eastAsia="Arial Unicode MS" w:hAnsi="Arial" w:cs="Arial"/>
          <w:u w:val="single"/>
        </w:rPr>
        <w:t xml:space="preserve">  </w:t>
      </w:r>
      <w:r w:rsidR="00451BA4" w:rsidRPr="00BE4C1C">
        <w:rPr>
          <w:rFonts w:ascii="Arial" w:eastAsia="Arial Unicode MS" w:hAnsi="Arial" w:cs="Arial"/>
          <w:u w:val="single"/>
        </w:rPr>
        <w:t xml:space="preserve">Argument that are due, </w:t>
      </w:r>
    </w:p>
    <w:p w14:paraId="7B680F72" w14:textId="39D4E927" w:rsidR="00451BA4" w:rsidRPr="00BE4C1C" w:rsidRDefault="00BE4C1C" w:rsidP="00BE4C1C">
      <w:pPr>
        <w:spacing w:after="0" w:line="240" w:lineRule="auto"/>
        <w:ind w:left="1860" w:hanging="420"/>
        <w:jc w:val="both"/>
        <w:rPr>
          <w:rFonts w:ascii="Arial" w:eastAsia="Arial Unicode MS" w:hAnsi="Arial" w:cs="Arial"/>
        </w:rPr>
      </w:pPr>
      <w:r w:rsidRPr="00144CFD">
        <w:rPr>
          <w:rFonts w:ascii="Arial" w:eastAsia="Arial Unicode MS" w:hAnsi="Arial" w:cs="Arial"/>
        </w:rPr>
        <w:t>40.2</w:t>
      </w:r>
      <w:r w:rsidRPr="00144CFD">
        <w:rPr>
          <w:rFonts w:ascii="Arial" w:eastAsia="Arial Unicode MS" w:hAnsi="Arial" w:cs="Arial"/>
        </w:rPr>
        <w:tab/>
      </w:r>
      <w:r w:rsidR="00451BA4" w:rsidRPr="00BE4C1C">
        <w:rPr>
          <w:rFonts w:ascii="Arial" w:eastAsia="Arial Unicode MS" w:hAnsi="Arial" w:cs="Arial"/>
        </w:rPr>
        <w:t xml:space="preserve">a failure to comply with Rule 36, </w:t>
      </w:r>
    </w:p>
    <w:p w14:paraId="622579B4" w14:textId="3EFA9A6A" w:rsidR="00451BA4" w:rsidRPr="00BE4C1C" w:rsidRDefault="00BE4C1C" w:rsidP="00BE4C1C">
      <w:pPr>
        <w:spacing w:after="0" w:line="240" w:lineRule="auto"/>
        <w:ind w:left="1860" w:hanging="420"/>
        <w:jc w:val="both"/>
        <w:rPr>
          <w:rFonts w:ascii="Arial" w:eastAsia="Arial Unicode MS" w:hAnsi="Arial" w:cs="Arial"/>
        </w:rPr>
      </w:pPr>
      <w:r w:rsidRPr="00E42820">
        <w:rPr>
          <w:rFonts w:ascii="Arial" w:eastAsia="Arial Unicode MS" w:hAnsi="Arial" w:cs="Arial"/>
        </w:rPr>
        <w:t>40.3</w:t>
      </w:r>
      <w:r w:rsidRPr="00E42820">
        <w:rPr>
          <w:rFonts w:ascii="Arial" w:eastAsia="Arial Unicode MS" w:hAnsi="Arial" w:cs="Arial"/>
        </w:rPr>
        <w:tab/>
      </w:r>
      <w:r w:rsidR="00451BA4" w:rsidRPr="00BE4C1C">
        <w:rPr>
          <w:rFonts w:ascii="Arial" w:eastAsia="Arial Unicode MS" w:hAnsi="Arial" w:cs="Arial"/>
        </w:rPr>
        <w:t xml:space="preserve">a failure to sign a Rule 37 minute promptly, </w:t>
      </w:r>
    </w:p>
    <w:p w14:paraId="52BAE0CE" w14:textId="03AC2770" w:rsidR="00451BA4" w:rsidRPr="00BE4C1C" w:rsidRDefault="00BE4C1C" w:rsidP="00BE4C1C">
      <w:pPr>
        <w:spacing w:after="0" w:line="240" w:lineRule="auto"/>
        <w:ind w:left="1860" w:hanging="420"/>
        <w:jc w:val="both"/>
        <w:rPr>
          <w:rFonts w:ascii="Arial" w:eastAsia="Arial Unicode MS" w:hAnsi="Arial" w:cs="Arial"/>
        </w:rPr>
      </w:pPr>
      <w:r w:rsidRPr="00E42820">
        <w:rPr>
          <w:rFonts w:ascii="Arial" w:eastAsia="Arial Unicode MS" w:hAnsi="Arial" w:cs="Arial"/>
        </w:rPr>
        <w:t>40.4</w:t>
      </w:r>
      <w:r w:rsidRPr="00E42820">
        <w:rPr>
          <w:rFonts w:ascii="Arial" w:eastAsia="Arial Unicode MS" w:hAnsi="Arial" w:cs="Arial"/>
        </w:rPr>
        <w:tab/>
      </w:r>
      <w:r w:rsidR="00451BA4" w:rsidRPr="00BE4C1C">
        <w:rPr>
          <w:rFonts w:ascii="Arial" w:eastAsia="Arial Unicode MS" w:hAnsi="Arial" w:cs="Arial"/>
        </w:rPr>
        <w:t xml:space="preserve">a failure to comply timeously with any undertaking given in a Rule 37 conference, </w:t>
      </w:r>
    </w:p>
    <w:p w14:paraId="664F26AF" w14:textId="275A99EB" w:rsidR="00451BA4" w:rsidRPr="00BE4C1C" w:rsidRDefault="00BE4C1C" w:rsidP="00BE4C1C">
      <w:pPr>
        <w:spacing w:after="0" w:line="240" w:lineRule="auto"/>
        <w:ind w:left="1860" w:hanging="420"/>
        <w:jc w:val="both"/>
        <w:rPr>
          <w:rFonts w:ascii="Arial" w:eastAsia="Arial Unicode MS" w:hAnsi="Arial" w:cs="Arial"/>
        </w:rPr>
      </w:pPr>
      <w:r w:rsidRPr="00E42820">
        <w:rPr>
          <w:rFonts w:ascii="Arial" w:eastAsia="Arial Unicode MS" w:hAnsi="Arial" w:cs="Arial"/>
        </w:rPr>
        <w:t>40.5</w:t>
      </w:r>
      <w:r w:rsidRPr="00E42820">
        <w:rPr>
          <w:rFonts w:ascii="Arial" w:eastAsia="Arial Unicode MS" w:hAnsi="Arial" w:cs="Arial"/>
        </w:rPr>
        <w:tab/>
      </w:r>
      <w:r w:rsidR="00451BA4" w:rsidRPr="00BE4C1C">
        <w:rPr>
          <w:rFonts w:ascii="Arial" w:eastAsia="Arial Unicode MS" w:hAnsi="Arial" w:cs="Arial"/>
        </w:rPr>
        <w:t xml:space="preserve">a failure to secure an expert timeously for an interview with a patient, </w:t>
      </w:r>
    </w:p>
    <w:p w14:paraId="058BFE57" w14:textId="05E14910" w:rsidR="00451BA4" w:rsidRPr="00BE4C1C" w:rsidRDefault="00BE4C1C" w:rsidP="00BE4C1C">
      <w:pPr>
        <w:spacing w:after="0" w:line="240" w:lineRule="auto"/>
        <w:ind w:left="1860" w:hanging="420"/>
        <w:jc w:val="both"/>
        <w:rPr>
          <w:rFonts w:ascii="Arial" w:eastAsia="Arial Unicode MS" w:hAnsi="Arial" w:cs="Arial"/>
        </w:rPr>
      </w:pPr>
      <w:r w:rsidRPr="00E42820">
        <w:rPr>
          <w:rFonts w:ascii="Arial" w:eastAsia="Arial Unicode MS" w:hAnsi="Arial" w:cs="Arial"/>
        </w:rPr>
        <w:lastRenderedPageBreak/>
        <w:t>40.6</w:t>
      </w:r>
      <w:r w:rsidRPr="00E42820">
        <w:rPr>
          <w:rFonts w:ascii="Arial" w:eastAsia="Arial Unicode MS" w:hAnsi="Arial" w:cs="Arial"/>
        </w:rPr>
        <w:tab/>
      </w:r>
      <w:r w:rsidR="00451BA4" w:rsidRPr="00BE4C1C">
        <w:rPr>
          <w:rFonts w:ascii="Arial" w:eastAsia="Arial Unicode MS" w:hAnsi="Arial" w:cs="Arial"/>
        </w:rPr>
        <w:t xml:space="preserve">a failure to secure a meeting of experts for the purpose of preparing joint minutes, </w:t>
      </w:r>
    </w:p>
    <w:p w14:paraId="66A8FF42" w14:textId="04629E02" w:rsidR="00451BA4" w:rsidRPr="00BE4C1C" w:rsidRDefault="00BE4C1C" w:rsidP="00BE4C1C">
      <w:pPr>
        <w:spacing w:after="0" w:line="240" w:lineRule="auto"/>
        <w:ind w:left="1860" w:hanging="420"/>
        <w:jc w:val="both"/>
        <w:rPr>
          <w:rFonts w:ascii="Arial" w:eastAsia="Arial Unicode MS" w:hAnsi="Arial" w:cs="Arial"/>
        </w:rPr>
      </w:pPr>
      <w:r w:rsidRPr="00E42820">
        <w:rPr>
          <w:rFonts w:ascii="Arial" w:eastAsia="Arial Unicode MS" w:hAnsi="Arial" w:cs="Arial"/>
        </w:rPr>
        <w:t>40.7</w:t>
      </w:r>
      <w:r w:rsidRPr="00E42820">
        <w:rPr>
          <w:rFonts w:ascii="Arial" w:eastAsia="Arial Unicode MS" w:hAnsi="Arial" w:cs="Arial"/>
        </w:rPr>
        <w:tab/>
      </w:r>
      <w:r w:rsidR="00451BA4" w:rsidRPr="00BE4C1C">
        <w:rPr>
          <w:rFonts w:ascii="Arial" w:eastAsia="Arial Unicode MS" w:hAnsi="Arial" w:cs="Arial"/>
        </w:rPr>
        <w:t>non-compliance with any provision of this directive,</w:t>
      </w:r>
    </w:p>
    <w:p w14:paraId="7C5574E5" w14:textId="5FB4AADB" w:rsidR="00451BA4" w:rsidRPr="00BE4C1C" w:rsidRDefault="00BE4C1C" w:rsidP="00BE4C1C">
      <w:pPr>
        <w:spacing w:after="0" w:line="240" w:lineRule="auto"/>
        <w:ind w:left="1860" w:hanging="420"/>
        <w:jc w:val="both"/>
        <w:rPr>
          <w:rFonts w:ascii="Arial" w:eastAsia="Arial Unicode MS" w:hAnsi="Arial" w:cs="Arial"/>
        </w:rPr>
      </w:pPr>
      <w:r w:rsidRPr="00E42820">
        <w:rPr>
          <w:rFonts w:ascii="Arial" w:eastAsia="Arial Unicode MS" w:hAnsi="Arial" w:cs="Arial"/>
        </w:rPr>
        <w:t>40.8</w:t>
      </w:r>
      <w:r w:rsidRPr="00E42820">
        <w:rPr>
          <w:rFonts w:ascii="Arial" w:eastAsia="Arial Unicode MS" w:hAnsi="Arial" w:cs="Arial"/>
        </w:rPr>
        <w:tab/>
      </w:r>
      <w:r w:rsidR="00451BA4" w:rsidRPr="00BE4C1C">
        <w:rPr>
          <w:rFonts w:ascii="Arial" w:eastAsia="Arial Unicode MS" w:hAnsi="Arial" w:cs="Arial"/>
        </w:rPr>
        <w:t>any other act of non-compliance in respect of an obligation that rests upon a party which may imperil expeditious progress of a matter may be the subject matter of an application to compel; the list is not limited.</w:t>
      </w:r>
    </w:p>
    <w:p w14:paraId="11B4B756" w14:textId="530624DD" w:rsidR="00CF35BF" w:rsidRPr="00144CFD" w:rsidRDefault="00144CFD" w:rsidP="00144CFD">
      <w:pPr>
        <w:pStyle w:val="ListParagraph"/>
        <w:spacing w:after="0" w:line="240" w:lineRule="auto"/>
        <w:jc w:val="both"/>
        <w:rPr>
          <w:rFonts w:ascii="Arial" w:eastAsia="Arial Unicode MS" w:hAnsi="Arial" w:cs="Arial"/>
        </w:rPr>
      </w:pPr>
      <w:r>
        <w:rPr>
          <w:rFonts w:ascii="Arial" w:eastAsia="Arial Unicode MS" w:hAnsi="Arial" w:cs="Arial"/>
          <w:u w:val="single"/>
        </w:rPr>
        <w:t>41</w:t>
      </w:r>
      <w:r w:rsidR="006163FF">
        <w:rPr>
          <w:rFonts w:ascii="Arial" w:eastAsia="Arial Unicode MS" w:hAnsi="Arial" w:cs="Arial"/>
          <w:u w:val="single"/>
        </w:rPr>
        <w:t xml:space="preserve"> </w:t>
      </w:r>
      <w:r w:rsidR="00451BA4" w:rsidRPr="00E42820">
        <w:rPr>
          <w:rFonts w:ascii="Arial" w:eastAsia="Arial Unicode MS" w:hAnsi="Arial" w:cs="Arial"/>
          <w:u w:val="single"/>
        </w:rPr>
        <w:t>In a proper case, punitive costs (including an Order disallowing legal practitioners</w:t>
      </w:r>
      <w:r w:rsidR="00A00D1B">
        <w:rPr>
          <w:rFonts w:ascii="Arial" w:eastAsia="Arial Unicode MS" w:hAnsi="Arial" w:cs="Arial"/>
          <w:u w:val="single"/>
        </w:rPr>
        <w:t>’</w:t>
      </w:r>
      <w:r>
        <w:rPr>
          <w:rFonts w:ascii="Arial" w:eastAsia="Arial Unicode MS" w:hAnsi="Arial" w:cs="Arial"/>
          <w:u w:val="single"/>
        </w:rPr>
        <w:t xml:space="preserve"> </w:t>
      </w:r>
      <w:r w:rsidR="00451BA4" w:rsidRPr="00E42820">
        <w:rPr>
          <w:rFonts w:ascii="Arial" w:eastAsia="Arial Unicode MS" w:hAnsi="Arial" w:cs="Arial"/>
          <w:u w:val="single"/>
        </w:rPr>
        <w:t>from charging a fee to their clients) may be awarded where recalcitrance or obfuscation is apparent and is the cause of inappropriately delaying the progress of any matter.</w:t>
      </w:r>
      <w:r w:rsidR="00451BA4" w:rsidRPr="00E42820">
        <w:rPr>
          <w:rFonts w:ascii="Arial" w:eastAsia="Arial Unicode MS" w:hAnsi="Arial" w:cs="Arial"/>
        </w:rPr>
        <w:t>’</w:t>
      </w:r>
      <w:r>
        <w:rPr>
          <w:rFonts w:ascii="Arial" w:eastAsia="Arial Unicode MS" w:hAnsi="Arial" w:cs="Arial"/>
        </w:rPr>
        <w:t xml:space="preserve"> </w:t>
      </w:r>
      <w:r w:rsidR="00CF35BF" w:rsidRPr="00144CFD">
        <w:rPr>
          <w:rFonts w:ascii="Arial" w:eastAsia="Arial Unicode MS" w:hAnsi="Arial" w:cs="Arial"/>
          <w:u w:val="single"/>
        </w:rPr>
        <w:t>(Emphasis added)</w:t>
      </w:r>
    </w:p>
    <w:p w14:paraId="7F49B101" w14:textId="77777777" w:rsidR="00451BA4" w:rsidRDefault="00451BA4" w:rsidP="00451BA4">
      <w:pPr>
        <w:pStyle w:val="ListParagraph"/>
        <w:spacing w:line="480" w:lineRule="auto"/>
        <w:ind w:left="360"/>
        <w:rPr>
          <w:rFonts w:ascii="Arial" w:hAnsi="Arial" w:cs="Arial"/>
        </w:rPr>
      </w:pPr>
    </w:p>
    <w:p w14:paraId="06A66363" w14:textId="77777777" w:rsidR="00144CFD" w:rsidRPr="00E42820" w:rsidRDefault="00144CFD" w:rsidP="00451BA4">
      <w:pPr>
        <w:pStyle w:val="ListParagraph"/>
        <w:spacing w:line="480" w:lineRule="auto"/>
        <w:ind w:left="360"/>
        <w:rPr>
          <w:rFonts w:ascii="Arial" w:hAnsi="Arial" w:cs="Arial"/>
        </w:rPr>
      </w:pPr>
    </w:p>
    <w:p w14:paraId="4BF091CD" w14:textId="6C412FC5" w:rsidR="002F407B" w:rsidRPr="00144CFD" w:rsidRDefault="00144CFD" w:rsidP="00144CFD">
      <w:pPr>
        <w:spacing w:line="36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1A10BA" w:rsidRPr="00144CFD">
        <w:rPr>
          <w:rFonts w:ascii="Arial" w:hAnsi="Arial" w:cs="Arial"/>
          <w:sz w:val="24"/>
          <w:szCs w:val="24"/>
        </w:rPr>
        <w:t xml:space="preserve">That text </w:t>
      </w:r>
      <w:r w:rsidR="0055349B">
        <w:rPr>
          <w:rFonts w:ascii="Arial" w:hAnsi="Arial" w:cs="Arial"/>
          <w:sz w:val="24"/>
          <w:szCs w:val="24"/>
        </w:rPr>
        <w:t xml:space="preserve">of the Directive </w:t>
      </w:r>
      <w:r w:rsidR="001A10BA" w:rsidRPr="00144CFD">
        <w:rPr>
          <w:rFonts w:ascii="Arial" w:hAnsi="Arial" w:cs="Arial"/>
          <w:sz w:val="24"/>
          <w:szCs w:val="24"/>
        </w:rPr>
        <w:t xml:space="preserve">was amplified with effect </w:t>
      </w:r>
      <w:r w:rsidR="0055349B">
        <w:rPr>
          <w:rFonts w:ascii="Arial" w:hAnsi="Arial" w:cs="Arial"/>
          <w:sz w:val="24"/>
          <w:szCs w:val="24"/>
        </w:rPr>
        <w:t>from</w:t>
      </w:r>
      <w:r w:rsidR="001A10BA" w:rsidRPr="00144CFD">
        <w:rPr>
          <w:rFonts w:ascii="Arial" w:hAnsi="Arial" w:cs="Arial"/>
          <w:sz w:val="24"/>
          <w:szCs w:val="24"/>
        </w:rPr>
        <w:t xml:space="preserve"> 26 February </w:t>
      </w:r>
      <w:r w:rsidR="002F407B" w:rsidRPr="00144CFD">
        <w:rPr>
          <w:rFonts w:ascii="Arial" w:hAnsi="Arial" w:cs="Arial"/>
          <w:sz w:val="24"/>
          <w:szCs w:val="24"/>
        </w:rPr>
        <w:t xml:space="preserve">in </w:t>
      </w:r>
      <w:r w:rsidR="0058016A" w:rsidRPr="00144CFD">
        <w:rPr>
          <w:rFonts w:ascii="Arial" w:hAnsi="Arial" w:cs="Arial"/>
          <w:sz w:val="24"/>
          <w:szCs w:val="24"/>
        </w:rPr>
        <w:t xml:space="preserve">a revision, contained in </w:t>
      </w:r>
      <w:r w:rsidR="00737181" w:rsidRPr="00144CFD">
        <w:rPr>
          <w:rFonts w:ascii="Arial" w:hAnsi="Arial" w:cs="Arial"/>
          <w:sz w:val="24"/>
          <w:szCs w:val="24"/>
        </w:rPr>
        <w:t>D</w:t>
      </w:r>
      <w:r w:rsidR="002F407B" w:rsidRPr="00144CFD">
        <w:rPr>
          <w:rFonts w:ascii="Arial" w:hAnsi="Arial" w:cs="Arial"/>
          <w:sz w:val="24"/>
          <w:szCs w:val="24"/>
        </w:rPr>
        <w:t>irective 1 of 2024</w:t>
      </w:r>
      <w:r w:rsidR="0058016A" w:rsidRPr="00144CFD">
        <w:rPr>
          <w:rFonts w:ascii="Arial" w:hAnsi="Arial" w:cs="Arial"/>
          <w:sz w:val="24"/>
          <w:szCs w:val="24"/>
        </w:rPr>
        <w:t>,</w:t>
      </w:r>
      <w:r w:rsidR="002F407B" w:rsidRPr="00144CFD">
        <w:rPr>
          <w:rFonts w:ascii="Arial" w:hAnsi="Arial" w:cs="Arial"/>
          <w:sz w:val="24"/>
          <w:szCs w:val="24"/>
        </w:rPr>
        <w:t xml:space="preserve"> </w:t>
      </w:r>
      <w:r w:rsidR="008523B5" w:rsidRPr="00144CFD">
        <w:rPr>
          <w:rFonts w:ascii="Arial" w:hAnsi="Arial" w:cs="Arial"/>
          <w:sz w:val="24"/>
          <w:szCs w:val="24"/>
        </w:rPr>
        <w:t>which</w:t>
      </w:r>
      <w:r w:rsidR="001A10BA" w:rsidRPr="00144CFD">
        <w:rPr>
          <w:rFonts w:ascii="Arial" w:hAnsi="Arial" w:cs="Arial"/>
          <w:sz w:val="24"/>
          <w:szCs w:val="24"/>
        </w:rPr>
        <w:t xml:space="preserve"> read</w:t>
      </w:r>
      <w:r w:rsidR="008523B5" w:rsidRPr="00144CFD">
        <w:rPr>
          <w:rFonts w:ascii="Arial" w:hAnsi="Arial" w:cs="Arial"/>
          <w:sz w:val="24"/>
          <w:szCs w:val="24"/>
        </w:rPr>
        <w:t>s</w:t>
      </w:r>
      <w:r w:rsidR="001A10BA" w:rsidRPr="00144CFD">
        <w:rPr>
          <w:rFonts w:ascii="Arial" w:hAnsi="Arial" w:cs="Arial"/>
          <w:sz w:val="24"/>
          <w:szCs w:val="24"/>
        </w:rPr>
        <w:t xml:space="preserve"> thus:</w:t>
      </w:r>
    </w:p>
    <w:p w14:paraId="6716453B" w14:textId="77777777" w:rsidR="002F407B" w:rsidRPr="0058016A" w:rsidRDefault="002F407B" w:rsidP="00CE2ACC">
      <w:pPr>
        <w:pStyle w:val="ListParagraph"/>
        <w:spacing w:line="240" w:lineRule="auto"/>
        <w:rPr>
          <w:rFonts w:ascii="Times New Roman" w:hAnsi="Times New Roman" w:cs="Times New Roman"/>
          <w:sz w:val="24"/>
          <w:szCs w:val="24"/>
        </w:rPr>
      </w:pPr>
    </w:p>
    <w:p w14:paraId="048AF670" w14:textId="6B64F36B" w:rsidR="00C53F47" w:rsidRPr="00144CFD" w:rsidRDefault="00F61568" w:rsidP="00144CFD">
      <w:pPr>
        <w:spacing w:after="0" w:line="240" w:lineRule="auto"/>
        <w:ind w:left="1440"/>
        <w:rPr>
          <w:rFonts w:ascii="Arial" w:eastAsia="Arial Unicode MS" w:hAnsi="Arial" w:cs="Arial"/>
        </w:rPr>
      </w:pPr>
      <w:r w:rsidRPr="00144CFD">
        <w:rPr>
          <w:rFonts w:ascii="Arial" w:hAnsi="Arial" w:cs="Arial"/>
        </w:rPr>
        <w:t>‘</w:t>
      </w:r>
      <w:r w:rsidR="00C53F47" w:rsidRPr="00144CFD">
        <w:rPr>
          <w:rFonts w:ascii="Arial" w:hAnsi="Arial" w:cs="Arial"/>
        </w:rPr>
        <w:t>27.10</w:t>
      </w:r>
      <w:r w:rsidR="00737181" w:rsidRPr="00144CFD">
        <w:rPr>
          <w:rFonts w:ascii="Arial" w:hAnsi="Arial" w:cs="Arial"/>
        </w:rPr>
        <w:t>:</w:t>
      </w:r>
      <w:r w:rsidR="00C53F47" w:rsidRPr="00144CFD">
        <w:rPr>
          <w:rFonts w:ascii="Arial" w:hAnsi="Arial" w:cs="Arial"/>
        </w:rPr>
        <w:t xml:space="preserve">  </w:t>
      </w:r>
      <w:r w:rsidR="00C53F47" w:rsidRPr="00144CFD">
        <w:rPr>
          <w:rFonts w:ascii="Arial" w:eastAsia="Arial Unicode MS" w:hAnsi="Arial" w:cs="Arial"/>
        </w:rPr>
        <w:t>An application in the SIC shall not be postponed or deferred because it becomes opposed since that would have the effect of undermining the very function of the SIC.  Opposed matters shall therefore be disposed of within the week in which they are set down. The opposing litigant may file such papers to succinctly set out the basis of the opposition as the presiding Judge may permit.</w:t>
      </w:r>
    </w:p>
    <w:p w14:paraId="0C2FD265" w14:textId="77777777" w:rsidR="00F07DBE" w:rsidRPr="00144CFD" w:rsidRDefault="00F07DBE" w:rsidP="00CE2ACC">
      <w:pPr>
        <w:spacing w:after="0" w:line="240" w:lineRule="auto"/>
        <w:rPr>
          <w:rFonts w:ascii="Arial" w:eastAsia="Arial Unicode MS" w:hAnsi="Arial" w:cs="Arial"/>
        </w:rPr>
      </w:pPr>
    </w:p>
    <w:p w14:paraId="060D2467" w14:textId="130DD71E" w:rsidR="00C53F47" w:rsidRPr="00144CFD" w:rsidRDefault="00C53F47" w:rsidP="00144CFD">
      <w:pPr>
        <w:spacing w:after="0" w:line="240" w:lineRule="auto"/>
        <w:ind w:left="1440"/>
        <w:rPr>
          <w:rFonts w:ascii="Arial" w:eastAsia="Arial Unicode MS" w:hAnsi="Arial" w:cs="Arial"/>
          <w:b/>
          <w:bCs/>
          <w:u w:val="single"/>
        </w:rPr>
      </w:pPr>
      <w:r w:rsidRPr="00144CFD">
        <w:rPr>
          <w:rFonts w:ascii="Arial" w:eastAsia="Arial Unicode MS" w:hAnsi="Arial" w:cs="Arial"/>
        </w:rPr>
        <w:t>27.11</w:t>
      </w:r>
      <w:r w:rsidR="00737181" w:rsidRPr="00144CFD">
        <w:rPr>
          <w:rFonts w:ascii="Arial" w:eastAsia="Arial Unicode MS" w:hAnsi="Arial" w:cs="Arial"/>
        </w:rPr>
        <w:t>:</w:t>
      </w:r>
      <w:r w:rsidRPr="00144CFD">
        <w:rPr>
          <w:rFonts w:ascii="Arial" w:eastAsia="Arial Unicode MS" w:hAnsi="Arial" w:cs="Arial"/>
        </w:rPr>
        <w:t xml:space="preserve"> </w:t>
      </w:r>
      <w:r w:rsidRPr="00144CFD">
        <w:rPr>
          <w:rFonts w:ascii="Arial" w:eastAsia="Arial Unicode MS" w:hAnsi="Arial" w:cs="Arial"/>
          <w:u w:val="single"/>
        </w:rPr>
        <w:t xml:space="preserve">To prevent unnecessary delays, additional costs, and a waste of court resources caused by non-compliance with orders handed down in the SIC, a party may seek an order in the SIC that provides for the </w:t>
      </w:r>
      <w:r w:rsidRPr="00144CFD">
        <w:rPr>
          <w:rFonts w:ascii="Arial" w:eastAsia="Arial Unicode MS" w:hAnsi="Arial" w:cs="Arial"/>
          <w:i/>
          <w:iCs/>
          <w:u w:val="single"/>
        </w:rPr>
        <w:t xml:space="preserve">ipso facto </w:t>
      </w:r>
      <w:r w:rsidRPr="00144CFD">
        <w:rPr>
          <w:rFonts w:ascii="Arial" w:eastAsia="Arial Unicode MS" w:hAnsi="Arial" w:cs="Arial"/>
          <w:u w:val="single"/>
        </w:rPr>
        <w:t xml:space="preserve">striking out of the claim or defence in the event that the other party </w:t>
      </w:r>
      <w:r w:rsidRPr="00144CFD">
        <w:rPr>
          <w:rFonts w:ascii="Arial" w:hAnsi="Arial" w:cs="Arial"/>
          <w:u w:val="single"/>
        </w:rPr>
        <w:t>fails to comply with an order granted by the SIC within a specified time, provided that-</w:t>
      </w:r>
    </w:p>
    <w:p w14:paraId="70504CC2" w14:textId="6855D082" w:rsidR="00C53F47" w:rsidRPr="00BE4C1C" w:rsidRDefault="00BE4C1C" w:rsidP="00BE4C1C">
      <w:pPr>
        <w:spacing w:after="0" w:line="240" w:lineRule="auto"/>
        <w:ind w:left="2988" w:hanging="1145"/>
        <w:rPr>
          <w:rFonts w:ascii="Arial" w:eastAsia="Arial Unicode MS" w:hAnsi="Arial" w:cs="Arial"/>
          <w:b/>
          <w:bCs/>
          <w:u w:val="single"/>
        </w:rPr>
      </w:pPr>
      <w:r w:rsidRPr="00144CFD">
        <w:rPr>
          <w:rFonts w:ascii="Arial" w:hAnsi="Arial" w:cs="Arial"/>
          <w:bCs/>
        </w:rPr>
        <w:t>27.11.1</w:t>
      </w:r>
      <w:r w:rsidRPr="00144CFD">
        <w:rPr>
          <w:rFonts w:ascii="Arial" w:hAnsi="Arial" w:cs="Arial"/>
          <w:bCs/>
        </w:rPr>
        <w:tab/>
      </w:r>
      <w:r w:rsidR="00F61568" w:rsidRPr="00BE4C1C">
        <w:rPr>
          <w:rFonts w:ascii="Arial" w:hAnsi="Arial" w:cs="Arial"/>
          <w:u w:val="single"/>
        </w:rPr>
        <w:t xml:space="preserve"> </w:t>
      </w:r>
      <w:r w:rsidR="00C53F47" w:rsidRPr="00BE4C1C">
        <w:rPr>
          <w:rFonts w:ascii="Arial" w:hAnsi="Arial" w:cs="Arial"/>
          <w:u w:val="single"/>
        </w:rPr>
        <w:t xml:space="preserve">The order has been served on the delinquent party, and </w:t>
      </w:r>
    </w:p>
    <w:p w14:paraId="539DA9BC" w14:textId="2F90D8B0" w:rsidR="00C53F47" w:rsidRPr="00BE4C1C" w:rsidRDefault="00BE4C1C" w:rsidP="00BE4C1C">
      <w:pPr>
        <w:spacing w:after="0" w:line="240" w:lineRule="auto"/>
        <w:ind w:left="2988" w:hanging="1145"/>
        <w:rPr>
          <w:rFonts w:ascii="Arial" w:eastAsia="Arial Unicode MS" w:hAnsi="Arial" w:cs="Arial"/>
          <w:b/>
          <w:bCs/>
          <w:u w:val="single"/>
        </w:rPr>
      </w:pPr>
      <w:r w:rsidRPr="00144CFD">
        <w:rPr>
          <w:rFonts w:ascii="Arial" w:hAnsi="Arial" w:cs="Arial"/>
          <w:bCs/>
        </w:rPr>
        <w:t>27.11.2</w:t>
      </w:r>
      <w:r w:rsidRPr="00144CFD">
        <w:rPr>
          <w:rFonts w:ascii="Arial" w:hAnsi="Arial" w:cs="Arial"/>
          <w:bCs/>
        </w:rPr>
        <w:tab/>
      </w:r>
      <w:r w:rsidR="00F61568" w:rsidRPr="00BE4C1C">
        <w:rPr>
          <w:rFonts w:ascii="Arial" w:hAnsi="Arial" w:cs="Arial"/>
          <w:u w:val="single"/>
        </w:rPr>
        <w:t xml:space="preserve"> </w:t>
      </w:r>
      <w:r w:rsidR="00C53F47" w:rsidRPr="00BE4C1C">
        <w:rPr>
          <w:rFonts w:ascii="Arial" w:hAnsi="Arial" w:cs="Arial"/>
          <w:u w:val="single"/>
        </w:rPr>
        <w:t>A rule of court provides that such non-compliance entitles an aggrieved party to apply to strike out the claim or defence.</w:t>
      </w:r>
      <w:r w:rsidR="00F61568" w:rsidRPr="00BE4C1C">
        <w:rPr>
          <w:rFonts w:ascii="Arial" w:hAnsi="Arial" w:cs="Arial"/>
          <w:u w:val="single"/>
        </w:rPr>
        <w:t>’</w:t>
      </w:r>
    </w:p>
    <w:p w14:paraId="211F3D1F" w14:textId="21E783C4" w:rsidR="008523B5" w:rsidRDefault="008523B5" w:rsidP="00CE2ACC">
      <w:pPr>
        <w:pStyle w:val="ListParagraph"/>
        <w:spacing w:after="0" w:line="240" w:lineRule="auto"/>
        <w:ind w:left="2988"/>
        <w:contextualSpacing w:val="0"/>
        <w:rPr>
          <w:rFonts w:ascii="Arial" w:hAnsi="Arial" w:cs="Arial"/>
        </w:rPr>
      </w:pPr>
      <w:r w:rsidRPr="00144CFD">
        <w:rPr>
          <w:rFonts w:ascii="Arial" w:hAnsi="Arial" w:cs="Arial"/>
        </w:rPr>
        <w:t>(Emphasis added)</w:t>
      </w:r>
    </w:p>
    <w:p w14:paraId="740621A7" w14:textId="77777777" w:rsidR="00144CFD" w:rsidRPr="00144CFD" w:rsidRDefault="00144CFD" w:rsidP="00CE2ACC">
      <w:pPr>
        <w:pStyle w:val="ListParagraph"/>
        <w:spacing w:after="0" w:line="240" w:lineRule="auto"/>
        <w:ind w:left="2988"/>
        <w:contextualSpacing w:val="0"/>
        <w:rPr>
          <w:rFonts w:ascii="Arial" w:eastAsia="Arial Unicode MS" w:hAnsi="Arial" w:cs="Arial"/>
          <w:b/>
          <w:bCs/>
        </w:rPr>
      </w:pPr>
    </w:p>
    <w:p w14:paraId="28C5BE4A" w14:textId="2BD3000A" w:rsidR="0084487C" w:rsidRPr="00144CFD" w:rsidRDefault="0084487C" w:rsidP="002F407B">
      <w:pPr>
        <w:pStyle w:val="ListParagraph"/>
        <w:spacing w:line="480" w:lineRule="auto"/>
        <w:ind w:left="360"/>
        <w:rPr>
          <w:rFonts w:ascii="Arial" w:hAnsi="Arial" w:cs="Arial"/>
        </w:rPr>
      </w:pPr>
    </w:p>
    <w:p w14:paraId="721B1CB4" w14:textId="76858D0A" w:rsidR="0084487C" w:rsidRPr="00144CFD" w:rsidRDefault="00144CFD" w:rsidP="00144CFD">
      <w:pPr>
        <w:spacing w:line="36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1A10BA" w:rsidRPr="00144CFD">
        <w:rPr>
          <w:rFonts w:ascii="Arial" w:hAnsi="Arial" w:cs="Arial"/>
          <w:sz w:val="24"/>
          <w:szCs w:val="24"/>
        </w:rPr>
        <w:t>The applicant relies on the order of 2 October 2023, cited above, to seek the relief.</w:t>
      </w:r>
    </w:p>
    <w:p w14:paraId="1E772D57" w14:textId="77777777" w:rsidR="00E04E53" w:rsidRDefault="00E04E53" w:rsidP="00E04E53">
      <w:pPr>
        <w:pStyle w:val="ListParagraph"/>
        <w:spacing w:line="480" w:lineRule="auto"/>
        <w:ind w:left="360"/>
        <w:rPr>
          <w:rFonts w:ascii="Times New Roman" w:hAnsi="Times New Roman" w:cs="Times New Roman"/>
          <w:sz w:val="24"/>
          <w:szCs w:val="24"/>
        </w:rPr>
      </w:pPr>
    </w:p>
    <w:p w14:paraId="088B6171" w14:textId="36DAE2CC" w:rsidR="004E2CEF" w:rsidRPr="00144CFD" w:rsidRDefault="00144CFD" w:rsidP="00144CFD">
      <w:pPr>
        <w:spacing w:line="36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001A10BA" w:rsidRPr="00144CFD">
        <w:rPr>
          <w:rFonts w:ascii="Arial" w:hAnsi="Arial" w:cs="Arial"/>
          <w:sz w:val="24"/>
          <w:szCs w:val="24"/>
        </w:rPr>
        <w:t>It is necessary</w:t>
      </w:r>
      <w:r w:rsidR="003E32BA" w:rsidRPr="00144CFD">
        <w:rPr>
          <w:rFonts w:ascii="Arial" w:hAnsi="Arial" w:cs="Arial"/>
          <w:sz w:val="24"/>
          <w:szCs w:val="24"/>
        </w:rPr>
        <w:t>, first,</w:t>
      </w:r>
      <w:r w:rsidR="001A10BA" w:rsidRPr="00144CFD">
        <w:rPr>
          <w:rFonts w:ascii="Arial" w:hAnsi="Arial" w:cs="Arial"/>
          <w:sz w:val="24"/>
          <w:szCs w:val="24"/>
        </w:rPr>
        <w:t xml:space="preserve"> </w:t>
      </w:r>
      <w:r w:rsidR="003E32BA" w:rsidRPr="00144CFD">
        <w:rPr>
          <w:rFonts w:ascii="Arial" w:hAnsi="Arial" w:cs="Arial"/>
          <w:sz w:val="24"/>
          <w:szCs w:val="24"/>
        </w:rPr>
        <w:t xml:space="preserve">to </w:t>
      </w:r>
      <w:r w:rsidR="001A10BA" w:rsidRPr="00144CFD">
        <w:rPr>
          <w:rFonts w:ascii="Arial" w:hAnsi="Arial" w:cs="Arial"/>
          <w:sz w:val="24"/>
          <w:szCs w:val="24"/>
        </w:rPr>
        <w:t xml:space="preserve">deal with the effect of an order of court and the failure of a litigant to comply. </w:t>
      </w:r>
      <w:r w:rsidR="00855738" w:rsidRPr="00144CFD">
        <w:rPr>
          <w:rFonts w:ascii="Arial" w:hAnsi="Arial" w:cs="Arial"/>
          <w:sz w:val="24"/>
          <w:szCs w:val="24"/>
        </w:rPr>
        <w:t xml:space="preserve">Self–evidently, </w:t>
      </w:r>
      <w:proofErr w:type="gramStart"/>
      <w:r w:rsidR="00855738" w:rsidRPr="00144CFD">
        <w:rPr>
          <w:rFonts w:ascii="Arial" w:hAnsi="Arial" w:cs="Arial"/>
          <w:sz w:val="24"/>
          <w:szCs w:val="24"/>
        </w:rPr>
        <w:t>w</w:t>
      </w:r>
      <w:r w:rsidR="001A10BA" w:rsidRPr="00144CFD">
        <w:rPr>
          <w:rFonts w:ascii="Arial" w:hAnsi="Arial" w:cs="Arial"/>
          <w:sz w:val="24"/>
          <w:szCs w:val="24"/>
        </w:rPr>
        <w:t>hether or not</w:t>
      </w:r>
      <w:proofErr w:type="gramEnd"/>
      <w:r w:rsidR="001A10BA" w:rsidRPr="00144CFD">
        <w:rPr>
          <w:rFonts w:ascii="Arial" w:hAnsi="Arial" w:cs="Arial"/>
          <w:sz w:val="24"/>
          <w:szCs w:val="24"/>
        </w:rPr>
        <w:t xml:space="preserve"> there is a contempt depends o</w:t>
      </w:r>
      <w:r w:rsidR="00B570E7" w:rsidRPr="00144CFD">
        <w:rPr>
          <w:rFonts w:ascii="Arial" w:hAnsi="Arial" w:cs="Arial"/>
          <w:sz w:val="24"/>
          <w:szCs w:val="24"/>
        </w:rPr>
        <w:t>n</w:t>
      </w:r>
      <w:r w:rsidR="001A10BA" w:rsidRPr="00144CFD">
        <w:rPr>
          <w:rFonts w:ascii="Arial" w:hAnsi="Arial" w:cs="Arial"/>
          <w:sz w:val="24"/>
          <w:szCs w:val="24"/>
        </w:rPr>
        <w:t xml:space="preserve"> the fact</w:t>
      </w:r>
      <w:r w:rsidR="004E2CEF" w:rsidRPr="00144CFD">
        <w:rPr>
          <w:rFonts w:ascii="Arial" w:hAnsi="Arial" w:cs="Arial"/>
          <w:sz w:val="24"/>
          <w:szCs w:val="24"/>
        </w:rPr>
        <w:t>-</w:t>
      </w:r>
      <w:r w:rsidR="001A10BA" w:rsidRPr="00144CFD">
        <w:rPr>
          <w:rFonts w:ascii="Arial" w:hAnsi="Arial" w:cs="Arial"/>
          <w:sz w:val="24"/>
          <w:szCs w:val="24"/>
        </w:rPr>
        <w:t>specific circumstances.</w:t>
      </w:r>
      <w:r w:rsidR="004E2CEF" w:rsidRPr="00144CFD">
        <w:rPr>
          <w:rFonts w:ascii="Arial" w:hAnsi="Arial" w:cs="Arial"/>
          <w:sz w:val="24"/>
          <w:szCs w:val="24"/>
        </w:rPr>
        <w:t xml:space="preserve"> </w:t>
      </w:r>
      <w:r w:rsidR="00914534" w:rsidRPr="00144CFD">
        <w:rPr>
          <w:rFonts w:ascii="Arial" w:hAnsi="Arial" w:cs="Arial"/>
          <w:sz w:val="24"/>
          <w:szCs w:val="24"/>
        </w:rPr>
        <w:t xml:space="preserve">Not every non-compliance with an order constitutes a contempt of that order. </w:t>
      </w:r>
      <w:r w:rsidR="004E2CEF" w:rsidRPr="00144CFD">
        <w:rPr>
          <w:rFonts w:ascii="Arial" w:hAnsi="Arial" w:cs="Arial"/>
          <w:sz w:val="24"/>
          <w:szCs w:val="24"/>
        </w:rPr>
        <w:t>In this case</w:t>
      </w:r>
      <w:r w:rsidR="005A146B" w:rsidRPr="00144CFD">
        <w:rPr>
          <w:rFonts w:ascii="Arial" w:hAnsi="Arial" w:cs="Arial"/>
          <w:sz w:val="24"/>
          <w:szCs w:val="24"/>
        </w:rPr>
        <w:t>,</w:t>
      </w:r>
      <w:r w:rsidR="004E2CEF" w:rsidRPr="00144CFD">
        <w:rPr>
          <w:rFonts w:ascii="Arial" w:hAnsi="Arial" w:cs="Arial"/>
          <w:sz w:val="24"/>
          <w:szCs w:val="24"/>
        </w:rPr>
        <w:t xml:space="preserve"> </w:t>
      </w:r>
      <w:r w:rsidR="00403C19" w:rsidRPr="00144CFD">
        <w:rPr>
          <w:rFonts w:ascii="Arial" w:hAnsi="Arial" w:cs="Arial"/>
          <w:sz w:val="24"/>
          <w:szCs w:val="24"/>
        </w:rPr>
        <w:t xml:space="preserve">however, </w:t>
      </w:r>
      <w:r w:rsidR="004E2CEF" w:rsidRPr="00144CFD">
        <w:rPr>
          <w:rFonts w:ascii="Arial" w:hAnsi="Arial" w:cs="Arial"/>
          <w:sz w:val="24"/>
          <w:szCs w:val="24"/>
        </w:rPr>
        <w:t>in my view</w:t>
      </w:r>
      <w:r w:rsidR="00B570E7" w:rsidRPr="00144CFD">
        <w:rPr>
          <w:rFonts w:ascii="Arial" w:hAnsi="Arial" w:cs="Arial"/>
          <w:sz w:val="24"/>
          <w:szCs w:val="24"/>
        </w:rPr>
        <w:t>, t</w:t>
      </w:r>
      <w:r w:rsidR="005A146B" w:rsidRPr="00144CFD">
        <w:rPr>
          <w:rFonts w:ascii="Arial" w:hAnsi="Arial" w:cs="Arial"/>
          <w:sz w:val="24"/>
          <w:szCs w:val="24"/>
        </w:rPr>
        <w:t xml:space="preserve">he only reasonable inference to draw from the facts is that </w:t>
      </w:r>
      <w:r w:rsidR="004E2CEF" w:rsidRPr="00144CFD">
        <w:rPr>
          <w:rFonts w:ascii="Arial" w:hAnsi="Arial" w:cs="Arial"/>
          <w:sz w:val="24"/>
          <w:szCs w:val="24"/>
        </w:rPr>
        <w:t xml:space="preserve">there has </w:t>
      </w:r>
      <w:r w:rsidR="004E2CEF" w:rsidRPr="00144CFD">
        <w:rPr>
          <w:rFonts w:ascii="Arial" w:hAnsi="Arial" w:cs="Arial"/>
          <w:sz w:val="24"/>
          <w:szCs w:val="24"/>
        </w:rPr>
        <w:lastRenderedPageBreak/>
        <w:t>been an egregious contem</w:t>
      </w:r>
      <w:r w:rsidR="004651E9" w:rsidRPr="00144CFD">
        <w:rPr>
          <w:rFonts w:ascii="Arial" w:hAnsi="Arial" w:cs="Arial"/>
          <w:sz w:val="24"/>
          <w:szCs w:val="24"/>
        </w:rPr>
        <w:t>pt of an order of this cour</w:t>
      </w:r>
      <w:r w:rsidR="004E2CEF" w:rsidRPr="00144CFD">
        <w:rPr>
          <w:rFonts w:ascii="Arial" w:hAnsi="Arial" w:cs="Arial"/>
          <w:sz w:val="24"/>
          <w:szCs w:val="24"/>
        </w:rPr>
        <w:t>t</w:t>
      </w:r>
      <w:r w:rsidR="005A146B" w:rsidRPr="00144CFD">
        <w:rPr>
          <w:rFonts w:ascii="Arial" w:hAnsi="Arial" w:cs="Arial"/>
          <w:sz w:val="24"/>
          <w:szCs w:val="24"/>
        </w:rPr>
        <w:t xml:space="preserve">. Moreover, a contempt which is calculated not only to stimy the adversary </w:t>
      </w:r>
      <w:r w:rsidR="007311F4" w:rsidRPr="00144CFD">
        <w:rPr>
          <w:rFonts w:ascii="Arial" w:hAnsi="Arial" w:cs="Arial"/>
          <w:sz w:val="24"/>
          <w:szCs w:val="24"/>
        </w:rPr>
        <w:t xml:space="preserve">by inordinate delay, </w:t>
      </w:r>
      <w:r w:rsidR="005A146B" w:rsidRPr="00144CFD">
        <w:rPr>
          <w:rFonts w:ascii="Arial" w:hAnsi="Arial" w:cs="Arial"/>
          <w:sz w:val="24"/>
          <w:szCs w:val="24"/>
        </w:rPr>
        <w:t xml:space="preserve">but also constitutes an abuse of the </w:t>
      </w:r>
      <w:r w:rsidR="004651E9" w:rsidRPr="00144CFD">
        <w:rPr>
          <w:rFonts w:ascii="Arial" w:hAnsi="Arial" w:cs="Arial"/>
          <w:sz w:val="24"/>
          <w:szCs w:val="24"/>
        </w:rPr>
        <w:t xml:space="preserve">court </w:t>
      </w:r>
      <w:r w:rsidR="005A146B" w:rsidRPr="00144CFD">
        <w:rPr>
          <w:rFonts w:ascii="Arial" w:hAnsi="Arial" w:cs="Arial"/>
          <w:sz w:val="24"/>
          <w:szCs w:val="24"/>
        </w:rPr>
        <w:t xml:space="preserve">process. </w:t>
      </w:r>
      <w:r w:rsidR="0055349B">
        <w:rPr>
          <w:rFonts w:ascii="Arial" w:hAnsi="Arial" w:cs="Arial"/>
          <w:sz w:val="24"/>
          <w:szCs w:val="24"/>
        </w:rPr>
        <w:t>Delay has characterised the City’s conduct from the beginning of the litigation. In particular,</w:t>
      </w:r>
      <w:r w:rsidR="005A146B" w:rsidRPr="00144CFD">
        <w:rPr>
          <w:rFonts w:ascii="Arial" w:hAnsi="Arial" w:cs="Arial"/>
          <w:sz w:val="24"/>
          <w:szCs w:val="24"/>
        </w:rPr>
        <w:t xml:space="preserve"> the elapse of a period of over 5 months</w:t>
      </w:r>
      <w:r w:rsidR="0055349B">
        <w:rPr>
          <w:rFonts w:ascii="Arial" w:hAnsi="Arial" w:cs="Arial"/>
          <w:sz w:val="24"/>
          <w:szCs w:val="24"/>
        </w:rPr>
        <w:t xml:space="preserve"> </w:t>
      </w:r>
      <w:r w:rsidR="00B15FCC">
        <w:rPr>
          <w:rFonts w:ascii="Arial" w:hAnsi="Arial" w:cs="Arial"/>
          <w:sz w:val="24"/>
          <w:szCs w:val="24"/>
        </w:rPr>
        <w:t xml:space="preserve">in the face of an order court to file </w:t>
      </w:r>
      <w:r w:rsidR="005A146B" w:rsidRPr="00144CFD">
        <w:rPr>
          <w:rFonts w:ascii="Arial" w:hAnsi="Arial" w:cs="Arial"/>
          <w:sz w:val="24"/>
          <w:szCs w:val="24"/>
        </w:rPr>
        <w:t>the heads of argument</w:t>
      </w:r>
      <w:r w:rsidR="00B15FCC">
        <w:rPr>
          <w:rFonts w:ascii="Arial" w:hAnsi="Arial" w:cs="Arial"/>
          <w:sz w:val="24"/>
          <w:szCs w:val="24"/>
        </w:rPr>
        <w:t xml:space="preserve"> and still not file the heads is especially egregious.</w:t>
      </w:r>
      <w:r w:rsidR="005A146B" w:rsidRPr="00144CFD">
        <w:rPr>
          <w:rFonts w:ascii="Arial" w:hAnsi="Arial" w:cs="Arial"/>
          <w:sz w:val="24"/>
          <w:szCs w:val="24"/>
        </w:rPr>
        <w:t xml:space="preserve"> Moreover, there is no explanation</w:t>
      </w:r>
      <w:proofErr w:type="gramStart"/>
      <w:r w:rsidR="005A146B" w:rsidRPr="00144CFD">
        <w:rPr>
          <w:rFonts w:ascii="Arial" w:hAnsi="Arial" w:cs="Arial"/>
          <w:sz w:val="24"/>
          <w:szCs w:val="24"/>
        </w:rPr>
        <w:t xml:space="preserve"> and</w:t>
      </w:r>
      <w:r w:rsidR="006149D9" w:rsidRPr="00144CFD">
        <w:rPr>
          <w:rFonts w:ascii="Arial" w:hAnsi="Arial" w:cs="Arial"/>
          <w:sz w:val="24"/>
          <w:szCs w:val="24"/>
        </w:rPr>
        <w:t>,</w:t>
      </w:r>
      <w:r w:rsidR="005A146B" w:rsidRPr="00144CFD">
        <w:rPr>
          <w:rFonts w:ascii="Arial" w:hAnsi="Arial" w:cs="Arial"/>
          <w:sz w:val="24"/>
          <w:szCs w:val="24"/>
        </w:rPr>
        <w:t xml:space="preserve"> in particular</w:t>
      </w:r>
      <w:r w:rsidR="006149D9" w:rsidRPr="00144CFD">
        <w:rPr>
          <w:rFonts w:ascii="Arial" w:hAnsi="Arial" w:cs="Arial"/>
          <w:sz w:val="24"/>
          <w:szCs w:val="24"/>
        </w:rPr>
        <w:t>,</w:t>
      </w:r>
      <w:proofErr w:type="gramEnd"/>
      <w:r w:rsidR="005A146B" w:rsidRPr="00144CFD">
        <w:rPr>
          <w:rFonts w:ascii="Arial" w:hAnsi="Arial" w:cs="Arial"/>
          <w:sz w:val="24"/>
          <w:szCs w:val="24"/>
        </w:rPr>
        <w:t xml:space="preserve"> no condonation application</w:t>
      </w:r>
      <w:r w:rsidR="004A6C86" w:rsidRPr="00144CFD">
        <w:rPr>
          <w:rFonts w:ascii="Arial" w:hAnsi="Arial" w:cs="Arial"/>
          <w:sz w:val="24"/>
          <w:szCs w:val="24"/>
        </w:rPr>
        <w:t>, nor, indeed</w:t>
      </w:r>
      <w:r w:rsidR="00766590" w:rsidRPr="00144CFD">
        <w:rPr>
          <w:rFonts w:ascii="Arial" w:hAnsi="Arial" w:cs="Arial"/>
          <w:sz w:val="24"/>
          <w:szCs w:val="24"/>
        </w:rPr>
        <w:t>,</w:t>
      </w:r>
      <w:r w:rsidR="004A6C86" w:rsidRPr="00144CFD">
        <w:rPr>
          <w:rFonts w:ascii="Arial" w:hAnsi="Arial" w:cs="Arial"/>
          <w:sz w:val="24"/>
          <w:szCs w:val="24"/>
        </w:rPr>
        <w:t xml:space="preserve"> even the tender of a condonation application</w:t>
      </w:r>
      <w:r w:rsidR="00B15FCC">
        <w:rPr>
          <w:rFonts w:ascii="Arial" w:hAnsi="Arial" w:cs="Arial"/>
          <w:sz w:val="24"/>
          <w:szCs w:val="24"/>
        </w:rPr>
        <w:t xml:space="preserve"> in regard to the no</w:t>
      </w:r>
      <w:r w:rsidR="007515F2">
        <w:rPr>
          <w:rFonts w:ascii="Arial" w:hAnsi="Arial" w:cs="Arial"/>
          <w:sz w:val="24"/>
          <w:szCs w:val="24"/>
        </w:rPr>
        <w:t>n-</w:t>
      </w:r>
      <w:r w:rsidR="00B15FCC">
        <w:rPr>
          <w:rFonts w:ascii="Arial" w:hAnsi="Arial" w:cs="Arial"/>
          <w:sz w:val="24"/>
          <w:szCs w:val="24"/>
        </w:rPr>
        <w:t>compliance with the order of court.</w:t>
      </w:r>
      <w:r w:rsidR="004651E9" w:rsidRPr="00144CFD">
        <w:rPr>
          <w:rFonts w:ascii="Arial" w:hAnsi="Arial" w:cs="Arial"/>
          <w:sz w:val="24"/>
          <w:szCs w:val="24"/>
        </w:rPr>
        <w:t xml:space="preserve"> </w:t>
      </w:r>
    </w:p>
    <w:p w14:paraId="4523B2F7" w14:textId="77777777" w:rsidR="00183BD1" w:rsidRDefault="00183BD1" w:rsidP="00183BD1">
      <w:pPr>
        <w:pStyle w:val="ListParagraph"/>
        <w:spacing w:line="480" w:lineRule="auto"/>
        <w:ind w:left="360"/>
        <w:rPr>
          <w:rFonts w:ascii="Times New Roman" w:hAnsi="Times New Roman" w:cs="Times New Roman"/>
          <w:sz w:val="24"/>
          <w:szCs w:val="24"/>
        </w:rPr>
      </w:pPr>
    </w:p>
    <w:p w14:paraId="57C8C2B2" w14:textId="6AADC42A" w:rsidR="0084487C" w:rsidRPr="005C0031" w:rsidRDefault="005C0031" w:rsidP="005C0031">
      <w:pPr>
        <w:spacing w:line="36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00AC4050">
        <w:rPr>
          <w:rFonts w:ascii="Arial" w:hAnsi="Arial" w:cs="Arial"/>
          <w:sz w:val="24"/>
          <w:szCs w:val="24"/>
        </w:rPr>
        <w:t>It is trite that s</w:t>
      </w:r>
      <w:r w:rsidR="004651E9" w:rsidRPr="005C0031">
        <w:rPr>
          <w:rFonts w:ascii="Arial" w:hAnsi="Arial" w:cs="Arial"/>
          <w:sz w:val="24"/>
          <w:szCs w:val="24"/>
        </w:rPr>
        <w:t>ince ancient times it has been recognised that court</w:t>
      </w:r>
      <w:r w:rsidR="00183BD1" w:rsidRPr="005C0031">
        <w:rPr>
          <w:rFonts w:ascii="Arial" w:hAnsi="Arial" w:cs="Arial"/>
          <w:sz w:val="24"/>
          <w:szCs w:val="24"/>
        </w:rPr>
        <w:t>s</w:t>
      </w:r>
      <w:r w:rsidR="004651E9" w:rsidRPr="005C0031">
        <w:rPr>
          <w:rFonts w:ascii="Arial" w:hAnsi="Arial" w:cs="Arial"/>
          <w:sz w:val="24"/>
          <w:szCs w:val="24"/>
        </w:rPr>
        <w:t xml:space="preserve"> enjoy an inherent jurisdiction to protect the integrity of the court process.</w:t>
      </w:r>
      <w:r w:rsidR="00183BD1" w:rsidRPr="005C0031">
        <w:rPr>
          <w:rFonts w:ascii="Arial" w:hAnsi="Arial" w:cs="Arial"/>
          <w:sz w:val="24"/>
          <w:szCs w:val="24"/>
        </w:rPr>
        <w:t xml:space="preserve"> The sheer arrogant indifference of the </w:t>
      </w:r>
      <w:proofErr w:type="gramStart"/>
      <w:r w:rsidR="00B15D23" w:rsidRPr="005C0031">
        <w:rPr>
          <w:rFonts w:ascii="Arial" w:hAnsi="Arial" w:cs="Arial"/>
          <w:sz w:val="24"/>
          <w:szCs w:val="24"/>
        </w:rPr>
        <w:t>C</w:t>
      </w:r>
      <w:r w:rsidR="00183BD1" w:rsidRPr="005C0031">
        <w:rPr>
          <w:rFonts w:ascii="Arial" w:hAnsi="Arial" w:cs="Arial"/>
          <w:sz w:val="24"/>
          <w:szCs w:val="24"/>
        </w:rPr>
        <w:t>ity</w:t>
      </w:r>
      <w:proofErr w:type="gramEnd"/>
      <w:r w:rsidR="00B15D23" w:rsidRPr="005C0031">
        <w:rPr>
          <w:rFonts w:ascii="Arial" w:hAnsi="Arial" w:cs="Arial"/>
          <w:sz w:val="24"/>
          <w:szCs w:val="24"/>
        </w:rPr>
        <w:t xml:space="preserve"> </w:t>
      </w:r>
      <w:r w:rsidR="007642E8">
        <w:rPr>
          <w:rFonts w:ascii="Arial" w:hAnsi="Arial" w:cs="Arial"/>
          <w:sz w:val="24"/>
          <w:szCs w:val="24"/>
        </w:rPr>
        <w:t>and its dis</w:t>
      </w:r>
      <w:r w:rsidR="005724D4" w:rsidRPr="005C0031">
        <w:rPr>
          <w:rFonts w:ascii="Arial" w:hAnsi="Arial" w:cs="Arial"/>
          <w:sz w:val="24"/>
          <w:szCs w:val="24"/>
        </w:rPr>
        <w:t>honourable</w:t>
      </w:r>
      <w:r w:rsidR="00B570E7" w:rsidRPr="005C0031">
        <w:rPr>
          <w:rFonts w:ascii="Arial" w:hAnsi="Arial" w:cs="Arial"/>
          <w:sz w:val="24"/>
          <w:szCs w:val="24"/>
        </w:rPr>
        <w:t xml:space="preserve"> </w:t>
      </w:r>
      <w:r w:rsidR="007642E8">
        <w:rPr>
          <w:rFonts w:ascii="Arial" w:hAnsi="Arial" w:cs="Arial"/>
          <w:sz w:val="24"/>
          <w:szCs w:val="24"/>
        </w:rPr>
        <w:t xml:space="preserve">behaviour </w:t>
      </w:r>
      <w:r w:rsidR="00183BD1" w:rsidRPr="005C0031">
        <w:rPr>
          <w:rFonts w:ascii="Arial" w:hAnsi="Arial" w:cs="Arial"/>
          <w:sz w:val="24"/>
          <w:szCs w:val="24"/>
        </w:rPr>
        <w:t xml:space="preserve">is manifest. </w:t>
      </w:r>
      <w:r w:rsidR="00B15D23" w:rsidRPr="005C0031">
        <w:rPr>
          <w:rFonts w:ascii="Arial" w:hAnsi="Arial" w:cs="Arial"/>
          <w:sz w:val="24"/>
          <w:szCs w:val="24"/>
        </w:rPr>
        <w:t>Organs of state are expected to behave honourably</w:t>
      </w:r>
      <w:r w:rsidR="007F0AAC" w:rsidRPr="005C0031">
        <w:rPr>
          <w:rFonts w:ascii="Arial" w:hAnsi="Arial" w:cs="Arial"/>
          <w:sz w:val="24"/>
          <w:szCs w:val="24"/>
        </w:rPr>
        <w:t xml:space="preserve">. </w:t>
      </w:r>
      <w:r w:rsidR="00B15D23" w:rsidRPr="005C0031">
        <w:rPr>
          <w:rFonts w:ascii="Arial" w:hAnsi="Arial" w:cs="Arial"/>
          <w:sz w:val="24"/>
          <w:szCs w:val="24"/>
        </w:rPr>
        <w:t>Apparently, t</w:t>
      </w:r>
      <w:r w:rsidR="00183BD1" w:rsidRPr="005C0031">
        <w:rPr>
          <w:rFonts w:ascii="Arial" w:hAnsi="Arial" w:cs="Arial"/>
          <w:sz w:val="24"/>
          <w:szCs w:val="24"/>
        </w:rPr>
        <w:t xml:space="preserve">he </w:t>
      </w:r>
      <w:r w:rsidR="00B15D23" w:rsidRPr="005C0031">
        <w:rPr>
          <w:rFonts w:ascii="Arial" w:hAnsi="Arial" w:cs="Arial"/>
          <w:sz w:val="24"/>
          <w:szCs w:val="24"/>
        </w:rPr>
        <w:t>C</w:t>
      </w:r>
      <w:r w:rsidR="00183BD1" w:rsidRPr="005C0031">
        <w:rPr>
          <w:rFonts w:ascii="Arial" w:hAnsi="Arial" w:cs="Arial"/>
          <w:sz w:val="24"/>
          <w:szCs w:val="24"/>
        </w:rPr>
        <w:t>ity expects that it can at the same time disrespect the fundamentals of the litigation system and continue with impunity to participate in th</w:t>
      </w:r>
      <w:r w:rsidR="00B15D23" w:rsidRPr="005C0031">
        <w:rPr>
          <w:rFonts w:ascii="Arial" w:hAnsi="Arial" w:cs="Arial"/>
          <w:sz w:val="24"/>
          <w:szCs w:val="24"/>
        </w:rPr>
        <w:t>at</w:t>
      </w:r>
      <w:r w:rsidR="00183BD1" w:rsidRPr="005C0031">
        <w:rPr>
          <w:rFonts w:ascii="Arial" w:hAnsi="Arial" w:cs="Arial"/>
          <w:sz w:val="24"/>
          <w:szCs w:val="24"/>
        </w:rPr>
        <w:t xml:space="preserve"> litigation system to protect its rights.</w:t>
      </w:r>
      <w:r w:rsidR="00C87383" w:rsidRPr="005C0031">
        <w:rPr>
          <w:rFonts w:ascii="Arial" w:hAnsi="Arial" w:cs="Arial"/>
          <w:sz w:val="24"/>
          <w:szCs w:val="24"/>
        </w:rPr>
        <w:t xml:space="preserve"> Such behaviour cannot be tolerated</w:t>
      </w:r>
      <w:r w:rsidR="00B15D23" w:rsidRPr="005C0031">
        <w:rPr>
          <w:rFonts w:ascii="Arial" w:hAnsi="Arial" w:cs="Arial"/>
          <w:sz w:val="24"/>
          <w:szCs w:val="24"/>
        </w:rPr>
        <w:t xml:space="preserve"> </w:t>
      </w:r>
      <w:r w:rsidR="00E85F85" w:rsidRPr="005C0031">
        <w:rPr>
          <w:rFonts w:ascii="Arial" w:hAnsi="Arial" w:cs="Arial"/>
          <w:sz w:val="24"/>
          <w:szCs w:val="24"/>
        </w:rPr>
        <w:t xml:space="preserve">precisely </w:t>
      </w:r>
      <w:r w:rsidR="00B15D23" w:rsidRPr="005C0031">
        <w:rPr>
          <w:rFonts w:ascii="Arial" w:hAnsi="Arial" w:cs="Arial"/>
          <w:sz w:val="24"/>
          <w:szCs w:val="24"/>
        </w:rPr>
        <w:t>because it is calculated to abuse the process of the court.</w:t>
      </w:r>
    </w:p>
    <w:p w14:paraId="3A9C8084" w14:textId="77777777" w:rsidR="004A6C86" w:rsidRPr="004A6C86" w:rsidRDefault="004A6C86" w:rsidP="004A6C86">
      <w:pPr>
        <w:pStyle w:val="ListParagraph"/>
        <w:rPr>
          <w:rFonts w:ascii="Times New Roman" w:hAnsi="Times New Roman" w:cs="Times New Roman"/>
          <w:sz w:val="24"/>
          <w:szCs w:val="24"/>
        </w:rPr>
      </w:pPr>
    </w:p>
    <w:p w14:paraId="761A6913" w14:textId="11720687" w:rsidR="004A6C86" w:rsidRPr="009D4D7F" w:rsidRDefault="000A7A55" w:rsidP="000A7A55">
      <w:pPr>
        <w:spacing w:line="36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4A6C86" w:rsidRPr="009D4D7F">
        <w:rPr>
          <w:rFonts w:ascii="Arial" w:hAnsi="Arial" w:cs="Arial"/>
          <w:sz w:val="24"/>
          <w:szCs w:val="24"/>
        </w:rPr>
        <w:t>The striking out relief is resisted by the respondent</w:t>
      </w:r>
      <w:r w:rsidR="00BE3F07" w:rsidRPr="009D4D7F">
        <w:rPr>
          <w:rFonts w:ascii="Arial" w:hAnsi="Arial" w:cs="Arial"/>
          <w:sz w:val="24"/>
          <w:szCs w:val="24"/>
        </w:rPr>
        <w:t>, relying on</w:t>
      </w:r>
      <w:r w:rsidR="006149D9" w:rsidRPr="009D4D7F">
        <w:rPr>
          <w:rFonts w:ascii="Arial" w:hAnsi="Arial" w:cs="Arial"/>
          <w:sz w:val="24"/>
          <w:szCs w:val="24"/>
        </w:rPr>
        <w:t xml:space="preserve"> t</w:t>
      </w:r>
      <w:r w:rsidR="004A6C86" w:rsidRPr="009D4D7F">
        <w:rPr>
          <w:rFonts w:ascii="Arial" w:hAnsi="Arial" w:cs="Arial"/>
          <w:sz w:val="24"/>
          <w:szCs w:val="24"/>
        </w:rPr>
        <w:t xml:space="preserve">hree </w:t>
      </w:r>
      <w:r w:rsidR="00E56D95" w:rsidRPr="009D4D7F">
        <w:rPr>
          <w:rFonts w:ascii="Arial" w:hAnsi="Arial" w:cs="Arial"/>
          <w:sz w:val="24"/>
          <w:szCs w:val="24"/>
        </w:rPr>
        <w:t xml:space="preserve">main </w:t>
      </w:r>
      <w:r w:rsidR="004A6C86" w:rsidRPr="009D4D7F">
        <w:rPr>
          <w:rFonts w:ascii="Arial" w:hAnsi="Arial" w:cs="Arial"/>
          <w:sz w:val="24"/>
          <w:szCs w:val="24"/>
        </w:rPr>
        <w:t>contentions.</w:t>
      </w:r>
      <w:r w:rsidR="00617EC5" w:rsidRPr="009D4D7F">
        <w:rPr>
          <w:rFonts w:ascii="Arial" w:hAnsi="Arial" w:cs="Arial"/>
          <w:sz w:val="24"/>
          <w:szCs w:val="24"/>
        </w:rPr>
        <w:t xml:space="preserve"> These are dealt with in turn.</w:t>
      </w:r>
    </w:p>
    <w:p w14:paraId="7DDD64AC" w14:textId="77777777" w:rsidR="00E43D36" w:rsidRPr="00E43D36" w:rsidRDefault="00E43D36" w:rsidP="00E43D36">
      <w:pPr>
        <w:pStyle w:val="ListParagraph"/>
        <w:rPr>
          <w:rFonts w:ascii="Times New Roman" w:hAnsi="Times New Roman" w:cs="Times New Roman"/>
          <w:sz w:val="24"/>
          <w:szCs w:val="24"/>
        </w:rPr>
      </w:pPr>
    </w:p>
    <w:p w14:paraId="31860793" w14:textId="0996CAEF" w:rsidR="00E43D36" w:rsidRPr="000A7A55" w:rsidRDefault="0095506C" w:rsidP="0095506C">
      <w:pPr>
        <w:spacing w:line="480" w:lineRule="auto"/>
        <w:rPr>
          <w:rFonts w:ascii="Arial" w:hAnsi="Arial" w:cs="Arial"/>
          <w:i/>
          <w:iCs/>
          <w:sz w:val="24"/>
          <w:szCs w:val="24"/>
        </w:rPr>
      </w:pPr>
      <w:r w:rsidRPr="000A7A55">
        <w:rPr>
          <w:rFonts w:ascii="Arial" w:hAnsi="Arial" w:cs="Arial"/>
          <w:i/>
          <w:iCs/>
          <w:sz w:val="24"/>
          <w:szCs w:val="24"/>
        </w:rPr>
        <w:t>Argument No 1:</w:t>
      </w:r>
    </w:p>
    <w:p w14:paraId="6AB98415" w14:textId="0E5AA38D" w:rsidR="0084487C" w:rsidRPr="00986B6E" w:rsidRDefault="00986B6E" w:rsidP="00986B6E">
      <w:pPr>
        <w:spacing w:line="360" w:lineRule="auto"/>
        <w:ind w:left="720" w:hanging="720"/>
        <w:rPr>
          <w:rFonts w:ascii="Arial" w:hAnsi="Arial" w:cs="Arial"/>
          <w:sz w:val="24"/>
          <w:szCs w:val="24"/>
        </w:rPr>
      </w:pPr>
      <w:r>
        <w:rPr>
          <w:rFonts w:ascii="Arial" w:hAnsi="Arial" w:cs="Arial"/>
          <w:sz w:val="24"/>
          <w:szCs w:val="24"/>
        </w:rPr>
        <w:t>[19]</w:t>
      </w:r>
      <w:r>
        <w:rPr>
          <w:rFonts w:ascii="Arial" w:hAnsi="Arial" w:cs="Arial"/>
          <w:sz w:val="24"/>
          <w:szCs w:val="24"/>
        </w:rPr>
        <w:tab/>
      </w:r>
      <w:r w:rsidR="00E43D36" w:rsidRPr="00986B6E">
        <w:rPr>
          <w:rFonts w:ascii="Arial" w:hAnsi="Arial" w:cs="Arial"/>
          <w:sz w:val="24"/>
          <w:szCs w:val="24"/>
        </w:rPr>
        <w:t xml:space="preserve">It is argued that a strike out of the defence is inappropriate because the opportunity existed for the applicant to set </w:t>
      </w:r>
      <w:r w:rsidR="002D2603" w:rsidRPr="00986B6E">
        <w:rPr>
          <w:rFonts w:ascii="Arial" w:hAnsi="Arial" w:cs="Arial"/>
          <w:sz w:val="24"/>
          <w:szCs w:val="24"/>
        </w:rPr>
        <w:t xml:space="preserve">down </w:t>
      </w:r>
      <w:r w:rsidR="00E43D36" w:rsidRPr="00986B6E">
        <w:rPr>
          <w:rFonts w:ascii="Arial" w:hAnsi="Arial" w:cs="Arial"/>
          <w:sz w:val="24"/>
          <w:szCs w:val="24"/>
        </w:rPr>
        <w:t xml:space="preserve">the matter </w:t>
      </w:r>
      <w:r w:rsidR="000978C8" w:rsidRPr="00986B6E">
        <w:rPr>
          <w:rFonts w:ascii="Arial" w:hAnsi="Arial" w:cs="Arial"/>
          <w:sz w:val="24"/>
          <w:szCs w:val="24"/>
        </w:rPr>
        <w:t xml:space="preserve">on the opposed motion roll </w:t>
      </w:r>
      <w:r w:rsidR="00E43D36" w:rsidRPr="00986B6E">
        <w:rPr>
          <w:rFonts w:ascii="Arial" w:hAnsi="Arial" w:cs="Arial"/>
          <w:sz w:val="24"/>
          <w:szCs w:val="24"/>
        </w:rPr>
        <w:t xml:space="preserve">in the absence of the </w:t>
      </w:r>
      <w:r w:rsidR="00CF7265" w:rsidRPr="00986B6E">
        <w:rPr>
          <w:rFonts w:ascii="Arial" w:hAnsi="Arial" w:cs="Arial"/>
          <w:sz w:val="24"/>
          <w:szCs w:val="24"/>
        </w:rPr>
        <w:t>City</w:t>
      </w:r>
      <w:r w:rsidR="00E43D36" w:rsidRPr="00986B6E">
        <w:rPr>
          <w:rFonts w:ascii="Arial" w:hAnsi="Arial" w:cs="Arial"/>
          <w:sz w:val="24"/>
          <w:szCs w:val="24"/>
        </w:rPr>
        <w:t xml:space="preserve">’s heads of argument. The intellectual premise for this contention is obscure. It ignores the fact of non-compliance with an order of the court. This </w:t>
      </w:r>
      <w:r w:rsidR="000978C8" w:rsidRPr="00986B6E">
        <w:rPr>
          <w:rFonts w:ascii="Arial" w:hAnsi="Arial" w:cs="Arial"/>
          <w:sz w:val="24"/>
          <w:szCs w:val="24"/>
        </w:rPr>
        <w:t xml:space="preserve">argument of the </w:t>
      </w:r>
      <w:proofErr w:type="gramStart"/>
      <w:r w:rsidR="000978C8" w:rsidRPr="00986B6E">
        <w:rPr>
          <w:rFonts w:ascii="Arial" w:hAnsi="Arial" w:cs="Arial"/>
          <w:sz w:val="24"/>
          <w:szCs w:val="24"/>
        </w:rPr>
        <w:t>City</w:t>
      </w:r>
      <w:proofErr w:type="gramEnd"/>
      <w:r w:rsidR="00E43D36" w:rsidRPr="00986B6E">
        <w:rPr>
          <w:rFonts w:ascii="Arial" w:hAnsi="Arial" w:cs="Arial"/>
          <w:sz w:val="24"/>
          <w:szCs w:val="24"/>
        </w:rPr>
        <w:t>, as do the other contentions dealt with hereafter, wholly fail</w:t>
      </w:r>
      <w:r w:rsidR="00C43312" w:rsidRPr="00986B6E">
        <w:rPr>
          <w:rFonts w:ascii="Arial" w:hAnsi="Arial" w:cs="Arial"/>
          <w:sz w:val="24"/>
          <w:szCs w:val="24"/>
        </w:rPr>
        <w:t>s</w:t>
      </w:r>
      <w:r w:rsidR="00E43D36" w:rsidRPr="00986B6E">
        <w:rPr>
          <w:rFonts w:ascii="Arial" w:hAnsi="Arial" w:cs="Arial"/>
          <w:sz w:val="24"/>
          <w:szCs w:val="24"/>
        </w:rPr>
        <w:t xml:space="preserve"> to grasp the gravity of the manifest defiance </w:t>
      </w:r>
      <w:r w:rsidR="00D25D67" w:rsidRPr="00986B6E">
        <w:rPr>
          <w:rFonts w:ascii="Arial" w:hAnsi="Arial" w:cs="Arial"/>
          <w:sz w:val="24"/>
          <w:szCs w:val="24"/>
        </w:rPr>
        <w:t>o</w:t>
      </w:r>
      <w:r w:rsidR="00E43D36" w:rsidRPr="00986B6E">
        <w:rPr>
          <w:rFonts w:ascii="Arial" w:hAnsi="Arial" w:cs="Arial"/>
          <w:sz w:val="24"/>
          <w:szCs w:val="24"/>
        </w:rPr>
        <w:t>f the court order.</w:t>
      </w:r>
      <w:r w:rsidR="00D25D67" w:rsidRPr="00986B6E">
        <w:rPr>
          <w:rFonts w:ascii="Arial" w:hAnsi="Arial" w:cs="Arial"/>
          <w:sz w:val="24"/>
          <w:szCs w:val="24"/>
        </w:rPr>
        <w:t xml:space="preserve"> In this case the critical issue is not a </w:t>
      </w:r>
      <w:r w:rsidR="00D25D67" w:rsidRPr="00986B6E">
        <w:rPr>
          <w:rFonts w:ascii="Arial" w:hAnsi="Arial" w:cs="Arial"/>
          <w:sz w:val="24"/>
          <w:szCs w:val="24"/>
        </w:rPr>
        <w:lastRenderedPageBreak/>
        <w:t xml:space="preserve">mere failure to comply, it </w:t>
      </w:r>
      <w:r w:rsidR="005248BD" w:rsidRPr="00986B6E">
        <w:rPr>
          <w:rFonts w:ascii="Arial" w:hAnsi="Arial" w:cs="Arial"/>
          <w:sz w:val="24"/>
          <w:szCs w:val="24"/>
        </w:rPr>
        <w:t xml:space="preserve">is </w:t>
      </w:r>
      <w:r w:rsidR="00D25D67" w:rsidRPr="00986B6E">
        <w:rPr>
          <w:rFonts w:ascii="Arial" w:hAnsi="Arial" w:cs="Arial"/>
          <w:sz w:val="24"/>
          <w:szCs w:val="24"/>
        </w:rPr>
        <w:t>the pernicious expectation of impunity with which the City has defied the order of court.</w:t>
      </w:r>
    </w:p>
    <w:p w14:paraId="4B2DC3E2" w14:textId="77777777" w:rsidR="00986B6E" w:rsidRDefault="00986B6E" w:rsidP="00450FEF">
      <w:pPr>
        <w:spacing w:line="360" w:lineRule="auto"/>
        <w:rPr>
          <w:rFonts w:ascii="Arial" w:hAnsi="Arial" w:cs="Arial"/>
          <w:i/>
          <w:iCs/>
          <w:sz w:val="24"/>
          <w:szCs w:val="24"/>
        </w:rPr>
      </w:pPr>
    </w:p>
    <w:p w14:paraId="2B74FC0B" w14:textId="77777777" w:rsidR="00BB1DBB" w:rsidRDefault="00BB1DBB" w:rsidP="00450FEF">
      <w:pPr>
        <w:spacing w:line="360" w:lineRule="auto"/>
        <w:rPr>
          <w:rFonts w:ascii="Arial" w:hAnsi="Arial" w:cs="Arial"/>
          <w:i/>
          <w:iCs/>
          <w:sz w:val="24"/>
          <w:szCs w:val="24"/>
        </w:rPr>
      </w:pPr>
    </w:p>
    <w:p w14:paraId="407222A9" w14:textId="46411E21" w:rsidR="0095506C" w:rsidRPr="00450FEF" w:rsidRDefault="0095506C" w:rsidP="00450FEF">
      <w:pPr>
        <w:spacing w:line="360" w:lineRule="auto"/>
        <w:rPr>
          <w:rFonts w:ascii="Arial" w:hAnsi="Arial" w:cs="Arial"/>
          <w:i/>
          <w:iCs/>
          <w:sz w:val="24"/>
          <w:szCs w:val="24"/>
        </w:rPr>
      </w:pPr>
      <w:r w:rsidRPr="00450FEF">
        <w:rPr>
          <w:rFonts w:ascii="Arial" w:hAnsi="Arial" w:cs="Arial"/>
          <w:i/>
          <w:iCs/>
          <w:sz w:val="24"/>
          <w:szCs w:val="24"/>
        </w:rPr>
        <w:t>Argument No 2:</w:t>
      </w:r>
    </w:p>
    <w:p w14:paraId="0A12D631" w14:textId="2641661C" w:rsidR="00AD29C1" w:rsidRPr="00986B6E" w:rsidRDefault="00986B6E" w:rsidP="00986B6E">
      <w:pPr>
        <w:spacing w:line="360" w:lineRule="auto"/>
        <w:ind w:left="720" w:hanging="720"/>
        <w:rPr>
          <w:rFonts w:ascii="Arial" w:hAnsi="Arial" w:cs="Arial"/>
          <w:sz w:val="24"/>
          <w:szCs w:val="24"/>
        </w:rPr>
      </w:pPr>
      <w:r>
        <w:rPr>
          <w:rFonts w:ascii="Arial" w:hAnsi="Arial" w:cs="Arial"/>
          <w:sz w:val="24"/>
          <w:szCs w:val="24"/>
        </w:rPr>
        <w:t>[20]</w:t>
      </w:r>
      <w:r>
        <w:rPr>
          <w:rFonts w:ascii="Arial" w:hAnsi="Arial" w:cs="Arial"/>
          <w:sz w:val="24"/>
          <w:szCs w:val="24"/>
        </w:rPr>
        <w:tab/>
      </w:r>
      <w:r w:rsidR="00E43D36" w:rsidRPr="00986B6E">
        <w:rPr>
          <w:rFonts w:ascii="Arial" w:hAnsi="Arial" w:cs="Arial"/>
          <w:sz w:val="24"/>
          <w:szCs w:val="24"/>
        </w:rPr>
        <w:t xml:space="preserve">Second, the contention is advanced that </w:t>
      </w:r>
      <w:r w:rsidR="00FE5ED0" w:rsidRPr="00986B6E">
        <w:rPr>
          <w:rFonts w:ascii="Arial" w:hAnsi="Arial" w:cs="Arial"/>
          <w:sz w:val="24"/>
          <w:szCs w:val="24"/>
        </w:rPr>
        <w:t xml:space="preserve">there is </w:t>
      </w:r>
      <w:r w:rsidR="00E43D36" w:rsidRPr="00986B6E">
        <w:rPr>
          <w:rFonts w:ascii="Arial" w:hAnsi="Arial" w:cs="Arial"/>
          <w:sz w:val="24"/>
          <w:szCs w:val="24"/>
        </w:rPr>
        <w:t xml:space="preserve">no </w:t>
      </w:r>
      <w:r w:rsidR="001761E8" w:rsidRPr="00986B6E">
        <w:rPr>
          <w:rFonts w:ascii="Arial" w:hAnsi="Arial" w:cs="Arial"/>
          <w:sz w:val="24"/>
          <w:szCs w:val="24"/>
        </w:rPr>
        <w:t>R</w:t>
      </w:r>
      <w:r w:rsidR="00E43D36" w:rsidRPr="00986B6E">
        <w:rPr>
          <w:rFonts w:ascii="Arial" w:hAnsi="Arial" w:cs="Arial"/>
          <w:sz w:val="24"/>
          <w:szCs w:val="24"/>
        </w:rPr>
        <w:t xml:space="preserve">ule of </w:t>
      </w:r>
      <w:r w:rsidR="001761E8" w:rsidRPr="00986B6E">
        <w:rPr>
          <w:rFonts w:ascii="Arial" w:hAnsi="Arial" w:cs="Arial"/>
          <w:sz w:val="24"/>
          <w:szCs w:val="24"/>
        </w:rPr>
        <w:t>C</w:t>
      </w:r>
      <w:r w:rsidR="00E43D36" w:rsidRPr="00986B6E">
        <w:rPr>
          <w:rFonts w:ascii="Arial" w:hAnsi="Arial" w:cs="Arial"/>
          <w:sz w:val="24"/>
          <w:szCs w:val="24"/>
        </w:rPr>
        <w:t xml:space="preserve">ourt </w:t>
      </w:r>
      <w:r w:rsidR="000978C8" w:rsidRPr="00986B6E">
        <w:rPr>
          <w:rFonts w:ascii="Arial" w:hAnsi="Arial" w:cs="Arial"/>
          <w:sz w:val="24"/>
          <w:szCs w:val="24"/>
        </w:rPr>
        <w:t xml:space="preserve">which </w:t>
      </w:r>
      <w:r w:rsidR="001761E8" w:rsidRPr="00986B6E">
        <w:rPr>
          <w:rFonts w:ascii="Arial" w:hAnsi="Arial" w:cs="Arial"/>
          <w:sz w:val="24"/>
          <w:szCs w:val="24"/>
        </w:rPr>
        <w:t xml:space="preserve">explicitly </w:t>
      </w:r>
      <w:r w:rsidR="00E43D36" w:rsidRPr="00986B6E">
        <w:rPr>
          <w:rFonts w:ascii="Arial" w:hAnsi="Arial" w:cs="Arial"/>
          <w:sz w:val="24"/>
          <w:szCs w:val="24"/>
        </w:rPr>
        <w:t>sanctions a strike</w:t>
      </w:r>
      <w:r w:rsidR="005248BD" w:rsidRPr="00986B6E">
        <w:rPr>
          <w:rFonts w:ascii="Arial" w:hAnsi="Arial" w:cs="Arial"/>
          <w:sz w:val="24"/>
          <w:szCs w:val="24"/>
        </w:rPr>
        <w:t>-</w:t>
      </w:r>
      <w:r w:rsidR="00E43D36" w:rsidRPr="00986B6E">
        <w:rPr>
          <w:rFonts w:ascii="Arial" w:hAnsi="Arial" w:cs="Arial"/>
          <w:sz w:val="24"/>
          <w:szCs w:val="24"/>
        </w:rPr>
        <w:t xml:space="preserve">out </w:t>
      </w:r>
      <w:r w:rsidR="00DE5651" w:rsidRPr="00986B6E">
        <w:rPr>
          <w:rFonts w:ascii="Arial" w:hAnsi="Arial" w:cs="Arial"/>
          <w:sz w:val="24"/>
          <w:szCs w:val="24"/>
        </w:rPr>
        <w:t>o</w:t>
      </w:r>
      <w:r w:rsidR="00E43D36" w:rsidRPr="00986B6E">
        <w:rPr>
          <w:rFonts w:ascii="Arial" w:hAnsi="Arial" w:cs="Arial"/>
          <w:sz w:val="24"/>
          <w:szCs w:val="24"/>
        </w:rPr>
        <w:t xml:space="preserve">f a defence because of the failure to file heads. </w:t>
      </w:r>
      <w:r w:rsidR="00DE5651" w:rsidRPr="00986B6E">
        <w:rPr>
          <w:rFonts w:ascii="Arial" w:hAnsi="Arial" w:cs="Arial"/>
          <w:sz w:val="24"/>
          <w:szCs w:val="24"/>
        </w:rPr>
        <w:t>For</w:t>
      </w:r>
      <w:r w:rsidR="00E43D36" w:rsidRPr="00986B6E">
        <w:rPr>
          <w:rFonts w:ascii="Arial" w:hAnsi="Arial" w:cs="Arial"/>
          <w:sz w:val="24"/>
          <w:szCs w:val="24"/>
        </w:rPr>
        <w:t xml:space="preserve"> this </w:t>
      </w:r>
      <w:r w:rsidR="00DE5651" w:rsidRPr="00986B6E">
        <w:rPr>
          <w:rFonts w:ascii="Arial" w:hAnsi="Arial" w:cs="Arial"/>
          <w:sz w:val="24"/>
          <w:szCs w:val="24"/>
        </w:rPr>
        <w:t xml:space="preserve">submission, </w:t>
      </w:r>
      <w:r w:rsidR="00E43D36" w:rsidRPr="00986B6E">
        <w:rPr>
          <w:rFonts w:ascii="Arial" w:hAnsi="Arial" w:cs="Arial"/>
          <w:sz w:val="24"/>
          <w:szCs w:val="24"/>
        </w:rPr>
        <w:t xml:space="preserve">the revised text </w:t>
      </w:r>
      <w:r w:rsidR="00DE5651" w:rsidRPr="00986B6E">
        <w:rPr>
          <w:rFonts w:ascii="Arial" w:hAnsi="Arial" w:cs="Arial"/>
          <w:sz w:val="24"/>
          <w:szCs w:val="24"/>
        </w:rPr>
        <w:t xml:space="preserve">in paragraph 27.1.2 </w:t>
      </w:r>
      <w:r w:rsidR="00E43D36" w:rsidRPr="00986B6E">
        <w:rPr>
          <w:rFonts w:ascii="Arial" w:hAnsi="Arial" w:cs="Arial"/>
          <w:sz w:val="24"/>
          <w:szCs w:val="24"/>
        </w:rPr>
        <w:t>of the SI</w:t>
      </w:r>
      <w:r w:rsidR="000978C8" w:rsidRPr="00986B6E">
        <w:rPr>
          <w:rFonts w:ascii="Arial" w:hAnsi="Arial" w:cs="Arial"/>
          <w:sz w:val="24"/>
          <w:szCs w:val="24"/>
        </w:rPr>
        <w:t>C</w:t>
      </w:r>
      <w:r w:rsidR="00E43D36" w:rsidRPr="00986B6E">
        <w:rPr>
          <w:rFonts w:ascii="Arial" w:hAnsi="Arial" w:cs="Arial"/>
          <w:sz w:val="24"/>
          <w:szCs w:val="24"/>
        </w:rPr>
        <w:t xml:space="preserve"> procedure</w:t>
      </w:r>
      <w:r w:rsidR="001761E8" w:rsidRPr="00986B6E">
        <w:rPr>
          <w:rFonts w:ascii="Arial" w:hAnsi="Arial" w:cs="Arial"/>
          <w:sz w:val="24"/>
          <w:szCs w:val="24"/>
        </w:rPr>
        <w:t>, cited above,</w:t>
      </w:r>
      <w:r w:rsidR="00E43D36" w:rsidRPr="00986B6E">
        <w:rPr>
          <w:rFonts w:ascii="Arial" w:hAnsi="Arial" w:cs="Arial"/>
          <w:sz w:val="24"/>
          <w:szCs w:val="24"/>
        </w:rPr>
        <w:t xml:space="preserve"> that became effective </w:t>
      </w:r>
      <w:r w:rsidR="00D94467" w:rsidRPr="00986B6E">
        <w:rPr>
          <w:rFonts w:ascii="Arial" w:hAnsi="Arial" w:cs="Arial"/>
          <w:sz w:val="24"/>
          <w:szCs w:val="24"/>
        </w:rPr>
        <w:t>on</w:t>
      </w:r>
      <w:r w:rsidR="00E43D36" w:rsidRPr="00986B6E">
        <w:rPr>
          <w:rFonts w:ascii="Arial" w:hAnsi="Arial" w:cs="Arial"/>
          <w:sz w:val="24"/>
          <w:szCs w:val="24"/>
        </w:rPr>
        <w:t xml:space="preserve"> 26 February </w:t>
      </w:r>
      <w:r w:rsidR="00D94467" w:rsidRPr="00986B6E">
        <w:rPr>
          <w:rFonts w:ascii="Arial" w:hAnsi="Arial" w:cs="Arial"/>
          <w:sz w:val="24"/>
          <w:szCs w:val="24"/>
        </w:rPr>
        <w:t>2024</w:t>
      </w:r>
      <w:r w:rsidR="005248BD" w:rsidRPr="00986B6E">
        <w:rPr>
          <w:rFonts w:ascii="Arial" w:hAnsi="Arial" w:cs="Arial"/>
          <w:sz w:val="24"/>
          <w:szCs w:val="24"/>
        </w:rPr>
        <w:t>,</w:t>
      </w:r>
      <w:r w:rsidR="00D94467" w:rsidRPr="00986B6E">
        <w:rPr>
          <w:rFonts w:ascii="Arial" w:hAnsi="Arial" w:cs="Arial"/>
          <w:sz w:val="24"/>
          <w:szCs w:val="24"/>
        </w:rPr>
        <w:t xml:space="preserve"> </w:t>
      </w:r>
      <w:r w:rsidR="00E43D36" w:rsidRPr="00986B6E">
        <w:rPr>
          <w:rFonts w:ascii="Arial" w:hAnsi="Arial" w:cs="Arial"/>
          <w:sz w:val="24"/>
          <w:szCs w:val="24"/>
        </w:rPr>
        <w:t xml:space="preserve">is invoked. The argument overlooks the fact that the caveat was absent </w:t>
      </w:r>
      <w:r w:rsidR="00DE5651" w:rsidRPr="00986B6E">
        <w:rPr>
          <w:rFonts w:ascii="Arial" w:hAnsi="Arial" w:cs="Arial"/>
          <w:sz w:val="24"/>
          <w:szCs w:val="24"/>
        </w:rPr>
        <w:t xml:space="preserve">from the </w:t>
      </w:r>
      <w:r w:rsidR="00FE5ED0" w:rsidRPr="00986B6E">
        <w:rPr>
          <w:rFonts w:ascii="Arial" w:hAnsi="Arial" w:cs="Arial"/>
          <w:sz w:val="24"/>
          <w:szCs w:val="24"/>
        </w:rPr>
        <w:t>Directive</w:t>
      </w:r>
      <w:r w:rsidR="00DE5651" w:rsidRPr="00986B6E">
        <w:rPr>
          <w:rFonts w:ascii="Arial" w:hAnsi="Arial" w:cs="Arial"/>
          <w:sz w:val="24"/>
          <w:szCs w:val="24"/>
        </w:rPr>
        <w:t xml:space="preserve"> </w:t>
      </w:r>
      <w:r w:rsidR="000978C8" w:rsidRPr="00986B6E">
        <w:rPr>
          <w:rFonts w:ascii="Arial" w:hAnsi="Arial" w:cs="Arial"/>
          <w:sz w:val="24"/>
          <w:szCs w:val="24"/>
        </w:rPr>
        <w:t xml:space="preserve">applicable </w:t>
      </w:r>
      <w:r w:rsidR="00E43D36" w:rsidRPr="00986B6E">
        <w:rPr>
          <w:rFonts w:ascii="Arial" w:hAnsi="Arial" w:cs="Arial"/>
          <w:sz w:val="24"/>
          <w:szCs w:val="24"/>
        </w:rPr>
        <w:t>during the</w:t>
      </w:r>
      <w:r w:rsidR="00AD29C1" w:rsidRPr="00986B6E">
        <w:rPr>
          <w:rFonts w:ascii="Arial" w:hAnsi="Arial" w:cs="Arial"/>
          <w:sz w:val="24"/>
          <w:szCs w:val="24"/>
        </w:rPr>
        <w:t xml:space="preserve"> </w:t>
      </w:r>
      <w:r w:rsidR="00E43D36" w:rsidRPr="00986B6E">
        <w:rPr>
          <w:rFonts w:ascii="Arial" w:hAnsi="Arial" w:cs="Arial"/>
          <w:sz w:val="24"/>
          <w:szCs w:val="24"/>
        </w:rPr>
        <w:t>material time that the application to strike out was being processed</w:t>
      </w:r>
      <w:r w:rsidR="005248BD" w:rsidRPr="00986B6E">
        <w:rPr>
          <w:rFonts w:ascii="Arial" w:hAnsi="Arial" w:cs="Arial"/>
          <w:sz w:val="24"/>
          <w:szCs w:val="24"/>
        </w:rPr>
        <w:t>; although in the</w:t>
      </w:r>
      <w:r w:rsidR="007642E8">
        <w:rPr>
          <w:rFonts w:ascii="Arial" w:hAnsi="Arial" w:cs="Arial"/>
          <w:sz w:val="24"/>
          <w:szCs w:val="24"/>
        </w:rPr>
        <w:t>se</w:t>
      </w:r>
      <w:r w:rsidR="005248BD" w:rsidRPr="00986B6E">
        <w:rPr>
          <w:rFonts w:ascii="Arial" w:hAnsi="Arial" w:cs="Arial"/>
          <w:sz w:val="24"/>
          <w:szCs w:val="24"/>
        </w:rPr>
        <w:t xml:space="preserve"> circumstances it is immaterial which version of the SIC procedure applies. </w:t>
      </w:r>
      <w:r w:rsidR="001C659D" w:rsidRPr="00986B6E">
        <w:rPr>
          <w:rFonts w:ascii="Arial" w:hAnsi="Arial" w:cs="Arial"/>
          <w:sz w:val="24"/>
          <w:szCs w:val="24"/>
        </w:rPr>
        <w:t xml:space="preserve">Also, </w:t>
      </w:r>
      <w:r w:rsidR="005248BD" w:rsidRPr="00986B6E">
        <w:rPr>
          <w:rFonts w:ascii="Arial" w:hAnsi="Arial" w:cs="Arial"/>
          <w:sz w:val="24"/>
          <w:szCs w:val="24"/>
        </w:rPr>
        <w:t>the respondent</w:t>
      </w:r>
      <w:r w:rsidR="00AA2BED" w:rsidRPr="00986B6E">
        <w:rPr>
          <w:rFonts w:ascii="Arial" w:hAnsi="Arial" w:cs="Arial"/>
          <w:sz w:val="24"/>
          <w:szCs w:val="24"/>
        </w:rPr>
        <w:t>’</w:t>
      </w:r>
      <w:r w:rsidR="005248BD" w:rsidRPr="00986B6E">
        <w:rPr>
          <w:rFonts w:ascii="Arial" w:hAnsi="Arial" w:cs="Arial"/>
          <w:sz w:val="24"/>
          <w:szCs w:val="24"/>
        </w:rPr>
        <w:t>s contention</w:t>
      </w:r>
      <w:r w:rsidR="001C659D" w:rsidRPr="00986B6E">
        <w:rPr>
          <w:rFonts w:ascii="Arial" w:hAnsi="Arial" w:cs="Arial"/>
          <w:sz w:val="24"/>
          <w:szCs w:val="24"/>
        </w:rPr>
        <w:t xml:space="preserve"> ignores the fact of the order of court having been defied.</w:t>
      </w:r>
    </w:p>
    <w:p w14:paraId="07AC3FA3" w14:textId="77777777" w:rsidR="006E2063" w:rsidRPr="00450FEF" w:rsidRDefault="006E2063" w:rsidP="00450FEF">
      <w:pPr>
        <w:pStyle w:val="ListParagraph"/>
        <w:spacing w:line="360" w:lineRule="auto"/>
        <w:ind w:left="360"/>
        <w:rPr>
          <w:rFonts w:ascii="Arial" w:hAnsi="Arial" w:cs="Arial"/>
          <w:sz w:val="24"/>
          <w:szCs w:val="24"/>
        </w:rPr>
      </w:pPr>
    </w:p>
    <w:p w14:paraId="0F8EC31C" w14:textId="31926E6B" w:rsidR="00B232C3" w:rsidRPr="00E333D6" w:rsidRDefault="00E333D6" w:rsidP="00E333D6">
      <w:pPr>
        <w:spacing w:line="36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DE5651" w:rsidRPr="00E333D6">
        <w:rPr>
          <w:rFonts w:ascii="Arial" w:hAnsi="Arial" w:cs="Arial"/>
          <w:sz w:val="24"/>
          <w:szCs w:val="24"/>
        </w:rPr>
        <w:t xml:space="preserve">More importantly, </w:t>
      </w:r>
      <w:r w:rsidR="00515D24" w:rsidRPr="00E333D6">
        <w:rPr>
          <w:rFonts w:ascii="Arial" w:hAnsi="Arial" w:cs="Arial"/>
          <w:sz w:val="24"/>
          <w:szCs w:val="24"/>
        </w:rPr>
        <w:t>the argument</w:t>
      </w:r>
      <w:r w:rsidR="00DE5651" w:rsidRPr="00E333D6">
        <w:rPr>
          <w:rFonts w:ascii="Arial" w:hAnsi="Arial" w:cs="Arial"/>
          <w:sz w:val="24"/>
          <w:szCs w:val="24"/>
        </w:rPr>
        <w:t xml:space="preserve"> misconstrues the import of the provision</w:t>
      </w:r>
      <w:r w:rsidR="007642E8">
        <w:rPr>
          <w:rFonts w:ascii="Arial" w:hAnsi="Arial" w:cs="Arial"/>
          <w:sz w:val="24"/>
          <w:szCs w:val="24"/>
        </w:rPr>
        <w:t>s of para 27.1 and 27.2 of the revised Directive.</w:t>
      </w:r>
      <w:r w:rsidR="00DE5651" w:rsidRPr="00E333D6">
        <w:rPr>
          <w:rFonts w:ascii="Arial" w:hAnsi="Arial" w:cs="Arial"/>
          <w:sz w:val="24"/>
          <w:szCs w:val="24"/>
        </w:rPr>
        <w:t xml:space="preserve"> </w:t>
      </w:r>
      <w:r w:rsidR="007642E8">
        <w:rPr>
          <w:rFonts w:ascii="Arial" w:hAnsi="Arial" w:cs="Arial"/>
          <w:sz w:val="24"/>
          <w:szCs w:val="24"/>
        </w:rPr>
        <w:t>T</w:t>
      </w:r>
      <w:r w:rsidR="001761E8" w:rsidRPr="00E333D6">
        <w:rPr>
          <w:rFonts w:ascii="Arial" w:hAnsi="Arial" w:cs="Arial"/>
          <w:sz w:val="24"/>
          <w:szCs w:val="24"/>
        </w:rPr>
        <w:t>he text</w:t>
      </w:r>
      <w:r w:rsidR="00DE5651" w:rsidRPr="00E333D6">
        <w:rPr>
          <w:rFonts w:ascii="Arial" w:hAnsi="Arial" w:cs="Arial"/>
          <w:sz w:val="24"/>
          <w:szCs w:val="24"/>
        </w:rPr>
        <w:t xml:space="preserve"> does not mean that a rule of court specifically stating that a non-compliance with a requirement to file heads of argument is a necessary precondition to a strike out of a defence. Rather, it means that circumstances exist</w:t>
      </w:r>
      <w:r w:rsidR="002D7EDB" w:rsidRPr="00E333D6">
        <w:rPr>
          <w:rFonts w:ascii="Arial" w:hAnsi="Arial" w:cs="Arial"/>
          <w:sz w:val="24"/>
          <w:szCs w:val="24"/>
        </w:rPr>
        <w:t>,</w:t>
      </w:r>
      <w:r w:rsidR="00DE5651" w:rsidRPr="00E333D6">
        <w:rPr>
          <w:rFonts w:ascii="Arial" w:hAnsi="Arial" w:cs="Arial"/>
          <w:sz w:val="24"/>
          <w:szCs w:val="24"/>
        </w:rPr>
        <w:t xml:space="preserve"> </w:t>
      </w:r>
      <w:r w:rsidR="002D7EDB" w:rsidRPr="00E333D6">
        <w:rPr>
          <w:rFonts w:ascii="Arial" w:hAnsi="Arial" w:cs="Arial"/>
          <w:sz w:val="24"/>
          <w:szCs w:val="24"/>
        </w:rPr>
        <w:t xml:space="preserve">as contemplated by the </w:t>
      </w:r>
      <w:r w:rsidR="001761E8" w:rsidRPr="00E333D6">
        <w:rPr>
          <w:rFonts w:ascii="Arial" w:hAnsi="Arial" w:cs="Arial"/>
          <w:sz w:val="24"/>
          <w:szCs w:val="24"/>
        </w:rPr>
        <w:t>R</w:t>
      </w:r>
      <w:r w:rsidR="002D7EDB" w:rsidRPr="00E333D6">
        <w:rPr>
          <w:rFonts w:ascii="Arial" w:hAnsi="Arial" w:cs="Arial"/>
          <w:sz w:val="24"/>
          <w:szCs w:val="24"/>
        </w:rPr>
        <w:t xml:space="preserve">ules of </w:t>
      </w:r>
      <w:r w:rsidR="001761E8" w:rsidRPr="00E333D6">
        <w:rPr>
          <w:rFonts w:ascii="Arial" w:hAnsi="Arial" w:cs="Arial"/>
          <w:sz w:val="24"/>
          <w:szCs w:val="24"/>
        </w:rPr>
        <w:t>C</w:t>
      </w:r>
      <w:r w:rsidR="002D7EDB" w:rsidRPr="00E333D6">
        <w:rPr>
          <w:rFonts w:ascii="Arial" w:hAnsi="Arial" w:cs="Arial"/>
          <w:sz w:val="24"/>
          <w:szCs w:val="24"/>
        </w:rPr>
        <w:t xml:space="preserve">ourt, </w:t>
      </w:r>
      <w:r w:rsidR="00DE5651" w:rsidRPr="00E333D6">
        <w:rPr>
          <w:rFonts w:ascii="Arial" w:hAnsi="Arial" w:cs="Arial"/>
          <w:sz w:val="24"/>
          <w:szCs w:val="24"/>
        </w:rPr>
        <w:t>which would justify a striking out of a defence</w:t>
      </w:r>
      <w:r w:rsidR="002D7EDB" w:rsidRPr="00E333D6">
        <w:rPr>
          <w:rFonts w:ascii="Arial" w:hAnsi="Arial" w:cs="Arial"/>
          <w:sz w:val="24"/>
          <w:szCs w:val="24"/>
        </w:rPr>
        <w:t>.</w:t>
      </w:r>
      <w:r w:rsidR="00DE5651" w:rsidRPr="00E333D6">
        <w:rPr>
          <w:rFonts w:ascii="Arial" w:hAnsi="Arial" w:cs="Arial"/>
          <w:sz w:val="24"/>
          <w:szCs w:val="24"/>
        </w:rPr>
        <w:t xml:space="preserve"> </w:t>
      </w:r>
      <w:r w:rsidR="00BE48B1" w:rsidRPr="00E333D6">
        <w:rPr>
          <w:rFonts w:ascii="Arial" w:hAnsi="Arial" w:cs="Arial"/>
          <w:sz w:val="24"/>
          <w:szCs w:val="24"/>
        </w:rPr>
        <w:t>Rule 30A</w:t>
      </w:r>
      <w:r w:rsidR="00B232C3" w:rsidRPr="00E333D6">
        <w:rPr>
          <w:rFonts w:ascii="Arial" w:hAnsi="Arial" w:cs="Arial"/>
          <w:sz w:val="24"/>
          <w:szCs w:val="24"/>
        </w:rPr>
        <w:t xml:space="preserve"> </w:t>
      </w:r>
      <w:r w:rsidR="00BE48B1" w:rsidRPr="00E333D6">
        <w:rPr>
          <w:rFonts w:ascii="Arial" w:hAnsi="Arial" w:cs="Arial"/>
          <w:sz w:val="24"/>
          <w:szCs w:val="24"/>
        </w:rPr>
        <w:t xml:space="preserve">(1) provides: </w:t>
      </w:r>
    </w:p>
    <w:p w14:paraId="72DFC7CF" w14:textId="77777777" w:rsidR="00B232C3" w:rsidRPr="00B232C3" w:rsidRDefault="00B232C3" w:rsidP="00B232C3">
      <w:pPr>
        <w:pStyle w:val="ListParagraph"/>
        <w:rPr>
          <w:rFonts w:ascii="Verdana" w:eastAsia="Times New Roman" w:hAnsi="Verdana" w:cs="Times New Roman"/>
          <w:color w:val="000000"/>
          <w:sz w:val="16"/>
          <w:szCs w:val="16"/>
          <w:lang w:eastAsia="en-ZA"/>
        </w:rPr>
      </w:pPr>
    </w:p>
    <w:p w14:paraId="357421B4" w14:textId="27BCC2ED" w:rsidR="00B232C3" w:rsidRPr="00EE7DFC" w:rsidRDefault="00B232C3" w:rsidP="00395EE4">
      <w:pPr>
        <w:pStyle w:val="ListParagraph"/>
        <w:spacing w:line="240" w:lineRule="auto"/>
        <w:rPr>
          <w:rFonts w:ascii="Arial" w:hAnsi="Arial" w:cs="Arial"/>
        </w:rPr>
      </w:pPr>
      <w:r w:rsidRPr="00EE7DFC">
        <w:rPr>
          <w:rFonts w:ascii="Arial" w:eastAsia="Times New Roman" w:hAnsi="Arial" w:cs="Arial"/>
          <w:color w:val="000000"/>
          <w:lang w:eastAsia="en-ZA"/>
        </w:rPr>
        <w:t xml:space="preserve">(1) </w:t>
      </w:r>
      <w:r w:rsidRPr="00EE7DFC">
        <w:rPr>
          <w:rFonts w:ascii="Arial" w:eastAsia="Times New Roman" w:hAnsi="Arial" w:cs="Arial"/>
          <w:color w:val="000000"/>
          <w:u w:val="single"/>
          <w:lang w:eastAsia="en-ZA"/>
        </w:rPr>
        <w:t>Where a party fails</w:t>
      </w:r>
      <w:r w:rsidRPr="00EE7DFC">
        <w:rPr>
          <w:rFonts w:ascii="Arial" w:eastAsia="Times New Roman" w:hAnsi="Arial" w:cs="Arial"/>
          <w:color w:val="000000"/>
          <w:lang w:eastAsia="en-ZA"/>
        </w:rPr>
        <w:t xml:space="preserve"> </w:t>
      </w:r>
      <w:r w:rsidRPr="00EE7DFC">
        <w:rPr>
          <w:rFonts w:ascii="Arial" w:eastAsia="Times New Roman" w:hAnsi="Arial" w:cs="Arial"/>
          <w:color w:val="000000"/>
          <w:u w:val="single"/>
          <w:lang w:eastAsia="en-ZA"/>
        </w:rPr>
        <w:t>to comply</w:t>
      </w:r>
      <w:r w:rsidRPr="00EE7DFC">
        <w:rPr>
          <w:rFonts w:ascii="Arial" w:eastAsia="Times New Roman" w:hAnsi="Arial" w:cs="Arial"/>
          <w:color w:val="000000"/>
          <w:lang w:eastAsia="en-ZA"/>
        </w:rPr>
        <w:t xml:space="preserve"> with these rules or with a request made or notice given pursuant thereto, or</w:t>
      </w:r>
      <w:r w:rsidRPr="00EE7DFC">
        <w:rPr>
          <w:rFonts w:ascii="Arial" w:eastAsia="Times New Roman" w:hAnsi="Arial" w:cs="Arial"/>
          <w:color w:val="000000"/>
          <w:u w:val="single"/>
          <w:lang w:eastAsia="en-ZA"/>
        </w:rPr>
        <w:t xml:space="preserve"> with an order or direction made by a court</w:t>
      </w:r>
      <w:r w:rsidRPr="00EE7DFC">
        <w:rPr>
          <w:rFonts w:ascii="Arial" w:eastAsia="Times New Roman" w:hAnsi="Arial" w:cs="Arial"/>
          <w:color w:val="000000"/>
          <w:lang w:eastAsia="en-ZA"/>
        </w:rPr>
        <w:t xml:space="preserve"> or in a judicial case management process referred to in rule 37A, any other party may notify the defaulting party that he or she intends, after the lapse of 10 days from the date of delivery of such notification, to apply for an order —</w:t>
      </w:r>
    </w:p>
    <w:p w14:paraId="433DD76C" w14:textId="511A0411" w:rsidR="00B232C3" w:rsidRPr="00EE7DFC" w:rsidRDefault="00B232C3" w:rsidP="00B232C3">
      <w:pPr>
        <w:spacing w:after="0" w:line="240" w:lineRule="auto"/>
        <w:ind w:hanging="624"/>
        <w:rPr>
          <w:rFonts w:ascii="Arial" w:eastAsia="Times New Roman" w:hAnsi="Arial" w:cs="Arial"/>
          <w:color w:val="000000"/>
          <w:lang w:eastAsia="en-ZA"/>
        </w:rPr>
      </w:pPr>
      <w:bookmarkStart w:id="0" w:name="0-0-0-46435"/>
      <w:bookmarkEnd w:id="0"/>
      <w:r w:rsidRPr="00EE7DFC">
        <w:rPr>
          <w:rFonts w:ascii="Arial" w:eastAsia="Times New Roman" w:hAnsi="Arial" w:cs="Arial"/>
          <w:color w:val="000000"/>
          <w:lang w:eastAsia="en-ZA"/>
        </w:rPr>
        <w:t>  </w:t>
      </w:r>
      <w:r w:rsidRPr="00EE7DFC">
        <w:rPr>
          <w:rFonts w:ascii="Arial" w:eastAsia="Times New Roman" w:hAnsi="Arial" w:cs="Arial"/>
          <w:color w:val="000000"/>
          <w:lang w:eastAsia="en-ZA"/>
        </w:rPr>
        <w:tab/>
      </w:r>
      <w:r w:rsidRPr="00EE7DFC">
        <w:rPr>
          <w:rFonts w:ascii="Arial" w:eastAsia="Times New Roman" w:hAnsi="Arial" w:cs="Arial"/>
          <w:color w:val="000000"/>
          <w:lang w:eastAsia="en-ZA"/>
        </w:rPr>
        <w:tab/>
      </w:r>
      <w:r w:rsidR="00395EE4">
        <w:rPr>
          <w:rFonts w:ascii="Arial" w:eastAsia="Times New Roman" w:hAnsi="Arial" w:cs="Arial"/>
          <w:color w:val="000000"/>
          <w:lang w:eastAsia="en-ZA"/>
        </w:rPr>
        <w:tab/>
      </w:r>
      <w:r w:rsidRPr="00EE7DFC">
        <w:rPr>
          <w:rFonts w:ascii="Arial" w:eastAsia="Times New Roman" w:hAnsi="Arial" w:cs="Arial"/>
          <w:i/>
          <w:iCs/>
          <w:color w:val="000000"/>
          <w:lang w:eastAsia="en-ZA"/>
        </w:rPr>
        <w:t>(a)</w:t>
      </w:r>
      <w:r w:rsidRPr="00EE7DFC">
        <w:rPr>
          <w:rFonts w:ascii="Arial" w:eastAsia="Times New Roman" w:hAnsi="Arial" w:cs="Arial"/>
          <w:color w:val="000000"/>
          <w:lang w:eastAsia="en-ZA"/>
        </w:rPr>
        <w:t xml:space="preserve">   that such rule, notice, request, </w:t>
      </w:r>
      <w:proofErr w:type="gramStart"/>
      <w:r w:rsidRPr="00EE7DFC">
        <w:rPr>
          <w:rFonts w:ascii="Arial" w:eastAsia="Times New Roman" w:hAnsi="Arial" w:cs="Arial"/>
          <w:color w:val="000000"/>
          <w:lang w:eastAsia="en-ZA"/>
        </w:rPr>
        <w:t>order</w:t>
      </w:r>
      <w:proofErr w:type="gramEnd"/>
      <w:r w:rsidRPr="00EE7DFC">
        <w:rPr>
          <w:rFonts w:ascii="Arial" w:eastAsia="Times New Roman" w:hAnsi="Arial" w:cs="Arial"/>
          <w:color w:val="000000"/>
          <w:lang w:eastAsia="en-ZA"/>
        </w:rPr>
        <w:t xml:space="preserve"> or direction be complied with; or</w:t>
      </w:r>
    </w:p>
    <w:p w14:paraId="367E2CB1" w14:textId="6E1ACEA0" w:rsidR="00B232C3" w:rsidRPr="00EE7DFC" w:rsidRDefault="00B232C3" w:rsidP="00B232C3">
      <w:pPr>
        <w:spacing w:after="0" w:line="240" w:lineRule="auto"/>
        <w:ind w:hanging="624"/>
        <w:rPr>
          <w:rFonts w:ascii="Arial" w:eastAsia="Times New Roman" w:hAnsi="Arial" w:cs="Arial"/>
          <w:color w:val="000000"/>
          <w:u w:val="single"/>
          <w:lang w:eastAsia="en-ZA"/>
        </w:rPr>
      </w:pPr>
      <w:bookmarkStart w:id="1" w:name="0-0-0-46437"/>
      <w:bookmarkEnd w:id="1"/>
      <w:r w:rsidRPr="00EE7DFC">
        <w:rPr>
          <w:rFonts w:ascii="Arial" w:eastAsia="Times New Roman" w:hAnsi="Arial" w:cs="Arial"/>
          <w:color w:val="000000"/>
          <w:lang w:eastAsia="en-ZA"/>
        </w:rPr>
        <w:t>   </w:t>
      </w:r>
      <w:r w:rsidRPr="00EE7DFC">
        <w:rPr>
          <w:rFonts w:ascii="Arial" w:eastAsia="Times New Roman" w:hAnsi="Arial" w:cs="Arial"/>
          <w:color w:val="000000"/>
          <w:lang w:eastAsia="en-ZA"/>
        </w:rPr>
        <w:tab/>
      </w:r>
      <w:r w:rsidRPr="00EE7DFC">
        <w:rPr>
          <w:rFonts w:ascii="Arial" w:eastAsia="Times New Roman" w:hAnsi="Arial" w:cs="Arial"/>
          <w:color w:val="000000"/>
          <w:lang w:eastAsia="en-ZA"/>
        </w:rPr>
        <w:tab/>
      </w:r>
      <w:r w:rsidR="00395EE4">
        <w:rPr>
          <w:rFonts w:ascii="Arial" w:eastAsia="Times New Roman" w:hAnsi="Arial" w:cs="Arial"/>
          <w:color w:val="000000"/>
          <w:lang w:eastAsia="en-ZA"/>
        </w:rPr>
        <w:tab/>
      </w:r>
      <w:r w:rsidRPr="00EE7DFC">
        <w:rPr>
          <w:rFonts w:ascii="Arial" w:eastAsia="Times New Roman" w:hAnsi="Arial" w:cs="Arial"/>
          <w:i/>
          <w:iCs/>
          <w:color w:val="000000"/>
          <w:lang w:eastAsia="en-ZA"/>
        </w:rPr>
        <w:t>(b</w:t>
      </w:r>
      <w:r w:rsidRPr="00EE7DFC">
        <w:rPr>
          <w:rFonts w:ascii="Arial" w:eastAsia="Times New Roman" w:hAnsi="Arial" w:cs="Arial"/>
          <w:i/>
          <w:iCs/>
          <w:color w:val="000000"/>
          <w:u w:val="single"/>
          <w:lang w:eastAsia="en-ZA"/>
        </w:rPr>
        <w:t>)</w:t>
      </w:r>
      <w:r w:rsidRPr="00EE7DFC">
        <w:rPr>
          <w:rFonts w:ascii="Arial" w:eastAsia="Times New Roman" w:hAnsi="Arial" w:cs="Arial"/>
          <w:color w:val="000000"/>
          <w:u w:val="single"/>
          <w:lang w:eastAsia="en-ZA"/>
        </w:rPr>
        <w:t>   that the claim or defence be struck out.</w:t>
      </w:r>
    </w:p>
    <w:p w14:paraId="08D01A91" w14:textId="5F0BCEC8" w:rsidR="00B232C3" w:rsidRPr="00EE7DFC" w:rsidRDefault="00B232C3" w:rsidP="00B232C3">
      <w:pPr>
        <w:spacing w:after="0" w:line="240" w:lineRule="auto"/>
        <w:ind w:hanging="624"/>
        <w:rPr>
          <w:rFonts w:ascii="Arial" w:eastAsia="Times New Roman" w:hAnsi="Arial" w:cs="Arial"/>
          <w:color w:val="000000"/>
          <w:lang w:eastAsia="en-ZA"/>
        </w:rPr>
      </w:pPr>
      <w:r w:rsidRPr="00EE7DFC">
        <w:rPr>
          <w:rFonts w:ascii="Arial" w:eastAsia="Times New Roman" w:hAnsi="Arial" w:cs="Arial"/>
          <w:color w:val="000000"/>
          <w:lang w:eastAsia="en-ZA"/>
        </w:rPr>
        <w:t xml:space="preserve">                  </w:t>
      </w:r>
      <w:r w:rsidR="00395EE4">
        <w:rPr>
          <w:rFonts w:ascii="Arial" w:eastAsia="Times New Roman" w:hAnsi="Arial" w:cs="Arial"/>
          <w:color w:val="000000"/>
          <w:lang w:eastAsia="en-ZA"/>
        </w:rPr>
        <w:tab/>
      </w:r>
      <w:r w:rsidR="00395EE4">
        <w:rPr>
          <w:rFonts w:ascii="Arial" w:eastAsia="Times New Roman" w:hAnsi="Arial" w:cs="Arial"/>
          <w:color w:val="000000"/>
          <w:lang w:eastAsia="en-ZA"/>
        </w:rPr>
        <w:tab/>
      </w:r>
      <w:r w:rsidRPr="00EE7DFC">
        <w:rPr>
          <w:rFonts w:ascii="Arial" w:eastAsia="Times New Roman" w:hAnsi="Arial" w:cs="Arial"/>
          <w:color w:val="000000"/>
          <w:lang w:eastAsia="en-ZA"/>
        </w:rPr>
        <w:t>(emphasis added)</w:t>
      </w:r>
    </w:p>
    <w:p w14:paraId="11CD04BE" w14:textId="77777777" w:rsidR="00FE5ED0" w:rsidRPr="00B232C3" w:rsidRDefault="00FE5ED0" w:rsidP="00FE5ED0">
      <w:pPr>
        <w:spacing w:after="0" w:line="240" w:lineRule="auto"/>
        <w:rPr>
          <w:rFonts w:ascii="Times New Roman" w:eastAsia="Times New Roman" w:hAnsi="Times New Roman" w:cs="Times New Roman"/>
          <w:color w:val="000000"/>
          <w:sz w:val="24"/>
          <w:szCs w:val="24"/>
          <w:lang w:eastAsia="en-ZA"/>
        </w:rPr>
      </w:pPr>
    </w:p>
    <w:p w14:paraId="71FDEE7B" w14:textId="0F0ECC0C" w:rsidR="00B232C3" w:rsidRPr="00B232C3" w:rsidRDefault="00B232C3" w:rsidP="00B232C3">
      <w:pPr>
        <w:spacing w:after="0" w:line="240" w:lineRule="auto"/>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u w:val="single"/>
          <w:lang w:eastAsia="en-ZA"/>
        </w:rPr>
        <w:t xml:space="preserve">     </w:t>
      </w:r>
    </w:p>
    <w:p w14:paraId="09916EC7" w14:textId="19BB942A" w:rsidR="0084487C" w:rsidRPr="003269CB" w:rsidRDefault="003269CB" w:rsidP="003269CB">
      <w:pPr>
        <w:spacing w:line="360" w:lineRule="auto"/>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B232C3" w:rsidRPr="003269CB">
        <w:rPr>
          <w:rFonts w:ascii="Arial" w:hAnsi="Arial" w:cs="Arial"/>
          <w:sz w:val="24"/>
          <w:szCs w:val="24"/>
        </w:rPr>
        <w:t>The clear import of th</w:t>
      </w:r>
      <w:r w:rsidR="0017102F" w:rsidRPr="003269CB">
        <w:rPr>
          <w:rFonts w:ascii="Arial" w:hAnsi="Arial" w:cs="Arial"/>
          <w:sz w:val="24"/>
          <w:szCs w:val="24"/>
        </w:rPr>
        <w:t>is</w:t>
      </w:r>
      <w:r w:rsidR="00B232C3" w:rsidRPr="003269CB">
        <w:rPr>
          <w:rFonts w:ascii="Arial" w:hAnsi="Arial" w:cs="Arial"/>
          <w:sz w:val="24"/>
          <w:szCs w:val="24"/>
        </w:rPr>
        <w:t xml:space="preserve"> Rule of Court </w:t>
      </w:r>
      <w:r w:rsidR="009864EC" w:rsidRPr="003269CB">
        <w:rPr>
          <w:rFonts w:ascii="Arial" w:hAnsi="Arial" w:cs="Arial"/>
          <w:sz w:val="24"/>
          <w:szCs w:val="24"/>
        </w:rPr>
        <w:t xml:space="preserve">is that it </w:t>
      </w:r>
      <w:r w:rsidR="00634343" w:rsidRPr="003269CB">
        <w:rPr>
          <w:rFonts w:ascii="Arial" w:hAnsi="Arial" w:cs="Arial"/>
          <w:sz w:val="24"/>
          <w:szCs w:val="24"/>
        </w:rPr>
        <w:t xml:space="preserve">embraces </w:t>
      </w:r>
      <w:r w:rsidR="00B232C3" w:rsidRPr="003269CB">
        <w:rPr>
          <w:rFonts w:ascii="Arial" w:hAnsi="Arial" w:cs="Arial"/>
          <w:sz w:val="24"/>
          <w:szCs w:val="24"/>
        </w:rPr>
        <w:t>the order of 2 October 202</w:t>
      </w:r>
      <w:r w:rsidR="0009222F" w:rsidRPr="003269CB">
        <w:rPr>
          <w:rFonts w:ascii="Arial" w:hAnsi="Arial" w:cs="Arial"/>
          <w:sz w:val="24"/>
          <w:szCs w:val="24"/>
        </w:rPr>
        <w:t>3</w:t>
      </w:r>
      <w:r w:rsidR="00C225DC" w:rsidRPr="003269CB">
        <w:rPr>
          <w:rFonts w:ascii="Arial" w:hAnsi="Arial" w:cs="Arial"/>
          <w:sz w:val="24"/>
          <w:szCs w:val="24"/>
        </w:rPr>
        <w:t>, as cited above.</w:t>
      </w:r>
    </w:p>
    <w:p w14:paraId="68DF4F6C" w14:textId="77777777" w:rsidR="00476E18" w:rsidRDefault="00476E18" w:rsidP="00476E18">
      <w:pPr>
        <w:pStyle w:val="ListParagraph"/>
        <w:spacing w:line="480" w:lineRule="auto"/>
        <w:rPr>
          <w:rFonts w:ascii="Times New Roman" w:hAnsi="Times New Roman" w:cs="Times New Roman"/>
          <w:sz w:val="24"/>
          <w:szCs w:val="24"/>
        </w:rPr>
      </w:pPr>
    </w:p>
    <w:p w14:paraId="6B8A04D7" w14:textId="77777777" w:rsidR="009F6DAB" w:rsidRDefault="009F6DAB" w:rsidP="0095506C">
      <w:pPr>
        <w:spacing w:line="480" w:lineRule="auto"/>
        <w:rPr>
          <w:rFonts w:ascii="Arial" w:hAnsi="Arial" w:cs="Arial"/>
          <w:i/>
          <w:iCs/>
          <w:sz w:val="24"/>
          <w:szCs w:val="24"/>
        </w:rPr>
      </w:pPr>
    </w:p>
    <w:p w14:paraId="7D8C6E08" w14:textId="77777777" w:rsidR="009F6DAB" w:rsidRDefault="009F6DAB" w:rsidP="0095506C">
      <w:pPr>
        <w:spacing w:line="480" w:lineRule="auto"/>
        <w:rPr>
          <w:rFonts w:ascii="Arial" w:hAnsi="Arial" w:cs="Arial"/>
          <w:i/>
          <w:iCs/>
          <w:sz w:val="24"/>
          <w:szCs w:val="24"/>
        </w:rPr>
      </w:pPr>
    </w:p>
    <w:p w14:paraId="79BE4E14" w14:textId="28E89442" w:rsidR="0095506C" w:rsidRPr="003269CB" w:rsidRDefault="0095506C" w:rsidP="0095506C">
      <w:pPr>
        <w:spacing w:line="480" w:lineRule="auto"/>
        <w:rPr>
          <w:rFonts w:ascii="Arial" w:hAnsi="Arial" w:cs="Arial"/>
          <w:i/>
          <w:iCs/>
          <w:sz w:val="24"/>
          <w:szCs w:val="24"/>
        </w:rPr>
      </w:pPr>
      <w:r w:rsidRPr="003269CB">
        <w:rPr>
          <w:rFonts w:ascii="Arial" w:hAnsi="Arial" w:cs="Arial"/>
          <w:i/>
          <w:iCs/>
          <w:sz w:val="24"/>
          <w:szCs w:val="24"/>
        </w:rPr>
        <w:t>Argument no 3:</w:t>
      </w:r>
    </w:p>
    <w:p w14:paraId="4FBC7EC0" w14:textId="5B1AFB0A" w:rsidR="00423CD6" w:rsidRPr="003269CB" w:rsidRDefault="003269CB" w:rsidP="00043156">
      <w:pPr>
        <w:spacing w:line="360" w:lineRule="auto"/>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423CD6" w:rsidRPr="003269CB">
        <w:rPr>
          <w:rFonts w:ascii="Arial" w:hAnsi="Arial" w:cs="Arial"/>
          <w:sz w:val="24"/>
          <w:szCs w:val="24"/>
        </w:rPr>
        <w:t xml:space="preserve">The third argument engages with the nature </w:t>
      </w:r>
      <w:r w:rsidR="002E33D2" w:rsidRPr="003269CB">
        <w:rPr>
          <w:rFonts w:ascii="Arial" w:hAnsi="Arial" w:cs="Arial"/>
          <w:sz w:val="24"/>
          <w:szCs w:val="24"/>
        </w:rPr>
        <w:t>o</w:t>
      </w:r>
      <w:r w:rsidR="00423CD6" w:rsidRPr="003269CB">
        <w:rPr>
          <w:rFonts w:ascii="Arial" w:hAnsi="Arial" w:cs="Arial"/>
          <w:sz w:val="24"/>
          <w:szCs w:val="24"/>
        </w:rPr>
        <w:t xml:space="preserve">f the remedy of striking out a defence </w:t>
      </w:r>
      <w:r w:rsidR="00423CD6" w:rsidRPr="003269CB">
        <w:rPr>
          <w:rFonts w:ascii="Arial" w:hAnsi="Arial" w:cs="Arial"/>
          <w:i/>
          <w:iCs/>
          <w:sz w:val="24"/>
          <w:szCs w:val="24"/>
        </w:rPr>
        <w:t>per se.</w:t>
      </w:r>
      <w:r w:rsidR="002C0810" w:rsidRPr="003269CB">
        <w:rPr>
          <w:rFonts w:ascii="Arial" w:hAnsi="Arial" w:cs="Arial"/>
          <w:sz w:val="24"/>
          <w:szCs w:val="24"/>
        </w:rPr>
        <w:t xml:space="preserve"> </w:t>
      </w:r>
      <w:r w:rsidR="00423CD6" w:rsidRPr="003269CB">
        <w:rPr>
          <w:rFonts w:ascii="Arial" w:hAnsi="Arial" w:cs="Arial"/>
          <w:sz w:val="24"/>
          <w:szCs w:val="24"/>
        </w:rPr>
        <w:t>Incontrovertibly, an order that a defence be struck out is a discretionary remedy. As such, a court must exercise a judicial discretion and may</w:t>
      </w:r>
      <w:r w:rsidR="002E33D2" w:rsidRPr="003269CB">
        <w:rPr>
          <w:rFonts w:ascii="Arial" w:hAnsi="Arial" w:cs="Arial"/>
          <w:sz w:val="24"/>
          <w:szCs w:val="24"/>
        </w:rPr>
        <w:t xml:space="preserve"> </w:t>
      </w:r>
      <w:r w:rsidR="00423CD6" w:rsidRPr="003269CB">
        <w:rPr>
          <w:rFonts w:ascii="Arial" w:hAnsi="Arial" w:cs="Arial"/>
          <w:sz w:val="24"/>
          <w:szCs w:val="24"/>
        </w:rPr>
        <w:t xml:space="preserve">decline to exercise the power to strike out in an appropriate fact-specific case.  </w:t>
      </w:r>
    </w:p>
    <w:p w14:paraId="13AFA136" w14:textId="77777777" w:rsidR="008E3FC4" w:rsidRPr="002C0810" w:rsidRDefault="008E3FC4" w:rsidP="008E3FC4">
      <w:pPr>
        <w:pStyle w:val="ListParagraph"/>
        <w:spacing w:line="480" w:lineRule="auto"/>
        <w:ind w:left="360"/>
        <w:rPr>
          <w:rFonts w:ascii="Times New Roman" w:hAnsi="Times New Roman" w:cs="Times New Roman"/>
          <w:sz w:val="24"/>
          <w:szCs w:val="24"/>
        </w:rPr>
      </w:pPr>
    </w:p>
    <w:p w14:paraId="64B1C1EC" w14:textId="475BA31D" w:rsidR="0084487C" w:rsidRPr="004E59B4" w:rsidRDefault="004E59B4" w:rsidP="004E59B4">
      <w:pPr>
        <w:spacing w:line="36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2E33D2" w:rsidRPr="004E59B4">
        <w:rPr>
          <w:rFonts w:ascii="Arial" w:hAnsi="Arial" w:cs="Arial"/>
          <w:sz w:val="24"/>
          <w:szCs w:val="24"/>
        </w:rPr>
        <w:t>This led to the invocation</w:t>
      </w:r>
      <w:r w:rsidR="00476E18" w:rsidRPr="004E59B4">
        <w:rPr>
          <w:rFonts w:ascii="Arial" w:hAnsi="Arial" w:cs="Arial"/>
          <w:sz w:val="24"/>
          <w:szCs w:val="24"/>
        </w:rPr>
        <w:t>,</w:t>
      </w:r>
      <w:r w:rsidR="002E33D2" w:rsidRPr="004E59B4">
        <w:rPr>
          <w:rFonts w:ascii="Arial" w:hAnsi="Arial" w:cs="Arial"/>
          <w:sz w:val="24"/>
          <w:szCs w:val="24"/>
        </w:rPr>
        <w:t xml:space="preserve"> </w:t>
      </w:r>
      <w:r w:rsidR="00476E18" w:rsidRPr="004E59B4">
        <w:rPr>
          <w:rFonts w:ascii="Arial" w:hAnsi="Arial" w:cs="Arial"/>
          <w:sz w:val="24"/>
          <w:szCs w:val="24"/>
        </w:rPr>
        <w:t xml:space="preserve">on behalf of the </w:t>
      </w:r>
      <w:proofErr w:type="gramStart"/>
      <w:r w:rsidR="00476E18" w:rsidRPr="004E59B4">
        <w:rPr>
          <w:rFonts w:ascii="Arial" w:hAnsi="Arial" w:cs="Arial"/>
          <w:sz w:val="24"/>
          <w:szCs w:val="24"/>
        </w:rPr>
        <w:t>City</w:t>
      </w:r>
      <w:proofErr w:type="gramEnd"/>
      <w:r w:rsidR="00476E18" w:rsidRPr="004E59B4">
        <w:rPr>
          <w:rFonts w:ascii="Arial" w:hAnsi="Arial" w:cs="Arial"/>
          <w:sz w:val="24"/>
          <w:szCs w:val="24"/>
        </w:rPr>
        <w:t xml:space="preserve">, </w:t>
      </w:r>
      <w:r w:rsidR="002E33D2" w:rsidRPr="004E59B4">
        <w:rPr>
          <w:rFonts w:ascii="Arial" w:hAnsi="Arial" w:cs="Arial"/>
          <w:sz w:val="24"/>
          <w:szCs w:val="24"/>
        </w:rPr>
        <w:t xml:space="preserve">of the decision </w:t>
      </w:r>
      <w:r w:rsidR="00356569" w:rsidRPr="004E59B4">
        <w:rPr>
          <w:rFonts w:ascii="Arial" w:hAnsi="Arial" w:cs="Arial"/>
          <w:sz w:val="24"/>
          <w:szCs w:val="24"/>
        </w:rPr>
        <w:t xml:space="preserve">by Wilson J </w:t>
      </w:r>
      <w:r w:rsidR="002E33D2" w:rsidRPr="004E59B4">
        <w:rPr>
          <w:rFonts w:ascii="Arial" w:hAnsi="Arial" w:cs="Arial"/>
          <w:sz w:val="24"/>
          <w:szCs w:val="24"/>
        </w:rPr>
        <w:t xml:space="preserve">in </w:t>
      </w:r>
      <w:r w:rsidR="002E33D2" w:rsidRPr="004E59B4">
        <w:rPr>
          <w:rFonts w:ascii="Arial" w:hAnsi="Arial" w:cs="Arial"/>
          <w:i/>
          <w:iCs/>
          <w:sz w:val="24"/>
          <w:szCs w:val="24"/>
        </w:rPr>
        <w:t xml:space="preserve">Capitec Bank Ltd v Mangena </w:t>
      </w:r>
      <w:r w:rsidR="0097540F" w:rsidRPr="004E59B4">
        <w:rPr>
          <w:rFonts w:ascii="Arial" w:hAnsi="Arial" w:cs="Arial"/>
          <w:i/>
          <w:iCs/>
          <w:sz w:val="24"/>
          <w:szCs w:val="24"/>
        </w:rPr>
        <w:t>[2023] ZAGPKHC 2</w:t>
      </w:r>
      <w:r w:rsidR="008E3FC4" w:rsidRPr="004E59B4">
        <w:rPr>
          <w:rFonts w:ascii="Arial" w:hAnsi="Arial" w:cs="Arial"/>
          <w:i/>
          <w:iCs/>
          <w:sz w:val="24"/>
          <w:szCs w:val="24"/>
        </w:rPr>
        <w:t>2</w:t>
      </w:r>
      <w:r w:rsidR="0097540F" w:rsidRPr="004E59B4">
        <w:rPr>
          <w:rFonts w:ascii="Arial" w:hAnsi="Arial" w:cs="Arial"/>
          <w:i/>
          <w:iCs/>
          <w:sz w:val="24"/>
          <w:szCs w:val="24"/>
        </w:rPr>
        <w:t>5 (16 March 2023</w:t>
      </w:r>
      <w:r w:rsidR="008E3FC4" w:rsidRPr="004E59B4">
        <w:rPr>
          <w:rFonts w:ascii="Arial" w:hAnsi="Arial" w:cs="Arial"/>
          <w:i/>
          <w:iCs/>
          <w:sz w:val="24"/>
          <w:szCs w:val="24"/>
        </w:rPr>
        <w:t>.</w:t>
      </w:r>
      <w:r w:rsidR="0097540F" w:rsidRPr="004E59B4">
        <w:rPr>
          <w:rFonts w:ascii="Arial" w:hAnsi="Arial" w:cs="Arial"/>
          <w:i/>
          <w:iCs/>
          <w:sz w:val="24"/>
          <w:szCs w:val="24"/>
        </w:rPr>
        <w:t>)</w:t>
      </w:r>
      <w:r w:rsidR="002E33D2" w:rsidRPr="004E59B4">
        <w:rPr>
          <w:rFonts w:ascii="Arial" w:hAnsi="Arial" w:cs="Arial"/>
          <w:sz w:val="24"/>
          <w:szCs w:val="24"/>
        </w:rPr>
        <w:t xml:space="preserve"> </w:t>
      </w:r>
      <w:r w:rsidR="008E3FC4" w:rsidRPr="004E59B4">
        <w:rPr>
          <w:rFonts w:ascii="Arial" w:hAnsi="Arial" w:cs="Arial"/>
          <w:sz w:val="24"/>
          <w:szCs w:val="24"/>
        </w:rPr>
        <w:t xml:space="preserve"> The contention advanced </w:t>
      </w:r>
      <w:r w:rsidR="001A0BCC" w:rsidRPr="004E59B4">
        <w:rPr>
          <w:rFonts w:ascii="Arial" w:hAnsi="Arial" w:cs="Arial"/>
          <w:sz w:val="24"/>
          <w:szCs w:val="24"/>
        </w:rPr>
        <w:t xml:space="preserve">is </w:t>
      </w:r>
      <w:r w:rsidR="008E3FC4" w:rsidRPr="004E59B4">
        <w:rPr>
          <w:rFonts w:ascii="Arial" w:hAnsi="Arial" w:cs="Arial"/>
          <w:sz w:val="24"/>
          <w:szCs w:val="24"/>
        </w:rPr>
        <w:t xml:space="preserve">that this decision is authority for the proposition that a striking out of a defence cannot be granted in application proceedings unless, </w:t>
      </w:r>
      <w:r w:rsidR="000978C8" w:rsidRPr="004E59B4">
        <w:rPr>
          <w:rFonts w:ascii="Arial" w:hAnsi="Arial" w:cs="Arial"/>
          <w:sz w:val="24"/>
          <w:szCs w:val="24"/>
        </w:rPr>
        <w:t xml:space="preserve">if, </w:t>
      </w:r>
      <w:r w:rsidR="008E3FC4" w:rsidRPr="004E59B4">
        <w:rPr>
          <w:rFonts w:ascii="Arial" w:hAnsi="Arial" w:cs="Arial"/>
          <w:sz w:val="24"/>
          <w:szCs w:val="24"/>
        </w:rPr>
        <w:t xml:space="preserve">upon a scrutiny of the respondent’s answering affidavit, no defence exists. </w:t>
      </w:r>
      <w:r w:rsidR="00453AA0" w:rsidRPr="004E59B4">
        <w:rPr>
          <w:rFonts w:ascii="Arial" w:hAnsi="Arial" w:cs="Arial"/>
          <w:sz w:val="24"/>
          <w:szCs w:val="24"/>
        </w:rPr>
        <w:t xml:space="preserve"> This contention exaggerates and distorts what was really held</w:t>
      </w:r>
      <w:r w:rsidR="006919C7" w:rsidRPr="004E59B4">
        <w:rPr>
          <w:rFonts w:ascii="Arial" w:hAnsi="Arial" w:cs="Arial"/>
          <w:sz w:val="24"/>
          <w:szCs w:val="24"/>
        </w:rPr>
        <w:t xml:space="preserve"> in that case.</w:t>
      </w:r>
      <w:r w:rsidR="00E80C8F" w:rsidRPr="004E59B4">
        <w:rPr>
          <w:rFonts w:ascii="Arial" w:hAnsi="Arial" w:cs="Arial"/>
          <w:sz w:val="24"/>
          <w:szCs w:val="24"/>
        </w:rPr>
        <w:t xml:space="preserve"> </w:t>
      </w:r>
    </w:p>
    <w:p w14:paraId="434EDE50" w14:textId="77777777" w:rsidR="00E80C8F" w:rsidRPr="00E80C8F" w:rsidRDefault="00E80C8F" w:rsidP="00E80C8F">
      <w:pPr>
        <w:pStyle w:val="ListParagraph"/>
        <w:rPr>
          <w:rFonts w:ascii="Times New Roman" w:hAnsi="Times New Roman" w:cs="Times New Roman"/>
          <w:sz w:val="24"/>
          <w:szCs w:val="24"/>
        </w:rPr>
      </w:pPr>
    </w:p>
    <w:p w14:paraId="4D4D0843" w14:textId="5F36CDE4" w:rsidR="001D5CE5" w:rsidRPr="00D77FBD" w:rsidRDefault="007A1E8B" w:rsidP="00D77FBD">
      <w:pPr>
        <w:spacing w:line="36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E80C8F" w:rsidRPr="007A1E8B">
        <w:rPr>
          <w:rFonts w:ascii="Arial" w:hAnsi="Arial" w:cs="Arial"/>
          <w:sz w:val="24"/>
          <w:szCs w:val="24"/>
        </w:rPr>
        <w:t xml:space="preserve">In </w:t>
      </w:r>
      <w:r w:rsidR="00E80C8F" w:rsidRPr="007A1E8B">
        <w:rPr>
          <w:rFonts w:ascii="Arial" w:hAnsi="Arial" w:cs="Arial"/>
          <w:i/>
          <w:iCs/>
          <w:sz w:val="24"/>
          <w:szCs w:val="24"/>
        </w:rPr>
        <w:t>Capitec,</w:t>
      </w:r>
      <w:r w:rsidR="00E80C8F" w:rsidRPr="007A1E8B">
        <w:rPr>
          <w:rFonts w:ascii="Arial" w:hAnsi="Arial" w:cs="Arial"/>
          <w:sz w:val="24"/>
          <w:szCs w:val="24"/>
        </w:rPr>
        <w:t xml:space="preserve"> the applicant bank had taken </w:t>
      </w:r>
      <w:r w:rsidR="001A7A7F" w:rsidRPr="007A1E8B">
        <w:rPr>
          <w:rFonts w:ascii="Arial" w:hAnsi="Arial" w:cs="Arial"/>
          <w:sz w:val="24"/>
          <w:szCs w:val="24"/>
        </w:rPr>
        <w:t>default judgment</w:t>
      </w:r>
      <w:r w:rsidR="00E80C8F" w:rsidRPr="007A1E8B">
        <w:rPr>
          <w:rFonts w:ascii="Arial" w:hAnsi="Arial" w:cs="Arial"/>
          <w:sz w:val="24"/>
          <w:szCs w:val="24"/>
        </w:rPr>
        <w:t xml:space="preserve"> against </w:t>
      </w:r>
      <w:r w:rsidR="001A0BCC" w:rsidRPr="007A1E8B">
        <w:rPr>
          <w:rFonts w:ascii="Arial" w:hAnsi="Arial" w:cs="Arial"/>
          <w:sz w:val="24"/>
          <w:szCs w:val="24"/>
        </w:rPr>
        <w:t xml:space="preserve">Ms Mangena, </w:t>
      </w:r>
      <w:r w:rsidR="00E80C8F" w:rsidRPr="007A1E8B">
        <w:rPr>
          <w:rFonts w:ascii="Arial" w:hAnsi="Arial" w:cs="Arial"/>
          <w:sz w:val="24"/>
          <w:szCs w:val="24"/>
        </w:rPr>
        <w:t>the respondent</w:t>
      </w:r>
      <w:r w:rsidR="001A0BCC" w:rsidRPr="007A1E8B">
        <w:rPr>
          <w:rFonts w:ascii="Arial" w:hAnsi="Arial" w:cs="Arial"/>
          <w:sz w:val="24"/>
          <w:szCs w:val="24"/>
        </w:rPr>
        <w:t>, a homeowner, who had defaulted on a mortgage bond, for the outstanding balance</w:t>
      </w:r>
      <w:r w:rsidR="006919C7" w:rsidRPr="007A1E8B">
        <w:rPr>
          <w:rFonts w:ascii="Arial" w:hAnsi="Arial" w:cs="Arial"/>
          <w:sz w:val="24"/>
          <w:szCs w:val="24"/>
        </w:rPr>
        <w:t xml:space="preserve"> due and payable</w:t>
      </w:r>
      <w:r w:rsidR="001A0BCC" w:rsidRPr="007A1E8B">
        <w:rPr>
          <w:rFonts w:ascii="Arial" w:hAnsi="Arial" w:cs="Arial"/>
          <w:sz w:val="24"/>
          <w:szCs w:val="24"/>
        </w:rPr>
        <w:t>. The order did not include making the property executable.</w:t>
      </w:r>
      <w:r w:rsidR="00E80C8F" w:rsidRPr="007A1E8B">
        <w:rPr>
          <w:rFonts w:ascii="Arial" w:hAnsi="Arial" w:cs="Arial"/>
          <w:sz w:val="24"/>
          <w:szCs w:val="24"/>
        </w:rPr>
        <w:t xml:space="preserve"> </w:t>
      </w:r>
      <w:r w:rsidR="001A0BCC" w:rsidRPr="007A1E8B">
        <w:rPr>
          <w:rFonts w:ascii="Arial" w:hAnsi="Arial" w:cs="Arial"/>
          <w:sz w:val="24"/>
          <w:szCs w:val="24"/>
        </w:rPr>
        <w:t>Ms Mangena then brought a rescission application</w:t>
      </w:r>
      <w:r w:rsidR="00E80C8F" w:rsidRPr="007A1E8B">
        <w:rPr>
          <w:rFonts w:ascii="Arial" w:hAnsi="Arial" w:cs="Arial"/>
          <w:sz w:val="24"/>
          <w:szCs w:val="24"/>
        </w:rPr>
        <w:t xml:space="preserve"> </w:t>
      </w:r>
      <w:r w:rsidR="001A0BCC" w:rsidRPr="007A1E8B">
        <w:rPr>
          <w:rFonts w:ascii="Arial" w:hAnsi="Arial" w:cs="Arial"/>
          <w:sz w:val="24"/>
          <w:szCs w:val="24"/>
        </w:rPr>
        <w:t>founded on the allegation that she had not received the summons.</w:t>
      </w:r>
      <w:r w:rsidR="002B17EE" w:rsidRPr="007A1E8B">
        <w:rPr>
          <w:rFonts w:ascii="Arial" w:hAnsi="Arial" w:cs="Arial"/>
          <w:sz w:val="24"/>
          <w:szCs w:val="24"/>
        </w:rPr>
        <w:t xml:space="preserve"> Ms Mangena failed to file heads of argument in her rescission application.</w:t>
      </w:r>
      <w:r w:rsidR="001A0BCC" w:rsidRPr="007A1E8B">
        <w:rPr>
          <w:rFonts w:ascii="Arial" w:hAnsi="Arial" w:cs="Arial"/>
          <w:sz w:val="24"/>
          <w:szCs w:val="24"/>
        </w:rPr>
        <w:t xml:space="preserve"> </w:t>
      </w:r>
      <w:r w:rsidR="002B17EE" w:rsidRPr="007A1E8B">
        <w:rPr>
          <w:rFonts w:ascii="Arial" w:hAnsi="Arial" w:cs="Arial"/>
          <w:sz w:val="24"/>
          <w:szCs w:val="24"/>
        </w:rPr>
        <w:t>T</w:t>
      </w:r>
      <w:r w:rsidR="001A0BCC" w:rsidRPr="007A1E8B">
        <w:rPr>
          <w:rFonts w:ascii="Arial" w:hAnsi="Arial" w:cs="Arial"/>
          <w:sz w:val="24"/>
          <w:szCs w:val="24"/>
        </w:rPr>
        <w:t>he Bank brought an application</w:t>
      </w:r>
      <w:r w:rsidR="002B17EE" w:rsidRPr="007A1E8B">
        <w:rPr>
          <w:rFonts w:ascii="Arial" w:hAnsi="Arial" w:cs="Arial"/>
          <w:sz w:val="24"/>
          <w:szCs w:val="24"/>
        </w:rPr>
        <w:t xml:space="preserve"> to strike out Ms Mangena</w:t>
      </w:r>
      <w:r w:rsidR="001A7A7F" w:rsidRPr="007A1E8B">
        <w:rPr>
          <w:rFonts w:ascii="Arial" w:hAnsi="Arial" w:cs="Arial"/>
          <w:sz w:val="24"/>
          <w:szCs w:val="24"/>
        </w:rPr>
        <w:t>’s</w:t>
      </w:r>
      <w:r w:rsidR="002B17EE" w:rsidRPr="007A1E8B">
        <w:rPr>
          <w:rFonts w:ascii="Arial" w:hAnsi="Arial" w:cs="Arial"/>
          <w:sz w:val="24"/>
          <w:szCs w:val="24"/>
        </w:rPr>
        <w:t xml:space="preserve"> claim to a rescission, based on that default.</w:t>
      </w:r>
      <w:r w:rsidR="00346CE4" w:rsidRPr="007A1E8B">
        <w:rPr>
          <w:rFonts w:ascii="Arial" w:hAnsi="Arial" w:cs="Arial"/>
          <w:sz w:val="24"/>
          <w:szCs w:val="24"/>
        </w:rPr>
        <w:t xml:space="preserve"> </w:t>
      </w:r>
      <w:proofErr w:type="gramStart"/>
      <w:r w:rsidR="00346CE4" w:rsidRPr="007A1E8B">
        <w:rPr>
          <w:rFonts w:ascii="Arial" w:hAnsi="Arial" w:cs="Arial"/>
          <w:sz w:val="24"/>
          <w:szCs w:val="24"/>
        </w:rPr>
        <w:t>All of</w:t>
      </w:r>
      <w:proofErr w:type="gramEnd"/>
      <w:r w:rsidR="00346CE4" w:rsidRPr="007A1E8B">
        <w:rPr>
          <w:rFonts w:ascii="Arial" w:hAnsi="Arial" w:cs="Arial"/>
          <w:sz w:val="24"/>
          <w:szCs w:val="24"/>
        </w:rPr>
        <w:t xml:space="preserve"> these machinations took place in the opposed motion court.</w:t>
      </w:r>
      <w:r w:rsidR="001A7A7F" w:rsidRPr="007A1E8B">
        <w:rPr>
          <w:rFonts w:ascii="Arial" w:hAnsi="Arial" w:cs="Arial"/>
          <w:sz w:val="24"/>
          <w:szCs w:val="24"/>
        </w:rPr>
        <w:t xml:space="preserve"> The applicant bank invoked </w:t>
      </w:r>
      <w:r w:rsidR="001A7A7F" w:rsidRPr="009F6DAB">
        <w:rPr>
          <w:rFonts w:ascii="Arial" w:hAnsi="Arial" w:cs="Arial"/>
          <w:sz w:val="24"/>
          <w:szCs w:val="24"/>
        </w:rPr>
        <w:t>para</w:t>
      </w:r>
      <w:r w:rsidR="001A7A7F" w:rsidRPr="007A1E8B">
        <w:rPr>
          <w:rFonts w:ascii="Arial" w:hAnsi="Arial" w:cs="Arial"/>
          <w:sz w:val="24"/>
          <w:szCs w:val="24"/>
        </w:rPr>
        <w:t xml:space="preserve"> 9.8.2</w:t>
      </w:r>
      <w:r w:rsidR="001D5CE5" w:rsidRPr="007A1E8B">
        <w:rPr>
          <w:rFonts w:ascii="Arial" w:hAnsi="Arial" w:cs="Arial"/>
          <w:sz w:val="24"/>
          <w:szCs w:val="24"/>
        </w:rPr>
        <w:t xml:space="preserve"> </w:t>
      </w:r>
      <w:r w:rsidR="001A7A7F" w:rsidRPr="007A1E8B">
        <w:rPr>
          <w:rFonts w:ascii="Arial" w:hAnsi="Arial" w:cs="Arial"/>
          <w:sz w:val="24"/>
          <w:szCs w:val="24"/>
        </w:rPr>
        <w:t xml:space="preserve">(12) of the Practice Manual of the Johannesburg High Court. </w:t>
      </w:r>
      <w:r w:rsidR="001D5CE5" w:rsidRPr="007A1E8B">
        <w:rPr>
          <w:rFonts w:ascii="Arial" w:hAnsi="Arial" w:cs="Arial"/>
          <w:sz w:val="24"/>
          <w:szCs w:val="24"/>
        </w:rPr>
        <w:t xml:space="preserve">Wilson J in </w:t>
      </w:r>
      <w:r w:rsidR="001D5CE5" w:rsidRPr="009F6DAB">
        <w:rPr>
          <w:rFonts w:ascii="Arial" w:hAnsi="Arial" w:cs="Arial"/>
          <w:i/>
          <w:iCs/>
          <w:sz w:val="24"/>
          <w:szCs w:val="24"/>
        </w:rPr>
        <w:t>Capitec</w:t>
      </w:r>
      <w:r w:rsidR="001D5CE5" w:rsidRPr="007A1E8B">
        <w:rPr>
          <w:rFonts w:ascii="Arial" w:hAnsi="Arial" w:cs="Arial"/>
          <w:sz w:val="24"/>
          <w:szCs w:val="24"/>
        </w:rPr>
        <w:t xml:space="preserve"> </w:t>
      </w:r>
      <w:r w:rsidR="00C225DC" w:rsidRPr="007A1E8B">
        <w:rPr>
          <w:rFonts w:ascii="Arial" w:hAnsi="Arial" w:cs="Arial"/>
          <w:sz w:val="24"/>
          <w:szCs w:val="24"/>
        </w:rPr>
        <w:t>held:</w:t>
      </w:r>
      <w:r w:rsidR="001A7A7F" w:rsidRPr="007A1E8B">
        <w:rPr>
          <w:rFonts w:ascii="Arial" w:hAnsi="Arial" w:cs="Arial"/>
          <w:sz w:val="24"/>
          <w:szCs w:val="24"/>
        </w:rPr>
        <w:t xml:space="preserve"> </w:t>
      </w:r>
    </w:p>
    <w:p w14:paraId="0D22EC96" w14:textId="4BF58C0C" w:rsidR="004D6700" w:rsidRPr="00D77FBD" w:rsidRDefault="004D6700" w:rsidP="004D6700">
      <w:pPr>
        <w:pStyle w:val="Paragraph12pt"/>
        <w:tabs>
          <w:tab w:val="left" w:pos="567"/>
        </w:tabs>
        <w:spacing w:after="0" w:line="240" w:lineRule="auto"/>
        <w:ind w:left="1440"/>
        <w:rPr>
          <w:rFonts w:cs="Arial"/>
          <w:sz w:val="22"/>
          <w:szCs w:val="22"/>
        </w:rPr>
      </w:pPr>
      <w:r w:rsidRPr="00D77FBD">
        <w:rPr>
          <w:rFonts w:cs="Arial"/>
          <w:sz w:val="22"/>
          <w:szCs w:val="22"/>
        </w:rPr>
        <w:t>[2] The basis for the application was said to be section 9.8.2</w:t>
      </w:r>
      <w:r w:rsidR="00C225DC" w:rsidRPr="00D77FBD">
        <w:rPr>
          <w:rFonts w:cs="Arial"/>
          <w:sz w:val="22"/>
          <w:szCs w:val="22"/>
        </w:rPr>
        <w:t xml:space="preserve"> </w:t>
      </w:r>
      <w:r w:rsidRPr="00D77FBD">
        <w:rPr>
          <w:rFonts w:cs="Arial"/>
          <w:sz w:val="22"/>
          <w:szCs w:val="22"/>
        </w:rPr>
        <w:t>(12) of</w:t>
      </w:r>
      <w:r w:rsidR="00C225DC" w:rsidRPr="00D77FBD">
        <w:rPr>
          <w:rFonts w:cs="Arial"/>
          <w:sz w:val="22"/>
          <w:szCs w:val="22"/>
        </w:rPr>
        <w:t xml:space="preserve"> </w:t>
      </w:r>
      <w:r w:rsidRPr="00D77FBD">
        <w:rPr>
          <w:rFonts w:cs="Arial"/>
          <w:sz w:val="22"/>
          <w:szCs w:val="22"/>
        </w:rPr>
        <w:t xml:space="preserve">this court’s practice manual. That section of the practice manual authorises an application to this court for an order compelling a party who has not timeously filed heads </w:t>
      </w:r>
      <w:r w:rsidRPr="00D77FBD">
        <w:rPr>
          <w:rFonts w:cs="Arial"/>
          <w:sz w:val="22"/>
          <w:szCs w:val="22"/>
        </w:rPr>
        <w:lastRenderedPageBreak/>
        <w:t>of argument in an opposed motion to file their heads within a period of not less than 5 days, failing which “the defaulting party’s claim or defence [will] be struck out”. The provision appears to be inspired by similar sections of the Uniform Rules of Court which entitle a party, in appropriate circumstances, to apply for the striking out of a defence or the dismissal of a claim. For example, Rule 35 (7) of the Uniform Rules of Court provides that a party that is delinquent in making discovery of documents may have their claim or defence struck out.’</w:t>
      </w:r>
    </w:p>
    <w:p w14:paraId="74F099E6" w14:textId="0FDB00C0" w:rsidR="001D5CE5" w:rsidRDefault="001D5CE5" w:rsidP="001D5CE5">
      <w:pPr>
        <w:pStyle w:val="ListParagraph"/>
        <w:spacing w:line="480" w:lineRule="auto"/>
        <w:ind w:left="1440"/>
        <w:rPr>
          <w:rFonts w:ascii="Times New Roman" w:hAnsi="Times New Roman" w:cs="Times New Roman"/>
          <w:sz w:val="24"/>
          <w:szCs w:val="24"/>
        </w:rPr>
      </w:pPr>
    </w:p>
    <w:p w14:paraId="1BD2E45F" w14:textId="77777777" w:rsidR="002B17EE" w:rsidRPr="002B17EE" w:rsidRDefault="002B17EE" w:rsidP="002B17EE">
      <w:pPr>
        <w:pStyle w:val="ListParagraph"/>
        <w:rPr>
          <w:rFonts w:ascii="Times New Roman" w:hAnsi="Times New Roman" w:cs="Times New Roman"/>
          <w:sz w:val="24"/>
          <w:szCs w:val="24"/>
        </w:rPr>
      </w:pPr>
    </w:p>
    <w:p w14:paraId="1A4E796E" w14:textId="77777777" w:rsidR="009B76AD" w:rsidRDefault="005D7BA4" w:rsidP="005D7BA4">
      <w:pPr>
        <w:spacing w:line="360" w:lineRule="auto"/>
        <w:ind w:left="720" w:hanging="720"/>
        <w:rPr>
          <w:rFonts w:ascii="Arial" w:hAnsi="Arial" w:cs="Arial"/>
          <w:sz w:val="24"/>
          <w:szCs w:val="24"/>
        </w:rPr>
      </w:pPr>
      <w:r>
        <w:rPr>
          <w:rFonts w:ascii="Arial" w:hAnsi="Arial" w:cs="Arial"/>
          <w:sz w:val="24"/>
          <w:szCs w:val="24"/>
        </w:rPr>
        <w:t>[26]</w:t>
      </w:r>
      <w:r>
        <w:rPr>
          <w:rFonts w:ascii="Arial" w:hAnsi="Arial" w:cs="Arial"/>
          <w:sz w:val="24"/>
          <w:szCs w:val="24"/>
        </w:rPr>
        <w:tab/>
      </w:r>
      <w:r w:rsidR="00C339F7" w:rsidRPr="005D7BA4">
        <w:rPr>
          <w:rFonts w:ascii="Arial" w:hAnsi="Arial" w:cs="Arial"/>
          <w:sz w:val="24"/>
          <w:szCs w:val="24"/>
        </w:rPr>
        <w:t xml:space="preserve">The sole question that the court </w:t>
      </w:r>
      <w:r w:rsidR="006C6D0C" w:rsidRPr="005D7BA4">
        <w:rPr>
          <w:rFonts w:ascii="Arial" w:hAnsi="Arial" w:cs="Arial"/>
          <w:sz w:val="24"/>
          <w:szCs w:val="24"/>
        </w:rPr>
        <w:t xml:space="preserve">in </w:t>
      </w:r>
      <w:r w:rsidR="006C6D0C" w:rsidRPr="005D7BA4">
        <w:rPr>
          <w:rFonts w:ascii="Arial" w:hAnsi="Arial" w:cs="Arial"/>
          <w:i/>
          <w:iCs/>
          <w:sz w:val="24"/>
          <w:szCs w:val="24"/>
        </w:rPr>
        <w:t>Capitec</w:t>
      </w:r>
      <w:r w:rsidR="006C6D0C" w:rsidRPr="005D7BA4">
        <w:rPr>
          <w:rFonts w:ascii="Arial" w:hAnsi="Arial" w:cs="Arial"/>
          <w:sz w:val="24"/>
          <w:szCs w:val="24"/>
        </w:rPr>
        <w:t xml:space="preserve"> </w:t>
      </w:r>
      <w:r w:rsidR="00C339F7" w:rsidRPr="005D7BA4">
        <w:rPr>
          <w:rFonts w:ascii="Arial" w:hAnsi="Arial" w:cs="Arial"/>
          <w:sz w:val="24"/>
          <w:szCs w:val="24"/>
        </w:rPr>
        <w:t xml:space="preserve">had to decide was </w:t>
      </w:r>
      <w:proofErr w:type="gramStart"/>
      <w:r w:rsidR="00C339F7" w:rsidRPr="005D7BA4">
        <w:rPr>
          <w:rFonts w:ascii="Arial" w:hAnsi="Arial" w:cs="Arial"/>
          <w:sz w:val="24"/>
          <w:szCs w:val="24"/>
        </w:rPr>
        <w:t>whether or not</w:t>
      </w:r>
      <w:proofErr w:type="gramEnd"/>
      <w:r w:rsidR="00C339F7" w:rsidRPr="005D7BA4">
        <w:rPr>
          <w:rFonts w:ascii="Arial" w:hAnsi="Arial" w:cs="Arial"/>
          <w:sz w:val="24"/>
          <w:szCs w:val="24"/>
        </w:rPr>
        <w:t xml:space="preserve"> </w:t>
      </w:r>
      <w:r w:rsidR="00C339F7" w:rsidRPr="005D7BA4">
        <w:rPr>
          <w:rFonts w:ascii="Arial" w:hAnsi="Arial" w:cs="Arial"/>
          <w:i/>
          <w:iCs/>
          <w:sz w:val="24"/>
          <w:szCs w:val="24"/>
        </w:rPr>
        <w:t>the failure to file heads of argument</w:t>
      </w:r>
      <w:r w:rsidR="00C339F7" w:rsidRPr="005D7BA4">
        <w:rPr>
          <w:rFonts w:ascii="Arial" w:hAnsi="Arial" w:cs="Arial"/>
          <w:sz w:val="24"/>
          <w:szCs w:val="24"/>
        </w:rPr>
        <w:t xml:space="preserve"> was an appropriate premise </w:t>
      </w:r>
      <w:r w:rsidR="00861CF7" w:rsidRPr="005D7BA4">
        <w:rPr>
          <w:rFonts w:ascii="Arial" w:hAnsi="Arial" w:cs="Arial"/>
          <w:sz w:val="24"/>
          <w:szCs w:val="24"/>
        </w:rPr>
        <w:t xml:space="preserve">upon which </w:t>
      </w:r>
      <w:r w:rsidR="00C339F7" w:rsidRPr="005D7BA4">
        <w:rPr>
          <w:rFonts w:ascii="Arial" w:hAnsi="Arial" w:cs="Arial"/>
          <w:sz w:val="24"/>
          <w:szCs w:val="24"/>
        </w:rPr>
        <w:t xml:space="preserve">to strike out </w:t>
      </w:r>
      <w:r w:rsidR="006C6D0C" w:rsidRPr="005D7BA4">
        <w:rPr>
          <w:rFonts w:ascii="Arial" w:hAnsi="Arial" w:cs="Arial"/>
          <w:sz w:val="24"/>
          <w:szCs w:val="24"/>
        </w:rPr>
        <w:t xml:space="preserve">the applicant’s </w:t>
      </w:r>
      <w:r w:rsidR="00C339F7" w:rsidRPr="005D7BA4">
        <w:rPr>
          <w:rFonts w:ascii="Arial" w:hAnsi="Arial" w:cs="Arial"/>
          <w:sz w:val="24"/>
          <w:szCs w:val="24"/>
        </w:rPr>
        <w:t>case for the rescission.</w:t>
      </w:r>
      <w:r w:rsidR="006919C7" w:rsidRPr="005D7BA4">
        <w:rPr>
          <w:rFonts w:ascii="Arial" w:hAnsi="Arial" w:cs="Arial"/>
          <w:sz w:val="24"/>
          <w:szCs w:val="24"/>
        </w:rPr>
        <w:t xml:space="preserve"> </w:t>
      </w:r>
      <w:r w:rsidR="006919C7" w:rsidRPr="005D7BA4">
        <w:rPr>
          <w:rFonts w:ascii="Arial" w:hAnsi="Arial" w:cs="Arial"/>
          <w:i/>
          <w:iCs/>
          <w:sz w:val="24"/>
          <w:szCs w:val="24"/>
        </w:rPr>
        <w:t>T</w:t>
      </w:r>
      <w:r w:rsidR="009D1DCC" w:rsidRPr="005D7BA4">
        <w:rPr>
          <w:rFonts w:ascii="Arial" w:hAnsi="Arial" w:cs="Arial"/>
          <w:i/>
          <w:iCs/>
          <w:sz w:val="24"/>
          <w:szCs w:val="24"/>
        </w:rPr>
        <w:t xml:space="preserve">here had not been a prior order </w:t>
      </w:r>
      <w:r w:rsidR="009D1DCC" w:rsidRPr="005D7BA4">
        <w:rPr>
          <w:rFonts w:ascii="Arial" w:hAnsi="Arial" w:cs="Arial"/>
          <w:sz w:val="24"/>
          <w:szCs w:val="24"/>
        </w:rPr>
        <w:t xml:space="preserve">compelling Ms Mangena to file heads within a specified period and she was axiomatically not in default of compliance with </w:t>
      </w:r>
      <w:r w:rsidR="00861CF7" w:rsidRPr="005D7BA4">
        <w:rPr>
          <w:rFonts w:ascii="Arial" w:hAnsi="Arial" w:cs="Arial"/>
          <w:sz w:val="24"/>
          <w:szCs w:val="24"/>
        </w:rPr>
        <w:t xml:space="preserve">such </w:t>
      </w:r>
      <w:r w:rsidR="009D1DCC" w:rsidRPr="005D7BA4">
        <w:rPr>
          <w:rFonts w:ascii="Arial" w:hAnsi="Arial" w:cs="Arial"/>
          <w:sz w:val="24"/>
          <w:szCs w:val="24"/>
        </w:rPr>
        <w:t>a court order, still less in contempt of an order of court. This is a material distinction from the present case.</w:t>
      </w:r>
    </w:p>
    <w:p w14:paraId="045B72C7" w14:textId="5BE92572" w:rsidR="00E80C8F" w:rsidRPr="005D7BA4" w:rsidRDefault="009D1DCC" w:rsidP="005D7BA4">
      <w:pPr>
        <w:spacing w:line="360" w:lineRule="auto"/>
        <w:ind w:left="720" w:hanging="720"/>
        <w:rPr>
          <w:rFonts w:ascii="Arial" w:hAnsi="Arial" w:cs="Arial"/>
          <w:sz w:val="24"/>
          <w:szCs w:val="24"/>
        </w:rPr>
      </w:pPr>
      <w:r w:rsidRPr="005D7BA4">
        <w:rPr>
          <w:rFonts w:ascii="Arial" w:hAnsi="Arial" w:cs="Arial"/>
          <w:sz w:val="24"/>
          <w:szCs w:val="24"/>
        </w:rPr>
        <w:t xml:space="preserve"> </w:t>
      </w:r>
    </w:p>
    <w:p w14:paraId="1C28D6DF" w14:textId="3CDDBEA2" w:rsidR="00CD1D75" w:rsidRDefault="009B76AD" w:rsidP="00C9780E">
      <w:pPr>
        <w:spacing w:line="360" w:lineRule="auto"/>
        <w:ind w:left="720" w:hanging="720"/>
        <w:rPr>
          <w:rFonts w:ascii="Arial" w:hAnsi="Arial" w:cs="Arial"/>
          <w:sz w:val="24"/>
          <w:szCs w:val="24"/>
        </w:rPr>
      </w:pPr>
      <w:r>
        <w:rPr>
          <w:rFonts w:ascii="Arial" w:hAnsi="Arial" w:cs="Arial"/>
          <w:sz w:val="24"/>
          <w:szCs w:val="24"/>
        </w:rPr>
        <w:t>[27]</w:t>
      </w:r>
      <w:r>
        <w:rPr>
          <w:rFonts w:ascii="Arial" w:hAnsi="Arial" w:cs="Arial"/>
          <w:sz w:val="24"/>
          <w:szCs w:val="24"/>
        </w:rPr>
        <w:tab/>
      </w:r>
      <w:r w:rsidR="00547857" w:rsidRPr="009B76AD">
        <w:rPr>
          <w:rFonts w:ascii="Arial" w:hAnsi="Arial" w:cs="Arial"/>
          <w:sz w:val="24"/>
          <w:szCs w:val="24"/>
        </w:rPr>
        <w:t xml:space="preserve">In </w:t>
      </w:r>
      <w:r w:rsidR="00547857" w:rsidRPr="009B76AD">
        <w:rPr>
          <w:rFonts w:ascii="Arial" w:hAnsi="Arial" w:cs="Arial"/>
          <w:i/>
          <w:iCs/>
          <w:sz w:val="24"/>
          <w:szCs w:val="24"/>
        </w:rPr>
        <w:t>Capitec,</w:t>
      </w:r>
      <w:r w:rsidR="00547857" w:rsidRPr="009B76AD">
        <w:rPr>
          <w:rFonts w:ascii="Arial" w:hAnsi="Arial" w:cs="Arial"/>
          <w:sz w:val="24"/>
          <w:szCs w:val="24"/>
        </w:rPr>
        <w:t xml:space="preserve"> t</w:t>
      </w:r>
      <w:r w:rsidR="00356569" w:rsidRPr="009B76AD">
        <w:rPr>
          <w:rFonts w:ascii="Arial" w:hAnsi="Arial" w:cs="Arial"/>
          <w:sz w:val="24"/>
          <w:szCs w:val="24"/>
        </w:rPr>
        <w:t xml:space="preserve">he Court’s ultimate decision was that the application of the bank to dismiss the rescission application should fail and a further order was made sending the rescission </w:t>
      </w:r>
      <w:r w:rsidR="00C97C6D" w:rsidRPr="009B76AD">
        <w:rPr>
          <w:rFonts w:ascii="Arial" w:hAnsi="Arial" w:cs="Arial"/>
          <w:sz w:val="24"/>
          <w:szCs w:val="24"/>
        </w:rPr>
        <w:t xml:space="preserve">dispute </w:t>
      </w:r>
      <w:r w:rsidR="00356569" w:rsidRPr="009B76AD">
        <w:rPr>
          <w:rFonts w:ascii="Arial" w:hAnsi="Arial" w:cs="Arial"/>
          <w:sz w:val="24"/>
          <w:szCs w:val="24"/>
        </w:rPr>
        <w:t xml:space="preserve">to a hearing on its merits. </w:t>
      </w:r>
      <w:proofErr w:type="gramStart"/>
      <w:r w:rsidR="00356569" w:rsidRPr="009B76AD">
        <w:rPr>
          <w:rFonts w:ascii="Arial" w:hAnsi="Arial" w:cs="Arial"/>
          <w:sz w:val="24"/>
          <w:szCs w:val="24"/>
        </w:rPr>
        <w:t xml:space="preserve">In </w:t>
      </w:r>
      <w:r w:rsidR="000D17B5" w:rsidRPr="009B76AD">
        <w:rPr>
          <w:rFonts w:ascii="Arial" w:hAnsi="Arial" w:cs="Arial"/>
          <w:sz w:val="24"/>
          <w:szCs w:val="24"/>
        </w:rPr>
        <w:t>the course of</w:t>
      </w:r>
      <w:proofErr w:type="gramEnd"/>
      <w:r w:rsidR="000D17B5" w:rsidRPr="009B76AD">
        <w:rPr>
          <w:rFonts w:ascii="Arial" w:hAnsi="Arial" w:cs="Arial"/>
          <w:sz w:val="24"/>
          <w:szCs w:val="24"/>
        </w:rPr>
        <w:t xml:space="preserve"> </w:t>
      </w:r>
      <w:r w:rsidR="00356569" w:rsidRPr="009B76AD">
        <w:rPr>
          <w:rFonts w:ascii="Arial" w:hAnsi="Arial" w:cs="Arial"/>
          <w:sz w:val="24"/>
          <w:szCs w:val="24"/>
        </w:rPr>
        <w:t>reaching this conclusion,</w:t>
      </w:r>
      <w:r w:rsidR="000D17B5" w:rsidRPr="009B76AD">
        <w:rPr>
          <w:rFonts w:ascii="Arial" w:hAnsi="Arial" w:cs="Arial"/>
          <w:sz w:val="24"/>
          <w:szCs w:val="24"/>
        </w:rPr>
        <w:t xml:space="preserve"> two principled propositions were articulated</w:t>
      </w:r>
      <w:r w:rsidR="00CD1D75" w:rsidRPr="009B76AD">
        <w:rPr>
          <w:rFonts w:ascii="Arial" w:hAnsi="Arial" w:cs="Arial"/>
          <w:sz w:val="24"/>
          <w:szCs w:val="24"/>
        </w:rPr>
        <w:t>.</w:t>
      </w:r>
    </w:p>
    <w:p w14:paraId="01E7C201" w14:textId="77777777" w:rsidR="00947C06" w:rsidRPr="00C9780E" w:rsidRDefault="00947C06" w:rsidP="00C9780E">
      <w:pPr>
        <w:spacing w:line="360" w:lineRule="auto"/>
        <w:ind w:left="720" w:hanging="720"/>
        <w:rPr>
          <w:rFonts w:ascii="Arial" w:hAnsi="Arial" w:cs="Arial"/>
          <w:sz w:val="24"/>
          <w:szCs w:val="24"/>
        </w:rPr>
      </w:pPr>
    </w:p>
    <w:p w14:paraId="19EB8639" w14:textId="792685CD" w:rsidR="00CD1D75" w:rsidRPr="00C9780E" w:rsidRDefault="00C9780E" w:rsidP="00C9780E">
      <w:pPr>
        <w:spacing w:line="360" w:lineRule="auto"/>
        <w:ind w:left="720" w:hanging="720"/>
        <w:rPr>
          <w:rFonts w:ascii="Arial" w:hAnsi="Arial" w:cs="Arial"/>
          <w:sz w:val="24"/>
          <w:szCs w:val="24"/>
        </w:rPr>
      </w:pPr>
      <w:r>
        <w:rPr>
          <w:rFonts w:ascii="Arial" w:hAnsi="Arial" w:cs="Arial"/>
          <w:sz w:val="24"/>
          <w:szCs w:val="24"/>
        </w:rPr>
        <w:t>[28]</w:t>
      </w:r>
      <w:r>
        <w:rPr>
          <w:rFonts w:ascii="Arial" w:hAnsi="Arial" w:cs="Arial"/>
          <w:sz w:val="24"/>
          <w:szCs w:val="24"/>
        </w:rPr>
        <w:tab/>
      </w:r>
      <w:r w:rsidR="00CD1D75" w:rsidRPr="00C9780E">
        <w:rPr>
          <w:rFonts w:ascii="Arial" w:hAnsi="Arial" w:cs="Arial"/>
          <w:sz w:val="24"/>
          <w:szCs w:val="24"/>
        </w:rPr>
        <w:t xml:space="preserve">First, it was noted that in motion proceedings the affidavits constitute both pleadings and evidence. This broad proposition is </w:t>
      </w:r>
      <w:r w:rsidR="00CD1D75" w:rsidRPr="00C9780E">
        <w:rPr>
          <w:rFonts w:ascii="Arial" w:hAnsi="Arial" w:cs="Arial"/>
          <w:i/>
          <w:iCs/>
          <w:sz w:val="24"/>
          <w:szCs w:val="24"/>
        </w:rPr>
        <w:t>per se</w:t>
      </w:r>
      <w:r w:rsidR="00CD1D75" w:rsidRPr="00C9780E">
        <w:rPr>
          <w:rFonts w:ascii="Arial" w:hAnsi="Arial" w:cs="Arial"/>
          <w:sz w:val="24"/>
          <w:szCs w:val="24"/>
        </w:rPr>
        <w:t xml:space="preserve"> uncontroversial. However, the question of status of the ‘evidence’ in the affidavits and considerations of when regard could properly be had to the contents</w:t>
      </w:r>
      <w:r w:rsidR="006919C7" w:rsidRPr="00C9780E">
        <w:rPr>
          <w:rFonts w:ascii="Arial" w:hAnsi="Arial" w:cs="Arial"/>
          <w:sz w:val="24"/>
          <w:szCs w:val="24"/>
        </w:rPr>
        <w:t>, at different stages of the lit</w:t>
      </w:r>
      <w:r w:rsidR="00862F05" w:rsidRPr="00C9780E">
        <w:rPr>
          <w:rFonts w:ascii="Arial" w:hAnsi="Arial" w:cs="Arial"/>
          <w:sz w:val="24"/>
          <w:szCs w:val="24"/>
        </w:rPr>
        <w:t>i</w:t>
      </w:r>
      <w:r w:rsidR="006919C7" w:rsidRPr="00C9780E">
        <w:rPr>
          <w:rFonts w:ascii="Arial" w:hAnsi="Arial" w:cs="Arial"/>
          <w:sz w:val="24"/>
          <w:szCs w:val="24"/>
        </w:rPr>
        <w:t>gation,</w:t>
      </w:r>
      <w:r w:rsidR="00CD1D75" w:rsidRPr="00C9780E">
        <w:rPr>
          <w:rFonts w:ascii="Arial" w:hAnsi="Arial" w:cs="Arial"/>
          <w:sz w:val="24"/>
          <w:szCs w:val="24"/>
        </w:rPr>
        <w:t xml:space="preserve"> were not addressed in the judgment; plainly, argument had not been addressed to the court on this aspect</w:t>
      </w:r>
      <w:r w:rsidR="00765B6A" w:rsidRPr="00C9780E">
        <w:rPr>
          <w:rFonts w:ascii="Arial" w:hAnsi="Arial" w:cs="Arial"/>
          <w:sz w:val="24"/>
          <w:szCs w:val="24"/>
        </w:rPr>
        <w:t xml:space="preserve"> and it was therefore not considered.</w:t>
      </w:r>
      <w:r w:rsidR="00CD1D75" w:rsidRPr="00C9780E">
        <w:rPr>
          <w:rFonts w:ascii="Arial" w:hAnsi="Arial" w:cs="Arial"/>
          <w:sz w:val="24"/>
          <w:szCs w:val="24"/>
        </w:rPr>
        <w:t xml:space="preserve"> </w:t>
      </w:r>
    </w:p>
    <w:p w14:paraId="15EC00E8" w14:textId="77777777" w:rsidR="00CD1D75" w:rsidRDefault="00CD1D75" w:rsidP="00CD1D75">
      <w:pPr>
        <w:pStyle w:val="ListParagraph"/>
        <w:spacing w:line="480" w:lineRule="auto"/>
        <w:ind w:left="360"/>
        <w:rPr>
          <w:rFonts w:ascii="Times New Roman" w:hAnsi="Times New Roman" w:cs="Times New Roman"/>
          <w:sz w:val="24"/>
          <w:szCs w:val="24"/>
        </w:rPr>
      </w:pPr>
    </w:p>
    <w:p w14:paraId="50E1EF30" w14:textId="53A59EED" w:rsidR="009F21A2" w:rsidRPr="00AD6B14" w:rsidRDefault="00AD6B14" w:rsidP="00AD6B14">
      <w:pPr>
        <w:spacing w:line="360" w:lineRule="auto"/>
        <w:ind w:left="720" w:hanging="720"/>
        <w:rPr>
          <w:rFonts w:ascii="Arial" w:hAnsi="Arial" w:cs="Arial"/>
          <w:sz w:val="24"/>
          <w:szCs w:val="24"/>
        </w:rPr>
      </w:pPr>
      <w:r>
        <w:rPr>
          <w:rFonts w:ascii="Arial" w:hAnsi="Arial" w:cs="Arial"/>
          <w:sz w:val="24"/>
          <w:szCs w:val="24"/>
        </w:rPr>
        <w:t>[29]</w:t>
      </w:r>
      <w:r>
        <w:rPr>
          <w:rFonts w:ascii="Arial" w:hAnsi="Arial" w:cs="Arial"/>
          <w:sz w:val="24"/>
          <w:szCs w:val="24"/>
        </w:rPr>
        <w:tab/>
      </w:r>
      <w:r w:rsidR="00CD1D75" w:rsidRPr="00AD6B14">
        <w:rPr>
          <w:rFonts w:ascii="Arial" w:hAnsi="Arial" w:cs="Arial"/>
          <w:sz w:val="24"/>
          <w:szCs w:val="24"/>
        </w:rPr>
        <w:t xml:space="preserve">The second proposition is that a court that grants a discretionary remedy must do so upon a holistic appreciation of all that is before the court. </w:t>
      </w:r>
      <w:r w:rsidR="00765B6A" w:rsidRPr="00AD6B14">
        <w:rPr>
          <w:rFonts w:ascii="Arial" w:hAnsi="Arial" w:cs="Arial"/>
          <w:sz w:val="24"/>
          <w:szCs w:val="24"/>
        </w:rPr>
        <w:t xml:space="preserve">On that </w:t>
      </w:r>
      <w:r w:rsidR="00765B6A" w:rsidRPr="00AD6B14">
        <w:rPr>
          <w:rFonts w:ascii="Arial" w:hAnsi="Arial" w:cs="Arial"/>
          <w:sz w:val="24"/>
          <w:szCs w:val="24"/>
        </w:rPr>
        <w:lastRenderedPageBreak/>
        <w:t xml:space="preserve">premise the court had regard to the defence set out in Ms Mangena’s affidavit </w:t>
      </w:r>
      <w:r w:rsidR="00C37979" w:rsidRPr="00AD6B14">
        <w:rPr>
          <w:rFonts w:ascii="Arial" w:hAnsi="Arial" w:cs="Arial"/>
          <w:sz w:val="24"/>
          <w:szCs w:val="24"/>
        </w:rPr>
        <w:t xml:space="preserve">and </w:t>
      </w:r>
      <w:r w:rsidR="00765B6A" w:rsidRPr="00AD6B14">
        <w:rPr>
          <w:rFonts w:ascii="Arial" w:hAnsi="Arial" w:cs="Arial"/>
          <w:sz w:val="24"/>
          <w:szCs w:val="24"/>
        </w:rPr>
        <w:t xml:space="preserve">made a qualitative assessment of the prospects of success. </w:t>
      </w:r>
    </w:p>
    <w:p w14:paraId="06A1E33A" w14:textId="77777777" w:rsidR="009F21A2" w:rsidRPr="009F21A2" w:rsidRDefault="009F21A2" w:rsidP="009F21A2">
      <w:pPr>
        <w:pStyle w:val="ListParagraph"/>
        <w:rPr>
          <w:rFonts w:ascii="Times New Roman" w:hAnsi="Times New Roman" w:cs="Times New Roman"/>
          <w:sz w:val="24"/>
          <w:szCs w:val="24"/>
        </w:rPr>
      </w:pPr>
    </w:p>
    <w:p w14:paraId="2636872C" w14:textId="7ACC0719" w:rsidR="006531B7" w:rsidRPr="0072401A" w:rsidRDefault="0072401A" w:rsidP="0072401A">
      <w:pPr>
        <w:spacing w:line="480" w:lineRule="auto"/>
        <w:rPr>
          <w:rFonts w:ascii="Arial" w:hAnsi="Arial" w:cs="Arial"/>
          <w:sz w:val="24"/>
          <w:szCs w:val="24"/>
        </w:rPr>
      </w:pPr>
      <w:r>
        <w:rPr>
          <w:rFonts w:ascii="Arial" w:hAnsi="Arial" w:cs="Arial"/>
          <w:sz w:val="24"/>
          <w:szCs w:val="24"/>
        </w:rPr>
        <w:t>[30]</w:t>
      </w:r>
      <w:r>
        <w:rPr>
          <w:rFonts w:ascii="Arial" w:hAnsi="Arial" w:cs="Arial"/>
          <w:sz w:val="24"/>
          <w:szCs w:val="24"/>
        </w:rPr>
        <w:tab/>
      </w:r>
      <w:r w:rsidR="006531B7" w:rsidRPr="0072401A">
        <w:rPr>
          <w:rFonts w:ascii="Arial" w:hAnsi="Arial" w:cs="Arial"/>
          <w:sz w:val="24"/>
          <w:szCs w:val="24"/>
        </w:rPr>
        <w:t>The critical passage</w:t>
      </w:r>
      <w:r w:rsidR="00514635" w:rsidRPr="0072401A">
        <w:rPr>
          <w:rFonts w:ascii="Arial" w:hAnsi="Arial" w:cs="Arial"/>
          <w:sz w:val="24"/>
          <w:szCs w:val="24"/>
        </w:rPr>
        <w:t>s</w:t>
      </w:r>
      <w:r w:rsidR="006531B7" w:rsidRPr="0072401A">
        <w:rPr>
          <w:rFonts w:ascii="Arial" w:hAnsi="Arial" w:cs="Arial"/>
          <w:sz w:val="24"/>
          <w:szCs w:val="24"/>
        </w:rPr>
        <w:t xml:space="preserve"> in the </w:t>
      </w:r>
      <w:r w:rsidR="00FE75B0" w:rsidRPr="00FE75B0">
        <w:rPr>
          <w:rFonts w:ascii="Arial" w:hAnsi="Arial" w:cs="Arial"/>
          <w:i/>
          <w:iCs/>
          <w:sz w:val="24"/>
          <w:szCs w:val="24"/>
        </w:rPr>
        <w:t>Capitec</w:t>
      </w:r>
      <w:r w:rsidR="00FE75B0">
        <w:rPr>
          <w:rFonts w:ascii="Arial" w:hAnsi="Arial" w:cs="Arial"/>
          <w:sz w:val="24"/>
          <w:szCs w:val="24"/>
        </w:rPr>
        <w:t xml:space="preserve"> </w:t>
      </w:r>
      <w:r w:rsidR="006531B7" w:rsidRPr="0072401A">
        <w:rPr>
          <w:rFonts w:ascii="Arial" w:hAnsi="Arial" w:cs="Arial"/>
          <w:sz w:val="24"/>
          <w:szCs w:val="24"/>
        </w:rPr>
        <w:t>judgment read thus:</w:t>
      </w:r>
    </w:p>
    <w:p w14:paraId="462E9C36" w14:textId="41A4C97C" w:rsidR="006531B7" w:rsidRPr="0072401A" w:rsidRDefault="006531B7" w:rsidP="0072401A">
      <w:pPr>
        <w:pStyle w:val="Paragraph12pt"/>
        <w:tabs>
          <w:tab w:val="left" w:pos="567"/>
        </w:tabs>
        <w:spacing w:after="0" w:line="240" w:lineRule="auto"/>
        <w:ind w:left="567"/>
        <w:rPr>
          <w:rFonts w:cs="Arial"/>
          <w:sz w:val="22"/>
          <w:szCs w:val="22"/>
        </w:rPr>
      </w:pPr>
      <w:r w:rsidRPr="0072401A">
        <w:rPr>
          <w:rFonts w:cs="Arial"/>
          <w:szCs w:val="24"/>
        </w:rPr>
        <w:tab/>
      </w:r>
      <w:r w:rsidRPr="0072401A">
        <w:rPr>
          <w:rFonts w:cs="Arial"/>
          <w:sz w:val="22"/>
          <w:szCs w:val="22"/>
        </w:rPr>
        <w:t xml:space="preserve">‘[5] The strike-out and dismissal procedures are particularly well-suited to action proceedings because no evidence of the claim has generally been led at the time they are engaged. In striking out a claim or defence, a court does no more than bring an early end to a trial action because of a party’s persistent failure to observe the rules. In doing so, the court need not have regard to the merits of the action, or the strength of the claim or defence to be struck out. </w:t>
      </w:r>
      <w:r w:rsidRPr="0072401A">
        <w:rPr>
          <w:rFonts w:cs="Arial"/>
          <w:sz w:val="22"/>
          <w:szCs w:val="22"/>
          <w:u w:val="single"/>
        </w:rPr>
        <w:t>Indeed, the court cannot do so</w:t>
      </w:r>
      <w:r w:rsidRPr="0072401A">
        <w:rPr>
          <w:rFonts w:cs="Arial"/>
          <w:sz w:val="22"/>
          <w:szCs w:val="22"/>
        </w:rPr>
        <w:t xml:space="preserve">, </w:t>
      </w:r>
      <w:r w:rsidRPr="0072401A">
        <w:rPr>
          <w:rFonts w:cs="Arial"/>
          <w:sz w:val="22"/>
          <w:szCs w:val="22"/>
          <w:u w:val="single"/>
        </w:rPr>
        <w:t xml:space="preserve">because it will not have seen or heard the evidence </w:t>
      </w:r>
      <w:r w:rsidRPr="0072401A">
        <w:rPr>
          <w:rFonts w:cs="Arial"/>
          <w:sz w:val="22"/>
          <w:szCs w:val="22"/>
        </w:rPr>
        <w:t xml:space="preserve">necessary to sustain the claim or defence to be dismissed or struck out. </w:t>
      </w:r>
    </w:p>
    <w:p w14:paraId="052B8ACE" w14:textId="77777777" w:rsidR="006531B7" w:rsidRPr="0072401A" w:rsidRDefault="006531B7" w:rsidP="006531B7">
      <w:pPr>
        <w:pStyle w:val="Paragraph12pt"/>
        <w:tabs>
          <w:tab w:val="left" w:pos="567"/>
        </w:tabs>
        <w:spacing w:after="0" w:line="240" w:lineRule="auto"/>
        <w:rPr>
          <w:rFonts w:cs="Arial"/>
          <w:sz w:val="22"/>
          <w:szCs w:val="22"/>
        </w:rPr>
      </w:pPr>
    </w:p>
    <w:p w14:paraId="7278A360" w14:textId="682FE49A" w:rsidR="006531B7" w:rsidRPr="0072401A" w:rsidRDefault="006531B7" w:rsidP="006531B7">
      <w:pPr>
        <w:pStyle w:val="Paragraph12pt"/>
        <w:tabs>
          <w:tab w:val="left" w:pos="567"/>
        </w:tabs>
        <w:spacing w:after="0" w:line="240" w:lineRule="auto"/>
        <w:ind w:left="567"/>
        <w:rPr>
          <w:rFonts w:cs="Arial"/>
          <w:sz w:val="22"/>
          <w:szCs w:val="22"/>
          <w:u w:val="single"/>
          <w:lang w:val="en-GB"/>
        </w:rPr>
      </w:pPr>
      <w:r w:rsidRPr="0072401A">
        <w:rPr>
          <w:rFonts w:cs="Arial"/>
          <w:sz w:val="22"/>
          <w:szCs w:val="22"/>
        </w:rPr>
        <w:tab/>
        <w:t>[6] Motion proceedings are different. Every affidavit in motion proceedings contains both a pleading and the evidence necessary to sustain it. When a court is asked to dismiss a claim o</w:t>
      </w:r>
      <w:r w:rsidRPr="0072401A">
        <w:rPr>
          <w:rFonts w:cs="Arial"/>
          <w:sz w:val="22"/>
          <w:szCs w:val="22"/>
          <w:lang w:val="en-GB"/>
        </w:rPr>
        <w:t>r strike out a defence for failure to file heads of argument promptly</w:t>
      </w:r>
      <w:r w:rsidRPr="0072401A">
        <w:rPr>
          <w:rFonts w:cs="Arial"/>
          <w:sz w:val="22"/>
          <w:szCs w:val="22"/>
          <w:u w:val="single"/>
          <w:lang w:val="en-GB"/>
        </w:rPr>
        <w:t>, it does so once all the evidence thought necessary to sustain the claim or defence has been placed before it</w:t>
      </w:r>
      <w:r w:rsidRPr="0072401A">
        <w:rPr>
          <w:rFonts w:cs="Arial"/>
          <w:sz w:val="22"/>
          <w:szCs w:val="22"/>
          <w:lang w:val="en-GB"/>
        </w:rPr>
        <w:t xml:space="preserve">. It seems to me that, in these circumstances, a court is not at liberty simply to ignore the affidavits and to dismiss a claim or strike out a defence merely because one of the parties has failed to take an important procedural step. </w:t>
      </w:r>
      <w:r w:rsidRPr="0072401A">
        <w:rPr>
          <w:rFonts w:cs="Arial"/>
          <w:sz w:val="22"/>
          <w:szCs w:val="22"/>
          <w:u w:val="single"/>
          <w:lang w:val="en-GB"/>
        </w:rPr>
        <w:t>The court must go further, and satisfy itself that, on the evidence before it, the claim or defence sought to be dismissed or struck out has no intrinsic merit.’</w:t>
      </w:r>
    </w:p>
    <w:p w14:paraId="16A1E4B5" w14:textId="3CC73DD5" w:rsidR="00C97C6D" w:rsidRPr="0072401A" w:rsidRDefault="00C97C6D" w:rsidP="006531B7">
      <w:pPr>
        <w:pStyle w:val="Paragraph12pt"/>
        <w:tabs>
          <w:tab w:val="left" w:pos="567"/>
        </w:tabs>
        <w:spacing w:after="0" w:line="240" w:lineRule="auto"/>
        <w:ind w:left="567"/>
        <w:rPr>
          <w:rFonts w:cs="Arial"/>
          <w:sz w:val="22"/>
          <w:szCs w:val="22"/>
        </w:rPr>
      </w:pPr>
      <w:r w:rsidRPr="0072401A">
        <w:rPr>
          <w:rFonts w:cs="Arial"/>
          <w:sz w:val="22"/>
          <w:szCs w:val="22"/>
          <w:lang w:val="en-GB"/>
        </w:rPr>
        <w:t>(Emphasis added)</w:t>
      </w:r>
    </w:p>
    <w:p w14:paraId="7C830178" w14:textId="19208FF7" w:rsidR="00765B6A" w:rsidRDefault="00765B6A" w:rsidP="006531B7">
      <w:pPr>
        <w:pStyle w:val="ListParagraph"/>
        <w:spacing w:line="480" w:lineRule="auto"/>
        <w:ind w:left="1440"/>
        <w:rPr>
          <w:rFonts w:ascii="Arial" w:hAnsi="Arial" w:cs="Arial"/>
        </w:rPr>
      </w:pPr>
    </w:p>
    <w:p w14:paraId="342C7341" w14:textId="2A66A2E4" w:rsidR="006531B7" w:rsidRPr="009F2480" w:rsidRDefault="009F2480" w:rsidP="001857BF">
      <w:pPr>
        <w:spacing w:line="360" w:lineRule="auto"/>
        <w:ind w:left="567" w:hanging="567"/>
        <w:rPr>
          <w:rFonts w:ascii="Arial" w:hAnsi="Arial" w:cs="Arial"/>
          <w:sz w:val="24"/>
          <w:szCs w:val="24"/>
        </w:rPr>
      </w:pPr>
      <w:r>
        <w:rPr>
          <w:rFonts w:ascii="Arial" w:hAnsi="Arial" w:cs="Arial"/>
          <w:sz w:val="24"/>
          <w:szCs w:val="24"/>
        </w:rPr>
        <w:t>[31</w:t>
      </w:r>
      <w:r w:rsidR="001857BF">
        <w:rPr>
          <w:rFonts w:ascii="Arial" w:hAnsi="Arial" w:cs="Arial"/>
          <w:sz w:val="24"/>
          <w:szCs w:val="24"/>
        </w:rPr>
        <w:t>]</w:t>
      </w:r>
      <w:r w:rsidR="001857BF">
        <w:rPr>
          <w:rFonts w:ascii="Arial" w:hAnsi="Arial" w:cs="Arial"/>
          <w:sz w:val="24"/>
          <w:szCs w:val="24"/>
        </w:rPr>
        <w:tab/>
      </w:r>
      <w:r w:rsidR="00F45018" w:rsidRPr="009F2480">
        <w:rPr>
          <w:rFonts w:ascii="Arial" w:hAnsi="Arial" w:cs="Arial"/>
          <w:sz w:val="24"/>
          <w:szCs w:val="24"/>
        </w:rPr>
        <w:t xml:space="preserve">It is argued </w:t>
      </w:r>
      <w:r w:rsidR="00775215" w:rsidRPr="009F2480">
        <w:rPr>
          <w:rFonts w:ascii="Arial" w:hAnsi="Arial" w:cs="Arial"/>
          <w:sz w:val="24"/>
          <w:szCs w:val="24"/>
        </w:rPr>
        <w:t xml:space="preserve">on behalf of the applicant </w:t>
      </w:r>
      <w:r w:rsidR="00F45018" w:rsidRPr="009F2480">
        <w:rPr>
          <w:rFonts w:ascii="Arial" w:hAnsi="Arial" w:cs="Arial"/>
          <w:sz w:val="24"/>
          <w:szCs w:val="24"/>
        </w:rPr>
        <w:t>that although it is truism tha</w:t>
      </w:r>
      <w:r w:rsidR="00F11F9B" w:rsidRPr="009F2480">
        <w:rPr>
          <w:rFonts w:ascii="Arial" w:hAnsi="Arial" w:cs="Arial"/>
          <w:sz w:val="24"/>
          <w:szCs w:val="24"/>
        </w:rPr>
        <w:t>t</w:t>
      </w:r>
      <w:r w:rsidR="00F45018" w:rsidRPr="009F2480">
        <w:rPr>
          <w:rFonts w:ascii="Arial" w:hAnsi="Arial" w:cs="Arial"/>
          <w:sz w:val="24"/>
          <w:szCs w:val="24"/>
        </w:rPr>
        <w:t xml:space="preserve"> an affidavit is composed of both pleadings and evidence</w:t>
      </w:r>
      <w:r w:rsidR="00F11F9B" w:rsidRPr="009F2480">
        <w:rPr>
          <w:rFonts w:ascii="Arial" w:hAnsi="Arial" w:cs="Arial"/>
          <w:sz w:val="24"/>
          <w:szCs w:val="24"/>
        </w:rPr>
        <w:t>, th</w:t>
      </w:r>
      <w:r w:rsidR="00B16414" w:rsidRPr="009F2480">
        <w:rPr>
          <w:rFonts w:ascii="Arial" w:hAnsi="Arial" w:cs="Arial"/>
          <w:sz w:val="24"/>
          <w:szCs w:val="24"/>
        </w:rPr>
        <w:t>at</w:t>
      </w:r>
      <w:r w:rsidR="00F11F9B" w:rsidRPr="009F2480">
        <w:rPr>
          <w:rFonts w:ascii="Arial" w:hAnsi="Arial" w:cs="Arial"/>
          <w:sz w:val="24"/>
          <w:szCs w:val="24"/>
        </w:rPr>
        <w:t xml:space="preserve"> statement requires an important qualification: the evidence in the affidavit is not yet </w:t>
      </w:r>
      <w:r w:rsidR="00332F85" w:rsidRPr="009F2480">
        <w:rPr>
          <w:rFonts w:ascii="Arial" w:hAnsi="Arial" w:cs="Arial"/>
          <w:sz w:val="24"/>
          <w:szCs w:val="24"/>
        </w:rPr>
        <w:t>‘</w:t>
      </w:r>
      <w:r w:rsidR="00F11F9B" w:rsidRPr="009F2480">
        <w:rPr>
          <w:rFonts w:ascii="Arial" w:hAnsi="Arial" w:cs="Arial"/>
          <w:sz w:val="24"/>
          <w:szCs w:val="24"/>
        </w:rPr>
        <w:t>received</w:t>
      </w:r>
      <w:r w:rsidR="00332F85" w:rsidRPr="009F2480">
        <w:rPr>
          <w:rFonts w:ascii="Arial" w:hAnsi="Arial" w:cs="Arial"/>
          <w:sz w:val="24"/>
          <w:szCs w:val="24"/>
        </w:rPr>
        <w:t>’</w:t>
      </w:r>
      <w:r w:rsidR="00F11F9B" w:rsidRPr="009F2480">
        <w:rPr>
          <w:rFonts w:ascii="Arial" w:hAnsi="Arial" w:cs="Arial"/>
          <w:sz w:val="24"/>
          <w:szCs w:val="24"/>
        </w:rPr>
        <w:t xml:space="preserve"> by a court</w:t>
      </w:r>
      <w:r w:rsidR="00F11F9B" w:rsidRPr="009F2480">
        <w:rPr>
          <w:rFonts w:ascii="Arial" w:hAnsi="Arial" w:cs="Arial"/>
          <w:i/>
          <w:iCs/>
          <w:sz w:val="24"/>
          <w:szCs w:val="24"/>
        </w:rPr>
        <w:t xml:space="preserve"> qua</w:t>
      </w:r>
      <w:r w:rsidR="00F11F9B" w:rsidRPr="009F2480">
        <w:rPr>
          <w:rFonts w:ascii="Arial" w:hAnsi="Arial" w:cs="Arial"/>
          <w:sz w:val="24"/>
          <w:szCs w:val="24"/>
        </w:rPr>
        <w:t xml:space="preserve"> evidence until the matter is heard on the merits and </w:t>
      </w:r>
      <w:r w:rsidR="00332F85" w:rsidRPr="009F2480">
        <w:rPr>
          <w:rFonts w:ascii="Arial" w:hAnsi="Arial" w:cs="Arial"/>
          <w:sz w:val="24"/>
          <w:szCs w:val="24"/>
        </w:rPr>
        <w:t xml:space="preserve">therefore </w:t>
      </w:r>
      <w:r w:rsidR="00F11F9B" w:rsidRPr="009F2480">
        <w:rPr>
          <w:rFonts w:ascii="Arial" w:hAnsi="Arial" w:cs="Arial"/>
          <w:sz w:val="24"/>
          <w:szCs w:val="24"/>
        </w:rPr>
        <w:t xml:space="preserve">a court entertaining an interlocutory application does not have </w:t>
      </w:r>
      <w:r w:rsidR="00332F85" w:rsidRPr="009F2480">
        <w:rPr>
          <w:rFonts w:ascii="Arial" w:hAnsi="Arial" w:cs="Arial"/>
          <w:sz w:val="24"/>
          <w:szCs w:val="24"/>
        </w:rPr>
        <w:t xml:space="preserve">any </w:t>
      </w:r>
      <w:r w:rsidR="00F11F9B" w:rsidRPr="009F2480">
        <w:rPr>
          <w:rFonts w:ascii="Arial" w:hAnsi="Arial" w:cs="Arial"/>
          <w:sz w:val="24"/>
          <w:szCs w:val="24"/>
        </w:rPr>
        <w:t xml:space="preserve">‘evidence’ before it but rather, what is in the affidavit is simply </w:t>
      </w:r>
      <w:r w:rsidR="00F11F9B" w:rsidRPr="009F2480">
        <w:rPr>
          <w:rFonts w:ascii="Arial" w:hAnsi="Arial" w:cs="Arial"/>
          <w:i/>
          <w:iCs/>
          <w:sz w:val="24"/>
          <w:szCs w:val="24"/>
        </w:rPr>
        <w:t xml:space="preserve">potential </w:t>
      </w:r>
      <w:r w:rsidR="00F11F9B" w:rsidRPr="009F2480">
        <w:rPr>
          <w:rFonts w:ascii="Arial" w:hAnsi="Arial" w:cs="Arial"/>
          <w:sz w:val="24"/>
          <w:szCs w:val="24"/>
        </w:rPr>
        <w:t>evidence, that at the main hearing, may or may not be relied upon.</w:t>
      </w:r>
      <w:r w:rsidR="0060257A" w:rsidRPr="009F2480">
        <w:rPr>
          <w:rFonts w:ascii="Arial" w:hAnsi="Arial" w:cs="Arial"/>
          <w:sz w:val="24"/>
          <w:szCs w:val="24"/>
        </w:rPr>
        <w:t xml:space="preserve"> Accordingly, </w:t>
      </w:r>
      <w:r w:rsidR="00547857" w:rsidRPr="009F2480">
        <w:rPr>
          <w:rFonts w:ascii="Arial" w:hAnsi="Arial" w:cs="Arial"/>
          <w:sz w:val="24"/>
          <w:szCs w:val="24"/>
        </w:rPr>
        <w:t xml:space="preserve">this thesis means that </w:t>
      </w:r>
      <w:r w:rsidR="0060257A" w:rsidRPr="009F2480">
        <w:rPr>
          <w:rFonts w:ascii="Arial" w:hAnsi="Arial" w:cs="Arial"/>
          <w:sz w:val="24"/>
          <w:szCs w:val="24"/>
        </w:rPr>
        <w:t xml:space="preserve">a court hearing an interlocutory application cannot legitimately have regard to the contents of the affidavit for the purpose of an assessment of the merits of a defence. </w:t>
      </w:r>
      <w:r w:rsidR="000F47E5" w:rsidRPr="009F2480">
        <w:rPr>
          <w:rFonts w:ascii="Arial" w:hAnsi="Arial" w:cs="Arial"/>
          <w:sz w:val="24"/>
          <w:szCs w:val="24"/>
        </w:rPr>
        <w:t>It is argued that there</w:t>
      </w:r>
      <w:r w:rsidR="0060257A" w:rsidRPr="009F2480">
        <w:rPr>
          <w:rFonts w:ascii="Arial" w:hAnsi="Arial" w:cs="Arial"/>
          <w:sz w:val="24"/>
          <w:szCs w:val="24"/>
        </w:rPr>
        <w:t xml:space="preserve"> is authority for this proposition.</w:t>
      </w:r>
    </w:p>
    <w:p w14:paraId="6FDC58C3" w14:textId="77777777" w:rsidR="0060257A" w:rsidRDefault="0060257A" w:rsidP="0060257A">
      <w:pPr>
        <w:pStyle w:val="ListParagraph"/>
        <w:spacing w:line="480" w:lineRule="auto"/>
        <w:ind w:left="360"/>
        <w:rPr>
          <w:rFonts w:ascii="Times New Roman" w:hAnsi="Times New Roman" w:cs="Times New Roman"/>
          <w:sz w:val="24"/>
          <w:szCs w:val="24"/>
        </w:rPr>
      </w:pPr>
    </w:p>
    <w:p w14:paraId="75120E75" w14:textId="323B84FF" w:rsidR="0060257A" w:rsidRPr="002865EE" w:rsidRDefault="002865EE" w:rsidP="002865EE">
      <w:pPr>
        <w:spacing w:line="360" w:lineRule="auto"/>
        <w:ind w:left="567" w:hanging="567"/>
        <w:rPr>
          <w:rFonts w:ascii="Arial" w:hAnsi="Arial" w:cs="Arial"/>
          <w:sz w:val="24"/>
          <w:szCs w:val="24"/>
        </w:rPr>
      </w:pPr>
      <w:r>
        <w:rPr>
          <w:rFonts w:ascii="Arial" w:hAnsi="Arial" w:cs="Arial"/>
          <w:sz w:val="24"/>
          <w:szCs w:val="24"/>
        </w:rPr>
        <w:t>[32]</w:t>
      </w:r>
      <w:r>
        <w:rPr>
          <w:rFonts w:ascii="Arial" w:hAnsi="Arial" w:cs="Arial"/>
          <w:sz w:val="24"/>
          <w:szCs w:val="24"/>
        </w:rPr>
        <w:tab/>
      </w:r>
      <w:r w:rsidR="0060257A" w:rsidRPr="002865EE">
        <w:rPr>
          <w:rFonts w:ascii="Arial" w:hAnsi="Arial" w:cs="Arial"/>
          <w:sz w:val="24"/>
          <w:szCs w:val="24"/>
        </w:rPr>
        <w:t xml:space="preserve">In </w:t>
      </w:r>
      <w:proofErr w:type="spellStart"/>
      <w:r w:rsidR="0060257A" w:rsidRPr="002865EE">
        <w:rPr>
          <w:rFonts w:ascii="Arial" w:hAnsi="Arial" w:cs="Arial"/>
          <w:i/>
          <w:iCs/>
          <w:sz w:val="24"/>
          <w:szCs w:val="24"/>
        </w:rPr>
        <w:t>Elher</w:t>
      </w:r>
      <w:proofErr w:type="spellEnd"/>
      <w:r w:rsidR="0060257A" w:rsidRPr="002865EE">
        <w:rPr>
          <w:rFonts w:ascii="Arial" w:hAnsi="Arial" w:cs="Arial"/>
          <w:i/>
          <w:iCs/>
          <w:sz w:val="24"/>
          <w:szCs w:val="24"/>
        </w:rPr>
        <w:t xml:space="preserve"> (Pty) Ltd v Silver 1947 (4) SA 173 (W)</w:t>
      </w:r>
      <w:r w:rsidR="005C55FD" w:rsidRPr="002865EE">
        <w:rPr>
          <w:rFonts w:ascii="Arial" w:hAnsi="Arial" w:cs="Arial"/>
          <w:i/>
          <w:iCs/>
          <w:sz w:val="24"/>
          <w:szCs w:val="24"/>
        </w:rPr>
        <w:t>,</w:t>
      </w:r>
      <w:r w:rsidR="005C55FD" w:rsidRPr="002865EE">
        <w:rPr>
          <w:rFonts w:ascii="Arial" w:hAnsi="Arial" w:cs="Arial"/>
          <w:sz w:val="24"/>
          <w:szCs w:val="24"/>
        </w:rPr>
        <w:t xml:space="preserve"> the court was engaged </w:t>
      </w:r>
      <w:r w:rsidR="00332F85" w:rsidRPr="002865EE">
        <w:rPr>
          <w:rFonts w:ascii="Arial" w:hAnsi="Arial" w:cs="Arial"/>
          <w:sz w:val="24"/>
          <w:szCs w:val="24"/>
        </w:rPr>
        <w:t>with</w:t>
      </w:r>
      <w:r w:rsidR="005C55FD" w:rsidRPr="002865EE">
        <w:rPr>
          <w:rFonts w:ascii="Arial" w:hAnsi="Arial" w:cs="Arial"/>
          <w:sz w:val="24"/>
          <w:szCs w:val="24"/>
        </w:rPr>
        <w:t xml:space="preserve"> an application </w:t>
      </w:r>
      <w:r w:rsidR="00510BD7" w:rsidRPr="002865EE">
        <w:rPr>
          <w:rFonts w:ascii="Arial" w:hAnsi="Arial" w:cs="Arial"/>
          <w:sz w:val="24"/>
          <w:szCs w:val="24"/>
        </w:rPr>
        <w:t xml:space="preserve">to </w:t>
      </w:r>
      <w:r w:rsidR="005C55FD" w:rsidRPr="002865EE">
        <w:rPr>
          <w:rFonts w:ascii="Arial" w:hAnsi="Arial" w:cs="Arial"/>
          <w:sz w:val="24"/>
          <w:szCs w:val="24"/>
        </w:rPr>
        <w:t>strike out various parts of affidavits filed</w:t>
      </w:r>
      <w:r w:rsidR="000278B2" w:rsidRPr="002865EE">
        <w:rPr>
          <w:rFonts w:ascii="Arial" w:hAnsi="Arial" w:cs="Arial"/>
          <w:sz w:val="24"/>
          <w:szCs w:val="24"/>
        </w:rPr>
        <w:t xml:space="preserve"> to resist an ejectment</w:t>
      </w:r>
      <w:r w:rsidR="00334C6A" w:rsidRPr="002865EE">
        <w:rPr>
          <w:rFonts w:ascii="Arial" w:hAnsi="Arial" w:cs="Arial"/>
          <w:sz w:val="24"/>
          <w:szCs w:val="24"/>
        </w:rPr>
        <w:t>,</w:t>
      </w:r>
      <w:r w:rsidR="000278B2" w:rsidRPr="002865EE">
        <w:rPr>
          <w:rFonts w:ascii="Arial" w:hAnsi="Arial" w:cs="Arial"/>
          <w:sz w:val="24"/>
          <w:szCs w:val="24"/>
        </w:rPr>
        <w:t xml:space="preserve"> on </w:t>
      </w:r>
      <w:r w:rsidR="000278B2" w:rsidRPr="002865EE">
        <w:rPr>
          <w:rFonts w:ascii="Arial" w:hAnsi="Arial" w:cs="Arial"/>
          <w:sz w:val="24"/>
          <w:szCs w:val="24"/>
        </w:rPr>
        <w:lastRenderedPageBreak/>
        <w:t>the grounds</w:t>
      </w:r>
      <w:r w:rsidR="00FC14F1" w:rsidRPr="002865EE">
        <w:rPr>
          <w:rFonts w:ascii="Arial" w:hAnsi="Arial" w:cs="Arial"/>
          <w:sz w:val="24"/>
          <w:szCs w:val="24"/>
        </w:rPr>
        <w:t xml:space="preserve"> that they </w:t>
      </w:r>
      <w:r w:rsidR="00B16414" w:rsidRPr="002865EE">
        <w:rPr>
          <w:rFonts w:ascii="Arial" w:hAnsi="Arial" w:cs="Arial"/>
          <w:sz w:val="24"/>
          <w:szCs w:val="24"/>
        </w:rPr>
        <w:t xml:space="preserve">were </w:t>
      </w:r>
      <w:r w:rsidR="000278B2" w:rsidRPr="002865EE">
        <w:rPr>
          <w:rFonts w:ascii="Arial" w:hAnsi="Arial" w:cs="Arial"/>
          <w:sz w:val="24"/>
          <w:szCs w:val="24"/>
        </w:rPr>
        <w:t>irrelevant and hearsay. The application to strike out the passages was refused. At p 17</w:t>
      </w:r>
      <w:r w:rsidR="00FC14F1" w:rsidRPr="002865EE">
        <w:rPr>
          <w:rFonts w:ascii="Arial" w:hAnsi="Arial" w:cs="Arial"/>
          <w:sz w:val="24"/>
          <w:szCs w:val="24"/>
        </w:rPr>
        <w:t xml:space="preserve">6 </w:t>
      </w:r>
      <w:r w:rsidR="00F018CE" w:rsidRPr="002865EE">
        <w:rPr>
          <w:rFonts w:ascii="Arial" w:hAnsi="Arial" w:cs="Arial"/>
          <w:sz w:val="24"/>
          <w:szCs w:val="24"/>
        </w:rPr>
        <w:t>-177</w:t>
      </w:r>
      <w:r w:rsidR="000278B2" w:rsidRPr="002865EE">
        <w:rPr>
          <w:rFonts w:ascii="Arial" w:hAnsi="Arial" w:cs="Arial"/>
          <w:sz w:val="24"/>
          <w:szCs w:val="24"/>
        </w:rPr>
        <w:t xml:space="preserve"> the court held:</w:t>
      </w:r>
    </w:p>
    <w:p w14:paraId="71EE4AB3" w14:textId="77777777" w:rsidR="000278B2" w:rsidRPr="000278B2" w:rsidRDefault="000278B2" w:rsidP="000278B2">
      <w:pPr>
        <w:pStyle w:val="ListParagraph"/>
        <w:rPr>
          <w:rFonts w:ascii="Times New Roman" w:hAnsi="Times New Roman" w:cs="Times New Roman"/>
          <w:sz w:val="24"/>
          <w:szCs w:val="24"/>
        </w:rPr>
      </w:pPr>
    </w:p>
    <w:p w14:paraId="2E912F49" w14:textId="0588A9A4" w:rsidR="00F018CE" w:rsidRPr="006F40DD" w:rsidRDefault="000278B2" w:rsidP="006927BA">
      <w:pPr>
        <w:spacing w:line="240" w:lineRule="auto"/>
        <w:ind w:left="720"/>
        <w:jc w:val="both"/>
        <w:rPr>
          <w:rFonts w:ascii="Arial" w:eastAsia="Times New Roman" w:hAnsi="Arial" w:cs="Arial"/>
          <w:color w:val="000000"/>
          <w:lang w:eastAsia="en-ZA"/>
        </w:rPr>
      </w:pPr>
      <w:r w:rsidRPr="00F018CE">
        <w:rPr>
          <w:rFonts w:ascii="Times New Roman" w:hAnsi="Times New Roman" w:cs="Times New Roman"/>
          <w:sz w:val="24"/>
          <w:szCs w:val="24"/>
        </w:rPr>
        <w:t>‘</w:t>
      </w:r>
      <w:r w:rsidR="00F018CE" w:rsidRPr="006F40DD">
        <w:rPr>
          <w:rFonts w:ascii="Arial" w:eastAsia="Times New Roman" w:hAnsi="Arial" w:cs="Arial"/>
          <w:color w:val="000000"/>
          <w:u w:val="single"/>
          <w:lang w:eastAsia="en-ZA"/>
        </w:rPr>
        <w:t xml:space="preserve">After all, what is the real nature of the objection? This is not an objection to a </w:t>
      </w:r>
      <w:proofErr w:type="gramStart"/>
      <w:r w:rsidR="00F018CE" w:rsidRPr="006F40DD">
        <w:rPr>
          <w:rFonts w:ascii="Arial" w:eastAsia="Times New Roman" w:hAnsi="Arial" w:cs="Arial"/>
          <w:color w:val="000000"/>
          <w:u w:val="single"/>
          <w:lang w:eastAsia="en-ZA"/>
        </w:rPr>
        <w:t>pleading,</w:t>
      </w:r>
      <w:proofErr w:type="gramEnd"/>
      <w:r w:rsidR="00F018CE" w:rsidRPr="006F40DD">
        <w:rPr>
          <w:rFonts w:ascii="Arial" w:eastAsia="Times New Roman" w:hAnsi="Arial" w:cs="Arial"/>
          <w:color w:val="000000"/>
          <w:u w:val="single"/>
          <w:lang w:eastAsia="en-ZA"/>
        </w:rPr>
        <w:t xml:space="preserve"> it is an objection to evidence which is proposed to be tendered to the Court that hears the application</w:t>
      </w:r>
      <w:r w:rsidR="00F018CE" w:rsidRPr="006F40DD">
        <w:rPr>
          <w:rFonts w:ascii="Arial" w:eastAsia="Times New Roman" w:hAnsi="Arial" w:cs="Arial"/>
          <w:color w:val="000000"/>
          <w:lang w:eastAsia="en-ZA"/>
        </w:rPr>
        <w:t xml:space="preserve">. How can a Court which is not hearing the application disallow evidence which it is proposed to tender </w:t>
      </w:r>
      <w:proofErr w:type="gramStart"/>
      <w:r w:rsidR="00F018CE" w:rsidRPr="006F40DD">
        <w:rPr>
          <w:rFonts w:ascii="Arial" w:eastAsia="Times New Roman" w:hAnsi="Arial" w:cs="Arial"/>
          <w:color w:val="000000"/>
          <w:lang w:eastAsia="en-ZA"/>
        </w:rPr>
        <w:t>later on</w:t>
      </w:r>
      <w:proofErr w:type="gramEnd"/>
      <w:r w:rsidR="00F018CE" w:rsidRPr="006F40DD">
        <w:rPr>
          <w:rFonts w:ascii="Arial" w:eastAsia="Times New Roman" w:hAnsi="Arial" w:cs="Arial"/>
          <w:color w:val="000000"/>
          <w:lang w:eastAsia="en-ZA"/>
        </w:rPr>
        <w:t xml:space="preserve"> as irrelevant to the merits of the dispute? The Court which ultimately decides the application may have quite a different view as regards the relevancy of some of the passages when all the evidence is presented to it and the matter has been fully argued.</w:t>
      </w:r>
    </w:p>
    <w:p w14:paraId="633946B5" w14:textId="5CEC78D0" w:rsidR="00F018CE" w:rsidRPr="006F40DD" w:rsidRDefault="00F018CE" w:rsidP="006927BA">
      <w:pPr>
        <w:spacing w:after="0" w:line="240" w:lineRule="auto"/>
        <w:ind w:left="720"/>
        <w:jc w:val="both"/>
        <w:rPr>
          <w:rFonts w:ascii="Arial" w:eastAsia="Times New Roman" w:hAnsi="Arial" w:cs="Arial"/>
          <w:color w:val="000000"/>
          <w:lang w:eastAsia="en-ZA"/>
        </w:rPr>
      </w:pPr>
      <w:r w:rsidRPr="006F40DD">
        <w:rPr>
          <w:rFonts w:ascii="Arial" w:eastAsia="Times New Roman" w:hAnsi="Arial" w:cs="Arial"/>
          <w:color w:val="000000"/>
          <w:lang w:eastAsia="en-ZA"/>
        </w:rPr>
        <w:t>A great waste of time, energy and expense is involved in the procedure which Mr. </w:t>
      </w:r>
      <w:r w:rsidRPr="006F40DD">
        <w:rPr>
          <w:rFonts w:ascii="Arial" w:eastAsia="Times New Roman" w:hAnsi="Arial" w:cs="Arial"/>
          <w:i/>
          <w:iCs/>
          <w:color w:val="000000"/>
          <w:lang w:eastAsia="en-ZA"/>
        </w:rPr>
        <w:t>Miller</w:t>
      </w:r>
      <w:r w:rsidRPr="006F40DD">
        <w:rPr>
          <w:rFonts w:ascii="Arial" w:eastAsia="Times New Roman" w:hAnsi="Arial" w:cs="Arial"/>
          <w:color w:val="000000"/>
          <w:lang w:eastAsia="en-ZA"/>
        </w:rPr>
        <w:t xml:space="preserve"> has followed. </w:t>
      </w:r>
      <w:proofErr w:type="gramStart"/>
      <w:r w:rsidRPr="006F40DD">
        <w:rPr>
          <w:rFonts w:ascii="Arial" w:eastAsia="Times New Roman" w:hAnsi="Arial" w:cs="Arial"/>
          <w:color w:val="000000"/>
          <w:lang w:eastAsia="en-ZA"/>
        </w:rPr>
        <w:t>First of all</w:t>
      </w:r>
      <w:proofErr w:type="gramEnd"/>
      <w:r w:rsidRPr="006F40DD">
        <w:rPr>
          <w:rFonts w:ascii="Arial" w:eastAsia="Times New Roman" w:hAnsi="Arial" w:cs="Arial"/>
          <w:color w:val="000000"/>
          <w:lang w:eastAsia="en-ZA"/>
        </w:rPr>
        <w:t>, there must be a full-dress argument or, at any rate, very considerable argument on the merits in order to enable the Court to decide whether the passages objected to are or are not relevant. Then a decision as regards the relevancy of various passages must be given. Then</w:t>
      </w:r>
      <w:r w:rsidR="000F47E5" w:rsidRPr="006F40DD">
        <w:rPr>
          <w:rFonts w:ascii="Arial" w:eastAsia="Times New Roman" w:hAnsi="Arial" w:cs="Arial"/>
          <w:color w:val="000000"/>
          <w:lang w:eastAsia="en-ZA"/>
        </w:rPr>
        <w:t xml:space="preserve"> </w:t>
      </w:r>
      <w:r w:rsidRPr="006F40DD">
        <w:rPr>
          <w:rFonts w:ascii="Arial" w:eastAsia="Times New Roman" w:hAnsi="Arial" w:cs="Arial"/>
          <w:color w:val="000000"/>
          <w:lang w:eastAsia="en-ZA"/>
        </w:rPr>
        <w:t>more evidence is to be filed by the petitioner, and finally the merits must be argued again before that Court which hears the application. I do not agree that Mr. </w:t>
      </w:r>
      <w:r w:rsidRPr="006F40DD">
        <w:rPr>
          <w:rFonts w:ascii="Arial" w:eastAsia="Times New Roman" w:hAnsi="Arial" w:cs="Arial"/>
          <w:i/>
          <w:iCs/>
          <w:color w:val="000000"/>
          <w:lang w:eastAsia="en-ZA"/>
        </w:rPr>
        <w:t>Miller's</w:t>
      </w:r>
      <w:r w:rsidRPr="006F40DD">
        <w:rPr>
          <w:rFonts w:ascii="Arial" w:eastAsia="Times New Roman" w:hAnsi="Arial" w:cs="Arial"/>
          <w:color w:val="000000"/>
          <w:lang w:eastAsia="en-ZA"/>
        </w:rPr>
        <w:t> client is entitled, at this stage, to a decision on this issue. It is evident that what the petitioner is really seeking is legal advice from the Court. The Court asked Mr. </w:t>
      </w:r>
      <w:r w:rsidRPr="006F40DD">
        <w:rPr>
          <w:rFonts w:ascii="Arial" w:eastAsia="Times New Roman" w:hAnsi="Arial" w:cs="Arial"/>
          <w:i/>
          <w:iCs/>
          <w:color w:val="000000"/>
          <w:lang w:eastAsia="en-ZA"/>
        </w:rPr>
        <w:t>Miller</w:t>
      </w:r>
      <w:r w:rsidRPr="006F40DD">
        <w:rPr>
          <w:rFonts w:ascii="Arial" w:eastAsia="Times New Roman" w:hAnsi="Arial" w:cs="Arial"/>
          <w:color w:val="000000"/>
          <w:lang w:eastAsia="en-ZA"/>
        </w:rPr>
        <w:t xml:space="preserve"> why he himself could not advise his client to ignore those allegations which he considered were irrelevant or based on hearsay evidence, and he indicated that if his advice turned out to be erroneous his client would be at a disadvantage. The petitioner wishes to be told by this Court that he need not deal with certain facts alleged, but this Court is not trying the merits of the dispute and those facts may turn out to be important when all the evidence is before the Court and full argument has been </w:t>
      </w:r>
      <w:proofErr w:type="gramStart"/>
      <w:r w:rsidRPr="006F40DD">
        <w:rPr>
          <w:rFonts w:ascii="Arial" w:eastAsia="Times New Roman" w:hAnsi="Arial" w:cs="Arial"/>
          <w:color w:val="000000"/>
          <w:lang w:eastAsia="en-ZA"/>
        </w:rPr>
        <w:t>heard,</w:t>
      </w:r>
      <w:r w:rsidR="00F03BFF" w:rsidRPr="006F40DD">
        <w:rPr>
          <w:rFonts w:ascii="Arial" w:eastAsia="Times New Roman" w:hAnsi="Arial" w:cs="Arial"/>
          <w:color w:val="000000"/>
          <w:lang w:eastAsia="en-ZA"/>
        </w:rPr>
        <w:t xml:space="preserve"> </w:t>
      </w:r>
      <w:r w:rsidRPr="006F40DD">
        <w:rPr>
          <w:rFonts w:ascii="Arial" w:eastAsia="Times New Roman" w:hAnsi="Arial" w:cs="Arial"/>
          <w:color w:val="000000"/>
          <w:lang w:eastAsia="en-ZA"/>
        </w:rPr>
        <w:t>or</w:t>
      </w:r>
      <w:proofErr w:type="gramEnd"/>
      <w:r w:rsidRPr="006F40DD">
        <w:rPr>
          <w:rFonts w:ascii="Arial" w:eastAsia="Times New Roman" w:hAnsi="Arial" w:cs="Arial"/>
          <w:color w:val="000000"/>
          <w:lang w:eastAsia="en-ZA"/>
        </w:rPr>
        <w:t xml:space="preserve"> may be so regarded by the Court that does ultimately hear the application. There is authority for this view. In the case of </w:t>
      </w:r>
      <w:r w:rsidRPr="006F40DD">
        <w:rPr>
          <w:rFonts w:ascii="Arial" w:eastAsia="Times New Roman" w:hAnsi="Arial" w:cs="Arial"/>
          <w:i/>
          <w:iCs/>
          <w:color w:val="000000"/>
          <w:lang w:eastAsia="en-ZA"/>
        </w:rPr>
        <w:t>Gilbert v Comic Opera Company</w:t>
      </w:r>
      <w:r w:rsidRPr="006F40DD">
        <w:rPr>
          <w:rFonts w:ascii="Arial" w:eastAsia="Times New Roman" w:hAnsi="Arial" w:cs="Arial"/>
          <w:color w:val="000000"/>
          <w:lang w:eastAsia="en-ZA"/>
        </w:rPr>
        <w:t> (16 Ch. D. 594) the identical question arose and BACON, V.C., said:</w:t>
      </w:r>
    </w:p>
    <w:p w14:paraId="275A88F0" w14:textId="1EC31C41" w:rsidR="00F018CE" w:rsidRPr="00ED342A" w:rsidRDefault="00F018CE" w:rsidP="006927BA">
      <w:pPr>
        <w:spacing w:after="0" w:line="240" w:lineRule="auto"/>
        <w:ind w:left="2160"/>
        <w:rPr>
          <w:rFonts w:ascii="Arial" w:eastAsia="Times New Roman" w:hAnsi="Arial" w:cs="Arial"/>
          <w:color w:val="000000"/>
          <w:lang w:eastAsia="en-ZA"/>
        </w:rPr>
      </w:pPr>
      <w:r w:rsidRPr="006F40DD">
        <w:rPr>
          <w:rFonts w:ascii="Arial" w:eastAsia="Times New Roman" w:hAnsi="Arial" w:cs="Arial"/>
          <w:color w:val="000000"/>
          <w:lang w:eastAsia="en-ZA"/>
        </w:rPr>
        <w:t xml:space="preserve">. . . Until the hearing I cannot tell whether the affidavits objected to are really in reply or not. I have nothing to guide me at this stage of the proceedings. If they are not strictly in </w:t>
      </w:r>
      <w:proofErr w:type="gramStart"/>
      <w:r w:rsidRPr="006F40DD">
        <w:rPr>
          <w:rFonts w:ascii="Arial" w:eastAsia="Times New Roman" w:hAnsi="Arial" w:cs="Arial"/>
          <w:color w:val="000000"/>
          <w:lang w:eastAsia="en-ZA"/>
        </w:rPr>
        <w:t>reply</w:t>
      </w:r>
      <w:proofErr w:type="gramEnd"/>
      <w:r w:rsidRPr="006F40DD">
        <w:rPr>
          <w:rFonts w:ascii="Arial" w:eastAsia="Times New Roman" w:hAnsi="Arial" w:cs="Arial"/>
          <w:color w:val="000000"/>
          <w:lang w:eastAsia="en-ZA"/>
        </w:rPr>
        <w:t xml:space="preserve"> the Court will not regard</w:t>
      </w:r>
      <w:r w:rsidRPr="00F018CE">
        <w:rPr>
          <w:rFonts w:ascii="Times New Roman" w:eastAsia="Times New Roman" w:hAnsi="Times New Roman" w:cs="Times New Roman"/>
          <w:color w:val="000000"/>
          <w:sz w:val="24"/>
          <w:szCs w:val="24"/>
          <w:lang w:eastAsia="en-ZA"/>
        </w:rPr>
        <w:t xml:space="preserve"> </w:t>
      </w:r>
      <w:r w:rsidRPr="00ED342A">
        <w:rPr>
          <w:rFonts w:ascii="Arial" w:eastAsia="Times New Roman" w:hAnsi="Arial" w:cs="Arial"/>
          <w:color w:val="000000"/>
          <w:lang w:eastAsia="en-ZA"/>
        </w:rPr>
        <w:t>them at the hearing, but that is a question which cannot now be decided.'</w:t>
      </w:r>
    </w:p>
    <w:p w14:paraId="57442A57" w14:textId="77777777" w:rsidR="00F018CE" w:rsidRPr="00ED342A" w:rsidRDefault="00F018CE" w:rsidP="006927BA">
      <w:pPr>
        <w:spacing w:after="0" w:line="240" w:lineRule="auto"/>
        <w:ind w:firstLine="720"/>
        <w:jc w:val="both"/>
        <w:rPr>
          <w:rFonts w:ascii="Arial" w:eastAsia="Times New Roman" w:hAnsi="Arial" w:cs="Arial"/>
          <w:color w:val="000000"/>
          <w:lang w:eastAsia="en-ZA"/>
        </w:rPr>
      </w:pPr>
      <w:r w:rsidRPr="00ED342A">
        <w:rPr>
          <w:rFonts w:ascii="Arial" w:eastAsia="Times New Roman" w:hAnsi="Arial" w:cs="Arial"/>
          <w:color w:val="000000"/>
          <w:lang w:eastAsia="en-ZA"/>
        </w:rPr>
        <w:t xml:space="preserve">The </w:t>
      </w:r>
      <w:proofErr w:type="gramStart"/>
      <w:r w:rsidRPr="00ED342A">
        <w:rPr>
          <w:rFonts w:ascii="Arial" w:eastAsia="Times New Roman" w:hAnsi="Arial" w:cs="Arial"/>
          <w:color w:val="000000"/>
          <w:lang w:eastAsia="en-ZA"/>
        </w:rPr>
        <w:t>head-note</w:t>
      </w:r>
      <w:proofErr w:type="gramEnd"/>
      <w:r w:rsidRPr="00ED342A">
        <w:rPr>
          <w:rFonts w:ascii="Arial" w:eastAsia="Times New Roman" w:hAnsi="Arial" w:cs="Arial"/>
          <w:color w:val="000000"/>
          <w:lang w:eastAsia="en-ZA"/>
        </w:rPr>
        <w:t xml:space="preserve"> of the case reads:</w:t>
      </w:r>
    </w:p>
    <w:p w14:paraId="6D192C8F" w14:textId="606C8F69" w:rsidR="00F018CE" w:rsidRPr="00ED342A" w:rsidRDefault="00F018CE" w:rsidP="006927BA">
      <w:pPr>
        <w:spacing w:after="0" w:line="240" w:lineRule="auto"/>
        <w:ind w:left="720" w:firstLine="60"/>
        <w:rPr>
          <w:rFonts w:ascii="Arial" w:eastAsia="Times New Roman" w:hAnsi="Arial" w:cs="Arial"/>
          <w:color w:val="000000"/>
          <w:lang w:eastAsia="en-ZA"/>
        </w:rPr>
      </w:pPr>
      <w:r w:rsidRPr="00ED342A">
        <w:rPr>
          <w:rFonts w:ascii="Arial" w:eastAsia="Times New Roman" w:hAnsi="Arial" w:cs="Arial"/>
          <w:color w:val="000000"/>
          <w:lang w:eastAsia="en-ZA"/>
        </w:rPr>
        <w:t>'Affidavits filed by a plaintiff in reply will not upon interlocutory motion be ordered to be taken off the file upon an allegation by the defendant that they are not confined to matters strictly in reply: though at the hearing, if it should turn out to be so, the Court will not regard them or may give leave to the defendant to answer them.'</w:t>
      </w:r>
    </w:p>
    <w:p w14:paraId="79CF6BCC" w14:textId="49AD32CF" w:rsidR="00F018CE" w:rsidRPr="00ED342A" w:rsidRDefault="00F018CE" w:rsidP="006927BA">
      <w:pPr>
        <w:spacing w:after="0" w:line="240" w:lineRule="auto"/>
        <w:ind w:left="720"/>
        <w:jc w:val="both"/>
        <w:rPr>
          <w:rFonts w:ascii="Arial" w:eastAsia="Times New Roman" w:hAnsi="Arial" w:cs="Arial"/>
          <w:color w:val="000000"/>
          <w:lang w:eastAsia="en-ZA"/>
        </w:rPr>
      </w:pPr>
      <w:r w:rsidRPr="00ED342A">
        <w:rPr>
          <w:rFonts w:ascii="Arial" w:eastAsia="Times New Roman" w:hAnsi="Arial" w:cs="Arial"/>
          <w:color w:val="000000"/>
          <w:lang w:eastAsia="en-ZA"/>
        </w:rPr>
        <w:t xml:space="preserve">It is true that this was a decision on procedure under rules which differ from our rules, but the ground for the refusal of the Court to entertain objections of this character before the hearing is one of general principle. Furthermore, at this stage of the proceedings the contents of those affidavits are not tendered as evidence. The evidence is merely being collected in the form of affidavits to be tendered </w:t>
      </w:r>
      <w:proofErr w:type="gramStart"/>
      <w:r w:rsidRPr="00ED342A">
        <w:rPr>
          <w:rFonts w:ascii="Arial" w:eastAsia="Times New Roman" w:hAnsi="Arial" w:cs="Arial"/>
          <w:color w:val="000000"/>
          <w:lang w:eastAsia="en-ZA"/>
        </w:rPr>
        <w:t>later on</w:t>
      </w:r>
      <w:proofErr w:type="gramEnd"/>
      <w:r w:rsidRPr="00ED342A">
        <w:rPr>
          <w:rFonts w:ascii="Arial" w:eastAsia="Times New Roman" w:hAnsi="Arial" w:cs="Arial"/>
          <w:color w:val="000000"/>
          <w:lang w:eastAsia="en-ZA"/>
        </w:rPr>
        <w:t xml:space="preserve"> to the Court that hears the application. It follows from such cases as that of </w:t>
      </w:r>
      <w:r w:rsidRPr="00ED342A">
        <w:rPr>
          <w:rFonts w:ascii="Arial" w:eastAsia="Times New Roman" w:hAnsi="Arial" w:cs="Arial"/>
          <w:i/>
          <w:iCs/>
          <w:color w:val="000000"/>
          <w:lang w:eastAsia="en-ZA"/>
        </w:rPr>
        <w:t>Kingswell v Argus Co., Ltd</w:t>
      </w:r>
      <w:r w:rsidRPr="00ED342A">
        <w:rPr>
          <w:rFonts w:ascii="Arial" w:eastAsia="Times New Roman" w:hAnsi="Arial" w:cs="Arial"/>
          <w:color w:val="000000"/>
          <w:lang w:eastAsia="en-ZA"/>
        </w:rPr>
        <w:t>. and </w:t>
      </w:r>
      <w:r w:rsidRPr="00ED342A">
        <w:rPr>
          <w:rFonts w:ascii="Arial" w:eastAsia="Times New Roman" w:hAnsi="Arial" w:cs="Arial"/>
          <w:i/>
          <w:iCs/>
          <w:color w:val="000000"/>
          <w:lang w:eastAsia="en-ZA"/>
        </w:rPr>
        <w:t>Kingswell v Robinson</w:t>
      </w:r>
      <w:r w:rsidRPr="00ED342A">
        <w:rPr>
          <w:rFonts w:ascii="Arial" w:eastAsia="Times New Roman" w:hAnsi="Arial" w:cs="Arial"/>
          <w:color w:val="000000"/>
          <w:lang w:eastAsia="en-ZA"/>
        </w:rPr>
        <w:t> (1913, W.L.D. 129) that the contents of such documents as affidavits are not before the Court as evidence until the actual heari</w:t>
      </w:r>
      <w:r w:rsidR="00332F85" w:rsidRPr="00ED342A">
        <w:rPr>
          <w:rFonts w:ascii="Arial" w:eastAsia="Times New Roman" w:hAnsi="Arial" w:cs="Arial"/>
          <w:color w:val="000000"/>
          <w:lang w:eastAsia="en-ZA"/>
        </w:rPr>
        <w:t>n</w:t>
      </w:r>
      <w:r w:rsidRPr="00ED342A">
        <w:rPr>
          <w:rFonts w:ascii="Arial" w:eastAsia="Times New Roman" w:hAnsi="Arial" w:cs="Arial"/>
          <w:color w:val="000000"/>
          <w:lang w:eastAsia="en-ZA"/>
        </w:rPr>
        <w:t>g of the case.</w:t>
      </w:r>
    </w:p>
    <w:p w14:paraId="25676912" w14:textId="77777777" w:rsidR="00F018CE" w:rsidRPr="00ED342A" w:rsidRDefault="00F018CE" w:rsidP="006927BA">
      <w:pPr>
        <w:spacing w:after="0" w:line="240" w:lineRule="auto"/>
        <w:ind w:left="720"/>
        <w:jc w:val="both"/>
        <w:rPr>
          <w:rFonts w:ascii="Arial" w:eastAsia="Times New Roman" w:hAnsi="Arial" w:cs="Arial"/>
          <w:color w:val="000000"/>
          <w:u w:val="single"/>
          <w:lang w:eastAsia="en-ZA"/>
        </w:rPr>
      </w:pPr>
      <w:r w:rsidRPr="00ED342A">
        <w:rPr>
          <w:rFonts w:ascii="Arial" w:eastAsia="Times New Roman" w:hAnsi="Arial" w:cs="Arial"/>
          <w:color w:val="000000"/>
          <w:u w:val="single"/>
          <w:lang w:eastAsia="en-ZA"/>
        </w:rPr>
        <w:t>The affidavits objected to are not now before me as evidence in the application; they are merely documents filed with the Registrar to be used later as evidence, when the application is heard.</w:t>
      </w:r>
    </w:p>
    <w:p w14:paraId="448EC6A0" w14:textId="6F3704A8" w:rsidR="00F018CE" w:rsidRPr="00ED342A" w:rsidRDefault="00F018CE" w:rsidP="006927BA">
      <w:pPr>
        <w:spacing w:after="0" w:line="240" w:lineRule="auto"/>
        <w:ind w:left="720"/>
        <w:jc w:val="both"/>
        <w:rPr>
          <w:rFonts w:ascii="Arial" w:eastAsia="Times New Roman" w:hAnsi="Arial" w:cs="Arial"/>
          <w:color w:val="000000"/>
          <w:lang w:eastAsia="en-ZA"/>
        </w:rPr>
      </w:pPr>
      <w:r w:rsidRPr="00ED342A">
        <w:rPr>
          <w:rFonts w:ascii="Arial" w:eastAsia="Times New Roman" w:hAnsi="Arial" w:cs="Arial"/>
          <w:color w:val="000000"/>
          <w:lang w:eastAsia="en-ZA"/>
        </w:rPr>
        <w:lastRenderedPageBreak/>
        <w:t>Two illustrations will show some of the inconvenience involved in the procedure now attempted to be followed: Mr. </w:t>
      </w:r>
      <w:r w:rsidRPr="00ED342A">
        <w:rPr>
          <w:rFonts w:ascii="Arial" w:eastAsia="Times New Roman" w:hAnsi="Arial" w:cs="Arial"/>
          <w:i/>
          <w:iCs/>
          <w:color w:val="000000"/>
          <w:lang w:eastAsia="en-ZA"/>
        </w:rPr>
        <w:t>Miller</w:t>
      </w:r>
      <w:r w:rsidRPr="00ED342A">
        <w:rPr>
          <w:rFonts w:ascii="Arial" w:eastAsia="Times New Roman" w:hAnsi="Arial" w:cs="Arial"/>
          <w:color w:val="000000"/>
          <w:lang w:eastAsia="en-ZA"/>
        </w:rPr>
        <w:t xml:space="preserve"> contends </w:t>
      </w:r>
      <w:r w:rsidR="000F47E5" w:rsidRPr="00ED342A">
        <w:rPr>
          <w:rFonts w:ascii="Arial" w:eastAsia="Times New Roman" w:hAnsi="Arial" w:cs="Arial"/>
          <w:color w:val="000000"/>
          <w:lang w:eastAsia="en-ZA"/>
        </w:rPr>
        <w:t>–</w:t>
      </w:r>
      <w:r w:rsidRPr="00ED342A">
        <w:rPr>
          <w:rFonts w:ascii="Arial" w:eastAsia="Times New Roman" w:hAnsi="Arial" w:cs="Arial"/>
          <w:color w:val="000000"/>
          <w:lang w:eastAsia="en-ZA"/>
        </w:rPr>
        <w:t> </w:t>
      </w:r>
      <w:r w:rsidRPr="00ED342A">
        <w:rPr>
          <w:rFonts w:ascii="Arial" w:eastAsia="Times New Roman" w:hAnsi="Arial" w:cs="Arial"/>
          <w:i/>
          <w:iCs/>
          <w:color w:val="000000"/>
          <w:lang w:eastAsia="en-ZA"/>
        </w:rPr>
        <w:t>inter</w:t>
      </w:r>
      <w:r w:rsidR="000F47E5" w:rsidRPr="00ED342A">
        <w:rPr>
          <w:rFonts w:ascii="Arial" w:eastAsia="Times New Roman" w:hAnsi="Arial" w:cs="Arial"/>
          <w:i/>
          <w:iCs/>
          <w:color w:val="000000"/>
          <w:lang w:eastAsia="en-ZA"/>
        </w:rPr>
        <w:t xml:space="preserve"> </w:t>
      </w:r>
      <w:r w:rsidRPr="00ED342A">
        <w:rPr>
          <w:rFonts w:ascii="Arial" w:eastAsia="Times New Roman" w:hAnsi="Arial" w:cs="Arial"/>
          <w:i/>
          <w:iCs/>
          <w:color w:val="000000"/>
          <w:lang w:eastAsia="en-ZA"/>
        </w:rPr>
        <w:t>alia</w:t>
      </w:r>
      <w:r w:rsidRPr="00ED342A">
        <w:rPr>
          <w:rFonts w:ascii="Arial" w:eastAsia="Times New Roman" w:hAnsi="Arial" w:cs="Arial"/>
          <w:color w:val="000000"/>
          <w:lang w:eastAsia="en-ZA"/>
        </w:rPr>
        <w:t xml:space="preserve"> - that certain evidence of alleged duress does not amount to </w:t>
      </w:r>
      <w:proofErr w:type="gramStart"/>
      <w:r w:rsidRPr="00ED342A">
        <w:rPr>
          <w:rFonts w:ascii="Arial" w:eastAsia="Times New Roman" w:hAnsi="Arial" w:cs="Arial"/>
          <w:color w:val="000000"/>
          <w:lang w:eastAsia="en-ZA"/>
        </w:rPr>
        <w:t>duress</w:t>
      </w:r>
      <w:proofErr w:type="gramEnd"/>
      <w:r w:rsidRPr="00ED342A">
        <w:rPr>
          <w:rFonts w:ascii="Arial" w:eastAsia="Times New Roman" w:hAnsi="Arial" w:cs="Arial"/>
          <w:color w:val="000000"/>
          <w:lang w:eastAsia="en-ZA"/>
        </w:rPr>
        <w:t xml:space="preserve"> and he asks the Court to d</w:t>
      </w:r>
      <w:r w:rsidR="00960099" w:rsidRPr="00ED342A">
        <w:rPr>
          <w:rFonts w:ascii="Arial" w:eastAsia="Times New Roman" w:hAnsi="Arial" w:cs="Arial"/>
          <w:color w:val="000000"/>
          <w:lang w:eastAsia="en-ZA"/>
        </w:rPr>
        <w:t>e</w:t>
      </w:r>
      <w:r w:rsidRPr="00ED342A">
        <w:rPr>
          <w:rFonts w:ascii="Arial" w:eastAsia="Times New Roman" w:hAnsi="Arial" w:cs="Arial"/>
          <w:color w:val="000000"/>
          <w:lang w:eastAsia="en-ZA"/>
        </w:rPr>
        <w:t>cide that as there is no proper evidence of duress all the evidence directed to the proof of duress should be struck out. The Court which is to decide this is not hearing the application, but merely a preliminary objection to evidence, nevertheless it is asked to decide some of the issues raised in the main application. Mr. </w:t>
      </w:r>
      <w:r w:rsidRPr="00ED342A">
        <w:rPr>
          <w:rFonts w:ascii="Arial" w:eastAsia="Times New Roman" w:hAnsi="Arial" w:cs="Arial"/>
          <w:i/>
          <w:iCs/>
          <w:color w:val="000000"/>
          <w:lang w:eastAsia="en-ZA"/>
        </w:rPr>
        <w:t>Miller</w:t>
      </w:r>
      <w:r w:rsidRPr="00ED342A">
        <w:rPr>
          <w:rFonts w:ascii="Arial" w:eastAsia="Times New Roman" w:hAnsi="Arial" w:cs="Arial"/>
          <w:color w:val="000000"/>
          <w:lang w:eastAsia="en-ZA"/>
        </w:rPr>
        <w:t> also contends that a certain contract which is in issue between the parties is a contract in writing and that certain evidence tendered in relation to that contract is inadmissible and should be struck out because it seeks to vary the terms of the contract. Mr. </w:t>
      </w:r>
      <w:r w:rsidRPr="00ED342A">
        <w:rPr>
          <w:rFonts w:ascii="Arial" w:eastAsia="Times New Roman" w:hAnsi="Arial" w:cs="Arial"/>
          <w:i/>
          <w:iCs/>
          <w:color w:val="000000"/>
          <w:lang w:eastAsia="en-ZA"/>
        </w:rPr>
        <w:t>Isaacs's</w:t>
      </w:r>
      <w:r w:rsidRPr="00ED342A">
        <w:rPr>
          <w:rFonts w:ascii="Arial" w:eastAsia="Times New Roman" w:hAnsi="Arial" w:cs="Arial"/>
          <w:color w:val="000000"/>
          <w:lang w:eastAsia="en-ZA"/>
        </w:rPr>
        <w:t> reply is that the contract is ambiguous, that it is partly in writing and partly oral, and that in any case the evidence objected to does not contradict the writing but explains it. These are all issues that will have to be decided by the Court that hears the application, but Mr. </w:t>
      </w:r>
      <w:r w:rsidRPr="00ED342A">
        <w:rPr>
          <w:rFonts w:ascii="Arial" w:eastAsia="Times New Roman" w:hAnsi="Arial" w:cs="Arial"/>
          <w:i/>
          <w:iCs/>
          <w:color w:val="000000"/>
          <w:lang w:eastAsia="en-ZA"/>
        </w:rPr>
        <w:t>Miller</w:t>
      </w:r>
      <w:r w:rsidRPr="00ED342A">
        <w:rPr>
          <w:rFonts w:ascii="Arial" w:eastAsia="Times New Roman" w:hAnsi="Arial" w:cs="Arial"/>
          <w:color w:val="000000"/>
          <w:lang w:eastAsia="en-ZA"/>
        </w:rPr>
        <w:t> claims the right to have them decided in advance by the expedient of applying to strike out certain evidence. Such a practice would produce grave difficulties and I am unable to sanction it by ordering the deletion of any of the passages objected to, whether on the ground that they are irrelevant or that they are hearsay evidence.</w:t>
      </w:r>
      <w:r w:rsidR="00AE4034" w:rsidRPr="00ED342A">
        <w:rPr>
          <w:rFonts w:ascii="Arial" w:eastAsia="Times New Roman" w:hAnsi="Arial" w:cs="Arial"/>
          <w:color w:val="000000"/>
          <w:lang w:eastAsia="en-ZA"/>
        </w:rPr>
        <w:t>’</w:t>
      </w:r>
    </w:p>
    <w:p w14:paraId="21CA57DC" w14:textId="74EE8C4C" w:rsidR="00334C6A" w:rsidRPr="00ED342A" w:rsidRDefault="00334C6A" w:rsidP="006927BA">
      <w:pPr>
        <w:spacing w:after="0" w:line="240" w:lineRule="auto"/>
        <w:ind w:firstLine="720"/>
        <w:jc w:val="both"/>
        <w:rPr>
          <w:rFonts w:ascii="Arial" w:eastAsia="Times New Roman" w:hAnsi="Arial" w:cs="Arial"/>
          <w:color w:val="000000"/>
          <w:lang w:eastAsia="en-ZA"/>
        </w:rPr>
      </w:pPr>
      <w:r w:rsidRPr="00ED342A">
        <w:rPr>
          <w:rFonts w:ascii="Arial" w:eastAsia="Times New Roman" w:hAnsi="Arial" w:cs="Arial"/>
          <w:color w:val="000000"/>
          <w:lang w:eastAsia="en-ZA"/>
        </w:rPr>
        <w:t>(Emphasis added)</w:t>
      </w:r>
    </w:p>
    <w:p w14:paraId="05A6FAC0" w14:textId="3466B3BB" w:rsidR="000278B2" w:rsidRDefault="000278B2" w:rsidP="000278B2">
      <w:pPr>
        <w:pStyle w:val="ListParagraph"/>
        <w:spacing w:line="480" w:lineRule="auto"/>
        <w:ind w:left="1440"/>
        <w:rPr>
          <w:rFonts w:ascii="Arial" w:hAnsi="Arial" w:cs="Arial"/>
        </w:rPr>
      </w:pPr>
    </w:p>
    <w:p w14:paraId="3D0EEA55" w14:textId="5BE48AE4" w:rsidR="0084487C" w:rsidRPr="00B417D1" w:rsidRDefault="00B417D1" w:rsidP="00B417D1">
      <w:pPr>
        <w:spacing w:line="360" w:lineRule="auto"/>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B75375" w:rsidRPr="00B417D1">
        <w:rPr>
          <w:rFonts w:ascii="Arial" w:hAnsi="Arial" w:cs="Arial"/>
          <w:sz w:val="24"/>
          <w:szCs w:val="24"/>
        </w:rPr>
        <w:t>It is further argued that th</w:t>
      </w:r>
      <w:r w:rsidR="00510BD7" w:rsidRPr="00B417D1">
        <w:rPr>
          <w:rFonts w:ascii="Arial" w:hAnsi="Arial" w:cs="Arial"/>
          <w:sz w:val="24"/>
          <w:szCs w:val="24"/>
        </w:rPr>
        <w:t>is</w:t>
      </w:r>
      <w:r w:rsidR="00B75375" w:rsidRPr="00B417D1">
        <w:rPr>
          <w:rFonts w:ascii="Arial" w:hAnsi="Arial" w:cs="Arial"/>
          <w:sz w:val="24"/>
          <w:szCs w:val="24"/>
        </w:rPr>
        <w:t xml:space="preserve"> passage </w:t>
      </w:r>
      <w:r w:rsidR="00FE75B0">
        <w:rPr>
          <w:rFonts w:ascii="Arial" w:hAnsi="Arial" w:cs="Arial"/>
          <w:sz w:val="24"/>
          <w:szCs w:val="24"/>
        </w:rPr>
        <w:t>from</w:t>
      </w:r>
      <w:r w:rsidR="00FE75B0" w:rsidRPr="00FE75B0">
        <w:rPr>
          <w:rFonts w:ascii="Arial" w:hAnsi="Arial" w:cs="Arial"/>
          <w:i/>
          <w:iCs/>
          <w:sz w:val="24"/>
          <w:szCs w:val="24"/>
        </w:rPr>
        <w:t xml:space="preserve"> </w:t>
      </w:r>
      <w:proofErr w:type="spellStart"/>
      <w:r w:rsidR="00FE75B0" w:rsidRPr="00FE75B0">
        <w:rPr>
          <w:rFonts w:ascii="Arial" w:hAnsi="Arial" w:cs="Arial"/>
          <w:i/>
          <w:iCs/>
          <w:sz w:val="24"/>
          <w:szCs w:val="24"/>
        </w:rPr>
        <w:t>Elher</w:t>
      </w:r>
      <w:proofErr w:type="spellEnd"/>
      <w:r w:rsidR="00BB1DBB">
        <w:rPr>
          <w:rFonts w:ascii="Arial" w:hAnsi="Arial" w:cs="Arial"/>
          <w:i/>
          <w:iCs/>
          <w:sz w:val="24"/>
          <w:szCs w:val="24"/>
        </w:rPr>
        <w:t xml:space="preserve"> </w:t>
      </w:r>
      <w:r w:rsidR="00B75375" w:rsidRPr="00B417D1">
        <w:rPr>
          <w:rFonts w:ascii="Arial" w:hAnsi="Arial" w:cs="Arial"/>
          <w:sz w:val="24"/>
          <w:szCs w:val="24"/>
        </w:rPr>
        <w:t xml:space="preserve">was approved in a footnote to </w:t>
      </w:r>
      <w:r w:rsidR="00547857" w:rsidRPr="00B417D1">
        <w:rPr>
          <w:rFonts w:ascii="Arial" w:hAnsi="Arial" w:cs="Arial"/>
          <w:sz w:val="24"/>
          <w:szCs w:val="24"/>
        </w:rPr>
        <w:t>a</w:t>
      </w:r>
      <w:r w:rsidR="00B75375" w:rsidRPr="00B417D1">
        <w:rPr>
          <w:rFonts w:ascii="Arial" w:hAnsi="Arial" w:cs="Arial"/>
          <w:sz w:val="24"/>
          <w:szCs w:val="24"/>
        </w:rPr>
        <w:t xml:space="preserve"> </w:t>
      </w:r>
      <w:r w:rsidR="00C225DC" w:rsidRPr="00B417D1">
        <w:rPr>
          <w:rFonts w:ascii="Arial" w:hAnsi="Arial" w:cs="Arial"/>
          <w:sz w:val="24"/>
          <w:szCs w:val="24"/>
        </w:rPr>
        <w:t>p</w:t>
      </w:r>
      <w:r w:rsidR="00B75375" w:rsidRPr="00B417D1">
        <w:rPr>
          <w:rFonts w:ascii="Arial" w:hAnsi="Arial" w:cs="Arial"/>
          <w:sz w:val="24"/>
          <w:szCs w:val="24"/>
        </w:rPr>
        <w:t>assage in</w:t>
      </w:r>
      <w:r w:rsidR="00B75375" w:rsidRPr="00B417D1">
        <w:rPr>
          <w:rFonts w:ascii="Arial" w:hAnsi="Arial" w:cs="Arial"/>
          <w:i/>
          <w:iCs/>
          <w:sz w:val="24"/>
          <w:szCs w:val="24"/>
        </w:rPr>
        <w:t xml:space="preserve"> Helen Suzman </w:t>
      </w:r>
      <w:r w:rsidR="00857C84" w:rsidRPr="00B417D1">
        <w:rPr>
          <w:rFonts w:ascii="Arial" w:hAnsi="Arial" w:cs="Arial"/>
          <w:i/>
          <w:iCs/>
          <w:sz w:val="24"/>
          <w:szCs w:val="24"/>
        </w:rPr>
        <w:t>F</w:t>
      </w:r>
      <w:r w:rsidR="00B75375" w:rsidRPr="00B417D1">
        <w:rPr>
          <w:rFonts w:ascii="Arial" w:hAnsi="Arial" w:cs="Arial"/>
          <w:i/>
          <w:iCs/>
          <w:sz w:val="24"/>
          <w:szCs w:val="24"/>
        </w:rPr>
        <w:t>oundation v President RSA 2015 (2) SA 1 (CC) at para [227]</w:t>
      </w:r>
      <w:r w:rsidR="00C225DC" w:rsidRPr="00B417D1">
        <w:rPr>
          <w:rFonts w:ascii="Arial" w:hAnsi="Arial" w:cs="Arial"/>
          <w:i/>
          <w:iCs/>
          <w:sz w:val="24"/>
          <w:szCs w:val="24"/>
        </w:rPr>
        <w:t xml:space="preserve"> </w:t>
      </w:r>
      <w:r w:rsidR="00C225DC" w:rsidRPr="00704083">
        <w:rPr>
          <w:rFonts w:ascii="Arial" w:hAnsi="Arial" w:cs="Arial"/>
          <w:sz w:val="24"/>
          <w:szCs w:val="24"/>
        </w:rPr>
        <w:t>which reads</w:t>
      </w:r>
      <w:r w:rsidR="00B75375" w:rsidRPr="00704083">
        <w:rPr>
          <w:rFonts w:ascii="Arial" w:hAnsi="Arial" w:cs="Arial"/>
          <w:sz w:val="24"/>
          <w:szCs w:val="24"/>
        </w:rPr>
        <w:t>:</w:t>
      </w:r>
    </w:p>
    <w:p w14:paraId="4040EC68" w14:textId="62F9ED7D" w:rsidR="00B75375" w:rsidRPr="00B417D1" w:rsidRDefault="00B75375" w:rsidP="00085D53">
      <w:pPr>
        <w:pStyle w:val="ListParagraph"/>
        <w:spacing w:line="240" w:lineRule="auto"/>
        <w:rPr>
          <w:rFonts w:ascii="Arial" w:hAnsi="Arial" w:cs="Arial"/>
          <w:color w:val="000000"/>
        </w:rPr>
      </w:pPr>
      <w:r w:rsidRPr="00085D53">
        <w:rPr>
          <w:rFonts w:ascii="Times New Roman" w:hAnsi="Times New Roman" w:cs="Times New Roman"/>
          <w:sz w:val="24"/>
          <w:szCs w:val="24"/>
        </w:rPr>
        <w:t>‘</w:t>
      </w:r>
      <w:r w:rsidR="00085D53" w:rsidRPr="00B417D1">
        <w:rPr>
          <w:rFonts w:ascii="Arial" w:hAnsi="Arial" w:cs="Arial"/>
          <w:color w:val="000000"/>
        </w:rPr>
        <w:t>It is necessary to emphasise some obvious considerations at this stage. In an application to strike out evidence on affidavit, neither the eventual veracity of the evidence nor the prospects of success of the main application are at issue. This is a trite proposition</w:t>
      </w:r>
      <w:r w:rsidR="00085D53" w:rsidRPr="00B417D1">
        <w:rPr>
          <w:rFonts w:ascii="Arial" w:hAnsi="Arial" w:cs="Arial"/>
          <w:color w:val="000000"/>
          <w:u w:val="single"/>
        </w:rPr>
        <w:t>. </w:t>
      </w:r>
      <w:bookmarkStart w:id="2" w:name="0-0-0-218493"/>
      <w:bookmarkEnd w:id="2"/>
      <w:r w:rsidR="00085D53" w:rsidRPr="00B417D1">
        <w:rPr>
          <w:rFonts w:ascii="Arial" w:hAnsi="Arial" w:cs="Arial"/>
          <w:color w:val="000000"/>
          <w:u w:val="single"/>
        </w:rPr>
        <w:t>The only question in a striking-out application is whether the evidence is admissible</w:t>
      </w:r>
      <w:r w:rsidR="00085D53" w:rsidRPr="00B417D1">
        <w:rPr>
          <w:rFonts w:ascii="Arial" w:hAnsi="Arial" w:cs="Arial"/>
          <w:color w:val="000000"/>
        </w:rPr>
        <w:t>. The truth of the evidence plays no role at this stage; it is only determined at the end of the matter if the evidence is admitted.’</w:t>
      </w:r>
    </w:p>
    <w:p w14:paraId="0B6E4330" w14:textId="263385F2" w:rsidR="00960099" w:rsidRPr="00B417D1" w:rsidRDefault="00960099" w:rsidP="00085D53">
      <w:pPr>
        <w:pStyle w:val="ListParagraph"/>
        <w:spacing w:line="240" w:lineRule="auto"/>
        <w:rPr>
          <w:rFonts w:ascii="Arial" w:hAnsi="Arial" w:cs="Arial"/>
        </w:rPr>
      </w:pPr>
      <w:r w:rsidRPr="00B417D1">
        <w:rPr>
          <w:rFonts w:ascii="Arial" w:hAnsi="Arial" w:cs="Arial"/>
          <w:color w:val="000000"/>
        </w:rPr>
        <w:t>(Emphasis added)</w:t>
      </w:r>
    </w:p>
    <w:p w14:paraId="36704652" w14:textId="2918BD89" w:rsidR="0084487C" w:rsidRPr="00B417D1" w:rsidRDefault="0084487C" w:rsidP="00857C84">
      <w:pPr>
        <w:pStyle w:val="ListParagraph"/>
        <w:spacing w:line="480" w:lineRule="auto"/>
        <w:ind w:left="360"/>
        <w:rPr>
          <w:rFonts w:ascii="Arial" w:hAnsi="Arial" w:cs="Arial"/>
        </w:rPr>
      </w:pPr>
    </w:p>
    <w:p w14:paraId="28863134" w14:textId="3ECE3173" w:rsidR="00077AE0" w:rsidRPr="00A5218E" w:rsidRDefault="00A5218E" w:rsidP="00B152A7">
      <w:pPr>
        <w:spacing w:line="360" w:lineRule="auto"/>
        <w:ind w:left="720" w:hanging="720"/>
        <w:rPr>
          <w:rFonts w:ascii="Arial" w:hAnsi="Arial" w:cs="Arial"/>
          <w:sz w:val="24"/>
          <w:szCs w:val="24"/>
        </w:rPr>
      </w:pPr>
      <w:r>
        <w:rPr>
          <w:rFonts w:ascii="Arial" w:hAnsi="Arial" w:cs="Arial"/>
          <w:sz w:val="24"/>
          <w:szCs w:val="24"/>
        </w:rPr>
        <w:t>[34]</w:t>
      </w:r>
      <w:r w:rsidR="00B152A7">
        <w:rPr>
          <w:rFonts w:ascii="Arial" w:hAnsi="Arial" w:cs="Arial"/>
          <w:sz w:val="24"/>
          <w:szCs w:val="24"/>
        </w:rPr>
        <w:tab/>
      </w:r>
      <w:r w:rsidR="00857C84" w:rsidRPr="00A5218E">
        <w:rPr>
          <w:rFonts w:ascii="Arial" w:hAnsi="Arial" w:cs="Arial"/>
          <w:sz w:val="24"/>
          <w:szCs w:val="24"/>
        </w:rPr>
        <w:t>It does not seem to me that</w:t>
      </w:r>
      <w:r w:rsidR="00412B43" w:rsidRPr="00A5218E">
        <w:rPr>
          <w:rFonts w:ascii="Arial" w:hAnsi="Arial" w:cs="Arial"/>
          <w:i/>
          <w:iCs/>
          <w:sz w:val="24"/>
          <w:szCs w:val="24"/>
        </w:rPr>
        <w:t xml:space="preserve"> </w:t>
      </w:r>
      <w:proofErr w:type="spellStart"/>
      <w:r w:rsidR="00412B43" w:rsidRPr="00A5218E">
        <w:rPr>
          <w:rFonts w:ascii="Arial" w:hAnsi="Arial" w:cs="Arial"/>
          <w:i/>
          <w:iCs/>
          <w:sz w:val="24"/>
          <w:szCs w:val="24"/>
        </w:rPr>
        <w:t>Elher’s</w:t>
      </w:r>
      <w:proofErr w:type="spellEnd"/>
      <w:r w:rsidR="00412B43" w:rsidRPr="00A5218E">
        <w:rPr>
          <w:rFonts w:ascii="Arial" w:hAnsi="Arial" w:cs="Arial"/>
          <w:sz w:val="24"/>
          <w:szCs w:val="24"/>
        </w:rPr>
        <w:t xml:space="preserve"> case or the </w:t>
      </w:r>
      <w:r w:rsidR="00412B43" w:rsidRPr="00A5218E">
        <w:rPr>
          <w:rFonts w:ascii="Arial" w:hAnsi="Arial" w:cs="Arial"/>
          <w:i/>
          <w:iCs/>
          <w:sz w:val="24"/>
          <w:szCs w:val="24"/>
        </w:rPr>
        <w:t>Suzman Foundation</w:t>
      </w:r>
      <w:r w:rsidR="00412B43" w:rsidRPr="00A5218E">
        <w:rPr>
          <w:rFonts w:ascii="Arial" w:hAnsi="Arial" w:cs="Arial"/>
          <w:sz w:val="24"/>
          <w:szCs w:val="24"/>
        </w:rPr>
        <w:t xml:space="preserve"> case </w:t>
      </w:r>
      <w:r w:rsidR="00857C84" w:rsidRPr="00A5218E">
        <w:rPr>
          <w:rFonts w:ascii="Arial" w:hAnsi="Arial" w:cs="Arial"/>
          <w:sz w:val="24"/>
          <w:szCs w:val="24"/>
        </w:rPr>
        <w:t xml:space="preserve">establish a basis for the </w:t>
      </w:r>
      <w:r w:rsidR="00D74F30" w:rsidRPr="00A5218E">
        <w:rPr>
          <w:rFonts w:ascii="Arial" w:hAnsi="Arial" w:cs="Arial"/>
          <w:sz w:val="24"/>
          <w:szCs w:val="24"/>
        </w:rPr>
        <w:t xml:space="preserve">main </w:t>
      </w:r>
      <w:r w:rsidR="00857C84" w:rsidRPr="00A5218E">
        <w:rPr>
          <w:rFonts w:ascii="Arial" w:hAnsi="Arial" w:cs="Arial"/>
          <w:sz w:val="24"/>
          <w:szCs w:val="24"/>
        </w:rPr>
        <w:t>contention advanced</w:t>
      </w:r>
      <w:r w:rsidR="00960099" w:rsidRPr="00A5218E">
        <w:rPr>
          <w:rFonts w:ascii="Arial" w:hAnsi="Arial" w:cs="Arial"/>
          <w:sz w:val="24"/>
          <w:szCs w:val="24"/>
        </w:rPr>
        <w:t xml:space="preserve"> on behalf of the </w:t>
      </w:r>
      <w:proofErr w:type="gramStart"/>
      <w:r w:rsidR="00B152A7" w:rsidRPr="00A5218E">
        <w:rPr>
          <w:rFonts w:ascii="Arial" w:hAnsi="Arial" w:cs="Arial"/>
          <w:sz w:val="24"/>
          <w:szCs w:val="24"/>
        </w:rPr>
        <w:t>applicant</w:t>
      </w:r>
      <w:r w:rsidR="00462983">
        <w:rPr>
          <w:rFonts w:ascii="Arial" w:hAnsi="Arial" w:cs="Arial"/>
          <w:sz w:val="24"/>
          <w:szCs w:val="24"/>
        </w:rPr>
        <w:t>;</w:t>
      </w:r>
      <w:proofErr w:type="gramEnd"/>
      <w:r w:rsidR="00462983">
        <w:rPr>
          <w:rFonts w:ascii="Arial" w:hAnsi="Arial" w:cs="Arial"/>
          <w:sz w:val="24"/>
          <w:szCs w:val="24"/>
        </w:rPr>
        <w:t xml:space="preserve"> </w:t>
      </w:r>
      <w:proofErr w:type="spellStart"/>
      <w:r w:rsidR="00D74F30" w:rsidRPr="00A5218E">
        <w:rPr>
          <w:rFonts w:ascii="Arial" w:hAnsi="Arial" w:cs="Arial"/>
          <w:sz w:val="24"/>
          <w:szCs w:val="24"/>
        </w:rPr>
        <w:t>ie</w:t>
      </w:r>
      <w:proofErr w:type="spellEnd"/>
      <w:r w:rsidR="00547857" w:rsidRPr="00A5218E">
        <w:rPr>
          <w:rFonts w:ascii="Arial" w:hAnsi="Arial" w:cs="Arial"/>
          <w:sz w:val="24"/>
          <w:szCs w:val="24"/>
        </w:rPr>
        <w:t>,</w:t>
      </w:r>
      <w:r w:rsidR="00D74F30" w:rsidRPr="00A5218E">
        <w:rPr>
          <w:rFonts w:ascii="Arial" w:hAnsi="Arial" w:cs="Arial"/>
          <w:sz w:val="24"/>
          <w:szCs w:val="24"/>
        </w:rPr>
        <w:t xml:space="preserve"> </w:t>
      </w:r>
      <w:r w:rsidR="00960099" w:rsidRPr="00A5218E">
        <w:rPr>
          <w:rFonts w:ascii="Arial" w:hAnsi="Arial" w:cs="Arial"/>
          <w:sz w:val="24"/>
          <w:szCs w:val="24"/>
        </w:rPr>
        <w:t xml:space="preserve">that </w:t>
      </w:r>
      <w:r w:rsidR="00D74F30" w:rsidRPr="00A5218E">
        <w:rPr>
          <w:rFonts w:ascii="Arial" w:hAnsi="Arial" w:cs="Arial"/>
          <w:sz w:val="24"/>
          <w:szCs w:val="24"/>
        </w:rPr>
        <w:t xml:space="preserve">the contents of the evidence </w:t>
      </w:r>
      <w:r w:rsidR="00FA67CD" w:rsidRPr="00A5218E">
        <w:rPr>
          <w:rFonts w:ascii="Arial" w:hAnsi="Arial" w:cs="Arial"/>
          <w:sz w:val="24"/>
          <w:szCs w:val="24"/>
        </w:rPr>
        <w:t xml:space="preserve">in affidavits </w:t>
      </w:r>
      <w:r w:rsidR="00D74F30" w:rsidRPr="00A5218E">
        <w:rPr>
          <w:rFonts w:ascii="Arial" w:hAnsi="Arial" w:cs="Arial"/>
          <w:sz w:val="24"/>
          <w:szCs w:val="24"/>
        </w:rPr>
        <w:t>may not be examined</w:t>
      </w:r>
      <w:r w:rsidR="00077AE0" w:rsidRPr="00A5218E">
        <w:rPr>
          <w:rFonts w:ascii="Arial" w:hAnsi="Arial" w:cs="Arial"/>
          <w:sz w:val="24"/>
          <w:szCs w:val="24"/>
        </w:rPr>
        <w:t xml:space="preserve"> at the interlocutory stage</w:t>
      </w:r>
      <w:r w:rsidR="0023415A" w:rsidRPr="00A5218E">
        <w:rPr>
          <w:rFonts w:ascii="Arial" w:hAnsi="Arial" w:cs="Arial"/>
          <w:sz w:val="24"/>
          <w:szCs w:val="24"/>
        </w:rPr>
        <w:t xml:space="preserve"> in an application for </w:t>
      </w:r>
      <w:r w:rsidR="00F961F1" w:rsidRPr="00A5218E">
        <w:rPr>
          <w:rFonts w:ascii="Arial" w:hAnsi="Arial" w:cs="Arial"/>
          <w:sz w:val="24"/>
          <w:szCs w:val="24"/>
        </w:rPr>
        <w:t>the striking</w:t>
      </w:r>
      <w:r w:rsidR="0023415A" w:rsidRPr="00A5218E">
        <w:rPr>
          <w:rFonts w:ascii="Arial" w:hAnsi="Arial" w:cs="Arial"/>
          <w:sz w:val="24"/>
          <w:szCs w:val="24"/>
        </w:rPr>
        <w:t xml:space="preserve"> out of the defence</w:t>
      </w:r>
      <w:r w:rsidR="00D74F30" w:rsidRPr="00A5218E">
        <w:rPr>
          <w:rFonts w:ascii="Arial" w:hAnsi="Arial" w:cs="Arial"/>
          <w:sz w:val="24"/>
          <w:szCs w:val="24"/>
        </w:rPr>
        <w:t>.</w:t>
      </w:r>
      <w:r w:rsidR="00857C84" w:rsidRPr="00A5218E">
        <w:rPr>
          <w:rFonts w:ascii="Arial" w:hAnsi="Arial" w:cs="Arial"/>
          <w:sz w:val="24"/>
          <w:szCs w:val="24"/>
        </w:rPr>
        <w:t xml:space="preserve"> The gravamen in both decisions was the removal of evidential material</w:t>
      </w:r>
      <w:r w:rsidR="00FA67CD" w:rsidRPr="00A5218E">
        <w:rPr>
          <w:rFonts w:ascii="Arial" w:hAnsi="Arial" w:cs="Arial"/>
          <w:sz w:val="24"/>
          <w:szCs w:val="24"/>
        </w:rPr>
        <w:t>,</w:t>
      </w:r>
      <w:r w:rsidR="00857C84" w:rsidRPr="00A5218E">
        <w:rPr>
          <w:rFonts w:ascii="Arial" w:hAnsi="Arial" w:cs="Arial"/>
          <w:sz w:val="24"/>
          <w:szCs w:val="24"/>
        </w:rPr>
        <w:t xml:space="preserve"> not the striking out of a defence.</w:t>
      </w:r>
      <w:r w:rsidR="00D74F30" w:rsidRPr="00A5218E">
        <w:rPr>
          <w:rFonts w:ascii="Arial" w:hAnsi="Arial" w:cs="Arial"/>
          <w:sz w:val="24"/>
          <w:szCs w:val="24"/>
        </w:rPr>
        <w:t xml:space="preserve"> </w:t>
      </w:r>
      <w:r w:rsidR="00FC14F1" w:rsidRPr="00A5218E">
        <w:rPr>
          <w:rFonts w:ascii="Arial" w:hAnsi="Arial" w:cs="Arial"/>
          <w:sz w:val="24"/>
          <w:szCs w:val="24"/>
        </w:rPr>
        <w:t>There is authority</w:t>
      </w:r>
      <w:r w:rsidR="007F0AAC" w:rsidRPr="00A5218E">
        <w:rPr>
          <w:rFonts w:ascii="Arial" w:hAnsi="Arial" w:cs="Arial"/>
          <w:sz w:val="24"/>
          <w:szCs w:val="24"/>
        </w:rPr>
        <w:t>, however,</w:t>
      </w:r>
      <w:r w:rsidR="00FC14F1" w:rsidRPr="00A5218E">
        <w:rPr>
          <w:rFonts w:ascii="Arial" w:hAnsi="Arial" w:cs="Arial"/>
          <w:sz w:val="24"/>
          <w:szCs w:val="24"/>
        </w:rPr>
        <w:t xml:space="preserve"> in </w:t>
      </w:r>
      <w:r w:rsidR="007F0AAC" w:rsidRPr="00A5218E">
        <w:rPr>
          <w:rFonts w:ascii="Arial" w:hAnsi="Arial" w:cs="Arial"/>
          <w:sz w:val="24"/>
          <w:szCs w:val="24"/>
        </w:rPr>
        <w:t xml:space="preserve">the </w:t>
      </w:r>
      <w:r w:rsidR="00FC14F1" w:rsidRPr="00A5218E">
        <w:rPr>
          <w:rFonts w:ascii="Arial" w:hAnsi="Arial" w:cs="Arial"/>
          <w:i/>
          <w:iCs/>
          <w:sz w:val="24"/>
          <w:szCs w:val="24"/>
        </w:rPr>
        <w:t>Helen Suzman Foundation</w:t>
      </w:r>
      <w:r w:rsidR="00FC14F1" w:rsidRPr="00A5218E">
        <w:rPr>
          <w:rFonts w:ascii="Arial" w:hAnsi="Arial" w:cs="Arial"/>
          <w:sz w:val="24"/>
          <w:szCs w:val="24"/>
        </w:rPr>
        <w:t xml:space="preserve"> case</w:t>
      </w:r>
      <w:r w:rsidR="00FA67CD" w:rsidRPr="00A5218E">
        <w:rPr>
          <w:rFonts w:ascii="Arial" w:hAnsi="Arial" w:cs="Arial"/>
          <w:sz w:val="24"/>
          <w:szCs w:val="24"/>
        </w:rPr>
        <w:t xml:space="preserve"> that a court should not assess the prospects of success of a defence at the interlocutory stage</w:t>
      </w:r>
      <w:r w:rsidR="00AA2EF6" w:rsidRPr="00A5218E">
        <w:rPr>
          <w:rFonts w:ascii="Arial" w:hAnsi="Arial" w:cs="Arial"/>
          <w:sz w:val="24"/>
          <w:szCs w:val="24"/>
        </w:rPr>
        <w:t>. In</w:t>
      </w:r>
      <w:r w:rsidR="00077AE0" w:rsidRPr="00A5218E">
        <w:rPr>
          <w:rFonts w:ascii="Arial" w:hAnsi="Arial" w:cs="Arial"/>
          <w:sz w:val="24"/>
          <w:szCs w:val="24"/>
        </w:rPr>
        <w:t xml:space="preserve"> </w:t>
      </w:r>
      <w:r w:rsidR="00077AE0" w:rsidRPr="00A5218E">
        <w:rPr>
          <w:rFonts w:ascii="Arial" w:hAnsi="Arial" w:cs="Arial"/>
          <w:i/>
          <w:iCs/>
          <w:sz w:val="24"/>
          <w:szCs w:val="24"/>
        </w:rPr>
        <w:t>Capitec</w:t>
      </w:r>
      <w:r w:rsidR="00AA2EF6" w:rsidRPr="00A5218E">
        <w:rPr>
          <w:rFonts w:ascii="Arial" w:hAnsi="Arial" w:cs="Arial"/>
          <w:sz w:val="24"/>
          <w:szCs w:val="24"/>
        </w:rPr>
        <w:t xml:space="preserve"> the court did so, presumably because this point was not ventilated in that hearing</w:t>
      </w:r>
      <w:r w:rsidR="00221337">
        <w:rPr>
          <w:rFonts w:ascii="Arial" w:hAnsi="Arial" w:cs="Arial"/>
          <w:sz w:val="24"/>
          <w:szCs w:val="24"/>
        </w:rPr>
        <w:t xml:space="preserve"> and the attention of the Judge as not drawn to it.</w:t>
      </w:r>
      <w:r w:rsidR="00AA2EF6" w:rsidRPr="00A5218E">
        <w:rPr>
          <w:rFonts w:ascii="Arial" w:hAnsi="Arial" w:cs="Arial"/>
          <w:sz w:val="24"/>
          <w:szCs w:val="24"/>
        </w:rPr>
        <w:t xml:space="preserve"> However, on the facts it is a harmless oversight because </w:t>
      </w:r>
      <w:r w:rsidR="00FA67CD" w:rsidRPr="00A5218E">
        <w:rPr>
          <w:rFonts w:ascii="Arial" w:hAnsi="Arial" w:cs="Arial"/>
          <w:sz w:val="24"/>
          <w:szCs w:val="24"/>
        </w:rPr>
        <w:t>the authorities</w:t>
      </w:r>
      <w:r w:rsidR="00077AE0" w:rsidRPr="00A5218E">
        <w:rPr>
          <w:rFonts w:ascii="Arial" w:hAnsi="Arial" w:cs="Arial"/>
          <w:sz w:val="24"/>
          <w:szCs w:val="24"/>
        </w:rPr>
        <w:t>,</w:t>
      </w:r>
      <w:r w:rsidR="00FA67CD" w:rsidRPr="00A5218E">
        <w:rPr>
          <w:rFonts w:ascii="Arial" w:hAnsi="Arial" w:cs="Arial"/>
          <w:sz w:val="24"/>
          <w:szCs w:val="24"/>
        </w:rPr>
        <w:t xml:space="preserve"> as I read them</w:t>
      </w:r>
      <w:r w:rsidR="00AA2EF6" w:rsidRPr="00A5218E">
        <w:rPr>
          <w:rFonts w:ascii="Arial" w:hAnsi="Arial" w:cs="Arial"/>
          <w:sz w:val="24"/>
          <w:szCs w:val="24"/>
        </w:rPr>
        <w:t>,</w:t>
      </w:r>
      <w:r w:rsidR="00FA67CD" w:rsidRPr="00A5218E">
        <w:rPr>
          <w:rFonts w:ascii="Arial" w:hAnsi="Arial" w:cs="Arial"/>
          <w:sz w:val="24"/>
          <w:szCs w:val="24"/>
        </w:rPr>
        <w:t xml:space="preserve"> require a lower bar n</w:t>
      </w:r>
      <w:r w:rsidR="00077AE0" w:rsidRPr="00A5218E">
        <w:rPr>
          <w:rFonts w:ascii="Arial" w:hAnsi="Arial" w:cs="Arial"/>
          <w:sz w:val="24"/>
          <w:szCs w:val="24"/>
        </w:rPr>
        <w:t>o</w:t>
      </w:r>
      <w:r w:rsidR="00FA67CD" w:rsidRPr="00A5218E">
        <w:rPr>
          <w:rFonts w:ascii="Arial" w:hAnsi="Arial" w:cs="Arial"/>
          <w:sz w:val="24"/>
          <w:szCs w:val="24"/>
        </w:rPr>
        <w:t>t a higher one</w:t>
      </w:r>
      <w:r w:rsidR="00547857" w:rsidRPr="00A5218E">
        <w:rPr>
          <w:rFonts w:ascii="Arial" w:hAnsi="Arial" w:cs="Arial"/>
          <w:sz w:val="24"/>
          <w:szCs w:val="24"/>
        </w:rPr>
        <w:t>,</w:t>
      </w:r>
      <w:r w:rsidR="00FA67CD" w:rsidRPr="00A5218E">
        <w:rPr>
          <w:rFonts w:ascii="Arial" w:hAnsi="Arial" w:cs="Arial"/>
          <w:sz w:val="24"/>
          <w:szCs w:val="24"/>
        </w:rPr>
        <w:t xml:space="preserve"> </w:t>
      </w:r>
      <w:proofErr w:type="spellStart"/>
      <w:r w:rsidR="00AA2EF6" w:rsidRPr="00A5218E">
        <w:rPr>
          <w:rFonts w:ascii="Arial" w:hAnsi="Arial" w:cs="Arial"/>
          <w:sz w:val="24"/>
          <w:szCs w:val="24"/>
        </w:rPr>
        <w:lastRenderedPageBreak/>
        <w:t>ie</w:t>
      </w:r>
      <w:proofErr w:type="spellEnd"/>
      <w:r w:rsidR="00547857" w:rsidRPr="00A5218E">
        <w:rPr>
          <w:rFonts w:ascii="Arial" w:hAnsi="Arial" w:cs="Arial"/>
          <w:sz w:val="24"/>
          <w:szCs w:val="24"/>
        </w:rPr>
        <w:t>:</w:t>
      </w:r>
      <w:r w:rsidR="00AA2EF6" w:rsidRPr="00A5218E">
        <w:rPr>
          <w:rFonts w:ascii="Arial" w:hAnsi="Arial" w:cs="Arial"/>
          <w:sz w:val="24"/>
          <w:szCs w:val="24"/>
        </w:rPr>
        <w:t xml:space="preserve"> </w:t>
      </w:r>
      <w:r w:rsidR="00FA67CD" w:rsidRPr="00A5218E">
        <w:rPr>
          <w:rFonts w:ascii="Arial" w:hAnsi="Arial" w:cs="Arial"/>
          <w:sz w:val="24"/>
          <w:szCs w:val="24"/>
        </w:rPr>
        <w:t>is what is in the affidavit admissible</w:t>
      </w:r>
      <w:r w:rsidR="00077AE0" w:rsidRPr="00A5218E">
        <w:rPr>
          <w:rFonts w:ascii="Arial" w:hAnsi="Arial" w:cs="Arial"/>
          <w:sz w:val="24"/>
          <w:szCs w:val="24"/>
        </w:rPr>
        <w:t xml:space="preserve">? </w:t>
      </w:r>
      <w:r w:rsidR="005879C7" w:rsidRPr="00A5218E">
        <w:rPr>
          <w:rFonts w:ascii="Arial" w:hAnsi="Arial" w:cs="Arial"/>
          <w:sz w:val="24"/>
          <w:szCs w:val="24"/>
        </w:rPr>
        <w:t>Even that requires a court to consider the contents of the affidavit.</w:t>
      </w:r>
    </w:p>
    <w:p w14:paraId="78B15C13" w14:textId="4AB54E35" w:rsidR="0084487C" w:rsidRDefault="00FA67CD" w:rsidP="00077AE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09CC53D" w14:textId="42CA026E" w:rsidR="0084487C" w:rsidRPr="005905DA" w:rsidRDefault="005905DA" w:rsidP="005905DA">
      <w:pPr>
        <w:spacing w:line="36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077AE0" w:rsidRPr="005905DA">
        <w:rPr>
          <w:rFonts w:ascii="Arial" w:hAnsi="Arial" w:cs="Arial"/>
          <w:sz w:val="24"/>
          <w:szCs w:val="24"/>
        </w:rPr>
        <w:t xml:space="preserve">The more significant proposition in </w:t>
      </w:r>
      <w:r w:rsidR="00077AE0" w:rsidRPr="005905DA">
        <w:rPr>
          <w:rFonts w:ascii="Arial" w:hAnsi="Arial" w:cs="Arial"/>
          <w:i/>
          <w:iCs/>
          <w:sz w:val="24"/>
          <w:szCs w:val="24"/>
        </w:rPr>
        <w:t xml:space="preserve">Capitec </w:t>
      </w:r>
      <w:r w:rsidR="00077AE0" w:rsidRPr="005905DA">
        <w:rPr>
          <w:rFonts w:ascii="Arial" w:hAnsi="Arial" w:cs="Arial"/>
          <w:sz w:val="24"/>
          <w:szCs w:val="24"/>
        </w:rPr>
        <w:t xml:space="preserve">is </w:t>
      </w:r>
      <w:r w:rsidR="00D51321" w:rsidRPr="005905DA">
        <w:rPr>
          <w:rFonts w:ascii="Arial" w:hAnsi="Arial" w:cs="Arial"/>
          <w:sz w:val="24"/>
          <w:szCs w:val="24"/>
        </w:rPr>
        <w:t>that a court enjoys w</w:t>
      </w:r>
      <w:r w:rsidR="00BB18CE" w:rsidRPr="005905DA">
        <w:rPr>
          <w:rFonts w:ascii="Arial" w:hAnsi="Arial" w:cs="Arial"/>
          <w:sz w:val="24"/>
          <w:szCs w:val="24"/>
        </w:rPr>
        <w:t xml:space="preserve">ide </w:t>
      </w:r>
      <w:r w:rsidR="00077AE0" w:rsidRPr="005905DA">
        <w:rPr>
          <w:rFonts w:ascii="Arial" w:hAnsi="Arial" w:cs="Arial"/>
          <w:sz w:val="24"/>
          <w:szCs w:val="24"/>
        </w:rPr>
        <w:t xml:space="preserve">scope for the exercise of a judicial discretion. The formulation of Wilson J </w:t>
      </w:r>
      <w:r w:rsidR="00E0464F" w:rsidRPr="005905DA">
        <w:rPr>
          <w:rFonts w:ascii="Arial" w:hAnsi="Arial" w:cs="Arial"/>
          <w:sz w:val="24"/>
          <w:szCs w:val="24"/>
        </w:rPr>
        <w:t xml:space="preserve">in para [5] of the Capitec Judgment </w:t>
      </w:r>
      <w:r w:rsidR="00077AE0" w:rsidRPr="005905DA">
        <w:rPr>
          <w:rFonts w:ascii="Arial" w:hAnsi="Arial" w:cs="Arial"/>
          <w:sz w:val="24"/>
          <w:szCs w:val="24"/>
        </w:rPr>
        <w:t xml:space="preserve">has been cited above. I would articulate what I understand his dictum to be in more universal terms: a court shall never exercise a discretion that is inconsistent with the interests of justice. The veritable plethora of authority from the Constitutional Court </w:t>
      </w:r>
      <w:r w:rsidR="00083ECF">
        <w:rPr>
          <w:rFonts w:ascii="Arial" w:hAnsi="Arial" w:cs="Arial"/>
          <w:sz w:val="24"/>
          <w:szCs w:val="24"/>
        </w:rPr>
        <w:t xml:space="preserve">judgments </w:t>
      </w:r>
      <w:r w:rsidR="00077AE0" w:rsidRPr="005905DA">
        <w:rPr>
          <w:rFonts w:ascii="Arial" w:hAnsi="Arial" w:cs="Arial"/>
          <w:sz w:val="24"/>
          <w:szCs w:val="24"/>
        </w:rPr>
        <w:t xml:space="preserve">makes that crystal clear. </w:t>
      </w:r>
      <w:r w:rsidR="00BB18CE" w:rsidRPr="005905DA">
        <w:rPr>
          <w:rFonts w:ascii="Arial" w:hAnsi="Arial" w:cs="Arial"/>
          <w:sz w:val="24"/>
          <w:szCs w:val="24"/>
        </w:rPr>
        <w:t xml:space="preserve">A holistic approach is </w:t>
      </w:r>
      <w:r w:rsidR="00F46DA4" w:rsidRPr="005905DA">
        <w:rPr>
          <w:rFonts w:ascii="Arial" w:hAnsi="Arial" w:cs="Arial"/>
          <w:sz w:val="24"/>
          <w:szCs w:val="24"/>
        </w:rPr>
        <w:t xml:space="preserve">therefore an </w:t>
      </w:r>
      <w:r w:rsidR="00BB18CE" w:rsidRPr="005905DA">
        <w:rPr>
          <w:rFonts w:ascii="Arial" w:hAnsi="Arial" w:cs="Arial"/>
          <w:sz w:val="24"/>
          <w:szCs w:val="24"/>
        </w:rPr>
        <w:t>axiomatic</w:t>
      </w:r>
      <w:r w:rsidR="00F46DA4" w:rsidRPr="005905DA">
        <w:rPr>
          <w:rFonts w:ascii="Arial" w:hAnsi="Arial" w:cs="Arial"/>
          <w:sz w:val="24"/>
          <w:szCs w:val="24"/>
        </w:rPr>
        <w:t xml:space="preserve"> corollary</w:t>
      </w:r>
      <w:r w:rsidR="00BB18CE" w:rsidRPr="005905DA">
        <w:rPr>
          <w:rFonts w:ascii="Arial" w:hAnsi="Arial" w:cs="Arial"/>
          <w:sz w:val="24"/>
          <w:szCs w:val="24"/>
        </w:rPr>
        <w:t>.</w:t>
      </w:r>
    </w:p>
    <w:p w14:paraId="449DF630" w14:textId="77777777" w:rsidR="009E6D89" w:rsidRPr="009E6D89" w:rsidRDefault="009E6D89" w:rsidP="009E6D89">
      <w:pPr>
        <w:pStyle w:val="ListParagraph"/>
        <w:rPr>
          <w:rFonts w:ascii="Times New Roman" w:hAnsi="Times New Roman" w:cs="Times New Roman"/>
          <w:sz w:val="24"/>
          <w:szCs w:val="24"/>
        </w:rPr>
      </w:pPr>
    </w:p>
    <w:p w14:paraId="16852097" w14:textId="1B5F1F67" w:rsidR="00565F29" w:rsidRPr="001B402D" w:rsidRDefault="001B402D" w:rsidP="001B402D">
      <w:pPr>
        <w:spacing w:before="240" w:line="360" w:lineRule="auto"/>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009E6D89" w:rsidRPr="001B402D">
        <w:rPr>
          <w:rFonts w:ascii="Arial" w:hAnsi="Arial" w:cs="Arial"/>
          <w:sz w:val="24"/>
          <w:szCs w:val="24"/>
        </w:rPr>
        <w:t xml:space="preserve">It was also argued that </w:t>
      </w:r>
      <w:r w:rsidR="009E6D89" w:rsidRPr="001B402D">
        <w:rPr>
          <w:rFonts w:ascii="Arial" w:hAnsi="Arial" w:cs="Arial"/>
          <w:i/>
          <w:iCs/>
          <w:sz w:val="24"/>
          <w:szCs w:val="24"/>
        </w:rPr>
        <w:t>Gefen and Another v De Wet No 2022 (3) SA 465 (GJ</w:t>
      </w:r>
      <w:r w:rsidR="00C60EB7" w:rsidRPr="001B402D">
        <w:rPr>
          <w:rFonts w:ascii="Arial" w:hAnsi="Arial" w:cs="Arial"/>
          <w:i/>
          <w:iCs/>
          <w:sz w:val="24"/>
          <w:szCs w:val="24"/>
        </w:rPr>
        <w:t xml:space="preserve">), </w:t>
      </w:r>
      <w:r w:rsidR="00C60EB7" w:rsidRPr="001B402D">
        <w:rPr>
          <w:rFonts w:ascii="Arial" w:hAnsi="Arial" w:cs="Arial"/>
          <w:sz w:val="24"/>
          <w:szCs w:val="24"/>
        </w:rPr>
        <w:t>a decision</w:t>
      </w:r>
      <w:r w:rsidR="00C60EB7" w:rsidRPr="001B402D">
        <w:rPr>
          <w:rFonts w:ascii="Arial" w:hAnsi="Arial" w:cs="Arial"/>
          <w:i/>
          <w:iCs/>
          <w:sz w:val="24"/>
          <w:szCs w:val="24"/>
        </w:rPr>
        <w:t xml:space="preserve"> </w:t>
      </w:r>
      <w:r w:rsidR="00C60EB7" w:rsidRPr="001B402D">
        <w:rPr>
          <w:rFonts w:ascii="Arial" w:hAnsi="Arial" w:cs="Arial"/>
          <w:sz w:val="24"/>
          <w:szCs w:val="24"/>
        </w:rPr>
        <w:t>referenced in</w:t>
      </w:r>
      <w:r w:rsidR="00C60EB7" w:rsidRPr="001B402D">
        <w:rPr>
          <w:rFonts w:ascii="Arial" w:hAnsi="Arial" w:cs="Arial"/>
          <w:i/>
          <w:iCs/>
          <w:sz w:val="24"/>
          <w:szCs w:val="24"/>
        </w:rPr>
        <w:t xml:space="preserve"> Capitec,</w:t>
      </w:r>
      <w:r w:rsidR="009E6D89" w:rsidRPr="001B402D">
        <w:rPr>
          <w:rFonts w:ascii="Arial" w:hAnsi="Arial" w:cs="Arial"/>
          <w:sz w:val="24"/>
          <w:szCs w:val="24"/>
        </w:rPr>
        <w:t xml:space="preserve"> </w:t>
      </w:r>
      <w:r w:rsidR="00097B20" w:rsidRPr="001B402D">
        <w:rPr>
          <w:rFonts w:ascii="Arial" w:hAnsi="Arial" w:cs="Arial"/>
          <w:sz w:val="24"/>
          <w:szCs w:val="24"/>
        </w:rPr>
        <w:t xml:space="preserve">which held </w:t>
      </w:r>
      <w:r w:rsidR="00C60EB7" w:rsidRPr="001B402D">
        <w:rPr>
          <w:rFonts w:ascii="Arial" w:hAnsi="Arial" w:cs="Arial"/>
          <w:sz w:val="24"/>
          <w:szCs w:val="24"/>
        </w:rPr>
        <w:t>that</w:t>
      </w:r>
      <w:r w:rsidR="003F22DB" w:rsidRPr="001B402D">
        <w:rPr>
          <w:rFonts w:ascii="Arial" w:hAnsi="Arial" w:cs="Arial"/>
          <w:sz w:val="24"/>
          <w:szCs w:val="24"/>
        </w:rPr>
        <w:t xml:space="preserve">, </w:t>
      </w:r>
      <w:r w:rsidR="00C60EB7" w:rsidRPr="001B402D">
        <w:rPr>
          <w:rFonts w:ascii="Arial" w:hAnsi="Arial" w:cs="Arial"/>
          <w:sz w:val="24"/>
          <w:szCs w:val="24"/>
        </w:rPr>
        <w:t xml:space="preserve">in the context of the PIE </w:t>
      </w:r>
      <w:r w:rsidR="003F22DB" w:rsidRPr="001B402D">
        <w:rPr>
          <w:rFonts w:ascii="Arial" w:hAnsi="Arial" w:cs="Arial"/>
          <w:sz w:val="24"/>
          <w:szCs w:val="24"/>
        </w:rPr>
        <w:t xml:space="preserve">Act, </w:t>
      </w:r>
      <w:r w:rsidR="00C60EB7" w:rsidRPr="001B402D">
        <w:rPr>
          <w:rFonts w:ascii="Arial" w:hAnsi="Arial" w:cs="Arial"/>
          <w:sz w:val="24"/>
          <w:szCs w:val="24"/>
        </w:rPr>
        <w:t xml:space="preserve">a court must examine everything before ordering an eviction, </w:t>
      </w:r>
      <w:r w:rsidR="009E6D89" w:rsidRPr="001B402D">
        <w:rPr>
          <w:rFonts w:ascii="Arial" w:hAnsi="Arial" w:cs="Arial"/>
          <w:sz w:val="24"/>
          <w:szCs w:val="24"/>
        </w:rPr>
        <w:t xml:space="preserve">is distinguishable because the wider scope of the courts’ power </w:t>
      </w:r>
      <w:r w:rsidR="00C60EB7" w:rsidRPr="001B402D">
        <w:rPr>
          <w:rFonts w:ascii="Arial" w:hAnsi="Arial" w:cs="Arial"/>
          <w:sz w:val="24"/>
          <w:szCs w:val="24"/>
        </w:rPr>
        <w:t>in such a case is</w:t>
      </w:r>
      <w:r w:rsidR="009E6D89" w:rsidRPr="001B402D">
        <w:rPr>
          <w:rFonts w:ascii="Arial" w:hAnsi="Arial" w:cs="Arial"/>
          <w:sz w:val="24"/>
          <w:szCs w:val="24"/>
        </w:rPr>
        <w:t xml:space="preserve"> expressly </w:t>
      </w:r>
      <w:r w:rsidR="00C60EB7" w:rsidRPr="001B402D">
        <w:rPr>
          <w:rFonts w:ascii="Arial" w:hAnsi="Arial" w:cs="Arial"/>
          <w:sz w:val="24"/>
          <w:szCs w:val="24"/>
        </w:rPr>
        <w:t>provided for</w:t>
      </w:r>
      <w:r w:rsidR="009E6D89" w:rsidRPr="001B402D">
        <w:rPr>
          <w:rFonts w:ascii="Arial" w:hAnsi="Arial" w:cs="Arial"/>
          <w:sz w:val="24"/>
          <w:szCs w:val="24"/>
        </w:rPr>
        <w:t xml:space="preserve"> in section 4</w:t>
      </w:r>
      <w:r w:rsidR="00097B20" w:rsidRPr="001B402D">
        <w:rPr>
          <w:rFonts w:ascii="Arial" w:hAnsi="Arial" w:cs="Arial"/>
          <w:sz w:val="24"/>
          <w:szCs w:val="24"/>
        </w:rPr>
        <w:t xml:space="preserve"> </w:t>
      </w:r>
      <w:r w:rsidR="009E6D89" w:rsidRPr="001B402D">
        <w:rPr>
          <w:rFonts w:ascii="Arial" w:hAnsi="Arial" w:cs="Arial"/>
          <w:sz w:val="24"/>
          <w:szCs w:val="24"/>
        </w:rPr>
        <w:t xml:space="preserve">(7) of the PIE Act. </w:t>
      </w:r>
      <w:r w:rsidR="003F22DB" w:rsidRPr="001B402D">
        <w:rPr>
          <w:rFonts w:ascii="Arial" w:hAnsi="Arial" w:cs="Arial"/>
          <w:sz w:val="24"/>
          <w:szCs w:val="24"/>
        </w:rPr>
        <w:t xml:space="preserve">I agree that on those grounds the </w:t>
      </w:r>
      <w:r w:rsidR="003F22DB" w:rsidRPr="001B402D">
        <w:rPr>
          <w:rFonts w:ascii="Arial" w:hAnsi="Arial" w:cs="Arial"/>
          <w:i/>
          <w:iCs/>
          <w:sz w:val="24"/>
          <w:szCs w:val="24"/>
        </w:rPr>
        <w:t xml:space="preserve">Gefen </w:t>
      </w:r>
      <w:r w:rsidR="003F22DB" w:rsidRPr="001B402D">
        <w:rPr>
          <w:rFonts w:ascii="Arial" w:hAnsi="Arial" w:cs="Arial"/>
          <w:sz w:val="24"/>
          <w:szCs w:val="24"/>
        </w:rPr>
        <w:t>case is distinguishable. However</w:t>
      </w:r>
      <w:r w:rsidR="009E6D89" w:rsidRPr="001B402D">
        <w:rPr>
          <w:rFonts w:ascii="Arial" w:hAnsi="Arial" w:cs="Arial"/>
          <w:sz w:val="24"/>
          <w:szCs w:val="24"/>
        </w:rPr>
        <w:t>, I do not read the</w:t>
      </w:r>
      <w:r w:rsidR="009E6D89" w:rsidRPr="001B402D">
        <w:rPr>
          <w:rFonts w:ascii="Arial" w:hAnsi="Arial" w:cs="Arial"/>
          <w:i/>
          <w:iCs/>
          <w:sz w:val="24"/>
          <w:szCs w:val="24"/>
        </w:rPr>
        <w:t xml:space="preserve"> Capitec</w:t>
      </w:r>
      <w:r w:rsidR="009E6D89" w:rsidRPr="001B402D">
        <w:rPr>
          <w:rFonts w:ascii="Arial" w:hAnsi="Arial" w:cs="Arial"/>
          <w:sz w:val="24"/>
          <w:szCs w:val="24"/>
        </w:rPr>
        <w:t xml:space="preserve"> judgment as relying on </w:t>
      </w:r>
      <w:r w:rsidR="009E6D89" w:rsidRPr="001B402D">
        <w:rPr>
          <w:rFonts w:ascii="Arial" w:hAnsi="Arial" w:cs="Arial"/>
          <w:i/>
          <w:iCs/>
          <w:sz w:val="24"/>
          <w:szCs w:val="24"/>
        </w:rPr>
        <w:t>Gefen</w:t>
      </w:r>
      <w:r w:rsidR="009E6D89" w:rsidRPr="001B402D">
        <w:rPr>
          <w:rFonts w:ascii="Arial" w:hAnsi="Arial" w:cs="Arial"/>
          <w:sz w:val="24"/>
          <w:szCs w:val="24"/>
        </w:rPr>
        <w:t xml:space="preserve"> as authority for the general proposition of a holistic approach to exercising a discretion</w:t>
      </w:r>
      <w:r w:rsidR="00097B20" w:rsidRPr="001B402D">
        <w:rPr>
          <w:rFonts w:ascii="Arial" w:hAnsi="Arial" w:cs="Arial"/>
          <w:sz w:val="24"/>
          <w:szCs w:val="24"/>
        </w:rPr>
        <w:t>;</w:t>
      </w:r>
      <w:r w:rsidR="009E6D89" w:rsidRPr="001B402D">
        <w:rPr>
          <w:rFonts w:ascii="Arial" w:hAnsi="Arial" w:cs="Arial"/>
          <w:sz w:val="24"/>
          <w:szCs w:val="24"/>
        </w:rPr>
        <w:t xml:space="preserve"> rather the </w:t>
      </w:r>
      <w:r w:rsidR="009E6D89" w:rsidRPr="001B402D">
        <w:rPr>
          <w:rFonts w:ascii="Arial" w:hAnsi="Arial" w:cs="Arial"/>
          <w:i/>
          <w:iCs/>
          <w:sz w:val="24"/>
          <w:szCs w:val="24"/>
        </w:rPr>
        <w:t>Gefen</w:t>
      </w:r>
      <w:r w:rsidR="009E6D89" w:rsidRPr="001B402D">
        <w:rPr>
          <w:rFonts w:ascii="Arial" w:hAnsi="Arial" w:cs="Arial"/>
          <w:sz w:val="24"/>
          <w:szCs w:val="24"/>
        </w:rPr>
        <w:t xml:space="preserve"> decision is alluded to as an example </w:t>
      </w:r>
      <w:r w:rsidR="006915DC" w:rsidRPr="001B402D">
        <w:rPr>
          <w:rFonts w:ascii="Arial" w:hAnsi="Arial" w:cs="Arial"/>
          <w:sz w:val="24"/>
          <w:szCs w:val="24"/>
        </w:rPr>
        <w:t xml:space="preserve">of the propriety of a wide scope, a factor which seems to be in keeping with </w:t>
      </w:r>
      <w:r w:rsidR="005F3DB5" w:rsidRPr="001B402D">
        <w:rPr>
          <w:rFonts w:ascii="Arial" w:hAnsi="Arial" w:cs="Arial"/>
          <w:sz w:val="24"/>
          <w:szCs w:val="24"/>
        </w:rPr>
        <w:t>constitutional</w:t>
      </w:r>
      <w:r w:rsidR="006915DC" w:rsidRPr="001B402D">
        <w:rPr>
          <w:rFonts w:ascii="Arial" w:hAnsi="Arial" w:cs="Arial"/>
          <w:sz w:val="24"/>
          <w:szCs w:val="24"/>
        </w:rPr>
        <w:t xml:space="preserve"> norms</w:t>
      </w:r>
      <w:r w:rsidR="005F3DB5" w:rsidRPr="001B402D">
        <w:rPr>
          <w:rFonts w:ascii="Arial" w:hAnsi="Arial" w:cs="Arial"/>
          <w:sz w:val="24"/>
          <w:szCs w:val="24"/>
        </w:rPr>
        <w:t>.</w:t>
      </w:r>
      <w:r w:rsidR="009E6D89" w:rsidRPr="001B402D">
        <w:rPr>
          <w:rFonts w:ascii="Arial" w:hAnsi="Arial" w:cs="Arial"/>
          <w:sz w:val="24"/>
          <w:szCs w:val="24"/>
        </w:rPr>
        <w:t xml:space="preserve"> </w:t>
      </w:r>
    </w:p>
    <w:p w14:paraId="0C4004AB" w14:textId="77777777" w:rsidR="00565F29" w:rsidRPr="00565F29" w:rsidRDefault="00565F29" w:rsidP="00565F29">
      <w:pPr>
        <w:pStyle w:val="ListParagraph"/>
        <w:rPr>
          <w:rFonts w:ascii="Times New Roman" w:hAnsi="Times New Roman" w:cs="Times New Roman"/>
          <w:sz w:val="24"/>
          <w:szCs w:val="24"/>
        </w:rPr>
      </w:pPr>
    </w:p>
    <w:p w14:paraId="4644A3B6" w14:textId="5FEF2DB8" w:rsidR="00565F29" w:rsidRPr="000B40F1" w:rsidRDefault="000B40F1" w:rsidP="000B40F1">
      <w:pPr>
        <w:spacing w:line="360" w:lineRule="auto"/>
        <w:ind w:left="720" w:hanging="720"/>
        <w:rPr>
          <w:rFonts w:ascii="Times New Roman" w:hAnsi="Times New Roman" w:cs="Times New Roman"/>
          <w:sz w:val="24"/>
          <w:szCs w:val="24"/>
        </w:rPr>
      </w:pPr>
      <w:r>
        <w:rPr>
          <w:rFonts w:ascii="Arial" w:hAnsi="Arial" w:cs="Arial"/>
          <w:sz w:val="24"/>
          <w:szCs w:val="24"/>
        </w:rPr>
        <w:t>[37]</w:t>
      </w:r>
      <w:r>
        <w:rPr>
          <w:rFonts w:ascii="Arial" w:hAnsi="Arial" w:cs="Arial"/>
          <w:sz w:val="24"/>
          <w:szCs w:val="24"/>
        </w:rPr>
        <w:tab/>
      </w:r>
      <w:r w:rsidR="00DF5DD6" w:rsidRPr="000B40F1">
        <w:rPr>
          <w:rFonts w:ascii="Arial" w:hAnsi="Arial" w:cs="Arial"/>
          <w:sz w:val="24"/>
          <w:szCs w:val="24"/>
        </w:rPr>
        <w:t>Turning to the facts, the question can be asked whether the interests of justice are served by granting or refusing the striking out of the defence as a sanction for the defiance of a court order. In my view, the manifest answer is that the interests of justice are served by the granting of the relief.</w:t>
      </w:r>
      <w:r w:rsidR="00DD1117" w:rsidRPr="000B40F1">
        <w:rPr>
          <w:rFonts w:ascii="Arial" w:hAnsi="Arial" w:cs="Arial"/>
          <w:sz w:val="24"/>
          <w:szCs w:val="24"/>
        </w:rPr>
        <w:t xml:space="preserve"> I deal with the relevant considerations</w:t>
      </w:r>
      <w:r w:rsidR="00DD1117" w:rsidRPr="000B40F1">
        <w:rPr>
          <w:rFonts w:ascii="Times New Roman" w:hAnsi="Times New Roman" w:cs="Times New Roman"/>
          <w:sz w:val="24"/>
          <w:szCs w:val="24"/>
        </w:rPr>
        <w:t>.</w:t>
      </w:r>
    </w:p>
    <w:p w14:paraId="23BFEF23" w14:textId="77777777" w:rsidR="00DF5DD6" w:rsidRPr="00DF5DD6" w:rsidRDefault="00DF5DD6" w:rsidP="00DF5DD6">
      <w:pPr>
        <w:pStyle w:val="ListParagraph"/>
        <w:rPr>
          <w:rFonts w:ascii="Times New Roman" w:hAnsi="Times New Roman" w:cs="Times New Roman"/>
          <w:sz w:val="24"/>
          <w:szCs w:val="24"/>
        </w:rPr>
      </w:pPr>
    </w:p>
    <w:p w14:paraId="30CC2BFA" w14:textId="446E54DF" w:rsidR="00DF5DD6" w:rsidRPr="00BE4C1C" w:rsidRDefault="00BE4C1C" w:rsidP="00BE4C1C">
      <w:pPr>
        <w:spacing w:line="360" w:lineRule="auto"/>
        <w:ind w:left="1418" w:hanging="460"/>
        <w:rPr>
          <w:rFonts w:ascii="Arial" w:hAnsi="Arial" w:cs="Arial"/>
          <w:sz w:val="24"/>
          <w:szCs w:val="24"/>
        </w:rPr>
      </w:pPr>
      <w:r w:rsidRPr="000B40F1">
        <w:rPr>
          <w:rFonts w:ascii="Arial" w:hAnsi="Arial" w:cs="Arial"/>
          <w:sz w:val="24"/>
          <w:szCs w:val="24"/>
        </w:rPr>
        <w:t>37.1</w:t>
      </w:r>
      <w:r w:rsidRPr="000B40F1">
        <w:rPr>
          <w:rFonts w:ascii="Arial" w:hAnsi="Arial" w:cs="Arial"/>
          <w:sz w:val="24"/>
          <w:szCs w:val="24"/>
        </w:rPr>
        <w:tab/>
      </w:r>
      <w:r w:rsidR="00BD3BF3" w:rsidRPr="00BE4C1C">
        <w:rPr>
          <w:rFonts w:ascii="Arial" w:hAnsi="Arial" w:cs="Arial"/>
          <w:sz w:val="24"/>
          <w:szCs w:val="24"/>
        </w:rPr>
        <w:t>The defiance of the court order</w:t>
      </w:r>
      <w:r w:rsidR="00751B72" w:rsidRPr="00BE4C1C">
        <w:rPr>
          <w:rFonts w:ascii="Arial" w:hAnsi="Arial" w:cs="Arial"/>
          <w:sz w:val="24"/>
          <w:szCs w:val="24"/>
        </w:rPr>
        <w:t xml:space="preserve"> is a serious affront to the process of court. This proposition requires no elaboration.</w:t>
      </w:r>
    </w:p>
    <w:p w14:paraId="5401DCC3" w14:textId="77777777" w:rsidR="00657995" w:rsidRPr="000B40F1" w:rsidRDefault="00657995" w:rsidP="000B40F1">
      <w:pPr>
        <w:pStyle w:val="ListParagraph"/>
        <w:spacing w:line="360" w:lineRule="auto"/>
        <w:ind w:left="792"/>
        <w:rPr>
          <w:rFonts w:ascii="Arial" w:hAnsi="Arial" w:cs="Arial"/>
          <w:sz w:val="24"/>
          <w:szCs w:val="24"/>
        </w:rPr>
      </w:pPr>
    </w:p>
    <w:p w14:paraId="422B52B3" w14:textId="6C501251" w:rsidR="001117C3" w:rsidRPr="00BE4C1C" w:rsidRDefault="00BE4C1C" w:rsidP="00BE4C1C">
      <w:pPr>
        <w:spacing w:line="360" w:lineRule="auto"/>
        <w:ind w:left="1418" w:hanging="460"/>
        <w:rPr>
          <w:rFonts w:ascii="Arial" w:hAnsi="Arial" w:cs="Arial"/>
          <w:sz w:val="24"/>
          <w:szCs w:val="24"/>
        </w:rPr>
      </w:pPr>
      <w:r w:rsidRPr="000B40F1">
        <w:rPr>
          <w:rFonts w:ascii="Arial" w:hAnsi="Arial" w:cs="Arial"/>
          <w:sz w:val="24"/>
          <w:szCs w:val="24"/>
        </w:rPr>
        <w:t>37.2</w:t>
      </w:r>
      <w:r w:rsidRPr="000B40F1">
        <w:rPr>
          <w:rFonts w:ascii="Arial" w:hAnsi="Arial" w:cs="Arial"/>
          <w:sz w:val="24"/>
          <w:szCs w:val="24"/>
        </w:rPr>
        <w:tab/>
      </w:r>
      <w:r w:rsidR="00BD3BF3" w:rsidRPr="00BE4C1C">
        <w:rPr>
          <w:rFonts w:ascii="Arial" w:hAnsi="Arial" w:cs="Arial"/>
          <w:sz w:val="24"/>
          <w:szCs w:val="24"/>
        </w:rPr>
        <w:t>The abuse of the process</w:t>
      </w:r>
      <w:r w:rsidR="00751B72" w:rsidRPr="00BE4C1C">
        <w:rPr>
          <w:rFonts w:ascii="Arial" w:hAnsi="Arial" w:cs="Arial"/>
          <w:sz w:val="24"/>
          <w:szCs w:val="24"/>
        </w:rPr>
        <w:t xml:space="preserve"> of court</w:t>
      </w:r>
      <w:r w:rsidR="00E73299" w:rsidRPr="00BE4C1C">
        <w:rPr>
          <w:rFonts w:ascii="Arial" w:hAnsi="Arial" w:cs="Arial"/>
          <w:sz w:val="24"/>
          <w:szCs w:val="24"/>
        </w:rPr>
        <w:t xml:space="preserve"> which this defiance causes i</w:t>
      </w:r>
      <w:r w:rsidR="00751B72" w:rsidRPr="00BE4C1C">
        <w:rPr>
          <w:rFonts w:ascii="Arial" w:hAnsi="Arial" w:cs="Arial"/>
          <w:sz w:val="24"/>
          <w:szCs w:val="24"/>
        </w:rPr>
        <w:t>s intolerable. The SI</w:t>
      </w:r>
      <w:r w:rsidR="00C225DC" w:rsidRPr="00BE4C1C">
        <w:rPr>
          <w:rFonts w:ascii="Arial" w:hAnsi="Arial" w:cs="Arial"/>
          <w:sz w:val="24"/>
          <w:szCs w:val="24"/>
        </w:rPr>
        <w:t>C</w:t>
      </w:r>
      <w:r w:rsidR="00751B72" w:rsidRPr="00BE4C1C">
        <w:rPr>
          <w:rFonts w:ascii="Arial" w:hAnsi="Arial" w:cs="Arial"/>
          <w:sz w:val="24"/>
          <w:szCs w:val="24"/>
        </w:rPr>
        <w:t xml:space="preserve"> procedure serves to protect the process of court and litigants are on notice as to the accountability which the court shall exact for failures and defiant conduct.</w:t>
      </w:r>
    </w:p>
    <w:p w14:paraId="1310790B" w14:textId="77777777" w:rsidR="001117C3" w:rsidRPr="000B40F1" w:rsidRDefault="001117C3" w:rsidP="000B40F1">
      <w:pPr>
        <w:pStyle w:val="ListParagraph"/>
        <w:spacing w:line="360" w:lineRule="auto"/>
        <w:rPr>
          <w:rFonts w:ascii="Arial" w:hAnsi="Arial" w:cs="Arial"/>
          <w:sz w:val="24"/>
          <w:szCs w:val="24"/>
        </w:rPr>
      </w:pPr>
    </w:p>
    <w:p w14:paraId="7C7175F3" w14:textId="69867F02" w:rsidR="00FE04B3" w:rsidRPr="00BE4C1C" w:rsidRDefault="00BE4C1C" w:rsidP="00BE4C1C">
      <w:pPr>
        <w:spacing w:line="360" w:lineRule="auto"/>
        <w:ind w:left="1418" w:hanging="460"/>
        <w:rPr>
          <w:rFonts w:ascii="Arial" w:hAnsi="Arial" w:cs="Arial"/>
          <w:sz w:val="24"/>
          <w:szCs w:val="24"/>
        </w:rPr>
      </w:pPr>
      <w:r w:rsidRPr="000B40F1">
        <w:rPr>
          <w:rFonts w:ascii="Arial" w:hAnsi="Arial" w:cs="Arial"/>
          <w:sz w:val="24"/>
          <w:szCs w:val="24"/>
        </w:rPr>
        <w:t>37.3</w:t>
      </w:r>
      <w:r w:rsidRPr="000B40F1">
        <w:rPr>
          <w:rFonts w:ascii="Arial" w:hAnsi="Arial" w:cs="Arial"/>
          <w:sz w:val="24"/>
          <w:szCs w:val="24"/>
        </w:rPr>
        <w:tab/>
      </w:r>
      <w:r w:rsidR="00BD3BF3" w:rsidRPr="00BE4C1C">
        <w:rPr>
          <w:rFonts w:ascii="Arial" w:hAnsi="Arial" w:cs="Arial"/>
          <w:sz w:val="24"/>
          <w:szCs w:val="24"/>
        </w:rPr>
        <w:t>The nature of the relief</w:t>
      </w:r>
      <w:r w:rsidR="00751B72" w:rsidRPr="00BE4C1C">
        <w:rPr>
          <w:rFonts w:ascii="Arial" w:hAnsi="Arial" w:cs="Arial"/>
          <w:sz w:val="24"/>
          <w:szCs w:val="24"/>
        </w:rPr>
        <w:t xml:space="preserve"> sought </w:t>
      </w:r>
      <w:r w:rsidR="00C225DC" w:rsidRPr="00BE4C1C">
        <w:rPr>
          <w:rFonts w:ascii="Arial" w:hAnsi="Arial" w:cs="Arial"/>
          <w:sz w:val="24"/>
          <w:szCs w:val="24"/>
        </w:rPr>
        <w:t xml:space="preserve">in the main application </w:t>
      </w:r>
      <w:r w:rsidR="00751B72" w:rsidRPr="00BE4C1C">
        <w:rPr>
          <w:rFonts w:ascii="Arial" w:hAnsi="Arial" w:cs="Arial"/>
          <w:sz w:val="24"/>
          <w:szCs w:val="24"/>
        </w:rPr>
        <w:t xml:space="preserve">is not final, inasmuch it seeks </w:t>
      </w:r>
      <w:r w:rsidR="00C225DC" w:rsidRPr="00BE4C1C">
        <w:rPr>
          <w:rFonts w:ascii="Arial" w:hAnsi="Arial" w:cs="Arial"/>
          <w:sz w:val="24"/>
          <w:szCs w:val="24"/>
        </w:rPr>
        <w:t xml:space="preserve">merely </w:t>
      </w:r>
      <w:r w:rsidR="00751B72" w:rsidRPr="00BE4C1C">
        <w:rPr>
          <w:rFonts w:ascii="Arial" w:hAnsi="Arial" w:cs="Arial"/>
          <w:sz w:val="24"/>
          <w:szCs w:val="24"/>
        </w:rPr>
        <w:t xml:space="preserve">to freeze the </w:t>
      </w:r>
      <w:r w:rsidR="00751B72" w:rsidRPr="00BE4C1C">
        <w:rPr>
          <w:rFonts w:ascii="Arial" w:hAnsi="Arial" w:cs="Arial"/>
          <w:i/>
          <w:iCs/>
          <w:sz w:val="24"/>
          <w:szCs w:val="24"/>
        </w:rPr>
        <w:t>status quo</w:t>
      </w:r>
      <w:r w:rsidR="00751B72" w:rsidRPr="00BE4C1C">
        <w:rPr>
          <w:rFonts w:ascii="Arial" w:hAnsi="Arial" w:cs="Arial"/>
          <w:sz w:val="24"/>
          <w:szCs w:val="24"/>
        </w:rPr>
        <w:t xml:space="preserve"> whilst the two parties</w:t>
      </w:r>
      <w:r w:rsidR="00677355" w:rsidRPr="00BE4C1C">
        <w:rPr>
          <w:rFonts w:ascii="Arial" w:hAnsi="Arial" w:cs="Arial"/>
          <w:sz w:val="24"/>
          <w:szCs w:val="24"/>
        </w:rPr>
        <w:t>,</w:t>
      </w:r>
      <w:r w:rsidR="00751B72" w:rsidRPr="00BE4C1C">
        <w:rPr>
          <w:rFonts w:ascii="Arial" w:hAnsi="Arial" w:cs="Arial"/>
          <w:sz w:val="24"/>
          <w:szCs w:val="24"/>
        </w:rPr>
        <w:t xml:space="preserve"> in accordance with the credit control regulations of the City</w:t>
      </w:r>
      <w:r w:rsidR="00704083" w:rsidRPr="00BE4C1C">
        <w:rPr>
          <w:rFonts w:ascii="Arial" w:hAnsi="Arial" w:cs="Arial"/>
          <w:sz w:val="24"/>
          <w:szCs w:val="24"/>
        </w:rPr>
        <w:t>,</w:t>
      </w:r>
      <w:r w:rsidR="00751B72" w:rsidRPr="00BE4C1C">
        <w:rPr>
          <w:rFonts w:ascii="Arial" w:hAnsi="Arial" w:cs="Arial"/>
          <w:sz w:val="24"/>
          <w:szCs w:val="24"/>
        </w:rPr>
        <w:t xml:space="preserve"> achieve clarity on the sum properly due and payable by the applicant.</w:t>
      </w:r>
      <w:r w:rsidR="00FE04B3" w:rsidRPr="00BE4C1C">
        <w:rPr>
          <w:rFonts w:ascii="Arial" w:hAnsi="Arial" w:cs="Arial"/>
          <w:sz w:val="24"/>
          <w:szCs w:val="24"/>
        </w:rPr>
        <w:t xml:space="preserve"> </w:t>
      </w:r>
      <w:r w:rsidR="00751B72" w:rsidRPr="00BE4C1C">
        <w:rPr>
          <w:rFonts w:ascii="Arial" w:hAnsi="Arial" w:cs="Arial"/>
          <w:sz w:val="24"/>
          <w:szCs w:val="24"/>
        </w:rPr>
        <w:t xml:space="preserve">Indeed, the relief is entirely procedural in character, and the consequence of granting the order sought shall not result in the City forfeiting a single cent of what applicant might owe. </w:t>
      </w:r>
    </w:p>
    <w:p w14:paraId="27C6D873" w14:textId="77777777" w:rsidR="00FE04B3" w:rsidRPr="000B40F1" w:rsidRDefault="00FE04B3" w:rsidP="000B40F1">
      <w:pPr>
        <w:pStyle w:val="ListParagraph"/>
        <w:spacing w:line="360" w:lineRule="auto"/>
        <w:rPr>
          <w:rFonts w:ascii="Arial" w:hAnsi="Arial" w:cs="Arial"/>
          <w:sz w:val="24"/>
          <w:szCs w:val="24"/>
        </w:rPr>
      </w:pPr>
    </w:p>
    <w:p w14:paraId="16D0232A" w14:textId="1EB90EA7" w:rsidR="00BD3BF3" w:rsidRPr="00BE4C1C" w:rsidRDefault="00BE4C1C" w:rsidP="00BE4C1C">
      <w:pPr>
        <w:spacing w:line="360" w:lineRule="auto"/>
        <w:ind w:left="1276" w:hanging="484"/>
        <w:rPr>
          <w:rFonts w:ascii="Arial" w:hAnsi="Arial" w:cs="Arial"/>
          <w:sz w:val="24"/>
          <w:szCs w:val="24"/>
        </w:rPr>
      </w:pPr>
      <w:r w:rsidRPr="000B40F1">
        <w:rPr>
          <w:rFonts w:ascii="Arial" w:hAnsi="Arial" w:cs="Arial"/>
          <w:sz w:val="24"/>
          <w:szCs w:val="24"/>
        </w:rPr>
        <w:t>37.4</w:t>
      </w:r>
      <w:r w:rsidRPr="000B40F1">
        <w:rPr>
          <w:rFonts w:ascii="Arial" w:hAnsi="Arial" w:cs="Arial"/>
          <w:sz w:val="24"/>
          <w:szCs w:val="24"/>
        </w:rPr>
        <w:tab/>
      </w:r>
      <w:r w:rsidR="00BD3BF3" w:rsidRPr="00BE4C1C">
        <w:rPr>
          <w:rFonts w:ascii="Arial" w:hAnsi="Arial" w:cs="Arial"/>
          <w:sz w:val="24"/>
          <w:szCs w:val="24"/>
        </w:rPr>
        <w:t>The inadequacy of the respondent</w:t>
      </w:r>
      <w:r w:rsidR="00677355" w:rsidRPr="00BE4C1C">
        <w:rPr>
          <w:rFonts w:ascii="Arial" w:hAnsi="Arial" w:cs="Arial"/>
          <w:sz w:val="24"/>
          <w:szCs w:val="24"/>
        </w:rPr>
        <w:t>’s</w:t>
      </w:r>
      <w:r w:rsidR="00BD3BF3" w:rsidRPr="00BE4C1C">
        <w:rPr>
          <w:rFonts w:ascii="Arial" w:hAnsi="Arial" w:cs="Arial"/>
          <w:sz w:val="24"/>
          <w:szCs w:val="24"/>
        </w:rPr>
        <w:t xml:space="preserve"> engagement with the case advanced </w:t>
      </w:r>
      <w:r w:rsidR="00751B72" w:rsidRPr="00BE4C1C">
        <w:rPr>
          <w:rFonts w:ascii="Arial" w:hAnsi="Arial" w:cs="Arial"/>
          <w:sz w:val="24"/>
          <w:szCs w:val="24"/>
        </w:rPr>
        <w:t xml:space="preserve">by the applicant is evident; the critical </w:t>
      </w:r>
      <w:r w:rsidR="00663F6C" w:rsidRPr="00BE4C1C">
        <w:rPr>
          <w:rFonts w:ascii="Arial" w:hAnsi="Arial" w:cs="Arial"/>
          <w:sz w:val="24"/>
          <w:szCs w:val="24"/>
        </w:rPr>
        <w:t xml:space="preserve">jurisprudential </w:t>
      </w:r>
      <w:r w:rsidR="00751B72" w:rsidRPr="00BE4C1C">
        <w:rPr>
          <w:rFonts w:ascii="Arial" w:hAnsi="Arial" w:cs="Arial"/>
          <w:sz w:val="24"/>
          <w:szCs w:val="24"/>
        </w:rPr>
        <w:t xml:space="preserve">issue </w:t>
      </w:r>
      <w:r w:rsidR="00FE04B3" w:rsidRPr="00BE4C1C">
        <w:rPr>
          <w:rFonts w:ascii="Arial" w:hAnsi="Arial" w:cs="Arial"/>
          <w:sz w:val="24"/>
          <w:szCs w:val="24"/>
        </w:rPr>
        <w:t>being</w:t>
      </w:r>
      <w:r w:rsidR="00751B72" w:rsidRPr="00BE4C1C">
        <w:rPr>
          <w:rFonts w:ascii="Arial" w:hAnsi="Arial" w:cs="Arial"/>
          <w:sz w:val="24"/>
          <w:szCs w:val="24"/>
        </w:rPr>
        <w:t xml:space="preserve"> whether the </w:t>
      </w:r>
      <w:r w:rsidR="00663F6C" w:rsidRPr="00BE4C1C">
        <w:rPr>
          <w:rFonts w:ascii="Arial" w:hAnsi="Arial" w:cs="Arial"/>
          <w:sz w:val="24"/>
          <w:szCs w:val="24"/>
        </w:rPr>
        <w:t>C</w:t>
      </w:r>
      <w:r w:rsidR="00751B72" w:rsidRPr="00BE4C1C">
        <w:rPr>
          <w:rFonts w:ascii="Arial" w:hAnsi="Arial" w:cs="Arial"/>
          <w:sz w:val="24"/>
          <w:szCs w:val="24"/>
        </w:rPr>
        <w:t>ity has complied with its own regulations.</w:t>
      </w:r>
      <w:r w:rsidR="003C436B" w:rsidRPr="00BE4C1C">
        <w:rPr>
          <w:rFonts w:ascii="Arial" w:hAnsi="Arial" w:cs="Arial"/>
          <w:sz w:val="24"/>
          <w:szCs w:val="24"/>
        </w:rPr>
        <w:t xml:space="preserve"> The allegations of its failure are not rebutted but are evaded in the answering affidavit.</w:t>
      </w:r>
      <w:r w:rsidR="00932948" w:rsidRPr="00BE4C1C">
        <w:rPr>
          <w:rFonts w:ascii="Arial" w:hAnsi="Arial" w:cs="Arial"/>
          <w:sz w:val="24"/>
          <w:szCs w:val="24"/>
        </w:rPr>
        <w:t xml:space="preserve"> Shorn of the minutiae</w:t>
      </w:r>
      <w:r w:rsidR="00663F6C" w:rsidRPr="00BE4C1C">
        <w:rPr>
          <w:rFonts w:ascii="Arial" w:hAnsi="Arial" w:cs="Arial"/>
          <w:sz w:val="24"/>
          <w:szCs w:val="24"/>
        </w:rPr>
        <w:t>,</w:t>
      </w:r>
      <w:r w:rsidR="00932948" w:rsidRPr="00BE4C1C">
        <w:rPr>
          <w:rFonts w:ascii="Arial" w:hAnsi="Arial" w:cs="Arial"/>
          <w:sz w:val="24"/>
          <w:szCs w:val="24"/>
        </w:rPr>
        <w:t xml:space="preserve"> the answering affidavit whinges that the reconciliations are </w:t>
      </w:r>
      <w:r w:rsidR="00FE04B3" w:rsidRPr="00BE4C1C">
        <w:rPr>
          <w:rFonts w:ascii="Arial" w:hAnsi="Arial" w:cs="Arial"/>
          <w:sz w:val="24"/>
          <w:szCs w:val="24"/>
        </w:rPr>
        <w:t xml:space="preserve">now </w:t>
      </w:r>
      <w:proofErr w:type="gramStart"/>
      <w:r w:rsidR="00932948" w:rsidRPr="00BE4C1C">
        <w:rPr>
          <w:rFonts w:ascii="Arial" w:hAnsi="Arial" w:cs="Arial"/>
          <w:sz w:val="24"/>
          <w:szCs w:val="24"/>
        </w:rPr>
        <w:t>correct</w:t>
      </w:r>
      <w:proofErr w:type="gramEnd"/>
      <w:r w:rsidR="00932948" w:rsidRPr="00BE4C1C">
        <w:rPr>
          <w:rFonts w:ascii="Arial" w:hAnsi="Arial" w:cs="Arial"/>
          <w:sz w:val="24"/>
          <w:szCs w:val="24"/>
        </w:rPr>
        <w:t xml:space="preserve"> and it is up to the applicant to point out an error, if one exists. </w:t>
      </w:r>
      <w:r w:rsidR="00663F6C" w:rsidRPr="00BE4C1C">
        <w:rPr>
          <w:rFonts w:ascii="Arial" w:hAnsi="Arial" w:cs="Arial"/>
          <w:sz w:val="24"/>
          <w:szCs w:val="24"/>
        </w:rPr>
        <w:t>N</w:t>
      </w:r>
      <w:r w:rsidR="00932948" w:rsidRPr="00BE4C1C">
        <w:rPr>
          <w:rFonts w:ascii="Arial" w:hAnsi="Arial" w:cs="Arial"/>
          <w:sz w:val="24"/>
          <w:szCs w:val="24"/>
        </w:rPr>
        <w:t>o account of the progress through the debt control regulations is offered</w:t>
      </w:r>
      <w:r w:rsidR="00663F6C" w:rsidRPr="00BE4C1C">
        <w:rPr>
          <w:rFonts w:ascii="Arial" w:hAnsi="Arial" w:cs="Arial"/>
          <w:sz w:val="24"/>
          <w:szCs w:val="24"/>
        </w:rPr>
        <w:t xml:space="preserve"> in the answering affidavit</w:t>
      </w:r>
      <w:r w:rsidR="00F21E18" w:rsidRPr="00BE4C1C">
        <w:rPr>
          <w:rFonts w:ascii="Arial" w:hAnsi="Arial" w:cs="Arial"/>
          <w:sz w:val="24"/>
          <w:szCs w:val="24"/>
        </w:rPr>
        <w:t>, an aspect belaboured in the applicant’s case.</w:t>
      </w:r>
      <w:r w:rsidR="00FE04B3" w:rsidRPr="00BE4C1C">
        <w:rPr>
          <w:rFonts w:ascii="Arial" w:hAnsi="Arial" w:cs="Arial"/>
          <w:sz w:val="24"/>
          <w:szCs w:val="24"/>
        </w:rPr>
        <w:t xml:space="preserve"> </w:t>
      </w:r>
    </w:p>
    <w:p w14:paraId="0ABB8328" w14:textId="44713951" w:rsidR="00751B72" w:rsidRPr="00523D51" w:rsidRDefault="00751B72" w:rsidP="00523D51">
      <w:pPr>
        <w:pStyle w:val="ListParagraph"/>
        <w:spacing w:line="480" w:lineRule="auto"/>
        <w:ind w:left="360"/>
        <w:rPr>
          <w:rFonts w:ascii="Times New Roman" w:hAnsi="Times New Roman" w:cs="Times New Roman"/>
          <w:sz w:val="24"/>
          <w:szCs w:val="24"/>
        </w:rPr>
      </w:pPr>
    </w:p>
    <w:p w14:paraId="64611A43" w14:textId="37A7B023" w:rsidR="00565F29" w:rsidRPr="00F617CA" w:rsidRDefault="00F617CA" w:rsidP="00F617CA">
      <w:pPr>
        <w:spacing w:line="360" w:lineRule="auto"/>
        <w:ind w:left="720" w:hanging="720"/>
        <w:rPr>
          <w:rFonts w:ascii="Arial" w:hAnsi="Arial" w:cs="Arial"/>
          <w:sz w:val="24"/>
          <w:szCs w:val="24"/>
        </w:rPr>
      </w:pPr>
      <w:r>
        <w:rPr>
          <w:rFonts w:ascii="Arial" w:hAnsi="Arial" w:cs="Arial"/>
          <w:sz w:val="24"/>
          <w:szCs w:val="24"/>
        </w:rPr>
        <w:t>[38]</w:t>
      </w:r>
      <w:r>
        <w:rPr>
          <w:rFonts w:ascii="Arial" w:hAnsi="Arial" w:cs="Arial"/>
          <w:sz w:val="24"/>
          <w:szCs w:val="24"/>
        </w:rPr>
        <w:tab/>
      </w:r>
      <w:r w:rsidR="00523D51" w:rsidRPr="00F617CA">
        <w:rPr>
          <w:rFonts w:ascii="Arial" w:hAnsi="Arial" w:cs="Arial"/>
          <w:sz w:val="24"/>
          <w:szCs w:val="24"/>
        </w:rPr>
        <w:t>Accordingly, i</w:t>
      </w:r>
      <w:r w:rsidR="00C20909" w:rsidRPr="00F617CA">
        <w:rPr>
          <w:rFonts w:ascii="Arial" w:hAnsi="Arial" w:cs="Arial"/>
          <w:sz w:val="24"/>
          <w:szCs w:val="24"/>
        </w:rPr>
        <w:t>t is appropriate to strike out the defence</w:t>
      </w:r>
      <w:r w:rsidR="00E454B1" w:rsidRPr="00F617CA">
        <w:rPr>
          <w:rFonts w:ascii="Arial" w:hAnsi="Arial" w:cs="Arial"/>
          <w:sz w:val="24"/>
          <w:szCs w:val="24"/>
        </w:rPr>
        <w:t xml:space="preserve"> as </w:t>
      </w:r>
      <w:r w:rsidR="00FE04B3" w:rsidRPr="00F617CA">
        <w:rPr>
          <w:rFonts w:ascii="Arial" w:hAnsi="Arial" w:cs="Arial"/>
          <w:sz w:val="24"/>
          <w:szCs w:val="24"/>
        </w:rPr>
        <w:t>a</w:t>
      </w:r>
      <w:r w:rsidR="00E454B1" w:rsidRPr="00F617CA">
        <w:rPr>
          <w:rFonts w:ascii="Arial" w:hAnsi="Arial" w:cs="Arial"/>
          <w:sz w:val="24"/>
          <w:szCs w:val="24"/>
        </w:rPr>
        <w:t xml:space="preserve"> sanction for defiance of the court order</w:t>
      </w:r>
      <w:r w:rsidR="00663F6C" w:rsidRPr="00F617CA">
        <w:rPr>
          <w:rFonts w:ascii="Arial" w:hAnsi="Arial" w:cs="Arial"/>
          <w:sz w:val="24"/>
          <w:szCs w:val="24"/>
        </w:rPr>
        <w:t>, the interests of justice n</w:t>
      </w:r>
      <w:r w:rsidR="00FE04B3" w:rsidRPr="00F617CA">
        <w:rPr>
          <w:rFonts w:ascii="Arial" w:hAnsi="Arial" w:cs="Arial"/>
          <w:sz w:val="24"/>
          <w:szCs w:val="24"/>
        </w:rPr>
        <w:t>o</w:t>
      </w:r>
      <w:r w:rsidR="00663F6C" w:rsidRPr="00F617CA">
        <w:rPr>
          <w:rFonts w:ascii="Arial" w:hAnsi="Arial" w:cs="Arial"/>
          <w:sz w:val="24"/>
          <w:szCs w:val="24"/>
        </w:rPr>
        <w:t>t being compromised</w:t>
      </w:r>
      <w:r w:rsidR="008155E9" w:rsidRPr="00F617CA">
        <w:rPr>
          <w:rFonts w:ascii="Arial" w:hAnsi="Arial" w:cs="Arial"/>
          <w:sz w:val="24"/>
          <w:szCs w:val="24"/>
        </w:rPr>
        <w:t xml:space="preserve"> and the process of court requiring protection from abuse. </w:t>
      </w:r>
    </w:p>
    <w:p w14:paraId="25F8AC8D" w14:textId="77777777" w:rsidR="00677355" w:rsidRDefault="00677355" w:rsidP="00677355">
      <w:pPr>
        <w:pStyle w:val="ListParagraph"/>
        <w:spacing w:line="480" w:lineRule="auto"/>
        <w:ind w:left="360"/>
        <w:rPr>
          <w:rFonts w:ascii="Times New Roman" w:hAnsi="Times New Roman" w:cs="Times New Roman"/>
          <w:sz w:val="24"/>
          <w:szCs w:val="24"/>
        </w:rPr>
      </w:pPr>
    </w:p>
    <w:p w14:paraId="21D13897" w14:textId="3D420B40" w:rsidR="00C20909" w:rsidRPr="00214211" w:rsidRDefault="00214211" w:rsidP="00214211">
      <w:pPr>
        <w:spacing w:line="360" w:lineRule="auto"/>
        <w:ind w:left="720" w:hanging="720"/>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C20909" w:rsidRPr="00214211">
        <w:rPr>
          <w:rFonts w:ascii="Arial" w:hAnsi="Arial" w:cs="Arial"/>
          <w:sz w:val="24"/>
          <w:szCs w:val="24"/>
        </w:rPr>
        <w:t xml:space="preserve">Further, it is senseless to require the applicant to go through a ritualistic application to set the matter down again to obtain the </w:t>
      </w:r>
      <w:r w:rsidR="00582568" w:rsidRPr="00214211">
        <w:rPr>
          <w:rFonts w:ascii="Arial" w:hAnsi="Arial" w:cs="Arial"/>
          <w:sz w:val="24"/>
          <w:szCs w:val="24"/>
        </w:rPr>
        <w:t xml:space="preserve">main </w:t>
      </w:r>
      <w:r w:rsidR="00C20909" w:rsidRPr="00214211">
        <w:rPr>
          <w:rFonts w:ascii="Arial" w:hAnsi="Arial" w:cs="Arial"/>
          <w:sz w:val="24"/>
          <w:szCs w:val="24"/>
        </w:rPr>
        <w:t xml:space="preserve">order sought. It too shall be granted at this stage and thereby arrest the </w:t>
      </w:r>
      <w:r w:rsidR="00523D51" w:rsidRPr="00214211">
        <w:rPr>
          <w:rFonts w:ascii="Arial" w:hAnsi="Arial" w:cs="Arial"/>
          <w:sz w:val="24"/>
          <w:szCs w:val="24"/>
        </w:rPr>
        <w:t xml:space="preserve">unnecessary </w:t>
      </w:r>
      <w:r w:rsidR="00C20909" w:rsidRPr="00214211">
        <w:rPr>
          <w:rFonts w:ascii="Arial" w:hAnsi="Arial" w:cs="Arial"/>
          <w:sz w:val="24"/>
          <w:szCs w:val="24"/>
        </w:rPr>
        <w:t xml:space="preserve">running up of </w:t>
      </w:r>
      <w:r w:rsidR="00D4676F" w:rsidRPr="00214211">
        <w:rPr>
          <w:rFonts w:ascii="Arial" w:hAnsi="Arial" w:cs="Arial"/>
          <w:sz w:val="24"/>
          <w:szCs w:val="24"/>
        </w:rPr>
        <w:t xml:space="preserve">yet </w:t>
      </w:r>
      <w:r w:rsidR="00C20909" w:rsidRPr="00214211">
        <w:rPr>
          <w:rFonts w:ascii="Arial" w:hAnsi="Arial" w:cs="Arial"/>
          <w:sz w:val="24"/>
          <w:szCs w:val="24"/>
        </w:rPr>
        <w:t xml:space="preserve">more costs. </w:t>
      </w:r>
    </w:p>
    <w:p w14:paraId="4E58894C" w14:textId="77777777" w:rsidR="00677355" w:rsidRPr="002E4F6C" w:rsidRDefault="00677355" w:rsidP="00677355">
      <w:pPr>
        <w:pStyle w:val="ListParagraph"/>
        <w:spacing w:line="480" w:lineRule="auto"/>
        <w:ind w:left="360"/>
        <w:rPr>
          <w:rFonts w:ascii="Times New Roman" w:hAnsi="Times New Roman" w:cs="Times New Roman"/>
          <w:i/>
          <w:iCs/>
          <w:sz w:val="24"/>
          <w:szCs w:val="24"/>
        </w:rPr>
      </w:pPr>
    </w:p>
    <w:p w14:paraId="7551CC89" w14:textId="31AE3776" w:rsidR="00565F29" w:rsidRPr="002E4F6C" w:rsidRDefault="00C20909" w:rsidP="00C20909">
      <w:pPr>
        <w:spacing w:line="480" w:lineRule="auto"/>
        <w:rPr>
          <w:rFonts w:ascii="Arial" w:hAnsi="Arial" w:cs="Arial"/>
          <w:b/>
          <w:bCs/>
          <w:i/>
          <w:iCs/>
          <w:sz w:val="24"/>
          <w:szCs w:val="24"/>
        </w:rPr>
      </w:pPr>
      <w:r w:rsidRPr="002E4F6C">
        <w:rPr>
          <w:rFonts w:ascii="Arial" w:hAnsi="Arial" w:cs="Arial"/>
          <w:b/>
          <w:bCs/>
          <w:i/>
          <w:iCs/>
          <w:sz w:val="24"/>
          <w:szCs w:val="24"/>
        </w:rPr>
        <w:t xml:space="preserve">The delinquency of the </w:t>
      </w:r>
      <w:proofErr w:type="gramStart"/>
      <w:r w:rsidRPr="002E4F6C">
        <w:rPr>
          <w:rFonts w:ascii="Arial" w:hAnsi="Arial" w:cs="Arial"/>
          <w:b/>
          <w:bCs/>
          <w:i/>
          <w:iCs/>
          <w:sz w:val="24"/>
          <w:szCs w:val="24"/>
        </w:rPr>
        <w:t>City</w:t>
      </w:r>
      <w:proofErr w:type="gramEnd"/>
      <w:r w:rsidRPr="002E4F6C">
        <w:rPr>
          <w:rFonts w:ascii="Arial" w:hAnsi="Arial" w:cs="Arial"/>
          <w:b/>
          <w:bCs/>
          <w:i/>
          <w:iCs/>
          <w:sz w:val="24"/>
          <w:szCs w:val="24"/>
        </w:rPr>
        <w:t xml:space="preserve"> in the conduct of this case</w:t>
      </w:r>
    </w:p>
    <w:p w14:paraId="5F4D8980" w14:textId="74240A52" w:rsidR="00565F29" w:rsidRPr="002E4F6C" w:rsidRDefault="002E4F6C" w:rsidP="002E4F6C">
      <w:pPr>
        <w:spacing w:line="480" w:lineRule="auto"/>
        <w:ind w:left="720" w:hanging="720"/>
        <w:rPr>
          <w:rFonts w:ascii="Arial" w:hAnsi="Arial" w:cs="Arial"/>
          <w:sz w:val="24"/>
          <w:szCs w:val="24"/>
        </w:rPr>
      </w:pPr>
      <w:r>
        <w:rPr>
          <w:rFonts w:ascii="Arial" w:hAnsi="Arial" w:cs="Arial"/>
          <w:sz w:val="24"/>
          <w:szCs w:val="24"/>
        </w:rPr>
        <w:t>[40]</w:t>
      </w:r>
      <w:r>
        <w:rPr>
          <w:rFonts w:ascii="Arial" w:hAnsi="Arial" w:cs="Arial"/>
          <w:sz w:val="24"/>
          <w:szCs w:val="24"/>
        </w:rPr>
        <w:tab/>
      </w:r>
      <w:r w:rsidR="00FD742F" w:rsidRPr="002E4F6C">
        <w:rPr>
          <w:rFonts w:ascii="Arial" w:hAnsi="Arial" w:cs="Arial"/>
          <w:sz w:val="24"/>
          <w:szCs w:val="24"/>
        </w:rPr>
        <w:t xml:space="preserve">The abusive manner in which the </w:t>
      </w:r>
      <w:proofErr w:type="gramStart"/>
      <w:r w:rsidR="00FD742F" w:rsidRPr="002E4F6C">
        <w:rPr>
          <w:rFonts w:ascii="Arial" w:hAnsi="Arial" w:cs="Arial"/>
          <w:sz w:val="24"/>
          <w:szCs w:val="24"/>
        </w:rPr>
        <w:t>City</w:t>
      </w:r>
      <w:proofErr w:type="gramEnd"/>
      <w:r w:rsidR="00FD742F" w:rsidRPr="002E4F6C">
        <w:rPr>
          <w:rFonts w:ascii="Arial" w:hAnsi="Arial" w:cs="Arial"/>
          <w:sz w:val="24"/>
          <w:szCs w:val="24"/>
        </w:rPr>
        <w:t xml:space="preserve"> has behaved</w:t>
      </w:r>
      <w:r w:rsidR="001218FC" w:rsidRPr="002E4F6C">
        <w:rPr>
          <w:rFonts w:ascii="Arial" w:hAnsi="Arial" w:cs="Arial"/>
          <w:sz w:val="24"/>
          <w:szCs w:val="24"/>
        </w:rPr>
        <w:t xml:space="preserve"> causing undue delay,</w:t>
      </w:r>
      <w:r w:rsidR="00FD742F" w:rsidRPr="002E4F6C">
        <w:rPr>
          <w:rFonts w:ascii="Arial" w:hAnsi="Arial" w:cs="Arial"/>
          <w:sz w:val="24"/>
          <w:szCs w:val="24"/>
        </w:rPr>
        <w:t xml:space="preserve"> </w:t>
      </w:r>
      <w:r w:rsidR="0076481C" w:rsidRPr="002E4F6C">
        <w:rPr>
          <w:rFonts w:ascii="Arial" w:hAnsi="Arial" w:cs="Arial"/>
          <w:sz w:val="24"/>
          <w:szCs w:val="24"/>
        </w:rPr>
        <w:t xml:space="preserve">has </w:t>
      </w:r>
      <w:r w:rsidR="00FD742F" w:rsidRPr="002E4F6C">
        <w:rPr>
          <w:rFonts w:ascii="Arial" w:hAnsi="Arial" w:cs="Arial"/>
          <w:sz w:val="24"/>
          <w:szCs w:val="24"/>
        </w:rPr>
        <w:t>already</w:t>
      </w:r>
      <w:r w:rsidR="0076481C" w:rsidRPr="002E4F6C">
        <w:rPr>
          <w:rFonts w:ascii="Arial" w:hAnsi="Arial" w:cs="Arial"/>
          <w:sz w:val="24"/>
          <w:szCs w:val="24"/>
        </w:rPr>
        <w:t xml:space="preserve"> been </w:t>
      </w:r>
      <w:r w:rsidR="00FD742F" w:rsidRPr="002E4F6C">
        <w:rPr>
          <w:rFonts w:ascii="Arial" w:hAnsi="Arial" w:cs="Arial"/>
          <w:sz w:val="24"/>
          <w:szCs w:val="24"/>
        </w:rPr>
        <w:t xml:space="preserve">traversed. Who is responsible for this sustained pattern of utter disdain for the </w:t>
      </w:r>
      <w:r w:rsidR="000027D0">
        <w:rPr>
          <w:rFonts w:ascii="Arial" w:hAnsi="Arial" w:cs="Arial"/>
          <w:sz w:val="24"/>
          <w:szCs w:val="24"/>
        </w:rPr>
        <w:t xml:space="preserve">process of </w:t>
      </w:r>
      <w:r w:rsidR="00FD742F" w:rsidRPr="002E4F6C">
        <w:rPr>
          <w:rFonts w:ascii="Arial" w:hAnsi="Arial" w:cs="Arial"/>
          <w:sz w:val="24"/>
          <w:szCs w:val="24"/>
        </w:rPr>
        <w:t>Court? What are appropriate sanctions?</w:t>
      </w:r>
    </w:p>
    <w:p w14:paraId="3CA0D0F0" w14:textId="77777777" w:rsidR="00565F29" w:rsidRPr="00565F29" w:rsidRDefault="00565F29" w:rsidP="007332DE">
      <w:pPr>
        <w:pStyle w:val="ListParagraph"/>
        <w:spacing w:line="480" w:lineRule="auto"/>
        <w:rPr>
          <w:rFonts w:ascii="Times New Roman" w:hAnsi="Times New Roman" w:cs="Times New Roman"/>
          <w:sz w:val="24"/>
          <w:szCs w:val="24"/>
        </w:rPr>
      </w:pPr>
    </w:p>
    <w:p w14:paraId="722CBECA" w14:textId="6D560062" w:rsidR="007332DE" w:rsidRPr="00091B57" w:rsidRDefault="00091B57" w:rsidP="00091B57">
      <w:pPr>
        <w:spacing w:line="360" w:lineRule="auto"/>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FD742F" w:rsidRPr="00091B57">
        <w:rPr>
          <w:rFonts w:ascii="Arial" w:hAnsi="Arial" w:cs="Arial"/>
          <w:sz w:val="24"/>
          <w:szCs w:val="24"/>
        </w:rPr>
        <w:t xml:space="preserve">To determine these questions, I instructed counsel for the </w:t>
      </w:r>
      <w:proofErr w:type="gramStart"/>
      <w:r w:rsidR="00FD742F" w:rsidRPr="00091B57">
        <w:rPr>
          <w:rFonts w:ascii="Arial" w:hAnsi="Arial" w:cs="Arial"/>
          <w:sz w:val="24"/>
          <w:szCs w:val="24"/>
        </w:rPr>
        <w:t>City</w:t>
      </w:r>
      <w:proofErr w:type="gramEnd"/>
      <w:r w:rsidR="00FD742F" w:rsidRPr="00091B57">
        <w:rPr>
          <w:rFonts w:ascii="Arial" w:hAnsi="Arial" w:cs="Arial"/>
          <w:sz w:val="24"/>
          <w:szCs w:val="24"/>
        </w:rPr>
        <w:t xml:space="preserve"> to file a</w:t>
      </w:r>
      <w:r w:rsidR="00F961F1" w:rsidRPr="00091B57">
        <w:rPr>
          <w:rFonts w:ascii="Arial" w:hAnsi="Arial" w:cs="Arial"/>
          <w:sz w:val="24"/>
          <w:szCs w:val="24"/>
        </w:rPr>
        <w:t>n</w:t>
      </w:r>
      <w:r w:rsidR="00FD742F" w:rsidRPr="00091B57">
        <w:rPr>
          <w:rFonts w:ascii="Arial" w:hAnsi="Arial" w:cs="Arial"/>
          <w:sz w:val="24"/>
          <w:szCs w:val="24"/>
        </w:rPr>
        <w:t xml:space="preserve"> affidavit and argument to inform me why the </w:t>
      </w:r>
      <w:r w:rsidR="004D4CD2" w:rsidRPr="00091B57">
        <w:rPr>
          <w:rFonts w:ascii="Arial" w:hAnsi="Arial" w:cs="Arial"/>
          <w:sz w:val="24"/>
          <w:szCs w:val="24"/>
        </w:rPr>
        <w:t xml:space="preserve">pattern of delay </w:t>
      </w:r>
      <w:r w:rsidR="00FD742F" w:rsidRPr="00091B57">
        <w:rPr>
          <w:rFonts w:ascii="Arial" w:hAnsi="Arial" w:cs="Arial"/>
          <w:sz w:val="24"/>
          <w:szCs w:val="24"/>
        </w:rPr>
        <w:t>for the contempt of the court order of 2 October 2023 should not be attributed to the attorney of record and counsel briefed in the matter. Moreover, if officials of the City were responsible, rather tha</w:t>
      </w:r>
      <w:r w:rsidR="004D4CD2" w:rsidRPr="00091B57">
        <w:rPr>
          <w:rFonts w:ascii="Arial" w:hAnsi="Arial" w:cs="Arial"/>
          <w:sz w:val="24"/>
          <w:szCs w:val="24"/>
        </w:rPr>
        <w:t>n</w:t>
      </w:r>
      <w:r w:rsidR="00FD742F" w:rsidRPr="00091B57">
        <w:rPr>
          <w:rFonts w:ascii="Arial" w:hAnsi="Arial" w:cs="Arial"/>
          <w:sz w:val="24"/>
          <w:szCs w:val="24"/>
        </w:rPr>
        <w:t xml:space="preserve"> the legal representatives, I required </w:t>
      </w:r>
      <w:r w:rsidR="004D4CD2" w:rsidRPr="00091B57">
        <w:rPr>
          <w:rFonts w:ascii="Arial" w:hAnsi="Arial" w:cs="Arial"/>
          <w:sz w:val="24"/>
          <w:szCs w:val="24"/>
        </w:rPr>
        <w:t xml:space="preserve">that </w:t>
      </w:r>
      <w:r w:rsidR="00FD742F" w:rsidRPr="00091B57">
        <w:rPr>
          <w:rFonts w:ascii="Arial" w:hAnsi="Arial" w:cs="Arial"/>
          <w:sz w:val="24"/>
          <w:szCs w:val="24"/>
        </w:rPr>
        <w:t xml:space="preserve">the officials be identified. In this regard, I required to be addressed on why the City should not be ordered to pay attorney and client costs and/or the attorney of record be required to </w:t>
      </w:r>
      <w:r w:rsidR="001218FC" w:rsidRPr="00091B57">
        <w:rPr>
          <w:rFonts w:ascii="Arial" w:hAnsi="Arial" w:cs="Arial"/>
          <w:sz w:val="24"/>
          <w:szCs w:val="24"/>
        </w:rPr>
        <w:t xml:space="preserve">pay </w:t>
      </w:r>
      <w:r w:rsidR="00FD742F" w:rsidRPr="00091B57">
        <w:rPr>
          <w:rFonts w:ascii="Arial" w:hAnsi="Arial" w:cs="Arial"/>
          <w:sz w:val="24"/>
          <w:szCs w:val="24"/>
        </w:rPr>
        <w:t xml:space="preserve">the attorney </w:t>
      </w:r>
      <w:r w:rsidR="004D4CD2" w:rsidRPr="00091B57">
        <w:rPr>
          <w:rFonts w:ascii="Arial" w:hAnsi="Arial" w:cs="Arial"/>
          <w:sz w:val="24"/>
          <w:szCs w:val="24"/>
        </w:rPr>
        <w:t xml:space="preserve">and </w:t>
      </w:r>
      <w:r w:rsidR="00FD742F" w:rsidRPr="00091B57">
        <w:rPr>
          <w:rFonts w:ascii="Arial" w:hAnsi="Arial" w:cs="Arial"/>
          <w:sz w:val="24"/>
          <w:szCs w:val="24"/>
        </w:rPr>
        <w:t xml:space="preserve">client costs de </w:t>
      </w:r>
      <w:proofErr w:type="spellStart"/>
      <w:r w:rsidR="00FD742F" w:rsidRPr="00091B57">
        <w:rPr>
          <w:rFonts w:ascii="Arial" w:hAnsi="Arial" w:cs="Arial"/>
          <w:sz w:val="24"/>
          <w:szCs w:val="24"/>
        </w:rPr>
        <w:t>bonis</w:t>
      </w:r>
      <w:proofErr w:type="spellEnd"/>
      <w:r w:rsidR="00FD742F" w:rsidRPr="00091B57">
        <w:rPr>
          <w:rFonts w:ascii="Arial" w:hAnsi="Arial" w:cs="Arial"/>
          <w:sz w:val="24"/>
          <w:szCs w:val="24"/>
        </w:rPr>
        <w:t xml:space="preserve"> </w:t>
      </w:r>
      <w:proofErr w:type="spellStart"/>
      <w:r w:rsidR="00FD742F" w:rsidRPr="00091B57">
        <w:rPr>
          <w:rFonts w:ascii="Arial" w:hAnsi="Arial" w:cs="Arial"/>
          <w:sz w:val="24"/>
          <w:szCs w:val="24"/>
        </w:rPr>
        <w:t>proprius</w:t>
      </w:r>
      <w:proofErr w:type="spellEnd"/>
      <w:r w:rsidR="00FD742F" w:rsidRPr="00091B57">
        <w:rPr>
          <w:rFonts w:ascii="Arial" w:hAnsi="Arial" w:cs="Arial"/>
          <w:sz w:val="24"/>
          <w:szCs w:val="24"/>
        </w:rPr>
        <w:t>, and further why an interdict should n</w:t>
      </w:r>
      <w:r w:rsidR="004D4CD2" w:rsidRPr="00091B57">
        <w:rPr>
          <w:rFonts w:ascii="Arial" w:hAnsi="Arial" w:cs="Arial"/>
          <w:sz w:val="24"/>
          <w:szCs w:val="24"/>
        </w:rPr>
        <w:t>o</w:t>
      </w:r>
      <w:r w:rsidR="00FD742F" w:rsidRPr="00091B57">
        <w:rPr>
          <w:rFonts w:ascii="Arial" w:hAnsi="Arial" w:cs="Arial"/>
          <w:sz w:val="24"/>
          <w:szCs w:val="24"/>
        </w:rPr>
        <w:t xml:space="preserve">t be issued that the legal representatives be forbidden to recover fees for the work done on this case. </w:t>
      </w:r>
      <w:r w:rsidR="00734760" w:rsidRPr="00091B57">
        <w:rPr>
          <w:rFonts w:ascii="Arial" w:hAnsi="Arial" w:cs="Arial"/>
          <w:sz w:val="24"/>
          <w:szCs w:val="24"/>
        </w:rPr>
        <w:t xml:space="preserve"> </w:t>
      </w:r>
      <w:r w:rsidR="007332DE" w:rsidRPr="00091B57">
        <w:rPr>
          <w:rFonts w:ascii="Arial" w:hAnsi="Arial" w:cs="Arial"/>
          <w:sz w:val="24"/>
          <w:szCs w:val="24"/>
        </w:rPr>
        <w:t xml:space="preserve"> I also alerted counsel for the City to the recent decision in the Constitutional Court,</w:t>
      </w:r>
      <w:r w:rsidR="007332DE" w:rsidRPr="00091B57">
        <w:rPr>
          <w:rFonts w:ascii="Arial" w:hAnsi="Arial" w:cs="Arial"/>
          <w:i/>
          <w:iCs/>
          <w:sz w:val="24"/>
          <w:szCs w:val="24"/>
        </w:rPr>
        <w:t xml:space="preserve"> Ex </w:t>
      </w:r>
      <w:proofErr w:type="spellStart"/>
      <w:r w:rsidR="007332DE" w:rsidRPr="00091B57">
        <w:rPr>
          <w:rFonts w:ascii="Arial" w:hAnsi="Arial" w:cs="Arial"/>
          <w:i/>
          <w:iCs/>
          <w:sz w:val="24"/>
          <w:szCs w:val="24"/>
        </w:rPr>
        <w:t>Parte</w:t>
      </w:r>
      <w:proofErr w:type="spellEnd"/>
      <w:r w:rsidR="007332DE" w:rsidRPr="00091B57">
        <w:rPr>
          <w:rFonts w:ascii="Arial" w:hAnsi="Arial" w:cs="Arial"/>
          <w:i/>
          <w:iCs/>
          <w:sz w:val="24"/>
          <w:szCs w:val="24"/>
        </w:rPr>
        <w:t xml:space="preserve"> Minister of Home Affairs 2024 (2) SA 58 (CC).</w:t>
      </w:r>
      <w:r w:rsidR="007332DE" w:rsidRPr="00091B57">
        <w:rPr>
          <w:rFonts w:ascii="Arial" w:hAnsi="Arial" w:cs="Arial"/>
          <w:sz w:val="24"/>
          <w:szCs w:val="24"/>
        </w:rPr>
        <w:t xml:space="preserve"> In that case</w:t>
      </w:r>
      <w:r w:rsidR="00FE1660" w:rsidRPr="00091B57">
        <w:rPr>
          <w:rFonts w:ascii="Arial" w:hAnsi="Arial" w:cs="Arial"/>
          <w:sz w:val="24"/>
          <w:szCs w:val="24"/>
        </w:rPr>
        <w:t>,</w:t>
      </w:r>
      <w:r w:rsidR="007332DE" w:rsidRPr="00091B57">
        <w:rPr>
          <w:rFonts w:ascii="Arial" w:hAnsi="Arial" w:cs="Arial"/>
          <w:sz w:val="24"/>
          <w:szCs w:val="24"/>
        </w:rPr>
        <w:t xml:space="preserve"> from para [90]</w:t>
      </w:r>
      <w:r w:rsidR="00FE1660" w:rsidRPr="00091B57">
        <w:rPr>
          <w:rFonts w:ascii="Arial" w:hAnsi="Arial" w:cs="Arial"/>
          <w:sz w:val="24"/>
          <w:szCs w:val="24"/>
        </w:rPr>
        <w:t>,</w:t>
      </w:r>
      <w:r w:rsidR="007332DE" w:rsidRPr="00091B57">
        <w:rPr>
          <w:rFonts w:ascii="Arial" w:hAnsi="Arial" w:cs="Arial"/>
          <w:sz w:val="24"/>
          <w:szCs w:val="24"/>
        </w:rPr>
        <w:t xml:space="preserve"> the court deals with the abuses experienced in the process and concludes in making a </w:t>
      </w:r>
      <w:r w:rsidR="00704083">
        <w:rPr>
          <w:rFonts w:ascii="Arial" w:hAnsi="Arial" w:cs="Arial"/>
          <w:sz w:val="24"/>
          <w:szCs w:val="24"/>
        </w:rPr>
        <w:t xml:space="preserve">punitive order </w:t>
      </w:r>
      <w:proofErr w:type="gramStart"/>
      <w:r w:rsidR="00704083">
        <w:rPr>
          <w:rFonts w:ascii="Arial" w:hAnsi="Arial" w:cs="Arial"/>
          <w:sz w:val="24"/>
          <w:szCs w:val="24"/>
        </w:rPr>
        <w:t>similar to</w:t>
      </w:r>
      <w:proofErr w:type="gramEnd"/>
      <w:r w:rsidR="00704083">
        <w:rPr>
          <w:rFonts w:ascii="Arial" w:hAnsi="Arial" w:cs="Arial"/>
          <w:sz w:val="24"/>
          <w:szCs w:val="24"/>
        </w:rPr>
        <w:t xml:space="preserve"> the order I directed counsel to </w:t>
      </w:r>
      <w:r w:rsidR="007332DE" w:rsidRPr="00091B57">
        <w:rPr>
          <w:rFonts w:ascii="Arial" w:hAnsi="Arial" w:cs="Arial"/>
          <w:sz w:val="24"/>
          <w:szCs w:val="24"/>
          <w:lang w:val="en-GB"/>
        </w:rPr>
        <w:t>address</w:t>
      </w:r>
      <w:r w:rsidR="00704083">
        <w:rPr>
          <w:rFonts w:ascii="Arial" w:hAnsi="Arial" w:cs="Arial"/>
          <w:sz w:val="24"/>
          <w:szCs w:val="24"/>
          <w:lang w:val="en-GB"/>
        </w:rPr>
        <w:t xml:space="preserve"> me on.</w:t>
      </w:r>
    </w:p>
    <w:p w14:paraId="39A03961" w14:textId="77777777" w:rsidR="007332DE" w:rsidRPr="007332DE" w:rsidRDefault="007332DE" w:rsidP="007332DE">
      <w:pPr>
        <w:pStyle w:val="ListParagraph"/>
        <w:rPr>
          <w:rFonts w:ascii="Times New Roman" w:hAnsi="Times New Roman" w:cs="Times New Roman"/>
          <w:sz w:val="24"/>
          <w:szCs w:val="24"/>
        </w:rPr>
      </w:pPr>
    </w:p>
    <w:p w14:paraId="63D48F3F" w14:textId="391F89B1" w:rsidR="00565F29" w:rsidRPr="008B7674" w:rsidRDefault="008B7674" w:rsidP="008B7674">
      <w:pPr>
        <w:spacing w:line="360" w:lineRule="auto"/>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734760" w:rsidRPr="008B7674">
        <w:rPr>
          <w:rFonts w:ascii="Arial" w:hAnsi="Arial" w:cs="Arial"/>
          <w:sz w:val="24"/>
          <w:szCs w:val="24"/>
        </w:rPr>
        <w:t xml:space="preserve">I received a </w:t>
      </w:r>
      <w:r w:rsidR="007332DE" w:rsidRPr="008B7674">
        <w:rPr>
          <w:rFonts w:ascii="Arial" w:hAnsi="Arial" w:cs="Arial"/>
          <w:sz w:val="24"/>
          <w:szCs w:val="24"/>
        </w:rPr>
        <w:t xml:space="preserve">single </w:t>
      </w:r>
      <w:r w:rsidR="00734760" w:rsidRPr="008B7674">
        <w:rPr>
          <w:rFonts w:ascii="Arial" w:hAnsi="Arial" w:cs="Arial"/>
          <w:sz w:val="24"/>
          <w:szCs w:val="24"/>
        </w:rPr>
        <w:t>response penned by the attorney of record</w:t>
      </w:r>
      <w:r w:rsidR="00AB3294" w:rsidRPr="008B7674">
        <w:rPr>
          <w:rFonts w:ascii="Arial" w:hAnsi="Arial" w:cs="Arial"/>
          <w:sz w:val="24"/>
          <w:szCs w:val="24"/>
        </w:rPr>
        <w:t>, Mr H</w:t>
      </w:r>
      <w:r w:rsidR="001020FE" w:rsidRPr="008B7674">
        <w:rPr>
          <w:rFonts w:ascii="Arial" w:hAnsi="Arial" w:cs="Arial"/>
          <w:sz w:val="24"/>
          <w:szCs w:val="24"/>
        </w:rPr>
        <w:t>u</w:t>
      </w:r>
      <w:r w:rsidR="00AB3294" w:rsidRPr="008B7674">
        <w:rPr>
          <w:rFonts w:ascii="Arial" w:hAnsi="Arial" w:cs="Arial"/>
          <w:sz w:val="24"/>
          <w:szCs w:val="24"/>
        </w:rPr>
        <w:t>go Baloyi.</w:t>
      </w:r>
      <w:r w:rsidR="00734760" w:rsidRPr="008B7674">
        <w:rPr>
          <w:rFonts w:ascii="Arial" w:hAnsi="Arial" w:cs="Arial"/>
          <w:sz w:val="24"/>
          <w:szCs w:val="24"/>
        </w:rPr>
        <w:t xml:space="preserve"> </w:t>
      </w:r>
      <w:r w:rsidR="001020FE" w:rsidRPr="008B7674">
        <w:rPr>
          <w:rFonts w:ascii="Arial" w:hAnsi="Arial" w:cs="Arial"/>
          <w:sz w:val="24"/>
          <w:szCs w:val="24"/>
        </w:rPr>
        <w:t>The affidavit is on behalf of the f</w:t>
      </w:r>
      <w:r w:rsidR="00AD1067" w:rsidRPr="008B7674">
        <w:rPr>
          <w:rFonts w:ascii="Arial" w:hAnsi="Arial" w:cs="Arial"/>
          <w:sz w:val="24"/>
          <w:szCs w:val="24"/>
        </w:rPr>
        <w:t>i</w:t>
      </w:r>
      <w:r w:rsidR="001020FE" w:rsidRPr="008B7674">
        <w:rPr>
          <w:rFonts w:ascii="Arial" w:hAnsi="Arial" w:cs="Arial"/>
          <w:sz w:val="24"/>
          <w:szCs w:val="24"/>
        </w:rPr>
        <w:t xml:space="preserve">rm attorneys of record and their counsel. What it contains is superficial. The contents are, is essence, no more </w:t>
      </w:r>
      <w:r w:rsidR="001020FE" w:rsidRPr="008B7674">
        <w:rPr>
          <w:rFonts w:ascii="Arial" w:hAnsi="Arial" w:cs="Arial"/>
          <w:sz w:val="24"/>
          <w:szCs w:val="24"/>
        </w:rPr>
        <w:lastRenderedPageBreak/>
        <w:t>than a generic description of their duties to the client and a</w:t>
      </w:r>
      <w:r w:rsidR="001020FE" w:rsidRPr="008B7674">
        <w:rPr>
          <w:rFonts w:ascii="Arial" w:hAnsi="Arial" w:cs="Arial"/>
          <w:i/>
          <w:iCs/>
          <w:sz w:val="24"/>
          <w:szCs w:val="24"/>
        </w:rPr>
        <w:t xml:space="preserve"> plea ad misericordiam </w:t>
      </w:r>
      <w:r w:rsidR="001020FE" w:rsidRPr="008B7674">
        <w:rPr>
          <w:rFonts w:ascii="Arial" w:hAnsi="Arial" w:cs="Arial"/>
          <w:sz w:val="24"/>
          <w:szCs w:val="24"/>
        </w:rPr>
        <w:t>that a costs penalty against them would be unduly onerous because of the relative junior standing in the legal profession.</w:t>
      </w:r>
    </w:p>
    <w:p w14:paraId="6C883E8C" w14:textId="77777777" w:rsidR="00565F29" w:rsidRDefault="00565F29" w:rsidP="00565F29">
      <w:pPr>
        <w:pStyle w:val="ListParagraph"/>
        <w:rPr>
          <w:rFonts w:ascii="Times New Roman" w:hAnsi="Times New Roman" w:cs="Times New Roman"/>
          <w:sz w:val="24"/>
          <w:szCs w:val="24"/>
        </w:rPr>
      </w:pPr>
    </w:p>
    <w:p w14:paraId="25F870C0" w14:textId="77777777" w:rsidR="008B7674" w:rsidRPr="00565F29" w:rsidRDefault="008B7674" w:rsidP="00565F29">
      <w:pPr>
        <w:pStyle w:val="ListParagraph"/>
        <w:rPr>
          <w:rFonts w:ascii="Times New Roman" w:hAnsi="Times New Roman" w:cs="Times New Roman"/>
          <w:sz w:val="24"/>
          <w:szCs w:val="24"/>
        </w:rPr>
      </w:pPr>
    </w:p>
    <w:p w14:paraId="6D8737A0" w14:textId="2E6E43B5" w:rsidR="002D171D" w:rsidRDefault="008B7674" w:rsidP="008B7674">
      <w:pPr>
        <w:spacing w:line="360" w:lineRule="auto"/>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T</w:t>
      </w:r>
      <w:r w:rsidR="001020FE" w:rsidRPr="008B7674">
        <w:rPr>
          <w:rFonts w:ascii="Arial" w:hAnsi="Arial" w:cs="Arial"/>
          <w:sz w:val="24"/>
          <w:szCs w:val="24"/>
        </w:rPr>
        <w:t xml:space="preserve">he affidavit does not say when they were instructed by Mr </w:t>
      </w:r>
      <w:proofErr w:type="spellStart"/>
      <w:r w:rsidR="001020FE" w:rsidRPr="008B7674">
        <w:rPr>
          <w:rFonts w:ascii="Arial" w:hAnsi="Arial" w:cs="Arial"/>
          <w:sz w:val="24"/>
          <w:szCs w:val="24"/>
        </w:rPr>
        <w:t>Ngwana</w:t>
      </w:r>
      <w:proofErr w:type="spellEnd"/>
      <w:r w:rsidR="001020FE" w:rsidRPr="008B7674">
        <w:rPr>
          <w:rFonts w:ascii="Arial" w:hAnsi="Arial" w:cs="Arial"/>
          <w:sz w:val="24"/>
          <w:szCs w:val="24"/>
        </w:rPr>
        <w:t>, the City’s legal advisor</w:t>
      </w:r>
      <w:r w:rsidR="002D171D" w:rsidRPr="008B7674">
        <w:rPr>
          <w:rFonts w:ascii="Arial" w:hAnsi="Arial" w:cs="Arial"/>
          <w:sz w:val="24"/>
          <w:szCs w:val="24"/>
        </w:rPr>
        <w:t xml:space="preserve"> to settle an answering affidavit or </w:t>
      </w:r>
      <w:r w:rsidR="001218FC" w:rsidRPr="008B7674">
        <w:rPr>
          <w:rFonts w:ascii="Arial" w:hAnsi="Arial" w:cs="Arial"/>
          <w:sz w:val="24"/>
          <w:szCs w:val="24"/>
        </w:rPr>
        <w:t xml:space="preserve">to </w:t>
      </w:r>
      <w:r w:rsidR="002D171D" w:rsidRPr="008B7674">
        <w:rPr>
          <w:rFonts w:ascii="Arial" w:hAnsi="Arial" w:cs="Arial"/>
          <w:sz w:val="24"/>
          <w:szCs w:val="24"/>
        </w:rPr>
        <w:t>draft heads of argument</w:t>
      </w:r>
      <w:r w:rsidR="001020FE" w:rsidRPr="008B7674">
        <w:rPr>
          <w:rFonts w:ascii="Arial" w:hAnsi="Arial" w:cs="Arial"/>
          <w:sz w:val="24"/>
          <w:szCs w:val="24"/>
        </w:rPr>
        <w:t>. When referring to the interaction with the officials of the City</w:t>
      </w:r>
      <w:r w:rsidR="00023433" w:rsidRPr="008B7674">
        <w:rPr>
          <w:rFonts w:ascii="Arial" w:hAnsi="Arial" w:cs="Arial"/>
          <w:sz w:val="24"/>
          <w:szCs w:val="24"/>
        </w:rPr>
        <w:t>,</w:t>
      </w:r>
      <w:r w:rsidR="001020FE" w:rsidRPr="008B7674">
        <w:rPr>
          <w:rFonts w:ascii="Arial" w:hAnsi="Arial" w:cs="Arial"/>
          <w:sz w:val="24"/>
          <w:szCs w:val="24"/>
        </w:rPr>
        <w:t xml:space="preserve"> from who instructions on the facts could be obtained</w:t>
      </w:r>
      <w:r w:rsidR="00023433" w:rsidRPr="008B7674">
        <w:rPr>
          <w:rFonts w:ascii="Arial" w:hAnsi="Arial" w:cs="Arial"/>
          <w:sz w:val="24"/>
          <w:szCs w:val="24"/>
        </w:rPr>
        <w:t xml:space="preserve">, </w:t>
      </w:r>
      <w:r w:rsidR="001218FC" w:rsidRPr="008B7674">
        <w:rPr>
          <w:rFonts w:ascii="Arial" w:hAnsi="Arial" w:cs="Arial"/>
          <w:sz w:val="24"/>
          <w:szCs w:val="24"/>
        </w:rPr>
        <w:t xml:space="preserve">he </w:t>
      </w:r>
      <w:r w:rsidR="00023433" w:rsidRPr="008B7674">
        <w:rPr>
          <w:rFonts w:ascii="Arial" w:hAnsi="Arial" w:cs="Arial"/>
          <w:sz w:val="24"/>
          <w:szCs w:val="24"/>
        </w:rPr>
        <w:t xml:space="preserve">simply says the </w:t>
      </w:r>
      <w:r w:rsidR="001218FC" w:rsidRPr="008B7674">
        <w:rPr>
          <w:rFonts w:ascii="Arial" w:hAnsi="Arial" w:cs="Arial"/>
          <w:sz w:val="24"/>
          <w:szCs w:val="24"/>
        </w:rPr>
        <w:t>‘</w:t>
      </w:r>
      <w:r w:rsidR="00023433" w:rsidRPr="008B7674">
        <w:rPr>
          <w:rFonts w:ascii="Arial" w:hAnsi="Arial" w:cs="Arial"/>
          <w:sz w:val="24"/>
          <w:szCs w:val="24"/>
        </w:rPr>
        <w:t>client</w:t>
      </w:r>
      <w:r w:rsidR="001218FC" w:rsidRPr="008B7674">
        <w:rPr>
          <w:rFonts w:ascii="Arial" w:hAnsi="Arial" w:cs="Arial"/>
          <w:sz w:val="24"/>
          <w:szCs w:val="24"/>
        </w:rPr>
        <w:t>’</w:t>
      </w:r>
      <w:r w:rsidR="00023433" w:rsidRPr="008B7674">
        <w:rPr>
          <w:rFonts w:ascii="Arial" w:hAnsi="Arial" w:cs="Arial"/>
          <w:sz w:val="24"/>
          <w:szCs w:val="24"/>
        </w:rPr>
        <w:t xml:space="preserve"> was consulted</w:t>
      </w:r>
      <w:r w:rsidR="002D171D" w:rsidRPr="008B7674">
        <w:rPr>
          <w:rFonts w:ascii="Arial" w:hAnsi="Arial" w:cs="Arial"/>
          <w:sz w:val="24"/>
          <w:szCs w:val="24"/>
        </w:rPr>
        <w:t xml:space="preserve"> and </w:t>
      </w:r>
      <w:r w:rsidR="001218FC" w:rsidRPr="008B7674">
        <w:rPr>
          <w:rFonts w:ascii="Arial" w:hAnsi="Arial" w:cs="Arial"/>
          <w:sz w:val="24"/>
          <w:szCs w:val="24"/>
        </w:rPr>
        <w:t xml:space="preserve">that </w:t>
      </w:r>
      <w:r w:rsidR="002D171D" w:rsidRPr="008B7674">
        <w:rPr>
          <w:rFonts w:ascii="Arial" w:hAnsi="Arial" w:cs="Arial"/>
          <w:sz w:val="24"/>
          <w:szCs w:val="24"/>
        </w:rPr>
        <w:t xml:space="preserve">otherwise their link to the city was the legal advisor Mr </w:t>
      </w:r>
      <w:proofErr w:type="spellStart"/>
      <w:r w:rsidR="002D171D" w:rsidRPr="008B7674">
        <w:rPr>
          <w:rFonts w:ascii="Arial" w:hAnsi="Arial" w:cs="Arial"/>
          <w:sz w:val="24"/>
          <w:szCs w:val="24"/>
        </w:rPr>
        <w:t>Ngwana</w:t>
      </w:r>
      <w:proofErr w:type="spellEnd"/>
      <w:r w:rsidR="00023433" w:rsidRPr="008B7674">
        <w:rPr>
          <w:rFonts w:ascii="Arial" w:hAnsi="Arial" w:cs="Arial"/>
          <w:sz w:val="24"/>
          <w:szCs w:val="24"/>
        </w:rPr>
        <w:t xml:space="preserve">. </w:t>
      </w:r>
    </w:p>
    <w:p w14:paraId="73CC7E92" w14:textId="77777777" w:rsidR="00EB0569" w:rsidRPr="008B7674" w:rsidRDefault="00EB0569" w:rsidP="00EB0569">
      <w:pPr>
        <w:spacing w:line="360" w:lineRule="auto"/>
        <w:rPr>
          <w:rFonts w:ascii="Arial" w:hAnsi="Arial" w:cs="Arial"/>
          <w:sz w:val="24"/>
          <w:szCs w:val="24"/>
        </w:rPr>
      </w:pPr>
    </w:p>
    <w:p w14:paraId="434A5EB9" w14:textId="718CDA79" w:rsidR="00565F29" w:rsidRPr="00A97836" w:rsidRDefault="00A97836" w:rsidP="00A97836">
      <w:pPr>
        <w:spacing w:line="360" w:lineRule="auto"/>
        <w:ind w:left="720" w:hanging="720"/>
        <w:rPr>
          <w:rFonts w:ascii="Arial" w:hAnsi="Arial" w:cs="Arial"/>
          <w:sz w:val="24"/>
          <w:szCs w:val="24"/>
        </w:rPr>
      </w:pPr>
      <w:r>
        <w:rPr>
          <w:rFonts w:ascii="Arial" w:hAnsi="Arial" w:cs="Arial"/>
          <w:sz w:val="24"/>
          <w:szCs w:val="24"/>
        </w:rPr>
        <w:t>[44]</w:t>
      </w:r>
      <w:r>
        <w:rPr>
          <w:rFonts w:ascii="Arial" w:hAnsi="Arial" w:cs="Arial"/>
          <w:sz w:val="24"/>
          <w:szCs w:val="24"/>
        </w:rPr>
        <w:tab/>
      </w:r>
      <w:r w:rsidR="00023433" w:rsidRPr="00A97836">
        <w:rPr>
          <w:rFonts w:ascii="Arial" w:hAnsi="Arial" w:cs="Arial"/>
          <w:sz w:val="24"/>
          <w:szCs w:val="24"/>
        </w:rPr>
        <w:t>What could th</w:t>
      </w:r>
      <w:r w:rsidR="002D171D" w:rsidRPr="00A97836">
        <w:rPr>
          <w:rFonts w:ascii="Arial" w:hAnsi="Arial" w:cs="Arial"/>
          <w:sz w:val="24"/>
          <w:szCs w:val="24"/>
        </w:rPr>
        <w:t xml:space="preserve">ese scraps </w:t>
      </w:r>
      <w:r w:rsidR="00023433" w:rsidRPr="00A97836">
        <w:rPr>
          <w:rFonts w:ascii="Arial" w:hAnsi="Arial" w:cs="Arial"/>
          <w:sz w:val="24"/>
          <w:szCs w:val="24"/>
        </w:rPr>
        <w:t xml:space="preserve">mean? Was the only </w:t>
      </w:r>
      <w:r w:rsidR="00D6655A" w:rsidRPr="00A97836">
        <w:rPr>
          <w:rFonts w:ascii="Arial" w:hAnsi="Arial" w:cs="Arial"/>
          <w:sz w:val="24"/>
          <w:szCs w:val="24"/>
        </w:rPr>
        <w:t xml:space="preserve">real </w:t>
      </w:r>
      <w:r w:rsidR="00023433" w:rsidRPr="00A97836">
        <w:rPr>
          <w:rFonts w:ascii="Arial" w:hAnsi="Arial" w:cs="Arial"/>
          <w:sz w:val="24"/>
          <w:szCs w:val="24"/>
        </w:rPr>
        <w:t xml:space="preserve">contact with the City </w:t>
      </w:r>
      <w:r w:rsidR="00D6655A" w:rsidRPr="00A97836">
        <w:rPr>
          <w:rFonts w:ascii="Arial" w:hAnsi="Arial" w:cs="Arial"/>
          <w:sz w:val="24"/>
          <w:szCs w:val="24"/>
        </w:rPr>
        <w:t xml:space="preserve">through </w:t>
      </w:r>
      <w:r w:rsidR="00023433" w:rsidRPr="00A97836">
        <w:rPr>
          <w:rFonts w:ascii="Arial" w:hAnsi="Arial" w:cs="Arial"/>
          <w:sz w:val="24"/>
          <w:szCs w:val="24"/>
        </w:rPr>
        <w:t xml:space="preserve">Mr </w:t>
      </w:r>
      <w:proofErr w:type="spellStart"/>
      <w:r w:rsidR="00023433" w:rsidRPr="00A97836">
        <w:rPr>
          <w:rFonts w:ascii="Arial" w:hAnsi="Arial" w:cs="Arial"/>
          <w:sz w:val="24"/>
          <w:szCs w:val="24"/>
        </w:rPr>
        <w:t>Ngwana</w:t>
      </w:r>
      <w:proofErr w:type="spellEnd"/>
      <w:r w:rsidR="00023433" w:rsidRPr="00A97836">
        <w:rPr>
          <w:rFonts w:ascii="Arial" w:hAnsi="Arial" w:cs="Arial"/>
          <w:sz w:val="24"/>
          <w:szCs w:val="24"/>
        </w:rPr>
        <w:t xml:space="preserve">? Mr </w:t>
      </w:r>
      <w:proofErr w:type="spellStart"/>
      <w:r w:rsidR="00023433" w:rsidRPr="00A97836">
        <w:rPr>
          <w:rFonts w:ascii="Arial" w:hAnsi="Arial" w:cs="Arial"/>
          <w:sz w:val="24"/>
          <w:szCs w:val="24"/>
        </w:rPr>
        <w:t>Ngwana</w:t>
      </w:r>
      <w:proofErr w:type="spellEnd"/>
      <w:r w:rsidR="00023433" w:rsidRPr="00A97836">
        <w:rPr>
          <w:rFonts w:ascii="Arial" w:hAnsi="Arial" w:cs="Arial"/>
          <w:sz w:val="24"/>
          <w:szCs w:val="24"/>
        </w:rPr>
        <w:t xml:space="preserve"> is the deponent to the affidavits. I was referred to other decided cases about disputes over charges and in those matters too, the deponent on behalf of the </w:t>
      </w:r>
      <w:proofErr w:type="gramStart"/>
      <w:r w:rsidR="00023433" w:rsidRPr="00A97836">
        <w:rPr>
          <w:rFonts w:ascii="Arial" w:hAnsi="Arial" w:cs="Arial"/>
          <w:sz w:val="24"/>
          <w:szCs w:val="24"/>
        </w:rPr>
        <w:t>City</w:t>
      </w:r>
      <w:proofErr w:type="gramEnd"/>
      <w:r w:rsidR="00023433" w:rsidRPr="00A97836">
        <w:rPr>
          <w:rFonts w:ascii="Arial" w:hAnsi="Arial" w:cs="Arial"/>
          <w:sz w:val="24"/>
          <w:szCs w:val="24"/>
        </w:rPr>
        <w:t xml:space="preserve"> is Mr </w:t>
      </w:r>
      <w:proofErr w:type="spellStart"/>
      <w:r w:rsidR="00023433" w:rsidRPr="00A97836">
        <w:rPr>
          <w:rFonts w:ascii="Arial" w:hAnsi="Arial" w:cs="Arial"/>
          <w:sz w:val="24"/>
          <w:szCs w:val="24"/>
        </w:rPr>
        <w:t>Ngwana</w:t>
      </w:r>
      <w:proofErr w:type="spellEnd"/>
      <w:r w:rsidR="00023433" w:rsidRPr="00A97836">
        <w:rPr>
          <w:rFonts w:ascii="Arial" w:hAnsi="Arial" w:cs="Arial"/>
          <w:sz w:val="24"/>
          <w:szCs w:val="24"/>
        </w:rPr>
        <w:t>.</w:t>
      </w:r>
    </w:p>
    <w:p w14:paraId="6DC0431F" w14:textId="77777777" w:rsidR="00DC6C42" w:rsidRDefault="00DC6C42" w:rsidP="00DC6C42">
      <w:pPr>
        <w:pStyle w:val="ListParagraph"/>
        <w:rPr>
          <w:rFonts w:ascii="Times New Roman" w:hAnsi="Times New Roman" w:cs="Times New Roman"/>
          <w:sz w:val="24"/>
          <w:szCs w:val="24"/>
        </w:rPr>
      </w:pPr>
    </w:p>
    <w:p w14:paraId="6BF3DAB2" w14:textId="77777777" w:rsidR="00BA473F" w:rsidRPr="00DC6C42" w:rsidRDefault="00BA473F" w:rsidP="00DC6C42">
      <w:pPr>
        <w:pStyle w:val="ListParagraph"/>
        <w:rPr>
          <w:rFonts w:ascii="Times New Roman" w:hAnsi="Times New Roman" w:cs="Times New Roman"/>
          <w:sz w:val="24"/>
          <w:szCs w:val="24"/>
        </w:rPr>
      </w:pPr>
    </w:p>
    <w:p w14:paraId="1F8C8B14" w14:textId="315E6528" w:rsidR="00DC6C42" w:rsidRPr="00BA473F" w:rsidRDefault="00BA473F" w:rsidP="00BA473F">
      <w:pPr>
        <w:spacing w:line="360" w:lineRule="auto"/>
        <w:ind w:left="720" w:hanging="720"/>
        <w:rPr>
          <w:rFonts w:ascii="Arial" w:hAnsi="Arial" w:cs="Arial"/>
          <w:sz w:val="24"/>
          <w:szCs w:val="24"/>
        </w:rPr>
      </w:pPr>
      <w:r>
        <w:rPr>
          <w:rFonts w:ascii="Arial" w:hAnsi="Arial" w:cs="Arial"/>
          <w:sz w:val="24"/>
          <w:szCs w:val="24"/>
        </w:rPr>
        <w:t>[45]</w:t>
      </w:r>
      <w:r>
        <w:rPr>
          <w:rFonts w:ascii="Arial" w:hAnsi="Arial" w:cs="Arial"/>
          <w:sz w:val="24"/>
          <w:szCs w:val="24"/>
        </w:rPr>
        <w:tab/>
      </w:r>
      <w:r w:rsidR="00DC6C42" w:rsidRPr="00BA473F">
        <w:rPr>
          <w:rFonts w:ascii="Arial" w:hAnsi="Arial" w:cs="Arial"/>
          <w:sz w:val="24"/>
          <w:szCs w:val="24"/>
        </w:rPr>
        <w:t xml:space="preserve">The practice of requiring a legal advisor to depose to the affidavits is both a clue to the cause of </w:t>
      </w:r>
      <w:r w:rsidR="00F36C36" w:rsidRPr="00BA473F">
        <w:rPr>
          <w:rFonts w:ascii="Arial" w:hAnsi="Arial" w:cs="Arial"/>
          <w:sz w:val="24"/>
          <w:szCs w:val="24"/>
        </w:rPr>
        <w:t xml:space="preserve">the </w:t>
      </w:r>
      <w:r w:rsidR="00DC6C42" w:rsidRPr="00BA473F">
        <w:rPr>
          <w:rFonts w:ascii="Arial" w:hAnsi="Arial" w:cs="Arial"/>
          <w:sz w:val="24"/>
          <w:szCs w:val="24"/>
        </w:rPr>
        <w:t>debacle and a manifestation of the City’s reckless attitude.  It should be self-evident that the City’s legal advisor has no personal knowledge of the accounting. He cannot ever be more than a conduit. His affidavit craftily states that he makes it based on the information provided to him</w:t>
      </w:r>
      <w:r w:rsidR="00F36C36" w:rsidRPr="00BA473F">
        <w:rPr>
          <w:rFonts w:ascii="Arial" w:hAnsi="Arial" w:cs="Arial"/>
          <w:sz w:val="24"/>
          <w:szCs w:val="24"/>
        </w:rPr>
        <w:t xml:space="preserve">, deftly evading the typical formula that the deponent has access to and control over the documents </w:t>
      </w:r>
      <w:r w:rsidR="00F36C36" w:rsidRPr="004305E6">
        <w:rPr>
          <w:rFonts w:ascii="Arial" w:hAnsi="Arial" w:cs="Arial"/>
          <w:i/>
          <w:iCs/>
          <w:sz w:val="24"/>
          <w:szCs w:val="24"/>
        </w:rPr>
        <w:t>qua</w:t>
      </w:r>
      <w:r w:rsidR="00F36C36" w:rsidRPr="00BA473F">
        <w:rPr>
          <w:rFonts w:ascii="Arial" w:hAnsi="Arial" w:cs="Arial"/>
          <w:sz w:val="24"/>
          <w:szCs w:val="24"/>
        </w:rPr>
        <w:t xml:space="preserve"> evidence. From</w:t>
      </w:r>
      <w:r w:rsidR="00DC6C42" w:rsidRPr="00BA473F">
        <w:rPr>
          <w:rFonts w:ascii="Arial" w:hAnsi="Arial" w:cs="Arial"/>
          <w:sz w:val="24"/>
          <w:szCs w:val="24"/>
        </w:rPr>
        <w:t xml:space="preserve"> whom </w:t>
      </w:r>
      <w:r w:rsidR="00F36C36" w:rsidRPr="00BA473F">
        <w:rPr>
          <w:rFonts w:ascii="Arial" w:hAnsi="Arial" w:cs="Arial"/>
          <w:sz w:val="24"/>
          <w:szCs w:val="24"/>
        </w:rPr>
        <w:t>the facts were</w:t>
      </w:r>
      <w:r w:rsidR="002D171D" w:rsidRPr="00BA473F">
        <w:rPr>
          <w:rFonts w:ascii="Arial" w:hAnsi="Arial" w:cs="Arial"/>
          <w:sz w:val="24"/>
          <w:szCs w:val="24"/>
        </w:rPr>
        <w:t xml:space="preserve"> truly</w:t>
      </w:r>
      <w:r w:rsidR="00F36C36" w:rsidRPr="00BA473F">
        <w:rPr>
          <w:rFonts w:ascii="Arial" w:hAnsi="Arial" w:cs="Arial"/>
          <w:sz w:val="24"/>
          <w:szCs w:val="24"/>
        </w:rPr>
        <w:t xml:space="preserve"> obtained </w:t>
      </w:r>
      <w:r w:rsidR="00DC6C42" w:rsidRPr="00BA473F">
        <w:rPr>
          <w:rFonts w:ascii="Arial" w:hAnsi="Arial" w:cs="Arial"/>
          <w:sz w:val="24"/>
          <w:szCs w:val="24"/>
        </w:rPr>
        <w:t xml:space="preserve">is never said, and in this wholly unsatisfactory manner, the anonymous </w:t>
      </w:r>
      <w:r w:rsidR="00F36C36" w:rsidRPr="00BA473F">
        <w:rPr>
          <w:rFonts w:ascii="Arial" w:hAnsi="Arial" w:cs="Arial"/>
          <w:sz w:val="24"/>
          <w:szCs w:val="24"/>
        </w:rPr>
        <w:t>officials</w:t>
      </w:r>
      <w:r w:rsidR="00DC6C42" w:rsidRPr="00BA473F">
        <w:rPr>
          <w:rFonts w:ascii="Arial" w:hAnsi="Arial" w:cs="Arial"/>
          <w:sz w:val="24"/>
          <w:szCs w:val="24"/>
        </w:rPr>
        <w:t xml:space="preserve"> who compose the accounts are shielded from accountabilit</w:t>
      </w:r>
      <w:r w:rsidR="00F36C36" w:rsidRPr="00BA473F">
        <w:rPr>
          <w:rFonts w:ascii="Arial" w:hAnsi="Arial" w:cs="Arial"/>
          <w:sz w:val="24"/>
          <w:szCs w:val="24"/>
        </w:rPr>
        <w:t xml:space="preserve">y. If Mr </w:t>
      </w:r>
      <w:proofErr w:type="spellStart"/>
      <w:r w:rsidR="00F36C36" w:rsidRPr="00BA473F">
        <w:rPr>
          <w:rFonts w:ascii="Arial" w:hAnsi="Arial" w:cs="Arial"/>
          <w:sz w:val="24"/>
          <w:szCs w:val="24"/>
        </w:rPr>
        <w:t>Ngwana</w:t>
      </w:r>
      <w:proofErr w:type="spellEnd"/>
      <w:r w:rsidR="00F36C36" w:rsidRPr="00BA473F">
        <w:rPr>
          <w:rFonts w:ascii="Arial" w:hAnsi="Arial" w:cs="Arial"/>
          <w:sz w:val="24"/>
          <w:szCs w:val="24"/>
        </w:rPr>
        <w:t xml:space="preserve"> is ever be</w:t>
      </w:r>
      <w:r w:rsidR="00F36C36" w:rsidRPr="00BA473F">
        <w:rPr>
          <w:rFonts w:ascii="Times New Roman" w:hAnsi="Times New Roman" w:cs="Times New Roman"/>
          <w:sz w:val="24"/>
          <w:szCs w:val="24"/>
        </w:rPr>
        <w:t xml:space="preserve"> </w:t>
      </w:r>
      <w:r w:rsidR="00F36C36" w:rsidRPr="00BA473F">
        <w:rPr>
          <w:rFonts w:ascii="Arial" w:hAnsi="Arial" w:cs="Arial"/>
          <w:sz w:val="24"/>
          <w:szCs w:val="24"/>
        </w:rPr>
        <w:t>cross-examined on his affidavits it seems likely that emb</w:t>
      </w:r>
      <w:r w:rsidR="007F62B3" w:rsidRPr="00BA473F">
        <w:rPr>
          <w:rFonts w:ascii="Arial" w:hAnsi="Arial" w:cs="Arial"/>
          <w:sz w:val="24"/>
          <w:szCs w:val="24"/>
        </w:rPr>
        <w:t>arra</w:t>
      </w:r>
      <w:r w:rsidR="00F36C36" w:rsidRPr="00BA473F">
        <w:rPr>
          <w:rFonts w:ascii="Arial" w:hAnsi="Arial" w:cs="Arial"/>
          <w:sz w:val="24"/>
          <w:szCs w:val="24"/>
        </w:rPr>
        <w:t>ssment would soon follow.</w:t>
      </w:r>
      <w:r w:rsidR="007F62B3" w:rsidRPr="00BA473F">
        <w:rPr>
          <w:rFonts w:ascii="Arial" w:hAnsi="Arial" w:cs="Arial"/>
          <w:sz w:val="24"/>
          <w:szCs w:val="24"/>
        </w:rPr>
        <w:t xml:space="preserve"> It must </w:t>
      </w:r>
      <w:r w:rsidR="00075F03" w:rsidRPr="00BA473F">
        <w:rPr>
          <w:rFonts w:ascii="Arial" w:hAnsi="Arial" w:cs="Arial"/>
          <w:sz w:val="24"/>
          <w:szCs w:val="24"/>
        </w:rPr>
        <w:t xml:space="preserve">be </w:t>
      </w:r>
      <w:r w:rsidR="007F62B3" w:rsidRPr="00BA473F">
        <w:rPr>
          <w:rFonts w:ascii="Arial" w:hAnsi="Arial" w:cs="Arial"/>
          <w:sz w:val="24"/>
          <w:szCs w:val="24"/>
        </w:rPr>
        <w:t>stated blunt</w:t>
      </w:r>
      <w:r w:rsidR="009F627E" w:rsidRPr="00BA473F">
        <w:rPr>
          <w:rFonts w:ascii="Arial" w:hAnsi="Arial" w:cs="Arial"/>
          <w:sz w:val="24"/>
          <w:szCs w:val="24"/>
        </w:rPr>
        <w:t>l</w:t>
      </w:r>
      <w:r w:rsidR="007F62B3" w:rsidRPr="00BA473F">
        <w:rPr>
          <w:rFonts w:ascii="Arial" w:hAnsi="Arial" w:cs="Arial"/>
          <w:sz w:val="24"/>
          <w:szCs w:val="24"/>
        </w:rPr>
        <w:t>y</w:t>
      </w:r>
      <w:r w:rsidR="006D231C">
        <w:rPr>
          <w:rFonts w:ascii="Arial" w:hAnsi="Arial" w:cs="Arial"/>
          <w:sz w:val="24"/>
          <w:szCs w:val="24"/>
        </w:rPr>
        <w:t xml:space="preserve"> that</w:t>
      </w:r>
      <w:r w:rsidR="009F627E" w:rsidRPr="00BA473F">
        <w:rPr>
          <w:rFonts w:ascii="Arial" w:hAnsi="Arial" w:cs="Arial"/>
          <w:sz w:val="24"/>
          <w:szCs w:val="24"/>
        </w:rPr>
        <w:t xml:space="preserve"> the affidavits </w:t>
      </w:r>
      <w:r w:rsidR="00D6655A" w:rsidRPr="00BA473F">
        <w:rPr>
          <w:rFonts w:ascii="Arial" w:hAnsi="Arial" w:cs="Arial"/>
          <w:sz w:val="24"/>
          <w:szCs w:val="24"/>
        </w:rPr>
        <w:t xml:space="preserve">in litigation </w:t>
      </w:r>
      <w:r w:rsidR="009F627E" w:rsidRPr="00BA473F">
        <w:rPr>
          <w:rFonts w:ascii="Arial" w:hAnsi="Arial" w:cs="Arial"/>
          <w:sz w:val="24"/>
          <w:szCs w:val="24"/>
        </w:rPr>
        <w:t>should be from persons who administer the accounts. The practice of a legal advisor</w:t>
      </w:r>
      <w:r w:rsidR="0073410C" w:rsidRPr="00BA473F">
        <w:rPr>
          <w:rFonts w:ascii="Arial" w:hAnsi="Arial" w:cs="Arial"/>
          <w:sz w:val="24"/>
          <w:szCs w:val="24"/>
        </w:rPr>
        <w:t xml:space="preserve"> being a deponent to facts of which he has no personal knowledge </w:t>
      </w:r>
      <w:r w:rsidR="009F627E" w:rsidRPr="00BA473F">
        <w:rPr>
          <w:rFonts w:ascii="Arial" w:hAnsi="Arial" w:cs="Arial"/>
          <w:sz w:val="24"/>
          <w:szCs w:val="24"/>
        </w:rPr>
        <w:t>must stop.</w:t>
      </w:r>
    </w:p>
    <w:p w14:paraId="1720C2DD" w14:textId="77777777" w:rsidR="00565F29" w:rsidRPr="00565F29" w:rsidRDefault="00565F29" w:rsidP="00565F29">
      <w:pPr>
        <w:pStyle w:val="ListParagraph"/>
        <w:rPr>
          <w:rFonts w:ascii="Times New Roman" w:hAnsi="Times New Roman" w:cs="Times New Roman"/>
          <w:sz w:val="24"/>
          <w:szCs w:val="24"/>
        </w:rPr>
      </w:pPr>
    </w:p>
    <w:p w14:paraId="28F571D1" w14:textId="4272F0EF" w:rsidR="00565F29" w:rsidRPr="00B9300B" w:rsidRDefault="00B9300B" w:rsidP="00B9300B">
      <w:pPr>
        <w:spacing w:line="360" w:lineRule="auto"/>
        <w:ind w:left="720" w:hanging="720"/>
        <w:rPr>
          <w:rFonts w:ascii="Arial" w:hAnsi="Arial" w:cs="Arial"/>
          <w:sz w:val="24"/>
          <w:szCs w:val="24"/>
        </w:rPr>
      </w:pPr>
      <w:r>
        <w:rPr>
          <w:rFonts w:ascii="Arial" w:hAnsi="Arial" w:cs="Arial"/>
          <w:sz w:val="24"/>
          <w:szCs w:val="24"/>
        </w:rPr>
        <w:t>[46]</w:t>
      </w:r>
      <w:r>
        <w:rPr>
          <w:rFonts w:ascii="Arial" w:hAnsi="Arial" w:cs="Arial"/>
          <w:sz w:val="24"/>
          <w:szCs w:val="24"/>
        </w:rPr>
        <w:tab/>
      </w:r>
      <w:r w:rsidR="009F627E" w:rsidRPr="00B9300B">
        <w:rPr>
          <w:rFonts w:ascii="Arial" w:hAnsi="Arial" w:cs="Arial"/>
          <w:sz w:val="24"/>
          <w:szCs w:val="24"/>
        </w:rPr>
        <w:t>Despite the paucity of actual information, it is nevertheless reasonably certain that this case is yet another neat example of the attorney and counsel being starved of substantive instructions from the</w:t>
      </w:r>
      <w:r w:rsidR="00EC5563" w:rsidRPr="00B9300B">
        <w:rPr>
          <w:rFonts w:ascii="Arial" w:hAnsi="Arial" w:cs="Arial"/>
          <w:sz w:val="24"/>
          <w:szCs w:val="24"/>
        </w:rPr>
        <w:t xml:space="preserve"> officials</w:t>
      </w:r>
      <w:r w:rsidR="009F627E" w:rsidRPr="00B9300B">
        <w:rPr>
          <w:rFonts w:ascii="Arial" w:hAnsi="Arial" w:cs="Arial"/>
          <w:sz w:val="24"/>
          <w:szCs w:val="24"/>
        </w:rPr>
        <w:t xml:space="preserve"> who have the substantive knowledge. It also explains the bland and evasive contents of the answering affidavit: </w:t>
      </w:r>
      <w:proofErr w:type="spellStart"/>
      <w:r w:rsidR="009B371C" w:rsidRPr="00B9300B">
        <w:rPr>
          <w:rFonts w:ascii="Arial" w:hAnsi="Arial" w:cs="Arial"/>
          <w:sz w:val="24"/>
          <w:szCs w:val="24"/>
        </w:rPr>
        <w:t>ie</w:t>
      </w:r>
      <w:proofErr w:type="spellEnd"/>
      <w:r w:rsidR="009B371C" w:rsidRPr="00B9300B">
        <w:rPr>
          <w:rFonts w:ascii="Arial" w:hAnsi="Arial" w:cs="Arial"/>
          <w:sz w:val="24"/>
          <w:szCs w:val="24"/>
        </w:rPr>
        <w:t>, a</w:t>
      </w:r>
      <w:r w:rsidR="00EC5563" w:rsidRPr="00B9300B">
        <w:rPr>
          <w:rFonts w:ascii="Arial" w:hAnsi="Arial" w:cs="Arial"/>
          <w:sz w:val="24"/>
          <w:szCs w:val="24"/>
        </w:rPr>
        <w:t>n in</w:t>
      </w:r>
      <w:r w:rsidR="009F627E" w:rsidRPr="00B9300B">
        <w:rPr>
          <w:rFonts w:ascii="Arial" w:hAnsi="Arial" w:cs="Arial"/>
          <w:sz w:val="24"/>
          <w:szCs w:val="24"/>
        </w:rPr>
        <w:t>ab</w:t>
      </w:r>
      <w:r w:rsidR="00EC5563" w:rsidRPr="00B9300B">
        <w:rPr>
          <w:rFonts w:ascii="Arial" w:hAnsi="Arial" w:cs="Arial"/>
          <w:sz w:val="24"/>
          <w:szCs w:val="24"/>
        </w:rPr>
        <w:t>i</w:t>
      </w:r>
      <w:r w:rsidR="009F627E" w:rsidRPr="00B9300B">
        <w:rPr>
          <w:rFonts w:ascii="Arial" w:hAnsi="Arial" w:cs="Arial"/>
          <w:sz w:val="24"/>
          <w:szCs w:val="24"/>
        </w:rPr>
        <w:t>l</w:t>
      </w:r>
      <w:r w:rsidR="00EC5563" w:rsidRPr="00B9300B">
        <w:rPr>
          <w:rFonts w:ascii="Arial" w:hAnsi="Arial" w:cs="Arial"/>
          <w:sz w:val="24"/>
          <w:szCs w:val="24"/>
        </w:rPr>
        <w:t>ity</w:t>
      </w:r>
      <w:r w:rsidR="009F627E" w:rsidRPr="00B9300B">
        <w:rPr>
          <w:rFonts w:ascii="Arial" w:hAnsi="Arial" w:cs="Arial"/>
          <w:sz w:val="24"/>
          <w:szCs w:val="24"/>
        </w:rPr>
        <w:t xml:space="preserve"> </w:t>
      </w:r>
      <w:r w:rsidR="009B371C" w:rsidRPr="00B9300B">
        <w:rPr>
          <w:rFonts w:ascii="Arial" w:hAnsi="Arial" w:cs="Arial"/>
          <w:sz w:val="24"/>
          <w:szCs w:val="24"/>
        </w:rPr>
        <w:t xml:space="preserve">by Mr </w:t>
      </w:r>
      <w:proofErr w:type="spellStart"/>
      <w:r w:rsidR="009B371C" w:rsidRPr="00B9300B">
        <w:rPr>
          <w:rFonts w:ascii="Arial" w:hAnsi="Arial" w:cs="Arial"/>
          <w:sz w:val="24"/>
          <w:szCs w:val="24"/>
        </w:rPr>
        <w:t>Ngwana</w:t>
      </w:r>
      <w:proofErr w:type="spellEnd"/>
      <w:r w:rsidR="009B371C" w:rsidRPr="00B9300B">
        <w:rPr>
          <w:rFonts w:ascii="Arial" w:hAnsi="Arial" w:cs="Arial"/>
          <w:sz w:val="24"/>
          <w:szCs w:val="24"/>
        </w:rPr>
        <w:t xml:space="preserve"> to</w:t>
      </w:r>
      <w:r w:rsidR="009F627E" w:rsidRPr="00B9300B">
        <w:rPr>
          <w:rFonts w:ascii="Arial" w:hAnsi="Arial" w:cs="Arial"/>
          <w:sz w:val="24"/>
          <w:szCs w:val="24"/>
        </w:rPr>
        <w:t xml:space="preserve"> get real instructions</w:t>
      </w:r>
      <w:r w:rsidR="00EC5563" w:rsidRPr="00B9300B">
        <w:rPr>
          <w:rFonts w:ascii="Arial" w:hAnsi="Arial" w:cs="Arial"/>
          <w:sz w:val="24"/>
          <w:szCs w:val="24"/>
        </w:rPr>
        <w:t>.</w:t>
      </w:r>
      <w:r w:rsidR="009F627E" w:rsidRPr="00B9300B">
        <w:rPr>
          <w:rFonts w:ascii="Arial" w:hAnsi="Arial" w:cs="Arial"/>
          <w:sz w:val="24"/>
          <w:szCs w:val="24"/>
        </w:rPr>
        <w:t xml:space="preserve"> </w:t>
      </w:r>
      <w:r w:rsidR="00EC5563" w:rsidRPr="00B9300B">
        <w:rPr>
          <w:rFonts w:ascii="Arial" w:hAnsi="Arial" w:cs="Arial"/>
          <w:sz w:val="24"/>
          <w:szCs w:val="24"/>
        </w:rPr>
        <w:t xml:space="preserve">One may speculate that </w:t>
      </w:r>
      <w:r w:rsidR="009F627E" w:rsidRPr="00B9300B">
        <w:rPr>
          <w:rFonts w:ascii="Arial" w:hAnsi="Arial" w:cs="Arial"/>
          <w:sz w:val="24"/>
          <w:szCs w:val="24"/>
        </w:rPr>
        <w:t xml:space="preserve">Mr </w:t>
      </w:r>
      <w:proofErr w:type="spellStart"/>
      <w:r w:rsidR="00ED6CED" w:rsidRPr="00B9300B">
        <w:rPr>
          <w:rFonts w:ascii="Arial" w:hAnsi="Arial" w:cs="Arial"/>
          <w:sz w:val="24"/>
          <w:szCs w:val="24"/>
        </w:rPr>
        <w:t>Ngwan</w:t>
      </w:r>
      <w:r w:rsidR="009B371C" w:rsidRPr="00B9300B">
        <w:rPr>
          <w:rFonts w:ascii="Arial" w:hAnsi="Arial" w:cs="Arial"/>
          <w:sz w:val="24"/>
          <w:szCs w:val="24"/>
        </w:rPr>
        <w:t>a</w:t>
      </w:r>
      <w:proofErr w:type="spellEnd"/>
      <w:r w:rsidR="009F627E" w:rsidRPr="00B9300B">
        <w:rPr>
          <w:rFonts w:ascii="Arial" w:hAnsi="Arial" w:cs="Arial"/>
          <w:sz w:val="24"/>
          <w:szCs w:val="24"/>
        </w:rPr>
        <w:t xml:space="preserve">, dutifully, </w:t>
      </w:r>
      <w:r w:rsidR="009B371C" w:rsidRPr="00B9300B">
        <w:rPr>
          <w:rFonts w:ascii="Arial" w:hAnsi="Arial" w:cs="Arial"/>
          <w:sz w:val="24"/>
          <w:szCs w:val="24"/>
        </w:rPr>
        <w:t xml:space="preserve">is driven to instruct </w:t>
      </w:r>
      <w:r w:rsidR="009F627E" w:rsidRPr="00B9300B">
        <w:rPr>
          <w:rFonts w:ascii="Arial" w:hAnsi="Arial" w:cs="Arial"/>
          <w:sz w:val="24"/>
          <w:szCs w:val="24"/>
        </w:rPr>
        <w:t>the attorney and counsel to come up with wha</w:t>
      </w:r>
      <w:r w:rsidR="002D7E4B" w:rsidRPr="00B9300B">
        <w:rPr>
          <w:rFonts w:ascii="Arial" w:hAnsi="Arial" w:cs="Arial"/>
          <w:sz w:val="24"/>
          <w:szCs w:val="24"/>
        </w:rPr>
        <w:t>t</w:t>
      </w:r>
      <w:r w:rsidR="009F627E" w:rsidRPr="00B9300B">
        <w:rPr>
          <w:rFonts w:ascii="Arial" w:hAnsi="Arial" w:cs="Arial"/>
          <w:sz w:val="24"/>
          <w:szCs w:val="24"/>
        </w:rPr>
        <w:t xml:space="preserve"> they can</w:t>
      </w:r>
      <w:r w:rsidR="002D7E4B" w:rsidRPr="00B9300B">
        <w:rPr>
          <w:rFonts w:ascii="Arial" w:hAnsi="Arial" w:cs="Arial"/>
          <w:sz w:val="24"/>
          <w:szCs w:val="24"/>
        </w:rPr>
        <w:t xml:space="preserve"> and </w:t>
      </w:r>
      <w:r w:rsidR="009B371C" w:rsidRPr="00B9300B">
        <w:rPr>
          <w:rFonts w:ascii="Arial" w:hAnsi="Arial" w:cs="Arial"/>
          <w:sz w:val="24"/>
          <w:szCs w:val="24"/>
        </w:rPr>
        <w:t xml:space="preserve">so </w:t>
      </w:r>
      <w:r w:rsidR="00EC5563" w:rsidRPr="00B9300B">
        <w:rPr>
          <w:rFonts w:ascii="Arial" w:hAnsi="Arial" w:cs="Arial"/>
          <w:sz w:val="24"/>
          <w:szCs w:val="24"/>
        </w:rPr>
        <w:t xml:space="preserve">they </w:t>
      </w:r>
      <w:r w:rsidR="002D7E4B" w:rsidRPr="00B9300B">
        <w:rPr>
          <w:rFonts w:ascii="Arial" w:hAnsi="Arial" w:cs="Arial"/>
          <w:sz w:val="24"/>
          <w:szCs w:val="24"/>
        </w:rPr>
        <w:t xml:space="preserve">busk </w:t>
      </w:r>
      <w:r w:rsidR="00EC5563" w:rsidRPr="00B9300B">
        <w:rPr>
          <w:rFonts w:ascii="Arial" w:hAnsi="Arial" w:cs="Arial"/>
          <w:sz w:val="24"/>
          <w:szCs w:val="24"/>
        </w:rPr>
        <w:t>along</w:t>
      </w:r>
      <w:r w:rsidR="001E566D" w:rsidRPr="00B9300B">
        <w:rPr>
          <w:rFonts w:ascii="Arial" w:hAnsi="Arial" w:cs="Arial"/>
          <w:sz w:val="24"/>
          <w:szCs w:val="24"/>
        </w:rPr>
        <w:t>:</w:t>
      </w:r>
      <w:r w:rsidR="00BA4CA3" w:rsidRPr="00B9300B">
        <w:rPr>
          <w:rFonts w:ascii="Arial" w:hAnsi="Arial" w:cs="Arial"/>
          <w:sz w:val="24"/>
          <w:szCs w:val="24"/>
        </w:rPr>
        <w:t xml:space="preserve"> </w:t>
      </w:r>
      <w:r w:rsidR="001E566D" w:rsidRPr="00B9300B">
        <w:rPr>
          <w:rFonts w:ascii="Arial" w:hAnsi="Arial" w:cs="Arial"/>
          <w:i/>
          <w:iCs/>
          <w:sz w:val="24"/>
          <w:szCs w:val="24"/>
        </w:rPr>
        <w:t>e</w:t>
      </w:r>
      <w:r w:rsidR="00BA4CA3" w:rsidRPr="00B9300B">
        <w:rPr>
          <w:rFonts w:ascii="Arial" w:hAnsi="Arial" w:cs="Arial"/>
          <w:i/>
          <w:iCs/>
          <w:sz w:val="24"/>
          <w:szCs w:val="24"/>
        </w:rPr>
        <w:t>rgo,</w:t>
      </w:r>
      <w:r w:rsidR="00BA4CA3" w:rsidRPr="00B9300B">
        <w:rPr>
          <w:rFonts w:ascii="Arial" w:hAnsi="Arial" w:cs="Arial"/>
          <w:sz w:val="24"/>
          <w:szCs w:val="24"/>
        </w:rPr>
        <w:t xml:space="preserve"> </w:t>
      </w:r>
      <w:r w:rsidR="001E566D" w:rsidRPr="00B9300B">
        <w:rPr>
          <w:rFonts w:ascii="Arial" w:hAnsi="Arial" w:cs="Arial"/>
          <w:sz w:val="24"/>
          <w:szCs w:val="24"/>
        </w:rPr>
        <w:t xml:space="preserve">the product is </w:t>
      </w:r>
      <w:r w:rsidR="00BA4CA3" w:rsidRPr="00B9300B">
        <w:rPr>
          <w:rFonts w:ascii="Arial" w:hAnsi="Arial" w:cs="Arial"/>
          <w:sz w:val="24"/>
          <w:szCs w:val="24"/>
        </w:rPr>
        <w:t>an answering affidavit brimming with rhetoric, rather than meeting the applicant’s case head on.</w:t>
      </w:r>
    </w:p>
    <w:p w14:paraId="6B1C2090" w14:textId="77777777" w:rsidR="00565F29" w:rsidRPr="00565F29" w:rsidRDefault="00565F29" w:rsidP="00565F29">
      <w:pPr>
        <w:pStyle w:val="ListParagraph"/>
        <w:rPr>
          <w:rFonts w:ascii="Times New Roman" w:hAnsi="Times New Roman" w:cs="Times New Roman"/>
          <w:sz w:val="24"/>
          <w:szCs w:val="24"/>
        </w:rPr>
      </w:pPr>
    </w:p>
    <w:p w14:paraId="70C8DB7C" w14:textId="1AAB88C4" w:rsidR="00565F29" w:rsidRPr="00B9300B" w:rsidRDefault="00B9300B" w:rsidP="00B9300B">
      <w:pPr>
        <w:spacing w:line="360" w:lineRule="auto"/>
        <w:ind w:left="720" w:hanging="720"/>
        <w:rPr>
          <w:rFonts w:ascii="Arial" w:hAnsi="Arial" w:cs="Arial"/>
          <w:sz w:val="24"/>
          <w:szCs w:val="24"/>
        </w:rPr>
      </w:pPr>
      <w:r>
        <w:rPr>
          <w:rFonts w:ascii="Arial" w:hAnsi="Arial" w:cs="Arial"/>
          <w:sz w:val="24"/>
          <w:szCs w:val="24"/>
        </w:rPr>
        <w:t>[47]</w:t>
      </w:r>
      <w:r>
        <w:rPr>
          <w:rFonts w:ascii="Arial" w:hAnsi="Arial" w:cs="Arial"/>
          <w:sz w:val="24"/>
          <w:szCs w:val="24"/>
        </w:rPr>
        <w:tab/>
      </w:r>
      <w:r w:rsidR="00B95F85" w:rsidRPr="00B9300B">
        <w:rPr>
          <w:rFonts w:ascii="Arial" w:hAnsi="Arial" w:cs="Arial"/>
          <w:sz w:val="24"/>
          <w:szCs w:val="24"/>
        </w:rPr>
        <w:t>Accordingly, in my view inaction by the legal representatives does not appear to be the cause of the inordinate delay and defiance.</w:t>
      </w:r>
      <w:r w:rsidR="005F666B" w:rsidRPr="00B9300B">
        <w:rPr>
          <w:rFonts w:ascii="Arial" w:hAnsi="Arial" w:cs="Arial"/>
          <w:sz w:val="24"/>
          <w:szCs w:val="24"/>
        </w:rPr>
        <w:t xml:space="preserve"> However</w:t>
      </w:r>
      <w:r w:rsidR="00FE1660" w:rsidRPr="00B9300B">
        <w:rPr>
          <w:rFonts w:ascii="Arial" w:hAnsi="Arial" w:cs="Arial"/>
          <w:sz w:val="24"/>
          <w:szCs w:val="24"/>
        </w:rPr>
        <w:t>,</w:t>
      </w:r>
      <w:r w:rsidR="005F666B" w:rsidRPr="00B9300B">
        <w:rPr>
          <w:rFonts w:ascii="Arial" w:hAnsi="Arial" w:cs="Arial"/>
          <w:sz w:val="24"/>
          <w:szCs w:val="24"/>
        </w:rPr>
        <w:t xml:space="preserve"> the sycophantic deference to such abuses by the City by the legal </w:t>
      </w:r>
      <w:r w:rsidR="0021040A">
        <w:rPr>
          <w:rFonts w:ascii="Arial" w:hAnsi="Arial" w:cs="Arial"/>
          <w:sz w:val="24"/>
          <w:szCs w:val="24"/>
        </w:rPr>
        <w:t xml:space="preserve">  r</w:t>
      </w:r>
      <w:r w:rsidR="005F666B" w:rsidRPr="00B9300B">
        <w:rPr>
          <w:rFonts w:ascii="Arial" w:hAnsi="Arial" w:cs="Arial"/>
          <w:sz w:val="24"/>
          <w:szCs w:val="24"/>
        </w:rPr>
        <w:t>epresentatives</w:t>
      </w:r>
      <w:r w:rsidR="0021040A">
        <w:rPr>
          <w:rFonts w:ascii="Arial" w:hAnsi="Arial" w:cs="Arial"/>
          <w:sz w:val="24"/>
          <w:szCs w:val="24"/>
        </w:rPr>
        <w:t xml:space="preserve"> is intolerable</w:t>
      </w:r>
      <w:r w:rsidR="005F666B" w:rsidRPr="00B9300B">
        <w:rPr>
          <w:rFonts w:ascii="Arial" w:hAnsi="Arial" w:cs="Arial"/>
          <w:sz w:val="24"/>
          <w:szCs w:val="24"/>
        </w:rPr>
        <w:t>.</w:t>
      </w:r>
      <w:r w:rsidR="00B95F85" w:rsidRPr="00B9300B">
        <w:rPr>
          <w:rFonts w:ascii="Arial" w:hAnsi="Arial" w:cs="Arial"/>
          <w:sz w:val="24"/>
          <w:szCs w:val="24"/>
        </w:rPr>
        <w:t xml:space="preserve"> </w:t>
      </w:r>
      <w:r w:rsidR="00944820" w:rsidRPr="00B9300B">
        <w:rPr>
          <w:rFonts w:ascii="Arial" w:hAnsi="Arial" w:cs="Arial"/>
          <w:sz w:val="24"/>
          <w:szCs w:val="24"/>
        </w:rPr>
        <w:t>W</w:t>
      </w:r>
      <w:r w:rsidR="00182A81" w:rsidRPr="00B9300B">
        <w:rPr>
          <w:rFonts w:ascii="Arial" w:hAnsi="Arial" w:cs="Arial"/>
          <w:sz w:val="24"/>
          <w:szCs w:val="24"/>
        </w:rPr>
        <w:t>hether or not an attorney</w:t>
      </w:r>
      <w:r w:rsidR="003204E5" w:rsidRPr="00B9300B">
        <w:rPr>
          <w:rFonts w:ascii="Arial" w:hAnsi="Arial" w:cs="Arial"/>
          <w:sz w:val="24"/>
          <w:szCs w:val="24"/>
        </w:rPr>
        <w:t>,</w:t>
      </w:r>
      <w:r w:rsidR="00182A81" w:rsidRPr="00B9300B">
        <w:rPr>
          <w:rFonts w:ascii="Arial" w:hAnsi="Arial" w:cs="Arial"/>
          <w:sz w:val="24"/>
          <w:szCs w:val="24"/>
        </w:rPr>
        <w:t xml:space="preserve"> </w:t>
      </w:r>
      <w:r w:rsidR="003204E5" w:rsidRPr="00B9300B">
        <w:rPr>
          <w:rFonts w:ascii="Arial" w:hAnsi="Arial" w:cs="Arial"/>
          <w:sz w:val="24"/>
          <w:szCs w:val="24"/>
        </w:rPr>
        <w:t>placed</w:t>
      </w:r>
      <w:r w:rsidR="00182A81" w:rsidRPr="00B9300B">
        <w:rPr>
          <w:rFonts w:ascii="Arial" w:hAnsi="Arial" w:cs="Arial"/>
          <w:sz w:val="24"/>
          <w:szCs w:val="24"/>
        </w:rPr>
        <w:t xml:space="preserve"> in</w:t>
      </w:r>
      <w:r w:rsidR="003204E5" w:rsidRPr="00B9300B">
        <w:rPr>
          <w:rFonts w:ascii="Arial" w:hAnsi="Arial" w:cs="Arial"/>
          <w:sz w:val="24"/>
          <w:szCs w:val="24"/>
        </w:rPr>
        <w:t xml:space="preserve"> </w:t>
      </w:r>
      <w:r w:rsidR="00182A81" w:rsidRPr="00B9300B">
        <w:rPr>
          <w:rFonts w:ascii="Arial" w:hAnsi="Arial" w:cs="Arial"/>
          <w:sz w:val="24"/>
          <w:szCs w:val="24"/>
        </w:rPr>
        <w:t>such an invidious position</w:t>
      </w:r>
      <w:r w:rsidR="003204E5" w:rsidRPr="00B9300B">
        <w:rPr>
          <w:rFonts w:ascii="Arial" w:hAnsi="Arial" w:cs="Arial"/>
          <w:sz w:val="24"/>
          <w:szCs w:val="24"/>
        </w:rPr>
        <w:t>,</w:t>
      </w:r>
      <w:r w:rsidR="00182A81" w:rsidRPr="00B9300B">
        <w:rPr>
          <w:rFonts w:ascii="Arial" w:hAnsi="Arial" w:cs="Arial"/>
          <w:sz w:val="24"/>
          <w:szCs w:val="24"/>
        </w:rPr>
        <w:t xml:space="preserve"> should sold</w:t>
      </w:r>
      <w:r w:rsidR="003204E5" w:rsidRPr="00B9300B">
        <w:rPr>
          <w:rFonts w:ascii="Arial" w:hAnsi="Arial" w:cs="Arial"/>
          <w:sz w:val="24"/>
          <w:szCs w:val="24"/>
        </w:rPr>
        <w:t>i</w:t>
      </w:r>
      <w:r w:rsidR="00182A81" w:rsidRPr="00B9300B">
        <w:rPr>
          <w:rFonts w:ascii="Arial" w:hAnsi="Arial" w:cs="Arial"/>
          <w:sz w:val="24"/>
          <w:szCs w:val="24"/>
        </w:rPr>
        <w:t xml:space="preserve">er on to do what he can </w:t>
      </w:r>
      <w:r w:rsidR="00FE0213">
        <w:rPr>
          <w:rFonts w:ascii="Arial" w:hAnsi="Arial" w:cs="Arial"/>
          <w:sz w:val="24"/>
          <w:szCs w:val="24"/>
        </w:rPr>
        <w:t xml:space="preserve">ethically do </w:t>
      </w:r>
      <w:r w:rsidR="00182A81" w:rsidRPr="00B9300B">
        <w:rPr>
          <w:rFonts w:ascii="Arial" w:hAnsi="Arial" w:cs="Arial"/>
          <w:sz w:val="24"/>
          <w:szCs w:val="24"/>
        </w:rPr>
        <w:t xml:space="preserve">for a </w:t>
      </w:r>
      <w:r w:rsidR="003204E5" w:rsidRPr="00B9300B">
        <w:rPr>
          <w:rFonts w:ascii="Arial" w:hAnsi="Arial" w:cs="Arial"/>
          <w:sz w:val="24"/>
          <w:szCs w:val="24"/>
        </w:rPr>
        <w:t>client</w:t>
      </w:r>
      <w:r w:rsidR="00182A81" w:rsidRPr="00B9300B">
        <w:rPr>
          <w:rFonts w:ascii="Arial" w:hAnsi="Arial" w:cs="Arial"/>
          <w:sz w:val="24"/>
          <w:szCs w:val="24"/>
        </w:rPr>
        <w:t xml:space="preserve"> or should</w:t>
      </w:r>
      <w:r w:rsidR="003204E5" w:rsidRPr="00B9300B">
        <w:rPr>
          <w:rFonts w:ascii="Arial" w:hAnsi="Arial" w:cs="Arial"/>
          <w:sz w:val="24"/>
          <w:szCs w:val="24"/>
        </w:rPr>
        <w:t>,</w:t>
      </w:r>
      <w:r w:rsidR="00182A81" w:rsidRPr="00B9300B">
        <w:rPr>
          <w:rFonts w:ascii="Arial" w:hAnsi="Arial" w:cs="Arial"/>
          <w:sz w:val="24"/>
          <w:szCs w:val="24"/>
        </w:rPr>
        <w:t xml:space="preserve"> </w:t>
      </w:r>
      <w:r w:rsidR="003204E5" w:rsidRPr="00B9300B">
        <w:rPr>
          <w:rFonts w:ascii="Arial" w:hAnsi="Arial" w:cs="Arial"/>
          <w:sz w:val="24"/>
          <w:szCs w:val="24"/>
        </w:rPr>
        <w:t>ethically,</w:t>
      </w:r>
      <w:r w:rsidR="00182A81" w:rsidRPr="00B9300B">
        <w:rPr>
          <w:rFonts w:ascii="Arial" w:hAnsi="Arial" w:cs="Arial"/>
          <w:sz w:val="24"/>
          <w:szCs w:val="24"/>
        </w:rPr>
        <w:t xml:space="preserve"> wi</w:t>
      </w:r>
      <w:r w:rsidR="003204E5" w:rsidRPr="00B9300B">
        <w:rPr>
          <w:rFonts w:ascii="Arial" w:hAnsi="Arial" w:cs="Arial"/>
          <w:sz w:val="24"/>
          <w:szCs w:val="24"/>
        </w:rPr>
        <w:t xml:space="preserve">thdraw as attorney of record is an aspect of professional practice which ought to be on the minds of professional legal practitioners if they seek to preserve decent reputations. </w:t>
      </w:r>
      <w:r w:rsidR="005F666B" w:rsidRPr="00B9300B">
        <w:rPr>
          <w:rFonts w:ascii="Arial" w:hAnsi="Arial" w:cs="Arial"/>
          <w:sz w:val="24"/>
          <w:szCs w:val="24"/>
        </w:rPr>
        <w:t xml:space="preserve"> In this case</w:t>
      </w:r>
      <w:r w:rsidR="009B3A1E" w:rsidRPr="00B9300B">
        <w:rPr>
          <w:rFonts w:ascii="Arial" w:hAnsi="Arial" w:cs="Arial"/>
          <w:sz w:val="24"/>
          <w:szCs w:val="24"/>
        </w:rPr>
        <w:t>,</w:t>
      </w:r>
      <w:r w:rsidR="005F666B" w:rsidRPr="00B9300B">
        <w:rPr>
          <w:rFonts w:ascii="Arial" w:hAnsi="Arial" w:cs="Arial"/>
          <w:sz w:val="24"/>
          <w:szCs w:val="24"/>
        </w:rPr>
        <w:t xml:space="preserve"> a slavish commitment to the client’s interests wholly outweighed the legal p</w:t>
      </w:r>
      <w:r w:rsidR="009B3A1E" w:rsidRPr="00B9300B">
        <w:rPr>
          <w:rFonts w:ascii="Arial" w:hAnsi="Arial" w:cs="Arial"/>
          <w:sz w:val="24"/>
          <w:szCs w:val="24"/>
        </w:rPr>
        <w:t>rac</w:t>
      </w:r>
      <w:r w:rsidR="005F666B" w:rsidRPr="00B9300B">
        <w:rPr>
          <w:rFonts w:ascii="Arial" w:hAnsi="Arial" w:cs="Arial"/>
          <w:sz w:val="24"/>
          <w:szCs w:val="24"/>
        </w:rPr>
        <w:t>titioner</w:t>
      </w:r>
      <w:r w:rsidR="00AA2C55" w:rsidRPr="00B9300B">
        <w:rPr>
          <w:rFonts w:ascii="Arial" w:hAnsi="Arial" w:cs="Arial"/>
          <w:sz w:val="24"/>
          <w:szCs w:val="24"/>
        </w:rPr>
        <w:t>’</w:t>
      </w:r>
      <w:r w:rsidR="005F666B" w:rsidRPr="00B9300B">
        <w:rPr>
          <w:rFonts w:ascii="Arial" w:hAnsi="Arial" w:cs="Arial"/>
          <w:sz w:val="24"/>
          <w:szCs w:val="24"/>
        </w:rPr>
        <w:t>s duty to the court</w:t>
      </w:r>
      <w:r w:rsidR="004D36D2" w:rsidRPr="00B9300B">
        <w:rPr>
          <w:rFonts w:ascii="Arial" w:hAnsi="Arial" w:cs="Arial"/>
          <w:sz w:val="24"/>
          <w:szCs w:val="24"/>
        </w:rPr>
        <w:t xml:space="preserve"> and to the process of court.</w:t>
      </w:r>
      <w:r w:rsidR="00182A81" w:rsidRPr="00B9300B">
        <w:rPr>
          <w:rFonts w:ascii="Arial" w:hAnsi="Arial" w:cs="Arial"/>
          <w:sz w:val="24"/>
          <w:szCs w:val="24"/>
        </w:rPr>
        <w:t xml:space="preserve"> </w:t>
      </w:r>
      <w:r w:rsidR="00B95F85" w:rsidRPr="00B9300B">
        <w:rPr>
          <w:rFonts w:ascii="Arial" w:hAnsi="Arial" w:cs="Arial"/>
          <w:sz w:val="24"/>
          <w:szCs w:val="24"/>
        </w:rPr>
        <w:t xml:space="preserve"> </w:t>
      </w:r>
      <w:r w:rsidR="0018690A" w:rsidRPr="00B9300B">
        <w:rPr>
          <w:rFonts w:ascii="Arial" w:hAnsi="Arial" w:cs="Arial"/>
          <w:sz w:val="24"/>
          <w:szCs w:val="24"/>
        </w:rPr>
        <w:t>The</w:t>
      </w:r>
      <w:r w:rsidR="004D36D2" w:rsidRPr="00B9300B">
        <w:rPr>
          <w:rFonts w:ascii="Arial" w:hAnsi="Arial" w:cs="Arial"/>
          <w:sz w:val="24"/>
          <w:szCs w:val="24"/>
        </w:rPr>
        <w:t xml:space="preserve"> legal practitioners </w:t>
      </w:r>
      <w:r w:rsidR="0018690A" w:rsidRPr="00B9300B">
        <w:rPr>
          <w:rFonts w:ascii="Arial" w:hAnsi="Arial" w:cs="Arial"/>
          <w:sz w:val="24"/>
          <w:szCs w:val="24"/>
        </w:rPr>
        <w:t xml:space="preserve">are in breach of </w:t>
      </w:r>
      <w:r w:rsidR="00C55EFB" w:rsidRPr="00B9300B">
        <w:rPr>
          <w:rFonts w:ascii="Arial" w:hAnsi="Arial" w:cs="Arial"/>
          <w:sz w:val="24"/>
          <w:szCs w:val="24"/>
        </w:rPr>
        <w:t xml:space="preserve">their </w:t>
      </w:r>
      <w:r w:rsidR="004D0B34" w:rsidRPr="00B9300B">
        <w:rPr>
          <w:rFonts w:ascii="Arial" w:hAnsi="Arial" w:cs="Arial"/>
          <w:sz w:val="24"/>
          <w:szCs w:val="24"/>
        </w:rPr>
        <w:t xml:space="preserve">professional </w:t>
      </w:r>
      <w:r w:rsidR="009B3A1E" w:rsidRPr="00B9300B">
        <w:rPr>
          <w:rFonts w:ascii="Arial" w:hAnsi="Arial" w:cs="Arial"/>
          <w:sz w:val="24"/>
          <w:szCs w:val="24"/>
        </w:rPr>
        <w:t>dut</w:t>
      </w:r>
      <w:r w:rsidR="004D36D2" w:rsidRPr="00B9300B">
        <w:rPr>
          <w:rFonts w:ascii="Arial" w:hAnsi="Arial" w:cs="Arial"/>
          <w:sz w:val="24"/>
          <w:szCs w:val="24"/>
        </w:rPr>
        <w:t>ies</w:t>
      </w:r>
      <w:r w:rsidR="00C55EFB" w:rsidRPr="00B9300B">
        <w:rPr>
          <w:rFonts w:ascii="Arial" w:hAnsi="Arial" w:cs="Arial"/>
          <w:sz w:val="24"/>
          <w:szCs w:val="24"/>
        </w:rPr>
        <w:t>, as</w:t>
      </w:r>
      <w:r w:rsidR="009B3A1E" w:rsidRPr="00B9300B">
        <w:rPr>
          <w:rFonts w:ascii="Arial" w:hAnsi="Arial" w:cs="Arial"/>
          <w:sz w:val="24"/>
          <w:szCs w:val="24"/>
        </w:rPr>
        <w:t xml:space="preserve"> </w:t>
      </w:r>
      <w:r w:rsidR="004D0B34" w:rsidRPr="00B9300B">
        <w:rPr>
          <w:rFonts w:ascii="Arial" w:hAnsi="Arial" w:cs="Arial"/>
          <w:sz w:val="24"/>
          <w:szCs w:val="24"/>
        </w:rPr>
        <w:t xml:space="preserve">expressly </w:t>
      </w:r>
      <w:r w:rsidR="009B3A1E" w:rsidRPr="00B9300B">
        <w:rPr>
          <w:rFonts w:ascii="Arial" w:hAnsi="Arial" w:cs="Arial"/>
          <w:sz w:val="24"/>
          <w:szCs w:val="24"/>
        </w:rPr>
        <w:t xml:space="preserve">stipulated in the </w:t>
      </w:r>
      <w:r w:rsidR="00207858" w:rsidRPr="00B9300B">
        <w:rPr>
          <w:rFonts w:ascii="Arial" w:hAnsi="Arial" w:cs="Arial"/>
          <w:sz w:val="24"/>
          <w:szCs w:val="24"/>
        </w:rPr>
        <w:t>C</w:t>
      </w:r>
      <w:r w:rsidR="009B3A1E" w:rsidRPr="00B9300B">
        <w:rPr>
          <w:rFonts w:ascii="Arial" w:hAnsi="Arial" w:cs="Arial"/>
          <w:sz w:val="24"/>
          <w:szCs w:val="24"/>
        </w:rPr>
        <w:t>ode of conduct for Legal Practitioners, article</w:t>
      </w:r>
      <w:r w:rsidR="00AA2C55" w:rsidRPr="00B9300B">
        <w:rPr>
          <w:rFonts w:ascii="Arial" w:hAnsi="Arial" w:cs="Arial"/>
          <w:sz w:val="24"/>
          <w:szCs w:val="24"/>
        </w:rPr>
        <w:t>s</w:t>
      </w:r>
      <w:r w:rsidR="009B3A1E" w:rsidRPr="00B9300B">
        <w:rPr>
          <w:rFonts w:ascii="Arial" w:hAnsi="Arial" w:cs="Arial"/>
          <w:sz w:val="24"/>
          <w:szCs w:val="24"/>
        </w:rPr>
        <w:t xml:space="preserve"> 60.1</w:t>
      </w:r>
      <w:r w:rsidR="004D36D2" w:rsidRPr="00B9300B">
        <w:rPr>
          <w:rFonts w:ascii="Arial" w:hAnsi="Arial" w:cs="Arial"/>
          <w:sz w:val="24"/>
          <w:szCs w:val="24"/>
        </w:rPr>
        <w:t xml:space="preserve"> and 60.1</w:t>
      </w:r>
      <w:r w:rsidR="009B3A1E" w:rsidRPr="00B9300B">
        <w:rPr>
          <w:rFonts w:ascii="Arial" w:hAnsi="Arial" w:cs="Arial"/>
          <w:sz w:val="24"/>
          <w:szCs w:val="24"/>
        </w:rPr>
        <w:t>:</w:t>
      </w:r>
    </w:p>
    <w:p w14:paraId="4B415E9D" w14:textId="3B886127" w:rsidR="009B3A1E" w:rsidRPr="00B9300B" w:rsidRDefault="009B3A1E" w:rsidP="00B9300B">
      <w:pPr>
        <w:spacing w:line="240" w:lineRule="auto"/>
        <w:ind w:left="1440"/>
        <w:rPr>
          <w:rFonts w:ascii="Arial" w:hAnsi="Arial" w:cs="Arial"/>
        </w:rPr>
      </w:pPr>
      <w:r w:rsidRPr="00B9300B">
        <w:rPr>
          <w:rFonts w:ascii="Arial" w:hAnsi="Arial" w:cs="Arial"/>
        </w:rPr>
        <w:t xml:space="preserve">‘[60.1] A legal practitioner shall not abuse </w:t>
      </w:r>
      <w:r w:rsidRPr="00B9300B">
        <w:rPr>
          <w:rFonts w:ascii="Arial" w:hAnsi="Arial" w:cs="Arial"/>
          <w:u w:val="single"/>
        </w:rPr>
        <w:t>or permit the abuse of process</w:t>
      </w:r>
      <w:r w:rsidRPr="00B9300B">
        <w:rPr>
          <w:rFonts w:ascii="Arial" w:hAnsi="Arial" w:cs="Arial"/>
        </w:rPr>
        <w:t xml:space="preserve"> of court….and shall act in a manner that shall promote and advance efficiency of the legal process.</w:t>
      </w:r>
    </w:p>
    <w:p w14:paraId="4906F64F" w14:textId="459A6186" w:rsidR="004D36D2" w:rsidRPr="00B9300B" w:rsidRDefault="004D36D2" w:rsidP="00BB4E9D">
      <w:pPr>
        <w:pStyle w:val="ListParagraph"/>
        <w:spacing w:line="240" w:lineRule="auto"/>
        <w:ind w:left="1440"/>
        <w:rPr>
          <w:rFonts w:ascii="Arial" w:hAnsi="Arial" w:cs="Arial"/>
        </w:rPr>
      </w:pPr>
      <w:r w:rsidRPr="00B9300B">
        <w:rPr>
          <w:rFonts w:ascii="Arial" w:hAnsi="Arial" w:cs="Arial"/>
        </w:rPr>
        <w:t xml:space="preserve">[60.2] A legal practitioner shall </w:t>
      </w:r>
      <w:r w:rsidRPr="00B9300B">
        <w:rPr>
          <w:rFonts w:ascii="Arial" w:hAnsi="Arial" w:cs="Arial"/>
          <w:u w:val="single"/>
        </w:rPr>
        <w:t>not deliberately protract</w:t>
      </w:r>
      <w:r w:rsidRPr="00B9300B">
        <w:rPr>
          <w:rFonts w:ascii="Arial" w:hAnsi="Arial" w:cs="Arial"/>
        </w:rPr>
        <w:t xml:space="preserve"> the duration of a case before a court or tribunal. </w:t>
      </w:r>
    </w:p>
    <w:p w14:paraId="24E1C046" w14:textId="16788E77" w:rsidR="00FE1660" w:rsidRPr="00B9300B" w:rsidRDefault="00FE1660" w:rsidP="00BB4E9D">
      <w:pPr>
        <w:pStyle w:val="ListParagraph"/>
        <w:spacing w:line="240" w:lineRule="auto"/>
        <w:ind w:left="1440"/>
        <w:rPr>
          <w:rFonts w:ascii="Arial" w:hAnsi="Arial" w:cs="Arial"/>
        </w:rPr>
      </w:pPr>
      <w:r w:rsidRPr="00B9300B">
        <w:rPr>
          <w:rFonts w:ascii="Arial" w:hAnsi="Arial" w:cs="Arial"/>
        </w:rPr>
        <w:t>(Emphasis added)</w:t>
      </w:r>
    </w:p>
    <w:p w14:paraId="64990BD2" w14:textId="77777777" w:rsidR="00565F29" w:rsidRPr="00565F29" w:rsidRDefault="00565F29" w:rsidP="00565F29">
      <w:pPr>
        <w:pStyle w:val="ListParagraph"/>
        <w:rPr>
          <w:rFonts w:ascii="Times New Roman" w:hAnsi="Times New Roman" w:cs="Times New Roman"/>
          <w:sz w:val="24"/>
          <w:szCs w:val="24"/>
        </w:rPr>
      </w:pPr>
    </w:p>
    <w:p w14:paraId="2EBF662F" w14:textId="77777777" w:rsidR="00B22B55" w:rsidRPr="00B22B55" w:rsidRDefault="00B22B55" w:rsidP="00B22B55">
      <w:pPr>
        <w:pStyle w:val="ListParagraph"/>
        <w:rPr>
          <w:rFonts w:ascii="Times New Roman" w:hAnsi="Times New Roman" w:cs="Times New Roman"/>
          <w:sz w:val="24"/>
          <w:szCs w:val="24"/>
        </w:rPr>
      </w:pPr>
    </w:p>
    <w:p w14:paraId="3CC8E764" w14:textId="3B90676D" w:rsidR="00B22B55" w:rsidRPr="00002F96" w:rsidRDefault="00002F96" w:rsidP="00002F96">
      <w:pPr>
        <w:spacing w:line="360" w:lineRule="auto"/>
        <w:ind w:left="720" w:hanging="720"/>
        <w:rPr>
          <w:rFonts w:ascii="Arial" w:hAnsi="Arial" w:cs="Arial"/>
          <w:sz w:val="24"/>
          <w:szCs w:val="24"/>
        </w:rPr>
      </w:pPr>
      <w:r>
        <w:rPr>
          <w:rFonts w:ascii="Arial" w:hAnsi="Arial" w:cs="Arial"/>
          <w:sz w:val="24"/>
          <w:szCs w:val="24"/>
        </w:rPr>
        <w:t>[48]</w:t>
      </w:r>
      <w:r>
        <w:rPr>
          <w:rFonts w:ascii="Arial" w:hAnsi="Arial" w:cs="Arial"/>
          <w:sz w:val="24"/>
          <w:szCs w:val="24"/>
        </w:rPr>
        <w:tab/>
      </w:r>
      <w:r w:rsidR="00044D4C" w:rsidRPr="00002F96">
        <w:rPr>
          <w:rFonts w:ascii="Arial" w:hAnsi="Arial" w:cs="Arial"/>
          <w:sz w:val="24"/>
          <w:szCs w:val="24"/>
        </w:rPr>
        <w:t xml:space="preserve">As for the officialdom of the </w:t>
      </w:r>
      <w:proofErr w:type="gramStart"/>
      <w:r w:rsidR="00044D4C" w:rsidRPr="00002F96">
        <w:rPr>
          <w:rFonts w:ascii="Arial" w:hAnsi="Arial" w:cs="Arial"/>
          <w:sz w:val="24"/>
          <w:szCs w:val="24"/>
        </w:rPr>
        <w:t>City</w:t>
      </w:r>
      <w:proofErr w:type="gramEnd"/>
      <w:r w:rsidR="00044D4C" w:rsidRPr="00002F96">
        <w:rPr>
          <w:rFonts w:ascii="Arial" w:hAnsi="Arial" w:cs="Arial"/>
          <w:sz w:val="24"/>
          <w:szCs w:val="24"/>
        </w:rPr>
        <w:t xml:space="preserve">, the </w:t>
      </w:r>
      <w:r w:rsidR="006800E8" w:rsidRPr="00002F96">
        <w:rPr>
          <w:rFonts w:ascii="Arial" w:hAnsi="Arial" w:cs="Arial"/>
          <w:sz w:val="24"/>
          <w:szCs w:val="24"/>
        </w:rPr>
        <w:t xml:space="preserve">identity of the </w:t>
      </w:r>
      <w:r w:rsidR="00044D4C" w:rsidRPr="00002F96">
        <w:rPr>
          <w:rFonts w:ascii="Arial" w:hAnsi="Arial" w:cs="Arial"/>
          <w:sz w:val="24"/>
          <w:szCs w:val="24"/>
        </w:rPr>
        <w:t>persons who should be held accountable remains concealed. Th</w:t>
      </w:r>
      <w:r w:rsidR="00B35878" w:rsidRPr="00002F96">
        <w:rPr>
          <w:rFonts w:ascii="Arial" w:hAnsi="Arial" w:cs="Arial"/>
          <w:sz w:val="24"/>
          <w:szCs w:val="24"/>
        </w:rPr>
        <w:t>e practice o</w:t>
      </w:r>
      <w:r w:rsidR="00044D4C" w:rsidRPr="00002F96">
        <w:rPr>
          <w:rFonts w:ascii="Arial" w:hAnsi="Arial" w:cs="Arial"/>
          <w:sz w:val="24"/>
          <w:szCs w:val="24"/>
        </w:rPr>
        <w:t>f officials waging litigation with ratepayers’ money can perhaps be arrested, if in future, litigants suing the City for non-performance cite the officials</w:t>
      </w:r>
      <w:r w:rsidR="0021040A">
        <w:rPr>
          <w:rFonts w:ascii="Arial" w:hAnsi="Arial" w:cs="Arial"/>
          <w:sz w:val="24"/>
          <w:szCs w:val="24"/>
        </w:rPr>
        <w:t>,</w:t>
      </w:r>
      <w:r w:rsidR="00044D4C" w:rsidRPr="00002F96">
        <w:rPr>
          <w:rFonts w:ascii="Arial" w:hAnsi="Arial" w:cs="Arial"/>
          <w:sz w:val="24"/>
          <w:szCs w:val="24"/>
        </w:rPr>
        <w:t xml:space="preserve"> who are allegedly delinquent</w:t>
      </w:r>
      <w:r w:rsidR="0021040A">
        <w:rPr>
          <w:rFonts w:ascii="Arial" w:hAnsi="Arial" w:cs="Arial"/>
          <w:sz w:val="24"/>
          <w:szCs w:val="24"/>
        </w:rPr>
        <w:t>,</w:t>
      </w:r>
      <w:r w:rsidR="00044D4C" w:rsidRPr="00002F96">
        <w:rPr>
          <w:rFonts w:ascii="Arial" w:hAnsi="Arial" w:cs="Arial"/>
          <w:sz w:val="24"/>
          <w:szCs w:val="24"/>
        </w:rPr>
        <w:t xml:space="preserve"> in </w:t>
      </w:r>
      <w:r w:rsidR="00044D4C" w:rsidRPr="00002F96">
        <w:rPr>
          <w:rFonts w:ascii="Arial" w:hAnsi="Arial" w:cs="Arial"/>
          <w:sz w:val="24"/>
          <w:szCs w:val="24"/>
        </w:rPr>
        <w:lastRenderedPageBreak/>
        <w:t>their personal capacities and, in addition, as a matter of course, cite the City Manager in his personal capacity</w:t>
      </w:r>
      <w:r w:rsidR="004C2CA9">
        <w:rPr>
          <w:rFonts w:ascii="Arial" w:hAnsi="Arial" w:cs="Arial"/>
          <w:sz w:val="24"/>
          <w:szCs w:val="24"/>
        </w:rPr>
        <w:t xml:space="preserve"> as the official who bears ultimate responsibility.</w:t>
      </w:r>
      <w:r w:rsidR="009D5EA3" w:rsidRPr="00002F96">
        <w:rPr>
          <w:rFonts w:ascii="Arial" w:hAnsi="Arial" w:cs="Arial"/>
          <w:sz w:val="24"/>
          <w:szCs w:val="24"/>
        </w:rPr>
        <w:t xml:space="preserve"> The cavalier attitude of public officials merrily fighting a case with the public’s money cannot be allowed to flourish.</w:t>
      </w:r>
      <w:r w:rsidR="006800E8" w:rsidRPr="00002F96">
        <w:rPr>
          <w:rFonts w:ascii="Arial" w:hAnsi="Arial" w:cs="Arial"/>
          <w:sz w:val="24"/>
          <w:szCs w:val="24"/>
        </w:rPr>
        <w:t xml:space="preserve"> </w:t>
      </w:r>
    </w:p>
    <w:p w14:paraId="5C114A1C" w14:textId="77777777" w:rsidR="007D7FD9" w:rsidRDefault="007D7FD9" w:rsidP="007D7FD9">
      <w:pPr>
        <w:spacing w:line="480" w:lineRule="auto"/>
        <w:rPr>
          <w:rFonts w:ascii="Times New Roman" w:hAnsi="Times New Roman" w:cs="Times New Roman"/>
          <w:sz w:val="24"/>
          <w:szCs w:val="24"/>
        </w:rPr>
      </w:pPr>
    </w:p>
    <w:p w14:paraId="72B36809" w14:textId="1BCFE861" w:rsidR="00AA2C55" w:rsidRPr="00D73FB4" w:rsidRDefault="00D73FB4" w:rsidP="00D73FB4">
      <w:pPr>
        <w:spacing w:line="360" w:lineRule="auto"/>
        <w:ind w:left="720" w:hanging="720"/>
        <w:rPr>
          <w:rFonts w:ascii="Arial" w:hAnsi="Arial" w:cs="Arial"/>
          <w:sz w:val="24"/>
          <w:szCs w:val="24"/>
        </w:rPr>
      </w:pPr>
      <w:r w:rsidRPr="00D73FB4">
        <w:rPr>
          <w:rFonts w:ascii="Arial" w:hAnsi="Arial" w:cs="Arial"/>
          <w:sz w:val="24"/>
          <w:szCs w:val="24"/>
        </w:rPr>
        <w:t>[49]</w:t>
      </w:r>
      <w:r>
        <w:rPr>
          <w:rFonts w:ascii="Times New Roman" w:hAnsi="Times New Roman" w:cs="Times New Roman"/>
          <w:sz w:val="24"/>
          <w:szCs w:val="24"/>
        </w:rPr>
        <w:tab/>
      </w:r>
      <w:r w:rsidR="00AA2C55" w:rsidRPr="00D73FB4">
        <w:rPr>
          <w:rFonts w:ascii="Arial" w:hAnsi="Arial" w:cs="Arial"/>
          <w:sz w:val="24"/>
          <w:szCs w:val="24"/>
        </w:rPr>
        <w:t>In t</w:t>
      </w:r>
      <w:r w:rsidR="00070DB1" w:rsidRPr="00D73FB4">
        <w:rPr>
          <w:rFonts w:ascii="Arial" w:hAnsi="Arial" w:cs="Arial"/>
          <w:sz w:val="24"/>
          <w:szCs w:val="24"/>
        </w:rPr>
        <w:t xml:space="preserve">he affidavit of the attorney of record </w:t>
      </w:r>
      <w:r w:rsidR="007E40DE" w:rsidRPr="00D73FB4">
        <w:rPr>
          <w:rFonts w:ascii="Arial" w:hAnsi="Arial" w:cs="Arial"/>
          <w:sz w:val="24"/>
          <w:szCs w:val="24"/>
        </w:rPr>
        <w:t xml:space="preserve">the only official </w:t>
      </w:r>
      <w:r w:rsidR="00070DB1" w:rsidRPr="00D73FB4">
        <w:rPr>
          <w:rFonts w:ascii="Arial" w:hAnsi="Arial" w:cs="Arial"/>
          <w:sz w:val="24"/>
          <w:szCs w:val="24"/>
        </w:rPr>
        <w:t>identifi</w:t>
      </w:r>
      <w:r w:rsidR="007E40DE" w:rsidRPr="00D73FB4">
        <w:rPr>
          <w:rFonts w:ascii="Arial" w:hAnsi="Arial" w:cs="Arial"/>
          <w:sz w:val="24"/>
          <w:szCs w:val="24"/>
        </w:rPr>
        <w:t xml:space="preserve">ed is </w:t>
      </w:r>
      <w:r w:rsidR="00AA2C55" w:rsidRPr="00D73FB4">
        <w:rPr>
          <w:rFonts w:ascii="Arial" w:hAnsi="Arial" w:cs="Arial"/>
          <w:sz w:val="24"/>
          <w:szCs w:val="24"/>
        </w:rPr>
        <w:t xml:space="preserve">the City’s legal Advisor </w:t>
      </w:r>
      <w:r w:rsidR="00070DB1" w:rsidRPr="00D73FB4">
        <w:rPr>
          <w:rFonts w:ascii="Arial" w:hAnsi="Arial" w:cs="Arial"/>
          <w:sz w:val="24"/>
          <w:szCs w:val="24"/>
        </w:rPr>
        <w:t xml:space="preserve">Mr </w:t>
      </w:r>
      <w:proofErr w:type="spellStart"/>
      <w:r w:rsidR="00070DB1" w:rsidRPr="00D73FB4">
        <w:rPr>
          <w:rFonts w:ascii="Arial" w:hAnsi="Arial" w:cs="Arial"/>
          <w:sz w:val="24"/>
          <w:szCs w:val="24"/>
        </w:rPr>
        <w:t>Ngwana</w:t>
      </w:r>
      <w:proofErr w:type="spellEnd"/>
      <w:r w:rsidR="00070DB1" w:rsidRPr="00D73FB4">
        <w:rPr>
          <w:rFonts w:ascii="Arial" w:hAnsi="Arial" w:cs="Arial"/>
          <w:sz w:val="24"/>
          <w:szCs w:val="24"/>
        </w:rPr>
        <w:t xml:space="preserve">. In a prior judgment of this Court Mr </w:t>
      </w:r>
      <w:proofErr w:type="spellStart"/>
      <w:r w:rsidR="00070DB1" w:rsidRPr="00D73FB4">
        <w:rPr>
          <w:rFonts w:ascii="Arial" w:hAnsi="Arial" w:cs="Arial"/>
          <w:sz w:val="24"/>
          <w:szCs w:val="24"/>
        </w:rPr>
        <w:t>Ngwana</w:t>
      </w:r>
      <w:proofErr w:type="spellEnd"/>
      <w:r w:rsidR="00070DB1" w:rsidRPr="00D73FB4">
        <w:rPr>
          <w:rFonts w:ascii="Arial" w:hAnsi="Arial" w:cs="Arial"/>
          <w:sz w:val="24"/>
          <w:szCs w:val="24"/>
        </w:rPr>
        <w:t xml:space="preserve"> had been warned of the risk of punitive costs being awarded for dereliction of duty.</w:t>
      </w:r>
      <w:r w:rsidR="00070DB1" w:rsidRPr="00D73FB4">
        <w:rPr>
          <w:rStyle w:val="FootnoteReference"/>
          <w:rFonts w:ascii="Arial" w:hAnsi="Arial" w:cs="Arial"/>
          <w:sz w:val="24"/>
          <w:szCs w:val="24"/>
        </w:rPr>
        <w:footnoteReference w:id="4"/>
      </w:r>
      <w:r w:rsidR="00070DB1" w:rsidRPr="00D73FB4">
        <w:rPr>
          <w:rFonts w:ascii="Arial" w:hAnsi="Arial" w:cs="Arial"/>
          <w:sz w:val="24"/>
          <w:szCs w:val="24"/>
        </w:rPr>
        <w:t xml:space="preserve"> That risk has now materialised.</w:t>
      </w:r>
    </w:p>
    <w:p w14:paraId="67AB0DD7" w14:textId="77777777" w:rsidR="00AA2C55" w:rsidRDefault="00AA2C55" w:rsidP="00AA2C55">
      <w:pPr>
        <w:pStyle w:val="ListParagraph"/>
        <w:rPr>
          <w:rFonts w:ascii="Times New Roman" w:hAnsi="Times New Roman" w:cs="Times New Roman"/>
          <w:sz w:val="24"/>
          <w:szCs w:val="24"/>
        </w:rPr>
      </w:pPr>
    </w:p>
    <w:p w14:paraId="4BFCC921" w14:textId="6D7252D3" w:rsidR="003A6639" w:rsidRDefault="00826821" w:rsidP="003A6639">
      <w:pPr>
        <w:spacing w:line="360" w:lineRule="auto"/>
        <w:ind w:left="720" w:hanging="720"/>
        <w:rPr>
          <w:rFonts w:ascii="Arial" w:hAnsi="Arial" w:cs="Arial"/>
          <w:sz w:val="24"/>
          <w:szCs w:val="24"/>
        </w:rPr>
      </w:pPr>
      <w:r>
        <w:rPr>
          <w:rFonts w:ascii="Arial" w:hAnsi="Arial" w:cs="Arial"/>
          <w:sz w:val="24"/>
          <w:szCs w:val="24"/>
        </w:rPr>
        <w:t>[50]</w:t>
      </w:r>
      <w:r>
        <w:rPr>
          <w:rFonts w:ascii="Arial" w:hAnsi="Arial" w:cs="Arial"/>
          <w:sz w:val="24"/>
          <w:szCs w:val="24"/>
        </w:rPr>
        <w:tab/>
      </w:r>
      <w:r w:rsidR="00070DB1" w:rsidRPr="00826821">
        <w:rPr>
          <w:rFonts w:ascii="Arial" w:hAnsi="Arial" w:cs="Arial"/>
          <w:sz w:val="24"/>
          <w:szCs w:val="24"/>
        </w:rPr>
        <w:t>I require</w:t>
      </w:r>
      <w:r w:rsidR="00140FEF" w:rsidRPr="00826821">
        <w:rPr>
          <w:rFonts w:ascii="Arial" w:hAnsi="Arial" w:cs="Arial"/>
          <w:sz w:val="24"/>
          <w:szCs w:val="24"/>
        </w:rPr>
        <w:t>,</w:t>
      </w:r>
      <w:r w:rsidR="00070DB1" w:rsidRPr="00826821">
        <w:rPr>
          <w:rFonts w:ascii="Arial" w:hAnsi="Arial" w:cs="Arial"/>
          <w:sz w:val="24"/>
          <w:szCs w:val="24"/>
        </w:rPr>
        <w:t xml:space="preserve"> </w:t>
      </w:r>
      <w:r w:rsidR="00140FEF" w:rsidRPr="00826821">
        <w:rPr>
          <w:rFonts w:ascii="Arial" w:hAnsi="Arial" w:cs="Arial"/>
          <w:sz w:val="24"/>
          <w:szCs w:val="24"/>
        </w:rPr>
        <w:t xml:space="preserve">in respect </w:t>
      </w:r>
      <w:r w:rsidR="000E548E">
        <w:rPr>
          <w:rFonts w:ascii="Arial" w:hAnsi="Arial" w:cs="Arial"/>
          <w:sz w:val="24"/>
          <w:szCs w:val="24"/>
        </w:rPr>
        <w:t xml:space="preserve">of Mr </w:t>
      </w:r>
      <w:proofErr w:type="spellStart"/>
      <w:r w:rsidR="000E548E">
        <w:rPr>
          <w:rFonts w:ascii="Arial" w:hAnsi="Arial" w:cs="Arial"/>
          <w:sz w:val="24"/>
          <w:szCs w:val="24"/>
        </w:rPr>
        <w:t>Ngwana</w:t>
      </w:r>
      <w:proofErr w:type="spellEnd"/>
      <w:r w:rsidR="00140FEF" w:rsidRPr="00826821">
        <w:rPr>
          <w:rFonts w:ascii="Arial" w:hAnsi="Arial" w:cs="Arial"/>
          <w:sz w:val="24"/>
          <w:szCs w:val="24"/>
        </w:rPr>
        <w:t>, to</w:t>
      </w:r>
      <w:r w:rsidR="00070DB1" w:rsidRPr="00826821">
        <w:rPr>
          <w:rFonts w:ascii="Arial" w:hAnsi="Arial" w:cs="Arial"/>
          <w:sz w:val="24"/>
          <w:szCs w:val="24"/>
        </w:rPr>
        <w:t xml:space="preserve"> </w:t>
      </w:r>
      <w:r w:rsidR="00140FEF" w:rsidRPr="00826821">
        <w:rPr>
          <w:rFonts w:ascii="Arial" w:hAnsi="Arial" w:cs="Arial"/>
          <w:sz w:val="24"/>
          <w:szCs w:val="24"/>
        </w:rPr>
        <w:t xml:space="preserve">be told </w:t>
      </w:r>
      <w:r w:rsidR="00070DB1" w:rsidRPr="00826821">
        <w:rPr>
          <w:rFonts w:ascii="Arial" w:hAnsi="Arial" w:cs="Arial"/>
          <w:sz w:val="24"/>
          <w:szCs w:val="24"/>
        </w:rPr>
        <w:t>on affidavit why he should not personally pay a portion of the costs awarded to the applicant</w:t>
      </w:r>
      <w:r w:rsidR="00AA2C55" w:rsidRPr="00826821">
        <w:rPr>
          <w:rFonts w:ascii="Arial" w:hAnsi="Arial" w:cs="Arial"/>
          <w:sz w:val="24"/>
          <w:szCs w:val="24"/>
        </w:rPr>
        <w:t xml:space="preserve">. </w:t>
      </w:r>
      <w:r w:rsidR="00070DB1" w:rsidRPr="00826821">
        <w:rPr>
          <w:rFonts w:ascii="Arial" w:hAnsi="Arial" w:cs="Arial"/>
          <w:sz w:val="24"/>
          <w:szCs w:val="24"/>
        </w:rPr>
        <w:t>Such representations must be uploaded by no later than 10 days after this judgment is delivered</w:t>
      </w:r>
      <w:r w:rsidR="00140FEF" w:rsidRPr="00826821">
        <w:rPr>
          <w:rFonts w:ascii="Arial" w:hAnsi="Arial" w:cs="Arial"/>
          <w:sz w:val="24"/>
          <w:szCs w:val="24"/>
        </w:rPr>
        <w:t>,</w:t>
      </w:r>
      <w:r w:rsidR="00070DB1" w:rsidRPr="00826821">
        <w:rPr>
          <w:rFonts w:ascii="Arial" w:hAnsi="Arial" w:cs="Arial"/>
          <w:sz w:val="24"/>
          <w:szCs w:val="24"/>
        </w:rPr>
        <w:t xml:space="preserve"> whereupon I shall amplify and amend the order </w:t>
      </w:r>
      <w:r w:rsidR="008B2E93" w:rsidRPr="00826821">
        <w:rPr>
          <w:rFonts w:ascii="Arial" w:hAnsi="Arial" w:cs="Arial"/>
          <w:sz w:val="24"/>
          <w:szCs w:val="24"/>
        </w:rPr>
        <w:t xml:space="preserve">as to liability for costs, </w:t>
      </w:r>
      <w:r w:rsidR="00070DB1" w:rsidRPr="00826821">
        <w:rPr>
          <w:rFonts w:ascii="Arial" w:hAnsi="Arial" w:cs="Arial"/>
          <w:sz w:val="24"/>
          <w:szCs w:val="24"/>
        </w:rPr>
        <w:t>if appropriate</w:t>
      </w:r>
      <w:r w:rsidR="00140FEF" w:rsidRPr="00826821">
        <w:rPr>
          <w:rFonts w:ascii="Arial" w:hAnsi="Arial" w:cs="Arial"/>
          <w:sz w:val="24"/>
          <w:szCs w:val="24"/>
        </w:rPr>
        <w:t xml:space="preserve"> to do so</w:t>
      </w:r>
      <w:r w:rsidR="00070DB1" w:rsidRPr="00826821">
        <w:rPr>
          <w:rFonts w:ascii="Arial" w:hAnsi="Arial" w:cs="Arial"/>
          <w:sz w:val="24"/>
          <w:szCs w:val="24"/>
        </w:rPr>
        <w:t>.</w:t>
      </w:r>
    </w:p>
    <w:p w14:paraId="5872C65B" w14:textId="77777777" w:rsidR="003A6639" w:rsidRDefault="003A6639" w:rsidP="003A6639">
      <w:pPr>
        <w:spacing w:line="360" w:lineRule="auto"/>
        <w:ind w:left="720" w:hanging="720"/>
        <w:rPr>
          <w:rFonts w:ascii="Arial" w:hAnsi="Arial" w:cs="Arial"/>
          <w:sz w:val="24"/>
          <w:szCs w:val="24"/>
        </w:rPr>
      </w:pPr>
    </w:p>
    <w:p w14:paraId="06BBAB4D" w14:textId="71E3D204" w:rsidR="00B22B55" w:rsidRDefault="00A96AC2" w:rsidP="003A6639">
      <w:pPr>
        <w:spacing w:line="36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C5228D" w:rsidRPr="00A96AC2">
        <w:rPr>
          <w:rFonts w:ascii="Arial" w:hAnsi="Arial" w:cs="Arial"/>
          <w:sz w:val="24"/>
          <w:szCs w:val="24"/>
        </w:rPr>
        <w:t xml:space="preserve">The </w:t>
      </w:r>
      <w:r w:rsidR="002A6107" w:rsidRPr="00A96AC2">
        <w:rPr>
          <w:rFonts w:ascii="Arial" w:hAnsi="Arial" w:cs="Arial"/>
          <w:sz w:val="24"/>
          <w:szCs w:val="24"/>
        </w:rPr>
        <w:t>C</w:t>
      </w:r>
      <w:r w:rsidR="00C5228D" w:rsidRPr="00A96AC2">
        <w:rPr>
          <w:rFonts w:ascii="Arial" w:hAnsi="Arial" w:cs="Arial"/>
          <w:sz w:val="24"/>
          <w:szCs w:val="24"/>
        </w:rPr>
        <w:t xml:space="preserve">ity must pay the </w:t>
      </w:r>
      <w:r w:rsidR="00AA2C55" w:rsidRPr="00A96AC2">
        <w:rPr>
          <w:rFonts w:ascii="Arial" w:hAnsi="Arial" w:cs="Arial"/>
          <w:sz w:val="24"/>
          <w:szCs w:val="24"/>
        </w:rPr>
        <w:t xml:space="preserve">applicant ‘s </w:t>
      </w:r>
      <w:r w:rsidR="00C5228D" w:rsidRPr="00A96AC2">
        <w:rPr>
          <w:rFonts w:ascii="Arial" w:hAnsi="Arial" w:cs="Arial"/>
          <w:sz w:val="24"/>
          <w:szCs w:val="24"/>
        </w:rPr>
        <w:t>costs on the attorney and client scale</w:t>
      </w:r>
      <w:r w:rsidR="002A6107" w:rsidRPr="00A96AC2">
        <w:rPr>
          <w:rFonts w:ascii="Arial" w:hAnsi="Arial" w:cs="Arial"/>
          <w:sz w:val="24"/>
          <w:szCs w:val="24"/>
        </w:rPr>
        <w:t xml:space="preserve">. </w:t>
      </w:r>
      <w:r w:rsidR="00711B90" w:rsidRPr="00A96AC2">
        <w:rPr>
          <w:rFonts w:ascii="Arial" w:hAnsi="Arial" w:cs="Arial"/>
          <w:sz w:val="24"/>
          <w:szCs w:val="24"/>
        </w:rPr>
        <w:t>Th</w:t>
      </w:r>
      <w:r w:rsidR="00EF2189" w:rsidRPr="00A96AC2">
        <w:rPr>
          <w:rFonts w:ascii="Arial" w:hAnsi="Arial" w:cs="Arial"/>
          <w:sz w:val="24"/>
          <w:szCs w:val="24"/>
        </w:rPr>
        <w:t xml:space="preserve">e attorney of record for the </w:t>
      </w:r>
      <w:proofErr w:type="gramStart"/>
      <w:r w:rsidR="00EF2189" w:rsidRPr="00A96AC2">
        <w:rPr>
          <w:rFonts w:ascii="Arial" w:hAnsi="Arial" w:cs="Arial"/>
          <w:sz w:val="24"/>
          <w:szCs w:val="24"/>
        </w:rPr>
        <w:t>City</w:t>
      </w:r>
      <w:proofErr w:type="gramEnd"/>
      <w:r w:rsidR="00EF2189" w:rsidRPr="00A96AC2">
        <w:rPr>
          <w:rFonts w:ascii="Arial" w:hAnsi="Arial" w:cs="Arial"/>
          <w:sz w:val="24"/>
          <w:szCs w:val="24"/>
        </w:rPr>
        <w:t xml:space="preserve"> is </w:t>
      </w:r>
      <w:r w:rsidR="00711B90" w:rsidRPr="00A96AC2">
        <w:rPr>
          <w:rFonts w:ascii="Arial" w:hAnsi="Arial" w:cs="Arial"/>
          <w:sz w:val="24"/>
          <w:szCs w:val="24"/>
        </w:rPr>
        <w:t>interdicted</w:t>
      </w:r>
      <w:r w:rsidR="00EF2189" w:rsidRPr="00A96AC2">
        <w:rPr>
          <w:rFonts w:ascii="Arial" w:hAnsi="Arial" w:cs="Arial"/>
          <w:sz w:val="24"/>
          <w:szCs w:val="24"/>
        </w:rPr>
        <w:t xml:space="preserve"> from </w:t>
      </w:r>
      <w:r w:rsidR="00711B90" w:rsidRPr="00A96AC2">
        <w:rPr>
          <w:rFonts w:ascii="Arial" w:hAnsi="Arial" w:cs="Arial"/>
          <w:sz w:val="24"/>
          <w:szCs w:val="24"/>
        </w:rPr>
        <w:t>recovering</w:t>
      </w:r>
      <w:r w:rsidR="00EF2189" w:rsidRPr="00A96AC2">
        <w:rPr>
          <w:rFonts w:ascii="Arial" w:hAnsi="Arial" w:cs="Arial"/>
          <w:sz w:val="24"/>
          <w:szCs w:val="24"/>
        </w:rPr>
        <w:t xml:space="preserve"> a fee from the City.</w:t>
      </w:r>
      <w:r w:rsidR="006800E8" w:rsidRPr="00A96AC2">
        <w:rPr>
          <w:rFonts w:ascii="Arial" w:hAnsi="Arial" w:cs="Arial"/>
          <w:sz w:val="24"/>
          <w:szCs w:val="24"/>
        </w:rPr>
        <w:t xml:space="preserve"> </w:t>
      </w:r>
    </w:p>
    <w:p w14:paraId="283F2EE5" w14:textId="77777777" w:rsidR="00EF2052" w:rsidRPr="00A96AC2" w:rsidRDefault="00EF2052" w:rsidP="003A6639">
      <w:pPr>
        <w:spacing w:line="360" w:lineRule="auto"/>
        <w:ind w:left="720" w:hanging="720"/>
        <w:rPr>
          <w:rFonts w:ascii="Arial" w:hAnsi="Arial" w:cs="Arial"/>
          <w:sz w:val="24"/>
          <w:szCs w:val="24"/>
        </w:rPr>
      </w:pPr>
    </w:p>
    <w:p w14:paraId="104DAEB3" w14:textId="6E0FE00A" w:rsidR="00B22B55" w:rsidRPr="00701FA7" w:rsidRDefault="00701FA7" w:rsidP="00701FA7">
      <w:pPr>
        <w:spacing w:line="360" w:lineRule="auto"/>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017608" w:rsidRPr="00701FA7">
        <w:rPr>
          <w:rFonts w:ascii="Arial" w:hAnsi="Arial" w:cs="Arial"/>
          <w:sz w:val="24"/>
          <w:szCs w:val="24"/>
        </w:rPr>
        <w:t>This judgment must be brought to the attention of the Mayor, the City Manager, the head of revenue collection and the chief legal advisor.</w:t>
      </w:r>
    </w:p>
    <w:p w14:paraId="0F33C6FF" w14:textId="77777777" w:rsidR="00B22B55" w:rsidRPr="004131FF" w:rsidRDefault="00B22B55" w:rsidP="00B22B55">
      <w:pPr>
        <w:pStyle w:val="ListParagraph"/>
        <w:rPr>
          <w:rFonts w:ascii="Times New Roman" w:hAnsi="Times New Roman" w:cs="Times New Roman"/>
          <w:b/>
          <w:bCs/>
          <w:i/>
          <w:iCs/>
          <w:sz w:val="24"/>
          <w:szCs w:val="24"/>
        </w:rPr>
      </w:pPr>
    </w:p>
    <w:p w14:paraId="4E8AB165" w14:textId="77777777" w:rsidR="00B34C55" w:rsidRDefault="00B8173E" w:rsidP="00B34C55">
      <w:pPr>
        <w:spacing w:line="360" w:lineRule="auto"/>
        <w:rPr>
          <w:rFonts w:ascii="Arial" w:hAnsi="Arial" w:cs="Arial"/>
          <w:b/>
          <w:bCs/>
          <w:i/>
          <w:iCs/>
          <w:sz w:val="24"/>
          <w:szCs w:val="24"/>
        </w:rPr>
      </w:pPr>
      <w:r w:rsidRPr="004131FF">
        <w:rPr>
          <w:rFonts w:ascii="Arial" w:hAnsi="Arial" w:cs="Arial"/>
          <w:b/>
          <w:bCs/>
          <w:i/>
          <w:iCs/>
          <w:sz w:val="24"/>
          <w:szCs w:val="24"/>
        </w:rPr>
        <w:t>The Order</w:t>
      </w:r>
    </w:p>
    <w:p w14:paraId="6F7BD684" w14:textId="24E5F4CF" w:rsidR="004131FF" w:rsidRPr="00BE4C1C" w:rsidRDefault="00BE4C1C" w:rsidP="00BE4C1C">
      <w:pPr>
        <w:spacing w:line="360" w:lineRule="auto"/>
        <w:ind w:left="1080" w:hanging="360"/>
        <w:rPr>
          <w:rFonts w:ascii="Arial" w:hAnsi="Arial" w:cs="Arial"/>
          <w:b/>
          <w:bCs/>
          <w:i/>
          <w:iCs/>
          <w:sz w:val="24"/>
          <w:szCs w:val="24"/>
        </w:rPr>
      </w:pPr>
      <w:r w:rsidRPr="001F37CF">
        <w:rPr>
          <w:rFonts w:ascii="Arial" w:hAnsi="Arial" w:cs="Arial"/>
          <w:i/>
          <w:iCs/>
          <w:sz w:val="24"/>
          <w:szCs w:val="24"/>
        </w:rPr>
        <w:t>(1)</w:t>
      </w:r>
      <w:r w:rsidRPr="001F37CF">
        <w:rPr>
          <w:rFonts w:ascii="Arial" w:hAnsi="Arial" w:cs="Arial"/>
          <w:i/>
          <w:iCs/>
          <w:sz w:val="24"/>
          <w:szCs w:val="24"/>
        </w:rPr>
        <w:tab/>
      </w:r>
      <w:r w:rsidR="00DC5708" w:rsidRPr="00BE4C1C">
        <w:rPr>
          <w:rFonts w:ascii="Arial" w:hAnsi="Arial" w:cs="Arial"/>
          <w:sz w:val="24"/>
          <w:szCs w:val="24"/>
        </w:rPr>
        <w:t xml:space="preserve">The first and second respondents’ answering affidavit </w:t>
      </w:r>
      <w:r w:rsidR="008661AA" w:rsidRPr="00BE4C1C">
        <w:rPr>
          <w:rFonts w:ascii="Arial" w:hAnsi="Arial" w:cs="Arial"/>
          <w:sz w:val="24"/>
          <w:szCs w:val="24"/>
        </w:rPr>
        <w:t xml:space="preserve">and defence to the main application </w:t>
      </w:r>
      <w:r w:rsidR="00BB1DBB" w:rsidRPr="00BE4C1C">
        <w:rPr>
          <w:rFonts w:ascii="Arial" w:hAnsi="Arial" w:cs="Arial"/>
          <w:sz w:val="24"/>
          <w:szCs w:val="24"/>
        </w:rPr>
        <w:t>are</w:t>
      </w:r>
      <w:r w:rsidR="008661AA" w:rsidRPr="00BE4C1C">
        <w:rPr>
          <w:rFonts w:ascii="Arial" w:hAnsi="Arial" w:cs="Arial"/>
          <w:sz w:val="24"/>
          <w:szCs w:val="24"/>
        </w:rPr>
        <w:t xml:space="preserve"> struck out. </w:t>
      </w:r>
    </w:p>
    <w:p w14:paraId="12A2F7A3" w14:textId="77777777" w:rsidR="001F37CF" w:rsidRPr="001F37CF" w:rsidRDefault="001F37CF" w:rsidP="001F37CF">
      <w:pPr>
        <w:pStyle w:val="ListParagraph"/>
        <w:spacing w:line="360" w:lineRule="auto"/>
        <w:ind w:left="1080"/>
        <w:rPr>
          <w:rFonts w:ascii="Arial" w:hAnsi="Arial" w:cs="Arial"/>
          <w:b/>
          <w:bCs/>
          <w:i/>
          <w:iCs/>
          <w:sz w:val="24"/>
          <w:szCs w:val="24"/>
        </w:rPr>
      </w:pPr>
    </w:p>
    <w:p w14:paraId="341D9935" w14:textId="7704D305" w:rsidR="001F37CF" w:rsidRPr="00BE4C1C" w:rsidRDefault="00BE4C1C" w:rsidP="00BE4C1C">
      <w:pPr>
        <w:spacing w:line="360" w:lineRule="auto"/>
        <w:ind w:left="1080" w:hanging="36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372171" w:rsidRPr="00BE4C1C">
        <w:rPr>
          <w:rFonts w:ascii="Arial" w:hAnsi="Arial" w:cs="Arial"/>
          <w:sz w:val="24"/>
          <w:szCs w:val="24"/>
        </w:rPr>
        <w:t xml:space="preserve">The first respondent is ordered and directed reverse all estimated charges </w:t>
      </w:r>
      <w:r w:rsidR="00DF3590" w:rsidRPr="00BE4C1C">
        <w:rPr>
          <w:rFonts w:ascii="Arial" w:hAnsi="Arial" w:cs="Arial"/>
          <w:sz w:val="24"/>
          <w:szCs w:val="24"/>
        </w:rPr>
        <w:t>on the account rendered by the first respondent under account number 206</w:t>
      </w:r>
      <w:r w:rsidR="00900E18" w:rsidRPr="00BE4C1C">
        <w:rPr>
          <w:rFonts w:ascii="Arial" w:hAnsi="Arial" w:cs="Arial"/>
          <w:sz w:val="24"/>
          <w:szCs w:val="24"/>
        </w:rPr>
        <w:t>812316</w:t>
      </w:r>
      <w:r w:rsidR="000A017B" w:rsidRPr="00BE4C1C">
        <w:rPr>
          <w:rFonts w:ascii="Arial" w:hAnsi="Arial" w:cs="Arial"/>
          <w:sz w:val="24"/>
          <w:szCs w:val="24"/>
        </w:rPr>
        <w:t xml:space="preserve"> </w:t>
      </w:r>
      <w:r w:rsidR="00900E18" w:rsidRPr="00BE4C1C">
        <w:rPr>
          <w:rFonts w:ascii="Arial" w:hAnsi="Arial" w:cs="Arial"/>
          <w:sz w:val="24"/>
          <w:szCs w:val="24"/>
        </w:rPr>
        <w:t>(“the account”)</w:t>
      </w:r>
      <w:r w:rsidR="000A017B" w:rsidRPr="00BE4C1C">
        <w:rPr>
          <w:rFonts w:ascii="Arial" w:hAnsi="Arial" w:cs="Arial"/>
          <w:sz w:val="24"/>
          <w:szCs w:val="24"/>
        </w:rPr>
        <w:t xml:space="preserve">, in respect of electricity and charge the applicant by means of </w:t>
      </w:r>
      <w:r w:rsidR="002D7FA1" w:rsidRPr="00BE4C1C">
        <w:rPr>
          <w:rFonts w:ascii="Arial" w:hAnsi="Arial" w:cs="Arial"/>
          <w:sz w:val="24"/>
          <w:szCs w:val="24"/>
        </w:rPr>
        <w:t xml:space="preserve">actual readings taken </w:t>
      </w:r>
      <w:r w:rsidR="00DA4C31" w:rsidRPr="00BE4C1C">
        <w:rPr>
          <w:rFonts w:ascii="Arial" w:hAnsi="Arial" w:cs="Arial"/>
          <w:sz w:val="24"/>
          <w:szCs w:val="24"/>
        </w:rPr>
        <w:t xml:space="preserve">from the electricity meters: 383639, </w:t>
      </w:r>
      <w:r w:rsidR="00316445" w:rsidRPr="00BE4C1C">
        <w:rPr>
          <w:rFonts w:ascii="Arial" w:hAnsi="Arial" w:cs="Arial"/>
          <w:sz w:val="24"/>
          <w:szCs w:val="24"/>
        </w:rPr>
        <w:t xml:space="preserve">836804, 836804, </w:t>
      </w:r>
      <w:r w:rsidR="005D010E" w:rsidRPr="00BE4C1C">
        <w:rPr>
          <w:rFonts w:ascii="Arial" w:hAnsi="Arial" w:cs="Arial"/>
          <w:sz w:val="24"/>
          <w:szCs w:val="24"/>
        </w:rPr>
        <w:t>(“the original meters”</w:t>
      </w:r>
      <w:r w:rsidR="001A74A9" w:rsidRPr="00BE4C1C">
        <w:rPr>
          <w:rFonts w:ascii="Arial" w:hAnsi="Arial" w:cs="Arial"/>
          <w:sz w:val="24"/>
          <w:szCs w:val="24"/>
        </w:rPr>
        <w:t>), and 143</w:t>
      </w:r>
      <w:r w:rsidR="0071438E" w:rsidRPr="00BE4C1C">
        <w:rPr>
          <w:rFonts w:ascii="Arial" w:hAnsi="Arial" w:cs="Arial"/>
          <w:sz w:val="24"/>
          <w:szCs w:val="24"/>
        </w:rPr>
        <w:t>05995038, (“the old meter”)</w:t>
      </w:r>
      <w:r w:rsidR="004C54D9" w:rsidRPr="00BE4C1C">
        <w:rPr>
          <w:rFonts w:ascii="Arial" w:hAnsi="Arial" w:cs="Arial"/>
          <w:sz w:val="24"/>
          <w:szCs w:val="24"/>
        </w:rPr>
        <w:t xml:space="preserve">, from January 2018 to date in respect of the </w:t>
      </w:r>
      <w:r w:rsidR="000961B3" w:rsidRPr="00BE4C1C">
        <w:rPr>
          <w:rFonts w:ascii="Arial" w:hAnsi="Arial" w:cs="Arial"/>
          <w:sz w:val="24"/>
          <w:szCs w:val="24"/>
        </w:rPr>
        <w:t xml:space="preserve">consumption of electricity on the property being </w:t>
      </w:r>
      <w:r w:rsidR="00FE2CD7" w:rsidRPr="00BE4C1C">
        <w:rPr>
          <w:rFonts w:ascii="Arial" w:hAnsi="Arial" w:cs="Arial"/>
          <w:sz w:val="24"/>
          <w:szCs w:val="24"/>
        </w:rPr>
        <w:t>[…]</w:t>
      </w:r>
      <w:r w:rsidR="000961B3" w:rsidRPr="00BE4C1C">
        <w:rPr>
          <w:rFonts w:ascii="Arial" w:hAnsi="Arial" w:cs="Arial"/>
          <w:sz w:val="24"/>
          <w:szCs w:val="24"/>
        </w:rPr>
        <w:t xml:space="preserve"> C</w:t>
      </w:r>
      <w:r w:rsidR="00FE2CD7" w:rsidRPr="00BE4C1C">
        <w:rPr>
          <w:rFonts w:ascii="Arial" w:hAnsi="Arial" w:cs="Arial"/>
          <w:sz w:val="24"/>
          <w:szCs w:val="24"/>
        </w:rPr>
        <w:t>[…]</w:t>
      </w:r>
      <w:r w:rsidR="000961B3" w:rsidRPr="00BE4C1C">
        <w:rPr>
          <w:rFonts w:ascii="Arial" w:hAnsi="Arial" w:cs="Arial"/>
          <w:sz w:val="24"/>
          <w:szCs w:val="24"/>
        </w:rPr>
        <w:t xml:space="preserve"> </w:t>
      </w:r>
      <w:r w:rsidR="001A6182" w:rsidRPr="00BE4C1C">
        <w:rPr>
          <w:rFonts w:ascii="Arial" w:hAnsi="Arial" w:cs="Arial"/>
          <w:sz w:val="24"/>
          <w:szCs w:val="24"/>
        </w:rPr>
        <w:t>A</w:t>
      </w:r>
      <w:r w:rsidR="00FE2CD7" w:rsidRPr="00BE4C1C">
        <w:rPr>
          <w:rFonts w:ascii="Arial" w:hAnsi="Arial" w:cs="Arial"/>
          <w:sz w:val="24"/>
          <w:szCs w:val="24"/>
        </w:rPr>
        <w:t>[…]</w:t>
      </w:r>
      <w:r w:rsidR="001A6182" w:rsidRPr="00BE4C1C">
        <w:rPr>
          <w:rFonts w:ascii="Arial" w:hAnsi="Arial" w:cs="Arial"/>
          <w:sz w:val="24"/>
          <w:szCs w:val="24"/>
        </w:rPr>
        <w:t xml:space="preserve"> E</w:t>
      </w:r>
      <w:r w:rsidR="00FE2CD7" w:rsidRPr="00BE4C1C">
        <w:rPr>
          <w:rFonts w:ascii="Arial" w:hAnsi="Arial" w:cs="Arial"/>
          <w:sz w:val="24"/>
          <w:szCs w:val="24"/>
        </w:rPr>
        <w:t>[…]</w:t>
      </w:r>
      <w:r w:rsidR="001A6182" w:rsidRPr="00BE4C1C">
        <w:rPr>
          <w:rFonts w:ascii="Arial" w:hAnsi="Arial" w:cs="Arial"/>
          <w:sz w:val="24"/>
          <w:szCs w:val="24"/>
        </w:rPr>
        <w:t xml:space="preserve"> H</w:t>
      </w:r>
      <w:r w:rsidR="00FE2CD7" w:rsidRPr="00BE4C1C">
        <w:rPr>
          <w:rFonts w:ascii="Arial" w:hAnsi="Arial" w:cs="Arial"/>
          <w:sz w:val="24"/>
          <w:szCs w:val="24"/>
        </w:rPr>
        <w:t>[…]</w:t>
      </w:r>
      <w:r w:rsidR="001A6182" w:rsidRPr="00BE4C1C">
        <w:rPr>
          <w:rFonts w:ascii="Arial" w:hAnsi="Arial" w:cs="Arial"/>
          <w:sz w:val="24"/>
          <w:szCs w:val="24"/>
        </w:rPr>
        <w:t xml:space="preserve"> Extension 1, (“the property”). </w:t>
      </w:r>
    </w:p>
    <w:p w14:paraId="7CEA5FBA" w14:textId="77777777" w:rsidR="001F37CF" w:rsidRPr="001F37CF" w:rsidRDefault="001F37CF" w:rsidP="001F37CF">
      <w:pPr>
        <w:pStyle w:val="ListParagraph"/>
        <w:rPr>
          <w:rFonts w:ascii="Arial" w:hAnsi="Arial" w:cs="Arial"/>
          <w:sz w:val="24"/>
          <w:szCs w:val="24"/>
        </w:rPr>
      </w:pPr>
    </w:p>
    <w:p w14:paraId="28EBE62F" w14:textId="77777777" w:rsidR="001F37CF" w:rsidRPr="001F37CF" w:rsidRDefault="001F37CF" w:rsidP="001F37CF">
      <w:pPr>
        <w:pStyle w:val="ListParagraph"/>
        <w:spacing w:line="360" w:lineRule="auto"/>
        <w:ind w:left="1080"/>
        <w:rPr>
          <w:rFonts w:ascii="Arial" w:hAnsi="Arial" w:cs="Arial"/>
          <w:sz w:val="24"/>
          <w:szCs w:val="24"/>
        </w:rPr>
      </w:pPr>
    </w:p>
    <w:p w14:paraId="081C989D" w14:textId="3D25DED1" w:rsidR="00184928" w:rsidRPr="00BE4C1C" w:rsidRDefault="00BE4C1C" w:rsidP="00BE4C1C">
      <w:pPr>
        <w:spacing w:line="360" w:lineRule="auto"/>
        <w:ind w:left="1080" w:hanging="360"/>
        <w:rPr>
          <w:rFonts w:ascii="Arial" w:hAnsi="Arial" w:cs="Arial"/>
          <w:sz w:val="24"/>
          <w:szCs w:val="24"/>
        </w:rPr>
      </w:pPr>
      <w:r>
        <w:rPr>
          <w:rFonts w:ascii="Arial" w:hAnsi="Arial" w:cs="Arial"/>
          <w:sz w:val="24"/>
          <w:szCs w:val="24"/>
        </w:rPr>
        <w:t>(3)</w:t>
      </w:r>
      <w:r>
        <w:rPr>
          <w:rFonts w:ascii="Arial" w:hAnsi="Arial" w:cs="Arial"/>
          <w:sz w:val="24"/>
          <w:szCs w:val="24"/>
        </w:rPr>
        <w:tab/>
      </w:r>
      <w:r w:rsidR="0032491C" w:rsidRPr="00BE4C1C">
        <w:rPr>
          <w:rFonts w:ascii="Arial" w:hAnsi="Arial" w:cs="Arial"/>
          <w:sz w:val="24"/>
          <w:szCs w:val="24"/>
        </w:rPr>
        <w:t xml:space="preserve">For the purposes of paragraph 2. above, the term </w:t>
      </w:r>
      <w:r w:rsidR="00E60BF5" w:rsidRPr="00BE4C1C">
        <w:rPr>
          <w:rFonts w:ascii="Arial" w:hAnsi="Arial" w:cs="Arial"/>
          <w:sz w:val="24"/>
          <w:szCs w:val="24"/>
        </w:rPr>
        <w:t xml:space="preserve">reverse may include any general accepted accounting practice </w:t>
      </w:r>
      <w:r w:rsidR="00BA5EA4" w:rsidRPr="00BE4C1C">
        <w:rPr>
          <w:rFonts w:ascii="Arial" w:hAnsi="Arial" w:cs="Arial"/>
          <w:sz w:val="24"/>
          <w:szCs w:val="24"/>
        </w:rPr>
        <w:t xml:space="preserve">to be used to correct the account </w:t>
      </w:r>
      <w:r w:rsidR="00107DF3" w:rsidRPr="00BE4C1C">
        <w:rPr>
          <w:rFonts w:ascii="Arial" w:hAnsi="Arial" w:cs="Arial"/>
          <w:sz w:val="24"/>
          <w:szCs w:val="24"/>
        </w:rPr>
        <w:t xml:space="preserve">in a manner </w:t>
      </w:r>
      <w:r w:rsidR="00BA2457" w:rsidRPr="00BE4C1C">
        <w:rPr>
          <w:rFonts w:ascii="Arial" w:hAnsi="Arial" w:cs="Arial"/>
          <w:sz w:val="24"/>
          <w:szCs w:val="24"/>
        </w:rPr>
        <w:t xml:space="preserve">which will correct the account to reflect the actual electricity </w:t>
      </w:r>
      <w:r w:rsidR="00184928" w:rsidRPr="00BE4C1C">
        <w:rPr>
          <w:rFonts w:ascii="Arial" w:hAnsi="Arial" w:cs="Arial"/>
          <w:sz w:val="24"/>
          <w:szCs w:val="24"/>
        </w:rPr>
        <w:t xml:space="preserve">consumption at the property. </w:t>
      </w:r>
    </w:p>
    <w:p w14:paraId="31102DA8" w14:textId="77777777" w:rsidR="001F37CF" w:rsidRDefault="001F37CF" w:rsidP="001F37CF">
      <w:pPr>
        <w:pStyle w:val="ListParagraph"/>
        <w:spacing w:line="360" w:lineRule="auto"/>
        <w:ind w:left="1080"/>
        <w:rPr>
          <w:rFonts w:ascii="Arial" w:hAnsi="Arial" w:cs="Arial"/>
          <w:sz w:val="24"/>
          <w:szCs w:val="24"/>
        </w:rPr>
      </w:pPr>
    </w:p>
    <w:p w14:paraId="48E5ADE4" w14:textId="724CD0E4" w:rsidR="00A565C8" w:rsidRPr="00BE4C1C" w:rsidRDefault="00BE4C1C" w:rsidP="00BE4C1C">
      <w:pPr>
        <w:spacing w:line="360" w:lineRule="auto"/>
        <w:ind w:left="1080" w:hanging="360"/>
        <w:rPr>
          <w:rFonts w:ascii="Arial" w:hAnsi="Arial" w:cs="Arial"/>
          <w:sz w:val="24"/>
          <w:szCs w:val="24"/>
        </w:rPr>
      </w:pPr>
      <w:r>
        <w:rPr>
          <w:rFonts w:ascii="Arial" w:hAnsi="Arial" w:cs="Arial"/>
          <w:sz w:val="24"/>
          <w:szCs w:val="24"/>
        </w:rPr>
        <w:t>(4)</w:t>
      </w:r>
      <w:r>
        <w:rPr>
          <w:rFonts w:ascii="Arial" w:hAnsi="Arial" w:cs="Arial"/>
          <w:sz w:val="24"/>
          <w:szCs w:val="24"/>
        </w:rPr>
        <w:tab/>
      </w:r>
      <w:r w:rsidR="00184928" w:rsidRPr="00BE4C1C">
        <w:rPr>
          <w:rFonts w:ascii="Arial" w:hAnsi="Arial" w:cs="Arial"/>
          <w:sz w:val="24"/>
          <w:szCs w:val="24"/>
        </w:rPr>
        <w:t xml:space="preserve">In consequence of the aforesaid correction as contemplated in </w:t>
      </w:r>
      <w:r w:rsidR="002C4CE3" w:rsidRPr="00BE4C1C">
        <w:rPr>
          <w:rFonts w:ascii="Arial" w:hAnsi="Arial" w:cs="Arial"/>
          <w:sz w:val="24"/>
          <w:szCs w:val="24"/>
        </w:rPr>
        <w:t xml:space="preserve">paragraphs 2 and above, the </w:t>
      </w:r>
      <w:r w:rsidR="00E41719" w:rsidRPr="00BE4C1C">
        <w:rPr>
          <w:rFonts w:ascii="Arial" w:hAnsi="Arial" w:cs="Arial"/>
          <w:sz w:val="24"/>
          <w:szCs w:val="24"/>
        </w:rPr>
        <w:t xml:space="preserve">first respondent </w:t>
      </w:r>
      <w:r w:rsidR="00D21C32" w:rsidRPr="00BE4C1C">
        <w:rPr>
          <w:rFonts w:ascii="Arial" w:hAnsi="Arial" w:cs="Arial"/>
          <w:sz w:val="24"/>
          <w:szCs w:val="24"/>
        </w:rPr>
        <w:t xml:space="preserve">must reverse all the </w:t>
      </w:r>
      <w:r w:rsidR="009910D8" w:rsidRPr="00BE4C1C">
        <w:rPr>
          <w:rFonts w:ascii="Arial" w:hAnsi="Arial" w:cs="Arial"/>
          <w:sz w:val="24"/>
          <w:szCs w:val="24"/>
        </w:rPr>
        <w:t xml:space="preserve">interest and penalty charges </w:t>
      </w:r>
      <w:r w:rsidR="00FE4CC9" w:rsidRPr="00BE4C1C">
        <w:rPr>
          <w:rFonts w:ascii="Arial" w:hAnsi="Arial" w:cs="Arial"/>
          <w:sz w:val="24"/>
          <w:szCs w:val="24"/>
        </w:rPr>
        <w:t xml:space="preserve">rendered on the account in </w:t>
      </w:r>
      <w:r w:rsidR="00A82869" w:rsidRPr="00BE4C1C">
        <w:rPr>
          <w:rFonts w:ascii="Arial" w:hAnsi="Arial" w:cs="Arial"/>
          <w:sz w:val="24"/>
          <w:szCs w:val="24"/>
        </w:rPr>
        <w:t xml:space="preserve">relation to the inaccurate estimated charges </w:t>
      </w:r>
      <w:r w:rsidR="00BC6F76" w:rsidRPr="00BE4C1C">
        <w:rPr>
          <w:rFonts w:ascii="Arial" w:hAnsi="Arial" w:cs="Arial"/>
          <w:sz w:val="24"/>
          <w:szCs w:val="24"/>
        </w:rPr>
        <w:t xml:space="preserve">for electricity as per </w:t>
      </w:r>
      <w:r w:rsidR="00B013B8" w:rsidRPr="00BE4C1C">
        <w:rPr>
          <w:rFonts w:ascii="Arial" w:hAnsi="Arial" w:cs="Arial"/>
          <w:sz w:val="24"/>
          <w:szCs w:val="24"/>
        </w:rPr>
        <w:t xml:space="preserve">the applicable tariff to coincide with the actual electricity charges </w:t>
      </w:r>
      <w:r w:rsidR="00F3761D" w:rsidRPr="00BE4C1C">
        <w:rPr>
          <w:rFonts w:ascii="Arial" w:hAnsi="Arial" w:cs="Arial"/>
          <w:sz w:val="24"/>
          <w:szCs w:val="24"/>
        </w:rPr>
        <w:t>to be rendered</w:t>
      </w:r>
      <w:r w:rsidR="007D729C" w:rsidRPr="00BE4C1C">
        <w:rPr>
          <w:rFonts w:ascii="Arial" w:hAnsi="Arial" w:cs="Arial"/>
          <w:sz w:val="24"/>
          <w:szCs w:val="24"/>
        </w:rPr>
        <w:t xml:space="preserve">. The first </w:t>
      </w:r>
      <w:r w:rsidR="00EF2A59" w:rsidRPr="00BE4C1C">
        <w:rPr>
          <w:rFonts w:ascii="Arial" w:hAnsi="Arial" w:cs="Arial"/>
          <w:sz w:val="24"/>
          <w:szCs w:val="24"/>
        </w:rPr>
        <w:t xml:space="preserve">respondent must </w:t>
      </w:r>
      <w:r w:rsidR="0054353E" w:rsidRPr="00BE4C1C">
        <w:rPr>
          <w:rFonts w:ascii="Arial" w:hAnsi="Arial" w:cs="Arial"/>
          <w:sz w:val="24"/>
          <w:szCs w:val="24"/>
        </w:rPr>
        <w:t xml:space="preserve">further </w:t>
      </w:r>
      <w:r w:rsidR="00A565C8" w:rsidRPr="00BE4C1C">
        <w:rPr>
          <w:rFonts w:ascii="Arial" w:hAnsi="Arial" w:cs="Arial"/>
          <w:sz w:val="24"/>
          <w:szCs w:val="24"/>
        </w:rPr>
        <w:t xml:space="preserve">reflect all the payments made by the applicant on the account. </w:t>
      </w:r>
    </w:p>
    <w:p w14:paraId="24593C02" w14:textId="77777777" w:rsidR="001F37CF" w:rsidRPr="001F37CF" w:rsidRDefault="001F37CF" w:rsidP="001F37CF">
      <w:pPr>
        <w:spacing w:line="360" w:lineRule="auto"/>
        <w:rPr>
          <w:rFonts w:ascii="Arial" w:hAnsi="Arial" w:cs="Arial"/>
          <w:sz w:val="24"/>
          <w:szCs w:val="24"/>
        </w:rPr>
      </w:pPr>
    </w:p>
    <w:p w14:paraId="324688A9" w14:textId="4FFBEE2A" w:rsidR="003B191F" w:rsidRPr="00BE4C1C" w:rsidRDefault="00BE4C1C" w:rsidP="00BE4C1C">
      <w:pPr>
        <w:spacing w:line="360" w:lineRule="auto"/>
        <w:ind w:left="1080" w:hanging="360"/>
        <w:rPr>
          <w:rFonts w:ascii="Arial" w:hAnsi="Arial" w:cs="Arial"/>
          <w:sz w:val="24"/>
          <w:szCs w:val="24"/>
        </w:rPr>
      </w:pPr>
      <w:r>
        <w:rPr>
          <w:rFonts w:ascii="Arial" w:hAnsi="Arial" w:cs="Arial"/>
          <w:sz w:val="24"/>
          <w:szCs w:val="24"/>
        </w:rPr>
        <w:t>(5)</w:t>
      </w:r>
      <w:r>
        <w:rPr>
          <w:rFonts w:ascii="Arial" w:hAnsi="Arial" w:cs="Arial"/>
          <w:sz w:val="24"/>
          <w:szCs w:val="24"/>
        </w:rPr>
        <w:tab/>
      </w:r>
      <w:r w:rsidR="0087256A" w:rsidRPr="00BE4C1C">
        <w:rPr>
          <w:rFonts w:ascii="Arial" w:hAnsi="Arial" w:cs="Arial"/>
          <w:sz w:val="24"/>
          <w:szCs w:val="24"/>
        </w:rPr>
        <w:t xml:space="preserve">The first respondent is directed, and has the onus, to prove its charges </w:t>
      </w:r>
      <w:r w:rsidR="00E0684F" w:rsidRPr="00BE4C1C">
        <w:rPr>
          <w:rFonts w:ascii="Arial" w:hAnsi="Arial" w:cs="Arial"/>
          <w:sz w:val="24"/>
          <w:szCs w:val="24"/>
        </w:rPr>
        <w:t xml:space="preserve">rendered on the account and the first and second respondents </w:t>
      </w:r>
      <w:r w:rsidR="00AB6523" w:rsidRPr="00BE4C1C">
        <w:rPr>
          <w:rFonts w:ascii="Arial" w:hAnsi="Arial" w:cs="Arial"/>
          <w:sz w:val="24"/>
          <w:szCs w:val="24"/>
        </w:rPr>
        <w:t xml:space="preserve">must provide the applicant with all the job cards evidencing the actual electricity meter readings </w:t>
      </w:r>
      <w:r w:rsidR="009C7EA6" w:rsidRPr="00BE4C1C">
        <w:rPr>
          <w:rFonts w:ascii="Arial" w:hAnsi="Arial" w:cs="Arial"/>
          <w:sz w:val="24"/>
          <w:szCs w:val="24"/>
        </w:rPr>
        <w:t xml:space="preserve">taken by the first and second respondents for the original and old meters </w:t>
      </w:r>
      <w:r w:rsidR="004C5286" w:rsidRPr="00BE4C1C">
        <w:rPr>
          <w:rFonts w:ascii="Arial" w:hAnsi="Arial" w:cs="Arial"/>
          <w:sz w:val="24"/>
          <w:szCs w:val="24"/>
        </w:rPr>
        <w:t>from the date that the said meters were installed on the property to the date that they were removed</w:t>
      </w:r>
      <w:r w:rsidR="00C4533F" w:rsidRPr="00BE4C1C">
        <w:rPr>
          <w:rFonts w:ascii="Arial" w:hAnsi="Arial" w:cs="Arial"/>
          <w:sz w:val="24"/>
          <w:szCs w:val="24"/>
        </w:rPr>
        <w:t xml:space="preserve">, </w:t>
      </w:r>
      <w:r w:rsidR="004D0A99" w:rsidRPr="00BE4C1C">
        <w:rPr>
          <w:rFonts w:ascii="Arial" w:hAnsi="Arial" w:cs="Arial"/>
          <w:sz w:val="24"/>
          <w:szCs w:val="24"/>
        </w:rPr>
        <w:t>and the applicable tariff charged for the consumption of electricity which tariff must be provided</w:t>
      </w:r>
      <w:r w:rsidR="003B191F" w:rsidRPr="00BE4C1C">
        <w:rPr>
          <w:rFonts w:ascii="Arial" w:hAnsi="Arial" w:cs="Arial"/>
          <w:sz w:val="24"/>
          <w:szCs w:val="24"/>
        </w:rPr>
        <w:t xml:space="preserve"> in writing. </w:t>
      </w:r>
    </w:p>
    <w:p w14:paraId="398F7573" w14:textId="77777777" w:rsidR="001F37CF" w:rsidRPr="001F37CF" w:rsidRDefault="001F37CF" w:rsidP="001F37CF">
      <w:pPr>
        <w:spacing w:line="360" w:lineRule="auto"/>
        <w:rPr>
          <w:rFonts w:ascii="Arial" w:hAnsi="Arial" w:cs="Arial"/>
          <w:sz w:val="24"/>
          <w:szCs w:val="24"/>
        </w:rPr>
      </w:pPr>
    </w:p>
    <w:p w14:paraId="1300959B" w14:textId="7EE9BB70" w:rsidR="00BE6A3E" w:rsidRPr="00BE4C1C" w:rsidRDefault="00BE4C1C" w:rsidP="00BE4C1C">
      <w:pPr>
        <w:spacing w:line="360" w:lineRule="auto"/>
        <w:ind w:left="1080" w:hanging="360"/>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3B191F" w:rsidRPr="00BE4C1C">
        <w:rPr>
          <w:rFonts w:ascii="Arial" w:hAnsi="Arial" w:cs="Arial"/>
          <w:sz w:val="24"/>
          <w:szCs w:val="24"/>
        </w:rPr>
        <w:t xml:space="preserve">The first respondent must provide the corrected account </w:t>
      </w:r>
      <w:r w:rsidR="00442B54" w:rsidRPr="00BE4C1C">
        <w:rPr>
          <w:rFonts w:ascii="Arial" w:hAnsi="Arial" w:cs="Arial"/>
          <w:sz w:val="24"/>
          <w:szCs w:val="24"/>
        </w:rPr>
        <w:t xml:space="preserve">reflecting the accurate electricity charges and the documents required as contemplated </w:t>
      </w:r>
      <w:r w:rsidR="0093019A" w:rsidRPr="00BE4C1C">
        <w:rPr>
          <w:rFonts w:ascii="Arial" w:hAnsi="Arial" w:cs="Arial"/>
          <w:sz w:val="24"/>
          <w:szCs w:val="24"/>
        </w:rPr>
        <w:t>in paragraphs 2 to 5 above, with 60 (sixty) days</w:t>
      </w:r>
      <w:r w:rsidR="00F12355" w:rsidRPr="00BE4C1C">
        <w:rPr>
          <w:rFonts w:ascii="Arial" w:hAnsi="Arial" w:cs="Arial"/>
          <w:sz w:val="24"/>
          <w:szCs w:val="24"/>
        </w:rPr>
        <w:t xml:space="preserve">, (including weekends and public holidays), from the </w:t>
      </w:r>
      <w:r w:rsidR="005B4CD1" w:rsidRPr="00BE4C1C">
        <w:rPr>
          <w:rFonts w:ascii="Arial" w:hAnsi="Arial" w:cs="Arial"/>
          <w:sz w:val="24"/>
          <w:szCs w:val="24"/>
        </w:rPr>
        <w:t xml:space="preserve">date of this order </w:t>
      </w:r>
      <w:r w:rsidR="00A4684E" w:rsidRPr="00BE4C1C">
        <w:rPr>
          <w:rFonts w:ascii="Arial" w:hAnsi="Arial" w:cs="Arial"/>
          <w:sz w:val="24"/>
          <w:szCs w:val="24"/>
        </w:rPr>
        <w:t xml:space="preserve">being served on the Respondents </w:t>
      </w:r>
      <w:r w:rsidR="005B4CD1" w:rsidRPr="00BE4C1C">
        <w:rPr>
          <w:rFonts w:ascii="Arial" w:hAnsi="Arial" w:cs="Arial"/>
          <w:sz w:val="24"/>
          <w:szCs w:val="24"/>
        </w:rPr>
        <w:t xml:space="preserve">by delivering a copy thereof by email to </w:t>
      </w:r>
      <w:hyperlink r:id="rId11" w:history="1">
        <w:r w:rsidR="00BB6A8D" w:rsidRPr="00BE4C1C">
          <w:rPr>
            <w:rStyle w:val="Hyperlink"/>
            <w:rFonts w:ascii="Arial" w:hAnsi="Arial" w:cs="Arial"/>
            <w:sz w:val="24"/>
            <w:szCs w:val="24"/>
          </w:rPr>
          <w:t>kaveer@kginc.co.za</w:t>
        </w:r>
      </w:hyperlink>
      <w:r w:rsidR="00BB6A8D" w:rsidRPr="00BE4C1C">
        <w:rPr>
          <w:rFonts w:ascii="Arial" w:hAnsi="Arial" w:cs="Arial"/>
          <w:sz w:val="24"/>
          <w:szCs w:val="24"/>
        </w:rPr>
        <w:t xml:space="preserve"> or by hand at Kaveer Guiness Incorporated, Ground Floor</w:t>
      </w:r>
      <w:r w:rsidR="00765E96" w:rsidRPr="00BE4C1C">
        <w:rPr>
          <w:rFonts w:ascii="Arial" w:hAnsi="Arial" w:cs="Arial"/>
          <w:sz w:val="24"/>
          <w:szCs w:val="24"/>
        </w:rPr>
        <w:t xml:space="preserve">, Zotos Place, 34 Old Kilcullen Road, Bryanston. </w:t>
      </w:r>
    </w:p>
    <w:p w14:paraId="2F588690" w14:textId="77777777" w:rsidR="001F37CF" w:rsidRPr="001F37CF" w:rsidRDefault="001F37CF" w:rsidP="001F37CF">
      <w:pPr>
        <w:spacing w:line="360" w:lineRule="auto"/>
        <w:rPr>
          <w:rFonts w:ascii="Arial" w:hAnsi="Arial" w:cs="Arial"/>
          <w:sz w:val="24"/>
          <w:szCs w:val="24"/>
        </w:rPr>
      </w:pPr>
    </w:p>
    <w:p w14:paraId="5113CDC0" w14:textId="34C1E751" w:rsidR="001F37CF" w:rsidRPr="00BE4C1C" w:rsidRDefault="00BE4C1C" w:rsidP="00BE4C1C">
      <w:pPr>
        <w:spacing w:line="360" w:lineRule="auto"/>
        <w:ind w:left="1080" w:hanging="360"/>
        <w:rPr>
          <w:rFonts w:ascii="Arial" w:hAnsi="Arial" w:cs="Arial"/>
          <w:sz w:val="24"/>
          <w:szCs w:val="24"/>
        </w:rPr>
      </w:pPr>
      <w:r>
        <w:rPr>
          <w:rFonts w:ascii="Arial" w:hAnsi="Arial" w:cs="Arial"/>
          <w:sz w:val="24"/>
          <w:szCs w:val="24"/>
        </w:rPr>
        <w:t>(7)</w:t>
      </w:r>
      <w:r>
        <w:rPr>
          <w:rFonts w:ascii="Arial" w:hAnsi="Arial" w:cs="Arial"/>
          <w:sz w:val="24"/>
          <w:szCs w:val="24"/>
        </w:rPr>
        <w:tab/>
      </w:r>
      <w:r w:rsidR="00B203DA" w:rsidRPr="00BE4C1C">
        <w:rPr>
          <w:rFonts w:ascii="Arial" w:hAnsi="Arial" w:cs="Arial"/>
          <w:sz w:val="24"/>
          <w:szCs w:val="24"/>
        </w:rPr>
        <w:t xml:space="preserve">The first respondent is to provide the applicant with a written report explaining </w:t>
      </w:r>
      <w:proofErr w:type="gramStart"/>
      <w:r w:rsidR="00B203DA" w:rsidRPr="00BE4C1C">
        <w:rPr>
          <w:rFonts w:ascii="Arial" w:hAnsi="Arial" w:cs="Arial"/>
          <w:sz w:val="24"/>
          <w:szCs w:val="24"/>
        </w:rPr>
        <w:t>each and every</w:t>
      </w:r>
      <w:proofErr w:type="gramEnd"/>
      <w:r w:rsidR="00B203DA" w:rsidRPr="00BE4C1C">
        <w:rPr>
          <w:rFonts w:ascii="Arial" w:hAnsi="Arial" w:cs="Arial"/>
          <w:sz w:val="24"/>
          <w:szCs w:val="24"/>
        </w:rPr>
        <w:t xml:space="preserve"> </w:t>
      </w:r>
      <w:r w:rsidR="003D0D48" w:rsidRPr="00BE4C1C">
        <w:rPr>
          <w:rFonts w:ascii="Arial" w:hAnsi="Arial" w:cs="Arial"/>
          <w:sz w:val="24"/>
          <w:szCs w:val="24"/>
        </w:rPr>
        <w:t xml:space="preserve">entry on the applicant’s account from January 2018 to date of this order with reference </w:t>
      </w:r>
      <w:r w:rsidR="00DC07A4" w:rsidRPr="00BE4C1C">
        <w:rPr>
          <w:rFonts w:ascii="Arial" w:hAnsi="Arial" w:cs="Arial"/>
          <w:sz w:val="24"/>
          <w:szCs w:val="24"/>
        </w:rPr>
        <w:t>to the job cards and the applicable tariff applied.</w:t>
      </w:r>
    </w:p>
    <w:p w14:paraId="208AB531" w14:textId="6A1F6287" w:rsidR="00DC07A4" w:rsidRPr="001F37CF" w:rsidRDefault="00DC07A4" w:rsidP="001F37CF">
      <w:pPr>
        <w:spacing w:line="360" w:lineRule="auto"/>
        <w:rPr>
          <w:rFonts w:ascii="Arial" w:hAnsi="Arial" w:cs="Arial"/>
          <w:sz w:val="24"/>
          <w:szCs w:val="24"/>
        </w:rPr>
      </w:pPr>
      <w:r w:rsidRPr="001F37CF">
        <w:rPr>
          <w:rFonts w:ascii="Arial" w:hAnsi="Arial" w:cs="Arial"/>
          <w:sz w:val="24"/>
          <w:szCs w:val="24"/>
        </w:rPr>
        <w:t xml:space="preserve"> </w:t>
      </w:r>
    </w:p>
    <w:p w14:paraId="62214DCF" w14:textId="1781A024" w:rsidR="00460F30" w:rsidRPr="00BE4C1C" w:rsidRDefault="00BE4C1C" w:rsidP="00BE4C1C">
      <w:pPr>
        <w:spacing w:line="360" w:lineRule="auto"/>
        <w:ind w:left="1080" w:hanging="360"/>
        <w:rPr>
          <w:rFonts w:ascii="Arial" w:hAnsi="Arial" w:cs="Arial"/>
          <w:sz w:val="24"/>
          <w:szCs w:val="24"/>
        </w:rPr>
      </w:pPr>
      <w:r>
        <w:rPr>
          <w:rFonts w:ascii="Arial" w:hAnsi="Arial" w:cs="Arial"/>
          <w:sz w:val="24"/>
          <w:szCs w:val="24"/>
        </w:rPr>
        <w:t>(8)</w:t>
      </w:r>
      <w:r>
        <w:rPr>
          <w:rFonts w:ascii="Arial" w:hAnsi="Arial" w:cs="Arial"/>
          <w:sz w:val="24"/>
          <w:szCs w:val="24"/>
        </w:rPr>
        <w:tab/>
      </w:r>
      <w:r w:rsidR="00DC07A4" w:rsidRPr="00BE4C1C">
        <w:rPr>
          <w:rFonts w:ascii="Arial" w:hAnsi="Arial" w:cs="Arial"/>
          <w:sz w:val="24"/>
          <w:szCs w:val="24"/>
        </w:rPr>
        <w:t xml:space="preserve">The reports referred to in paragraph 7 </w:t>
      </w:r>
      <w:r w:rsidR="009B145A" w:rsidRPr="00BE4C1C">
        <w:rPr>
          <w:rFonts w:ascii="Arial" w:hAnsi="Arial" w:cs="Arial"/>
          <w:sz w:val="24"/>
          <w:szCs w:val="24"/>
        </w:rPr>
        <w:t>above shall be delivered within 10(ten) days</w:t>
      </w:r>
      <w:r w:rsidR="00D33D6A" w:rsidRPr="00BE4C1C">
        <w:rPr>
          <w:rFonts w:ascii="Arial" w:hAnsi="Arial" w:cs="Arial"/>
          <w:sz w:val="24"/>
          <w:szCs w:val="24"/>
        </w:rPr>
        <w:t>, (including weekends and public holidays</w:t>
      </w:r>
      <w:r w:rsidR="007D1B5F" w:rsidRPr="00BE4C1C">
        <w:rPr>
          <w:rFonts w:ascii="Arial" w:hAnsi="Arial" w:cs="Arial"/>
          <w:sz w:val="24"/>
          <w:szCs w:val="24"/>
        </w:rPr>
        <w:t xml:space="preserve">), </w:t>
      </w:r>
      <w:r w:rsidR="00E642D7" w:rsidRPr="00BE4C1C">
        <w:rPr>
          <w:rFonts w:ascii="Arial" w:hAnsi="Arial" w:cs="Arial"/>
          <w:sz w:val="24"/>
          <w:szCs w:val="24"/>
        </w:rPr>
        <w:t xml:space="preserve">of delivery of the documents contemplated in paragraph 6 </w:t>
      </w:r>
      <w:r w:rsidR="00460F30" w:rsidRPr="00BE4C1C">
        <w:rPr>
          <w:rFonts w:ascii="Arial" w:hAnsi="Arial" w:cs="Arial"/>
          <w:sz w:val="24"/>
          <w:szCs w:val="24"/>
        </w:rPr>
        <w:t xml:space="preserve">above. </w:t>
      </w:r>
    </w:p>
    <w:p w14:paraId="178AD1DB" w14:textId="77777777" w:rsidR="001F37CF" w:rsidRPr="001F37CF" w:rsidRDefault="001F37CF" w:rsidP="001F37CF">
      <w:pPr>
        <w:spacing w:line="360" w:lineRule="auto"/>
        <w:rPr>
          <w:rFonts w:ascii="Arial" w:hAnsi="Arial" w:cs="Arial"/>
          <w:sz w:val="24"/>
          <w:szCs w:val="24"/>
        </w:rPr>
      </w:pPr>
    </w:p>
    <w:p w14:paraId="44EAEBB6" w14:textId="24453DC1" w:rsidR="001F37CF" w:rsidRPr="00BE4C1C" w:rsidRDefault="00BE4C1C" w:rsidP="00BE4C1C">
      <w:pPr>
        <w:spacing w:line="360" w:lineRule="auto"/>
        <w:ind w:left="1080" w:hanging="360"/>
        <w:rPr>
          <w:rFonts w:ascii="Arial" w:hAnsi="Arial" w:cs="Arial"/>
          <w:sz w:val="24"/>
          <w:szCs w:val="24"/>
        </w:rPr>
      </w:pPr>
      <w:r>
        <w:rPr>
          <w:rFonts w:ascii="Arial" w:hAnsi="Arial" w:cs="Arial"/>
          <w:sz w:val="24"/>
          <w:szCs w:val="24"/>
        </w:rPr>
        <w:t>(9)</w:t>
      </w:r>
      <w:r>
        <w:rPr>
          <w:rFonts w:ascii="Arial" w:hAnsi="Arial" w:cs="Arial"/>
          <w:sz w:val="24"/>
          <w:szCs w:val="24"/>
        </w:rPr>
        <w:tab/>
      </w:r>
      <w:r w:rsidR="00460F30" w:rsidRPr="00BE4C1C">
        <w:rPr>
          <w:rFonts w:ascii="Arial" w:hAnsi="Arial" w:cs="Arial"/>
          <w:sz w:val="24"/>
          <w:szCs w:val="24"/>
        </w:rPr>
        <w:t xml:space="preserve">The first (under or through it) and second respondents </w:t>
      </w:r>
      <w:r w:rsidR="00572D6C" w:rsidRPr="00BE4C1C">
        <w:rPr>
          <w:rFonts w:ascii="Arial" w:hAnsi="Arial" w:cs="Arial"/>
          <w:sz w:val="24"/>
          <w:szCs w:val="24"/>
        </w:rPr>
        <w:t xml:space="preserve">are interdicted and restrained from terminating the supply of basic </w:t>
      </w:r>
      <w:r w:rsidR="00255869" w:rsidRPr="00BE4C1C">
        <w:rPr>
          <w:rFonts w:ascii="Arial" w:hAnsi="Arial" w:cs="Arial"/>
          <w:sz w:val="24"/>
          <w:szCs w:val="24"/>
        </w:rPr>
        <w:t xml:space="preserve">municipal services to the property, based on disputed amounts allegedly accruing </w:t>
      </w:r>
      <w:r w:rsidR="00FF1C43" w:rsidRPr="00BE4C1C">
        <w:rPr>
          <w:rFonts w:ascii="Arial" w:hAnsi="Arial" w:cs="Arial"/>
          <w:sz w:val="24"/>
          <w:szCs w:val="24"/>
        </w:rPr>
        <w:t xml:space="preserve">during the period up until the date of this order, and which dispute is captured in </w:t>
      </w:r>
      <w:r w:rsidR="001058AE" w:rsidRPr="00BE4C1C">
        <w:rPr>
          <w:rFonts w:ascii="Arial" w:hAnsi="Arial" w:cs="Arial"/>
          <w:sz w:val="24"/>
          <w:szCs w:val="24"/>
        </w:rPr>
        <w:t>respect of query number 8004795013.</w:t>
      </w:r>
    </w:p>
    <w:p w14:paraId="036170F3" w14:textId="77777777" w:rsidR="001F37CF" w:rsidRPr="001F37CF" w:rsidRDefault="001F37CF" w:rsidP="001F37CF">
      <w:pPr>
        <w:pStyle w:val="ListParagraph"/>
        <w:rPr>
          <w:rFonts w:ascii="Arial" w:hAnsi="Arial" w:cs="Arial"/>
          <w:sz w:val="24"/>
          <w:szCs w:val="24"/>
        </w:rPr>
      </w:pPr>
    </w:p>
    <w:p w14:paraId="24EC8D28" w14:textId="122C349B" w:rsidR="001058AE" w:rsidRDefault="001058AE" w:rsidP="001F37CF">
      <w:pPr>
        <w:pStyle w:val="ListParagraph"/>
        <w:spacing w:line="360" w:lineRule="auto"/>
        <w:ind w:left="1080"/>
        <w:rPr>
          <w:rFonts w:ascii="Arial" w:hAnsi="Arial" w:cs="Arial"/>
          <w:sz w:val="24"/>
          <w:szCs w:val="24"/>
        </w:rPr>
      </w:pPr>
      <w:r>
        <w:rPr>
          <w:rFonts w:ascii="Arial" w:hAnsi="Arial" w:cs="Arial"/>
          <w:sz w:val="24"/>
          <w:szCs w:val="24"/>
        </w:rPr>
        <w:t xml:space="preserve"> </w:t>
      </w:r>
    </w:p>
    <w:p w14:paraId="388D1FE0" w14:textId="44A4BD7B" w:rsidR="004F2BC1" w:rsidRPr="00BE4C1C" w:rsidRDefault="00BE4C1C" w:rsidP="00BE4C1C">
      <w:pPr>
        <w:tabs>
          <w:tab w:val="left" w:pos="993"/>
          <w:tab w:val="left" w:pos="1276"/>
        </w:tabs>
        <w:spacing w:line="360" w:lineRule="auto"/>
        <w:ind w:left="993" w:hanging="360"/>
        <w:rPr>
          <w:rFonts w:ascii="Arial" w:hAnsi="Arial" w:cs="Arial"/>
          <w:sz w:val="24"/>
          <w:szCs w:val="24"/>
        </w:rPr>
      </w:pPr>
      <w:r>
        <w:rPr>
          <w:rFonts w:ascii="Arial" w:hAnsi="Arial" w:cs="Arial"/>
          <w:sz w:val="24"/>
          <w:szCs w:val="24"/>
        </w:rPr>
        <w:t>(10)</w:t>
      </w:r>
      <w:r>
        <w:rPr>
          <w:rFonts w:ascii="Arial" w:hAnsi="Arial" w:cs="Arial"/>
          <w:sz w:val="24"/>
          <w:szCs w:val="24"/>
        </w:rPr>
        <w:tab/>
      </w:r>
      <w:r w:rsidR="001058AE" w:rsidRPr="00BE4C1C">
        <w:rPr>
          <w:rFonts w:ascii="Arial" w:hAnsi="Arial" w:cs="Arial"/>
          <w:sz w:val="24"/>
          <w:szCs w:val="24"/>
        </w:rPr>
        <w:t>The above interdict does not affect the first and second respondent</w:t>
      </w:r>
      <w:r w:rsidR="00C30CAB" w:rsidRPr="00BE4C1C">
        <w:rPr>
          <w:rFonts w:ascii="Arial" w:hAnsi="Arial" w:cs="Arial"/>
          <w:sz w:val="24"/>
          <w:szCs w:val="24"/>
        </w:rPr>
        <w:t>s’ right to terminate the municipal supply to the prop</w:t>
      </w:r>
      <w:r w:rsidR="00345B67" w:rsidRPr="00BE4C1C">
        <w:rPr>
          <w:rFonts w:ascii="Arial" w:hAnsi="Arial" w:cs="Arial"/>
          <w:sz w:val="24"/>
          <w:szCs w:val="24"/>
        </w:rPr>
        <w:t xml:space="preserve">erty, in respect of amounts accruing </w:t>
      </w:r>
      <w:r w:rsidR="00175BFF" w:rsidRPr="00BE4C1C">
        <w:rPr>
          <w:rFonts w:ascii="Arial" w:hAnsi="Arial" w:cs="Arial"/>
          <w:sz w:val="24"/>
          <w:szCs w:val="24"/>
        </w:rPr>
        <w:t>from municipal consumption at the property after the date of this order</w:t>
      </w:r>
      <w:r w:rsidR="00A00D1B" w:rsidRPr="00BE4C1C">
        <w:rPr>
          <w:rFonts w:ascii="Arial" w:hAnsi="Arial" w:cs="Arial"/>
          <w:sz w:val="24"/>
          <w:szCs w:val="24"/>
        </w:rPr>
        <w:t xml:space="preserve"> </w:t>
      </w:r>
      <w:r w:rsidR="009205E3" w:rsidRPr="00BE4C1C">
        <w:rPr>
          <w:rFonts w:ascii="Arial" w:hAnsi="Arial" w:cs="Arial"/>
          <w:sz w:val="24"/>
          <w:szCs w:val="24"/>
        </w:rPr>
        <w:t>and falling outside the ambit of the above reference number.</w:t>
      </w:r>
    </w:p>
    <w:p w14:paraId="4F37DB2A" w14:textId="77777777" w:rsidR="00736AC9" w:rsidRDefault="00736AC9" w:rsidP="00736AC9">
      <w:pPr>
        <w:pStyle w:val="ListParagraph"/>
        <w:tabs>
          <w:tab w:val="left" w:pos="993"/>
          <w:tab w:val="left" w:pos="1276"/>
        </w:tabs>
        <w:spacing w:line="360" w:lineRule="auto"/>
        <w:ind w:left="993"/>
        <w:rPr>
          <w:rFonts w:ascii="Arial" w:hAnsi="Arial" w:cs="Arial"/>
          <w:sz w:val="24"/>
          <w:szCs w:val="24"/>
        </w:rPr>
      </w:pPr>
    </w:p>
    <w:p w14:paraId="2039E2D2" w14:textId="67A1BC2A" w:rsidR="00645456" w:rsidRPr="00BE4C1C" w:rsidRDefault="00BE4C1C" w:rsidP="00BE4C1C">
      <w:pPr>
        <w:spacing w:line="360" w:lineRule="auto"/>
        <w:ind w:left="1080" w:hanging="360"/>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4F2BC1" w:rsidRPr="00BE4C1C">
        <w:rPr>
          <w:rFonts w:ascii="Arial" w:hAnsi="Arial" w:cs="Arial"/>
          <w:sz w:val="24"/>
          <w:szCs w:val="24"/>
        </w:rPr>
        <w:t xml:space="preserve">The above interdict shall remain operative pending the exhaustion of the first respondent’s </w:t>
      </w:r>
      <w:r w:rsidR="00AB4529" w:rsidRPr="00BE4C1C">
        <w:rPr>
          <w:rFonts w:ascii="Arial" w:hAnsi="Arial" w:cs="Arial"/>
          <w:sz w:val="24"/>
          <w:szCs w:val="24"/>
        </w:rPr>
        <w:t xml:space="preserve">internal dispute resolution proceedings inclusive of its/their appeal </w:t>
      </w:r>
      <w:r w:rsidR="009A4AA9" w:rsidRPr="00BE4C1C">
        <w:rPr>
          <w:rFonts w:ascii="Arial" w:hAnsi="Arial" w:cs="Arial"/>
          <w:sz w:val="24"/>
          <w:szCs w:val="24"/>
        </w:rPr>
        <w:t xml:space="preserve">proceedings in respect of the reference number and should these disputes </w:t>
      </w:r>
      <w:proofErr w:type="gramStart"/>
      <w:r w:rsidR="009A4AA9" w:rsidRPr="00BE4C1C">
        <w:rPr>
          <w:rFonts w:ascii="Arial" w:hAnsi="Arial" w:cs="Arial"/>
          <w:sz w:val="24"/>
          <w:szCs w:val="24"/>
        </w:rPr>
        <w:t>still persist</w:t>
      </w:r>
      <w:proofErr w:type="gramEnd"/>
      <w:r w:rsidR="009A4AA9" w:rsidRPr="00BE4C1C">
        <w:rPr>
          <w:rFonts w:ascii="Arial" w:hAnsi="Arial" w:cs="Arial"/>
          <w:sz w:val="24"/>
          <w:szCs w:val="24"/>
        </w:rPr>
        <w:t xml:space="preserve"> </w:t>
      </w:r>
      <w:r w:rsidR="006D6BF2" w:rsidRPr="00BE4C1C">
        <w:rPr>
          <w:rFonts w:ascii="Arial" w:hAnsi="Arial" w:cs="Arial"/>
          <w:sz w:val="24"/>
          <w:szCs w:val="24"/>
        </w:rPr>
        <w:t xml:space="preserve">thereafter, the interdict shall remain operative pending the </w:t>
      </w:r>
      <w:r w:rsidR="006A3729" w:rsidRPr="00BE4C1C">
        <w:rPr>
          <w:rFonts w:ascii="Arial" w:hAnsi="Arial" w:cs="Arial"/>
          <w:sz w:val="24"/>
          <w:szCs w:val="24"/>
        </w:rPr>
        <w:t>finalisation of legal proceedings to be instituted within 20</w:t>
      </w:r>
      <w:r w:rsidR="008E5EAF" w:rsidRPr="00BE4C1C">
        <w:rPr>
          <w:rFonts w:ascii="Arial" w:hAnsi="Arial" w:cs="Arial"/>
          <w:sz w:val="24"/>
          <w:szCs w:val="24"/>
        </w:rPr>
        <w:t xml:space="preserve"> </w:t>
      </w:r>
      <w:r w:rsidR="006A3729" w:rsidRPr="00BE4C1C">
        <w:rPr>
          <w:rFonts w:ascii="Arial" w:hAnsi="Arial" w:cs="Arial"/>
          <w:sz w:val="24"/>
          <w:szCs w:val="24"/>
        </w:rPr>
        <w:t xml:space="preserve">(twenty) days </w:t>
      </w:r>
      <w:r w:rsidR="00645456" w:rsidRPr="00BE4C1C">
        <w:rPr>
          <w:rFonts w:ascii="Arial" w:hAnsi="Arial" w:cs="Arial"/>
          <w:sz w:val="24"/>
          <w:szCs w:val="24"/>
        </w:rPr>
        <w:t xml:space="preserve">after the exhaustion of the internal remedy procedures as aforesaid. </w:t>
      </w:r>
    </w:p>
    <w:p w14:paraId="2DDCCD52" w14:textId="77777777" w:rsidR="001F37CF" w:rsidRDefault="001F37CF" w:rsidP="001F37CF">
      <w:pPr>
        <w:pStyle w:val="ListParagraph"/>
        <w:spacing w:line="360" w:lineRule="auto"/>
        <w:ind w:left="1080"/>
        <w:rPr>
          <w:rFonts w:ascii="Arial" w:hAnsi="Arial" w:cs="Arial"/>
          <w:sz w:val="24"/>
          <w:szCs w:val="24"/>
        </w:rPr>
      </w:pPr>
    </w:p>
    <w:p w14:paraId="32688425" w14:textId="592FBB68" w:rsidR="001F37CF" w:rsidRPr="00BE4C1C" w:rsidRDefault="00BE4C1C" w:rsidP="00BE4C1C">
      <w:pPr>
        <w:spacing w:line="360" w:lineRule="auto"/>
        <w:ind w:left="1080" w:hanging="360"/>
        <w:rPr>
          <w:rFonts w:ascii="Arial" w:hAnsi="Arial" w:cs="Arial"/>
          <w:sz w:val="24"/>
          <w:szCs w:val="24"/>
        </w:rPr>
      </w:pPr>
      <w:r>
        <w:rPr>
          <w:rFonts w:ascii="Arial" w:hAnsi="Arial" w:cs="Arial"/>
          <w:sz w:val="24"/>
          <w:szCs w:val="24"/>
        </w:rPr>
        <w:t>(12)</w:t>
      </w:r>
      <w:r>
        <w:rPr>
          <w:rFonts w:ascii="Arial" w:hAnsi="Arial" w:cs="Arial"/>
          <w:sz w:val="24"/>
          <w:szCs w:val="24"/>
        </w:rPr>
        <w:tab/>
      </w:r>
      <w:r w:rsidR="0010689F" w:rsidRPr="00BE4C1C">
        <w:rPr>
          <w:rFonts w:ascii="Arial" w:hAnsi="Arial" w:cs="Arial"/>
          <w:sz w:val="24"/>
          <w:szCs w:val="24"/>
        </w:rPr>
        <w:t>Should legal proceedings not instituted within the 20</w:t>
      </w:r>
      <w:r w:rsidR="00A00D1B" w:rsidRPr="00BE4C1C">
        <w:rPr>
          <w:rFonts w:ascii="Arial" w:hAnsi="Arial" w:cs="Arial"/>
          <w:sz w:val="24"/>
          <w:szCs w:val="24"/>
        </w:rPr>
        <w:t>-</w:t>
      </w:r>
      <w:r w:rsidR="0010689F" w:rsidRPr="00BE4C1C">
        <w:rPr>
          <w:rFonts w:ascii="Arial" w:hAnsi="Arial" w:cs="Arial"/>
          <w:sz w:val="24"/>
          <w:szCs w:val="24"/>
        </w:rPr>
        <w:t xml:space="preserve">day period </w:t>
      </w:r>
      <w:r w:rsidR="001D55E8" w:rsidRPr="00BE4C1C">
        <w:rPr>
          <w:rFonts w:ascii="Arial" w:hAnsi="Arial" w:cs="Arial"/>
          <w:sz w:val="24"/>
          <w:szCs w:val="24"/>
        </w:rPr>
        <w:t xml:space="preserve">referred to in paragraph 11 above, the interdict shall lapse. </w:t>
      </w:r>
    </w:p>
    <w:p w14:paraId="6EA2529C" w14:textId="77777777" w:rsidR="001F37CF" w:rsidRPr="001F37CF" w:rsidRDefault="001F37CF" w:rsidP="001F37CF">
      <w:pPr>
        <w:pStyle w:val="ListParagraph"/>
        <w:rPr>
          <w:rFonts w:ascii="Arial" w:hAnsi="Arial" w:cs="Arial"/>
          <w:sz w:val="24"/>
          <w:szCs w:val="24"/>
        </w:rPr>
      </w:pPr>
    </w:p>
    <w:p w14:paraId="2ABCCFEC" w14:textId="0A3B672F" w:rsidR="00736AC9" w:rsidRPr="00BE4C1C" w:rsidRDefault="00BE4C1C" w:rsidP="00BE4C1C">
      <w:pPr>
        <w:spacing w:line="360" w:lineRule="auto"/>
        <w:ind w:left="1080" w:hanging="360"/>
        <w:rPr>
          <w:rFonts w:ascii="Arial" w:hAnsi="Arial" w:cs="Arial"/>
          <w:sz w:val="24"/>
          <w:szCs w:val="24"/>
        </w:rPr>
      </w:pPr>
      <w:r>
        <w:rPr>
          <w:rFonts w:ascii="Arial" w:hAnsi="Arial" w:cs="Arial"/>
          <w:sz w:val="24"/>
          <w:szCs w:val="24"/>
        </w:rPr>
        <w:t>(13)</w:t>
      </w:r>
      <w:r>
        <w:rPr>
          <w:rFonts w:ascii="Arial" w:hAnsi="Arial" w:cs="Arial"/>
          <w:sz w:val="24"/>
          <w:szCs w:val="24"/>
        </w:rPr>
        <w:tab/>
      </w:r>
      <w:r w:rsidR="00262310" w:rsidRPr="00BE4C1C">
        <w:rPr>
          <w:rFonts w:ascii="Arial" w:hAnsi="Arial" w:cs="Arial"/>
          <w:sz w:val="24"/>
          <w:szCs w:val="24"/>
        </w:rPr>
        <w:t>The first and second resp</w:t>
      </w:r>
      <w:r w:rsidR="00772F56" w:rsidRPr="00BE4C1C">
        <w:rPr>
          <w:rFonts w:ascii="Arial" w:hAnsi="Arial" w:cs="Arial"/>
          <w:sz w:val="24"/>
          <w:szCs w:val="24"/>
        </w:rPr>
        <w:t>ondents</w:t>
      </w:r>
      <w:r w:rsidR="001803C7" w:rsidRPr="00BE4C1C">
        <w:rPr>
          <w:rFonts w:ascii="Arial" w:hAnsi="Arial" w:cs="Arial"/>
          <w:sz w:val="24"/>
          <w:szCs w:val="24"/>
        </w:rPr>
        <w:t xml:space="preserve"> </w:t>
      </w:r>
      <w:r w:rsidR="00736AC9" w:rsidRPr="00BE4C1C">
        <w:rPr>
          <w:rFonts w:ascii="Arial" w:hAnsi="Arial" w:cs="Arial"/>
          <w:sz w:val="24"/>
          <w:szCs w:val="24"/>
        </w:rPr>
        <w:t xml:space="preserve">shall </w:t>
      </w:r>
      <w:r w:rsidR="00772F56" w:rsidRPr="00BE4C1C">
        <w:rPr>
          <w:rFonts w:ascii="Arial" w:hAnsi="Arial" w:cs="Arial"/>
          <w:sz w:val="24"/>
          <w:szCs w:val="24"/>
        </w:rPr>
        <w:t xml:space="preserve">pay the </w:t>
      </w:r>
      <w:r w:rsidR="002C45E3" w:rsidRPr="00BE4C1C">
        <w:rPr>
          <w:rFonts w:ascii="Arial" w:hAnsi="Arial" w:cs="Arial"/>
          <w:sz w:val="24"/>
          <w:szCs w:val="24"/>
        </w:rPr>
        <w:t>costs of the application on an attorney and client scale</w:t>
      </w:r>
      <w:r w:rsidR="00736AC9" w:rsidRPr="00BE4C1C">
        <w:rPr>
          <w:rFonts w:ascii="Arial" w:hAnsi="Arial" w:cs="Arial"/>
          <w:sz w:val="24"/>
          <w:szCs w:val="24"/>
        </w:rPr>
        <w:t xml:space="preserve">, which costs </w:t>
      </w:r>
      <w:r w:rsidR="00217FF6" w:rsidRPr="00BE4C1C">
        <w:rPr>
          <w:rFonts w:ascii="Arial" w:hAnsi="Arial" w:cs="Arial"/>
          <w:sz w:val="24"/>
          <w:szCs w:val="24"/>
        </w:rPr>
        <w:t xml:space="preserve">shall </w:t>
      </w:r>
      <w:r w:rsidR="002C45E3" w:rsidRPr="00BE4C1C">
        <w:rPr>
          <w:rFonts w:ascii="Arial" w:hAnsi="Arial" w:cs="Arial"/>
          <w:sz w:val="24"/>
          <w:szCs w:val="24"/>
        </w:rPr>
        <w:t>includ</w:t>
      </w:r>
      <w:r w:rsidR="00736AC9" w:rsidRPr="00BE4C1C">
        <w:rPr>
          <w:rFonts w:ascii="Arial" w:hAnsi="Arial" w:cs="Arial"/>
          <w:sz w:val="24"/>
          <w:szCs w:val="24"/>
        </w:rPr>
        <w:t>e</w:t>
      </w:r>
      <w:r w:rsidR="002C45E3" w:rsidRPr="00BE4C1C">
        <w:rPr>
          <w:rFonts w:ascii="Arial" w:hAnsi="Arial" w:cs="Arial"/>
          <w:sz w:val="24"/>
          <w:szCs w:val="24"/>
        </w:rPr>
        <w:t xml:space="preserve"> the </w:t>
      </w:r>
      <w:r w:rsidR="00736AC9" w:rsidRPr="00BE4C1C">
        <w:rPr>
          <w:rFonts w:ascii="Arial" w:hAnsi="Arial" w:cs="Arial"/>
          <w:sz w:val="24"/>
          <w:szCs w:val="24"/>
        </w:rPr>
        <w:t xml:space="preserve">costs incurred </w:t>
      </w:r>
      <w:r w:rsidR="002C45E3" w:rsidRPr="00BE4C1C">
        <w:rPr>
          <w:rFonts w:ascii="Arial" w:hAnsi="Arial" w:cs="Arial"/>
          <w:sz w:val="24"/>
          <w:szCs w:val="24"/>
        </w:rPr>
        <w:t>o</w:t>
      </w:r>
      <w:r w:rsidR="00736AC9" w:rsidRPr="00BE4C1C">
        <w:rPr>
          <w:rFonts w:ascii="Arial" w:hAnsi="Arial" w:cs="Arial"/>
          <w:sz w:val="24"/>
          <w:szCs w:val="24"/>
        </w:rPr>
        <w:t>n</w:t>
      </w:r>
      <w:r w:rsidR="002C45E3" w:rsidRPr="00BE4C1C">
        <w:rPr>
          <w:rFonts w:ascii="Arial" w:hAnsi="Arial" w:cs="Arial"/>
          <w:sz w:val="24"/>
          <w:szCs w:val="24"/>
        </w:rPr>
        <w:t xml:space="preserve"> </w:t>
      </w:r>
      <w:r w:rsidR="00856E2D" w:rsidRPr="00BE4C1C">
        <w:rPr>
          <w:rFonts w:ascii="Arial" w:hAnsi="Arial" w:cs="Arial"/>
          <w:sz w:val="24"/>
          <w:szCs w:val="24"/>
        </w:rPr>
        <w:t>14 February 2024</w:t>
      </w:r>
      <w:r w:rsidR="00217FF6" w:rsidRPr="00BE4C1C">
        <w:rPr>
          <w:rFonts w:ascii="Arial" w:hAnsi="Arial" w:cs="Arial"/>
          <w:sz w:val="24"/>
          <w:szCs w:val="24"/>
        </w:rPr>
        <w:t xml:space="preserve"> when appearing before </w:t>
      </w:r>
      <w:proofErr w:type="spellStart"/>
      <w:r w:rsidR="00217FF6" w:rsidRPr="00BE4C1C">
        <w:rPr>
          <w:rFonts w:ascii="Arial" w:hAnsi="Arial" w:cs="Arial"/>
          <w:sz w:val="24"/>
          <w:szCs w:val="24"/>
        </w:rPr>
        <w:t>Dippenaar</w:t>
      </w:r>
      <w:proofErr w:type="spellEnd"/>
      <w:r w:rsidR="00217FF6" w:rsidRPr="00BE4C1C">
        <w:rPr>
          <w:rFonts w:ascii="Arial" w:hAnsi="Arial" w:cs="Arial"/>
          <w:sz w:val="24"/>
          <w:szCs w:val="24"/>
        </w:rPr>
        <w:t xml:space="preserve"> J.</w:t>
      </w:r>
      <w:r w:rsidR="00856E2D" w:rsidRPr="00BE4C1C">
        <w:rPr>
          <w:rFonts w:ascii="Arial" w:hAnsi="Arial" w:cs="Arial"/>
          <w:sz w:val="24"/>
          <w:szCs w:val="24"/>
        </w:rPr>
        <w:t xml:space="preserve"> </w:t>
      </w:r>
    </w:p>
    <w:p w14:paraId="608750BF" w14:textId="77777777" w:rsidR="00736AC9" w:rsidRPr="00736AC9" w:rsidRDefault="00736AC9" w:rsidP="00736AC9">
      <w:pPr>
        <w:pStyle w:val="ListParagraph"/>
        <w:rPr>
          <w:rFonts w:ascii="Arial" w:hAnsi="Arial" w:cs="Arial"/>
          <w:sz w:val="24"/>
          <w:szCs w:val="24"/>
        </w:rPr>
      </w:pPr>
    </w:p>
    <w:p w14:paraId="73034BFE" w14:textId="0CBC6235" w:rsidR="00736AC9" w:rsidRPr="00BE4C1C" w:rsidRDefault="00BE4C1C" w:rsidP="00BE4C1C">
      <w:pPr>
        <w:spacing w:line="360" w:lineRule="auto"/>
        <w:ind w:left="1080" w:hanging="360"/>
        <w:rPr>
          <w:rFonts w:ascii="Arial" w:hAnsi="Arial" w:cs="Arial"/>
          <w:sz w:val="24"/>
          <w:szCs w:val="24"/>
        </w:rPr>
      </w:pPr>
      <w:r>
        <w:rPr>
          <w:rFonts w:ascii="Arial" w:hAnsi="Arial" w:cs="Arial"/>
          <w:sz w:val="24"/>
          <w:szCs w:val="24"/>
        </w:rPr>
        <w:t>(14)</w:t>
      </w:r>
      <w:r>
        <w:rPr>
          <w:rFonts w:ascii="Arial" w:hAnsi="Arial" w:cs="Arial"/>
          <w:sz w:val="24"/>
          <w:szCs w:val="24"/>
        </w:rPr>
        <w:tab/>
      </w:r>
      <w:r w:rsidR="00736AC9" w:rsidRPr="00BE4C1C">
        <w:rPr>
          <w:rFonts w:ascii="Arial" w:hAnsi="Arial" w:cs="Arial"/>
          <w:sz w:val="24"/>
          <w:szCs w:val="24"/>
        </w:rPr>
        <w:t xml:space="preserve">The attorney of record </w:t>
      </w:r>
      <w:r w:rsidR="00A61EE2" w:rsidRPr="00BE4C1C">
        <w:rPr>
          <w:rFonts w:ascii="Arial" w:hAnsi="Arial" w:cs="Arial"/>
          <w:sz w:val="24"/>
          <w:szCs w:val="24"/>
        </w:rPr>
        <w:t>of the Respondent</w:t>
      </w:r>
      <w:r w:rsidR="00217FF6" w:rsidRPr="00BE4C1C">
        <w:rPr>
          <w:rFonts w:ascii="Arial" w:hAnsi="Arial" w:cs="Arial"/>
          <w:sz w:val="24"/>
          <w:szCs w:val="24"/>
        </w:rPr>
        <w:t xml:space="preserve">s </w:t>
      </w:r>
      <w:r w:rsidR="00736AC9" w:rsidRPr="00BE4C1C">
        <w:rPr>
          <w:rFonts w:ascii="Arial" w:hAnsi="Arial" w:cs="Arial"/>
          <w:sz w:val="24"/>
          <w:szCs w:val="24"/>
        </w:rPr>
        <w:t>is interdicted from recovering a fee for any work done in this case.</w:t>
      </w:r>
    </w:p>
    <w:p w14:paraId="353BAF9D" w14:textId="77777777" w:rsidR="00736AC9" w:rsidRPr="00736AC9" w:rsidRDefault="00736AC9" w:rsidP="00736AC9">
      <w:pPr>
        <w:pStyle w:val="ListParagraph"/>
        <w:rPr>
          <w:rFonts w:ascii="Arial" w:hAnsi="Arial" w:cs="Arial"/>
          <w:sz w:val="24"/>
          <w:szCs w:val="24"/>
        </w:rPr>
      </w:pPr>
    </w:p>
    <w:p w14:paraId="6C9BEF64" w14:textId="008CE596" w:rsidR="00736AC9" w:rsidRPr="00BE4C1C" w:rsidRDefault="00BE4C1C" w:rsidP="00BE4C1C">
      <w:pPr>
        <w:spacing w:line="360" w:lineRule="auto"/>
        <w:ind w:left="1080" w:hanging="360"/>
        <w:rPr>
          <w:rFonts w:ascii="Arial" w:hAnsi="Arial" w:cs="Arial"/>
          <w:sz w:val="24"/>
          <w:szCs w:val="24"/>
        </w:rPr>
      </w:pPr>
      <w:r>
        <w:rPr>
          <w:rFonts w:ascii="Arial" w:hAnsi="Arial" w:cs="Arial"/>
          <w:sz w:val="24"/>
          <w:szCs w:val="24"/>
        </w:rPr>
        <w:t>(15)</w:t>
      </w:r>
      <w:r>
        <w:rPr>
          <w:rFonts w:ascii="Arial" w:hAnsi="Arial" w:cs="Arial"/>
          <w:sz w:val="24"/>
          <w:szCs w:val="24"/>
        </w:rPr>
        <w:tab/>
      </w:r>
      <w:r w:rsidR="00736AC9" w:rsidRPr="00BE4C1C">
        <w:rPr>
          <w:rFonts w:ascii="Arial" w:hAnsi="Arial" w:cs="Arial"/>
          <w:sz w:val="24"/>
          <w:szCs w:val="24"/>
        </w:rPr>
        <w:t xml:space="preserve">Mr </w:t>
      </w:r>
      <w:proofErr w:type="spellStart"/>
      <w:r w:rsidR="00736AC9" w:rsidRPr="00BE4C1C">
        <w:rPr>
          <w:rFonts w:ascii="Arial" w:hAnsi="Arial" w:cs="Arial"/>
          <w:sz w:val="24"/>
          <w:szCs w:val="24"/>
        </w:rPr>
        <w:t>Ngwana</w:t>
      </w:r>
      <w:proofErr w:type="spellEnd"/>
      <w:r w:rsidR="00736AC9" w:rsidRPr="00BE4C1C">
        <w:rPr>
          <w:rFonts w:ascii="Arial" w:hAnsi="Arial" w:cs="Arial"/>
          <w:sz w:val="24"/>
          <w:szCs w:val="24"/>
        </w:rPr>
        <w:t xml:space="preserve">, the legal advisor must make representations within 10 days of the service of this order in which he offers reasons why he should not personally be ordered to </w:t>
      </w:r>
      <w:r w:rsidR="008E5EAF" w:rsidRPr="00BE4C1C">
        <w:rPr>
          <w:rFonts w:ascii="Arial" w:hAnsi="Arial" w:cs="Arial"/>
          <w:sz w:val="24"/>
          <w:szCs w:val="24"/>
        </w:rPr>
        <w:t xml:space="preserve">pay </w:t>
      </w:r>
      <w:r w:rsidR="00736AC9" w:rsidRPr="00BE4C1C">
        <w:rPr>
          <w:rFonts w:ascii="Arial" w:hAnsi="Arial" w:cs="Arial"/>
          <w:sz w:val="24"/>
          <w:szCs w:val="24"/>
        </w:rPr>
        <w:t xml:space="preserve">10% of the costs incurred; a failure to timeously deliver such representations shall result in a supplementary order being made to that effect.  </w:t>
      </w:r>
    </w:p>
    <w:p w14:paraId="288157B1" w14:textId="77777777" w:rsidR="00736AC9" w:rsidRPr="00736AC9" w:rsidRDefault="00736AC9" w:rsidP="00736AC9">
      <w:pPr>
        <w:pStyle w:val="ListParagraph"/>
        <w:rPr>
          <w:rFonts w:ascii="Arial" w:hAnsi="Arial" w:cs="Arial"/>
          <w:sz w:val="24"/>
          <w:szCs w:val="24"/>
        </w:rPr>
      </w:pPr>
    </w:p>
    <w:p w14:paraId="6E7CAB68" w14:textId="14227D45" w:rsidR="008661AA" w:rsidRPr="00BE4C1C" w:rsidRDefault="00BE4C1C" w:rsidP="00BE4C1C">
      <w:pPr>
        <w:spacing w:line="360" w:lineRule="auto"/>
        <w:ind w:left="1080" w:hanging="360"/>
        <w:rPr>
          <w:rFonts w:ascii="Arial" w:hAnsi="Arial" w:cs="Arial"/>
          <w:sz w:val="24"/>
          <w:szCs w:val="24"/>
        </w:rPr>
      </w:pPr>
      <w:r>
        <w:rPr>
          <w:rFonts w:ascii="Arial" w:hAnsi="Arial" w:cs="Arial"/>
          <w:sz w:val="24"/>
          <w:szCs w:val="24"/>
        </w:rPr>
        <w:t>(16)</w:t>
      </w:r>
      <w:r>
        <w:rPr>
          <w:rFonts w:ascii="Arial" w:hAnsi="Arial" w:cs="Arial"/>
          <w:sz w:val="24"/>
          <w:szCs w:val="24"/>
        </w:rPr>
        <w:tab/>
      </w:r>
      <w:r w:rsidR="00736AC9" w:rsidRPr="00BE4C1C">
        <w:rPr>
          <w:rFonts w:ascii="Arial" w:hAnsi="Arial" w:cs="Arial"/>
          <w:sz w:val="24"/>
          <w:szCs w:val="24"/>
        </w:rPr>
        <w:t>This judgment must be brought to the attention of the Mayor, the City Manager, the Head of revenue collection in the City and to the chief legal advisor.</w:t>
      </w:r>
      <w:r w:rsidR="004D0A99" w:rsidRPr="00BE4C1C">
        <w:rPr>
          <w:rFonts w:ascii="Arial" w:hAnsi="Arial" w:cs="Arial"/>
          <w:sz w:val="24"/>
          <w:szCs w:val="24"/>
        </w:rPr>
        <w:t xml:space="preserve"> </w:t>
      </w:r>
      <w:r w:rsidR="000961B3" w:rsidRPr="00BE4C1C">
        <w:rPr>
          <w:rFonts w:ascii="Arial" w:hAnsi="Arial" w:cs="Arial"/>
          <w:sz w:val="24"/>
          <w:szCs w:val="24"/>
        </w:rPr>
        <w:t xml:space="preserve"> </w:t>
      </w:r>
    </w:p>
    <w:p w14:paraId="2D0F3C45" w14:textId="77777777" w:rsidR="00736AC9" w:rsidRPr="00736AC9" w:rsidRDefault="00736AC9" w:rsidP="00736AC9">
      <w:pPr>
        <w:pStyle w:val="ListParagraph"/>
        <w:rPr>
          <w:rFonts w:ascii="Arial" w:hAnsi="Arial" w:cs="Arial"/>
          <w:sz w:val="24"/>
          <w:szCs w:val="24"/>
        </w:rPr>
      </w:pPr>
    </w:p>
    <w:p w14:paraId="003FDD08" w14:textId="77777777" w:rsidR="00736AC9" w:rsidRPr="001F37CF" w:rsidRDefault="00736AC9" w:rsidP="00337035">
      <w:pPr>
        <w:pStyle w:val="ListParagraph"/>
        <w:spacing w:line="360" w:lineRule="auto"/>
        <w:ind w:left="1080"/>
        <w:rPr>
          <w:rFonts w:ascii="Arial" w:hAnsi="Arial" w:cs="Arial"/>
          <w:sz w:val="24"/>
          <w:szCs w:val="24"/>
        </w:rPr>
      </w:pPr>
    </w:p>
    <w:p w14:paraId="151C0126" w14:textId="77777777" w:rsidR="00711B90" w:rsidRDefault="00711B90" w:rsidP="00B8173E">
      <w:pPr>
        <w:spacing w:line="480" w:lineRule="auto"/>
        <w:rPr>
          <w:rFonts w:ascii="Times New Roman" w:hAnsi="Times New Roman" w:cs="Times New Roman"/>
          <w:sz w:val="24"/>
          <w:szCs w:val="24"/>
        </w:rPr>
      </w:pPr>
    </w:p>
    <w:p w14:paraId="6A93A380" w14:textId="77777777" w:rsidR="00E1448A" w:rsidRPr="00371CD7" w:rsidRDefault="00E1448A" w:rsidP="00E1448A">
      <w:pPr>
        <w:spacing w:line="480" w:lineRule="auto"/>
        <w:ind w:left="3600"/>
        <w:jc w:val="right"/>
        <w:rPr>
          <w:rFonts w:ascii="Times New Roman" w:hAnsi="Times New Roman" w:cs="Times New Roman"/>
          <w:sz w:val="24"/>
          <w:szCs w:val="24"/>
        </w:rPr>
      </w:pPr>
      <w:r w:rsidRPr="00371CD7">
        <w:rPr>
          <w:rFonts w:ascii="Times New Roman" w:hAnsi="Times New Roman" w:cs="Times New Roman"/>
          <w:sz w:val="24"/>
          <w:szCs w:val="24"/>
        </w:rPr>
        <w:lastRenderedPageBreak/>
        <w:t>_________________________________</w:t>
      </w:r>
    </w:p>
    <w:p w14:paraId="3CF464CE" w14:textId="77777777" w:rsidR="00E1448A" w:rsidRPr="00371CD7" w:rsidRDefault="00E1448A" w:rsidP="00E1448A">
      <w:pPr>
        <w:spacing w:line="240" w:lineRule="auto"/>
        <w:ind w:left="4320" w:firstLine="720"/>
        <w:rPr>
          <w:rFonts w:ascii="Arial" w:hAnsi="Arial" w:cs="Arial"/>
          <w:sz w:val="24"/>
          <w:szCs w:val="24"/>
        </w:rPr>
      </w:pPr>
      <w:r w:rsidRPr="00371CD7">
        <w:rPr>
          <w:rFonts w:ascii="Arial" w:hAnsi="Arial" w:cs="Arial"/>
          <w:sz w:val="24"/>
          <w:szCs w:val="24"/>
        </w:rPr>
        <w:t>Roland Sutherland</w:t>
      </w:r>
    </w:p>
    <w:p w14:paraId="67B2C02A" w14:textId="77777777" w:rsidR="00287144" w:rsidRDefault="00E1448A" w:rsidP="00E1448A">
      <w:pPr>
        <w:spacing w:line="240" w:lineRule="auto"/>
        <w:ind w:left="5040"/>
        <w:rPr>
          <w:rFonts w:ascii="Arial" w:hAnsi="Arial" w:cs="Arial"/>
          <w:sz w:val="24"/>
          <w:szCs w:val="24"/>
        </w:rPr>
      </w:pPr>
      <w:r w:rsidRPr="00371CD7">
        <w:rPr>
          <w:rFonts w:ascii="Arial" w:hAnsi="Arial" w:cs="Arial"/>
          <w:sz w:val="24"/>
          <w:szCs w:val="24"/>
        </w:rPr>
        <w:t xml:space="preserve">Deputy Judge President, </w:t>
      </w:r>
    </w:p>
    <w:p w14:paraId="06CBFD9E" w14:textId="7CA1D69A" w:rsidR="00E1448A" w:rsidRDefault="00E1448A" w:rsidP="00E1448A">
      <w:pPr>
        <w:spacing w:line="240" w:lineRule="auto"/>
        <w:ind w:left="5040"/>
        <w:rPr>
          <w:rFonts w:ascii="Arial" w:hAnsi="Arial" w:cs="Arial"/>
          <w:sz w:val="24"/>
          <w:szCs w:val="24"/>
        </w:rPr>
      </w:pPr>
      <w:r w:rsidRPr="00371CD7">
        <w:rPr>
          <w:rFonts w:ascii="Arial" w:hAnsi="Arial" w:cs="Arial"/>
          <w:sz w:val="24"/>
          <w:szCs w:val="24"/>
        </w:rPr>
        <w:t>Gauteng Division, Johannesburg.</w:t>
      </w:r>
    </w:p>
    <w:p w14:paraId="5ACD5483" w14:textId="77777777" w:rsidR="00E1448A" w:rsidRDefault="00E1448A" w:rsidP="00E1448A">
      <w:pPr>
        <w:spacing w:line="240" w:lineRule="auto"/>
        <w:rPr>
          <w:rFonts w:ascii="Arial" w:hAnsi="Arial" w:cs="Arial"/>
          <w:sz w:val="24"/>
          <w:szCs w:val="24"/>
        </w:rPr>
      </w:pPr>
    </w:p>
    <w:p w14:paraId="70F3952A" w14:textId="77777777" w:rsidR="00BF68DE" w:rsidRDefault="00BF68DE" w:rsidP="00E1448A">
      <w:pPr>
        <w:spacing w:line="240" w:lineRule="auto"/>
        <w:rPr>
          <w:rFonts w:ascii="Arial" w:hAnsi="Arial" w:cs="Arial"/>
          <w:sz w:val="24"/>
          <w:szCs w:val="24"/>
        </w:rPr>
      </w:pPr>
    </w:p>
    <w:p w14:paraId="7E0DB667" w14:textId="77777777" w:rsidR="00BF68DE" w:rsidRDefault="00BF68DE" w:rsidP="00E1448A">
      <w:pPr>
        <w:spacing w:line="240" w:lineRule="auto"/>
        <w:rPr>
          <w:rFonts w:ascii="Arial" w:hAnsi="Arial" w:cs="Arial"/>
          <w:sz w:val="24"/>
          <w:szCs w:val="24"/>
        </w:rPr>
      </w:pPr>
    </w:p>
    <w:p w14:paraId="0F28FDAE" w14:textId="77777777" w:rsidR="00BF68DE" w:rsidRDefault="00BF68DE" w:rsidP="00E1448A">
      <w:pPr>
        <w:spacing w:line="240" w:lineRule="auto"/>
        <w:rPr>
          <w:rFonts w:ascii="Arial" w:hAnsi="Arial" w:cs="Arial"/>
          <w:sz w:val="24"/>
          <w:szCs w:val="24"/>
        </w:rPr>
      </w:pPr>
    </w:p>
    <w:p w14:paraId="2A0E1CC7" w14:textId="77777777" w:rsidR="00BF68DE" w:rsidRDefault="00BF68DE" w:rsidP="00E1448A">
      <w:pPr>
        <w:spacing w:line="240" w:lineRule="auto"/>
        <w:rPr>
          <w:rFonts w:ascii="Arial" w:hAnsi="Arial" w:cs="Arial"/>
          <w:sz w:val="24"/>
          <w:szCs w:val="24"/>
        </w:rPr>
      </w:pPr>
    </w:p>
    <w:p w14:paraId="224AA87E" w14:textId="77777777" w:rsidR="00BF68DE" w:rsidRDefault="00BF68DE" w:rsidP="00E1448A">
      <w:pPr>
        <w:spacing w:line="240" w:lineRule="auto"/>
        <w:rPr>
          <w:rFonts w:ascii="Arial" w:hAnsi="Arial" w:cs="Arial"/>
          <w:sz w:val="24"/>
          <w:szCs w:val="24"/>
        </w:rPr>
      </w:pPr>
    </w:p>
    <w:p w14:paraId="0A645A21" w14:textId="77777777" w:rsidR="00BF68DE" w:rsidRDefault="00BF68DE" w:rsidP="00E1448A">
      <w:pPr>
        <w:spacing w:line="240" w:lineRule="auto"/>
        <w:rPr>
          <w:rFonts w:ascii="Arial" w:hAnsi="Arial" w:cs="Arial"/>
          <w:sz w:val="24"/>
          <w:szCs w:val="24"/>
        </w:rPr>
      </w:pPr>
    </w:p>
    <w:p w14:paraId="7589F328" w14:textId="77777777" w:rsidR="00BF68DE" w:rsidRDefault="00BF68DE" w:rsidP="00E1448A">
      <w:pPr>
        <w:spacing w:line="240" w:lineRule="auto"/>
        <w:rPr>
          <w:rFonts w:ascii="Arial" w:hAnsi="Arial" w:cs="Arial"/>
          <w:sz w:val="24"/>
          <w:szCs w:val="24"/>
        </w:rPr>
      </w:pPr>
    </w:p>
    <w:p w14:paraId="2FFEA01E" w14:textId="77777777" w:rsidR="00BF68DE" w:rsidRDefault="00BF68DE" w:rsidP="00E1448A">
      <w:pPr>
        <w:spacing w:line="240" w:lineRule="auto"/>
        <w:rPr>
          <w:rFonts w:ascii="Arial" w:hAnsi="Arial" w:cs="Arial"/>
          <w:sz w:val="24"/>
          <w:szCs w:val="24"/>
        </w:rPr>
      </w:pPr>
    </w:p>
    <w:p w14:paraId="59BCAA39" w14:textId="48423BD8" w:rsidR="00E1448A" w:rsidRDefault="00337035" w:rsidP="00E1448A">
      <w:pPr>
        <w:spacing w:line="240" w:lineRule="auto"/>
        <w:rPr>
          <w:rFonts w:ascii="Arial" w:hAnsi="Arial" w:cs="Arial"/>
          <w:sz w:val="24"/>
          <w:szCs w:val="24"/>
        </w:rPr>
      </w:pPr>
      <w:r>
        <w:rPr>
          <w:rFonts w:ascii="Arial" w:hAnsi="Arial" w:cs="Arial"/>
          <w:sz w:val="24"/>
          <w:szCs w:val="24"/>
        </w:rPr>
        <w:t>H</w:t>
      </w:r>
      <w:r w:rsidR="00E1448A">
        <w:rPr>
          <w:rFonts w:ascii="Arial" w:hAnsi="Arial" w:cs="Arial"/>
          <w:sz w:val="24"/>
          <w:szCs w:val="24"/>
        </w:rPr>
        <w:t xml:space="preserve">eard: </w:t>
      </w:r>
      <w:r w:rsidR="00E1448A">
        <w:rPr>
          <w:rFonts w:ascii="Arial" w:hAnsi="Arial" w:cs="Arial"/>
          <w:sz w:val="24"/>
          <w:szCs w:val="24"/>
        </w:rPr>
        <w:tab/>
        <w:t>4 March 2024</w:t>
      </w:r>
    </w:p>
    <w:p w14:paraId="35DB29C5" w14:textId="7B19A36B" w:rsidR="00E1448A" w:rsidRDefault="00E1448A" w:rsidP="00E1448A">
      <w:pPr>
        <w:spacing w:line="240" w:lineRule="auto"/>
        <w:rPr>
          <w:rFonts w:ascii="Arial" w:hAnsi="Arial" w:cs="Arial"/>
          <w:sz w:val="24"/>
          <w:szCs w:val="24"/>
        </w:rPr>
      </w:pPr>
      <w:r>
        <w:rPr>
          <w:rFonts w:ascii="Arial" w:hAnsi="Arial" w:cs="Arial"/>
          <w:sz w:val="24"/>
          <w:szCs w:val="24"/>
        </w:rPr>
        <w:t xml:space="preserve">Judgment: </w:t>
      </w:r>
      <w:r>
        <w:rPr>
          <w:rFonts w:ascii="Arial" w:hAnsi="Arial" w:cs="Arial"/>
          <w:sz w:val="24"/>
          <w:szCs w:val="24"/>
        </w:rPr>
        <w:tab/>
      </w:r>
      <w:r w:rsidR="00217FF6">
        <w:rPr>
          <w:rFonts w:ascii="Arial" w:hAnsi="Arial" w:cs="Arial"/>
          <w:sz w:val="24"/>
          <w:szCs w:val="24"/>
        </w:rPr>
        <w:t>18 March 2024.</w:t>
      </w:r>
    </w:p>
    <w:p w14:paraId="33DE34F9" w14:textId="77777777" w:rsidR="00E1448A" w:rsidRDefault="00E1448A" w:rsidP="00E1448A">
      <w:pPr>
        <w:spacing w:line="240" w:lineRule="auto"/>
        <w:rPr>
          <w:rFonts w:ascii="Arial" w:hAnsi="Arial" w:cs="Arial"/>
          <w:sz w:val="24"/>
          <w:szCs w:val="24"/>
        </w:rPr>
      </w:pPr>
    </w:p>
    <w:p w14:paraId="6EA2F617" w14:textId="54CA39FE" w:rsidR="00E1448A" w:rsidRPr="00CF0274" w:rsidRDefault="00E1448A" w:rsidP="00E1448A">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Appearances:</w:t>
      </w:r>
    </w:p>
    <w:p w14:paraId="7CC7D50D" w14:textId="77777777" w:rsidR="00E1448A" w:rsidRPr="00CF0274" w:rsidRDefault="00E1448A" w:rsidP="00E1448A">
      <w:pPr>
        <w:spacing w:after="0" w:line="276" w:lineRule="auto"/>
        <w:jc w:val="both"/>
        <w:rPr>
          <w:rFonts w:ascii="Arial" w:eastAsia="Times New Roman" w:hAnsi="Arial" w:cs="Arial"/>
          <w:noProof/>
          <w:sz w:val="24"/>
          <w:szCs w:val="24"/>
        </w:rPr>
      </w:pPr>
    </w:p>
    <w:p w14:paraId="194547F0" w14:textId="739EDD58" w:rsidR="00E1448A" w:rsidRPr="00CF0274" w:rsidRDefault="00E1448A" w:rsidP="00E1448A">
      <w:pPr>
        <w:spacing w:after="0" w:line="276" w:lineRule="auto"/>
        <w:jc w:val="both"/>
        <w:rPr>
          <w:rFonts w:ascii="Arial" w:eastAsia="Times New Roman" w:hAnsi="Arial" w:cs="Arial"/>
          <w:b/>
          <w:bCs/>
          <w:noProof/>
          <w:sz w:val="24"/>
          <w:szCs w:val="24"/>
        </w:rPr>
      </w:pPr>
      <w:r>
        <w:rPr>
          <w:rFonts w:ascii="Arial" w:eastAsia="Times New Roman" w:hAnsi="Arial" w:cs="Arial"/>
          <w:b/>
          <w:bCs/>
          <w:noProof/>
          <w:sz w:val="24"/>
          <w:szCs w:val="24"/>
        </w:rPr>
        <w:t xml:space="preserve">For the </w:t>
      </w:r>
      <w:r w:rsidR="00C94207">
        <w:rPr>
          <w:rFonts w:ascii="Arial" w:eastAsia="Times New Roman" w:hAnsi="Arial" w:cs="Arial"/>
          <w:b/>
          <w:bCs/>
          <w:noProof/>
          <w:sz w:val="24"/>
          <w:szCs w:val="24"/>
        </w:rPr>
        <w:t>Applicant</w:t>
      </w:r>
      <w:r w:rsidRPr="00CF0274">
        <w:rPr>
          <w:rFonts w:ascii="Arial" w:eastAsia="Times New Roman" w:hAnsi="Arial" w:cs="Arial"/>
          <w:b/>
          <w:bCs/>
          <w:noProof/>
          <w:sz w:val="24"/>
          <w:szCs w:val="24"/>
        </w:rPr>
        <w:t>:</w:t>
      </w:r>
    </w:p>
    <w:p w14:paraId="11E5918A" w14:textId="7BB76759" w:rsidR="00E1448A" w:rsidRDefault="00E1448A" w:rsidP="00E1448A">
      <w:pPr>
        <w:spacing w:after="0" w:line="276" w:lineRule="auto"/>
        <w:jc w:val="both"/>
        <w:rPr>
          <w:rFonts w:ascii="Arial" w:eastAsia="Times New Roman" w:hAnsi="Arial" w:cs="Arial"/>
          <w:noProof/>
          <w:sz w:val="24"/>
          <w:szCs w:val="24"/>
        </w:rPr>
      </w:pPr>
    </w:p>
    <w:p w14:paraId="3EFA5C85" w14:textId="5FFBD5A7" w:rsidR="00C94207" w:rsidRDefault="00C94207" w:rsidP="00E1448A">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 xml:space="preserve">Adv </w:t>
      </w:r>
      <w:r w:rsidR="000D0A91">
        <w:rPr>
          <w:rFonts w:ascii="Arial" w:eastAsia="Times New Roman" w:hAnsi="Arial" w:cs="Arial"/>
          <w:noProof/>
          <w:sz w:val="24"/>
          <w:szCs w:val="24"/>
        </w:rPr>
        <w:t>J Peter SC</w:t>
      </w:r>
    </w:p>
    <w:p w14:paraId="4D29295D" w14:textId="77777777" w:rsidR="000D0A91" w:rsidRPr="00CF0274" w:rsidRDefault="000D0A91" w:rsidP="00E1448A">
      <w:pPr>
        <w:spacing w:after="0" w:line="276" w:lineRule="auto"/>
        <w:jc w:val="both"/>
        <w:rPr>
          <w:rFonts w:ascii="Arial" w:eastAsia="Times New Roman" w:hAnsi="Arial" w:cs="Arial"/>
          <w:noProof/>
          <w:sz w:val="24"/>
          <w:szCs w:val="24"/>
        </w:rPr>
      </w:pPr>
    </w:p>
    <w:p w14:paraId="2F0D1C52" w14:textId="2C02182C" w:rsidR="00E1448A" w:rsidRPr="00CF0274" w:rsidRDefault="00E1448A" w:rsidP="00E1448A">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Instructed</w:t>
      </w:r>
      <w:r>
        <w:rPr>
          <w:rFonts w:ascii="Arial" w:eastAsia="Times New Roman" w:hAnsi="Arial" w:cs="Arial"/>
          <w:noProof/>
          <w:sz w:val="24"/>
          <w:szCs w:val="24"/>
        </w:rPr>
        <w:t xml:space="preserve"> by </w:t>
      </w:r>
      <w:r w:rsidR="000D0A91">
        <w:rPr>
          <w:rFonts w:ascii="Arial" w:eastAsia="Times New Roman" w:hAnsi="Arial" w:cs="Arial"/>
          <w:noProof/>
          <w:sz w:val="24"/>
          <w:szCs w:val="24"/>
        </w:rPr>
        <w:t xml:space="preserve">Kaveer </w:t>
      </w:r>
      <w:r w:rsidR="00801E16">
        <w:rPr>
          <w:rFonts w:ascii="Arial" w:eastAsia="Times New Roman" w:hAnsi="Arial" w:cs="Arial"/>
          <w:noProof/>
          <w:sz w:val="24"/>
          <w:szCs w:val="24"/>
        </w:rPr>
        <w:t>Guiness Incorporated</w:t>
      </w:r>
      <w:r>
        <w:rPr>
          <w:rFonts w:ascii="Arial" w:eastAsia="Times New Roman" w:hAnsi="Arial" w:cs="Arial"/>
          <w:noProof/>
          <w:sz w:val="24"/>
          <w:szCs w:val="24"/>
        </w:rPr>
        <w:t>.</w:t>
      </w:r>
    </w:p>
    <w:p w14:paraId="250450AE" w14:textId="77777777" w:rsidR="00E1448A" w:rsidRDefault="00E1448A" w:rsidP="00E1448A">
      <w:pPr>
        <w:spacing w:after="0" w:line="276" w:lineRule="auto"/>
        <w:jc w:val="both"/>
        <w:rPr>
          <w:rFonts w:ascii="Arial" w:eastAsia="Times New Roman" w:hAnsi="Arial" w:cs="Arial"/>
          <w:b/>
          <w:bCs/>
          <w:noProof/>
          <w:sz w:val="24"/>
          <w:szCs w:val="24"/>
        </w:rPr>
      </w:pPr>
    </w:p>
    <w:p w14:paraId="3197E35A" w14:textId="77777777" w:rsidR="00E1448A" w:rsidRDefault="00E1448A" w:rsidP="00E1448A">
      <w:pPr>
        <w:spacing w:after="0" w:line="276" w:lineRule="auto"/>
        <w:jc w:val="both"/>
        <w:rPr>
          <w:rFonts w:ascii="Arial" w:eastAsia="Times New Roman" w:hAnsi="Arial" w:cs="Arial"/>
          <w:b/>
          <w:bCs/>
          <w:noProof/>
          <w:sz w:val="24"/>
          <w:szCs w:val="24"/>
        </w:rPr>
      </w:pPr>
    </w:p>
    <w:p w14:paraId="4957F495" w14:textId="75B3D21C" w:rsidR="00E1448A" w:rsidRPr="00CF0274" w:rsidRDefault="00E1448A" w:rsidP="00E1448A">
      <w:pPr>
        <w:spacing w:after="0" w:line="276" w:lineRule="auto"/>
        <w:jc w:val="both"/>
        <w:rPr>
          <w:rFonts w:ascii="Arial" w:eastAsia="Times New Roman" w:hAnsi="Arial" w:cs="Arial"/>
          <w:b/>
          <w:bCs/>
          <w:noProof/>
          <w:sz w:val="24"/>
          <w:szCs w:val="24"/>
        </w:rPr>
      </w:pPr>
      <w:r>
        <w:rPr>
          <w:rFonts w:ascii="Arial" w:eastAsia="Times New Roman" w:hAnsi="Arial" w:cs="Arial"/>
          <w:b/>
          <w:bCs/>
          <w:noProof/>
          <w:sz w:val="24"/>
          <w:szCs w:val="24"/>
        </w:rPr>
        <w:t xml:space="preserve">For the </w:t>
      </w:r>
      <w:r w:rsidR="005A1BA9">
        <w:rPr>
          <w:rFonts w:ascii="Arial" w:eastAsia="Times New Roman" w:hAnsi="Arial" w:cs="Arial"/>
          <w:b/>
          <w:bCs/>
          <w:noProof/>
          <w:sz w:val="24"/>
          <w:szCs w:val="24"/>
        </w:rPr>
        <w:t>First and Second Respondents</w:t>
      </w:r>
      <w:r w:rsidRPr="00CF0274">
        <w:rPr>
          <w:rFonts w:ascii="Arial" w:eastAsia="Times New Roman" w:hAnsi="Arial" w:cs="Arial"/>
          <w:b/>
          <w:bCs/>
          <w:noProof/>
          <w:sz w:val="24"/>
          <w:szCs w:val="24"/>
        </w:rPr>
        <w:t>:</w:t>
      </w:r>
    </w:p>
    <w:p w14:paraId="4E4EDF4E" w14:textId="50AFD47E" w:rsidR="00E1448A" w:rsidRDefault="00E1448A" w:rsidP="00E1448A">
      <w:pPr>
        <w:spacing w:after="0" w:line="276" w:lineRule="auto"/>
        <w:jc w:val="both"/>
        <w:rPr>
          <w:rFonts w:ascii="Arial" w:eastAsia="Times New Roman" w:hAnsi="Arial" w:cs="Arial"/>
          <w:noProof/>
          <w:sz w:val="24"/>
          <w:szCs w:val="24"/>
        </w:rPr>
      </w:pPr>
    </w:p>
    <w:p w14:paraId="7FF367BB" w14:textId="4A472E66" w:rsidR="005A1BA9" w:rsidRDefault="005A1BA9" w:rsidP="00E1448A">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 xml:space="preserve">Adv E Sithole </w:t>
      </w:r>
    </w:p>
    <w:p w14:paraId="522A1C6A" w14:textId="77777777" w:rsidR="005A1BA9" w:rsidRPr="00CF0274" w:rsidRDefault="005A1BA9" w:rsidP="00E1448A">
      <w:pPr>
        <w:spacing w:after="0" w:line="276" w:lineRule="auto"/>
        <w:jc w:val="both"/>
        <w:rPr>
          <w:rFonts w:ascii="Arial" w:eastAsia="Times New Roman" w:hAnsi="Arial" w:cs="Arial"/>
          <w:noProof/>
          <w:sz w:val="24"/>
          <w:szCs w:val="24"/>
        </w:rPr>
      </w:pPr>
    </w:p>
    <w:p w14:paraId="42D991BF" w14:textId="23B48D14" w:rsidR="00E1448A" w:rsidRPr="00CF0274" w:rsidRDefault="00E1448A" w:rsidP="00E1448A">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 xml:space="preserve">Instructed by </w:t>
      </w:r>
      <w:r w:rsidR="005A1BA9">
        <w:rPr>
          <w:rFonts w:ascii="Arial" w:eastAsia="Times New Roman" w:hAnsi="Arial" w:cs="Arial"/>
          <w:noProof/>
          <w:sz w:val="24"/>
          <w:szCs w:val="24"/>
        </w:rPr>
        <w:t>Madhl</w:t>
      </w:r>
      <w:r w:rsidR="00B34C55">
        <w:rPr>
          <w:rFonts w:ascii="Arial" w:eastAsia="Times New Roman" w:hAnsi="Arial" w:cs="Arial"/>
          <w:noProof/>
          <w:sz w:val="24"/>
          <w:szCs w:val="24"/>
        </w:rPr>
        <w:t>o</w:t>
      </w:r>
      <w:r w:rsidR="005A1BA9">
        <w:rPr>
          <w:rFonts w:ascii="Arial" w:eastAsia="Times New Roman" w:hAnsi="Arial" w:cs="Arial"/>
          <w:noProof/>
          <w:sz w:val="24"/>
          <w:szCs w:val="24"/>
        </w:rPr>
        <w:t>pa</w:t>
      </w:r>
      <w:r w:rsidR="00B34C55">
        <w:rPr>
          <w:rFonts w:ascii="Arial" w:eastAsia="Times New Roman" w:hAnsi="Arial" w:cs="Arial"/>
          <w:noProof/>
          <w:sz w:val="24"/>
          <w:szCs w:val="24"/>
        </w:rPr>
        <w:t xml:space="preserve"> and Thenga Incorporated.</w:t>
      </w:r>
    </w:p>
    <w:p w14:paraId="2FB92122" w14:textId="77777777" w:rsidR="00E1448A" w:rsidRPr="00CF0274" w:rsidRDefault="00E1448A" w:rsidP="00E1448A">
      <w:pPr>
        <w:spacing w:after="0" w:line="276" w:lineRule="auto"/>
        <w:jc w:val="both"/>
        <w:rPr>
          <w:rFonts w:ascii="Arial" w:eastAsia="Times New Roman" w:hAnsi="Arial" w:cs="Arial"/>
          <w:b/>
          <w:bCs/>
          <w:noProof/>
          <w:sz w:val="24"/>
          <w:szCs w:val="24"/>
        </w:rPr>
      </w:pPr>
    </w:p>
    <w:p w14:paraId="6C38D989" w14:textId="77777777" w:rsidR="00E1448A" w:rsidRPr="00371CD7" w:rsidRDefault="00E1448A" w:rsidP="00E1448A">
      <w:pPr>
        <w:spacing w:line="240" w:lineRule="auto"/>
        <w:rPr>
          <w:rFonts w:ascii="Arial" w:hAnsi="Arial" w:cs="Arial"/>
          <w:sz w:val="24"/>
          <w:szCs w:val="24"/>
        </w:rPr>
      </w:pPr>
    </w:p>
    <w:p w14:paraId="4DE9E8F5" w14:textId="77777777" w:rsidR="0050378C" w:rsidRDefault="0050378C" w:rsidP="00E1448A">
      <w:pPr>
        <w:spacing w:line="480" w:lineRule="auto"/>
        <w:jc w:val="right"/>
        <w:rPr>
          <w:rFonts w:ascii="Times New Roman" w:hAnsi="Times New Roman" w:cs="Times New Roman"/>
          <w:sz w:val="24"/>
          <w:szCs w:val="24"/>
        </w:rPr>
      </w:pPr>
    </w:p>
    <w:p w14:paraId="131BFD5F" w14:textId="3F2D3E01" w:rsidR="001E40AE" w:rsidRDefault="001E40AE" w:rsidP="00B8173E">
      <w:pPr>
        <w:spacing w:line="480" w:lineRule="auto"/>
        <w:rPr>
          <w:rFonts w:ascii="Times New Roman" w:hAnsi="Times New Roman" w:cs="Times New Roman"/>
          <w:sz w:val="24"/>
          <w:szCs w:val="24"/>
        </w:rPr>
      </w:pPr>
    </w:p>
    <w:sectPr w:rsidR="001E40A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BA439" w14:textId="77777777" w:rsidR="00DA1AE1" w:rsidRDefault="00DA1AE1" w:rsidP="00587A2C">
      <w:pPr>
        <w:spacing w:after="0" w:line="240" w:lineRule="auto"/>
      </w:pPr>
      <w:r>
        <w:separator/>
      </w:r>
    </w:p>
  </w:endnote>
  <w:endnote w:type="continuationSeparator" w:id="0">
    <w:p w14:paraId="4F86BD6C" w14:textId="77777777" w:rsidR="00DA1AE1" w:rsidRDefault="00DA1AE1" w:rsidP="0058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3986D" w14:textId="77777777" w:rsidR="00DA1AE1" w:rsidRDefault="00DA1AE1" w:rsidP="00587A2C">
      <w:pPr>
        <w:spacing w:after="0" w:line="240" w:lineRule="auto"/>
      </w:pPr>
      <w:r>
        <w:separator/>
      </w:r>
    </w:p>
  </w:footnote>
  <w:footnote w:type="continuationSeparator" w:id="0">
    <w:p w14:paraId="1D863524" w14:textId="77777777" w:rsidR="00DA1AE1" w:rsidRDefault="00DA1AE1" w:rsidP="00587A2C">
      <w:pPr>
        <w:spacing w:after="0" w:line="240" w:lineRule="auto"/>
      </w:pPr>
      <w:r>
        <w:continuationSeparator/>
      </w:r>
    </w:p>
  </w:footnote>
  <w:footnote w:id="1">
    <w:p w14:paraId="543A1010" w14:textId="13A25D5C" w:rsidR="001C56F7" w:rsidRPr="00E42820" w:rsidRDefault="001C56F7">
      <w:pPr>
        <w:pStyle w:val="FootnoteText"/>
        <w:rPr>
          <w:rFonts w:ascii="Arial" w:hAnsi="Arial" w:cs="Arial"/>
          <w:sz w:val="18"/>
          <w:szCs w:val="18"/>
        </w:rPr>
      </w:pPr>
      <w:r>
        <w:rPr>
          <w:rStyle w:val="FootnoteReference"/>
        </w:rPr>
        <w:footnoteRef/>
      </w:r>
      <w:r>
        <w:t xml:space="preserve"> </w:t>
      </w:r>
      <w:r w:rsidRPr="00E42820">
        <w:rPr>
          <w:rFonts w:ascii="Arial" w:hAnsi="Arial" w:cs="Arial"/>
          <w:sz w:val="18"/>
          <w:szCs w:val="18"/>
        </w:rPr>
        <w:t xml:space="preserve">Practice Directives by the Judge President </w:t>
      </w:r>
      <w:r w:rsidR="00643C9A">
        <w:rPr>
          <w:rFonts w:ascii="Arial" w:hAnsi="Arial" w:cs="Arial"/>
          <w:sz w:val="18"/>
          <w:szCs w:val="18"/>
        </w:rPr>
        <w:t xml:space="preserve">have </w:t>
      </w:r>
      <w:r w:rsidRPr="00E42820">
        <w:rPr>
          <w:rFonts w:ascii="Arial" w:hAnsi="Arial" w:cs="Arial"/>
          <w:sz w:val="18"/>
          <w:szCs w:val="18"/>
        </w:rPr>
        <w:t>been issued from time to time since August 2019</w:t>
      </w:r>
      <w:r w:rsidR="00643C9A">
        <w:rPr>
          <w:rFonts w:ascii="Arial" w:hAnsi="Arial" w:cs="Arial"/>
          <w:sz w:val="18"/>
          <w:szCs w:val="18"/>
        </w:rPr>
        <w:t>. I</w:t>
      </w:r>
      <w:r w:rsidRPr="00E42820">
        <w:rPr>
          <w:rFonts w:ascii="Arial" w:hAnsi="Arial" w:cs="Arial"/>
          <w:sz w:val="18"/>
          <w:szCs w:val="18"/>
        </w:rPr>
        <w:t xml:space="preserve">ncluded </w:t>
      </w:r>
      <w:r w:rsidR="00643C9A">
        <w:rPr>
          <w:rFonts w:ascii="Arial" w:hAnsi="Arial" w:cs="Arial"/>
          <w:sz w:val="18"/>
          <w:szCs w:val="18"/>
        </w:rPr>
        <w:t xml:space="preserve">in the Directive is the procedure for the </w:t>
      </w:r>
      <w:r w:rsidRPr="00E42820">
        <w:rPr>
          <w:rFonts w:ascii="Arial" w:hAnsi="Arial" w:cs="Arial"/>
          <w:sz w:val="18"/>
          <w:szCs w:val="18"/>
        </w:rPr>
        <w:t>Special Interlocutory Court (SIC).  The versions of these directives relevant to this case are Directive 1 of 2021 and Directive 1 of 2024.</w:t>
      </w:r>
    </w:p>
  </w:footnote>
  <w:footnote w:id="2">
    <w:p w14:paraId="00C53513" w14:textId="30F70020" w:rsidR="00C2586E" w:rsidRPr="004E532F" w:rsidRDefault="00C2586E">
      <w:pPr>
        <w:pStyle w:val="FootnoteText"/>
        <w:rPr>
          <w:rFonts w:ascii="Arial" w:hAnsi="Arial" w:cs="Arial"/>
        </w:rPr>
      </w:pPr>
      <w:r w:rsidRPr="004E532F">
        <w:rPr>
          <w:rStyle w:val="FootnoteReference"/>
          <w:rFonts w:ascii="Arial" w:hAnsi="Arial" w:cs="Arial"/>
        </w:rPr>
        <w:footnoteRef/>
      </w:r>
      <w:r w:rsidRPr="004E532F">
        <w:rPr>
          <w:rFonts w:ascii="Arial" w:hAnsi="Arial" w:cs="Arial"/>
        </w:rPr>
        <w:t xml:space="preserve"> Despite being initially referred as the ‘Trials’ Interlocutory court the provisions were extended to cover all types of proceedings.</w:t>
      </w:r>
    </w:p>
  </w:footnote>
  <w:footnote w:id="3">
    <w:p w14:paraId="26200320" w14:textId="145A6B18" w:rsidR="005E5E5C" w:rsidRPr="00144CFD" w:rsidRDefault="00FD1D0B">
      <w:pPr>
        <w:pStyle w:val="FootnoteText"/>
        <w:rPr>
          <w:rFonts w:ascii="Arial" w:hAnsi="Arial" w:cs="Arial"/>
          <w:sz w:val="18"/>
          <w:szCs w:val="18"/>
        </w:rPr>
      </w:pPr>
      <w:r w:rsidRPr="004E532F">
        <w:rPr>
          <w:rStyle w:val="FootnoteReference"/>
          <w:rFonts w:ascii="Arial" w:hAnsi="Arial" w:cs="Arial"/>
        </w:rPr>
        <w:footnoteRef/>
      </w:r>
      <w:r w:rsidRPr="004E532F">
        <w:rPr>
          <w:rFonts w:ascii="Arial" w:hAnsi="Arial" w:cs="Arial"/>
        </w:rPr>
        <w:t xml:space="preserve"> The </w:t>
      </w:r>
      <w:r w:rsidR="00DC495C" w:rsidRPr="004E532F">
        <w:rPr>
          <w:rFonts w:ascii="Arial" w:hAnsi="Arial" w:cs="Arial"/>
        </w:rPr>
        <w:t>C</w:t>
      </w:r>
      <w:r w:rsidRPr="004E532F">
        <w:rPr>
          <w:rFonts w:ascii="Arial" w:hAnsi="Arial" w:cs="Arial"/>
        </w:rPr>
        <w:t xml:space="preserve">ode of conduct for </w:t>
      </w:r>
      <w:r w:rsidR="00DC495C" w:rsidRPr="004E532F">
        <w:rPr>
          <w:rFonts w:ascii="Arial" w:hAnsi="Arial" w:cs="Arial"/>
        </w:rPr>
        <w:t>L</w:t>
      </w:r>
      <w:r w:rsidRPr="004E532F">
        <w:rPr>
          <w:rFonts w:ascii="Arial" w:hAnsi="Arial" w:cs="Arial"/>
        </w:rPr>
        <w:t xml:space="preserve">egal </w:t>
      </w:r>
      <w:r w:rsidR="00DC495C" w:rsidRPr="004E532F">
        <w:rPr>
          <w:rFonts w:ascii="Arial" w:hAnsi="Arial" w:cs="Arial"/>
        </w:rPr>
        <w:t>P</w:t>
      </w:r>
      <w:r w:rsidRPr="004E532F">
        <w:rPr>
          <w:rFonts w:ascii="Arial" w:hAnsi="Arial" w:cs="Arial"/>
        </w:rPr>
        <w:t xml:space="preserve">ractitioners </w:t>
      </w:r>
      <w:r w:rsidR="00DC495C" w:rsidRPr="004E532F">
        <w:rPr>
          <w:rFonts w:ascii="Arial" w:hAnsi="Arial" w:cs="Arial"/>
        </w:rPr>
        <w:t>et al, R198 of 29 March 2019, GG 42337, as amended, promulgated in terms of section 36(1) the Legal Practice Act 28 of 2014.</w:t>
      </w:r>
      <w:r w:rsidR="005D5966" w:rsidRPr="004E532F">
        <w:rPr>
          <w:rFonts w:ascii="Arial" w:hAnsi="Arial" w:cs="Arial"/>
        </w:rPr>
        <w:t xml:space="preserve"> </w:t>
      </w:r>
      <w:r w:rsidR="005E5E5C" w:rsidRPr="004E532F">
        <w:rPr>
          <w:rFonts w:ascii="Arial" w:hAnsi="Arial" w:cs="Arial"/>
        </w:rPr>
        <w:t>In particular</w:t>
      </w:r>
      <w:r w:rsidR="00A21F66">
        <w:rPr>
          <w:rFonts w:ascii="Arial" w:hAnsi="Arial" w:cs="Arial"/>
        </w:rPr>
        <w:t>. S</w:t>
      </w:r>
      <w:r w:rsidR="005E5E5C" w:rsidRPr="004E532F">
        <w:rPr>
          <w:rFonts w:ascii="Arial" w:hAnsi="Arial" w:cs="Arial"/>
        </w:rPr>
        <w:t>ee article 3 and 60.1</w:t>
      </w:r>
      <w:r w:rsidR="00A21F66">
        <w:rPr>
          <w:rFonts w:ascii="Arial" w:hAnsi="Arial" w:cs="Arial"/>
        </w:rPr>
        <w:t xml:space="preserve"> and 60.2</w:t>
      </w:r>
      <w:r w:rsidR="002A6107" w:rsidRPr="004E532F">
        <w:rPr>
          <w:rFonts w:ascii="Arial" w:hAnsi="Arial" w:cs="Arial"/>
        </w:rPr>
        <w:t>.</w:t>
      </w:r>
    </w:p>
  </w:footnote>
  <w:footnote w:id="4">
    <w:p w14:paraId="766CB890" w14:textId="6C5635C0" w:rsidR="00070DB1" w:rsidRPr="00701FA7" w:rsidRDefault="00070DB1">
      <w:pPr>
        <w:pStyle w:val="FootnoteText"/>
        <w:rPr>
          <w:rFonts w:ascii="Arial" w:hAnsi="Arial" w:cs="Arial"/>
          <w:sz w:val="18"/>
          <w:szCs w:val="18"/>
          <w:lang w:val="en-GB"/>
        </w:rPr>
      </w:pPr>
      <w:r w:rsidRPr="00701FA7">
        <w:rPr>
          <w:rStyle w:val="FootnoteReference"/>
          <w:rFonts w:ascii="Arial" w:hAnsi="Arial" w:cs="Arial"/>
          <w:sz w:val="18"/>
          <w:szCs w:val="18"/>
        </w:rPr>
        <w:footnoteRef/>
      </w:r>
      <w:r w:rsidRPr="00701FA7">
        <w:rPr>
          <w:rFonts w:ascii="Arial" w:hAnsi="Arial" w:cs="Arial"/>
          <w:sz w:val="18"/>
          <w:szCs w:val="18"/>
        </w:rPr>
        <w:t xml:space="preserve"> </w:t>
      </w:r>
      <w:r w:rsidR="00FB3241" w:rsidRPr="00701FA7">
        <w:rPr>
          <w:rFonts w:ascii="Arial" w:hAnsi="Arial" w:cs="Arial"/>
          <w:sz w:val="18"/>
          <w:szCs w:val="18"/>
        </w:rPr>
        <w:t xml:space="preserve"> </w:t>
      </w:r>
      <w:proofErr w:type="spellStart"/>
      <w:r w:rsidR="00FB3241" w:rsidRPr="00701FA7">
        <w:rPr>
          <w:rFonts w:ascii="Arial" w:hAnsi="Arial" w:cs="Arial"/>
          <w:i/>
          <w:iCs/>
          <w:sz w:val="18"/>
          <w:szCs w:val="18"/>
        </w:rPr>
        <w:t>Ulcombe</w:t>
      </w:r>
      <w:proofErr w:type="spellEnd"/>
      <w:r w:rsidR="00FB3241" w:rsidRPr="00701FA7">
        <w:rPr>
          <w:rFonts w:ascii="Arial" w:hAnsi="Arial" w:cs="Arial"/>
          <w:i/>
          <w:iCs/>
          <w:sz w:val="18"/>
          <w:szCs w:val="18"/>
        </w:rPr>
        <w:t xml:space="preserve"> </w:t>
      </w:r>
      <w:r w:rsidR="00333811" w:rsidRPr="00701FA7">
        <w:rPr>
          <w:rFonts w:ascii="Arial" w:hAnsi="Arial" w:cs="Arial"/>
          <w:i/>
          <w:iCs/>
          <w:sz w:val="18"/>
          <w:szCs w:val="18"/>
        </w:rPr>
        <w:t>L</w:t>
      </w:r>
      <w:r w:rsidR="00FB3241" w:rsidRPr="00701FA7">
        <w:rPr>
          <w:rFonts w:ascii="Arial" w:hAnsi="Arial" w:cs="Arial"/>
          <w:i/>
          <w:iCs/>
          <w:sz w:val="18"/>
          <w:szCs w:val="18"/>
        </w:rPr>
        <w:t>td</w:t>
      </w:r>
      <w:r w:rsidR="00333811" w:rsidRPr="00701FA7">
        <w:rPr>
          <w:rFonts w:ascii="Arial" w:hAnsi="Arial" w:cs="Arial"/>
          <w:i/>
          <w:iCs/>
          <w:sz w:val="18"/>
          <w:szCs w:val="18"/>
        </w:rPr>
        <w:t xml:space="preserve"> </w:t>
      </w:r>
      <w:r w:rsidR="00FB3241" w:rsidRPr="00701FA7">
        <w:rPr>
          <w:rFonts w:ascii="Arial" w:hAnsi="Arial" w:cs="Arial"/>
          <w:i/>
          <w:iCs/>
          <w:sz w:val="18"/>
          <w:szCs w:val="18"/>
        </w:rPr>
        <w:t xml:space="preserve">v City of </w:t>
      </w:r>
      <w:r w:rsidR="00333811" w:rsidRPr="00701FA7">
        <w:rPr>
          <w:rFonts w:ascii="Arial" w:hAnsi="Arial" w:cs="Arial"/>
          <w:i/>
          <w:iCs/>
          <w:sz w:val="18"/>
          <w:szCs w:val="18"/>
        </w:rPr>
        <w:t>Johannesburg</w:t>
      </w:r>
      <w:r w:rsidR="00FB3241" w:rsidRPr="00701FA7">
        <w:rPr>
          <w:rFonts w:ascii="Arial" w:hAnsi="Arial" w:cs="Arial"/>
          <w:i/>
          <w:iCs/>
          <w:sz w:val="18"/>
          <w:szCs w:val="18"/>
        </w:rPr>
        <w:t xml:space="preserve"> Case 18969/2022 (2023 02 01</w:t>
      </w:r>
      <w:r w:rsidR="00FB3241" w:rsidRPr="00701FA7">
        <w:rPr>
          <w:rFonts w:ascii="Arial" w:hAnsi="Arial" w:cs="Arial"/>
          <w:sz w:val="18"/>
          <w:szCs w:val="18"/>
        </w:rPr>
        <w:t>) per Strydom J.</w:t>
      </w:r>
      <w:r w:rsidR="00333811" w:rsidRPr="00701FA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3023833"/>
      <w:docPartObj>
        <w:docPartGallery w:val="Page Numbers (Top of Page)"/>
        <w:docPartUnique/>
      </w:docPartObj>
    </w:sdtPr>
    <w:sdtEndPr>
      <w:rPr>
        <w:noProof/>
      </w:rPr>
    </w:sdtEndPr>
    <w:sdtContent>
      <w:p w14:paraId="1BA64CA0" w14:textId="46C08496" w:rsidR="00587A2C" w:rsidRDefault="00587A2C">
        <w:pPr>
          <w:pStyle w:val="Header"/>
          <w:jc w:val="right"/>
        </w:pPr>
        <w:r>
          <w:fldChar w:fldCharType="begin"/>
        </w:r>
        <w:r>
          <w:instrText xml:space="preserve"> PAGE   \* MERGEFORMAT </w:instrText>
        </w:r>
        <w:r>
          <w:fldChar w:fldCharType="separate"/>
        </w:r>
        <w:r w:rsidR="003006B9">
          <w:rPr>
            <w:noProof/>
          </w:rPr>
          <w:t>2</w:t>
        </w:r>
        <w:r>
          <w:rPr>
            <w:noProof/>
          </w:rPr>
          <w:fldChar w:fldCharType="end"/>
        </w:r>
      </w:p>
    </w:sdtContent>
  </w:sdt>
  <w:p w14:paraId="20145D4C" w14:textId="77777777" w:rsidR="00587A2C" w:rsidRDefault="00587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C3C1308"/>
    <w:multiLevelType w:val="multilevel"/>
    <w:tmpl w:val="B0AAE366"/>
    <w:lvl w:ilvl="0">
      <w:start w:val="4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212643B"/>
    <w:multiLevelType w:val="hybridMultilevel"/>
    <w:tmpl w:val="03C2A24C"/>
    <w:lvl w:ilvl="0" w:tplc="61CC4D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700B81"/>
    <w:multiLevelType w:val="hybridMultilevel"/>
    <w:tmpl w:val="18B09262"/>
    <w:lvl w:ilvl="0" w:tplc="1DC6B37A">
      <w:start w:val="1"/>
      <w:numFmt w:val="decimal"/>
      <w:lvlText w:val="(%1)"/>
      <w:lvlJc w:val="left"/>
      <w:pPr>
        <w:ind w:left="1080" w:hanging="360"/>
      </w:pPr>
      <w:rPr>
        <w:rFonts w:ascii="Arial" w:eastAsiaTheme="minorHAnsi" w:hAnsi="Arial" w:cs="Arial"/>
        <w:b w:val="0"/>
        <w:bCs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41359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CC72F0"/>
    <w:multiLevelType w:val="multilevel"/>
    <w:tmpl w:val="40324362"/>
    <w:lvl w:ilvl="0">
      <w:start w:val="37"/>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213931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20052"/>
    <w:multiLevelType w:val="multilevel"/>
    <w:tmpl w:val="FFFFFFFF"/>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cs="Times New Roman" w:hint="default"/>
        <w:b w:val="0"/>
        <w:i w:val="0"/>
      </w:rPr>
    </w:lvl>
    <w:lvl w:ilvl="2">
      <w:start w:val="1"/>
      <w:numFmt w:val="decimal"/>
      <w:lvlText w:val="%1.%2.%3"/>
      <w:lvlJc w:val="left"/>
      <w:pPr>
        <w:tabs>
          <w:tab w:val="num" w:pos="2835"/>
        </w:tabs>
        <w:ind w:left="2835" w:hanging="1417"/>
      </w:pPr>
      <w:rPr>
        <w:rFonts w:cs="Times New Roman" w:hint="default"/>
        <w:b w:val="0"/>
        <w:i w:val="0"/>
      </w:rPr>
    </w:lvl>
    <w:lvl w:ilvl="3">
      <w:start w:val="1"/>
      <w:numFmt w:val="decimal"/>
      <w:lvlText w:val="%1.%2.%3.%4"/>
      <w:lvlJc w:val="left"/>
      <w:pPr>
        <w:tabs>
          <w:tab w:val="num" w:pos="3629"/>
        </w:tabs>
        <w:ind w:left="3629" w:hanging="1418"/>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5862"/>
        </w:tabs>
        <w:ind w:left="5862" w:hanging="144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7696"/>
        </w:tabs>
        <w:ind w:left="7696" w:hanging="1800"/>
      </w:pPr>
      <w:rPr>
        <w:rFonts w:cs="Times New Roman" w:hint="default"/>
      </w:rPr>
    </w:lvl>
  </w:abstractNum>
  <w:abstractNum w:abstractNumId="8" w15:restartNumberingAfterBreak="0">
    <w:nsid w:val="2DCA47D3"/>
    <w:multiLevelType w:val="multilevel"/>
    <w:tmpl w:val="69EAA7A0"/>
    <w:lvl w:ilvl="0">
      <w:start w:val="1"/>
      <w:numFmt w:val="decimal"/>
      <w:pStyle w:val="Heading1"/>
      <w:lvlText w:val="%1."/>
      <w:lvlJc w:val="left"/>
      <w:pPr>
        <w:ind w:left="927" w:hanging="360"/>
      </w:pPr>
      <w:rPr>
        <w:b w:val="0"/>
        <w:bCs/>
        <w:i w:val="0"/>
        <w:strike w:val="0"/>
      </w:rPr>
    </w:lvl>
    <w:lvl w:ilvl="1">
      <w:start w:val="1"/>
      <w:numFmt w:val="decimal"/>
      <w:lvlText w:val="%1.%2."/>
      <w:lvlJc w:val="left"/>
      <w:pPr>
        <w:ind w:left="1000" w:hanging="432"/>
      </w:pPr>
      <w:rPr>
        <w:b w:val="0"/>
        <w:bCs w:val="0"/>
        <w:i w:val="0"/>
        <w:iCs w:val="0"/>
        <w:strike w:val="0"/>
        <w:color w:val="auto"/>
      </w:rPr>
    </w:lvl>
    <w:lvl w:ilvl="2">
      <w:start w:val="1"/>
      <w:numFmt w:val="decimal"/>
      <w:lvlText w:val="%1.%2.%3."/>
      <w:lvlJc w:val="left"/>
      <w:pPr>
        <w:ind w:left="1639" w:hanging="504"/>
      </w:pPr>
      <w:rPr>
        <w:b w:val="0"/>
        <w:bCs w:val="0"/>
        <w:strike w:val="0"/>
        <w:color w:val="auto"/>
      </w:rPr>
    </w:lvl>
    <w:lvl w:ilvl="3">
      <w:start w:val="1"/>
      <w:numFmt w:val="decimal"/>
      <w:lvlText w:val="%1.%2.%3.%4."/>
      <w:lvlJc w:val="left"/>
      <w:pPr>
        <w:ind w:left="2492"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3FE4E0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8869CE"/>
    <w:multiLevelType w:val="hybridMultilevel"/>
    <w:tmpl w:val="1640FBDC"/>
    <w:lvl w:ilvl="0" w:tplc="1B0857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7630F68"/>
    <w:multiLevelType w:val="multilevel"/>
    <w:tmpl w:val="7608895A"/>
    <w:lvl w:ilvl="0">
      <w:start w:val="27"/>
      <w:numFmt w:val="decimal"/>
      <w:lvlText w:val="%1"/>
      <w:lvlJc w:val="left"/>
      <w:pPr>
        <w:ind w:left="540" w:hanging="540"/>
      </w:pPr>
      <w:rPr>
        <w:rFonts w:hint="default"/>
        <w:b w:val="0"/>
      </w:rPr>
    </w:lvl>
    <w:lvl w:ilvl="1">
      <w:start w:val="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3B374B6"/>
    <w:multiLevelType w:val="hybridMultilevel"/>
    <w:tmpl w:val="5876FEFC"/>
    <w:lvl w:ilvl="0" w:tplc="61CC4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1F6DAB"/>
    <w:multiLevelType w:val="multilevel"/>
    <w:tmpl w:val="039E11AA"/>
    <w:lvl w:ilvl="0">
      <w:start w:val="27"/>
      <w:numFmt w:val="decimal"/>
      <w:lvlText w:val="%1"/>
      <w:lvlJc w:val="left"/>
      <w:pPr>
        <w:ind w:left="720" w:hanging="720"/>
      </w:pPr>
      <w:rPr>
        <w:rFonts w:eastAsiaTheme="minorHAnsi" w:hint="default"/>
        <w:b w:val="0"/>
      </w:rPr>
    </w:lvl>
    <w:lvl w:ilvl="1">
      <w:start w:val="11"/>
      <w:numFmt w:val="decimal"/>
      <w:lvlText w:val="%1.%2"/>
      <w:lvlJc w:val="left"/>
      <w:pPr>
        <w:ind w:left="1854" w:hanging="720"/>
      </w:pPr>
      <w:rPr>
        <w:rFonts w:eastAsiaTheme="minorHAnsi" w:hint="default"/>
        <w:b w:val="0"/>
      </w:rPr>
    </w:lvl>
    <w:lvl w:ilvl="2">
      <w:start w:val="1"/>
      <w:numFmt w:val="decimal"/>
      <w:lvlText w:val="%1.%2.%3"/>
      <w:lvlJc w:val="left"/>
      <w:pPr>
        <w:ind w:left="2988" w:hanging="720"/>
      </w:pPr>
      <w:rPr>
        <w:rFonts w:eastAsiaTheme="minorHAnsi" w:hint="default"/>
        <w:b w:val="0"/>
      </w:rPr>
    </w:lvl>
    <w:lvl w:ilvl="3">
      <w:start w:val="1"/>
      <w:numFmt w:val="decimal"/>
      <w:lvlText w:val="%1.%2.%3.%4"/>
      <w:lvlJc w:val="left"/>
      <w:pPr>
        <w:ind w:left="4122" w:hanging="720"/>
      </w:pPr>
      <w:rPr>
        <w:rFonts w:eastAsiaTheme="minorHAnsi" w:hint="default"/>
        <w:b w:val="0"/>
      </w:rPr>
    </w:lvl>
    <w:lvl w:ilvl="4">
      <w:start w:val="1"/>
      <w:numFmt w:val="decimal"/>
      <w:lvlText w:val="%1.%2.%3.%4.%5"/>
      <w:lvlJc w:val="left"/>
      <w:pPr>
        <w:ind w:left="5616" w:hanging="1080"/>
      </w:pPr>
      <w:rPr>
        <w:rFonts w:eastAsiaTheme="minorHAnsi" w:hint="default"/>
        <w:b w:val="0"/>
      </w:rPr>
    </w:lvl>
    <w:lvl w:ilvl="5">
      <w:start w:val="1"/>
      <w:numFmt w:val="decimal"/>
      <w:lvlText w:val="%1.%2.%3.%4.%5.%6"/>
      <w:lvlJc w:val="left"/>
      <w:pPr>
        <w:ind w:left="6750" w:hanging="1080"/>
      </w:pPr>
      <w:rPr>
        <w:rFonts w:eastAsiaTheme="minorHAnsi" w:hint="default"/>
        <w:b w:val="0"/>
      </w:rPr>
    </w:lvl>
    <w:lvl w:ilvl="6">
      <w:start w:val="1"/>
      <w:numFmt w:val="decimal"/>
      <w:lvlText w:val="%1.%2.%3.%4.%5.%6.%7"/>
      <w:lvlJc w:val="left"/>
      <w:pPr>
        <w:ind w:left="8244" w:hanging="1440"/>
      </w:pPr>
      <w:rPr>
        <w:rFonts w:eastAsiaTheme="minorHAnsi" w:hint="default"/>
        <w:b w:val="0"/>
      </w:rPr>
    </w:lvl>
    <w:lvl w:ilvl="7">
      <w:start w:val="1"/>
      <w:numFmt w:val="decimal"/>
      <w:lvlText w:val="%1.%2.%3.%4.%5.%6.%7.%8"/>
      <w:lvlJc w:val="left"/>
      <w:pPr>
        <w:ind w:left="9378" w:hanging="1440"/>
      </w:pPr>
      <w:rPr>
        <w:rFonts w:eastAsiaTheme="minorHAnsi" w:hint="default"/>
        <w:b w:val="0"/>
      </w:rPr>
    </w:lvl>
    <w:lvl w:ilvl="8">
      <w:start w:val="1"/>
      <w:numFmt w:val="decimal"/>
      <w:lvlText w:val="%1.%2.%3.%4.%5.%6.%7.%8.%9"/>
      <w:lvlJc w:val="left"/>
      <w:pPr>
        <w:ind w:left="10872" w:hanging="1800"/>
      </w:pPr>
      <w:rPr>
        <w:rFonts w:eastAsiaTheme="minorHAnsi" w:hint="default"/>
        <w:b w:val="0"/>
      </w:rPr>
    </w:lvl>
  </w:abstractNum>
  <w:abstractNum w:abstractNumId="14" w15:restartNumberingAfterBreak="0">
    <w:nsid w:val="4DE46C2D"/>
    <w:multiLevelType w:val="multilevel"/>
    <w:tmpl w:val="873440B6"/>
    <w:lvl w:ilvl="0">
      <w:start w:val="37"/>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664703F7"/>
    <w:multiLevelType w:val="multilevel"/>
    <w:tmpl w:val="BA5CE3A0"/>
    <w:lvl w:ilvl="0">
      <w:start w:val="40"/>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6FC35BD9"/>
    <w:multiLevelType w:val="multilevel"/>
    <w:tmpl w:val="ABB85E2A"/>
    <w:lvl w:ilvl="0">
      <w:start w:val="33"/>
      <w:numFmt w:val="decimal"/>
      <w:lvlText w:val="%1."/>
      <w:lvlJc w:val="left"/>
      <w:pPr>
        <w:ind w:left="2949" w:hanging="525"/>
      </w:pPr>
    </w:lvl>
    <w:lvl w:ilvl="1">
      <w:start w:val="1"/>
      <w:numFmt w:val="decimal"/>
      <w:lvlText w:val="%1.%2."/>
      <w:lvlJc w:val="left"/>
      <w:pPr>
        <w:ind w:left="3570" w:hanging="720"/>
      </w:pPr>
    </w:lvl>
    <w:lvl w:ilvl="2">
      <w:start w:val="1"/>
      <w:numFmt w:val="decimal"/>
      <w:lvlText w:val="%1.%2.%3."/>
      <w:lvlJc w:val="left"/>
      <w:pPr>
        <w:ind w:left="3144" w:hanging="720"/>
      </w:pPr>
    </w:lvl>
    <w:lvl w:ilvl="3">
      <w:start w:val="1"/>
      <w:numFmt w:val="decimal"/>
      <w:lvlText w:val="%1.%2.%3.%4."/>
      <w:lvlJc w:val="left"/>
      <w:pPr>
        <w:ind w:left="3504" w:hanging="1080"/>
      </w:pPr>
    </w:lvl>
    <w:lvl w:ilvl="4">
      <w:start w:val="1"/>
      <w:numFmt w:val="decimal"/>
      <w:lvlText w:val="%1.%2.%3.%4.%5."/>
      <w:lvlJc w:val="left"/>
      <w:pPr>
        <w:ind w:left="3504" w:hanging="1080"/>
      </w:pPr>
    </w:lvl>
    <w:lvl w:ilvl="5">
      <w:start w:val="1"/>
      <w:numFmt w:val="decimal"/>
      <w:lvlText w:val="%1.%2.%3.%4.%5.%6."/>
      <w:lvlJc w:val="left"/>
      <w:pPr>
        <w:ind w:left="3864" w:hanging="1440"/>
      </w:pPr>
    </w:lvl>
    <w:lvl w:ilvl="6">
      <w:start w:val="1"/>
      <w:numFmt w:val="decimal"/>
      <w:lvlText w:val="%1.%2.%3.%4.%5.%6.%7."/>
      <w:lvlJc w:val="left"/>
      <w:pPr>
        <w:ind w:left="3864" w:hanging="1440"/>
      </w:pPr>
    </w:lvl>
    <w:lvl w:ilvl="7">
      <w:start w:val="1"/>
      <w:numFmt w:val="decimal"/>
      <w:lvlText w:val="%1.%2.%3.%4.%5.%6.%7.%8."/>
      <w:lvlJc w:val="left"/>
      <w:pPr>
        <w:ind w:left="4224" w:hanging="1800"/>
      </w:pPr>
    </w:lvl>
    <w:lvl w:ilvl="8">
      <w:start w:val="1"/>
      <w:numFmt w:val="decimal"/>
      <w:lvlText w:val="%1.%2.%3.%4.%5.%6.%7.%8.%9."/>
      <w:lvlJc w:val="left"/>
      <w:pPr>
        <w:ind w:left="4584" w:hanging="2160"/>
      </w:pPr>
    </w:lvl>
  </w:abstractNum>
  <w:num w:numId="1" w16cid:durableId="2122602279">
    <w:abstractNumId w:val="12"/>
  </w:num>
  <w:num w:numId="2" w16cid:durableId="661736718">
    <w:abstractNumId w:val="2"/>
  </w:num>
  <w:num w:numId="3" w16cid:durableId="1547717241">
    <w:abstractNumId w:val="9"/>
  </w:num>
  <w:num w:numId="4" w16cid:durableId="470446871">
    <w:abstractNumId w:val="6"/>
  </w:num>
  <w:num w:numId="5" w16cid:durableId="1316109724">
    <w:abstractNumId w:val="4"/>
  </w:num>
  <w:num w:numId="6" w16cid:durableId="674235427">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5055838">
    <w:abstractNumId w:val="8"/>
  </w:num>
  <w:num w:numId="8" w16cid:durableId="172495968">
    <w:abstractNumId w:val="11"/>
  </w:num>
  <w:num w:numId="9" w16cid:durableId="163671305">
    <w:abstractNumId w:val="13"/>
  </w:num>
  <w:num w:numId="10" w16cid:durableId="125785657">
    <w:abstractNumId w:val="7"/>
  </w:num>
  <w:num w:numId="11" w16cid:durableId="1829862858">
    <w:abstractNumId w:val="10"/>
  </w:num>
  <w:num w:numId="12" w16cid:durableId="44569096">
    <w:abstractNumId w:val="0"/>
  </w:num>
  <w:num w:numId="13" w16cid:durableId="1729721661">
    <w:abstractNumId w:val="15"/>
  </w:num>
  <w:num w:numId="14" w16cid:durableId="148325728">
    <w:abstractNumId w:val="1"/>
  </w:num>
  <w:num w:numId="15" w16cid:durableId="1509514463">
    <w:abstractNumId w:val="5"/>
  </w:num>
  <w:num w:numId="16" w16cid:durableId="1390954622">
    <w:abstractNumId w:val="14"/>
  </w:num>
  <w:num w:numId="17" w16cid:durableId="1114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MDYwNbc0MTE1MzRS0lEKTi0uzszPAykwrAUAUz6zAiwAAAA="/>
  </w:docVars>
  <w:rsids>
    <w:rsidRoot w:val="0084487C"/>
    <w:rsid w:val="000027D0"/>
    <w:rsid w:val="00002F96"/>
    <w:rsid w:val="0000636B"/>
    <w:rsid w:val="00013D20"/>
    <w:rsid w:val="0001626E"/>
    <w:rsid w:val="00016E71"/>
    <w:rsid w:val="00017608"/>
    <w:rsid w:val="00023433"/>
    <w:rsid w:val="000278B2"/>
    <w:rsid w:val="00043156"/>
    <w:rsid w:val="00044D4C"/>
    <w:rsid w:val="00060BD5"/>
    <w:rsid w:val="000633EF"/>
    <w:rsid w:val="00070DB1"/>
    <w:rsid w:val="00075F03"/>
    <w:rsid w:val="000764D2"/>
    <w:rsid w:val="00077AE0"/>
    <w:rsid w:val="00083ECF"/>
    <w:rsid w:val="00085D53"/>
    <w:rsid w:val="00091B57"/>
    <w:rsid w:val="0009222F"/>
    <w:rsid w:val="000961B3"/>
    <w:rsid w:val="000978C8"/>
    <w:rsid w:val="00097B20"/>
    <w:rsid w:val="00097E43"/>
    <w:rsid w:val="000A017B"/>
    <w:rsid w:val="000A3219"/>
    <w:rsid w:val="000A7A55"/>
    <w:rsid w:val="000B0461"/>
    <w:rsid w:val="000B40F1"/>
    <w:rsid w:val="000B4162"/>
    <w:rsid w:val="000B41D4"/>
    <w:rsid w:val="000B5AF0"/>
    <w:rsid w:val="000C64F7"/>
    <w:rsid w:val="000D0A91"/>
    <w:rsid w:val="000D17B5"/>
    <w:rsid w:val="000D2C20"/>
    <w:rsid w:val="000E548E"/>
    <w:rsid w:val="000F47E5"/>
    <w:rsid w:val="001020FE"/>
    <w:rsid w:val="00103298"/>
    <w:rsid w:val="001058AE"/>
    <w:rsid w:val="0010689F"/>
    <w:rsid w:val="00106DEA"/>
    <w:rsid w:val="0010770E"/>
    <w:rsid w:val="00107DF3"/>
    <w:rsid w:val="001117C3"/>
    <w:rsid w:val="001120BC"/>
    <w:rsid w:val="001218FC"/>
    <w:rsid w:val="00127028"/>
    <w:rsid w:val="0013397D"/>
    <w:rsid w:val="00140FEF"/>
    <w:rsid w:val="00144CFD"/>
    <w:rsid w:val="00162664"/>
    <w:rsid w:val="0017102F"/>
    <w:rsid w:val="0017434D"/>
    <w:rsid w:val="00175BFF"/>
    <w:rsid w:val="001761E8"/>
    <w:rsid w:val="001803C7"/>
    <w:rsid w:val="00182A81"/>
    <w:rsid w:val="00183BD1"/>
    <w:rsid w:val="00184928"/>
    <w:rsid w:val="001857BF"/>
    <w:rsid w:val="0018690A"/>
    <w:rsid w:val="001873E3"/>
    <w:rsid w:val="001A0BCC"/>
    <w:rsid w:val="001A10BA"/>
    <w:rsid w:val="001A2142"/>
    <w:rsid w:val="001A263C"/>
    <w:rsid w:val="001A6182"/>
    <w:rsid w:val="001A74A9"/>
    <w:rsid w:val="001A7A7F"/>
    <w:rsid w:val="001B402D"/>
    <w:rsid w:val="001C56F7"/>
    <w:rsid w:val="001C659D"/>
    <w:rsid w:val="001D4DBA"/>
    <w:rsid w:val="001D4E94"/>
    <w:rsid w:val="001D55E8"/>
    <w:rsid w:val="001D5CE5"/>
    <w:rsid w:val="001E40AE"/>
    <w:rsid w:val="001E566D"/>
    <w:rsid w:val="001F37CF"/>
    <w:rsid w:val="001F6F16"/>
    <w:rsid w:val="00204458"/>
    <w:rsid w:val="00207858"/>
    <w:rsid w:val="0021040A"/>
    <w:rsid w:val="0021355C"/>
    <w:rsid w:val="00214211"/>
    <w:rsid w:val="00215624"/>
    <w:rsid w:val="00217FF6"/>
    <w:rsid w:val="00221337"/>
    <w:rsid w:val="00231D6C"/>
    <w:rsid w:val="0023415A"/>
    <w:rsid w:val="00234DB7"/>
    <w:rsid w:val="00255869"/>
    <w:rsid w:val="00262310"/>
    <w:rsid w:val="00270554"/>
    <w:rsid w:val="002708F3"/>
    <w:rsid w:val="002733AD"/>
    <w:rsid w:val="00283FE4"/>
    <w:rsid w:val="002865EE"/>
    <w:rsid w:val="00287144"/>
    <w:rsid w:val="00287911"/>
    <w:rsid w:val="00294071"/>
    <w:rsid w:val="002940B3"/>
    <w:rsid w:val="002A6107"/>
    <w:rsid w:val="002B17EE"/>
    <w:rsid w:val="002B1C91"/>
    <w:rsid w:val="002B2AC7"/>
    <w:rsid w:val="002B4FD5"/>
    <w:rsid w:val="002C0810"/>
    <w:rsid w:val="002C0D91"/>
    <w:rsid w:val="002C2940"/>
    <w:rsid w:val="002C296E"/>
    <w:rsid w:val="002C45E3"/>
    <w:rsid w:val="002C4CE3"/>
    <w:rsid w:val="002C5367"/>
    <w:rsid w:val="002D171D"/>
    <w:rsid w:val="002D2603"/>
    <w:rsid w:val="002D7E4B"/>
    <w:rsid w:val="002D7EDB"/>
    <w:rsid w:val="002D7FA1"/>
    <w:rsid w:val="002E33D2"/>
    <w:rsid w:val="002E4F6C"/>
    <w:rsid w:val="002F407B"/>
    <w:rsid w:val="002F5B68"/>
    <w:rsid w:val="003006B9"/>
    <w:rsid w:val="00316445"/>
    <w:rsid w:val="003204E5"/>
    <w:rsid w:val="0032491C"/>
    <w:rsid w:val="003269CB"/>
    <w:rsid w:val="00332F85"/>
    <w:rsid w:val="00333811"/>
    <w:rsid w:val="00334C6A"/>
    <w:rsid w:val="00337035"/>
    <w:rsid w:val="003441FB"/>
    <w:rsid w:val="00345B67"/>
    <w:rsid w:val="00346CE4"/>
    <w:rsid w:val="003479D6"/>
    <w:rsid w:val="00354719"/>
    <w:rsid w:val="00356569"/>
    <w:rsid w:val="00372171"/>
    <w:rsid w:val="00395EE4"/>
    <w:rsid w:val="00397909"/>
    <w:rsid w:val="003A6639"/>
    <w:rsid w:val="003B191F"/>
    <w:rsid w:val="003C436B"/>
    <w:rsid w:val="003D0D48"/>
    <w:rsid w:val="003E00BA"/>
    <w:rsid w:val="003E32BA"/>
    <w:rsid w:val="003E7ECB"/>
    <w:rsid w:val="003F22DB"/>
    <w:rsid w:val="003F2C50"/>
    <w:rsid w:val="003F5E0A"/>
    <w:rsid w:val="00403C19"/>
    <w:rsid w:val="004116A1"/>
    <w:rsid w:val="00412B43"/>
    <w:rsid w:val="004131FF"/>
    <w:rsid w:val="00423CD6"/>
    <w:rsid w:val="004305E6"/>
    <w:rsid w:val="00442B54"/>
    <w:rsid w:val="0044540A"/>
    <w:rsid w:val="0044613E"/>
    <w:rsid w:val="00450FEF"/>
    <w:rsid w:val="00451BA4"/>
    <w:rsid w:val="00453AA0"/>
    <w:rsid w:val="00460F30"/>
    <w:rsid w:val="00462983"/>
    <w:rsid w:val="004651E9"/>
    <w:rsid w:val="00476E18"/>
    <w:rsid w:val="004A46FC"/>
    <w:rsid w:val="004A6C86"/>
    <w:rsid w:val="004C0783"/>
    <w:rsid w:val="004C2CA9"/>
    <w:rsid w:val="004C5286"/>
    <w:rsid w:val="004C54D9"/>
    <w:rsid w:val="004C6418"/>
    <w:rsid w:val="004D0A99"/>
    <w:rsid w:val="004D0B34"/>
    <w:rsid w:val="004D36D2"/>
    <w:rsid w:val="004D4CD2"/>
    <w:rsid w:val="004D6700"/>
    <w:rsid w:val="004E2CEF"/>
    <w:rsid w:val="004E532F"/>
    <w:rsid w:val="004E59B4"/>
    <w:rsid w:val="004F2BC1"/>
    <w:rsid w:val="004F4F6E"/>
    <w:rsid w:val="0050378C"/>
    <w:rsid w:val="00510BD7"/>
    <w:rsid w:val="00514635"/>
    <w:rsid w:val="00515D24"/>
    <w:rsid w:val="00523D51"/>
    <w:rsid w:val="00523DFD"/>
    <w:rsid w:val="005248BD"/>
    <w:rsid w:val="0054353E"/>
    <w:rsid w:val="005456BD"/>
    <w:rsid w:val="00547857"/>
    <w:rsid w:val="0055349B"/>
    <w:rsid w:val="0055594E"/>
    <w:rsid w:val="00565F29"/>
    <w:rsid w:val="005724D4"/>
    <w:rsid w:val="00572D6C"/>
    <w:rsid w:val="0058016A"/>
    <w:rsid w:val="00582568"/>
    <w:rsid w:val="005879C7"/>
    <w:rsid w:val="00587A2C"/>
    <w:rsid w:val="005905DA"/>
    <w:rsid w:val="005A029A"/>
    <w:rsid w:val="005A146B"/>
    <w:rsid w:val="005A1BA9"/>
    <w:rsid w:val="005B4CD1"/>
    <w:rsid w:val="005B6DA1"/>
    <w:rsid w:val="005C0031"/>
    <w:rsid w:val="005C23B9"/>
    <w:rsid w:val="005C4D2A"/>
    <w:rsid w:val="005C4FBC"/>
    <w:rsid w:val="005C55FD"/>
    <w:rsid w:val="005C631A"/>
    <w:rsid w:val="005D010E"/>
    <w:rsid w:val="005D5966"/>
    <w:rsid w:val="005D70AF"/>
    <w:rsid w:val="005D7BA4"/>
    <w:rsid w:val="005E5E5C"/>
    <w:rsid w:val="005F3DB5"/>
    <w:rsid w:val="005F666B"/>
    <w:rsid w:val="0060257A"/>
    <w:rsid w:val="006053EA"/>
    <w:rsid w:val="00612AE9"/>
    <w:rsid w:val="006149D9"/>
    <w:rsid w:val="006163FF"/>
    <w:rsid w:val="00617EC5"/>
    <w:rsid w:val="00634343"/>
    <w:rsid w:val="00643C9A"/>
    <w:rsid w:val="00645456"/>
    <w:rsid w:val="006531B7"/>
    <w:rsid w:val="00657995"/>
    <w:rsid w:val="00663F6C"/>
    <w:rsid w:val="006752F4"/>
    <w:rsid w:val="00677355"/>
    <w:rsid w:val="006779CC"/>
    <w:rsid w:val="006800E8"/>
    <w:rsid w:val="006915DC"/>
    <w:rsid w:val="006919C7"/>
    <w:rsid w:val="006927BA"/>
    <w:rsid w:val="006A3729"/>
    <w:rsid w:val="006B520D"/>
    <w:rsid w:val="006C6D0C"/>
    <w:rsid w:val="006D231C"/>
    <w:rsid w:val="006D6BF2"/>
    <w:rsid w:val="006E2063"/>
    <w:rsid w:val="006E2F75"/>
    <w:rsid w:val="006F40DD"/>
    <w:rsid w:val="006F6C81"/>
    <w:rsid w:val="00701FA7"/>
    <w:rsid w:val="00704083"/>
    <w:rsid w:val="00711B90"/>
    <w:rsid w:val="0071438E"/>
    <w:rsid w:val="0072401A"/>
    <w:rsid w:val="007311F4"/>
    <w:rsid w:val="007332DE"/>
    <w:rsid w:val="0073410C"/>
    <w:rsid w:val="00734760"/>
    <w:rsid w:val="00736AC9"/>
    <w:rsid w:val="00737181"/>
    <w:rsid w:val="00743C27"/>
    <w:rsid w:val="007515F2"/>
    <w:rsid w:val="00751B72"/>
    <w:rsid w:val="0076365A"/>
    <w:rsid w:val="007642E8"/>
    <w:rsid w:val="0076481C"/>
    <w:rsid w:val="00765B6A"/>
    <w:rsid w:val="00765E96"/>
    <w:rsid w:val="00766590"/>
    <w:rsid w:val="00767A85"/>
    <w:rsid w:val="00772F56"/>
    <w:rsid w:val="007751D8"/>
    <w:rsid w:val="00775215"/>
    <w:rsid w:val="0078182B"/>
    <w:rsid w:val="007A1D21"/>
    <w:rsid w:val="007A1E8B"/>
    <w:rsid w:val="007A3698"/>
    <w:rsid w:val="007B157C"/>
    <w:rsid w:val="007B5336"/>
    <w:rsid w:val="007C60FF"/>
    <w:rsid w:val="007C7C36"/>
    <w:rsid w:val="007D1B5F"/>
    <w:rsid w:val="007D729C"/>
    <w:rsid w:val="007D7FD9"/>
    <w:rsid w:val="007E40DE"/>
    <w:rsid w:val="007E62C4"/>
    <w:rsid w:val="007F0AAC"/>
    <w:rsid w:val="007F2FED"/>
    <w:rsid w:val="007F62B3"/>
    <w:rsid w:val="00801E16"/>
    <w:rsid w:val="00806ED8"/>
    <w:rsid w:val="0080784A"/>
    <w:rsid w:val="008155E9"/>
    <w:rsid w:val="00826821"/>
    <w:rsid w:val="008370EC"/>
    <w:rsid w:val="0084487C"/>
    <w:rsid w:val="00847BEF"/>
    <w:rsid w:val="008523B5"/>
    <w:rsid w:val="00853C71"/>
    <w:rsid w:val="00855738"/>
    <w:rsid w:val="00856E2D"/>
    <w:rsid w:val="00857C84"/>
    <w:rsid w:val="00861CF7"/>
    <w:rsid w:val="00862F05"/>
    <w:rsid w:val="00863AAB"/>
    <w:rsid w:val="00864C1E"/>
    <w:rsid w:val="008661AA"/>
    <w:rsid w:val="0087256A"/>
    <w:rsid w:val="008A414C"/>
    <w:rsid w:val="008B2E93"/>
    <w:rsid w:val="008B7674"/>
    <w:rsid w:val="008C7547"/>
    <w:rsid w:val="008D113C"/>
    <w:rsid w:val="008D5380"/>
    <w:rsid w:val="008D70BF"/>
    <w:rsid w:val="008E3FC4"/>
    <w:rsid w:val="008E5EAF"/>
    <w:rsid w:val="008E77D2"/>
    <w:rsid w:val="00900E18"/>
    <w:rsid w:val="00911E8F"/>
    <w:rsid w:val="00914534"/>
    <w:rsid w:val="009205E3"/>
    <w:rsid w:val="0093019A"/>
    <w:rsid w:val="009314D2"/>
    <w:rsid w:val="00932948"/>
    <w:rsid w:val="00933714"/>
    <w:rsid w:val="009365E0"/>
    <w:rsid w:val="00944820"/>
    <w:rsid w:val="00947C06"/>
    <w:rsid w:val="00950BC0"/>
    <w:rsid w:val="0095506C"/>
    <w:rsid w:val="00957313"/>
    <w:rsid w:val="00960099"/>
    <w:rsid w:val="009744BB"/>
    <w:rsid w:val="0097540F"/>
    <w:rsid w:val="009809F0"/>
    <w:rsid w:val="00982AB7"/>
    <w:rsid w:val="009864EC"/>
    <w:rsid w:val="00986A0D"/>
    <w:rsid w:val="00986B6E"/>
    <w:rsid w:val="009910D8"/>
    <w:rsid w:val="009A006F"/>
    <w:rsid w:val="009A4AA9"/>
    <w:rsid w:val="009A4BFE"/>
    <w:rsid w:val="009A5673"/>
    <w:rsid w:val="009B145A"/>
    <w:rsid w:val="009B371C"/>
    <w:rsid w:val="009B3A1E"/>
    <w:rsid w:val="009B76AD"/>
    <w:rsid w:val="009C1677"/>
    <w:rsid w:val="009C384F"/>
    <w:rsid w:val="009C3C3B"/>
    <w:rsid w:val="009C79F8"/>
    <w:rsid w:val="009C7EA6"/>
    <w:rsid w:val="009D1DCC"/>
    <w:rsid w:val="009D4D18"/>
    <w:rsid w:val="009D4D7F"/>
    <w:rsid w:val="009D5EA3"/>
    <w:rsid w:val="009E360D"/>
    <w:rsid w:val="009E6D89"/>
    <w:rsid w:val="009F21A2"/>
    <w:rsid w:val="009F2480"/>
    <w:rsid w:val="009F627E"/>
    <w:rsid w:val="009F6DAB"/>
    <w:rsid w:val="009F7DC3"/>
    <w:rsid w:val="00A00D1B"/>
    <w:rsid w:val="00A03542"/>
    <w:rsid w:val="00A21F66"/>
    <w:rsid w:val="00A35CF4"/>
    <w:rsid w:val="00A4684E"/>
    <w:rsid w:val="00A5218E"/>
    <w:rsid w:val="00A565C8"/>
    <w:rsid w:val="00A61EE2"/>
    <w:rsid w:val="00A622B6"/>
    <w:rsid w:val="00A63042"/>
    <w:rsid w:val="00A82869"/>
    <w:rsid w:val="00A867A5"/>
    <w:rsid w:val="00A9546B"/>
    <w:rsid w:val="00A96AC2"/>
    <w:rsid w:val="00A97836"/>
    <w:rsid w:val="00AA2BED"/>
    <w:rsid w:val="00AA2C55"/>
    <w:rsid w:val="00AA2EF6"/>
    <w:rsid w:val="00AB026A"/>
    <w:rsid w:val="00AB3294"/>
    <w:rsid w:val="00AB4529"/>
    <w:rsid w:val="00AB6523"/>
    <w:rsid w:val="00AC4050"/>
    <w:rsid w:val="00AC57FC"/>
    <w:rsid w:val="00AD1067"/>
    <w:rsid w:val="00AD29C1"/>
    <w:rsid w:val="00AD494E"/>
    <w:rsid w:val="00AD537E"/>
    <w:rsid w:val="00AD6B14"/>
    <w:rsid w:val="00AE4034"/>
    <w:rsid w:val="00AE5C34"/>
    <w:rsid w:val="00B013B8"/>
    <w:rsid w:val="00B0218D"/>
    <w:rsid w:val="00B152A7"/>
    <w:rsid w:val="00B15D23"/>
    <w:rsid w:val="00B15FCC"/>
    <w:rsid w:val="00B16414"/>
    <w:rsid w:val="00B203DA"/>
    <w:rsid w:val="00B20A32"/>
    <w:rsid w:val="00B22B55"/>
    <w:rsid w:val="00B232C3"/>
    <w:rsid w:val="00B34C55"/>
    <w:rsid w:val="00B35878"/>
    <w:rsid w:val="00B417D1"/>
    <w:rsid w:val="00B4492B"/>
    <w:rsid w:val="00B4645F"/>
    <w:rsid w:val="00B570E7"/>
    <w:rsid w:val="00B649A5"/>
    <w:rsid w:val="00B75375"/>
    <w:rsid w:val="00B8173E"/>
    <w:rsid w:val="00B9300B"/>
    <w:rsid w:val="00B94861"/>
    <w:rsid w:val="00B95F85"/>
    <w:rsid w:val="00BA2457"/>
    <w:rsid w:val="00BA473F"/>
    <w:rsid w:val="00BA4CA3"/>
    <w:rsid w:val="00BA5EA4"/>
    <w:rsid w:val="00BB18CE"/>
    <w:rsid w:val="00BB1DBB"/>
    <w:rsid w:val="00BB4E9D"/>
    <w:rsid w:val="00BB6A8D"/>
    <w:rsid w:val="00BC6F76"/>
    <w:rsid w:val="00BD3BF3"/>
    <w:rsid w:val="00BE3F07"/>
    <w:rsid w:val="00BE48B1"/>
    <w:rsid w:val="00BE4C1C"/>
    <w:rsid w:val="00BE6A3E"/>
    <w:rsid w:val="00BF68DE"/>
    <w:rsid w:val="00C0221A"/>
    <w:rsid w:val="00C0556F"/>
    <w:rsid w:val="00C122A4"/>
    <w:rsid w:val="00C20237"/>
    <w:rsid w:val="00C20909"/>
    <w:rsid w:val="00C225DC"/>
    <w:rsid w:val="00C2586E"/>
    <w:rsid w:val="00C30CAB"/>
    <w:rsid w:val="00C31CA5"/>
    <w:rsid w:val="00C339F7"/>
    <w:rsid w:val="00C37979"/>
    <w:rsid w:val="00C43312"/>
    <w:rsid w:val="00C4533F"/>
    <w:rsid w:val="00C5228D"/>
    <w:rsid w:val="00C53F47"/>
    <w:rsid w:val="00C55EFB"/>
    <w:rsid w:val="00C60EB7"/>
    <w:rsid w:val="00C63F8E"/>
    <w:rsid w:val="00C70C11"/>
    <w:rsid w:val="00C87383"/>
    <w:rsid w:val="00C94207"/>
    <w:rsid w:val="00C946A8"/>
    <w:rsid w:val="00C95AEA"/>
    <w:rsid w:val="00C9780E"/>
    <w:rsid w:val="00C97C6D"/>
    <w:rsid w:val="00CA47A3"/>
    <w:rsid w:val="00CB2E53"/>
    <w:rsid w:val="00CB6BA0"/>
    <w:rsid w:val="00CC7338"/>
    <w:rsid w:val="00CD1D75"/>
    <w:rsid w:val="00CD3FDD"/>
    <w:rsid w:val="00CE2ACC"/>
    <w:rsid w:val="00CF210A"/>
    <w:rsid w:val="00CF2B18"/>
    <w:rsid w:val="00CF35BF"/>
    <w:rsid w:val="00CF71E8"/>
    <w:rsid w:val="00CF7265"/>
    <w:rsid w:val="00CF7352"/>
    <w:rsid w:val="00D028F9"/>
    <w:rsid w:val="00D0781D"/>
    <w:rsid w:val="00D178AD"/>
    <w:rsid w:val="00D21C32"/>
    <w:rsid w:val="00D2214B"/>
    <w:rsid w:val="00D25D67"/>
    <w:rsid w:val="00D26160"/>
    <w:rsid w:val="00D33D6A"/>
    <w:rsid w:val="00D41507"/>
    <w:rsid w:val="00D4320C"/>
    <w:rsid w:val="00D441BE"/>
    <w:rsid w:val="00D4676F"/>
    <w:rsid w:val="00D47307"/>
    <w:rsid w:val="00D51321"/>
    <w:rsid w:val="00D54F22"/>
    <w:rsid w:val="00D572D1"/>
    <w:rsid w:val="00D6655A"/>
    <w:rsid w:val="00D7065E"/>
    <w:rsid w:val="00D7190E"/>
    <w:rsid w:val="00D73E31"/>
    <w:rsid w:val="00D73FB4"/>
    <w:rsid w:val="00D74F30"/>
    <w:rsid w:val="00D77FBD"/>
    <w:rsid w:val="00D85F98"/>
    <w:rsid w:val="00D94467"/>
    <w:rsid w:val="00DA1AE1"/>
    <w:rsid w:val="00DA2F78"/>
    <w:rsid w:val="00DA4C31"/>
    <w:rsid w:val="00DA72EC"/>
    <w:rsid w:val="00DC07A4"/>
    <w:rsid w:val="00DC495C"/>
    <w:rsid w:val="00DC5708"/>
    <w:rsid w:val="00DC6C42"/>
    <w:rsid w:val="00DD1117"/>
    <w:rsid w:val="00DE5651"/>
    <w:rsid w:val="00DE7F1C"/>
    <w:rsid w:val="00DF181E"/>
    <w:rsid w:val="00DF3590"/>
    <w:rsid w:val="00DF5DD6"/>
    <w:rsid w:val="00E00940"/>
    <w:rsid w:val="00E0464F"/>
    <w:rsid w:val="00E04E53"/>
    <w:rsid w:val="00E0684F"/>
    <w:rsid w:val="00E10575"/>
    <w:rsid w:val="00E1448A"/>
    <w:rsid w:val="00E21689"/>
    <w:rsid w:val="00E333D6"/>
    <w:rsid w:val="00E41719"/>
    <w:rsid w:val="00E42820"/>
    <w:rsid w:val="00E43D36"/>
    <w:rsid w:val="00E454B1"/>
    <w:rsid w:val="00E56D95"/>
    <w:rsid w:val="00E60BF5"/>
    <w:rsid w:val="00E642D7"/>
    <w:rsid w:val="00E65CCB"/>
    <w:rsid w:val="00E728D0"/>
    <w:rsid w:val="00E73299"/>
    <w:rsid w:val="00E80C8F"/>
    <w:rsid w:val="00E8296D"/>
    <w:rsid w:val="00E85F85"/>
    <w:rsid w:val="00E928D9"/>
    <w:rsid w:val="00E9515A"/>
    <w:rsid w:val="00E95DA7"/>
    <w:rsid w:val="00EB0569"/>
    <w:rsid w:val="00EB6DEE"/>
    <w:rsid w:val="00EC3EF8"/>
    <w:rsid w:val="00EC5563"/>
    <w:rsid w:val="00ED33FA"/>
    <w:rsid w:val="00ED342A"/>
    <w:rsid w:val="00ED6CED"/>
    <w:rsid w:val="00EE563E"/>
    <w:rsid w:val="00EE7DFC"/>
    <w:rsid w:val="00EF2052"/>
    <w:rsid w:val="00EF2189"/>
    <w:rsid w:val="00EF2A59"/>
    <w:rsid w:val="00F018CE"/>
    <w:rsid w:val="00F03BFF"/>
    <w:rsid w:val="00F07DBE"/>
    <w:rsid w:val="00F11F9B"/>
    <w:rsid w:val="00F12355"/>
    <w:rsid w:val="00F12D02"/>
    <w:rsid w:val="00F2071B"/>
    <w:rsid w:val="00F20CC5"/>
    <w:rsid w:val="00F21E18"/>
    <w:rsid w:val="00F26420"/>
    <w:rsid w:val="00F36C36"/>
    <w:rsid w:val="00F3761D"/>
    <w:rsid w:val="00F45018"/>
    <w:rsid w:val="00F46DA4"/>
    <w:rsid w:val="00F61568"/>
    <w:rsid w:val="00F617CA"/>
    <w:rsid w:val="00F64C64"/>
    <w:rsid w:val="00F6789E"/>
    <w:rsid w:val="00F769F1"/>
    <w:rsid w:val="00F82B4E"/>
    <w:rsid w:val="00F92CB1"/>
    <w:rsid w:val="00F961F1"/>
    <w:rsid w:val="00FA67CD"/>
    <w:rsid w:val="00FB3241"/>
    <w:rsid w:val="00FB7FAC"/>
    <w:rsid w:val="00FC14F1"/>
    <w:rsid w:val="00FD1D0B"/>
    <w:rsid w:val="00FD23E5"/>
    <w:rsid w:val="00FD742F"/>
    <w:rsid w:val="00FE0213"/>
    <w:rsid w:val="00FE04B3"/>
    <w:rsid w:val="00FE1660"/>
    <w:rsid w:val="00FE2CD7"/>
    <w:rsid w:val="00FE4CC9"/>
    <w:rsid w:val="00FE5ED0"/>
    <w:rsid w:val="00FE75B0"/>
    <w:rsid w:val="00FF1C43"/>
    <w:rsid w:val="00FF21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1815"/>
  <w15:docId w15:val="{9249F3C7-CAE0-4EBD-9ACE-28CB1473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53F47"/>
    <w:pPr>
      <w:keepNext/>
      <w:numPr>
        <w:numId w:val="7"/>
      </w:numPr>
      <w:spacing w:before="100" w:beforeAutospacing="1" w:after="300" w:line="360" w:lineRule="auto"/>
      <w:jc w:val="both"/>
      <w:outlineLvl w:val="0"/>
    </w:pPr>
    <w:rPr>
      <w:rFonts w:ascii="Times New Roman" w:eastAsia="Arial Unicode MS"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Header">
    <w:name w:val="header"/>
    <w:basedOn w:val="Normal"/>
    <w:link w:val="HeaderChar"/>
    <w:uiPriority w:val="99"/>
    <w:unhideWhenUsed/>
    <w:rsid w:val="0058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2C"/>
  </w:style>
  <w:style w:type="paragraph" w:styleId="Footer">
    <w:name w:val="footer"/>
    <w:basedOn w:val="Normal"/>
    <w:link w:val="FooterChar"/>
    <w:uiPriority w:val="99"/>
    <w:unhideWhenUsed/>
    <w:rsid w:val="0058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2C"/>
  </w:style>
  <w:style w:type="paragraph" w:styleId="FootnoteText">
    <w:name w:val="footnote text"/>
    <w:basedOn w:val="Normal"/>
    <w:link w:val="FootnoteTextChar"/>
    <w:uiPriority w:val="99"/>
    <w:unhideWhenUsed/>
    <w:rsid w:val="00A63042"/>
    <w:pPr>
      <w:spacing w:after="0" w:line="240" w:lineRule="auto"/>
    </w:pPr>
    <w:rPr>
      <w:sz w:val="20"/>
      <w:szCs w:val="20"/>
    </w:rPr>
  </w:style>
  <w:style w:type="character" w:customStyle="1" w:styleId="FootnoteTextChar">
    <w:name w:val="Footnote Text Char"/>
    <w:basedOn w:val="DefaultParagraphFont"/>
    <w:link w:val="FootnoteText"/>
    <w:uiPriority w:val="99"/>
    <w:rsid w:val="00A63042"/>
    <w:rPr>
      <w:sz w:val="20"/>
      <w:szCs w:val="20"/>
    </w:rPr>
  </w:style>
  <w:style w:type="character" w:styleId="FootnoteReference">
    <w:name w:val="footnote reference"/>
    <w:basedOn w:val="DefaultParagraphFont"/>
    <w:uiPriority w:val="99"/>
    <w:semiHidden/>
    <w:unhideWhenUsed/>
    <w:rsid w:val="00A63042"/>
    <w:rPr>
      <w:vertAlign w:val="superscript"/>
    </w:rPr>
  </w:style>
  <w:style w:type="character" w:customStyle="1" w:styleId="Heading1Char">
    <w:name w:val="Heading 1 Char"/>
    <w:basedOn w:val="DefaultParagraphFont"/>
    <w:link w:val="Heading1"/>
    <w:uiPriority w:val="1"/>
    <w:rsid w:val="00C53F47"/>
    <w:rPr>
      <w:rFonts w:ascii="Times New Roman" w:eastAsia="Arial Unicode MS" w:hAnsi="Times New Roman" w:cs="Times New Roman"/>
      <w:b/>
      <w:bCs/>
      <w:sz w:val="24"/>
      <w:szCs w:val="24"/>
      <w:u w:val="single"/>
    </w:rPr>
  </w:style>
  <w:style w:type="paragraph" w:customStyle="1" w:styleId="Paragraph12pt">
    <w:name w:val="Paragraph 12pt"/>
    <w:basedOn w:val="Normal"/>
    <w:rsid w:val="006531B7"/>
    <w:pPr>
      <w:spacing w:after="240" w:line="480" w:lineRule="auto"/>
      <w:jc w:val="both"/>
    </w:pPr>
    <w:rPr>
      <w:rFonts w:ascii="Arial" w:eastAsia="Times New Roman" w:hAnsi="Arial" w:cs="Times New Roman"/>
      <w:sz w:val="24"/>
      <w:szCs w:val="20"/>
      <w:lang w:eastAsia="ja-JP"/>
    </w:rPr>
  </w:style>
  <w:style w:type="character" w:customStyle="1" w:styleId="g1">
    <w:name w:val="g1"/>
    <w:basedOn w:val="DefaultParagraphFont"/>
    <w:rsid w:val="00085D53"/>
  </w:style>
  <w:style w:type="character" w:styleId="Hyperlink">
    <w:name w:val="Hyperlink"/>
    <w:basedOn w:val="DefaultParagraphFont"/>
    <w:uiPriority w:val="99"/>
    <w:unhideWhenUsed/>
    <w:rsid w:val="00085D53"/>
    <w:rPr>
      <w:color w:val="0000FF"/>
      <w:u w:val="single"/>
    </w:rPr>
  </w:style>
  <w:style w:type="character" w:customStyle="1" w:styleId="mc">
    <w:name w:val="mc"/>
    <w:basedOn w:val="DefaultParagraphFont"/>
    <w:rsid w:val="00085D53"/>
  </w:style>
  <w:style w:type="paragraph" w:styleId="NoSpacing">
    <w:name w:val="No Spacing"/>
    <w:uiPriority w:val="1"/>
    <w:qFormat/>
    <w:rsid w:val="007B5336"/>
    <w:pPr>
      <w:spacing w:after="0" w:line="240" w:lineRule="auto"/>
    </w:pPr>
  </w:style>
  <w:style w:type="character" w:customStyle="1" w:styleId="UnresolvedMention1">
    <w:name w:val="Unresolved Mention1"/>
    <w:basedOn w:val="DefaultParagraphFont"/>
    <w:uiPriority w:val="99"/>
    <w:semiHidden/>
    <w:unhideWhenUsed/>
    <w:rsid w:val="00BB6A8D"/>
    <w:rPr>
      <w:color w:val="605E5C"/>
      <w:shd w:val="clear" w:color="auto" w:fill="E1DFDD"/>
    </w:rPr>
  </w:style>
  <w:style w:type="character" w:styleId="CommentReference">
    <w:name w:val="annotation reference"/>
    <w:basedOn w:val="DefaultParagraphFont"/>
    <w:uiPriority w:val="99"/>
    <w:semiHidden/>
    <w:unhideWhenUsed/>
    <w:rsid w:val="00CF71E8"/>
    <w:rPr>
      <w:sz w:val="16"/>
      <w:szCs w:val="16"/>
    </w:rPr>
  </w:style>
  <w:style w:type="paragraph" w:styleId="CommentText">
    <w:name w:val="annotation text"/>
    <w:basedOn w:val="Normal"/>
    <w:link w:val="CommentTextChar"/>
    <w:uiPriority w:val="99"/>
    <w:unhideWhenUsed/>
    <w:rsid w:val="00CF71E8"/>
    <w:pPr>
      <w:spacing w:line="240" w:lineRule="auto"/>
    </w:pPr>
    <w:rPr>
      <w:sz w:val="20"/>
      <w:szCs w:val="20"/>
    </w:rPr>
  </w:style>
  <w:style w:type="character" w:customStyle="1" w:styleId="CommentTextChar">
    <w:name w:val="Comment Text Char"/>
    <w:basedOn w:val="DefaultParagraphFont"/>
    <w:link w:val="CommentText"/>
    <w:uiPriority w:val="99"/>
    <w:rsid w:val="00CF71E8"/>
    <w:rPr>
      <w:sz w:val="20"/>
      <w:szCs w:val="20"/>
    </w:rPr>
  </w:style>
  <w:style w:type="paragraph" w:styleId="CommentSubject">
    <w:name w:val="annotation subject"/>
    <w:basedOn w:val="CommentText"/>
    <w:next w:val="CommentText"/>
    <w:link w:val="CommentSubjectChar"/>
    <w:uiPriority w:val="99"/>
    <w:semiHidden/>
    <w:unhideWhenUsed/>
    <w:rsid w:val="00CF71E8"/>
    <w:rPr>
      <w:b/>
      <w:bCs/>
    </w:rPr>
  </w:style>
  <w:style w:type="character" w:customStyle="1" w:styleId="CommentSubjectChar">
    <w:name w:val="Comment Subject Char"/>
    <w:basedOn w:val="CommentTextChar"/>
    <w:link w:val="CommentSubject"/>
    <w:uiPriority w:val="99"/>
    <w:semiHidden/>
    <w:rsid w:val="00CF7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03001">
      <w:bodyDiv w:val="1"/>
      <w:marLeft w:val="0"/>
      <w:marRight w:val="0"/>
      <w:marTop w:val="0"/>
      <w:marBottom w:val="0"/>
      <w:divBdr>
        <w:top w:val="none" w:sz="0" w:space="0" w:color="auto"/>
        <w:left w:val="none" w:sz="0" w:space="0" w:color="auto"/>
        <w:bottom w:val="none" w:sz="0" w:space="0" w:color="auto"/>
        <w:right w:val="none" w:sz="0" w:space="0" w:color="auto"/>
      </w:divBdr>
    </w:div>
    <w:div w:id="656610150">
      <w:bodyDiv w:val="1"/>
      <w:marLeft w:val="0"/>
      <w:marRight w:val="0"/>
      <w:marTop w:val="0"/>
      <w:marBottom w:val="0"/>
      <w:divBdr>
        <w:top w:val="none" w:sz="0" w:space="0" w:color="auto"/>
        <w:left w:val="none" w:sz="0" w:space="0" w:color="auto"/>
        <w:bottom w:val="none" w:sz="0" w:space="0" w:color="auto"/>
        <w:right w:val="none" w:sz="0" w:space="0" w:color="auto"/>
      </w:divBdr>
      <w:divsChild>
        <w:div w:id="271597033">
          <w:marLeft w:val="567"/>
          <w:marRight w:val="0"/>
          <w:marTop w:val="60"/>
          <w:marBottom w:val="0"/>
          <w:divBdr>
            <w:top w:val="none" w:sz="0" w:space="0" w:color="auto"/>
            <w:left w:val="none" w:sz="0" w:space="0" w:color="auto"/>
            <w:bottom w:val="none" w:sz="0" w:space="0" w:color="auto"/>
            <w:right w:val="none" w:sz="0" w:space="0" w:color="auto"/>
          </w:divBdr>
        </w:div>
        <w:div w:id="444496802">
          <w:marLeft w:val="0"/>
          <w:marRight w:val="0"/>
          <w:marTop w:val="120"/>
          <w:marBottom w:val="0"/>
          <w:divBdr>
            <w:top w:val="none" w:sz="0" w:space="0" w:color="auto"/>
            <w:left w:val="none" w:sz="0" w:space="0" w:color="auto"/>
            <w:bottom w:val="none" w:sz="0" w:space="0" w:color="auto"/>
            <w:right w:val="none" w:sz="0" w:space="0" w:color="auto"/>
          </w:divBdr>
        </w:div>
        <w:div w:id="463668115">
          <w:marLeft w:val="0"/>
          <w:marRight w:val="0"/>
          <w:marTop w:val="120"/>
          <w:marBottom w:val="0"/>
          <w:divBdr>
            <w:top w:val="none" w:sz="0" w:space="0" w:color="auto"/>
            <w:left w:val="none" w:sz="0" w:space="0" w:color="auto"/>
            <w:bottom w:val="none" w:sz="0" w:space="0" w:color="auto"/>
            <w:right w:val="none" w:sz="0" w:space="0" w:color="auto"/>
          </w:divBdr>
        </w:div>
        <w:div w:id="537356995">
          <w:marLeft w:val="0"/>
          <w:marRight w:val="0"/>
          <w:marTop w:val="240"/>
          <w:marBottom w:val="24"/>
          <w:divBdr>
            <w:top w:val="single" w:sz="8" w:space="2" w:color="808080"/>
            <w:left w:val="none" w:sz="0" w:space="0" w:color="auto"/>
            <w:bottom w:val="none" w:sz="0" w:space="0" w:color="auto"/>
            <w:right w:val="none" w:sz="0" w:space="0" w:color="auto"/>
          </w:divBdr>
        </w:div>
        <w:div w:id="619871840">
          <w:marLeft w:val="0"/>
          <w:marRight w:val="0"/>
          <w:marTop w:val="120"/>
          <w:marBottom w:val="0"/>
          <w:divBdr>
            <w:top w:val="none" w:sz="0" w:space="0" w:color="auto"/>
            <w:left w:val="none" w:sz="0" w:space="0" w:color="auto"/>
            <w:bottom w:val="none" w:sz="0" w:space="0" w:color="auto"/>
            <w:right w:val="none" w:sz="0" w:space="0" w:color="auto"/>
          </w:divBdr>
        </w:div>
        <w:div w:id="827670995">
          <w:marLeft w:val="0"/>
          <w:marRight w:val="0"/>
          <w:marTop w:val="120"/>
          <w:marBottom w:val="0"/>
          <w:divBdr>
            <w:top w:val="none" w:sz="0" w:space="0" w:color="auto"/>
            <w:left w:val="none" w:sz="0" w:space="0" w:color="auto"/>
            <w:bottom w:val="none" w:sz="0" w:space="0" w:color="auto"/>
            <w:right w:val="none" w:sz="0" w:space="0" w:color="auto"/>
          </w:divBdr>
        </w:div>
        <w:div w:id="1002976337">
          <w:marLeft w:val="0"/>
          <w:marRight w:val="0"/>
          <w:marTop w:val="120"/>
          <w:marBottom w:val="0"/>
          <w:divBdr>
            <w:top w:val="none" w:sz="0" w:space="0" w:color="auto"/>
            <w:left w:val="none" w:sz="0" w:space="0" w:color="auto"/>
            <w:bottom w:val="none" w:sz="0" w:space="0" w:color="auto"/>
            <w:right w:val="none" w:sz="0" w:space="0" w:color="auto"/>
          </w:divBdr>
        </w:div>
        <w:div w:id="1198395130">
          <w:marLeft w:val="0"/>
          <w:marRight w:val="0"/>
          <w:marTop w:val="120"/>
          <w:marBottom w:val="0"/>
          <w:divBdr>
            <w:top w:val="none" w:sz="0" w:space="0" w:color="auto"/>
            <w:left w:val="none" w:sz="0" w:space="0" w:color="auto"/>
            <w:bottom w:val="none" w:sz="0" w:space="0" w:color="auto"/>
            <w:right w:val="none" w:sz="0" w:space="0" w:color="auto"/>
          </w:divBdr>
        </w:div>
        <w:div w:id="1311907807">
          <w:marLeft w:val="0"/>
          <w:marRight w:val="0"/>
          <w:marTop w:val="120"/>
          <w:marBottom w:val="0"/>
          <w:divBdr>
            <w:top w:val="none" w:sz="0" w:space="0" w:color="auto"/>
            <w:left w:val="none" w:sz="0" w:space="0" w:color="auto"/>
            <w:bottom w:val="none" w:sz="0" w:space="0" w:color="auto"/>
            <w:right w:val="none" w:sz="0" w:space="0" w:color="auto"/>
          </w:divBdr>
        </w:div>
        <w:div w:id="1326856813">
          <w:marLeft w:val="0"/>
          <w:marRight w:val="0"/>
          <w:marTop w:val="240"/>
          <w:marBottom w:val="24"/>
          <w:divBdr>
            <w:top w:val="single" w:sz="8" w:space="2" w:color="808080"/>
            <w:left w:val="none" w:sz="0" w:space="0" w:color="auto"/>
            <w:bottom w:val="none" w:sz="0" w:space="0" w:color="auto"/>
            <w:right w:val="none" w:sz="0" w:space="0" w:color="auto"/>
          </w:divBdr>
        </w:div>
        <w:div w:id="1362168170">
          <w:marLeft w:val="0"/>
          <w:marRight w:val="0"/>
          <w:marTop w:val="120"/>
          <w:marBottom w:val="0"/>
          <w:divBdr>
            <w:top w:val="none" w:sz="0" w:space="0" w:color="auto"/>
            <w:left w:val="none" w:sz="0" w:space="0" w:color="auto"/>
            <w:bottom w:val="none" w:sz="0" w:space="0" w:color="auto"/>
            <w:right w:val="none" w:sz="0" w:space="0" w:color="auto"/>
          </w:divBdr>
        </w:div>
        <w:div w:id="1625773573">
          <w:marLeft w:val="567"/>
          <w:marRight w:val="0"/>
          <w:marTop w:val="60"/>
          <w:marBottom w:val="0"/>
          <w:divBdr>
            <w:top w:val="none" w:sz="0" w:space="0" w:color="auto"/>
            <w:left w:val="none" w:sz="0" w:space="0" w:color="auto"/>
            <w:bottom w:val="none" w:sz="0" w:space="0" w:color="auto"/>
            <w:right w:val="none" w:sz="0" w:space="0" w:color="auto"/>
          </w:divBdr>
        </w:div>
        <w:div w:id="1945570330">
          <w:marLeft w:val="0"/>
          <w:marRight w:val="0"/>
          <w:marTop w:val="120"/>
          <w:marBottom w:val="0"/>
          <w:divBdr>
            <w:top w:val="none" w:sz="0" w:space="0" w:color="auto"/>
            <w:left w:val="none" w:sz="0" w:space="0" w:color="auto"/>
            <w:bottom w:val="none" w:sz="0" w:space="0" w:color="auto"/>
            <w:right w:val="none" w:sz="0" w:space="0" w:color="auto"/>
          </w:divBdr>
        </w:div>
        <w:div w:id="2060668272">
          <w:marLeft w:val="0"/>
          <w:marRight w:val="0"/>
          <w:marTop w:val="120"/>
          <w:marBottom w:val="0"/>
          <w:divBdr>
            <w:top w:val="none" w:sz="0" w:space="0" w:color="auto"/>
            <w:left w:val="none" w:sz="0" w:space="0" w:color="auto"/>
            <w:bottom w:val="none" w:sz="0" w:space="0" w:color="auto"/>
            <w:right w:val="none" w:sz="0" w:space="0" w:color="auto"/>
          </w:divBdr>
        </w:div>
      </w:divsChild>
    </w:div>
    <w:div w:id="1377972204">
      <w:bodyDiv w:val="1"/>
      <w:marLeft w:val="0"/>
      <w:marRight w:val="0"/>
      <w:marTop w:val="0"/>
      <w:marBottom w:val="0"/>
      <w:divBdr>
        <w:top w:val="none" w:sz="0" w:space="0" w:color="auto"/>
        <w:left w:val="none" w:sz="0" w:space="0" w:color="auto"/>
        <w:bottom w:val="none" w:sz="0" w:space="0" w:color="auto"/>
        <w:right w:val="none" w:sz="0" w:space="0" w:color="auto"/>
      </w:divBdr>
      <w:divsChild>
        <w:div w:id="259413484">
          <w:marLeft w:val="0"/>
          <w:marRight w:val="0"/>
          <w:marTop w:val="60"/>
          <w:marBottom w:val="0"/>
          <w:divBdr>
            <w:top w:val="none" w:sz="0" w:space="0" w:color="auto"/>
            <w:left w:val="none" w:sz="0" w:space="0" w:color="auto"/>
            <w:bottom w:val="none" w:sz="0" w:space="0" w:color="auto"/>
            <w:right w:val="none" w:sz="0" w:space="0" w:color="auto"/>
          </w:divBdr>
        </w:div>
        <w:div w:id="1233663178">
          <w:marLeft w:val="851"/>
          <w:marRight w:val="0"/>
          <w:marTop w:val="60"/>
          <w:marBottom w:val="0"/>
          <w:divBdr>
            <w:top w:val="none" w:sz="0" w:space="0" w:color="auto"/>
            <w:left w:val="none" w:sz="0" w:space="0" w:color="auto"/>
            <w:bottom w:val="none" w:sz="0" w:space="0" w:color="auto"/>
            <w:right w:val="none" w:sz="0" w:space="0" w:color="auto"/>
          </w:divBdr>
        </w:div>
        <w:div w:id="1337268177">
          <w:marLeft w:val="851"/>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veer@kginc.co.za" TargetMode="Externa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3A41-8ED9-4956-BF6C-A873B80C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Default.dotx</Template>
  <TotalTime>13</TotalTime>
  <Pages>23</Pages>
  <Words>6373</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sathish sarshan  mohan</cp:lastModifiedBy>
  <cp:revision>6</cp:revision>
  <cp:lastPrinted>2024-03-18T07:56:00Z</cp:lastPrinted>
  <dcterms:created xsi:type="dcterms:W3CDTF">2024-03-27T08:55:00Z</dcterms:created>
  <dcterms:modified xsi:type="dcterms:W3CDTF">2024-03-28T09:13:00Z</dcterms:modified>
</cp:coreProperties>
</file>