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67391" w14:textId="77777777" w:rsidR="00363C4D" w:rsidRDefault="00363C4D" w:rsidP="00363C4D">
      <w:pPr>
        <w:spacing w:after="120" w:line="360" w:lineRule="auto"/>
        <w:rPr>
          <w:rFonts w:cs="Arial"/>
          <w:b/>
          <w:bCs/>
          <w:szCs w:val="22"/>
        </w:rPr>
      </w:pPr>
      <w:r>
        <w:rPr>
          <w:rFonts w:cs="Arial"/>
          <w:b/>
          <w:bCs/>
          <w:noProof/>
          <w:szCs w:val="22"/>
        </w:rPr>
        <w:drawing>
          <wp:inline distT="0" distB="0" distL="0" distR="0" wp14:anchorId="37539D0C" wp14:editId="61FC338A">
            <wp:extent cx="4286885" cy="462915"/>
            <wp:effectExtent l="0" t="0" r="0" b="0"/>
            <wp:docPr id="19547586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885" cy="462915"/>
                    </a:xfrm>
                    <a:prstGeom prst="rect">
                      <a:avLst/>
                    </a:prstGeom>
                    <a:noFill/>
                    <a:ln>
                      <a:noFill/>
                    </a:ln>
                  </pic:spPr>
                </pic:pic>
              </a:graphicData>
            </a:graphic>
          </wp:inline>
        </w:drawing>
      </w:r>
      <w:r w:rsidR="00AD3D5D" w:rsidRPr="007811C6">
        <w:rPr>
          <w:rFonts w:cs="Arial"/>
          <w:b/>
          <w:bCs/>
          <w:szCs w:val="22"/>
        </w:rPr>
        <w:t xml:space="preserve"> </w:t>
      </w:r>
    </w:p>
    <w:p w14:paraId="6D981421" w14:textId="22C9A1F2" w:rsidR="006C43D7" w:rsidRPr="007811C6" w:rsidRDefault="006C43D7" w:rsidP="00363C4D">
      <w:pPr>
        <w:spacing w:after="120" w:line="360" w:lineRule="auto"/>
        <w:jc w:val="center"/>
        <w:rPr>
          <w:rFonts w:cs="Arial"/>
          <w:b/>
          <w:bCs/>
          <w:szCs w:val="22"/>
        </w:rPr>
      </w:pPr>
      <w:r w:rsidRPr="007811C6">
        <w:rPr>
          <w:rFonts w:cs="Arial"/>
          <w:b/>
          <w:bCs/>
          <w:noProof/>
          <w:szCs w:val="22"/>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7811C6" w:rsidRDefault="006C43D7" w:rsidP="00C74E97">
      <w:pPr>
        <w:spacing w:line="360" w:lineRule="auto"/>
        <w:jc w:val="center"/>
        <w:rPr>
          <w:rFonts w:cs="Arial"/>
          <w:b/>
          <w:szCs w:val="22"/>
        </w:rPr>
      </w:pPr>
      <w:r w:rsidRPr="007811C6">
        <w:rPr>
          <w:rFonts w:cs="Arial"/>
          <w:b/>
          <w:szCs w:val="22"/>
        </w:rPr>
        <w:t xml:space="preserve">IN THE HIGH COURT OF SOUTH AFRICA, </w:t>
      </w:r>
    </w:p>
    <w:p w14:paraId="566C4D1B" w14:textId="77777777" w:rsidR="006C43D7" w:rsidRPr="007811C6" w:rsidRDefault="006C43D7" w:rsidP="00C74E97">
      <w:pPr>
        <w:spacing w:line="360" w:lineRule="auto"/>
        <w:jc w:val="center"/>
        <w:rPr>
          <w:rFonts w:cs="Arial"/>
          <w:b/>
          <w:szCs w:val="22"/>
        </w:rPr>
      </w:pPr>
      <w:r w:rsidRPr="007811C6">
        <w:rPr>
          <w:rFonts w:cs="Arial"/>
          <w:b/>
          <w:szCs w:val="22"/>
        </w:rPr>
        <w:t>GAUTENG DIVISION, JOHANNESBURG</w:t>
      </w:r>
    </w:p>
    <w:p w14:paraId="13D6E83E" w14:textId="77777777" w:rsidR="006C43D7" w:rsidRPr="007811C6" w:rsidRDefault="006C43D7" w:rsidP="00C74E97">
      <w:pPr>
        <w:spacing w:line="360" w:lineRule="auto"/>
        <w:jc w:val="both"/>
        <w:rPr>
          <w:rFonts w:cs="Arial"/>
          <w:b/>
          <w:szCs w:val="22"/>
        </w:rPr>
      </w:pPr>
    </w:p>
    <w:p w14:paraId="0AF8DD38" w14:textId="4263367C" w:rsidR="006C43D7" w:rsidRPr="007811C6" w:rsidRDefault="00F913C7" w:rsidP="00C74E97">
      <w:pPr>
        <w:spacing w:line="360" w:lineRule="auto"/>
        <w:jc w:val="right"/>
        <w:rPr>
          <w:rFonts w:cs="Arial"/>
          <w:b/>
          <w:szCs w:val="22"/>
        </w:rPr>
      </w:pPr>
      <w:r w:rsidRPr="007811C6">
        <w:rPr>
          <w:rFonts w:cs="Arial"/>
          <w:b/>
          <w:szCs w:val="22"/>
        </w:rPr>
        <w:t xml:space="preserve">CASE NO: </w:t>
      </w:r>
      <w:r w:rsidR="00A774BA">
        <w:rPr>
          <w:noProof/>
          <w:lang w:eastAsia="en-ZA"/>
        </w:rPr>
        <mc:AlternateContent>
          <mc:Choice Requires="wps">
            <w:drawing>
              <wp:anchor distT="0" distB="0" distL="114300" distR="114300" simplePos="0" relativeHeight="251659264" behindDoc="0" locked="0" layoutInCell="1" allowOverlap="1" wp14:anchorId="563837DC" wp14:editId="5A28E6DD">
                <wp:simplePos x="0" y="0"/>
                <wp:positionH relativeFrom="margin">
                  <wp:align>left</wp:align>
                </wp:positionH>
                <wp:positionV relativeFrom="paragraph">
                  <wp:posOffset>49530</wp:posOffset>
                </wp:positionV>
                <wp:extent cx="3314700" cy="1592580"/>
                <wp:effectExtent l="0" t="0" r="0" b="7620"/>
                <wp:wrapNone/>
                <wp:docPr id="9932783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8E2A22" w:rsidRDefault="00893C08" w:rsidP="006C43D7">
                            <w:pPr>
                              <w:jc w:val="center"/>
                              <w:rPr>
                                <w:rFonts w:ascii="Century Gothic" w:hAnsi="Century Gothic"/>
                                <w:b/>
                                <w:sz w:val="19"/>
                                <w:szCs w:val="19"/>
                              </w:rPr>
                            </w:pPr>
                          </w:p>
                          <w:p w14:paraId="01FDAE28" w14:textId="17187E57" w:rsidR="00893C08" w:rsidRPr="008E2A22" w:rsidRDefault="006108E8" w:rsidP="006108E8">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5D155987" w:rsidR="00893C08" w:rsidRPr="008E2A22" w:rsidRDefault="006108E8" w:rsidP="006108E8">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F913C7" w:rsidRPr="008E2A22">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837DC"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8EGAIAACwEAAAOAAAAZHJzL2Uyb0RvYy54bWysU9tu2zAMfR+wfxD0vthJkzUx4hRdugwD&#10;ugvQ7QMUWY6FyaJGKbGzry8lp2nQbS/D9CCIInVEHh4ub/rWsINCr8GWfDzKOVNWQqXtruTfv23e&#10;zDn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">
                <v:textbox>
                  <w:txbxContent>
                    <w:p w14:paraId="0EA4B470" w14:textId="77777777" w:rsidR="00893C08" w:rsidRPr="008E2A22" w:rsidRDefault="00893C08" w:rsidP="006C43D7">
                      <w:pPr>
                        <w:jc w:val="center"/>
                        <w:rPr>
                          <w:rFonts w:ascii="Century Gothic" w:hAnsi="Century Gothic"/>
                          <w:b/>
                          <w:sz w:val="19"/>
                          <w:szCs w:val="19"/>
                        </w:rPr>
                      </w:pPr>
                    </w:p>
                    <w:p w14:paraId="01FDAE28" w14:textId="17187E57" w:rsidR="00893C08" w:rsidRPr="008E2A22" w:rsidRDefault="006108E8" w:rsidP="006108E8">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5D155987" w:rsidR="00893C08" w:rsidRPr="008E2A22" w:rsidRDefault="006108E8" w:rsidP="006108E8">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F913C7" w:rsidRPr="008E2A22">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v:textbox>
                <w10:wrap anchorx="margin"/>
              </v:shape>
            </w:pict>
          </mc:Fallback>
        </mc:AlternateContent>
      </w:r>
      <w:r w:rsidR="00236E47" w:rsidRPr="007811C6">
        <w:rPr>
          <w:rFonts w:cs="Arial"/>
          <w:b/>
          <w:szCs w:val="22"/>
        </w:rPr>
        <w:t>20</w:t>
      </w:r>
      <w:r w:rsidR="001F6466">
        <w:rPr>
          <w:rFonts w:cs="Arial"/>
          <w:b/>
          <w:szCs w:val="22"/>
        </w:rPr>
        <w:t>24</w:t>
      </w:r>
      <w:r w:rsidR="00515FD8" w:rsidRPr="007811C6">
        <w:rPr>
          <w:rFonts w:cs="Arial"/>
          <w:b/>
          <w:szCs w:val="22"/>
        </w:rPr>
        <w:t xml:space="preserve"> - </w:t>
      </w:r>
      <w:r w:rsidR="001F6466">
        <w:rPr>
          <w:rFonts w:cs="Arial"/>
          <w:b/>
          <w:szCs w:val="22"/>
        </w:rPr>
        <w:t>027</w:t>
      </w:r>
      <w:r w:rsidR="00917D23">
        <w:rPr>
          <w:rFonts w:cs="Arial"/>
          <w:b/>
          <w:szCs w:val="22"/>
        </w:rPr>
        <w:t>467</w:t>
      </w:r>
    </w:p>
    <w:p w14:paraId="084B5ECD" w14:textId="77777777" w:rsidR="006C43D7" w:rsidRPr="007811C6" w:rsidRDefault="006C43D7" w:rsidP="00C74E97">
      <w:pPr>
        <w:spacing w:line="360" w:lineRule="auto"/>
        <w:jc w:val="both"/>
        <w:rPr>
          <w:rFonts w:cs="Arial"/>
          <w:szCs w:val="22"/>
        </w:rPr>
      </w:pPr>
    </w:p>
    <w:p w14:paraId="4E808D74" w14:textId="77777777" w:rsidR="006C43D7" w:rsidRPr="007811C6" w:rsidRDefault="006C43D7" w:rsidP="00C74E97">
      <w:pPr>
        <w:spacing w:line="360" w:lineRule="auto"/>
        <w:jc w:val="both"/>
        <w:rPr>
          <w:rFonts w:cs="Arial"/>
          <w:szCs w:val="22"/>
        </w:rPr>
      </w:pPr>
    </w:p>
    <w:p w14:paraId="34BF70B6" w14:textId="77777777" w:rsidR="006C43D7" w:rsidRPr="007811C6" w:rsidRDefault="006C43D7" w:rsidP="00C74E97">
      <w:pPr>
        <w:spacing w:line="360" w:lineRule="auto"/>
        <w:jc w:val="both"/>
        <w:rPr>
          <w:rFonts w:cs="Arial"/>
          <w:szCs w:val="22"/>
        </w:rPr>
      </w:pPr>
    </w:p>
    <w:p w14:paraId="2F53BA3A" w14:textId="7CE26CA8" w:rsidR="006C43D7" w:rsidRPr="007811C6" w:rsidRDefault="00C56E55" w:rsidP="00C74E97">
      <w:pPr>
        <w:spacing w:line="360" w:lineRule="auto"/>
        <w:jc w:val="both"/>
        <w:rPr>
          <w:rFonts w:cs="Arial"/>
          <w:szCs w:val="22"/>
        </w:rPr>
      </w:pPr>
      <w:r w:rsidRPr="007811C6">
        <w:rPr>
          <w:rFonts w:cs="Arial"/>
          <w:szCs w:val="22"/>
        </w:rPr>
        <w:t xml:space="preserve">                        </w:t>
      </w:r>
    </w:p>
    <w:p w14:paraId="3A1C212E" w14:textId="77777777" w:rsidR="006C43D7" w:rsidRPr="007811C6" w:rsidRDefault="006C43D7" w:rsidP="00C74E97">
      <w:pPr>
        <w:spacing w:line="360" w:lineRule="auto"/>
        <w:jc w:val="both"/>
        <w:rPr>
          <w:rFonts w:cs="Arial"/>
          <w:szCs w:val="22"/>
        </w:rPr>
      </w:pPr>
    </w:p>
    <w:p w14:paraId="04919B1B" w14:textId="77777777" w:rsidR="001D3CC2" w:rsidRPr="007811C6" w:rsidRDefault="001D3CC2" w:rsidP="00C74E97">
      <w:pPr>
        <w:spacing w:line="360" w:lineRule="auto"/>
        <w:jc w:val="both"/>
        <w:rPr>
          <w:rFonts w:cs="Arial"/>
          <w:szCs w:val="22"/>
        </w:rPr>
      </w:pPr>
    </w:p>
    <w:p w14:paraId="045D3852" w14:textId="77777777" w:rsidR="00E57446" w:rsidRPr="007811C6" w:rsidRDefault="00E57446" w:rsidP="00C74E97">
      <w:pPr>
        <w:spacing w:line="360" w:lineRule="auto"/>
        <w:jc w:val="both"/>
        <w:rPr>
          <w:rFonts w:cs="Arial"/>
          <w:szCs w:val="22"/>
        </w:rPr>
      </w:pPr>
    </w:p>
    <w:p w14:paraId="2804C32A" w14:textId="6C8D50AF" w:rsidR="00E57446" w:rsidRPr="007811C6" w:rsidRDefault="00E57446" w:rsidP="00C74E97">
      <w:pPr>
        <w:spacing w:line="360" w:lineRule="auto"/>
        <w:jc w:val="both"/>
        <w:rPr>
          <w:rFonts w:cs="Arial"/>
          <w:szCs w:val="22"/>
        </w:rPr>
      </w:pPr>
      <w:r w:rsidRPr="007811C6">
        <w:rPr>
          <w:rFonts w:cs="Arial"/>
          <w:szCs w:val="22"/>
        </w:rPr>
        <w:t>In the application by</w:t>
      </w:r>
    </w:p>
    <w:p w14:paraId="4521E045" w14:textId="77777777" w:rsidR="00D33A54" w:rsidRPr="007811C6" w:rsidRDefault="00D33A54" w:rsidP="00C74E97">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3"/>
        <w:gridCol w:w="2318"/>
      </w:tblGrid>
      <w:tr w:rsidR="006D2C78" w:rsidRPr="007811C6" w14:paraId="45DDD515" w14:textId="77777777" w:rsidTr="00430142">
        <w:tc>
          <w:tcPr>
            <w:tcW w:w="6223" w:type="dxa"/>
          </w:tcPr>
          <w:p w14:paraId="1D80B320" w14:textId="51D2CB26" w:rsidR="006D2C78" w:rsidRPr="007811C6" w:rsidRDefault="00917D23" w:rsidP="004D692E">
            <w:pPr>
              <w:tabs>
                <w:tab w:val="right" w:pos="9070"/>
              </w:tabs>
              <w:spacing w:before="120" w:after="120"/>
              <w:rPr>
                <w:rFonts w:cs="Arial"/>
                <w:b/>
                <w:szCs w:val="22"/>
              </w:rPr>
            </w:pPr>
            <w:r>
              <w:rPr>
                <w:rFonts w:cs="Arial"/>
                <w:b/>
                <w:szCs w:val="22"/>
              </w:rPr>
              <w:t>ANDEON HOUSING PORTFOLIO</w:t>
            </w:r>
          </w:p>
        </w:tc>
        <w:tc>
          <w:tcPr>
            <w:tcW w:w="2318" w:type="dxa"/>
          </w:tcPr>
          <w:p w14:paraId="6D648F64" w14:textId="4E6D899E" w:rsidR="006D2C78" w:rsidRPr="007811C6" w:rsidRDefault="00D628B8" w:rsidP="004D692E">
            <w:pPr>
              <w:spacing w:before="120" w:after="120"/>
              <w:rPr>
                <w:rFonts w:cs="Arial"/>
                <w:szCs w:val="22"/>
              </w:rPr>
            </w:pPr>
            <w:r>
              <w:rPr>
                <w:rFonts w:cs="Arial"/>
                <w:szCs w:val="22"/>
              </w:rPr>
              <w:t>Applicant</w:t>
            </w:r>
          </w:p>
        </w:tc>
      </w:tr>
      <w:tr w:rsidR="006D2C78" w:rsidRPr="007811C6" w14:paraId="24559D6E" w14:textId="77777777" w:rsidTr="00430142">
        <w:tc>
          <w:tcPr>
            <w:tcW w:w="6223" w:type="dxa"/>
          </w:tcPr>
          <w:p w14:paraId="72B12A05" w14:textId="08ED186A" w:rsidR="006D2C78" w:rsidRPr="007811C6" w:rsidRDefault="007E6643" w:rsidP="004D692E">
            <w:pPr>
              <w:tabs>
                <w:tab w:val="right" w:pos="9070"/>
              </w:tabs>
              <w:spacing w:before="120" w:after="120"/>
              <w:rPr>
                <w:rFonts w:cs="Arial"/>
                <w:b/>
                <w:szCs w:val="22"/>
              </w:rPr>
            </w:pPr>
            <w:r w:rsidRPr="007811C6">
              <w:rPr>
                <w:rFonts w:cs="Arial"/>
                <w:b/>
                <w:szCs w:val="22"/>
              </w:rPr>
              <w:t>A</w:t>
            </w:r>
            <w:r w:rsidR="00DD074A" w:rsidRPr="007811C6">
              <w:rPr>
                <w:rFonts w:cs="Arial"/>
                <w:b/>
                <w:szCs w:val="22"/>
              </w:rPr>
              <w:t>nd</w:t>
            </w:r>
          </w:p>
        </w:tc>
        <w:tc>
          <w:tcPr>
            <w:tcW w:w="2318" w:type="dxa"/>
          </w:tcPr>
          <w:p w14:paraId="11A5E52D" w14:textId="77777777" w:rsidR="006D2C78" w:rsidRPr="007811C6" w:rsidRDefault="006D2C78" w:rsidP="004D692E">
            <w:pPr>
              <w:spacing w:before="120" w:after="120"/>
              <w:rPr>
                <w:rFonts w:cs="Arial"/>
                <w:szCs w:val="22"/>
              </w:rPr>
            </w:pPr>
          </w:p>
        </w:tc>
      </w:tr>
      <w:tr w:rsidR="006D2C78" w:rsidRPr="007811C6" w14:paraId="30F9C0CD" w14:textId="77777777" w:rsidTr="00430142">
        <w:tc>
          <w:tcPr>
            <w:tcW w:w="6223" w:type="dxa"/>
          </w:tcPr>
          <w:p w14:paraId="3CDB657A" w14:textId="2DFD4F05" w:rsidR="006D2C78" w:rsidRPr="007811C6" w:rsidRDefault="00917D23" w:rsidP="004D692E">
            <w:pPr>
              <w:tabs>
                <w:tab w:val="right" w:pos="9070"/>
              </w:tabs>
              <w:spacing w:before="120" w:after="120"/>
              <w:rPr>
                <w:rFonts w:cs="Arial"/>
                <w:b/>
                <w:szCs w:val="22"/>
              </w:rPr>
            </w:pPr>
            <w:r>
              <w:rPr>
                <w:rFonts w:cs="Arial"/>
                <w:b/>
                <w:szCs w:val="22"/>
              </w:rPr>
              <w:t>SHADUNG, LANGA WILSON</w:t>
            </w:r>
            <w:r w:rsidR="00851C84">
              <w:rPr>
                <w:rFonts w:cs="Arial"/>
                <w:b/>
                <w:szCs w:val="22"/>
              </w:rPr>
              <w:t xml:space="preserve"> (id </w:t>
            </w:r>
            <w:r w:rsidR="009C4F2B">
              <w:rPr>
                <w:rFonts w:cs="Arial"/>
                <w:b/>
                <w:szCs w:val="22"/>
              </w:rPr>
              <w:t>[…]</w:t>
            </w:r>
            <w:r w:rsidR="00851C84">
              <w:rPr>
                <w:rFonts w:cs="Arial"/>
                <w:b/>
                <w:szCs w:val="22"/>
              </w:rPr>
              <w:t>)</w:t>
            </w:r>
          </w:p>
        </w:tc>
        <w:tc>
          <w:tcPr>
            <w:tcW w:w="2318" w:type="dxa"/>
          </w:tcPr>
          <w:p w14:paraId="47D0D149" w14:textId="4CC3CD5A" w:rsidR="001F6466" w:rsidRPr="007811C6" w:rsidRDefault="001F6466" w:rsidP="001F6466">
            <w:pPr>
              <w:spacing w:before="120" w:after="120"/>
              <w:rPr>
                <w:rFonts w:cs="Arial"/>
                <w:szCs w:val="22"/>
              </w:rPr>
            </w:pPr>
            <w:r>
              <w:rPr>
                <w:rFonts w:cs="Arial"/>
                <w:szCs w:val="22"/>
              </w:rPr>
              <w:t xml:space="preserve">First </w:t>
            </w:r>
            <w:r w:rsidR="006D2C78" w:rsidRPr="007811C6">
              <w:rPr>
                <w:rFonts w:cs="Arial"/>
                <w:szCs w:val="22"/>
              </w:rPr>
              <w:t>Respondent</w:t>
            </w:r>
          </w:p>
        </w:tc>
      </w:tr>
      <w:tr w:rsidR="001F6466" w:rsidRPr="007811C6" w14:paraId="4271074D" w14:textId="77777777" w:rsidTr="00430142">
        <w:tc>
          <w:tcPr>
            <w:tcW w:w="6223" w:type="dxa"/>
          </w:tcPr>
          <w:p w14:paraId="3B8087A0" w14:textId="12F853F8" w:rsidR="001F6466" w:rsidRDefault="00851C84" w:rsidP="004D692E">
            <w:pPr>
              <w:tabs>
                <w:tab w:val="right" w:pos="9070"/>
              </w:tabs>
              <w:spacing w:before="120" w:after="120"/>
              <w:rPr>
                <w:rFonts w:cs="Arial"/>
                <w:b/>
                <w:szCs w:val="22"/>
              </w:rPr>
            </w:pPr>
            <w:r>
              <w:rPr>
                <w:rFonts w:cs="Arial"/>
                <w:b/>
                <w:szCs w:val="22"/>
              </w:rPr>
              <w:t xml:space="preserve">A PERSON IDENTIFIED AS </w:t>
            </w:r>
            <w:r w:rsidR="00917D23">
              <w:rPr>
                <w:rFonts w:cs="Arial"/>
                <w:b/>
                <w:szCs w:val="22"/>
              </w:rPr>
              <w:t>PHINEAS</w:t>
            </w:r>
            <w:r>
              <w:rPr>
                <w:rFonts w:cs="Arial"/>
                <w:b/>
                <w:szCs w:val="22"/>
              </w:rPr>
              <w:t xml:space="preserve">, </w:t>
            </w:r>
            <w:r w:rsidR="00AE405F">
              <w:rPr>
                <w:rFonts w:cs="Arial"/>
                <w:b/>
                <w:szCs w:val="22"/>
              </w:rPr>
              <w:t xml:space="preserve">PERHAPS </w:t>
            </w:r>
            <w:r>
              <w:rPr>
                <w:rFonts w:cs="Arial"/>
                <w:b/>
                <w:szCs w:val="22"/>
              </w:rPr>
              <w:t>THE BROTHER OF THE FIRST RESPONDENT</w:t>
            </w:r>
            <w:r w:rsidR="006D4B83">
              <w:rPr>
                <w:rFonts w:cs="Arial"/>
                <w:b/>
                <w:szCs w:val="22"/>
              </w:rPr>
              <w:t xml:space="preserve">, aka as </w:t>
            </w:r>
            <w:r w:rsidR="006D4B83" w:rsidRPr="00AF3763">
              <w:rPr>
                <w:rFonts w:cs="Arial"/>
                <w:b/>
                <w:bCs/>
                <w:szCs w:val="22"/>
              </w:rPr>
              <w:t>PHINEAS ALBERTO MALHUZE</w:t>
            </w:r>
            <w:r w:rsidR="006D4B83">
              <w:rPr>
                <w:rFonts w:cs="Arial"/>
                <w:b/>
                <w:bCs/>
                <w:szCs w:val="22"/>
              </w:rPr>
              <w:t>, A GARDENER</w:t>
            </w:r>
          </w:p>
        </w:tc>
        <w:tc>
          <w:tcPr>
            <w:tcW w:w="2318" w:type="dxa"/>
          </w:tcPr>
          <w:p w14:paraId="4CDFD812" w14:textId="41B91D82" w:rsidR="001F6466" w:rsidRPr="007811C6" w:rsidRDefault="001F6466" w:rsidP="001F6466">
            <w:pPr>
              <w:spacing w:before="120" w:after="120"/>
              <w:rPr>
                <w:rFonts w:cs="Arial"/>
                <w:szCs w:val="22"/>
              </w:rPr>
            </w:pPr>
            <w:r>
              <w:rPr>
                <w:rFonts w:cs="Arial"/>
                <w:szCs w:val="22"/>
              </w:rPr>
              <w:t>Second Respondent</w:t>
            </w:r>
          </w:p>
        </w:tc>
      </w:tr>
      <w:tr w:rsidR="00851C84" w:rsidRPr="007811C6" w14:paraId="4C915D70" w14:textId="77777777" w:rsidTr="00430142">
        <w:tc>
          <w:tcPr>
            <w:tcW w:w="6223" w:type="dxa"/>
          </w:tcPr>
          <w:p w14:paraId="74F91102" w14:textId="78C649AF" w:rsidR="00851C84" w:rsidRDefault="00851C84" w:rsidP="004D692E">
            <w:pPr>
              <w:tabs>
                <w:tab w:val="right" w:pos="9070"/>
              </w:tabs>
              <w:spacing w:before="120" w:after="120"/>
              <w:rPr>
                <w:rFonts w:cs="Arial"/>
                <w:b/>
                <w:szCs w:val="22"/>
              </w:rPr>
            </w:pPr>
            <w:r>
              <w:rPr>
                <w:rFonts w:cs="Arial"/>
                <w:b/>
                <w:szCs w:val="22"/>
              </w:rPr>
              <w:t>THE CITY OF TSHWANE</w:t>
            </w:r>
          </w:p>
        </w:tc>
        <w:tc>
          <w:tcPr>
            <w:tcW w:w="2318" w:type="dxa"/>
          </w:tcPr>
          <w:p w14:paraId="120E604E" w14:textId="7B51D0F2" w:rsidR="00851C84" w:rsidRDefault="00851C84" w:rsidP="001F6466">
            <w:pPr>
              <w:spacing w:before="120" w:after="120"/>
              <w:rPr>
                <w:rFonts w:cs="Arial"/>
                <w:szCs w:val="22"/>
              </w:rPr>
            </w:pPr>
            <w:r>
              <w:rPr>
                <w:rFonts w:cs="Arial"/>
                <w:szCs w:val="22"/>
              </w:rPr>
              <w:t>Third Respondent</w:t>
            </w:r>
          </w:p>
        </w:tc>
      </w:tr>
    </w:tbl>
    <w:p w14:paraId="67781CE9" w14:textId="77777777" w:rsidR="0023405C" w:rsidRPr="007811C6" w:rsidRDefault="0023405C" w:rsidP="00C74E97">
      <w:pPr>
        <w:pBdr>
          <w:bottom w:val="single" w:sz="4" w:space="1" w:color="auto"/>
        </w:pBdr>
        <w:spacing w:line="360" w:lineRule="auto"/>
        <w:jc w:val="both"/>
        <w:rPr>
          <w:rFonts w:cs="Arial"/>
          <w:szCs w:val="22"/>
        </w:rPr>
      </w:pPr>
    </w:p>
    <w:p w14:paraId="58DE5549" w14:textId="77777777" w:rsidR="006C43D7" w:rsidRPr="007811C6" w:rsidRDefault="006C43D7" w:rsidP="00C74E97">
      <w:pPr>
        <w:spacing w:line="360" w:lineRule="auto"/>
        <w:jc w:val="both"/>
        <w:rPr>
          <w:rFonts w:cs="Arial"/>
          <w:szCs w:val="22"/>
        </w:rPr>
      </w:pPr>
    </w:p>
    <w:p w14:paraId="647AB70C" w14:textId="77777777" w:rsidR="006C43D7" w:rsidRPr="007811C6" w:rsidRDefault="006C43D7" w:rsidP="00C74E97">
      <w:pPr>
        <w:keepNext/>
        <w:spacing w:line="360" w:lineRule="auto"/>
        <w:jc w:val="center"/>
        <w:outlineLvl w:val="1"/>
        <w:rPr>
          <w:rFonts w:cs="Arial"/>
          <w:b/>
          <w:bCs/>
          <w:szCs w:val="22"/>
        </w:rPr>
      </w:pPr>
      <w:r w:rsidRPr="007811C6">
        <w:rPr>
          <w:rFonts w:cs="Arial"/>
          <w:b/>
          <w:bCs/>
          <w:szCs w:val="22"/>
        </w:rPr>
        <w:t>JUDGMENT</w:t>
      </w:r>
    </w:p>
    <w:p w14:paraId="52CD25EB" w14:textId="77777777" w:rsidR="006C43D7" w:rsidRPr="007811C6" w:rsidRDefault="006C43D7" w:rsidP="00C74E97">
      <w:pPr>
        <w:pBdr>
          <w:bottom w:val="single" w:sz="4" w:space="1" w:color="auto"/>
        </w:pBdr>
        <w:spacing w:line="360" w:lineRule="auto"/>
        <w:jc w:val="both"/>
        <w:rPr>
          <w:rFonts w:cs="Arial"/>
          <w:szCs w:val="22"/>
        </w:rPr>
      </w:pPr>
    </w:p>
    <w:p w14:paraId="5BD82EFE" w14:textId="5B2A4E7D" w:rsidR="00BE6AB8" w:rsidRPr="007811C6" w:rsidRDefault="006D134C" w:rsidP="00C74E97">
      <w:pPr>
        <w:spacing w:after="480" w:line="360" w:lineRule="auto"/>
        <w:jc w:val="both"/>
        <w:rPr>
          <w:rFonts w:cs="Arial"/>
          <w:b/>
          <w:szCs w:val="22"/>
        </w:rPr>
      </w:pPr>
      <w:r>
        <w:rPr>
          <w:rFonts w:cs="Arial"/>
          <w:b/>
          <w:szCs w:val="22"/>
        </w:rPr>
        <w:t>MOORCROFT</w:t>
      </w:r>
      <w:r w:rsidR="006C43D7" w:rsidRPr="007811C6">
        <w:rPr>
          <w:rFonts w:cs="Arial"/>
          <w:b/>
          <w:szCs w:val="22"/>
        </w:rPr>
        <w:t xml:space="preserve"> AJ:</w:t>
      </w:r>
    </w:p>
    <w:p w14:paraId="5B9302F1" w14:textId="4DE0F352" w:rsidR="001F361F" w:rsidRDefault="00C460A0" w:rsidP="00C74E97">
      <w:pPr>
        <w:keepNext/>
        <w:spacing w:after="480" w:line="360" w:lineRule="auto"/>
        <w:jc w:val="both"/>
        <w:rPr>
          <w:rFonts w:cs="Arial"/>
          <w:bCs/>
          <w:i/>
          <w:iCs/>
          <w:szCs w:val="22"/>
          <w:u w:val="single"/>
        </w:rPr>
      </w:pPr>
      <w:r w:rsidRPr="007811C6">
        <w:rPr>
          <w:rFonts w:cs="Arial"/>
          <w:bCs/>
          <w:i/>
          <w:iCs/>
          <w:szCs w:val="22"/>
          <w:u w:val="single"/>
        </w:rPr>
        <w:lastRenderedPageBreak/>
        <w:t>Summar</w:t>
      </w:r>
      <w:r w:rsidR="00026A26" w:rsidRPr="007811C6">
        <w:rPr>
          <w:rFonts w:cs="Arial"/>
          <w:bCs/>
          <w:i/>
          <w:iCs/>
          <w:szCs w:val="22"/>
          <w:u w:val="single"/>
        </w:rPr>
        <w:t>y</w:t>
      </w:r>
    </w:p>
    <w:p w14:paraId="2A91445C" w14:textId="582F618A" w:rsidR="006D134C" w:rsidRDefault="00462DE3" w:rsidP="00C74E97">
      <w:pPr>
        <w:keepNext/>
        <w:spacing w:after="480" w:line="360" w:lineRule="auto"/>
        <w:jc w:val="both"/>
        <w:rPr>
          <w:rFonts w:cs="Arial"/>
          <w:bCs/>
          <w:i/>
          <w:iCs/>
          <w:szCs w:val="22"/>
        </w:rPr>
      </w:pPr>
      <w:r>
        <w:rPr>
          <w:rFonts w:cs="Arial"/>
          <w:bCs/>
          <w:i/>
          <w:iCs/>
          <w:szCs w:val="22"/>
        </w:rPr>
        <w:t xml:space="preserve">Eviction – residential </w:t>
      </w:r>
      <w:r w:rsidR="00725F23">
        <w:rPr>
          <w:rFonts w:cs="Arial"/>
          <w:bCs/>
          <w:i/>
          <w:iCs/>
          <w:szCs w:val="22"/>
        </w:rPr>
        <w:t>property</w:t>
      </w:r>
      <w:r>
        <w:rPr>
          <w:rFonts w:cs="Arial"/>
          <w:bCs/>
          <w:i/>
          <w:iCs/>
          <w:szCs w:val="22"/>
        </w:rPr>
        <w:t xml:space="preserve"> – Prevention of Illegal Evictions and Unlawful Occupation of Land Act </w:t>
      </w:r>
      <w:r w:rsidR="00316895">
        <w:rPr>
          <w:rFonts w:cs="Arial"/>
          <w:bCs/>
          <w:i/>
          <w:iCs/>
          <w:szCs w:val="22"/>
        </w:rPr>
        <w:t>19</w:t>
      </w:r>
      <w:r>
        <w:rPr>
          <w:rFonts w:cs="Arial"/>
          <w:bCs/>
          <w:i/>
          <w:iCs/>
          <w:szCs w:val="22"/>
        </w:rPr>
        <w:t xml:space="preserve"> of</w:t>
      </w:r>
      <w:r w:rsidR="00316895">
        <w:rPr>
          <w:rFonts w:cs="Arial"/>
          <w:bCs/>
          <w:i/>
          <w:iCs/>
          <w:szCs w:val="22"/>
        </w:rPr>
        <w:t xml:space="preserve">1998 </w:t>
      </w:r>
      <w:r>
        <w:rPr>
          <w:rFonts w:cs="Arial"/>
          <w:bCs/>
          <w:i/>
          <w:iCs/>
          <w:szCs w:val="22"/>
        </w:rPr>
        <w:t>- section 5 – urgent eviction applications</w:t>
      </w:r>
    </w:p>
    <w:p w14:paraId="18AFD427" w14:textId="7B3D0B7D" w:rsidR="00BE6AB8" w:rsidRPr="007811C6" w:rsidRDefault="00BE6AB8" w:rsidP="00C74E97">
      <w:pPr>
        <w:keepNext/>
        <w:spacing w:after="480" w:line="360" w:lineRule="auto"/>
        <w:jc w:val="both"/>
        <w:rPr>
          <w:rFonts w:cs="Arial"/>
          <w:bCs/>
          <w:szCs w:val="22"/>
          <w:u w:val="single"/>
        </w:rPr>
      </w:pPr>
      <w:r w:rsidRPr="007811C6">
        <w:rPr>
          <w:rFonts w:cs="Arial"/>
          <w:bCs/>
          <w:szCs w:val="22"/>
          <w:u w:val="single"/>
        </w:rPr>
        <w:t>Order</w:t>
      </w:r>
    </w:p>
    <w:p w14:paraId="63515C87" w14:textId="4AA2A80A" w:rsidR="004E3D0E" w:rsidRPr="007811C6" w:rsidRDefault="006108E8" w:rsidP="006108E8">
      <w:pPr>
        <w:tabs>
          <w:tab w:val="left" w:pos="567"/>
        </w:tabs>
        <w:spacing w:before="240" w:after="240" w:line="360" w:lineRule="auto"/>
        <w:jc w:val="both"/>
        <w:rPr>
          <w:rFonts w:cs="Arial"/>
          <w:i/>
          <w:iCs/>
          <w:szCs w:val="22"/>
        </w:rPr>
      </w:pPr>
      <w:r w:rsidRPr="007811C6">
        <w:rPr>
          <w:rFonts w:cs="Arial"/>
          <w:iCs/>
          <w:szCs w:val="22"/>
        </w:rPr>
        <w:t>[1]</w:t>
      </w:r>
      <w:r w:rsidRPr="007811C6">
        <w:rPr>
          <w:rFonts w:cs="Arial"/>
          <w:iCs/>
          <w:szCs w:val="22"/>
        </w:rPr>
        <w:tab/>
      </w:r>
      <w:r w:rsidR="003B4100" w:rsidRPr="007811C6">
        <w:rPr>
          <w:rFonts w:cs="Arial"/>
          <w:bCs/>
          <w:szCs w:val="22"/>
        </w:rPr>
        <w:t xml:space="preserve">In this </w:t>
      </w:r>
      <w:r w:rsidR="00B56906" w:rsidRPr="007811C6">
        <w:rPr>
          <w:rFonts w:cs="Arial"/>
          <w:bCs/>
          <w:szCs w:val="22"/>
        </w:rPr>
        <w:t xml:space="preserve">matter </w:t>
      </w:r>
      <w:r w:rsidR="00C460A0" w:rsidRPr="007811C6">
        <w:rPr>
          <w:rFonts w:cs="Arial"/>
          <w:bCs/>
          <w:szCs w:val="22"/>
        </w:rPr>
        <w:t>I ma</w:t>
      </w:r>
      <w:r w:rsidR="000976D2" w:rsidRPr="007811C6">
        <w:rPr>
          <w:rFonts w:cs="Arial"/>
          <w:bCs/>
          <w:szCs w:val="22"/>
        </w:rPr>
        <w:t>k</w:t>
      </w:r>
      <w:r w:rsidR="00DC6EF8" w:rsidRPr="007811C6">
        <w:rPr>
          <w:rFonts w:cs="Arial"/>
          <w:bCs/>
          <w:szCs w:val="22"/>
        </w:rPr>
        <w:t>e</w:t>
      </w:r>
      <w:r w:rsidR="00C460A0" w:rsidRPr="007811C6">
        <w:rPr>
          <w:rFonts w:cs="Arial"/>
          <w:bCs/>
          <w:szCs w:val="22"/>
        </w:rPr>
        <w:t xml:space="preserve"> the following order</w:t>
      </w:r>
      <w:r w:rsidR="000976D2" w:rsidRPr="007811C6">
        <w:rPr>
          <w:rFonts w:cs="Arial"/>
          <w:bCs/>
          <w:szCs w:val="22"/>
        </w:rPr>
        <w:t>:</w:t>
      </w:r>
    </w:p>
    <w:p w14:paraId="1A288CA3" w14:textId="0AB1309D" w:rsidR="001D0041" w:rsidRPr="006108E8" w:rsidRDefault="006108E8" w:rsidP="006108E8">
      <w:pPr>
        <w:spacing w:before="120" w:after="120" w:line="360" w:lineRule="auto"/>
        <w:ind w:left="360" w:hanging="360"/>
        <w:jc w:val="both"/>
        <w:rPr>
          <w:i/>
          <w:iCs/>
        </w:rPr>
      </w:pPr>
      <w:r w:rsidRPr="001D0041">
        <w:rPr>
          <w:i/>
          <w:iCs/>
        </w:rPr>
        <w:t>1.</w:t>
      </w:r>
      <w:r w:rsidRPr="001D0041">
        <w:rPr>
          <w:i/>
          <w:iCs/>
        </w:rPr>
        <w:tab/>
      </w:r>
      <w:r w:rsidR="001D0041" w:rsidRPr="006108E8">
        <w:rPr>
          <w:i/>
          <w:iCs/>
        </w:rPr>
        <w:t xml:space="preserve">Pending the finalisation of the proceedings </w:t>
      </w:r>
      <w:bookmarkStart w:id="0" w:name="_Hlk161127493"/>
      <w:r w:rsidR="001D0041" w:rsidRPr="006108E8">
        <w:rPr>
          <w:i/>
          <w:iCs/>
        </w:rPr>
        <w:t xml:space="preserve">in terms of section 4 of the Prevention of Illegal Eviction from and Unlawful Occupation of Land Act, 1998 (“PIE”), </w:t>
      </w:r>
      <w:bookmarkEnd w:id="0"/>
      <w:r w:rsidR="001D0041" w:rsidRPr="006108E8">
        <w:rPr>
          <w:i/>
          <w:iCs/>
        </w:rPr>
        <w:t xml:space="preserve">contemplated in part “B” of the notice of motion, the first and second respondents are evicted in terms of section 5(1) of PIE from the property described as </w:t>
      </w:r>
      <w:bookmarkStart w:id="1" w:name="_Hlk161306859"/>
      <w:bookmarkStart w:id="2" w:name="_Hlk161127514"/>
      <w:r w:rsidR="001D0041" w:rsidRPr="006108E8">
        <w:rPr>
          <w:i/>
          <w:iCs/>
        </w:rPr>
        <w:t xml:space="preserve">Erf 3518 Kirkney Extension 38, Registration Division J.R., Gauteng </w:t>
      </w:r>
      <w:bookmarkEnd w:id="1"/>
      <w:r w:rsidR="001D0041" w:rsidRPr="006108E8">
        <w:rPr>
          <w:i/>
          <w:iCs/>
        </w:rPr>
        <w:t>(“the property”).</w:t>
      </w:r>
      <w:bookmarkEnd w:id="2"/>
    </w:p>
    <w:p w14:paraId="20A8059C" w14:textId="37041678" w:rsidR="001D0041" w:rsidRPr="006108E8" w:rsidRDefault="006108E8" w:rsidP="006108E8">
      <w:pPr>
        <w:spacing w:before="120" w:after="120" w:line="360" w:lineRule="auto"/>
        <w:ind w:left="360" w:hanging="360"/>
        <w:jc w:val="both"/>
        <w:rPr>
          <w:i/>
          <w:iCs/>
        </w:rPr>
      </w:pPr>
      <w:r>
        <w:rPr>
          <w:i/>
          <w:iCs/>
        </w:rPr>
        <w:t>2.</w:t>
      </w:r>
      <w:r>
        <w:rPr>
          <w:i/>
          <w:iCs/>
        </w:rPr>
        <w:tab/>
      </w:r>
      <w:r w:rsidR="001D0041" w:rsidRPr="006108E8">
        <w:rPr>
          <w:i/>
          <w:iCs/>
        </w:rPr>
        <w:t xml:space="preserve">The first and second respondents are ordered and directed to vacate the property within 48 (forty-eight) hours of service of this </w:t>
      </w:r>
      <w:r w:rsidR="001507EB" w:rsidRPr="006108E8">
        <w:rPr>
          <w:i/>
          <w:iCs/>
        </w:rPr>
        <w:t>order</w:t>
      </w:r>
      <w:r w:rsidR="001D0041" w:rsidRPr="006108E8">
        <w:rPr>
          <w:i/>
          <w:iCs/>
        </w:rPr>
        <w:t>;</w:t>
      </w:r>
    </w:p>
    <w:p w14:paraId="68EBF495" w14:textId="54330AFF" w:rsidR="001D0041" w:rsidRPr="006108E8" w:rsidRDefault="006108E8" w:rsidP="006108E8">
      <w:pPr>
        <w:spacing w:before="120" w:after="120" w:line="360" w:lineRule="auto"/>
        <w:ind w:left="360" w:hanging="360"/>
        <w:jc w:val="both"/>
        <w:rPr>
          <w:i/>
          <w:iCs/>
        </w:rPr>
      </w:pPr>
      <w:r w:rsidRPr="001D0041">
        <w:rPr>
          <w:i/>
          <w:iCs/>
        </w:rPr>
        <w:t>3.</w:t>
      </w:r>
      <w:r w:rsidRPr="001D0041">
        <w:rPr>
          <w:i/>
          <w:iCs/>
        </w:rPr>
        <w:tab/>
      </w:r>
      <w:r w:rsidR="001D0041" w:rsidRPr="006108E8">
        <w:rPr>
          <w:i/>
          <w:iCs/>
        </w:rPr>
        <w:t xml:space="preserve">In the event that the first and second respondents do not vacate the property as ordered in terms of paragraph 2 above, the Sheriff of the Court, or his/her lawfully appointed Deputy, is authorised and directed to evict the first and second respondents from the property. </w:t>
      </w:r>
    </w:p>
    <w:p w14:paraId="3F12D9D6" w14:textId="544A3ADF" w:rsidR="001D0041" w:rsidRPr="006108E8" w:rsidRDefault="006108E8" w:rsidP="006108E8">
      <w:pPr>
        <w:spacing w:before="120" w:after="120" w:line="360" w:lineRule="auto"/>
        <w:ind w:left="360" w:hanging="360"/>
        <w:jc w:val="both"/>
        <w:rPr>
          <w:i/>
          <w:iCs/>
        </w:rPr>
      </w:pPr>
      <w:r w:rsidRPr="001D0041">
        <w:rPr>
          <w:i/>
          <w:iCs/>
        </w:rPr>
        <w:t>4.</w:t>
      </w:r>
      <w:r w:rsidRPr="001D0041">
        <w:rPr>
          <w:i/>
          <w:iCs/>
        </w:rPr>
        <w:tab/>
      </w:r>
      <w:r w:rsidR="001D0041" w:rsidRPr="006108E8">
        <w:rPr>
          <w:i/>
          <w:iCs/>
        </w:rPr>
        <w:t>The Sheriff of the Court, or his/her lawfully appointed Deputy, is authorised and directed to approach the South African Police Service for any assistance that s/he may deem necessary and appropriate herein.</w:t>
      </w:r>
    </w:p>
    <w:p w14:paraId="513BBB30" w14:textId="2597873D" w:rsidR="001D0041" w:rsidRPr="006108E8" w:rsidRDefault="006108E8" w:rsidP="006108E8">
      <w:pPr>
        <w:spacing w:before="120" w:after="120" w:line="360" w:lineRule="auto"/>
        <w:ind w:left="360" w:hanging="360"/>
        <w:jc w:val="both"/>
        <w:rPr>
          <w:i/>
          <w:iCs/>
        </w:rPr>
      </w:pPr>
      <w:r w:rsidRPr="001D0041">
        <w:rPr>
          <w:i/>
          <w:iCs/>
        </w:rPr>
        <w:t>5.</w:t>
      </w:r>
      <w:r w:rsidRPr="001D0041">
        <w:rPr>
          <w:i/>
          <w:iCs/>
        </w:rPr>
        <w:tab/>
      </w:r>
      <w:r w:rsidR="001D0041" w:rsidRPr="006108E8">
        <w:rPr>
          <w:i/>
          <w:iCs/>
        </w:rPr>
        <w:t xml:space="preserve">The relief sought in prayers 6 to 9 of part “A” of the notice of motion are postponed for consideration at the hearing of part “B” of the notice of motion. </w:t>
      </w:r>
    </w:p>
    <w:p w14:paraId="7B88EF1C" w14:textId="0D865F4C" w:rsidR="001D0041" w:rsidRPr="006108E8" w:rsidRDefault="006108E8" w:rsidP="006108E8">
      <w:pPr>
        <w:spacing w:before="120" w:after="120" w:line="360" w:lineRule="auto"/>
        <w:ind w:left="360" w:hanging="360"/>
        <w:jc w:val="both"/>
        <w:rPr>
          <w:i/>
          <w:iCs/>
        </w:rPr>
      </w:pPr>
      <w:r w:rsidRPr="001D0041">
        <w:rPr>
          <w:i/>
          <w:iCs/>
        </w:rPr>
        <w:t>6.</w:t>
      </w:r>
      <w:r w:rsidRPr="001D0041">
        <w:rPr>
          <w:i/>
          <w:iCs/>
        </w:rPr>
        <w:tab/>
      </w:r>
      <w:r w:rsidR="001D0041" w:rsidRPr="006108E8">
        <w:rPr>
          <w:i/>
          <w:iCs/>
        </w:rPr>
        <w:t>The form and content of the notice in terms of section 4(2) of PIE, annexed hereto as “A”, is authorised by this Honourable Court.</w:t>
      </w:r>
    </w:p>
    <w:p w14:paraId="4F49FABC" w14:textId="23F8FB30" w:rsidR="001D0041" w:rsidRPr="006108E8" w:rsidRDefault="006108E8" w:rsidP="006108E8">
      <w:pPr>
        <w:spacing w:before="120" w:after="120" w:line="360" w:lineRule="auto"/>
        <w:ind w:left="1224" w:hanging="504"/>
        <w:jc w:val="both"/>
        <w:rPr>
          <w:i/>
          <w:iCs/>
        </w:rPr>
      </w:pPr>
      <w:r w:rsidRPr="001D0041">
        <w:rPr>
          <w:i/>
          <w:iCs/>
        </w:rPr>
        <w:t>6.1.1.</w:t>
      </w:r>
      <w:r w:rsidRPr="001D0041">
        <w:rPr>
          <w:i/>
          <w:iCs/>
        </w:rPr>
        <w:tab/>
      </w:r>
      <w:r w:rsidR="001D0041" w:rsidRPr="006108E8">
        <w:rPr>
          <w:i/>
          <w:iCs/>
        </w:rPr>
        <w:t>The applicant is permitted to include the Part B hearing date on the section 4(2) notice once a date has been allocated by this Honourable Court</w:t>
      </w:r>
      <w:r w:rsidR="0043624E" w:rsidRPr="006108E8">
        <w:rPr>
          <w:i/>
          <w:iCs/>
        </w:rPr>
        <w:t>, in the event that a date different from 6 June 2024 is allocated by the Registrar;</w:t>
      </w:r>
    </w:p>
    <w:p w14:paraId="6424D7FC" w14:textId="066CDCD2" w:rsidR="001D0041" w:rsidRPr="006108E8" w:rsidRDefault="006108E8" w:rsidP="006108E8">
      <w:pPr>
        <w:spacing w:before="120" w:after="120" w:line="360" w:lineRule="auto"/>
        <w:ind w:left="1224" w:hanging="504"/>
        <w:jc w:val="both"/>
        <w:rPr>
          <w:i/>
          <w:iCs/>
        </w:rPr>
      </w:pPr>
      <w:r w:rsidRPr="001D0041">
        <w:rPr>
          <w:i/>
          <w:iCs/>
        </w:rPr>
        <w:t>6.1.2.</w:t>
      </w:r>
      <w:r w:rsidRPr="001D0041">
        <w:rPr>
          <w:i/>
          <w:iCs/>
        </w:rPr>
        <w:tab/>
      </w:r>
      <w:r w:rsidR="001D0041" w:rsidRPr="006108E8">
        <w:rPr>
          <w:i/>
          <w:iCs/>
        </w:rPr>
        <w:t>In the event the Sheriff of the Court is unable to serve the section 4(2) notice timeously, or at all, or should the date of final hearing change for any reason, the date of hearing to be included on the section 4(2) notice may be amended accordingly</w:t>
      </w:r>
      <w:r w:rsidR="0043624E" w:rsidRPr="006108E8">
        <w:rPr>
          <w:i/>
          <w:iCs/>
        </w:rPr>
        <w:t xml:space="preserve"> so that at least 14 days’ notice shall be given;</w:t>
      </w:r>
    </w:p>
    <w:p w14:paraId="4591CB84" w14:textId="2227ECD3" w:rsidR="0043624E" w:rsidRPr="006108E8" w:rsidRDefault="006108E8" w:rsidP="006108E8">
      <w:pPr>
        <w:spacing w:before="120" w:after="120" w:line="360" w:lineRule="auto"/>
        <w:ind w:left="1224" w:hanging="504"/>
        <w:jc w:val="both"/>
        <w:rPr>
          <w:i/>
          <w:iCs/>
        </w:rPr>
      </w:pPr>
      <w:r>
        <w:rPr>
          <w:i/>
          <w:iCs/>
        </w:rPr>
        <w:lastRenderedPageBreak/>
        <w:t>6.1.3.</w:t>
      </w:r>
      <w:r>
        <w:rPr>
          <w:i/>
          <w:iCs/>
        </w:rPr>
        <w:tab/>
      </w:r>
      <w:r w:rsidR="001D0041" w:rsidRPr="006108E8">
        <w:rPr>
          <w:i/>
          <w:iCs/>
        </w:rPr>
        <w:t>The applicant is granted leave to supplement the founding affidavit in support of part “B” of the notice of motion to the extent necessary.</w:t>
      </w:r>
      <w:r w:rsidR="0043624E" w:rsidRPr="006108E8">
        <w:rPr>
          <w:i/>
          <w:iCs/>
        </w:rPr>
        <w:t xml:space="preserve"> </w:t>
      </w:r>
    </w:p>
    <w:p w14:paraId="05A4D906" w14:textId="4B2B0E8C" w:rsidR="0043624E" w:rsidRPr="006108E8" w:rsidRDefault="006108E8" w:rsidP="006108E8">
      <w:pPr>
        <w:spacing w:before="120" w:after="120" w:line="360" w:lineRule="auto"/>
        <w:ind w:left="360" w:hanging="360"/>
        <w:jc w:val="both"/>
        <w:rPr>
          <w:i/>
          <w:iCs/>
        </w:rPr>
      </w:pPr>
      <w:r>
        <w:rPr>
          <w:i/>
          <w:iCs/>
        </w:rPr>
        <w:t>7.</w:t>
      </w:r>
      <w:r>
        <w:rPr>
          <w:i/>
          <w:iCs/>
        </w:rPr>
        <w:tab/>
      </w:r>
      <w:r w:rsidR="0043624E" w:rsidRPr="006108E8">
        <w:rPr>
          <w:i/>
          <w:iCs/>
        </w:rPr>
        <w:t>Pending the final outcome of the application the relief in prayers 1, 2, 3, and 4 shall operate as interim relief.</w:t>
      </w:r>
    </w:p>
    <w:p w14:paraId="4F6D5212" w14:textId="3EC5F104" w:rsidR="0043624E" w:rsidRPr="006108E8" w:rsidRDefault="006108E8" w:rsidP="006108E8">
      <w:pPr>
        <w:spacing w:before="120" w:after="120" w:line="360" w:lineRule="auto"/>
        <w:ind w:left="360" w:hanging="360"/>
        <w:jc w:val="both"/>
        <w:rPr>
          <w:i/>
          <w:iCs/>
        </w:rPr>
      </w:pPr>
      <w:r>
        <w:rPr>
          <w:i/>
          <w:iCs/>
        </w:rPr>
        <w:t>8.</w:t>
      </w:r>
      <w:r>
        <w:rPr>
          <w:i/>
          <w:iCs/>
        </w:rPr>
        <w:tab/>
      </w:r>
      <w:r w:rsidR="0043624E" w:rsidRPr="006108E8">
        <w:rPr>
          <w:i/>
          <w:iCs/>
        </w:rPr>
        <w:t>This order shall be served –</w:t>
      </w:r>
    </w:p>
    <w:p w14:paraId="5F8DB062" w14:textId="5ACA3C9E" w:rsidR="0043624E" w:rsidRPr="006108E8" w:rsidRDefault="006108E8" w:rsidP="006108E8">
      <w:pPr>
        <w:spacing w:before="120" w:after="120" w:line="360" w:lineRule="auto"/>
        <w:ind w:left="792" w:hanging="432"/>
        <w:jc w:val="both"/>
        <w:rPr>
          <w:i/>
          <w:iCs/>
        </w:rPr>
      </w:pPr>
      <w:r>
        <w:rPr>
          <w:i/>
          <w:iCs/>
        </w:rPr>
        <w:t>8.1.</w:t>
      </w:r>
      <w:r>
        <w:rPr>
          <w:i/>
          <w:iCs/>
        </w:rPr>
        <w:tab/>
      </w:r>
      <w:r w:rsidR="0043624E" w:rsidRPr="006108E8">
        <w:rPr>
          <w:i/>
          <w:iCs/>
        </w:rPr>
        <w:t>By affixing at the main entrance to the property;</w:t>
      </w:r>
    </w:p>
    <w:p w14:paraId="54C384B9" w14:textId="37A38164" w:rsidR="0043624E" w:rsidRPr="006108E8" w:rsidRDefault="006108E8" w:rsidP="006108E8">
      <w:pPr>
        <w:spacing w:before="120" w:after="120" w:line="360" w:lineRule="auto"/>
        <w:ind w:left="792" w:hanging="432"/>
        <w:jc w:val="both"/>
        <w:rPr>
          <w:i/>
          <w:iCs/>
        </w:rPr>
      </w:pPr>
      <w:r>
        <w:rPr>
          <w:i/>
          <w:iCs/>
        </w:rPr>
        <w:t>8.2.</w:t>
      </w:r>
      <w:r>
        <w:rPr>
          <w:i/>
          <w:iCs/>
        </w:rPr>
        <w:tab/>
      </w:r>
      <w:r w:rsidR="001507EB" w:rsidRPr="006108E8">
        <w:rPr>
          <w:i/>
          <w:iCs/>
        </w:rPr>
        <w:t>B</w:t>
      </w:r>
      <w:r w:rsidR="0043624E" w:rsidRPr="006108E8">
        <w:rPr>
          <w:i/>
          <w:iCs/>
        </w:rPr>
        <w:t>y email to</w:t>
      </w:r>
      <w:r w:rsidR="00946C6A" w:rsidRPr="006108E8">
        <w:rPr>
          <w:i/>
          <w:iCs/>
        </w:rPr>
        <w:t xml:space="preserve"> any or all of</w:t>
      </w:r>
      <w:r w:rsidR="0043624E" w:rsidRPr="006108E8">
        <w:rPr>
          <w:i/>
          <w:iCs/>
        </w:rPr>
        <w:t xml:space="preserve"> </w:t>
      </w:r>
      <w:hyperlink r:id="rId10" w:history="1">
        <w:r w:rsidR="0043624E" w:rsidRPr="006108E8">
          <w:rPr>
            <w:rStyle w:val="Hyperlink"/>
            <w:i/>
            <w:iCs/>
          </w:rPr>
          <w:t>COJ@pillayinc.com</w:t>
        </w:r>
      </w:hyperlink>
      <w:r w:rsidR="0043624E" w:rsidRPr="006108E8">
        <w:rPr>
          <w:i/>
          <w:iCs/>
        </w:rPr>
        <w:t xml:space="preserve"> </w:t>
      </w:r>
      <w:r w:rsidR="00946C6A" w:rsidRPr="006108E8">
        <w:rPr>
          <w:i/>
          <w:iCs/>
        </w:rPr>
        <w:t xml:space="preserve">, </w:t>
      </w:r>
      <w:hyperlink r:id="rId11" w:history="1">
        <w:r w:rsidR="00946C6A" w:rsidRPr="006108E8">
          <w:rPr>
            <w:rStyle w:val="Hyperlink"/>
            <w:i/>
            <w:iCs/>
          </w:rPr>
          <w:t>pretorialegal@gmail.com</w:t>
        </w:r>
      </w:hyperlink>
      <w:r w:rsidR="00946C6A" w:rsidRPr="006108E8">
        <w:rPr>
          <w:i/>
          <w:iCs/>
        </w:rPr>
        <w:t xml:space="preserve"> </w:t>
      </w:r>
      <w:r w:rsidR="0043624E" w:rsidRPr="006108E8">
        <w:rPr>
          <w:i/>
          <w:iCs/>
        </w:rPr>
        <w:t xml:space="preserve">and </w:t>
      </w:r>
      <w:hyperlink r:id="rId12" w:history="1">
        <w:r w:rsidR="0043624E" w:rsidRPr="006108E8">
          <w:rPr>
            <w:rStyle w:val="Hyperlink"/>
            <w:i/>
            <w:iCs/>
          </w:rPr>
          <w:t>cot@pillayinc.com</w:t>
        </w:r>
      </w:hyperlink>
      <w:r w:rsidR="00725F23" w:rsidRPr="006108E8">
        <w:rPr>
          <w:i/>
          <w:iCs/>
        </w:rPr>
        <w:t>, or if email delivery can not be achieved, by delivery to Pillay Thesigan Inc, 2</w:t>
      </w:r>
      <w:r w:rsidR="00725F23" w:rsidRPr="006108E8">
        <w:rPr>
          <w:i/>
          <w:iCs/>
          <w:vertAlign w:val="superscript"/>
        </w:rPr>
        <w:t>nd</w:t>
      </w:r>
      <w:r w:rsidR="00725F23" w:rsidRPr="006108E8">
        <w:rPr>
          <w:i/>
          <w:iCs/>
        </w:rPr>
        <w:t xml:space="preserve"> Naude Street, Sandton</w:t>
      </w:r>
      <w:r w:rsidR="0043624E" w:rsidRPr="006108E8">
        <w:rPr>
          <w:i/>
          <w:iCs/>
        </w:rPr>
        <w:t xml:space="preserve"> ;</w:t>
      </w:r>
    </w:p>
    <w:p w14:paraId="5F7F7413" w14:textId="2D29F3BB" w:rsidR="0043624E" w:rsidRPr="006108E8" w:rsidRDefault="006108E8" w:rsidP="006108E8">
      <w:pPr>
        <w:spacing w:before="120" w:after="120" w:line="360" w:lineRule="auto"/>
        <w:ind w:left="792" w:hanging="432"/>
        <w:jc w:val="both"/>
        <w:rPr>
          <w:i/>
          <w:iCs/>
        </w:rPr>
      </w:pPr>
      <w:r>
        <w:rPr>
          <w:i/>
          <w:iCs/>
        </w:rPr>
        <w:t>8.3.</w:t>
      </w:r>
      <w:r>
        <w:rPr>
          <w:i/>
          <w:iCs/>
        </w:rPr>
        <w:tab/>
      </w:r>
      <w:r w:rsidR="0043624E" w:rsidRPr="006108E8">
        <w:rPr>
          <w:i/>
          <w:iCs/>
        </w:rPr>
        <w:t xml:space="preserve">By email to </w:t>
      </w:r>
      <w:hyperlink r:id="rId13" w:history="1">
        <w:r w:rsidR="0043624E" w:rsidRPr="006108E8">
          <w:rPr>
            <w:rStyle w:val="Hyperlink"/>
            <w:i/>
            <w:iCs/>
          </w:rPr>
          <w:t>langatedom@gmail.com</w:t>
        </w:r>
      </w:hyperlink>
      <w:r w:rsidR="0043624E" w:rsidRPr="006108E8">
        <w:rPr>
          <w:i/>
          <w:iCs/>
        </w:rPr>
        <w:t xml:space="preserve"> :</w:t>
      </w:r>
    </w:p>
    <w:p w14:paraId="39626C7B" w14:textId="46E515A8" w:rsidR="0043624E" w:rsidRPr="006108E8" w:rsidRDefault="006108E8" w:rsidP="006108E8">
      <w:pPr>
        <w:spacing w:before="120" w:after="120" w:line="360" w:lineRule="auto"/>
        <w:ind w:left="360" w:hanging="360"/>
        <w:jc w:val="both"/>
        <w:rPr>
          <w:i/>
          <w:iCs/>
        </w:rPr>
      </w:pPr>
      <w:r>
        <w:rPr>
          <w:i/>
          <w:iCs/>
        </w:rPr>
        <w:t>9.</w:t>
      </w:r>
      <w:r>
        <w:rPr>
          <w:i/>
          <w:iCs/>
        </w:rPr>
        <w:tab/>
      </w:r>
      <w:r w:rsidR="0043624E" w:rsidRPr="006108E8">
        <w:rPr>
          <w:i/>
          <w:iCs/>
        </w:rPr>
        <w:t>Service shall be confirmed by Sheriff’s returns of service and/or service affidavits as the case may be;</w:t>
      </w:r>
    </w:p>
    <w:p w14:paraId="70A201A3" w14:textId="3D603844" w:rsidR="00725F23" w:rsidRPr="006108E8" w:rsidRDefault="006108E8" w:rsidP="006108E8">
      <w:pPr>
        <w:spacing w:before="120" w:after="120" w:line="360" w:lineRule="auto"/>
        <w:ind w:left="360" w:hanging="360"/>
        <w:jc w:val="both"/>
        <w:rPr>
          <w:i/>
          <w:iCs/>
        </w:rPr>
      </w:pPr>
      <w:r>
        <w:rPr>
          <w:i/>
          <w:iCs/>
        </w:rPr>
        <w:t>10.</w:t>
      </w:r>
      <w:r>
        <w:rPr>
          <w:i/>
          <w:iCs/>
        </w:rPr>
        <w:tab/>
      </w:r>
      <w:r w:rsidR="00725F23" w:rsidRPr="006108E8">
        <w:rPr>
          <w:i/>
          <w:iCs/>
        </w:rPr>
        <w:t>By this order the students residing at the property are informed that they are not parties to this present application and will not be evicted in terms of this order.</w:t>
      </w:r>
    </w:p>
    <w:p w14:paraId="747EC8A4" w14:textId="32C3EB99" w:rsidR="001D0041" w:rsidRPr="006108E8" w:rsidRDefault="006108E8" w:rsidP="006108E8">
      <w:pPr>
        <w:spacing w:before="120" w:after="120" w:line="360" w:lineRule="auto"/>
        <w:ind w:left="360" w:hanging="360"/>
        <w:jc w:val="both"/>
        <w:rPr>
          <w:i/>
          <w:iCs/>
        </w:rPr>
      </w:pPr>
      <w:r w:rsidRPr="001D0041">
        <w:rPr>
          <w:i/>
          <w:iCs/>
        </w:rPr>
        <w:t>11.</w:t>
      </w:r>
      <w:r w:rsidRPr="001D0041">
        <w:rPr>
          <w:i/>
          <w:iCs/>
        </w:rPr>
        <w:tab/>
      </w:r>
      <w:r w:rsidR="0043624E" w:rsidRPr="006108E8">
        <w:rPr>
          <w:i/>
          <w:iCs/>
        </w:rPr>
        <w:t>Costs are reserved for consideration at the hearing of part “B” of the notice of motion</w:t>
      </w:r>
      <w:r w:rsidR="001507EB" w:rsidRPr="006108E8">
        <w:rPr>
          <w:i/>
          <w:iCs/>
        </w:rPr>
        <w:t>.</w:t>
      </w:r>
    </w:p>
    <w:p w14:paraId="21CFE8A2" w14:textId="63B8DFA2" w:rsidR="00462DE3" w:rsidRPr="0043624E" w:rsidRDefault="00462DE3" w:rsidP="0043624E">
      <w:pPr>
        <w:rPr>
          <w:i/>
          <w:iCs/>
        </w:rPr>
      </w:pPr>
    </w:p>
    <w:p w14:paraId="653F3FAB" w14:textId="09B5391C" w:rsidR="008707F5" w:rsidRPr="006108E8" w:rsidRDefault="006108E8" w:rsidP="006108E8">
      <w:pPr>
        <w:widowControl w:val="0"/>
        <w:tabs>
          <w:tab w:val="left" w:pos="567"/>
        </w:tabs>
        <w:spacing w:before="240" w:after="240" w:line="360" w:lineRule="auto"/>
        <w:jc w:val="both"/>
        <w:rPr>
          <w:rFonts w:cs="Arial"/>
          <w:bCs/>
          <w:szCs w:val="22"/>
          <w:u w:val="single"/>
        </w:rPr>
      </w:pPr>
      <w:r w:rsidRPr="008707F5">
        <w:rPr>
          <w:rFonts w:cs="Arial"/>
          <w:bCs/>
          <w:szCs w:val="22"/>
        </w:rPr>
        <w:t>[2]</w:t>
      </w:r>
      <w:r w:rsidRPr="008707F5">
        <w:rPr>
          <w:rFonts w:cs="Arial"/>
          <w:bCs/>
          <w:szCs w:val="22"/>
        </w:rPr>
        <w:tab/>
      </w:r>
      <w:r w:rsidR="004A5AF5" w:rsidRPr="006108E8">
        <w:rPr>
          <w:rFonts w:cs="Arial"/>
          <w:bCs/>
          <w:szCs w:val="22"/>
        </w:rPr>
        <w:t xml:space="preserve">The </w:t>
      </w:r>
      <w:r w:rsidR="00573FF9" w:rsidRPr="006108E8">
        <w:rPr>
          <w:rFonts w:cs="Arial"/>
          <w:bCs/>
          <w:szCs w:val="22"/>
        </w:rPr>
        <w:t xml:space="preserve">reasons for the order </w:t>
      </w:r>
      <w:r w:rsidR="00A63709" w:rsidRPr="006108E8">
        <w:rPr>
          <w:rFonts w:cs="Arial"/>
          <w:bCs/>
          <w:szCs w:val="22"/>
        </w:rPr>
        <w:t>follow</w:t>
      </w:r>
      <w:r w:rsidR="00573FF9" w:rsidRPr="006108E8">
        <w:rPr>
          <w:rFonts w:cs="Arial"/>
          <w:bCs/>
          <w:szCs w:val="22"/>
        </w:rPr>
        <w:t xml:space="preserve"> below.</w:t>
      </w:r>
    </w:p>
    <w:p w14:paraId="6D22C0DB" w14:textId="77777777" w:rsidR="00044778" w:rsidRDefault="00044778" w:rsidP="00307200">
      <w:pPr>
        <w:keepNext/>
        <w:widowControl w:val="0"/>
        <w:spacing w:before="240" w:after="240" w:line="360" w:lineRule="auto"/>
        <w:jc w:val="both"/>
        <w:rPr>
          <w:rFonts w:cs="Arial"/>
          <w:bCs/>
          <w:szCs w:val="22"/>
          <w:u w:val="single"/>
        </w:rPr>
      </w:pPr>
    </w:p>
    <w:p w14:paraId="43E08786" w14:textId="27651D53" w:rsidR="008707F5" w:rsidRPr="008707F5" w:rsidRDefault="008707F5" w:rsidP="00307200">
      <w:pPr>
        <w:keepNext/>
        <w:widowControl w:val="0"/>
        <w:spacing w:before="240" w:after="240" w:line="360" w:lineRule="auto"/>
        <w:jc w:val="both"/>
        <w:rPr>
          <w:rFonts w:cs="Arial"/>
          <w:bCs/>
          <w:szCs w:val="22"/>
          <w:u w:val="single"/>
        </w:rPr>
      </w:pPr>
      <w:r w:rsidRPr="008707F5">
        <w:rPr>
          <w:rFonts w:cs="Arial"/>
          <w:bCs/>
          <w:szCs w:val="22"/>
          <w:u w:val="single"/>
        </w:rPr>
        <w:t>Introduction</w:t>
      </w:r>
    </w:p>
    <w:p w14:paraId="73B015B9" w14:textId="53DAED2C" w:rsidR="003755AB" w:rsidRPr="006108E8" w:rsidRDefault="006108E8" w:rsidP="006108E8">
      <w:pPr>
        <w:widowControl w:val="0"/>
        <w:tabs>
          <w:tab w:val="left" w:pos="567"/>
        </w:tabs>
        <w:spacing w:before="240" w:after="240" w:line="360" w:lineRule="auto"/>
        <w:jc w:val="both"/>
        <w:rPr>
          <w:rFonts w:cs="Arial"/>
          <w:bCs/>
          <w:szCs w:val="22"/>
          <w:u w:val="single"/>
        </w:rPr>
      </w:pPr>
      <w:r w:rsidRPr="003755AB">
        <w:rPr>
          <w:rFonts w:cs="Arial"/>
          <w:bCs/>
          <w:szCs w:val="22"/>
        </w:rPr>
        <w:t>[3]</w:t>
      </w:r>
      <w:r w:rsidRPr="003755AB">
        <w:rPr>
          <w:rFonts w:cs="Arial"/>
          <w:bCs/>
          <w:szCs w:val="22"/>
        </w:rPr>
        <w:tab/>
      </w:r>
      <w:r w:rsidR="001F53E8" w:rsidRPr="006108E8">
        <w:rPr>
          <w:rFonts w:cs="Arial"/>
          <w:bCs/>
          <w:szCs w:val="22"/>
        </w:rPr>
        <w:t>This is a judgement in the urgent court.</w:t>
      </w:r>
      <w:r w:rsidR="0027595E" w:rsidRPr="006108E8">
        <w:rPr>
          <w:rFonts w:cs="Arial"/>
          <w:bCs/>
          <w:szCs w:val="22"/>
        </w:rPr>
        <w:t xml:space="preserve"> </w:t>
      </w:r>
      <w:r w:rsidR="003755AB" w:rsidRPr="006108E8">
        <w:rPr>
          <w:rFonts w:cs="Arial"/>
          <w:bCs/>
          <w:szCs w:val="22"/>
        </w:rPr>
        <w:t xml:space="preserve">The applicant seeks an </w:t>
      </w:r>
      <w:r w:rsidR="007E2B42" w:rsidRPr="006108E8">
        <w:rPr>
          <w:rFonts w:cs="Arial"/>
          <w:bCs/>
          <w:szCs w:val="22"/>
        </w:rPr>
        <w:t xml:space="preserve">interim </w:t>
      </w:r>
      <w:r w:rsidR="003755AB" w:rsidRPr="006108E8">
        <w:rPr>
          <w:rFonts w:cs="Arial"/>
          <w:bCs/>
          <w:szCs w:val="22"/>
        </w:rPr>
        <w:t>order evicting the respondents from its property</w:t>
      </w:r>
      <w:r w:rsidR="007E2B42" w:rsidRPr="006108E8">
        <w:rPr>
          <w:rFonts w:cs="Arial"/>
          <w:bCs/>
          <w:szCs w:val="22"/>
        </w:rPr>
        <w:t xml:space="preserve"> pending the finalisation of an application for a </w:t>
      </w:r>
      <w:r w:rsidR="00AE405F" w:rsidRPr="006108E8">
        <w:rPr>
          <w:rFonts w:cs="Arial"/>
          <w:bCs/>
          <w:szCs w:val="22"/>
        </w:rPr>
        <w:t>final</w:t>
      </w:r>
      <w:r w:rsidR="007E2B42" w:rsidRPr="006108E8">
        <w:rPr>
          <w:rFonts w:cs="Arial"/>
          <w:bCs/>
          <w:szCs w:val="22"/>
        </w:rPr>
        <w:t xml:space="preserve"> order</w:t>
      </w:r>
      <w:r w:rsidR="003755AB" w:rsidRPr="006108E8">
        <w:rPr>
          <w:rFonts w:cs="Arial"/>
          <w:bCs/>
          <w:szCs w:val="22"/>
        </w:rPr>
        <w:t xml:space="preserve">. </w:t>
      </w:r>
    </w:p>
    <w:p w14:paraId="3EC3EB7B" w14:textId="450C3AEB" w:rsidR="007F48E1" w:rsidRPr="006108E8" w:rsidRDefault="006108E8" w:rsidP="006108E8">
      <w:pPr>
        <w:widowControl w:val="0"/>
        <w:tabs>
          <w:tab w:val="left" w:pos="567"/>
        </w:tabs>
        <w:spacing w:before="240" w:after="240" w:line="360" w:lineRule="auto"/>
        <w:jc w:val="both"/>
        <w:rPr>
          <w:rFonts w:cs="Arial"/>
          <w:bCs/>
          <w:szCs w:val="22"/>
          <w:u w:val="single"/>
        </w:rPr>
      </w:pPr>
      <w:r w:rsidRPr="007F48E1">
        <w:rPr>
          <w:rFonts w:cs="Arial"/>
          <w:bCs/>
          <w:szCs w:val="22"/>
        </w:rPr>
        <w:t>[4]</w:t>
      </w:r>
      <w:r w:rsidRPr="007F48E1">
        <w:rPr>
          <w:rFonts w:cs="Arial"/>
          <w:bCs/>
          <w:szCs w:val="22"/>
        </w:rPr>
        <w:tab/>
      </w:r>
      <w:r w:rsidR="007F48E1" w:rsidRPr="006108E8">
        <w:rPr>
          <w:rFonts w:cs="Arial"/>
          <w:bCs/>
          <w:szCs w:val="22"/>
        </w:rPr>
        <w:t>The applicant is a property owning company and is the owner of the property described as Beaumont student accommodation, at erf 3518 Kirkney</w:t>
      </w:r>
      <w:r w:rsidR="001507EB" w:rsidRPr="006108E8">
        <w:rPr>
          <w:rFonts w:cs="Arial"/>
          <w:bCs/>
          <w:szCs w:val="22"/>
        </w:rPr>
        <w:t>,</w:t>
      </w:r>
      <w:r w:rsidR="001507EB" w:rsidRPr="001507EB">
        <w:t xml:space="preserve"> Registration Division J.R., Gauteng</w:t>
      </w:r>
      <w:r w:rsidR="007F48E1" w:rsidRPr="006108E8">
        <w:rPr>
          <w:rFonts w:cs="Arial"/>
          <w:bCs/>
          <w:szCs w:val="22"/>
        </w:rPr>
        <w:t xml:space="preserve"> (“the </w:t>
      </w:r>
      <w:r w:rsidR="00725F23" w:rsidRPr="006108E8">
        <w:rPr>
          <w:rFonts w:cs="Arial"/>
          <w:bCs/>
          <w:szCs w:val="22"/>
        </w:rPr>
        <w:t>property</w:t>
      </w:r>
      <w:r w:rsidR="007F48E1" w:rsidRPr="006108E8">
        <w:rPr>
          <w:rFonts w:cs="Arial"/>
          <w:bCs/>
          <w:szCs w:val="22"/>
        </w:rPr>
        <w:t>”). The first respondent was employed by the applicant as a caretaker of the property and was permitted to occupy the property in order to carry out his duties. The employment relationship has been terminated.</w:t>
      </w:r>
      <w:r w:rsidR="003755AB" w:rsidRPr="006108E8">
        <w:rPr>
          <w:rFonts w:cs="Arial"/>
          <w:bCs/>
          <w:szCs w:val="22"/>
        </w:rPr>
        <w:t xml:space="preserve"> The second respondent is identified only by a first name </w:t>
      </w:r>
      <w:r w:rsidR="007E2B42" w:rsidRPr="006108E8">
        <w:rPr>
          <w:rFonts w:cs="Arial"/>
          <w:bCs/>
          <w:szCs w:val="22"/>
        </w:rPr>
        <w:t>but</w:t>
      </w:r>
      <w:r w:rsidR="003755AB" w:rsidRPr="006108E8">
        <w:rPr>
          <w:rFonts w:cs="Arial"/>
          <w:bCs/>
          <w:szCs w:val="22"/>
        </w:rPr>
        <w:t xml:space="preserve"> the first respondent informs the court that a person by that name, who is not his brother as alleged by the applicant, never resided at the property but was employed there as a gardener in the past.</w:t>
      </w:r>
    </w:p>
    <w:p w14:paraId="0AA1FB67" w14:textId="6BE39598" w:rsidR="007F48E1" w:rsidRPr="006108E8" w:rsidRDefault="006108E8" w:rsidP="006108E8">
      <w:pPr>
        <w:widowControl w:val="0"/>
        <w:tabs>
          <w:tab w:val="left" w:pos="567"/>
        </w:tabs>
        <w:spacing w:before="240" w:after="240" w:line="360" w:lineRule="auto"/>
        <w:jc w:val="both"/>
        <w:rPr>
          <w:rFonts w:cs="Arial"/>
          <w:bCs/>
          <w:szCs w:val="22"/>
        </w:rPr>
      </w:pPr>
      <w:r>
        <w:rPr>
          <w:rFonts w:cs="Arial"/>
          <w:bCs/>
          <w:szCs w:val="22"/>
        </w:rPr>
        <w:t>[5]</w:t>
      </w:r>
      <w:r>
        <w:rPr>
          <w:rFonts w:cs="Arial"/>
          <w:bCs/>
          <w:szCs w:val="22"/>
        </w:rPr>
        <w:tab/>
      </w:r>
      <w:r w:rsidR="007F48E1" w:rsidRPr="006108E8">
        <w:rPr>
          <w:rFonts w:cs="Arial"/>
          <w:bCs/>
          <w:szCs w:val="22"/>
        </w:rPr>
        <w:t xml:space="preserve">During December 2023 the first respondent purporting to act on behalf of the </w:t>
      </w:r>
      <w:r w:rsidR="007F48E1" w:rsidRPr="006108E8">
        <w:rPr>
          <w:rFonts w:cs="Arial"/>
          <w:bCs/>
          <w:szCs w:val="22"/>
        </w:rPr>
        <w:lastRenderedPageBreak/>
        <w:t>applicant concluded an accreditation agreement with a third party, Tuteh Properties (Pty) Ltd</w:t>
      </w:r>
      <w:r w:rsidR="001507EB" w:rsidRPr="006108E8">
        <w:rPr>
          <w:rFonts w:cs="Arial"/>
          <w:bCs/>
          <w:szCs w:val="22"/>
        </w:rPr>
        <w:t xml:space="preserve"> in order</w:t>
      </w:r>
      <w:r w:rsidR="007F48E1" w:rsidRPr="006108E8">
        <w:rPr>
          <w:rFonts w:cs="Arial"/>
          <w:bCs/>
          <w:szCs w:val="22"/>
        </w:rPr>
        <w:t xml:space="preserve"> for the applicant’s property to be accredited as private student accommodation for students </w:t>
      </w:r>
      <w:r w:rsidR="00725F23" w:rsidRPr="006108E8">
        <w:rPr>
          <w:rFonts w:cs="Arial"/>
          <w:bCs/>
          <w:szCs w:val="22"/>
        </w:rPr>
        <w:t>at</w:t>
      </w:r>
      <w:r w:rsidR="007F48E1" w:rsidRPr="006108E8">
        <w:rPr>
          <w:rFonts w:cs="Arial"/>
          <w:bCs/>
          <w:szCs w:val="22"/>
        </w:rPr>
        <w:t xml:space="preserve"> the Tshwane University of Technology. Relying on this “agreement” and despite demands that he desist the applicant started moving students into the property </w:t>
      </w:r>
      <w:r w:rsidR="00A95A13" w:rsidRPr="006108E8">
        <w:rPr>
          <w:rFonts w:cs="Arial"/>
          <w:bCs/>
          <w:szCs w:val="22"/>
        </w:rPr>
        <w:t>by</w:t>
      </w:r>
      <w:r w:rsidR="007F48E1" w:rsidRPr="006108E8">
        <w:rPr>
          <w:rFonts w:cs="Arial"/>
          <w:bCs/>
          <w:szCs w:val="22"/>
        </w:rPr>
        <w:t xml:space="preserve"> February 2024.</w:t>
      </w:r>
    </w:p>
    <w:p w14:paraId="34D1D4B5" w14:textId="015F124F" w:rsidR="00AA7049" w:rsidRPr="006108E8" w:rsidRDefault="006108E8" w:rsidP="006108E8">
      <w:pPr>
        <w:widowControl w:val="0"/>
        <w:tabs>
          <w:tab w:val="left" w:pos="567"/>
        </w:tabs>
        <w:spacing w:before="240" w:after="240" w:line="360" w:lineRule="auto"/>
        <w:jc w:val="both"/>
        <w:rPr>
          <w:rFonts w:cs="Arial"/>
          <w:bCs/>
          <w:szCs w:val="22"/>
        </w:rPr>
      </w:pPr>
      <w:r w:rsidRPr="007F48E1">
        <w:rPr>
          <w:rFonts w:cs="Arial"/>
          <w:bCs/>
          <w:szCs w:val="22"/>
        </w:rPr>
        <w:t>[6]</w:t>
      </w:r>
      <w:r w:rsidRPr="007F48E1">
        <w:rPr>
          <w:rFonts w:cs="Arial"/>
          <w:bCs/>
          <w:szCs w:val="22"/>
        </w:rPr>
        <w:tab/>
      </w:r>
      <w:r w:rsidR="00AA7049" w:rsidRPr="006108E8">
        <w:rPr>
          <w:rFonts w:cs="Arial"/>
          <w:bCs/>
          <w:szCs w:val="22"/>
        </w:rPr>
        <w:t>On 22 February 2024 an urgent application brought by the applicant was struck from the roll because of non-compliance with the practice directive</w:t>
      </w:r>
      <w:r w:rsidR="00A95A13" w:rsidRPr="006108E8">
        <w:rPr>
          <w:rFonts w:cs="Arial"/>
          <w:bCs/>
          <w:szCs w:val="22"/>
        </w:rPr>
        <w:t>s</w:t>
      </w:r>
      <w:r w:rsidR="00AA7049" w:rsidRPr="006108E8">
        <w:rPr>
          <w:rFonts w:cs="Arial"/>
          <w:bCs/>
          <w:szCs w:val="22"/>
        </w:rPr>
        <w:t xml:space="preserve"> and a lack of urgency.</w:t>
      </w:r>
      <w:r w:rsidR="00A95A13" w:rsidRPr="006108E8">
        <w:rPr>
          <w:rFonts w:cs="Arial"/>
          <w:bCs/>
          <w:szCs w:val="22"/>
        </w:rPr>
        <w:t xml:space="preserve"> The applicant was ordered to pay the costs. The costs have not been taxed as yet.</w:t>
      </w:r>
    </w:p>
    <w:p w14:paraId="1FA12520" w14:textId="05B3B6B6" w:rsidR="00A95A13" w:rsidRPr="006108E8" w:rsidRDefault="006108E8" w:rsidP="006108E8">
      <w:pPr>
        <w:widowControl w:val="0"/>
        <w:tabs>
          <w:tab w:val="left" w:pos="567"/>
        </w:tabs>
        <w:spacing w:before="240" w:after="240" w:line="360" w:lineRule="auto"/>
        <w:jc w:val="both"/>
        <w:rPr>
          <w:rFonts w:cs="Arial"/>
          <w:bCs/>
          <w:szCs w:val="22"/>
          <w:u w:val="single"/>
        </w:rPr>
      </w:pPr>
      <w:r w:rsidRPr="00A95A13">
        <w:rPr>
          <w:rFonts w:cs="Arial"/>
          <w:bCs/>
          <w:szCs w:val="22"/>
        </w:rPr>
        <w:t>[7]</w:t>
      </w:r>
      <w:r w:rsidRPr="00A95A13">
        <w:rPr>
          <w:rFonts w:cs="Arial"/>
          <w:bCs/>
          <w:szCs w:val="22"/>
        </w:rPr>
        <w:tab/>
      </w:r>
      <w:r w:rsidR="0027595E" w:rsidRPr="006108E8">
        <w:rPr>
          <w:rFonts w:cs="Arial"/>
          <w:bCs/>
          <w:szCs w:val="22"/>
        </w:rPr>
        <w:t>On 27 February 2024</w:t>
      </w:r>
      <w:r w:rsidR="00250901" w:rsidRPr="006108E8">
        <w:rPr>
          <w:rFonts w:cs="Arial"/>
          <w:bCs/>
          <w:szCs w:val="22"/>
        </w:rPr>
        <w:t xml:space="preserve"> the applicant obtained an order under case number 2024/019510 interdicting th</w:t>
      </w:r>
      <w:r w:rsidR="007F48E1" w:rsidRPr="006108E8">
        <w:rPr>
          <w:rFonts w:cs="Arial"/>
          <w:bCs/>
          <w:szCs w:val="22"/>
        </w:rPr>
        <w:t>e</w:t>
      </w:r>
      <w:r w:rsidR="00250901" w:rsidRPr="006108E8">
        <w:rPr>
          <w:rFonts w:cs="Arial"/>
          <w:bCs/>
          <w:szCs w:val="22"/>
        </w:rPr>
        <w:t xml:space="preserve"> first respondent </w:t>
      </w:r>
      <w:r w:rsidR="00250901" w:rsidRPr="006108E8">
        <w:rPr>
          <w:rFonts w:cs="Arial"/>
          <w:bCs/>
          <w:i/>
          <w:iCs/>
          <w:szCs w:val="22"/>
        </w:rPr>
        <w:t>inter alia</w:t>
      </w:r>
      <w:r w:rsidR="00250901" w:rsidRPr="006108E8">
        <w:rPr>
          <w:rFonts w:cs="Arial"/>
          <w:bCs/>
          <w:szCs w:val="22"/>
        </w:rPr>
        <w:t xml:space="preserve"> from leasing out units or rooms at and from collecting rental from the occupants of the </w:t>
      </w:r>
      <w:r w:rsidR="00725F23" w:rsidRPr="006108E8">
        <w:rPr>
          <w:rFonts w:cs="Arial"/>
          <w:bCs/>
          <w:szCs w:val="22"/>
        </w:rPr>
        <w:t>property</w:t>
      </w:r>
      <w:r w:rsidR="00250901" w:rsidRPr="006108E8">
        <w:rPr>
          <w:rFonts w:cs="Arial"/>
          <w:bCs/>
          <w:szCs w:val="22"/>
        </w:rPr>
        <w:t>.</w:t>
      </w:r>
      <w:r w:rsidR="007F48E1" w:rsidRPr="006108E8">
        <w:rPr>
          <w:rFonts w:cs="Arial"/>
          <w:bCs/>
          <w:szCs w:val="22"/>
        </w:rPr>
        <w:t xml:space="preserve"> The matter was stood down to 1 March 2024 to allow the first respondent to file an answering affidavit.</w:t>
      </w:r>
      <w:r w:rsidR="00250901" w:rsidRPr="006108E8">
        <w:rPr>
          <w:rFonts w:cs="Arial"/>
          <w:bCs/>
          <w:szCs w:val="22"/>
        </w:rPr>
        <w:t xml:space="preserve"> </w:t>
      </w:r>
    </w:p>
    <w:p w14:paraId="4C10A3D4" w14:textId="6CF38363" w:rsidR="000A6EA3" w:rsidRPr="006108E8" w:rsidRDefault="006108E8" w:rsidP="006108E8">
      <w:pPr>
        <w:widowControl w:val="0"/>
        <w:tabs>
          <w:tab w:val="left" w:pos="567"/>
        </w:tabs>
        <w:spacing w:before="240" w:after="240" w:line="360" w:lineRule="auto"/>
        <w:jc w:val="both"/>
        <w:rPr>
          <w:rFonts w:cs="Arial"/>
          <w:bCs/>
          <w:szCs w:val="22"/>
          <w:u w:val="single"/>
        </w:rPr>
      </w:pPr>
      <w:r w:rsidRPr="00250901">
        <w:rPr>
          <w:rFonts w:cs="Arial"/>
          <w:bCs/>
          <w:szCs w:val="22"/>
        </w:rPr>
        <w:t>[8]</w:t>
      </w:r>
      <w:r w:rsidRPr="00250901">
        <w:rPr>
          <w:rFonts w:cs="Arial"/>
          <w:bCs/>
          <w:szCs w:val="22"/>
        </w:rPr>
        <w:tab/>
      </w:r>
      <w:r w:rsidR="00250901" w:rsidRPr="006108E8">
        <w:rPr>
          <w:rFonts w:cs="Arial"/>
          <w:bCs/>
          <w:szCs w:val="22"/>
        </w:rPr>
        <w:t>On 1 March 2024 the applicant obtained a further order</w:t>
      </w:r>
      <w:r w:rsidR="008703BA">
        <w:rPr>
          <w:rStyle w:val="FootnoteReference"/>
          <w:rFonts w:cs="Arial"/>
          <w:bCs/>
          <w:szCs w:val="22"/>
        </w:rPr>
        <w:footnoteReference w:id="1"/>
      </w:r>
      <w:r w:rsidR="00250901" w:rsidRPr="006108E8">
        <w:rPr>
          <w:rFonts w:cs="Arial"/>
          <w:bCs/>
          <w:szCs w:val="22"/>
        </w:rPr>
        <w:t xml:space="preserve"> interdicting the first respondent </w:t>
      </w:r>
      <w:r w:rsidR="007F48E1" w:rsidRPr="006108E8">
        <w:rPr>
          <w:rFonts w:cs="Arial"/>
          <w:bCs/>
          <w:szCs w:val="22"/>
        </w:rPr>
        <w:t xml:space="preserve">(in the presence of the first respondent’s legal representatives) </w:t>
      </w:r>
      <w:r w:rsidR="00250901" w:rsidRPr="006108E8">
        <w:rPr>
          <w:rFonts w:cs="Arial"/>
          <w:bCs/>
          <w:szCs w:val="22"/>
        </w:rPr>
        <w:t xml:space="preserve">from leasing out rooms, collecting rental, permitting people who are not in occupation of the property to enter the property and take up occupation, and </w:t>
      </w:r>
      <w:r w:rsidR="00A95A13" w:rsidRPr="006108E8">
        <w:rPr>
          <w:rFonts w:cs="Arial"/>
          <w:bCs/>
          <w:szCs w:val="22"/>
        </w:rPr>
        <w:t>pur</w:t>
      </w:r>
      <w:r w:rsidR="00250901" w:rsidRPr="006108E8">
        <w:rPr>
          <w:rFonts w:cs="Arial"/>
          <w:bCs/>
          <w:szCs w:val="22"/>
        </w:rPr>
        <w:t xml:space="preserve">porting to act on behalf of the applicant for any purpose. The applicant was also permitted to serve papers </w:t>
      </w:r>
      <w:r w:rsidR="00A95A13" w:rsidRPr="006108E8">
        <w:rPr>
          <w:rFonts w:cs="Arial"/>
          <w:bCs/>
          <w:szCs w:val="22"/>
        </w:rPr>
        <w:t>on</w:t>
      </w:r>
      <w:r w:rsidR="00250901" w:rsidRPr="006108E8">
        <w:rPr>
          <w:rFonts w:cs="Arial"/>
          <w:bCs/>
          <w:szCs w:val="22"/>
        </w:rPr>
        <w:t xml:space="preserve"> the first respondent at his email address and his attorney’s email address, and by delivering documents to the second respondent at the property. The court also condoned non-compliance with rule 28 insofar as it was necessary to do so and reserve</w:t>
      </w:r>
      <w:r w:rsidR="00082B5A" w:rsidRPr="006108E8">
        <w:rPr>
          <w:rFonts w:cs="Arial"/>
          <w:bCs/>
          <w:szCs w:val="22"/>
        </w:rPr>
        <w:t>d</w:t>
      </w:r>
      <w:r w:rsidR="00250901" w:rsidRPr="006108E8">
        <w:rPr>
          <w:rFonts w:cs="Arial"/>
          <w:bCs/>
          <w:szCs w:val="22"/>
        </w:rPr>
        <w:t xml:space="preserve"> the costs. </w:t>
      </w:r>
    </w:p>
    <w:p w14:paraId="4F71612B" w14:textId="3EF7B340" w:rsidR="007F48E1" w:rsidRPr="006108E8" w:rsidRDefault="006108E8" w:rsidP="006108E8">
      <w:pPr>
        <w:widowControl w:val="0"/>
        <w:tabs>
          <w:tab w:val="left" w:pos="567"/>
        </w:tabs>
        <w:spacing w:before="240" w:after="240" w:line="360" w:lineRule="auto"/>
        <w:jc w:val="both"/>
        <w:rPr>
          <w:rFonts w:cs="Arial"/>
          <w:bCs/>
          <w:szCs w:val="22"/>
          <w:u w:val="single"/>
        </w:rPr>
      </w:pPr>
      <w:r w:rsidRPr="007F48E1">
        <w:rPr>
          <w:rFonts w:cs="Arial"/>
          <w:bCs/>
          <w:szCs w:val="22"/>
        </w:rPr>
        <w:t>[9]</w:t>
      </w:r>
      <w:r w:rsidRPr="007F48E1">
        <w:rPr>
          <w:rFonts w:cs="Arial"/>
          <w:bCs/>
          <w:szCs w:val="22"/>
        </w:rPr>
        <w:tab/>
      </w:r>
      <w:r w:rsidR="00250901" w:rsidRPr="006108E8">
        <w:rPr>
          <w:rFonts w:cs="Arial"/>
          <w:bCs/>
          <w:szCs w:val="22"/>
        </w:rPr>
        <w:t xml:space="preserve">In the amended notice of motion signed on 14 March 2024 the applicant sought orders in </w:t>
      </w:r>
      <w:r w:rsidR="00A95A13" w:rsidRPr="006108E8">
        <w:rPr>
          <w:rFonts w:cs="Arial"/>
          <w:bCs/>
          <w:szCs w:val="22"/>
        </w:rPr>
        <w:t xml:space="preserve">two parts. </w:t>
      </w:r>
      <w:r w:rsidR="00250901" w:rsidRPr="006108E8">
        <w:rPr>
          <w:rFonts w:cs="Arial"/>
          <w:bCs/>
          <w:szCs w:val="22"/>
        </w:rPr>
        <w:t xml:space="preserve">In part A of the application it sought an order that pending the finalisation of </w:t>
      </w:r>
      <w:r w:rsidR="00A95A13" w:rsidRPr="006108E8">
        <w:rPr>
          <w:rFonts w:cs="Arial"/>
          <w:bCs/>
          <w:szCs w:val="22"/>
        </w:rPr>
        <w:t xml:space="preserve">the </w:t>
      </w:r>
      <w:r w:rsidR="00250901" w:rsidRPr="006108E8">
        <w:rPr>
          <w:rFonts w:cs="Arial"/>
          <w:bCs/>
          <w:szCs w:val="22"/>
        </w:rPr>
        <w:t xml:space="preserve">proceedings </w:t>
      </w:r>
      <w:r w:rsidR="00A95A13" w:rsidRPr="006108E8">
        <w:rPr>
          <w:rFonts w:cs="Arial"/>
          <w:bCs/>
          <w:szCs w:val="22"/>
        </w:rPr>
        <w:t xml:space="preserve">in terms of the </w:t>
      </w:r>
      <w:r w:rsidR="00082B5A" w:rsidRPr="006108E8">
        <w:rPr>
          <w:rFonts w:cs="Arial"/>
          <w:bCs/>
          <w:szCs w:val="22"/>
        </w:rPr>
        <w:t xml:space="preserve">Prevention of Illegal Eviction from and Unlawful Occupation of Land Act 19 of 1998 (“the Act”) contemplated in part B, the respondents be evicted from the </w:t>
      </w:r>
      <w:r w:rsidR="00725F23" w:rsidRPr="006108E8">
        <w:rPr>
          <w:rFonts w:cs="Arial"/>
          <w:bCs/>
          <w:szCs w:val="22"/>
        </w:rPr>
        <w:t>property</w:t>
      </w:r>
      <w:r w:rsidR="00082B5A" w:rsidRPr="006108E8">
        <w:rPr>
          <w:rFonts w:cs="Arial"/>
          <w:bCs/>
          <w:szCs w:val="22"/>
        </w:rPr>
        <w:t xml:space="preserve"> in terms of section 5 (1) of the Act, and related relief. The applicant </w:t>
      </w:r>
      <w:r w:rsidR="00082B5A" w:rsidRPr="006108E8">
        <w:rPr>
          <w:rFonts w:cs="Arial"/>
          <w:bCs/>
          <w:i/>
          <w:iCs/>
          <w:szCs w:val="22"/>
        </w:rPr>
        <w:t>inter alia</w:t>
      </w:r>
      <w:r w:rsidR="00082B5A" w:rsidRPr="006108E8">
        <w:rPr>
          <w:rFonts w:cs="Arial"/>
          <w:bCs/>
          <w:szCs w:val="22"/>
        </w:rPr>
        <w:t xml:space="preserve"> sought an order that the first respondent be declared to be in contempt of the order of 1 March 2024 and be imprisoned for a period of two months but this relief was not regarded as urgent and </w:t>
      </w:r>
      <w:r w:rsidR="009232B5" w:rsidRPr="006108E8">
        <w:rPr>
          <w:rFonts w:cs="Arial"/>
          <w:bCs/>
          <w:szCs w:val="22"/>
        </w:rPr>
        <w:t xml:space="preserve">in this court </w:t>
      </w:r>
      <w:r w:rsidR="00082B5A" w:rsidRPr="006108E8">
        <w:rPr>
          <w:rFonts w:cs="Arial"/>
          <w:bCs/>
          <w:szCs w:val="22"/>
        </w:rPr>
        <w:t>the applicant sought an order that these prayers be postponed and that only the eviction relief be dealt with</w:t>
      </w:r>
      <w:r w:rsidR="00A95A13" w:rsidRPr="006108E8">
        <w:rPr>
          <w:rFonts w:cs="Arial"/>
          <w:bCs/>
          <w:szCs w:val="22"/>
        </w:rPr>
        <w:t xml:space="preserve"> in the urgent court in the week of 26 March 2024.</w:t>
      </w:r>
    </w:p>
    <w:p w14:paraId="422425B2" w14:textId="6C082D14" w:rsidR="007F48E1" w:rsidRPr="006108E8" w:rsidRDefault="006108E8" w:rsidP="006108E8">
      <w:pPr>
        <w:widowControl w:val="0"/>
        <w:tabs>
          <w:tab w:val="left" w:pos="567"/>
        </w:tabs>
        <w:spacing w:before="240" w:after="240" w:line="360" w:lineRule="auto"/>
        <w:jc w:val="both"/>
        <w:rPr>
          <w:rFonts w:cs="Arial"/>
          <w:bCs/>
          <w:szCs w:val="22"/>
        </w:rPr>
      </w:pPr>
      <w:r>
        <w:rPr>
          <w:rFonts w:cs="Arial"/>
          <w:bCs/>
          <w:szCs w:val="22"/>
        </w:rPr>
        <w:t>[10]</w:t>
      </w:r>
      <w:r>
        <w:rPr>
          <w:rFonts w:cs="Arial"/>
          <w:bCs/>
          <w:szCs w:val="22"/>
        </w:rPr>
        <w:tab/>
      </w:r>
      <w:r w:rsidR="007F48E1" w:rsidRPr="006108E8">
        <w:rPr>
          <w:rFonts w:cs="Arial"/>
          <w:bCs/>
          <w:szCs w:val="22"/>
        </w:rPr>
        <w:t xml:space="preserve">The first respondent continued to place students in occupation of the property and </w:t>
      </w:r>
      <w:r w:rsidR="007F48E1" w:rsidRPr="006108E8">
        <w:rPr>
          <w:rFonts w:cs="Arial"/>
          <w:bCs/>
          <w:szCs w:val="22"/>
        </w:rPr>
        <w:lastRenderedPageBreak/>
        <w:t xml:space="preserve">between 22 February and </w:t>
      </w:r>
      <w:r w:rsidR="00A86480" w:rsidRPr="006108E8">
        <w:rPr>
          <w:rFonts w:cs="Arial"/>
          <w:bCs/>
          <w:szCs w:val="22"/>
        </w:rPr>
        <w:t>26 February the numbers rose from about 17 to about 50. By the 28</w:t>
      </w:r>
      <w:r w:rsidR="00A86480" w:rsidRPr="006108E8">
        <w:rPr>
          <w:rFonts w:cs="Arial"/>
          <w:bCs/>
          <w:szCs w:val="22"/>
          <w:vertAlign w:val="superscript"/>
        </w:rPr>
        <w:t>th</w:t>
      </w:r>
      <w:r w:rsidR="00A86480" w:rsidRPr="006108E8">
        <w:rPr>
          <w:rFonts w:cs="Arial"/>
          <w:bCs/>
          <w:szCs w:val="22"/>
        </w:rPr>
        <w:t xml:space="preserve"> there were approximately 108 and by 5 March 2024 there were </w:t>
      </w:r>
      <w:r w:rsidR="007F48E1" w:rsidRPr="006108E8">
        <w:rPr>
          <w:rFonts w:cs="Arial"/>
          <w:bCs/>
          <w:szCs w:val="22"/>
        </w:rPr>
        <w:t>approximately 200</w:t>
      </w:r>
      <w:r w:rsidR="00A95A13" w:rsidRPr="006108E8">
        <w:rPr>
          <w:rFonts w:cs="Arial"/>
          <w:bCs/>
          <w:szCs w:val="22"/>
        </w:rPr>
        <w:t xml:space="preserve"> students</w:t>
      </w:r>
      <w:r w:rsidR="007F48E1" w:rsidRPr="006108E8">
        <w:rPr>
          <w:rFonts w:cs="Arial"/>
          <w:bCs/>
          <w:szCs w:val="22"/>
        </w:rPr>
        <w:t xml:space="preserve">. </w:t>
      </w:r>
      <w:r w:rsidR="00A86480" w:rsidRPr="006108E8">
        <w:rPr>
          <w:rFonts w:cs="Arial"/>
          <w:bCs/>
          <w:szCs w:val="22"/>
        </w:rPr>
        <w:t>One hundred and eight</w:t>
      </w:r>
      <w:r w:rsidR="007F48E1" w:rsidRPr="006108E8">
        <w:rPr>
          <w:rFonts w:cs="Arial"/>
          <w:bCs/>
          <w:szCs w:val="22"/>
        </w:rPr>
        <w:t xml:space="preserve"> names were included in a list provided by the first respondent’s attorney after the order of 1 March was granted</w:t>
      </w:r>
      <w:r w:rsidR="00A86480" w:rsidRPr="006108E8">
        <w:rPr>
          <w:rFonts w:cs="Arial"/>
          <w:bCs/>
          <w:szCs w:val="22"/>
        </w:rPr>
        <w:t xml:space="preserve">, which means that almost 100 students </w:t>
      </w:r>
      <w:r w:rsidR="009232B5" w:rsidRPr="006108E8">
        <w:rPr>
          <w:rFonts w:cs="Arial"/>
          <w:bCs/>
          <w:szCs w:val="22"/>
        </w:rPr>
        <w:t xml:space="preserve">(and on the first respondent’s evidence perhaps as many as 200 as he stated that there are now 300 students residing there) </w:t>
      </w:r>
      <w:r w:rsidR="00A86480" w:rsidRPr="006108E8">
        <w:rPr>
          <w:rFonts w:cs="Arial"/>
          <w:bCs/>
          <w:szCs w:val="22"/>
        </w:rPr>
        <w:t xml:space="preserve">were granted occupation </w:t>
      </w:r>
      <w:r w:rsidR="00D11885" w:rsidRPr="006108E8">
        <w:rPr>
          <w:rFonts w:cs="Arial"/>
          <w:bCs/>
          <w:szCs w:val="22"/>
        </w:rPr>
        <w:t>despite the express terms of the court order.</w:t>
      </w:r>
    </w:p>
    <w:p w14:paraId="54F6F4D1" w14:textId="1BBBF26A" w:rsidR="00A95A13" w:rsidRPr="006108E8" w:rsidRDefault="006108E8" w:rsidP="006108E8">
      <w:pPr>
        <w:widowControl w:val="0"/>
        <w:tabs>
          <w:tab w:val="left" w:pos="567"/>
        </w:tabs>
        <w:spacing w:before="240" w:after="240" w:line="360" w:lineRule="auto"/>
        <w:jc w:val="both"/>
        <w:rPr>
          <w:rFonts w:cs="Arial"/>
          <w:bCs/>
          <w:szCs w:val="22"/>
        </w:rPr>
      </w:pPr>
      <w:r>
        <w:rPr>
          <w:rFonts w:cs="Arial"/>
          <w:bCs/>
          <w:szCs w:val="22"/>
        </w:rPr>
        <w:t>[11]</w:t>
      </w:r>
      <w:r>
        <w:rPr>
          <w:rFonts w:cs="Arial"/>
          <w:bCs/>
          <w:szCs w:val="22"/>
        </w:rPr>
        <w:tab/>
      </w:r>
      <w:r w:rsidR="007F48E1" w:rsidRPr="006108E8">
        <w:rPr>
          <w:rFonts w:cs="Arial"/>
          <w:bCs/>
          <w:szCs w:val="22"/>
        </w:rPr>
        <w:t xml:space="preserve">The applicant says that the continued occupation of the </w:t>
      </w:r>
      <w:r w:rsidR="00725F23" w:rsidRPr="006108E8">
        <w:rPr>
          <w:rFonts w:cs="Arial"/>
          <w:bCs/>
          <w:szCs w:val="22"/>
        </w:rPr>
        <w:t>property</w:t>
      </w:r>
      <w:r w:rsidR="007F48E1" w:rsidRPr="006108E8">
        <w:rPr>
          <w:rFonts w:cs="Arial"/>
          <w:bCs/>
          <w:szCs w:val="22"/>
        </w:rPr>
        <w:t xml:space="preserve"> is an impediment to the chaotic situation </w:t>
      </w:r>
      <w:r w:rsidR="009232B5" w:rsidRPr="006108E8">
        <w:rPr>
          <w:rFonts w:cs="Arial"/>
          <w:bCs/>
          <w:szCs w:val="22"/>
        </w:rPr>
        <w:t>created</w:t>
      </w:r>
      <w:r w:rsidR="007F48E1" w:rsidRPr="006108E8">
        <w:rPr>
          <w:rFonts w:cs="Arial"/>
          <w:bCs/>
          <w:szCs w:val="22"/>
        </w:rPr>
        <w:t xml:space="preserve"> by </w:t>
      </w:r>
      <w:r w:rsidR="00A95A13" w:rsidRPr="006108E8">
        <w:rPr>
          <w:rFonts w:cs="Arial"/>
          <w:bCs/>
          <w:szCs w:val="22"/>
        </w:rPr>
        <w:t>the first respondent</w:t>
      </w:r>
      <w:r w:rsidR="007F48E1" w:rsidRPr="006108E8">
        <w:rPr>
          <w:rFonts w:cs="Arial"/>
          <w:bCs/>
          <w:szCs w:val="22"/>
        </w:rPr>
        <w:t xml:space="preserve"> and that as long as he remains in occupation the applicant will not be able to regain control of the property. The applicant submits that unless the first respondent and his brother Phineas who occupies the </w:t>
      </w:r>
      <w:r w:rsidR="00725F23" w:rsidRPr="006108E8">
        <w:rPr>
          <w:rFonts w:cs="Arial"/>
          <w:bCs/>
          <w:szCs w:val="22"/>
        </w:rPr>
        <w:t>property</w:t>
      </w:r>
      <w:r w:rsidR="007F48E1" w:rsidRPr="006108E8">
        <w:rPr>
          <w:rFonts w:cs="Arial"/>
          <w:bCs/>
          <w:szCs w:val="22"/>
        </w:rPr>
        <w:t xml:space="preserve"> through him are </w:t>
      </w:r>
      <w:r w:rsidR="009232B5" w:rsidRPr="006108E8">
        <w:rPr>
          <w:rFonts w:cs="Arial"/>
          <w:bCs/>
          <w:szCs w:val="22"/>
        </w:rPr>
        <w:t>evicted</w:t>
      </w:r>
      <w:r w:rsidR="007F48E1" w:rsidRPr="006108E8">
        <w:rPr>
          <w:rFonts w:cs="Arial"/>
          <w:bCs/>
          <w:szCs w:val="22"/>
        </w:rPr>
        <w:t xml:space="preserve"> on an urgent basis the hijacking of the </w:t>
      </w:r>
      <w:r w:rsidR="00725F23" w:rsidRPr="006108E8">
        <w:rPr>
          <w:rFonts w:cs="Arial"/>
          <w:bCs/>
          <w:szCs w:val="22"/>
        </w:rPr>
        <w:t>property</w:t>
      </w:r>
      <w:r w:rsidR="007F48E1" w:rsidRPr="006108E8">
        <w:rPr>
          <w:rFonts w:cs="Arial"/>
          <w:bCs/>
          <w:szCs w:val="22"/>
        </w:rPr>
        <w:t xml:space="preserve"> will continue. </w:t>
      </w:r>
    </w:p>
    <w:p w14:paraId="30F16264" w14:textId="2AB5EEBA" w:rsidR="007F48E1" w:rsidRPr="006108E8" w:rsidRDefault="006108E8" w:rsidP="006108E8">
      <w:pPr>
        <w:widowControl w:val="0"/>
        <w:tabs>
          <w:tab w:val="left" w:pos="567"/>
        </w:tabs>
        <w:spacing w:before="240" w:after="240" w:line="360" w:lineRule="auto"/>
        <w:jc w:val="both"/>
        <w:rPr>
          <w:rFonts w:cs="Arial"/>
          <w:bCs/>
          <w:szCs w:val="22"/>
        </w:rPr>
      </w:pPr>
      <w:r>
        <w:rPr>
          <w:rFonts w:cs="Arial"/>
          <w:bCs/>
          <w:szCs w:val="22"/>
        </w:rPr>
        <w:t>[12]</w:t>
      </w:r>
      <w:r>
        <w:rPr>
          <w:rFonts w:cs="Arial"/>
          <w:bCs/>
          <w:szCs w:val="22"/>
        </w:rPr>
        <w:tab/>
      </w:r>
      <w:r w:rsidR="007F48E1" w:rsidRPr="006108E8">
        <w:rPr>
          <w:rFonts w:cs="Arial"/>
          <w:bCs/>
          <w:szCs w:val="22"/>
        </w:rPr>
        <w:t xml:space="preserve">The applicant is unable to ascertain the personal details of the second respondent because of the hostility expressed by the first respondent, but he is known by the name Phineas </w:t>
      </w:r>
      <w:r w:rsidR="00A95A13" w:rsidRPr="006108E8">
        <w:rPr>
          <w:rFonts w:cs="Arial"/>
          <w:bCs/>
          <w:szCs w:val="22"/>
        </w:rPr>
        <w:t xml:space="preserve">and </w:t>
      </w:r>
      <w:r w:rsidR="007F48E1" w:rsidRPr="006108E8">
        <w:rPr>
          <w:rFonts w:cs="Arial"/>
          <w:bCs/>
          <w:szCs w:val="22"/>
        </w:rPr>
        <w:t>he was granted access to the property by the first respondent and not by the applicant.</w:t>
      </w:r>
      <w:r w:rsidR="00160289" w:rsidRPr="006108E8">
        <w:rPr>
          <w:rFonts w:cs="Arial"/>
          <w:bCs/>
          <w:szCs w:val="22"/>
        </w:rPr>
        <w:t xml:space="preserve"> In the answering affidavit the first respondent states that the person referred to is </w:t>
      </w:r>
      <w:bookmarkStart w:id="3" w:name="_Hlk162790352"/>
      <w:r w:rsidR="00160289" w:rsidRPr="006108E8">
        <w:rPr>
          <w:rFonts w:cs="Arial"/>
          <w:bCs/>
          <w:szCs w:val="22"/>
        </w:rPr>
        <w:t>Phineas Alberto Malhuze</w:t>
      </w:r>
      <w:bookmarkEnd w:id="3"/>
      <w:r w:rsidR="00160289" w:rsidRPr="006108E8">
        <w:rPr>
          <w:rFonts w:cs="Arial"/>
          <w:bCs/>
          <w:szCs w:val="22"/>
        </w:rPr>
        <w:t xml:space="preserve"> who is not his brother </w:t>
      </w:r>
      <w:r w:rsidR="00A95A13" w:rsidRPr="006108E8">
        <w:rPr>
          <w:rFonts w:cs="Arial"/>
          <w:bCs/>
          <w:szCs w:val="22"/>
        </w:rPr>
        <w:t>but</w:t>
      </w:r>
      <w:r w:rsidR="00160289" w:rsidRPr="006108E8">
        <w:rPr>
          <w:rFonts w:cs="Arial"/>
          <w:bCs/>
          <w:szCs w:val="22"/>
        </w:rPr>
        <w:t xml:space="preserve"> is a gardener who previously worked at the </w:t>
      </w:r>
      <w:r w:rsidR="00725F23" w:rsidRPr="006108E8">
        <w:rPr>
          <w:rFonts w:cs="Arial"/>
          <w:bCs/>
          <w:szCs w:val="22"/>
        </w:rPr>
        <w:t>property</w:t>
      </w:r>
      <w:r w:rsidR="00160289" w:rsidRPr="006108E8">
        <w:rPr>
          <w:rFonts w:cs="Arial"/>
          <w:bCs/>
          <w:szCs w:val="22"/>
        </w:rPr>
        <w:t xml:space="preserve"> </w:t>
      </w:r>
      <w:r w:rsidR="00A95A13" w:rsidRPr="006108E8">
        <w:rPr>
          <w:rFonts w:cs="Arial"/>
          <w:bCs/>
          <w:szCs w:val="22"/>
        </w:rPr>
        <w:t>but who</w:t>
      </w:r>
      <w:r w:rsidR="00160289" w:rsidRPr="006108E8">
        <w:rPr>
          <w:rFonts w:cs="Arial"/>
          <w:bCs/>
          <w:szCs w:val="22"/>
        </w:rPr>
        <w:t xml:space="preserve"> has been dismissed. It is stated that he no longer visits the </w:t>
      </w:r>
      <w:r w:rsidR="00725F23" w:rsidRPr="006108E8">
        <w:rPr>
          <w:rFonts w:cs="Arial"/>
          <w:bCs/>
          <w:szCs w:val="22"/>
        </w:rPr>
        <w:t>property</w:t>
      </w:r>
      <w:r w:rsidR="00160289" w:rsidRPr="006108E8">
        <w:rPr>
          <w:rFonts w:cs="Arial"/>
          <w:bCs/>
          <w:szCs w:val="22"/>
        </w:rPr>
        <w:t>.</w:t>
      </w:r>
    </w:p>
    <w:p w14:paraId="2AC4834E" w14:textId="191DBC26" w:rsidR="007F48E1" w:rsidRPr="006108E8" w:rsidRDefault="006108E8" w:rsidP="006108E8">
      <w:pPr>
        <w:widowControl w:val="0"/>
        <w:tabs>
          <w:tab w:val="left" w:pos="567"/>
        </w:tabs>
        <w:spacing w:before="240" w:after="240" w:line="360" w:lineRule="auto"/>
        <w:jc w:val="both"/>
        <w:rPr>
          <w:rFonts w:cs="Arial"/>
          <w:bCs/>
          <w:szCs w:val="22"/>
        </w:rPr>
      </w:pPr>
      <w:r w:rsidRPr="007F48E1">
        <w:rPr>
          <w:rFonts w:cs="Arial"/>
          <w:bCs/>
          <w:szCs w:val="22"/>
        </w:rPr>
        <w:t>[13]</w:t>
      </w:r>
      <w:r w:rsidRPr="007F48E1">
        <w:rPr>
          <w:rFonts w:cs="Arial"/>
          <w:bCs/>
          <w:szCs w:val="22"/>
        </w:rPr>
        <w:tab/>
      </w:r>
      <w:r w:rsidR="007F48E1" w:rsidRPr="006108E8">
        <w:rPr>
          <w:rFonts w:cs="Arial"/>
          <w:bCs/>
          <w:szCs w:val="22"/>
        </w:rPr>
        <w:t xml:space="preserve">The applicant also intends to preserve the integrity and viability of the private student accommodation which the applicant seeks to provide to 500 university students. It is important of course that only </w:t>
      </w:r>
      <w:r w:rsidR="007F48E1" w:rsidRPr="006108E8">
        <w:rPr>
          <w:rFonts w:cs="Arial"/>
          <w:bCs/>
          <w:i/>
          <w:iCs/>
          <w:szCs w:val="22"/>
        </w:rPr>
        <w:t>bona fide</w:t>
      </w:r>
      <w:r w:rsidR="007F48E1" w:rsidRPr="006108E8">
        <w:rPr>
          <w:rFonts w:cs="Arial"/>
          <w:bCs/>
          <w:szCs w:val="22"/>
        </w:rPr>
        <w:t xml:space="preserve"> students be permitted in these </w:t>
      </w:r>
      <w:r w:rsidR="00725F23" w:rsidRPr="006108E8">
        <w:rPr>
          <w:rFonts w:cs="Arial"/>
          <w:bCs/>
          <w:szCs w:val="22"/>
        </w:rPr>
        <w:t>property</w:t>
      </w:r>
      <w:r w:rsidR="007F48E1" w:rsidRPr="006108E8">
        <w:rPr>
          <w:rFonts w:cs="Arial"/>
          <w:bCs/>
          <w:szCs w:val="22"/>
        </w:rPr>
        <w:t xml:space="preserve"> intended solely for occupation by university students.</w:t>
      </w:r>
    </w:p>
    <w:p w14:paraId="0CE9FA5F" w14:textId="1BFADC8D" w:rsidR="007F48E1" w:rsidRPr="006108E8" w:rsidRDefault="006108E8" w:rsidP="006108E8">
      <w:pPr>
        <w:widowControl w:val="0"/>
        <w:tabs>
          <w:tab w:val="left" w:pos="567"/>
        </w:tabs>
        <w:spacing w:before="240" w:after="240" w:line="360" w:lineRule="auto"/>
        <w:jc w:val="both"/>
        <w:rPr>
          <w:rFonts w:cs="Arial"/>
          <w:bCs/>
          <w:szCs w:val="22"/>
        </w:rPr>
      </w:pPr>
      <w:r w:rsidRPr="007F48E1">
        <w:rPr>
          <w:rFonts w:cs="Arial"/>
          <w:bCs/>
          <w:szCs w:val="22"/>
        </w:rPr>
        <w:t>[14]</w:t>
      </w:r>
      <w:r w:rsidRPr="007F48E1">
        <w:rPr>
          <w:rFonts w:cs="Arial"/>
          <w:bCs/>
          <w:szCs w:val="22"/>
        </w:rPr>
        <w:tab/>
      </w:r>
      <w:r w:rsidR="007F48E1" w:rsidRPr="006108E8">
        <w:rPr>
          <w:rFonts w:cs="Arial"/>
          <w:bCs/>
          <w:szCs w:val="22"/>
        </w:rPr>
        <w:t>The applicant therefore seeks the interim eviction of the first and second respondent in terms of section 5 (1) of the Act.</w:t>
      </w:r>
    </w:p>
    <w:p w14:paraId="588971EE" w14:textId="458E7264" w:rsidR="007F48E1" w:rsidRPr="006108E8" w:rsidRDefault="006108E8" w:rsidP="006108E8">
      <w:pPr>
        <w:widowControl w:val="0"/>
        <w:tabs>
          <w:tab w:val="left" w:pos="567"/>
        </w:tabs>
        <w:spacing w:before="240" w:after="240" w:line="360" w:lineRule="auto"/>
        <w:jc w:val="both"/>
        <w:rPr>
          <w:rFonts w:cs="Arial"/>
          <w:bCs/>
          <w:szCs w:val="22"/>
        </w:rPr>
      </w:pPr>
      <w:r w:rsidRPr="007F48E1">
        <w:rPr>
          <w:rFonts w:cs="Arial"/>
          <w:bCs/>
          <w:szCs w:val="22"/>
        </w:rPr>
        <w:t>[15]</w:t>
      </w:r>
      <w:r w:rsidRPr="007F48E1">
        <w:rPr>
          <w:rFonts w:cs="Arial"/>
          <w:bCs/>
          <w:szCs w:val="22"/>
        </w:rPr>
        <w:tab/>
      </w:r>
      <w:r w:rsidR="007F48E1" w:rsidRPr="006108E8">
        <w:rPr>
          <w:rFonts w:cs="Arial"/>
          <w:bCs/>
          <w:szCs w:val="22"/>
        </w:rPr>
        <w:t xml:space="preserve">When a representative of the property management company of the applicant attended at the </w:t>
      </w:r>
      <w:r w:rsidR="00725F23" w:rsidRPr="006108E8">
        <w:rPr>
          <w:rFonts w:cs="Arial"/>
          <w:bCs/>
          <w:szCs w:val="22"/>
        </w:rPr>
        <w:t>property</w:t>
      </w:r>
      <w:r w:rsidR="007F48E1" w:rsidRPr="006108E8">
        <w:rPr>
          <w:rFonts w:cs="Arial"/>
          <w:bCs/>
          <w:szCs w:val="22"/>
        </w:rPr>
        <w:t xml:space="preserve"> on 5 March 2024 he was threatened by one of the occupants who told him he should not interfere at the </w:t>
      </w:r>
      <w:r w:rsidR="00725F23" w:rsidRPr="006108E8">
        <w:rPr>
          <w:rFonts w:cs="Arial"/>
          <w:bCs/>
          <w:szCs w:val="22"/>
        </w:rPr>
        <w:t>property</w:t>
      </w:r>
      <w:r w:rsidR="007F48E1" w:rsidRPr="006108E8">
        <w:rPr>
          <w:rFonts w:cs="Arial"/>
          <w:bCs/>
          <w:szCs w:val="22"/>
        </w:rPr>
        <w:t xml:space="preserve"> and should rather speak to the first respondent’s attorneys. When the first respondent arrived at the scene he informed the representative that the list already provided to the applicant’s attorneys was outdated and that there were now about 200 students at the </w:t>
      </w:r>
      <w:r w:rsidR="00725F23" w:rsidRPr="006108E8">
        <w:rPr>
          <w:rFonts w:cs="Arial"/>
          <w:bCs/>
          <w:szCs w:val="22"/>
        </w:rPr>
        <w:t>property</w:t>
      </w:r>
      <w:r w:rsidR="007F48E1" w:rsidRPr="006108E8">
        <w:rPr>
          <w:rFonts w:cs="Arial"/>
          <w:bCs/>
          <w:szCs w:val="22"/>
        </w:rPr>
        <w:t>.</w:t>
      </w:r>
      <w:r w:rsidR="00684D85">
        <w:rPr>
          <w:rStyle w:val="FootnoteReference"/>
          <w:rFonts w:cs="Arial"/>
          <w:bCs/>
          <w:szCs w:val="22"/>
        </w:rPr>
        <w:footnoteReference w:id="2"/>
      </w:r>
      <w:r w:rsidR="007F48E1" w:rsidRPr="006108E8">
        <w:rPr>
          <w:rFonts w:cs="Arial"/>
          <w:bCs/>
          <w:szCs w:val="22"/>
        </w:rPr>
        <w:t xml:space="preserve"> The representative again </w:t>
      </w:r>
      <w:r w:rsidR="007F48E1" w:rsidRPr="006108E8">
        <w:rPr>
          <w:rFonts w:cs="Arial"/>
          <w:bCs/>
          <w:szCs w:val="22"/>
        </w:rPr>
        <w:lastRenderedPageBreak/>
        <w:t xml:space="preserve">attended at the property the next day and calculated by the number of curtains and windows that there must be approximately 200 students in occupation. I stressed that it is of course not conclusively known that the occupants are all </w:t>
      </w:r>
      <w:r w:rsidR="007F48E1" w:rsidRPr="006108E8">
        <w:rPr>
          <w:rFonts w:cs="Arial"/>
          <w:bCs/>
          <w:i/>
          <w:iCs/>
          <w:szCs w:val="22"/>
        </w:rPr>
        <w:t>bona fide</w:t>
      </w:r>
      <w:r w:rsidR="007F48E1" w:rsidRPr="006108E8">
        <w:rPr>
          <w:rFonts w:cs="Arial"/>
          <w:bCs/>
          <w:szCs w:val="22"/>
        </w:rPr>
        <w:t xml:space="preserve"> students.</w:t>
      </w:r>
    </w:p>
    <w:p w14:paraId="7AE645CC" w14:textId="6DD8BD11" w:rsidR="007F48E1" w:rsidRPr="006108E8" w:rsidRDefault="006108E8" w:rsidP="006108E8">
      <w:pPr>
        <w:widowControl w:val="0"/>
        <w:tabs>
          <w:tab w:val="left" w:pos="567"/>
        </w:tabs>
        <w:spacing w:before="240" w:after="240" w:line="360" w:lineRule="auto"/>
        <w:jc w:val="both"/>
        <w:rPr>
          <w:rFonts w:cs="Arial"/>
          <w:bCs/>
          <w:szCs w:val="22"/>
        </w:rPr>
      </w:pPr>
      <w:r>
        <w:rPr>
          <w:rFonts w:cs="Arial"/>
          <w:bCs/>
          <w:szCs w:val="22"/>
        </w:rPr>
        <w:t>[16]</w:t>
      </w:r>
      <w:r>
        <w:rPr>
          <w:rFonts w:cs="Arial"/>
          <w:bCs/>
          <w:szCs w:val="22"/>
        </w:rPr>
        <w:tab/>
      </w:r>
      <w:r w:rsidR="00EA6AE2" w:rsidRPr="006108E8">
        <w:rPr>
          <w:rFonts w:cs="Arial"/>
          <w:bCs/>
          <w:szCs w:val="22"/>
        </w:rPr>
        <w:t>The applicant addressed a letter to the first respondent on 8 March 2024 reminding him of the existing court order. On 9 March 2024 the first respondent sent a list reflecting the names of 207 students, 108 “confirmed” and 99 “reserved.” It is not clear what these terms mean.</w:t>
      </w:r>
    </w:p>
    <w:p w14:paraId="79BABC2D" w14:textId="7370187C" w:rsidR="009232B5" w:rsidRPr="006108E8" w:rsidRDefault="006108E8" w:rsidP="006108E8">
      <w:pPr>
        <w:widowControl w:val="0"/>
        <w:tabs>
          <w:tab w:val="left" w:pos="567"/>
        </w:tabs>
        <w:spacing w:before="240" w:after="240" w:line="360" w:lineRule="auto"/>
        <w:jc w:val="both"/>
        <w:rPr>
          <w:rFonts w:cs="Arial"/>
          <w:bCs/>
          <w:szCs w:val="22"/>
        </w:rPr>
      </w:pPr>
      <w:r>
        <w:rPr>
          <w:rFonts w:cs="Arial"/>
          <w:bCs/>
          <w:szCs w:val="22"/>
        </w:rPr>
        <w:t>[17]</w:t>
      </w:r>
      <w:r>
        <w:rPr>
          <w:rFonts w:cs="Arial"/>
          <w:bCs/>
          <w:szCs w:val="22"/>
        </w:rPr>
        <w:tab/>
      </w:r>
      <w:r w:rsidR="00D11885" w:rsidRPr="006108E8">
        <w:rPr>
          <w:rFonts w:cs="Arial"/>
          <w:bCs/>
          <w:szCs w:val="22"/>
        </w:rPr>
        <w:t>The first respondent</w:t>
      </w:r>
      <w:r w:rsidR="009232B5" w:rsidRPr="006108E8">
        <w:rPr>
          <w:rFonts w:cs="Arial"/>
          <w:bCs/>
          <w:szCs w:val="22"/>
        </w:rPr>
        <w:t>,</w:t>
      </w:r>
      <w:r w:rsidR="00D11885" w:rsidRPr="006108E8">
        <w:rPr>
          <w:rFonts w:cs="Arial"/>
          <w:bCs/>
          <w:szCs w:val="22"/>
        </w:rPr>
        <w:t xml:space="preserve"> describing himself as “Langa Wilson” </w:t>
      </w:r>
      <w:r w:rsidR="009232B5" w:rsidRPr="006108E8">
        <w:rPr>
          <w:rFonts w:cs="Arial"/>
          <w:bCs/>
          <w:szCs w:val="22"/>
        </w:rPr>
        <w:t>(</w:t>
      </w:r>
      <w:r w:rsidR="00ED4245" w:rsidRPr="006108E8">
        <w:rPr>
          <w:rFonts w:cs="Arial"/>
          <w:bCs/>
          <w:szCs w:val="22"/>
        </w:rPr>
        <w:t>i.e.</w:t>
      </w:r>
      <w:r w:rsidR="009232B5" w:rsidRPr="006108E8">
        <w:rPr>
          <w:rFonts w:cs="Arial"/>
          <w:bCs/>
          <w:szCs w:val="22"/>
        </w:rPr>
        <w:t xml:space="preserve"> his names without his surname) </w:t>
      </w:r>
      <w:r w:rsidR="00D11885" w:rsidRPr="006108E8">
        <w:rPr>
          <w:rFonts w:cs="Arial"/>
          <w:bCs/>
          <w:szCs w:val="22"/>
        </w:rPr>
        <w:t xml:space="preserve">and using the company registration number of the applicant as </w:t>
      </w:r>
      <w:r w:rsidR="00A95A13" w:rsidRPr="006108E8">
        <w:rPr>
          <w:rFonts w:cs="Arial"/>
          <w:bCs/>
          <w:szCs w:val="22"/>
        </w:rPr>
        <w:t>hi</w:t>
      </w:r>
      <w:r w:rsidR="00D11885" w:rsidRPr="006108E8">
        <w:rPr>
          <w:rFonts w:cs="Arial"/>
          <w:bCs/>
          <w:szCs w:val="22"/>
        </w:rPr>
        <w:t>s “registration/identity number</w:t>
      </w:r>
      <w:r w:rsidR="00A95A13" w:rsidRPr="006108E8">
        <w:rPr>
          <w:rFonts w:cs="Arial"/>
          <w:bCs/>
          <w:szCs w:val="22"/>
        </w:rPr>
        <w:t>”</w:t>
      </w:r>
      <w:r w:rsidR="00D11885" w:rsidRPr="006108E8">
        <w:rPr>
          <w:rFonts w:cs="Arial"/>
          <w:bCs/>
          <w:szCs w:val="22"/>
        </w:rPr>
        <w:t xml:space="preserve"> (2014/260943/07) applied for accreditation as the provider of student accommodation to the property company of the University on 13 November 2023. He gave an email address of </w:t>
      </w:r>
      <w:hyperlink r:id="rId14" w:history="1">
        <w:r w:rsidR="00A95A13" w:rsidRPr="006108E8">
          <w:rPr>
            <w:rStyle w:val="Hyperlink"/>
            <w:rFonts w:cs="Arial"/>
            <w:bCs/>
            <w:szCs w:val="22"/>
          </w:rPr>
          <w:t>tsekoreholdings@gmail.com</w:t>
        </w:r>
      </w:hyperlink>
      <w:r w:rsidR="00A95A13" w:rsidRPr="006108E8">
        <w:rPr>
          <w:rFonts w:cs="Arial"/>
          <w:bCs/>
          <w:szCs w:val="22"/>
        </w:rPr>
        <w:t xml:space="preserve"> </w:t>
      </w:r>
      <w:r w:rsidR="00D11885" w:rsidRPr="006108E8">
        <w:rPr>
          <w:rFonts w:cs="Arial"/>
          <w:bCs/>
          <w:szCs w:val="22"/>
        </w:rPr>
        <w:t xml:space="preserve"> and confirmed that he is duly authorised to apply for accreditation of “Andeon housing</w:t>
      </w:r>
      <w:r w:rsidR="00EA4A50" w:rsidRPr="006108E8">
        <w:rPr>
          <w:rFonts w:cs="Arial"/>
          <w:bCs/>
          <w:szCs w:val="22"/>
        </w:rPr>
        <w:t>.</w:t>
      </w:r>
      <w:r w:rsidR="00D11885" w:rsidRPr="006108E8">
        <w:rPr>
          <w:rFonts w:cs="Arial"/>
          <w:bCs/>
          <w:szCs w:val="22"/>
        </w:rPr>
        <w:t>”</w:t>
      </w:r>
      <w:r w:rsidR="00EA4A50" w:rsidRPr="006108E8">
        <w:rPr>
          <w:rFonts w:cs="Arial"/>
          <w:bCs/>
          <w:szCs w:val="22"/>
        </w:rPr>
        <w:t xml:space="preserve">  </w:t>
      </w:r>
    </w:p>
    <w:p w14:paraId="53FBA0A2" w14:textId="4C1B4948" w:rsidR="00A95A13" w:rsidRPr="009232B5" w:rsidRDefault="00EA4A50" w:rsidP="009232B5">
      <w:pPr>
        <w:widowControl w:val="0"/>
        <w:spacing w:before="240" w:after="240" w:line="360" w:lineRule="auto"/>
        <w:jc w:val="both"/>
        <w:rPr>
          <w:rFonts w:cs="Arial"/>
          <w:bCs/>
          <w:szCs w:val="22"/>
        </w:rPr>
      </w:pPr>
      <w:r w:rsidRPr="009232B5">
        <w:rPr>
          <w:rFonts w:cs="Arial"/>
          <w:bCs/>
          <w:szCs w:val="22"/>
        </w:rPr>
        <w:t xml:space="preserve">The “agreement”  provides in clause 9.1.3  that the accommodation provider (Langa Wilson) shall invoice the students directly  and provide them with a copy of  </w:t>
      </w:r>
      <w:r w:rsidR="00A95A13" w:rsidRPr="009232B5">
        <w:rPr>
          <w:rFonts w:cs="Arial"/>
          <w:bCs/>
          <w:szCs w:val="22"/>
        </w:rPr>
        <w:t>a</w:t>
      </w:r>
      <w:r w:rsidRPr="009232B5">
        <w:rPr>
          <w:rFonts w:cs="Arial"/>
          <w:bCs/>
          <w:szCs w:val="22"/>
        </w:rPr>
        <w:t xml:space="preserve"> lease agreement. </w:t>
      </w:r>
      <w:r w:rsidR="00A95A13" w:rsidRPr="009232B5">
        <w:rPr>
          <w:rFonts w:cs="Arial"/>
          <w:bCs/>
          <w:szCs w:val="22"/>
        </w:rPr>
        <w:t>S</w:t>
      </w:r>
      <w:r w:rsidRPr="009232B5">
        <w:rPr>
          <w:rFonts w:cs="Arial"/>
          <w:bCs/>
          <w:szCs w:val="22"/>
        </w:rPr>
        <w:t xml:space="preserve">tudents will have to submit these documents to the financial aid office of  the particular campus,  who will facilitate the payment. It is clearly envisaged in the preprinted document that students would have to enter into a written lease agreement prior to taking occupation of the </w:t>
      </w:r>
      <w:r w:rsidR="00725F23" w:rsidRPr="009232B5">
        <w:rPr>
          <w:rFonts w:cs="Arial"/>
          <w:bCs/>
          <w:szCs w:val="22"/>
        </w:rPr>
        <w:t>property</w:t>
      </w:r>
      <w:r w:rsidRPr="009232B5">
        <w:rPr>
          <w:rFonts w:cs="Arial"/>
          <w:bCs/>
          <w:szCs w:val="22"/>
        </w:rPr>
        <w:t xml:space="preserve">. </w:t>
      </w:r>
    </w:p>
    <w:p w14:paraId="3AEE3204" w14:textId="03FDA1FD" w:rsidR="00EA4A50" w:rsidRPr="006108E8" w:rsidRDefault="006108E8" w:rsidP="006108E8">
      <w:pPr>
        <w:widowControl w:val="0"/>
        <w:tabs>
          <w:tab w:val="left" w:pos="567"/>
        </w:tabs>
        <w:spacing w:before="240" w:after="240" w:line="360" w:lineRule="auto"/>
        <w:jc w:val="both"/>
        <w:rPr>
          <w:rFonts w:cs="Arial"/>
          <w:bCs/>
          <w:szCs w:val="22"/>
        </w:rPr>
      </w:pPr>
      <w:r>
        <w:rPr>
          <w:rFonts w:cs="Arial"/>
          <w:bCs/>
          <w:szCs w:val="22"/>
        </w:rPr>
        <w:t>[18]</w:t>
      </w:r>
      <w:r>
        <w:rPr>
          <w:rFonts w:cs="Arial"/>
          <w:bCs/>
          <w:szCs w:val="22"/>
        </w:rPr>
        <w:tab/>
      </w:r>
      <w:r w:rsidR="00EA4A50" w:rsidRPr="006108E8">
        <w:rPr>
          <w:rFonts w:cs="Arial"/>
          <w:bCs/>
          <w:szCs w:val="22"/>
        </w:rPr>
        <w:t>The first respondent also states in his answering affidavit that he personally vetted all the students</w:t>
      </w:r>
      <w:r w:rsidR="00946C6A" w:rsidRPr="006108E8">
        <w:rPr>
          <w:rFonts w:cs="Arial"/>
          <w:bCs/>
          <w:szCs w:val="22"/>
        </w:rPr>
        <w:t xml:space="preserve"> permitted to reside at the property</w:t>
      </w:r>
      <w:r w:rsidR="00EA4A50" w:rsidRPr="006108E8">
        <w:rPr>
          <w:rFonts w:cs="Arial"/>
          <w:bCs/>
          <w:szCs w:val="22"/>
        </w:rPr>
        <w:t xml:space="preserve">. The compilation and printing of a comprehensive list of occupants on any given day should therefore be relatively easy. Yet, the first respondent says that there are approximately 300 students on his calculation </w:t>
      </w:r>
      <w:r w:rsidR="00A95A13" w:rsidRPr="006108E8">
        <w:rPr>
          <w:rFonts w:cs="Arial"/>
          <w:bCs/>
          <w:szCs w:val="22"/>
        </w:rPr>
        <w:t>but</w:t>
      </w:r>
      <w:r w:rsidR="00EA4A50" w:rsidRPr="006108E8">
        <w:rPr>
          <w:rFonts w:cs="Arial"/>
          <w:bCs/>
          <w:szCs w:val="22"/>
        </w:rPr>
        <w:t xml:space="preserve"> he </w:t>
      </w:r>
      <w:r w:rsidR="00A95A13" w:rsidRPr="006108E8">
        <w:rPr>
          <w:rFonts w:cs="Arial"/>
          <w:bCs/>
          <w:szCs w:val="22"/>
        </w:rPr>
        <w:t>un</w:t>
      </w:r>
      <w:r w:rsidR="00EA4A50" w:rsidRPr="006108E8">
        <w:rPr>
          <w:rFonts w:cs="Arial"/>
          <w:bCs/>
          <w:szCs w:val="22"/>
        </w:rPr>
        <w:t>able to provide a definitive record and was purportedly unable to comply</w:t>
      </w:r>
      <w:r w:rsidR="00946C6A" w:rsidRPr="006108E8">
        <w:rPr>
          <w:rFonts w:cs="Arial"/>
          <w:bCs/>
          <w:szCs w:val="22"/>
        </w:rPr>
        <w:t xml:space="preserve"> in time</w:t>
      </w:r>
      <w:r w:rsidR="00EA4A50" w:rsidRPr="006108E8">
        <w:rPr>
          <w:rFonts w:cs="Arial"/>
          <w:bCs/>
          <w:szCs w:val="22"/>
        </w:rPr>
        <w:t xml:space="preserve"> with paragraph 4 of the order of 27 February 2024 in terms of which he was</w:t>
      </w:r>
      <w:r w:rsidR="00160289" w:rsidRPr="006108E8">
        <w:rPr>
          <w:rFonts w:cs="Arial"/>
          <w:bCs/>
          <w:szCs w:val="22"/>
        </w:rPr>
        <w:t xml:space="preserve"> to provide the applicant with full details of the occupants. </w:t>
      </w:r>
      <w:r w:rsidR="00946C6A" w:rsidRPr="006108E8">
        <w:rPr>
          <w:rFonts w:cs="Arial"/>
          <w:bCs/>
          <w:szCs w:val="22"/>
        </w:rPr>
        <w:t>I</w:t>
      </w:r>
      <w:r w:rsidR="00160289" w:rsidRPr="006108E8">
        <w:rPr>
          <w:rFonts w:cs="Arial"/>
          <w:bCs/>
          <w:szCs w:val="22"/>
        </w:rPr>
        <w:t xml:space="preserve"> point out that he did state in an email that the list that he gave on 28 February was indeed complete that this subsequently turned out to be erroneous.</w:t>
      </w:r>
    </w:p>
    <w:p w14:paraId="0DB8B490" w14:textId="4D6210F4" w:rsidR="005636A7" w:rsidRPr="006108E8" w:rsidRDefault="006108E8" w:rsidP="006108E8">
      <w:pPr>
        <w:widowControl w:val="0"/>
        <w:tabs>
          <w:tab w:val="left" w:pos="567"/>
        </w:tabs>
        <w:spacing w:before="240" w:after="240" w:line="360" w:lineRule="auto"/>
        <w:jc w:val="both"/>
        <w:rPr>
          <w:rFonts w:cs="Arial"/>
          <w:bCs/>
          <w:szCs w:val="22"/>
        </w:rPr>
      </w:pPr>
      <w:r>
        <w:rPr>
          <w:rFonts w:cs="Arial"/>
          <w:bCs/>
          <w:szCs w:val="22"/>
        </w:rPr>
        <w:t>[19]</w:t>
      </w:r>
      <w:r>
        <w:rPr>
          <w:rFonts w:cs="Arial"/>
          <w:bCs/>
          <w:szCs w:val="22"/>
        </w:rPr>
        <w:tab/>
      </w:r>
      <w:r w:rsidR="00EA4A50" w:rsidRPr="006108E8">
        <w:rPr>
          <w:rFonts w:cs="Arial"/>
          <w:bCs/>
          <w:szCs w:val="22"/>
        </w:rPr>
        <w:t>T</w:t>
      </w:r>
      <w:r w:rsidR="00EA6AE2" w:rsidRPr="006108E8">
        <w:rPr>
          <w:rFonts w:cs="Arial"/>
          <w:bCs/>
          <w:szCs w:val="22"/>
        </w:rPr>
        <w:t xml:space="preserve">he applicant informed the students of the pending dispute and confirmed that the </w:t>
      </w:r>
      <w:r w:rsidR="005636A7" w:rsidRPr="006108E8">
        <w:rPr>
          <w:rFonts w:cs="Arial"/>
          <w:bCs/>
          <w:szCs w:val="22"/>
        </w:rPr>
        <w:t xml:space="preserve">application to </w:t>
      </w:r>
      <w:r w:rsidR="00EA6AE2" w:rsidRPr="006108E8">
        <w:rPr>
          <w:rFonts w:cs="Arial"/>
          <w:bCs/>
          <w:szCs w:val="22"/>
        </w:rPr>
        <w:t>court would not be aimed at registered students nor would it affect their occupation of the</w:t>
      </w:r>
      <w:r w:rsidR="005636A7" w:rsidRPr="006108E8">
        <w:rPr>
          <w:rFonts w:cs="Arial"/>
          <w:bCs/>
          <w:szCs w:val="22"/>
        </w:rPr>
        <w:t xml:space="preserve"> property</w:t>
      </w:r>
      <w:r w:rsidR="00EA6AE2" w:rsidRPr="006108E8">
        <w:rPr>
          <w:rFonts w:cs="Arial"/>
          <w:bCs/>
          <w:szCs w:val="22"/>
        </w:rPr>
        <w:t>. The University has been furnished with a copy of the court order and the applicant would seek accreditation with the University once the fraudulent accreditation</w:t>
      </w:r>
      <w:r w:rsidR="005636A7" w:rsidRPr="006108E8">
        <w:rPr>
          <w:rFonts w:cs="Arial"/>
          <w:bCs/>
          <w:szCs w:val="22"/>
        </w:rPr>
        <w:t xml:space="preserve"> granted</w:t>
      </w:r>
      <w:r w:rsidR="00EA6AE2" w:rsidRPr="006108E8">
        <w:rPr>
          <w:rFonts w:cs="Arial"/>
          <w:bCs/>
          <w:szCs w:val="22"/>
        </w:rPr>
        <w:t xml:space="preserve"> to the first respondent had been cancelled. Leases would then be normalised. Students were advised that they should not make any payments to the first </w:t>
      </w:r>
      <w:r w:rsidR="00EA6AE2" w:rsidRPr="006108E8">
        <w:rPr>
          <w:rFonts w:cs="Arial"/>
          <w:bCs/>
          <w:szCs w:val="22"/>
        </w:rPr>
        <w:lastRenderedPageBreak/>
        <w:t xml:space="preserve">respondent or any of his representatives and to alert the applicant of any attempt to extort money from them by threats. </w:t>
      </w:r>
    </w:p>
    <w:p w14:paraId="15023359" w14:textId="1AE25781" w:rsidR="00EA6AE2" w:rsidRPr="005636A7" w:rsidRDefault="00946C6A" w:rsidP="005636A7">
      <w:pPr>
        <w:widowControl w:val="0"/>
        <w:spacing w:before="240" w:after="240" w:line="360" w:lineRule="auto"/>
        <w:jc w:val="both"/>
        <w:rPr>
          <w:rFonts w:cs="Arial"/>
          <w:bCs/>
          <w:szCs w:val="22"/>
        </w:rPr>
      </w:pPr>
      <w:r>
        <w:rPr>
          <w:rFonts w:cs="Arial"/>
          <w:bCs/>
          <w:szCs w:val="22"/>
        </w:rPr>
        <w:t>However, t</w:t>
      </w:r>
      <w:r w:rsidR="00EA6AE2" w:rsidRPr="005636A7">
        <w:rPr>
          <w:rFonts w:cs="Arial"/>
          <w:bCs/>
          <w:szCs w:val="22"/>
        </w:rPr>
        <w:t xml:space="preserve">he first respondent physically prevented delivery of letters to the </w:t>
      </w:r>
      <w:r w:rsidR="00725F23" w:rsidRPr="005636A7">
        <w:rPr>
          <w:rFonts w:cs="Arial"/>
          <w:bCs/>
          <w:szCs w:val="22"/>
        </w:rPr>
        <w:t>property</w:t>
      </w:r>
      <w:r w:rsidR="00EA6AE2" w:rsidRPr="005636A7">
        <w:rPr>
          <w:rFonts w:cs="Arial"/>
          <w:bCs/>
          <w:szCs w:val="22"/>
        </w:rPr>
        <w:t>.</w:t>
      </w:r>
    </w:p>
    <w:p w14:paraId="01E31F64" w14:textId="324E52F5" w:rsidR="00D11885" w:rsidRPr="006108E8" w:rsidRDefault="006108E8" w:rsidP="006108E8">
      <w:pPr>
        <w:widowControl w:val="0"/>
        <w:tabs>
          <w:tab w:val="left" w:pos="567"/>
        </w:tabs>
        <w:spacing w:before="240" w:after="240" w:line="360" w:lineRule="auto"/>
        <w:jc w:val="both"/>
        <w:rPr>
          <w:rFonts w:cs="Arial"/>
          <w:bCs/>
          <w:szCs w:val="22"/>
        </w:rPr>
      </w:pPr>
      <w:r>
        <w:rPr>
          <w:rFonts w:cs="Arial"/>
          <w:bCs/>
          <w:szCs w:val="22"/>
        </w:rPr>
        <w:t>[20]</w:t>
      </w:r>
      <w:r>
        <w:rPr>
          <w:rFonts w:cs="Arial"/>
          <w:bCs/>
          <w:szCs w:val="22"/>
        </w:rPr>
        <w:tab/>
      </w:r>
      <w:r w:rsidR="00D11885" w:rsidRPr="006108E8">
        <w:rPr>
          <w:rFonts w:cs="Arial"/>
          <w:bCs/>
          <w:szCs w:val="22"/>
        </w:rPr>
        <w:t xml:space="preserve">On 19 March 2024 the court authorised a notice in terms of section 5 (2) of the </w:t>
      </w:r>
      <w:r w:rsidR="00C47AED" w:rsidRPr="006108E8">
        <w:rPr>
          <w:rFonts w:cs="Arial"/>
          <w:bCs/>
          <w:szCs w:val="22"/>
        </w:rPr>
        <w:t>Act</w:t>
      </w:r>
      <w:r w:rsidR="00946C6A" w:rsidRPr="006108E8">
        <w:rPr>
          <w:rFonts w:cs="Arial"/>
          <w:bCs/>
          <w:szCs w:val="22"/>
        </w:rPr>
        <w:t>.</w:t>
      </w:r>
      <w:r w:rsidR="00C47AED" w:rsidRPr="006108E8">
        <w:rPr>
          <w:rFonts w:cs="Arial"/>
          <w:bCs/>
          <w:szCs w:val="22"/>
        </w:rPr>
        <w:t xml:space="preserve"> The court authorised service of the notice and the first respondent’s email address, and the email address of the first respondent’s attorneys, and by the sheriff by affecting the notice to the main application together with the order at the main entrance of the </w:t>
      </w:r>
      <w:r w:rsidR="00725F23" w:rsidRPr="006108E8">
        <w:rPr>
          <w:rFonts w:cs="Arial"/>
          <w:bCs/>
          <w:szCs w:val="22"/>
        </w:rPr>
        <w:t>property</w:t>
      </w:r>
      <w:r w:rsidR="00C47AED" w:rsidRPr="006108E8">
        <w:rPr>
          <w:rFonts w:cs="Arial"/>
          <w:bCs/>
          <w:szCs w:val="22"/>
        </w:rPr>
        <w:t xml:space="preserve">. Service already effected in the manner described in the order was condoned. The respondents were informed that the interim application for eviction would be brought on 26 March 2024. The application </w:t>
      </w:r>
      <w:r w:rsidR="00946C6A" w:rsidRPr="006108E8">
        <w:rPr>
          <w:rFonts w:cs="Arial"/>
          <w:bCs/>
          <w:szCs w:val="22"/>
        </w:rPr>
        <w:t xml:space="preserve">was allocated for hearing by me </w:t>
      </w:r>
      <w:r w:rsidR="00C47AED" w:rsidRPr="006108E8">
        <w:rPr>
          <w:rFonts w:cs="Arial"/>
          <w:bCs/>
          <w:szCs w:val="22"/>
        </w:rPr>
        <w:t>on the 25</w:t>
      </w:r>
      <w:r w:rsidR="00C47AED" w:rsidRPr="006108E8">
        <w:rPr>
          <w:rFonts w:cs="Arial"/>
          <w:bCs/>
          <w:szCs w:val="22"/>
          <w:vertAlign w:val="superscript"/>
        </w:rPr>
        <w:t>th</w:t>
      </w:r>
      <w:r w:rsidR="00C47AED" w:rsidRPr="006108E8">
        <w:rPr>
          <w:rFonts w:cs="Arial"/>
          <w:bCs/>
          <w:szCs w:val="22"/>
        </w:rPr>
        <w:t xml:space="preserve"> and both parties were informed accordingly, and were represented at the hearing.</w:t>
      </w:r>
    </w:p>
    <w:p w14:paraId="3806A346" w14:textId="69B63B83" w:rsidR="00C47AED" w:rsidRPr="006108E8" w:rsidRDefault="006108E8" w:rsidP="006108E8">
      <w:pPr>
        <w:widowControl w:val="0"/>
        <w:tabs>
          <w:tab w:val="left" w:pos="567"/>
        </w:tabs>
        <w:spacing w:before="240" w:after="240" w:line="360" w:lineRule="auto"/>
        <w:jc w:val="both"/>
        <w:rPr>
          <w:rFonts w:cs="Arial"/>
          <w:bCs/>
          <w:szCs w:val="22"/>
        </w:rPr>
      </w:pPr>
      <w:r>
        <w:rPr>
          <w:rFonts w:cs="Arial"/>
          <w:bCs/>
          <w:szCs w:val="22"/>
        </w:rPr>
        <w:t>[21]</w:t>
      </w:r>
      <w:r>
        <w:rPr>
          <w:rFonts w:cs="Arial"/>
          <w:bCs/>
          <w:szCs w:val="22"/>
        </w:rPr>
        <w:tab/>
      </w:r>
      <w:r w:rsidR="00C47AED" w:rsidRPr="006108E8">
        <w:rPr>
          <w:rFonts w:cs="Arial"/>
          <w:bCs/>
          <w:szCs w:val="22"/>
        </w:rPr>
        <w:t xml:space="preserve">Papers were served by the Sheriff on 18 March 2024 by affixing it to the principal door of the </w:t>
      </w:r>
      <w:r w:rsidR="00725F23" w:rsidRPr="006108E8">
        <w:rPr>
          <w:rFonts w:cs="Arial"/>
          <w:bCs/>
          <w:szCs w:val="22"/>
        </w:rPr>
        <w:t>property</w:t>
      </w:r>
      <w:r w:rsidR="00C47AED" w:rsidRPr="006108E8">
        <w:rPr>
          <w:rFonts w:cs="Arial"/>
          <w:bCs/>
          <w:szCs w:val="22"/>
        </w:rPr>
        <w:t xml:space="preserve"> as the </w:t>
      </w:r>
      <w:r w:rsidR="00725F23" w:rsidRPr="006108E8">
        <w:rPr>
          <w:rFonts w:cs="Arial"/>
          <w:bCs/>
          <w:szCs w:val="22"/>
        </w:rPr>
        <w:t>property</w:t>
      </w:r>
      <w:r w:rsidR="00C47AED" w:rsidRPr="006108E8">
        <w:rPr>
          <w:rFonts w:cs="Arial"/>
          <w:bCs/>
          <w:szCs w:val="22"/>
        </w:rPr>
        <w:t xml:space="preserve"> were found locked. The Sheriff advised in the return of service that an attempt to locate the first respondent on 15 March 2024 was unsuccessful as he could not be</w:t>
      </w:r>
      <w:r w:rsidR="00946C6A" w:rsidRPr="006108E8">
        <w:rPr>
          <w:rFonts w:cs="Arial"/>
          <w:bCs/>
          <w:szCs w:val="22"/>
        </w:rPr>
        <w:t xml:space="preserve"> found</w:t>
      </w:r>
      <w:r w:rsidR="00C47AED" w:rsidRPr="006108E8">
        <w:rPr>
          <w:rFonts w:cs="Arial"/>
          <w:bCs/>
          <w:szCs w:val="22"/>
        </w:rPr>
        <w:t>, and that the first respondent did not answer his telephone or respond to messages left for him. The application was similarly served on the second respondent and in the City of Ts</w:t>
      </w:r>
      <w:r w:rsidR="00725F23" w:rsidRPr="006108E8">
        <w:rPr>
          <w:rFonts w:cs="Arial"/>
          <w:bCs/>
          <w:szCs w:val="22"/>
        </w:rPr>
        <w:t>h</w:t>
      </w:r>
      <w:r w:rsidR="00C47AED" w:rsidRPr="006108E8">
        <w:rPr>
          <w:rFonts w:cs="Arial"/>
          <w:bCs/>
          <w:szCs w:val="22"/>
        </w:rPr>
        <w:t>wane. Further copies were served on 20 March 2024.</w:t>
      </w:r>
    </w:p>
    <w:p w14:paraId="162C82DF" w14:textId="48E7CB69" w:rsidR="00F579B1" w:rsidRPr="006108E8" w:rsidRDefault="006108E8" w:rsidP="006108E8">
      <w:pPr>
        <w:widowControl w:val="0"/>
        <w:tabs>
          <w:tab w:val="left" w:pos="567"/>
        </w:tabs>
        <w:spacing w:before="240" w:after="240" w:line="360" w:lineRule="auto"/>
        <w:jc w:val="both"/>
        <w:rPr>
          <w:rFonts w:cs="Arial"/>
          <w:bCs/>
          <w:szCs w:val="22"/>
        </w:rPr>
      </w:pPr>
      <w:r>
        <w:rPr>
          <w:rFonts w:cs="Arial"/>
          <w:bCs/>
          <w:szCs w:val="22"/>
        </w:rPr>
        <w:t>[22]</w:t>
      </w:r>
      <w:r>
        <w:rPr>
          <w:rFonts w:cs="Arial"/>
          <w:bCs/>
          <w:szCs w:val="22"/>
        </w:rPr>
        <w:tab/>
      </w:r>
      <w:r w:rsidR="00F579B1" w:rsidRPr="006108E8">
        <w:rPr>
          <w:rFonts w:cs="Arial"/>
          <w:bCs/>
          <w:szCs w:val="22"/>
        </w:rPr>
        <w:t>The first respondent filed an answering affidavit raising a number of defences.</w:t>
      </w:r>
    </w:p>
    <w:p w14:paraId="064DA3C6" w14:textId="69C21DEB" w:rsidR="00AA7049" w:rsidRPr="006108E8" w:rsidRDefault="006108E8" w:rsidP="006108E8">
      <w:pPr>
        <w:widowControl w:val="0"/>
        <w:tabs>
          <w:tab w:val="left" w:pos="567"/>
        </w:tabs>
        <w:spacing w:before="240" w:after="240" w:line="360" w:lineRule="auto"/>
        <w:jc w:val="both"/>
        <w:rPr>
          <w:rFonts w:cs="Arial"/>
          <w:bCs/>
          <w:szCs w:val="22"/>
        </w:rPr>
      </w:pPr>
      <w:r>
        <w:rPr>
          <w:rFonts w:cs="Arial"/>
          <w:bCs/>
          <w:szCs w:val="22"/>
        </w:rPr>
        <w:t>[23]</w:t>
      </w:r>
      <w:r>
        <w:rPr>
          <w:rFonts w:cs="Arial"/>
          <w:bCs/>
          <w:szCs w:val="22"/>
        </w:rPr>
        <w:tab/>
      </w:r>
      <w:r w:rsidR="00AA7049" w:rsidRPr="006108E8">
        <w:rPr>
          <w:rFonts w:cs="Arial"/>
          <w:bCs/>
          <w:szCs w:val="22"/>
        </w:rPr>
        <w:t xml:space="preserve">The first respondent says that he entered into various oral agreements with the applicant on behalf of two companies, Samshum (Pty) Ltd and Tsekore (Pty) Ltd. </w:t>
      </w:r>
      <w:r w:rsidR="00EA6BFB" w:rsidRPr="006108E8">
        <w:rPr>
          <w:rFonts w:cs="Arial"/>
          <w:bCs/>
          <w:szCs w:val="22"/>
        </w:rPr>
        <w:t xml:space="preserve">He </w:t>
      </w:r>
      <w:r w:rsidR="00AA7049" w:rsidRPr="006108E8">
        <w:rPr>
          <w:rFonts w:cs="Arial"/>
          <w:bCs/>
          <w:szCs w:val="22"/>
        </w:rPr>
        <w:t>then rendered services to the applicant as an employee of the aforementioned two companies and he acted as caretaker on behalf of Samshum until this company</w:t>
      </w:r>
      <w:r w:rsidR="00EA6BFB" w:rsidRPr="006108E8">
        <w:rPr>
          <w:rFonts w:cs="Arial"/>
          <w:bCs/>
          <w:szCs w:val="22"/>
        </w:rPr>
        <w:t>’s contract</w:t>
      </w:r>
      <w:r w:rsidR="00AA7049" w:rsidRPr="006108E8">
        <w:rPr>
          <w:rFonts w:cs="Arial"/>
          <w:bCs/>
          <w:szCs w:val="22"/>
        </w:rPr>
        <w:t xml:space="preserve"> was cancelled and substituted by </w:t>
      </w:r>
      <w:r w:rsidR="00EA6BFB" w:rsidRPr="006108E8">
        <w:rPr>
          <w:rFonts w:cs="Arial"/>
          <w:bCs/>
          <w:szCs w:val="22"/>
        </w:rPr>
        <w:t xml:space="preserve">an agreement with </w:t>
      </w:r>
      <w:r w:rsidR="00AA7049" w:rsidRPr="006108E8">
        <w:rPr>
          <w:rFonts w:cs="Arial"/>
          <w:bCs/>
          <w:szCs w:val="22"/>
        </w:rPr>
        <w:t>Tsekore. He then provided caretaker services to the applicant on behalf of the latter company</w:t>
      </w:r>
      <w:r w:rsidR="00946C6A" w:rsidRPr="006108E8">
        <w:rPr>
          <w:rFonts w:cs="Arial"/>
          <w:bCs/>
          <w:szCs w:val="22"/>
        </w:rPr>
        <w:t>.</w:t>
      </w:r>
    </w:p>
    <w:p w14:paraId="17D7412F" w14:textId="04880703" w:rsidR="009232B5" w:rsidRPr="006108E8" w:rsidRDefault="006108E8" w:rsidP="006108E8">
      <w:pPr>
        <w:widowControl w:val="0"/>
        <w:tabs>
          <w:tab w:val="left" w:pos="567"/>
        </w:tabs>
        <w:spacing w:before="240" w:after="240" w:line="360" w:lineRule="auto"/>
        <w:jc w:val="both"/>
        <w:rPr>
          <w:rFonts w:cs="Arial"/>
          <w:bCs/>
          <w:szCs w:val="22"/>
        </w:rPr>
      </w:pPr>
      <w:r>
        <w:rPr>
          <w:rFonts w:cs="Arial"/>
          <w:bCs/>
          <w:szCs w:val="22"/>
        </w:rPr>
        <w:t>[24]</w:t>
      </w:r>
      <w:r>
        <w:rPr>
          <w:rFonts w:cs="Arial"/>
          <w:bCs/>
          <w:szCs w:val="22"/>
        </w:rPr>
        <w:tab/>
      </w:r>
      <w:r w:rsidR="00AA7049" w:rsidRPr="006108E8">
        <w:rPr>
          <w:rFonts w:cs="Arial"/>
          <w:bCs/>
          <w:szCs w:val="22"/>
        </w:rPr>
        <w:t>Tsekore’s core business is to provide student accommodation. Tsekore entered into an</w:t>
      </w:r>
      <w:r w:rsidR="009232B5" w:rsidRPr="006108E8">
        <w:rPr>
          <w:rFonts w:cs="Arial"/>
          <w:bCs/>
          <w:szCs w:val="22"/>
        </w:rPr>
        <w:t xml:space="preserve"> oral</w:t>
      </w:r>
      <w:r w:rsidR="00AA7049" w:rsidRPr="006108E8">
        <w:rPr>
          <w:rFonts w:cs="Arial"/>
          <w:bCs/>
          <w:szCs w:val="22"/>
        </w:rPr>
        <w:t xml:space="preserve"> agreement with Pulse, the managing agent of the applicant whereby the two firms would operate as a partnership to provide student accommodation. He does not say who represented Pulse, or the applicant, or Tsekore in concluding this oral partnership agreement nor does he say where and when the agreement was entered into. </w:t>
      </w:r>
      <w:r w:rsidR="00684D85" w:rsidRPr="006108E8">
        <w:rPr>
          <w:rFonts w:cs="Arial"/>
          <w:bCs/>
          <w:szCs w:val="22"/>
        </w:rPr>
        <w:t>He does not attach the confirmatory affidavit by a party authorised by Tsekore to confirm that the latter firm was indeed involved in a partnership with the applicant and that the first respondent is indeed an employee</w:t>
      </w:r>
      <w:r w:rsidR="00EA6BFB" w:rsidRPr="006108E8">
        <w:rPr>
          <w:rFonts w:cs="Arial"/>
          <w:bCs/>
          <w:szCs w:val="22"/>
        </w:rPr>
        <w:t xml:space="preserve"> (and director)</w:t>
      </w:r>
      <w:r w:rsidR="00684D85" w:rsidRPr="006108E8">
        <w:rPr>
          <w:rFonts w:cs="Arial"/>
          <w:bCs/>
          <w:szCs w:val="22"/>
        </w:rPr>
        <w:t xml:space="preserve"> of Tsekore. He makes no </w:t>
      </w:r>
      <w:r w:rsidR="00684D85" w:rsidRPr="006108E8">
        <w:rPr>
          <w:rFonts w:cs="Arial"/>
          <w:bCs/>
          <w:szCs w:val="22"/>
        </w:rPr>
        <w:lastRenderedPageBreak/>
        <w:t xml:space="preserve">attempt to explain why the application for accreditation submitted to the University property company does not reflect the name of Tsekore but does reflect the company registration number of the applicant and reflects the name of “Langa Wilson.” </w:t>
      </w:r>
    </w:p>
    <w:p w14:paraId="7FC23235" w14:textId="40BFC437" w:rsidR="008703BA" w:rsidRPr="009232B5" w:rsidRDefault="00684D85" w:rsidP="009232B5">
      <w:pPr>
        <w:widowControl w:val="0"/>
        <w:spacing w:before="240" w:after="240" w:line="360" w:lineRule="auto"/>
        <w:jc w:val="both"/>
        <w:rPr>
          <w:rFonts w:cs="Arial"/>
          <w:bCs/>
          <w:szCs w:val="22"/>
        </w:rPr>
      </w:pPr>
      <w:r w:rsidRPr="009232B5">
        <w:rPr>
          <w:rFonts w:cs="Arial"/>
          <w:bCs/>
          <w:szCs w:val="22"/>
        </w:rPr>
        <w:t>Lang</w:t>
      </w:r>
      <w:r w:rsidR="00160289" w:rsidRPr="009232B5">
        <w:rPr>
          <w:rFonts w:cs="Arial"/>
          <w:bCs/>
          <w:szCs w:val="22"/>
        </w:rPr>
        <w:t>a</w:t>
      </w:r>
      <w:r w:rsidRPr="009232B5">
        <w:rPr>
          <w:rFonts w:cs="Arial"/>
          <w:bCs/>
          <w:szCs w:val="22"/>
        </w:rPr>
        <w:t xml:space="preserve"> Wilso are the first names of the first respondent but he does not explain why his first names would appear without his surname and without mentioning the name of Tsekore.</w:t>
      </w:r>
    </w:p>
    <w:p w14:paraId="6750A451" w14:textId="3749AEBB" w:rsidR="00684D85" w:rsidRPr="006108E8" w:rsidRDefault="006108E8" w:rsidP="006108E8">
      <w:pPr>
        <w:widowControl w:val="0"/>
        <w:tabs>
          <w:tab w:val="left" w:pos="567"/>
        </w:tabs>
        <w:spacing w:before="240" w:after="240" w:line="360" w:lineRule="auto"/>
        <w:jc w:val="both"/>
        <w:rPr>
          <w:rFonts w:cs="Arial"/>
          <w:bCs/>
          <w:szCs w:val="22"/>
        </w:rPr>
      </w:pPr>
      <w:r>
        <w:rPr>
          <w:rFonts w:cs="Arial"/>
          <w:bCs/>
          <w:szCs w:val="22"/>
        </w:rPr>
        <w:t>[25]</w:t>
      </w:r>
      <w:r>
        <w:rPr>
          <w:rFonts w:cs="Arial"/>
          <w:bCs/>
          <w:szCs w:val="22"/>
        </w:rPr>
        <w:tab/>
      </w:r>
      <w:r w:rsidR="008703BA" w:rsidRPr="006108E8">
        <w:rPr>
          <w:rFonts w:cs="Arial"/>
          <w:bCs/>
          <w:szCs w:val="22"/>
        </w:rPr>
        <w:t>I</w:t>
      </w:r>
      <w:r w:rsidR="00684D85" w:rsidRPr="006108E8">
        <w:rPr>
          <w:rFonts w:cs="Arial"/>
          <w:bCs/>
          <w:szCs w:val="22"/>
        </w:rPr>
        <w:t>n application proceedings the affidavits serve the purpose of pleadings and evidence. The facts must be set out concisely without argumentative matter and the primary facts from which secondary facts may be inferred must be dealt with. Without the primary facts the secondary facts are mere speculation.</w:t>
      </w:r>
      <w:r w:rsidR="00684D85">
        <w:rPr>
          <w:rStyle w:val="FootnoteReference"/>
          <w:rFonts w:cs="Arial"/>
          <w:bCs/>
          <w:szCs w:val="22"/>
        </w:rPr>
        <w:footnoteReference w:id="3"/>
      </w:r>
      <w:r w:rsidR="00684D85" w:rsidRPr="006108E8">
        <w:rPr>
          <w:rFonts w:cs="Arial"/>
          <w:bCs/>
          <w:szCs w:val="22"/>
        </w:rPr>
        <w:t xml:space="preserve"> The first respondent makes averments to the effect that such oral agreements exist but do not plead the primary facts to show the existence of such partnerships agreements.</w:t>
      </w:r>
    </w:p>
    <w:p w14:paraId="4B1C8FF2" w14:textId="4BD74718" w:rsidR="00160289" w:rsidRPr="006108E8" w:rsidRDefault="006108E8" w:rsidP="006108E8">
      <w:pPr>
        <w:widowControl w:val="0"/>
        <w:tabs>
          <w:tab w:val="left" w:pos="567"/>
        </w:tabs>
        <w:spacing w:before="240" w:after="240" w:line="360" w:lineRule="auto"/>
        <w:jc w:val="both"/>
        <w:rPr>
          <w:rFonts w:cs="Arial"/>
          <w:bCs/>
          <w:szCs w:val="22"/>
        </w:rPr>
      </w:pPr>
      <w:r w:rsidRPr="008703BA">
        <w:rPr>
          <w:rFonts w:cs="Arial"/>
          <w:bCs/>
          <w:szCs w:val="22"/>
        </w:rPr>
        <w:t>[26]</w:t>
      </w:r>
      <w:r w:rsidRPr="008703BA">
        <w:rPr>
          <w:rFonts w:cs="Arial"/>
          <w:bCs/>
          <w:szCs w:val="22"/>
        </w:rPr>
        <w:tab/>
      </w:r>
      <w:r w:rsidR="00160289" w:rsidRPr="006108E8">
        <w:rPr>
          <w:rFonts w:cs="Arial"/>
          <w:bCs/>
          <w:szCs w:val="22"/>
        </w:rPr>
        <w:t xml:space="preserve">In the replying affidavit the applicant states that it did have an agreement with Samshum in terms of which the first respondent was to provide services as a caretaker </w:t>
      </w:r>
      <w:r w:rsidR="00801E01" w:rsidRPr="006108E8">
        <w:rPr>
          <w:rFonts w:cs="Arial"/>
          <w:bCs/>
          <w:szCs w:val="22"/>
        </w:rPr>
        <w:t>(</w:t>
      </w:r>
      <w:r w:rsidR="00ED4245" w:rsidRPr="006108E8">
        <w:rPr>
          <w:rFonts w:cs="Arial"/>
          <w:bCs/>
          <w:szCs w:val="22"/>
        </w:rPr>
        <w:t>i.e.</w:t>
      </w:r>
      <w:r w:rsidR="00801E01" w:rsidRPr="006108E8">
        <w:rPr>
          <w:rFonts w:cs="Arial"/>
          <w:bCs/>
          <w:szCs w:val="22"/>
        </w:rPr>
        <w:t xml:space="preserve"> an employee of Samshum) </w:t>
      </w:r>
      <w:r w:rsidR="00160289" w:rsidRPr="006108E8">
        <w:rPr>
          <w:rFonts w:cs="Arial"/>
          <w:bCs/>
          <w:szCs w:val="22"/>
        </w:rPr>
        <w:t>but there were no further agreements concluded between the parties and</w:t>
      </w:r>
      <w:r w:rsidR="00801E01" w:rsidRPr="006108E8">
        <w:rPr>
          <w:rFonts w:cs="Arial"/>
          <w:bCs/>
          <w:szCs w:val="22"/>
        </w:rPr>
        <w:t xml:space="preserve"> the applicant </w:t>
      </w:r>
      <w:r w:rsidR="00160289" w:rsidRPr="006108E8">
        <w:rPr>
          <w:rFonts w:cs="Arial"/>
          <w:bCs/>
          <w:szCs w:val="22"/>
        </w:rPr>
        <w:t xml:space="preserve">did not deal with Tsekore. The caretaker agreement was terminated on 21 February 2024. </w:t>
      </w:r>
    </w:p>
    <w:p w14:paraId="5315634A" w14:textId="6B034344" w:rsidR="00F579B1" w:rsidRPr="006108E8" w:rsidRDefault="006108E8" w:rsidP="006108E8">
      <w:pPr>
        <w:widowControl w:val="0"/>
        <w:tabs>
          <w:tab w:val="left" w:pos="567"/>
        </w:tabs>
        <w:spacing w:before="240" w:after="240" w:line="360" w:lineRule="auto"/>
        <w:jc w:val="both"/>
        <w:rPr>
          <w:rFonts w:cs="Arial"/>
          <w:bCs/>
          <w:szCs w:val="22"/>
        </w:rPr>
      </w:pPr>
      <w:r>
        <w:rPr>
          <w:rFonts w:cs="Arial"/>
          <w:bCs/>
          <w:szCs w:val="22"/>
        </w:rPr>
        <w:t>[27]</w:t>
      </w:r>
      <w:r>
        <w:rPr>
          <w:rFonts w:cs="Arial"/>
          <w:bCs/>
          <w:szCs w:val="22"/>
        </w:rPr>
        <w:tab/>
      </w:r>
      <w:r w:rsidR="00F579B1" w:rsidRPr="006108E8">
        <w:rPr>
          <w:rFonts w:cs="Arial"/>
          <w:bCs/>
          <w:szCs w:val="22"/>
        </w:rPr>
        <w:t>The first respondent raised a number of ancillary defences:</w:t>
      </w:r>
    </w:p>
    <w:p w14:paraId="768EE505" w14:textId="65FB1D8F" w:rsidR="00F579B1" w:rsidRPr="006108E8" w:rsidRDefault="006108E8" w:rsidP="006108E8">
      <w:pPr>
        <w:widowControl w:val="0"/>
        <w:tabs>
          <w:tab w:val="left" w:pos="1418"/>
        </w:tabs>
        <w:spacing w:before="240" w:after="240" w:line="360" w:lineRule="auto"/>
        <w:ind w:left="1418" w:hanging="851"/>
        <w:jc w:val="both"/>
        <w:rPr>
          <w:rFonts w:cs="Arial"/>
          <w:bCs/>
          <w:szCs w:val="22"/>
        </w:rPr>
      </w:pPr>
      <w:r>
        <w:rPr>
          <w:rFonts w:cs="Arial"/>
          <w:bCs/>
          <w:szCs w:val="22"/>
        </w:rPr>
        <w:t>27.1</w:t>
      </w:r>
      <w:r>
        <w:rPr>
          <w:rFonts w:cs="Arial"/>
          <w:bCs/>
          <w:szCs w:val="22"/>
        </w:rPr>
        <w:tab/>
      </w:r>
      <w:r w:rsidR="00F579B1" w:rsidRPr="006108E8">
        <w:rPr>
          <w:rFonts w:cs="Arial"/>
          <w:bCs/>
          <w:szCs w:val="22"/>
        </w:rPr>
        <w:t xml:space="preserve">The first offence is that the cost of the urgent application </w:t>
      </w:r>
      <w:r w:rsidR="00801E01" w:rsidRPr="006108E8">
        <w:rPr>
          <w:rFonts w:cs="Arial"/>
          <w:bCs/>
          <w:szCs w:val="22"/>
        </w:rPr>
        <w:t xml:space="preserve">that had been struck from the roll with costs </w:t>
      </w:r>
      <w:r w:rsidR="00F579B1" w:rsidRPr="006108E8">
        <w:rPr>
          <w:rFonts w:cs="Arial"/>
          <w:bCs/>
          <w:szCs w:val="22"/>
        </w:rPr>
        <w:t>had not been paid yet. These costs have also not been taxed and this dilatory plea cannot succeed. The first respondent also relied on a number of other defences:</w:t>
      </w:r>
    </w:p>
    <w:p w14:paraId="62F4FA88" w14:textId="69E29C91" w:rsidR="00F579B1" w:rsidRPr="006108E8" w:rsidRDefault="006108E8" w:rsidP="006108E8">
      <w:pPr>
        <w:widowControl w:val="0"/>
        <w:tabs>
          <w:tab w:val="left" w:pos="1418"/>
        </w:tabs>
        <w:spacing w:before="240" w:after="240" w:line="360" w:lineRule="auto"/>
        <w:ind w:left="1418" w:hanging="851"/>
        <w:jc w:val="both"/>
        <w:rPr>
          <w:rFonts w:cs="Arial"/>
          <w:bCs/>
          <w:szCs w:val="22"/>
        </w:rPr>
      </w:pPr>
      <w:r>
        <w:rPr>
          <w:rFonts w:cs="Arial"/>
          <w:bCs/>
          <w:szCs w:val="22"/>
        </w:rPr>
        <w:t>27.2</w:t>
      </w:r>
      <w:r>
        <w:rPr>
          <w:rFonts w:cs="Arial"/>
          <w:bCs/>
          <w:szCs w:val="22"/>
        </w:rPr>
        <w:tab/>
      </w:r>
      <w:r w:rsidR="00F579B1" w:rsidRPr="006108E8">
        <w:rPr>
          <w:rFonts w:cs="Arial"/>
          <w:bCs/>
          <w:szCs w:val="22"/>
        </w:rPr>
        <w:t>The first respondent states that he acted as a representative of Tsekore  and the failure of the applicant to join this firm constitutes a no</w:t>
      </w:r>
      <w:r w:rsidR="00F812A4" w:rsidRPr="006108E8">
        <w:rPr>
          <w:rFonts w:cs="Arial"/>
          <w:bCs/>
          <w:szCs w:val="22"/>
        </w:rPr>
        <w:t>n</w:t>
      </w:r>
      <w:r w:rsidR="00F579B1" w:rsidRPr="006108E8">
        <w:rPr>
          <w:rFonts w:cs="Arial"/>
          <w:bCs/>
          <w:szCs w:val="22"/>
        </w:rPr>
        <w:t xml:space="preserve"> -joinder. The applicant never sought to make out a case against this firm and the accreditation agreement relied upon by the first respondent does not reflect the name of this firm as a party to the agreement. There is also no application to evict this firm from the property nor can there be as it is not a natural person.</w:t>
      </w:r>
    </w:p>
    <w:p w14:paraId="6B3C2E36" w14:textId="5530D887" w:rsidR="00F579B1" w:rsidRPr="006108E8" w:rsidRDefault="006108E8" w:rsidP="006108E8">
      <w:pPr>
        <w:widowControl w:val="0"/>
        <w:tabs>
          <w:tab w:val="left" w:pos="1418"/>
        </w:tabs>
        <w:spacing w:before="240" w:after="240" w:line="360" w:lineRule="auto"/>
        <w:ind w:left="1418" w:hanging="851"/>
        <w:jc w:val="both"/>
        <w:rPr>
          <w:rFonts w:cs="Arial"/>
          <w:bCs/>
          <w:szCs w:val="22"/>
        </w:rPr>
      </w:pPr>
      <w:r>
        <w:rPr>
          <w:rFonts w:cs="Arial"/>
          <w:bCs/>
          <w:szCs w:val="22"/>
        </w:rPr>
        <w:lastRenderedPageBreak/>
        <w:t>27.3</w:t>
      </w:r>
      <w:r>
        <w:rPr>
          <w:rFonts w:cs="Arial"/>
          <w:bCs/>
          <w:szCs w:val="22"/>
        </w:rPr>
        <w:tab/>
      </w:r>
      <w:r w:rsidR="00F579B1" w:rsidRPr="006108E8">
        <w:rPr>
          <w:rFonts w:cs="Arial"/>
          <w:bCs/>
          <w:szCs w:val="22"/>
        </w:rPr>
        <w:t>The first respondent also states that the failure to join Samshum, constitutes a nonjoinder. There is similarly no merit in this submission.</w:t>
      </w:r>
    </w:p>
    <w:p w14:paraId="7EC5C2A7" w14:textId="07CA59AF" w:rsidR="00F579B1" w:rsidRPr="006108E8" w:rsidRDefault="006108E8" w:rsidP="006108E8">
      <w:pPr>
        <w:widowControl w:val="0"/>
        <w:tabs>
          <w:tab w:val="left" w:pos="1418"/>
        </w:tabs>
        <w:spacing w:before="240" w:after="240" w:line="360" w:lineRule="auto"/>
        <w:ind w:left="1418" w:hanging="851"/>
        <w:jc w:val="both"/>
        <w:rPr>
          <w:rFonts w:cs="Arial"/>
          <w:bCs/>
          <w:szCs w:val="22"/>
        </w:rPr>
      </w:pPr>
      <w:r>
        <w:rPr>
          <w:rFonts w:cs="Arial"/>
          <w:bCs/>
          <w:szCs w:val="22"/>
        </w:rPr>
        <w:t>27.4</w:t>
      </w:r>
      <w:r>
        <w:rPr>
          <w:rFonts w:cs="Arial"/>
          <w:bCs/>
          <w:szCs w:val="22"/>
        </w:rPr>
        <w:tab/>
      </w:r>
      <w:r w:rsidR="00F579B1" w:rsidRPr="006108E8">
        <w:rPr>
          <w:rFonts w:cs="Arial"/>
          <w:bCs/>
          <w:szCs w:val="22"/>
        </w:rPr>
        <w:t xml:space="preserve">The first respondent then states that he ought not to have been </w:t>
      </w:r>
      <w:r w:rsidR="00F812A4" w:rsidRPr="006108E8">
        <w:rPr>
          <w:rFonts w:cs="Arial"/>
          <w:bCs/>
          <w:szCs w:val="22"/>
        </w:rPr>
        <w:t>joined</w:t>
      </w:r>
      <w:r w:rsidR="00F579B1" w:rsidRPr="006108E8">
        <w:rPr>
          <w:rFonts w:cs="Arial"/>
          <w:bCs/>
          <w:szCs w:val="22"/>
        </w:rPr>
        <w:t xml:space="preserve"> and that </w:t>
      </w:r>
      <w:r w:rsidR="00F812A4" w:rsidRPr="006108E8">
        <w:rPr>
          <w:rFonts w:cs="Arial"/>
          <w:bCs/>
          <w:szCs w:val="22"/>
        </w:rPr>
        <w:t>his</w:t>
      </w:r>
      <w:r w:rsidR="00F579B1" w:rsidRPr="006108E8">
        <w:rPr>
          <w:rFonts w:cs="Arial"/>
          <w:bCs/>
          <w:szCs w:val="22"/>
        </w:rPr>
        <w:t xml:space="preserve"> joinder constitutes a misjoinder. There is similarly no merit in this submission, this being an application to evict him from the applicant’s property.</w:t>
      </w:r>
    </w:p>
    <w:p w14:paraId="03C97662" w14:textId="5D1B4D01" w:rsidR="00F579B1" w:rsidRPr="006108E8" w:rsidRDefault="006108E8" w:rsidP="006108E8">
      <w:pPr>
        <w:widowControl w:val="0"/>
        <w:tabs>
          <w:tab w:val="left" w:pos="1418"/>
        </w:tabs>
        <w:spacing w:before="240" w:after="240" w:line="360" w:lineRule="auto"/>
        <w:ind w:left="1418" w:hanging="851"/>
        <w:jc w:val="both"/>
        <w:rPr>
          <w:rFonts w:cs="Arial"/>
          <w:bCs/>
          <w:szCs w:val="22"/>
        </w:rPr>
      </w:pPr>
      <w:r>
        <w:rPr>
          <w:rFonts w:cs="Arial"/>
          <w:bCs/>
          <w:szCs w:val="22"/>
        </w:rPr>
        <w:t>27.5</w:t>
      </w:r>
      <w:r>
        <w:rPr>
          <w:rFonts w:cs="Arial"/>
          <w:bCs/>
          <w:szCs w:val="22"/>
        </w:rPr>
        <w:tab/>
      </w:r>
      <w:r w:rsidR="00F579B1" w:rsidRPr="006108E8">
        <w:rPr>
          <w:rFonts w:cs="Arial"/>
          <w:bCs/>
          <w:szCs w:val="22"/>
        </w:rPr>
        <w:t xml:space="preserve">In a further averment the first respondent states that the University and its property company ought to be </w:t>
      </w:r>
      <w:r w:rsidR="00F812A4" w:rsidRPr="006108E8">
        <w:rPr>
          <w:rFonts w:cs="Arial"/>
          <w:bCs/>
          <w:szCs w:val="22"/>
        </w:rPr>
        <w:t>joined</w:t>
      </w:r>
      <w:r w:rsidR="00F579B1" w:rsidRPr="006108E8">
        <w:rPr>
          <w:rFonts w:cs="Arial"/>
          <w:bCs/>
          <w:szCs w:val="22"/>
        </w:rPr>
        <w:t>. There is no need to join these entities to this application and they do not have a direct and substantial interest in the application.</w:t>
      </w:r>
    </w:p>
    <w:p w14:paraId="62CF4EDD" w14:textId="38A7EA45" w:rsidR="00F579B1" w:rsidRPr="006108E8" w:rsidRDefault="006108E8" w:rsidP="006108E8">
      <w:pPr>
        <w:widowControl w:val="0"/>
        <w:tabs>
          <w:tab w:val="left" w:pos="1418"/>
        </w:tabs>
        <w:spacing w:before="240" w:after="240" w:line="360" w:lineRule="auto"/>
        <w:ind w:left="1418" w:hanging="851"/>
        <w:jc w:val="both"/>
        <w:rPr>
          <w:rFonts w:cs="Arial"/>
          <w:bCs/>
          <w:szCs w:val="22"/>
        </w:rPr>
      </w:pPr>
      <w:r>
        <w:rPr>
          <w:rFonts w:cs="Arial"/>
          <w:bCs/>
          <w:szCs w:val="22"/>
        </w:rPr>
        <w:t>27.6</w:t>
      </w:r>
      <w:r>
        <w:rPr>
          <w:rFonts w:cs="Arial"/>
          <w:bCs/>
          <w:szCs w:val="22"/>
        </w:rPr>
        <w:tab/>
      </w:r>
      <w:r w:rsidR="00F579B1" w:rsidRPr="006108E8">
        <w:rPr>
          <w:rFonts w:cs="Arial"/>
          <w:bCs/>
          <w:szCs w:val="22"/>
        </w:rPr>
        <w:t xml:space="preserve">The students in occupation of the property need not be </w:t>
      </w:r>
      <w:r w:rsidR="00F812A4" w:rsidRPr="006108E8">
        <w:rPr>
          <w:rFonts w:cs="Arial"/>
          <w:bCs/>
          <w:szCs w:val="22"/>
        </w:rPr>
        <w:t>joined</w:t>
      </w:r>
      <w:r w:rsidR="00F579B1" w:rsidRPr="006108E8">
        <w:rPr>
          <w:rFonts w:cs="Arial"/>
          <w:bCs/>
          <w:szCs w:val="22"/>
        </w:rPr>
        <w:t xml:space="preserve"> as no order is sought against them</w:t>
      </w:r>
      <w:r w:rsidR="00F812A4" w:rsidRPr="006108E8">
        <w:rPr>
          <w:rFonts w:cs="Arial"/>
          <w:bCs/>
          <w:szCs w:val="22"/>
        </w:rPr>
        <w:t xml:space="preserve"> and nothing in the application affects their rights. It is possible, though not decided in this application that the students paid money to the first respondent for accommodation and might suffer some kind of financial loss.</w:t>
      </w:r>
    </w:p>
    <w:p w14:paraId="46115624" w14:textId="250564E4" w:rsidR="00F579B1" w:rsidRPr="006108E8" w:rsidRDefault="006108E8" w:rsidP="006108E8">
      <w:pPr>
        <w:widowControl w:val="0"/>
        <w:tabs>
          <w:tab w:val="left" w:pos="1418"/>
        </w:tabs>
        <w:spacing w:before="240" w:after="240" w:line="360" w:lineRule="auto"/>
        <w:ind w:left="1418" w:hanging="851"/>
        <w:jc w:val="both"/>
        <w:rPr>
          <w:rFonts w:cs="Arial"/>
          <w:bCs/>
          <w:szCs w:val="22"/>
        </w:rPr>
      </w:pPr>
      <w:r>
        <w:rPr>
          <w:rFonts w:cs="Arial"/>
          <w:bCs/>
          <w:szCs w:val="22"/>
        </w:rPr>
        <w:t>27.7</w:t>
      </w:r>
      <w:r>
        <w:rPr>
          <w:rFonts w:cs="Arial"/>
          <w:bCs/>
          <w:szCs w:val="22"/>
        </w:rPr>
        <w:tab/>
      </w:r>
      <w:r w:rsidR="00F579B1" w:rsidRPr="006108E8">
        <w:rPr>
          <w:rFonts w:cs="Arial"/>
          <w:bCs/>
          <w:szCs w:val="22"/>
        </w:rPr>
        <w:t xml:space="preserve">The first respondent states that the firm by the name of Elwandle ought to be </w:t>
      </w:r>
      <w:r w:rsidR="00F812A4" w:rsidRPr="006108E8">
        <w:rPr>
          <w:rFonts w:cs="Arial"/>
          <w:bCs/>
          <w:szCs w:val="22"/>
        </w:rPr>
        <w:t>joined</w:t>
      </w:r>
      <w:r w:rsidR="00F579B1" w:rsidRPr="006108E8">
        <w:rPr>
          <w:rFonts w:cs="Arial"/>
          <w:bCs/>
          <w:szCs w:val="22"/>
        </w:rPr>
        <w:t xml:space="preserve"> as it is a preferred partner of the applicant. No case for this joinder is made out.</w:t>
      </w:r>
    </w:p>
    <w:p w14:paraId="32DAA793" w14:textId="474A5F40" w:rsidR="00553117" w:rsidRPr="006108E8" w:rsidRDefault="006108E8" w:rsidP="006108E8">
      <w:pPr>
        <w:widowControl w:val="0"/>
        <w:tabs>
          <w:tab w:val="left" w:pos="1418"/>
        </w:tabs>
        <w:spacing w:before="240" w:after="240" w:line="360" w:lineRule="auto"/>
        <w:ind w:left="1418" w:hanging="851"/>
        <w:jc w:val="both"/>
        <w:rPr>
          <w:rFonts w:cs="Arial"/>
          <w:bCs/>
          <w:szCs w:val="22"/>
        </w:rPr>
      </w:pPr>
      <w:r>
        <w:rPr>
          <w:rFonts w:cs="Arial"/>
          <w:bCs/>
          <w:szCs w:val="22"/>
        </w:rPr>
        <w:t>27.8</w:t>
      </w:r>
      <w:r>
        <w:rPr>
          <w:rFonts w:cs="Arial"/>
          <w:bCs/>
          <w:szCs w:val="22"/>
        </w:rPr>
        <w:tab/>
      </w:r>
      <w:r w:rsidR="00F579B1" w:rsidRPr="006108E8">
        <w:rPr>
          <w:rFonts w:cs="Arial"/>
          <w:bCs/>
          <w:szCs w:val="22"/>
        </w:rPr>
        <w:t>The first respondent attacks the</w:t>
      </w:r>
      <w:r w:rsidR="00F579B1" w:rsidRPr="006108E8">
        <w:rPr>
          <w:rFonts w:cs="Arial"/>
          <w:bCs/>
          <w:i/>
          <w:iCs/>
          <w:szCs w:val="22"/>
        </w:rPr>
        <w:t xml:space="preserve"> locus standi </w:t>
      </w:r>
      <w:r w:rsidR="00F579B1" w:rsidRPr="006108E8">
        <w:rPr>
          <w:rFonts w:cs="Arial"/>
          <w:bCs/>
          <w:szCs w:val="22"/>
        </w:rPr>
        <w:t xml:space="preserve">of the deponent to the founding affidavit. In this regard to the first respondent confuses standing with authority and with the personal knowledge of the deponent. The deponent says that the applicant has resolved to instituted proceedings and has appointed its attorneys as the attorneys of record for this purpose. </w:t>
      </w:r>
      <w:r w:rsidR="00F812A4" w:rsidRPr="006108E8">
        <w:rPr>
          <w:rFonts w:cs="Arial"/>
          <w:bCs/>
          <w:szCs w:val="22"/>
        </w:rPr>
        <w:t xml:space="preserve">The deponent is an attorney with this firm. </w:t>
      </w:r>
      <w:r w:rsidR="00F579B1" w:rsidRPr="006108E8">
        <w:rPr>
          <w:rFonts w:cs="Arial"/>
          <w:bCs/>
          <w:szCs w:val="22"/>
        </w:rPr>
        <w:t xml:space="preserve">He then states that the facts stated in the affidavit </w:t>
      </w:r>
      <w:r w:rsidR="00553117" w:rsidRPr="006108E8">
        <w:rPr>
          <w:rFonts w:cs="Arial"/>
          <w:bCs/>
          <w:szCs w:val="22"/>
        </w:rPr>
        <w:t>are</w:t>
      </w:r>
      <w:r w:rsidR="00F579B1" w:rsidRPr="006108E8">
        <w:rPr>
          <w:rFonts w:cs="Arial"/>
          <w:bCs/>
          <w:szCs w:val="22"/>
        </w:rPr>
        <w:t xml:space="preserve"> within his personal knowledge and from a reading of the affidavit there is no reason to doubt his statement under oath. </w:t>
      </w:r>
    </w:p>
    <w:p w14:paraId="22228576" w14:textId="6FC34FD6" w:rsidR="00F579B1" w:rsidRPr="00553117" w:rsidRDefault="00F812A4" w:rsidP="00553117">
      <w:pPr>
        <w:widowControl w:val="0"/>
        <w:spacing w:before="240" w:after="240" w:line="360" w:lineRule="auto"/>
        <w:ind w:left="1418"/>
        <w:jc w:val="both"/>
        <w:rPr>
          <w:rFonts w:cs="Arial"/>
          <w:bCs/>
          <w:szCs w:val="22"/>
        </w:rPr>
      </w:pPr>
      <w:r w:rsidRPr="00553117">
        <w:rPr>
          <w:rFonts w:cs="Arial"/>
          <w:bCs/>
          <w:szCs w:val="22"/>
        </w:rPr>
        <w:t xml:space="preserve">The personal knowledge of an attorney or any other person to depose to an affidavit on behalf of a party to litigation is of course a question of fact. </w:t>
      </w:r>
      <w:r w:rsidR="00F579B1" w:rsidRPr="00553117">
        <w:rPr>
          <w:rFonts w:cs="Arial"/>
          <w:bCs/>
          <w:szCs w:val="22"/>
        </w:rPr>
        <w:t xml:space="preserve">The attack on </w:t>
      </w:r>
      <w:r w:rsidR="00F579B1" w:rsidRPr="00553117">
        <w:rPr>
          <w:rFonts w:cs="Arial"/>
          <w:bCs/>
          <w:i/>
          <w:iCs/>
          <w:szCs w:val="22"/>
        </w:rPr>
        <w:t>locus standi</w:t>
      </w:r>
      <w:r w:rsidR="00F579B1" w:rsidRPr="00553117">
        <w:rPr>
          <w:rFonts w:cs="Arial"/>
          <w:bCs/>
          <w:szCs w:val="22"/>
        </w:rPr>
        <w:t xml:space="preserve"> therefore fails</w:t>
      </w:r>
      <w:r w:rsidRPr="00553117">
        <w:rPr>
          <w:rFonts w:cs="Arial"/>
          <w:bCs/>
          <w:szCs w:val="22"/>
        </w:rPr>
        <w:t>.</w:t>
      </w:r>
    </w:p>
    <w:p w14:paraId="05405BF4" w14:textId="30B83EF4" w:rsidR="008703BA" w:rsidRPr="006108E8" w:rsidRDefault="006108E8" w:rsidP="006108E8">
      <w:pPr>
        <w:widowControl w:val="0"/>
        <w:tabs>
          <w:tab w:val="left" w:pos="1418"/>
        </w:tabs>
        <w:spacing w:before="240" w:after="240" w:line="360" w:lineRule="auto"/>
        <w:ind w:left="1418" w:hanging="851"/>
        <w:jc w:val="both"/>
        <w:rPr>
          <w:rFonts w:cs="Arial"/>
          <w:bCs/>
          <w:szCs w:val="22"/>
        </w:rPr>
      </w:pPr>
      <w:r>
        <w:rPr>
          <w:rFonts w:cs="Arial"/>
          <w:bCs/>
          <w:szCs w:val="22"/>
        </w:rPr>
        <w:t>27.9</w:t>
      </w:r>
      <w:r>
        <w:rPr>
          <w:rFonts w:cs="Arial"/>
          <w:bCs/>
          <w:szCs w:val="22"/>
        </w:rPr>
        <w:tab/>
      </w:r>
      <w:r w:rsidR="008703BA" w:rsidRPr="006108E8">
        <w:rPr>
          <w:rFonts w:cs="Arial"/>
          <w:bCs/>
          <w:szCs w:val="22"/>
        </w:rPr>
        <w:t xml:space="preserve">The first respondent also argues that while it is so that the Johannesburg High Court enjoys jurisdiction the property is situated in Pretoria and should have been brought in that City. There is however no prejudice to the first respondent as he is represented by a firm of attorneys with offices </w:t>
      </w:r>
      <w:r w:rsidR="008703BA" w:rsidRPr="006108E8">
        <w:rPr>
          <w:rFonts w:cs="Arial"/>
          <w:bCs/>
          <w:szCs w:val="22"/>
        </w:rPr>
        <w:lastRenderedPageBreak/>
        <w:t xml:space="preserve">in Sandton and also in Pretoria. </w:t>
      </w:r>
      <w:r w:rsidR="00160289" w:rsidRPr="006108E8">
        <w:rPr>
          <w:rFonts w:cs="Arial"/>
          <w:bCs/>
          <w:szCs w:val="22"/>
        </w:rPr>
        <w:t xml:space="preserve">The matter was already dealt with in court </w:t>
      </w:r>
      <w:r w:rsidR="00F812A4" w:rsidRPr="006108E8">
        <w:rPr>
          <w:rFonts w:cs="Arial"/>
          <w:bCs/>
          <w:szCs w:val="22"/>
        </w:rPr>
        <w:t>on</w:t>
      </w:r>
      <w:r w:rsidR="00160289" w:rsidRPr="006108E8">
        <w:rPr>
          <w:rFonts w:cs="Arial"/>
          <w:bCs/>
          <w:szCs w:val="22"/>
        </w:rPr>
        <w:t xml:space="preserve"> 27 February and 1 March 2024, and I do not see merit in the jurisdiction point argued.</w:t>
      </w:r>
      <w:r w:rsidR="00F812A4" w:rsidRPr="006108E8">
        <w:rPr>
          <w:rFonts w:cs="Arial"/>
          <w:bCs/>
          <w:szCs w:val="22"/>
        </w:rPr>
        <w:t xml:space="preserve"> This court is already seized with the matter and orders were given on 27 February, 1 March and 18 March 2024.</w:t>
      </w:r>
    </w:p>
    <w:p w14:paraId="273EE8E2" w14:textId="18260831" w:rsidR="00EA6AE2" w:rsidRPr="006108E8" w:rsidRDefault="006108E8" w:rsidP="006108E8">
      <w:pPr>
        <w:widowControl w:val="0"/>
        <w:spacing w:before="240" w:after="240" w:line="360" w:lineRule="auto"/>
        <w:jc w:val="both"/>
        <w:rPr>
          <w:rFonts w:cs="Arial"/>
          <w:bCs/>
          <w:color w:val="000000" w:themeColor="text1"/>
          <w:szCs w:val="22"/>
        </w:rPr>
      </w:pPr>
      <w:r w:rsidRPr="00EA6AE2">
        <w:rPr>
          <w:rFonts w:cs="Arial"/>
          <w:bCs/>
          <w:szCs w:val="22"/>
        </w:rPr>
        <w:t>[28]</w:t>
      </w:r>
      <w:r w:rsidRPr="00EA6AE2">
        <w:rPr>
          <w:rFonts w:cs="Arial"/>
          <w:bCs/>
          <w:szCs w:val="22"/>
        </w:rPr>
        <w:tab/>
      </w:r>
      <w:r w:rsidR="00D11885" w:rsidRPr="006108E8">
        <w:rPr>
          <w:rFonts w:cs="Arial"/>
          <w:bCs/>
          <w:color w:val="000000" w:themeColor="text1"/>
          <w:szCs w:val="22"/>
        </w:rPr>
        <w:t>Section 5 of the Act reads as follows:</w:t>
      </w:r>
    </w:p>
    <w:p w14:paraId="4800A62C" w14:textId="62C45EB4" w:rsidR="00EA6AE2" w:rsidRPr="00EA6AE2" w:rsidRDefault="00EA6AE2" w:rsidP="00EA6AE2">
      <w:pPr>
        <w:shd w:val="clear" w:color="auto" w:fill="FFFFFF"/>
        <w:spacing w:before="240" w:after="240" w:line="360" w:lineRule="auto"/>
        <w:ind w:left="1440"/>
        <w:jc w:val="both"/>
        <w:rPr>
          <w:rFonts w:cs="Arial"/>
          <w:b/>
          <w:bCs/>
          <w:i/>
          <w:iCs/>
          <w:color w:val="000000" w:themeColor="text1"/>
          <w:szCs w:val="22"/>
          <w:lang w:eastAsia="en-ZA"/>
        </w:rPr>
      </w:pPr>
      <w:r>
        <w:rPr>
          <w:rFonts w:cs="Arial"/>
          <w:b/>
          <w:bCs/>
          <w:i/>
          <w:iCs/>
          <w:color w:val="000000" w:themeColor="text1"/>
          <w:szCs w:val="22"/>
          <w:lang w:eastAsia="en-ZA"/>
        </w:rPr>
        <w:t>“</w:t>
      </w:r>
      <w:r w:rsidRPr="00EA6AE2">
        <w:rPr>
          <w:rFonts w:cs="Arial"/>
          <w:b/>
          <w:bCs/>
          <w:i/>
          <w:iCs/>
          <w:color w:val="000000" w:themeColor="text1"/>
          <w:szCs w:val="22"/>
          <w:lang w:eastAsia="en-ZA"/>
        </w:rPr>
        <w:t>5  Urgent proceedings for eviction</w:t>
      </w:r>
    </w:p>
    <w:p w14:paraId="5BF3C1FF" w14:textId="77777777" w:rsidR="00EA6AE2" w:rsidRPr="00EA6AE2" w:rsidRDefault="00EA6AE2" w:rsidP="00EA6AE2">
      <w:pPr>
        <w:shd w:val="clear" w:color="auto" w:fill="FFFFFF"/>
        <w:spacing w:before="240" w:after="240" w:line="360" w:lineRule="auto"/>
        <w:ind w:left="1440"/>
        <w:jc w:val="both"/>
        <w:rPr>
          <w:rFonts w:cs="Arial"/>
          <w:i/>
          <w:iCs/>
          <w:color w:val="000000" w:themeColor="text1"/>
          <w:szCs w:val="22"/>
          <w:lang w:eastAsia="en-ZA"/>
        </w:rPr>
      </w:pPr>
      <w:r w:rsidRPr="00EA6AE2">
        <w:rPr>
          <w:rFonts w:cs="Arial"/>
          <w:i/>
          <w:iCs/>
          <w:color w:val="000000" w:themeColor="text1"/>
          <w:szCs w:val="22"/>
          <w:lang w:eastAsia="en-ZA"/>
        </w:rPr>
        <w:t>(1) Notwithstanding the provisions of section 4, the owner or person in charge of land may institute urgent proceedings for the eviction of an unlawful occupier of that land pending the outcome of proceedings for a final order, and the court may grant such an order if it is satisfied that-</w:t>
      </w:r>
    </w:p>
    <w:p w14:paraId="31662F93" w14:textId="77777777" w:rsidR="00EA6AE2" w:rsidRPr="00EA6AE2" w:rsidRDefault="00EA6AE2" w:rsidP="00EA6AE2">
      <w:pPr>
        <w:shd w:val="clear" w:color="auto" w:fill="FFFFFF"/>
        <w:spacing w:before="240" w:after="240" w:line="360" w:lineRule="auto"/>
        <w:ind w:left="1440"/>
        <w:jc w:val="both"/>
        <w:rPr>
          <w:rFonts w:cs="Arial"/>
          <w:i/>
          <w:iCs/>
          <w:color w:val="000000" w:themeColor="text1"/>
          <w:szCs w:val="22"/>
          <w:lang w:eastAsia="en-ZA"/>
        </w:rPr>
      </w:pPr>
      <w:r w:rsidRPr="00EA6AE2">
        <w:rPr>
          <w:rFonts w:cs="Arial"/>
          <w:i/>
          <w:iCs/>
          <w:color w:val="000000" w:themeColor="text1"/>
          <w:szCs w:val="22"/>
          <w:lang w:eastAsia="en-ZA"/>
        </w:rPr>
        <w:t>   (a)   there is a real and imminent danger of substantial injury or damage to any person or property if the unlawful occupier is not forthwith evicted from the land;</w:t>
      </w:r>
    </w:p>
    <w:p w14:paraId="383BEF5F" w14:textId="77777777" w:rsidR="00EA6AE2" w:rsidRPr="00EA6AE2" w:rsidRDefault="00EA6AE2" w:rsidP="00EA6AE2">
      <w:pPr>
        <w:shd w:val="clear" w:color="auto" w:fill="FFFFFF"/>
        <w:spacing w:before="240" w:after="240" w:line="360" w:lineRule="auto"/>
        <w:ind w:left="1440"/>
        <w:jc w:val="both"/>
        <w:rPr>
          <w:rFonts w:cs="Arial"/>
          <w:i/>
          <w:iCs/>
          <w:color w:val="000000" w:themeColor="text1"/>
          <w:szCs w:val="22"/>
          <w:lang w:eastAsia="en-ZA"/>
        </w:rPr>
      </w:pPr>
      <w:r w:rsidRPr="00EA6AE2">
        <w:rPr>
          <w:rFonts w:cs="Arial"/>
          <w:i/>
          <w:iCs/>
          <w:color w:val="000000" w:themeColor="text1"/>
          <w:szCs w:val="22"/>
          <w:lang w:eastAsia="en-ZA"/>
        </w:rPr>
        <w:t>   (b)   the likely hardship to the owner or any other affected person if an order for eviction is not granted, exceeds the likely hardship to the unlawful occupier against whom the order is sought, if an order for eviction is granted; and</w:t>
      </w:r>
    </w:p>
    <w:p w14:paraId="6E5AE899" w14:textId="77777777" w:rsidR="00EA6AE2" w:rsidRPr="00EA6AE2" w:rsidRDefault="00EA6AE2" w:rsidP="00EA6AE2">
      <w:pPr>
        <w:shd w:val="clear" w:color="auto" w:fill="FFFFFF"/>
        <w:spacing w:before="240" w:after="240" w:line="360" w:lineRule="auto"/>
        <w:ind w:left="1440"/>
        <w:jc w:val="both"/>
        <w:rPr>
          <w:rFonts w:cs="Arial"/>
          <w:i/>
          <w:iCs/>
          <w:color w:val="000000" w:themeColor="text1"/>
          <w:szCs w:val="22"/>
          <w:lang w:eastAsia="en-ZA"/>
        </w:rPr>
      </w:pPr>
      <w:r w:rsidRPr="00EA6AE2">
        <w:rPr>
          <w:rFonts w:cs="Arial"/>
          <w:i/>
          <w:iCs/>
          <w:color w:val="000000" w:themeColor="text1"/>
          <w:szCs w:val="22"/>
          <w:lang w:eastAsia="en-ZA"/>
        </w:rPr>
        <w:t>   (c)   there is no other effective remedy available.</w:t>
      </w:r>
    </w:p>
    <w:p w14:paraId="309A34A9" w14:textId="77777777" w:rsidR="00EA6AE2" w:rsidRPr="00EA6AE2" w:rsidRDefault="00EA6AE2" w:rsidP="00EA6AE2">
      <w:pPr>
        <w:shd w:val="clear" w:color="auto" w:fill="FFFFFF"/>
        <w:spacing w:before="240" w:after="240" w:line="360" w:lineRule="auto"/>
        <w:ind w:left="1440"/>
        <w:jc w:val="both"/>
        <w:rPr>
          <w:rFonts w:cs="Arial"/>
          <w:i/>
          <w:iCs/>
          <w:color w:val="000000" w:themeColor="text1"/>
          <w:szCs w:val="22"/>
          <w:lang w:eastAsia="en-ZA"/>
        </w:rPr>
      </w:pPr>
      <w:r w:rsidRPr="00EA6AE2">
        <w:rPr>
          <w:rFonts w:cs="Arial"/>
          <w:i/>
          <w:iCs/>
          <w:color w:val="000000" w:themeColor="text1"/>
          <w:szCs w:val="22"/>
          <w:lang w:eastAsia="en-ZA"/>
        </w:rPr>
        <w:t>(2) Before the hearing of the proceedings contemplated in subsection (1), the court must give written and effective notice of the intention of the owner or person in charge to obtain an order for eviction of the unlawful occupier to the unlawful occupier and the municipality in whose area of jurisdiction the land is situated.</w:t>
      </w:r>
    </w:p>
    <w:p w14:paraId="26E313A2" w14:textId="77777777" w:rsidR="00EA6AE2" w:rsidRPr="00EA6AE2" w:rsidRDefault="00EA6AE2" w:rsidP="00EA6AE2">
      <w:pPr>
        <w:shd w:val="clear" w:color="auto" w:fill="FFFFFF"/>
        <w:spacing w:before="240" w:after="240" w:line="360" w:lineRule="auto"/>
        <w:ind w:left="1440"/>
        <w:jc w:val="both"/>
        <w:rPr>
          <w:rFonts w:cs="Arial"/>
          <w:i/>
          <w:iCs/>
          <w:color w:val="000000" w:themeColor="text1"/>
          <w:szCs w:val="22"/>
          <w:lang w:eastAsia="en-ZA"/>
        </w:rPr>
      </w:pPr>
      <w:r w:rsidRPr="00EA6AE2">
        <w:rPr>
          <w:rFonts w:cs="Arial"/>
          <w:i/>
          <w:iCs/>
          <w:color w:val="000000" w:themeColor="text1"/>
          <w:szCs w:val="22"/>
          <w:lang w:eastAsia="en-ZA"/>
        </w:rPr>
        <w:t>(3) The notice of proceedings contemplated in subsection (2) must-</w:t>
      </w:r>
    </w:p>
    <w:p w14:paraId="7074F854" w14:textId="77777777" w:rsidR="00EA6AE2" w:rsidRPr="00EA6AE2" w:rsidRDefault="00EA6AE2" w:rsidP="00EA6AE2">
      <w:pPr>
        <w:shd w:val="clear" w:color="auto" w:fill="FFFFFF"/>
        <w:spacing w:before="240" w:after="240" w:line="360" w:lineRule="auto"/>
        <w:ind w:left="1440"/>
        <w:jc w:val="both"/>
        <w:rPr>
          <w:rFonts w:cs="Arial"/>
          <w:i/>
          <w:iCs/>
          <w:color w:val="000000" w:themeColor="text1"/>
          <w:szCs w:val="22"/>
          <w:lang w:eastAsia="en-ZA"/>
        </w:rPr>
      </w:pPr>
      <w:r w:rsidRPr="00EA6AE2">
        <w:rPr>
          <w:rFonts w:cs="Arial"/>
          <w:i/>
          <w:iCs/>
          <w:color w:val="000000" w:themeColor="text1"/>
          <w:szCs w:val="22"/>
          <w:lang w:eastAsia="en-ZA"/>
        </w:rPr>
        <w:t>   (a)   state that proceedings will be instituted in terms of subsection (1) for an order for the eviction of the unlawful occupier;</w:t>
      </w:r>
    </w:p>
    <w:p w14:paraId="52679D7C" w14:textId="77777777" w:rsidR="00EA6AE2" w:rsidRPr="00EA6AE2" w:rsidRDefault="00EA6AE2" w:rsidP="00EA6AE2">
      <w:pPr>
        <w:shd w:val="clear" w:color="auto" w:fill="FFFFFF"/>
        <w:spacing w:before="240" w:after="240" w:line="360" w:lineRule="auto"/>
        <w:ind w:left="1440"/>
        <w:jc w:val="both"/>
        <w:rPr>
          <w:rFonts w:cs="Arial"/>
          <w:i/>
          <w:iCs/>
          <w:color w:val="000000" w:themeColor="text1"/>
          <w:szCs w:val="22"/>
          <w:lang w:eastAsia="en-ZA"/>
        </w:rPr>
      </w:pPr>
      <w:r w:rsidRPr="00EA6AE2">
        <w:rPr>
          <w:rFonts w:cs="Arial"/>
          <w:i/>
          <w:iCs/>
          <w:color w:val="000000" w:themeColor="text1"/>
          <w:szCs w:val="22"/>
          <w:lang w:eastAsia="en-ZA"/>
        </w:rPr>
        <w:t>   (b)   indicate on what date and at what time the court will hear the proceedings;</w:t>
      </w:r>
    </w:p>
    <w:p w14:paraId="6C117855" w14:textId="77777777" w:rsidR="00EA6AE2" w:rsidRPr="00EA6AE2" w:rsidRDefault="00EA6AE2" w:rsidP="00EA6AE2">
      <w:pPr>
        <w:shd w:val="clear" w:color="auto" w:fill="FFFFFF"/>
        <w:spacing w:before="240" w:after="240" w:line="360" w:lineRule="auto"/>
        <w:ind w:left="1440"/>
        <w:jc w:val="both"/>
        <w:rPr>
          <w:rFonts w:cs="Arial"/>
          <w:i/>
          <w:iCs/>
          <w:color w:val="000000" w:themeColor="text1"/>
          <w:szCs w:val="22"/>
          <w:lang w:eastAsia="en-ZA"/>
        </w:rPr>
      </w:pPr>
      <w:r w:rsidRPr="00EA6AE2">
        <w:rPr>
          <w:rFonts w:cs="Arial"/>
          <w:i/>
          <w:iCs/>
          <w:color w:val="000000" w:themeColor="text1"/>
          <w:szCs w:val="22"/>
          <w:lang w:eastAsia="en-ZA"/>
        </w:rPr>
        <w:t>   (c)   set out the grounds for the proposed eviction; and</w:t>
      </w:r>
    </w:p>
    <w:p w14:paraId="7542505C" w14:textId="2FCC25ED" w:rsidR="00EA6AE2" w:rsidRPr="00EA6AE2" w:rsidRDefault="00EA6AE2" w:rsidP="00EA6AE2">
      <w:pPr>
        <w:shd w:val="clear" w:color="auto" w:fill="FFFFFF"/>
        <w:spacing w:before="240" w:after="240" w:line="360" w:lineRule="auto"/>
        <w:ind w:left="1440"/>
        <w:jc w:val="both"/>
        <w:rPr>
          <w:rFonts w:cs="Arial"/>
          <w:i/>
          <w:iCs/>
          <w:color w:val="000000" w:themeColor="text1"/>
          <w:szCs w:val="22"/>
          <w:lang w:eastAsia="en-ZA"/>
        </w:rPr>
      </w:pPr>
      <w:r w:rsidRPr="00EA6AE2">
        <w:rPr>
          <w:rFonts w:cs="Arial"/>
          <w:i/>
          <w:iCs/>
          <w:color w:val="000000" w:themeColor="text1"/>
          <w:szCs w:val="22"/>
          <w:lang w:eastAsia="en-ZA"/>
        </w:rPr>
        <w:lastRenderedPageBreak/>
        <w:t>   (d)   state that the unlawful occupier is entitled to appear before the court and defend the case and, where necessary, has the right to apply for legal aid.</w:t>
      </w:r>
      <w:r>
        <w:rPr>
          <w:rFonts w:cs="Arial"/>
          <w:i/>
          <w:iCs/>
          <w:color w:val="000000" w:themeColor="text1"/>
          <w:szCs w:val="22"/>
          <w:lang w:eastAsia="en-ZA"/>
        </w:rPr>
        <w:t>”</w:t>
      </w:r>
    </w:p>
    <w:p w14:paraId="0E763EA2" w14:textId="7CB3C4ED" w:rsidR="00553117" w:rsidRPr="006108E8" w:rsidRDefault="006108E8" w:rsidP="006108E8">
      <w:pPr>
        <w:widowControl w:val="0"/>
        <w:tabs>
          <w:tab w:val="left" w:pos="567"/>
        </w:tabs>
        <w:spacing w:before="240" w:after="240" w:line="360" w:lineRule="auto"/>
        <w:jc w:val="both"/>
        <w:rPr>
          <w:rFonts w:cs="Arial"/>
          <w:bCs/>
          <w:szCs w:val="22"/>
        </w:rPr>
      </w:pPr>
      <w:r>
        <w:rPr>
          <w:rFonts w:cs="Arial"/>
          <w:bCs/>
          <w:szCs w:val="22"/>
        </w:rPr>
        <w:t>[29]</w:t>
      </w:r>
      <w:r>
        <w:rPr>
          <w:rFonts w:cs="Arial"/>
          <w:bCs/>
          <w:szCs w:val="22"/>
        </w:rPr>
        <w:tab/>
      </w:r>
      <w:r w:rsidR="00EA6AE2" w:rsidRPr="006108E8">
        <w:rPr>
          <w:rFonts w:cs="Arial"/>
          <w:bCs/>
          <w:szCs w:val="22"/>
        </w:rPr>
        <w:t xml:space="preserve">I am satisfied that the requirements in section 5 (1) of the </w:t>
      </w:r>
      <w:r w:rsidR="00D11885" w:rsidRPr="006108E8">
        <w:rPr>
          <w:rFonts w:cs="Arial"/>
          <w:bCs/>
          <w:szCs w:val="22"/>
        </w:rPr>
        <w:t xml:space="preserve">Act </w:t>
      </w:r>
      <w:r w:rsidR="00EA6AE2" w:rsidRPr="006108E8">
        <w:rPr>
          <w:rFonts w:cs="Arial"/>
          <w:bCs/>
          <w:szCs w:val="22"/>
        </w:rPr>
        <w:t xml:space="preserve">have been met. There is a real and imminent danger of damage to the property and harm to the </w:t>
      </w:r>
      <w:r w:rsidR="00EA6AE2" w:rsidRPr="006108E8">
        <w:rPr>
          <w:rFonts w:cs="Arial"/>
          <w:bCs/>
          <w:i/>
          <w:iCs/>
          <w:szCs w:val="22"/>
        </w:rPr>
        <w:t xml:space="preserve">bona fide </w:t>
      </w:r>
      <w:r w:rsidR="00EA6AE2" w:rsidRPr="006108E8">
        <w:rPr>
          <w:rFonts w:cs="Arial"/>
          <w:bCs/>
          <w:szCs w:val="22"/>
        </w:rPr>
        <w:t xml:space="preserve">students who are at the </w:t>
      </w:r>
      <w:r w:rsidR="00725F23" w:rsidRPr="006108E8">
        <w:rPr>
          <w:rFonts w:cs="Arial"/>
          <w:bCs/>
          <w:szCs w:val="22"/>
        </w:rPr>
        <w:t>property</w:t>
      </w:r>
      <w:r w:rsidR="00EA6AE2" w:rsidRPr="006108E8">
        <w:rPr>
          <w:rFonts w:cs="Arial"/>
          <w:bCs/>
          <w:szCs w:val="22"/>
        </w:rPr>
        <w:t xml:space="preserve"> to pursue their studies, and the hardship to the applicant and the </w:t>
      </w:r>
      <w:r w:rsidR="00EA6AE2" w:rsidRPr="006108E8">
        <w:rPr>
          <w:rFonts w:cs="Arial"/>
          <w:bCs/>
          <w:i/>
          <w:iCs/>
          <w:szCs w:val="22"/>
        </w:rPr>
        <w:t>bona fide</w:t>
      </w:r>
      <w:r w:rsidR="00EA6AE2" w:rsidRPr="006108E8">
        <w:rPr>
          <w:rFonts w:cs="Arial"/>
          <w:bCs/>
          <w:szCs w:val="22"/>
        </w:rPr>
        <w:t xml:space="preserve"> occupiers by far exceed the potential harm to the respondents who do not have any right to occupation. </w:t>
      </w:r>
    </w:p>
    <w:p w14:paraId="784EC111" w14:textId="77777777" w:rsidR="00553117" w:rsidRDefault="00EA6AE2" w:rsidP="00553117">
      <w:pPr>
        <w:widowControl w:val="0"/>
        <w:spacing w:before="240" w:after="240" w:line="360" w:lineRule="auto"/>
        <w:jc w:val="both"/>
        <w:rPr>
          <w:rFonts w:cs="Arial"/>
          <w:bCs/>
          <w:szCs w:val="22"/>
        </w:rPr>
      </w:pPr>
      <w:r w:rsidRPr="00553117">
        <w:rPr>
          <w:rFonts w:cs="Arial"/>
          <w:bCs/>
          <w:szCs w:val="22"/>
        </w:rPr>
        <w:t>The respondents have overseen an</w:t>
      </w:r>
      <w:r w:rsidR="001A0F18" w:rsidRPr="00553117">
        <w:rPr>
          <w:rFonts w:cs="Arial"/>
          <w:bCs/>
          <w:szCs w:val="22"/>
        </w:rPr>
        <w:t xml:space="preserve"> invasion </w:t>
      </w:r>
      <w:r w:rsidRPr="00553117">
        <w:rPr>
          <w:rFonts w:cs="Arial"/>
          <w:bCs/>
          <w:szCs w:val="22"/>
        </w:rPr>
        <w:t xml:space="preserve">of the applicant’s property and the applicant is in danger of losing the use of his own property to the detriment of its lawful business and also to the detriment of university students. </w:t>
      </w:r>
    </w:p>
    <w:p w14:paraId="259FA318" w14:textId="2B9F4759" w:rsidR="00EA6AE2" w:rsidRPr="00553117" w:rsidRDefault="00EA6AE2" w:rsidP="00553117">
      <w:pPr>
        <w:widowControl w:val="0"/>
        <w:spacing w:before="240" w:after="240" w:line="360" w:lineRule="auto"/>
        <w:jc w:val="both"/>
        <w:rPr>
          <w:rFonts w:cs="Arial"/>
          <w:bCs/>
          <w:szCs w:val="22"/>
        </w:rPr>
      </w:pPr>
      <w:r w:rsidRPr="00553117">
        <w:rPr>
          <w:rFonts w:cs="Arial"/>
          <w:bCs/>
          <w:szCs w:val="22"/>
        </w:rPr>
        <w:t xml:space="preserve">The property is also undergoing maintenance that has not yet been completed and incomplete construction work may possibly pose a danger to students. The applicant was of course not involved in the vetting process of occupiers and cannot know whether all of the students </w:t>
      </w:r>
      <w:r w:rsidR="00553117">
        <w:rPr>
          <w:rFonts w:cs="Arial"/>
          <w:bCs/>
          <w:szCs w:val="22"/>
        </w:rPr>
        <w:t xml:space="preserve">now in occupation </w:t>
      </w:r>
      <w:r w:rsidRPr="00553117">
        <w:rPr>
          <w:rFonts w:cs="Arial"/>
          <w:bCs/>
          <w:szCs w:val="22"/>
        </w:rPr>
        <w:t xml:space="preserve">are indeed </w:t>
      </w:r>
      <w:r w:rsidRPr="00553117">
        <w:rPr>
          <w:rFonts w:cs="Arial"/>
          <w:bCs/>
          <w:i/>
          <w:iCs/>
          <w:szCs w:val="22"/>
        </w:rPr>
        <w:t>bona fide</w:t>
      </w:r>
      <w:r w:rsidRPr="00553117">
        <w:rPr>
          <w:rFonts w:cs="Arial"/>
          <w:bCs/>
          <w:szCs w:val="22"/>
        </w:rPr>
        <w:t xml:space="preserve"> students.</w:t>
      </w:r>
    </w:p>
    <w:p w14:paraId="3A5E6364" w14:textId="46513C6E" w:rsidR="00EA6AE2" w:rsidRPr="006108E8" w:rsidRDefault="006108E8" w:rsidP="006108E8">
      <w:pPr>
        <w:widowControl w:val="0"/>
        <w:tabs>
          <w:tab w:val="left" w:pos="567"/>
        </w:tabs>
        <w:spacing w:before="240" w:after="240" w:line="360" w:lineRule="auto"/>
        <w:jc w:val="both"/>
        <w:rPr>
          <w:rFonts w:cs="Arial"/>
          <w:bCs/>
          <w:szCs w:val="22"/>
        </w:rPr>
      </w:pPr>
      <w:r>
        <w:rPr>
          <w:rFonts w:cs="Arial"/>
          <w:bCs/>
          <w:szCs w:val="22"/>
        </w:rPr>
        <w:t>[30]</w:t>
      </w:r>
      <w:r>
        <w:rPr>
          <w:rFonts w:cs="Arial"/>
          <w:bCs/>
          <w:szCs w:val="22"/>
        </w:rPr>
        <w:tab/>
      </w:r>
      <w:r w:rsidR="001A0F18" w:rsidRPr="006108E8">
        <w:rPr>
          <w:rFonts w:cs="Arial"/>
          <w:bCs/>
          <w:szCs w:val="22"/>
        </w:rPr>
        <w:t>Student accommodation and the maintenance of standards at such accommodation is important to universities and the education system as a whole. When accommodation is substandard the reputational risk to the University is substantial and therefore universities jealously guard accreditation. The presence of adult males who are not students would be an impediment to the accreditation process.</w:t>
      </w:r>
    </w:p>
    <w:p w14:paraId="1F9FF854" w14:textId="5AAE41CF" w:rsidR="001A0F18" w:rsidRPr="00553117" w:rsidRDefault="001A0F18" w:rsidP="00553117">
      <w:pPr>
        <w:widowControl w:val="0"/>
        <w:spacing w:before="240" w:after="240" w:line="360" w:lineRule="auto"/>
        <w:jc w:val="both"/>
        <w:rPr>
          <w:rFonts w:cs="Arial"/>
          <w:bCs/>
          <w:szCs w:val="22"/>
        </w:rPr>
      </w:pPr>
      <w:r w:rsidRPr="00553117">
        <w:rPr>
          <w:rFonts w:cs="Arial"/>
          <w:bCs/>
          <w:szCs w:val="22"/>
        </w:rPr>
        <w:t>The applicant also received a threatening letter and the South African Student Congress (SASCO. In the letter seemingly written in support of Tsekore</w:t>
      </w:r>
      <w:r w:rsidR="00725F23" w:rsidRPr="00553117">
        <w:rPr>
          <w:rFonts w:cs="Arial"/>
          <w:bCs/>
          <w:szCs w:val="22"/>
        </w:rPr>
        <w:t xml:space="preserve"> </w:t>
      </w:r>
      <w:r w:rsidRPr="00553117">
        <w:rPr>
          <w:rFonts w:cs="Arial"/>
          <w:bCs/>
          <w:szCs w:val="22"/>
        </w:rPr>
        <w:t>threats of violence are made against the applicant. This cannot be countenanced in an environment where students are to be educated.</w:t>
      </w:r>
    </w:p>
    <w:p w14:paraId="5855EEA8" w14:textId="24DDB1B3" w:rsidR="001A0F18" w:rsidRPr="006108E8" w:rsidRDefault="006108E8" w:rsidP="006108E8">
      <w:pPr>
        <w:widowControl w:val="0"/>
        <w:tabs>
          <w:tab w:val="left" w:pos="567"/>
        </w:tabs>
        <w:spacing w:before="240" w:after="240" w:line="360" w:lineRule="auto"/>
        <w:jc w:val="both"/>
        <w:rPr>
          <w:rFonts w:cs="Arial"/>
          <w:bCs/>
          <w:szCs w:val="22"/>
        </w:rPr>
      </w:pPr>
      <w:r>
        <w:rPr>
          <w:rFonts w:cs="Arial"/>
          <w:bCs/>
          <w:szCs w:val="22"/>
        </w:rPr>
        <w:t>[31]</w:t>
      </w:r>
      <w:r>
        <w:rPr>
          <w:rFonts w:cs="Arial"/>
          <w:bCs/>
          <w:szCs w:val="22"/>
        </w:rPr>
        <w:tab/>
      </w:r>
      <w:r w:rsidR="001A0F18" w:rsidRPr="006108E8">
        <w:rPr>
          <w:rFonts w:cs="Arial"/>
          <w:bCs/>
          <w:szCs w:val="22"/>
        </w:rPr>
        <w:t xml:space="preserve">The right to occupation initially granted to the first respondent was a limited right and was linked to his employment as a caretaker. He did not have permission to rent out rooms or to use the </w:t>
      </w:r>
      <w:r w:rsidR="00725F23" w:rsidRPr="006108E8">
        <w:rPr>
          <w:rFonts w:cs="Arial"/>
          <w:bCs/>
          <w:szCs w:val="22"/>
        </w:rPr>
        <w:t>property</w:t>
      </w:r>
      <w:r w:rsidR="001A0F18" w:rsidRPr="006108E8">
        <w:rPr>
          <w:rFonts w:cs="Arial"/>
          <w:bCs/>
          <w:szCs w:val="22"/>
        </w:rPr>
        <w:t xml:space="preserve"> for business purposes and </w:t>
      </w:r>
      <w:r w:rsidR="00A61CF9" w:rsidRPr="006108E8">
        <w:rPr>
          <w:rFonts w:cs="Arial"/>
          <w:bCs/>
          <w:szCs w:val="22"/>
        </w:rPr>
        <w:t>on his own behalf of</w:t>
      </w:r>
      <w:r w:rsidR="001A0F18" w:rsidRPr="006108E8">
        <w:rPr>
          <w:rFonts w:cs="Arial"/>
          <w:bCs/>
          <w:szCs w:val="22"/>
        </w:rPr>
        <w:t xml:space="preserve"> on behalf of anybody else.</w:t>
      </w:r>
    </w:p>
    <w:p w14:paraId="71FCC72A" w14:textId="7D5672DD" w:rsidR="00553117" w:rsidRPr="006108E8" w:rsidRDefault="006108E8" w:rsidP="006108E8">
      <w:pPr>
        <w:widowControl w:val="0"/>
        <w:tabs>
          <w:tab w:val="left" w:pos="567"/>
        </w:tabs>
        <w:spacing w:before="240" w:after="240" w:line="360" w:lineRule="auto"/>
        <w:jc w:val="both"/>
        <w:rPr>
          <w:rFonts w:cs="Arial"/>
          <w:bCs/>
          <w:szCs w:val="22"/>
        </w:rPr>
      </w:pPr>
      <w:r>
        <w:rPr>
          <w:rFonts w:cs="Arial"/>
          <w:bCs/>
          <w:szCs w:val="22"/>
        </w:rPr>
        <w:t>[32]</w:t>
      </w:r>
      <w:r>
        <w:rPr>
          <w:rFonts w:cs="Arial"/>
          <w:bCs/>
          <w:szCs w:val="22"/>
        </w:rPr>
        <w:tab/>
      </w:r>
      <w:r w:rsidR="00A86480" w:rsidRPr="006108E8">
        <w:rPr>
          <w:rFonts w:cs="Arial"/>
          <w:bCs/>
          <w:szCs w:val="22"/>
        </w:rPr>
        <w:t xml:space="preserve">The first respondent was subject to an interdict from 27 February 2024 onwards. He </w:t>
      </w:r>
      <w:r w:rsidR="00A61CF9" w:rsidRPr="006108E8">
        <w:rPr>
          <w:rFonts w:cs="Arial"/>
          <w:bCs/>
          <w:szCs w:val="22"/>
        </w:rPr>
        <w:t>was</w:t>
      </w:r>
      <w:r w:rsidR="00A86480" w:rsidRPr="006108E8">
        <w:rPr>
          <w:rFonts w:cs="Arial"/>
          <w:bCs/>
          <w:szCs w:val="22"/>
        </w:rPr>
        <w:t xml:space="preserve"> aware of the orders and </w:t>
      </w:r>
      <w:r w:rsidR="00A61CF9" w:rsidRPr="006108E8">
        <w:rPr>
          <w:rFonts w:cs="Arial"/>
          <w:bCs/>
          <w:szCs w:val="22"/>
        </w:rPr>
        <w:t>h</w:t>
      </w:r>
      <w:r w:rsidR="00A86480" w:rsidRPr="006108E8">
        <w:rPr>
          <w:rFonts w:cs="Arial"/>
          <w:bCs/>
          <w:szCs w:val="22"/>
        </w:rPr>
        <w:t>is legal representative w</w:t>
      </w:r>
      <w:r w:rsidR="00A61CF9" w:rsidRPr="006108E8">
        <w:rPr>
          <w:rFonts w:cs="Arial"/>
          <w:bCs/>
          <w:szCs w:val="22"/>
        </w:rPr>
        <w:t>as</w:t>
      </w:r>
      <w:r w:rsidR="00A86480" w:rsidRPr="006108E8">
        <w:rPr>
          <w:rFonts w:cs="Arial"/>
          <w:bCs/>
          <w:szCs w:val="22"/>
        </w:rPr>
        <w:t xml:space="preserve"> present at both the hearings when the orders were granted. A copy of the order was placed at the main entrance to the </w:t>
      </w:r>
      <w:r w:rsidR="00725F23" w:rsidRPr="006108E8">
        <w:rPr>
          <w:rFonts w:cs="Arial"/>
          <w:bCs/>
          <w:szCs w:val="22"/>
        </w:rPr>
        <w:t>property</w:t>
      </w:r>
      <w:r w:rsidR="00A86480" w:rsidRPr="006108E8">
        <w:rPr>
          <w:rFonts w:cs="Arial"/>
          <w:bCs/>
          <w:szCs w:val="22"/>
        </w:rPr>
        <w:t xml:space="preserve"> and the order was attached to a letter addressed to the first respondent by the applicant’s attorneys. Three days after the order of 1 March 2024 the first respondent </w:t>
      </w:r>
      <w:r w:rsidR="00A86480" w:rsidRPr="006108E8">
        <w:rPr>
          <w:rFonts w:cs="Arial"/>
          <w:bCs/>
          <w:szCs w:val="22"/>
        </w:rPr>
        <w:lastRenderedPageBreak/>
        <w:t xml:space="preserve">informed the applicants representative that the number of students in occupation of the property had since doubled. </w:t>
      </w:r>
    </w:p>
    <w:p w14:paraId="6342A9CB" w14:textId="2F01C55A" w:rsidR="00EA6AE2" w:rsidRPr="00553117" w:rsidRDefault="00A86480" w:rsidP="00553117">
      <w:pPr>
        <w:widowControl w:val="0"/>
        <w:spacing w:before="240" w:after="240" w:line="360" w:lineRule="auto"/>
        <w:jc w:val="both"/>
        <w:rPr>
          <w:rFonts w:cs="Arial"/>
          <w:bCs/>
          <w:szCs w:val="22"/>
        </w:rPr>
      </w:pPr>
      <w:r w:rsidRPr="00553117">
        <w:rPr>
          <w:rFonts w:cs="Arial"/>
          <w:bCs/>
          <w:szCs w:val="22"/>
        </w:rPr>
        <w:t>The first respondent did not attempt to conceal the information and informed the applicants representative of this fact as if the order did not exist. The applicant draws the inference that the first respondent’s conduct is that he does not fear the implications of his non-compliance and will do as he pleases.</w:t>
      </w:r>
      <w:r w:rsidR="00A61CF9" w:rsidRPr="00553117">
        <w:rPr>
          <w:rFonts w:cs="Arial"/>
          <w:bCs/>
          <w:szCs w:val="22"/>
        </w:rPr>
        <w:t xml:space="preserve"> I need not however decide the contempt of court application now as it is not inherently urgent.</w:t>
      </w:r>
    </w:p>
    <w:p w14:paraId="59FA5A4C" w14:textId="77777777" w:rsidR="003755AB" w:rsidRDefault="003755AB" w:rsidP="003755AB">
      <w:pPr>
        <w:widowControl w:val="0"/>
        <w:spacing w:before="240" w:after="240" w:line="360" w:lineRule="auto"/>
        <w:jc w:val="both"/>
        <w:rPr>
          <w:rFonts w:cs="Arial"/>
          <w:bCs/>
          <w:color w:val="000000" w:themeColor="text1"/>
          <w:szCs w:val="22"/>
          <w:u w:val="single"/>
        </w:rPr>
      </w:pPr>
    </w:p>
    <w:p w14:paraId="6067F395" w14:textId="77777777" w:rsidR="007E2B42" w:rsidRDefault="007E2B42" w:rsidP="007E2B42">
      <w:pPr>
        <w:widowControl w:val="0"/>
        <w:spacing w:before="240" w:after="240" w:line="360" w:lineRule="auto"/>
        <w:jc w:val="both"/>
        <w:rPr>
          <w:rFonts w:cs="Arial"/>
          <w:bCs/>
          <w:szCs w:val="22"/>
          <w:u w:val="single"/>
        </w:rPr>
      </w:pPr>
    </w:p>
    <w:p w14:paraId="027BB634" w14:textId="77777777" w:rsidR="007E2B42" w:rsidRPr="004A6E81" w:rsidRDefault="007E2B42" w:rsidP="00AE405F">
      <w:pPr>
        <w:keepNext/>
        <w:widowControl w:val="0"/>
        <w:spacing w:before="240" w:after="240" w:line="360" w:lineRule="auto"/>
        <w:jc w:val="both"/>
        <w:rPr>
          <w:rFonts w:cs="Arial"/>
          <w:bCs/>
          <w:szCs w:val="22"/>
          <w:u w:val="single"/>
        </w:rPr>
      </w:pPr>
      <w:r w:rsidRPr="004A6E81">
        <w:rPr>
          <w:rFonts w:cs="Arial"/>
          <w:bCs/>
          <w:szCs w:val="22"/>
          <w:u w:val="single"/>
        </w:rPr>
        <w:t>The requirements for an</w:t>
      </w:r>
      <w:r>
        <w:rPr>
          <w:rFonts w:cs="Arial"/>
          <w:bCs/>
          <w:szCs w:val="22"/>
          <w:u w:val="single"/>
        </w:rPr>
        <w:t xml:space="preserve"> </w:t>
      </w:r>
      <w:r w:rsidRPr="004A6E81">
        <w:rPr>
          <w:rFonts w:cs="Arial"/>
          <w:bCs/>
          <w:szCs w:val="22"/>
          <w:u w:val="single"/>
        </w:rPr>
        <w:t>interdict</w:t>
      </w:r>
    </w:p>
    <w:p w14:paraId="5F09988B" w14:textId="7550A911" w:rsidR="007E2B42" w:rsidRDefault="006108E8" w:rsidP="006108E8">
      <w:pPr>
        <w:keepNext/>
        <w:widowControl w:val="0"/>
        <w:tabs>
          <w:tab w:val="left" w:pos="567"/>
        </w:tabs>
        <w:spacing w:before="240" w:after="240" w:line="360" w:lineRule="auto"/>
        <w:jc w:val="both"/>
        <w:rPr>
          <w:lang w:eastAsia="en-ZA"/>
        </w:rPr>
      </w:pPr>
      <w:r>
        <w:rPr>
          <w:lang w:eastAsia="en-ZA"/>
        </w:rPr>
        <w:t>[33]</w:t>
      </w:r>
      <w:r>
        <w:rPr>
          <w:lang w:eastAsia="en-ZA"/>
        </w:rPr>
        <w:tab/>
      </w:r>
      <w:r w:rsidR="007E2B42">
        <w:rPr>
          <w:lang w:eastAsia="en-ZA"/>
        </w:rPr>
        <w:t>The requirements for a final interdict</w:t>
      </w:r>
      <w:r w:rsidR="007E2B42">
        <w:rPr>
          <w:rStyle w:val="FootnoteReference"/>
          <w:rFonts w:cs="Arial"/>
          <w:bCs/>
          <w:szCs w:val="22"/>
        </w:rPr>
        <w:footnoteReference w:id="4"/>
      </w:r>
      <w:r w:rsidR="007E2B42">
        <w:rPr>
          <w:lang w:eastAsia="en-ZA"/>
        </w:rPr>
        <w:t xml:space="preserve"> are –</w:t>
      </w:r>
    </w:p>
    <w:p w14:paraId="0E2DFA6C" w14:textId="51F0122F" w:rsidR="007E2B42" w:rsidRDefault="006108E8" w:rsidP="006108E8">
      <w:pPr>
        <w:widowControl w:val="0"/>
        <w:tabs>
          <w:tab w:val="left" w:pos="1418"/>
        </w:tabs>
        <w:spacing w:before="240" w:after="240" w:line="360" w:lineRule="auto"/>
        <w:ind w:left="1418" w:hanging="851"/>
        <w:jc w:val="both"/>
        <w:rPr>
          <w:lang w:eastAsia="en-ZA"/>
        </w:rPr>
      </w:pPr>
      <w:r>
        <w:rPr>
          <w:lang w:eastAsia="en-ZA"/>
        </w:rPr>
        <w:t>33.1</w:t>
      </w:r>
      <w:r>
        <w:rPr>
          <w:lang w:eastAsia="en-ZA"/>
        </w:rPr>
        <w:tab/>
      </w:r>
      <w:r w:rsidR="007E2B42">
        <w:rPr>
          <w:lang w:eastAsia="en-ZA"/>
        </w:rPr>
        <w:t>a clear right;</w:t>
      </w:r>
    </w:p>
    <w:p w14:paraId="14ECB743" w14:textId="0B73540C" w:rsidR="007E2B42" w:rsidRDefault="006108E8" w:rsidP="006108E8">
      <w:pPr>
        <w:widowControl w:val="0"/>
        <w:tabs>
          <w:tab w:val="left" w:pos="1418"/>
        </w:tabs>
        <w:spacing w:before="240" w:after="240" w:line="360" w:lineRule="auto"/>
        <w:ind w:left="1418" w:hanging="851"/>
        <w:jc w:val="both"/>
        <w:rPr>
          <w:lang w:eastAsia="en-ZA"/>
        </w:rPr>
      </w:pPr>
      <w:r>
        <w:rPr>
          <w:lang w:eastAsia="en-ZA"/>
        </w:rPr>
        <w:t>33.2</w:t>
      </w:r>
      <w:r>
        <w:rPr>
          <w:lang w:eastAsia="en-ZA"/>
        </w:rPr>
        <w:tab/>
      </w:r>
      <w:r w:rsidR="007E2B42">
        <w:rPr>
          <w:lang w:eastAsia="en-ZA"/>
        </w:rPr>
        <w:t>an injury actually committed or reasonably apprehended;</w:t>
      </w:r>
    </w:p>
    <w:p w14:paraId="583F3764" w14:textId="12DA060A" w:rsidR="007E2B42" w:rsidRPr="004C6239" w:rsidRDefault="006108E8" w:rsidP="006108E8">
      <w:pPr>
        <w:widowControl w:val="0"/>
        <w:tabs>
          <w:tab w:val="left" w:pos="1418"/>
        </w:tabs>
        <w:spacing w:before="240" w:after="240" w:line="360" w:lineRule="auto"/>
        <w:ind w:left="1418" w:hanging="851"/>
        <w:jc w:val="both"/>
        <w:rPr>
          <w:lang w:eastAsia="en-ZA"/>
        </w:rPr>
      </w:pPr>
      <w:r w:rsidRPr="004C6239">
        <w:rPr>
          <w:lang w:eastAsia="en-ZA"/>
        </w:rPr>
        <w:t>33.3</w:t>
      </w:r>
      <w:r w:rsidRPr="004C6239">
        <w:rPr>
          <w:lang w:eastAsia="en-ZA"/>
        </w:rPr>
        <w:tab/>
      </w:r>
      <w:r w:rsidR="007E2B42">
        <w:rPr>
          <w:lang w:eastAsia="en-ZA"/>
        </w:rPr>
        <w:t>the absence of any other satisfactory remedy.</w:t>
      </w:r>
    </w:p>
    <w:p w14:paraId="0C3CDE0F" w14:textId="2D54F0F0" w:rsidR="007E2B42" w:rsidRPr="00FB740E" w:rsidRDefault="006108E8" w:rsidP="006108E8">
      <w:pPr>
        <w:widowControl w:val="0"/>
        <w:tabs>
          <w:tab w:val="left" w:pos="567"/>
        </w:tabs>
        <w:spacing w:before="240" w:after="240" w:line="360" w:lineRule="auto"/>
        <w:jc w:val="both"/>
        <w:rPr>
          <w:lang w:eastAsia="en-ZA"/>
        </w:rPr>
      </w:pPr>
      <w:r w:rsidRPr="00FB740E">
        <w:rPr>
          <w:lang w:eastAsia="en-ZA"/>
        </w:rPr>
        <w:t>[34]</w:t>
      </w:r>
      <w:r w:rsidRPr="00FB740E">
        <w:rPr>
          <w:lang w:eastAsia="en-ZA"/>
        </w:rPr>
        <w:tab/>
      </w:r>
      <w:r w:rsidR="007E2B42" w:rsidRPr="006108E8">
        <w:rPr>
          <w:rFonts w:cs="Arial"/>
          <w:bCs/>
          <w:szCs w:val="22"/>
        </w:rPr>
        <w:t>The requirements in an application for an interim interdict are also not contentious.</w:t>
      </w:r>
      <w:r w:rsidR="007E2B42">
        <w:rPr>
          <w:rStyle w:val="FootnoteReference"/>
          <w:rFonts w:cs="Arial"/>
          <w:bCs/>
          <w:szCs w:val="22"/>
        </w:rPr>
        <w:footnoteReference w:id="5"/>
      </w:r>
      <w:r w:rsidR="007E2B42" w:rsidRPr="006108E8">
        <w:rPr>
          <w:rFonts w:cs="Arial"/>
          <w:bCs/>
          <w:szCs w:val="22"/>
        </w:rPr>
        <w:t xml:space="preserve"> They are –</w:t>
      </w:r>
    </w:p>
    <w:p w14:paraId="161F9A0D" w14:textId="4425B2A4" w:rsidR="007E2B42" w:rsidRDefault="006108E8" w:rsidP="006108E8">
      <w:pPr>
        <w:widowControl w:val="0"/>
        <w:tabs>
          <w:tab w:val="left" w:pos="1418"/>
        </w:tabs>
        <w:spacing w:before="240" w:after="240" w:line="360" w:lineRule="auto"/>
        <w:ind w:left="1418" w:hanging="851"/>
        <w:jc w:val="both"/>
        <w:rPr>
          <w:lang w:eastAsia="en-ZA"/>
        </w:rPr>
      </w:pPr>
      <w:r>
        <w:rPr>
          <w:lang w:eastAsia="en-ZA"/>
        </w:rPr>
        <w:t>34.1</w:t>
      </w:r>
      <w:r>
        <w:rPr>
          <w:lang w:eastAsia="en-ZA"/>
        </w:rPr>
        <w:tab/>
      </w:r>
      <w:r w:rsidR="007E2B42" w:rsidRPr="00D955E7">
        <w:rPr>
          <w:lang w:eastAsia="en-ZA"/>
        </w:rPr>
        <w:t xml:space="preserve">a </w:t>
      </w:r>
      <w:r w:rsidR="007E2B42" w:rsidRPr="006108E8">
        <w:rPr>
          <w:i/>
          <w:iCs/>
          <w:lang w:eastAsia="en-ZA"/>
        </w:rPr>
        <w:t>prima facie</w:t>
      </w:r>
      <w:r w:rsidR="007E2B42" w:rsidRPr="00D955E7">
        <w:rPr>
          <w:lang w:eastAsia="en-ZA"/>
        </w:rPr>
        <w:t xml:space="preserve"> righ</w:t>
      </w:r>
      <w:r w:rsidR="007E2B42">
        <w:rPr>
          <w:lang w:eastAsia="en-ZA"/>
        </w:rPr>
        <w:t xml:space="preserve">t, coupled with a </w:t>
      </w:r>
      <w:r w:rsidR="007E2B42" w:rsidRPr="00D955E7">
        <w:rPr>
          <w:lang w:eastAsia="en-ZA"/>
        </w:rPr>
        <w:t>balance of convenience in favour of the granting of the interim relief</w:t>
      </w:r>
      <w:r w:rsidR="007E2B42">
        <w:rPr>
          <w:lang w:eastAsia="en-ZA"/>
        </w:rPr>
        <w:t xml:space="preserve"> OR a clear right obviating the need to show a favourable balance of convenience (and in which case a final interdict may follow);</w:t>
      </w:r>
    </w:p>
    <w:p w14:paraId="5565ABD4" w14:textId="715E0D0F" w:rsidR="007E2B42" w:rsidRPr="006108E8" w:rsidRDefault="006108E8" w:rsidP="006108E8">
      <w:pPr>
        <w:widowControl w:val="0"/>
        <w:tabs>
          <w:tab w:val="left" w:pos="1418"/>
        </w:tabs>
        <w:spacing w:before="240" w:after="240" w:line="360" w:lineRule="auto"/>
        <w:ind w:left="1418" w:hanging="851"/>
        <w:jc w:val="both"/>
        <w:rPr>
          <w:rFonts w:cs="Arial"/>
          <w:bCs/>
          <w:szCs w:val="22"/>
        </w:rPr>
      </w:pPr>
      <w:r w:rsidRPr="00FB740E">
        <w:rPr>
          <w:rFonts w:cs="Arial"/>
          <w:bCs/>
          <w:szCs w:val="22"/>
        </w:rPr>
        <w:t>34.2</w:t>
      </w:r>
      <w:r w:rsidRPr="00FB740E">
        <w:rPr>
          <w:rFonts w:cs="Arial"/>
          <w:bCs/>
          <w:szCs w:val="22"/>
        </w:rPr>
        <w:tab/>
      </w:r>
      <w:r w:rsidR="007E2B42" w:rsidRPr="00D955E7">
        <w:rPr>
          <w:lang w:eastAsia="en-ZA"/>
        </w:rPr>
        <w:t>a well-grounded apprehension of irreparable harm if the interim relief is not granted and the ultimate relief is eventually granted;</w:t>
      </w:r>
      <w:r w:rsidR="007E2B42">
        <w:rPr>
          <w:lang w:eastAsia="en-ZA"/>
        </w:rPr>
        <w:t xml:space="preserve"> and</w:t>
      </w:r>
    </w:p>
    <w:p w14:paraId="387DCC51" w14:textId="0F214F4C" w:rsidR="007E2B42" w:rsidRPr="006108E8" w:rsidRDefault="006108E8" w:rsidP="006108E8">
      <w:pPr>
        <w:widowControl w:val="0"/>
        <w:tabs>
          <w:tab w:val="left" w:pos="1418"/>
        </w:tabs>
        <w:spacing w:before="240" w:after="240" w:line="360" w:lineRule="auto"/>
        <w:ind w:left="1418" w:hanging="851"/>
        <w:jc w:val="both"/>
        <w:rPr>
          <w:rFonts w:cs="Arial"/>
          <w:bCs/>
          <w:szCs w:val="22"/>
        </w:rPr>
      </w:pPr>
      <w:r w:rsidRPr="007E2B42">
        <w:rPr>
          <w:rFonts w:cs="Arial"/>
          <w:bCs/>
          <w:szCs w:val="22"/>
        </w:rPr>
        <w:t>34.3</w:t>
      </w:r>
      <w:r w:rsidRPr="007E2B42">
        <w:rPr>
          <w:rFonts w:cs="Arial"/>
          <w:bCs/>
          <w:szCs w:val="22"/>
        </w:rPr>
        <w:tab/>
      </w:r>
      <w:r w:rsidR="007E2B42" w:rsidRPr="00D955E7">
        <w:rPr>
          <w:lang w:eastAsia="en-ZA"/>
        </w:rPr>
        <w:t>the absence of any other satisfactory remedy.</w:t>
      </w:r>
    </w:p>
    <w:p w14:paraId="707AB13B" w14:textId="28D55518" w:rsidR="00553117" w:rsidRPr="006108E8" w:rsidRDefault="006108E8" w:rsidP="006108E8">
      <w:pPr>
        <w:widowControl w:val="0"/>
        <w:tabs>
          <w:tab w:val="left" w:pos="567"/>
        </w:tabs>
        <w:spacing w:before="240" w:after="240" w:line="360" w:lineRule="auto"/>
        <w:jc w:val="both"/>
        <w:rPr>
          <w:rFonts w:cs="Arial"/>
          <w:bCs/>
          <w:szCs w:val="22"/>
        </w:rPr>
      </w:pPr>
      <w:r>
        <w:rPr>
          <w:rFonts w:cs="Arial"/>
          <w:bCs/>
          <w:szCs w:val="22"/>
        </w:rPr>
        <w:t>[35]</w:t>
      </w:r>
      <w:r>
        <w:rPr>
          <w:rFonts w:cs="Arial"/>
          <w:bCs/>
          <w:szCs w:val="22"/>
        </w:rPr>
        <w:tab/>
      </w:r>
      <w:r w:rsidR="007E2B42" w:rsidRPr="006108E8">
        <w:rPr>
          <w:rFonts w:cs="Arial"/>
          <w:bCs/>
          <w:szCs w:val="22"/>
        </w:rPr>
        <w:t>I am satisfied that the</w:t>
      </w:r>
      <w:r w:rsidR="00676B08" w:rsidRPr="006108E8">
        <w:rPr>
          <w:rFonts w:cs="Arial"/>
          <w:bCs/>
          <w:szCs w:val="22"/>
        </w:rPr>
        <w:t xml:space="preserve"> applicant</w:t>
      </w:r>
      <w:r w:rsidR="007E2B42" w:rsidRPr="006108E8">
        <w:rPr>
          <w:rFonts w:cs="Arial"/>
          <w:bCs/>
          <w:szCs w:val="22"/>
        </w:rPr>
        <w:t xml:space="preserve"> has, if not a clear right to the use and enjoyment of its building, then at least a</w:t>
      </w:r>
      <w:r w:rsidR="007E2B42" w:rsidRPr="006108E8">
        <w:rPr>
          <w:rFonts w:cs="Arial"/>
          <w:bCs/>
          <w:i/>
          <w:iCs/>
          <w:szCs w:val="22"/>
        </w:rPr>
        <w:t xml:space="preserve"> prima facie</w:t>
      </w:r>
      <w:r w:rsidR="007E2B42" w:rsidRPr="006108E8">
        <w:rPr>
          <w:rFonts w:cs="Arial"/>
          <w:bCs/>
          <w:szCs w:val="22"/>
        </w:rPr>
        <w:t xml:space="preserve"> right and that the balance of convenience favours </w:t>
      </w:r>
      <w:r w:rsidR="007E2B42" w:rsidRPr="006108E8">
        <w:rPr>
          <w:rFonts w:cs="Arial"/>
          <w:bCs/>
          <w:szCs w:val="22"/>
        </w:rPr>
        <w:lastRenderedPageBreak/>
        <w:t>the applicant. It needs to protect its property from damage and to regularise its relationship with the University and then to use the property to earn income by providing legitimate accommodation to legitimate students.</w:t>
      </w:r>
      <w:r w:rsidR="00676B08" w:rsidRPr="006108E8">
        <w:rPr>
          <w:rFonts w:cs="Arial"/>
          <w:bCs/>
          <w:szCs w:val="22"/>
        </w:rPr>
        <w:t xml:space="preserve"> </w:t>
      </w:r>
    </w:p>
    <w:p w14:paraId="060DDDA5" w14:textId="5AFB29AD" w:rsidR="007E2B42" w:rsidRPr="00553117" w:rsidRDefault="00676B08" w:rsidP="00553117">
      <w:pPr>
        <w:widowControl w:val="0"/>
        <w:spacing w:before="240" w:after="240" w:line="360" w:lineRule="auto"/>
        <w:jc w:val="both"/>
        <w:rPr>
          <w:rFonts w:cs="Arial"/>
          <w:bCs/>
          <w:szCs w:val="22"/>
        </w:rPr>
      </w:pPr>
      <w:r w:rsidRPr="00553117">
        <w:rPr>
          <w:rFonts w:cs="Arial"/>
          <w:bCs/>
          <w:szCs w:val="22"/>
        </w:rPr>
        <w:t xml:space="preserve">The first respondent on the other hand does not have any right to the property and failed in the answering affidavit to make out a proper case. </w:t>
      </w:r>
    </w:p>
    <w:p w14:paraId="6FB15CF9" w14:textId="77777777" w:rsidR="007E2B42" w:rsidRDefault="007E2B42" w:rsidP="003755AB">
      <w:pPr>
        <w:keepNext/>
        <w:widowControl w:val="0"/>
        <w:spacing w:before="240" w:after="240" w:line="360" w:lineRule="auto"/>
        <w:jc w:val="both"/>
        <w:rPr>
          <w:rFonts w:cs="Arial"/>
          <w:bCs/>
          <w:color w:val="000000" w:themeColor="text1"/>
          <w:szCs w:val="22"/>
          <w:u w:val="single"/>
        </w:rPr>
      </w:pPr>
    </w:p>
    <w:p w14:paraId="7678E94E" w14:textId="0EF88921" w:rsidR="003755AB" w:rsidRPr="002F2C89" w:rsidRDefault="003755AB" w:rsidP="003755AB">
      <w:pPr>
        <w:keepNext/>
        <w:widowControl w:val="0"/>
        <w:spacing w:before="240" w:after="240" w:line="360" w:lineRule="auto"/>
        <w:jc w:val="both"/>
        <w:rPr>
          <w:rFonts w:cs="Arial"/>
          <w:bCs/>
          <w:color w:val="000000" w:themeColor="text1"/>
          <w:szCs w:val="22"/>
          <w:u w:val="single"/>
        </w:rPr>
      </w:pPr>
      <w:r w:rsidRPr="002F2C89">
        <w:rPr>
          <w:rFonts w:cs="Arial"/>
          <w:bCs/>
          <w:color w:val="000000" w:themeColor="text1"/>
          <w:szCs w:val="22"/>
          <w:u w:val="single"/>
        </w:rPr>
        <w:t>Urgency</w:t>
      </w:r>
    </w:p>
    <w:p w14:paraId="449ACE60" w14:textId="36CD2E7A" w:rsidR="003755AB" w:rsidRPr="006108E8" w:rsidRDefault="006108E8" w:rsidP="006108E8">
      <w:pPr>
        <w:keepNext/>
        <w:widowControl w:val="0"/>
        <w:tabs>
          <w:tab w:val="left" w:pos="567"/>
        </w:tabs>
        <w:spacing w:before="240" w:after="240" w:line="360" w:lineRule="auto"/>
        <w:jc w:val="both"/>
        <w:rPr>
          <w:rFonts w:cs="Arial"/>
          <w:bCs/>
          <w:szCs w:val="22"/>
          <w:u w:val="single"/>
        </w:rPr>
      </w:pPr>
      <w:r w:rsidRPr="003755AB">
        <w:rPr>
          <w:rFonts w:cs="Arial"/>
          <w:bCs/>
          <w:szCs w:val="22"/>
        </w:rPr>
        <w:t>[36]</w:t>
      </w:r>
      <w:r w:rsidRPr="003755AB">
        <w:rPr>
          <w:rFonts w:cs="Arial"/>
          <w:bCs/>
          <w:szCs w:val="22"/>
        </w:rPr>
        <w:tab/>
      </w:r>
      <w:r w:rsidR="003755AB" w:rsidRPr="006108E8">
        <w:rPr>
          <w:rFonts w:cs="Arial"/>
          <w:bCs/>
          <w:iCs/>
          <w:szCs w:val="22"/>
        </w:rPr>
        <w:t>An urgent</w:t>
      </w:r>
      <w:r w:rsidR="003755AB">
        <w:rPr>
          <w:rStyle w:val="FootnoteReference"/>
          <w:rFonts w:cs="Arial"/>
          <w:bCs/>
          <w:color w:val="000000" w:themeColor="text1"/>
          <w:szCs w:val="22"/>
        </w:rPr>
        <w:footnoteReference w:id="6"/>
      </w:r>
      <w:r w:rsidR="003755AB" w:rsidRPr="006108E8">
        <w:rPr>
          <w:rFonts w:cs="Arial"/>
          <w:bCs/>
          <w:iCs/>
          <w:szCs w:val="22"/>
        </w:rPr>
        <w:t xml:space="preserve"> application must be brought as soon as possible and an applicant is expected to furnish cogent reasons for any delay.</w:t>
      </w:r>
      <w:r w:rsidR="003755AB">
        <w:rPr>
          <w:rStyle w:val="FootnoteReference"/>
          <w:rFonts w:cs="Arial"/>
          <w:bCs/>
          <w:iCs/>
          <w:szCs w:val="22"/>
        </w:rPr>
        <w:footnoteReference w:id="7"/>
      </w:r>
      <w:r w:rsidR="003755AB" w:rsidRPr="006108E8">
        <w:rPr>
          <w:rFonts w:cs="Arial"/>
          <w:bCs/>
          <w:iCs/>
          <w:szCs w:val="22"/>
        </w:rPr>
        <w:t xml:space="preserve"> </w:t>
      </w:r>
    </w:p>
    <w:p w14:paraId="293BCECA" w14:textId="2E72651E" w:rsidR="003755AB" w:rsidRPr="006108E8" w:rsidRDefault="006108E8" w:rsidP="006108E8">
      <w:pPr>
        <w:keepNext/>
        <w:widowControl w:val="0"/>
        <w:tabs>
          <w:tab w:val="left" w:pos="567"/>
        </w:tabs>
        <w:spacing w:before="240" w:after="240" w:line="360" w:lineRule="auto"/>
        <w:jc w:val="both"/>
        <w:rPr>
          <w:rFonts w:cs="Arial"/>
          <w:bCs/>
          <w:szCs w:val="22"/>
          <w:u w:val="single"/>
        </w:rPr>
      </w:pPr>
      <w:r w:rsidRPr="003755AB">
        <w:rPr>
          <w:rFonts w:cs="Arial"/>
          <w:bCs/>
          <w:szCs w:val="22"/>
        </w:rPr>
        <w:t>[37]</w:t>
      </w:r>
      <w:r w:rsidRPr="003755AB">
        <w:rPr>
          <w:rFonts w:cs="Arial"/>
          <w:bCs/>
          <w:szCs w:val="22"/>
        </w:rPr>
        <w:tab/>
      </w:r>
      <w:r w:rsidR="003755AB" w:rsidRPr="006108E8">
        <w:rPr>
          <w:rFonts w:cs="Arial"/>
          <w:bCs/>
          <w:color w:val="000000" w:themeColor="text1"/>
          <w:szCs w:val="22"/>
        </w:rPr>
        <w:t>Questions of urgency and degrees of urgency are questions of fact. I am satisfied on the basis of the case made out on the founding affidavit that the matter now merits a hearing in the urgent court.</w:t>
      </w:r>
    </w:p>
    <w:p w14:paraId="58529563" w14:textId="77777777" w:rsidR="003755AB" w:rsidRDefault="003755AB" w:rsidP="00307200">
      <w:pPr>
        <w:keepNext/>
        <w:widowControl w:val="0"/>
        <w:spacing w:before="240" w:after="240" w:line="360" w:lineRule="auto"/>
        <w:jc w:val="both"/>
        <w:rPr>
          <w:rFonts w:cs="Arial"/>
          <w:bCs/>
          <w:szCs w:val="22"/>
          <w:u w:val="single"/>
        </w:rPr>
      </w:pPr>
    </w:p>
    <w:p w14:paraId="154C20F6" w14:textId="738C2B78" w:rsidR="00BD6E92" w:rsidRPr="007811C6" w:rsidRDefault="00BD6E92" w:rsidP="00307200">
      <w:pPr>
        <w:keepNext/>
        <w:widowControl w:val="0"/>
        <w:spacing w:before="240" w:after="240" w:line="360" w:lineRule="auto"/>
        <w:jc w:val="both"/>
        <w:rPr>
          <w:rFonts w:cs="Arial"/>
          <w:bCs/>
          <w:szCs w:val="22"/>
          <w:u w:val="single"/>
        </w:rPr>
      </w:pPr>
      <w:r w:rsidRPr="007811C6">
        <w:rPr>
          <w:rFonts w:cs="Arial"/>
          <w:bCs/>
          <w:szCs w:val="22"/>
          <w:u w:val="single"/>
        </w:rPr>
        <w:t>Conclusion</w:t>
      </w:r>
    </w:p>
    <w:p w14:paraId="5AA88EA9" w14:textId="56344014" w:rsidR="004D692E" w:rsidRPr="007811C6" w:rsidRDefault="006108E8" w:rsidP="006108E8">
      <w:pPr>
        <w:keepNext/>
        <w:widowControl w:val="0"/>
        <w:tabs>
          <w:tab w:val="left" w:pos="567"/>
        </w:tabs>
        <w:spacing w:before="240" w:after="240" w:line="360" w:lineRule="auto"/>
        <w:jc w:val="both"/>
        <w:rPr>
          <w:rFonts w:cs="Arial"/>
          <w:bCs/>
          <w:szCs w:val="22"/>
        </w:rPr>
      </w:pPr>
      <w:r w:rsidRPr="007811C6">
        <w:rPr>
          <w:rFonts w:cs="Arial"/>
          <w:bCs/>
          <w:szCs w:val="22"/>
        </w:rPr>
        <w:t>[38]</w:t>
      </w:r>
      <w:r w:rsidRPr="007811C6">
        <w:rPr>
          <w:rFonts w:cs="Arial"/>
          <w:bCs/>
          <w:szCs w:val="22"/>
        </w:rPr>
        <w:tab/>
      </w:r>
      <w:r w:rsidR="00B15D12" w:rsidRPr="007811C6">
        <w:rPr>
          <w:rFonts w:cs="Arial"/>
          <w:bCs/>
          <w:szCs w:val="22"/>
        </w:rPr>
        <w:t xml:space="preserve">For all the reasons as set out above I make the </w:t>
      </w:r>
      <w:r w:rsidR="00366937" w:rsidRPr="007811C6">
        <w:rPr>
          <w:rFonts w:cs="Arial"/>
          <w:bCs/>
          <w:szCs w:val="22"/>
        </w:rPr>
        <w:t>o</w:t>
      </w:r>
      <w:r w:rsidR="00B15D12" w:rsidRPr="007811C6">
        <w:rPr>
          <w:rFonts w:cs="Arial"/>
          <w:bCs/>
          <w:szCs w:val="22"/>
        </w:rPr>
        <w:t>rder in paragraph 1.</w:t>
      </w:r>
      <w:r w:rsidR="00553117">
        <w:rPr>
          <w:rFonts w:cs="Arial"/>
          <w:bCs/>
          <w:szCs w:val="22"/>
        </w:rPr>
        <w:t xml:space="preserve"> The judgment will be furnished to the parties on the public holiday and the deemed date of the judgement will therefore be 2 April 2024, the first court day after the judgement.</w:t>
      </w:r>
    </w:p>
    <w:p w14:paraId="5B7FD0E4" w14:textId="77777777" w:rsidR="00B15D12" w:rsidRPr="007811C6" w:rsidRDefault="00B15D12" w:rsidP="003A1D18">
      <w:pPr>
        <w:widowControl w:val="0"/>
        <w:tabs>
          <w:tab w:val="right" w:pos="0"/>
        </w:tabs>
        <w:spacing w:line="360" w:lineRule="auto"/>
        <w:contextualSpacing/>
        <w:jc w:val="right"/>
        <w:rPr>
          <w:rFonts w:cs="Arial"/>
          <w:b/>
          <w:szCs w:val="22"/>
        </w:rPr>
      </w:pPr>
    </w:p>
    <w:p w14:paraId="58DFDFC0" w14:textId="77777777" w:rsidR="00B15D12" w:rsidRPr="007811C6" w:rsidRDefault="00B15D12" w:rsidP="003A1D18">
      <w:pPr>
        <w:widowControl w:val="0"/>
        <w:tabs>
          <w:tab w:val="right" w:pos="0"/>
        </w:tabs>
        <w:spacing w:line="360" w:lineRule="auto"/>
        <w:contextualSpacing/>
        <w:jc w:val="right"/>
        <w:rPr>
          <w:rFonts w:cs="Arial"/>
          <w:b/>
          <w:szCs w:val="22"/>
        </w:rPr>
      </w:pPr>
    </w:p>
    <w:p w14:paraId="53CD27EE" w14:textId="517D8EE6" w:rsidR="00AE287F" w:rsidRPr="007811C6" w:rsidRDefault="00A649E6" w:rsidP="003A1D18">
      <w:pPr>
        <w:widowControl w:val="0"/>
        <w:tabs>
          <w:tab w:val="right" w:pos="0"/>
        </w:tabs>
        <w:spacing w:line="360" w:lineRule="auto"/>
        <w:contextualSpacing/>
        <w:jc w:val="right"/>
        <w:rPr>
          <w:rFonts w:cs="Arial"/>
          <w:b/>
          <w:szCs w:val="22"/>
        </w:rPr>
      </w:pPr>
      <w:r w:rsidRPr="007811C6">
        <w:rPr>
          <w:rFonts w:cs="Arial"/>
          <w:b/>
          <w:szCs w:val="22"/>
        </w:rPr>
        <w:t>______________</w:t>
      </w:r>
    </w:p>
    <w:p w14:paraId="0CCB9BFE" w14:textId="532F2776" w:rsidR="006C43D7" w:rsidRPr="007811C6" w:rsidRDefault="00E22FB3" w:rsidP="003A1D18">
      <w:pPr>
        <w:widowControl w:val="0"/>
        <w:tabs>
          <w:tab w:val="right" w:pos="0"/>
        </w:tabs>
        <w:spacing w:line="360" w:lineRule="auto"/>
        <w:contextualSpacing/>
        <w:jc w:val="right"/>
        <w:rPr>
          <w:rFonts w:cs="Arial"/>
          <w:b/>
          <w:szCs w:val="22"/>
        </w:rPr>
      </w:pPr>
      <w:r>
        <w:rPr>
          <w:rFonts w:cs="Arial"/>
          <w:b/>
          <w:szCs w:val="22"/>
        </w:rPr>
        <w:t>MOORCROFT AJ</w:t>
      </w:r>
    </w:p>
    <w:p w14:paraId="7A2C1059" w14:textId="77777777" w:rsidR="006C43D7" w:rsidRPr="007811C6" w:rsidRDefault="006C43D7" w:rsidP="003A1D18">
      <w:pPr>
        <w:widowControl w:val="0"/>
        <w:tabs>
          <w:tab w:val="right" w:pos="0"/>
        </w:tabs>
        <w:spacing w:line="360" w:lineRule="auto"/>
        <w:contextualSpacing/>
        <w:jc w:val="right"/>
        <w:rPr>
          <w:rFonts w:cs="Arial"/>
          <w:b/>
          <w:szCs w:val="22"/>
        </w:rPr>
      </w:pPr>
      <w:r w:rsidRPr="007811C6">
        <w:rPr>
          <w:rFonts w:cs="Arial"/>
          <w:b/>
          <w:szCs w:val="22"/>
        </w:rPr>
        <w:t>ACTING JUDGE OF THE HIGH COURT OF SOUTH AFRICA</w:t>
      </w:r>
    </w:p>
    <w:p w14:paraId="077C2590" w14:textId="7452355B" w:rsidR="006C43D7" w:rsidRPr="007811C6" w:rsidRDefault="006C43D7" w:rsidP="003A1D18">
      <w:pPr>
        <w:widowControl w:val="0"/>
        <w:tabs>
          <w:tab w:val="right" w:pos="0"/>
          <w:tab w:val="left" w:pos="4253"/>
        </w:tabs>
        <w:spacing w:line="360" w:lineRule="auto"/>
        <w:contextualSpacing/>
        <w:jc w:val="right"/>
        <w:rPr>
          <w:rFonts w:cs="Arial"/>
          <w:b/>
          <w:szCs w:val="22"/>
        </w:rPr>
      </w:pPr>
      <w:r w:rsidRPr="007811C6">
        <w:rPr>
          <w:rFonts w:cs="Arial"/>
          <w:b/>
          <w:szCs w:val="22"/>
        </w:rPr>
        <w:t>GAUTENG DIVISION</w:t>
      </w:r>
    </w:p>
    <w:p w14:paraId="40B9C946" w14:textId="77777777" w:rsidR="006C43D7" w:rsidRPr="007811C6" w:rsidRDefault="006C43D7" w:rsidP="0005282E">
      <w:pPr>
        <w:widowControl w:val="0"/>
        <w:tabs>
          <w:tab w:val="right" w:pos="0"/>
          <w:tab w:val="left" w:pos="4253"/>
        </w:tabs>
        <w:spacing w:line="360" w:lineRule="auto"/>
        <w:contextualSpacing/>
        <w:jc w:val="right"/>
        <w:rPr>
          <w:rFonts w:cs="Arial"/>
          <w:b/>
          <w:szCs w:val="22"/>
        </w:rPr>
      </w:pPr>
      <w:r w:rsidRPr="007811C6">
        <w:rPr>
          <w:rFonts w:cs="Arial"/>
          <w:b/>
          <w:szCs w:val="22"/>
        </w:rPr>
        <w:lastRenderedPageBreak/>
        <w:t>JOHANNESBURG</w:t>
      </w:r>
    </w:p>
    <w:p w14:paraId="326B529B" w14:textId="77777777" w:rsidR="006C43D7" w:rsidRPr="007811C6" w:rsidRDefault="006C43D7" w:rsidP="003A1D18">
      <w:pPr>
        <w:widowControl w:val="0"/>
        <w:tabs>
          <w:tab w:val="right" w:pos="0"/>
          <w:tab w:val="left" w:pos="4253"/>
        </w:tabs>
        <w:spacing w:line="360" w:lineRule="auto"/>
        <w:contextualSpacing/>
        <w:jc w:val="center"/>
        <w:rPr>
          <w:rFonts w:cs="Arial"/>
          <w:b/>
          <w:szCs w:val="22"/>
        </w:rPr>
      </w:pPr>
    </w:p>
    <w:p w14:paraId="5A4CC56C" w14:textId="051C4E22" w:rsidR="006C43D7" w:rsidRPr="007811C6" w:rsidRDefault="006C43D7" w:rsidP="003A1D18">
      <w:pPr>
        <w:widowControl w:val="0"/>
        <w:spacing w:after="200" w:line="480" w:lineRule="auto"/>
        <w:contextualSpacing/>
        <w:jc w:val="right"/>
        <w:rPr>
          <w:rFonts w:cs="Arial"/>
          <w:b/>
          <w:i/>
          <w:iCs/>
          <w:szCs w:val="22"/>
        </w:rPr>
      </w:pPr>
      <w:r w:rsidRPr="007811C6">
        <w:rPr>
          <w:rFonts w:cs="Arial"/>
          <w:b/>
          <w:i/>
          <w:iCs/>
          <w:szCs w:val="22"/>
        </w:rPr>
        <w:t>Electronically submitted</w:t>
      </w:r>
    </w:p>
    <w:p w14:paraId="482DDF6E" w14:textId="01E3521C" w:rsidR="006C43D7" w:rsidRPr="007811C6" w:rsidRDefault="006C43D7" w:rsidP="00A84915">
      <w:pPr>
        <w:widowControl w:val="0"/>
        <w:spacing w:after="200" w:line="360" w:lineRule="auto"/>
        <w:contextualSpacing/>
        <w:jc w:val="both"/>
        <w:rPr>
          <w:rFonts w:eastAsia="Arial Unicode MS" w:cs="Arial"/>
          <w:b/>
          <w:szCs w:val="22"/>
        </w:rPr>
      </w:pPr>
      <w:r w:rsidRPr="007811C6">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7811C6">
        <w:rPr>
          <w:rFonts w:eastAsia="Arial Unicode MS" w:cs="Arial"/>
          <w:b/>
          <w:szCs w:val="22"/>
        </w:rPr>
        <w:t xml:space="preserve"> </w:t>
      </w:r>
      <w:r w:rsidR="00553117">
        <w:rPr>
          <w:rFonts w:eastAsia="Arial Unicode MS" w:cs="Arial"/>
          <w:b/>
          <w:szCs w:val="22"/>
        </w:rPr>
        <w:t>2</w:t>
      </w:r>
      <w:r w:rsidR="00044778">
        <w:rPr>
          <w:rFonts w:eastAsia="Arial Unicode MS" w:cs="Arial"/>
          <w:b/>
          <w:szCs w:val="22"/>
        </w:rPr>
        <w:t xml:space="preserve"> </w:t>
      </w:r>
      <w:r w:rsidR="00553117">
        <w:rPr>
          <w:rFonts w:eastAsia="Arial Unicode MS" w:cs="Arial"/>
          <w:b/>
          <w:szCs w:val="22"/>
        </w:rPr>
        <w:t>April</w:t>
      </w:r>
      <w:r w:rsidR="00044778">
        <w:rPr>
          <w:rFonts w:eastAsia="Arial Unicode MS" w:cs="Arial"/>
          <w:b/>
          <w:szCs w:val="22"/>
        </w:rPr>
        <w:t xml:space="preserve"> 2024</w:t>
      </w:r>
    </w:p>
    <w:p w14:paraId="74CD3952" w14:textId="77777777" w:rsidR="00A84915" w:rsidRPr="007811C6" w:rsidRDefault="00A84915" w:rsidP="00A84915">
      <w:pPr>
        <w:widowControl w:val="0"/>
        <w:spacing w:after="200" w:line="360" w:lineRule="auto"/>
        <w:contextualSpacing/>
        <w:jc w:val="both"/>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7811C6" w14:paraId="493AF0D7" w14:textId="77777777" w:rsidTr="00615F6B">
        <w:tc>
          <w:tcPr>
            <w:tcW w:w="4678" w:type="dxa"/>
          </w:tcPr>
          <w:p w14:paraId="6A05541A" w14:textId="5013C208"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COUNSEL FOR </w:t>
            </w:r>
            <w:r w:rsidR="00404A52" w:rsidRPr="007811C6">
              <w:rPr>
                <w:rFonts w:cs="Arial"/>
                <w:szCs w:val="22"/>
              </w:rPr>
              <w:t>THE</w:t>
            </w:r>
            <w:r w:rsidR="000976D2" w:rsidRPr="007811C6">
              <w:rPr>
                <w:rFonts w:cs="Arial"/>
                <w:szCs w:val="22"/>
              </w:rPr>
              <w:t xml:space="preserve"> </w:t>
            </w:r>
            <w:r w:rsidR="008707F5">
              <w:rPr>
                <w:rFonts w:cs="Arial"/>
                <w:szCs w:val="22"/>
              </w:rPr>
              <w:t>APPLICANT</w:t>
            </w:r>
            <w:r w:rsidRPr="007811C6">
              <w:rPr>
                <w:rFonts w:cs="Arial"/>
                <w:szCs w:val="22"/>
              </w:rPr>
              <w:t>:</w:t>
            </w:r>
          </w:p>
        </w:tc>
        <w:tc>
          <w:tcPr>
            <w:tcW w:w="3935" w:type="dxa"/>
          </w:tcPr>
          <w:p w14:paraId="7C15B6D7" w14:textId="77777777" w:rsidR="00E35391" w:rsidRDefault="00462DE3" w:rsidP="00D65571">
            <w:pPr>
              <w:tabs>
                <w:tab w:val="right" w:pos="0"/>
                <w:tab w:val="left" w:pos="567"/>
                <w:tab w:val="right" w:pos="2727"/>
                <w:tab w:val="left" w:pos="4253"/>
              </w:tabs>
              <w:spacing w:before="120" w:after="120"/>
              <w:jc w:val="right"/>
              <w:rPr>
                <w:rFonts w:cs="Arial"/>
                <w:szCs w:val="22"/>
              </w:rPr>
            </w:pPr>
            <w:r>
              <w:rPr>
                <w:rFonts w:cs="Arial"/>
                <w:szCs w:val="22"/>
              </w:rPr>
              <w:t>C VAN DER MERWE</w:t>
            </w:r>
          </w:p>
          <w:p w14:paraId="69785AA9" w14:textId="49BF8D00" w:rsidR="00DD2710" w:rsidRPr="007811C6" w:rsidRDefault="00DD2710" w:rsidP="00D65571">
            <w:pPr>
              <w:tabs>
                <w:tab w:val="right" w:pos="0"/>
                <w:tab w:val="left" w:pos="567"/>
                <w:tab w:val="right" w:pos="2727"/>
                <w:tab w:val="left" w:pos="4253"/>
              </w:tabs>
              <w:spacing w:before="120" w:after="120"/>
              <w:jc w:val="right"/>
              <w:rPr>
                <w:rFonts w:cs="Arial"/>
                <w:szCs w:val="22"/>
              </w:rPr>
            </w:pPr>
            <w:r>
              <w:rPr>
                <w:rFonts w:cs="Arial"/>
                <w:szCs w:val="22"/>
              </w:rPr>
              <w:t>N SIBANYONI</w:t>
            </w:r>
          </w:p>
        </w:tc>
      </w:tr>
      <w:tr w:rsidR="009D35B5" w:rsidRPr="007811C6" w14:paraId="183C176D" w14:textId="77777777" w:rsidTr="00615F6B">
        <w:tc>
          <w:tcPr>
            <w:tcW w:w="4678" w:type="dxa"/>
          </w:tcPr>
          <w:p w14:paraId="75365413" w14:textId="77EFB09A" w:rsidR="009D35B5" w:rsidRPr="007811C6" w:rsidRDefault="009D35B5" w:rsidP="00A25AB4">
            <w:pPr>
              <w:tabs>
                <w:tab w:val="right" w:pos="0"/>
                <w:tab w:val="left" w:pos="4253"/>
              </w:tabs>
              <w:spacing w:before="120" w:after="120"/>
              <w:rPr>
                <w:rFonts w:cs="Arial"/>
                <w:szCs w:val="22"/>
              </w:rPr>
            </w:pPr>
            <w:r w:rsidRPr="007811C6">
              <w:rPr>
                <w:rFonts w:cs="Arial"/>
                <w:szCs w:val="22"/>
              </w:rPr>
              <w:t>INSTRUCTED BY</w:t>
            </w:r>
            <w:r w:rsidR="008707F5">
              <w:rPr>
                <w:rFonts w:cs="Arial"/>
                <w:szCs w:val="22"/>
              </w:rPr>
              <w:t>:</w:t>
            </w:r>
          </w:p>
        </w:tc>
        <w:tc>
          <w:tcPr>
            <w:tcW w:w="3935" w:type="dxa"/>
          </w:tcPr>
          <w:p w14:paraId="4044534A" w14:textId="180B9600" w:rsidR="00E10D04" w:rsidRPr="007811C6" w:rsidRDefault="00E10D04" w:rsidP="00A25AB4">
            <w:pPr>
              <w:tabs>
                <w:tab w:val="right" w:pos="0"/>
                <w:tab w:val="left" w:pos="4253"/>
              </w:tabs>
              <w:spacing w:before="120" w:after="120"/>
              <w:jc w:val="right"/>
              <w:rPr>
                <w:rFonts w:cs="Arial"/>
                <w:szCs w:val="22"/>
              </w:rPr>
            </w:pPr>
          </w:p>
        </w:tc>
      </w:tr>
      <w:tr w:rsidR="009D35B5" w:rsidRPr="007811C6" w14:paraId="6E2BF966" w14:textId="77777777" w:rsidTr="00615F6B">
        <w:tc>
          <w:tcPr>
            <w:tcW w:w="4678" w:type="dxa"/>
          </w:tcPr>
          <w:p w14:paraId="545B6665" w14:textId="771C78B2"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COUNSEL FOR </w:t>
            </w:r>
            <w:r w:rsidR="0061036C" w:rsidRPr="007811C6">
              <w:rPr>
                <w:rFonts w:cs="Arial"/>
                <w:szCs w:val="22"/>
              </w:rPr>
              <w:t xml:space="preserve">THE </w:t>
            </w:r>
            <w:r w:rsidR="00E35391">
              <w:rPr>
                <w:rFonts w:cs="Arial"/>
                <w:szCs w:val="22"/>
              </w:rPr>
              <w:t xml:space="preserve">FIRST </w:t>
            </w:r>
            <w:r w:rsidR="00553117">
              <w:rPr>
                <w:rFonts w:cs="Arial"/>
                <w:szCs w:val="22"/>
              </w:rPr>
              <w:t>R</w:t>
            </w:r>
            <w:r w:rsidR="00027D19" w:rsidRPr="007811C6">
              <w:rPr>
                <w:rFonts w:cs="Arial"/>
                <w:szCs w:val="22"/>
              </w:rPr>
              <w:t>ESPONDENT</w:t>
            </w:r>
            <w:r w:rsidRPr="007811C6">
              <w:rPr>
                <w:rFonts w:cs="Arial"/>
                <w:szCs w:val="22"/>
              </w:rPr>
              <w:t>:</w:t>
            </w:r>
          </w:p>
        </w:tc>
        <w:tc>
          <w:tcPr>
            <w:tcW w:w="3935" w:type="dxa"/>
          </w:tcPr>
          <w:p w14:paraId="51741A90" w14:textId="1FF59D3D" w:rsidR="00E35391" w:rsidRPr="007811C6" w:rsidRDefault="00462DE3" w:rsidP="00D65571">
            <w:pPr>
              <w:tabs>
                <w:tab w:val="right" w:pos="0"/>
                <w:tab w:val="left" w:pos="4253"/>
              </w:tabs>
              <w:spacing w:before="120" w:after="120"/>
              <w:jc w:val="right"/>
              <w:rPr>
                <w:rFonts w:cs="Arial"/>
                <w:szCs w:val="22"/>
              </w:rPr>
            </w:pPr>
            <w:r>
              <w:rPr>
                <w:rFonts w:cs="Arial"/>
                <w:szCs w:val="22"/>
              </w:rPr>
              <w:t>P</w:t>
            </w:r>
            <w:r w:rsidR="00553117">
              <w:rPr>
                <w:rFonts w:cs="Arial"/>
                <w:szCs w:val="22"/>
              </w:rPr>
              <w:t>ILLAY</w:t>
            </w:r>
            <w:r w:rsidR="00DD2710">
              <w:rPr>
                <w:rFonts w:cs="Arial"/>
                <w:szCs w:val="22"/>
              </w:rPr>
              <w:t xml:space="preserve"> THESIGAN</w:t>
            </w:r>
          </w:p>
        </w:tc>
      </w:tr>
      <w:tr w:rsidR="009D35B5" w:rsidRPr="007811C6" w14:paraId="1EC4105A" w14:textId="77777777" w:rsidTr="00615F6B">
        <w:tc>
          <w:tcPr>
            <w:tcW w:w="4678" w:type="dxa"/>
          </w:tcPr>
          <w:p w14:paraId="184EC2ED" w14:textId="1E42F28A" w:rsidR="009D35B5" w:rsidRPr="007811C6" w:rsidRDefault="009D35B5" w:rsidP="00A25AB4">
            <w:pPr>
              <w:tabs>
                <w:tab w:val="right" w:pos="0"/>
                <w:tab w:val="left" w:pos="4253"/>
              </w:tabs>
              <w:spacing w:before="120" w:after="120"/>
              <w:rPr>
                <w:rFonts w:cs="Arial"/>
                <w:szCs w:val="22"/>
              </w:rPr>
            </w:pPr>
            <w:r w:rsidRPr="007811C6">
              <w:rPr>
                <w:rFonts w:cs="Arial"/>
                <w:szCs w:val="22"/>
              </w:rPr>
              <w:t>INSTRUCTED BY:</w:t>
            </w:r>
          </w:p>
        </w:tc>
        <w:tc>
          <w:tcPr>
            <w:tcW w:w="3935" w:type="dxa"/>
          </w:tcPr>
          <w:p w14:paraId="2098BE2A" w14:textId="377639F6" w:rsidR="009D35B5" w:rsidRPr="007811C6" w:rsidRDefault="00DD2710" w:rsidP="00A25AB4">
            <w:pPr>
              <w:tabs>
                <w:tab w:val="right" w:pos="0"/>
                <w:tab w:val="left" w:pos="4253"/>
              </w:tabs>
              <w:spacing w:before="120" w:after="120"/>
              <w:jc w:val="right"/>
              <w:rPr>
                <w:rFonts w:cs="Arial"/>
                <w:szCs w:val="22"/>
              </w:rPr>
            </w:pPr>
            <w:r>
              <w:rPr>
                <w:rFonts w:cs="Arial"/>
                <w:szCs w:val="22"/>
              </w:rPr>
              <w:t>PILLAY THESIGAN INC</w:t>
            </w:r>
          </w:p>
        </w:tc>
      </w:tr>
      <w:tr w:rsidR="009D35B5" w:rsidRPr="007811C6" w14:paraId="2A3FE2B1" w14:textId="77777777" w:rsidTr="00615F6B">
        <w:tc>
          <w:tcPr>
            <w:tcW w:w="4678" w:type="dxa"/>
          </w:tcPr>
          <w:p w14:paraId="0767D0FE" w14:textId="61925A22" w:rsidR="009D35B5" w:rsidRPr="007811C6" w:rsidRDefault="009D35B5" w:rsidP="00A25AB4">
            <w:pPr>
              <w:tabs>
                <w:tab w:val="right" w:pos="0"/>
                <w:tab w:val="left" w:pos="4253"/>
              </w:tabs>
              <w:spacing w:before="120" w:after="120"/>
              <w:rPr>
                <w:rFonts w:cs="Arial"/>
                <w:szCs w:val="22"/>
              </w:rPr>
            </w:pPr>
            <w:r w:rsidRPr="007811C6">
              <w:rPr>
                <w:rFonts w:cs="Arial"/>
                <w:szCs w:val="22"/>
              </w:rPr>
              <w:t xml:space="preserve">DATE </w:t>
            </w:r>
            <w:r w:rsidR="00E57446" w:rsidRPr="007811C6">
              <w:rPr>
                <w:rFonts w:cs="Arial"/>
                <w:szCs w:val="22"/>
              </w:rPr>
              <w:t>OF ARGUMENT</w:t>
            </w:r>
            <w:r w:rsidRPr="007811C6">
              <w:rPr>
                <w:rFonts w:cs="Arial"/>
                <w:szCs w:val="22"/>
              </w:rPr>
              <w:t>:</w:t>
            </w:r>
          </w:p>
        </w:tc>
        <w:tc>
          <w:tcPr>
            <w:tcW w:w="3935" w:type="dxa"/>
          </w:tcPr>
          <w:p w14:paraId="34C95147" w14:textId="146C2008" w:rsidR="009D35B5" w:rsidRPr="007811C6" w:rsidRDefault="00044778" w:rsidP="00A25AB4">
            <w:pPr>
              <w:tabs>
                <w:tab w:val="right" w:pos="0"/>
                <w:tab w:val="left" w:pos="4253"/>
              </w:tabs>
              <w:spacing w:before="120" w:after="120"/>
              <w:jc w:val="right"/>
              <w:rPr>
                <w:rFonts w:cs="Arial"/>
                <w:szCs w:val="22"/>
              </w:rPr>
            </w:pPr>
            <w:r>
              <w:rPr>
                <w:rFonts w:cs="Arial"/>
                <w:szCs w:val="22"/>
              </w:rPr>
              <w:t>25 MARCH 2024</w:t>
            </w:r>
          </w:p>
        </w:tc>
      </w:tr>
      <w:tr w:rsidR="00A25AB4" w:rsidRPr="007811C6" w14:paraId="5ECDFF3A" w14:textId="77777777" w:rsidTr="00615F6B">
        <w:tc>
          <w:tcPr>
            <w:tcW w:w="4678" w:type="dxa"/>
          </w:tcPr>
          <w:p w14:paraId="1DF2AE9E" w14:textId="1FC539A4" w:rsidR="00A25AB4" w:rsidRPr="007811C6" w:rsidRDefault="00A25AB4" w:rsidP="00A25AB4">
            <w:pPr>
              <w:tabs>
                <w:tab w:val="right" w:pos="0"/>
                <w:tab w:val="left" w:pos="4253"/>
              </w:tabs>
              <w:spacing w:before="120" w:after="120"/>
              <w:rPr>
                <w:rFonts w:cs="Arial"/>
                <w:szCs w:val="22"/>
              </w:rPr>
            </w:pPr>
            <w:r w:rsidRPr="007811C6">
              <w:rPr>
                <w:rFonts w:cs="Arial"/>
                <w:szCs w:val="22"/>
              </w:rPr>
              <w:t>DATE OF JUDGMENT:</w:t>
            </w:r>
          </w:p>
        </w:tc>
        <w:tc>
          <w:tcPr>
            <w:tcW w:w="3935" w:type="dxa"/>
          </w:tcPr>
          <w:p w14:paraId="02219E99" w14:textId="217FAC94" w:rsidR="00A25AB4" w:rsidRPr="007811C6" w:rsidRDefault="00553117" w:rsidP="00A25AB4">
            <w:pPr>
              <w:tabs>
                <w:tab w:val="right" w:pos="0"/>
                <w:tab w:val="left" w:pos="4253"/>
              </w:tabs>
              <w:spacing w:before="120" w:after="120"/>
              <w:jc w:val="right"/>
              <w:rPr>
                <w:rFonts w:cs="Arial"/>
                <w:szCs w:val="22"/>
              </w:rPr>
            </w:pPr>
            <w:r>
              <w:rPr>
                <w:rFonts w:cs="Arial"/>
                <w:szCs w:val="22"/>
              </w:rPr>
              <w:t>31</w:t>
            </w:r>
            <w:r w:rsidR="00044778">
              <w:rPr>
                <w:rFonts w:cs="Arial"/>
                <w:szCs w:val="22"/>
              </w:rPr>
              <w:t xml:space="preserve"> MARCH 2024</w:t>
            </w:r>
          </w:p>
        </w:tc>
      </w:tr>
    </w:tbl>
    <w:p w14:paraId="1BD8F4EB" w14:textId="491B3C8F" w:rsidR="00A402F6" w:rsidRPr="007811C6" w:rsidRDefault="00A402F6" w:rsidP="008E2A22">
      <w:pPr>
        <w:widowControl w:val="0"/>
        <w:spacing w:before="480" w:after="480" w:line="360" w:lineRule="auto"/>
        <w:jc w:val="both"/>
        <w:rPr>
          <w:rFonts w:cs="Arial"/>
          <w:szCs w:val="22"/>
        </w:rPr>
      </w:pPr>
    </w:p>
    <w:sectPr w:rsidR="00A402F6" w:rsidRPr="007811C6" w:rsidSect="0043434E">
      <w:headerReference w:type="default" r:id="rId15"/>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3F48B5" w14:textId="77777777" w:rsidR="0043434E" w:rsidRPr="008E2A22" w:rsidRDefault="0043434E">
      <w:pPr>
        <w:rPr>
          <w:sz w:val="21"/>
          <w:szCs w:val="21"/>
        </w:rPr>
      </w:pPr>
      <w:r w:rsidRPr="008E2A22">
        <w:rPr>
          <w:sz w:val="21"/>
          <w:szCs w:val="21"/>
        </w:rPr>
        <w:separator/>
      </w:r>
    </w:p>
  </w:endnote>
  <w:endnote w:type="continuationSeparator" w:id="0">
    <w:p w14:paraId="59DB05DA" w14:textId="77777777" w:rsidR="0043434E" w:rsidRPr="008E2A22" w:rsidRDefault="0043434E">
      <w:pPr>
        <w:rPr>
          <w:sz w:val="21"/>
          <w:szCs w:val="21"/>
        </w:rPr>
      </w:pPr>
      <w:r w:rsidRPr="008E2A2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36FCE2" w14:textId="77777777" w:rsidR="0043434E" w:rsidRPr="008E2A22" w:rsidRDefault="0043434E">
      <w:pPr>
        <w:rPr>
          <w:sz w:val="21"/>
          <w:szCs w:val="21"/>
        </w:rPr>
      </w:pPr>
      <w:r w:rsidRPr="008E2A22">
        <w:rPr>
          <w:sz w:val="21"/>
          <w:szCs w:val="21"/>
        </w:rPr>
        <w:separator/>
      </w:r>
    </w:p>
  </w:footnote>
  <w:footnote w:type="continuationSeparator" w:id="0">
    <w:p w14:paraId="4BBC4F89" w14:textId="77777777" w:rsidR="0043434E" w:rsidRPr="008E2A22" w:rsidRDefault="0043434E">
      <w:pPr>
        <w:rPr>
          <w:sz w:val="21"/>
          <w:szCs w:val="21"/>
        </w:rPr>
      </w:pPr>
      <w:r w:rsidRPr="008E2A22">
        <w:rPr>
          <w:sz w:val="21"/>
          <w:szCs w:val="21"/>
        </w:rPr>
        <w:continuationSeparator/>
      </w:r>
    </w:p>
  </w:footnote>
  <w:footnote w:id="1">
    <w:p w14:paraId="323C9F3E" w14:textId="31040913" w:rsidR="008703BA" w:rsidRDefault="008703BA">
      <w:pPr>
        <w:pStyle w:val="FootnoteText"/>
      </w:pPr>
      <w:r>
        <w:rPr>
          <w:rStyle w:val="FootnoteReference"/>
        </w:rPr>
        <w:footnoteRef/>
      </w:r>
      <w:r>
        <w:t xml:space="preserve"> </w:t>
      </w:r>
      <w:r>
        <w:tab/>
        <w:t>This interim order is the subject of an application for leave to appeal dated 19 March 2024</w:t>
      </w:r>
    </w:p>
  </w:footnote>
  <w:footnote w:id="2">
    <w:p w14:paraId="2A8175F3" w14:textId="24429030" w:rsidR="00684D85" w:rsidRDefault="00684D85">
      <w:pPr>
        <w:pStyle w:val="FootnoteText"/>
      </w:pPr>
      <w:r>
        <w:rPr>
          <w:rStyle w:val="FootnoteReference"/>
        </w:rPr>
        <w:footnoteRef/>
      </w:r>
      <w:r>
        <w:t xml:space="preserve"> </w:t>
      </w:r>
      <w:r>
        <w:tab/>
      </w:r>
      <w:r w:rsidR="009232B5">
        <w:t xml:space="preserve">The </w:t>
      </w:r>
      <w:r>
        <w:t>first respondent stated in his answering affidavit that there were approximately 300 people and not 200</w:t>
      </w:r>
      <w:r w:rsidR="009232B5">
        <w:t>.</w:t>
      </w:r>
    </w:p>
  </w:footnote>
  <w:footnote w:id="3">
    <w:p w14:paraId="1BBCB2D6" w14:textId="77777777" w:rsidR="00684D85" w:rsidRDefault="00684D85" w:rsidP="00684D85">
      <w:pPr>
        <w:pStyle w:val="FootnoteText"/>
      </w:pPr>
      <w:r>
        <w:rPr>
          <w:rStyle w:val="FootnoteReference"/>
        </w:rPr>
        <w:footnoteRef/>
      </w:r>
      <w:r>
        <w:t xml:space="preserve"> </w:t>
      </w:r>
      <w:r>
        <w:tab/>
      </w:r>
      <w:r w:rsidRPr="00AA78B5">
        <w:rPr>
          <w:i/>
          <w:iCs/>
        </w:rPr>
        <w:t>Reynolds NO v Mecklenberg (Pty) Ltd</w:t>
      </w:r>
      <w:r w:rsidRPr="00AA78B5">
        <w:t xml:space="preserve"> 1996 (1) SA 75 (W) 78I</w:t>
      </w:r>
      <w:r>
        <w:t xml:space="preserve">, </w:t>
      </w:r>
      <w:r w:rsidRPr="008A0C1B">
        <w:rPr>
          <w:i/>
          <w:iCs/>
        </w:rPr>
        <w:t>Willcox and Others v Commissioner for Inland Revenue</w:t>
      </w:r>
      <w:r w:rsidRPr="00AA78B5">
        <w:t xml:space="preserve"> 1960 (4) SA 599 (A) 602A</w:t>
      </w:r>
      <w:r>
        <w:t xml:space="preserve">, </w:t>
      </w:r>
      <w:r w:rsidRPr="00AA78B5">
        <w:t xml:space="preserve"> </w:t>
      </w:r>
      <w:r w:rsidRPr="008A0C1B">
        <w:rPr>
          <w:i/>
          <w:iCs/>
        </w:rPr>
        <w:t>Radebe and Others v Eastern Transvaal Development Board</w:t>
      </w:r>
      <w:r w:rsidRPr="00AA78B5">
        <w:t xml:space="preserve"> 1988 (2) SA 785 (A) 793D</w:t>
      </w:r>
      <w:r>
        <w:t>,</w:t>
      </w:r>
      <w:r w:rsidRPr="008A0C1B">
        <w:t xml:space="preserve"> </w:t>
      </w:r>
      <w:r w:rsidRPr="008A0C1B">
        <w:rPr>
          <w:i/>
          <w:iCs/>
        </w:rPr>
        <w:t>Swissborough Diamond Mines (Pty) Ltd and Others v Government of the Republic of South Africa and Others</w:t>
      </w:r>
      <w:r>
        <w:t xml:space="preserve"> </w:t>
      </w:r>
      <w:r w:rsidRPr="00E6097F">
        <w:t>1999 (2) SA 279 (T)</w:t>
      </w:r>
      <w:r>
        <w:t xml:space="preserve"> 324D-F.</w:t>
      </w:r>
    </w:p>
  </w:footnote>
  <w:footnote w:id="4">
    <w:p w14:paraId="4D141345" w14:textId="77777777" w:rsidR="007E2B42" w:rsidRDefault="007E2B42" w:rsidP="007E2B42">
      <w:pPr>
        <w:pStyle w:val="FootnoteText"/>
      </w:pPr>
      <w:r>
        <w:rPr>
          <w:rStyle w:val="FootnoteReference"/>
        </w:rPr>
        <w:footnoteRef/>
      </w:r>
      <w:r>
        <w:t xml:space="preserve"> </w:t>
      </w:r>
      <w:r>
        <w:tab/>
      </w:r>
      <w:r>
        <w:rPr>
          <w:color w:val="000000" w:themeColor="text1"/>
        </w:rPr>
        <w:t xml:space="preserve">Van Loggerenberg </w:t>
      </w:r>
      <w:r w:rsidRPr="00FB740E">
        <w:rPr>
          <w:i/>
          <w:iCs/>
          <w:color w:val="000000" w:themeColor="text1"/>
        </w:rPr>
        <w:t>Erasmus: Superior Court Practice</w:t>
      </w:r>
      <w:r>
        <w:rPr>
          <w:color w:val="000000" w:themeColor="text1"/>
        </w:rPr>
        <w:t>, vol 2, 2023, D6-14, footnote 122.</w:t>
      </w:r>
    </w:p>
  </w:footnote>
  <w:footnote w:id="5">
    <w:p w14:paraId="163421B9" w14:textId="77777777" w:rsidR="007E2B42" w:rsidRDefault="007E2B42" w:rsidP="007E2B42">
      <w:pPr>
        <w:pStyle w:val="FootnoteText"/>
      </w:pPr>
      <w:r>
        <w:rPr>
          <w:rStyle w:val="FootnoteReference"/>
        </w:rPr>
        <w:footnoteRef/>
      </w:r>
      <w:r>
        <w:t xml:space="preserve"> </w:t>
      </w:r>
      <w:r>
        <w:tab/>
        <w:t xml:space="preserve">See </w:t>
      </w:r>
      <w:r w:rsidRPr="007C6A2E">
        <w:rPr>
          <w:i/>
          <w:iCs/>
          <w:color w:val="000000" w:themeColor="text1"/>
        </w:rPr>
        <w:t>Setlogelo v Setlogelo</w:t>
      </w:r>
      <w:r w:rsidRPr="007C6A2E">
        <w:rPr>
          <w:color w:val="000000" w:themeColor="text1"/>
        </w:rPr>
        <w:t> </w:t>
      </w:r>
      <w:hyperlink r:id="rId1" w:anchor="y1914ADpg221" w:history="1">
        <w:r w:rsidRPr="007C6A2E">
          <w:rPr>
            <w:rStyle w:val="Hyperlink"/>
            <w:color w:val="000000" w:themeColor="text1"/>
            <w:u w:val="none"/>
          </w:rPr>
          <w:t>1914 AD 221</w:t>
        </w:r>
      </w:hyperlink>
      <w:r w:rsidRPr="007C6A2E">
        <w:rPr>
          <w:color w:val="000000" w:themeColor="text1"/>
        </w:rPr>
        <w:t> at 227</w:t>
      </w:r>
      <w:r>
        <w:rPr>
          <w:color w:val="000000" w:themeColor="text1"/>
        </w:rPr>
        <w:t xml:space="preserve">, followed by South African courts overt the last century and the authorities listed by Van Loggerenberg </w:t>
      </w:r>
      <w:r w:rsidRPr="00FB740E">
        <w:rPr>
          <w:i/>
          <w:iCs/>
          <w:color w:val="000000" w:themeColor="text1"/>
        </w:rPr>
        <w:t>Erasmus: Superior Court Practice</w:t>
      </w:r>
      <w:r>
        <w:rPr>
          <w:color w:val="000000" w:themeColor="text1"/>
        </w:rPr>
        <w:t>, vol 2, 2023, D6-16C, footnote 165.</w:t>
      </w:r>
    </w:p>
  </w:footnote>
  <w:footnote w:id="6">
    <w:p w14:paraId="3796F1FD" w14:textId="77777777" w:rsidR="003755AB" w:rsidRPr="00E201D9" w:rsidRDefault="003755AB" w:rsidP="003755AB">
      <w:pPr>
        <w:pStyle w:val="FootnoteText"/>
        <w:rPr>
          <w:lang w:val="en-GB"/>
        </w:rPr>
      </w:pPr>
      <w:r>
        <w:rPr>
          <w:rStyle w:val="FootnoteReference"/>
        </w:rPr>
        <w:footnoteRef/>
      </w:r>
      <w:r>
        <w:t xml:space="preserve"> </w:t>
      </w:r>
      <w:r>
        <w:tab/>
        <w:t xml:space="preserve">See </w:t>
      </w:r>
      <w:r w:rsidRPr="00005344">
        <w:rPr>
          <w:i/>
          <w:iCs/>
        </w:rPr>
        <w:t>Republikeinse Publikasies (Edms) Bpk v Afrikaanse Pers Publikasies (Edms) Bpk</w:t>
      </w:r>
      <w:r>
        <w:t xml:space="preserve"> </w:t>
      </w:r>
      <w:r w:rsidRPr="00005344">
        <w:t>1972 (1) SA 773 (A)</w:t>
      </w:r>
      <w:r>
        <w:t xml:space="preserve">, </w:t>
      </w:r>
      <w:r w:rsidRPr="00D80925">
        <w:rPr>
          <w:i/>
          <w:iCs/>
        </w:rPr>
        <w:t>Luna Meubelvervaardigers (Edms) Bpk v Makin and Another t/a Makin’s Furniture Manufacturers</w:t>
      </w:r>
      <w:r>
        <w:t xml:space="preserve"> 1977 (4) SA 135 (W) </w:t>
      </w:r>
      <w:r w:rsidRPr="00005344">
        <w:rPr>
          <w:i/>
          <w:iCs/>
        </w:rPr>
        <w:t>East Rock Trading 7 (Pty) Ltd v Eagle Valley Granite (Pty) Ltd</w:t>
      </w:r>
      <w:r>
        <w:t xml:space="preserve"> </w:t>
      </w:r>
      <w:r w:rsidRPr="00005344">
        <w:t>2011 JDR 1832 (GSJ)</w:t>
      </w:r>
      <w:r>
        <w:t xml:space="preserve">, </w:t>
      </w:r>
      <w:r w:rsidRPr="00CC0E4A">
        <w:rPr>
          <w:i/>
          <w:iCs/>
        </w:rPr>
        <w:t>Siyakhula Sonke Empowerment Corporation (Pty) Ltd v Redpath Mining (South Africa) (Pty) Ltd and Others</w:t>
      </w:r>
      <w:r>
        <w:t xml:space="preserve"> </w:t>
      </w:r>
      <w:r w:rsidRPr="0099203D">
        <w:t>2022 JDR 1148 (GJ)</w:t>
      </w:r>
      <w:r>
        <w:t xml:space="preserve"> paras 7 and 8, </w:t>
      </w:r>
      <w:r w:rsidRPr="00C61526">
        <w:rPr>
          <w:i/>
          <w:iCs/>
        </w:rPr>
        <w:t>Allmed Healthcare Professionals (Pty) Ltd v Gauteng Department of Health</w:t>
      </w:r>
      <w:r>
        <w:t xml:space="preserve"> 2023 JDR 3410 (GJ), </w:t>
      </w:r>
      <w:r w:rsidRPr="00005344">
        <w:t xml:space="preserve">Van Loggerenberg Erasmus: </w:t>
      </w:r>
      <w:r w:rsidRPr="00005344">
        <w:rPr>
          <w:i/>
          <w:iCs/>
        </w:rPr>
        <w:t>Superior Court Practice</w:t>
      </w:r>
      <w:r w:rsidRPr="00005344">
        <w:t xml:space="preserve"> 2023</w:t>
      </w:r>
      <w:r>
        <w:t xml:space="preserve"> vol 2 D1 Rule 6-1. See also the </w:t>
      </w:r>
      <w:r w:rsidRPr="008F280F">
        <w:rPr>
          <w:i/>
          <w:iCs/>
        </w:rPr>
        <w:t>"notice to legal practitioners about the urgent motion Court, Johannesburg"</w:t>
      </w:r>
      <w:r>
        <w:t xml:space="preserve"> issued by the Deputy Judge President on 4 October 2021.</w:t>
      </w:r>
    </w:p>
  </w:footnote>
  <w:footnote w:id="7">
    <w:p w14:paraId="6FBF1773" w14:textId="77777777" w:rsidR="003755AB" w:rsidRDefault="003755AB" w:rsidP="003755AB">
      <w:pPr>
        <w:pStyle w:val="FootnoteText"/>
      </w:pPr>
      <w:r>
        <w:rPr>
          <w:rStyle w:val="FootnoteReference"/>
        </w:rPr>
        <w:footnoteRef/>
      </w:r>
      <w:r>
        <w:t xml:space="preserve"> </w:t>
      </w:r>
      <w:r>
        <w:tab/>
      </w:r>
      <w:r w:rsidRPr="004764EE">
        <w:rPr>
          <w:rFonts w:cs="Arial"/>
          <w:i/>
          <w:iCs/>
          <w:color w:val="000000" w:themeColor="text1"/>
        </w:rPr>
        <w:t>Nelson Mandela Metropolitan Municipality v Greyvenouw CC </w:t>
      </w:r>
      <w:hyperlink r:id="rId2" w:anchor="y2004v2SApg81" w:history="1">
        <w:r w:rsidRPr="004764EE">
          <w:rPr>
            <w:rStyle w:val="Hyperlink"/>
            <w:rFonts w:cs="Arial"/>
            <w:color w:val="000000" w:themeColor="text1"/>
            <w:u w:val="none"/>
          </w:rPr>
          <w:t>2004 (2) SA 81 (SE)</w:t>
        </w:r>
      </w:hyperlink>
      <w:r w:rsidRPr="004764EE">
        <w:rPr>
          <w:rFonts w:cs="Arial"/>
          <w:color w:val="000000" w:themeColor="text1"/>
        </w:rPr>
        <w:t>  94C–D</w:t>
      </w:r>
      <w:r w:rsidRPr="004764EE">
        <w:rPr>
          <w:rFonts w:cs="Arial"/>
          <w:i/>
          <w:iCs/>
          <w:color w:val="000000" w:themeColor="text1"/>
        </w:rPr>
        <w:t>; Stock v Minister of Housing </w:t>
      </w:r>
      <w:hyperlink r:id="rId3" w:anchor="y2007v2SApg9" w:history="1">
        <w:r w:rsidRPr="004764EE">
          <w:rPr>
            <w:rStyle w:val="Hyperlink"/>
            <w:rFonts w:cs="Arial"/>
            <w:color w:val="000000" w:themeColor="text1"/>
            <w:u w:val="none"/>
          </w:rPr>
          <w:t>2007 (2) SA 9 (C)</w:t>
        </w:r>
      </w:hyperlink>
      <w:r w:rsidRPr="004764EE">
        <w:rPr>
          <w:rFonts w:cs="Arial"/>
          <w:color w:val="000000" w:themeColor="text1"/>
        </w:rPr>
        <w:t> 12I–13A</w:t>
      </w:r>
      <w:r w:rsidRPr="004764EE">
        <w:rPr>
          <w:rFonts w:cs="Arial"/>
          <w:i/>
          <w:iCs/>
          <w:color w:val="000000" w:themeColor="text1"/>
        </w:rPr>
        <w:t>; Kumah v Minister of Home Affairs </w:t>
      </w:r>
      <w:hyperlink r:id="rId4" w:anchor="y2018v2SApg510" w:history="1">
        <w:r w:rsidRPr="004764EE">
          <w:rPr>
            <w:rStyle w:val="Hyperlink"/>
            <w:rFonts w:cs="Arial"/>
            <w:color w:val="000000" w:themeColor="text1"/>
            <w:u w:val="none"/>
          </w:rPr>
          <w:t>2018 (2) SA 510 (GJ)</w:t>
        </w:r>
      </w:hyperlink>
      <w:r w:rsidRPr="004764EE">
        <w:rPr>
          <w:rFonts w:cs="Arial"/>
          <w:color w:val="000000" w:themeColor="text1"/>
        </w:rPr>
        <w:t>  511D–E</w:t>
      </w:r>
      <w:r>
        <w:rPr>
          <w:rFonts w:cs="Arial"/>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68A9B" w14:textId="4C414013" w:rsidR="00893C08" w:rsidRPr="008E2A22" w:rsidRDefault="00893C08" w:rsidP="004B21D9">
    <w:pPr>
      <w:tabs>
        <w:tab w:val="center" w:pos="4153"/>
        <w:tab w:val="right" w:pos="8306"/>
      </w:tabs>
      <w:spacing w:line="276" w:lineRule="auto"/>
      <w:rPr>
        <w:rFonts w:cs="Arial"/>
        <w:sz w:val="19"/>
        <w:szCs w:val="19"/>
        <w:lang w:val="en-GB"/>
      </w:rPr>
    </w:pPr>
    <w:r w:rsidRPr="008E2A22">
      <w:rPr>
        <w:rFonts w:cs="Arial"/>
        <w:sz w:val="19"/>
        <w:szCs w:val="19"/>
        <w:lang w:val="en-GB"/>
      </w:rPr>
      <w:fldChar w:fldCharType="begin"/>
    </w:r>
    <w:r w:rsidRPr="008E2A22">
      <w:rPr>
        <w:rFonts w:cs="Arial"/>
        <w:sz w:val="19"/>
        <w:szCs w:val="19"/>
        <w:lang w:val="en-GB"/>
      </w:rPr>
      <w:instrText xml:space="preserve"> PAGE </w:instrText>
    </w:r>
    <w:r w:rsidRPr="008E2A22">
      <w:rPr>
        <w:rFonts w:cs="Arial"/>
        <w:sz w:val="19"/>
        <w:szCs w:val="19"/>
        <w:lang w:val="en-GB"/>
      </w:rPr>
      <w:fldChar w:fldCharType="separate"/>
    </w:r>
    <w:r w:rsidR="00BE24B3">
      <w:rPr>
        <w:rFonts w:cs="Arial"/>
        <w:noProof/>
        <w:sz w:val="19"/>
        <w:szCs w:val="19"/>
        <w:lang w:val="en-GB"/>
      </w:rPr>
      <w:t>2</w:t>
    </w:r>
    <w:r w:rsidRPr="008E2A22">
      <w:rPr>
        <w:rFonts w:cs="Arial"/>
        <w:sz w:val="19"/>
        <w:szCs w:val="19"/>
        <w:lang w:val="en-GB"/>
      </w:rPr>
      <w:fldChar w:fldCharType="end"/>
    </w:r>
  </w:p>
  <w:p w14:paraId="08C008E5" w14:textId="77777777" w:rsidR="00893C08" w:rsidRPr="008E2A22" w:rsidRDefault="00893C08" w:rsidP="006C43D7">
    <w:pPr>
      <w:tabs>
        <w:tab w:val="center" w:pos="4153"/>
        <w:tab w:val="right" w:pos="8306"/>
      </w:tabs>
      <w:spacing w:line="276" w:lineRule="auto"/>
      <w:jc w:val="right"/>
      <w:rPr>
        <w:rFonts w:cs="Arial"/>
        <w:sz w:val="21"/>
        <w:szCs w:val="21"/>
        <w:lang w:val="en-US"/>
      </w:rPr>
    </w:pPr>
  </w:p>
  <w:p w14:paraId="4A21EF97" w14:textId="77777777" w:rsidR="00893C08" w:rsidRPr="008E2A22" w:rsidRDefault="00893C08" w:rsidP="006C43D7">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713452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2"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3"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2A6AA7"/>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52478742">
    <w:abstractNumId w:val="8"/>
  </w:num>
  <w:num w:numId="2" w16cid:durableId="146633535">
    <w:abstractNumId w:val="2"/>
  </w:num>
  <w:num w:numId="3" w16cid:durableId="985939437">
    <w:abstractNumId w:val="18"/>
  </w:num>
  <w:num w:numId="4" w16cid:durableId="421226204">
    <w:abstractNumId w:val="10"/>
  </w:num>
  <w:num w:numId="5" w16cid:durableId="1956328282">
    <w:abstractNumId w:val="16"/>
  </w:num>
  <w:num w:numId="6" w16cid:durableId="2129087233">
    <w:abstractNumId w:val="14"/>
  </w:num>
  <w:num w:numId="7" w16cid:durableId="1909076744">
    <w:abstractNumId w:val="0"/>
  </w:num>
  <w:num w:numId="8" w16cid:durableId="164596173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2188692">
    <w:abstractNumId w:val="12"/>
  </w:num>
  <w:num w:numId="10" w16cid:durableId="1650328017">
    <w:abstractNumId w:val="3"/>
  </w:num>
  <w:num w:numId="11" w16cid:durableId="329336254">
    <w:abstractNumId w:val="19"/>
  </w:num>
  <w:num w:numId="12" w16cid:durableId="2087532826">
    <w:abstractNumId w:val="6"/>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16cid:durableId="934628424">
    <w:abstractNumId w:val="15"/>
  </w:num>
  <w:num w:numId="14" w16cid:durableId="1370571445">
    <w:abstractNumId w:val="13"/>
  </w:num>
  <w:num w:numId="15" w16cid:durableId="1206218173">
    <w:abstractNumId w:val="5"/>
  </w:num>
  <w:num w:numId="16" w16cid:durableId="1098449377">
    <w:abstractNumId w:val="9"/>
  </w:num>
  <w:num w:numId="17" w16cid:durableId="1207059474">
    <w:abstractNumId w:val="4"/>
  </w:num>
  <w:num w:numId="18" w16cid:durableId="1548177276">
    <w:abstractNumId w:val="1"/>
  </w:num>
  <w:num w:numId="19" w16cid:durableId="166596718">
    <w:abstractNumId w:val="17"/>
  </w:num>
  <w:num w:numId="20" w16cid:durableId="18852877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oNotDisplayPageBoundarie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1tjA0MLK0NLc0MbBU0lEKTi0uzszPAykwrAUAEDSUYCwAAAA="/>
    <w:docVar w:name="dgnword-docGUID" w:val="{8475B27D-3395-4FEE-BCB0-5E7BAB0A64B0}"/>
    <w:docVar w:name="dgnword-eventsink" w:val="2977473579088"/>
  </w:docVars>
  <w:rsids>
    <w:rsidRoot w:val="00C676F3"/>
    <w:rsid w:val="000004A3"/>
    <w:rsid w:val="00000AFE"/>
    <w:rsid w:val="00001138"/>
    <w:rsid w:val="000019D2"/>
    <w:rsid w:val="000045DF"/>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A26"/>
    <w:rsid w:val="00026D9A"/>
    <w:rsid w:val="00027D19"/>
    <w:rsid w:val="00030A89"/>
    <w:rsid w:val="000319AA"/>
    <w:rsid w:val="000325E2"/>
    <w:rsid w:val="00036508"/>
    <w:rsid w:val="00040CD3"/>
    <w:rsid w:val="000426C0"/>
    <w:rsid w:val="00042D0E"/>
    <w:rsid w:val="00044778"/>
    <w:rsid w:val="0004506F"/>
    <w:rsid w:val="0004508D"/>
    <w:rsid w:val="00045D03"/>
    <w:rsid w:val="00047F26"/>
    <w:rsid w:val="00050086"/>
    <w:rsid w:val="000504F1"/>
    <w:rsid w:val="00051A2B"/>
    <w:rsid w:val="0005282E"/>
    <w:rsid w:val="000528B3"/>
    <w:rsid w:val="000550EB"/>
    <w:rsid w:val="000554B8"/>
    <w:rsid w:val="0005636C"/>
    <w:rsid w:val="00060AF8"/>
    <w:rsid w:val="00063F7B"/>
    <w:rsid w:val="00066915"/>
    <w:rsid w:val="00066971"/>
    <w:rsid w:val="00072105"/>
    <w:rsid w:val="000737E1"/>
    <w:rsid w:val="00073E30"/>
    <w:rsid w:val="00077B2B"/>
    <w:rsid w:val="00077D11"/>
    <w:rsid w:val="000809A3"/>
    <w:rsid w:val="00081716"/>
    <w:rsid w:val="00082B5A"/>
    <w:rsid w:val="00082EDC"/>
    <w:rsid w:val="000833BB"/>
    <w:rsid w:val="000835BE"/>
    <w:rsid w:val="00085288"/>
    <w:rsid w:val="00087AE6"/>
    <w:rsid w:val="000906B5"/>
    <w:rsid w:val="00090FFC"/>
    <w:rsid w:val="00092591"/>
    <w:rsid w:val="00093237"/>
    <w:rsid w:val="0009429D"/>
    <w:rsid w:val="0009488C"/>
    <w:rsid w:val="0009540B"/>
    <w:rsid w:val="000956E5"/>
    <w:rsid w:val="00096A67"/>
    <w:rsid w:val="000976D2"/>
    <w:rsid w:val="00097968"/>
    <w:rsid w:val="000A0D65"/>
    <w:rsid w:val="000A6AD8"/>
    <w:rsid w:val="000A6EA3"/>
    <w:rsid w:val="000B0116"/>
    <w:rsid w:val="000B0A70"/>
    <w:rsid w:val="000B21DA"/>
    <w:rsid w:val="000B39D7"/>
    <w:rsid w:val="000C7A3D"/>
    <w:rsid w:val="000C7E41"/>
    <w:rsid w:val="000D01E0"/>
    <w:rsid w:val="000D21E7"/>
    <w:rsid w:val="000D2265"/>
    <w:rsid w:val="000D415C"/>
    <w:rsid w:val="000D4E84"/>
    <w:rsid w:val="000D53F5"/>
    <w:rsid w:val="000D5760"/>
    <w:rsid w:val="000D71C5"/>
    <w:rsid w:val="000D7D6A"/>
    <w:rsid w:val="000E1EC8"/>
    <w:rsid w:val="000E3EE8"/>
    <w:rsid w:val="000E4985"/>
    <w:rsid w:val="000E5343"/>
    <w:rsid w:val="000F00EF"/>
    <w:rsid w:val="000F3298"/>
    <w:rsid w:val="000F430D"/>
    <w:rsid w:val="000F59F8"/>
    <w:rsid w:val="000F7813"/>
    <w:rsid w:val="00101890"/>
    <w:rsid w:val="001025B5"/>
    <w:rsid w:val="00104142"/>
    <w:rsid w:val="001053D6"/>
    <w:rsid w:val="00105F97"/>
    <w:rsid w:val="00107D26"/>
    <w:rsid w:val="00107D90"/>
    <w:rsid w:val="001114D8"/>
    <w:rsid w:val="001142D1"/>
    <w:rsid w:val="00117679"/>
    <w:rsid w:val="00120C79"/>
    <w:rsid w:val="00120FB1"/>
    <w:rsid w:val="00124ED2"/>
    <w:rsid w:val="00130253"/>
    <w:rsid w:val="001305E0"/>
    <w:rsid w:val="00130C4A"/>
    <w:rsid w:val="00133E81"/>
    <w:rsid w:val="001342B3"/>
    <w:rsid w:val="00140454"/>
    <w:rsid w:val="00140CED"/>
    <w:rsid w:val="00141AD1"/>
    <w:rsid w:val="00143E7B"/>
    <w:rsid w:val="0014628D"/>
    <w:rsid w:val="00147FF5"/>
    <w:rsid w:val="001507EB"/>
    <w:rsid w:val="00151DA9"/>
    <w:rsid w:val="0015238F"/>
    <w:rsid w:val="00152899"/>
    <w:rsid w:val="00154961"/>
    <w:rsid w:val="00155A21"/>
    <w:rsid w:val="00156C9E"/>
    <w:rsid w:val="0015748A"/>
    <w:rsid w:val="00160289"/>
    <w:rsid w:val="00161057"/>
    <w:rsid w:val="00161392"/>
    <w:rsid w:val="0016589D"/>
    <w:rsid w:val="001671C1"/>
    <w:rsid w:val="0016738D"/>
    <w:rsid w:val="00171182"/>
    <w:rsid w:val="0017124B"/>
    <w:rsid w:val="00171D7F"/>
    <w:rsid w:val="00172763"/>
    <w:rsid w:val="00172DDF"/>
    <w:rsid w:val="00173B8E"/>
    <w:rsid w:val="00175DDD"/>
    <w:rsid w:val="001802F8"/>
    <w:rsid w:val="00180CB6"/>
    <w:rsid w:val="001838CC"/>
    <w:rsid w:val="00183EB6"/>
    <w:rsid w:val="0018483D"/>
    <w:rsid w:val="00185ACF"/>
    <w:rsid w:val="00187BEB"/>
    <w:rsid w:val="00190579"/>
    <w:rsid w:val="00190F4E"/>
    <w:rsid w:val="001916C4"/>
    <w:rsid w:val="00191D41"/>
    <w:rsid w:val="0019236B"/>
    <w:rsid w:val="001923E3"/>
    <w:rsid w:val="00192613"/>
    <w:rsid w:val="00192F78"/>
    <w:rsid w:val="00193DDD"/>
    <w:rsid w:val="00195810"/>
    <w:rsid w:val="001966E8"/>
    <w:rsid w:val="00196E14"/>
    <w:rsid w:val="001A0F18"/>
    <w:rsid w:val="001A2608"/>
    <w:rsid w:val="001A5145"/>
    <w:rsid w:val="001A522A"/>
    <w:rsid w:val="001A7904"/>
    <w:rsid w:val="001B1550"/>
    <w:rsid w:val="001B1D39"/>
    <w:rsid w:val="001B35C2"/>
    <w:rsid w:val="001B4217"/>
    <w:rsid w:val="001B47D8"/>
    <w:rsid w:val="001B4812"/>
    <w:rsid w:val="001B4893"/>
    <w:rsid w:val="001B5D3E"/>
    <w:rsid w:val="001B5E58"/>
    <w:rsid w:val="001B606B"/>
    <w:rsid w:val="001B7889"/>
    <w:rsid w:val="001C0755"/>
    <w:rsid w:val="001C0C80"/>
    <w:rsid w:val="001C1F29"/>
    <w:rsid w:val="001C2233"/>
    <w:rsid w:val="001C2371"/>
    <w:rsid w:val="001C33E6"/>
    <w:rsid w:val="001C608F"/>
    <w:rsid w:val="001C7048"/>
    <w:rsid w:val="001D0041"/>
    <w:rsid w:val="001D3CC2"/>
    <w:rsid w:val="001D46A3"/>
    <w:rsid w:val="001E0529"/>
    <w:rsid w:val="001E2EED"/>
    <w:rsid w:val="001E44D1"/>
    <w:rsid w:val="001E4691"/>
    <w:rsid w:val="001E518E"/>
    <w:rsid w:val="001F014C"/>
    <w:rsid w:val="001F09D1"/>
    <w:rsid w:val="001F0A29"/>
    <w:rsid w:val="001F0CE5"/>
    <w:rsid w:val="001F361F"/>
    <w:rsid w:val="001F3DBD"/>
    <w:rsid w:val="001F53E8"/>
    <w:rsid w:val="001F6466"/>
    <w:rsid w:val="001F648A"/>
    <w:rsid w:val="001F6F43"/>
    <w:rsid w:val="00200B96"/>
    <w:rsid w:val="00201620"/>
    <w:rsid w:val="00203DA2"/>
    <w:rsid w:val="0020474A"/>
    <w:rsid w:val="00205392"/>
    <w:rsid w:val="00205E72"/>
    <w:rsid w:val="00206919"/>
    <w:rsid w:val="002104BF"/>
    <w:rsid w:val="002108B6"/>
    <w:rsid w:val="00211F49"/>
    <w:rsid w:val="00213738"/>
    <w:rsid w:val="00213F3E"/>
    <w:rsid w:val="00214877"/>
    <w:rsid w:val="00215824"/>
    <w:rsid w:val="00216BC8"/>
    <w:rsid w:val="002175BA"/>
    <w:rsid w:val="002200DC"/>
    <w:rsid w:val="00222175"/>
    <w:rsid w:val="0022218D"/>
    <w:rsid w:val="00226926"/>
    <w:rsid w:val="002302E3"/>
    <w:rsid w:val="00232528"/>
    <w:rsid w:val="0023405C"/>
    <w:rsid w:val="00235D20"/>
    <w:rsid w:val="00236E47"/>
    <w:rsid w:val="0023711D"/>
    <w:rsid w:val="002374DF"/>
    <w:rsid w:val="00237806"/>
    <w:rsid w:val="00237FF9"/>
    <w:rsid w:val="0024012B"/>
    <w:rsid w:val="00243D2F"/>
    <w:rsid w:val="00244FB9"/>
    <w:rsid w:val="00250164"/>
    <w:rsid w:val="002507AA"/>
    <w:rsid w:val="00250901"/>
    <w:rsid w:val="00251668"/>
    <w:rsid w:val="002535F0"/>
    <w:rsid w:val="00253F38"/>
    <w:rsid w:val="00253F72"/>
    <w:rsid w:val="002549D2"/>
    <w:rsid w:val="00260B0A"/>
    <w:rsid w:val="002625C5"/>
    <w:rsid w:val="00262819"/>
    <w:rsid w:val="00263A96"/>
    <w:rsid w:val="00270557"/>
    <w:rsid w:val="002709AE"/>
    <w:rsid w:val="00271246"/>
    <w:rsid w:val="00272B77"/>
    <w:rsid w:val="0027595E"/>
    <w:rsid w:val="0027600C"/>
    <w:rsid w:val="00277491"/>
    <w:rsid w:val="00277B78"/>
    <w:rsid w:val="00285040"/>
    <w:rsid w:val="00285062"/>
    <w:rsid w:val="0029196F"/>
    <w:rsid w:val="00292E3E"/>
    <w:rsid w:val="0029304D"/>
    <w:rsid w:val="00293463"/>
    <w:rsid w:val="0029369B"/>
    <w:rsid w:val="00293C02"/>
    <w:rsid w:val="0029605B"/>
    <w:rsid w:val="00296DAF"/>
    <w:rsid w:val="002976B8"/>
    <w:rsid w:val="002A030C"/>
    <w:rsid w:val="002A4B7B"/>
    <w:rsid w:val="002B0355"/>
    <w:rsid w:val="002B05EA"/>
    <w:rsid w:val="002B12D6"/>
    <w:rsid w:val="002B463F"/>
    <w:rsid w:val="002B528D"/>
    <w:rsid w:val="002B782F"/>
    <w:rsid w:val="002C15AC"/>
    <w:rsid w:val="002C2E80"/>
    <w:rsid w:val="002C4687"/>
    <w:rsid w:val="002C48E7"/>
    <w:rsid w:val="002C4B84"/>
    <w:rsid w:val="002C4EF0"/>
    <w:rsid w:val="002D1EC7"/>
    <w:rsid w:val="002D2842"/>
    <w:rsid w:val="002D47B3"/>
    <w:rsid w:val="002E0E37"/>
    <w:rsid w:val="002E2648"/>
    <w:rsid w:val="002E2901"/>
    <w:rsid w:val="002E3586"/>
    <w:rsid w:val="002E5B57"/>
    <w:rsid w:val="002E612C"/>
    <w:rsid w:val="002E6CCA"/>
    <w:rsid w:val="002E6CD7"/>
    <w:rsid w:val="002E704D"/>
    <w:rsid w:val="002F1C4D"/>
    <w:rsid w:val="002F2881"/>
    <w:rsid w:val="002F41F8"/>
    <w:rsid w:val="002F4A5D"/>
    <w:rsid w:val="002F508A"/>
    <w:rsid w:val="002F72D3"/>
    <w:rsid w:val="002F774A"/>
    <w:rsid w:val="00301F05"/>
    <w:rsid w:val="00302290"/>
    <w:rsid w:val="003023F9"/>
    <w:rsid w:val="00302C31"/>
    <w:rsid w:val="003031A1"/>
    <w:rsid w:val="00303919"/>
    <w:rsid w:val="00304705"/>
    <w:rsid w:val="003047C2"/>
    <w:rsid w:val="0030653F"/>
    <w:rsid w:val="00306B41"/>
    <w:rsid w:val="00307200"/>
    <w:rsid w:val="003102C8"/>
    <w:rsid w:val="0031117B"/>
    <w:rsid w:val="00312EBC"/>
    <w:rsid w:val="00313056"/>
    <w:rsid w:val="00316895"/>
    <w:rsid w:val="00320B63"/>
    <w:rsid w:val="00321DF8"/>
    <w:rsid w:val="00323058"/>
    <w:rsid w:val="00324EDF"/>
    <w:rsid w:val="003312BF"/>
    <w:rsid w:val="003313A2"/>
    <w:rsid w:val="00335170"/>
    <w:rsid w:val="00337135"/>
    <w:rsid w:val="0034147B"/>
    <w:rsid w:val="00342E02"/>
    <w:rsid w:val="003448B1"/>
    <w:rsid w:val="003463D6"/>
    <w:rsid w:val="00346D31"/>
    <w:rsid w:val="00346DE6"/>
    <w:rsid w:val="00347E19"/>
    <w:rsid w:val="0035170A"/>
    <w:rsid w:val="003541F6"/>
    <w:rsid w:val="00354395"/>
    <w:rsid w:val="003543C5"/>
    <w:rsid w:val="00354EF2"/>
    <w:rsid w:val="00355BEB"/>
    <w:rsid w:val="00357081"/>
    <w:rsid w:val="00357D35"/>
    <w:rsid w:val="00360253"/>
    <w:rsid w:val="0036253D"/>
    <w:rsid w:val="00363C4D"/>
    <w:rsid w:val="00363FCD"/>
    <w:rsid w:val="00364C43"/>
    <w:rsid w:val="00364E6A"/>
    <w:rsid w:val="00364E80"/>
    <w:rsid w:val="003653FF"/>
    <w:rsid w:val="00365FEF"/>
    <w:rsid w:val="00366937"/>
    <w:rsid w:val="00366E5C"/>
    <w:rsid w:val="003676CF"/>
    <w:rsid w:val="00367720"/>
    <w:rsid w:val="00367778"/>
    <w:rsid w:val="0037029D"/>
    <w:rsid w:val="00371332"/>
    <w:rsid w:val="00372A48"/>
    <w:rsid w:val="00373181"/>
    <w:rsid w:val="003755AB"/>
    <w:rsid w:val="00375E93"/>
    <w:rsid w:val="003761BD"/>
    <w:rsid w:val="00377123"/>
    <w:rsid w:val="00377CD6"/>
    <w:rsid w:val="00380919"/>
    <w:rsid w:val="00381213"/>
    <w:rsid w:val="003832F7"/>
    <w:rsid w:val="00383EAF"/>
    <w:rsid w:val="003840EC"/>
    <w:rsid w:val="00384770"/>
    <w:rsid w:val="00385DBA"/>
    <w:rsid w:val="00386938"/>
    <w:rsid w:val="0038715A"/>
    <w:rsid w:val="00390C3F"/>
    <w:rsid w:val="00393127"/>
    <w:rsid w:val="003940DD"/>
    <w:rsid w:val="00394A1A"/>
    <w:rsid w:val="00395873"/>
    <w:rsid w:val="003959D1"/>
    <w:rsid w:val="003A1D18"/>
    <w:rsid w:val="003A62CC"/>
    <w:rsid w:val="003A649B"/>
    <w:rsid w:val="003A7864"/>
    <w:rsid w:val="003A7CA2"/>
    <w:rsid w:val="003B0559"/>
    <w:rsid w:val="003B0845"/>
    <w:rsid w:val="003B0C56"/>
    <w:rsid w:val="003B11F4"/>
    <w:rsid w:val="003B1882"/>
    <w:rsid w:val="003B4100"/>
    <w:rsid w:val="003B6C02"/>
    <w:rsid w:val="003B75AD"/>
    <w:rsid w:val="003C067B"/>
    <w:rsid w:val="003C0ED8"/>
    <w:rsid w:val="003C1488"/>
    <w:rsid w:val="003C1A16"/>
    <w:rsid w:val="003C1E91"/>
    <w:rsid w:val="003C5536"/>
    <w:rsid w:val="003C6F49"/>
    <w:rsid w:val="003C7FCC"/>
    <w:rsid w:val="003D1202"/>
    <w:rsid w:val="003D19C3"/>
    <w:rsid w:val="003D36F9"/>
    <w:rsid w:val="003D77F1"/>
    <w:rsid w:val="003D7970"/>
    <w:rsid w:val="003E0159"/>
    <w:rsid w:val="003E449A"/>
    <w:rsid w:val="003E4A33"/>
    <w:rsid w:val="003E54E1"/>
    <w:rsid w:val="003E724B"/>
    <w:rsid w:val="003E7A60"/>
    <w:rsid w:val="003F1F49"/>
    <w:rsid w:val="003F23F0"/>
    <w:rsid w:val="003F44F4"/>
    <w:rsid w:val="003F4801"/>
    <w:rsid w:val="003F7448"/>
    <w:rsid w:val="0040197A"/>
    <w:rsid w:val="00404A52"/>
    <w:rsid w:val="00407B85"/>
    <w:rsid w:val="00407F28"/>
    <w:rsid w:val="00410BA9"/>
    <w:rsid w:val="0041100A"/>
    <w:rsid w:val="0041262D"/>
    <w:rsid w:val="004131C5"/>
    <w:rsid w:val="0041363D"/>
    <w:rsid w:val="00413D9B"/>
    <w:rsid w:val="00415439"/>
    <w:rsid w:val="0042161A"/>
    <w:rsid w:val="0042423E"/>
    <w:rsid w:val="00424BA6"/>
    <w:rsid w:val="004274E7"/>
    <w:rsid w:val="00430142"/>
    <w:rsid w:val="00430B04"/>
    <w:rsid w:val="00431ABD"/>
    <w:rsid w:val="004339E6"/>
    <w:rsid w:val="0043434E"/>
    <w:rsid w:val="00434796"/>
    <w:rsid w:val="0043624E"/>
    <w:rsid w:val="0043683A"/>
    <w:rsid w:val="00437EB1"/>
    <w:rsid w:val="00437EB4"/>
    <w:rsid w:val="00441422"/>
    <w:rsid w:val="00444ED6"/>
    <w:rsid w:val="00445DCB"/>
    <w:rsid w:val="00447235"/>
    <w:rsid w:val="004479C3"/>
    <w:rsid w:val="0045044C"/>
    <w:rsid w:val="00452B52"/>
    <w:rsid w:val="00460495"/>
    <w:rsid w:val="00460EEA"/>
    <w:rsid w:val="00462DE3"/>
    <w:rsid w:val="004630B6"/>
    <w:rsid w:val="00463106"/>
    <w:rsid w:val="00466A30"/>
    <w:rsid w:val="00467F5B"/>
    <w:rsid w:val="00472F97"/>
    <w:rsid w:val="00474607"/>
    <w:rsid w:val="00474910"/>
    <w:rsid w:val="004749AF"/>
    <w:rsid w:val="00474AF6"/>
    <w:rsid w:val="00475410"/>
    <w:rsid w:val="00475E80"/>
    <w:rsid w:val="004774FF"/>
    <w:rsid w:val="0048285C"/>
    <w:rsid w:val="00483F21"/>
    <w:rsid w:val="00484116"/>
    <w:rsid w:val="00484163"/>
    <w:rsid w:val="004841A8"/>
    <w:rsid w:val="0048424E"/>
    <w:rsid w:val="00484F8A"/>
    <w:rsid w:val="00486F42"/>
    <w:rsid w:val="00487D14"/>
    <w:rsid w:val="0049165E"/>
    <w:rsid w:val="004923A9"/>
    <w:rsid w:val="00494337"/>
    <w:rsid w:val="00494F1A"/>
    <w:rsid w:val="00495F7C"/>
    <w:rsid w:val="004976D5"/>
    <w:rsid w:val="004A10CD"/>
    <w:rsid w:val="004A11D9"/>
    <w:rsid w:val="004A1E3F"/>
    <w:rsid w:val="004A2C7E"/>
    <w:rsid w:val="004A5056"/>
    <w:rsid w:val="004A5AF5"/>
    <w:rsid w:val="004A6625"/>
    <w:rsid w:val="004A69D6"/>
    <w:rsid w:val="004A6E81"/>
    <w:rsid w:val="004A70AB"/>
    <w:rsid w:val="004A7DFE"/>
    <w:rsid w:val="004B085D"/>
    <w:rsid w:val="004B0DBA"/>
    <w:rsid w:val="004B21D9"/>
    <w:rsid w:val="004B255A"/>
    <w:rsid w:val="004B3A47"/>
    <w:rsid w:val="004B3CA9"/>
    <w:rsid w:val="004B6022"/>
    <w:rsid w:val="004C0CE3"/>
    <w:rsid w:val="004C1D86"/>
    <w:rsid w:val="004C368B"/>
    <w:rsid w:val="004C6239"/>
    <w:rsid w:val="004D1A31"/>
    <w:rsid w:val="004D1A91"/>
    <w:rsid w:val="004D2123"/>
    <w:rsid w:val="004D262A"/>
    <w:rsid w:val="004D2C6F"/>
    <w:rsid w:val="004D2E01"/>
    <w:rsid w:val="004D3237"/>
    <w:rsid w:val="004D3FD6"/>
    <w:rsid w:val="004D4E89"/>
    <w:rsid w:val="004D635C"/>
    <w:rsid w:val="004D692E"/>
    <w:rsid w:val="004E0F3F"/>
    <w:rsid w:val="004E1191"/>
    <w:rsid w:val="004E1349"/>
    <w:rsid w:val="004E1AF1"/>
    <w:rsid w:val="004E3305"/>
    <w:rsid w:val="004E3D0E"/>
    <w:rsid w:val="004E568C"/>
    <w:rsid w:val="004E5AD8"/>
    <w:rsid w:val="004E61DE"/>
    <w:rsid w:val="004F0806"/>
    <w:rsid w:val="004F12D8"/>
    <w:rsid w:val="004F2189"/>
    <w:rsid w:val="004F22A6"/>
    <w:rsid w:val="004F4A37"/>
    <w:rsid w:val="004F5148"/>
    <w:rsid w:val="004F5D23"/>
    <w:rsid w:val="005037B3"/>
    <w:rsid w:val="00504B53"/>
    <w:rsid w:val="00505FF7"/>
    <w:rsid w:val="0051015D"/>
    <w:rsid w:val="00511BB6"/>
    <w:rsid w:val="0051292D"/>
    <w:rsid w:val="00514426"/>
    <w:rsid w:val="0051442D"/>
    <w:rsid w:val="00515FD8"/>
    <w:rsid w:val="0051622D"/>
    <w:rsid w:val="00517A09"/>
    <w:rsid w:val="005207B2"/>
    <w:rsid w:val="005219EB"/>
    <w:rsid w:val="00522CBE"/>
    <w:rsid w:val="005262C2"/>
    <w:rsid w:val="005263F0"/>
    <w:rsid w:val="0052705A"/>
    <w:rsid w:val="005272E3"/>
    <w:rsid w:val="00532E26"/>
    <w:rsid w:val="00533CD6"/>
    <w:rsid w:val="00534C3B"/>
    <w:rsid w:val="00537126"/>
    <w:rsid w:val="00537A72"/>
    <w:rsid w:val="005405F8"/>
    <w:rsid w:val="00542EAE"/>
    <w:rsid w:val="00546878"/>
    <w:rsid w:val="005509BE"/>
    <w:rsid w:val="00553117"/>
    <w:rsid w:val="00554ED3"/>
    <w:rsid w:val="0055674D"/>
    <w:rsid w:val="00560E18"/>
    <w:rsid w:val="005615BB"/>
    <w:rsid w:val="005621E7"/>
    <w:rsid w:val="00562B7E"/>
    <w:rsid w:val="00562CA5"/>
    <w:rsid w:val="00563355"/>
    <w:rsid w:val="005636A7"/>
    <w:rsid w:val="00571E81"/>
    <w:rsid w:val="00573FF9"/>
    <w:rsid w:val="005743CA"/>
    <w:rsid w:val="005755B7"/>
    <w:rsid w:val="00576B16"/>
    <w:rsid w:val="00577427"/>
    <w:rsid w:val="005808E5"/>
    <w:rsid w:val="005875A9"/>
    <w:rsid w:val="00593C34"/>
    <w:rsid w:val="005949BC"/>
    <w:rsid w:val="005971D5"/>
    <w:rsid w:val="005A0847"/>
    <w:rsid w:val="005A313A"/>
    <w:rsid w:val="005A35EB"/>
    <w:rsid w:val="005A3B73"/>
    <w:rsid w:val="005A3C69"/>
    <w:rsid w:val="005A5582"/>
    <w:rsid w:val="005A680F"/>
    <w:rsid w:val="005A70F0"/>
    <w:rsid w:val="005A747A"/>
    <w:rsid w:val="005B07CB"/>
    <w:rsid w:val="005B2B27"/>
    <w:rsid w:val="005B2FF9"/>
    <w:rsid w:val="005B380D"/>
    <w:rsid w:val="005B3F1C"/>
    <w:rsid w:val="005B696E"/>
    <w:rsid w:val="005B6D81"/>
    <w:rsid w:val="005B7767"/>
    <w:rsid w:val="005B7DD3"/>
    <w:rsid w:val="005C11DA"/>
    <w:rsid w:val="005C1E41"/>
    <w:rsid w:val="005C7FC2"/>
    <w:rsid w:val="005D1F92"/>
    <w:rsid w:val="005D2137"/>
    <w:rsid w:val="005D2408"/>
    <w:rsid w:val="005D32A9"/>
    <w:rsid w:val="005D6122"/>
    <w:rsid w:val="005D6E80"/>
    <w:rsid w:val="005E02FB"/>
    <w:rsid w:val="005E03B3"/>
    <w:rsid w:val="005E0B20"/>
    <w:rsid w:val="005E2936"/>
    <w:rsid w:val="005E2F7B"/>
    <w:rsid w:val="005E3C94"/>
    <w:rsid w:val="005E5C01"/>
    <w:rsid w:val="005E6A9D"/>
    <w:rsid w:val="005E7118"/>
    <w:rsid w:val="005E7B14"/>
    <w:rsid w:val="005E7E9F"/>
    <w:rsid w:val="005F1CDA"/>
    <w:rsid w:val="005F35C5"/>
    <w:rsid w:val="005F37A4"/>
    <w:rsid w:val="005F561B"/>
    <w:rsid w:val="005F7E15"/>
    <w:rsid w:val="00601270"/>
    <w:rsid w:val="00602403"/>
    <w:rsid w:val="00602FA4"/>
    <w:rsid w:val="006041A4"/>
    <w:rsid w:val="0061036C"/>
    <w:rsid w:val="00610873"/>
    <w:rsid w:val="006108E8"/>
    <w:rsid w:val="006109EC"/>
    <w:rsid w:val="00610F53"/>
    <w:rsid w:val="00611D8A"/>
    <w:rsid w:val="006122AB"/>
    <w:rsid w:val="0061430D"/>
    <w:rsid w:val="006150CE"/>
    <w:rsid w:val="00615ED4"/>
    <w:rsid w:val="00615F6B"/>
    <w:rsid w:val="006165F4"/>
    <w:rsid w:val="006245EC"/>
    <w:rsid w:val="00626ABB"/>
    <w:rsid w:val="006309D5"/>
    <w:rsid w:val="006376C5"/>
    <w:rsid w:val="006407E9"/>
    <w:rsid w:val="00641F4F"/>
    <w:rsid w:val="00642664"/>
    <w:rsid w:val="00644BBE"/>
    <w:rsid w:val="006466DA"/>
    <w:rsid w:val="00646711"/>
    <w:rsid w:val="00646777"/>
    <w:rsid w:val="006479F9"/>
    <w:rsid w:val="00647DDD"/>
    <w:rsid w:val="00653548"/>
    <w:rsid w:val="00653BA4"/>
    <w:rsid w:val="006545D0"/>
    <w:rsid w:val="00656E2E"/>
    <w:rsid w:val="00657478"/>
    <w:rsid w:val="00657EDA"/>
    <w:rsid w:val="00657F9A"/>
    <w:rsid w:val="006609A2"/>
    <w:rsid w:val="00660C84"/>
    <w:rsid w:val="0066132D"/>
    <w:rsid w:val="0066194B"/>
    <w:rsid w:val="00661FC4"/>
    <w:rsid w:val="006630E1"/>
    <w:rsid w:val="00663229"/>
    <w:rsid w:val="00666D4D"/>
    <w:rsid w:val="00672205"/>
    <w:rsid w:val="00672E95"/>
    <w:rsid w:val="0067508C"/>
    <w:rsid w:val="006762B3"/>
    <w:rsid w:val="00676B08"/>
    <w:rsid w:val="00677059"/>
    <w:rsid w:val="00680072"/>
    <w:rsid w:val="00680421"/>
    <w:rsid w:val="00681B06"/>
    <w:rsid w:val="00684D85"/>
    <w:rsid w:val="00684E71"/>
    <w:rsid w:val="006858DA"/>
    <w:rsid w:val="00686C3F"/>
    <w:rsid w:val="00687C4C"/>
    <w:rsid w:val="006902F1"/>
    <w:rsid w:val="006918E9"/>
    <w:rsid w:val="00692A13"/>
    <w:rsid w:val="006951CE"/>
    <w:rsid w:val="00695B2C"/>
    <w:rsid w:val="006A1F2C"/>
    <w:rsid w:val="006A3B6B"/>
    <w:rsid w:val="006A438B"/>
    <w:rsid w:val="006A4F20"/>
    <w:rsid w:val="006A5A46"/>
    <w:rsid w:val="006A6039"/>
    <w:rsid w:val="006B1E87"/>
    <w:rsid w:val="006B514A"/>
    <w:rsid w:val="006C1EA3"/>
    <w:rsid w:val="006C1EDF"/>
    <w:rsid w:val="006C2AB0"/>
    <w:rsid w:val="006C2B5F"/>
    <w:rsid w:val="006C31B7"/>
    <w:rsid w:val="006C3CE1"/>
    <w:rsid w:val="006C4213"/>
    <w:rsid w:val="006C43D7"/>
    <w:rsid w:val="006C49F6"/>
    <w:rsid w:val="006C53ED"/>
    <w:rsid w:val="006C5694"/>
    <w:rsid w:val="006D11AD"/>
    <w:rsid w:val="006D134C"/>
    <w:rsid w:val="006D193A"/>
    <w:rsid w:val="006D23FB"/>
    <w:rsid w:val="006D25DD"/>
    <w:rsid w:val="006D27E2"/>
    <w:rsid w:val="006D28A5"/>
    <w:rsid w:val="006D29AA"/>
    <w:rsid w:val="006D2C78"/>
    <w:rsid w:val="006D3D1D"/>
    <w:rsid w:val="006D4128"/>
    <w:rsid w:val="006D4B83"/>
    <w:rsid w:val="006D4C1B"/>
    <w:rsid w:val="006D5E45"/>
    <w:rsid w:val="006D5E57"/>
    <w:rsid w:val="006E0B4D"/>
    <w:rsid w:val="006E2083"/>
    <w:rsid w:val="006E2725"/>
    <w:rsid w:val="006E3064"/>
    <w:rsid w:val="006E405E"/>
    <w:rsid w:val="006E68E6"/>
    <w:rsid w:val="006E73D0"/>
    <w:rsid w:val="006F0330"/>
    <w:rsid w:val="006F042A"/>
    <w:rsid w:val="006F0C74"/>
    <w:rsid w:val="006F1875"/>
    <w:rsid w:val="006F2187"/>
    <w:rsid w:val="006F25E5"/>
    <w:rsid w:val="006F2FCE"/>
    <w:rsid w:val="006F36B9"/>
    <w:rsid w:val="006F415C"/>
    <w:rsid w:val="006F489F"/>
    <w:rsid w:val="00700C86"/>
    <w:rsid w:val="00703C49"/>
    <w:rsid w:val="0070560F"/>
    <w:rsid w:val="007112CA"/>
    <w:rsid w:val="00714728"/>
    <w:rsid w:val="007202BD"/>
    <w:rsid w:val="007205BF"/>
    <w:rsid w:val="00721AE9"/>
    <w:rsid w:val="007237D1"/>
    <w:rsid w:val="007241D4"/>
    <w:rsid w:val="00724D82"/>
    <w:rsid w:val="00725F23"/>
    <w:rsid w:val="00730BF2"/>
    <w:rsid w:val="00732A6F"/>
    <w:rsid w:val="00734578"/>
    <w:rsid w:val="007351A5"/>
    <w:rsid w:val="0074214D"/>
    <w:rsid w:val="00742764"/>
    <w:rsid w:val="007453E7"/>
    <w:rsid w:val="00745456"/>
    <w:rsid w:val="00746E92"/>
    <w:rsid w:val="00750950"/>
    <w:rsid w:val="00751452"/>
    <w:rsid w:val="0075156A"/>
    <w:rsid w:val="00751D8C"/>
    <w:rsid w:val="00751F90"/>
    <w:rsid w:val="0075204D"/>
    <w:rsid w:val="00752EF6"/>
    <w:rsid w:val="00753B4D"/>
    <w:rsid w:val="007543AA"/>
    <w:rsid w:val="00754BDD"/>
    <w:rsid w:val="00757143"/>
    <w:rsid w:val="007619C5"/>
    <w:rsid w:val="00761B26"/>
    <w:rsid w:val="00761C35"/>
    <w:rsid w:val="00762178"/>
    <w:rsid w:val="00765F62"/>
    <w:rsid w:val="00766026"/>
    <w:rsid w:val="007671E0"/>
    <w:rsid w:val="00772025"/>
    <w:rsid w:val="007726C0"/>
    <w:rsid w:val="007728F6"/>
    <w:rsid w:val="007744FD"/>
    <w:rsid w:val="00775AB7"/>
    <w:rsid w:val="00776B34"/>
    <w:rsid w:val="00781088"/>
    <w:rsid w:val="007811C6"/>
    <w:rsid w:val="00781AA0"/>
    <w:rsid w:val="00781CF7"/>
    <w:rsid w:val="00781D24"/>
    <w:rsid w:val="00782DE8"/>
    <w:rsid w:val="00786D45"/>
    <w:rsid w:val="00787202"/>
    <w:rsid w:val="00792E10"/>
    <w:rsid w:val="0079383D"/>
    <w:rsid w:val="007966EF"/>
    <w:rsid w:val="007A006B"/>
    <w:rsid w:val="007A1D60"/>
    <w:rsid w:val="007A34D1"/>
    <w:rsid w:val="007A5BDB"/>
    <w:rsid w:val="007A7102"/>
    <w:rsid w:val="007B165A"/>
    <w:rsid w:val="007B275E"/>
    <w:rsid w:val="007B2DAD"/>
    <w:rsid w:val="007B2DF7"/>
    <w:rsid w:val="007B7246"/>
    <w:rsid w:val="007B78C2"/>
    <w:rsid w:val="007C23FF"/>
    <w:rsid w:val="007C25B0"/>
    <w:rsid w:val="007C416B"/>
    <w:rsid w:val="007C4CB7"/>
    <w:rsid w:val="007C5008"/>
    <w:rsid w:val="007C6046"/>
    <w:rsid w:val="007C647E"/>
    <w:rsid w:val="007C658B"/>
    <w:rsid w:val="007D1E79"/>
    <w:rsid w:val="007D27CF"/>
    <w:rsid w:val="007D4DAF"/>
    <w:rsid w:val="007E1175"/>
    <w:rsid w:val="007E1BA6"/>
    <w:rsid w:val="007E220A"/>
    <w:rsid w:val="007E2B42"/>
    <w:rsid w:val="007E468A"/>
    <w:rsid w:val="007E54E5"/>
    <w:rsid w:val="007E58FC"/>
    <w:rsid w:val="007E6643"/>
    <w:rsid w:val="007E7463"/>
    <w:rsid w:val="007F07D4"/>
    <w:rsid w:val="007F1517"/>
    <w:rsid w:val="007F207F"/>
    <w:rsid w:val="007F48E1"/>
    <w:rsid w:val="007F5B91"/>
    <w:rsid w:val="007F7DAA"/>
    <w:rsid w:val="00800BE5"/>
    <w:rsid w:val="008019A7"/>
    <w:rsid w:val="00801E01"/>
    <w:rsid w:val="00803CEC"/>
    <w:rsid w:val="008040B5"/>
    <w:rsid w:val="00804B15"/>
    <w:rsid w:val="008076A4"/>
    <w:rsid w:val="00807DC2"/>
    <w:rsid w:val="0081003E"/>
    <w:rsid w:val="00810CA3"/>
    <w:rsid w:val="008112DE"/>
    <w:rsid w:val="00811776"/>
    <w:rsid w:val="008200A7"/>
    <w:rsid w:val="00822050"/>
    <w:rsid w:val="008304EC"/>
    <w:rsid w:val="00830952"/>
    <w:rsid w:val="00830F84"/>
    <w:rsid w:val="00832522"/>
    <w:rsid w:val="00833453"/>
    <w:rsid w:val="0084184E"/>
    <w:rsid w:val="00841B33"/>
    <w:rsid w:val="00841C01"/>
    <w:rsid w:val="00843EFD"/>
    <w:rsid w:val="008442F2"/>
    <w:rsid w:val="008443A9"/>
    <w:rsid w:val="0084599C"/>
    <w:rsid w:val="008469B3"/>
    <w:rsid w:val="00847539"/>
    <w:rsid w:val="00851C84"/>
    <w:rsid w:val="008535CA"/>
    <w:rsid w:val="00856FA8"/>
    <w:rsid w:val="00856FF2"/>
    <w:rsid w:val="008578F4"/>
    <w:rsid w:val="00860576"/>
    <w:rsid w:val="008608AC"/>
    <w:rsid w:val="00861120"/>
    <w:rsid w:val="008657EE"/>
    <w:rsid w:val="0086688C"/>
    <w:rsid w:val="008674AA"/>
    <w:rsid w:val="008675CC"/>
    <w:rsid w:val="008703BA"/>
    <w:rsid w:val="008707F5"/>
    <w:rsid w:val="0087609B"/>
    <w:rsid w:val="00880850"/>
    <w:rsid w:val="0088094C"/>
    <w:rsid w:val="00881004"/>
    <w:rsid w:val="008824C8"/>
    <w:rsid w:val="00882C40"/>
    <w:rsid w:val="00885973"/>
    <w:rsid w:val="0089145D"/>
    <w:rsid w:val="008919D3"/>
    <w:rsid w:val="00891DC8"/>
    <w:rsid w:val="00891F55"/>
    <w:rsid w:val="00892908"/>
    <w:rsid w:val="00893C08"/>
    <w:rsid w:val="008942FC"/>
    <w:rsid w:val="0089562F"/>
    <w:rsid w:val="008957BF"/>
    <w:rsid w:val="00895BE0"/>
    <w:rsid w:val="0089629F"/>
    <w:rsid w:val="008A082A"/>
    <w:rsid w:val="008A32BD"/>
    <w:rsid w:val="008A389B"/>
    <w:rsid w:val="008A4DF4"/>
    <w:rsid w:val="008A7448"/>
    <w:rsid w:val="008B0950"/>
    <w:rsid w:val="008B1DA9"/>
    <w:rsid w:val="008B23D4"/>
    <w:rsid w:val="008B2C7C"/>
    <w:rsid w:val="008B350C"/>
    <w:rsid w:val="008B571D"/>
    <w:rsid w:val="008B6162"/>
    <w:rsid w:val="008C3710"/>
    <w:rsid w:val="008C3EBC"/>
    <w:rsid w:val="008C4AE0"/>
    <w:rsid w:val="008C57F6"/>
    <w:rsid w:val="008C68A7"/>
    <w:rsid w:val="008C7019"/>
    <w:rsid w:val="008D2A7F"/>
    <w:rsid w:val="008D33A3"/>
    <w:rsid w:val="008D4715"/>
    <w:rsid w:val="008D5B23"/>
    <w:rsid w:val="008D6F1D"/>
    <w:rsid w:val="008E03A3"/>
    <w:rsid w:val="008E1B11"/>
    <w:rsid w:val="008E2A22"/>
    <w:rsid w:val="008E2ACD"/>
    <w:rsid w:val="008E2D8C"/>
    <w:rsid w:val="008E53BA"/>
    <w:rsid w:val="008E7E5E"/>
    <w:rsid w:val="008E7F87"/>
    <w:rsid w:val="008E7FB3"/>
    <w:rsid w:val="008F0CC7"/>
    <w:rsid w:val="008F11CF"/>
    <w:rsid w:val="008F14EA"/>
    <w:rsid w:val="008F189C"/>
    <w:rsid w:val="008F1FE1"/>
    <w:rsid w:val="008F32FF"/>
    <w:rsid w:val="008F4486"/>
    <w:rsid w:val="008F4FC6"/>
    <w:rsid w:val="008F6436"/>
    <w:rsid w:val="008F72CD"/>
    <w:rsid w:val="009015D3"/>
    <w:rsid w:val="00902179"/>
    <w:rsid w:val="00903877"/>
    <w:rsid w:val="0090677E"/>
    <w:rsid w:val="009111C8"/>
    <w:rsid w:val="00913A4A"/>
    <w:rsid w:val="00914A6E"/>
    <w:rsid w:val="0091544C"/>
    <w:rsid w:val="00917D23"/>
    <w:rsid w:val="00921D03"/>
    <w:rsid w:val="00921DE6"/>
    <w:rsid w:val="009232B5"/>
    <w:rsid w:val="00924CB6"/>
    <w:rsid w:val="0092546C"/>
    <w:rsid w:val="00925CD2"/>
    <w:rsid w:val="00932559"/>
    <w:rsid w:val="00933065"/>
    <w:rsid w:val="00933569"/>
    <w:rsid w:val="00934918"/>
    <w:rsid w:val="009365B1"/>
    <w:rsid w:val="0093799C"/>
    <w:rsid w:val="009422A1"/>
    <w:rsid w:val="00943484"/>
    <w:rsid w:val="00944804"/>
    <w:rsid w:val="009449FB"/>
    <w:rsid w:val="0094634F"/>
    <w:rsid w:val="00946C6A"/>
    <w:rsid w:val="009473D8"/>
    <w:rsid w:val="00947F51"/>
    <w:rsid w:val="00954386"/>
    <w:rsid w:val="009564B5"/>
    <w:rsid w:val="00957513"/>
    <w:rsid w:val="00960ADF"/>
    <w:rsid w:val="009623DA"/>
    <w:rsid w:val="009636B4"/>
    <w:rsid w:val="00963A0C"/>
    <w:rsid w:val="009661A4"/>
    <w:rsid w:val="009661B5"/>
    <w:rsid w:val="009725C0"/>
    <w:rsid w:val="009727D8"/>
    <w:rsid w:val="009729BD"/>
    <w:rsid w:val="009729D5"/>
    <w:rsid w:val="00974A92"/>
    <w:rsid w:val="00974C91"/>
    <w:rsid w:val="00975270"/>
    <w:rsid w:val="00975BA1"/>
    <w:rsid w:val="00976F39"/>
    <w:rsid w:val="009809DD"/>
    <w:rsid w:val="009835E3"/>
    <w:rsid w:val="009837A6"/>
    <w:rsid w:val="009839B9"/>
    <w:rsid w:val="00983C64"/>
    <w:rsid w:val="009869F2"/>
    <w:rsid w:val="00987CDB"/>
    <w:rsid w:val="009A087C"/>
    <w:rsid w:val="009A2613"/>
    <w:rsid w:val="009A2726"/>
    <w:rsid w:val="009A30E0"/>
    <w:rsid w:val="009A3619"/>
    <w:rsid w:val="009A57B9"/>
    <w:rsid w:val="009A66D0"/>
    <w:rsid w:val="009A739F"/>
    <w:rsid w:val="009B08AF"/>
    <w:rsid w:val="009B0AC9"/>
    <w:rsid w:val="009B10F4"/>
    <w:rsid w:val="009B3DFC"/>
    <w:rsid w:val="009B53BC"/>
    <w:rsid w:val="009B793E"/>
    <w:rsid w:val="009C1EA6"/>
    <w:rsid w:val="009C37B9"/>
    <w:rsid w:val="009C38E7"/>
    <w:rsid w:val="009C4F2B"/>
    <w:rsid w:val="009D31FA"/>
    <w:rsid w:val="009D32BD"/>
    <w:rsid w:val="009D33F1"/>
    <w:rsid w:val="009D35B5"/>
    <w:rsid w:val="009D3771"/>
    <w:rsid w:val="009D37BD"/>
    <w:rsid w:val="009D4486"/>
    <w:rsid w:val="009D7128"/>
    <w:rsid w:val="009D7613"/>
    <w:rsid w:val="009E21DE"/>
    <w:rsid w:val="009E6174"/>
    <w:rsid w:val="009F1DC7"/>
    <w:rsid w:val="009F211E"/>
    <w:rsid w:val="009F2572"/>
    <w:rsid w:val="009F294E"/>
    <w:rsid w:val="009F30F1"/>
    <w:rsid w:val="009F37C7"/>
    <w:rsid w:val="009F50AB"/>
    <w:rsid w:val="00A005F6"/>
    <w:rsid w:val="00A03986"/>
    <w:rsid w:val="00A040E3"/>
    <w:rsid w:val="00A0424F"/>
    <w:rsid w:val="00A051FB"/>
    <w:rsid w:val="00A0659C"/>
    <w:rsid w:val="00A07164"/>
    <w:rsid w:val="00A10039"/>
    <w:rsid w:val="00A100BA"/>
    <w:rsid w:val="00A103FF"/>
    <w:rsid w:val="00A121B5"/>
    <w:rsid w:val="00A14DE1"/>
    <w:rsid w:val="00A16C6E"/>
    <w:rsid w:val="00A17DB2"/>
    <w:rsid w:val="00A2023B"/>
    <w:rsid w:val="00A21DEA"/>
    <w:rsid w:val="00A22A14"/>
    <w:rsid w:val="00A23A49"/>
    <w:rsid w:val="00A248B0"/>
    <w:rsid w:val="00A25AB4"/>
    <w:rsid w:val="00A26214"/>
    <w:rsid w:val="00A26566"/>
    <w:rsid w:val="00A27A51"/>
    <w:rsid w:val="00A31837"/>
    <w:rsid w:val="00A31D70"/>
    <w:rsid w:val="00A33018"/>
    <w:rsid w:val="00A3310D"/>
    <w:rsid w:val="00A3484C"/>
    <w:rsid w:val="00A351B3"/>
    <w:rsid w:val="00A35CE6"/>
    <w:rsid w:val="00A37BA4"/>
    <w:rsid w:val="00A402F6"/>
    <w:rsid w:val="00A406B4"/>
    <w:rsid w:val="00A42167"/>
    <w:rsid w:val="00A429D5"/>
    <w:rsid w:val="00A434B9"/>
    <w:rsid w:val="00A43739"/>
    <w:rsid w:val="00A444DD"/>
    <w:rsid w:val="00A47150"/>
    <w:rsid w:val="00A471EF"/>
    <w:rsid w:val="00A47466"/>
    <w:rsid w:val="00A47815"/>
    <w:rsid w:val="00A47A18"/>
    <w:rsid w:val="00A47A3D"/>
    <w:rsid w:val="00A47CD6"/>
    <w:rsid w:val="00A5183D"/>
    <w:rsid w:val="00A5359C"/>
    <w:rsid w:val="00A539CB"/>
    <w:rsid w:val="00A57DA7"/>
    <w:rsid w:val="00A60542"/>
    <w:rsid w:val="00A60635"/>
    <w:rsid w:val="00A61CF9"/>
    <w:rsid w:val="00A63709"/>
    <w:rsid w:val="00A643AB"/>
    <w:rsid w:val="00A649E6"/>
    <w:rsid w:val="00A660AF"/>
    <w:rsid w:val="00A7021C"/>
    <w:rsid w:val="00A70814"/>
    <w:rsid w:val="00A70A95"/>
    <w:rsid w:val="00A70BDA"/>
    <w:rsid w:val="00A712D3"/>
    <w:rsid w:val="00A73E2C"/>
    <w:rsid w:val="00A740B6"/>
    <w:rsid w:val="00A7621E"/>
    <w:rsid w:val="00A76BE4"/>
    <w:rsid w:val="00A774BA"/>
    <w:rsid w:val="00A817D5"/>
    <w:rsid w:val="00A841B2"/>
    <w:rsid w:val="00A84915"/>
    <w:rsid w:val="00A84F01"/>
    <w:rsid w:val="00A85664"/>
    <w:rsid w:val="00A86480"/>
    <w:rsid w:val="00A9029A"/>
    <w:rsid w:val="00A91332"/>
    <w:rsid w:val="00A93351"/>
    <w:rsid w:val="00A94A43"/>
    <w:rsid w:val="00A95538"/>
    <w:rsid w:val="00A95A13"/>
    <w:rsid w:val="00AA0013"/>
    <w:rsid w:val="00AA26FF"/>
    <w:rsid w:val="00AA43EC"/>
    <w:rsid w:val="00AA4C92"/>
    <w:rsid w:val="00AA4E77"/>
    <w:rsid w:val="00AA6E8C"/>
    <w:rsid w:val="00AA6F19"/>
    <w:rsid w:val="00AA7049"/>
    <w:rsid w:val="00AA75E6"/>
    <w:rsid w:val="00AA79A8"/>
    <w:rsid w:val="00AA7A76"/>
    <w:rsid w:val="00AA7C2E"/>
    <w:rsid w:val="00AB0286"/>
    <w:rsid w:val="00AB0DD9"/>
    <w:rsid w:val="00AB404E"/>
    <w:rsid w:val="00AB4C6D"/>
    <w:rsid w:val="00AB53F2"/>
    <w:rsid w:val="00AB55F7"/>
    <w:rsid w:val="00AB6E29"/>
    <w:rsid w:val="00AB7162"/>
    <w:rsid w:val="00AC022F"/>
    <w:rsid w:val="00AC114D"/>
    <w:rsid w:val="00AC2995"/>
    <w:rsid w:val="00AC2F6A"/>
    <w:rsid w:val="00AC38A4"/>
    <w:rsid w:val="00AC40CA"/>
    <w:rsid w:val="00AC4165"/>
    <w:rsid w:val="00AC556A"/>
    <w:rsid w:val="00AC76EA"/>
    <w:rsid w:val="00AC7FB7"/>
    <w:rsid w:val="00AD0007"/>
    <w:rsid w:val="00AD12F6"/>
    <w:rsid w:val="00AD23B3"/>
    <w:rsid w:val="00AD23BF"/>
    <w:rsid w:val="00AD25B6"/>
    <w:rsid w:val="00AD2631"/>
    <w:rsid w:val="00AD2C31"/>
    <w:rsid w:val="00AD3D5D"/>
    <w:rsid w:val="00AD4080"/>
    <w:rsid w:val="00AD40E8"/>
    <w:rsid w:val="00AD5A05"/>
    <w:rsid w:val="00AD662C"/>
    <w:rsid w:val="00AE1220"/>
    <w:rsid w:val="00AE287F"/>
    <w:rsid w:val="00AE39F3"/>
    <w:rsid w:val="00AE4006"/>
    <w:rsid w:val="00AE405F"/>
    <w:rsid w:val="00AE4875"/>
    <w:rsid w:val="00AE5118"/>
    <w:rsid w:val="00AE63BD"/>
    <w:rsid w:val="00AF0B2B"/>
    <w:rsid w:val="00AF20DB"/>
    <w:rsid w:val="00AF2914"/>
    <w:rsid w:val="00AF345A"/>
    <w:rsid w:val="00AF363F"/>
    <w:rsid w:val="00AF3E4F"/>
    <w:rsid w:val="00AF71E5"/>
    <w:rsid w:val="00B00DA5"/>
    <w:rsid w:val="00B0321E"/>
    <w:rsid w:val="00B0366D"/>
    <w:rsid w:val="00B071FF"/>
    <w:rsid w:val="00B110BC"/>
    <w:rsid w:val="00B11505"/>
    <w:rsid w:val="00B1182B"/>
    <w:rsid w:val="00B11DC2"/>
    <w:rsid w:val="00B15142"/>
    <w:rsid w:val="00B15D12"/>
    <w:rsid w:val="00B16F69"/>
    <w:rsid w:val="00B1789D"/>
    <w:rsid w:val="00B207DD"/>
    <w:rsid w:val="00B20DD8"/>
    <w:rsid w:val="00B21CA9"/>
    <w:rsid w:val="00B21ECE"/>
    <w:rsid w:val="00B223FE"/>
    <w:rsid w:val="00B257C7"/>
    <w:rsid w:val="00B30FE0"/>
    <w:rsid w:val="00B3161A"/>
    <w:rsid w:val="00B3208F"/>
    <w:rsid w:val="00B3260E"/>
    <w:rsid w:val="00B36DB5"/>
    <w:rsid w:val="00B36F2F"/>
    <w:rsid w:val="00B413BD"/>
    <w:rsid w:val="00B42807"/>
    <w:rsid w:val="00B428A6"/>
    <w:rsid w:val="00B43340"/>
    <w:rsid w:val="00B4461C"/>
    <w:rsid w:val="00B46D68"/>
    <w:rsid w:val="00B53913"/>
    <w:rsid w:val="00B554D4"/>
    <w:rsid w:val="00B5572D"/>
    <w:rsid w:val="00B55F3A"/>
    <w:rsid w:val="00B56906"/>
    <w:rsid w:val="00B569F1"/>
    <w:rsid w:val="00B6007E"/>
    <w:rsid w:val="00B61484"/>
    <w:rsid w:val="00B6179E"/>
    <w:rsid w:val="00B62B08"/>
    <w:rsid w:val="00B664E5"/>
    <w:rsid w:val="00B71CB5"/>
    <w:rsid w:val="00B71F16"/>
    <w:rsid w:val="00B72922"/>
    <w:rsid w:val="00B72A13"/>
    <w:rsid w:val="00B72ADA"/>
    <w:rsid w:val="00B7473A"/>
    <w:rsid w:val="00B74A39"/>
    <w:rsid w:val="00B75819"/>
    <w:rsid w:val="00B75CDA"/>
    <w:rsid w:val="00B76FD7"/>
    <w:rsid w:val="00B81526"/>
    <w:rsid w:val="00B819E4"/>
    <w:rsid w:val="00B84042"/>
    <w:rsid w:val="00B84DD5"/>
    <w:rsid w:val="00B903CC"/>
    <w:rsid w:val="00B9165A"/>
    <w:rsid w:val="00B91668"/>
    <w:rsid w:val="00B91F7E"/>
    <w:rsid w:val="00B924B4"/>
    <w:rsid w:val="00B9487E"/>
    <w:rsid w:val="00B95910"/>
    <w:rsid w:val="00B9692A"/>
    <w:rsid w:val="00BA0848"/>
    <w:rsid w:val="00BA29E7"/>
    <w:rsid w:val="00BA304F"/>
    <w:rsid w:val="00BA33AF"/>
    <w:rsid w:val="00BA3A4C"/>
    <w:rsid w:val="00BA61FA"/>
    <w:rsid w:val="00BA67FC"/>
    <w:rsid w:val="00BB0F20"/>
    <w:rsid w:val="00BB17D2"/>
    <w:rsid w:val="00BB1DC5"/>
    <w:rsid w:val="00BB2328"/>
    <w:rsid w:val="00BB3264"/>
    <w:rsid w:val="00BB50D7"/>
    <w:rsid w:val="00BB7F08"/>
    <w:rsid w:val="00BC0623"/>
    <w:rsid w:val="00BC35CD"/>
    <w:rsid w:val="00BC3C54"/>
    <w:rsid w:val="00BC415B"/>
    <w:rsid w:val="00BC5B96"/>
    <w:rsid w:val="00BD2C66"/>
    <w:rsid w:val="00BD2CDE"/>
    <w:rsid w:val="00BD3D16"/>
    <w:rsid w:val="00BD41CF"/>
    <w:rsid w:val="00BD6E92"/>
    <w:rsid w:val="00BD75F3"/>
    <w:rsid w:val="00BE0164"/>
    <w:rsid w:val="00BE12BD"/>
    <w:rsid w:val="00BE24B3"/>
    <w:rsid w:val="00BE2ED7"/>
    <w:rsid w:val="00BE3498"/>
    <w:rsid w:val="00BE5A3E"/>
    <w:rsid w:val="00BE6AB8"/>
    <w:rsid w:val="00BF040B"/>
    <w:rsid w:val="00BF086D"/>
    <w:rsid w:val="00BF1C99"/>
    <w:rsid w:val="00BF2167"/>
    <w:rsid w:val="00BF43BC"/>
    <w:rsid w:val="00BF4DDA"/>
    <w:rsid w:val="00BF55C7"/>
    <w:rsid w:val="00BF7ED8"/>
    <w:rsid w:val="00C00A14"/>
    <w:rsid w:val="00C0222C"/>
    <w:rsid w:val="00C0236E"/>
    <w:rsid w:val="00C04139"/>
    <w:rsid w:val="00C0476F"/>
    <w:rsid w:val="00C0572E"/>
    <w:rsid w:val="00C105A1"/>
    <w:rsid w:val="00C1095B"/>
    <w:rsid w:val="00C1108E"/>
    <w:rsid w:val="00C120AB"/>
    <w:rsid w:val="00C14A51"/>
    <w:rsid w:val="00C14B1A"/>
    <w:rsid w:val="00C15C65"/>
    <w:rsid w:val="00C163C1"/>
    <w:rsid w:val="00C16519"/>
    <w:rsid w:val="00C16C1D"/>
    <w:rsid w:val="00C17853"/>
    <w:rsid w:val="00C17EE4"/>
    <w:rsid w:val="00C21656"/>
    <w:rsid w:val="00C21B3D"/>
    <w:rsid w:val="00C24267"/>
    <w:rsid w:val="00C243E6"/>
    <w:rsid w:val="00C24A82"/>
    <w:rsid w:val="00C26FA6"/>
    <w:rsid w:val="00C2788D"/>
    <w:rsid w:val="00C31D37"/>
    <w:rsid w:val="00C33398"/>
    <w:rsid w:val="00C34388"/>
    <w:rsid w:val="00C34C5B"/>
    <w:rsid w:val="00C361F6"/>
    <w:rsid w:val="00C3669A"/>
    <w:rsid w:val="00C371D5"/>
    <w:rsid w:val="00C423E3"/>
    <w:rsid w:val="00C428AB"/>
    <w:rsid w:val="00C42D18"/>
    <w:rsid w:val="00C44BAC"/>
    <w:rsid w:val="00C45626"/>
    <w:rsid w:val="00C458AF"/>
    <w:rsid w:val="00C46041"/>
    <w:rsid w:val="00C460A0"/>
    <w:rsid w:val="00C46244"/>
    <w:rsid w:val="00C4720D"/>
    <w:rsid w:val="00C47768"/>
    <w:rsid w:val="00C47AED"/>
    <w:rsid w:val="00C50068"/>
    <w:rsid w:val="00C50180"/>
    <w:rsid w:val="00C51C4B"/>
    <w:rsid w:val="00C51EE9"/>
    <w:rsid w:val="00C52108"/>
    <w:rsid w:val="00C539A5"/>
    <w:rsid w:val="00C53DFA"/>
    <w:rsid w:val="00C549F4"/>
    <w:rsid w:val="00C555FE"/>
    <w:rsid w:val="00C56E55"/>
    <w:rsid w:val="00C60DD4"/>
    <w:rsid w:val="00C60F27"/>
    <w:rsid w:val="00C610F2"/>
    <w:rsid w:val="00C61B5E"/>
    <w:rsid w:val="00C64A7F"/>
    <w:rsid w:val="00C676F3"/>
    <w:rsid w:val="00C711C8"/>
    <w:rsid w:val="00C71AB8"/>
    <w:rsid w:val="00C73E8B"/>
    <w:rsid w:val="00C74E97"/>
    <w:rsid w:val="00C75909"/>
    <w:rsid w:val="00C75D70"/>
    <w:rsid w:val="00C767D5"/>
    <w:rsid w:val="00C76EB2"/>
    <w:rsid w:val="00C77219"/>
    <w:rsid w:val="00C77EFD"/>
    <w:rsid w:val="00C809AF"/>
    <w:rsid w:val="00C81A10"/>
    <w:rsid w:val="00C81F39"/>
    <w:rsid w:val="00C829DF"/>
    <w:rsid w:val="00C82F5A"/>
    <w:rsid w:val="00C84021"/>
    <w:rsid w:val="00C85B7F"/>
    <w:rsid w:val="00C86AEA"/>
    <w:rsid w:val="00C86F14"/>
    <w:rsid w:val="00C875AE"/>
    <w:rsid w:val="00C90B1C"/>
    <w:rsid w:val="00C90CE6"/>
    <w:rsid w:val="00C91925"/>
    <w:rsid w:val="00C93030"/>
    <w:rsid w:val="00C9310B"/>
    <w:rsid w:val="00C937FB"/>
    <w:rsid w:val="00CA0F98"/>
    <w:rsid w:val="00CA2964"/>
    <w:rsid w:val="00CA696D"/>
    <w:rsid w:val="00CA6B5A"/>
    <w:rsid w:val="00CB1536"/>
    <w:rsid w:val="00CB3907"/>
    <w:rsid w:val="00CB3B51"/>
    <w:rsid w:val="00CB46F0"/>
    <w:rsid w:val="00CB5B24"/>
    <w:rsid w:val="00CB6167"/>
    <w:rsid w:val="00CC0C54"/>
    <w:rsid w:val="00CC1016"/>
    <w:rsid w:val="00CC32A0"/>
    <w:rsid w:val="00CC3829"/>
    <w:rsid w:val="00CC585C"/>
    <w:rsid w:val="00CD0D1D"/>
    <w:rsid w:val="00CD1673"/>
    <w:rsid w:val="00CD1721"/>
    <w:rsid w:val="00CD25F1"/>
    <w:rsid w:val="00CD4DDC"/>
    <w:rsid w:val="00CD6592"/>
    <w:rsid w:val="00CE0808"/>
    <w:rsid w:val="00CE1989"/>
    <w:rsid w:val="00CE2E22"/>
    <w:rsid w:val="00CE35B4"/>
    <w:rsid w:val="00CE6301"/>
    <w:rsid w:val="00CF06D4"/>
    <w:rsid w:val="00CF1D94"/>
    <w:rsid w:val="00CF2008"/>
    <w:rsid w:val="00CF2496"/>
    <w:rsid w:val="00CF3649"/>
    <w:rsid w:val="00CF4188"/>
    <w:rsid w:val="00CF4E9E"/>
    <w:rsid w:val="00CF52CE"/>
    <w:rsid w:val="00CF7848"/>
    <w:rsid w:val="00D00B84"/>
    <w:rsid w:val="00D058FC"/>
    <w:rsid w:val="00D05AC1"/>
    <w:rsid w:val="00D06213"/>
    <w:rsid w:val="00D073D1"/>
    <w:rsid w:val="00D10010"/>
    <w:rsid w:val="00D11510"/>
    <w:rsid w:val="00D116EE"/>
    <w:rsid w:val="00D11885"/>
    <w:rsid w:val="00D12BB7"/>
    <w:rsid w:val="00D12E8D"/>
    <w:rsid w:val="00D159D4"/>
    <w:rsid w:val="00D15C79"/>
    <w:rsid w:val="00D1641A"/>
    <w:rsid w:val="00D20E16"/>
    <w:rsid w:val="00D21601"/>
    <w:rsid w:val="00D2164A"/>
    <w:rsid w:val="00D21AA7"/>
    <w:rsid w:val="00D22F1C"/>
    <w:rsid w:val="00D2345D"/>
    <w:rsid w:val="00D23D75"/>
    <w:rsid w:val="00D256F0"/>
    <w:rsid w:val="00D26D4B"/>
    <w:rsid w:val="00D31882"/>
    <w:rsid w:val="00D31BAB"/>
    <w:rsid w:val="00D31D27"/>
    <w:rsid w:val="00D32109"/>
    <w:rsid w:val="00D330B3"/>
    <w:rsid w:val="00D336A4"/>
    <w:rsid w:val="00D33A54"/>
    <w:rsid w:val="00D34AFB"/>
    <w:rsid w:val="00D352EE"/>
    <w:rsid w:val="00D35A03"/>
    <w:rsid w:val="00D3725D"/>
    <w:rsid w:val="00D37377"/>
    <w:rsid w:val="00D4178A"/>
    <w:rsid w:val="00D41830"/>
    <w:rsid w:val="00D45B8C"/>
    <w:rsid w:val="00D56058"/>
    <w:rsid w:val="00D567E0"/>
    <w:rsid w:val="00D56A09"/>
    <w:rsid w:val="00D57976"/>
    <w:rsid w:val="00D61F2D"/>
    <w:rsid w:val="00D622E5"/>
    <w:rsid w:val="00D628B8"/>
    <w:rsid w:val="00D630DE"/>
    <w:rsid w:val="00D63DBC"/>
    <w:rsid w:val="00D645C6"/>
    <w:rsid w:val="00D6548A"/>
    <w:rsid w:val="00D65571"/>
    <w:rsid w:val="00D65905"/>
    <w:rsid w:val="00D65A71"/>
    <w:rsid w:val="00D66C66"/>
    <w:rsid w:val="00D67355"/>
    <w:rsid w:val="00D712C3"/>
    <w:rsid w:val="00D71B03"/>
    <w:rsid w:val="00D72349"/>
    <w:rsid w:val="00D7327A"/>
    <w:rsid w:val="00D74EC8"/>
    <w:rsid w:val="00D76F23"/>
    <w:rsid w:val="00D81AC9"/>
    <w:rsid w:val="00D849E3"/>
    <w:rsid w:val="00D858CC"/>
    <w:rsid w:val="00D9086C"/>
    <w:rsid w:val="00D91172"/>
    <w:rsid w:val="00D922E1"/>
    <w:rsid w:val="00D92C84"/>
    <w:rsid w:val="00D93AAA"/>
    <w:rsid w:val="00D93ECC"/>
    <w:rsid w:val="00D94745"/>
    <w:rsid w:val="00D94921"/>
    <w:rsid w:val="00D95DFF"/>
    <w:rsid w:val="00D963D5"/>
    <w:rsid w:val="00D96C96"/>
    <w:rsid w:val="00DA2201"/>
    <w:rsid w:val="00DA41B2"/>
    <w:rsid w:val="00DA5D06"/>
    <w:rsid w:val="00DA62C4"/>
    <w:rsid w:val="00DA7B20"/>
    <w:rsid w:val="00DB049D"/>
    <w:rsid w:val="00DB473D"/>
    <w:rsid w:val="00DB5727"/>
    <w:rsid w:val="00DB68CC"/>
    <w:rsid w:val="00DB72F1"/>
    <w:rsid w:val="00DC2E38"/>
    <w:rsid w:val="00DC2FBF"/>
    <w:rsid w:val="00DC4322"/>
    <w:rsid w:val="00DC52BC"/>
    <w:rsid w:val="00DC60C2"/>
    <w:rsid w:val="00DC61D2"/>
    <w:rsid w:val="00DC621D"/>
    <w:rsid w:val="00DC6A98"/>
    <w:rsid w:val="00DC6EF8"/>
    <w:rsid w:val="00DC7245"/>
    <w:rsid w:val="00DC730A"/>
    <w:rsid w:val="00DC7A0C"/>
    <w:rsid w:val="00DD074A"/>
    <w:rsid w:val="00DD12FC"/>
    <w:rsid w:val="00DD1ED6"/>
    <w:rsid w:val="00DD2710"/>
    <w:rsid w:val="00DD2B0D"/>
    <w:rsid w:val="00DE130A"/>
    <w:rsid w:val="00DE1F21"/>
    <w:rsid w:val="00DE2E1C"/>
    <w:rsid w:val="00DE3369"/>
    <w:rsid w:val="00DE33DB"/>
    <w:rsid w:val="00DE38B2"/>
    <w:rsid w:val="00DF2C9A"/>
    <w:rsid w:val="00DF32E5"/>
    <w:rsid w:val="00DF5291"/>
    <w:rsid w:val="00DF6AC1"/>
    <w:rsid w:val="00E010C4"/>
    <w:rsid w:val="00E03EBC"/>
    <w:rsid w:val="00E05572"/>
    <w:rsid w:val="00E06927"/>
    <w:rsid w:val="00E06AB6"/>
    <w:rsid w:val="00E10D04"/>
    <w:rsid w:val="00E1217F"/>
    <w:rsid w:val="00E16292"/>
    <w:rsid w:val="00E166FD"/>
    <w:rsid w:val="00E17143"/>
    <w:rsid w:val="00E20294"/>
    <w:rsid w:val="00E221E9"/>
    <w:rsid w:val="00E22FB3"/>
    <w:rsid w:val="00E25706"/>
    <w:rsid w:val="00E25F47"/>
    <w:rsid w:val="00E264BB"/>
    <w:rsid w:val="00E267F5"/>
    <w:rsid w:val="00E276DF"/>
    <w:rsid w:val="00E27A89"/>
    <w:rsid w:val="00E30011"/>
    <w:rsid w:val="00E30596"/>
    <w:rsid w:val="00E31FF9"/>
    <w:rsid w:val="00E33434"/>
    <w:rsid w:val="00E33B23"/>
    <w:rsid w:val="00E35391"/>
    <w:rsid w:val="00E37B1B"/>
    <w:rsid w:val="00E37B97"/>
    <w:rsid w:val="00E417B9"/>
    <w:rsid w:val="00E41B67"/>
    <w:rsid w:val="00E43C23"/>
    <w:rsid w:val="00E4477A"/>
    <w:rsid w:val="00E45160"/>
    <w:rsid w:val="00E45E6A"/>
    <w:rsid w:val="00E50A42"/>
    <w:rsid w:val="00E52F6E"/>
    <w:rsid w:val="00E53930"/>
    <w:rsid w:val="00E54FA5"/>
    <w:rsid w:val="00E564D1"/>
    <w:rsid w:val="00E56D64"/>
    <w:rsid w:val="00E57446"/>
    <w:rsid w:val="00E61081"/>
    <w:rsid w:val="00E61788"/>
    <w:rsid w:val="00E65B18"/>
    <w:rsid w:val="00E65B9D"/>
    <w:rsid w:val="00E67F32"/>
    <w:rsid w:val="00E704E0"/>
    <w:rsid w:val="00E71CE6"/>
    <w:rsid w:val="00E71E16"/>
    <w:rsid w:val="00E728C6"/>
    <w:rsid w:val="00E73E65"/>
    <w:rsid w:val="00E75732"/>
    <w:rsid w:val="00E76641"/>
    <w:rsid w:val="00E77AC7"/>
    <w:rsid w:val="00E77FA2"/>
    <w:rsid w:val="00E83DA2"/>
    <w:rsid w:val="00E84575"/>
    <w:rsid w:val="00E851E8"/>
    <w:rsid w:val="00E856E9"/>
    <w:rsid w:val="00E862E7"/>
    <w:rsid w:val="00E86395"/>
    <w:rsid w:val="00E86A0D"/>
    <w:rsid w:val="00E86DF2"/>
    <w:rsid w:val="00E879EC"/>
    <w:rsid w:val="00E949F8"/>
    <w:rsid w:val="00E94A64"/>
    <w:rsid w:val="00E9538B"/>
    <w:rsid w:val="00E95703"/>
    <w:rsid w:val="00E95707"/>
    <w:rsid w:val="00E95C5F"/>
    <w:rsid w:val="00E95D75"/>
    <w:rsid w:val="00E964C2"/>
    <w:rsid w:val="00EA01AB"/>
    <w:rsid w:val="00EA0297"/>
    <w:rsid w:val="00EA116B"/>
    <w:rsid w:val="00EA2C29"/>
    <w:rsid w:val="00EA2CB8"/>
    <w:rsid w:val="00EA3F05"/>
    <w:rsid w:val="00EA4A50"/>
    <w:rsid w:val="00EA5E85"/>
    <w:rsid w:val="00EA6AE2"/>
    <w:rsid w:val="00EA6BFB"/>
    <w:rsid w:val="00EB0B07"/>
    <w:rsid w:val="00EB0C6A"/>
    <w:rsid w:val="00EB144E"/>
    <w:rsid w:val="00EB1B82"/>
    <w:rsid w:val="00EB2F49"/>
    <w:rsid w:val="00EB3E4C"/>
    <w:rsid w:val="00EB3E68"/>
    <w:rsid w:val="00EB462A"/>
    <w:rsid w:val="00EB545A"/>
    <w:rsid w:val="00EB635D"/>
    <w:rsid w:val="00EB6554"/>
    <w:rsid w:val="00EB6AA6"/>
    <w:rsid w:val="00EC00AF"/>
    <w:rsid w:val="00EC0354"/>
    <w:rsid w:val="00EC5A70"/>
    <w:rsid w:val="00EC5B97"/>
    <w:rsid w:val="00EC692F"/>
    <w:rsid w:val="00EC6BED"/>
    <w:rsid w:val="00EC70BC"/>
    <w:rsid w:val="00ED018E"/>
    <w:rsid w:val="00ED044F"/>
    <w:rsid w:val="00ED07AD"/>
    <w:rsid w:val="00ED2A04"/>
    <w:rsid w:val="00ED370F"/>
    <w:rsid w:val="00ED3804"/>
    <w:rsid w:val="00ED39D5"/>
    <w:rsid w:val="00ED3B36"/>
    <w:rsid w:val="00ED4245"/>
    <w:rsid w:val="00ED46B4"/>
    <w:rsid w:val="00ED602B"/>
    <w:rsid w:val="00EE21F2"/>
    <w:rsid w:val="00EE50EE"/>
    <w:rsid w:val="00EE55F9"/>
    <w:rsid w:val="00EE62A5"/>
    <w:rsid w:val="00EE63DE"/>
    <w:rsid w:val="00EE64F9"/>
    <w:rsid w:val="00EE7598"/>
    <w:rsid w:val="00EF00EA"/>
    <w:rsid w:val="00EF0CBA"/>
    <w:rsid w:val="00EF34E1"/>
    <w:rsid w:val="00EF3688"/>
    <w:rsid w:val="00EF36A0"/>
    <w:rsid w:val="00EF524C"/>
    <w:rsid w:val="00EF681B"/>
    <w:rsid w:val="00EF6CC3"/>
    <w:rsid w:val="00F00D0F"/>
    <w:rsid w:val="00F0109E"/>
    <w:rsid w:val="00F03A0B"/>
    <w:rsid w:val="00F04AF8"/>
    <w:rsid w:val="00F11454"/>
    <w:rsid w:val="00F12E5A"/>
    <w:rsid w:val="00F2125A"/>
    <w:rsid w:val="00F221FC"/>
    <w:rsid w:val="00F23C89"/>
    <w:rsid w:val="00F24025"/>
    <w:rsid w:val="00F322F5"/>
    <w:rsid w:val="00F35033"/>
    <w:rsid w:val="00F35CAE"/>
    <w:rsid w:val="00F36EE7"/>
    <w:rsid w:val="00F4192F"/>
    <w:rsid w:val="00F41B64"/>
    <w:rsid w:val="00F41D9D"/>
    <w:rsid w:val="00F44250"/>
    <w:rsid w:val="00F4468A"/>
    <w:rsid w:val="00F47653"/>
    <w:rsid w:val="00F47EFB"/>
    <w:rsid w:val="00F505CE"/>
    <w:rsid w:val="00F50BE9"/>
    <w:rsid w:val="00F5169E"/>
    <w:rsid w:val="00F51C0B"/>
    <w:rsid w:val="00F52F4E"/>
    <w:rsid w:val="00F579B1"/>
    <w:rsid w:val="00F57AFC"/>
    <w:rsid w:val="00F627E4"/>
    <w:rsid w:val="00F6494D"/>
    <w:rsid w:val="00F654D7"/>
    <w:rsid w:val="00F65A5D"/>
    <w:rsid w:val="00F65DBD"/>
    <w:rsid w:val="00F669B9"/>
    <w:rsid w:val="00F67D80"/>
    <w:rsid w:val="00F773E6"/>
    <w:rsid w:val="00F7797F"/>
    <w:rsid w:val="00F77DEE"/>
    <w:rsid w:val="00F80A07"/>
    <w:rsid w:val="00F80C1E"/>
    <w:rsid w:val="00F80CEE"/>
    <w:rsid w:val="00F812A4"/>
    <w:rsid w:val="00F81639"/>
    <w:rsid w:val="00F81C18"/>
    <w:rsid w:val="00F81F36"/>
    <w:rsid w:val="00F82613"/>
    <w:rsid w:val="00F83E85"/>
    <w:rsid w:val="00F8493C"/>
    <w:rsid w:val="00F85468"/>
    <w:rsid w:val="00F854C0"/>
    <w:rsid w:val="00F86A45"/>
    <w:rsid w:val="00F86BC7"/>
    <w:rsid w:val="00F907D4"/>
    <w:rsid w:val="00F913C7"/>
    <w:rsid w:val="00F9202F"/>
    <w:rsid w:val="00F92AA4"/>
    <w:rsid w:val="00F967E1"/>
    <w:rsid w:val="00FA2519"/>
    <w:rsid w:val="00FA456B"/>
    <w:rsid w:val="00FA625E"/>
    <w:rsid w:val="00FA6B1E"/>
    <w:rsid w:val="00FB21D2"/>
    <w:rsid w:val="00FB4165"/>
    <w:rsid w:val="00FB48E1"/>
    <w:rsid w:val="00FB59A0"/>
    <w:rsid w:val="00FB740E"/>
    <w:rsid w:val="00FC1484"/>
    <w:rsid w:val="00FC1792"/>
    <w:rsid w:val="00FC1944"/>
    <w:rsid w:val="00FC42BD"/>
    <w:rsid w:val="00FD2E9B"/>
    <w:rsid w:val="00FD378D"/>
    <w:rsid w:val="00FD41A2"/>
    <w:rsid w:val="00FE065B"/>
    <w:rsid w:val="00FE06D8"/>
    <w:rsid w:val="00FE17D2"/>
    <w:rsid w:val="00FE2BF0"/>
    <w:rsid w:val="00FE43C6"/>
    <w:rsid w:val="00FE7835"/>
    <w:rsid w:val="00FF4148"/>
    <w:rsid w:val="00FF5A86"/>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57696"/>
  <w15:docId w15:val="{598FBBD5-5504-4A0A-BFBC-E507BA32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 w:type="character" w:customStyle="1" w:styleId="UnresolvedMention1">
    <w:name w:val="Unresolved Mention1"/>
    <w:basedOn w:val="DefaultParagraphFont"/>
    <w:uiPriority w:val="99"/>
    <w:semiHidden/>
    <w:unhideWhenUsed/>
    <w:rsid w:val="0043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166411268">
      <w:bodyDiv w:val="1"/>
      <w:marLeft w:val="0"/>
      <w:marRight w:val="0"/>
      <w:marTop w:val="0"/>
      <w:marBottom w:val="0"/>
      <w:divBdr>
        <w:top w:val="none" w:sz="0" w:space="0" w:color="auto"/>
        <w:left w:val="none" w:sz="0" w:space="0" w:color="auto"/>
        <w:bottom w:val="none" w:sz="0" w:space="0" w:color="auto"/>
        <w:right w:val="none" w:sz="0" w:space="0" w:color="auto"/>
      </w:divBdr>
      <w:divsChild>
        <w:div w:id="326330149">
          <w:marLeft w:val="0"/>
          <w:marRight w:val="0"/>
          <w:marTop w:val="240"/>
          <w:marBottom w:val="0"/>
          <w:divBdr>
            <w:top w:val="none" w:sz="0" w:space="0" w:color="auto"/>
            <w:left w:val="none" w:sz="0" w:space="0" w:color="auto"/>
            <w:bottom w:val="none" w:sz="0" w:space="0" w:color="auto"/>
            <w:right w:val="none" w:sz="0" w:space="0" w:color="auto"/>
          </w:divBdr>
        </w:div>
        <w:div w:id="230310940">
          <w:marLeft w:val="0"/>
          <w:marRight w:val="0"/>
          <w:marTop w:val="120"/>
          <w:marBottom w:val="0"/>
          <w:divBdr>
            <w:top w:val="none" w:sz="0" w:space="0" w:color="auto"/>
            <w:left w:val="none" w:sz="0" w:space="0" w:color="auto"/>
            <w:bottom w:val="none" w:sz="0" w:space="0" w:color="auto"/>
            <w:right w:val="none" w:sz="0" w:space="0" w:color="auto"/>
          </w:divBdr>
        </w:div>
        <w:div w:id="2074965907">
          <w:marLeft w:val="1134"/>
          <w:marRight w:val="0"/>
          <w:marTop w:val="60"/>
          <w:marBottom w:val="0"/>
          <w:divBdr>
            <w:top w:val="none" w:sz="0" w:space="0" w:color="auto"/>
            <w:left w:val="none" w:sz="0" w:space="0" w:color="auto"/>
            <w:bottom w:val="none" w:sz="0" w:space="0" w:color="auto"/>
            <w:right w:val="none" w:sz="0" w:space="0" w:color="auto"/>
          </w:divBdr>
        </w:div>
        <w:div w:id="1884055218">
          <w:marLeft w:val="1134"/>
          <w:marRight w:val="0"/>
          <w:marTop w:val="60"/>
          <w:marBottom w:val="0"/>
          <w:divBdr>
            <w:top w:val="none" w:sz="0" w:space="0" w:color="auto"/>
            <w:left w:val="none" w:sz="0" w:space="0" w:color="auto"/>
            <w:bottom w:val="none" w:sz="0" w:space="0" w:color="auto"/>
            <w:right w:val="none" w:sz="0" w:space="0" w:color="auto"/>
          </w:divBdr>
        </w:div>
        <w:div w:id="1689409189">
          <w:marLeft w:val="1134"/>
          <w:marRight w:val="0"/>
          <w:marTop w:val="60"/>
          <w:marBottom w:val="0"/>
          <w:divBdr>
            <w:top w:val="none" w:sz="0" w:space="0" w:color="auto"/>
            <w:left w:val="none" w:sz="0" w:space="0" w:color="auto"/>
            <w:bottom w:val="none" w:sz="0" w:space="0" w:color="auto"/>
            <w:right w:val="none" w:sz="0" w:space="0" w:color="auto"/>
          </w:divBdr>
        </w:div>
        <w:div w:id="492068192">
          <w:marLeft w:val="0"/>
          <w:marRight w:val="0"/>
          <w:marTop w:val="120"/>
          <w:marBottom w:val="0"/>
          <w:divBdr>
            <w:top w:val="none" w:sz="0" w:space="0" w:color="auto"/>
            <w:left w:val="none" w:sz="0" w:space="0" w:color="auto"/>
            <w:bottom w:val="none" w:sz="0" w:space="0" w:color="auto"/>
            <w:right w:val="none" w:sz="0" w:space="0" w:color="auto"/>
          </w:divBdr>
        </w:div>
        <w:div w:id="1391424352">
          <w:marLeft w:val="0"/>
          <w:marRight w:val="0"/>
          <w:marTop w:val="120"/>
          <w:marBottom w:val="0"/>
          <w:divBdr>
            <w:top w:val="none" w:sz="0" w:space="0" w:color="auto"/>
            <w:left w:val="none" w:sz="0" w:space="0" w:color="auto"/>
            <w:bottom w:val="none" w:sz="0" w:space="0" w:color="auto"/>
            <w:right w:val="none" w:sz="0" w:space="0" w:color="auto"/>
          </w:divBdr>
        </w:div>
        <w:div w:id="1244100860">
          <w:marLeft w:val="1134"/>
          <w:marRight w:val="0"/>
          <w:marTop w:val="60"/>
          <w:marBottom w:val="0"/>
          <w:divBdr>
            <w:top w:val="none" w:sz="0" w:space="0" w:color="auto"/>
            <w:left w:val="none" w:sz="0" w:space="0" w:color="auto"/>
            <w:bottom w:val="none" w:sz="0" w:space="0" w:color="auto"/>
            <w:right w:val="none" w:sz="0" w:space="0" w:color="auto"/>
          </w:divBdr>
        </w:div>
        <w:div w:id="81807121">
          <w:marLeft w:val="1134"/>
          <w:marRight w:val="0"/>
          <w:marTop w:val="60"/>
          <w:marBottom w:val="0"/>
          <w:divBdr>
            <w:top w:val="none" w:sz="0" w:space="0" w:color="auto"/>
            <w:left w:val="none" w:sz="0" w:space="0" w:color="auto"/>
            <w:bottom w:val="none" w:sz="0" w:space="0" w:color="auto"/>
            <w:right w:val="none" w:sz="0" w:space="0" w:color="auto"/>
          </w:divBdr>
        </w:div>
        <w:div w:id="2068530929">
          <w:marLeft w:val="1134"/>
          <w:marRight w:val="0"/>
          <w:marTop w:val="60"/>
          <w:marBottom w:val="0"/>
          <w:divBdr>
            <w:top w:val="none" w:sz="0" w:space="0" w:color="auto"/>
            <w:left w:val="none" w:sz="0" w:space="0" w:color="auto"/>
            <w:bottom w:val="none" w:sz="0" w:space="0" w:color="auto"/>
            <w:right w:val="none" w:sz="0" w:space="0" w:color="auto"/>
          </w:divBdr>
        </w:div>
        <w:div w:id="865948841">
          <w:marLeft w:val="1134"/>
          <w:marRight w:val="0"/>
          <w:marTop w:val="60"/>
          <w:marBottom w:val="0"/>
          <w:divBdr>
            <w:top w:val="none" w:sz="0" w:space="0" w:color="auto"/>
            <w:left w:val="none" w:sz="0" w:space="0" w:color="auto"/>
            <w:bottom w:val="none" w:sz="0" w:space="0" w:color="auto"/>
            <w:right w:val="none" w:sz="0" w:space="0" w:color="auto"/>
          </w:divBdr>
        </w:div>
      </w:divsChild>
    </w:div>
    <w:div w:id="302393966">
      <w:bodyDiv w:val="1"/>
      <w:marLeft w:val="0"/>
      <w:marRight w:val="0"/>
      <w:marTop w:val="0"/>
      <w:marBottom w:val="0"/>
      <w:divBdr>
        <w:top w:val="none" w:sz="0" w:space="0" w:color="auto"/>
        <w:left w:val="none" w:sz="0" w:space="0" w:color="auto"/>
        <w:bottom w:val="none" w:sz="0" w:space="0" w:color="auto"/>
        <w:right w:val="none" w:sz="0" w:space="0" w:color="auto"/>
      </w:divBdr>
      <w:divsChild>
        <w:div w:id="315837348">
          <w:marLeft w:val="0"/>
          <w:marRight w:val="0"/>
          <w:marTop w:val="180"/>
          <w:marBottom w:val="60"/>
          <w:divBdr>
            <w:top w:val="single" w:sz="8" w:space="1" w:color="808080"/>
            <w:left w:val="none" w:sz="0" w:space="0" w:color="auto"/>
            <w:bottom w:val="none" w:sz="0" w:space="0" w:color="auto"/>
            <w:right w:val="none" w:sz="0" w:space="0" w:color="auto"/>
          </w:divBdr>
        </w:div>
        <w:div w:id="1121724181">
          <w:marLeft w:val="1134"/>
          <w:marRight w:val="0"/>
          <w:marTop w:val="60"/>
          <w:marBottom w:val="0"/>
          <w:divBdr>
            <w:top w:val="none" w:sz="0" w:space="0" w:color="auto"/>
            <w:left w:val="none" w:sz="0" w:space="0" w:color="auto"/>
            <w:bottom w:val="none" w:sz="0" w:space="0" w:color="auto"/>
            <w:right w:val="none" w:sz="0" w:space="0" w:color="auto"/>
          </w:divBdr>
        </w:div>
        <w:div w:id="1205827785">
          <w:marLeft w:val="0"/>
          <w:marRight w:val="0"/>
          <w:marTop w:val="120"/>
          <w:marBottom w:val="0"/>
          <w:divBdr>
            <w:top w:val="none" w:sz="0" w:space="0" w:color="auto"/>
            <w:left w:val="none" w:sz="0" w:space="0" w:color="auto"/>
            <w:bottom w:val="none" w:sz="0" w:space="0" w:color="auto"/>
            <w:right w:val="none" w:sz="0" w:space="0" w:color="auto"/>
          </w:divBdr>
        </w:div>
        <w:div w:id="1577285130">
          <w:marLeft w:val="0"/>
          <w:marRight w:val="0"/>
          <w:marTop w:val="120"/>
          <w:marBottom w:val="0"/>
          <w:divBdr>
            <w:top w:val="none" w:sz="0" w:space="0" w:color="auto"/>
            <w:left w:val="none" w:sz="0" w:space="0" w:color="auto"/>
            <w:bottom w:val="none" w:sz="0" w:space="0" w:color="auto"/>
            <w:right w:val="none" w:sz="0" w:space="0" w:color="auto"/>
          </w:divBdr>
        </w:div>
        <w:div w:id="1627590018">
          <w:marLeft w:val="0"/>
          <w:marRight w:val="0"/>
          <w:marTop w:val="120"/>
          <w:marBottom w:val="0"/>
          <w:divBdr>
            <w:top w:val="none" w:sz="0" w:space="0" w:color="auto"/>
            <w:left w:val="none" w:sz="0" w:space="0" w:color="auto"/>
            <w:bottom w:val="none" w:sz="0" w:space="0" w:color="auto"/>
            <w:right w:val="none" w:sz="0" w:space="0" w:color="auto"/>
          </w:divBdr>
        </w:div>
        <w:div w:id="1653682268">
          <w:marLeft w:val="1134"/>
          <w:marRight w:val="0"/>
          <w:marTop w:val="60"/>
          <w:marBottom w:val="0"/>
          <w:divBdr>
            <w:top w:val="none" w:sz="0" w:space="0" w:color="auto"/>
            <w:left w:val="none" w:sz="0" w:space="0" w:color="auto"/>
            <w:bottom w:val="none" w:sz="0" w:space="0" w:color="auto"/>
            <w:right w:val="none" w:sz="0" w:space="0" w:color="auto"/>
          </w:divBdr>
        </w:div>
        <w:div w:id="1819493354">
          <w:marLeft w:val="0"/>
          <w:marRight w:val="0"/>
          <w:marTop w:val="180"/>
          <w:marBottom w:val="60"/>
          <w:divBdr>
            <w:top w:val="single" w:sz="8" w:space="1" w:color="808080"/>
            <w:left w:val="none" w:sz="0" w:space="0" w:color="auto"/>
            <w:bottom w:val="none" w:sz="0" w:space="0" w:color="auto"/>
            <w:right w:val="none" w:sz="0" w:space="0" w:color="auto"/>
          </w:divBdr>
        </w:div>
        <w:div w:id="1977877299">
          <w:marLeft w:val="1134"/>
          <w:marRight w:val="0"/>
          <w:marTop w:val="60"/>
          <w:marBottom w:val="0"/>
          <w:divBdr>
            <w:top w:val="none" w:sz="0" w:space="0" w:color="auto"/>
            <w:left w:val="none" w:sz="0" w:space="0" w:color="auto"/>
            <w:bottom w:val="none" w:sz="0" w:space="0" w:color="auto"/>
            <w:right w:val="none" w:sz="0" w:space="0" w:color="auto"/>
          </w:divBdr>
        </w:div>
        <w:div w:id="2013219642">
          <w:marLeft w:val="0"/>
          <w:marRight w:val="0"/>
          <w:marTop w:val="120"/>
          <w:marBottom w:val="0"/>
          <w:divBdr>
            <w:top w:val="none" w:sz="0" w:space="0" w:color="auto"/>
            <w:left w:val="none" w:sz="0" w:space="0" w:color="auto"/>
            <w:bottom w:val="none" w:sz="0" w:space="0" w:color="auto"/>
            <w:right w:val="none" w:sz="0" w:space="0" w:color="auto"/>
          </w:divBdr>
        </w:div>
        <w:div w:id="2123844857">
          <w:marLeft w:val="0"/>
          <w:marRight w:val="0"/>
          <w:marTop w:val="120"/>
          <w:marBottom w:val="0"/>
          <w:divBdr>
            <w:top w:val="none" w:sz="0" w:space="0" w:color="auto"/>
            <w:left w:val="none" w:sz="0" w:space="0" w:color="auto"/>
            <w:bottom w:val="none" w:sz="0" w:space="0" w:color="auto"/>
            <w:right w:val="none" w:sz="0" w:space="0" w:color="auto"/>
          </w:divBdr>
        </w:div>
      </w:divsChild>
    </w:div>
    <w:div w:id="305014019">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0921136">
      <w:bodyDiv w:val="1"/>
      <w:marLeft w:val="0"/>
      <w:marRight w:val="0"/>
      <w:marTop w:val="0"/>
      <w:marBottom w:val="0"/>
      <w:divBdr>
        <w:top w:val="none" w:sz="0" w:space="0" w:color="auto"/>
        <w:left w:val="none" w:sz="0" w:space="0" w:color="auto"/>
        <w:bottom w:val="none" w:sz="0" w:space="0" w:color="auto"/>
        <w:right w:val="none" w:sz="0" w:space="0" w:color="auto"/>
      </w:divBdr>
      <w:divsChild>
        <w:div w:id="1497498024">
          <w:marLeft w:val="0"/>
          <w:marRight w:val="0"/>
          <w:marTop w:val="240"/>
          <w:marBottom w:val="0"/>
          <w:divBdr>
            <w:top w:val="none" w:sz="0" w:space="0" w:color="auto"/>
            <w:left w:val="none" w:sz="0" w:space="0" w:color="auto"/>
            <w:bottom w:val="none" w:sz="0" w:space="0" w:color="auto"/>
            <w:right w:val="none" w:sz="0" w:space="0" w:color="auto"/>
          </w:divBdr>
        </w:div>
        <w:div w:id="594754622">
          <w:marLeft w:val="0"/>
          <w:marRight w:val="0"/>
          <w:marTop w:val="120"/>
          <w:marBottom w:val="0"/>
          <w:divBdr>
            <w:top w:val="none" w:sz="0" w:space="0" w:color="auto"/>
            <w:left w:val="none" w:sz="0" w:space="0" w:color="auto"/>
            <w:bottom w:val="none" w:sz="0" w:space="0" w:color="auto"/>
            <w:right w:val="none" w:sz="0" w:space="0" w:color="auto"/>
          </w:divBdr>
        </w:div>
        <w:div w:id="825707842">
          <w:marLeft w:val="1134"/>
          <w:marRight w:val="0"/>
          <w:marTop w:val="60"/>
          <w:marBottom w:val="0"/>
          <w:divBdr>
            <w:top w:val="none" w:sz="0" w:space="0" w:color="auto"/>
            <w:left w:val="none" w:sz="0" w:space="0" w:color="auto"/>
            <w:bottom w:val="none" w:sz="0" w:space="0" w:color="auto"/>
            <w:right w:val="none" w:sz="0" w:space="0" w:color="auto"/>
          </w:divBdr>
        </w:div>
        <w:div w:id="1822041784">
          <w:marLeft w:val="1134"/>
          <w:marRight w:val="0"/>
          <w:marTop w:val="60"/>
          <w:marBottom w:val="0"/>
          <w:divBdr>
            <w:top w:val="none" w:sz="0" w:space="0" w:color="auto"/>
            <w:left w:val="none" w:sz="0" w:space="0" w:color="auto"/>
            <w:bottom w:val="none" w:sz="0" w:space="0" w:color="auto"/>
            <w:right w:val="none" w:sz="0" w:space="0" w:color="auto"/>
          </w:divBdr>
        </w:div>
        <w:div w:id="1732462342">
          <w:marLeft w:val="1134"/>
          <w:marRight w:val="0"/>
          <w:marTop w:val="60"/>
          <w:marBottom w:val="0"/>
          <w:divBdr>
            <w:top w:val="none" w:sz="0" w:space="0" w:color="auto"/>
            <w:left w:val="none" w:sz="0" w:space="0" w:color="auto"/>
            <w:bottom w:val="none" w:sz="0" w:space="0" w:color="auto"/>
            <w:right w:val="none" w:sz="0" w:space="0" w:color="auto"/>
          </w:divBdr>
        </w:div>
        <w:div w:id="1511948146">
          <w:marLeft w:val="0"/>
          <w:marRight w:val="0"/>
          <w:marTop w:val="120"/>
          <w:marBottom w:val="0"/>
          <w:divBdr>
            <w:top w:val="none" w:sz="0" w:space="0" w:color="auto"/>
            <w:left w:val="none" w:sz="0" w:space="0" w:color="auto"/>
            <w:bottom w:val="none" w:sz="0" w:space="0" w:color="auto"/>
            <w:right w:val="none" w:sz="0" w:space="0" w:color="auto"/>
          </w:divBdr>
        </w:div>
        <w:div w:id="1807357695">
          <w:marLeft w:val="0"/>
          <w:marRight w:val="0"/>
          <w:marTop w:val="120"/>
          <w:marBottom w:val="0"/>
          <w:divBdr>
            <w:top w:val="none" w:sz="0" w:space="0" w:color="auto"/>
            <w:left w:val="none" w:sz="0" w:space="0" w:color="auto"/>
            <w:bottom w:val="none" w:sz="0" w:space="0" w:color="auto"/>
            <w:right w:val="none" w:sz="0" w:space="0" w:color="auto"/>
          </w:divBdr>
        </w:div>
        <w:div w:id="1140610133">
          <w:marLeft w:val="1134"/>
          <w:marRight w:val="0"/>
          <w:marTop w:val="60"/>
          <w:marBottom w:val="0"/>
          <w:divBdr>
            <w:top w:val="none" w:sz="0" w:space="0" w:color="auto"/>
            <w:left w:val="none" w:sz="0" w:space="0" w:color="auto"/>
            <w:bottom w:val="none" w:sz="0" w:space="0" w:color="auto"/>
            <w:right w:val="none" w:sz="0" w:space="0" w:color="auto"/>
          </w:divBdr>
        </w:div>
        <w:div w:id="1743065959">
          <w:marLeft w:val="1134"/>
          <w:marRight w:val="0"/>
          <w:marTop w:val="60"/>
          <w:marBottom w:val="0"/>
          <w:divBdr>
            <w:top w:val="none" w:sz="0" w:space="0" w:color="auto"/>
            <w:left w:val="none" w:sz="0" w:space="0" w:color="auto"/>
            <w:bottom w:val="none" w:sz="0" w:space="0" w:color="auto"/>
            <w:right w:val="none" w:sz="0" w:space="0" w:color="auto"/>
          </w:divBdr>
        </w:div>
        <w:div w:id="1860268309">
          <w:marLeft w:val="1134"/>
          <w:marRight w:val="0"/>
          <w:marTop w:val="60"/>
          <w:marBottom w:val="0"/>
          <w:divBdr>
            <w:top w:val="none" w:sz="0" w:space="0" w:color="auto"/>
            <w:left w:val="none" w:sz="0" w:space="0" w:color="auto"/>
            <w:bottom w:val="none" w:sz="0" w:space="0" w:color="auto"/>
            <w:right w:val="none" w:sz="0" w:space="0" w:color="auto"/>
          </w:divBdr>
        </w:div>
        <w:div w:id="1711800925">
          <w:marLeft w:val="1134"/>
          <w:marRight w:val="0"/>
          <w:marTop w:val="6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67026005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ngatedo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t@pillayin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torialegal@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J@pillayin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sekoreholdings@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2007v2SApg9" TargetMode="External"/><Relationship Id="rId2" Type="http://schemas.openxmlformats.org/officeDocument/2006/relationships/hyperlink" Target="https://app.jutastatevolve.co.za/y2004v2SApg81" TargetMode="External"/><Relationship Id="rId1" Type="http://schemas.openxmlformats.org/officeDocument/2006/relationships/hyperlink" Target="https://app.jutastatevolve.co.za/y1914ADpg221" TargetMode="External"/><Relationship Id="rId4" Type="http://schemas.openxmlformats.org/officeDocument/2006/relationships/hyperlink" Target="https://app.jutastatevolve.co.za/y2018v2SApg5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FBA1D-4406-45B6-AAE0-D3A9A73F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Acting.dotx</Template>
  <TotalTime>2</TotalTime>
  <Pages>14</Pages>
  <Words>4022</Words>
  <Characters>22930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sathish sarshan  mohan</cp:lastModifiedBy>
  <cp:revision>5</cp:revision>
  <cp:lastPrinted>2023-08-22T07:45:00Z</cp:lastPrinted>
  <dcterms:created xsi:type="dcterms:W3CDTF">2024-04-02T13:31:00Z</dcterms:created>
  <dcterms:modified xsi:type="dcterms:W3CDTF">2024-04-04T14:19:00Z</dcterms:modified>
</cp:coreProperties>
</file>