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4C934" w14:textId="38A5AE59" w:rsidR="00FB2D5C" w:rsidRDefault="00FB2D5C" w:rsidP="00FB2D5C">
      <w:pPr>
        <w:rPr>
          <w:rFonts w:ascii="Arial Black" w:hAnsi="Arial Black"/>
          <w:b/>
          <w:sz w:val="24"/>
        </w:rPr>
      </w:pPr>
      <w:r>
        <w:rPr>
          <w:rFonts w:ascii="Arial Black" w:hAnsi="Arial Black"/>
          <w:b/>
          <w:noProof/>
          <w:sz w:val="24"/>
        </w:rPr>
        <w:drawing>
          <wp:inline distT="0" distB="0" distL="0" distR="0" wp14:anchorId="386FFF49" wp14:editId="3BA15E26">
            <wp:extent cx="4286250" cy="466725"/>
            <wp:effectExtent l="0" t="0" r="0" b="9525"/>
            <wp:docPr id="1345006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6F775C1" w14:textId="7ADF70CB" w:rsidR="00112D72" w:rsidRPr="005B15E4" w:rsidRDefault="00112D72" w:rsidP="00112D72">
      <w:pPr>
        <w:jc w:val="center"/>
        <w:rPr>
          <w:rFonts w:ascii="Arial Black" w:hAnsi="Arial Black"/>
          <w:b/>
          <w:sz w:val="24"/>
        </w:rPr>
      </w:pPr>
      <w:r w:rsidRPr="005B15E4">
        <w:rPr>
          <w:rFonts w:ascii="Arial Black" w:hAnsi="Arial Black"/>
          <w:b/>
          <w:noProof/>
          <w:sz w:val="24"/>
          <w:lang w:val="en-ZA" w:eastAsia="en-ZA"/>
        </w:rPr>
        <w:drawing>
          <wp:inline distT="0" distB="0" distL="0" distR="0" wp14:anchorId="593A896D" wp14:editId="35B6FCC1">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7E6D3A23" w14:textId="77777777" w:rsidR="00112D72" w:rsidRPr="005B15E4" w:rsidRDefault="00112D72" w:rsidP="00D91B58">
      <w:pPr>
        <w:spacing w:line="276" w:lineRule="auto"/>
        <w:jc w:val="center"/>
        <w:rPr>
          <w:rFonts w:cs="Arial"/>
          <w:b/>
          <w:sz w:val="24"/>
        </w:rPr>
      </w:pPr>
      <w:r w:rsidRPr="005B15E4">
        <w:rPr>
          <w:rFonts w:cs="Arial"/>
          <w:b/>
          <w:sz w:val="24"/>
        </w:rPr>
        <w:t xml:space="preserve">IN THE HIGH COURT OF SOUTH AFRICA, </w:t>
      </w:r>
    </w:p>
    <w:p w14:paraId="3F5C466D" w14:textId="459875A6" w:rsidR="00112D72" w:rsidRDefault="00D91B58" w:rsidP="00D91B58">
      <w:pPr>
        <w:spacing w:before="240" w:after="360" w:line="276" w:lineRule="auto"/>
        <w:rPr>
          <w:rFonts w:cs="Arial"/>
          <w:b/>
          <w:sz w:val="24"/>
        </w:rPr>
      </w:pPr>
      <w:r>
        <w:rPr>
          <w:rFonts w:cs="Arial"/>
          <w:b/>
          <w:sz w:val="24"/>
        </w:rPr>
        <w:t xml:space="preserve">                            </w:t>
      </w:r>
      <w:r w:rsidR="00F04874">
        <w:rPr>
          <w:rFonts w:cs="Arial"/>
          <w:b/>
          <w:sz w:val="24"/>
        </w:rPr>
        <w:t xml:space="preserve">    </w:t>
      </w:r>
      <w:r>
        <w:rPr>
          <w:rFonts w:cs="Arial"/>
          <w:b/>
          <w:sz w:val="24"/>
        </w:rPr>
        <w:t xml:space="preserve"> </w:t>
      </w:r>
      <w:r w:rsidR="00112D72">
        <w:rPr>
          <w:rFonts w:cs="Arial"/>
          <w:b/>
          <w:sz w:val="24"/>
        </w:rPr>
        <w:t>G</w:t>
      </w:r>
      <w:r w:rsidR="00112D72" w:rsidRPr="005B15E4">
        <w:rPr>
          <w:rFonts w:cs="Arial"/>
          <w:b/>
          <w:sz w:val="24"/>
        </w:rPr>
        <w:t>AUTENG</w:t>
      </w:r>
      <w:r w:rsidR="00112D72">
        <w:rPr>
          <w:rFonts w:cs="Arial"/>
          <w:b/>
          <w:sz w:val="24"/>
        </w:rPr>
        <w:t xml:space="preserve"> </w:t>
      </w:r>
      <w:r w:rsidR="00112D72" w:rsidRPr="005B15E4">
        <w:rPr>
          <w:rFonts w:cs="Arial"/>
          <w:b/>
          <w:sz w:val="24"/>
        </w:rPr>
        <w:t>DIVISION</w:t>
      </w:r>
      <w:r w:rsidR="00112D72">
        <w:rPr>
          <w:rFonts w:cs="Arial"/>
          <w:b/>
          <w:sz w:val="24"/>
        </w:rPr>
        <w:t>,</w:t>
      </w:r>
      <w:r w:rsidR="00112D72" w:rsidRPr="005B15E4">
        <w:rPr>
          <w:rFonts w:cs="Arial"/>
          <w:b/>
          <w:sz w:val="24"/>
        </w:rPr>
        <w:t xml:space="preserve"> </w:t>
      </w:r>
      <w:r w:rsidR="00112D72">
        <w:rPr>
          <w:rFonts w:cs="Arial"/>
          <w:b/>
          <w:sz w:val="24"/>
        </w:rPr>
        <w:t>JOHANNESBURG</w:t>
      </w:r>
      <w:r w:rsidR="00112D72" w:rsidRPr="005B15E4">
        <w:rPr>
          <w:rFonts w:cs="Arial"/>
          <w:b/>
          <w:sz w:val="24"/>
        </w:rPr>
        <w:t xml:space="preserve">                                              </w:t>
      </w:r>
    </w:p>
    <w:p w14:paraId="5206AB39" w14:textId="04838B5A" w:rsidR="00F501F8" w:rsidRDefault="00112D72" w:rsidP="000A246C">
      <w:pPr>
        <w:spacing w:before="240" w:after="360" w:line="480" w:lineRule="auto"/>
        <w:ind w:left="5040" w:firstLine="720"/>
        <w:rPr>
          <w:rFonts w:cs="Arial"/>
          <w:b/>
          <w:caps/>
          <w:sz w:val="24"/>
        </w:rPr>
      </w:pPr>
      <w:r>
        <w:rPr>
          <w:rFonts w:cs="Arial"/>
          <w:sz w:val="24"/>
        </w:rPr>
        <w:t xml:space="preserve">  </w:t>
      </w:r>
      <w:r w:rsidR="00E77AA7" w:rsidRPr="000A246C">
        <w:rPr>
          <w:rFonts w:cs="Arial"/>
          <w:b/>
          <w:sz w:val="24"/>
        </w:rPr>
        <w:t>Case Number:</w:t>
      </w:r>
      <w:r w:rsidR="00B24C18" w:rsidRPr="000A246C">
        <w:rPr>
          <w:rFonts w:cs="Arial"/>
          <w:b/>
          <w:sz w:val="24"/>
        </w:rPr>
        <w:t xml:space="preserve"> </w:t>
      </w:r>
      <w:r w:rsidR="00C713F7">
        <w:rPr>
          <w:rFonts w:cs="Arial"/>
          <w:b/>
          <w:sz w:val="24"/>
        </w:rPr>
        <w:t>44429</w:t>
      </w:r>
      <w:r w:rsidR="008F003B">
        <w:rPr>
          <w:rFonts w:cs="Arial"/>
          <w:b/>
          <w:sz w:val="24"/>
        </w:rPr>
        <w:t>/2021</w:t>
      </w:r>
      <w:r w:rsidR="000A246C" w:rsidRPr="000A246C">
        <w:rPr>
          <w:rFonts w:cs="Arial"/>
          <w:b/>
          <w:caps/>
          <w:sz w:val="24"/>
        </w:rPr>
        <w:t xml:space="preserve"> </w:t>
      </w:r>
    </w:p>
    <w:p w14:paraId="64E38B90" w14:textId="77777777" w:rsidR="000A246C" w:rsidRPr="005B15E4" w:rsidRDefault="000A246C" w:rsidP="000A246C">
      <w:pPr>
        <w:spacing w:before="240" w:after="360" w:line="480" w:lineRule="auto"/>
        <w:ind w:left="5040" w:firstLine="720"/>
        <w:rPr>
          <w:rFonts w:cs="Arial"/>
          <w:b/>
        </w:rPr>
      </w:pPr>
      <w:r w:rsidRPr="005B15E4">
        <w:rPr>
          <w:rFonts w:cs="Arial"/>
          <w:b/>
          <w:noProof/>
          <w:lang w:val="en-ZA" w:eastAsia="en-ZA"/>
        </w:rPr>
        <mc:AlternateContent>
          <mc:Choice Requires="wps">
            <w:drawing>
              <wp:anchor distT="0" distB="0" distL="114300" distR="114300" simplePos="0" relativeHeight="251659264" behindDoc="0" locked="0" layoutInCell="1" allowOverlap="1" wp14:anchorId="480B5001" wp14:editId="750912AC">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57F90F5A" w14:textId="77777777" w:rsidR="007F3F6C" w:rsidRPr="002A7321" w:rsidRDefault="007F3F6C" w:rsidP="000A246C">
                            <w:pPr>
                              <w:jc w:val="center"/>
                              <w:rPr>
                                <w:rFonts w:ascii="Arial Black" w:hAnsi="Arial Black"/>
                                <w:b/>
                                <w:sz w:val="24"/>
                              </w:rPr>
                            </w:pPr>
                          </w:p>
                          <w:p w14:paraId="08CECEC8" w14:textId="77777777" w:rsidR="007F3F6C" w:rsidRDefault="007F3F6C" w:rsidP="000A246C">
                            <w:pPr>
                              <w:numPr>
                                <w:ilvl w:val="0"/>
                                <w:numId w:val="2"/>
                              </w:numPr>
                              <w:spacing w:line="240" w:lineRule="auto"/>
                              <w:jc w:val="left"/>
                              <w:rPr>
                                <w:rFonts w:ascii="Century Gothic" w:hAnsi="Century Gothic"/>
                                <w:sz w:val="20"/>
                                <w:szCs w:val="20"/>
                              </w:rPr>
                            </w:pPr>
                            <w:r>
                              <w:rPr>
                                <w:rFonts w:ascii="Century Gothic" w:hAnsi="Century Gothic"/>
                                <w:sz w:val="20"/>
                                <w:szCs w:val="20"/>
                              </w:rPr>
                              <w:t>REPORTABLE:  NO</w:t>
                            </w:r>
                          </w:p>
                          <w:p w14:paraId="00DF9565" w14:textId="77777777" w:rsidR="007F3F6C" w:rsidRPr="00913F95" w:rsidRDefault="007F3F6C" w:rsidP="000A246C">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OF INTEREST TO OTHER JUDGES: NO</w:t>
                            </w:r>
                          </w:p>
                          <w:p w14:paraId="1C72E2CA" w14:textId="77777777" w:rsidR="007F3F6C" w:rsidRPr="00913F95" w:rsidRDefault="007F3F6C" w:rsidP="000A246C">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NO</w:t>
                            </w:r>
                          </w:p>
                          <w:p w14:paraId="7E732178" w14:textId="77777777" w:rsidR="007F3F6C" w:rsidRDefault="007F3F6C" w:rsidP="000A246C">
                            <w:pPr>
                              <w:rPr>
                                <w:rFonts w:ascii="Century Gothic" w:hAnsi="Century Gothic"/>
                                <w:b/>
                                <w:sz w:val="18"/>
                                <w:szCs w:val="18"/>
                              </w:rPr>
                            </w:pPr>
                          </w:p>
                          <w:p w14:paraId="21D7E5E1" w14:textId="1192D58C" w:rsidR="007F3F6C" w:rsidRDefault="00764578" w:rsidP="000A246C">
                            <w:pPr>
                              <w:rPr>
                                <w:rFonts w:ascii="Century Gothic" w:hAnsi="Century Gothic"/>
                                <w:b/>
                                <w:sz w:val="18"/>
                                <w:szCs w:val="18"/>
                              </w:rPr>
                            </w:pPr>
                            <w:r>
                              <w:rPr>
                                <w:rFonts w:ascii="Century Gothic" w:hAnsi="Century Gothic"/>
                                <w:b/>
                                <w:sz w:val="18"/>
                                <w:szCs w:val="18"/>
                              </w:rPr>
                              <w:t>4</w:t>
                            </w:r>
                            <w:r w:rsidR="00C713F7">
                              <w:rPr>
                                <w:rFonts w:ascii="Century Gothic" w:hAnsi="Century Gothic"/>
                                <w:b/>
                                <w:sz w:val="18"/>
                                <w:szCs w:val="18"/>
                              </w:rPr>
                              <w:t xml:space="preserve"> April</w:t>
                            </w:r>
                            <w:r w:rsidR="007F3F6C">
                              <w:rPr>
                                <w:rFonts w:ascii="Century Gothic" w:hAnsi="Century Gothic"/>
                                <w:b/>
                                <w:sz w:val="18"/>
                                <w:szCs w:val="18"/>
                              </w:rPr>
                              <w:t xml:space="preserve"> 202</w:t>
                            </w:r>
                            <w:r w:rsidR="00D86DD9">
                              <w:rPr>
                                <w:rFonts w:ascii="Century Gothic" w:hAnsi="Century Gothic"/>
                                <w:b/>
                                <w:sz w:val="18"/>
                                <w:szCs w:val="18"/>
                              </w:rPr>
                              <w:t>4</w:t>
                            </w:r>
                            <w:r w:rsidR="007F3F6C">
                              <w:rPr>
                                <w:rFonts w:ascii="Century Gothic" w:hAnsi="Century Gothic"/>
                                <w:b/>
                                <w:sz w:val="18"/>
                                <w:szCs w:val="18"/>
                              </w:rPr>
                              <w:t xml:space="preserve">                          _______________________</w:t>
                            </w:r>
                          </w:p>
                          <w:p w14:paraId="729AAC8C" w14:textId="77777777" w:rsidR="007F3F6C" w:rsidRDefault="007F3F6C" w:rsidP="000A246C">
                            <w:pPr>
                              <w:rPr>
                                <w:rFonts w:ascii="Century Gothic" w:hAnsi="Century Gothic"/>
                                <w:b/>
                                <w:sz w:val="18"/>
                                <w:szCs w:val="18"/>
                              </w:rPr>
                            </w:pPr>
                            <w:r>
                              <w:rPr>
                                <w:rFonts w:ascii="Century Gothic" w:hAnsi="Century Gothic"/>
                                <w:b/>
                                <w:sz w:val="18"/>
                                <w:szCs w:val="18"/>
                              </w:rPr>
                              <w:t xml:space="preserve">                                                        </w:t>
                            </w:r>
                          </w:p>
                          <w:p w14:paraId="32DA5F76" w14:textId="77777777" w:rsidR="007F3F6C" w:rsidRDefault="007F3F6C" w:rsidP="000A246C">
                            <w:pPr>
                              <w:rPr>
                                <w:rFonts w:ascii="Century Gothic" w:hAnsi="Century Gothic"/>
                                <w:b/>
                                <w:sz w:val="18"/>
                                <w:szCs w:val="18"/>
                              </w:rPr>
                            </w:pPr>
                          </w:p>
                          <w:p w14:paraId="7E8CFB38" w14:textId="77777777" w:rsidR="007F3F6C" w:rsidRDefault="007F3F6C" w:rsidP="000A246C">
                            <w:pPr>
                              <w:rPr>
                                <w:rFonts w:ascii="Century Gothic" w:hAnsi="Century Gothic"/>
                                <w:b/>
                                <w:sz w:val="18"/>
                                <w:szCs w:val="18"/>
                              </w:rPr>
                            </w:pPr>
                          </w:p>
                          <w:p w14:paraId="018E8CE2" w14:textId="77777777" w:rsidR="007F3F6C" w:rsidRDefault="007F3F6C" w:rsidP="000A246C">
                            <w:pPr>
                              <w:rPr>
                                <w:rFonts w:ascii="Century Gothic" w:hAnsi="Century Gothic"/>
                                <w:b/>
                                <w:sz w:val="18"/>
                                <w:szCs w:val="18"/>
                              </w:rPr>
                            </w:pPr>
                          </w:p>
                          <w:p w14:paraId="54BF5F31" w14:textId="77777777" w:rsidR="007F3F6C" w:rsidRDefault="007F3F6C" w:rsidP="000A246C">
                            <w:pPr>
                              <w:rPr>
                                <w:rFonts w:ascii="Century Gothic" w:hAnsi="Century Gothic"/>
                                <w:b/>
                                <w:sz w:val="18"/>
                                <w:szCs w:val="18"/>
                              </w:rPr>
                            </w:pPr>
                          </w:p>
                          <w:p w14:paraId="4CB3B145" w14:textId="77777777" w:rsidR="007F3F6C" w:rsidRDefault="007F3F6C" w:rsidP="000A246C">
                            <w:pPr>
                              <w:rPr>
                                <w:rFonts w:ascii="Century Gothic" w:hAnsi="Century Gothic"/>
                                <w:b/>
                                <w:sz w:val="18"/>
                                <w:szCs w:val="18"/>
                              </w:rPr>
                            </w:pPr>
                            <w:r>
                              <w:rPr>
                                <w:rFonts w:ascii="Century Gothic" w:hAnsi="Century Gothic"/>
                                <w:b/>
                                <w:sz w:val="18"/>
                                <w:szCs w:val="18"/>
                              </w:rPr>
                              <w:t>______________                                _____________________</w:t>
                            </w:r>
                          </w:p>
                          <w:p w14:paraId="24A47A89" w14:textId="77777777" w:rsidR="007F3F6C" w:rsidRDefault="007F3F6C" w:rsidP="000A246C">
                            <w:pPr>
                              <w:rPr>
                                <w:rFonts w:ascii="Century Gothic" w:hAnsi="Century Gothic"/>
                                <w:b/>
                                <w:sz w:val="18"/>
                                <w:szCs w:val="18"/>
                              </w:rPr>
                            </w:pPr>
                          </w:p>
                          <w:p w14:paraId="54FDA4C6" w14:textId="77777777" w:rsidR="007F3F6C" w:rsidRDefault="007F3F6C" w:rsidP="000A246C">
                            <w:pPr>
                              <w:rPr>
                                <w:rFonts w:ascii="Century Gothic" w:hAnsi="Century Gothic"/>
                                <w:b/>
                                <w:sz w:val="18"/>
                                <w:szCs w:val="18"/>
                              </w:rPr>
                            </w:pPr>
                          </w:p>
                          <w:p w14:paraId="21A712F4" w14:textId="77777777" w:rsidR="007F3F6C" w:rsidRPr="00084341" w:rsidRDefault="007F3F6C" w:rsidP="000A246C">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218ED802" w14:textId="77777777" w:rsidR="007F3F6C" w:rsidRPr="00084341" w:rsidRDefault="007F3F6C" w:rsidP="000A246C">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B5001"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">
                <v:textbox>
                  <w:txbxContent>
                    <w:p w14:paraId="57F90F5A" w14:textId="77777777" w:rsidR="007F3F6C" w:rsidRPr="002A7321" w:rsidRDefault="007F3F6C" w:rsidP="000A246C">
                      <w:pPr>
                        <w:jc w:val="center"/>
                        <w:rPr>
                          <w:rFonts w:ascii="Arial Black" w:hAnsi="Arial Black"/>
                          <w:b/>
                          <w:sz w:val="24"/>
                        </w:rPr>
                      </w:pPr>
                    </w:p>
                    <w:p w14:paraId="08CECEC8" w14:textId="77777777" w:rsidR="007F3F6C" w:rsidRDefault="007F3F6C" w:rsidP="000A246C">
                      <w:pPr>
                        <w:numPr>
                          <w:ilvl w:val="0"/>
                          <w:numId w:val="2"/>
                        </w:numPr>
                        <w:spacing w:line="240" w:lineRule="auto"/>
                        <w:jc w:val="left"/>
                        <w:rPr>
                          <w:rFonts w:ascii="Century Gothic" w:hAnsi="Century Gothic"/>
                          <w:sz w:val="20"/>
                          <w:szCs w:val="20"/>
                        </w:rPr>
                      </w:pPr>
                      <w:r>
                        <w:rPr>
                          <w:rFonts w:ascii="Century Gothic" w:hAnsi="Century Gothic"/>
                          <w:sz w:val="20"/>
                          <w:szCs w:val="20"/>
                        </w:rPr>
                        <w:t>REPORTABLE:  NO</w:t>
                      </w:r>
                    </w:p>
                    <w:p w14:paraId="00DF9565" w14:textId="77777777" w:rsidR="007F3F6C" w:rsidRPr="00913F95" w:rsidRDefault="007F3F6C" w:rsidP="000A246C">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OF INTEREST TO OTHER JUDGES: NO</w:t>
                      </w:r>
                    </w:p>
                    <w:p w14:paraId="1C72E2CA" w14:textId="77777777" w:rsidR="007F3F6C" w:rsidRPr="00913F95" w:rsidRDefault="007F3F6C" w:rsidP="000A246C">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NO</w:t>
                      </w:r>
                    </w:p>
                    <w:p w14:paraId="7E732178" w14:textId="77777777" w:rsidR="007F3F6C" w:rsidRDefault="007F3F6C" w:rsidP="000A246C">
                      <w:pPr>
                        <w:rPr>
                          <w:rFonts w:ascii="Century Gothic" w:hAnsi="Century Gothic"/>
                          <w:b/>
                          <w:sz w:val="18"/>
                          <w:szCs w:val="18"/>
                        </w:rPr>
                      </w:pPr>
                    </w:p>
                    <w:p w14:paraId="21D7E5E1" w14:textId="1192D58C" w:rsidR="007F3F6C" w:rsidRDefault="00764578" w:rsidP="000A246C">
                      <w:pPr>
                        <w:rPr>
                          <w:rFonts w:ascii="Century Gothic" w:hAnsi="Century Gothic"/>
                          <w:b/>
                          <w:sz w:val="18"/>
                          <w:szCs w:val="18"/>
                        </w:rPr>
                      </w:pPr>
                      <w:r>
                        <w:rPr>
                          <w:rFonts w:ascii="Century Gothic" w:hAnsi="Century Gothic"/>
                          <w:b/>
                          <w:sz w:val="18"/>
                          <w:szCs w:val="18"/>
                        </w:rPr>
                        <w:t>4</w:t>
                      </w:r>
                      <w:r w:rsidR="00C713F7">
                        <w:rPr>
                          <w:rFonts w:ascii="Century Gothic" w:hAnsi="Century Gothic"/>
                          <w:b/>
                          <w:sz w:val="18"/>
                          <w:szCs w:val="18"/>
                        </w:rPr>
                        <w:t xml:space="preserve"> April</w:t>
                      </w:r>
                      <w:r w:rsidR="007F3F6C">
                        <w:rPr>
                          <w:rFonts w:ascii="Century Gothic" w:hAnsi="Century Gothic"/>
                          <w:b/>
                          <w:sz w:val="18"/>
                          <w:szCs w:val="18"/>
                        </w:rPr>
                        <w:t xml:space="preserve"> 202</w:t>
                      </w:r>
                      <w:r w:rsidR="00D86DD9">
                        <w:rPr>
                          <w:rFonts w:ascii="Century Gothic" w:hAnsi="Century Gothic"/>
                          <w:b/>
                          <w:sz w:val="18"/>
                          <w:szCs w:val="18"/>
                        </w:rPr>
                        <w:t>4</w:t>
                      </w:r>
                      <w:r w:rsidR="007F3F6C">
                        <w:rPr>
                          <w:rFonts w:ascii="Century Gothic" w:hAnsi="Century Gothic"/>
                          <w:b/>
                          <w:sz w:val="18"/>
                          <w:szCs w:val="18"/>
                        </w:rPr>
                        <w:t xml:space="preserve">                          _______________________</w:t>
                      </w:r>
                    </w:p>
                    <w:p w14:paraId="729AAC8C" w14:textId="77777777" w:rsidR="007F3F6C" w:rsidRDefault="007F3F6C" w:rsidP="000A246C">
                      <w:pPr>
                        <w:rPr>
                          <w:rFonts w:ascii="Century Gothic" w:hAnsi="Century Gothic"/>
                          <w:b/>
                          <w:sz w:val="18"/>
                          <w:szCs w:val="18"/>
                        </w:rPr>
                      </w:pPr>
                      <w:r>
                        <w:rPr>
                          <w:rFonts w:ascii="Century Gothic" w:hAnsi="Century Gothic"/>
                          <w:b/>
                          <w:sz w:val="18"/>
                          <w:szCs w:val="18"/>
                        </w:rPr>
                        <w:t xml:space="preserve">                                                        </w:t>
                      </w:r>
                    </w:p>
                    <w:p w14:paraId="32DA5F76" w14:textId="77777777" w:rsidR="007F3F6C" w:rsidRDefault="007F3F6C" w:rsidP="000A246C">
                      <w:pPr>
                        <w:rPr>
                          <w:rFonts w:ascii="Century Gothic" w:hAnsi="Century Gothic"/>
                          <w:b/>
                          <w:sz w:val="18"/>
                          <w:szCs w:val="18"/>
                        </w:rPr>
                      </w:pPr>
                    </w:p>
                    <w:p w14:paraId="7E8CFB38" w14:textId="77777777" w:rsidR="007F3F6C" w:rsidRDefault="007F3F6C" w:rsidP="000A246C">
                      <w:pPr>
                        <w:rPr>
                          <w:rFonts w:ascii="Century Gothic" w:hAnsi="Century Gothic"/>
                          <w:b/>
                          <w:sz w:val="18"/>
                          <w:szCs w:val="18"/>
                        </w:rPr>
                      </w:pPr>
                    </w:p>
                    <w:p w14:paraId="018E8CE2" w14:textId="77777777" w:rsidR="007F3F6C" w:rsidRDefault="007F3F6C" w:rsidP="000A246C">
                      <w:pPr>
                        <w:rPr>
                          <w:rFonts w:ascii="Century Gothic" w:hAnsi="Century Gothic"/>
                          <w:b/>
                          <w:sz w:val="18"/>
                          <w:szCs w:val="18"/>
                        </w:rPr>
                      </w:pPr>
                    </w:p>
                    <w:p w14:paraId="54BF5F31" w14:textId="77777777" w:rsidR="007F3F6C" w:rsidRDefault="007F3F6C" w:rsidP="000A246C">
                      <w:pPr>
                        <w:rPr>
                          <w:rFonts w:ascii="Century Gothic" w:hAnsi="Century Gothic"/>
                          <w:b/>
                          <w:sz w:val="18"/>
                          <w:szCs w:val="18"/>
                        </w:rPr>
                      </w:pPr>
                    </w:p>
                    <w:p w14:paraId="4CB3B145" w14:textId="77777777" w:rsidR="007F3F6C" w:rsidRDefault="007F3F6C" w:rsidP="000A246C">
                      <w:pPr>
                        <w:rPr>
                          <w:rFonts w:ascii="Century Gothic" w:hAnsi="Century Gothic"/>
                          <w:b/>
                          <w:sz w:val="18"/>
                          <w:szCs w:val="18"/>
                        </w:rPr>
                      </w:pPr>
                      <w:r>
                        <w:rPr>
                          <w:rFonts w:ascii="Century Gothic" w:hAnsi="Century Gothic"/>
                          <w:b/>
                          <w:sz w:val="18"/>
                          <w:szCs w:val="18"/>
                        </w:rPr>
                        <w:t>______________                                _____________________</w:t>
                      </w:r>
                    </w:p>
                    <w:p w14:paraId="24A47A89" w14:textId="77777777" w:rsidR="007F3F6C" w:rsidRDefault="007F3F6C" w:rsidP="000A246C">
                      <w:pPr>
                        <w:rPr>
                          <w:rFonts w:ascii="Century Gothic" w:hAnsi="Century Gothic"/>
                          <w:b/>
                          <w:sz w:val="18"/>
                          <w:szCs w:val="18"/>
                        </w:rPr>
                      </w:pPr>
                    </w:p>
                    <w:p w14:paraId="54FDA4C6" w14:textId="77777777" w:rsidR="007F3F6C" w:rsidRDefault="007F3F6C" w:rsidP="000A246C">
                      <w:pPr>
                        <w:rPr>
                          <w:rFonts w:ascii="Century Gothic" w:hAnsi="Century Gothic"/>
                          <w:b/>
                          <w:sz w:val="18"/>
                          <w:szCs w:val="18"/>
                        </w:rPr>
                      </w:pPr>
                    </w:p>
                    <w:p w14:paraId="21A712F4" w14:textId="77777777" w:rsidR="007F3F6C" w:rsidRPr="00084341" w:rsidRDefault="007F3F6C" w:rsidP="000A246C">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218ED802" w14:textId="77777777" w:rsidR="007F3F6C" w:rsidRPr="00084341" w:rsidRDefault="007F3F6C" w:rsidP="000A246C">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6DF5B2" w14:textId="77777777" w:rsidR="000A246C" w:rsidRPr="005B15E4" w:rsidRDefault="000A246C" w:rsidP="000A246C">
      <w:pPr>
        <w:rPr>
          <w:rFonts w:cs="Arial"/>
          <w:b/>
          <w:sz w:val="24"/>
        </w:rPr>
      </w:pPr>
    </w:p>
    <w:p w14:paraId="7D777418" w14:textId="77777777" w:rsidR="000A246C" w:rsidRPr="005B15E4" w:rsidRDefault="000A246C" w:rsidP="000A246C">
      <w:pPr>
        <w:jc w:val="center"/>
        <w:rPr>
          <w:rFonts w:cs="Arial"/>
          <w:b/>
          <w:sz w:val="24"/>
        </w:rPr>
      </w:pPr>
    </w:p>
    <w:p w14:paraId="6AADB307" w14:textId="77777777" w:rsidR="000A246C" w:rsidRPr="00293CC8" w:rsidRDefault="000A246C" w:rsidP="002C731E">
      <w:pPr>
        <w:jc w:val="right"/>
        <w:rPr>
          <w:rFonts w:cs="Arial"/>
          <w:b/>
          <w:sz w:val="24"/>
          <w:lang w:val="en-ZA"/>
        </w:rPr>
      </w:pPr>
    </w:p>
    <w:p w14:paraId="24BA0C8E" w14:textId="77777777" w:rsidR="000A246C" w:rsidRPr="005B15E4" w:rsidRDefault="000A246C" w:rsidP="000A246C">
      <w:pPr>
        <w:jc w:val="center"/>
        <w:rPr>
          <w:rFonts w:cs="Arial"/>
          <w:b/>
          <w:sz w:val="24"/>
        </w:rPr>
      </w:pPr>
    </w:p>
    <w:p w14:paraId="1080647A" w14:textId="77777777" w:rsidR="000A246C" w:rsidRDefault="000A246C" w:rsidP="000A246C">
      <w:pPr>
        <w:jc w:val="center"/>
        <w:rPr>
          <w:rFonts w:cs="Arial"/>
          <w:b/>
          <w:sz w:val="24"/>
        </w:rPr>
      </w:pPr>
    </w:p>
    <w:p w14:paraId="289B5B56" w14:textId="77777777" w:rsidR="00C96DA9" w:rsidRPr="005B15E4" w:rsidRDefault="00C96DA9" w:rsidP="000A246C">
      <w:pPr>
        <w:jc w:val="center"/>
        <w:rPr>
          <w:rFonts w:cs="Arial"/>
          <w:b/>
          <w:sz w:val="24"/>
        </w:rPr>
      </w:pPr>
    </w:p>
    <w:p w14:paraId="6B0BC2DD" w14:textId="77777777" w:rsidR="00E77AA7" w:rsidRPr="00D42031" w:rsidRDefault="00E77AA7" w:rsidP="00CA5DDA">
      <w:pPr>
        <w:spacing w:before="240" w:after="360" w:line="276" w:lineRule="auto"/>
        <w:rPr>
          <w:rFonts w:cs="Arial"/>
          <w:sz w:val="24"/>
        </w:rPr>
      </w:pPr>
      <w:r w:rsidRPr="004A12F8">
        <w:rPr>
          <w:rFonts w:cs="Arial"/>
          <w:sz w:val="24"/>
        </w:rPr>
        <w:t xml:space="preserve">In the </w:t>
      </w:r>
      <w:r w:rsidR="002D070C">
        <w:rPr>
          <w:rFonts w:cs="Arial"/>
          <w:sz w:val="24"/>
        </w:rPr>
        <w:t>matter</w:t>
      </w:r>
      <w:r w:rsidR="00E41244">
        <w:rPr>
          <w:rFonts w:cs="Arial"/>
          <w:sz w:val="24"/>
        </w:rPr>
        <w:t xml:space="preserve"> between:</w:t>
      </w:r>
    </w:p>
    <w:p w14:paraId="3D3F8335" w14:textId="106EE88D" w:rsidR="00E77AA7" w:rsidRDefault="00C713F7" w:rsidP="00CA5DDA">
      <w:pPr>
        <w:spacing w:line="276" w:lineRule="auto"/>
        <w:rPr>
          <w:bCs w:val="0"/>
          <w:sz w:val="24"/>
        </w:rPr>
      </w:pPr>
      <w:r>
        <w:rPr>
          <w:b/>
          <w:sz w:val="24"/>
        </w:rPr>
        <w:t xml:space="preserve">INVESTEC BANK LIMITED     </w:t>
      </w:r>
      <w:r w:rsidR="00DF7689">
        <w:rPr>
          <w:b/>
          <w:sz w:val="24"/>
        </w:rPr>
        <w:t xml:space="preserve">       </w:t>
      </w:r>
      <w:r w:rsidR="00E77AA7">
        <w:rPr>
          <w:b/>
          <w:sz w:val="24"/>
        </w:rPr>
        <w:tab/>
      </w:r>
      <w:r w:rsidR="00E77AA7">
        <w:rPr>
          <w:b/>
          <w:sz w:val="24"/>
        </w:rPr>
        <w:tab/>
      </w:r>
      <w:r w:rsidR="002D070C" w:rsidRPr="00E41244">
        <w:rPr>
          <w:b/>
          <w:sz w:val="24"/>
        </w:rPr>
        <w:t xml:space="preserve">  </w:t>
      </w:r>
      <w:r w:rsidR="00C82126">
        <w:rPr>
          <w:b/>
          <w:sz w:val="24"/>
        </w:rPr>
        <w:t xml:space="preserve"> </w:t>
      </w:r>
      <w:r w:rsidR="00DE70ED">
        <w:rPr>
          <w:b/>
          <w:sz w:val="24"/>
        </w:rPr>
        <w:t xml:space="preserve">                    </w:t>
      </w:r>
      <w:r w:rsidR="00C82126">
        <w:rPr>
          <w:b/>
          <w:sz w:val="24"/>
        </w:rPr>
        <w:t xml:space="preserve">      </w:t>
      </w:r>
      <w:r w:rsidR="002D070C" w:rsidRPr="00E41244">
        <w:rPr>
          <w:b/>
          <w:sz w:val="24"/>
        </w:rPr>
        <w:t xml:space="preserve"> </w:t>
      </w:r>
      <w:r w:rsidR="00DF7689">
        <w:rPr>
          <w:b/>
          <w:sz w:val="24"/>
        </w:rPr>
        <w:t xml:space="preserve">        </w:t>
      </w:r>
      <w:r>
        <w:rPr>
          <w:b/>
          <w:sz w:val="24"/>
        </w:rPr>
        <w:t xml:space="preserve">  </w:t>
      </w:r>
      <w:r w:rsidR="00DF7689">
        <w:rPr>
          <w:b/>
          <w:sz w:val="24"/>
        </w:rPr>
        <w:t xml:space="preserve">  </w:t>
      </w:r>
      <w:r w:rsidR="00E77AA7" w:rsidRPr="00E41244">
        <w:rPr>
          <w:b/>
          <w:bCs w:val="0"/>
          <w:sz w:val="24"/>
        </w:rPr>
        <w:t>Applicant</w:t>
      </w:r>
      <w:r w:rsidR="00E77AA7" w:rsidRPr="00D42031">
        <w:rPr>
          <w:bCs w:val="0"/>
          <w:sz w:val="24"/>
        </w:rPr>
        <w:t xml:space="preserve"> </w:t>
      </w:r>
    </w:p>
    <w:p w14:paraId="489969E3" w14:textId="77777777" w:rsidR="002D070C" w:rsidRDefault="002D070C" w:rsidP="00CA5DDA">
      <w:pPr>
        <w:spacing w:line="276" w:lineRule="auto"/>
        <w:rPr>
          <w:bCs w:val="0"/>
          <w:sz w:val="24"/>
        </w:rPr>
      </w:pPr>
    </w:p>
    <w:p w14:paraId="407FF6F1" w14:textId="77777777" w:rsidR="002D070C" w:rsidRDefault="002D070C" w:rsidP="00CA5DDA">
      <w:pPr>
        <w:spacing w:line="276" w:lineRule="auto"/>
        <w:rPr>
          <w:bCs w:val="0"/>
          <w:sz w:val="24"/>
        </w:rPr>
      </w:pPr>
      <w:r>
        <w:rPr>
          <w:bCs w:val="0"/>
          <w:sz w:val="24"/>
        </w:rPr>
        <w:t xml:space="preserve">And </w:t>
      </w:r>
    </w:p>
    <w:p w14:paraId="08314E5A" w14:textId="77777777" w:rsidR="002D070C" w:rsidRDefault="002D070C" w:rsidP="00CA5DDA">
      <w:pPr>
        <w:spacing w:line="276" w:lineRule="auto"/>
        <w:rPr>
          <w:bCs w:val="0"/>
          <w:sz w:val="24"/>
        </w:rPr>
      </w:pPr>
      <w:r>
        <w:rPr>
          <w:bCs w:val="0"/>
          <w:sz w:val="24"/>
        </w:rPr>
        <w:t xml:space="preserve">   </w:t>
      </w:r>
    </w:p>
    <w:p w14:paraId="66977B28" w14:textId="4D427BDA" w:rsidR="00DE70ED" w:rsidRDefault="001A1349" w:rsidP="00E77AA7">
      <w:pPr>
        <w:pBdr>
          <w:bottom w:val="single" w:sz="12" w:space="1" w:color="auto"/>
        </w:pBdr>
        <w:rPr>
          <w:rFonts w:cs="Arial"/>
          <w:b/>
          <w:sz w:val="24"/>
        </w:rPr>
      </w:pPr>
      <w:r>
        <w:rPr>
          <w:rFonts w:cs="Arial"/>
          <w:b/>
          <w:sz w:val="24"/>
        </w:rPr>
        <w:t>OLIVIER CHARLES ZOUZOUA</w:t>
      </w:r>
      <w:r w:rsidR="004E3268">
        <w:rPr>
          <w:rFonts w:cs="Arial"/>
          <w:b/>
          <w:sz w:val="24"/>
        </w:rPr>
        <w:t xml:space="preserve">                      </w:t>
      </w:r>
      <w:r w:rsidR="00D86DD9">
        <w:rPr>
          <w:rFonts w:cs="Arial"/>
          <w:b/>
          <w:sz w:val="24"/>
        </w:rPr>
        <w:t xml:space="preserve">  </w:t>
      </w:r>
      <w:r w:rsidR="00DF7689">
        <w:rPr>
          <w:rFonts w:cs="Arial"/>
          <w:b/>
          <w:sz w:val="24"/>
        </w:rPr>
        <w:t xml:space="preserve">         </w:t>
      </w:r>
      <w:r w:rsidR="00DE70ED">
        <w:rPr>
          <w:rFonts w:cs="Arial"/>
          <w:b/>
          <w:sz w:val="24"/>
        </w:rPr>
        <w:t xml:space="preserve"> </w:t>
      </w:r>
      <w:r w:rsidR="00CA5DDA">
        <w:rPr>
          <w:rFonts w:cs="Arial"/>
          <w:b/>
          <w:sz w:val="24"/>
        </w:rPr>
        <w:t xml:space="preserve">    </w:t>
      </w:r>
      <w:r w:rsidR="00DE70ED">
        <w:rPr>
          <w:rFonts w:cs="Arial"/>
          <w:b/>
          <w:sz w:val="24"/>
        </w:rPr>
        <w:t xml:space="preserve">                                 Respondent</w:t>
      </w:r>
      <w:r w:rsidR="00CA5DDA">
        <w:rPr>
          <w:rFonts w:cs="Arial"/>
          <w:b/>
          <w:sz w:val="24"/>
        </w:rPr>
        <w:t xml:space="preserve">   </w:t>
      </w:r>
    </w:p>
    <w:p w14:paraId="5C5C8AAA" w14:textId="77777777" w:rsidR="00C31084" w:rsidRPr="007136E9" w:rsidRDefault="00CA5DDA" w:rsidP="00E77AA7">
      <w:pPr>
        <w:pBdr>
          <w:bottom w:val="single" w:sz="12" w:space="1" w:color="auto"/>
        </w:pBdr>
        <w:rPr>
          <w:rFonts w:cs="Arial"/>
          <w:b/>
          <w:sz w:val="24"/>
        </w:rPr>
      </w:pPr>
      <w:r>
        <w:rPr>
          <w:rFonts w:cs="Arial"/>
          <w:b/>
          <w:sz w:val="24"/>
        </w:rPr>
        <w:t xml:space="preserve">                                   </w:t>
      </w:r>
    </w:p>
    <w:p w14:paraId="6540937E" w14:textId="77777777" w:rsidR="00E77AA7" w:rsidRPr="007136E9" w:rsidRDefault="00E77AA7" w:rsidP="006E2A1A">
      <w:pPr>
        <w:spacing w:line="240" w:lineRule="auto"/>
        <w:contextualSpacing/>
        <w:rPr>
          <w:rFonts w:cs="Arial"/>
          <w:b/>
          <w:sz w:val="24"/>
        </w:rPr>
      </w:pPr>
    </w:p>
    <w:p w14:paraId="79672CA6" w14:textId="77777777" w:rsidR="00E77AA7" w:rsidRPr="007136E9" w:rsidRDefault="006E2A1A" w:rsidP="006E2A1A">
      <w:pPr>
        <w:pBdr>
          <w:bottom w:val="single" w:sz="12" w:space="1" w:color="auto"/>
        </w:pBdr>
        <w:spacing w:line="240" w:lineRule="auto"/>
        <w:contextualSpacing/>
        <w:jc w:val="center"/>
        <w:rPr>
          <w:rFonts w:cs="Arial"/>
          <w:b/>
          <w:sz w:val="24"/>
        </w:rPr>
      </w:pPr>
      <w:r>
        <w:rPr>
          <w:rFonts w:cs="Arial"/>
          <w:b/>
          <w:sz w:val="24"/>
        </w:rPr>
        <w:t>JUDGMENT</w:t>
      </w:r>
    </w:p>
    <w:p w14:paraId="0628E162" w14:textId="77777777" w:rsidR="00E77AA7" w:rsidRPr="00361708" w:rsidRDefault="00E77AA7" w:rsidP="006E2A1A">
      <w:pPr>
        <w:pBdr>
          <w:bottom w:val="single" w:sz="12" w:space="1" w:color="auto"/>
        </w:pBdr>
        <w:spacing w:line="240" w:lineRule="auto"/>
        <w:contextualSpacing/>
        <w:jc w:val="center"/>
        <w:rPr>
          <w:rFonts w:cs="Arial"/>
          <w:b/>
          <w:sz w:val="24"/>
        </w:rPr>
      </w:pPr>
    </w:p>
    <w:p w14:paraId="695B107D" w14:textId="77777777" w:rsidR="00A74689" w:rsidRDefault="00A74689" w:rsidP="00E77AA7">
      <w:pPr>
        <w:rPr>
          <w:rFonts w:cs="Arial"/>
          <w:sz w:val="24"/>
        </w:rPr>
      </w:pPr>
    </w:p>
    <w:p w14:paraId="65948BD6" w14:textId="77777777" w:rsidR="00381762" w:rsidRDefault="00A74689" w:rsidP="00C05608">
      <w:pPr>
        <w:rPr>
          <w:rFonts w:cs="Arial"/>
          <w:b/>
          <w:sz w:val="24"/>
        </w:rPr>
      </w:pPr>
      <w:r w:rsidRPr="00A74689">
        <w:rPr>
          <w:rFonts w:cs="Arial"/>
          <w:b/>
          <w:sz w:val="24"/>
        </w:rPr>
        <w:t>Mdalana-Mayisela J</w:t>
      </w:r>
    </w:p>
    <w:p w14:paraId="0EC57753" w14:textId="77777777" w:rsidR="008411B6" w:rsidRDefault="008411B6" w:rsidP="00C05608">
      <w:pPr>
        <w:rPr>
          <w:rFonts w:cs="Arial"/>
          <w:b/>
          <w:sz w:val="24"/>
        </w:rPr>
      </w:pPr>
    </w:p>
    <w:p w14:paraId="487F51D1" w14:textId="77777777" w:rsidR="008411B6" w:rsidRDefault="008411B6" w:rsidP="00C05608">
      <w:pPr>
        <w:rPr>
          <w:rFonts w:cs="Arial"/>
          <w:b/>
          <w:sz w:val="24"/>
        </w:rPr>
      </w:pPr>
    </w:p>
    <w:p w14:paraId="57728E46" w14:textId="77777777" w:rsidR="008411B6" w:rsidRDefault="008411B6" w:rsidP="00C05608">
      <w:pPr>
        <w:rPr>
          <w:rFonts w:cs="Arial"/>
          <w:b/>
          <w:sz w:val="24"/>
        </w:rPr>
      </w:pPr>
    </w:p>
    <w:p w14:paraId="60C8FAFB" w14:textId="77777777" w:rsidR="004A2897" w:rsidRPr="00AE44E1" w:rsidRDefault="008411B6" w:rsidP="00C05608">
      <w:pPr>
        <w:rPr>
          <w:rFonts w:cs="Arial"/>
          <w:bCs w:val="0"/>
          <w:i/>
          <w:iCs/>
          <w:sz w:val="24"/>
        </w:rPr>
      </w:pPr>
      <w:r w:rsidRPr="00AE44E1">
        <w:rPr>
          <w:rFonts w:cs="Arial"/>
          <w:bCs w:val="0"/>
          <w:i/>
          <w:iCs/>
          <w:sz w:val="24"/>
        </w:rPr>
        <w:t>Introduction</w:t>
      </w:r>
    </w:p>
    <w:p w14:paraId="19514A13" w14:textId="77777777" w:rsidR="004746F9" w:rsidRDefault="004746F9" w:rsidP="00C05608">
      <w:pPr>
        <w:rPr>
          <w:rFonts w:cs="Arial"/>
          <w:b/>
          <w:sz w:val="24"/>
        </w:rPr>
      </w:pPr>
    </w:p>
    <w:p w14:paraId="7132C02B" w14:textId="0FE2AE60" w:rsidR="00BC1696" w:rsidRDefault="008A5706" w:rsidP="00AE44E1">
      <w:pPr>
        <w:rPr>
          <w:rFonts w:cs="Arial"/>
          <w:sz w:val="24"/>
        </w:rPr>
      </w:pPr>
      <w:r>
        <w:rPr>
          <w:rFonts w:cs="Arial"/>
          <w:sz w:val="24"/>
        </w:rPr>
        <w:t>[1]</w:t>
      </w:r>
      <w:r w:rsidR="00843BD8">
        <w:rPr>
          <w:rFonts w:cs="Arial"/>
          <w:sz w:val="24"/>
        </w:rPr>
        <w:t xml:space="preserve"> </w:t>
      </w:r>
      <w:r w:rsidR="00572201">
        <w:rPr>
          <w:rFonts w:cs="Arial"/>
          <w:sz w:val="24"/>
        </w:rPr>
        <w:t>T</w:t>
      </w:r>
      <w:r w:rsidR="00DA2725" w:rsidRPr="00DA2725">
        <w:rPr>
          <w:rFonts w:cs="Arial"/>
          <w:sz w:val="24"/>
          <w:lang w:val="en-US"/>
        </w:rPr>
        <w:t>his is an application brought by the applicant against the respondent for payment in the amount of</w:t>
      </w:r>
      <w:r w:rsidR="00572201">
        <w:rPr>
          <w:rFonts w:cs="Arial"/>
          <w:sz w:val="24"/>
          <w:lang w:val="en-US"/>
        </w:rPr>
        <w:t xml:space="preserve"> R</w:t>
      </w:r>
      <w:r w:rsidR="00D33AC6">
        <w:rPr>
          <w:rFonts w:cs="Arial"/>
          <w:sz w:val="24"/>
          <w:lang w:val="en-US"/>
        </w:rPr>
        <w:t>2</w:t>
      </w:r>
      <w:r w:rsidR="00572201">
        <w:rPr>
          <w:rFonts w:cs="Arial"/>
          <w:sz w:val="24"/>
          <w:lang w:val="en-US"/>
        </w:rPr>
        <w:t>,</w:t>
      </w:r>
      <w:r w:rsidR="00D33AC6">
        <w:rPr>
          <w:rFonts w:cs="Arial"/>
          <w:sz w:val="24"/>
          <w:lang w:val="en-US"/>
        </w:rPr>
        <w:t>163,672.91</w:t>
      </w:r>
      <w:r w:rsidR="00C2084E">
        <w:rPr>
          <w:rFonts w:cs="Arial"/>
          <w:sz w:val="24"/>
          <w:lang w:val="en-US"/>
        </w:rPr>
        <w:t>, plus interest as well as</w:t>
      </w:r>
      <w:r w:rsidR="00974198">
        <w:rPr>
          <w:rFonts w:cs="Arial"/>
          <w:sz w:val="24"/>
          <w:lang w:val="en-US"/>
        </w:rPr>
        <w:t xml:space="preserve"> the</w:t>
      </w:r>
      <w:r w:rsidR="00DA2725" w:rsidRPr="00DA2725">
        <w:rPr>
          <w:rFonts w:cs="Arial"/>
          <w:sz w:val="24"/>
          <w:lang w:val="en-US"/>
        </w:rPr>
        <w:t xml:space="preserve"> order that the property described as </w:t>
      </w:r>
      <w:r w:rsidR="00DA2725">
        <w:rPr>
          <w:rFonts w:cs="Arial"/>
          <w:sz w:val="24"/>
          <w:lang w:val="en-US"/>
        </w:rPr>
        <w:t>ERF</w:t>
      </w:r>
      <w:r w:rsidR="00DA2725" w:rsidRPr="00DA2725">
        <w:rPr>
          <w:rFonts w:cs="Arial"/>
          <w:sz w:val="24"/>
          <w:lang w:val="en-US"/>
        </w:rPr>
        <w:t xml:space="preserve"> </w:t>
      </w:r>
      <w:r w:rsidR="00383D0B">
        <w:rPr>
          <w:rFonts w:cs="Arial"/>
          <w:sz w:val="24"/>
          <w:lang w:val="en-US"/>
        </w:rPr>
        <w:t>[…]</w:t>
      </w:r>
      <w:r w:rsidR="00DA2725">
        <w:rPr>
          <w:rFonts w:cs="Arial"/>
          <w:sz w:val="24"/>
        </w:rPr>
        <w:t xml:space="preserve">, </w:t>
      </w:r>
      <w:r w:rsidR="00383D0B">
        <w:rPr>
          <w:rFonts w:cs="Arial"/>
          <w:sz w:val="24"/>
        </w:rPr>
        <w:t>C[...]</w:t>
      </w:r>
      <w:r w:rsidR="00DA2725">
        <w:rPr>
          <w:rFonts w:cs="Arial"/>
          <w:sz w:val="24"/>
        </w:rPr>
        <w:t xml:space="preserve"> </w:t>
      </w:r>
      <w:r w:rsidR="00572201">
        <w:rPr>
          <w:rFonts w:cs="Arial"/>
          <w:sz w:val="24"/>
        </w:rPr>
        <w:t>e</w:t>
      </w:r>
      <w:r w:rsidR="00DA2725">
        <w:rPr>
          <w:rFonts w:cs="Arial"/>
          <w:sz w:val="24"/>
        </w:rPr>
        <w:t xml:space="preserve">state </w:t>
      </w:r>
      <w:r w:rsidR="00572201">
        <w:rPr>
          <w:rFonts w:cs="Arial"/>
          <w:sz w:val="24"/>
        </w:rPr>
        <w:t>t</w:t>
      </w:r>
      <w:r w:rsidR="00DA2725">
        <w:rPr>
          <w:rFonts w:cs="Arial"/>
          <w:sz w:val="24"/>
        </w:rPr>
        <w:t xml:space="preserve">ownship, Johannesburg measuring 2,503 square metres, held by deed of transfer number T54732/2007 (“the property”) be declared </w:t>
      </w:r>
      <w:proofErr w:type="gramStart"/>
      <w:r w:rsidR="00DA2725">
        <w:rPr>
          <w:rFonts w:cs="Arial"/>
          <w:sz w:val="24"/>
        </w:rPr>
        <w:t>specially</w:t>
      </w:r>
      <w:proofErr w:type="gramEnd"/>
      <w:r w:rsidR="00DA2725">
        <w:rPr>
          <w:rFonts w:cs="Arial"/>
          <w:sz w:val="24"/>
        </w:rPr>
        <w:t xml:space="preserve"> executable.</w:t>
      </w:r>
      <w:r w:rsidR="00572201">
        <w:rPr>
          <w:rFonts w:cs="Arial"/>
          <w:sz w:val="24"/>
        </w:rPr>
        <w:t xml:space="preserve"> </w:t>
      </w:r>
    </w:p>
    <w:p w14:paraId="47E2E503" w14:textId="77777777" w:rsidR="00C2084E" w:rsidRDefault="00C2084E" w:rsidP="00AE44E1">
      <w:pPr>
        <w:rPr>
          <w:rFonts w:cs="Arial"/>
          <w:sz w:val="24"/>
        </w:rPr>
      </w:pPr>
    </w:p>
    <w:p w14:paraId="5A2DB374" w14:textId="40B2DEE4" w:rsidR="00AA4549" w:rsidRDefault="00C2084E" w:rsidP="00AE44E1">
      <w:pPr>
        <w:rPr>
          <w:rFonts w:cs="Arial"/>
          <w:sz w:val="24"/>
        </w:rPr>
      </w:pPr>
      <w:r>
        <w:rPr>
          <w:rFonts w:cs="Arial"/>
          <w:sz w:val="24"/>
        </w:rPr>
        <w:t xml:space="preserve">[2] </w:t>
      </w:r>
      <w:r w:rsidR="00BC28EF">
        <w:rPr>
          <w:rFonts w:cs="Arial"/>
          <w:sz w:val="24"/>
        </w:rPr>
        <w:t xml:space="preserve">In January 2007, the respondent applied to the applicant for a loan vis-à-vis the purchase of a vacant stand in </w:t>
      </w:r>
      <w:r w:rsidR="00383D0B">
        <w:rPr>
          <w:rFonts w:cs="Arial"/>
          <w:sz w:val="24"/>
        </w:rPr>
        <w:t>C[...]</w:t>
      </w:r>
      <w:r w:rsidR="00BC28EF">
        <w:rPr>
          <w:rFonts w:cs="Arial"/>
          <w:sz w:val="24"/>
        </w:rPr>
        <w:t xml:space="preserve"> estate township. The loan application</w:t>
      </w:r>
      <w:r w:rsidR="0060580F">
        <w:rPr>
          <w:rFonts w:cs="Arial"/>
          <w:sz w:val="24"/>
        </w:rPr>
        <w:t xml:space="preserve"> in the amount of R848,000.00 (</w:t>
      </w:r>
      <w:r w:rsidR="00AA4549">
        <w:rPr>
          <w:rFonts w:cs="Arial"/>
          <w:sz w:val="24"/>
        </w:rPr>
        <w:t>“</w:t>
      </w:r>
      <w:r w:rsidR="0060580F">
        <w:rPr>
          <w:rFonts w:cs="Arial"/>
          <w:sz w:val="24"/>
        </w:rPr>
        <w:t>first loan”)</w:t>
      </w:r>
      <w:r w:rsidR="00BC28EF">
        <w:rPr>
          <w:rFonts w:cs="Arial"/>
          <w:sz w:val="24"/>
        </w:rPr>
        <w:t xml:space="preserve"> was granted in April 2007. </w:t>
      </w:r>
      <w:r w:rsidR="00D439C3">
        <w:rPr>
          <w:rFonts w:cs="Arial"/>
          <w:sz w:val="24"/>
        </w:rPr>
        <w:t xml:space="preserve">On 25 April 2007, a first continuing covering mortgage bond was registered over the property as security for the first loan. The first loan was payable in 12 monthly instalments after </w:t>
      </w:r>
      <w:r w:rsidR="00643770">
        <w:rPr>
          <w:rFonts w:cs="Arial"/>
          <w:sz w:val="24"/>
        </w:rPr>
        <w:t xml:space="preserve">it </w:t>
      </w:r>
      <w:r w:rsidR="00D439C3">
        <w:rPr>
          <w:rFonts w:cs="Arial"/>
          <w:sz w:val="24"/>
        </w:rPr>
        <w:t>was advanced to the respondent.</w:t>
      </w:r>
      <w:r w:rsidR="004C2FFA">
        <w:rPr>
          <w:rFonts w:cs="Arial"/>
          <w:sz w:val="24"/>
        </w:rPr>
        <w:t xml:space="preserve"> </w:t>
      </w:r>
      <w:r w:rsidR="00AA4549">
        <w:rPr>
          <w:rFonts w:cs="Arial"/>
          <w:sz w:val="24"/>
        </w:rPr>
        <w:t xml:space="preserve">The first monthly instalment was debited in September 2007. The first loan was paid up in July 2008. </w:t>
      </w:r>
    </w:p>
    <w:p w14:paraId="0BC4542B" w14:textId="77777777" w:rsidR="00AA4549" w:rsidRDefault="00AA4549" w:rsidP="00AE44E1">
      <w:pPr>
        <w:rPr>
          <w:rFonts w:cs="Arial"/>
          <w:sz w:val="24"/>
        </w:rPr>
      </w:pPr>
    </w:p>
    <w:p w14:paraId="1E098FAE" w14:textId="77777777" w:rsidR="00595E48" w:rsidRDefault="00AA4549" w:rsidP="00AE44E1">
      <w:pPr>
        <w:rPr>
          <w:rFonts w:cs="Arial"/>
          <w:sz w:val="24"/>
        </w:rPr>
      </w:pPr>
      <w:r>
        <w:rPr>
          <w:rFonts w:cs="Arial"/>
          <w:sz w:val="24"/>
        </w:rPr>
        <w:t xml:space="preserve">[3] In October 2007, the respondent applied to the applicant for </w:t>
      </w:r>
      <w:r w:rsidR="0096640E">
        <w:rPr>
          <w:rFonts w:cs="Arial"/>
          <w:sz w:val="24"/>
        </w:rPr>
        <w:t>a further advance of R2,2 million</w:t>
      </w:r>
      <w:r>
        <w:rPr>
          <w:rFonts w:cs="Arial"/>
          <w:sz w:val="24"/>
        </w:rPr>
        <w:t xml:space="preserve"> </w:t>
      </w:r>
      <w:proofErr w:type="gramStart"/>
      <w:r>
        <w:rPr>
          <w:rFonts w:cs="Arial"/>
          <w:sz w:val="24"/>
        </w:rPr>
        <w:t>in order to</w:t>
      </w:r>
      <w:proofErr w:type="gramEnd"/>
      <w:r>
        <w:rPr>
          <w:rFonts w:cs="Arial"/>
          <w:sz w:val="24"/>
        </w:rPr>
        <w:t xml:space="preserve"> construct a home on the property (“second loan”).</w:t>
      </w:r>
      <w:r w:rsidR="006B7C7E">
        <w:rPr>
          <w:rFonts w:cs="Arial"/>
          <w:sz w:val="24"/>
        </w:rPr>
        <w:t xml:space="preserve"> The applicant approved the second loan, and the total facility limit of R3</w:t>
      </w:r>
      <w:r w:rsidR="00856AA2">
        <w:rPr>
          <w:rFonts w:cs="Arial"/>
          <w:sz w:val="24"/>
        </w:rPr>
        <w:t>,109,405.00</w:t>
      </w:r>
      <w:r w:rsidR="00883615">
        <w:rPr>
          <w:rFonts w:cs="Arial"/>
          <w:sz w:val="24"/>
        </w:rPr>
        <w:t xml:space="preserve"> in October 2007</w:t>
      </w:r>
      <w:r w:rsidR="006B7C7E">
        <w:rPr>
          <w:rFonts w:cs="Arial"/>
          <w:sz w:val="24"/>
        </w:rPr>
        <w:t xml:space="preserve">. </w:t>
      </w:r>
      <w:r w:rsidR="00163CB1">
        <w:rPr>
          <w:rFonts w:cs="Arial"/>
          <w:sz w:val="24"/>
        </w:rPr>
        <w:t>The respondent elected to accept the second loan</w:t>
      </w:r>
      <w:r w:rsidR="00DB1A5C">
        <w:rPr>
          <w:rFonts w:cs="Arial"/>
          <w:sz w:val="24"/>
        </w:rPr>
        <w:t>, and the total facility limit</w:t>
      </w:r>
      <w:r w:rsidR="00163CB1">
        <w:rPr>
          <w:rFonts w:cs="Arial"/>
          <w:sz w:val="24"/>
        </w:rPr>
        <w:t xml:space="preserve"> in August 2008</w:t>
      </w:r>
      <w:r w:rsidR="004E38EA">
        <w:rPr>
          <w:rFonts w:cs="Arial"/>
          <w:sz w:val="24"/>
        </w:rPr>
        <w:t xml:space="preserve"> (“the loan agreement”)</w:t>
      </w:r>
      <w:r w:rsidR="00163CB1">
        <w:rPr>
          <w:rFonts w:cs="Arial"/>
          <w:sz w:val="24"/>
        </w:rPr>
        <w:t>.</w:t>
      </w:r>
      <w:r w:rsidR="0051062B">
        <w:rPr>
          <w:rFonts w:cs="Arial"/>
          <w:sz w:val="24"/>
        </w:rPr>
        <w:t xml:space="preserve"> The loan agreement would begin on the Commencement date and endure for 240 months thereafter</w:t>
      </w:r>
      <w:r w:rsidR="00063507">
        <w:rPr>
          <w:rFonts w:cs="Arial"/>
          <w:sz w:val="24"/>
        </w:rPr>
        <w:t>, and the initial monthly instalment was R38,854.02</w:t>
      </w:r>
      <w:r w:rsidR="0051062B">
        <w:rPr>
          <w:rFonts w:cs="Arial"/>
          <w:sz w:val="24"/>
        </w:rPr>
        <w:t>.</w:t>
      </w:r>
      <w:r w:rsidR="0096640E">
        <w:rPr>
          <w:rFonts w:cs="Arial"/>
          <w:sz w:val="24"/>
        </w:rPr>
        <w:t xml:space="preserve"> </w:t>
      </w:r>
      <w:r w:rsidR="00F742BD">
        <w:rPr>
          <w:rFonts w:cs="Arial"/>
          <w:sz w:val="24"/>
        </w:rPr>
        <w:t>A second continuing covering mortgage bond was registered over the property as the security for the second loan.</w:t>
      </w:r>
    </w:p>
    <w:p w14:paraId="1297F9DE" w14:textId="77777777" w:rsidR="00595E48" w:rsidRDefault="00595E48" w:rsidP="00AE44E1">
      <w:pPr>
        <w:rPr>
          <w:rFonts w:cs="Arial"/>
          <w:sz w:val="24"/>
        </w:rPr>
      </w:pPr>
    </w:p>
    <w:p w14:paraId="36DD2CA2" w14:textId="47531992" w:rsidR="00C2084E" w:rsidRDefault="00595E48" w:rsidP="00AE44E1">
      <w:pPr>
        <w:rPr>
          <w:rFonts w:cs="Arial"/>
          <w:sz w:val="24"/>
          <w:lang w:val="en-US"/>
        </w:rPr>
      </w:pPr>
      <w:r>
        <w:rPr>
          <w:rFonts w:cs="Arial"/>
          <w:sz w:val="24"/>
        </w:rPr>
        <w:t xml:space="preserve">[4] </w:t>
      </w:r>
      <w:r>
        <w:rPr>
          <w:rFonts w:cs="Arial"/>
          <w:sz w:val="24"/>
          <w:lang w:val="en-US"/>
        </w:rPr>
        <w:t>T</w:t>
      </w:r>
      <w:r w:rsidRPr="00595E48">
        <w:rPr>
          <w:rFonts w:cs="Arial"/>
          <w:sz w:val="24"/>
          <w:lang w:val="en-US"/>
        </w:rPr>
        <w:t>he</w:t>
      </w:r>
      <w:r w:rsidR="00DB1BCF">
        <w:rPr>
          <w:rFonts w:cs="Arial"/>
          <w:sz w:val="24"/>
          <w:lang w:val="en-US"/>
        </w:rPr>
        <w:t xml:space="preserve"> bonds account </w:t>
      </w:r>
      <w:r w:rsidRPr="00595E48">
        <w:rPr>
          <w:rFonts w:cs="Arial"/>
          <w:sz w:val="24"/>
          <w:lang w:val="en-US"/>
        </w:rPr>
        <w:t>has fallen into ar</w:t>
      </w:r>
      <w:r>
        <w:rPr>
          <w:rFonts w:cs="Arial"/>
          <w:sz w:val="24"/>
          <w:lang w:val="en-US"/>
        </w:rPr>
        <w:t xml:space="preserve">rears </w:t>
      </w:r>
      <w:r w:rsidRPr="00595E48">
        <w:rPr>
          <w:rFonts w:cs="Arial"/>
          <w:sz w:val="24"/>
          <w:lang w:val="en-US"/>
        </w:rPr>
        <w:t>on numerous occasions</w:t>
      </w:r>
      <w:r w:rsidR="00086717">
        <w:rPr>
          <w:rFonts w:cs="Arial"/>
          <w:sz w:val="24"/>
          <w:lang w:val="en-US"/>
        </w:rPr>
        <w:t>, and remains in arrears</w:t>
      </w:r>
      <w:r>
        <w:rPr>
          <w:rFonts w:cs="Arial"/>
          <w:sz w:val="24"/>
          <w:lang w:val="en-US"/>
        </w:rPr>
        <w:t xml:space="preserve">. The respondent </w:t>
      </w:r>
      <w:r w:rsidRPr="00595E48">
        <w:rPr>
          <w:rFonts w:cs="Arial"/>
          <w:sz w:val="24"/>
          <w:lang w:val="en-US"/>
        </w:rPr>
        <w:t>h</w:t>
      </w:r>
      <w:r w:rsidR="000C4851">
        <w:rPr>
          <w:rFonts w:cs="Arial"/>
          <w:sz w:val="24"/>
          <w:lang w:val="en-US"/>
        </w:rPr>
        <w:t>as</w:t>
      </w:r>
      <w:r w:rsidRPr="00595E48">
        <w:rPr>
          <w:rFonts w:cs="Arial"/>
          <w:sz w:val="24"/>
          <w:lang w:val="en-US"/>
        </w:rPr>
        <w:t xml:space="preserve"> frequently been unable to meet his obligations under the loan agreement. </w:t>
      </w:r>
    </w:p>
    <w:p w14:paraId="7C2634D2" w14:textId="77777777" w:rsidR="000C4851" w:rsidRDefault="000C4851" w:rsidP="00AE44E1">
      <w:pPr>
        <w:rPr>
          <w:rFonts w:cs="Arial"/>
          <w:sz w:val="24"/>
          <w:lang w:val="en-US"/>
        </w:rPr>
      </w:pPr>
    </w:p>
    <w:p w14:paraId="0BE4FD45" w14:textId="360C587B" w:rsidR="000C4851" w:rsidRDefault="000C4851" w:rsidP="00AE44E1">
      <w:pPr>
        <w:rPr>
          <w:rFonts w:cs="Arial"/>
          <w:sz w:val="24"/>
          <w:lang w:val="en-US"/>
        </w:rPr>
      </w:pPr>
      <w:r>
        <w:rPr>
          <w:rFonts w:cs="Arial"/>
          <w:sz w:val="24"/>
          <w:lang w:val="en-US"/>
        </w:rPr>
        <w:t>[5] I</w:t>
      </w:r>
      <w:r w:rsidRPr="000C4851">
        <w:rPr>
          <w:rFonts w:cs="Arial"/>
          <w:sz w:val="24"/>
          <w:lang w:val="en-US"/>
        </w:rPr>
        <w:t>n terms</w:t>
      </w:r>
      <w:r w:rsidR="00E86450">
        <w:rPr>
          <w:rFonts w:cs="Arial"/>
          <w:sz w:val="24"/>
          <w:lang w:val="en-US"/>
        </w:rPr>
        <w:t xml:space="preserve"> of</w:t>
      </w:r>
      <w:r>
        <w:rPr>
          <w:rFonts w:cs="Arial"/>
          <w:sz w:val="24"/>
          <w:lang w:val="en-US"/>
        </w:rPr>
        <w:t xml:space="preserve"> clause 8</w:t>
      </w:r>
      <w:r w:rsidRPr="000C4851">
        <w:rPr>
          <w:rFonts w:cs="Arial"/>
          <w:sz w:val="24"/>
          <w:lang w:val="en-US"/>
        </w:rPr>
        <w:t xml:space="preserve"> of the loan agreement</w:t>
      </w:r>
      <w:r w:rsidR="00E86450">
        <w:rPr>
          <w:rFonts w:cs="Arial"/>
          <w:sz w:val="24"/>
          <w:lang w:val="en-US"/>
        </w:rPr>
        <w:t>,</w:t>
      </w:r>
      <w:r>
        <w:rPr>
          <w:rFonts w:cs="Arial"/>
          <w:sz w:val="24"/>
          <w:lang w:val="en-US"/>
        </w:rPr>
        <w:t xml:space="preserve"> if</w:t>
      </w:r>
      <w:r w:rsidR="00E86450">
        <w:rPr>
          <w:rFonts w:cs="Arial"/>
          <w:sz w:val="24"/>
          <w:lang w:val="en-US"/>
        </w:rPr>
        <w:t xml:space="preserve"> the</w:t>
      </w:r>
      <w:r w:rsidRPr="000C4851">
        <w:rPr>
          <w:rFonts w:cs="Arial"/>
          <w:sz w:val="24"/>
          <w:lang w:val="en-US"/>
        </w:rPr>
        <w:t xml:space="preserve"> respondent</w:t>
      </w:r>
      <w:r>
        <w:rPr>
          <w:rFonts w:cs="Arial"/>
          <w:sz w:val="24"/>
          <w:lang w:val="en-US"/>
        </w:rPr>
        <w:t xml:space="preserve"> </w:t>
      </w:r>
      <w:r w:rsidRPr="000C4851">
        <w:rPr>
          <w:rFonts w:cs="Arial"/>
          <w:sz w:val="24"/>
          <w:lang w:val="en-US"/>
        </w:rPr>
        <w:t>failed to pay any amount payable in terms of the l</w:t>
      </w:r>
      <w:r>
        <w:rPr>
          <w:rFonts w:cs="Arial"/>
          <w:sz w:val="24"/>
          <w:lang w:val="en-US"/>
        </w:rPr>
        <w:t>oan</w:t>
      </w:r>
      <w:r w:rsidRPr="000C4851">
        <w:rPr>
          <w:rFonts w:cs="Arial"/>
          <w:sz w:val="24"/>
          <w:lang w:val="en-US"/>
        </w:rPr>
        <w:t xml:space="preserve"> agreement time</w:t>
      </w:r>
      <w:r>
        <w:rPr>
          <w:rFonts w:cs="Arial"/>
          <w:sz w:val="24"/>
          <w:lang w:val="en-US"/>
        </w:rPr>
        <w:t xml:space="preserve">ously and in full, </w:t>
      </w:r>
      <w:r w:rsidRPr="000C4851">
        <w:rPr>
          <w:rFonts w:cs="Arial"/>
          <w:sz w:val="24"/>
          <w:lang w:val="en-US"/>
        </w:rPr>
        <w:t>the total amount owing wo</w:t>
      </w:r>
      <w:r>
        <w:rPr>
          <w:rFonts w:cs="Arial"/>
          <w:sz w:val="24"/>
          <w:lang w:val="en-US"/>
        </w:rPr>
        <w:t xml:space="preserve">uld, </w:t>
      </w:r>
      <w:r w:rsidRPr="000C4851">
        <w:rPr>
          <w:rFonts w:cs="Arial"/>
          <w:sz w:val="24"/>
          <w:lang w:val="en-US"/>
        </w:rPr>
        <w:t xml:space="preserve">without any further action by either party be immediately </w:t>
      </w:r>
      <w:r>
        <w:rPr>
          <w:rFonts w:cs="Arial"/>
          <w:sz w:val="24"/>
          <w:lang w:val="en-US"/>
        </w:rPr>
        <w:t>due</w:t>
      </w:r>
      <w:r w:rsidRPr="000C4851">
        <w:rPr>
          <w:rFonts w:cs="Arial"/>
          <w:sz w:val="24"/>
          <w:lang w:val="en-US"/>
        </w:rPr>
        <w:t xml:space="preserve"> </w:t>
      </w:r>
      <w:r>
        <w:rPr>
          <w:rFonts w:cs="Arial"/>
          <w:sz w:val="24"/>
          <w:lang w:val="en-US"/>
        </w:rPr>
        <w:t>a</w:t>
      </w:r>
      <w:r w:rsidRPr="000C4851">
        <w:rPr>
          <w:rFonts w:cs="Arial"/>
          <w:sz w:val="24"/>
          <w:lang w:val="en-US"/>
        </w:rPr>
        <w:t xml:space="preserve">nd </w:t>
      </w:r>
      <w:r w:rsidRPr="000C4851">
        <w:rPr>
          <w:rFonts w:cs="Arial"/>
          <w:sz w:val="24"/>
          <w:lang w:val="en-US"/>
        </w:rPr>
        <w:lastRenderedPageBreak/>
        <w:t>payable</w:t>
      </w:r>
      <w:r>
        <w:rPr>
          <w:rFonts w:cs="Arial"/>
          <w:sz w:val="24"/>
          <w:lang w:val="en-US"/>
        </w:rPr>
        <w:t xml:space="preserve"> </w:t>
      </w:r>
      <w:r w:rsidRPr="000C4851">
        <w:rPr>
          <w:rFonts w:cs="Arial"/>
          <w:sz w:val="24"/>
          <w:lang w:val="en-US"/>
        </w:rPr>
        <w:t>and the applicant w</w:t>
      </w:r>
      <w:r>
        <w:rPr>
          <w:rFonts w:cs="Arial"/>
          <w:sz w:val="24"/>
          <w:lang w:val="en-US"/>
        </w:rPr>
        <w:t>ould</w:t>
      </w:r>
      <w:r w:rsidRPr="000C4851">
        <w:rPr>
          <w:rFonts w:cs="Arial"/>
          <w:sz w:val="24"/>
          <w:lang w:val="en-US"/>
        </w:rPr>
        <w:t xml:space="preserve"> be entitled to demand that</w:t>
      </w:r>
      <w:r w:rsidR="00E86450">
        <w:rPr>
          <w:rFonts w:cs="Arial"/>
          <w:sz w:val="24"/>
          <w:lang w:val="en-US"/>
        </w:rPr>
        <w:t xml:space="preserve"> the</w:t>
      </w:r>
      <w:r w:rsidRPr="000C4851">
        <w:rPr>
          <w:rFonts w:cs="Arial"/>
          <w:sz w:val="24"/>
          <w:lang w:val="en-US"/>
        </w:rPr>
        <w:t xml:space="preserve"> respondent pays all of his indebtedness under the loan agreement </w:t>
      </w:r>
      <w:r>
        <w:rPr>
          <w:rFonts w:cs="Arial"/>
          <w:sz w:val="24"/>
          <w:lang w:val="en-US"/>
        </w:rPr>
        <w:t>a</w:t>
      </w:r>
      <w:r w:rsidRPr="000C4851">
        <w:rPr>
          <w:rFonts w:cs="Arial"/>
          <w:sz w:val="24"/>
          <w:lang w:val="en-US"/>
        </w:rPr>
        <w:t xml:space="preserve">nd upon demand in accordance with the </w:t>
      </w:r>
      <w:r>
        <w:rPr>
          <w:rFonts w:cs="Arial"/>
          <w:sz w:val="24"/>
          <w:lang w:val="en-US"/>
        </w:rPr>
        <w:t>NCA</w:t>
      </w:r>
      <w:r w:rsidR="00B96327">
        <w:rPr>
          <w:rFonts w:cs="Arial"/>
          <w:sz w:val="24"/>
          <w:lang w:val="en-US"/>
        </w:rPr>
        <w:t xml:space="preserve"> and</w:t>
      </w:r>
      <w:r w:rsidRPr="000C4851">
        <w:rPr>
          <w:rFonts w:cs="Arial"/>
          <w:sz w:val="24"/>
          <w:lang w:val="en-US"/>
        </w:rPr>
        <w:t xml:space="preserve"> the indebtedness w</w:t>
      </w:r>
      <w:r w:rsidR="00B96327">
        <w:rPr>
          <w:rFonts w:cs="Arial"/>
          <w:sz w:val="24"/>
          <w:lang w:val="en-US"/>
        </w:rPr>
        <w:t>ould</w:t>
      </w:r>
      <w:r w:rsidRPr="000C4851">
        <w:rPr>
          <w:rFonts w:cs="Arial"/>
          <w:sz w:val="24"/>
          <w:lang w:val="en-US"/>
        </w:rPr>
        <w:t xml:space="preserve"> become immediately due and payable.</w:t>
      </w:r>
    </w:p>
    <w:p w14:paraId="1F707D74" w14:textId="77777777" w:rsidR="001F5513" w:rsidRDefault="001F5513" w:rsidP="00AE44E1">
      <w:pPr>
        <w:rPr>
          <w:rFonts w:cs="Arial"/>
          <w:sz w:val="24"/>
          <w:lang w:val="en-US"/>
        </w:rPr>
      </w:pPr>
    </w:p>
    <w:p w14:paraId="6C6EF230" w14:textId="36F4DBCF" w:rsidR="001F5513" w:rsidRDefault="001F5513" w:rsidP="00AE44E1">
      <w:pPr>
        <w:rPr>
          <w:rFonts w:cs="Arial"/>
          <w:sz w:val="24"/>
        </w:rPr>
      </w:pPr>
      <w:r>
        <w:rPr>
          <w:rFonts w:cs="Arial"/>
          <w:sz w:val="24"/>
          <w:lang w:val="en-US"/>
        </w:rPr>
        <w:t xml:space="preserve">[6] </w:t>
      </w:r>
      <w:r w:rsidR="0072542A">
        <w:rPr>
          <w:rFonts w:cs="Arial"/>
          <w:sz w:val="24"/>
          <w:lang w:val="en-US"/>
        </w:rPr>
        <w:t>I</w:t>
      </w:r>
      <w:r w:rsidRPr="001F5513">
        <w:rPr>
          <w:rFonts w:cs="Arial"/>
          <w:sz w:val="24"/>
          <w:lang w:val="en-US"/>
        </w:rPr>
        <w:t>n terms of clause 9 of the loan agreement</w:t>
      </w:r>
      <w:r w:rsidR="0072542A">
        <w:rPr>
          <w:rFonts w:cs="Arial"/>
          <w:sz w:val="24"/>
          <w:lang w:val="en-US"/>
        </w:rPr>
        <w:t>,</w:t>
      </w:r>
      <w:r w:rsidRPr="001F5513">
        <w:rPr>
          <w:rFonts w:cs="Arial"/>
          <w:sz w:val="24"/>
          <w:lang w:val="en-US"/>
        </w:rPr>
        <w:t xml:space="preserve"> a certificate issue</w:t>
      </w:r>
      <w:r w:rsidR="0072542A">
        <w:rPr>
          <w:rFonts w:cs="Arial"/>
          <w:sz w:val="24"/>
          <w:lang w:val="en-US"/>
        </w:rPr>
        <w:t>d</w:t>
      </w:r>
      <w:r w:rsidRPr="001F5513">
        <w:rPr>
          <w:rFonts w:cs="Arial"/>
          <w:sz w:val="24"/>
          <w:lang w:val="en-US"/>
        </w:rPr>
        <w:t xml:space="preserve"> by any manager or assistant manager of the applicant as to any indebtedness of</w:t>
      </w:r>
      <w:r w:rsidR="007A398E">
        <w:rPr>
          <w:rFonts w:cs="Arial"/>
          <w:sz w:val="24"/>
          <w:lang w:val="en-US"/>
        </w:rPr>
        <w:t xml:space="preserve"> the</w:t>
      </w:r>
      <w:r w:rsidRPr="001F5513">
        <w:rPr>
          <w:rFonts w:cs="Arial"/>
          <w:sz w:val="24"/>
          <w:lang w:val="en-US"/>
        </w:rPr>
        <w:t xml:space="preserve"> respondent in terms of the loan agreement or any other fact relating to the loan agreement </w:t>
      </w:r>
      <w:r>
        <w:rPr>
          <w:rFonts w:cs="Arial"/>
          <w:sz w:val="24"/>
          <w:lang w:val="en-US"/>
        </w:rPr>
        <w:t xml:space="preserve">shall, </w:t>
      </w:r>
      <w:r w:rsidRPr="001F5513">
        <w:rPr>
          <w:rFonts w:cs="Arial"/>
          <w:sz w:val="24"/>
          <w:lang w:val="en-US"/>
        </w:rPr>
        <w:t>unless proven otherwise, be prima facie evidence of</w:t>
      </w:r>
      <w:r w:rsidR="007A398E">
        <w:rPr>
          <w:rFonts w:cs="Arial"/>
          <w:sz w:val="24"/>
          <w:lang w:val="en-US"/>
        </w:rPr>
        <w:t xml:space="preserve"> the</w:t>
      </w:r>
      <w:r w:rsidRPr="001F5513">
        <w:rPr>
          <w:rFonts w:cs="Arial"/>
          <w:sz w:val="24"/>
          <w:lang w:val="en-US"/>
        </w:rPr>
        <w:t xml:space="preserve"> respondent</w:t>
      </w:r>
      <w:r w:rsidR="007A398E">
        <w:rPr>
          <w:rFonts w:cs="Arial"/>
          <w:sz w:val="24"/>
          <w:lang w:val="en-US"/>
        </w:rPr>
        <w:t>’</w:t>
      </w:r>
      <w:r w:rsidRPr="001F5513">
        <w:rPr>
          <w:rFonts w:cs="Arial"/>
          <w:sz w:val="24"/>
          <w:lang w:val="en-US"/>
        </w:rPr>
        <w:t>s indebtedness to the applicant</w:t>
      </w:r>
      <w:r w:rsidR="00E2797B" w:rsidRPr="00E2797B">
        <w:rPr>
          <w:rFonts w:cs="Arial"/>
          <w:sz w:val="24"/>
          <w:lang w:val="en-US"/>
        </w:rPr>
        <w:t>.</w:t>
      </w:r>
    </w:p>
    <w:p w14:paraId="6ACF5217" w14:textId="77777777" w:rsidR="00BC1696" w:rsidRDefault="00BC1696" w:rsidP="00AE44E1">
      <w:pPr>
        <w:rPr>
          <w:rFonts w:cs="Arial"/>
          <w:sz w:val="24"/>
        </w:rPr>
      </w:pPr>
    </w:p>
    <w:p w14:paraId="0BC50C81" w14:textId="5367C7A7" w:rsidR="00BC1696" w:rsidRDefault="00BC1696" w:rsidP="00AE44E1">
      <w:pPr>
        <w:rPr>
          <w:rFonts w:cs="Arial"/>
          <w:sz w:val="24"/>
        </w:rPr>
      </w:pPr>
      <w:r>
        <w:rPr>
          <w:rFonts w:cs="Arial"/>
          <w:sz w:val="24"/>
        </w:rPr>
        <w:t>[</w:t>
      </w:r>
      <w:r w:rsidR="00572FA5">
        <w:rPr>
          <w:rFonts w:cs="Arial"/>
          <w:sz w:val="24"/>
        </w:rPr>
        <w:t>7</w:t>
      </w:r>
      <w:r>
        <w:rPr>
          <w:rFonts w:cs="Arial"/>
          <w:sz w:val="24"/>
        </w:rPr>
        <w:t xml:space="preserve">] </w:t>
      </w:r>
      <w:r w:rsidR="0001506B">
        <w:rPr>
          <w:rFonts w:cs="Arial"/>
          <w:sz w:val="24"/>
        </w:rPr>
        <w:t xml:space="preserve">The application </w:t>
      </w:r>
      <w:r w:rsidR="00417CA0">
        <w:rPr>
          <w:rFonts w:cs="Arial"/>
          <w:sz w:val="24"/>
        </w:rPr>
        <w:t>is</w:t>
      </w:r>
      <w:r w:rsidR="0001506B">
        <w:rPr>
          <w:rFonts w:cs="Arial"/>
          <w:sz w:val="24"/>
        </w:rPr>
        <w:t xml:space="preserve"> opposed by the respondent</w:t>
      </w:r>
      <w:r>
        <w:rPr>
          <w:rFonts w:cs="Arial"/>
          <w:sz w:val="24"/>
        </w:rPr>
        <w:t xml:space="preserve"> on the following grounds:</w:t>
      </w:r>
    </w:p>
    <w:p w14:paraId="644DFA74" w14:textId="77777777" w:rsidR="00BC1696" w:rsidRDefault="00BC1696" w:rsidP="00AE44E1">
      <w:pPr>
        <w:rPr>
          <w:rFonts w:cs="Arial"/>
          <w:sz w:val="24"/>
        </w:rPr>
      </w:pPr>
    </w:p>
    <w:p w14:paraId="097863E9" w14:textId="5AF54BC5" w:rsidR="00A07400" w:rsidRDefault="00BC1696" w:rsidP="00AE44E1">
      <w:pPr>
        <w:rPr>
          <w:rFonts w:cs="Arial"/>
          <w:sz w:val="24"/>
          <w:lang w:val="en-US"/>
        </w:rPr>
      </w:pPr>
      <w:r>
        <w:rPr>
          <w:rFonts w:cs="Arial"/>
          <w:sz w:val="24"/>
        </w:rPr>
        <w:t>[</w:t>
      </w:r>
      <w:r w:rsidR="00980237">
        <w:rPr>
          <w:rFonts w:cs="Arial"/>
          <w:sz w:val="24"/>
        </w:rPr>
        <w:t>7</w:t>
      </w:r>
      <w:r>
        <w:rPr>
          <w:rFonts w:cs="Arial"/>
          <w:sz w:val="24"/>
        </w:rPr>
        <w:t xml:space="preserve">.1] </w:t>
      </w:r>
      <w:r w:rsidR="00A07400">
        <w:rPr>
          <w:rFonts w:cs="Arial"/>
          <w:sz w:val="24"/>
        </w:rPr>
        <w:t>T</w:t>
      </w:r>
      <w:r w:rsidR="00A07400" w:rsidRPr="00A07400">
        <w:rPr>
          <w:rFonts w:cs="Arial"/>
          <w:sz w:val="24"/>
          <w:lang w:val="en-US"/>
        </w:rPr>
        <w:t xml:space="preserve">he deponent to the founding affidavit </w:t>
      </w:r>
      <w:r w:rsidR="00A07400">
        <w:rPr>
          <w:rFonts w:cs="Arial"/>
          <w:sz w:val="24"/>
          <w:lang w:val="en-US"/>
        </w:rPr>
        <w:t>lack</w:t>
      </w:r>
      <w:r w:rsidR="009460FE">
        <w:rPr>
          <w:rFonts w:cs="Arial"/>
          <w:sz w:val="24"/>
          <w:lang w:val="en-US"/>
        </w:rPr>
        <w:t>s</w:t>
      </w:r>
      <w:r w:rsidR="00A07400" w:rsidRPr="00A07400">
        <w:rPr>
          <w:rFonts w:cs="Arial"/>
          <w:sz w:val="24"/>
          <w:lang w:val="en-US"/>
        </w:rPr>
        <w:t xml:space="preserve"> authority to sign sa</w:t>
      </w:r>
      <w:r w:rsidR="00A07400">
        <w:rPr>
          <w:rFonts w:cs="Arial"/>
          <w:sz w:val="24"/>
          <w:lang w:val="en-US"/>
        </w:rPr>
        <w:t>me.</w:t>
      </w:r>
    </w:p>
    <w:p w14:paraId="3C7F8023" w14:textId="77777777" w:rsidR="00A07400" w:rsidRDefault="00A07400" w:rsidP="00AE44E1">
      <w:pPr>
        <w:rPr>
          <w:rFonts w:cs="Arial"/>
          <w:sz w:val="24"/>
          <w:lang w:val="en-US"/>
        </w:rPr>
      </w:pPr>
    </w:p>
    <w:p w14:paraId="566BE26F" w14:textId="3C91A1F2" w:rsidR="00A07400" w:rsidRDefault="00A07400" w:rsidP="00AE44E1">
      <w:pPr>
        <w:rPr>
          <w:rFonts w:cs="Arial"/>
          <w:sz w:val="24"/>
          <w:lang w:val="en-US"/>
        </w:rPr>
      </w:pPr>
      <w:r>
        <w:rPr>
          <w:rFonts w:cs="Arial"/>
          <w:sz w:val="24"/>
          <w:lang w:val="en-US"/>
        </w:rPr>
        <w:t>[</w:t>
      </w:r>
      <w:r w:rsidR="00980237">
        <w:rPr>
          <w:rFonts w:cs="Arial"/>
          <w:sz w:val="24"/>
          <w:lang w:val="en-US"/>
        </w:rPr>
        <w:t>7</w:t>
      </w:r>
      <w:r>
        <w:rPr>
          <w:rFonts w:cs="Arial"/>
          <w:sz w:val="24"/>
          <w:lang w:val="en-US"/>
        </w:rPr>
        <w:t>.2] T</w:t>
      </w:r>
      <w:r w:rsidRPr="00A07400">
        <w:rPr>
          <w:rFonts w:cs="Arial"/>
          <w:sz w:val="24"/>
          <w:lang w:val="en-US"/>
        </w:rPr>
        <w:t>he</w:t>
      </w:r>
      <w:r w:rsidR="002F562C">
        <w:rPr>
          <w:rFonts w:cs="Arial"/>
          <w:sz w:val="24"/>
          <w:lang w:val="en-US"/>
        </w:rPr>
        <w:t xml:space="preserve">re </w:t>
      </w:r>
      <w:r w:rsidR="00C34A87">
        <w:rPr>
          <w:rFonts w:cs="Arial"/>
          <w:sz w:val="24"/>
          <w:lang w:val="en-US"/>
        </w:rPr>
        <w:t>was</w:t>
      </w:r>
      <w:r w:rsidR="002F562C">
        <w:rPr>
          <w:rFonts w:cs="Arial"/>
          <w:sz w:val="24"/>
          <w:lang w:val="en-US"/>
        </w:rPr>
        <w:t xml:space="preserve"> no compliance with</w:t>
      </w:r>
      <w:r w:rsidRPr="00A07400">
        <w:rPr>
          <w:rFonts w:cs="Arial"/>
          <w:sz w:val="24"/>
          <w:lang w:val="en-US"/>
        </w:rPr>
        <w:t xml:space="preserve"> section 129</w:t>
      </w:r>
      <w:r w:rsidR="00056216">
        <w:rPr>
          <w:rFonts w:cs="Arial"/>
          <w:sz w:val="24"/>
          <w:lang w:val="en-US"/>
        </w:rPr>
        <w:t>(1)</w:t>
      </w:r>
      <w:r w:rsidR="002F562C">
        <w:rPr>
          <w:rFonts w:cs="Arial"/>
          <w:sz w:val="24"/>
          <w:lang w:val="en-US"/>
        </w:rPr>
        <w:t xml:space="preserve"> of the National Credit Act</w:t>
      </w:r>
      <w:r w:rsidR="00974198">
        <w:rPr>
          <w:rStyle w:val="FootnoteReference"/>
          <w:rFonts w:cs="Arial"/>
          <w:sz w:val="24"/>
          <w:lang w:val="en-US"/>
        </w:rPr>
        <w:footnoteReference w:id="1"/>
      </w:r>
      <w:r w:rsidR="00BC006A">
        <w:rPr>
          <w:rFonts w:cs="Arial"/>
          <w:sz w:val="24"/>
          <w:lang w:val="en-US"/>
        </w:rPr>
        <w:t xml:space="preserve"> </w:t>
      </w:r>
      <w:r w:rsidR="002F562C">
        <w:rPr>
          <w:rFonts w:cs="Arial"/>
          <w:sz w:val="24"/>
          <w:lang w:val="en-US"/>
        </w:rPr>
        <w:t xml:space="preserve">(“the </w:t>
      </w:r>
      <w:r w:rsidR="00E52A1D">
        <w:rPr>
          <w:rFonts w:cs="Arial"/>
          <w:sz w:val="24"/>
          <w:lang w:val="en-US"/>
        </w:rPr>
        <w:t>NCA</w:t>
      </w:r>
      <w:r w:rsidR="002F562C">
        <w:rPr>
          <w:rFonts w:cs="Arial"/>
          <w:sz w:val="24"/>
          <w:lang w:val="en-US"/>
        </w:rPr>
        <w:t>”) because the</w:t>
      </w:r>
      <w:r w:rsidR="00EB7D42">
        <w:rPr>
          <w:rFonts w:cs="Arial"/>
          <w:sz w:val="24"/>
          <w:lang w:val="en-US"/>
        </w:rPr>
        <w:t xml:space="preserve"> section 129(1)</w:t>
      </w:r>
      <w:r w:rsidRPr="00A07400">
        <w:rPr>
          <w:rFonts w:cs="Arial"/>
          <w:sz w:val="24"/>
          <w:lang w:val="en-US"/>
        </w:rPr>
        <w:t xml:space="preserve"> notice was</w:t>
      </w:r>
      <w:r w:rsidR="00F0078F">
        <w:rPr>
          <w:rFonts w:cs="Arial"/>
          <w:sz w:val="24"/>
          <w:lang w:val="en-US"/>
        </w:rPr>
        <w:t xml:space="preserve"> not</w:t>
      </w:r>
      <w:r w:rsidRPr="00A07400">
        <w:rPr>
          <w:rFonts w:cs="Arial"/>
          <w:sz w:val="24"/>
          <w:lang w:val="en-US"/>
        </w:rPr>
        <w:t xml:space="preserve"> sent to </w:t>
      </w:r>
      <w:r w:rsidR="00C15E7A">
        <w:rPr>
          <w:rFonts w:cs="Arial"/>
          <w:sz w:val="24"/>
          <w:lang w:val="en-US"/>
        </w:rPr>
        <w:t>his</w:t>
      </w:r>
      <w:r w:rsidR="00CE3806">
        <w:rPr>
          <w:rFonts w:cs="Arial"/>
          <w:sz w:val="24"/>
          <w:lang w:val="en-US"/>
        </w:rPr>
        <w:t xml:space="preserve"> new </w:t>
      </w:r>
      <w:proofErr w:type="spellStart"/>
      <w:r w:rsidR="00CE3806" w:rsidRPr="00CE3806">
        <w:rPr>
          <w:rFonts w:cs="Arial"/>
          <w:i/>
          <w:iCs/>
          <w:sz w:val="24"/>
          <w:lang w:val="en-US"/>
        </w:rPr>
        <w:t>domicillium</w:t>
      </w:r>
      <w:proofErr w:type="spellEnd"/>
      <w:r w:rsidR="00CE3806">
        <w:rPr>
          <w:rFonts w:cs="Arial"/>
          <w:sz w:val="24"/>
          <w:lang w:val="en-US"/>
        </w:rPr>
        <w:t xml:space="preserve"> address</w:t>
      </w:r>
      <w:r>
        <w:rPr>
          <w:rFonts w:cs="Arial"/>
          <w:sz w:val="24"/>
          <w:lang w:val="en-US"/>
        </w:rPr>
        <w:t>.</w:t>
      </w:r>
    </w:p>
    <w:p w14:paraId="7582E69F" w14:textId="77777777" w:rsidR="00A07400" w:rsidRDefault="00A07400" w:rsidP="00AE44E1">
      <w:pPr>
        <w:rPr>
          <w:rFonts w:cs="Arial"/>
          <w:sz w:val="24"/>
          <w:lang w:val="en-US"/>
        </w:rPr>
      </w:pPr>
    </w:p>
    <w:p w14:paraId="4A8D9D5C" w14:textId="71F6D2EB" w:rsidR="00A07400" w:rsidRDefault="00A07400" w:rsidP="00AE44E1">
      <w:pPr>
        <w:rPr>
          <w:rFonts w:cs="Arial"/>
          <w:sz w:val="24"/>
          <w:lang w:val="en-US"/>
        </w:rPr>
      </w:pPr>
      <w:r>
        <w:rPr>
          <w:rFonts w:cs="Arial"/>
          <w:sz w:val="24"/>
          <w:lang w:val="en-US"/>
        </w:rPr>
        <w:t>[</w:t>
      </w:r>
      <w:r w:rsidR="00EF56A7">
        <w:rPr>
          <w:rFonts w:cs="Arial"/>
          <w:sz w:val="24"/>
          <w:lang w:val="en-US"/>
        </w:rPr>
        <w:t>7</w:t>
      </w:r>
      <w:r>
        <w:rPr>
          <w:rFonts w:cs="Arial"/>
          <w:sz w:val="24"/>
          <w:lang w:val="en-US"/>
        </w:rPr>
        <w:t>.3] T</w:t>
      </w:r>
      <w:r w:rsidRPr="00A07400">
        <w:rPr>
          <w:rFonts w:cs="Arial"/>
          <w:sz w:val="24"/>
          <w:lang w:val="en-US"/>
        </w:rPr>
        <w:t>he lending practice of the applicant in respect of the</w:t>
      </w:r>
      <w:r w:rsidR="003D3D3A">
        <w:rPr>
          <w:rFonts w:cs="Arial"/>
          <w:sz w:val="24"/>
          <w:lang w:val="en-US"/>
        </w:rPr>
        <w:t xml:space="preserve"> loan</w:t>
      </w:r>
      <w:r w:rsidRPr="00A07400">
        <w:rPr>
          <w:rFonts w:cs="Arial"/>
          <w:sz w:val="24"/>
          <w:lang w:val="en-US"/>
        </w:rPr>
        <w:t xml:space="preserve"> agreement constitute</w:t>
      </w:r>
      <w:r w:rsidR="003D3D3A">
        <w:rPr>
          <w:rFonts w:cs="Arial"/>
          <w:sz w:val="24"/>
          <w:lang w:val="en-US"/>
        </w:rPr>
        <w:t>s</w:t>
      </w:r>
      <w:r w:rsidRPr="00A07400">
        <w:rPr>
          <w:rFonts w:cs="Arial"/>
          <w:sz w:val="24"/>
          <w:lang w:val="en-US"/>
        </w:rPr>
        <w:t xml:space="preserve"> reckless </w:t>
      </w:r>
      <w:r>
        <w:rPr>
          <w:rFonts w:cs="Arial"/>
          <w:sz w:val="24"/>
          <w:lang w:val="en-US"/>
        </w:rPr>
        <w:t>credit</w:t>
      </w:r>
      <w:r w:rsidRPr="00A07400">
        <w:rPr>
          <w:rFonts w:cs="Arial"/>
          <w:sz w:val="24"/>
          <w:lang w:val="en-US"/>
        </w:rPr>
        <w:t xml:space="preserve"> </w:t>
      </w:r>
      <w:r w:rsidR="00E52A1D">
        <w:rPr>
          <w:rFonts w:cs="Arial"/>
          <w:sz w:val="24"/>
          <w:lang w:val="en-US"/>
        </w:rPr>
        <w:t>in contravention of</w:t>
      </w:r>
      <w:r w:rsidRPr="00A07400">
        <w:rPr>
          <w:rFonts w:cs="Arial"/>
          <w:sz w:val="24"/>
          <w:lang w:val="en-US"/>
        </w:rPr>
        <w:t xml:space="preserve"> s</w:t>
      </w:r>
      <w:r w:rsidR="00FA38E2">
        <w:rPr>
          <w:rFonts w:cs="Arial"/>
          <w:sz w:val="24"/>
          <w:lang w:val="en-US"/>
        </w:rPr>
        <w:t>s</w:t>
      </w:r>
      <w:r w:rsidRPr="00A07400">
        <w:rPr>
          <w:rFonts w:cs="Arial"/>
          <w:sz w:val="24"/>
          <w:lang w:val="en-US"/>
        </w:rPr>
        <w:t xml:space="preserve"> </w:t>
      </w:r>
      <w:r>
        <w:rPr>
          <w:rFonts w:cs="Arial"/>
          <w:sz w:val="24"/>
          <w:lang w:val="en-US"/>
        </w:rPr>
        <w:t xml:space="preserve">80 </w:t>
      </w:r>
      <w:r w:rsidRPr="00A07400">
        <w:rPr>
          <w:rFonts w:cs="Arial"/>
          <w:sz w:val="24"/>
          <w:lang w:val="en-US"/>
        </w:rPr>
        <w:t>and 81 of th</w:t>
      </w:r>
      <w:r w:rsidR="008861C5">
        <w:rPr>
          <w:rFonts w:cs="Arial"/>
          <w:sz w:val="24"/>
          <w:lang w:val="en-US"/>
        </w:rPr>
        <w:t xml:space="preserve">e </w:t>
      </w:r>
      <w:r w:rsidR="00E52A1D">
        <w:rPr>
          <w:rFonts w:cs="Arial"/>
          <w:sz w:val="24"/>
          <w:lang w:val="en-US"/>
        </w:rPr>
        <w:t>NCA</w:t>
      </w:r>
      <w:r>
        <w:rPr>
          <w:rFonts w:cs="Arial"/>
          <w:sz w:val="24"/>
          <w:lang w:val="en-US"/>
        </w:rPr>
        <w:t>,</w:t>
      </w:r>
      <w:r w:rsidRPr="00A07400">
        <w:rPr>
          <w:rFonts w:cs="Arial"/>
          <w:sz w:val="24"/>
          <w:lang w:val="en-US"/>
        </w:rPr>
        <w:t xml:space="preserve"> and</w:t>
      </w:r>
      <w:r w:rsidR="00E11BC1">
        <w:rPr>
          <w:rFonts w:cs="Arial"/>
          <w:sz w:val="24"/>
          <w:lang w:val="en-US"/>
        </w:rPr>
        <w:t xml:space="preserve"> that</w:t>
      </w:r>
      <w:r>
        <w:rPr>
          <w:rFonts w:cs="Arial"/>
          <w:sz w:val="24"/>
          <w:lang w:val="en-US"/>
        </w:rPr>
        <w:t xml:space="preserve"> it</w:t>
      </w:r>
      <w:r w:rsidRPr="00A07400">
        <w:rPr>
          <w:rFonts w:cs="Arial"/>
          <w:sz w:val="24"/>
          <w:lang w:val="en-US"/>
        </w:rPr>
        <w:t xml:space="preserve"> </w:t>
      </w:r>
      <w:r w:rsidR="0005592F">
        <w:rPr>
          <w:rFonts w:cs="Arial"/>
          <w:sz w:val="24"/>
          <w:lang w:val="en-US"/>
        </w:rPr>
        <w:t>must</w:t>
      </w:r>
      <w:r w:rsidRPr="00A07400">
        <w:rPr>
          <w:rFonts w:cs="Arial"/>
          <w:sz w:val="24"/>
          <w:lang w:val="en-US"/>
        </w:rPr>
        <w:t xml:space="preserve"> be declared reckless credit agreement</w:t>
      </w:r>
      <w:r w:rsidR="004A3A2D">
        <w:rPr>
          <w:rFonts w:cs="Arial"/>
          <w:sz w:val="24"/>
          <w:lang w:val="en-US"/>
        </w:rPr>
        <w:t xml:space="preserve"> and set aside</w:t>
      </w:r>
      <w:r w:rsidRPr="00A07400">
        <w:rPr>
          <w:rFonts w:cs="Arial"/>
          <w:sz w:val="24"/>
          <w:lang w:val="en-US"/>
        </w:rPr>
        <w:t xml:space="preserve"> in terms of s 83 of the </w:t>
      </w:r>
      <w:r w:rsidR="00E52A1D">
        <w:rPr>
          <w:rFonts w:cs="Arial"/>
          <w:sz w:val="24"/>
          <w:lang w:val="en-US"/>
        </w:rPr>
        <w:t>NCA</w:t>
      </w:r>
      <w:r w:rsidRPr="00A07400">
        <w:rPr>
          <w:rFonts w:cs="Arial"/>
          <w:sz w:val="24"/>
          <w:lang w:val="en-US"/>
        </w:rPr>
        <w:t>.</w:t>
      </w:r>
    </w:p>
    <w:p w14:paraId="36D2302D" w14:textId="77777777" w:rsidR="00A07400" w:rsidRDefault="00A07400" w:rsidP="00AE44E1">
      <w:pPr>
        <w:rPr>
          <w:rFonts w:cs="Arial"/>
          <w:sz w:val="24"/>
          <w:lang w:val="en-US"/>
        </w:rPr>
      </w:pPr>
    </w:p>
    <w:p w14:paraId="5E937B0A" w14:textId="2A97BAB6" w:rsidR="003860FC" w:rsidRDefault="00A07400" w:rsidP="00AE44E1">
      <w:pPr>
        <w:rPr>
          <w:rFonts w:cs="Arial"/>
          <w:sz w:val="24"/>
        </w:rPr>
      </w:pPr>
      <w:r>
        <w:rPr>
          <w:rFonts w:cs="Arial"/>
          <w:sz w:val="24"/>
          <w:lang w:val="en-US"/>
        </w:rPr>
        <w:t>[</w:t>
      </w:r>
      <w:r w:rsidR="00980237">
        <w:rPr>
          <w:rFonts w:cs="Arial"/>
          <w:sz w:val="24"/>
          <w:lang w:val="en-US"/>
        </w:rPr>
        <w:t>8</w:t>
      </w:r>
      <w:r>
        <w:rPr>
          <w:rFonts w:cs="Arial"/>
          <w:sz w:val="24"/>
          <w:lang w:val="en-US"/>
        </w:rPr>
        <w:t xml:space="preserve">] </w:t>
      </w:r>
      <w:r w:rsidR="006646E9">
        <w:rPr>
          <w:rFonts w:cs="Arial"/>
          <w:sz w:val="24"/>
        </w:rPr>
        <w:t>In addition to a</w:t>
      </w:r>
      <w:r w:rsidR="00380AF2">
        <w:rPr>
          <w:rFonts w:cs="Arial"/>
          <w:sz w:val="24"/>
        </w:rPr>
        <w:t>bove</w:t>
      </w:r>
      <w:r w:rsidR="006646E9">
        <w:rPr>
          <w:rFonts w:cs="Arial"/>
          <w:sz w:val="24"/>
        </w:rPr>
        <w:t xml:space="preserve"> grounds, the respondent filed a notice to strike out</w:t>
      </w:r>
      <w:r w:rsidR="009C6EE3">
        <w:rPr>
          <w:rFonts w:cs="Arial"/>
          <w:sz w:val="24"/>
        </w:rPr>
        <w:t xml:space="preserve"> paragraphs 42, 43, 46.2, 48, 56, 62 and 64 together with the annexures thereto marked as RA1, RA2, RA3, RA6 and RA9 of the replying affidavit</w:t>
      </w:r>
      <w:r w:rsidR="00E5622B">
        <w:rPr>
          <w:rFonts w:cs="Arial"/>
          <w:sz w:val="24"/>
        </w:rPr>
        <w:t xml:space="preserve"> on the grounds that they are vexatious, scandalous or irrelevant, they introduce new evidence, and same was not disclosed in the rule 35(12) response.</w:t>
      </w:r>
      <w:r w:rsidR="006646E9">
        <w:rPr>
          <w:rFonts w:cs="Arial"/>
          <w:sz w:val="24"/>
        </w:rPr>
        <w:t xml:space="preserve"> </w:t>
      </w:r>
      <w:r w:rsidR="00B55E2D">
        <w:rPr>
          <w:rFonts w:cs="Arial"/>
          <w:sz w:val="24"/>
        </w:rPr>
        <w:t xml:space="preserve"> </w:t>
      </w:r>
    </w:p>
    <w:p w14:paraId="2B34517C" w14:textId="77777777" w:rsidR="00B55E2D" w:rsidRDefault="00B55E2D" w:rsidP="00AE44E1">
      <w:pPr>
        <w:rPr>
          <w:rFonts w:cs="Arial"/>
          <w:sz w:val="24"/>
        </w:rPr>
      </w:pPr>
    </w:p>
    <w:p w14:paraId="194776BA" w14:textId="292FDC8F" w:rsidR="00B55E2D" w:rsidRDefault="00B55E2D" w:rsidP="00AE44E1">
      <w:pPr>
        <w:rPr>
          <w:rFonts w:cs="Arial"/>
          <w:i/>
          <w:iCs/>
          <w:sz w:val="24"/>
        </w:rPr>
      </w:pPr>
      <w:r w:rsidRPr="00B55E2D">
        <w:rPr>
          <w:rFonts w:cs="Arial"/>
          <w:i/>
          <w:iCs/>
          <w:sz w:val="24"/>
        </w:rPr>
        <w:t>Order</w:t>
      </w:r>
    </w:p>
    <w:p w14:paraId="5B205576" w14:textId="77777777" w:rsidR="00B55E2D" w:rsidRPr="0001506B" w:rsidRDefault="00B55E2D" w:rsidP="00AE44E1">
      <w:pPr>
        <w:rPr>
          <w:rFonts w:cs="Arial"/>
          <w:i/>
          <w:iCs/>
          <w:sz w:val="24"/>
        </w:rPr>
      </w:pPr>
    </w:p>
    <w:p w14:paraId="595CAFE4" w14:textId="3FA1FBE3" w:rsidR="00635DF2" w:rsidRDefault="0001506B" w:rsidP="00AE44E1">
      <w:pPr>
        <w:rPr>
          <w:rFonts w:cs="Arial"/>
          <w:sz w:val="24"/>
        </w:rPr>
      </w:pPr>
      <w:r>
        <w:rPr>
          <w:rFonts w:cs="Arial"/>
          <w:sz w:val="24"/>
        </w:rPr>
        <w:t>[</w:t>
      </w:r>
      <w:r w:rsidR="009D425A">
        <w:rPr>
          <w:rFonts w:cs="Arial"/>
          <w:sz w:val="24"/>
        </w:rPr>
        <w:t>9</w:t>
      </w:r>
      <w:r>
        <w:rPr>
          <w:rFonts w:cs="Arial"/>
          <w:sz w:val="24"/>
        </w:rPr>
        <w:t xml:space="preserve">] </w:t>
      </w:r>
      <w:r w:rsidR="00DA41D0">
        <w:rPr>
          <w:rFonts w:cs="Arial"/>
          <w:sz w:val="24"/>
        </w:rPr>
        <w:t>Having heard counsel and after considering the matter, I ordered that:</w:t>
      </w:r>
    </w:p>
    <w:p w14:paraId="24B3A555" w14:textId="77777777" w:rsidR="00B92D99" w:rsidRDefault="00B92D99" w:rsidP="00AE44E1">
      <w:pPr>
        <w:rPr>
          <w:rFonts w:cs="Arial"/>
          <w:sz w:val="24"/>
        </w:rPr>
      </w:pPr>
    </w:p>
    <w:p w14:paraId="0A5DAD41" w14:textId="2B738659" w:rsidR="00511CF3" w:rsidRPr="00C535EB" w:rsidRDefault="00511CF3" w:rsidP="00511CF3">
      <w:pPr>
        <w:pStyle w:val="ListParagraph"/>
        <w:numPr>
          <w:ilvl w:val="0"/>
          <w:numId w:val="22"/>
        </w:numPr>
        <w:tabs>
          <w:tab w:val="left" w:pos="851"/>
        </w:tabs>
        <w:spacing w:line="480" w:lineRule="auto"/>
        <w:rPr>
          <w:rFonts w:eastAsia="Arial" w:cs="Arial"/>
          <w:i/>
          <w:iCs/>
          <w:sz w:val="20"/>
          <w:szCs w:val="20"/>
          <w:lang w:val="en-US"/>
        </w:rPr>
      </w:pPr>
      <w:r w:rsidRPr="00C535EB">
        <w:rPr>
          <w:rFonts w:eastAsia="Arial" w:cs="Arial"/>
          <w:i/>
          <w:iCs/>
          <w:sz w:val="20"/>
          <w:szCs w:val="20"/>
          <w:lang w:val="en-US"/>
        </w:rPr>
        <w:lastRenderedPageBreak/>
        <w:t xml:space="preserve">Judgment is granted in </w:t>
      </w:r>
      <w:proofErr w:type="spellStart"/>
      <w:r w:rsidRPr="00C535EB">
        <w:rPr>
          <w:rFonts w:eastAsia="Arial" w:cs="Arial"/>
          <w:i/>
          <w:iCs/>
          <w:sz w:val="20"/>
          <w:szCs w:val="20"/>
          <w:lang w:val="en-US"/>
        </w:rPr>
        <w:t>favour</w:t>
      </w:r>
      <w:proofErr w:type="spellEnd"/>
      <w:r w:rsidRPr="00C535EB">
        <w:rPr>
          <w:rFonts w:eastAsia="Arial" w:cs="Arial"/>
          <w:i/>
          <w:iCs/>
          <w:sz w:val="20"/>
          <w:szCs w:val="20"/>
          <w:lang w:val="en-US"/>
        </w:rPr>
        <w:t xml:space="preserve"> of the applicant against respondent in the amount of R2,163,672.91 (two million, one hundred and sixty three thousand, six hundred and seventy two rand and ninety one cents) together with interest calculated at a rate of 10.25% per annum (being the applicant’s prime rate at 11.75% less 1.5%) with effect from </w:t>
      </w:r>
      <w:r w:rsidR="00856998" w:rsidRPr="00C535EB">
        <w:rPr>
          <w:rFonts w:eastAsia="Arial" w:cs="Arial"/>
          <w:i/>
          <w:iCs/>
          <w:sz w:val="20"/>
          <w:szCs w:val="20"/>
          <w:lang w:val="en-US"/>
        </w:rPr>
        <w:t>5</w:t>
      </w:r>
      <w:r w:rsidRPr="00C535EB">
        <w:rPr>
          <w:rFonts w:eastAsia="Arial" w:cs="Arial"/>
          <w:i/>
          <w:iCs/>
          <w:sz w:val="20"/>
          <w:szCs w:val="20"/>
          <w:lang w:val="en-US"/>
        </w:rPr>
        <w:t xml:space="preserve"> September 2023, calculated daily </w:t>
      </w:r>
      <w:r w:rsidR="00E149E5" w:rsidRPr="00C535EB">
        <w:rPr>
          <w:rFonts w:eastAsia="Arial" w:cs="Arial"/>
          <w:i/>
          <w:iCs/>
          <w:sz w:val="20"/>
          <w:szCs w:val="20"/>
          <w:lang w:val="en-US"/>
        </w:rPr>
        <w:t>a</w:t>
      </w:r>
      <w:r w:rsidRPr="00C535EB">
        <w:rPr>
          <w:rFonts w:eastAsia="Arial" w:cs="Arial"/>
          <w:i/>
          <w:iCs/>
          <w:sz w:val="20"/>
          <w:szCs w:val="20"/>
          <w:lang w:val="en-US"/>
        </w:rPr>
        <w:t>nd compounded monthly to date of payment, both days inclusive.</w:t>
      </w:r>
    </w:p>
    <w:p w14:paraId="1FF8F6DF" w14:textId="77777777" w:rsidR="008D386F" w:rsidRPr="00C535EB" w:rsidRDefault="008D386F" w:rsidP="008D386F">
      <w:pPr>
        <w:pStyle w:val="ListParagraph"/>
        <w:tabs>
          <w:tab w:val="left" w:pos="851"/>
        </w:tabs>
        <w:spacing w:line="480" w:lineRule="auto"/>
        <w:ind w:left="1050"/>
        <w:rPr>
          <w:rFonts w:eastAsia="Arial" w:cs="Arial"/>
          <w:i/>
          <w:iCs/>
          <w:sz w:val="20"/>
          <w:szCs w:val="20"/>
          <w:lang w:val="en-US"/>
        </w:rPr>
      </w:pPr>
    </w:p>
    <w:p w14:paraId="2E9A9818" w14:textId="18670A2B" w:rsidR="00635DF2" w:rsidRPr="00C535EB" w:rsidRDefault="00635DF2" w:rsidP="00511CF3">
      <w:pPr>
        <w:pStyle w:val="ListParagraph"/>
        <w:numPr>
          <w:ilvl w:val="0"/>
          <w:numId w:val="22"/>
        </w:numPr>
        <w:tabs>
          <w:tab w:val="left" w:pos="851"/>
        </w:tabs>
        <w:spacing w:line="480" w:lineRule="auto"/>
        <w:rPr>
          <w:rFonts w:eastAsia="Arial" w:cs="Arial"/>
          <w:i/>
          <w:iCs/>
          <w:sz w:val="20"/>
          <w:szCs w:val="20"/>
        </w:rPr>
      </w:pPr>
      <w:r w:rsidRPr="00C535EB">
        <w:rPr>
          <w:rFonts w:eastAsia="Arial" w:cs="Arial"/>
          <w:i/>
          <w:iCs/>
          <w:sz w:val="20"/>
          <w:szCs w:val="20"/>
        </w:rPr>
        <w:t xml:space="preserve"> </w:t>
      </w:r>
      <w:r w:rsidR="00511CF3" w:rsidRPr="00C535EB">
        <w:rPr>
          <w:rFonts w:eastAsia="Arial" w:cs="Arial"/>
          <w:i/>
          <w:iCs/>
          <w:sz w:val="20"/>
          <w:szCs w:val="20"/>
          <w:lang w:val="en-US"/>
        </w:rPr>
        <w:t>The property described as</w:t>
      </w:r>
      <w:r w:rsidR="000469C2" w:rsidRPr="00C535EB">
        <w:rPr>
          <w:rFonts w:eastAsia="Arial" w:cs="Arial"/>
          <w:i/>
          <w:iCs/>
          <w:sz w:val="20"/>
          <w:szCs w:val="20"/>
          <w:lang w:val="en-US"/>
        </w:rPr>
        <w:t xml:space="preserve"> ERF</w:t>
      </w:r>
      <w:r w:rsidR="00511CF3" w:rsidRPr="00C535EB">
        <w:rPr>
          <w:rFonts w:eastAsia="Arial" w:cs="Arial"/>
          <w:i/>
          <w:iCs/>
          <w:sz w:val="20"/>
          <w:szCs w:val="20"/>
          <w:lang w:val="en-US"/>
        </w:rPr>
        <w:t xml:space="preserve"> </w:t>
      </w:r>
      <w:r w:rsidR="00FB2D5C">
        <w:rPr>
          <w:rFonts w:eastAsia="Arial" w:cs="Arial"/>
          <w:i/>
          <w:iCs/>
          <w:sz w:val="20"/>
          <w:szCs w:val="20"/>
          <w:lang w:val="en-US"/>
        </w:rPr>
        <w:t>[...]</w:t>
      </w:r>
      <w:r w:rsidR="00511CF3" w:rsidRPr="00C535EB">
        <w:rPr>
          <w:rFonts w:eastAsia="Arial" w:cs="Arial"/>
          <w:i/>
          <w:iCs/>
          <w:sz w:val="20"/>
          <w:szCs w:val="20"/>
          <w:lang w:val="en-US"/>
        </w:rPr>
        <w:t xml:space="preserve">, </w:t>
      </w:r>
      <w:r w:rsidR="00383D0B">
        <w:rPr>
          <w:rFonts w:eastAsia="Arial" w:cs="Arial"/>
          <w:i/>
          <w:iCs/>
          <w:sz w:val="20"/>
          <w:szCs w:val="20"/>
          <w:lang w:val="en-US"/>
        </w:rPr>
        <w:t>C[...]</w:t>
      </w:r>
      <w:r w:rsidR="00511CF3" w:rsidRPr="00C535EB">
        <w:rPr>
          <w:rFonts w:eastAsia="Arial" w:cs="Arial"/>
          <w:i/>
          <w:iCs/>
          <w:sz w:val="20"/>
          <w:szCs w:val="20"/>
          <w:lang w:val="en-US"/>
        </w:rPr>
        <w:t xml:space="preserve"> estate </w:t>
      </w:r>
      <w:r w:rsidR="000469C2" w:rsidRPr="00C535EB">
        <w:rPr>
          <w:rFonts w:eastAsia="Arial" w:cs="Arial"/>
          <w:i/>
          <w:iCs/>
          <w:sz w:val="20"/>
          <w:szCs w:val="20"/>
          <w:lang w:val="en-US"/>
        </w:rPr>
        <w:t>t</w:t>
      </w:r>
      <w:r w:rsidR="00511CF3" w:rsidRPr="00C535EB">
        <w:rPr>
          <w:rFonts w:eastAsia="Arial" w:cs="Arial"/>
          <w:i/>
          <w:iCs/>
          <w:sz w:val="20"/>
          <w:szCs w:val="20"/>
          <w:lang w:val="en-US"/>
        </w:rPr>
        <w:t xml:space="preserve">ownship, registration division J.R, the province of Gauteng, measuring 2,503 square meters, held by deed of transfer number T54732/2007 (“the property”) be declared </w:t>
      </w:r>
      <w:proofErr w:type="gramStart"/>
      <w:r w:rsidR="00511CF3" w:rsidRPr="00C535EB">
        <w:rPr>
          <w:rFonts w:eastAsia="Arial" w:cs="Arial"/>
          <w:i/>
          <w:iCs/>
          <w:sz w:val="20"/>
          <w:szCs w:val="20"/>
          <w:lang w:val="en-US"/>
        </w:rPr>
        <w:t>specially</w:t>
      </w:r>
      <w:proofErr w:type="gramEnd"/>
      <w:r w:rsidR="00511CF3" w:rsidRPr="00C535EB">
        <w:rPr>
          <w:rFonts w:eastAsia="Arial" w:cs="Arial"/>
          <w:i/>
          <w:iCs/>
          <w:sz w:val="20"/>
          <w:szCs w:val="20"/>
          <w:lang w:val="en-US"/>
        </w:rPr>
        <w:t xml:space="preserve"> executable</w:t>
      </w:r>
      <w:r w:rsidR="00C75E7E" w:rsidRPr="00C535EB">
        <w:rPr>
          <w:rFonts w:eastAsia="Arial" w:cs="Arial"/>
          <w:i/>
          <w:iCs/>
          <w:sz w:val="20"/>
          <w:szCs w:val="20"/>
          <w:lang w:val="en-US"/>
        </w:rPr>
        <w:t>.</w:t>
      </w:r>
    </w:p>
    <w:p w14:paraId="091398E5" w14:textId="77777777" w:rsidR="00055D1B" w:rsidRPr="00C535EB" w:rsidRDefault="00055D1B" w:rsidP="00055D1B">
      <w:pPr>
        <w:pStyle w:val="ListParagraph"/>
        <w:rPr>
          <w:rFonts w:eastAsia="Arial" w:cs="Arial"/>
          <w:i/>
          <w:iCs/>
          <w:sz w:val="20"/>
          <w:szCs w:val="20"/>
        </w:rPr>
      </w:pPr>
    </w:p>
    <w:p w14:paraId="1B625D54" w14:textId="063B2F17" w:rsidR="00511CF3" w:rsidRPr="00C535EB" w:rsidRDefault="00511CF3" w:rsidP="00511CF3">
      <w:pPr>
        <w:pStyle w:val="ListParagraph"/>
        <w:numPr>
          <w:ilvl w:val="0"/>
          <w:numId w:val="22"/>
        </w:numPr>
        <w:tabs>
          <w:tab w:val="left" w:pos="851"/>
        </w:tabs>
        <w:spacing w:line="480" w:lineRule="auto"/>
        <w:rPr>
          <w:rFonts w:eastAsia="Arial" w:cs="Arial"/>
          <w:i/>
          <w:iCs/>
          <w:sz w:val="20"/>
          <w:szCs w:val="20"/>
        </w:rPr>
      </w:pPr>
      <w:r w:rsidRPr="00C535EB">
        <w:rPr>
          <w:rFonts w:eastAsia="Arial" w:cs="Arial"/>
          <w:i/>
          <w:iCs/>
          <w:sz w:val="20"/>
          <w:szCs w:val="20"/>
          <w:lang w:val="en-US"/>
        </w:rPr>
        <w:t xml:space="preserve">The registrar of this </w:t>
      </w:r>
      <w:r w:rsidR="00495D96" w:rsidRPr="00C535EB">
        <w:rPr>
          <w:rFonts w:eastAsia="Arial" w:cs="Arial"/>
          <w:i/>
          <w:iCs/>
          <w:sz w:val="20"/>
          <w:szCs w:val="20"/>
          <w:lang w:val="en-US"/>
        </w:rPr>
        <w:t>C</w:t>
      </w:r>
      <w:r w:rsidRPr="00C535EB">
        <w:rPr>
          <w:rFonts w:eastAsia="Arial" w:cs="Arial"/>
          <w:i/>
          <w:iCs/>
          <w:sz w:val="20"/>
          <w:szCs w:val="20"/>
          <w:lang w:val="en-US"/>
        </w:rPr>
        <w:t xml:space="preserve">ourt is directed to issue the relevant warrant(s) of execution as to enable the </w:t>
      </w:r>
      <w:r w:rsidR="00A30B77" w:rsidRPr="00C535EB">
        <w:rPr>
          <w:rFonts w:eastAsia="Arial" w:cs="Arial"/>
          <w:i/>
          <w:iCs/>
          <w:sz w:val="20"/>
          <w:szCs w:val="20"/>
          <w:lang w:val="en-US"/>
        </w:rPr>
        <w:t>S</w:t>
      </w:r>
      <w:r w:rsidRPr="00C535EB">
        <w:rPr>
          <w:rFonts w:eastAsia="Arial" w:cs="Arial"/>
          <w:i/>
          <w:iCs/>
          <w:sz w:val="20"/>
          <w:szCs w:val="20"/>
          <w:lang w:val="en-US"/>
        </w:rPr>
        <w:t>heriff to attach and execute upon the property in satisfaction of the judgment debt, costs and interest thereon.</w:t>
      </w:r>
    </w:p>
    <w:p w14:paraId="586D108F" w14:textId="77777777" w:rsidR="00895701" w:rsidRPr="00C535EB" w:rsidRDefault="00895701" w:rsidP="00895701">
      <w:pPr>
        <w:pStyle w:val="ListParagraph"/>
        <w:rPr>
          <w:rFonts w:eastAsia="Arial" w:cs="Arial"/>
          <w:i/>
          <w:iCs/>
          <w:sz w:val="20"/>
          <w:szCs w:val="20"/>
        </w:rPr>
      </w:pPr>
    </w:p>
    <w:p w14:paraId="51954A0F" w14:textId="40999875" w:rsidR="00511CF3" w:rsidRPr="00C535EB" w:rsidRDefault="00511CF3" w:rsidP="00511CF3">
      <w:pPr>
        <w:pStyle w:val="ListParagraph"/>
        <w:numPr>
          <w:ilvl w:val="0"/>
          <w:numId w:val="22"/>
        </w:numPr>
        <w:tabs>
          <w:tab w:val="left" w:pos="851"/>
        </w:tabs>
        <w:spacing w:line="480" w:lineRule="auto"/>
        <w:rPr>
          <w:rFonts w:eastAsia="Arial" w:cs="Arial"/>
          <w:i/>
          <w:iCs/>
          <w:sz w:val="20"/>
          <w:szCs w:val="20"/>
        </w:rPr>
      </w:pPr>
      <w:r w:rsidRPr="00C535EB">
        <w:rPr>
          <w:rFonts w:eastAsia="Arial" w:cs="Arial"/>
          <w:i/>
          <w:iCs/>
          <w:sz w:val="20"/>
          <w:szCs w:val="20"/>
          <w:lang w:val="en-US"/>
        </w:rPr>
        <w:t>The sale in execution of the property shall be subject to a reserve price of R3,700,000.00.</w:t>
      </w:r>
    </w:p>
    <w:p w14:paraId="61CE93DF" w14:textId="77777777" w:rsidR="00F72F80" w:rsidRPr="00C535EB" w:rsidRDefault="00F72F80" w:rsidP="00F72F80">
      <w:pPr>
        <w:pStyle w:val="ListParagraph"/>
        <w:rPr>
          <w:rFonts w:eastAsia="Arial" w:cs="Arial"/>
          <w:i/>
          <w:iCs/>
          <w:sz w:val="20"/>
          <w:szCs w:val="20"/>
        </w:rPr>
      </w:pPr>
    </w:p>
    <w:p w14:paraId="7D4C35F7" w14:textId="172E0027" w:rsidR="00511CF3" w:rsidRPr="00C535EB" w:rsidRDefault="00511CF3" w:rsidP="00511CF3">
      <w:pPr>
        <w:pStyle w:val="ListParagraph"/>
        <w:numPr>
          <w:ilvl w:val="0"/>
          <w:numId w:val="22"/>
        </w:numPr>
        <w:tabs>
          <w:tab w:val="left" w:pos="851"/>
        </w:tabs>
        <w:spacing w:line="480" w:lineRule="auto"/>
        <w:rPr>
          <w:rFonts w:eastAsia="Arial" w:cs="Arial"/>
          <w:i/>
          <w:iCs/>
          <w:sz w:val="20"/>
          <w:szCs w:val="20"/>
        </w:rPr>
      </w:pPr>
      <w:r w:rsidRPr="00C535EB">
        <w:rPr>
          <w:rFonts w:eastAsia="Arial" w:cs="Arial"/>
          <w:i/>
          <w:iCs/>
          <w:sz w:val="20"/>
          <w:szCs w:val="20"/>
          <w:lang w:val="en-US"/>
        </w:rPr>
        <w:t xml:space="preserve">Should the reserve price, as determined by this </w:t>
      </w:r>
      <w:r w:rsidR="00F72F80" w:rsidRPr="00C535EB">
        <w:rPr>
          <w:rFonts w:eastAsia="Arial" w:cs="Arial"/>
          <w:i/>
          <w:iCs/>
          <w:sz w:val="20"/>
          <w:szCs w:val="20"/>
          <w:lang w:val="en-US"/>
        </w:rPr>
        <w:t>C</w:t>
      </w:r>
      <w:r w:rsidRPr="00C535EB">
        <w:rPr>
          <w:rFonts w:eastAsia="Arial" w:cs="Arial"/>
          <w:i/>
          <w:iCs/>
          <w:sz w:val="20"/>
          <w:szCs w:val="20"/>
          <w:lang w:val="en-US"/>
        </w:rPr>
        <w:t xml:space="preserve">ourt in paragraph 4 above, </w:t>
      </w:r>
      <w:r w:rsidR="004036DB" w:rsidRPr="00C535EB">
        <w:rPr>
          <w:rFonts w:eastAsia="Arial" w:cs="Arial"/>
          <w:i/>
          <w:iCs/>
          <w:sz w:val="20"/>
          <w:szCs w:val="20"/>
          <w:lang w:val="en-US"/>
        </w:rPr>
        <w:t xml:space="preserve">not be achieved at a sale in execution, </w:t>
      </w:r>
      <w:r w:rsidR="00F72F80" w:rsidRPr="00C535EB">
        <w:rPr>
          <w:rFonts w:eastAsia="Arial" w:cs="Arial"/>
          <w:i/>
          <w:iCs/>
          <w:sz w:val="20"/>
          <w:szCs w:val="20"/>
          <w:lang w:val="en-US"/>
        </w:rPr>
        <w:t>a</w:t>
      </w:r>
      <w:r w:rsidR="004036DB" w:rsidRPr="00C535EB">
        <w:rPr>
          <w:rFonts w:eastAsia="Arial" w:cs="Arial"/>
          <w:i/>
          <w:iCs/>
          <w:sz w:val="20"/>
          <w:szCs w:val="20"/>
          <w:lang w:val="en-US"/>
        </w:rPr>
        <w:t>nd unless written agreement is reached with the respondent as to a lower reserve price, the applicant may approach this court on these papers as amplified for an order to proceed with a sale in execution with a lower reserve price or without a reserve price.</w:t>
      </w:r>
    </w:p>
    <w:p w14:paraId="60958277" w14:textId="77777777" w:rsidR="004036DB" w:rsidRPr="00C535EB" w:rsidRDefault="004036DB" w:rsidP="004036DB">
      <w:pPr>
        <w:pStyle w:val="ListParagraph"/>
        <w:tabs>
          <w:tab w:val="left" w:pos="851"/>
        </w:tabs>
        <w:spacing w:line="480" w:lineRule="auto"/>
        <w:ind w:left="1050"/>
        <w:rPr>
          <w:rFonts w:eastAsia="Arial" w:cs="Arial"/>
          <w:i/>
          <w:iCs/>
          <w:sz w:val="20"/>
          <w:szCs w:val="20"/>
        </w:rPr>
      </w:pPr>
    </w:p>
    <w:p w14:paraId="7F2B1F46" w14:textId="1158D65A" w:rsidR="004036DB" w:rsidRPr="00C535EB" w:rsidRDefault="004036DB" w:rsidP="004036DB">
      <w:pPr>
        <w:pStyle w:val="ListParagraph"/>
        <w:numPr>
          <w:ilvl w:val="0"/>
          <w:numId w:val="22"/>
        </w:numPr>
        <w:tabs>
          <w:tab w:val="left" w:pos="851"/>
        </w:tabs>
        <w:spacing w:line="480" w:lineRule="auto"/>
        <w:rPr>
          <w:rFonts w:eastAsia="Arial" w:cs="Arial"/>
          <w:i/>
          <w:iCs/>
          <w:sz w:val="20"/>
          <w:szCs w:val="20"/>
        </w:rPr>
      </w:pPr>
      <w:r w:rsidRPr="00C535EB">
        <w:rPr>
          <w:rFonts w:eastAsia="Arial" w:cs="Arial"/>
          <w:i/>
          <w:iCs/>
          <w:sz w:val="20"/>
          <w:szCs w:val="20"/>
          <w:lang w:val="en-US"/>
        </w:rPr>
        <w:t>A copy of this order is to be personally s</w:t>
      </w:r>
      <w:r w:rsidR="000874BB" w:rsidRPr="00C535EB">
        <w:rPr>
          <w:rFonts w:eastAsia="Arial" w:cs="Arial"/>
          <w:i/>
          <w:iCs/>
          <w:sz w:val="20"/>
          <w:szCs w:val="20"/>
          <w:lang w:val="en-US"/>
        </w:rPr>
        <w:t>erved</w:t>
      </w:r>
      <w:r w:rsidRPr="00C535EB">
        <w:rPr>
          <w:rFonts w:eastAsia="Arial" w:cs="Arial"/>
          <w:i/>
          <w:iCs/>
          <w:sz w:val="20"/>
          <w:szCs w:val="20"/>
          <w:lang w:val="en-US"/>
        </w:rPr>
        <w:t xml:space="preserve"> on the respondent as soon as practically possible after this order is granted.</w:t>
      </w:r>
    </w:p>
    <w:p w14:paraId="125F5627" w14:textId="77777777" w:rsidR="00D46CF6" w:rsidRPr="00C535EB" w:rsidRDefault="00D46CF6" w:rsidP="00D46CF6">
      <w:pPr>
        <w:pStyle w:val="ListParagraph"/>
        <w:rPr>
          <w:rFonts w:eastAsia="Arial" w:cs="Arial"/>
          <w:i/>
          <w:iCs/>
          <w:sz w:val="20"/>
          <w:szCs w:val="20"/>
        </w:rPr>
      </w:pPr>
    </w:p>
    <w:p w14:paraId="3943F56D" w14:textId="77E1DB7D" w:rsidR="004036DB" w:rsidRPr="00C535EB" w:rsidRDefault="004036DB" w:rsidP="00511CF3">
      <w:pPr>
        <w:pStyle w:val="ListParagraph"/>
        <w:numPr>
          <w:ilvl w:val="0"/>
          <w:numId w:val="22"/>
        </w:numPr>
        <w:tabs>
          <w:tab w:val="left" w:pos="851"/>
        </w:tabs>
        <w:spacing w:line="480" w:lineRule="auto"/>
        <w:rPr>
          <w:rFonts w:eastAsia="Arial" w:cs="Arial"/>
          <w:i/>
          <w:iCs/>
          <w:sz w:val="20"/>
          <w:szCs w:val="20"/>
        </w:rPr>
      </w:pPr>
      <w:r w:rsidRPr="00C535EB">
        <w:rPr>
          <w:rFonts w:eastAsia="Arial" w:cs="Arial"/>
          <w:i/>
          <w:iCs/>
          <w:sz w:val="20"/>
          <w:szCs w:val="20"/>
          <w:lang w:val="en-US"/>
        </w:rPr>
        <w:t>In the event that personal service is not possible, s</w:t>
      </w:r>
      <w:r w:rsidR="00E41318" w:rsidRPr="00C535EB">
        <w:rPr>
          <w:rFonts w:eastAsia="Arial" w:cs="Arial"/>
          <w:i/>
          <w:iCs/>
          <w:sz w:val="20"/>
          <w:szCs w:val="20"/>
          <w:lang w:val="en-US"/>
        </w:rPr>
        <w:t>ervice</w:t>
      </w:r>
      <w:r w:rsidRPr="00C535EB">
        <w:rPr>
          <w:rFonts w:eastAsia="Arial" w:cs="Arial"/>
          <w:i/>
          <w:iCs/>
          <w:sz w:val="20"/>
          <w:szCs w:val="20"/>
          <w:lang w:val="en-US"/>
        </w:rPr>
        <w:t xml:space="preserve"> on the respondent may take place by way of service by affixing at the respondent’s place of residence being the property which service shall be in compliance with rule 46A of the </w:t>
      </w:r>
      <w:r w:rsidR="00BD087E" w:rsidRPr="00C535EB">
        <w:rPr>
          <w:rFonts w:eastAsia="Arial" w:cs="Arial"/>
          <w:i/>
          <w:iCs/>
          <w:sz w:val="20"/>
          <w:szCs w:val="20"/>
          <w:lang w:val="en-US"/>
        </w:rPr>
        <w:t>U</w:t>
      </w:r>
      <w:r w:rsidRPr="00C535EB">
        <w:rPr>
          <w:rFonts w:eastAsia="Arial" w:cs="Arial"/>
          <w:i/>
          <w:iCs/>
          <w:sz w:val="20"/>
          <w:szCs w:val="20"/>
          <w:lang w:val="en-US"/>
        </w:rPr>
        <w:t xml:space="preserve">niform </w:t>
      </w:r>
      <w:r w:rsidR="00BD087E" w:rsidRPr="00C535EB">
        <w:rPr>
          <w:rFonts w:eastAsia="Arial" w:cs="Arial"/>
          <w:i/>
          <w:iCs/>
          <w:sz w:val="20"/>
          <w:szCs w:val="20"/>
          <w:lang w:val="en-US"/>
        </w:rPr>
        <w:t>R</w:t>
      </w:r>
      <w:r w:rsidRPr="00C535EB">
        <w:rPr>
          <w:rFonts w:eastAsia="Arial" w:cs="Arial"/>
          <w:i/>
          <w:iCs/>
          <w:sz w:val="20"/>
          <w:szCs w:val="20"/>
          <w:lang w:val="en-US"/>
        </w:rPr>
        <w:t xml:space="preserve">ules of </w:t>
      </w:r>
      <w:r w:rsidR="00BD087E" w:rsidRPr="00C535EB">
        <w:rPr>
          <w:rFonts w:eastAsia="Arial" w:cs="Arial"/>
          <w:i/>
          <w:iCs/>
          <w:sz w:val="20"/>
          <w:szCs w:val="20"/>
          <w:lang w:val="en-US"/>
        </w:rPr>
        <w:t>C</w:t>
      </w:r>
      <w:r w:rsidRPr="00C535EB">
        <w:rPr>
          <w:rFonts w:eastAsia="Arial" w:cs="Arial"/>
          <w:i/>
          <w:iCs/>
          <w:sz w:val="20"/>
          <w:szCs w:val="20"/>
          <w:lang w:val="en-US"/>
        </w:rPr>
        <w:t xml:space="preserve">ourt and the </w:t>
      </w:r>
      <w:r w:rsidR="00BD087E" w:rsidRPr="00C535EB">
        <w:rPr>
          <w:rFonts w:eastAsia="Arial" w:cs="Arial"/>
          <w:i/>
          <w:iCs/>
          <w:sz w:val="20"/>
          <w:szCs w:val="20"/>
          <w:lang w:val="en-US"/>
        </w:rPr>
        <w:t>P</w:t>
      </w:r>
      <w:r w:rsidRPr="00C535EB">
        <w:rPr>
          <w:rFonts w:eastAsia="Arial" w:cs="Arial"/>
          <w:i/>
          <w:iCs/>
          <w:sz w:val="20"/>
          <w:szCs w:val="20"/>
          <w:lang w:val="en-US"/>
        </w:rPr>
        <w:t xml:space="preserve">ractice of this </w:t>
      </w:r>
      <w:r w:rsidR="00BD087E" w:rsidRPr="00C535EB">
        <w:rPr>
          <w:rFonts w:eastAsia="Arial" w:cs="Arial"/>
          <w:i/>
          <w:iCs/>
          <w:sz w:val="20"/>
          <w:szCs w:val="20"/>
          <w:lang w:val="en-US"/>
        </w:rPr>
        <w:t>C</w:t>
      </w:r>
      <w:r w:rsidRPr="00C535EB">
        <w:rPr>
          <w:rFonts w:eastAsia="Arial" w:cs="Arial"/>
          <w:i/>
          <w:iCs/>
          <w:sz w:val="20"/>
          <w:szCs w:val="20"/>
          <w:lang w:val="en-US"/>
        </w:rPr>
        <w:t>ourt.</w:t>
      </w:r>
    </w:p>
    <w:p w14:paraId="0B02C44E" w14:textId="77777777" w:rsidR="004036DB" w:rsidRPr="00C535EB" w:rsidRDefault="004036DB" w:rsidP="004036DB">
      <w:pPr>
        <w:pStyle w:val="ListParagraph"/>
        <w:rPr>
          <w:rFonts w:eastAsia="Arial" w:cs="Arial"/>
          <w:i/>
          <w:iCs/>
          <w:sz w:val="20"/>
          <w:szCs w:val="20"/>
        </w:rPr>
      </w:pPr>
    </w:p>
    <w:p w14:paraId="034BB8F2" w14:textId="1ED3B96E" w:rsidR="004036DB" w:rsidRPr="00C535EB" w:rsidRDefault="004036DB" w:rsidP="00511CF3">
      <w:pPr>
        <w:pStyle w:val="ListParagraph"/>
        <w:numPr>
          <w:ilvl w:val="0"/>
          <w:numId w:val="22"/>
        </w:numPr>
        <w:tabs>
          <w:tab w:val="left" w:pos="851"/>
        </w:tabs>
        <w:spacing w:line="480" w:lineRule="auto"/>
        <w:rPr>
          <w:rFonts w:eastAsia="Arial" w:cs="Arial"/>
          <w:i/>
          <w:iCs/>
          <w:sz w:val="20"/>
          <w:szCs w:val="20"/>
        </w:rPr>
      </w:pPr>
      <w:r w:rsidRPr="00C535EB">
        <w:rPr>
          <w:rFonts w:eastAsia="Arial" w:cs="Arial"/>
          <w:i/>
          <w:iCs/>
          <w:sz w:val="20"/>
          <w:szCs w:val="20"/>
          <w:lang w:val="en-US"/>
        </w:rPr>
        <w:t>The respondent is directed to pay the costs of this application on an attorney and own client scale.</w:t>
      </w:r>
    </w:p>
    <w:p w14:paraId="78035E92" w14:textId="77777777" w:rsidR="00AC4FA2" w:rsidRPr="00C535EB" w:rsidRDefault="00AC4FA2" w:rsidP="00AC4FA2">
      <w:pPr>
        <w:pStyle w:val="ListParagraph"/>
        <w:rPr>
          <w:rFonts w:eastAsia="Arial" w:cs="Arial"/>
          <w:i/>
          <w:iCs/>
          <w:sz w:val="24"/>
        </w:rPr>
      </w:pPr>
    </w:p>
    <w:p w14:paraId="1301DFC9" w14:textId="033FD986" w:rsidR="005B4F04" w:rsidRPr="008A5706" w:rsidRDefault="005B4F04" w:rsidP="00AE44E1">
      <w:pPr>
        <w:rPr>
          <w:rFonts w:cs="Arial"/>
          <w:sz w:val="24"/>
        </w:rPr>
      </w:pPr>
      <w:r>
        <w:rPr>
          <w:rFonts w:cs="Arial"/>
          <w:sz w:val="24"/>
        </w:rPr>
        <w:t>[</w:t>
      </w:r>
      <w:r w:rsidR="00CB07AF">
        <w:rPr>
          <w:rFonts w:cs="Arial"/>
          <w:sz w:val="24"/>
        </w:rPr>
        <w:t>10</w:t>
      </w:r>
      <w:r>
        <w:rPr>
          <w:rFonts w:cs="Arial"/>
          <w:sz w:val="24"/>
        </w:rPr>
        <w:t>] The respondent has requested reasons for th</w:t>
      </w:r>
      <w:r w:rsidR="006B13EC">
        <w:rPr>
          <w:rFonts w:cs="Arial"/>
          <w:sz w:val="24"/>
        </w:rPr>
        <w:t>e order</w:t>
      </w:r>
      <w:r w:rsidR="009E0673">
        <w:rPr>
          <w:rFonts w:cs="Arial"/>
          <w:sz w:val="24"/>
        </w:rPr>
        <w:t>.</w:t>
      </w:r>
      <w:r w:rsidR="009843A2">
        <w:rPr>
          <w:rFonts w:cs="Arial"/>
          <w:sz w:val="24"/>
        </w:rPr>
        <w:t xml:space="preserve"> Th</w:t>
      </w:r>
      <w:r w:rsidR="001B1FC7">
        <w:rPr>
          <w:rFonts w:cs="Arial"/>
          <w:sz w:val="24"/>
        </w:rPr>
        <w:t>ose</w:t>
      </w:r>
      <w:r w:rsidR="009843A2">
        <w:rPr>
          <w:rFonts w:cs="Arial"/>
          <w:sz w:val="24"/>
        </w:rPr>
        <w:t xml:space="preserve"> reasons follow below.</w:t>
      </w:r>
    </w:p>
    <w:p w14:paraId="5AE41B0D" w14:textId="77777777" w:rsidR="00BA174C" w:rsidRDefault="00BA174C" w:rsidP="00BA174C">
      <w:pPr>
        <w:pStyle w:val="ListParagraph"/>
        <w:ind w:left="1170"/>
        <w:rPr>
          <w:rFonts w:cs="Arial"/>
          <w:sz w:val="24"/>
        </w:rPr>
      </w:pPr>
    </w:p>
    <w:p w14:paraId="2780DCD0" w14:textId="0F6011E7" w:rsidR="00C00A9D" w:rsidRDefault="00794F14" w:rsidP="00A008C3">
      <w:pPr>
        <w:spacing w:line="480" w:lineRule="auto"/>
        <w:rPr>
          <w:rFonts w:cs="Arial"/>
          <w:i/>
          <w:iCs/>
          <w:sz w:val="24"/>
        </w:rPr>
      </w:pPr>
      <w:r>
        <w:rPr>
          <w:rFonts w:cs="Arial"/>
          <w:i/>
          <w:iCs/>
          <w:sz w:val="24"/>
        </w:rPr>
        <w:t>Application</w:t>
      </w:r>
      <w:r w:rsidR="00C00A9D" w:rsidRPr="006B39FF">
        <w:rPr>
          <w:rFonts w:cs="Arial"/>
          <w:i/>
          <w:iCs/>
          <w:sz w:val="24"/>
        </w:rPr>
        <w:t xml:space="preserve"> to strike out</w:t>
      </w:r>
    </w:p>
    <w:p w14:paraId="1D4734C7" w14:textId="77777777" w:rsidR="00CB07AF" w:rsidRDefault="00CB07AF" w:rsidP="00A008C3">
      <w:pPr>
        <w:spacing w:line="480" w:lineRule="auto"/>
        <w:rPr>
          <w:rFonts w:cs="Arial"/>
          <w:i/>
          <w:iCs/>
          <w:sz w:val="24"/>
        </w:rPr>
      </w:pPr>
    </w:p>
    <w:p w14:paraId="5D8131BD" w14:textId="11BCB45D" w:rsidR="00335EB1" w:rsidRDefault="00335EB1" w:rsidP="00A008C3">
      <w:pPr>
        <w:spacing w:line="480" w:lineRule="auto"/>
        <w:rPr>
          <w:rFonts w:eastAsia="Arial" w:cs="Arial"/>
          <w:color w:val="000000"/>
          <w:sz w:val="24"/>
        </w:rPr>
      </w:pPr>
      <w:r>
        <w:rPr>
          <w:rFonts w:eastAsia="Arial" w:cs="Arial"/>
          <w:color w:val="000000"/>
          <w:sz w:val="24"/>
        </w:rPr>
        <w:t>[</w:t>
      </w:r>
      <w:r w:rsidR="00CB07AF">
        <w:rPr>
          <w:rFonts w:eastAsia="Arial" w:cs="Arial"/>
          <w:color w:val="000000"/>
          <w:sz w:val="24"/>
        </w:rPr>
        <w:t>11</w:t>
      </w:r>
      <w:r>
        <w:rPr>
          <w:rFonts w:eastAsia="Arial" w:cs="Arial"/>
          <w:color w:val="000000"/>
          <w:sz w:val="24"/>
        </w:rPr>
        <w:t>] Rule 6(15)</w:t>
      </w:r>
      <w:r w:rsidR="004C6CD5">
        <w:rPr>
          <w:rFonts w:eastAsia="Arial" w:cs="Arial"/>
          <w:color w:val="000000"/>
          <w:sz w:val="24"/>
        </w:rPr>
        <w:t xml:space="preserve"> of the Uniform Rules of Court</w:t>
      </w:r>
      <w:r>
        <w:rPr>
          <w:rFonts w:eastAsia="Arial" w:cs="Arial"/>
          <w:color w:val="000000"/>
          <w:sz w:val="24"/>
        </w:rPr>
        <w:t xml:space="preserve"> provides that “</w:t>
      </w:r>
      <w:r w:rsidRPr="00651D19">
        <w:rPr>
          <w:rFonts w:eastAsia="Arial" w:cs="Arial"/>
          <w:i/>
          <w:iCs/>
          <w:color w:val="000000"/>
          <w:sz w:val="24"/>
        </w:rPr>
        <w:t>the court may on application order to be</w:t>
      </w:r>
      <w:r w:rsidR="00CE3A9E">
        <w:rPr>
          <w:rFonts w:eastAsia="Arial" w:cs="Arial"/>
          <w:i/>
          <w:iCs/>
          <w:color w:val="000000"/>
          <w:sz w:val="24"/>
        </w:rPr>
        <w:t xml:space="preserve"> struck</w:t>
      </w:r>
      <w:r w:rsidRPr="00651D19">
        <w:rPr>
          <w:rFonts w:eastAsia="Arial" w:cs="Arial"/>
          <w:i/>
          <w:iCs/>
          <w:color w:val="000000"/>
          <w:sz w:val="24"/>
        </w:rPr>
        <w:t xml:space="preserve"> out from any affidavit any matter which is scandalous, vexatious or irrelevant, with an appropriate costs order, including costs as between attorney and client. The court shall not grant the application unless it is satisfied that the applicant will be prejudiced in his case if it be not granted</w:t>
      </w:r>
      <w:r w:rsidR="0002105F">
        <w:rPr>
          <w:rFonts w:eastAsia="Arial" w:cs="Arial"/>
          <w:color w:val="000000"/>
          <w:sz w:val="24"/>
        </w:rPr>
        <w:t>.”</w:t>
      </w:r>
      <w:r w:rsidR="00746D4A">
        <w:rPr>
          <w:rFonts w:eastAsia="Arial" w:cs="Arial"/>
          <w:color w:val="000000"/>
          <w:sz w:val="24"/>
        </w:rPr>
        <w:t xml:space="preserve"> The application must be on notice in terms</w:t>
      </w:r>
      <w:r w:rsidR="0088187C">
        <w:rPr>
          <w:rFonts w:eastAsia="Arial" w:cs="Arial"/>
          <w:color w:val="000000"/>
          <w:sz w:val="24"/>
        </w:rPr>
        <w:t xml:space="preserve"> of</w:t>
      </w:r>
      <w:r w:rsidR="00746D4A">
        <w:rPr>
          <w:rFonts w:eastAsia="Arial" w:cs="Arial"/>
          <w:color w:val="000000"/>
          <w:sz w:val="24"/>
        </w:rPr>
        <w:t xml:space="preserve"> rule 6(11).</w:t>
      </w:r>
      <w:r w:rsidR="0088187C">
        <w:rPr>
          <w:rStyle w:val="FootnoteReference"/>
          <w:rFonts w:eastAsia="Arial" w:cs="Arial"/>
          <w:color w:val="000000"/>
          <w:sz w:val="24"/>
        </w:rPr>
        <w:footnoteReference w:id="2"/>
      </w:r>
    </w:p>
    <w:p w14:paraId="4DE28924" w14:textId="77777777" w:rsidR="002D0E11" w:rsidRDefault="002D0E11" w:rsidP="00A008C3">
      <w:pPr>
        <w:spacing w:line="480" w:lineRule="auto"/>
        <w:rPr>
          <w:rFonts w:eastAsia="Arial" w:cs="Arial"/>
          <w:color w:val="000000"/>
          <w:sz w:val="24"/>
        </w:rPr>
      </w:pPr>
    </w:p>
    <w:p w14:paraId="0F9756FA" w14:textId="2611C979" w:rsidR="00A410F4" w:rsidRDefault="002D0E11" w:rsidP="00A008C3">
      <w:pPr>
        <w:spacing w:line="480" w:lineRule="auto"/>
        <w:rPr>
          <w:rFonts w:eastAsia="Arial" w:cs="Arial"/>
          <w:color w:val="000000"/>
          <w:sz w:val="24"/>
        </w:rPr>
      </w:pPr>
      <w:r>
        <w:rPr>
          <w:rFonts w:eastAsia="Arial" w:cs="Arial"/>
          <w:color w:val="000000"/>
          <w:sz w:val="24"/>
        </w:rPr>
        <w:t>[</w:t>
      </w:r>
      <w:r w:rsidR="00A53A83">
        <w:rPr>
          <w:rFonts w:eastAsia="Arial" w:cs="Arial"/>
          <w:color w:val="000000"/>
          <w:sz w:val="24"/>
        </w:rPr>
        <w:t>12</w:t>
      </w:r>
      <w:r>
        <w:rPr>
          <w:rFonts w:eastAsia="Arial" w:cs="Arial"/>
          <w:color w:val="000000"/>
          <w:sz w:val="24"/>
        </w:rPr>
        <w:t xml:space="preserve">] </w:t>
      </w:r>
      <w:r w:rsidR="00746D4A">
        <w:rPr>
          <w:rFonts w:eastAsia="Arial" w:cs="Arial"/>
          <w:color w:val="000000"/>
          <w:sz w:val="24"/>
          <w:lang w:val="en-US"/>
        </w:rPr>
        <w:t>S</w:t>
      </w:r>
      <w:r w:rsidRPr="002D0E11">
        <w:rPr>
          <w:rFonts w:eastAsia="Arial" w:cs="Arial"/>
          <w:color w:val="000000"/>
          <w:sz w:val="24"/>
          <w:lang w:val="en-US"/>
        </w:rPr>
        <w:t>candalous m</w:t>
      </w:r>
      <w:r>
        <w:rPr>
          <w:rFonts w:eastAsia="Arial" w:cs="Arial"/>
          <w:color w:val="000000"/>
          <w:sz w:val="24"/>
          <w:lang w:val="en-US"/>
        </w:rPr>
        <w:t xml:space="preserve">atter </w:t>
      </w:r>
      <w:r w:rsidRPr="002D0E11">
        <w:rPr>
          <w:rFonts w:eastAsia="Arial" w:cs="Arial"/>
          <w:color w:val="000000"/>
          <w:sz w:val="24"/>
          <w:lang w:val="en-US"/>
        </w:rPr>
        <w:t>means allegations which may or may not be relevant but which are so w</w:t>
      </w:r>
      <w:r>
        <w:rPr>
          <w:rFonts w:eastAsia="Arial" w:cs="Arial"/>
          <w:color w:val="000000"/>
          <w:sz w:val="24"/>
          <w:lang w:val="en-US"/>
        </w:rPr>
        <w:t>orded as</w:t>
      </w:r>
      <w:r w:rsidRPr="002D0E11">
        <w:rPr>
          <w:rFonts w:eastAsia="Arial" w:cs="Arial"/>
          <w:color w:val="000000"/>
          <w:sz w:val="24"/>
          <w:lang w:val="en-US"/>
        </w:rPr>
        <w:t xml:space="preserve"> to be abusive</w:t>
      </w:r>
      <w:r>
        <w:rPr>
          <w:rFonts w:eastAsia="Arial" w:cs="Arial"/>
          <w:color w:val="000000"/>
          <w:sz w:val="24"/>
          <w:lang w:val="en-US"/>
        </w:rPr>
        <w:t xml:space="preserve"> </w:t>
      </w:r>
      <w:r w:rsidRPr="002D0E11">
        <w:rPr>
          <w:rFonts w:eastAsia="Arial" w:cs="Arial"/>
          <w:color w:val="000000"/>
          <w:sz w:val="24"/>
          <w:lang w:val="en-US"/>
        </w:rPr>
        <w:t xml:space="preserve">or defamatory. Vexatious </w:t>
      </w:r>
      <w:r>
        <w:rPr>
          <w:rFonts w:eastAsia="Arial" w:cs="Arial"/>
          <w:color w:val="000000"/>
          <w:sz w:val="24"/>
          <w:lang w:val="en-US"/>
        </w:rPr>
        <w:t xml:space="preserve">matter </w:t>
      </w:r>
      <w:r w:rsidRPr="002D0E11">
        <w:rPr>
          <w:rFonts w:eastAsia="Arial" w:cs="Arial"/>
          <w:color w:val="000000"/>
          <w:sz w:val="24"/>
          <w:lang w:val="en-US"/>
        </w:rPr>
        <w:t>means allegations which may or may not be relevant but are so w</w:t>
      </w:r>
      <w:r>
        <w:rPr>
          <w:rFonts w:eastAsia="Arial" w:cs="Arial"/>
          <w:color w:val="000000"/>
          <w:sz w:val="24"/>
          <w:lang w:val="en-US"/>
        </w:rPr>
        <w:t xml:space="preserve">orded </w:t>
      </w:r>
      <w:r w:rsidR="0023786E">
        <w:rPr>
          <w:rFonts w:eastAsia="Arial" w:cs="Arial"/>
          <w:color w:val="000000"/>
          <w:sz w:val="24"/>
          <w:lang w:val="en-US"/>
        </w:rPr>
        <w:t>a</w:t>
      </w:r>
      <w:r w:rsidRPr="002D0E11">
        <w:rPr>
          <w:rFonts w:eastAsia="Arial" w:cs="Arial"/>
          <w:color w:val="000000"/>
          <w:sz w:val="24"/>
          <w:lang w:val="en-US"/>
        </w:rPr>
        <w:t>s to convey an intention to harass or annoy.</w:t>
      </w:r>
      <w:r w:rsidR="00A410F4">
        <w:rPr>
          <w:rFonts w:eastAsia="Arial" w:cs="Arial"/>
          <w:color w:val="000000"/>
          <w:sz w:val="24"/>
        </w:rPr>
        <w:t xml:space="preserve"> </w:t>
      </w:r>
      <w:r w:rsidR="00AC7170" w:rsidRPr="00AC7170">
        <w:rPr>
          <w:rFonts w:eastAsia="Arial" w:cs="Arial"/>
          <w:color w:val="000000"/>
          <w:sz w:val="24"/>
          <w:lang w:val="en-US"/>
        </w:rPr>
        <w:t>Irrelevant matter</w:t>
      </w:r>
      <w:r w:rsidR="00AC7170">
        <w:rPr>
          <w:rFonts w:eastAsia="Arial" w:cs="Arial"/>
          <w:color w:val="000000"/>
          <w:sz w:val="24"/>
          <w:lang w:val="en-US"/>
        </w:rPr>
        <w:t xml:space="preserve"> means </w:t>
      </w:r>
      <w:r w:rsidR="00AC7170" w:rsidRPr="00AC7170">
        <w:rPr>
          <w:rFonts w:eastAsia="Arial" w:cs="Arial"/>
          <w:color w:val="000000"/>
          <w:sz w:val="24"/>
          <w:lang w:val="en-US"/>
        </w:rPr>
        <w:t>allegations which do not apply in hand and do not contribute one way or the other to a decision of such matter.</w:t>
      </w:r>
      <w:r w:rsidR="00C1382F">
        <w:rPr>
          <w:rStyle w:val="FootnoteReference"/>
          <w:rFonts w:eastAsia="Arial" w:cs="Arial"/>
          <w:color w:val="000000"/>
          <w:sz w:val="24"/>
          <w:lang w:val="en-US"/>
        </w:rPr>
        <w:footnoteReference w:id="3"/>
      </w:r>
      <w:r w:rsidR="00D546BF">
        <w:rPr>
          <w:rFonts w:eastAsia="Arial" w:cs="Arial"/>
          <w:color w:val="000000"/>
          <w:sz w:val="24"/>
          <w:lang w:val="en-US"/>
        </w:rPr>
        <w:t xml:space="preserve"> </w:t>
      </w:r>
      <w:r w:rsidR="00D546BF">
        <w:rPr>
          <w:rFonts w:eastAsia="Arial" w:cs="Arial"/>
          <w:color w:val="000000"/>
          <w:sz w:val="24"/>
        </w:rPr>
        <w:t>A decisive test</w:t>
      </w:r>
      <w:r w:rsidR="00D02C8C">
        <w:rPr>
          <w:rFonts w:eastAsia="Arial" w:cs="Arial"/>
          <w:color w:val="000000"/>
          <w:sz w:val="24"/>
        </w:rPr>
        <w:t xml:space="preserve"> for irrelevant matter</w:t>
      </w:r>
      <w:r w:rsidR="00D546BF">
        <w:rPr>
          <w:rFonts w:eastAsia="Arial" w:cs="Arial"/>
          <w:color w:val="000000"/>
          <w:sz w:val="24"/>
        </w:rPr>
        <w:t xml:space="preserve"> is whether evidence could at the trial be led on the allegations now challenged in the pleading. If evidence on certain facts would be admissible at the trial, those facts cannot be regarded as irrelevant when pleaded.</w:t>
      </w:r>
      <w:r w:rsidR="00D546BF">
        <w:rPr>
          <w:rStyle w:val="FootnoteReference"/>
          <w:rFonts w:eastAsia="Arial" w:cs="Arial"/>
          <w:color w:val="000000"/>
          <w:sz w:val="24"/>
        </w:rPr>
        <w:footnoteReference w:id="4"/>
      </w:r>
    </w:p>
    <w:p w14:paraId="6972613E" w14:textId="77777777" w:rsidR="005F46BF" w:rsidRDefault="005F46BF" w:rsidP="00A008C3">
      <w:pPr>
        <w:spacing w:line="480" w:lineRule="auto"/>
        <w:rPr>
          <w:rFonts w:eastAsia="Arial" w:cs="Arial"/>
          <w:color w:val="000000"/>
          <w:sz w:val="24"/>
        </w:rPr>
      </w:pPr>
    </w:p>
    <w:p w14:paraId="2BD11D9C" w14:textId="7D74EF76" w:rsidR="00381A89" w:rsidRDefault="00C00655" w:rsidP="00381A89">
      <w:pPr>
        <w:spacing w:line="480" w:lineRule="auto"/>
        <w:rPr>
          <w:rFonts w:eastAsia="Arial" w:cs="Arial"/>
          <w:color w:val="000000"/>
          <w:sz w:val="24"/>
        </w:rPr>
      </w:pPr>
      <w:r>
        <w:rPr>
          <w:rFonts w:eastAsia="Arial" w:cs="Arial"/>
          <w:color w:val="000000"/>
          <w:sz w:val="24"/>
        </w:rPr>
        <w:t>[</w:t>
      </w:r>
      <w:r w:rsidR="00A53A83">
        <w:rPr>
          <w:rFonts w:eastAsia="Arial" w:cs="Arial"/>
          <w:color w:val="000000"/>
          <w:sz w:val="24"/>
        </w:rPr>
        <w:t>13</w:t>
      </w:r>
      <w:r>
        <w:rPr>
          <w:rFonts w:eastAsia="Arial" w:cs="Arial"/>
          <w:color w:val="000000"/>
          <w:sz w:val="24"/>
        </w:rPr>
        <w:t>]</w:t>
      </w:r>
      <w:r w:rsidR="00A26D2F">
        <w:rPr>
          <w:rFonts w:eastAsia="Arial" w:cs="Arial"/>
          <w:color w:val="000000"/>
          <w:sz w:val="24"/>
        </w:rPr>
        <w:t xml:space="preserve"> </w:t>
      </w:r>
      <w:r w:rsidR="00293CC8">
        <w:rPr>
          <w:rFonts w:eastAsia="Arial" w:cs="Arial"/>
          <w:color w:val="000000"/>
          <w:sz w:val="24"/>
        </w:rPr>
        <w:t xml:space="preserve">The respondent’s application is based on the grounds that the aforesaid paragraphs are vexatious, scandalous or irrelevant; they introduce new evidence </w:t>
      </w:r>
      <w:r w:rsidR="00293CC8">
        <w:rPr>
          <w:rFonts w:eastAsia="Arial" w:cs="Arial"/>
          <w:color w:val="000000"/>
          <w:sz w:val="24"/>
        </w:rPr>
        <w:lastRenderedPageBreak/>
        <w:t>when the pleadings have closed</w:t>
      </w:r>
      <w:r w:rsidR="005701AD">
        <w:rPr>
          <w:rFonts w:eastAsia="Arial" w:cs="Arial"/>
          <w:color w:val="000000"/>
          <w:sz w:val="24"/>
        </w:rPr>
        <w:t>,</w:t>
      </w:r>
      <w:r w:rsidR="00293CC8">
        <w:rPr>
          <w:rFonts w:eastAsia="Arial" w:cs="Arial"/>
          <w:color w:val="000000"/>
          <w:sz w:val="24"/>
        </w:rPr>
        <w:t xml:space="preserve"> and the respondent will not be allowed to answer to the allegations contained therein; and the said information was not disclose in the response to rule 35(12) notice served on the applicant.</w:t>
      </w:r>
      <w:r w:rsidR="005C57C2">
        <w:rPr>
          <w:rFonts w:eastAsia="Arial" w:cs="Arial"/>
          <w:color w:val="000000"/>
          <w:sz w:val="24"/>
        </w:rPr>
        <w:t xml:space="preserve"> The application to strike out is opposed.</w:t>
      </w:r>
    </w:p>
    <w:p w14:paraId="52C9B50C" w14:textId="77777777" w:rsidR="009A5CB3" w:rsidRDefault="009A5CB3" w:rsidP="00381A89">
      <w:pPr>
        <w:spacing w:line="480" w:lineRule="auto"/>
        <w:rPr>
          <w:rFonts w:eastAsia="Arial" w:cs="Arial"/>
          <w:color w:val="000000"/>
          <w:sz w:val="24"/>
        </w:rPr>
      </w:pPr>
    </w:p>
    <w:p w14:paraId="37E3F006" w14:textId="3A1BA24F" w:rsidR="0053709E" w:rsidRDefault="009A5CB3" w:rsidP="00381A89">
      <w:pPr>
        <w:spacing w:line="480" w:lineRule="auto"/>
        <w:rPr>
          <w:rFonts w:cs="Arial"/>
          <w:sz w:val="24"/>
          <w:lang w:val="en-US"/>
        </w:rPr>
      </w:pPr>
      <w:r>
        <w:rPr>
          <w:rFonts w:eastAsia="Arial" w:cs="Arial"/>
          <w:color w:val="000000"/>
          <w:sz w:val="24"/>
        </w:rPr>
        <w:t>[</w:t>
      </w:r>
      <w:r w:rsidR="00A53A83">
        <w:rPr>
          <w:rFonts w:eastAsia="Arial" w:cs="Arial"/>
          <w:color w:val="000000"/>
          <w:sz w:val="24"/>
        </w:rPr>
        <w:t>14</w:t>
      </w:r>
      <w:r>
        <w:rPr>
          <w:rFonts w:eastAsia="Arial" w:cs="Arial"/>
          <w:color w:val="000000"/>
          <w:sz w:val="24"/>
        </w:rPr>
        <w:t>] I refused to strike</w:t>
      </w:r>
      <w:r w:rsidR="00657C36">
        <w:rPr>
          <w:rFonts w:eastAsia="Arial" w:cs="Arial"/>
          <w:color w:val="000000"/>
          <w:sz w:val="24"/>
        </w:rPr>
        <w:t xml:space="preserve"> out the </w:t>
      </w:r>
      <w:r w:rsidR="00340FD8">
        <w:rPr>
          <w:rFonts w:eastAsia="Arial" w:cs="Arial"/>
          <w:color w:val="000000"/>
          <w:sz w:val="24"/>
        </w:rPr>
        <w:t>aforesaid</w:t>
      </w:r>
      <w:r w:rsidR="00657C36">
        <w:rPr>
          <w:rFonts w:eastAsia="Arial" w:cs="Arial"/>
          <w:color w:val="000000"/>
          <w:sz w:val="24"/>
        </w:rPr>
        <w:t xml:space="preserve"> paragraphs and annexures</w:t>
      </w:r>
      <w:r>
        <w:rPr>
          <w:rFonts w:eastAsia="Arial" w:cs="Arial"/>
          <w:color w:val="000000"/>
          <w:sz w:val="24"/>
        </w:rPr>
        <w:t xml:space="preserve"> </w:t>
      </w:r>
      <w:r w:rsidR="008F0EEC">
        <w:rPr>
          <w:rFonts w:eastAsia="Arial" w:cs="Arial"/>
          <w:color w:val="000000"/>
          <w:sz w:val="24"/>
        </w:rPr>
        <w:t>for</w:t>
      </w:r>
      <w:r>
        <w:rPr>
          <w:rFonts w:eastAsia="Arial" w:cs="Arial"/>
          <w:color w:val="000000"/>
          <w:sz w:val="24"/>
        </w:rPr>
        <w:t xml:space="preserve"> the following reasons.</w:t>
      </w:r>
      <w:r w:rsidR="00657C36">
        <w:rPr>
          <w:rFonts w:eastAsia="Arial" w:cs="Arial"/>
          <w:color w:val="000000"/>
          <w:sz w:val="24"/>
        </w:rPr>
        <w:t xml:space="preserve"> </w:t>
      </w:r>
      <w:r w:rsidR="008F0EEC">
        <w:rPr>
          <w:rFonts w:eastAsia="Arial" w:cs="Arial"/>
          <w:color w:val="000000"/>
          <w:sz w:val="24"/>
        </w:rPr>
        <w:t>The respondent in his answering affidavit contended that the</w:t>
      </w:r>
      <w:r w:rsidR="008F0EEC" w:rsidRPr="00A07400">
        <w:rPr>
          <w:rFonts w:cs="Arial"/>
          <w:sz w:val="24"/>
          <w:lang w:val="en-US"/>
        </w:rPr>
        <w:t xml:space="preserve"> lending practice of the applicant in respect of </w:t>
      </w:r>
      <w:r w:rsidR="008F0EEC">
        <w:rPr>
          <w:rFonts w:cs="Arial"/>
          <w:sz w:val="24"/>
          <w:lang w:val="en-US"/>
        </w:rPr>
        <w:t>the loan agreement</w:t>
      </w:r>
      <w:r w:rsidR="008F0EEC" w:rsidRPr="00A07400">
        <w:rPr>
          <w:rFonts w:cs="Arial"/>
          <w:sz w:val="24"/>
          <w:lang w:val="en-US"/>
        </w:rPr>
        <w:t xml:space="preserve"> constitute</w:t>
      </w:r>
      <w:r w:rsidR="008F0EEC">
        <w:rPr>
          <w:rFonts w:cs="Arial"/>
          <w:sz w:val="24"/>
          <w:lang w:val="en-US"/>
        </w:rPr>
        <w:t>d</w:t>
      </w:r>
      <w:r w:rsidR="008F0EEC" w:rsidRPr="00A07400">
        <w:rPr>
          <w:rFonts w:cs="Arial"/>
          <w:sz w:val="24"/>
          <w:lang w:val="en-US"/>
        </w:rPr>
        <w:t xml:space="preserve"> reckless </w:t>
      </w:r>
      <w:r w:rsidR="008F0EEC">
        <w:rPr>
          <w:rFonts w:cs="Arial"/>
          <w:sz w:val="24"/>
          <w:lang w:val="en-US"/>
        </w:rPr>
        <w:t>credit,</w:t>
      </w:r>
      <w:r w:rsidR="008F0EEC" w:rsidRPr="00A07400">
        <w:rPr>
          <w:rFonts w:cs="Arial"/>
          <w:sz w:val="24"/>
          <w:lang w:val="en-US"/>
        </w:rPr>
        <w:t xml:space="preserve"> and contravene</w:t>
      </w:r>
      <w:r w:rsidR="008F0EEC">
        <w:rPr>
          <w:rFonts w:cs="Arial"/>
          <w:sz w:val="24"/>
          <w:lang w:val="en-US"/>
        </w:rPr>
        <w:t>d</w:t>
      </w:r>
      <w:r w:rsidR="008F0EEC" w:rsidRPr="00A07400">
        <w:rPr>
          <w:rFonts w:cs="Arial"/>
          <w:sz w:val="24"/>
          <w:lang w:val="en-US"/>
        </w:rPr>
        <w:t xml:space="preserve"> sections </w:t>
      </w:r>
      <w:r w:rsidR="008F0EEC">
        <w:rPr>
          <w:rFonts w:cs="Arial"/>
          <w:sz w:val="24"/>
          <w:lang w:val="en-US"/>
        </w:rPr>
        <w:t xml:space="preserve">80 </w:t>
      </w:r>
      <w:r w:rsidR="008F0EEC" w:rsidRPr="00A07400">
        <w:rPr>
          <w:rFonts w:cs="Arial"/>
          <w:sz w:val="24"/>
          <w:lang w:val="en-US"/>
        </w:rPr>
        <w:t>and 81 of th</w:t>
      </w:r>
      <w:r w:rsidR="008F0EEC">
        <w:rPr>
          <w:rFonts w:cs="Arial"/>
          <w:sz w:val="24"/>
          <w:lang w:val="en-US"/>
        </w:rPr>
        <w:t xml:space="preserve">e </w:t>
      </w:r>
      <w:r w:rsidR="00340FD8">
        <w:rPr>
          <w:rFonts w:cs="Arial"/>
          <w:sz w:val="24"/>
          <w:lang w:val="en-US"/>
        </w:rPr>
        <w:t>NCA</w:t>
      </w:r>
      <w:r w:rsidR="008F0EEC">
        <w:rPr>
          <w:rFonts w:cs="Arial"/>
          <w:sz w:val="24"/>
          <w:lang w:val="en-US"/>
        </w:rPr>
        <w:t>,</w:t>
      </w:r>
      <w:r w:rsidR="008F0EEC" w:rsidRPr="00A07400">
        <w:rPr>
          <w:rFonts w:cs="Arial"/>
          <w:sz w:val="24"/>
          <w:lang w:val="en-US"/>
        </w:rPr>
        <w:t xml:space="preserve"> and</w:t>
      </w:r>
      <w:r w:rsidR="008F0EEC">
        <w:rPr>
          <w:rFonts w:cs="Arial"/>
          <w:sz w:val="24"/>
          <w:lang w:val="en-US"/>
        </w:rPr>
        <w:t xml:space="preserve"> that it</w:t>
      </w:r>
      <w:r w:rsidR="008F0EEC" w:rsidRPr="00A07400">
        <w:rPr>
          <w:rFonts w:cs="Arial"/>
          <w:sz w:val="24"/>
          <w:lang w:val="en-US"/>
        </w:rPr>
        <w:t xml:space="preserve"> </w:t>
      </w:r>
      <w:r w:rsidR="009C7160">
        <w:rPr>
          <w:rFonts w:cs="Arial"/>
          <w:sz w:val="24"/>
          <w:lang w:val="en-US"/>
        </w:rPr>
        <w:t xml:space="preserve">must </w:t>
      </w:r>
      <w:r w:rsidR="008F0EEC" w:rsidRPr="00A07400">
        <w:rPr>
          <w:rFonts w:cs="Arial"/>
          <w:sz w:val="24"/>
          <w:lang w:val="en-US"/>
        </w:rPr>
        <w:t xml:space="preserve">be declared reckless credit agreement in terms of section 83 of the </w:t>
      </w:r>
      <w:r w:rsidR="00F60EAB">
        <w:rPr>
          <w:rFonts w:cs="Arial"/>
          <w:sz w:val="24"/>
          <w:lang w:val="en-US"/>
        </w:rPr>
        <w:t>NCA</w:t>
      </w:r>
      <w:r w:rsidR="008F0EEC">
        <w:rPr>
          <w:rFonts w:cs="Arial"/>
          <w:sz w:val="24"/>
          <w:lang w:val="en-US"/>
        </w:rPr>
        <w:t xml:space="preserve">. The applicant in the aforesaid paragraphs and annexures is dealing with this contention and producing evidence to show that it complied with sections 80 and 81 of the </w:t>
      </w:r>
      <w:r w:rsidR="00F60EAB">
        <w:rPr>
          <w:rFonts w:cs="Arial"/>
          <w:sz w:val="24"/>
          <w:lang w:val="en-US"/>
        </w:rPr>
        <w:t>NCA</w:t>
      </w:r>
      <w:r w:rsidR="008F0EEC">
        <w:rPr>
          <w:rFonts w:cs="Arial"/>
          <w:sz w:val="24"/>
          <w:lang w:val="en-US"/>
        </w:rPr>
        <w:t>.</w:t>
      </w:r>
      <w:r w:rsidR="009C7160">
        <w:rPr>
          <w:rFonts w:cs="Arial"/>
          <w:sz w:val="24"/>
          <w:lang w:val="en-US"/>
        </w:rPr>
        <w:t xml:space="preserve"> The purpose of a replying affidavit is to put up facts that refute the respondent’s case. </w:t>
      </w:r>
      <w:r w:rsidR="000E4FD0">
        <w:rPr>
          <w:rFonts w:cs="Arial"/>
          <w:sz w:val="24"/>
          <w:lang w:val="en-US"/>
        </w:rPr>
        <w:t xml:space="preserve">The aforesaid paragraphs and annexures are not vexatious or scandalous. They are relevant to the merits of the respondent’s </w:t>
      </w:r>
      <w:proofErr w:type="spellStart"/>
      <w:r w:rsidR="000E4FD0">
        <w:rPr>
          <w:rFonts w:cs="Arial"/>
          <w:sz w:val="24"/>
          <w:lang w:val="en-US"/>
        </w:rPr>
        <w:t>defence</w:t>
      </w:r>
      <w:proofErr w:type="spellEnd"/>
      <w:r w:rsidR="000E4FD0">
        <w:rPr>
          <w:rFonts w:cs="Arial"/>
          <w:sz w:val="24"/>
          <w:lang w:val="en-US"/>
        </w:rPr>
        <w:t xml:space="preserve">. </w:t>
      </w:r>
    </w:p>
    <w:p w14:paraId="06D10487" w14:textId="77777777" w:rsidR="003248E6" w:rsidRDefault="003248E6" w:rsidP="00381A89">
      <w:pPr>
        <w:spacing w:line="480" w:lineRule="auto"/>
        <w:rPr>
          <w:rFonts w:cs="Arial"/>
          <w:sz w:val="24"/>
          <w:lang w:val="en-US"/>
        </w:rPr>
      </w:pPr>
    </w:p>
    <w:p w14:paraId="33FE6F38" w14:textId="1B50CC55" w:rsidR="00443F64" w:rsidRDefault="00E06353" w:rsidP="00381A89">
      <w:pPr>
        <w:spacing w:line="480" w:lineRule="auto"/>
        <w:rPr>
          <w:rFonts w:cs="Arial"/>
          <w:sz w:val="24"/>
          <w:lang w:val="en-US"/>
        </w:rPr>
      </w:pPr>
      <w:r>
        <w:rPr>
          <w:rFonts w:cs="Arial"/>
          <w:sz w:val="24"/>
          <w:lang w:val="en-US"/>
        </w:rPr>
        <w:t>[</w:t>
      </w:r>
      <w:r w:rsidR="002D3270">
        <w:rPr>
          <w:rFonts w:cs="Arial"/>
          <w:sz w:val="24"/>
          <w:lang w:val="en-US"/>
        </w:rPr>
        <w:t>15</w:t>
      </w:r>
      <w:r>
        <w:rPr>
          <w:rFonts w:cs="Arial"/>
          <w:sz w:val="24"/>
          <w:lang w:val="en-US"/>
        </w:rPr>
        <w:t>] The applicant has sought indulgence to produce th</w:t>
      </w:r>
      <w:r w:rsidR="00905D05">
        <w:rPr>
          <w:rFonts w:cs="Arial"/>
          <w:sz w:val="24"/>
          <w:lang w:val="en-US"/>
        </w:rPr>
        <w:t>is</w:t>
      </w:r>
      <w:r>
        <w:rPr>
          <w:rFonts w:cs="Arial"/>
          <w:sz w:val="24"/>
          <w:lang w:val="en-US"/>
        </w:rPr>
        <w:t xml:space="preserve"> evidence in its replying affidavit</w:t>
      </w:r>
      <w:r w:rsidR="005F58DF">
        <w:rPr>
          <w:rFonts w:cs="Arial"/>
          <w:sz w:val="24"/>
          <w:lang w:val="en-US"/>
        </w:rPr>
        <w:t>. It explained that</w:t>
      </w:r>
      <w:r w:rsidR="005F58DF" w:rsidRPr="005F58DF">
        <w:rPr>
          <w:rFonts w:cs="Arial"/>
          <w:sz w:val="24"/>
          <w:lang w:val="en-US"/>
        </w:rPr>
        <w:t xml:space="preserve"> </w:t>
      </w:r>
      <w:r w:rsidR="00905D05" w:rsidRPr="00905D05">
        <w:rPr>
          <w:rFonts w:cs="Arial"/>
          <w:sz w:val="24"/>
          <w:lang w:val="en-US"/>
        </w:rPr>
        <w:t>upon receipt of the rule 35</w:t>
      </w:r>
      <w:r w:rsidR="00905D05">
        <w:rPr>
          <w:rFonts w:cs="Arial"/>
          <w:sz w:val="24"/>
          <w:lang w:val="en-US"/>
        </w:rPr>
        <w:t>(</w:t>
      </w:r>
      <w:r w:rsidR="00905D05" w:rsidRPr="00905D05">
        <w:rPr>
          <w:rFonts w:cs="Arial"/>
          <w:sz w:val="24"/>
          <w:lang w:val="en-US"/>
        </w:rPr>
        <w:t>12</w:t>
      </w:r>
      <w:r w:rsidR="00905D05">
        <w:rPr>
          <w:rFonts w:cs="Arial"/>
          <w:sz w:val="24"/>
          <w:lang w:val="en-US"/>
        </w:rPr>
        <w:t>)</w:t>
      </w:r>
      <w:r w:rsidR="00905D05" w:rsidRPr="00905D05">
        <w:rPr>
          <w:rFonts w:cs="Arial"/>
          <w:sz w:val="24"/>
          <w:lang w:val="en-US"/>
        </w:rPr>
        <w:t xml:space="preserve"> notice</w:t>
      </w:r>
      <w:r w:rsidR="00905D05">
        <w:rPr>
          <w:rFonts w:cs="Arial"/>
          <w:sz w:val="24"/>
          <w:lang w:val="en-US"/>
        </w:rPr>
        <w:t xml:space="preserve"> </w:t>
      </w:r>
      <w:r w:rsidR="00905D05" w:rsidRPr="005F58DF">
        <w:rPr>
          <w:rFonts w:cs="Arial"/>
          <w:sz w:val="24"/>
          <w:lang w:val="en-US"/>
        </w:rPr>
        <w:t xml:space="preserve">it had difficulty in obtaining the requisite documentation </w:t>
      </w:r>
      <w:r w:rsidR="00905D05">
        <w:rPr>
          <w:rFonts w:cs="Arial"/>
          <w:sz w:val="24"/>
          <w:lang w:val="en-US"/>
        </w:rPr>
        <w:t>a</w:t>
      </w:r>
      <w:r w:rsidR="00905D05" w:rsidRPr="005F58DF">
        <w:rPr>
          <w:rFonts w:cs="Arial"/>
          <w:sz w:val="24"/>
          <w:lang w:val="en-US"/>
        </w:rPr>
        <w:t>nd information</w:t>
      </w:r>
      <w:r w:rsidR="00905D05">
        <w:rPr>
          <w:rFonts w:cs="Arial"/>
          <w:sz w:val="24"/>
          <w:lang w:val="en-US"/>
        </w:rPr>
        <w:t xml:space="preserve">, given </w:t>
      </w:r>
      <w:r w:rsidR="00905D05" w:rsidRPr="00905D05">
        <w:rPr>
          <w:rFonts w:cs="Arial"/>
          <w:sz w:val="24"/>
          <w:lang w:val="en-US"/>
        </w:rPr>
        <w:t>th</w:t>
      </w:r>
      <w:r w:rsidR="00905D05">
        <w:rPr>
          <w:rFonts w:cs="Arial"/>
          <w:sz w:val="24"/>
          <w:lang w:val="en-US"/>
        </w:rPr>
        <w:t>e</w:t>
      </w:r>
      <w:r w:rsidR="00905D05" w:rsidRPr="00905D05">
        <w:rPr>
          <w:rFonts w:cs="Arial"/>
          <w:sz w:val="24"/>
          <w:lang w:val="en-US"/>
        </w:rPr>
        <w:t xml:space="preserve"> substantial</w:t>
      </w:r>
      <w:r w:rsidR="00905D05">
        <w:rPr>
          <w:rFonts w:cs="Arial"/>
          <w:sz w:val="24"/>
          <w:lang w:val="en-US"/>
        </w:rPr>
        <w:t xml:space="preserve"> period</w:t>
      </w:r>
      <w:r w:rsidR="00905D05" w:rsidRPr="00905D05">
        <w:rPr>
          <w:rFonts w:cs="Arial"/>
          <w:sz w:val="24"/>
          <w:lang w:val="en-US"/>
        </w:rPr>
        <w:t xml:space="preserve"> </w:t>
      </w:r>
      <w:r w:rsidR="00905D05">
        <w:rPr>
          <w:rFonts w:cs="Arial"/>
          <w:sz w:val="24"/>
          <w:lang w:val="en-US"/>
        </w:rPr>
        <w:t>o</w:t>
      </w:r>
      <w:r w:rsidR="00905D05" w:rsidRPr="00905D05">
        <w:rPr>
          <w:rFonts w:cs="Arial"/>
          <w:sz w:val="24"/>
          <w:lang w:val="en-US"/>
        </w:rPr>
        <w:t>f time</w:t>
      </w:r>
      <w:r w:rsidR="00905D05">
        <w:rPr>
          <w:rFonts w:cs="Arial"/>
          <w:sz w:val="24"/>
          <w:lang w:val="en-US"/>
        </w:rPr>
        <w:t xml:space="preserve"> </w:t>
      </w:r>
      <w:r w:rsidR="005F58DF" w:rsidRPr="005F58DF">
        <w:rPr>
          <w:rFonts w:cs="Arial"/>
          <w:sz w:val="24"/>
          <w:lang w:val="en-US"/>
        </w:rPr>
        <w:t>that had passed from inception of the loan agreement to the institution of the legal proceedings, being in excess of 12 y</w:t>
      </w:r>
      <w:r w:rsidR="00905D05">
        <w:rPr>
          <w:rFonts w:cs="Arial"/>
          <w:sz w:val="24"/>
          <w:lang w:val="en-US"/>
        </w:rPr>
        <w:t>ears.</w:t>
      </w:r>
      <w:r w:rsidR="00443F64">
        <w:rPr>
          <w:rFonts w:cs="Arial"/>
          <w:sz w:val="24"/>
          <w:lang w:val="en-US"/>
        </w:rPr>
        <w:t xml:space="preserve"> In order to locate</w:t>
      </w:r>
      <w:r w:rsidR="00443F64" w:rsidRPr="00443F64">
        <w:rPr>
          <w:rFonts w:cs="Arial"/>
          <w:sz w:val="24"/>
          <w:lang w:val="en-US"/>
        </w:rPr>
        <w:t xml:space="preserve"> the documentation and information that was considered at the time, it had to, </w:t>
      </w:r>
      <w:r w:rsidR="00443F64" w:rsidRPr="002353B7">
        <w:rPr>
          <w:rFonts w:cs="Arial"/>
          <w:i/>
          <w:iCs/>
          <w:sz w:val="24"/>
          <w:lang w:val="en-US"/>
        </w:rPr>
        <w:t>inter alia,</w:t>
      </w:r>
      <w:r w:rsidR="00443F64" w:rsidRPr="00443F64">
        <w:rPr>
          <w:rFonts w:cs="Arial"/>
          <w:sz w:val="24"/>
          <w:lang w:val="en-US"/>
        </w:rPr>
        <w:t xml:space="preserve"> consider various</w:t>
      </w:r>
      <w:r w:rsidR="00443F64">
        <w:rPr>
          <w:rFonts w:cs="Arial"/>
          <w:sz w:val="24"/>
          <w:lang w:val="en-US"/>
        </w:rPr>
        <w:t xml:space="preserve"> </w:t>
      </w:r>
      <w:r w:rsidR="00443F64" w:rsidRPr="00443F64">
        <w:rPr>
          <w:rFonts w:cs="Arial"/>
          <w:sz w:val="24"/>
          <w:lang w:val="en-US"/>
        </w:rPr>
        <w:t xml:space="preserve">historic databases and storage facilities, attempt to access </w:t>
      </w:r>
      <w:r w:rsidR="002353B7">
        <w:rPr>
          <w:rFonts w:cs="Arial"/>
          <w:sz w:val="24"/>
          <w:lang w:val="en-US"/>
        </w:rPr>
        <w:t>previous</w:t>
      </w:r>
      <w:r w:rsidR="00443F64" w:rsidRPr="00443F64">
        <w:rPr>
          <w:rFonts w:cs="Arial"/>
          <w:sz w:val="24"/>
          <w:lang w:val="en-US"/>
        </w:rPr>
        <w:t xml:space="preserve"> employees e-mail correspondence </w:t>
      </w:r>
      <w:r w:rsidR="00E562C1">
        <w:rPr>
          <w:rFonts w:cs="Arial"/>
          <w:sz w:val="24"/>
          <w:lang w:val="en-US"/>
        </w:rPr>
        <w:t>and</w:t>
      </w:r>
      <w:r w:rsidR="00443F64" w:rsidRPr="00443F64">
        <w:rPr>
          <w:rFonts w:cs="Arial"/>
          <w:sz w:val="24"/>
          <w:lang w:val="en-US"/>
        </w:rPr>
        <w:t xml:space="preserve"> profiles, and engage employees who were no longer employed by </w:t>
      </w:r>
      <w:r w:rsidR="00443F64">
        <w:rPr>
          <w:rFonts w:cs="Arial"/>
          <w:sz w:val="24"/>
          <w:lang w:val="en-US"/>
        </w:rPr>
        <w:t>it</w:t>
      </w:r>
      <w:r w:rsidR="005F58DF" w:rsidRPr="005F58DF">
        <w:rPr>
          <w:rFonts w:cs="Arial"/>
          <w:sz w:val="24"/>
          <w:lang w:val="en-US"/>
        </w:rPr>
        <w:t>.</w:t>
      </w:r>
      <w:r w:rsidR="00443F64">
        <w:rPr>
          <w:rFonts w:cs="Arial"/>
          <w:sz w:val="24"/>
          <w:lang w:val="en-US"/>
        </w:rPr>
        <w:t xml:space="preserve"> </w:t>
      </w:r>
      <w:r w:rsidR="00443F64" w:rsidRPr="00443F64">
        <w:rPr>
          <w:rFonts w:cs="Arial"/>
          <w:sz w:val="24"/>
          <w:lang w:val="en-US"/>
        </w:rPr>
        <w:t xml:space="preserve">All </w:t>
      </w:r>
      <w:r w:rsidR="00E562C1">
        <w:rPr>
          <w:rFonts w:cs="Arial"/>
          <w:sz w:val="24"/>
          <w:lang w:val="en-US"/>
        </w:rPr>
        <w:t xml:space="preserve">of the aforesaid </w:t>
      </w:r>
      <w:r w:rsidR="00443F64" w:rsidRPr="00443F64">
        <w:rPr>
          <w:rFonts w:cs="Arial"/>
          <w:sz w:val="24"/>
          <w:lang w:val="en-US"/>
        </w:rPr>
        <w:t>activities undertaken by it took an extended</w:t>
      </w:r>
      <w:r w:rsidR="00443F64">
        <w:rPr>
          <w:rFonts w:cs="Arial"/>
          <w:sz w:val="24"/>
          <w:lang w:val="en-US"/>
        </w:rPr>
        <w:t xml:space="preserve"> period</w:t>
      </w:r>
      <w:r w:rsidR="00E562C1">
        <w:rPr>
          <w:rFonts w:cs="Arial"/>
          <w:sz w:val="24"/>
          <w:lang w:val="en-US"/>
        </w:rPr>
        <w:t xml:space="preserve"> o</w:t>
      </w:r>
      <w:r w:rsidR="00443F64" w:rsidRPr="00443F64">
        <w:rPr>
          <w:rFonts w:cs="Arial"/>
          <w:sz w:val="24"/>
          <w:lang w:val="en-US"/>
        </w:rPr>
        <w:t xml:space="preserve">f time, </w:t>
      </w:r>
      <w:r w:rsidR="00443F64" w:rsidRPr="00443F64">
        <w:rPr>
          <w:rFonts w:cs="Arial"/>
          <w:sz w:val="24"/>
          <w:lang w:val="en-US"/>
        </w:rPr>
        <w:lastRenderedPageBreak/>
        <w:t>and consequently it was not in possession of such documentation at the time it received the rule 35</w:t>
      </w:r>
      <w:r w:rsidR="00E562C1">
        <w:rPr>
          <w:rFonts w:cs="Arial"/>
          <w:sz w:val="24"/>
          <w:lang w:val="en-US"/>
        </w:rPr>
        <w:t>(</w:t>
      </w:r>
      <w:r w:rsidR="00443F64" w:rsidRPr="00443F64">
        <w:rPr>
          <w:rFonts w:cs="Arial"/>
          <w:sz w:val="24"/>
          <w:lang w:val="en-US"/>
        </w:rPr>
        <w:t>12</w:t>
      </w:r>
      <w:r w:rsidR="00E562C1">
        <w:rPr>
          <w:rFonts w:cs="Arial"/>
          <w:sz w:val="24"/>
          <w:lang w:val="en-US"/>
        </w:rPr>
        <w:t>)</w:t>
      </w:r>
      <w:r w:rsidR="00443F64" w:rsidRPr="00443F64">
        <w:rPr>
          <w:rFonts w:cs="Arial"/>
          <w:sz w:val="24"/>
          <w:lang w:val="en-US"/>
        </w:rPr>
        <w:t xml:space="preserve"> notice.</w:t>
      </w:r>
      <w:r>
        <w:rPr>
          <w:rFonts w:cs="Arial"/>
          <w:sz w:val="24"/>
          <w:lang w:val="en-US"/>
        </w:rPr>
        <w:t xml:space="preserve"> </w:t>
      </w:r>
    </w:p>
    <w:p w14:paraId="135319C9" w14:textId="77777777" w:rsidR="00443F64" w:rsidRPr="00723659" w:rsidRDefault="00443F64" w:rsidP="00381A89">
      <w:pPr>
        <w:spacing w:line="480" w:lineRule="auto"/>
        <w:rPr>
          <w:rFonts w:cs="Arial"/>
          <w:i/>
          <w:iCs/>
          <w:sz w:val="24"/>
          <w:lang w:val="en-US"/>
        </w:rPr>
      </w:pPr>
    </w:p>
    <w:p w14:paraId="15049EEE" w14:textId="0BD85920" w:rsidR="009A5CB3" w:rsidRDefault="00443F64" w:rsidP="00381A89">
      <w:pPr>
        <w:spacing w:line="480" w:lineRule="auto"/>
        <w:rPr>
          <w:rFonts w:eastAsia="Arial" w:cs="Arial"/>
          <w:color w:val="000000"/>
          <w:sz w:val="24"/>
        </w:rPr>
      </w:pPr>
      <w:r w:rsidRPr="00723659">
        <w:rPr>
          <w:rFonts w:cs="Arial"/>
          <w:sz w:val="24"/>
          <w:lang w:val="en-US"/>
        </w:rPr>
        <w:t>[1</w:t>
      </w:r>
      <w:r w:rsidR="002D3270">
        <w:rPr>
          <w:rFonts w:cs="Arial"/>
          <w:sz w:val="24"/>
          <w:lang w:val="en-US"/>
        </w:rPr>
        <w:t>6</w:t>
      </w:r>
      <w:r w:rsidRPr="00723659">
        <w:rPr>
          <w:rFonts w:cs="Arial"/>
          <w:sz w:val="24"/>
          <w:lang w:val="en-US"/>
        </w:rPr>
        <w:t xml:space="preserve">] </w:t>
      </w:r>
      <w:r w:rsidR="00723659">
        <w:rPr>
          <w:rFonts w:cs="Arial"/>
          <w:sz w:val="24"/>
          <w:lang w:val="en-US"/>
        </w:rPr>
        <w:t xml:space="preserve">The respondent </w:t>
      </w:r>
      <w:r w:rsidR="000D5469">
        <w:rPr>
          <w:rFonts w:cs="Arial"/>
          <w:sz w:val="24"/>
          <w:lang w:val="en-US"/>
        </w:rPr>
        <w:t>is</w:t>
      </w:r>
      <w:r w:rsidR="00723659">
        <w:rPr>
          <w:rFonts w:cs="Arial"/>
          <w:sz w:val="24"/>
          <w:lang w:val="en-US"/>
        </w:rPr>
        <w:t xml:space="preserve"> required to satisfy the Court that he </w:t>
      </w:r>
      <w:r w:rsidR="00723659" w:rsidRPr="00723659">
        <w:rPr>
          <w:rFonts w:eastAsia="Arial" w:cs="Arial"/>
          <w:color w:val="000000"/>
          <w:sz w:val="24"/>
        </w:rPr>
        <w:t>w</w:t>
      </w:r>
      <w:r w:rsidR="000D5469">
        <w:rPr>
          <w:rFonts w:eastAsia="Arial" w:cs="Arial"/>
          <w:color w:val="000000"/>
          <w:sz w:val="24"/>
        </w:rPr>
        <w:t>ould</w:t>
      </w:r>
      <w:r w:rsidR="00723659" w:rsidRPr="00723659">
        <w:rPr>
          <w:rFonts w:eastAsia="Arial" w:cs="Arial"/>
          <w:color w:val="000000"/>
          <w:sz w:val="24"/>
        </w:rPr>
        <w:t xml:space="preserve"> be prejudiced in his case if </w:t>
      </w:r>
      <w:r w:rsidR="00723659">
        <w:rPr>
          <w:rFonts w:eastAsia="Arial" w:cs="Arial"/>
          <w:color w:val="000000"/>
          <w:sz w:val="24"/>
        </w:rPr>
        <w:t>the striking out application is</w:t>
      </w:r>
      <w:r w:rsidR="00723659" w:rsidRPr="00723659">
        <w:rPr>
          <w:rFonts w:eastAsia="Arial" w:cs="Arial"/>
          <w:color w:val="000000"/>
          <w:sz w:val="24"/>
        </w:rPr>
        <w:t xml:space="preserve"> not granted</w:t>
      </w:r>
      <w:r w:rsidR="00723659">
        <w:rPr>
          <w:rFonts w:eastAsia="Arial" w:cs="Arial"/>
          <w:color w:val="000000"/>
          <w:sz w:val="24"/>
        </w:rPr>
        <w:t>.</w:t>
      </w:r>
      <w:r w:rsidR="000F6197">
        <w:rPr>
          <w:rFonts w:eastAsia="Arial" w:cs="Arial"/>
          <w:color w:val="000000"/>
          <w:sz w:val="24"/>
        </w:rPr>
        <w:t xml:space="preserve"> He alleged that the aforesaid paragraphs and annexures introduce</w:t>
      </w:r>
      <w:r w:rsidR="000D5469">
        <w:rPr>
          <w:rFonts w:eastAsia="Arial" w:cs="Arial"/>
          <w:color w:val="000000"/>
          <w:sz w:val="24"/>
        </w:rPr>
        <w:t>d</w:t>
      </w:r>
      <w:r w:rsidR="000F6197">
        <w:rPr>
          <w:rFonts w:eastAsia="Arial" w:cs="Arial"/>
          <w:color w:val="000000"/>
          <w:sz w:val="24"/>
        </w:rPr>
        <w:t xml:space="preserve"> new evidence and he would not be allowed to answer to the allegations contained therein.</w:t>
      </w:r>
      <w:r w:rsidR="00723659">
        <w:rPr>
          <w:rFonts w:cs="Arial"/>
          <w:sz w:val="24"/>
          <w:lang w:val="en-US"/>
        </w:rPr>
        <w:t xml:space="preserve"> </w:t>
      </w:r>
      <w:r w:rsidR="005F58DF" w:rsidRPr="005F58DF">
        <w:rPr>
          <w:rFonts w:cs="Arial"/>
          <w:sz w:val="24"/>
          <w:lang w:val="en-US"/>
        </w:rPr>
        <w:t>The respondent was invited</w:t>
      </w:r>
      <w:r w:rsidR="00394E3B">
        <w:rPr>
          <w:rFonts w:cs="Arial"/>
          <w:sz w:val="24"/>
          <w:lang w:val="en-US"/>
        </w:rPr>
        <w:t xml:space="preserve"> by the applicant</w:t>
      </w:r>
      <w:r w:rsidR="005F58DF" w:rsidRPr="005F58DF">
        <w:rPr>
          <w:rFonts w:cs="Arial"/>
          <w:sz w:val="24"/>
          <w:lang w:val="en-US"/>
        </w:rPr>
        <w:t xml:space="preserve"> to file an additional affidavit in response to the replying affidavit</w:t>
      </w:r>
      <w:r w:rsidR="002112F2">
        <w:rPr>
          <w:rFonts w:cs="Arial"/>
          <w:sz w:val="24"/>
          <w:lang w:val="en-US"/>
        </w:rPr>
        <w:t>,</w:t>
      </w:r>
      <w:r w:rsidR="005F58DF" w:rsidRPr="005F58DF">
        <w:rPr>
          <w:rFonts w:cs="Arial"/>
          <w:sz w:val="24"/>
          <w:lang w:val="en-US"/>
        </w:rPr>
        <w:t xml:space="preserve"> but he elected not to</w:t>
      </w:r>
      <w:r w:rsidR="000D5469">
        <w:rPr>
          <w:rFonts w:cs="Arial"/>
          <w:sz w:val="24"/>
          <w:lang w:val="en-US"/>
        </w:rPr>
        <w:t xml:space="preserve"> file it</w:t>
      </w:r>
      <w:r w:rsidR="002112F2">
        <w:rPr>
          <w:rFonts w:cs="Arial"/>
          <w:sz w:val="24"/>
          <w:lang w:val="en-US"/>
        </w:rPr>
        <w:t>. During the hearing of the main application</w:t>
      </w:r>
      <w:r w:rsidR="000D5469">
        <w:rPr>
          <w:rFonts w:cs="Arial"/>
          <w:sz w:val="24"/>
          <w:lang w:val="en-US"/>
        </w:rPr>
        <w:t>,</w:t>
      </w:r>
      <w:r w:rsidR="002112F2">
        <w:rPr>
          <w:rFonts w:cs="Arial"/>
          <w:sz w:val="24"/>
          <w:lang w:val="en-US"/>
        </w:rPr>
        <w:t xml:space="preserve"> he did not seek an indulgence to file an additional affidavit.</w:t>
      </w:r>
      <w:r w:rsidR="00941BF3">
        <w:rPr>
          <w:rFonts w:eastAsia="Arial" w:cs="Arial"/>
          <w:color w:val="000000"/>
          <w:sz w:val="24"/>
        </w:rPr>
        <w:t xml:space="preserve"> I found that he would not be prejudiced in his defence if the striking out application is not granted.</w:t>
      </w:r>
      <w:r w:rsidR="00A13FC3">
        <w:rPr>
          <w:rFonts w:eastAsia="Arial" w:cs="Arial"/>
          <w:color w:val="000000"/>
          <w:sz w:val="24"/>
        </w:rPr>
        <w:t xml:space="preserve"> Accordingly, I refused to grant the striking out application.</w:t>
      </w:r>
    </w:p>
    <w:p w14:paraId="52D1B895" w14:textId="77777777" w:rsidR="007910E3" w:rsidRDefault="007910E3" w:rsidP="00381A89">
      <w:pPr>
        <w:spacing w:line="480" w:lineRule="auto"/>
        <w:rPr>
          <w:rFonts w:eastAsia="Arial" w:cs="Arial"/>
          <w:color w:val="000000"/>
          <w:sz w:val="24"/>
        </w:rPr>
      </w:pPr>
    </w:p>
    <w:p w14:paraId="53E3A45C" w14:textId="7AC919C5" w:rsidR="007910E3" w:rsidRDefault="007910E3" w:rsidP="00381A89">
      <w:pPr>
        <w:spacing w:line="480" w:lineRule="auto"/>
        <w:rPr>
          <w:rFonts w:eastAsia="Arial" w:cs="Arial"/>
          <w:i/>
          <w:iCs/>
          <w:color w:val="000000"/>
          <w:sz w:val="24"/>
        </w:rPr>
      </w:pPr>
      <w:r w:rsidRPr="00471EEB">
        <w:rPr>
          <w:rFonts w:eastAsia="Arial" w:cs="Arial"/>
          <w:i/>
          <w:iCs/>
          <w:color w:val="000000"/>
          <w:sz w:val="24"/>
        </w:rPr>
        <w:t>Section 129</w:t>
      </w:r>
      <w:r w:rsidR="00471EEB" w:rsidRPr="00471EEB">
        <w:rPr>
          <w:rFonts w:eastAsia="Arial" w:cs="Arial"/>
          <w:i/>
          <w:iCs/>
          <w:color w:val="000000"/>
          <w:sz w:val="24"/>
        </w:rPr>
        <w:t xml:space="preserve">(1) </w:t>
      </w:r>
      <w:r w:rsidRPr="00471EEB">
        <w:rPr>
          <w:rFonts w:eastAsia="Arial" w:cs="Arial"/>
          <w:i/>
          <w:iCs/>
          <w:color w:val="000000"/>
          <w:sz w:val="24"/>
        </w:rPr>
        <w:t>notice</w:t>
      </w:r>
    </w:p>
    <w:p w14:paraId="66546C03" w14:textId="77777777" w:rsidR="00E96E9C" w:rsidRPr="00471EEB" w:rsidRDefault="00E96E9C" w:rsidP="00381A89">
      <w:pPr>
        <w:spacing w:line="480" w:lineRule="auto"/>
        <w:rPr>
          <w:rFonts w:eastAsia="Arial" w:cs="Arial"/>
          <w:i/>
          <w:iCs/>
          <w:color w:val="000000"/>
          <w:sz w:val="24"/>
        </w:rPr>
      </w:pPr>
    </w:p>
    <w:p w14:paraId="7274ED05" w14:textId="70E6DCF4" w:rsidR="00973568" w:rsidRDefault="007910E3" w:rsidP="00381A89">
      <w:pPr>
        <w:spacing w:line="480" w:lineRule="auto"/>
        <w:rPr>
          <w:rFonts w:eastAsia="Arial" w:cs="Arial"/>
          <w:color w:val="000000"/>
          <w:sz w:val="24"/>
        </w:rPr>
      </w:pPr>
      <w:r>
        <w:rPr>
          <w:rFonts w:eastAsia="Arial" w:cs="Arial"/>
          <w:color w:val="000000"/>
          <w:sz w:val="24"/>
        </w:rPr>
        <w:t>[1</w:t>
      </w:r>
      <w:r w:rsidR="00E96E9C">
        <w:rPr>
          <w:rFonts w:eastAsia="Arial" w:cs="Arial"/>
          <w:color w:val="000000"/>
          <w:sz w:val="24"/>
        </w:rPr>
        <w:t>7</w:t>
      </w:r>
      <w:r>
        <w:rPr>
          <w:rFonts w:eastAsia="Arial" w:cs="Arial"/>
          <w:color w:val="000000"/>
          <w:sz w:val="24"/>
        </w:rPr>
        <w:t xml:space="preserve">] </w:t>
      </w:r>
      <w:r w:rsidR="00471EEB">
        <w:rPr>
          <w:rFonts w:eastAsia="Arial" w:cs="Arial"/>
          <w:color w:val="000000"/>
          <w:sz w:val="24"/>
        </w:rPr>
        <w:t>In his answering affidavit the respondent contended that the applicant has not complied with section 129</w:t>
      </w:r>
      <w:r w:rsidR="009F5633">
        <w:rPr>
          <w:rFonts w:eastAsia="Arial" w:cs="Arial"/>
          <w:color w:val="000000"/>
          <w:sz w:val="24"/>
        </w:rPr>
        <w:t>(1)</w:t>
      </w:r>
      <w:r w:rsidR="00471EEB">
        <w:rPr>
          <w:rFonts w:eastAsia="Arial" w:cs="Arial"/>
          <w:color w:val="000000"/>
          <w:sz w:val="24"/>
        </w:rPr>
        <w:t xml:space="preserve"> of the </w:t>
      </w:r>
      <w:r w:rsidR="005705D9">
        <w:rPr>
          <w:rFonts w:eastAsia="Arial" w:cs="Arial"/>
          <w:color w:val="000000"/>
          <w:sz w:val="24"/>
        </w:rPr>
        <w:t>NCA</w:t>
      </w:r>
      <w:r w:rsidR="00471EEB">
        <w:rPr>
          <w:rFonts w:eastAsia="Arial" w:cs="Arial"/>
          <w:color w:val="000000"/>
          <w:sz w:val="24"/>
        </w:rPr>
        <w:t xml:space="preserve"> in that it has not sent a section 129(1)</w:t>
      </w:r>
      <w:r w:rsidR="009F5633">
        <w:rPr>
          <w:rFonts w:eastAsia="Arial" w:cs="Arial"/>
          <w:color w:val="000000"/>
          <w:sz w:val="24"/>
        </w:rPr>
        <w:t xml:space="preserve"> notice to his </w:t>
      </w:r>
      <w:r w:rsidR="009F5633" w:rsidRPr="009F5633">
        <w:rPr>
          <w:rFonts w:eastAsia="Arial" w:cs="Arial"/>
          <w:color w:val="000000"/>
          <w:sz w:val="24"/>
        </w:rPr>
        <w:t>new</w:t>
      </w:r>
      <w:r w:rsidR="009F5633" w:rsidRPr="009F5633">
        <w:rPr>
          <w:rFonts w:eastAsia="Arial" w:cs="Arial"/>
          <w:i/>
          <w:iCs/>
          <w:color w:val="000000"/>
          <w:sz w:val="24"/>
        </w:rPr>
        <w:t xml:space="preserve"> </w:t>
      </w:r>
      <w:proofErr w:type="spellStart"/>
      <w:r w:rsidR="009F5633" w:rsidRPr="009F5633">
        <w:rPr>
          <w:rFonts w:eastAsia="Arial" w:cs="Arial"/>
          <w:i/>
          <w:iCs/>
          <w:color w:val="000000"/>
          <w:sz w:val="24"/>
        </w:rPr>
        <w:t>domicilium</w:t>
      </w:r>
      <w:proofErr w:type="spellEnd"/>
      <w:r w:rsidR="009F5633">
        <w:rPr>
          <w:rFonts w:eastAsia="Arial" w:cs="Arial"/>
          <w:color w:val="000000"/>
          <w:sz w:val="24"/>
        </w:rPr>
        <w:t xml:space="preserve"> address.</w:t>
      </w:r>
      <w:r w:rsidR="00742E6C">
        <w:rPr>
          <w:rFonts w:eastAsia="Arial" w:cs="Arial"/>
          <w:color w:val="000000"/>
          <w:sz w:val="24"/>
        </w:rPr>
        <w:t xml:space="preserve"> The applicant brought an interlocutory application where it sought leave to deliver a fresh notice in terms of section 129(1) of the </w:t>
      </w:r>
      <w:r w:rsidR="005705D9">
        <w:rPr>
          <w:rFonts w:eastAsia="Arial" w:cs="Arial"/>
          <w:color w:val="000000"/>
          <w:sz w:val="24"/>
        </w:rPr>
        <w:t>NCA</w:t>
      </w:r>
      <w:r w:rsidR="00742E6C">
        <w:rPr>
          <w:rFonts w:eastAsia="Arial" w:cs="Arial"/>
          <w:color w:val="000000"/>
          <w:sz w:val="24"/>
        </w:rPr>
        <w:t>. The interlocutory application was opposed by the respondent. On 7 February 2023 the Court granted the interlocutory application</w:t>
      </w:r>
      <w:r w:rsidR="00D22C7D">
        <w:rPr>
          <w:rFonts w:eastAsia="Arial" w:cs="Arial"/>
          <w:color w:val="000000"/>
          <w:sz w:val="24"/>
        </w:rPr>
        <w:t xml:space="preserve"> and adjourned the main application in terms of section 130(4)(b)(</w:t>
      </w:r>
      <w:proofErr w:type="spellStart"/>
      <w:r w:rsidR="00D22C7D">
        <w:rPr>
          <w:rFonts w:eastAsia="Arial" w:cs="Arial"/>
          <w:color w:val="000000"/>
          <w:sz w:val="24"/>
        </w:rPr>
        <w:t>i</w:t>
      </w:r>
      <w:proofErr w:type="spellEnd"/>
      <w:r w:rsidR="00D22C7D">
        <w:rPr>
          <w:rFonts w:eastAsia="Arial" w:cs="Arial"/>
          <w:color w:val="000000"/>
          <w:sz w:val="24"/>
        </w:rPr>
        <w:t xml:space="preserve">) of the </w:t>
      </w:r>
      <w:r w:rsidR="005705D9">
        <w:rPr>
          <w:rFonts w:eastAsia="Arial" w:cs="Arial"/>
          <w:color w:val="000000"/>
          <w:sz w:val="24"/>
        </w:rPr>
        <w:t>NCA</w:t>
      </w:r>
      <w:r w:rsidR="00D22C7D">
        <w:rPr>
          <w:rFonts w:eastAsia="Arial" w:cs="Arial"/>
          <w:color w:val="000000"/>
          <w:sz w:val="24"/>
        </w:rPr>
        <w:t xml:space="preserve"> until 10 days after the applicant has complied with the interlocutory order. </w:t>
      </w:r>
    </w:p>
    <w:p w14:paraId="7CE06BBC" w14:textId="77777777" w:rsidR="00973568" w:rsidRDefault="00973568" w:rsidP="00381A89">
      <w:pPr>
        <w:spacing w:line="480" w:lineRule="auto"/>
        <w:rPr>
          <w:rFonts w:eastAsia="Arial" w:cs="Arial"/>
          <w:color w:val="000000"/>
          <w:sz w:val="24"/>
        </w:rPr>
      </w:pPr>
    </w:p>
    <w:p w14:paraId="181A5CBF" w14:textId="5DD154A8" w:rsidR="00E03AAA" w:rsidRDefault="00973568" w:rsidP="00381A89">
      <w:pPr>
        <w:spacing w:line="480" w:lineRule="auto"/>
        <w:rPr>
          <w:rFonts w:eastAsia="Arial" w:cs="Arial"/>
          <w:color w:val="000000"/>
          <w:sz w:val="24"/>
        </w:rPr>
      </w:pPr>
      <w:r>
        <w:rPr>
          <w:rFonts w:eastAsia="Arial" w:cs="Arial"/>
          <w:color w:val="000000"/>
          <w:sz w:val="24"/>
        </w:rPr>
        <w:lastRenderedPageBreak/>
        <w:t>[1</w:t>
      </w:r>
      <w:r w:rsidR="005705D9">
        <w:rPr>
          <w:rFonts w:eastAsia="Arial" w:cs="Arial"/>
          <w:color w:val="000000"/>
          <w:sz w:val="24"/>
        </w:rPr>
        <w:t>8</w:t>
      </w:r>
      <w:r>
        <w:rPr>
          <w:rFonts w:eastAsia="Arial" w:cs="Arial"/>
          <w:color w:val="000000"/>
          <w:sz w:val="24"/>
        </w:rPr>
        <w:t xml:space="preserve">] </w:t>
      </w:r>
      <w:r w:rsidR="008F033A">
        <w:rPr>
          <w:rFonts w:eastAsia="Arial" w:cs="Arial"/>
          <w:color w:val="000000"/>
          <w:sz w:val="24"/>
        </w:rPr>
        <w:t xml:space="preserve">The applicant complied with the interlocutory order by emailing the fresh section 129(1) notice on 8 February 2023, sending a copy via registered mail on 14 February 2023, and the Sheriff serving a copy on the applicant on 10 February 2023. </w:t>
      </w:r>
      <w:r>
        <w:rPr>
          <w:rFonts w:eastAsia="Arial" w:cs="Arial"/>
          <w:color w:val="000000"/>
          <w:sz w:val="24"/>
        </w:rPr>
        <w:t xml:space="preserve">The respondent did not respond to the section 129(1) notice. The applicant filed a supplementary affidavit dated 28 March 2023 where it gave notice to the respondent for the resumption of the main application. </w:t>
      </w:r>
    </w:p>
    <w:p w14:paraId="232BA840" w14:textId="77777777" w:rsidR="00E03AAA" w:rsidRDefault="00E03AAA" w:rsidP="00381A89">
      <w:pPr>
        <w:spacing w:line="480" w:lineRule="auto"/>
        <w:rPr>
          <w:rFonts w:eastAsia="Arial" w:cs="Arial"/>
          <w:color w:val="000000"/>
          <w:sz w:val="24"/>
        </w:rPr>
      </w:pPr>
    </w:p>
    <w:p w14:paraId="76F1E3EC" w14:textId="29B0DEC7" w:rsidR="007C5E22" w:rsidRDefault="00E03AAA" w:rsidP="00381A89">
      <w:pPr>
        <w:spacing w:line="480" w:lineRule="auto"/>
        <w:rPr>
          <w:rFonts w:eastAsia="Arial" w:cs="Arial"/>
          <w:color w:val="000000"/>
          <w:sz w:val="24"/>
        </w:rPr>
      </w:pPr>
      <w:r>
        <w:rPr>
          <w:rFonts w:eastAsia="Arial" w:cs="Arial"/>
          <w:color w:val="000000"/>
          <w:sz w:val="24"/>
        </w:rPr>
        <w:t>[1</w:t>
      </w:r>
      <w:r w:rsidR="00DE23D8">
        <w:rPr>
          <w:rFonts w:eastAsia="Arial" w:cs="Arial"/>
          <w:color w:val="000000"/>
          <w:sz w:val="24"/>
        </w:rPr>
        <w:t>9</w:t>
      </w:r>
      <w:r>
        <w:rPr>
          <w:rFonts w:eastAsia="Arial" w:cs="Arial"/>
          <w:color w:val="000000"/>
          <w:sz w:val="24"/>
        </w:rPr>
        <w:t>] I f</w:t>
      </w:r>
      <w:r w:rsidR="000F0360">
        <w:rPr>
          <w:rFonts w:eastAsia="Arial" w:cs="Arial"/>
          <w:color w:val="000000"/>
          <w:sz w:val="24"/>
        </w:rPr>
        <w:t>ind</w:t>
      </w:r>
      <w:r>
        <w:rPr>
          <w:rFonts w:eastAsia="Arial" w:cs="Arial"/>
          <w:color w:val="000000"/>
          <w:sz w:val="24"/>
        </w:rPr>
        <w:t xml:space="preserve"> that the applicant has complied with section 129(1) of the </w:t>
      </w:r>
      <w:r w:rsidR="00DE23D8">
        <w:rPr>
          <w:rFonts w:eastAsia="Arial" w:cs="Arial"/>
          <w:color w:val="000000"/>
          <w:sz w:val="24"/>
        </w:rPr>
        <w:t>NCA</w:t>
      </w:r>
      <w:r>
        <w:rPr>
          <w:rFonts w:eastAsia="Arial" w:cs="Arial"/>
          <w:color w:val="000000"/>
          <w:sz w:val="24"/>
        </w:rPr>
        <w:t xml:space="preserve">, and this ground of opposition </w:t>
      </w:r>
      <w:r w:rsidR="008E5EBE">
        <w:rPr>
          <w:rFonts w:eastAsia="Arial" w:cs="Arial"/>
          <w:color w:val="000000"/>
          <w:sz w:val="24"/>
        </w:rPr>
        <w:t>has fallen</w:t>
      </w:r>
      <w:r>
        <w:rPr>
          <w:rFonts w:eastAsia="Arial" w:cs="Arial"/>
          <w:color w:val="000000"/>
          <w:sz w:val="24"/>
        </w:rPr>
        <w:t xml:space="preserve"> away.</w:t>
      </w:r>
      <w:r w:rsidR="00834AC0">
        <w:rPr>
          <w:rFonts w:eastAsia="Arial" w:cs="Arial"/>
          <w:color w:val="000000"/>
          <w:sz w:val="24"/>
        </w:rPr>
        <w:t xml:space="preserve"> </w:t>
      </w:r>
    </w:p>
    <w:p w14:paraId="1BDAC48A" w14:textId="77777777" w:rsidR="007910E3" w:rsidRDefault="007910E3" w:rsidP="00381A89">
      <w:pPr>
        <w:spacing w:line="480" w:lineRule="auto"/>
        <w:rPr>
          <w:rFonts w:eastAsia="Arial" w:cs="Arial"/>
          <w:color w:val="000000"/>
          <w:sz w:val="24"/>
        </w:rPr>
      </w:pPr>
    </w:p>
    <w:p w14:paraId="1D59E66A" w14:textId="4CFC829B" w:rsidR="007C5E22" w:rsidRDefault="007C5E22" w:rsidP="00381A89">
      <w:pPr>
        <w:spacing w:line="480" w:lineRule="auto"/>
        <w:rPr>
          <w:rFonts w:eastAsia="Arial" w:cs="Arial"/>
          <w:i/>
          <w:iCs/>
          <w:color w:val="000000"/>
          <w:sz w:val="24"/>
        </w:rPr>
      </w:pPr>
      <w:r w:rsidRPr="007C5E22">
        <w:rPr>
          <w:rFonts w:eastAsia="Arial" w:cs="Arial"/>
          <w:i/>
          <w:iCs/>
          <w:color w:val="000000"/>
          <w:sz w:val="24"/>
        </w:rPr>
        <w:t>Authority of the deponent to the founding affidavit</w:t>
      </w:r>
    </w:p>
    <w:p w14:paraId="20171B7D" w14:textId="77777777" w:rsidR="00164844" w:rsidRPr="007C5E22" w:rsidRDefault="00164844" w:rsidP="00381A89">
      <w:pPr>
        <w:spacing w:line="480" w:lineRule="auto"/>
        <w:rPr>
          <w:rFonts w:eastAsia="Arial" w:cs="Arial"/>
          <w:i/>
          <w:iCs/>
          <w:color w:val="000000"/>
          <w:sz w:val="24"/>
        </w:rPr>
      </w:pPr>
    </w:p>
    <w:p w14:paraId="1D1725CC" w14:textId="03543CF4" w:rsidR="000F1DF7" w:rsidRDefault="007C5E22" w:rsidP="00381A89">
      <w:pPr>
        <w:spacing w:line="480" w:lineRule="auto"/>
        <w:rPr>
          <w:rFonts w:eastAsia="Arial" w:cs="Arial"/>
          <w:color w:val="000000"/>
          <w:sz w:val="24"/>
        </w:rPr>
      </w:pPr>
      <w:r>
        <w:rPr>
          <w:rFonts w:eastAsia="Arial" w:cs="Arial"/>
          <w:color w:val="000000"/>
          <w:sz w:val="24"/>
        </w:rPr>
        <w:t>[</w:t>
      </w:r>
      <w:r w:rsidR="00034279">
        <w:rPr>
          <w:rFonts w:eastAsia="Arial" w:cs="Arial"/>
          <w:color w:val="000000"/>
          <w:sz w:val="24"/>
        </w:rPr>
        <w:t>20</w:t>
      </w:r>
      <w:r>
        <w:rPr>
          <w:rFonts w:eastAsia="Arial" w:cs="Arial"/>
          <w:color w:val="000000"/>
          <w:sz w:val="24"/>
        </w:rPr>
        <w:t xml:space="preserve">] </w:t>
      </w:r>
      <w:r w:rsidR="000629ED">
        <w:rPr>
          <w:rFonts w:eastAsia="Arial" w:cs="Arial"/>
          <w:color w:val="000000"/>
          <w:sz w:val="24"/>
        </w:rPr>
        <w:t>In his answering affidavit t</w:t>
      </w:r>
      <w:r w:rsidR="00D55AF2">
        <w:rPr>
          <w:rFonts w:eastAsia="Arial" w:cs="Arial"/>
          <w:color w:val="000000"/>
          <w:sz w:val="24"/>
        </w:rPr>
        <w:t xml:space="preserve">he respondent disputed the authority of Shelley Anne </w:t>
      </w:r>
      <w:proofErr w:type="spellStart"/>
      <w:r w:rsidR="00D55AF2">
        <w:rPr>
          <w:rFonts w:eastAsia="Arial" w:cs="Arial"/>
          <w:color w:val="000000"/>
          <w:sz w:val="24"/>
        </w:rPr>
        <w:t>Cianfanelli</w:t>
      </w:r>
      <w:proofErr w:type="spellEnd"/>
      <w:r w:rsidR="00D55AF2">
        <w:rPr>
          <w:rFonts w:eastAsia="Arial" w:cs="Arial"/>
          <w:color w:val="000000"/>
          <w:sz w:val="24"/>
        </w:rPr>
        <w:t xml:space="preserve">, a deponent to the founding affidavit. </w:t>
      </w:r>
      <w:r w:rsidR="00F54213">
        <w:rPr>
          <w:rFonts w:eastAsia="Arial" w:cs="Arial"/>
          <w:color w:val="000000"/>
          <w:sz w:val="24"/>
        </w:rPr>
        <w:t>Rule 7(1) of the Uniform Rules of Court provides</w:t>
      </w:r>
      <w:r w:rsidR="00AA3C26">
        <w:rPr>
          <w:rFonts w:eastAsia="Arial" w:cs="Arial"/>
          <w:color w:val="000000"/>
          <w:sz w:val="24"/>
        </w:rPr>
        <w:t xml:space="preserve"> for the procedure to be followed in disputing such authority. It reads</w:t>
      </w:r>
      <w:r w:rsidR="006B2AB5">
        <w:rPr>
          <w:rFonts w:eastAsia="Arial" w:cs="Arial"/>
          <w:color w:val="000000"/>
          <w:sz w:val="24"/>
        </w:rPr>
        <w:t xml:space="preserve"> as follows</w:t>
      </w:r>
      <w:r w:rsidR="000F1DF7">
        <w:rPr>
          <w:rFonts w:eastAsia="Arial" w:cs="Arial"/>
          <w:color w:val="000000"/>
          <w:sz w:val="24"/>
        </w:rPr>
        <w:t>:</w:t>
      </w:r>
    </w:p>
    <w:p w14:paraId="7D71FFC2" w14:textId="450728C6" w:rsidR="007C5E22" w:rsidRDefault="000F1DF7" w:rsidP="00381A89">
      <w:pPr>
        <w:spacing w:line="480" w:lineRule="auto"/>
        <w:rPr>
          <w:rFonts w:eastAsia="Arial" w:cs="Arial"/>
          <w:color w:val="000000"/>
          <w:sz w:val="24"/>
        </w:rPr>
      </w:pPr>
      <w:r>
        <w:rPr>
          <w:rFonts w:eastAsia="Arial" w:cs="Arial"/>
          <w:i/>
          <w:iCs/>
          <w:color w:val="000000"/>
          <w:sz w:val="24"/>
        </w:rPr>
        <w:t>“</w:t>
      </w:r>
      <w:r w:rsidRPr="00D705A9">
        <w:rPr>
          <w:rFonts w:eastAsia="Arial" w:cs="Arial"/>
          <w:i/>
          <w:iCs/>
          <w:color w:val="000000"/>
          <w:sz w:val="20"/>
          <w:szCs w:val="20"/>
        </w:rPr>
        <w:t xml:space="preserve">7(1) </w:t>
      </w:r>
      <w:r w:rsidR="00F54213" w:rsidRPr="00D705A9">
        <w:rPr>
          <w:rFonts w:eastAsia="Arial" w:cs="Arial"/>
          <w:i/>
          <w:iCs/>
          <w:color w:val="000000"/>
          <w:sz w:val="20"/>
          <w:szCs w:val="20"/>
        </w:rPr>
        <w:t>Subject to the provisions of subrules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whereafter such person may no longer act unless he satisfied the court that he is authorised so to act</w:t>
      </w:r>
      <w:r w:rsidR="00F54213" w:rsidRPr="00D705A9">
        <w:rPr>
          <w:rFonts w:eastAsia="Arial" w:cs="Arial"/>
          <w:color w:val="000000"/>
          <w:sz w:val="20"/>
          <w:szCs w:val="20"/>
        </w:rPr>
        <w:t xml:space="preserve">, </w:t>
      </w:r>
      <w:r w:rsidR="00F54213" w:rsidRPr="00D705A9">
        <w:rPr>
          <w:rFonts w:eastAsia="Arial" w:cs="Arial"/>
          <w:i/>
          <w:iCs/>
          <w:color w:val="000000"/>
          <w:sz w:val="20"/>
          <w:szCs w:val="20"/>
        </w:rPr>
        <w:t xml:space="preserve">and to enable him to do so the court may postpone the </w:t>
      </w:r>
      <w:r w:rsidR="008868CF" w:rsidRPr="00D705A9">
        <w:rPr>
          <w:rFonts w:eastAsia="Arial" w:cs="Arial"/>
          <w:i/>
          <w:iCs/>
          <w:color w:val="000000"/>
          <w:sz w:val="20"/>
          <w:szCs w:val="20"/>
        </w:rPr>
        <w:t>hearing</w:t>
      </w:r>
      <w:r w:rsidR="00F54213" w:rsidRPr="00D705A9">
        <w:rPr>
          <w:rFonts w:eastAsia="Arial" w:cs="Arial"/>
          <w:i/>
          <w:iCs/>
          <w:color w:val="000000"/>
          <w:sz w:val="20"/>
          <w:szCs w:val="20"/>
        </w:rPr>
        <w:t xml:space="preserve"> of the action or application</w:t>
      </w:r>
      <w:r w:rsidR="00F54213">
        <w:rPr>
          <w:rFonts w:eastAsia="Arial" w:cs="Arial"/>
          <w:color w:val="000000"/>
          <w:sz w:val="24"/>
        </w:rPr>
        <w:t>.”</w:t>
      </w:r>
    </w:p>
    <w:p w14:paraId="20C5E1E0" w14:textId="77777777" w:rsidR="000629ED" w:rsidRDefault="000629ED" w:rsidP="00381A89">
      <w:pPr>
        <w:spacing w:line="480" w:lineRule="auto"/>
        <w:rPr>
          <w:rFonts w:eastAsia="Arial" w:cs="Arial"/>
          <w:color w:val="000000"/>
          <w:sz w:val="24"/>
        </w:rPr>
      </w:pPr>
    </w:p>
    <w:p w14:paraId="7734376B" w14:textId="0F1B5E18" w:rsidR="009061E8" w:rsidRDefault="000629ED" w:rsidP="00381A89">
      <w:pPr>
        <w:spacing w:line="480" w:lineRule="auto"/>
        <w:rPr>
          <w:rFonts w:eastAsia="Arial" w:cs="Arial"/>
          <w:color w:val="000000"/>
          <w:sz w:val="24"/>
          <w:lang w:val="en-US"/>
        </w:rPr>
      </w:pPr>
      <w:r>
        <w:rPr>
          <w:rFonts w:eastAsia="Arial" w:cs="Arial"/>
          <w:color w:val="000000"/>
          <w:sz w:val="24"/>
        </w:rPr>
        <w:t>[</w:t>
      </w:r>
      <w:r w:rsidR="00B91908">
        <w:rPr>
          <w:rFonts w:eastAsia="Arial" w:cs="Arial"/>
          <w:color w:val="000000"/>
          <w:sz w:val="24"/>
        </w:rPr>
        <w:t>21</w:t>
      </w:r>
      <w:r>
        <w:rPr>
          <w:rFonts w:eastAsia="Arial" w:cs="Arial"/>
          <w:color w:val="000000"/>
          <w:sz w:val="24"/>
        </w:rPr>
        <w:t>]</w:t>
      </w:r>
      <w:r w:rsidR="008021D6">
        <w:rPr>
          <w:rFonts w:eastAsia="Arial" w:cs="Arial"/>
          <w:color w:val="000000"/>
          <w:sz w:val="24"/>
        </w:rPr>
        <w:t xml:space="preserve"> </w:t>
      </w:r>
      <w:r w:rsidR="00F14CE1">
        <w:rPr>
          <w:rFonts w:eastAsia="Arial" w:cs="Arial"/>
          <w:color w:val="000000"/>
          <w:sz w:val="24"/>
          <w:lang w:val="en-US"/>
        </w:rPr>
        <w:t>The</w:t>
      </w:r>
      <w:r w:rsidR="008021D6" w:rsidRPr="008021D6">
        <w:rPr>
          <w:rFonts w:eastAsia="Arial" w:cs="Arial"/>
          <w:color w:val="000000"/>
          <w:sz w:val="24"/>
          <w:lang w:val="en-US"/>
        </w:rPr>
        <w:t xml:space="preserve"> developed view, adopted in </w:t>
      </w:r>
      <w:r w:rsidR="0049112C">
        <w:rPr>
          <w:rFonts w:eastAsia="Arial" w:cs="Arial"/>
          <w:color w:val="000000"/>
          <w:sz w:val="24"/>
          <w:lang w:val="en-US"/>
        </w:rPr>
        <w:t>C</w:t>
      </w:r>
      <w:r w:rsidR="008021D6" w:rsidRPr="008021D6">
        <w:rPr>
          <w:rFonts w:eastAsia="Arial" w:cs="Arial"/>
          <w:color w:val="000000"/>
          <w:sz w:val="24"/>
          <w:lang w:val="en-US"/>
        </w:rPr>
        <w:t xml:space="preserve">ourt </w:t>
      </w:r>
      <w:r w:rsidR="0049112C">
        <w:rPr>
          <w:rFonts w:eastAsia="Arial" w:cs="Arial"/>
          <w:color w:val="000000"/>
          <w:sz w:val="24"/>
          <w:lang w:val="en-US"/>
        </w:rPr>
        <w:t>R</w:t>
      </w:r>
      <w:r w:rsidR="008021D6" w:rsidRPr="008021D6">
        <w:rPr>
          <w:rFonts w:eastAsia="Arial" w:cs="Arial"/>
          <w:color w:val="000000"/>
          <w:sz w:val="24"/>
          <w:lang w:val="en-US"/>
        </w:rPr>
        <w:t>ule 7</w:t>
      </w:r>
      <w:r w:rsidR="0049112C">
        <w:rPr>
          <w:rFonts w:eastAsia="Arial" w:cs="Arial"/>
          <w:color w:val="000000"/>
          <w:sz w:val="24"/>
          <w:lang w:val="en-US"/>
        </w:rPr>
        <w:t>(1)</w:t>
      </w:r>
      <w:r w:rsidR="008021D6" w:rsidRPr="008021D6">
        <w:rPr>
          <w:rFonts w:eastAsia="Arial" w:cs="Arial"/>
          <w:color w:val="000000"/>
          <w:sz w:val="24"/>
          <w:lang w:val="en-US"/>
        </w:rPr>
        <w:t xml:space="preserve">, is that the risk is adequately managed on a different level. If the attorney is </w:t>
      </w:r>
      <w:proofErr w:type="spellStart"/>
      <w:r w:rsidR="008021D6" w:rsidRPr="008021D6">
        <w:rPr>
          <w:rFonts w:eastAsia="Arial" w:cs="Arial"/>
          <w:color w:val="000000"/>
          <w:sz w:val="24"/>
          <w:lang w:val="en-US"/>
        </w:rPr>
        <w:t>authori</w:t>
      </w:r>
      <w:r w:rsidR="009061E8">
        <w:rPr>
          <w:rFonts w:eastAsia="Arial" w:cs="Arial"/>
          <w:color w:val="000000"/>
          <w:sz w:val="24"/>
          <w:lang w:val="en-US"/>
        </w:rPr>
        <w:t>s</w:t>
      </w:r>
      <w:r w:rsidR="008021D6" w:rsidRPr="008021D6">
        <w:rPr>
          <w:rFonts w:eastAsia="Arial" w:cs="Arial"/>
          <w:color w:val="000000"/>
          <w:sz w:val="24"/>
          <w:lang w:val="en-US"/>
        </w:rPr>
        <w:t>ed</w:t>
      </w:r>
      <w:proofErr w:type="spellEnd"/>
      <w:r w:rsidR="008021D6" w:rsidRPr="008021D6">
        <w:rPr>
          <w:rFonts w:eastAsia="Arial" w:cs="Arial"/>
          <w:color w:val="000000"/>
          <w:sz w:val="24"/>
          <w:lang w:val="en-US"/>
        </w:rPr>
        <w:t xml:space="preserve"> to bring the application on behalf of the applicant, the application necessarily is that of the applicant. There is no </w:t>
      </w:r>
      <w:r w:rsidR="008021D6" w:rsidRPr="008021D6">
        <w:rPr>
          <w:rFonts w:eastAsia="Arial" w:cs="Arial"/>
          <w:color w:val="000000"/>
          <w:sz w:val="24"/>
          <w:lang w:val="en-US"/>
        </w:rPr>
        <w:lastRenderedPageBreak/>
        <w:t xml:space="preserve">need that any other person, whether he be a witness or someone who becomes involved especially in the context of authority, should additionally be </w:t>
      </w:r>
      <w:proofErr w:type="spellStart"/>
      <w:r w:rsidR="008021D6" w:rsidRPr="008021D6">
        <w:rPr>
          <w:rFonts w:eastAsia="Arial" w:cs="Arial"/>
          <w:color w:val="000000"/>
          <w:sz w:val="24"/>
          <w:lang w:val="en-US"/>
        </w:rPr>
        <w:t>authori</w:t>
      </w:r>
      <w:r w:rsidR="009061E8">
        <w:rPr>
          <w:rFonts w:eastAsia="Arial" w:cs="Arial"/>
          <w:color w:val="000000"/>
          <w:sz w:val="24"/>
          <w:lang w:val="en-US"/>
        </w:rPr>
        <w:t>s</w:t>
      </w:r>
      <w:r w:rsidR="008021D6" w:rsidRPr="008021D6">
        <w:rPr>
          <w:rFonts w:eastAsia="Arial" w:cs="Arial"/>
          <w:color w:val="000000"/>
          <w:sz w:val="24"/>
          <w:lang w:val="en-US"/>
        </w:rPr>
        <w:t>ed</w:t>
      </w:r>
      <w:proofErr w:type="spellEnd"/>
      <w:r w:rsidR="008021D6" w:rsidRPr="008021D6">
        <w:rPr>
          <w:rFonts w:eastAsia="Arial" w:cs="Arial"/>
          <w:color w:val="000000"/>
          <w:sz w:val="24"/>
          <w:lang w:val="en-US"/>
        </w:rPr>
        <w:t>. It is therefore sufficient to know whether or not the</w:t>
      </w:r>
      <w:r w:rsidR="008021D6">
        <w:rPr>
          <w:rFonts w:eastAsia="Arial" w:cs="Arial"/>
          <w:color w:val="000000"/>
          <w:sz w:val="24"/>
          <w:lang w:val="en-US"/>
        </w:rPr>
        <w:t xml:space="preserve"> </w:t>
      </w:r>
      <w:r w:rsidR="008021D6" w:rsidRPr="008021D6">
        <w:rPr>
          <w:rFonts w:eastAsia="Arial" w:cs="Arial"/>
          <w:color w:val="000000"/>
          <w:sz w:val="24"/>
          <w:lang w:val="en-US"/>
        </w:rPr>
        <w:t>att</w:t>
      </w:r>
      <w:r w:rsidR="008021D6">
        <w:rPr>
          <w:rFonts w:eastAsia="Arial" w:cs="Arial"/>
          <w:color w:val="000000"/>
          <w:sz w:val="24"/>
          <w:lang w:val="en-US"/>
        </w:rPr>
        <w:t>orney</w:t>
      </w:r>
      <w:r w:rsidR="008021D6" w:rsidRPr="008021D6">
        <w:rPr>
          <w:rFonts w:eastAsia="Arial" w:cs="Arial"/>
          <w:color w:val="000000"/>
          <w:sz w:val="24"/>
          <w:lang w:val="en-US"/>
        </w:rPr>
        <w:t xml:space="preserve"> acts with authority.</w:t>
      </w:r>
      <w:r w:rsidR="008021D6">
        <w:rPr>
          <w:rStyle w:val="FootnoteReference"/>
          <w:rFonts w:eastAsia="Arial" w:cs="Arial"/>
          <w:color w:val="000000"/>
          <w:sz w:val="24"/>
          <w:lang w:val="en-US"/>
        </w:rPr>
        <w:footnoteReference w:id="5"/>
      </w:r>
    </w:p>
    <w:p w14:paraId="6FDFD1FE" w14:textId="77777777" w:rsidR="009061E8" w:rsidRDefault="009061E8" w:rsidP="00381A89">
      <w:pPr>
        <w:spacing w:line="480" w:lineRule="auto"/>
        <w:rPr>
          <w:rFonts w:eastAsia="Arial" w:cs="Arial"/>
          <w:color w:val="000000"/>
          <w:sz w:val="24"/>
          <w:lang w:val="en-US"/>
        </w:rPr>
      </w:pPr>
    </w:p>
    <w:p w14:paraId="06A3B1E5" w14:textId="51D8C68F" w:rsidR="00924A27" w:rsidRDefault="009061E8" w:rsidP="00381A89">
      <w:pPr>
        <w:spacing w:line="480" w:lineRule="auto"/>
        <w:rPr>
          <w:rFonts w:eastAsia="Arial" w:cs="Arial"/>
          <w:color w:val="000000"/>
          <w:sz w:val="24"/>
          <w:lang w:val="en-US"/>
        </w:rPr>
      </w:pPr>
      <w:r>
        <w:rPr>
          <w:rFonts w:eastAsia="Arial" w:cs="Arial"/>
          <w:color w:val="000000"/>
          <w:sz w:val="24"/>
          <w:lang w:val="en-US"/>
        </w:rPr>
        <w:t>[</w:t>
      </w:r>
      <w:r w:rsidR="00B91908">
        <w:rPr>
          <w:rFonts w:eastAsia="Arial" w:cs="Arial"/>
          <w:color w:val="000000"/>
          <w:sz w:val="24"/>
          <w:lang w:val="en-US"/>
        </w:rPr>
        <w:t>22</w:t>
      </w:r>
      <w:r>
        <w:rPr>
          <w:rFonts w:eastAsia="Arial" w:cs="Arial"/>
          <w:color w:val="000000"/>
          <w:sz w:val="24"/>
          <w:lang w:val="en-US"/>
        </w:rPr>
        <w:t xml:space="preserve">] </w:t>
      </w:r>
      <w:r w:rsidR="002F64E7">
        <w:rPr>
          <w:rFonts w:eastAsia="Arial" w:cs="Arial"/>
          <w:color w:val="000000"/>
          <w:sz w:val="24"/>
          <w:lang w:val="en-US"/>
        </w:rPr>
        <w:t>The respondent has not filed a notice in terms of rule 7(1) disputing</w:t>
      </w:r>
      <w:r w:rsidR="003F5D05">
        <w:rPr>
          <w:rFonts w:eastAsia="Arial" w:cs="Arial"/>
          <w:color w:val="000000"/>
          <w:sz w:val="24"/>
          <w:lang w:val="en-US"/>
        </w:rPr>
        <w:t xml:space="preserve"> that </w:t>
      </w:r>
      <w:r w:rsidR="002F64E7">
        <w:rPr>
          <w:rFonts w:eastAsia="Arial" w:cs="Arial"/>
          <w:color w:val="000000"/>
          <w:sz w:val="24"/>
          <w:lang w:val="en-US"/>
        </w:rPr>
        <w:t>the applicant’s attorney</w:t>
      </w:r>
      <w:r w:rsidR="003F5D05">
        <w:rPr>
          <w:rFonts w:eastAsia="Arial" w:cs="Arial"/>
          <w:color w:val="000000"/>
          <w:sz w:val="24"/>
          <w:lang w:val="en-US"/>
        </w:rPr>
        <w:t xml:space="preserve"> is </w:t>
      </w:r>
      <w:proofErr w:type="spellStart"/>
      <w:r w:rsidR="003F5D05">
        <w:rPr>
          <w:rFonts w:eastAsia="Arial" w:cs="Arial"/>
          <w:color w:val="000000"/>
          <w:sz w:val="24"/>
          <w:lang w:val="en-US"/>
        </w:rPr>
        <w:t>authorised</w:t>
      </w:r>
      <w:proofErr w:type="spellEnd"/>
      <w:r w:rsidR="003F5D05">
        <w:rPr>
          <w:rFonts w:eastAsia="Arial" w:cs="Arial"/>
          <w:color w:val="000000"/>
          <w:sz w:val="24"/>
          <w:lang w:val="en-US"/>
        </w:rPr>
        <w:t xml:space="preserve"> to bring this application.</w:t>
      </w:r>
      <w:r w:rsidR="002F64E7">
        <w:rPr>
          <w:rFonts w:eastAsia="Arial" w:cs="Arial"/>
          <w:color w:val="000000"/>
          <w:sz w:val="24"/>
          <w:lang w:val="en-US"/>
        </w:rPr>
        <w:t xml:space="preserve"> </w:t>
      </w:r>
      <w:r w:rsidR="003F5D05">
        <w:rPr>
          <w:rFonts w:eastAsia="Arial" w:cs="Arial"/>
          <w:color w:val="000000"/>
          <w:sz w:val="24"/>
          <w:lang w:val="en-US"/>
        </w:rPr>
        <w:t>Therefore, this application necessarily is that of the applicant.</w:t>
      </w:r>
    </w:p>
    <w:p w14:paraId="16648F05" w14:textId="77777777" w:rsidR="00924A27" w:rsidRDefault="00924A27" w:rsidP="00381A89">
      <w:pPr>
        <w:spacing w:line="480" w:lineRule="auto"/>
        <w:rPr>
          <w:rFonts w:eastAsia="Arial" w:cs="Arial"/>
          <w:color w:val="000000"/>
          <w:sz w:val="24"/>
          <w:lang w:val="en-US"/>
        </w:rPr>
      </w:pPr>
    </w:p>
    <w:p w14:paraId="14E182C9" w14:textId="35CE49A1" w:rsidR="00477CB5" w:rsidRDefault="00924A27" w:rsidP="00381A89">
      <w:pPr>
        <w:spacing w:line="480" w:lineRule="auto"/>
        <w:rPr>
          <w:rFonts w:eastAsia="Arial" w:cs="Arial"/>
          <w:color w:val="000000"/>
          <w:sz w:val="24"/>
        </w:rPr>
      </w:pPr>
      <w:r>
        <w:rPr>
          <w:rFonts w:eastAsia="Arial" w:cs="Arial"/>
          <w:color w:val="000000"/>
          <w:sz w:val="24"/>
          <w:lang w:val="en-US"/>
        </w:rPr>
        <w:t>[</w:t>
      </w:r>
      <w:r w:rsidR="00B91908">
        <w:rPr>
          <w:rFonts w:eastAsia="Arial" w:cs="Arial"/>
          <w:color w:val="000000"/>
          <w:sz w:val="24"/>
          <w:lang w:val="en-US"/>
        </w:rPr>
        <w:t>23</w:t>
      </w:r>
      <w:r>
        <w:rPr>
          <w:rFonts w:eastAsia="Arial" w:cs="Arial"/>
          <w:color w:val="000000"/>
          <w:sz w:val="24"/>
          <w:lang w:val="en-US"/>
        </w:rPr>
        <w:t xml:space="preserve">] </w:t>
      </w:r>
      <w:r w:rsidR="00E51058">
        <w:rPr>
          <w:rFonts w:eastAsia="Arial" w:cs="Arial"/>
          <w:color w:val="000000"/>
          <w:sz w:val="24"/>
          <w:lang w:val="en-US"/>
        </w:rPr>
        <w:t>There is no need that</w:t>
      </w:r>
      <w:r w:rsidR="00E51058">
        <w:rPr>
          <w:rFonts w:eastAsia="Arial" w:cs="Arial"/>
          <w:color w:val="000000"/>
          <w:sz w:val="24"/>
        </w:rPr>
        <w:t xml:space="preserve"> </w:t>
      </w:r>
      <w:proofErr w:type="spellStart"/>
      <w:r w:rsidR="00E51058">
        <w:rPr>
          <w:rFonts w:eastAsia="Arial" w:cs="Arial"/>
          <w:color w:val="000000"/>
          <w:sz w:val="24"/>
        </w:rPr>
        <w:t>Cianfanelli</w:t>
      </w:r>
      <w:proofErr w:type="spellEnd"/>
      <w:r w:rsidR="003F5D05">
        <w:rPr>
          <w:rFonts w:eastAsia="Arial" w:cs="Arial"/>
          <w:color w:val="000000"/>
          <w:sz w:val="24"/>
          <w:lang w:val="en-US"/>
        </w:rPr>
        <w:t xml:space="preserve"> </w:t>
      </w:r>
      <w:r w:rsidR="00F56A8B">
        <w:rPr>
          <w:rFonts w:eastAsia="Arial" w:cs="Arial"/>
          <w:color w:val="000000"/>
          <w:sz w:val="24"/>
        </w:rPr>
        <w:t xml:space="preserve">should additionally be authorised to bring this application. </w:t>
      </w:r>
      <w:r w:rsidR="00A16E66">
        <w:rPr>
          <w:rFonts w:eastAsia="Arial" w:cs="Arial"/>
          <w:color w:val="000000"/>
          <w:sz w:val="24"/>
        </w:rPr>
        <w:t xml:space="preserve">The authority of the applicant’s attorney is sufficient. </w:t>
      </w:r>
      <w:r w:rsidR="0022029F">
        <w:rPr>
          <w:rFonts w:eastAsia="Arial" w:cs="Arial"/>
          <w:color w:val="000000"/>
          <w:sz w:val="24"/>
        </w:rPr>
        <w:t xml:space="preserve">In any event, the applicant has attached a resolution to its papers to prove that </w:t>
      </w:r>
      <w:proofErr w:type="spellStart"/>
      <w:r w:rsidR="0022029F">
        <w:rPr>
          <w:rFonts w:eastAsia="Arial" w:cs="Arial"/>
          <w:color w:val="000000"/>
          <w:sz w:val="24"/>
        </w:rPr>
        <w:t>Cianfanelli</w:t>
      </w:r>
      <w:proofErr w:type="spellEnd"/>
      <w:r w:rsidR="0022029F">
        <w:rPr>
          <w:rFonts w:eastAsia="Arial" w:cs="Arial"/>
          <w:color w:val="000000"/>
          <w:sz w:val="24"/>
        </w:rPr>
        <w:t xml:space="preserve"> is an authorised </w:t>
      </w:r>
      <w:r w:rsidR="00092A97">
        <w:rPr>
          <w:rFonts w:eastAsia="Arial" w:cs="Arial"/>
          <w:color w:val="000000"/>
          <w:sz w:val="24"/>
        </w:rPr>
        <w:t>‘</w:t>
      </w:r>
      <w:r w:rsidR="0022029F">
        <w:rPr>
          <w:rFonts w:eastAsia="Arial" w:cs="Arial"/>
          <w:color w:val="000000"/>
          <w:sz w:val="24"/>
        </w:rPr>
        <w:t>A Signatory</w:t>
      </w:r>
      <w:r w:rsidR="00092A97">
        <w:rPr>
          <w:rFonts w:eastAsia="Arial" w:cs="Arial"/>
          <w:color w:val="000000"/>
          <w:sz w:val="24"/>
        </w:rPr>
        <w:t>”</w:t>
      </w:r>
      <w:r w:rsidR="0022029F">
        <w:rPr>
          <w:rFonts w:eastAsia="Arial" w:cs="Arial"/>
          <w:color w:val="000000"/>
          <w:sz w:val="24"/>
        </w:rPr>
        <w:t xml:space="preserve"> to sign</w:t>
      </w:r>
      <w:r w:rsidR="00477CB5">
        <w:rPr>
          <w:rFonts w:eastAsia="Arial" w:cs="Arial"/>
          <w:color w:val="000000"/>
          <w:sz w:val="24"/>
        </w:rPr>
        <w:t xml:space="preserve"> the</w:t>
      </w:r>
      <w:r w:rsidR="0022029F">
        <w:rPr>
          <w:rFonts w:eastAsia="Arial" w:cs="Arial"/>
          <w:color w:val="000000"/>
          <w:sz w:val="24"/>
        </w:rPr>
        <w:t xml:space="preserve"> court </w:t>
      </w:r>
      <w:r w:rsidR="00477CB5">
        <w:rPr>
          <w:rFonts w:eastAsia="Arial" w:cs="Arial"/>
          <w:color w:val="000000"/>
          <w:sz w:val="24"/>
        </w:rPr>
        <w:t xml:space="preserve">papers. </w:t>
      </w:r>
    </w:p>
    <w:p w14:paraId="351F9318" w14:textId="77777777" w:rsidR="00477CB5" w:rsidRDefault="00477CB5" w:rsidP="00381A89">
      <w:pPr>
        <w:spacing w:line="480" w:lineRule="auto"/>
        <w:rPr>
          <w:rFonts w:eastAsia="Arial" w:cs="Arial"/>
          <w:color w:val="000000"/>
          <w:sz w:val="24"/>
        </w:rPr>
      </w:pPr>
    </w:p>
    <w:p w14:paraId="0A389DC0" w14:textId="50AA2277" w:rsidR="000629ED" w:rsidRDefault="00477CB5" w:rsidP="00381A89">
      <w:pPr>
        <w:spacing w:line="480" w:lineRule="auto"/>
        <w:rPr>
          <w:rFonts w:eastAsia="Arial" w:cs="Arial"/>
          <w:color w:val="000000"/>
          <w:sz w:val="24"/>
        </w:rPr>
      </w:pPr>
      <w:r>
        <w:rPr>
          <w:rFonts w:eastAsia="Arial" w:cs="Arial"/>
          <w:color w:val="000000"/>
          <w:sz w:val="24"/>
        </w:rPr>
        <w:t>[</w:t>
      </w:r>
      <w:r w:rsidR="00EC4B97">
        <w:rPr>
          <w:rFonts w:eastAsia="Arial" w:cs="Arial"/>
          <w:color w:val="000000"/>
          <w:sz w:val="24"/>
        </w:rPr>
        <w:t>24</w:t>
      </w:r>
      <w:r>
        <w:rPr>
          <w:rFonts w:eastAsia="Arial" w:cs="Arial"/>
          <w:color w:val="000000"/>
          <w:sz w:val="24"/>
        </w:rPr>
        <w:t xml:space="preserve">] </w:t>
      </w:r>
      <w:r w:rsidR="0069573A">
        <w:rPr>
          <w:rFonts w:eastAsia="Arial" w:cs="Arial"/>
          <w:color w:val="000000"/>
          <w:sz w:val="24"/>
        </w:rPr>
        <w:t xml:space="preserve">I am satisfied that the applicant has brought this application. The point </w:t>
      </w:r>
      <w:r w:rsidR="0069573A" w:rsidRPr="00A62D8D">
        <w:rPr>
          <w:rFonts w:eastAsia="Arial" w:cs="Arial"/>
          <w:i/>
          <w:iCs/>
          <w:color w:val="000000"/>
          <w:sz w:val="24"/>
        </w:rPr>
        <w:t xml:space="preserve">in </w:t>
      </w:r>
      <w:proofErr w:type="spellStart"/>
      <w:r w:rsidR="0069573A" w:rsidRPr="00A62D8D">
        <w:rPr>
          <w:rFonts w:eastAsia="Arial" w:cs="Arial"/>
          <w:i/>
          <w:iCs/>
          <w:color w:val="000000"/>
          <w:sz w:val="24"/>
        </w:rPr>
        <w:t>limine</w:t>
      </w:r>
      <w:proofErr w:type="spellEnd"/>
      <w:r w:rsidR="0069573A">
        <w:rPr>
          <w:rFonts w:eastAsia="Arial" w:cs="Arial"/>
          <w:color w:val="000000"/>
          <w:sz w:val="24"/>
        </w:rPr>
        <w:t xml:space="preserve"> of</w:t>
      </w:r>
      <w:r w:rsidR="00A62D8D">
        <w:rPr>
          <w:rFonts w:eastAsia="Arial" w:cs="Arial"/>
          <w:color w:val="000000"/>
          <w:sz w:val="24"/>
        </w:rPr>
        <w:t xml:space="preserve"> the</w:t>
      </w:r>
      <w:r w:rsidR="0069573A">
        <w:rPr>
          <w:rFonts w:eastAsia="Arial" w:cs="Arial"/>
          <w:color w:val="000000"/>
          <w:sz w:val="24"/>
        </w:rPr>
        <w:t xml:space="preserve"> lack of authority is dismissed. </w:t>
      </w:r>
      <w:r>
        <w:rPr>
          <w:rFonts w:eastAsia="Arial" w:cs="Arial"/>
          <w:color w:val="000000"/>
          <w:sz w:val="24"/>
        </w:rPr>
        <w:t xml:space="preserve"> </w:t>
      </w:r>
    </w:p>
    <w:p w14:paraId="2A1B8726" w14:textId="77777777" w:rsidR="00FB1E19" w:rsidRDefault="00FB1E19" w:rsidP="00381A89">
      <w:pPr>
        <w:spacing w:line="480" w:lineRule="auto"/>
        <w:rPr>
          <w:rFonts w:eastAsia="Arial" w:cs="Arial"/>
          <w:color w:val="000000"/>
          <w:sz w:val="24"/>
        </w:rPr>
      </w:pPr>
    </w:p>
    <w:p w14:paraId="4EDCF3BF" w14:textId="2CF79694" w:rsidR="00FB1E19" w:rsidRDefault="00FB1E19" w:rsidP="00381A89">
      <w:pPr>
        <w:spacing w:line="480" w:lineRule="auto"/>
        <w:rPr>
          <w:rFonts w:eastAsia="Arial" w:cs="Arial"/>
          <w:i/>
          <w:iCs/>
          <w:color w:val="000000"/>
          <w:sz w:val="24"/>
        </w:rPr>
      </w:pPr>
      <w:r w:rsidRPr="00FB1E19">
        <w:rPr>
          <w:rFonts w:eastAsia="Arial" w:cs="Arial"/>
          <w:i/>
          <w:iCs/>
          <w:color w:val="000000"/>
          <w:sz w:val="24"/>
        </w:rPr>
        <w:t>Reckless credit</w:t>
      </w:r>
      <w:r w:rsidR="00A041ED">
        <w:rPr>
          <w:rFonts w:eastAsia="Arial" w:cs="Arial"/>
          <w:i/>
          <w:iCs/>
          <w:color w:val="000000"/>
          <w:sz w:val="24"/>
        </w:rPr>
        <w:t xml:space="preserve"> agreement</w:t>
      </w:r>
    </w:p>
    <w:p w14:paraId="68EDC437" w14:textId="77777777" w:rsidR="00A041ED" w:rsidRPr="00FB1E19" w:rsidRDefault="00A041ED" w:rsidP="00381A89">
      <w:pPr>
        <w:spacing w:line="480" w:lineRule="auto"/>
        <w:rPr>
          <w:rFonts w:eastAsia="Arial" w:cs="Arial"/>
          <w:i/>
          <w:iCs/>
          <w:color w:val="000000"/>
          <w:sz w:val="24"/>
        </w:rPr>
      </w:pPr>
    </w:p>
    <w:p w14:paraId="491D3408" w14:textId="2634D0BB" w:rsidR="00FB1E19" w:rsidRDefault="00FB1E19" w:rsidP="00381A89">
      <w:pPr>
        <w:spacing w:line="480" w:lineRule="auto"/>
        <w:rPr>
          <w:rFonts w:cs="Arial"/>
          <w:sz w:val="24"/>
          <w:lang w:val="en-US"/>
        </w:rPr>
      </w:pPr>
      <w:r>
        <w:rPr>
          <w:rFonts w:eastAsia="Arial" w:cs="Arial"/>
          <w:color w:val="000000"/>
          <w:sz w:val="24"/>
        </w:rPr>
        <w:t>[</w:t>
      </w:r>
      <w:r w:rsidR="003E1036">
        <w:rPr>
          <w:rFonts w:eastAsia="Arial" w:cs="Arial"/>
          <w:color w:val="000000"/>
          <w:sz w:val="24"/>
        </w:rPr>
        <w:t>25</w:t>
      </w:r>
      <w:r>
        <w:rPr>
          <w:rFonts w:eastAsia="Arial" w:cs="Arial"/>
          <w:color w:val="000000"/>
          <w:sz w:val="24"/>
        </w:rPr>
        <w:t>]</w:t>
      </w:r>
      <w:r w:rsidR="0022042B">
        <w:rPr>
          <w:rFonts w:eastAsia="Arial" w:cs="Arial"/>
          <w:color w:val="000000"/>
          <w:sz w:val="24"/>
        </w:rPr>
        <w:t xml:space="preserve"> The respondent </w:t>
      </w:r>
      <w:r w:rsidR="001A03BD">
        <w:rPr>
          <w:rFonts w:eastAsia="Arial" w:cs="Arial"/>
          <w:color w:val="000000"/>
          <w:sz w:val="24"/>
        </w:rPr>
        <w:t>raised a defence</w:t>
      </w:r>
      <w:r w:rsidR="0022042B">
        <w:rPr>
          <w:rFonts w:eastAsia="Arial" w:cs="Arial"/>
          <w:color w:val="000000"/>
          <w:sz w:val="24"/>
        </w:rPr>
        <w:t xml:space="preserve"> that </w:t>
      </w:r>
      <w:r w:rsidR="0022042B">
        <w:rPr>
          <w:rFonts w:cs="Arial"/>
          <w:sz w:val="24"/>
          <w:lang w:val="en-US"/>
        </w:rPr>
        <w:t>the loan agreement</w:t>
      </w:r>
      <w:r w:rsidR="001A03BD">
        <w:rPr>
          <w:rFonts w:cs="Arial"/>
          <w:sz w:val="24"/>
          <w:lang w:val="en-US"/>
        </w:rPr>
        <w:t xml:space="preserve"> entered into between the parties </w:t>
      </w:r>
      <w:r w:rsidR="0022042B" w:rsidRPr="00A07400">
        <w:rPr>
          <w:rFonts w:cs="Arial"/>
          <w:sz w:val="24"/>
          <w:lang w:val="en-US"/>
        </w:rPr>
        <w:t>constitute</w:t>
      </w:r>
      <w:r w:rsidR="001A03BD">
        <w:rPr>
          <w:rFonts w:cs="Arial"/>
          <w:sz w:val="24"/>
          <w:lang w:val="en-US"/>
        </w:rPr>
        <w:t>s</w:t>
      </w:r>
      <w:r w:rsidR="0022042B" w:rsidRPr="00A07400">
        <w:rPr>
          <w:rFonts w:cs="Arial"/>
          <w:sz w:val="24"/>
          <w:lang w:val="en-US"/>
        </w:rPr>
        <w:t xml:space="preserve"> reckless </w:t>
      </w:r>
      <w:r w:rsidR="0022042B">
        <w:rPr>
          <w:rFonts w:cs="Arial"/>
          <w:sz w:val="24"/>
          <w:lang w:val="en-US"/>
        </w:rPr>
        <w:t>credit</w:t>
      </w:r>
      <w:r w:rsidR="001A03BD">
        <w:rPr>
          <w:rFonts w:cs="Arial"/>
          <w:sz w:val="24"/>
          <w:lang w:val="en-US"/>
        </w:rPr>
        <w:t xml:space="preserve"> in that </w:t>
      </w:r>
      <w:r w:rsidR="00F469A8">
        <w:rPr>
          <w:rFonts w:cs="Arial"/>
          <w:sz w:val="24"/>
          <w:lang w:val="en-US"/>
        </w:rPr>
        <w:t xml:space="preserve">the applicant did not conduct any form of assessment as required by the </w:t>
      </w:r>
      <w:r w:rsidR="006E7539">
        <w:rPr>
          <w:rFonts w:cs="Arial"/>
          <w:sz w:val="24"/>
          <w:lang w:val="en-US"/>
        </w:rPr>
        <w:t>NCA</w:t>
      </w:r>
      <w:r w:rsidR="00F469A8">
        <w:rPr>
          <w:rFonts w:cs="Arial"/>
          <w:sz w:val="24"/>
          <w:lang w:val="en-US"/>
        </w:rPr>
        <w:t xml:space="preserve"> at the time the loan agreement was concluded</w:t>
      </w:r>
      <w:r w:rsidR="001A03BD">
        <w:rPr>
          <w:rFonts w:cs="Arial"/>
          <w:sz w:val="24"/>
          <w:lang w:val="en-US"/>
        </w:rPr>
        <w:t>, and that his obligations under the loan agreement should be set aside</w:t>
      </w:r>
      <w:r w:rsidR="00E34CD4">
        <w:rPr>
          <w:rFonts w:cs="Arial"/>
          <w:sz w:val="24"/>
          <w:lang w:val="en-US"/>
        </w:rPr>
        <w:t xml:space="preserve"> in terms of s 83 of the NCA.</w:t>
      </w:r>
    </w:p>
    <w:p w14:paraId="21308CC8" w14:textId="77777777" w:rsidR="00745FE7" w:rsidRDefault="00745FE7" w:rsidP="00381A89">
      <w:pPr>
        <w:spacing w:line="480" w:lineRule="auto"/>
        <w:rPr>
          <w:rFonts w:cs="Arial"/>
          <w:sz w:val="24"/>
          <w:lang w:val="en-US"/>
        </w:rPr>
      </w:pPr>
    </w:p>
    <w:p w14:paraId="2A074CDA" w14:textId="0AF6503D" w:rsidR="00745FE7" w:rsidRDefault="00745FE7" w:rsidP="00381A89">
      <w:pPr>
        <w:spacing w:line="480" w:lineRule="auto"/>
        <w:rPr>
          <w:rFonts w:cs="Arial"/>
          <w:sz w:val="24"/>
          <w:lang w:val="en-US"/>
        </w:rPr>
      </w:pPr>
      <w:r>
        <w:rPr>
          <w:rFonts w:cs="Arial"/>
          <w:sz w:val="24"/>
          <w:lang w:val="en-US"/>
        </w:rPr>
        <w:lastRenderedPageBreak/>
        <w:t>[</w:t>
      </w:r>
      <w:r w:rsidR="00D82E16">
        <w:rPr>
          <w:rFonts w:cs="Arial"/>
          <w:sz w:val="24"/>
          <w:lang w:val="en-US"/>
        </w:rPr>
        <w:t>26</w:t>
      </w:r>
      <w:r>
        <w:rPr>
          <w:rFonts w:cs="Arial"/>
          <w:sz w:val="24"/>
          <w:lang w:val="en-US"/>
        </w:rPr>
        <w:t xml:space="preserve">] Reckless credit is dealt with in ss 80 and 81 of the </w:t>
      </w:r>
      <w:r w:rsidR="006E7539">
        <w:rPr>
          <w:rFonts w:cs="Arial"/>
          <w:sz w:val="24"/>
          <w:lang w:val="en-US"/>
        </w:rPr>
        <w:t>NCA</w:t>
      </w:r>
      <w:r>
        <w:rPr>
          <w:rFonts w:cs="Arial"/>
          <w:sz w:val="24"/>
          <w:lang w:val="en-US"/>
        </w:rPr>
        <w:t xml:space="preserve">. Section 81(3) </w:t>
      </w:r>
      <w:r w:rsidRPr="00745FE7">
        <w:rPr>
          <w:rFonts w:cs="Arial"/>
          <w:sz w:val="24"/>
          <w:lang w:val="en-US"/>
        </w:rPr>
        <w:t>prohibits a credit provider from entering into a reckless credit agreement with a prospective customer. In terms of s</w:t>
      </w:r>
      <w:r w:rsidR="008F7B2B">
        <w:rPr>
          <w:rFonts w:cs="Arial"/>
          <w:sz w:val="24"/>
          <w:lang w:val="en-US"/>
        </w:rPr>
        <w:t xml:space="preserve"> </w:t>
      </w:r>
      <w:r w:rsidRPr="00745FE7">
        <w:rPr>
          <w:rFonts w:cs="Arial"/>
          <w:sz w:val="24"/>
          <w:lang w:val="en-US"/>
        </w:rPr>
        <w:t>81</w:t>
      </w:r>
      <w:r>
        <w:rPr>
          <w:rFonts w:cs="Arial"/>
          <w:sz w:val="24"/>
          <w:lang w:val="en-US"/>
        </w:rPr>
        <w:t>(2)(a)(</w:t>
      </w:r>
      <w:proofErr w:type="spellStart"/>
      <w:r>
        <w:rPr>
          <w:rFonts w:cs="Arial"/>
          <w:sz w:val="24"/>
          <w:lang w:val="en-US"/>
        </w:rPr>
        <w:t>i</w:t>
      </w:r>
      <w:proofErr w:type="spellEnd"/>
      <w:r>
        <w:rPr>
          <w:rFonts w:cs="Arial"/>
          <w:sz w:val="24"/>
          <w:lang w:val="en-US"/>
        </w:rPr>
        <w:t xml:space="preserve">), </w:t>
      </w:r>
      <w:r w:rsidRPr="00745FE7">
        <w:rPr>
          <w:rFonts w:cs="Arial"/>
          <w:sz w:val="24"/>
          <w:lang w:val="en-US"/>
        </w:rPr>
        <w:t>a credit provider cannot enter into a credit agreement without first taking reasonable steps to assess the consumer</w:t>
      </w:r>
      <w:r w:rsidR="00D152B8">
        <w:rPr>
          <w:rFonts w:cs="Arial"/>
          <w:sz w:val="24"/>
          <w:lang w:val="en-US"/>
        </w:rPr>
        <w:t>’</w:t>
      </w:r>
      <w:r w:rsidRPr="00745FE7">
        <w:rPr>
          <w:rFonts w:cs="Arial"/>
          <w:sz w:val="24"/>
          <w:lang w:val="en-US"/>
        </w:rPr>
        <w:t>s general understanding and appreciation of the risk</w:t>
      </w:r>
      <w:r>
        <w:rPr>
          <w:rFonts w:cs="Arial"/>
          <w:sz w:val="24"/>
          <w:lang w:val="en-US"/>
        </w:rPr>
        <w:t>s</w:t>
      </w:r>
      <w:r w:rsidRPr="00745FE7">
        <w:rPr>
          <w:rFonts w:cs="Arial"/>
          <w:sz w:val="24"/>
          <w:lang w:val="en-US"/>
        </w:rPr>
        <w:t xml:space="preserve"> </w:t>
      </w:r>
      <w:r>
        <w:rPr>
          <w:rFonts w:cs="Arial"/>
          <w:sz w:val="24"/>
          <w:lang w:val="en-US"/>
        </w:rPr>
        <w:t>a</w:t>
      </w:r>
      <w:r w:rsidRPr="00745FE7">
        <w:rPr>
          <w:rFonts w:cs="Arial"/>
          <w:sz w:val="24"/>
          <w:lang w:val="en-US"/>
        </w:rPr>
        <w:t>nd cost</w:t>
      </w:r>
      <w:r>
        <w:rPr>
          <w:rFonts w:cs="Arial"/>
          <w:sz w:val="24"/>
          <w:lang w:val="en-US"/>
        </w:rPr>
        <w:t>s</w:t>
      </w:r>
      <w:r w:rsidRPr="00745FE7">
        <w:rPr>
          <w:rFonts w:cs="Arial"/>
          <w:sz w:val="24"/>
          <w:lang w:val="en-US"/>
        </w:rPr>
        <w:t xml:space="preserve"> of the proposed credit. In terms of</w:t>
      </w:r>
      <w:r>
        <w:rPr>
          <w:rFonts w:cs="Arial"/>
          <w:sz w:val="24"/>
          <w:lang w:val="en-US"/>
        </w:rPr>
        <w:t xml:space="preserve"> s 81(2)(a)(ii), </w:t>
      </w:r>
      <w:r w:rsidRPr="00745FE7">
        <w:rPr>
          <w:rFonts w:cs="Arial"/>
          <w:sz w:val="24"/>
          <w:lang w:val="en-US"/>
        </w:rPr>
        <w:t xml:space="preserve">the credit provider is obliged to </w:t>
      </w:r>
      <w:proofErr w:type="gramStart"/>
      <w:r w:rsidRPr="00745FE7">
        <w:rPr>
          <w:rFonts w:cs="Arial"/>
          <w:sz w:val="24"/>
          <w:lang w:val="en-US"/>
        </w:rPr>
        <w:t>take into account</w:t>
      </w:r>
      <w:proofErr w:type="gramEnd"/>
      <w:r w:rsidRPr="00745FE7">
        <w:rPr>
          <w:rFonts w:cs="Arial"/>
          <w:sz w:val="24"/>
          <w:lang w:val="en-US"/>
        </w:rPr>
        <w:t xml:space="preserve"> the debt repayment history of the consumer, and in terms of</w:t>
      </w:r>
      <w:r>
        <w:rPr>
          <w:rFonts w:cs="Arial"/>
          <w:sz w:val="24"/>
          <w:lang w:val="en-US"/>
        </w:rPr>
        <w:t xml:space="preserve"> s 81(2)(a)(iii), </w:t>
      </w:r>
      <w:r w:rsidRPr="00745FE7">
        <w:rPr>
          <w:rFonts w:cs="Arial"/>
          <w:sz w:val="24"/>
          <w:lang w:val="en-US"/>
        </w:rPr>
        <w:t>the consumers existing financial means, prospects and obligations. In terms of</w:t>
      </w:r>
      <w:r>
        <w:rPr>
          <w:rFonts w:cs="Arial"/>
          <w:sz w:val="24"/>
          <w:lang w:val="en-US"/>
        </w:rPr>
        <w:t xml:space="preserve"> s 80(1)(a), </w:t>
      </w:r>
      <w:r w:rsidR="00E51E3C" w:rsidRPr="00E51E3C">
        <w:rPr>
          <w:rFonts w:cs="Arial"/>
          <w:sz w:val="24"/>
          <w:lang w:val="en-US"/>
        </w:rPr>
        <w:t xml:space="preserve">a credit agreement is reckless if the credit provider failed to conduct an assessment </w:t>
      </w:r>
      <w:r w:rsidR="008075C0">
        <w:rPr>
          <w:rFonts w:cs="Arial"/>
          <w:sz w:val="24"/>
          <w:lang w:val="en-US"/>
        </w:rPr>
        <w:t>a</w:t>
      </w:r>
      <w:r w:rsidR="00E51E3C" w:rsidRPr="00E51E3C">
        <w:rPr>
          <w:rFonts w:cs="Arial"/>
          <w:sz w:val="24"/>
          <w:lang w:val="en-US"/>
        </w:rPr>
        <w:t>s required by</w:t>
      </w:r>
      <w:r w:rsidR="00E51E3C">
        <w:rPr>
          <w:rFonts w:cs="Arial"/>
          <w:sz w:val="24"/>
          <w:lang w:val="en-US"/>
        </w:rPr>
        <w:t xml:space="preserve"> s 81(2), </w:t>
      </w:r>
      <w:r w:rsidR="00E51E3C" w:rsidRPr="00E51E3C">
        <w:rPr>
          <w:rFonts w:cs="Arial"/>
          <w:sz w:val="24"/>
          <w:lang w:val="en-US"/>
        </w:rPr>
        <w:t>irrespective of the outcome had the proper assessment be</w:t>
      </w:r>
      <w:r w:rsidR="00E51E3C">
        <w:rPr>
          <w:rFonts w:cs="Arial"/>
          <w:sz w:val="24"/>
          <w:lang w:val="en-US"/>
        </w:rPr>
        <w:t>en</w:t>
      </w:r>
      <w:r w:rsidR="00E51E3C" w:rsidRPr="00E51E3C">
        <w:rPr>
          <w:rFonts w:cs="Arial"/>
          <w:sz w:val="24"/>
          <w:lang w:val="en-US"/>
        </w:rPr>
        <w:t xml:space="preserve"> made at the time</w:t>
      </w:r>
      <w:r w:rsidR="00E51E3C">
        <w:rPr>
          <w:rFonts w:cs="Arial"/>
          <w:sz w:val="24"/>
          <w:lang w:val="en-US"/>
        </w:rPr>
        <w:t xml:space="preserve">. </w:t>
      </w:r>
      <w:r w:rsidR="00E51E3C" w:rsidRPr="00E51E3C">
        <w:rPr>
          <w:rFonts w:cs="Arial"/>
          <w:sz w:val="24"/>
          <w:lang w:val="en-US"/>
        </w:rPr>
        <w:t>In terms of</w:t>
      </w:r>
      <w:r w:rsidR="00E51E3C">
        <w:rPr>
          <w:rFonts w:cs="Arial"/>
          <w:sz w:val="24"/>
          <w:lang w:val="en-US"/>
        </w:rPr>
        <w:t xml:space="preserve"> s 80(1)(b),</w:t>
      </w:r>
      <w:r w:rsidR="00E51E3C" w:rsidRPr="00E51E3C">
        <w:rPr>
          <w:rFonts w:cs="Arial"/>
          <w:sz w:val="24"/>
          <w:lang w:val="en-US"/>
        </w:rPr>
        <w:t xml:space="preserve"> </w:t>
      </w:r>
      <w:r w:rsidR="00E51E3C">
        <w:rPr>
          <w:rFonts w:cs="Arial"/>
          <w:sz w:val="24"/>
          <w:lang w:val="en-US"/>
        </w:rPr>
        <w:t>a</w:t>
      </w:r>
      <w:r w:rsidR="00E51E3C" w:rsidRPr="00E51E3C">
        <w:rPr>
          <w:rFonts w:cs="Arial"/>
          <w:sz w:val="24"/>
          <w:lang w:val="en-US"/>
        </w:rPr>
        <w:t xml:space="preserve"> credit agreement is reckless if, having conducted the assessment the information points to the probability that the consumer did not fully understand and appreciate the risk</w:t>
      </w:r>
      <w:r w:rsidR="00E51E3C">
        <w:rPr>
          <w:rFonts w:cs="Arial"/>
          <w:sz w:val="24"/>
          <w:lang w:val="en-US"/>
        </w:rPr>
        <w:t xml:space="preserve">s, </w:t>
      </w:r>
      <w:r w:rsidR="00E51E3C" w:rsidRPr="00E51E3C">
        <w:rPr>
          <w:rFonts w:cs="Arial"/>
          <w:sz w:val="24"/>
          <w:lang w:val="en-US"/>
        </w:rPr>
        <w:t xml:space="preserve">or that </w:t>
      </w:r>
      <w:r w:rsidR="008075C0">
        <w:rPr>
          <w:rFonts w:cs="Arial"/>
          <w:sz w:val="24"/>
          <w:lang w:val="en-US"/>
        </w:rPr>
        <w:t>he/she</w:t>
      </w:r>
      <w:r w:rsidR="00E51E3C" w:rsidRPr="00E51E3C">
        <w:rPr>
          <w:rFonts w:cs="Arial"/>
          <w:sz w:val="24"/>
          <w:lang w:val="en-US"/>
        </w:rPr>
        <w:t xml:space="preserve"> w</w:t>
      </w:r>
      <w:r w:rsidR="00E51E3C">
        <w:rPr>
          <w:rFonts w:cs="Arial"/>
          <w:sz w:val="24"/>
          <w:lang w:val="en-US"/>
        </w:rPr>
        <w:t>ould</w:t>
      </w:r>
      <w:r w:rsidR="00E51E3C" w:rsidRPr="00E51E3C">
        <w:rPr>
          <w:rFonts w:cs="Arial"/>
          <w:sz w:val="24"/>
          <w:lang w:val="en-US"/>
        </w:rPr>
        <w:t xml:space="preserve"> be over</w:t>
      </w:r>
      <w:r w:rsidR="00E51E3C">
        <w:rPr>
          <w:rFonts w:cs="Arial"/>
          <w:sz w:val="24"/>
          <w:lang w:val="en-US"/>
        </w:rPr>
        <w:t>-</w:t>
      </w:r>
      <w:r w:rsidR="00E51E3C" w:rsidRPr="00E51E3C">
        <w:rPr>
          <w:rFonts w:cs="Arial"/>
          <w:sz w:val="24"/>
          <w:lang w:val="en-US"/>
        </w:rPr>
        <w:t>indebted if</w:t>
      </w:r>
      <w:r w:rsidR="00744BD7">
        <w:rPr>
          <w:rFonts w:cs="Arial"/>
          <w:sz w:val="24"/>
          <w:lang w:val="en-US"/>
        </w:rPr>
        <w:t xml:space="preserve"> he/</w:t>
      </w:r>
      <w:r w:rsidR="00E51E3C" w:rsidRPr="00E51E3C">
        <w:rPr>
          <w:rFonts w:cs="Arial"/>
          <w:sz w:val="24"/>
          <w:lang w:val="en-US"/>
        </w:rPr>
        <w:t>she entered into the credit agreement.</w:t>
      </w:r>
      <w:r w:rsidR="00384BD5">
        <w:rPr>
          <w:rStyle w:val="FootnoteReference"/>
          <w:rFonts w:cs="Arial"/>
          <w:sz w:val="24"/>
          <w:lang w:val="en-US"/>
        </w:rPr>
        <w:footnoteReference w:id="6"/>
      </w:r>
    </w:p>
    <w:p w14:paraId="1F7EFFC4" w14:textId="77777777" w:rsidR="00C35DB1" w:rsidRDefault="00C35DB1" w:rsidP="00381A89">
      <w:pPr>
        <w:spacing w:line="480" w:lineRule="auto"/>
        <w:rPr>
          <w:rFonts w:cs="Arial"/>
          <w:sz w:val="24"/>
          <w:lang w:val="en-US"/>
        </w:rPr>
      </w:pPr>
    </w:p>
    <w:p w14:paraId="1F2D8E82" w14:textId="7EA9CC3D" w:rsidR="00593445" w:rsidRDefault="00C35DB1" w:rsidP="00381A89">
      <w:pPr>
        <w:spacing w:line="480" w:lineRule="auto"/>
        <w:rPr>
          <w:rFonts w:cs="Arial"/>
          <w:sz w:val="24"/>
          <w:lang w:val="en-US"/>
        </w:rPr>
      </w:pPr>
      <w:r>
        <w:rPr>
          <w:rFonts w:cs="Arial"/>
          <w:sz w:val="24"/>
          <w:lang w:val="en-US"/>
        </w:rPr>
        <w:t>[</w:t>
      </w:r>
      <w:r w:rsidR="0075027D">
        <w:rPr>
          <w:rFonts w:cs="Arial"/>
          <w:sz w:val="24"/>
          <w:lang w:val="en-US"/>
        </w:rPr>
        <w:t>27</w:t>
      </w:r>
      <w:r>
        <w:rPr>
          <w:rFonts w:cs="Arial"/>
          <w:sz w:val="24"/>
          <w:lang w:val="en-US"/>
        </w:rPr>
        <w:t>]</w:t>
      </w:r>
      <w:r w:rsidR="00593445">
        <w:rPr>
          <w:rFonts w:cs="Arial"/>
          <w:sz w:val="24"/>
          <w:lang w:val="en-US"/>
        </w:rPr>
        <w:t xml:space="preserve"> Section 83 of the NCA provides as follows:</w:t>
      </w:r>
    </w:p>
    <w:p w14:paraId="247C0CD6" w14:textId="77777777" w:rsidR="00593445" w:rsidRPr="004D58D3" w:rsidRDefault="00593445" w:rsidP="00381A89">
      <w:pPr>
        <w:spacing w:line="480" w:lineRule="auto"/>
        <w:rPr>
          <w:rFonts w:cs="Arial"/>
          <w:sz w:val="20"/>
          <w:szCs w:val="20"/>
          <w:lang w:val="en-US"/>
        </w:rPr>
      </w:pPr>
      <w:r>
        <w:rPr>
          <w:rFonts w:cs="Arial"/>
          <w:sz w:val="24"/>
          <w:lang w:val="en-US"/>
        </w:rPr>
        <w:t>“</w:t>
      </w:r>
      <w:r w:rsidRPr="004D58D3">
        <w:rPr>
          <w:rFonts w:cs="Arial"/>
          <w:i/>
          <w:iCs/>
          <w:sz w:val="20"/>
          <w:szCs w:val="20"/>
          <w:lang w:val="en-US"/>
        </w:rPr>
        <w:t>83 Court may suspend reckless credit agreement</w:t>
      </w:r>
    </w:p>
    <w:p w14:paraId="75C9E93E" w14:textId="09D78EE3" w:rsidR="00C35DB1" w:rsidRPr="004D58D3" w:rsidRDefault="007A4C2E" w:rsidP="00593445">
      <w:pPr>
        <w:pStyle w:val="ListParagraph"/>
        <w:numPr>
          <w:ilvl w:val="0"/>
          <w:numId w:val="23"/>
        </w:numPr>
        <w:spacing w:line="480" w:lineRule="auto"/>
        <w:rPr>
          <w:rFonts w:cs="Arial"/>
          <w:i/>
          <w:iCs/>
          <w:sz w:val="20"/>
          <w:szCs w:val="20"/>
          <w:lang w:val="en-US"/>
        </w:rPr>
      </w:pPr>
      <w:r w:rsidRPr="004D58D3">
        <w:rPr>
          <w:rFonts w:cs="Arial"/>
          <w:i/>
          <w:iCs/>
          <w:sz w:val="20"/>
          <w:szCs w:val="20"/>
          <w:lang w:val="en-US"/>
        </w:rPr>
        <w:t>D</w:t>
      </w:r>
      <w:r w:rsidR="00593445" w:rsidRPr="004D58D3">
        <w:rPr>
          <w:rFonts w:cs="Arial"/>
          <w:i/>
          <w:iCs/>
          <w:sz w:val="20"/>
          <w:szCs w:val="20"/>
          <w:lang w:val="en-US"/>
        </w:rPr>
        <w:t xml:space="preserve">espite any provisions of law or agreement to the contrary, in any </w:t>
      </w:r>
      <w:r w:rsidRPr="004D58D3">
        <w:rPr>
          <w:rFonts w:cs="Arial"/>
          <w:i/>
          <w:iCs/>
          <w:sz w:val="20"/>
          <w:szCs w:val="20"/>
          <w:lang w:val="en-US"/>
        </w:rPr>
        <w:t>C</w:t>
      </w:r>
      <w:r w:rsidR="00593445" w:rsidRPr="004D58D3">
        <w:rPr>
          <w:rFonts w:cs="Arial"/>
          <w:i/>
          <w:iCs/>
          <w:sz w:val="20"/>
          <w:szCs w:val="20"/>
          <w:lang w:val="en-US"/>
        </w:rPr>
        <w:t xml:space="preserve">ourt proceedings in which a credit agreement is being considered, the </w:t>
      </w:r>
      <w:r w:rsidRPr="004D58D3">
        <w:rPr>
          <w:rFonts w:cs="Arial"/>
          <w:i/>
          <w:iCs/>
          <w:sz w:val="20"/>
          <w:szCs w:val="20"/>
          <w:lang w:val="en-US"/>
        </w:rPr>
        <w:t>C</w:t>
      </w:r>
      <w:r w:rsidR="00593445" w:rsidRPr="004D58D3">
        <w:rPr>
          <w:rFonts w:cs="Arial"/>
          <w:i/>
          <w:iCs/>
          <w:sz w:val="20"/>
          <w:szCs w:val="20"/>
          <w:lang w:val="en-US"/>
        </w:rPr>
        <w:t xml:space="preserve">ourt may declare that the credit agreement is reckless, as determined in accordance with this </w:t>
      </w:r>
      <w:r w:rsidRPr="004D58D3">
        <w:rPr>
          <w:rFonts w:cs="Arial"/>
          <w:i/>
          <w:iCs/>
          <w:sz w:val="20"/>
          <w:szCs w:val="20"/>
          <w:lang w:val="en-US"/>
        </w:rPr>
        <w:t>P</w:t>
      </w:r>
      <w:r w:rsidR="00593445" w:rsidRPr="004D58D3">
        <w:rPr>
          <w:rFonts w:cs="Arial"/>
          <w:i/>
          <w:iCs/>
          <w:sz w:val="20"/>
          <w:szCs w:val="20"/>
          <w:lang w:val="en-US"/>
        </w:rPr>
        <w:t>art.</w:t>
      </w:r>
    </w:p>
    <w:p w14:paraId="57ECC1E6" w14:textId="4C240F57" w:rsidR="00593445" w:rsidRPr="004D58D3" w:rsidRDefault="00593445" w:rsidP="00593445">
      <w:pPr>
        <w:pStyle w:val="ListParagraph"/>
        <w:numPr>
          <w:ilvl w:val="0"/>
          <w:numId w:val="23"/>
        </w:numPr>
        <w:spacing w:line="480" w:lineRule="auto"/>
        <w:rPr>
          <w:rFonts w:cs="Arial"/>
          <w:i/>
          <w:iCs/>
          <w:sz w:val="20"/>
          <w:szCs w:val="20"/>
          <w:lang w:val="en-US"/>
        </w:rPr>
      </w:pPr>
      <w:r w:rsidRPr="004D58D3">
        <w:rPr>
          <w:rFonts w:cs="Arial"/>
          <w:i/>
          <w:iCs/>
          <w:sz w:val="20"/>
          <w:szCs w:val="20"/>
          <w:lang w:val="en-US"/>
        </w:rPr>
        <w:t xml:space="preserve">If a </w:t>
      </w:r>
      <w:r w:rsidR="00AD7A75" w:rsidRPr="004D58D3">
        <w:rPr>
          <w:rFonts w:cs="Arial"/>
          <w:i/>
          <w:iCs/>
          <w:sz w:val="20"/>
          <w:szCs w:val="20"/>
          <w:lang w:val="en-US"/>
        </w:rPr>
        <w:t>C</w:t>
      </w:r>
      <w:r w:rsidRPr="004D58D3">
        <w:rPr>
          <w:rFonts w:cs="Arial"/>
          <w:i/>
          <w:iCs/>
          <w:sz w:val="20"/>
          <w:szCs w:val="20"/>
          <w:lang w:val="en-US"/>
        </w:rPr>
        <w:t>ourt declares that a credit agreement is reckless in terms of Section 80(1)(a) or 80(1)(b)(</w:t>
      </w:r>
      <w:proofErr w:type="spellStart"/>
      <w:r w:rsidRPr="004D58D3">
        <w:rPr>
          <w:rFonts w:cs="Arial"/>
          <w:i/>
          <w:iCs/>
          <w:sz w:val="20"/>
          <w:szCs w:val="20"/>
          <w:lang w:val="en-US"/>
        </w:rPr>
        <w:t>i</w:t>
      </w:r>
      <w:proofErr w:type="spellEnd"/>
      <w:r w:rsidRPr="004D58D3">
        <w:rPr>
          <w:rFonts w:cs="Arial"/>
          <w:i/>
          <w:iCs/>
          <w:sz w:val="20"/>
          <w:szCs w:val="20"/>
          <w:lang w:val="en-US"/>
        </w:rPr>
        <w:t>), the Court may order-</w:t>
      </w:r>
    </w:p>
    <w:p w14:paraId="148990E0" w14:textId="784847DD" w:rsidR="00593445" w:rsidRPr="004D58D3" w:rsidRDefault="00593445" w:rsidP="00593445">
      <w:pPr>
        <w:pStyle w:val="ListParagraph"/>
        <w:numPr>
          <w:ilvl w:val="0"/>
          <w:numId w:val="24"/>
        </w:numPr>
        <w:spacing w:line="480" w:lineRule="auto"/>
        <w:rPr>
          <w:rFonts w:cs="Arial"/>
          <w:i/>
          <w:iCs/>
          <w:sz w:val="20"/>
          <w:szCs w:val="20"/>
          <w:lang w:val="en-US"/>
        </w:rPr>
      </w:pPr>
      <w:r w:rsidRPr="004D58D3">
        <w:rPr>
          <w:rFonts w:cs="Arial"/>
          <w:i/>
          <w:iCs/>
          <w:sz w:val="20"/>
          <w:szCs w:val="20"/>
          <w:lang w:val="en-US"/>
        </w:rPr>
        <w:t>Setting aside all or part of the consumer</w:t>
      </w:r>
      <w:r w:rsidR="00AD7A75" w:rsidRPr="004D58D3">
        <w:rPr>
          <w:rFonts w:cs="Arial"/>
          <w:i/>
          <w:iCs/>
          <w:sz w:val="20"/>
          <w:szCs w:val="20"/>
          <w:lang w:val="en-US"/>
        </w:rPr>
        <w:t>’</w:t>
      </w:r>
      <w:r w:rsidRPr="004D58D3">
        <w:rPr>
          <w:rFonts w:cs="Arial"/>
          <w:i/>
          <w:iCs/>
          <w:sz w:val="20"/>
          <w:szCs w:val="20"/>
          <w:lang w:val="en-US"/>
        </w:rPr>
        <w:t xml:space="preserve">s rights </w:t>
      </w:r>
      <w:r w:rsidR="00AD7A75" w:rsidRPr="004D58D3">
        <w:rPr>
          <w:rFonts w:cs="Arial"/>
          <w:i/>
          <w:iCs/>
          <w:sz w:val="20"/>
          <w:szCs w:val="20"/>
          <w:lang w:val="en-US"/>
        </w:rPr>
        <w:t>a</w:t>
      </w:r>
      <w:r w:rsidRPr="004D58D3">
        <w:rPr>
          <w:rFonts w:cs="Arial"/>
          <w:i/>
          <w:iCs/>
          <w:sz w:val="20"/>
          <w:szCs w:val="20"/>
          <w:lang w:val="en-US"/>
        </w:rPr>
        <w:t xml:space="preserve">nd obligations under that agreement, as the </w:t>
      </w:r>
      <w:r w:rsidR="00AD7A75" w:rsidRPr="004D58D3">
        <w:rPr>
          <w:rFonts w:cs="Arial"/>
          <w:i/>
          <w:iCs/>
          <w:sz w:val="20"/>
          <w:szCs w:val="20"/>
          <w:lang w:val="en-US"/>
        </w:rPr>
        <w:t>C</w:t>
      </w:r>
      <w:r w:rsidRPr="004D58D3">
        <w:rPr>
          <w:rFonts w:cs="Arial"/>
          <w:i/>
          <w:iCs/>
          <w:sz w:val="20"/>
          <w:szCs w:val="20"/>
          <w:lang w:val="en-US"/>
        </w:rPr>
        <w:t>ourt determines just and reasonable in the circumstances; or</w:t>
      </w:r>
    </w:p>
    <w:p w14:paraId="2E78D455" w14:textId="6F6D391B" w:rsidR="00593445" w:rsidRPr="004D58D3" w:rsidRDefault="00AD7A75" w:rsidP="00593445">
      <w:pPr>
        <w:pStyle w:val="ListParagraph"/>
        <w:numPr>
          <w:ilvl w:val="0"/>
          <w:numId w:val="24"/>
        </w:numPr>
        <w:spacing w:line="480" w:lineRule="auto"/>
        <w:rPr>
          <w:rFonts w:cs="Arial"/>
          <w:i/>
          <w:iCs/>
          <w:sz w:val="20"/>
          <w:szCs w:val="20"/>
          <w:lang w:val="en-US"/>
        </w:rPr>
      </w:pPr>
      <w:r w:rsidRPr="004D58D3">
        <w:rPr>
          <w:rFonts w:cs="Arial"/>
          <w:i/>
          <w:iCs/>
          <w:sz w:val="20"/>
          <w:szCs w:val="20"/>
          <w:lang w:val="en-US"/>
        </w:rPr>
        <w:lastRenderedPageBreak/>
        <w:t>S</w:t>
      </w:r>
      <w:r w:rsidR="00593445" w:rsidRPr="004D58D3">
        <w:rPr>
          <w:rFonts w:cs="Arial"/>
          <w:i/>
          <w:iCs/>
          <w:sz w:val="20"/>
          <w:szCs w:val="20"/>
          <w:lang w:val="en-US"/>
        </w:rPr>
        <w:t>uspending the force and effect of that credit agreement in accordance with sub</w:t>
      </w:r>
      <w:r w:rsidRPr="004D58D3">
        <w:rPr>
          <w:rFonts w:cs="Arial"/>
          <w:i/>
          <w:iCs/>
          <w:sz w:val="20"/>
          <w:szCs w:val="20"/>
          <w:lang w:val="en-US"/>
        </w:rPr>
        <w:t>-</w:t>
      </w:r>
      <w:r w:rsidR="00593445" w:rsidRPr="004D58D3">
        <w:rPr>
          <w:rFonts w:cs="Arial"/>
          <w:i/>
          <w:iCs/>
          <w:sz w:val="20"/>
          <w:szCs w:val="20"/>
          <w:lang w:val="en-US"/>
        </w:rPr>
        <w:t>sections (3)(b)(</w:t>
      </w:r>
      <w:proofErr w:type="spellStart"/>
      <w:r w:rsidR="00593445" w:rsidRPr="004D58D3">
        <w:rPr>
          <w:rFonts w:cs="Arial"/>
          <w:i/>
          <w:iCs/>
          <w:sz w:val="20"/>
          <w:szCs w:val="20"/>
          <w:lang w:val="en-US"/>
        </w:rPr>
        <w:t>i</w:t>
      </w:r>
      <w:proofErr w:type="spellEnd"/>
      <w:r w:rsidR="00593445" w:rsidRPr="004D58D3">
        <w:rPr>
          <w:rFonts w:cs="Arial"/>
          <w:i/>
          <w:iCs/>
          <w:sz w:val="20"/>
          <w:szCs w:val="20"/>
          <w:lang w:val="en-US"/>
        </w:rPr>
        <w:t>).”</w:t>
      </w:r>
    </w:p>
    <w:p w14:paraId="1F9B0116" w14:textId="77777777" w:rsidR="009D4E6A" w:rsidRDefault="009D4E6A" w:rsidP="00381A89">
      <w:pPr>
        <w:spacing w:line="480" w:lineRule="auto"/>
        <w:rPr>
          <w:rFonts w:cs="Arial"/>
          <w:sz w:val="24"/>
          <w:lang w:val="en-US"/>
        </w:rPr>
      </w:pPr>
    </w:p>
    <w:p w14:paraId="509AC95C" w14:textId="4EEB5AB8" w:rsidR="009D4E6A" w:rsidRDefault="009D4E6A" w:rsidP="00381A89">
      <w:pPr>
        <w:spacing w:line="480" w:lineRule="auto"/>
        <w:rPr>
          <w:rFonts w:cs="Arial"/>
          <w:sz w:val="24"/>
          <w:lang w:val="en-US"/>
        </w:rPr>
      </w:pPr>
      <w:r>
        <w:rPr>
          <w:rFonts w:cs="Arial"/>
          <w:sz w:val="24"/>
          <w:lang w:val="en-US"/>
        </w:rPr>
        <w:t>[</w:t>
      </w:r>
      <w:r w:rsidR="007209E6">
        <w:rPr>
          <w:rFonts w:cs="Arial"/>
          <w:sz w:val="24"/>
          <w:lang w:val="en-US"/>
        </w:rPr>
        <w:t>28</w:t>
      </w:r>
      <w:r>
        <w:rPr>
          <w:rFonts w:cs="Arial"/>
          <w:sz w:val="24"/>
          <w:lang w:val="en-US"/>
        </w:rPr>
        <w:t xml:space="preserve">] The respondent raised a </w:t>
      </w:r>
      <w:proofErr w:type="spellStart"/>
      <w:r>
        <w:rPr>
          <w:rFonts w:cs="Arial"/>
          <w:sz w:val="24"/>
          <w:lang w:val="en-US"/>
        </w:rPr>
        <w:t>defence</w:t>
      </w:r>
      <w:proofErr w:type="spellEnd"/>
      <w:r>
        <w:rPr>
          <w:rFonts w:cs="Arial"/>
          <w:sz w:val="24"/>
          <w:lang w:val="en-US"/>
        </w:rPr>
        <w:t xml:space="preserve"> of reckless credit in terms of s 80(1)(a). He is not relying on s 80(1)(b). </w:t>
      </w:r>
      <w:r w:rsidR="00D61BBC">
        <w:rPr>
          <w:rFonts w:cs="Arial"/>
          <w:sz w:val="24"/>
          <w:lang w:val="en-US"/>
        </w:rPr>
        <w:t>A bald allegation that there was reckless credit will not suffice.</w:t>
      </w:r>
      <w:r w:rsidR="00D61BBC">
        <w:rPr>
          <w:rStyle w:val="FootnoteReference"/>
          <w:rFonts w:cs="Arial"/>
          <w:sz w:val="24"/>
          <w:lang w:val="en-US"/>
        </w:rPr>
        <w:footnoteReference w:id="7"/>
      </w:r>
    </w:p>
    <w:p w14:paraId="1D023C29" w14:textId="77777777" w:rsidR="00424D6E" w:rsidRDefault="00424D6E" w:rsidP="00381A89">
      <w:pPr>
        <w:spacing w:line="480" w:lineRule="auto"/>
        <w:rPr>
          <w:rFonts w:cs="Arial"/>
          <w:sz w:val="24"/>
          <w:lang w:val="en-US"/>
        </w:rPr>
      </w:pPr>
    </w:p>
    <w:p w14:paraId="0FCEDB15" w14:textId="217661BE" w:rsidR="008738ED" w:rsidRDefault="00D14209" w:rsidP="00381A89">
      <w:pPr>
        <w:spacing w:line="480" w:lineRule="auto"/>
        <w:rPr>
          <w:rFonts w:cs="Arial"/>
          <w:sz w:val="24"/>
          <w:lang w:val="en-US"/>
        </w:rPr>
      </w:pPr>
      <w:r>
        <w:rPr>
          <w:rFonts w:cs="Arial"/>
          <w:sz w:val="24"/>
          <w:lang w:val="en-US"/>
        </w:rPr>
        <w:t>[29]</w:t>
      </w:r>
      <w:r w:rsidR="003D6996">
        <w:rPr>
          <w:rFonts w:cs="Arial"/>
          <w:sz w:val="24"/>
          <w:lang w:val="en-US"/>
        </w:rPr>
        <w:t xml:space="preserve"> The applicant dealt with this </w:t>
      </w:r>
      <w:proofErr w:type="spellStart"/>
      <w:r w:rsidR="003D6996">
        <w:rPr>
          <w:rFonts w:cs="Arial"/>
          <w:sz w:val="24"/>
          <w:lang w:val="en-US"/>
        </w:rPr>
        <w:t>defence</w:t>
      </w:r>
      <w:proofErr w:type="spellEnd"/>
      <w:r w:rsidR="003D6996">
        <w:rPr>
          <w:rFonts w:cs="Arial"/>
          <w:sz w:val="24"/>
          <w:lang w:val="en-US"/>
        </w:rPr>
        <w:t xml:space="preserve"> in its replying affidavit and annexed the relevant documentation.</w:t>
      </w:r>
      <w:r w:rsidR="00EA3318">
        <w:rPr>
          <w:rFonts w:cs="Arial"/>
          <w:sz w:val="24"/>
          <w:lang w:val="en-US"/>
        </w:rPr>
        <w:t xml:space="preserve"> It submitted that it conducted the assessments required in terms of s 81(2) in October 2007 when the application for further advance was made by the respondent, and in August 2008 when the loan agreement was concluded</w:t>
      </w:r>
      <w:r w:rsidR="004962E2">
        <w:rPr>
          <w:rFonts w:cs="Arial"/>
          <w:sz w:val="24"/>
          <w:lang w:val="en-US"/>
        </w:rPr>
        <w:t xml:space="preserve">. </w:t>
      </w:r>
      <w:r w:rsidR="00554B1B">
        <w:rPr>
          <w:rFonts w:cs="Arial"/>
          <w:sz w:val="24"/>
          <w:lang w:val="en-US"/>
        </w:rPr>
        <w:t>The Background Information Form produced by the a</w:t>
      </w:r>
      <w:r w:rsidR="00C04C0B">
        <w:rPr>
          <w:rFonts w:cs="Arial"/>
          <w:sz w:val="24"/>
          <w:lang w:val="en-US"/>
        </w:rPr>
        <w:t xml:space="preserve">pplicant and which was captured by it on 11 August 2008 before the loan agreement was concluded, </w:t>
      </w:r>
      <w:r w:rsidR="008738ED">
        <w:rPr>
          <w:rFonts w:cs="Arial"/>
          <w:sz w:val="24"/>
          <w:lang w:val="en-US"/>
        </w:rPr>
        <w:t>reflected the following note:</w:t>
      </w:r>
    </w:p>
    <w:p w14:paraId="532122F3" w14:textId="77777777" w:rsidR="008738ED" w:rsidRDefault="008738ED" w:rsidP="00381A89">
      <w:pPr>
        <w:spacing w:line="480" w:lineRule="auto"/>
        <w:rPr>
          <w:rFonts w:cs="Arial"/>
          <w:sz w:val="24"/>
          <w:lang w:val="en-US"/>
        </w:rPr>
      </w:pPr>
    </w:p>
    <w:p w14:paraId="627B338A" w14:textId="77777777" w:rsidR="008738ED" w:rsidRPr="00D67190" w:rsidRDefault="008738ED" w:rsidP="00381A89">
      <w:pPr>
        <w:spacing w:line="480" w:lineRule="auto"/>
        <w:rPr>
          <w:rFonts w:cs="Arial"/>
          <w:i/>
          <w:iCs/>
          <w:sz w:val="20"/>
          <w:szCs w:val="20"/>
          <w:lang w:val="en-US"/>
        </w:rPr>
      </w:pPr>
      <w:r>
        <w:rPr>
          <w:rFonts w:cs="Arial"/>
          <w:sz w:val="24"/>
          <w:lang w:val="en-US"/>
        </w:rPr>
        <w:t>“</w:t>
      </w:r>
      <w:r w:rsidRPr="00D67190">
        <w:rPr>
          <w:rFonts w:cs="Arial"/>
          <w:i/>
          <w:iCs/>
          <w:sz w:val="20"/>
          <w:szCs w:val="20"/>
          <w:lang w:val="en-US"/>
        </w:rPr>
        <w:t xml:space="preserve">Charles Zouzoua is 47 years old and co-owner and Managing Director of </w:t>
      </w:r>
      <w:proofErr w:type="spellStart"/>
      <w:r w:rsidRPr="00D67190">
        <w:rPr>
          <w:rFonts w:cs="Arial"/>
          <w:i/>
          <w:iCs/>
          <w:sz w:val="20"/>
          <w:szCs w:val="20"/>
          <w:lang w:val="en-US"/>
        </w:rPr>
        <w:t>Gatsheni</w:t>
      </w:r>
      <w:proofErr w:type="spellEnd"/>
      <w:r w:rsidRPr="00D67190">
        <w:rPr>
          <w:rFonts w:cs="Arial"/>
          <w:i/>
          <w:iCs/>
          <w:sz w:val="20"/>
          <w:szCs w:val="20"/>
          <w:lang w:val="en-US"/>
        </w:rPr>
        <w:t xml:space="preserve"> Management Consultants. Charles has more than 15 </w:t>
      </w:r>
      <w:proofErr w:type="spellStart"/>
      <w:r w:rsidRPr="00D67190">
        <w:rPr>
          <w:rFonts w:cs="Arial"/>
          <w:i/>
          <w:iCs/>
          <w:sz w:val="20"/>
          <w:szCs w:val="20"/>
          <w:lang w:val="en-US"/>
        </w:rPr>
        <w:t>years experience</w:t>
      </w:r>
      <w:proofErr w:type="spellEnd"/>
      <w:r w:rsidRPr="00D67190">
        <w:rPr>
          <w:rFonts w:cs="Arial"/>
          <w:i/>
          <w:iCs/>
          <w:sz w:val="20"/>
          <w:szCs w:val="20"/>
          <w:lang w:val="en-US"/>
        </w:rPr>
        <w:t xml:space="preserve"> with international companies in sub-Saharan Africa. Seven of these years were spent in general management positions.</w:t>
      </w:r>
      <w:r w:rsidR="00D14209" w:rsidRPr="00D67190">
        <w:rPr>
          <w:rFonts w:cs="Arial"/>
          <w:i/>
          <w:iCs/>
          <w:sz w:val="20"/>
          <w:szCs w:val="20"/>
          <w:lang w:val="en-US"/>
        </w:rPr>
        <w:t xml:space="preserve"> </w:t>
      </w:r>
    </w:p>
    <w:p w14:paraId="281ABA3E" w14:textId="77777777" w:rsidR="0069395F" w:rsidRPr="00D67190" w:rsidRDefault="0069395F" w:rsidP="00381A89">
      <w:pPr>
        <w:spacing w:line="480" w:lineRule="auto"/>
        <w:rPr>
          <w:rFonts w:cs="Arial"/>
          <w:i/>
          <w:iCs/>
          <w:sz w:val="20"/>
          <w:szCs w:val="20"/>
          <w:lang w:val="en-US"/>
        </w:rPr>
      </w:pPr>
    </w:p>
    <w:p w14:paraId="45AC6E0B" w14:textId="01EE2554" w:rsidR="008738ED" w:rsidRPr="00D67190" w:rsidRDefault="008738ED" w:rsidP="00381A89">
      <w:pPr>
        <w:spacing w:line="480" w:lineRule="auto"/>
        <w:rPr>
          <w:rFonts w:cs="Arial"/>
          <w:i/>
          <w:iCs/>
          <w:sz w:val="20"/>
          <w:szCs w:val="20"/>
          <w:lang w:val="en-US"/>
        </w:rPr>
      </w:pPr>
      <w:r w:rsidRPr="00D67190">
        <w:rPr>
          <w:rFonts w:cs="Arial"/>
          <w:i/>
          <w:iCs/>
          <w:sz w:val="20"/>
          <w:szCs w:val="20"/>
          <w:lang w:val="en-US"/>
        </w:rPr>
        <w:t xml:space="preserve">Charles’s history includes the turn-around of </w:t>
      </w:r>
      <w:proofErr w:type="spellStart"/>
      <w:r w:rsidRPr="00D67190">
        <w:rPr>
          <w:rFonts w:cs="Arial"/>
          <w:i/>
          <w:iCs/>
          <w:sz w:val="20"/>
          <w:szCs w:val="20"/>
          <w:lang w:val="en-US"/>
        </w:rPr>
        <w:t>Celtel</w:t>
      </w:r>
      <w:proofErr w:type="spellEnd"/>
      <w:r w:rsidRPr="00D67190">
        <w:rPr>
          <w:rFonts w:cs="Arial"/>
          <w:i/>
          <w:iCs/>
          <w:sz w:val="20"/>
          <w:szCs w:val="20"/>
          <w:lang w:val="en-US"/>
        </w:rPr>
        <w:t xml:space="preserve"> in both Gabon and Malawi, where he served as managing director from 2004 until 2007, </w:t>
      </w:r>
      <w:r w:rsidR="0069395F" w:rsidRPr="00D67190">
        <w:rPr>
          <w:rFonts w:cs="Arial"/>
          <w:i/>
          <w:iCs/>
          <w:sz w:val="20"/>
          <w:szCs w:val="20"/>
          <w:lang w:val="en-US"/>
        </w:rPr>
        <w:t>and the expansion of Coca-Cola’s businesses in Cote d’Ivoire, Mali, Niger- and Burkina Faso.</w:t>
      </w:r>
    </w:p>
    <w:p w14:paraId="75D18527" w14:textId="77777777" w:rsidR="0069395F" w:rsidRPr="00D67190" w:rsidRDefault="0069395F" w:rsidP="00381A89">
      <w:pPr>
        <w:spacing w:line="480" w:lineRule="auto"/>
        <w:rPr>
          <w:rFonts w:cs="Arial"/>
          <w:i/>
          <w:iCs/>
          <w:sz w:val="20"/>
          <w:szCs w:val="20"/>
          <w:lang w:val="en-US"/>
        </w:rPr>
      </w:pPr>
    </w:p>
    <w:p w14:paraId="18617FB3" w14:textId="0950A4DE" w:rsidR="0069395F" w:rsidRPr="00D67190" w:rsidRDefault="0069395F" w:rsidP="00381A89">
      <w:pPr>
        <w:spacing w:line="480" w:lineRule="auto"/>
        <w:rPr>
          <w:rFonts w:cs="Arial"/>
          <w:i/>
          <w:iCs/>
          <w:sz w:val="20"/>
          <w:szCs w:val="20"/>
          <w:lang w:val="en-US"/>
        </w:rPr>
      </w:pPr>
      <w:r w:rsidRPr="00D67190">
        <w:rPr>
          <w:rFonts w:cs="Arial"/>
          <w:i/>
          <w:iCs/>
          <w:sz w:val="20"/>
          <w:szCs w:val="20"/>
          <w:lang w:val="en-US"/>
        </w:rPr>
        <w:t xml:space="preserve">Charles has a </w:t>
      </w:r>
      <w:proofErr w:type="spellStart"/>
      <w:r w:rsidRPr="00D67190">
        <w:rPr>
          <w:rFonts w:cs="Arial"/>
          <w:i/>
          <w:iCs/>
          <w:sz w:val="20"/>
          <w:szCs w:val="20"/>
          <w:lang w:val="en-US"/>
        </w:rPr>
        <w:t>Bachelors</w:t>
      </w:r>
      <w:proofErr w:type="spellEnd"/>
      <w:r w:rsidRPr="00D67190">
        <w:rPr>
          <w:rFonts w:cs="Arial"/>
          <w:i/>
          <w:iCs/>
          <w:sz w:val="20"/>
          <w:szCs w:val="20"/>
          <w:lang w:val="en-US"/>
        </w:rPr>
        <w:t xml:space="preserve"> degree in Business Economics from the National University of Cote d’Ivoire, and Masters in International Management from the American Graduate School of International Management (Thunderbird) in Arizona, USA. He has also completed various advanced training courses </w:t>
      </w:r>
      <w:r w:rsidRPr="00D67190">
        <w:rPr>
          <w:rFonts w:cs="Arial"/>
          <w:i/>
          <w:iCs/>
          <w:sz w:val="20"/>
          <w:szCs w:val="20"/>
          <w:lang w:val="en-US"/>
        </w:rPr>
        <w:lastRenderedPageBreak/>
        <w:t xml:space="preserve">including the Advanced Management </w:t>
      </w:r>
      <w:proofErr w:type="spellStart"/>
      <w:r w:rsidRPr="00D67190">
        <w:rPr>
          <w:rFonts w:cs="Arial"/>
          <w:i/>
          <w:iCs/>
          <w:sz w:val="20"/>
          <w:szCs w:val="20"/>
          <w:lang w:val="en-US"/>
        </w:rPr>
        <w:t>Programme</w:t>
      </w:r>
      <w:proofErr w:type="spellEnd"/>
      <w:r w:rsidRPr="00D67190">
        <w:rPr>
          <w:rFonts w:cs="Arial"/>
          <w:i/>
          <w:iCs/>
          <w:sz w:val="20"/>
          <w:szCs w:val="20"/>
          <w:lang w:val="en-US"/>
        </w:rPr>
        <w:t xml:space="preserve"> from London Business School and a course in Change Management.”</w:t>
      </w:r>
    </w:p>
    <w:p w14:paraId="706C4706" w14:textId="2B7514D1" w:rsidR="00424D6E" w:rsidRPr="00D67190" w:rsidRDefault="00EC7231" w:rsidP="00381A89">
      <w:pPr>
        <w:spacing w:line="480" w:lineRule="auto"/>
        <w:rPr>
          <w:rFonts w:cs="Arial"/>
          <w:i/>
          <w:iCs/>
          <w:sz w:val="20"/>
          <w:szCs w:val="20"/>
          <w:lang w:val="en-US"/>
        </w:rPr>
      </w:pPr>
      <w:r w:rsidRPr="00D67190">
        <w:rPr>
          <w:rFonts w:cs="Arial"/>
          <w:i/>
          <w:iCs/>
          <w:sz w:val="20"/>
          <w:szCs w:val="20"/>
          <w:lang w:val="en-US"/>
        </w:rPr>
        <w:t xml:space="preserve"> </w:t>
      </w:r>
    </w:p>
    <w:p w14:paraId="536629E6" w14:textId="43D3769A" w:rsidR="00745FE7" w:rsidRDefault="008738ED" w:rsidP="00381A89">
      <w:pPr>
        <w:spacing w:line="480" w:lineRule="auto"/>
        <w:rPr>
          <w:rFonts w:eastAsia="Arial" w:cs="Arial"/>
          <w:color w:val="000000"/>
          <w:sz w:val="24"/>
          <w:lang w:val="en-US"/>
        </w:rPr>
      </w:pPr>
      <w:r>
        <w:rPr>
          <w:rFonts w:eastAsia="Arial" w:cs="Arial"/>
          <w:color w:val="000000"/>
          <w:sz w:val="24"/>
        </w:rPr>
        <w:t>[30]</w:t>
      </w:r>
      <w:r w:rsidR="00307D18">
        <w:rPr>
          <w:rFonts w:eastAsia="Arial" w:cs="Arial"/>
          <w:color w:val="000000"/>
          <w:sz w:val="24"/>
        </w:rPr>
        <w:t xml:space="preserve"> The applicant submitted that </w:t>
      </w:r>
      <w:r w:rsidR="00883666">
        <w:rPr>
          <w:rFonts w:eastAsia="Arial" w:cs="Arial"/>
          <w:color w:val="000000"/>
          <w:sz w:val="24"/>
        </w:rPr>
        <w:t xml:space="preserve">the above note shows that the respondent is a highly educated individual. On the strength of his education, and by </w:t>
      </w:r>
      <w:r w:rsidR="00883666" w:rsidRPr="00883666">
        <w:rPr>
          <w:rFonts w:eastAsia="Arial" w:cs="Arial"/>
          <w:color w:val="000000"/>
          <w:sz w:val="24"/>
          <w:lang w:val="en-US"/>
        </w:rPr>
        <w:t xml:space="preserve">by virtue of the fact that he previously had a home loan facility with the applicant, as well as the instalment sale facility </w:t>
      </w:r>
      <w:r w:rsidR="002C4A76">
        <w:rPr>
          <w:rFonts w:eastAsia="Arial" w:cs="Arial"/>
          <w:color w:val="000000"/>
          <w:sz w:val="24"/>
          <w:lang w:val="en-US"/>
        </w:rPr>
        <w:t>a</w:t>
      </w:r>
      <w:r w:rsidR="00883666" w:rsidRPr="00883666">
        <w:rPr>
          <w:rFonts w:eastAsia="Arial" w:cs="Arial"/>
          <w:color w:val="000000"/>
          <w:sz w:val="24"/>
          <w:lang w:val="en-US"/>
        </w:rPr>
        <w:t>nd continued to</w:t>
      </w:r>
      <w:r w:rsidR="002C4A76">
        <w:rPr>
          <w:rFonts w:eastAsia="Arial" w:cs="Arial"/>
          <w:color w:val="000000"/>
          <w:sz w:val="24"/>
          <w:lang w:val="en-US"/>
        </w:rPr>
        <w:t xml:space="preserve"> conduct</w:t>
      </w:r>
      <w:r w:rsidR="00883666" w:rsidRPr="00883666">
        <w:rPr>
          <w:rFonts w:eastAsia="Arial" w:cs="Arial"/>
          <w:color w:val="000000"/>
          <w:sz w:val="24"/>
          <w:lang w:val="en-US"/>
        </w:rPr>
        <w:t xml:space="preserve"> his current account with the applicant, it reasonably concluded that the respondent understood and appreciated the risk</w:t>
      </w:r>
      <w:r w:rsidR="00883666">
        <w:rPr>
          <w:rFonts w:eastAsia="Arial" w:cs="Arial"/>
          <w:color w:val="000000"/>
          <w:sz w:val="24"/>
          <w:lang w:val="en-US"/>
        </w:rPr>
        <w:t>s</w:t>
      </w:r>
      <w:r w:rsidR="00883666" w:rsidRPr="00883666">
        <w:rPr>
          <w:rFonts w:eastAsia="Arial" w:cs="Arial"/>
          <w:color w:val="000000"/>
          <w:sz w:val="24"/>
          <w:lang w:val="en-US"/>
        </w:rPr>
        <w:t xml:space="preserve">, costs </w:t>
      </w:r>
      <w:r w:rsidR="002C4A76">
        <w:rPr>
          <w:rFonts w:eastAsia="Arial" w:cs="Arial"/>
          <w:color w:val="000000"/>
          <w:sz w:val="24"/>
          <w:lang w:val="en-US"/>
        </w:rPr>
        <w:t>a</w:t>
      </w:r>
      <w:r w:rsidR="00883666" w:rsidRPr="00883666">
        <w:rPr>
          <w:rFonts w:eastAsia="Arial" w:cs="Arial"/>
          <w:color w:val="000000"/>
          <w:sz w:val="24"/>
          <w:lang w:val="en-US"/>
        </w:rPr>
        <w:t xml:space="preserve">nd obligations of the loan agreement </w:t>
      </w:r>
      <w:r w:rsidR="002C4A76">
        <w:rPr>
          <w:rFonts w:eastAsia="Arial" w:cs="Arial"/>
          <w:color w:val="000000"/>
          <w:sz w:val="24"/>
          <w:lang w:val="en-US"/>
        </w:rPr>
        <w:t>as</w:t>
      </w:r>
      <w:r w:rsidR="00883666" w:rsidRPr="00883666">
        <w:rPr>
          <w:rFonts w:eastAsia="Arial" w:cs="Arial"/>
          <w:color w:val="000000"/>
          <w:sz w:val="24"/>
          <w:lang w:val="en-US"/>
        </w:rPr>
        <w:t xml:space="preserve"> is required in terms of s 82</w:t>
      </w:r>
      <w:r w:rsidR="002C4A76">
        <w:rPr>
          <w:rFonts w:eastAsia="Arial" w:cs="Arial"/>
          <w:color w:val="000000"/>
          <w:sz w:val="24"/>
          <w:lang w:val="en-US"/>
        </w:rPr>
        <w:t>(</w:t>
      </w:r>
      <w:r w:rsidR="00883666" w:rsidRPr="00883666">
        <w:rPr>
          <w:rFonts w:eastAsia="Arial" w:cs="Arial"/>
          <w:color w:val="000000"/>
          <w:sz w:val="24"/>
          <w:lang w:val="en-US"/>
        </w:rPr>
        <w:t>1</w:t>
      </w:r>
      <w:r w:rsidR="002C4A76">
        <w:rPr>
          <w:rFonts w:eastAsia="Arial" w:cs="Arial"/>
          <w:color w:val="000000"/>
          <w:sz w:val="24"/>
          <w:lang w:val="en-US"/>
        </w:rPr>
        <w:t>)(a)(</w:t>
      </w:r>
      <w:proofErr w:type="spellStart"/>
      <w:r w:rsidR="002C4A76">
        <w:rPr>
          <w:rFonts w:eastAsia="Arial" w:cs="Arial"/>
          <w:color w:val="000000"/>
          <w:sz w:val="24"/>
          <w:lang w:val="en-US"/>
        </w:rPr>
        <w:t>i</w:t>
      </w:r>
      <w:proofErr w:type="spellEnd"/>
      <w:r w:rsidR="002C4A76">
        <w:rPr>
          <w:rFonts w:eastAsia="Arial" w:cs="Arial"/>
          <w:color w:val="000000"/>
          <w:sz w:val="24"/>
          <w:lang w:val="en-US"/>
        </w:rPr>
        <w:t>)</w:t>
      </w:r>
      <w:r w:rsidR="00883666" w:rsidRPr="00883666">
        <w:rPr>
          <w:rFonts w:eastAsia="Arial" w:cs="Arial"/>
          <w:color w:val="000000"/>
          <w:sz w:val="24"/>
          <w:lang w:val="en-US"/>
        </w:rPr>
        <w:t xml:space="preserve"> of the NCA.</w:t>
      </w:r>
    </w:p>
    <w:p w14:paraId="08A721B2" w14:textId="77777777" w:rsidR="00C7220F" w:rsidRDefault="00C7220F" w:rsidP="00381A89">
      <w:pPr>
        <w:spacing w:line="480" w:lineRule="auto"/>
        <w:rPr>
          <w:rFonts w:eastAsia="Arial" w:cs="Arial"/>
          <w:color w:val="000000"/>
          <w:sz w:val="24"/>
          <w:lang w:val="en-US"/>
        </w:rPr>
      </w:pPr>
    </w:p>
    <w:p w14:paraId="43B013C2" w14:textId="2C071484" w:rsidR="00993B84" w:rsidRDefault="005F087F" w:rsidP="00A008C3">
      <w:pPr>
        <w:spacing w:line="480" w:lineRule="auto"/>
        <w:rPr>
          <w:rFonts w:eastAsia="Arial" w:cs="Arial"/>
          <w:color w:val="000000"/>
          <w:sz w:val="24"/>
          <w:lang w:val="en-US"/>
        </w:rPr>
      </w:pPr>
      <w:r>
        <w:rPr>
          <w:rFonts w:eastAsia="Arial" w:cs="Arial"/>
          <w:color w:val="000000"/>
          <w:sz w:val="24"/>
          <w:lang w:val="en-US"/>
        </w:rPr>
        <w:t xml:space="preserve">[31] </w:t>
      </w:r>
      <w:r w:rsidR="000F15E6">
        <w:rPr>
          <w:rFonts w:eastAsia="Arial" w:cs="Arial"/>
          <w:color w:val="000000"/>
          <w:sz w:val="24"/>
          <w:lang w:val="en-US"/>
        </w:rPr>
        <w:t xml:space="preserve">The applicant furthermore submitted that it reasonably assessed the respondent’s debt repayment history as a consumer under the loan agreement in terms of s 81(2)(a)(ii). </w:t>
      </w:r>
      <w:r>
        <w:rPr>
          <w:rFonts w:eastAsia="Arial" w:cs="Arial"/>
          <w:color w:val="000000"/>
          <w:sz w:val="24"/>
          <w:lang w:val="en-US"/>
        </w:rPr>
        <w:t xml:space="preserve">At </w:t>
      </w:r>
      <w:r w:rsidRPr="005F087F">
        <w:rPr>
          <w:rFonts w:eastAsia="Arial" w:cs="Arial"/>
          <w:color w:val="000000"/>
          <w:sz w:val="24"/>
          <w:lang w:val="en-US"/>
        </w:rPr>
        <w:t>the time</w:t>
      </w:r>
      <w:r>
        <w:rPr>
          <w:rFonts w:eastAsia="Arial" w:cs="Arial"/>
          <w:color w:val="000000"/>
          <w:sz w:val="24"/>
          <w:lang w:val="en-US"/>
        </w:rPr>
        <w:t xml:space="preserve"> </w:t>
      </w:r>
      <w:r w:rsidRPr="005F087F">
        <w:rPr>
          <w:rFonts w:eastAsia="Arial" w:cs="Arial"/>
          <w:color w:val="000000"/>
          <w:sz w:val="24"/>
          <w:lang w:val="en-US"/>
        </w:rPr>
        <w:t>of concluding the loan agreement, the respondent was a foreign national and the applicant was aware that his primary banking account</w:t>
      </w:r>
      <w:r>
        <w:rPr>
          <w:rFonts w:eastAsia="Arial" w:cs="Arial"/>
          <w:color w:val="000000"/>
          <w:sz w:val="24"/>
          <w:lang w:val="en-US"/>
        </w:rPr>
        <w:t>/s</w:t>
      </w:r>
      <w:r w:rsidRPr="005F087F">
        <w:rPr>
          <w:rFonts w:eastAsia="Arial" w:cs="Arial"/>
          <w:color w:val="000000"/>
          <w:sz w:val="24"/>
          <w:lang w:val="en-US"/>
        </w:rPr>
        <w:t xml:space="preserve"> and credit facilities in South Africa we</w:t>
      </w:r>
      <w:r>
        <w:rPr>
          <w:rFonts w:eastAsia="Arial" w:cs="Arial"/>
          <w:color w:val="000000"/>
          <w:sz w:val="24"/>
          <w:lang w:val="en-US"/>
        </w:rPr>
        <w:t>re</w:t>
      </w:r>
      <w:r w:rsidRPr="005F087F">
        <w:rPr>
          <w:rFonts w:eastAsia="Arial" w:cs="Arial"/>
          <w:color w:val="000000"/>
          <w:sz w:val="24"/>
          <w:lang w:val="en-US"/>
        </w:rPr>
        <w:t xml:space="preserve"> with the applicant.</w:t>
      </w:r>
      <w:r w:rsidR="004E6148">
        <w:rPr>
          <w:rFonts w:eastAsia="Arial" w:cs="Arial"/>
          <w:color w:val="000000"/>
          <w:sz w:val="24"/>
          <w:lang w:val="en-US"/>
        </w:rPr>
        <w:t xml:space="preserve"> </w:t>
      </w:r>
      <w:r w:rsidR="004E6148" w:rsidRPr="004E6148">
        <w:rPr>
          <w:rFonts w:eastAsia="Arial" w:cs="Arial"/>
          <w:color w:val="000000"/>
          <w:sz w:val="24"/>
          <w:lang w:val="en-US"/>
        </w:rPr>
        <w:t>It con</w:t>
      </w:r>
      <w:r w:rsidR="004E6148">
        <w:rPr>
          <w:rFonts w:eastAsia="Arial" w:cs="Arial"/>
          <w:color w:val="000000"/>
          <w:sz w:val="24"/>
          <w:lang w:val="en-US"/>
        </w:rPr>
        <w:t>sidered,</w:t>
      </w:r>
      <w:r w:rsidR="004E6148" w:rsidRPr="004E6148">
        <w:rPr>
          <w:rFonts w:eastAsia="Arial" w:cs="Arial"/>
          <w:color w:val="000000"/>
          <w:sz w:val="24"/>
          <w:lang w:val="en-US"/>
        </w:rPr>
        <w:t xml:space="preserve"> </w:t>
      </w:r>
      <w:r w:rsidR="004E6148" w:rsidRPr="00F00663">
        <w:rPr>
          <w:rFonts w:eastAsia="Arial" w:cs="Arial"/>
          <w:i/>
          <w:iCs/>
          <w:color w:val="000000"/>
          <w:sz w:val="24"/>
          <w:lang w:val="en-US"/>
        </w:rPr>
        <w:t>inter alia</w:t>
      </w:r>
      <w:r w:rsidR="004E6148">
        <w:rPr>
          <w:rFonts w:eastAsia="Arial" w:cs="Arial"/>
          <w:color w:val="000000"/>
          <w:sz w:val="24"/>
        </w:rPr>
        <w:t xml:space="preserve">, </w:t>
      </w:r>
      <w:r w:rsidR="00F00663" w:rsidRPr="00F00663">
        <w:rPr>
          <w:rFonts w:eastAsia="Arial" w:cs="Arial"/>
          <w:color w:val="000000"/>
          <w:sz w:val="24"/>
          <w:lang w:val="en-US"/>
        </w:rPr>
        <w:t>the following factors concerning the respondent</w:t>
      </w:r>
      <w:r w:rsidR="00F00663">
        <w:rPr>
          <w:rFonts w:eastAsia="Arial" w:cs="Arial"/>
          <w:color w:val="000000"/>
          <w:sz w:val="24"/>
          <w:lang w:val="en-US"/>
        </w:rPr>
        <w:t>’</w:t>
      </w:r>
      <w:r w:rsidR="00F00663" w:rsidRPr="00F00663">
        <w:rPr>
          <w:rFonts w:eastAsia="Arial" w:cs="Arial"/>
          <w:color w:val="000000"/>
          <w:sz w:val="24"/>
          <w:lang w:val="en-US"/>
        </w:rPr>
        <w:t>s debt repayment history and the credit agreements</w:t>
      </w:r>
      <w:r w:rsidR="00F00663">
        <w:rPr>
          <w:rFonts w:eastAsia="Arial" w:cs="Arial"/>
          <w:color w:val="000000"/>
          <w:sz w:val="24"/>
          <w:lang w:val="en-US"/>
        </w:rPr>
        <w:t>:</w:t>
      </w:r>
    </w:p>
    <w:p w14:paraId="45F84B95" w14:textId="77777777" w:rsidR="001D48A6" w:rsidRDefault="001D48A6" w:rsidP="00A008C3">
      <w:pPr>
        <w:spacing w:line="480" w:lineRule="auto"/>
        <w:rPr>
          <w:rFonts w:eastAsia="Arial" w:cs="Arial"/>
          <w:color w:val="000000"/>
          <w:sz w:val="24"/>
          <w:lang w:val="en-US"/>
        </w:rPr>
      </w:pPr>
    </w:p>
    <w:p w14:paraId="11419DC7" w14:textId="24A70E1D" w:rsidR="001D48A6" w:rsidRDefault="001D48A6" w:rsidP="00A008C3">
      <w:pPr>
        <w:spacing w:line="480" w:lineRule="auto"/>
        <w:rPr>
          <w:rFonts w:eastAsia="Arial" w:cs="Arial"/>
          <w:color w:val="000000"/>
          <w:sz w:val="24"/>
          <w:lang w:val="en-US"/>
        </w:rPr>
      </w:pPr>
      <w:r>
        <w:rPr>
          <w:rFonts w:eastAsia="Arial" w:cs="Arial"/>
          <w:color w:val="000000"/>
          <w:sz w:val="24"/>
          <w:lang w:val="en-US"/>
        </w:rPr>
        <w:t>[31.1] The respondent had properly conducted himself in respect of the current account.</w:t>
      </w:r>
    </w:p>
    <w:p w14:paraId="653E0926" w14:textId="77777777" w:rsidR="001D48A6" w:rsidRDefault="001D48A6" w:rsidP="00A008C3">
      <w:pPr>
        <w:spacing w:line="480" w:lineRule="auto"/>
        <w:rPr>
          <w:rFonts w:eastAsia="Arial" w:cs="Arial"/>
          <w:color w:val="000000"/>
          <w:sz w:val="24"/>
          <w:lang w:val="en-US"/>
        </w:rPr>
      </w:pPr>
    </w:p>
    <w:p w14:paraId="077813E7" w14:textId="0EC44CBC" w:rsidR="001D48A6" w:rsidRDefault="001D48A6" w:rsidP="00A008C3">
      <w:pPr>
        <w:spacing w:line="480" w:lineRule="auto"/>
        <w:rPr>
          <w:rFonts w:eastAsia="Arial" w:cs="Arial"/>
          <w:color w:val="000000"/>
          <w:sz w:val="24"/>
          <w:lang w:val="en-US"/>
        </w:rPr>
      </w:pPr>
      <w:r>
        <w:rPr>
          <w:rFonts w:eastAsia="Arial" w:cs="Arial"/>
          <w:color w:val="000000"/>
          <w:sz w:val="24"/>
          <w:lang w:val="en-US"/>
        </w:rPr>
        <w:t xml:space="preserve">[31.2] He had satisfactorily serviced his obligations under the other two credit facilities with the applicant from their respective </w:t>
      </w:r>
      <w:r w:rsidR="00EA3318">
        <w:rPr>
          <w:rFonts w:eastAsia="Arial" w:cs="Arial"/>
          <w:color w:val="000000"/>
          <w:sz w:val="24"/>
          <w:lang w:val="en-US"/>
        </w:rPr>
        <w:t>inception dates to date of the assessment in August 2008</w:t>
      </w:r>
      <w:r w:rsidR="00C7220F">
        <w:rPr>
          <w:rFonts w:eastAsia="Arial" w:cs="Arial"/>
          <w:color w:val="000000"/>
          <w:sz w:val="24"/>
          <w:lang w:val="en-US"/>
        </w:rPr>
        <w:t>.</w:t>
      </w:r>
    </w:p>
    <w:p w14:paraId="4264AC16" w14:textId="77777777" w:rsidR="00C7220F" w:rsidRDefault="00C7220F" w:rsidP="00A008C3">
      <w:pPr>
        <w:spacing w:line="480" w:lineRule="auto"/>
        <w:rPr>
          <w:rFonts w:eastAsia="Arial" w:cs="Arial"/>
          <w:color w:val="000000"/>
          <w:sz w:val="24"/>
          <w:lang w:val="en-US"/>
        </w:rPr>
      </w:pPr>
    </w:p>
    <w:p w14:paraId="1B059748" w14:textId="2734E6D7" w:rsidR="00C7220F" w:rsidRDefault="00C7220F" w:rsidP="00A008C3">
      <w:pPr>
        <w:spacing w:line="480" w:lineRule="auto"/>
        <w:rPr>
          <w:rFonts w:eastAsia="Arial" w:cs="Arial"/>
          <w:color w:val="000000"/>
          <w:sz w:val="24"/>
          <w:lang w:val="en-US"/>
        </w:rPr>
      </w:pPr>
      <w:r>
        <w:rPr>
          <w:rFonts w:eastAsia="Arial" w:cs="Arial"/>
          <w:color w:val="000000"/>
          <w:sz w:val="24"/>
          <w:lang w:val="en-US"/>
        </w:rPr>
        <w:lastRenderedPageBreak/>
        <w:t>[31.3] The respondent had settled the first loan prior to the due date for such settlement.</w:t>
      </w:r>
    </w:p>
    <w:p w14:paraId="1B5019E2" w14:textId="77777777" w:rsidR="00C7220F" w:rsidRDefault="00C7220F" w:rsidP="00A008C3">
      <w:pPr>
        <w:spacing w:line="480" w:lineRule="auto"/>
        <w:rPr>
          <w:rFonts w:eastAsia="Arial" w:cs="Arial"/>
          <w:color w:val="000000"/>
          <w:sz w:val="24"/>
          <w:lang w:val="en-US"/>
        </w:rPr>
      </w:pPr>
    </w:p>
    <w:p w14:paraId="4586C47F" w14:textId="6E8CE258" w:rsidR="00F00663" w:rsidRDefault="00C7220F" w:rsidP="00A008C3">
      <w:pPr>
        <w:spacing w:line="480" w:lineRule="auto"/>
        <w:rPr>
          <w:rFonts w:eastAsia="Arial" w:cs="Arial"/>
          <w:color w:val="000000"/>
          <w:sz w:val="24"/>
        </w:rPr>
      </w:pPr>
      <w:r>
        <w:rPr>
          <w:rFonts w:eastAsia="Arial" w:cs="Arial"/>
          <w:color w:val="000000"/>
          <w:sz w:val="24"/>
        </w:rPr>
        <w:t>[31.4] It also noted that there was no adverse information against the respondent by other credit providers.</w:t>
      </w:r>
    </w:p>
    <w:p w14:paraId="26280F53" w14:textId="77777777" w:rsidR="00A92814" w:rsidRDefault="00A92814" w:rsidP="00A008C3">
      <w:pPr>
        <w:spacing w:line="480" w:lineRule="auto"/>
        <w:rPr>
          <w:rFonts w:eastAsia="Arial" w:cs="Arial"/>
          <w:color w:val="000000"/>
          <w:sz w:val="24"/>
        </w:rPr>
      </w:pPr>
    </w:p>
    <w:p w14:paraId="684D0CAB" w14:textId="0BA0CBFD" w:rsidR="00A92814" w:rsidRDefault="00A92814" w:rsidP="00A008C3">
      <w:pPr>
        <w:spacing w:line="480" w:lineRule="auto"/>
        <w:rPr>
          <w:rFonts w:eastAsia="Arial" w:cs="Arial"/>
          <w:color w:val="000000"/>
          <w:sz w:val="24"/>
          <w:lang w:val="en-US"/>
        </w:rPr>
      </w:pPr>
      <w:r>
        <w:rPr>
          <w:rFonts w:eastAsia="Arial" w:cs="Arial"/>
          <w:color w:val="000000"/>
          <w:sz w:val="24"/>
        </w:rPr>
        <w:t xml:space="preserve">[32] </w:t>
      </w:r>
      <w:r w:rsidR="004C6C85">
        <w:rPr>
          <w:rFonts w:eastAsia="Arial" w:cs="Arial"/>
          <w:color w:val="000000"/>
          <w:sz w:val="24"/>
        </w:rPr>
        <w:t>The applicant</w:t>
      </w:r>
      <w:r>
        <w:rPr>
          <w:rFonts w:eastAsia="Arial" w:cs="Arial"/>
          <w:color w:val="000000"/>
          <w:sz w:val="24"/>
        </w:rPr>
        <w:t xml:space="preserve"> further</w:t>
      </w:r>
      <w:r w:rsidR="004C6C85">
        <w:rPr>
          <w:rFonts w:eastAsia="Arial" w:cs="Arial"/>
          <w:color w:val="000000"/>
          <w:sz w:val="24"/>
        </w:rPr>
        <w:t xml:space="preserve"> was</w:t>
      </w:r>
      <w:r>
        <w:rPr>
          <w:rFonts w:eastAsia="Arial" w:cs="Arial"/>
          <w:color w:val="000000"/>
          <w:sz w:val="24"/>
        </w:rPr>
        <w:t xml:space="preserve"> aware that the </w:t>
      </w:r>
      <w:r w:rsidRPr="00A92814">
        <w:rPr>
          <w:rFonts w:eastAsia="Arial" w:cs="Arial"/>
          <w:color w:val="000000"/>
          <w:sz w:val="24"/>
          <w:lang w:val="en-US"/>
        </w:rPr>
        <w:t xml:space="preserve">respondent held funds </w:t>
      </w:r>
      <w:r>
        <w:rPr>
          <w:rFonts w:eastAsia="Arial" w:cs="Arial"/>
          <w:color w:val="000000"/>
          <w:sz w:val="24"/>
          <w:lang w:val="en-US"/>
        </w:rPr>
        <w:t xml:space="preserve">abroad, </w:t>
      </w:r>
      <w:r w:rsidRPr="00A92814">
        <w:rPr>
          <w:rFonts w:eastAsia="Arial" w:cs="Arial"/>
          <w:color w:val="000000"/>
          <w:sz w:val="24"/>
          <w:lang w:val="en-US"/>
        </w:rPr>
        <w:t>as is evidenced</w:t>
      </w:r>
      <w:r>
        <w:rPr>
          <w:rFonts w:eastAsia="Arial" w:cs="Arial"/>
          <w:color w:val="000000"/>
          <w:sz w:val="24"/>
          <w:lang w:val="en-US"/>
        </w:rPr>
        <w:t xml:space="preserve">, </w:t>
      </w:r>
      <w:r w:rsidRPr="001367F9">
        <w:rPr>
          <w:rFonts w:eastAsia="Arial" w:cs="Arial"/>
          <w:i/>
          <w:iCs/>
          <w:color w:val="000000"/>
          <w:sz w:val="24"/>
          <w:lang w:val="en-US"/>
        </w:rPr>
        <w:t>inter alia</w:t>
      </w:r>
      <w:r>
        <w:rPr>
          <w:rFonts w:eastAsia="Arial" w:cs="Arial"/>
          <w:color w:val="000000"/>
          <w:sz w:val="24"/>
          <w:lang w:val="en-US"/>
        </w:rPr>
        <w:t xml:space="preserve">, </w:t>
      </w:r>
      <w:r w:rsidRPr="00A92814">
        <w:rPr>
          <w:rFonts w:eastAsia="Arial" w:cs="Arial"/>
          <w:color w:val="000000"/>
          <w:sz w:val="24"/>
          <w:lang w:val="en-US"/>
        </w:rPr>
        <w:t xml:space="preserve">by the fact that his monthly salary was paid into an account held outside South Africa </w:t>
      </w:r>
      <w:r w:rsidR="006F1280">
        <w:rPr>
          <w:rFonts w:eastAsia="Arial" w:cs="Arial"/>
          <w:color w:val="000000"/>
          <w:sz w:val="24"/>
          <w:lang w:val="en-US"/>
        </w:rPr>
        <w:t>and</w:t>
      </w:r>
      <w:r w:rsidRPr="00A92814">
        <w:rPr>
          <w:rFonts w:eastAsia="Arial" w:cs="Arial"/>
          <w:color w:val="000000"/>
          <w:sz w:val="24"/>
          <w:lang w:val="en-US"/>
        </w:rPr>
        <w:t xml:space="preserve"> po</w:t>
      </w:r>
      <w:r w:rsidR="006F1280">
        <w:rPr>
          <w:rFonts w:eastAsia="Arial" w:cs="Arial"/>
          <w:color w:val="000000"/>
          <w:sz w:val="24"/>
          <w:lang w:val="en-US"/>
        </w:rPr>
        <w:t>rtions</w:t>
      </w:r>
      <w:r w:rsidRPr="00A92814">
        <w:rPr>
          <w:rFonts w:eastAsia="Arial" w:cs="Arial"/>
          <w:color w:val="000000"/>
          <w:sz w:val="24"/>
          <w:lang w:val="en-US"/>
        </w:rPr>
        <w:t xml:space="preserve"> thereof we</w:t>
      </w:r>
      <w:r w:rsidR="006F1280">
        <w:rPr>
          <w:rFonts w:eastAsia="Arial" w:cs="Arial"/>
          <w:color w:val="000000"/>
          <w:sz w:val="24"/>
          <w:lang w:val="en-US"/>
        </w:rPr>
        <w:t>re</w:t>
      </w:r>
      <w:r w:rsidRPr="00A92814">
        <w:rPr>
          <w:rFonts w:eastAsia="Arial" w:cs="Arial"/>
          <w:color w:val="000000"/>
          <w:sz w:val="24"/>
          <w:lang w:val="en-US"/>
        </w:rPr>
        <w:t xml:space="preserve"> transferred to his facilities with the applic</w:t>
      </w:r>
      <w:r>
        <w:rPr>
          <w:rFonts w:eastAsia="Arial" w:cs="Arial"/>
          <w:color w:val="000000"/>
          <w:sz w:val="24"/>
          <w:lang w:val="en-US"/>
        </w:rPr>
        <w:t>ant.</w:t>
      </w:r>
    </w:p>
    <w:p w14:paraId="7F412BD5" w14:textId="77777777" w:rsidR="00AF2DEB" w:rsidRDefault="00AF2DEB" w:rsidP="00A008C3">
      <w:pPr>
        <w:spacing w:line="480" w:lineRule="auto"/>
        <w:rPr>
          <w:rFonts w:eastAsia="Arial" w:cs="Arial"/>
          <w:color w:val="000000"/>
          <w:sz w:val="24"/>
          <w:lang w:val="en-US"/>
        </w:rPr>
      </w:pPr>
    </w:p>
    <w:p w14:paraId="060878D4" w14:textId="708B7907" w:rsidR="000F15E6" w:rsidRDefault="00A92814" w:rsidP="00A008C3">
      <w:pPr>
        <w:spacing w:line="480" w:lineRule="auto"/>
        <w:rPr>
          <w:rFonts w:eastAsia="Arial" w:cs="Arial"/>
          <w:color w:val="000000"/>
          <w:sz w:val="24"/>
          <w:lang w:val="en-US"/>
        </w:rPr>
      </w:pPr>
      <w:r>
        <w:rPr>
          <w:rFonts w:eastAsia="Arial" w:cs="Arial"/>
          <w:color w:val="000000"/>
          <w:sz w:val="24"/>
          <w:lang w:val="en-US"/>
        </w:rPr>
        <w:t xml:space="preserve">[33] </w:t>
      </w:r>
      <w:r w:rsidR="00AF2DEB">
        <w:rPr>
          <w:rFonts w:eastAsia="Arial" w:cs="Arial"/>
          <w:color w:val="000000"/>
          <w:sz w:val="24"/>
          <w:lang w:val="en-US"/>
        </w:rPr>
        <w:t xml:space="preserve">In </w:t>
      </w:r>
      <w:r w:rsidRPr="00A92814">
        <w:rPr>
          <w:rFonts w:eastAsia="Arial" w:cs="Arial"/>
          <w:color w:val="000000"/>
          <w:sz w:val="24"/>
          <w:lang w:val="en-US"/>
        </w:rPr>
        <w:t xml:space="preserve">addition to the above, in the application </w:t>
      </w:r>
      <w:r w:rsidR="00AF2DEB">
        <w:rPr>
          <w:rFonts w:eastAsia="Arial" w:cs="Arial"/>
          <w:color w:val="000000"/>
          <w:sz w:val="24"/>
          <w:lang w:val="en-US"/>
        </w:rPr>
        <w:t xml:space="preserve">for </w:t>
      </w:r>
      <w:r w:rsidRPr="00A92814">
        <w:rPr>
          <w:rFonts w:eastAsia="Arial" w:cs="Arial"/>
          <w:color w:val="000000"/>
          <w:sz w:val="24"/>
          <w:lang w:val="en-US"/>
        </w:rPr>
        <w:t>current accoun</w:t>
      </w:r>
      <w:r>
        <w:rPr>
          <w:rFonts w:eastAsia="Arial" w:cs="Arial"/>
          <w:color w:val="000000"/>
          <w:sz w:val="24"/>
          <w:lang w:val="en-US"/>
        </w:rPr>
        <w:t>t</w:t>
      </w:r>
      <w:r w:rsidR="0081496D">
        <w:rPr>
          <w:rFonts w:eastAsia="Arial" w:cs="Arial"/>
          <w:color w:val="000000"/>
          <w:sz w:val="24"/>
          <w:lang w:val="en-US"/>
        </w:rPr>
        <w:t xml:space="preserve"> made in 2003</w:t>
      </w:r>
      <w:r>
        <w:rPr>
          <w:rFonts w:eastAsia="Arial" w:cs="Arial"/>
          <w:color w:val="000000"/>
          <w:sz w:val="24"/>
          <w:lang w:val="en-US"/>
        </w:rPr>
        <w:t xml:space="preserve">, </w:t>
      </w:r>
      <w:r w:rsidRPr="00A92814">
        <w:rPr>
          <w:rFonts w:eastAsia="Arial" w:cs="Arial"/>
          <w:color w:val="000000"/>
          <w:sz w:val="24"/>
          <w:lang w:val="en-US"/>
        </w:rPr>
        <w:t>the respondent submitted a l</w:t>
      </w:r>
      <w:r w:rsidR="00AF2DEB">
        <w:rPr>
          <w:rFonts w:eastAsia="Arial" w:cs="Arial"/>
          <w:color w:val="000000"/>
          <w:sz w:val="24"/>
          <w:lang w:val="en-US"/>
        </w:rPr>
        <w:t>etter</w:t>
      </w:r>
      <w:r w:rsidRPr="00A92814">
        <w:rPr>
          <w:rFonts w:eastAsia="Arial" w:cs="Arial"/>
          <w:color w:val="000000"/>
          <w:sz w:val="24"/>
          <w:lang w:val="en-US"/>
        </w:rPr>
        <w:t xml:space="preserve"> of undertaking and declaration of assets in terms of which he confirmed,</w:t>
      </w:r>
      <w:r>
        <w:rPr>
          <w:rFonts w:eastAsia="Arial" w:cs="Arial"/>
          <w:color w:val="000000"/>
          <w:sz w:val="24"/>
          <w:lang w:val="en-US"/>
        </w:rPr>
        <w:t xml:space="preserve"> </w:t>
      </w:r>
      <w:r w:rsidRPr="00167B20">
        <w:rPr>
          <w:rFonts w:eastAsia="Arial" w:cs="Arial"/>
          <w:i/>
          <w:iCs/>
          <w:color w:val="000000"/>
          <w:sz w:val="24"/>
          <w:lang w:val="en-US"/>
        </w:rPr>
        <w:t>inter alia</w:t>
      </w:r>
      <w:r>
        <w:rPr>
          <w:rFonts w:eastAsia="Arial" w:cs="Arial"/>
          <w:color w:val="000000"/>
          <w:sz w:val="24"/>
          <w:lang w:val="en-US"/>
        </w:rPr>
        <w:t xml:space="preserve">, </w:t>
      </w:r>
      <w:r w:rsidRPr="00A92814">
        <w:rPr>
          <w:rFonts w:eastAsia="Arial" w:cs="Arial"/>
          <w:color w:val="000000"/>
          <w:sz w:val="24"/>
          <w:lang w:val="en-US"/>
        </w:rPr>
        <w:t>that he was in possession of foreign assets</w:t>
      </w:r>
      <w:r>
        <w:rPr>
          <w:rFonts w:eastAsia="Arial" w:cs="Arial"/>
          <w:color w:val="000000"/>
          <w:sz w:val="24"/>
          <w:lang w:val="en-US"/>
        </w:rPr>
        <w:t xml:space="preserve">; </w:t>
      </w:r>
      <w:r w:rsidRPr="00A92814">
        <w:rPr>
          <w:rFonts w:eastAsia="Arial" w:cs="Arial"/>
          <w:color w:val="000000"/>
          <w:sz w:val="24"/>
          <w:lang w:val="en-US"/>
        </w:rPr>
        <w:t>he held for</w:t>
      </w:r>
      <w:r>
        <w:rPr>
          <w:rFonts w:eastAsia="Arial" w:cs="Arial"/>
          <w:color w:val="000000"/>
          <w:sz w:val="24"/>
          <w:lang w:val="en-US"/>
        </w:rPr>
        <w:t>eign bank</w:t>
      </w:r>
      <w:r w:rsidRPr="00A92814">
        <w:rPr>
          <w:rFonts w:eastAsia="Arial" w:cs="Arial"/>
          <w:color w:val="000000"/>
          <w:sz w:val="24"/>
          <w:lang w:val="en-US"/>
        </w:rPr>
        <w:t xml:space="preserve"> accounts</w:t>
      </w:r>
      <w:r>
        <w:rPr>
          <w:rFonts w:eastAsia="Arial" w:cs="Arial"/>
          <w:color w:val="000000"/>
          <w:sz w:val="24"/>
          <w:lang w:val="en-US"/>
        </w:rPr>
        <w:t xml:space="preserve">; </w:t>
      </w:r>
      <w:r w:rsidRPr="00A92814">
        <w:rPr>
          <w:rFonts w:eastAsia="Arial" w:cs="Arial"/>
          <w:color w:val="000000"/>
          <w:sz w:val="24"/>
          <w:lang w:val="en-US"/>
        </w:rPr>
        <w:t xml:space="preserve">he had not applied for similar facilities through another </w:t>
      </w:r>
      <w:proofErr w:type="spellStart"/>
      <w:r w:rsidRPr="00A92814">
        <w:rPr>
          <w:rFonts w:eastAsia="Arial" w:cs="Arial"/>
          <w:color w:val="000000"/>
          <w:sz w:val="24"/>
          <w:lang w:val="en-US"/>
        </w:rPr>
        <w:t>authori</w:t>
      </w:r>
      <w:r w:rsidR="00167B20">
        <w:rPr>
          <w:rFonts w:eastAsia="Arial" w:cs="Arial"/>
          <w:color w:val="000000"/>
          <w:sz w:val="24"/>
          <w:lang w:val="en-US"/>
        </w:rPr>
        <w:t>s</w:t>
      </w:r>
      <w:r w:rsidRPr="00A92814">
        <w:rPr>
          <w:rFonts w:eastAsia="Arial" w:cs="Arial"/>
          <w:color w:val="000000"/>
          <w:sz w:val="24"/>
          <w:lang w:val="en-US"/>
        </w:rPr>
        <w:t>ed</w:t>
      </w:r>
      <w:proofErr w:type="spellEnd"/>
      <w:r w:rsidRPr="00A92814">
        <w:rPr>
          <w:rFonts w:eastAsia="Arial" w:cs="Arial"/>
          <w:color w:val="000000"/>
          <w:sz w:val="24"/>
          <w:lang w:val="en-US"/>
        </w:rPr>
        <w:t xml:space="preserve"> dealer</w:t>
      </w:r>
      <w:r>
        <w:rPr>
          <w:rFonts w:eastAsia="Arial" w:cs="Arial"/>
          <w:color w:val="000000"/>
          <w:sz w:val="24"/>
          <w:lang w:val="en-US"/>
        </w:rPr>
        <w:t xml:space="preserve">; and </w:t>
      </w:r>
      <w:r w:rsidRPr="00A92814">
        <w:rPr>
          <w:rFonts w:eastAsia="Arial" w:cs="Arial"/>
          <w:color w:val="000000"/>
          <w:sz w:val="24"/>
          <w:lang w:val="en-US"/>
        </w:rPr>
        <w:t>he could deal freely with his foreign assets and could retain income the</w:t>
      </w:r>
      <w:r>
        <w:rPr>
          <w:rFonts w:eastAsia="Arial" w:cs="Arial"/>
          <w:color w:val="000000"/>
          <w:sz w:val="24"/>
          <w:lang w:val="en-US"/>
        </w:rPr>
        <w:t>reon, overseas.</w:t>
      </w:r>
      <w:r w:rsidR="003262B2">
        <w:rPr>
          <w:rFonts w:eastAsia="Arial" w:cs="Arial"/>
          <w:color w:val="000000"/>
          <w:sz w:val="24"/>
          <w:lang w:val="en-US"/>
        </w:rPr>
        <w:t xml:space="preserve"> </w:t>
      </w:r>
    </w:p>
    <w:p w14:paraId="1A4138D8" w14:textId="77777777" w:rsidR="000F15E6" w:rsidRDefault="000F15E6" w:rsidP="00A008C3">
      <w:pPr>
        <w:spacing w:line="480" w:lineRule="auto"/>
        <w:rPr>
          <w:rFonts w:eastAsia="Arial" w:cs="Arial"/>
          <w:color w:val="000000"/>
          <w:sz w:val="24"/>
          <w:lang w:val="en-US"/>
        </w:rPr>
      </w:pPr>
    </w:p>
    <w:p w14:paraId="3F0CE139" w14:textId="2F6129DE" w:rsidR="00AF2DEB" w:rsidRDefault="00AF2DEB" w:rsidP="00A008C3">
      <w:pPr>
        <w:spacing w:line="480" w:lineRule="auto"/>
        <w:rPr>
          <w:rFonts w:eastAsia="Arial" w:cs="Arial"/>
          <w:color w:val="000000"/>
          <w:sz w:val="24"/>
          <w:lang w:val="en-US"/>
        </w:rPr>
      </w:pPr>
      <w:r>
        <w:rPr>
          <w:rFonts w:eastAsia="Arial" w:cs="Arial"/>
          <w:color w:val="000000"/>
          <w:sz w:val="24"/>
          <w:lang w:val="en-US"/>
        </w:rPr>
        <w:t xml:space="preserve">[34] </w:t>
      </w:r>
      <w:r w:rsidR="0078038A">
        <w:rPr>
          <w:rFonts w:eastAsia="Arial" w:cs="Arial"/>
          <w:color w:val="000000"/>
          <w:sz w:val="24"/>
          <w:lang w:val="en-US"/>
        </w:rPr>
        <w:t xml:space="preserve">The applicant </w:t>
      </w:r>
      <w:proofErr w:type="gramStart"/>
      <w:r w:rsidR="0078038A">
        <w:rPr>
          <w:rFonts w:eastAsia="Arial" w:cs="Arial"/>
          <w:color w:val="000000"/>
          <w:sz w:val="24"/>
          <w:lang w:val="en-US"/>
        </w:rPr>
        <w:t>conducted an assessment of</w:t>
      </w:r>
      <w:proofErr w:type="gramEnd"/>
      <w:r w:rsidR="0078038A">
        <w:rPr>
          <w:rFonts w:eastAsia="Arial" w:cs="Arial"/>
          <w:color w:val="000000"/>
          <w:sz w:val="24"/>
          <w:lang w:val="en-US"/>
        </w:rPr>
        <w:t xml:space="preserve"> the respondent’s existing financial means, prospects and obligations as required by s 81(2)(a)(iii). During that assessment the respondent disclosed that he was a salaried employee; his salary was paid in United States Dollars; his annual income was R1.6 million (an increase of R200k since October 2007); his net asset value was in excess of R7 million; and he had investments worth R1.8 million.</w:t>
      </w:r>
    </w:p>
    <w:p w14:paraId="2821502E" w14:textId="77777777" w:rsidR="00360832" w:rsidRDefault="00360832" w:rsidP="00A008C3">
      <w:pPr>
        <w:spacing w:line="480" w:lineRule="auto"/>
        <w:rPr>
          <w:rFonts w:eastAsia="Arial" w:cs="Arial"/>
          <w:color w:val="000000"/>
          <w:sz w:val="24"/>
          <w:lang w:val="en-US"/>
        </w:rPr>
      </w:pPr>
    </w:p>
    <w:p w14:paraId="259DB83B" w14:textId="5BF7FDE2" w:rsidR="00360832" w:rsidRDefault="00360832" w:rsidP="00A008C3">
      <w:pPr>
        <w:spacing w:line="480" w:lineRule="auto"/>
        <w:rPr>
          <w:rFonts w:eastAsia="Arial" w:cs="Arial"/>
          <w:color w:val="000000"/>
          <w:sz w:val="24"/>
          <w:lang w:val="en-US"/>
        </w:rPr>
      </w:pPr>
      <w:r>
        <w:rPr>
          <w:rFonts w:eastAsia="Arial" w:cs="Arial"/>
          <w:color w:val="000000"/>
          <w:sz w:val="24"/>
          <w:lang w:val="en-US"/>
        </w:rPr>
        <w:lastRenderedPageBreak/>
        <w:t xml:space="preserve">[35] The applicant attached a six months bank statement (February 2008 – July 2008) of the respondent’s </w:t>
      </w:r>
      <w:r w:rsidR="000A62D3">
        <w:rPr>
          <w:rFonts w:eastAsia="Arial" w:cs="Arial"/>
          <w:color w:val="000000"/>
          <w:sz w:val="24"/>
          <w:lang w:val="en-US"/>
        </w:rPr>
        <w:t>current account</w:t>
      </w:r>
      <w:r w:rsidR="00592411">
        <w:rPr>
          <w:rFonts w:eastAsia="Arial" w:cs="Arial"/>
          <w:color w:val="000000"/>
          <w:sz w:val="24"/>
          <w:lang w:val="en-US"/>
        </w:rPr>
        <w:t>,</w:t>
      </w:r>
      <w:r w:rsidR="00A13BA5">
        <w:rPr>
          <w:rFonts w:eastAsia="Arial" w:cs="Arial"/>
          <w:color w:val="000000"/>
          <w:sz w:val="24"/>
          <w:lang w:val="en-US"/>
        </w:rPr>
        <w:t xml:space="preserve"> </w:t>
      </w:r>
      <w:r w:rsidR="000A62D3">
        <w:rPr>
          <w:rFonts w:eastAsia="Arial" w:cs="Arial"/>
          <w:color w:val="000000"/>
          <w:sz w:val="24"/>
          <w:lang w:val="en-US"/>
        </w:rPr>
        <w:t xml:space="preserve">and a pivot table </w:t>
      </w:r>
      <w:r w:rsidR="00A13BA5">
        <w:rPr>
          <w:rFonts w:eastAsia="Arial" w:cs="Arial"/>
          <w:color w:val="000000"/>
          <w:sz w:val="24"/>
          <w:lang w:val="en-US"/>
        </w:rPr>
        <w:t>prepared by Dean Solomon, its credit analyst</w:t>
      </w:r>
      <w:r w:rsidR="000A62D3">
        <w:rPr>
          <w:rFonts w:eastAsia="Arial" w:cs="Arial"/>
          <w:color w:val="000000"/>
          <w:sz w:val="24"/>
          <w:lang w:val="en-US"/>
        </w:rPr>
        <w:t xml:space="preserve"> that was considered at the time of concluding the loan agreement.</w:t>
      </w:r>
      <w:r w:rsidR="00C574D1">
        <w:rPr>
          <w:rFonts w:eastAsia="Arial" w:cs="Arial"/>
          <w:color w:val="000000"/>
          <w:sz w:val="24"/>
          <w:lang w:val="en-US"/>
        </w:rPr>
        <w:t xml:space="preserve"> </w:t>
      </w:r>
      <w:r w:rsidR="00592411">
        <w:rPr>
          <w:rFonts w:eastAsia="Arial" w:cs="Arial"/>
          <w:color w:val="000000"/>
          <w:sz w:val="24"/>
          <w:lang w:val="en-US"/>
        </w:rPr>
        <w:t xml:space="preserve">The said documents showed that the respondent received a total surplus income of R1,361,536.64 after the expenses were paid. </w:t>
      </w:r>
    </w:p>
    <w:p w14:paraId="172CDA42" w14:textId="77777777" w:rsidR="003C6630" w:rsidRDefault="003C6630" w:rsidP="00A008C3">
      <w:pPr>
        <w:spacing w:line="480" w:lineRule="auto"/>
        <w:rPr>
          <w:rFonts w:eastAsia="Arial" w:cs="Arial"/>
          <w:color w:val="000000"/>
          <w:sz w:val="24"/>
          <w:lang w:val="en-US"/>
        </w:rPr>
      </w:pPr>
    </w:p>
    <w:p w14:paraId="45BD4C95" w14:textId="14A10252" w:rsidR="003C6630" w:rsidRDefault="003C6630" w:rsidP="00A008C3">
      <w:pPr>
        <w:spacing w:line="480" w:lineRule="auto"/>
        <w:rPr>
          <w:rFonts w:eastAsia="Arial" w:cs="Arial"/>
          <w:color w:val="000000"/>
          <w:sz w:val="24"/>
          <w:lang w:val="en-US"/>
        </w:rPr>
      </w:pPr>
      <w:r>
        <w:rPr>
          <w:rFonts w:eastAsia="Arial" w:cs="Arial"/>
          <w:color w:val="000000"/>
          <w:sz w:val="24"/>
          <w:lang w:val="en-US"/>
        </w:rPr>
        <w:t xml:space="preserve">[36] The respondent serviced the loan agreement diligently until October 2016 when the bonds account fell in arrears. </w:t>
      </w:r>
      <w:r w:rsidR="00C04D75">
        <w:rPr>
          <w:rFonts w:eastAsia="Arial" w:cs="Arial"/>
          <w:color w:val="000000"/>
          <w:sz w:val="24"/>
          <w:lang w:val="en-US"/>
        </w:rPr>
        <w:t xml:space="preserve">The applicant submitted that in all of the circumstances, it objectively and reasonably assessed that the respondent could more than comfortably afford the instalments of R38 000.00. </w:t>
      </w:r>
    </w:p>
    <w:p w14:paraId="680D1642" w14:textId="77777777" w:rsidR="0081496D" w:rsidRDefault="0081496D" w:rsidP="00A008C3">
      <w:pPr>
        <w:spacing w:line="480" w:lineRule="auto"/>
        <w:rPr>
          <w:rFonts w:eastAsia="Arial" w:cs="Arial"/>
          <w:color w:val="000000"/>
          <w:sz w:val="24"/>
          <w:lang w:val="en-US"/>
        </w:rPr>
      </w:pPr>
    </w:p>
    <w:p w14:paraId="1C9E7D72" w14:textId="221F99D8" w:rsidR="0081496D" w:rsidRDefault="0081496D" w:rsidP="00A008C3">
      <w:pPr>
        <w:spacing w:line="480" w:lineRule="auto"/>
        <w:rPr>
          <w:rFonts w:eastAsia="Arial" w:cs="Arial"/>
          <w:color w:val="000000"/>
          <w:sz w:val="24"/>
          <w:lang w:val="en-US"/>
        </w:rPr>
      </w:pPr>
      <w:r>
        <w:rPr>
          <w:rFonts w:eastAsia="Arial" w:cs="Arial"/>
          <w:color w:val="000000"/>
          <w:sz w:val="24"/>
          <w:lang w:val="en-US"/>
        </w:rPr>
        <w:t>[37] I accept the evidence tendered by the applicant showing that it c</w:t>
      </w:r>
      <w:r w:rsidR="002A62A8">
        <w:rPr>
          <w:rFonts w:eastAsia="Arial" w:cs="Arial"/>
          <w:color w:val="000000"/>
          <w:sz w:val="24"/>
          <w:lang w:val="en-US"/>
        </w:rPr>
        <w:t>onducted the assessments stated above.</w:t>
      </w:r>
      <w:r w:rsidR="005830AB">
        <w:rPr>
          <w:rFonts w:eastAsia="Arial" w:cs="Arial"/>
          <w:color w:val="000000"/>
          <w:sz w:val="24"/>
          <w:lang w:val="en-US"/>
        </w:rPr>
        <w:t xml:space="preserve"> The respondent was afforded an opportunity to dispute this evidence and he failed to do so.</w:t>
      </w:r>
      <w:r w:rsidR="002A62A8">
        <w:rPr>
          <w:rFonts w:eastAsia="Arial" w:cs="Arial"/>
          <w:color w:val="000000"/>
          <w:sz w:val="24"/>
          <w:lang w:val="en-US"/>
        </w:rPr>
        <w:t xml:space="preserve"> I am satisfied that </w:t>
      </w:r>
      <w:r w:rsidR="005A6037">
        <w:rPr>
          <w:rFonts w:eastAsia="Arial" w:cs="Arial"/>
          <w:color w:val="000000"/>
          <w:sz w:val="24"/>
          <w:lang w:val="en-US"/>
        </w:rPr>
        <w:t>the</w:t>
      </w:r>
      <w:r w:rsidR="00D8208E">
        <w:rPr>
          <w:rFonts w:eastAsia="Arial" w:cs="Arial"/>
          <w:color w:val="000000"/>
          <w:sz w:val="24"/>
          <w:lang w:val="en-US"/>
        </w:rPr>
        <w:t xml:space="preserve"> applicant</w:t>
      </w:r>
      <w:r w:rsidR="002A62A8">
        <w:rPr>
          <w:rFonts w:eastAsia="Arial" w:cs="Arial"/>
          <w:color w:val="000000"/>
          <w:sz w:val="24"/>
          <w:lang w:val="en-US"/>
        </w:rPr>
        <w:t xml:space="preserve"> complied with the requirements of s 81(2)(a) of the NCA at the time the loan agreement was concluded.</w:t>
      </w:r>
      <w:r w:rsidR="005A6037">
        <w:rPr>
          <w:rFonts w:eastAsia="Arial" w:cs="Arial"/>
          <w:color w:val="000000"/>
          <w:sz w:val="24"/>
          <w:lang w:val="en-US"/>
        </w:rPr>
        <w:t xml:space="preserve"> The </w:t>
      </w:r>
      <w:proofErr w:type="spellStart"/>
      <w:r w:rsidR="005A6037">
        <w:rPr>
          <w:rFonts w:eastAsia="Arial" w:cs="Arial"/>
          <w:color w:val="000000"/>
          <w:sz w:val="24"/>
          <w:lang w:val="en-US"/>
        </w:rPr>
        <w:t>defence</w:t>
      </w:r>
      <w:proofErr w:type="spellEnd"/>
      <w:r w:rsidR="005A6037">
        <w:rPr>
          <w:rFonts w:eastAsia="Arial" w:cs="Arial"/>
          <w:color w:val="000000"/>
          <w:sz w:val="24"/>
          <w:lang w:val="en-US"/>
        </w:rPr>
        <w:t xml:space="preserve"> of reckless credit agreement raised by the respondent has no merit and it must fail. </w:t>
      </w:r>
      <w:r w:rsidR="002A62A8">
        <w:rPr>
          <w:rFonts w:eastAsia="Arial" w:cs="Arial"/>
          <w:color w:val="000000"/>
          <w:sz w:val="24"/>
          <w:lang w:val="en-US"/>
        </w:rPr>
        <w:t xml:space="preserve"> </w:t>
      </w:r>
    </w:p>
    <w:p w14:paraId="44035C3D" w14:textId="0E1016A4" w:rsidR="00A92814" w:rsidRDefault="00A92814" w:rsidP="00A008C3">
      <w:pPr>
        <w:spacing w:line="480" w:lineRule="auto"/>
        <w:rPr>
          <w:rFonts w:eastAsia="Arial" w:cs="Arial"/>
          <w:color w:val="000000"/>
          <w:sz w:val="24"/>
          <w:lang w:val="en-US"/>
        </w:rPr>
      </w:pPr>
      <w:r>
        <w:rPr>
          <w:rFonts w:eastAsia="Arial" w:cs="Arial"/>
          <w:color w:val="000000"/>
          <w:sz w:val="24"/>
          <w:lang w:val="en-US"/>
        </w:rPr>
        <w:t xml:space="preserve"> </w:t>
      </w:r>
    </w:p>
    <w:p w14:paraId="77CD5CF4" w14:textId="0DFEFDFB" w:rsidR="0085619C" w:rsidRDefault="0085619C" w:rsidP="00A008C3">
      <w:pPr>
        <w:spacing w:line="480" w:lineRule="auto"/>
        <w:rPr>
          <w:rFonts w:eastAsia="Arial" w:cs="Arial"/>
          <w:i/>
          <w:iCs/>
          <w:color w:val="000000"/>
          <w:sz w:val="24"/>
          <w:lang w:val="en-US"/>
        </w:rPr>
      </w:pPr>
      <w:r w:rsidRPr="0085619C">
        <w:rPr>
          <w:rFonts w:eastAsia="Arial" w:cs="Arial"/>
          <w:i/>
          <w:iCs/>
          <w:color w:val="000000"/>
          <w:sz w:val="24"/>
          <w:lang w:val="en-US"/>
        </w:rPr>
        <w:t>Initiation and legal fees</w:t>
      </w:r>
    </w:p>
    <w:p w14:paraId="5504A723" w14:textId="77777777" w:rsidR="0030504C" w:rsidRPr="0085619C" w:rsidRDefault="0030504C" w:rsidP="00A008C3">
      <w:pPr>
        <w:spacing w:line="480" w:lineRule="auto"/>
        <w:rPr>
          <w:rFonts w:eastAsia="Arial" w:cs="Arial"/>
          <w:i/>
          <w:iCs/>
          <w:color w:val="000000"/>
          <w:sz w:val="24"/>
          <w:lang w:val="en-US"/>
        </w:rPr>
      </w:pPr>
    </w:p>
    <w:p w14:paraId="461A274C" w14:textId="774041DF" w:rsidR="004D4D8A" w:rsidRDefault="0085619C" w:rsidP="00A008C3">
      <w:pPr>
        <w:spacing w:line="480" w:lineRule="auto"/>
        <w:rPr>
          <w:rFonts w:eastAsia="Arial" w:cs="Arial"/>
          <w:color w:val="000000"/>
          <w:sz w:val="24"/>
          <w:lang w:val="en-US"/>
        </w:rPr>
      </w:pPr>
      <w:r>
        <w:rPr>
          <w:rFonts w:eastAsia="Arial" w:cs="Arial"/>
          <w:color w:val="000000"/>
          <w:sz w:val="24"/>
          <w:lang w:val="en-US"/>
        </w:rPr>
        <w:t>[38]</w:t>
      </w:r>
      <w:r w:rsidR="0030504C">
        <w:rPr>
          <w:rFonts w:eastAsia="Arial" w:cs="Arial"/>
          <w:color w:val="000000"/>
          <w:sz w:val="24"/>
          <w:lang w:val="en-US"/>
        </w:rPr>
        <w:t xml:space="preserve"> The respondent contended that the applicant charged initiation fees and debited legal fees to the </w:t>
      </w:r>
      <w:r w:rsidR="004D4D8A">
        <w:rPr>
          <w:rFonts w:eastAsia="Arial" w:cs="Arial"/>
          <w:color w:val="000000"/>
          <w:sz w:val="24"/>
          <w:lang w:val="en-US"/>
        </w:rPr>
        <w:t>loan facility</w:t>
      </w:r>
      <w:r w:rsidR="0030504C">
        <w:rPr>
          <w:rFonts w:eastAsia="Arial" w:cs="Arial"/>
          <w:color w:val="000000"/>
          <w:sz w:val="24"/>
          <w:lang w:val="en-US"/>
        </w:rPr>
        <w:t xml:space="preserve">. </w:t>
      </w:r>
      <w:r w:rsidR="00D247F9">
        <w:rPr>
          <w:rFonts w:eastAsia="Arial" w:cs="Arial"/>
          <w:color w:val="000000"/>
          <w:sz w:val="24"/>
          <w:lang w:val="en-US"/>
        </w:rPr>
        <w:t xml:space="preserve">This contention is not correct. The legal fees noted on 25 April 2007 were for the registration of the first mortgage bond. The legal fees noted on 20 October 2008 were for the registration of the second mortgage bond. </w:t>
      </w:r>
    </w:p>
    <w:p w14:paraId="7D11A3AC" w14:textId="77777777" w:rsidR="004D4D8A" w:rsidRDefault="004D4D8A" w:rsidP="00A008C3">
      <w:pPr>
        <w:spacing w:line="480" w:lineRule="auto"/>
        <w:rPr>
          <w:rFonts w:eastAsia="Arial" w:cs="Arial"/>
          <w:color w:val="000000"/>
          <w:sz w:val="24"/>
          <w:lang w:val="en-US"/>
        </w:rPr>
      </w:pPr>
    </w:p>
    <w:p w14:paraId="563CD481" w14:textId="77777777" w:rsidR="00974863" w:rsidRDefault="004D4D8A" w:rsidP="00A008C3">
      <w:pPr>
        <w:spacing w:line="480" w:lineRule="auto"/>
        <w:rPr>
          <w:rFonts w:eastAsia="Arial" w:cs="Arial"/>
          <w:color w:val="000000"/>
          <w:sz w:val="24"/>
          <w:lang w:val="en-US"/>
        </w:rPr>
      </w:pPr>
      <w:r>
        <w:rPr>
          <w:rFonts w:eastAsia="Arial" w:cs="Arial"/>
          <w:color w:val="000000"/>
          <w:sz w:val="24"/>
          <w:lang w:val="en-US"/>
        </w:rPr>
        <w:lastRenderedPageBreak/>
        <w:t>[39] It is common cause that second bond is a building loan facility. The total facility was availed to the respondent in various tranches and by way of drawdown requests. The charges incurred and debited to the loan facility were f</w:t>
      </w:r>
      <w:r w:rsidR="00DA4960">
        <w:rPr>
          <w:rFonts w:eastAsia="Arial" w:cs="Arial"/>
          <w:color w:val="000000"/>
          <w:sz w:val="24"/>
          <w:lang w:val="en-US"/>
        </w:rPr>
        <w:t>or administrative duties and requirements, such as progress, inspection and valuation reports. Those charges were agreed to by the respondent. I find that there is no merit in this contention.</w:t>
      </w:r>
    </w:p>
    <w:p w14:paraId="0782AE9A" w14:textId="77777777" w:rsidR="00974863" w:rsidRDefault="00974863" w:rsidP="00A008C3">
      <w:pPr>
        <w:spacing w:line="480" w:lineRule="auto"/>
        <w:rPr>
          <w:rFonts w:eastAsia="Arial" w:cs="Arial"/>
          <w:color w:val="000000"/>
          <w:sz w:val="24"/>
          <w:lang w:val="en-US"/>
        </w:rPr>
      </w:pPr>
    </w:p>
    <w:p w14:paraId="42CC6F0E" w14:textId="0884EB59" w:rsidR="00974863" w:rsidRDefault="00974863" w:rsidP="00A008C3">
      <w:pPr>
        <w:spacing w:line="480" w:lineRule="auto"/>
        <w:rPr>
          <w:rFonts w:eastAsia="Arial" w:cs="Arial"/>
          <w:i/>
          <w:iCs/>
          <w:color w:val="000000"/>
          <w:sz w:val="24"/>
          <w:lang w:val="en-US"/>
        </w:rPr>
      </w:pPr>
      <w:r w:rsidRPr="00974863">
        <w:rPr>
          <w:rFonts w:eastAsia="Arial" w:cs="Arial"/>
          <w:i/>
          <w:iCs/>
          <w:color w:val="000000"/>
          <w:sz w:val="24"/>
          <w:lang w:val="en-US"/>
        </w:rPr>
        <w:t>Value of the property</w:t>
      </w:r>
      <w:r w:rsidR="008C669C">
        <w:rPr>
          <w:rFonts w:eastAsia="Arial" w:cs="Arial"/>
          <w:i/>
          <w:iCs/>
          <w:color w:val="000000"/>
          <w:sz w:val="24"/>
          <w:lang w:val="en-US"/>
        </w:rPr>
        <w:t xml:space="preserve"> and primary residence</w:t>
      </w:r>
    </w:p>
    <w:p w14:paraId="02462139" w14:textId="77777777" w:rsidR="00974863" w:rsidRPr="00974863" w:rsidRDefault="00974863" w:rsidP="00A008C3">
      <w:pPr>
        <w:spacing w:line="480" w:lineRule="auto"/>
        <w:rPr>
          <w:rFonts w:eastAsia="Arial" w:cs="Arial"/>
          <w:i/>
          <w:iCs/>
          <w:color w:val="000000"/>
          <w:sz w:val="24"/>
          <w:lang w:val="en-US"/>
        </w:rPr>
      </w:pPr>
    </w:p>
    <w:p w14:paraId="040AB78F" w14:textId="7FF3BCA2" w:rsidR="0085619C" w:rsidRDefault="00974863" w:rsidP="00A008C3">
      <w:pPr>
        <w:spacing w:line="480" w:lineRule="auto"/>
        <w:rPr>
          <w:rFonts w:eastAsia="Arial" w:cs="Arial"/>
          <w:color w:val="000000"/>
          <w:sz w:val="24"/>
        </w:rPr>
      </w:pPr>
      <w:r>
        <w:rPr>
          <w:rFonts w:eastAsia="Arial" w:cs="Arial"/>
          <w:color w:val="000000"/>
          <w:sz w:val="24"/>
          <w:lang w:val="en-US"/>
        </w:rPr>
        <w:t>[40]</w:t>
      </w:r>
      <w:r w:rsidR="00DA4960">
        <w:rPr>
          <w:rFonts w:eastAsia="Arial" w:cs="Arial"/>
          <w:color w:val="000000"/>
          <w:sz w:val="24"/>
          <w:lang w:val="en-US"/>
        </w:rPr>
        <w:t xml:space="preserve"> </w:t>
      </w:r>
      <w:r>
        <w:rPr>
          <w:rFonts w:eastAsia="Arial" w:cs="Arial"/>
          <w:color w:val="000000"/>
          <w:sz w:val="24"/>
          <w:lang w:val="en-US"/>
        </w:rPr>
        <w:t xml:space="preserve">The respondent is disputing the value of the property and contends that it is low. The applicant has tendered the expert evidence for the value of the property. The respondent </w:t>
      </w:r>
      <w:r w:rsidR="00654712">
        <w:rPr>
          <w:rFonts w:eastAsia="Arial" w:cs="Arial"/>
          <w:color w:val="000000"/>
          <w:sz w:val="24"/>
          <w:lang w:val="en-US"/>
        </w:rPr>
        <w:t>does not profess to be</w:t>
      </w:r>
      <w:r>
        <w:rPr>
          <w:rFonts w:eastAsia="Arial" w:cs="Arial"/>
          <w:color w:val="000000"/>
          <w:sz w:val="24"/>
          <w:lang w:val="en-US"/>
        </w:rPr>
        <w:t xml:space="preserve"> not an expert in such field and has not te</w:t>
      </w:r>
      <w:r w:rsidR="00C74FEE">
        <w:rPr>
          <w:rFonts w:eastAsia="Arial" w:cs="Arial"/>
          <w:color w:val="000000"/>
          <w:sz w:val="24"/>
          <w:lang w:val="en-US"/>
        </w:rPr>
        <w:t xml:space="preserve">ndered the expert evidence to substantiate his contention. I reject this contention. </w:t>
      </w:r>
    </w:p>
    <w:p w14:paraId="7C645DA1" w14:textId="77777777" w:rsidR="00FD1D2A" w:rsidRDefault="00FD1D2A" w:rsidP="005B3F8D">
      <w:pPr>
        <w:spacing w:line="480" w:lineRule="auto"/>
        <w:rPr>
          <w:rFonts w:eastAsia="Arial" w:cs="Arial"/>
          <w:color w:val="000000"/>
          <w:sz w:val="24"/>
        </w:rPr>
      </w:pPr>
    </w:p>
    <w:p w14:paraId="4706CF60" w14:textId="55A7E182" w:rsidR="008C669C" w:rsidRDefault="008C669C" w:rsidP="005B3F8D">
      <w:pPr>
        <w:spacing w:line="480" w:lineRule="auto"/>
        <w:rPr>
          <w:rFonts w:eastAsia="Arial" w:cs="Arial"/>
          <w:color w:val="000000"/>
          <w:sz w:val="24"/>
        </w:rPr>
      </w:pPr>
      <w:r>
        <w:rPr>
          <w:rFonts w:eastAsia="Arial" w:cs="Arial"/>
          <w:color w:val="000000"/>
          <w:sz w:val="24"/>
        </w:rPr>
        <w:t xml:space="preserve">[41] The property is the respondent’s primary residence. </w:t>
      </w:r>
      <w:r w:rsidR="00B51228">
        <w:rPr>
          <w:rFonts w:eastAsia="Arial" w:cs="Arial"/>
          <w:color w:val="000000"/>
          <w:sz w:val="24"/>
        </w:rPr>
        <w:t xml:space="preserve">In my order I have set a reserve price of R3,700,000.00 for the sale in execution of the property. </w:t>
      </w:r>
      <w:r w:rsidR="00694BBD">
        <w:rPr>
          <w:rFonts w:eastAsia="Arial" w:cs="Arial"/>
          <w:color w:val="000000"/>
          <w:sz w:val="24"/>
        </w:rPr>
        <w:t xml:space="preserve">The respondent has repaid the substantial amount of the loan facility. </w:t>
      </w:r>
      <w:r w:rsidR="002B351A">
        <w:rPr>
          <w:rFonts w:eastAsia="Arial" w:cs="Arial"/>
          <w:color w:val="000000"/>
          <w:sz w:val="24"/>
        </w:rPr>
        <w:t xml:space="preserve">The value of the property and the reserve price exceed the indebtedness owed under the loan agreement. </w:t>
      </w:r>
      <w:r w:rsidR="0036063B">
        <w:rPr>
          <w:rFonts w:eastAsia="Arial" w:cs="Arial"/>
          <w:color w:val="000000"/>
          <w:sz w:val="24"/>
        </w:rPr>
        <w:t>After the property has been sold and debt settled, the respondent will have more tha</w:t>
      </w:r>
      <w:r w:rsidR="007901D1">
        <w:rPr>
          <w:rFonts w:eastAsia="Arial" w:cs="Arial"/>
          <w:color w:val="000000"/>
          <w:sz w:val="24"/>
        </w:rPr>
        <w:t>n</w:t>
      </w:r>
      <w:r w:rsidR="0036063B">
        <w:rPr>
          <w:rFonts w:eastAsia="Arial" w:cs="Arial"/>
          <w:color w:val="000000"/>
          <w:sz w:val="24"/>
        </w:rPr>
        <w:t xml:space="preserve"> enough funds to secure alternative accommodation.</w:t>
      </w:r>
    </w:p>
    <w:p w14:paraId="0CE1D6FE" w14:textId="77777777" w:rsidR="00E80FB6" w:rsidRDefault="00E80FB6" w:rsidP="005B3F8D">
      <w:pPr>
        <w:spacing w:line="480" w:lineRule="auto"/>
        <w:rPr>
          <w:rFonts w:eastAsia="Arial" w:cs="Arial"/>
          <w:color w:val="000000"/>
          <w:sz w:val="24"/>
        </w:rPr>
      </w:pPr>
    </w:p>
    <w:p w14:paraId="4A4FEED8" w14:textId="77777777" w:rsidR="00776289" w:rsidRDefault="00E80FB6" w:rsidP="005B3F8D">
      <w:pPr>
        <w:spacing w:line="480" w:lineRule="auto"/>
        <w:rPr>
          <w:rFonts w:eastAsia="Arial" w:cs="Arial"/>
          <w:i/>
          <w:iCs/>
          <w:color w:val="000000"/>
          <w:sz w:val="24"/>
        </w:rPr>
      </w:pPr>
      <w:r w:rsidRPr="00E80FB6">
        <w:rPr>
          <w:rFonts w:eastAsia="Arial" w:cs="Arial"/>
          <w:i/>
          <w:iCs/>
          <w:color w:val="000000"/>
          <w:sz w:val="24"/>
        </w:rPr>
        <w:t>Costs</w:t>
      </w:r>
    </w:p>
    <w:p w14:paraId="1C961229" w14:textId="77777777" w:rsidR="00776289" w:rsidRDefault="00776289" w:rsidP="005B3F8D">
      <w:pPr>
        <w:spacing w:line="480" w:lineRule="auto"/>
        <w:rPr>
          <w:rFonts w:eastAsia="Arial" w:cs="Arial"/>
          <w:i/>
          <w:iCs/>
          <w:color w:val="000000"/>
          <w:sz w:val="24"/>
        </w:rPr>
      </w:pPr>
    </w:p>
    <w:p w14:paraId="31C20763" w14:textId="62008DE1" w:rsidR="008C669C" w:rsidRDefault="00D61BBC" w:rsidP="005B3F8D">
      <w:pPr>
        <w:spacing w:line="480" w:lineRule="auto"/>
        <w:rPr>
          <w:rFonts w:eastAsia="Arial" w:cs="Arial"/>
          <w:color w:val="000000"/>
          <w:sz w:val="24"/>
        </w:rPr>
      </w:pPr>
      <w:r>
        <w:rPr>
          <w:rFonts w:eastAsia="Arial" w:cs="Arial"/>
          <w:color w:val="000000"/>
          <w:sz w:val="24"/>
        </w:rPr>
        <w:t xml:space="preserve">[42] </w:t>
      </w:r>
      <w:r w:rsidR="007F73E7">
        <w:rPr>
          <w:rFonts w:eastAsia="Arial" w:cs="Arial"/>
          <w:color w:val="000000"/>
          <w:sz w:val="24"/>
        </w:rPr>
        <w:t xml:space="preserve">The loan agreement provides for payment of costs by the respondent on an attorney and own client scale. The parties in the loan agreement also agreed on the rate of interest applicable in the event of the respondent’s default. </w:t>
      </w:r>
    </w:p>
    <w:p w14:paraId="69AD3DF9" w14:textId="77777777" w:rsidR="007F73E7" w:rsidRDefault="007F73E7" w:rsidP="005B3F8D">
      <w:pPr>
        <w:spacing w:line="480" w:lineRule="auto"/>
        <w:rPr>
          <w:rFonts w:eastAsia="Arial" w:cs="Arial"/>
          <w:color w:val="000000"/>
          <w:sz w:val="24"/>
        </w:rPr>
      </w:pPr>
    </w:p>
    <w:p w14:paraId="7F6889A8" w14:textId="78EFCF3C" w:rsidR="00A169AD" w:rsidRPr="00CD0E5B" w:rsidRDefault="005B3F8D" w:rsidP="005B3F8D">
      <w:pPr>
        <w:spacing w:line="480" w:lineRule="auto"/>
        <w:rPr>
          <w:rFonts w:cs="Arial"/>
          <w:sz w:val="24"/>
        </w:rPr>
      </w:pPr>
      <w:r>
        <w:rPr>
          <w:rFonts w:eastAsia="Arial" w:cs="Arial"/>
          <w:color w:val="000000"/>
          <w:sz w:val="24"/>
        </w:rPr>
        <w:t>[</w:t>
      </w:r>
      <w:r w:rsidR="003B3431">
        <w:rPr>
          <w:rFonts w:eastAsia="Arial" w:cs="Arial"/>
          <w:color w:val="000000"/>
          <w:sz w:val="24"/>
        </w:rPr>
        <w:t>43</w:t>
      </w:r>
      <w:r>
        <w:rPr>
          <w:rFonts w:eastAsia="Arial" w:cs="Arial"/>
          <w:color w:val="000000"/>
          <w:sz w:val="24"/>
        </w:rPr>
        <w:t>I therefore make the order as set out above.</w:t>
      </w:r>
    </w:p>
    <w:p w14:paraId="6875E844" w14:textId="77777777" w:rsidR="0064472F" w:rsidRPr="00A169AD" w:rsidRDefault="00D32FBB" w:rsidP="00236E4C">
      <w:pPr>
        <w:pStyle w:val="Heading1"/>
        <w:numPr>
          <w:ilvl w:val="0"/>
          <w:numId w:val="0"/>
        </w:numPr>
        <w:spacing w:line="240" w:lineRule="auto"/>
        <w:ind w:left="862"/>
        <w:rPr>
          <w:rFonts w:cs="Arial"/>
          <w:b/>
          <w:sz w:val="24"/>
          <w:szCs w:val="24"/>
        </w:rPr>
      </w:pPr>
      <w:r w:rsidRPr="00A169AD">
        <w:rPr>
          <w:rFonts w:cs="Arial"/>
          <w:sz w:val="24"/>
          <w:szCs w:val="24"/>
        </w:rPr>
        <w:t xml:space="preserve">                                                              </w:t>
      </w:r>
      <w:r w:rsidRPr="00A169AD">
        <w:rPr>
          <w:rFonts w:cs="Arial"/>
          <w:b/>
          <w:sz w:val="24"/>
          <w:szCs w:val="24"/>
        </w:rPr>
        <w:t xml:space="preserve">                                                                         </w:t>
      </w:r>
    </w:p>
    <w:p w14:paraId="0E5C6AD3" w14:textId="77777777" w:rsidR="0064472F" w:rsidRPr="00A169AD" w:rsidRDefault="0064472F" w:rsidP="00381762">
      <w:pPr>
        <w:spacing w:before="240" w:after="360"/>
        <w:ind w:left="-74"/>
        <w:contextualSpacing/>
        <w:rPr>
          <w:rFonts w:cs="Arial"/>
          <w:b/>
          <w:sz w:val="24"/>
        </w:rPr>
      </w:pPr>
    </w:p>
    <w:p w14:paraId="0DE802DA" w14:textId="77777777" w:rsidR="00E36659" w:rsidRDefault="0064472F" w:rsidP="00381762">
      <w:pPr>
        <w:spacing w:before="240" w:after="360"/>
        <w:ind w:left="-74"/>
        <w:contextualSpacing/>
        <w:rPr>
          <w:rFonts w:cs="Arial"/>
          <w:b/>
          <w:sz w:val="24"/>
        </w:rPr>
      </w:pPr>
      <w:r w:rsidRPr="00A169AD">
        <w:rPr>
          <w:rFonts w:cs="Arial"/>
          <w:b/>
          <w:sz w:val="24"/>
        </w:rPr>
        <w:t xml:space="preserve">                                                                             </w:t>
      </w:r>
      <w:r w:rsidR="00D32FBB" w:rsidRPr="00A169AD">
        <w:rPr>
          <w:rFonts w:cs="Arial"/>
          <w:b/>
          <w:sz w:val="24"/>
        </w:rPr>
        <w:t xml:space="preserve">   </w:t>
      </w:r>
    </w:p>
    <w:p w14:paraId="012E4838" w14:textId="0C89B1B5" w:rsidR="00E36659" w:rsidRDefault="00E36659" w:rsidP="00381762">
      <w:pPr>
        <w:spacing w:before="240" w:after="360"/>
        <w:ind w:left="-74"/>
        <w:contextualSpacing/>
        <w:rPr>
          <w:rFonts w:cs="Arial"/>
          <w:b/>
          <w:sz w:val="24"/>
        </w:rPr>
      </w:pPr>
      <w:r>
        <w:rPr>
          <w:rFonts w:cs="Arial"/>
          <w:b/>
          <w:sz w:val="24"/>
        </w:rPr>
        <w:t xml:space="preserve">                                                                                 _____________________</w:t>
      </w:r>
    </w:p>
    <w:p w14:paraId="0A7AC645" w14:textId="480F4325" w:rsidR="00D32FBB" w:rsidRPr="00A169AD" w:rsidRDefault="00E36659" w:rsidP="00381762">
      <w:pPr>
        <w:spacing w:before="240" w:after="360"/>
        <w:ind w:left="-74"/>
        <w:contextualSpacing/>
        <w:rPr>
          <w:rFonts w:cs="Arial"/>
          <w:b/>
          <w:sz w:val="24"/>
        </w:rPr>
      </w:pPr>
      <w:r>
        <w:rPr>
          <w:rFonts w:cs="Arial"/>
          <w:b/>
          <w:sz w:val="24"/>
        </w:rPr>
        <w:t xml:space="preserve">                                                                                </w:t>
      </w:r>
      <w:r w:rsidR="00D32FBB" w:rsidRPr="00A169AD">
        <w:rPr>
          <w:rFonts w:cs="Arial"/>
          <w:b/>
          <w:sz w:val="24"/>
        </w:rPr>
        <w:t xml:space="preserve">  MMP Mdalana-Mayis</w:t>
      </w:r>
      <w:r w:rsidR="003A19C9" w:rsidRPr="00A169AD">
        <w:rPr>
          <w:rFonts w:cs="Arial"/>
          <w:b/>
          <w:sz w:val="24"/>
        </w:rPr>
        <w:t>ela</w:t>
      </w:r>
    </w:p>
    <w:p w14:paraId="2314FF96" w14:textId="77777777" w:rsidR="00C05608" w:rsidRPr="00A169AD" w:rsidRDefault="00D32FBB" w:rsidP="00381762">
      <w:pPr>
        <w:spacing w:before="240" w:after="360"/>
        <w:ind w:left="-74"/>
        <w:contextualSpacing/>
        <w:rPr>
          <w:rFonts w:cs="Arial"/>
          <w:b/>
          <w:sz w:val="24"/>
        </w:rPr>
      </w:pPr>
      <w:r w:rsidRPr="00A169AD">
        <w:rPr>
          <w:rFonts w:cs="Arial"/>
          <w:b/>
          <w:sz w:val="24"/>
        </w:rPr>
        <w:t xml:space="preserve">                                                                                  </w:t>
      </w:r>
      <w:r w:rsidR="001265D9" w:rsidRPr="00A169AD">
        <w:rPr>
          <w:rFonts w:cs="Arial"/>
          <w:b/>
          <w:sz w:val="24"/>
        </w:rPr>
        <w:t>Judge of the High Court</w:t>
      </w:r>
    </w:p>
    <w:p w14:paraId="779DF202" w14:textId="77777777" w:rsidR="001265D9" w:rsidRPr="00A169AD" w:rsidRDefault="001265D9" w:rsidP="00381762">
      <w:pPr>
        <w:spacing w:before="240" w:after="360"/>
        <w:ind w:left="-74"/>
        <w:contextualSpacing/>
        <w:rPr>
          <w:rFonts w:cs="Arial"/>
          <w:b/>
          <w:sz w:val="24"/>
        </w:rPr>
      </w:pPr>
      <w:r w:rsidRPr="00A169AD">
        <w:rPr>
          <w:rFonts w:cs="Arial"/>
          <w:b/>
          <w:sz w:val="24"/>
        </w:rPr>
        <w:t xml:space="preserve">                                                                                  Gauteng Division</w:t>
      </w:r>
    </w:p>
    <w:p w14:paraId="015A32BD" w14:textId="77777777" w:rsidR="00C05608" w:rsidRPr="00A169AD" w:rsidRDefault="00C05608" w:rsidP="00381762">
      <w:pPr>
        <w:spacing w:before="240" w:after="360"/>
        <w:ind w:left="-74"/>
        <w:contextualSpacing/>
        <w:rPr>
          <w:rFonts w:cs="Arial"/>
          <w:b/>
          <w:sz w:val="24"/>
        </w:rPr>
      </w:pPr>
    </w:p>
    <w:p w14:paraId="7C592172" w14:textId="77777777" w:rsidR="00C05608" w:rsidRPr="00A169AD" w:rsidRDefault="00C05608" w:rsidP="00381762">
      <w:pPr>
        <w:spacing w:before="240" w:after="360"/>
        <w:ind w:left="-74"/>
        <w:contextualSpacing/>
        <w:rPr>
          <w:rFonts w:cs="Arial"/>
          <w:b/>
          <w:sz w:val="24"/>
        </w:rPr>
      </w:pPr>
    </w:p>
    <w:p w14:paraId="026519BD" w14:textId="2310974E" w:rsidR="00C05608" w:rsidRPr="00A169AD" w:rsidRDefault="00532C9E" w:rsidP="00381762">
      <w:pPr>
        <w:spacing w:before="240" w:after="360"/>
        <w:ind w:left="-74"/>
        <w:contextualSpacing/>
        <w:rPr>
          <w:rFonts w:cs="Arial"/>
          <w:b/>
          <w:sz w:val="24"/>
        </w:rPr>
      </w:pPr>
      <w:r w:rsidRPr="00A169AD">
        <w:rPr>
          <w:rFonts w:cs="Arial"/>
          <w:b/>
          <w:sz w:val="24"/>
        </w:rPr>
        <w:t xml:space="preserve">(Electronically submitted by uploading on </w:t>
      </w:r>
      <w:proofErr w:type="spellStart"/>
      <w:r w:rsidRPr="00A169AD">
        <w:rPr>
          <w:rFonts w:cs="Arial"/>
          <w:b/>
          <w:sz w:val="24"/>
        </w:rPr>
        <w:t>Caselines</w:t>
      </w:r>
      <w:proofErr w:type="spellEnd"/>
      <w:r w:rsidRPr="00A169AD">
        <w:rPr>
          <w:rFonts w:cs="Arial"/>
          <w:b/>
          <w:sz w:val="24"/>
        </w:rPr>
        <w:t xml:space="preserve"> and emailing to</w:t>
      </w:r>
      <w:r w:rsidR="00C56EE9">
        <w:rPr>
          <w:rFonts w:cs="Arial"/>
          <w:b/>
          <w:sz w:val="24"/>
        </w:rPr>
        <w:t xml:space="preserve"> the</w:t>
      </w:r>
      <w:r w:rsidRPr="00A169AD">
        <w:rPr>
          <w:rFonts w:cs="Arial"/>
          <w:b/>
          <w:sz w:val="24"/>
        </w:rPr>
        <w:t xml:space="preserve"> parties)</w:t>
      </w:r>
    </w:p>
    <w:p w14:paraId="7B992852" w14:textId="77777777" w:rsidR="00292D04" w:rsidRPr="00A169AD" w:rsidRDefault="00292D04" w:rsidP="00381762">
      <w:pPr>
        <w:spacing w:before="240" w:after="360"/>
        <w:ind w:left="-74"/>
        <w:contextualSpacing/>
        <w:rPr>
          <w:rFonts w:cs="Arial"/>
          <w:b/>
          <w:sz w:val="24"/>
        </w:rPr>
      </w:pPr>
    </w:p>
    <w:p w14:paraId="3DACC8A1" w14:textId="1F23A23E" w:rsidR="00C05608" w:rsidRPr="00A169AD" w:rsidRDefault="002406B7" w:rsidP="00381762">
      <w:pPr>
        <w:spacing w:before="240" w:after="360"/>
        <w:ind w:left="-74"/>
        <w:contextualSpacing/>
        <w:rPr>
          <w:rFonts w:cs="Arial"/>
          <w:sz w:val="24"/>
        </w:rPr>
      </w:pPr>
      <w:r w:rsidRPr="00A169AD">
        <w:rPr>
          <w:rFonts w:cs="Arial"/>
          <w:sz w:val="24"/>
        </w:rPr>
        <w:t xml:space="preserve">Date of </w:t>
      </w:r>
      <w:r w:rsidR="00AD19C5">
        <w:rPr>
          <w:rFonts w:cs="Arial"/>
          <w:sz w:val="24"/>
        </w:rPr>
        <w:t>Judgment</w:t>
      </w:r>
      <w:r w:rsidRPr="00A169AD">
        <w:rPr>
          <w:rFonts w:cs="Arial"/>
          <w:sz w:val="24"/>
        </w:rPr>
        <w:t xml:space="preserve">:    </w:t>
      </w:r>
      <w:r w:rsidR="005B3F8D">
        <w:rPr>
          <w:rFonts w:cs="Arial"/>
          <w:sz w:val="24"/>
        </w:rPr>
        <w:t xml:space="preserve">                                      </w:t>
      </w:r>
      <w:r w:rsidRPr="00A169AD">
        <w:rPr>
          <w:rFonts w:cs="Arial"/>
          <w:sz w:val="24"/>
        </w:rPr>
        <w:t xml:space="preserve"> </w:t>
      </w:r>
      <w:r w:rsidR="00AB2FB9">
        <w:rPr>
          <w:rFonts w:cs="Arial"/>
          <w:sz w:val="24"/>
        </w:rPr>
        <w:t xml:space="preserve">4 </w:t>
      </w:r>
      <w:r w:rsidR="003A590E">
        <w:rPr>
          <w:rFonts w:cs="Arial"/>
          <w:sz w:val="24"/>
        </w:rPr>
        <w:t>April</w:t>
      </w:r>
      <w:r w:rsidR="00AB2FB9">
        <w:rPr>
          <w:rFonts w:cs="Arial"/>
          <w:sz w:val="24"/>
        </w:rPr>
        <w:t xml:space="preserve"> 2024</w:t>
      </w:r>
      <w:r w:rsidRPr="00A169AD">
        <w:rPr>
          <w:rFonts w:cs="Arial"/>
          <w:sz w:val="24"/>
        </w:rPr>
        <w:t xml:space="preserve">                            </w:t>
      </w:r>
      <w:r w:rsidR="00A20EA7" w:rsidRPr="00A169AD">
        <w:rPr>
          <w:rFonts w:cs="Arial"/>
          <w:sz w:val="24"/>
        </w:rPr>
        <w:t xml:space="preserve"> </w:t>
      </w:r>
    </w:p>
    <w:p w14:paraId="28999631" w14:textId="77777777" w:rsidR="00381762" w:rsidRPr="00A169AD" w:rsidRDefault="00381762" w:rsidP="00381762">
      <w:pPr>
        <w:spacing w:before="240" w:after="360"/>
        <w:ind w:left="-74"/>
        <w:contextualSpacing/>
        <w:rPr>
          <w:rFonts w:cs="Arial"/>
          <w:b/>
          <w:sz w:val="24"/>
        </w:rPr>
      </w:pPr>
    </w:p>
    <w:p w14:paraId="27239724" w14:textId="6BE70B09" w:rsidR="00381762" w:rsidRPr="00A169AD" w:rsidRDefault="00381762" w:rsidP="00381762">
      <w:pPr>
        <w:spacing w:before="240" w:after="360"/>
        <w:ind w:left="-74"/>
        <w:contextualSpacing/>
        <w:rPr>
          <w:rFonts w:cs="Arial"/>
          <w:bCs w:val="0"/>
          <w:sz w:val="24"/>
        </w:rPr>
      </w:pPr>
      <w:r w:rsidRPr="00A169AD">
        <w:rPr>
          <w:rFonts w:cs="Arial"/>
          <w:bCs w:val="0"/>
          <w:sz w:val="24"/>
        </w:rPr>
        <w:t>Counsel for the Applicant:</w:t>
      </w:r>
      <w:r w:rsidRPr="00A169AD">
        <w:rPr>
          <w:rFonts w:cs="Arial"/>
          <w:bCs w:val="0"/>
          <w:sz w:val="24"/>
        </w:rPr>
        <w:tab/>
      </w:r>
      <w:r w:rsidR="000649A0" w:rsidRPr="00A169AD">
        <w:rPr>
          <w:rFonts w:cs="Arial"/>
          <w:bCs w:val="0"/>
          <w:sz w:val="24"/>
        </w:rPr>
        <w:t xml:space="preserve">                  </w:t>
      </w:r>
      <w:r w:rsidR="00C12E4B" w:rsidRPr="00A169AD">
        <w:rPr>
          <w:rFonts w:cs="Arial"/>
          <w:bCs w:val="0"/>
          <w:sz w:val="24"/>
        </w:rPr>
        <w:t xml:space="preserve">    </w:t>
      </w:r>
      <w:r w:rsidR="00292D04" w:rsidRPr="00A169AD">
        <w:rPr>
          <w:rFonts w:cs="Arial"/>
          <w:bCs w:val="0"/>
          <w:sz w:val="24"/>
        </w:rPr>
        <w:t xml:space="preserve">  </w:t>
      </w:r>
      <w:r w:rsidR="00C56EE9">
        <w:rPr>
          <w:rFonts w:cs="Arial"/>
          <w:bCs w:val="0"/>
          <w:sz w:val="24"/>
        </w:rPr>
        <w:t xml:space="preserve"> </w:t>
      </w:r>
      <w:r w:rsidR="005B3F8D">
        <w:rPr>
          <w:rFonts w:cs="Arial"/>
          <w:bCs w:val="0"/>
          <w:sz w:val="24"/>
        </w:rPr>
        <w:t xml:space="preserve"> </w:t>
      </w:r>
      <w:r w:rsidR="008077AC" w:rsidRPr="00A169AD">
        <w:rPr>
          <w:rFonts w:cs="Arial"/>
          <w:bCs w:val="0"/>
          <w:sz w:val="24"/>
        </w:rPr>
        <w:t>Adv</w:t>
      </w:r>
      <w:r w:rsidR="00767E51">
        <w:rPr>
          <w:rFonts w:cs="Arial"/>
          <w:bCs w:val="0"/>
          <w:sz w:val="24"/>
        </w:rPr>
        <w:t xml:space="preserve"> </w:t>
      </w:r>
      <w:r w:rsidR="00A7584E">
        <w:rPr>
          <w:rFonts w:cs="Arial"/>
          <w:bCs w:val="0"/>
          <w:sz w:val="24"/>
        </w:rPr>
        <w:t>M De Olivier</w:t>
      </w:r>
      <w:r w:rsidR="008077AC" w:rsidRPr="00A169AD">
        <w:rPr>
          <w:rFonts w:cs="Arial"/>
          <w:bCs w:val="0"/>
          <w:sz w:val="24"/>
        </w:rPr>
        <w:t xml:space="preserve"> </w:t>
      </w:r>
    </w:p>
    <w:p w14:paraId="1B6A028B" w14:textId="469F7BFC" w:rsidR="00381762" w:rsidRPr="00A169AD" w:rsidRDefault="00381762" w:rsidP="00381762">
      <w:pPr>
        <w:spacing w:before="240" w:after="360"/>
        <w:ind w:left="3596" w:hanging="3670"/>
        <w:contextualSpacing/>
        <w:rPr>
          <w:rFonts w:cs="Arial"/>
          <w:bCs w:val="0"/>
          <w:sz w:val="24"/>
        </w:rPr>
      </w:pPr>
      <w:r w:rsidRPr="00A169AD">
        <w:rPr>
          <w:rFonts w:cs="Arial"/>
          <w:bCs w:val="0"/>
          <w:sz w:val="24"/>
        </w:rPr>
        <w:t>Instructed by:</w:t>
      </w:r>
      <w:r w:rsidRPr="00A169AD">
        <w:rPr>
          <w:rFonts w:cs="Arial"/>
          <w:bCs w:val="0"/>
          <w:sz w:val="24"/>
        </w:rPr>
        <w:tab/>
        <w:t xml:space="preserve"> </w:t>
      </w:r>
      <w:r w:rsidR="00C12E4B" w:rsidRPr="00A169AD">
        <w:rPr>
          <w:rFonts w:cs="Arial"/>
          <w:bCs w:val="0"/>
          <w:sz w:val="24"/>
        </w:rPr>
        <w:t xml:space="preserve">           </w:t>
      </w:r>
      <w:r w:rsidR="00292D04" w:rsidRPr="00A169AD">
        <w:rPr>
          <w:rFonts w:cs="Arial"/>
          <w:bCs w:val="0"/>
          <w:sz w:val="24"/>
        </w:rPr>
        <w:t xml:space="preserve"> </w:t>
      </w:r>
      <w:r w:rsidR="00034D1E" w:rsidRPr="00A169AD">
        <w:rPr>
          <w:rFonts w:cs="Arial"/>
          <w:bCs w:val="0"/>
          <w:sz w:val="24"/>
        </w:rPr>
        <w:t xml:space="preserve"> </w:t>
      </w:r>
      <w:r w:rsidR="00767E51">
        <w:rPr>
          <w:rFonts w:cs="Arial"/>
          <w:bCs w:val="0"/>
          <w:sz w:val="24"/>
        </w:rPr>
        <w:t xml:space="preserve"> </w:t>
      </w:r>
      <w:r w:rsidR="00A7584E">
        <w:rPr>
          <w:rFonts w:cs="Arial"/>
          <w:bCs w:val="0"/>
          <w:sz w:val="24"/>
        </w:rPr>
        <w:t>ENS Africa attorneys</w:t>
      </w:r>
    </w:p>
    <w:p w14:paraId="4CF04664" w14:textId="77777777" w:rsidR="00A20EA7" w:rsidRPr="00381762" w:rsidRDefault="00A20EA7" w:rsidP="00381762">
      <w:pPr>
        <w:spacing w:before="240" w:after="360"/>
        <w:ind w:left="3596" w:hanging="3670"/>
        <w:contextualSpacing/>
        <w:rPr>
          <w:rFonts w:cs="Arial"/>
          <w:bCs w:val="0"/>
          <w:sz w:val="24"/>
        </w:rPr>
      </w:pPr>
    </w:p>
    <w:p w14:paraId="38C95780" w14:textId="0DD70930" w:rsidR="008077AC" w:rsidRDefault="00A20EA7" w:rsidP="008077AC">
      <w:pPr>
        <w:spacing w:before="240" w:after="360"/>
        <w:ind w:left="-74"/>
        <w:contextualSpacing/>
        <w:rPr>
          <w:rFonts w:cs="Arial"/>
          <w:bCs w:val="0"/>
          <w:sz w:val="24"/>
        </w:rPr>
      </w:pPr>
      <w:r>
        <w:rPr>
          <w:rFonts w:cs="Arial"/>
          <w:bCs w:val="0"/>
          <w:sz w:val="24"/>
        </w:rPr>
        <w:t>Counsel for the respondent</w:t>
      </w:r>
      <w:r w:rsidR="00722638">
        <w:rPr>
          <w:rFonts w:cs="Arial"/>
          <w:bCs w:val="0"/>
          <w:sz w:val="24"/>
        </w:rPr>
        <w:t>:</w:t>
      </w:r>
      <w:r w:rsidR="00C12E4B">
        <w:rPr>
          <w:rFonts w:cs="Arial"/>
          <w:bCs w:val="0"/>
          <w:sz w:val="24"/>
        </w:rPr>
        <w:t xml:space="preserve">    </w:t>
      </w:r>
      <w:r>
        <w:rPr>
          <w:rFonts w:cs="Arial"/>
          <w:bCs w:val="0"/>
          <w:sz w:val="24"/>
        </w:rPr>
        <w:t xml:space="preserve">                    </w:t>
      </w:r>
      <w:r w:rsidR="00767E51">
        <w:rPr>
          <w:rFonts w:cs="Arial"/>
          <w:bCs w:val="0"/>
          <w:sz w:val="24"/>
        </w:rPr>
        <w:t xml:space="preserve"> </w:t>
      </w:r>
      <w:r w:rsidR="00637655">
        <w:rPr>
          <w:rFonts w:cs="Arial"/>
          <w:bCs w:val="0"/>
          <w:sz w:val="24"/>
        </w:rPr>
        <w:t>MB Mhango</w:t>
      </w:r>
      <w:r>
        <w:rPr>
          <w:rFonts w:cs="Arial"/>
          <w:bCs w:val="0"/>
          <w:sz w:val="24"/>
        </w:rPr>
        <w:t xml:space="preserve"> </w:t>
      </w:r>
    </w:p>
    <w:p w14:paraId="1F2E95EE" w14:textId="327DE140" w:rsidR="00722638" w:rsidRDefault="00722638" w:rsidP="00381762">
      <w:pPr>
        <w:spacing w:before="240" w:after="360"/>
        <w:ind w:left="-74"/>
        <w:contextualSpacing/>
        <w:rPr>
          <w:rFonts w:cs="Arial"/>
          <w:bCs w:val="0"/>
          <w:sz w:val="24"/>
        </w:rPr>
      </w:pPr>
      <w:r>
        <w:rPr>
          <w:rFonts w:cs="Arial"/>
          <w:bCs w:val="0"/>
          <w:sz w:val="24"/>
        </w:rPr>
        <w:t>Instructed by:</w:t>
      </w:r>
      <w:r w:rsidR="00C12E4B">
        <w:rPr>
          <w:rFonts w:cs="Arial"/>
          <w:bCs w:val="0"/>
          <w:sz w:val="24"/>
        </w:rPr>
        <w:t xml:space="preserve">                                             </w:t>
      </w:r>
      <w:r w:rsidR="001C56EF">
        <w:rPr>
          <w:rFonts w:cs="Arial"/>
          <w:bCs w:val="0"/>
          <w:sz w:val="24"/>
        </w:rPr>
        <w:t xml:space="preserve"> </w:t>
      </w:r>
      <w:r w:rsidR="003F538F">
        <w:rPr>
          <w:rFonts w:cs="Arial"/>
          <w:bCs w:val="0"/>
          <w:sz w:val="24"/>
        </w:rPr>
        <w:t xml:space="preserve"> </w:t>
      </w:r>
      <w:r w:rsidR="00767E51">
        <w:rPr>
          <w:rFonts w:cs="Arial"/>
          <w:bCs w:val="0"/>
          <w:sz w:val="24"/>
        </w:rPr>
        <w:t xml:space="preserve"> </w:t>
      </w:r>
      <w:proofErr w:type="spellStart"/>
      <w:r w:rsidR="00637655">
        <w:rPr>
          <w:rFonts w:cs="Arial"/>
          <w:bCs w:val="0"/>
          <w:sz w:val="24"/>
        </w:rPr>
        <w:t>Bazuka</w:t>
      </w:r>
      <w:proofErr w:type="spellEnd"/>
      <w:r w:rsidR="00637655">
        <w:rPr>
          <w:rFonts w:cs="Arial"/>
          <w:bCs w:val="0"/>
          <w:sz w:val="24"/>
        </w:rPr>
        <w:t xml:space="preserve"> and Company Incorporated</w:t>
      </w:r>
      <w:r w:rsidR="00BC6918">
        <w:rPr>
          <w:rFonts w:cs="Arial"/>
          <w:bCs w:val="0"/>
          <w:sz w:val="24"/>
        </w:rPr>
        <w:t xml:space="preserve"> </w:t>
      </w:r>
    </w:p>
    <w:sectPr w:rsidR="00722638" w:rsidSect="009273A3">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4EB3E" w14:textId="77777777" w:rsidR="009273A3" w:rsidRDefault="009273A3" w:rsidP="00FF60B0">
      <w:pPr>
        <w:spacing w:line="240" w:lineRule="auto"/>
      </w:pPr>
      <w:r>
        <w:separator/>
      </w:r>
    </w:p>
  </w:endnote>
  <w:endnote w:type="continuationSeparator" w:id="0">
    <w:p w14:paraId="6527FA06" w14:textId="77777777" w:rsidR="009273A3" w:rsidRDefault="009273A3" w:rsidP="00FF6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9EA9B" w14:textId="77777777" w:rsidR="009273A3" w:rsidRDefault="009273A3" w:rsidP="00FF60B0">
      <w:pPr>
        <w:spacing w:line="240" w:lineRule="auto"/>
      </w:pPr>
      <w:r>
        <w:separator/>
      </w:r>
    </w:p>
  </w:footnote>
  <w:footnote w:type="continuationSeparator" w:id="0">
    <w:p w14:paraId="4B84BFDB" w14:textId="77777777" w:rsidR="009273A3" w:rsidRDefault="009273A3" w:rsidP="00FF60B0">
      <w:pPr>
        <w:spacing w:line="240" w:lineRule="auto"/>
      </w:pPr>
      <w:r>
        <w:continuationSeparator/>
      </w:r>
    </w:p>
  </w:footnote>
  <w:footnote w:id="1">
    <w:p w14:paraId="6206A514" w14:textId="5CB129FA" w:rsidR="00974198" w:rsidRPr="00974198" w:rsidRDefault="00974198">
      <w:pPr>
        <w:pStyle w:val="FootnoteText"/>
        <w:rPr>
          <w:lang w:val="en-ZA"/>
        </w:rPr>
      </w:pPr>
      <w:r>
        <w:rPr>
          <w:rStyle w:val="FootnoteReference"/>
        </w:rPr>
        <w:footnoteRef/>
      </w:r>
      <w:r>
        <w:t xml:space="preserve"> </w:t>
      </w:r>
      <w:r>
        <w:rPr>
          <w:lang w:val="en-ZA"/>
        </w:rPr>
        <w:t>Act 34 of 2005.</w:t>
      </w:r>
    </w:p>
  </w:footnote>
  <w:footnote w:id="2">
    <w:p w14:paraId="7D97EEB7" w14:textId="2AA27138" w:rsidR="0088187C" w:rsidRPr="0088187C" w:rsidRDefault="0088187C">
      <w:pPr>
        <w:pStyle w:val="FootnoteText"/>
        <w:rPr>
          <w:lang w:val="en-ZA"/>
        </w:rPr>
      </w:pPr>
      <w:r>
        <w:rPr>
          <w:rStyle w:val="FootnoteReference"/>
        </w:rPr>
        <w:footnoteRef/>
      </w:r>
      <w:r>
        <w:t xml:space="preserve"> </w:t>
      </w:r>
      <w:r>
        <w:rPr>
          <w:lang w:val="en-ZA"/>
        </w:rPr>
        <w:t>Erasmus Superior Court Practice Vol 2 2</w:t>
      </w:r>
      <w:r w:rsidRPr="00723CC5">
        <w:rPr>
          <w:vertAlign w:val="superscript"/>
          <w:lang w:val="en-ZA"/>
        </w:rPr>
        <w:t>nd</w:t>
      </w:r>
      <w:r>
        <w:rPr>
          <w:lang w:val="en-ZA"/>
        </w:rPr>
        <w:t xml:space="preserve"> edition D1-90.</w:t>
      </w:r>
    </w:p>
  </w:footnote>
  <w:footnote w:id="3">
    <w:p w14:paraId="0072723E" w14:textId="640F9285" w:rsidR="00C1382F" w:rsidRPr="00C1382F" w:rsidRDefault="00C1382F">
      <w:pPr>
        <w:pStyle w:val="FootnoteText"/>
        <w:rPr>
          <w:lang w:val="en-ZA"/>
        </w:rPr>
      </w:pPr>
      <w:r>
        <w:rPr>
          <w:rStyle w:val="FootnoteReference"/>
        </w:rPr>
        <w:footnoteRef/>
      </w:r>
      <w:r>
        <w:t xml:space="preserve"> </w:t>
      </w:r>
      <w:proofErr w:type="spellStart"/>
      <w:r>
        <w:rPr>
          <w:lang w:val="en-ZA"/>
        </w:rPr>
        <w:t>Vaatz</w:t>
      </w:r>
      <w:proofErr w:type="spellEnd"/>
      <w:r>
        <w:rPr>
          <w:lang w:val="en-ZA"/>
        </w:rPr>
        <w:t xml:space="preserve"> v Law Society of Namibia 1991 (3) SA 563 (Nm) at 566</w:t>
      </w:r>
      <w:r w:rsidR="00723CC5">
        <w:rPr>
          <w:lang w:val="en-ZA"/>
        </w:rPr>
        <w:t xml:space="preserve"> C</w:t>
      </w:r>
      <w:r>
        <w:rPr>
          <w:lang w:val="en-ZA"/>
        </w:rPr>
        <w:t>-E</w:t>
      </w:r>
      <w:r w:rsidR="00723CC5">
        <w:rPr>
          <w:lang w:val="en-ZA"/>
        </w:rPr>
        <w:t>; Erasmus Superior Court Practice Vol 2 2</w:t>
      </w:r>
      <w:r w:rsidR="00723CC5" w:rsidRPr="00723CC5">
        <w:rPr>
          <w:vertAlign w:val="superscript"/>
          <w:lang w:val="en-ZA"/>
        </w:rPr>
        <w:t>nd</w:t>
      </w:r>
      <w:r w:rsidR="00723CC5">
        <w:rPr>
          <w:lang w:val="en-ZA"/>
        </w:rPr>
        <w:t xml:space="preserve"> edition D1-90 to D1-91.</w:t>
      </w:r>
    </w:p>
  </w:footnote>
  <w:footnote w:id="4">
    <w:p w14:paraId="1DE51F05" w14:textId="77777777" w:rsidR="00D546BF" w:rsidRPr="00DC4D31" w:rsidRDefault="00D546BF" w:rsidP="00D546BF">
      <w:pPr>
        <w:pStyle w:val="FootnoteText"/>
        <w:rPr>
          <w:lang w:val="en-ZA"/>
        </w:rPr>
      </w:pPr>
      <w:r>
        <w:rPr>
          <w:rStyle w:val="FootnoteReference"/>
        </w:rPr>
        <w:footnoteRef/>
      </w:r>
      <w:r>
        <w:t xml:space="preserve"> Golding v Torch Printing and Publishing Co (Pty) Ltd and Others1948 (3) SA 1067 (C) at 1090.</w:t>
      </w:r>
    </w:p>
  </w:footnote>
  <w:footnote w:id="5">
    <w:p w14:paraId="1623285A" w14:textId="4DAE899D" w:rsidR="008021D6" w:rsidRPr="008021D6" w:rsidRDefault="008021D6">
      <w:pPr>
        <w:pStyle w:val="FootnoteText"/>
        <w:rPr>
          <w:lang w:val="en-ZA"/>
        </w:rPr>
      </w:pPr>
      <w:r>
        <w:rPr>
          <w:rStyle w:val="FootnoteReference"/>
        </w:rPr>
        <w:footnoteRef/>
      </w:r>
      <w:r>
        <w:t xml:space="preserve"> </w:t>
      </w:r>
      <w:r>
        <w:rPr>
          <w:lang w:val="en-ZA"/>
        </w:rPr>
        <w:t>Eskom v Soweto City Council 1992 (2) SA 703 (W).</w:t>
      </w:r>
    </w:p>
  </w:footnote>
  <w:footnote w:id="6">
    <w:p w14:paraId="6F466AA2" w14:textId="70CF8814" w:rsidR="00384BD5" w:rsidRPr="00384BD5" w:rsidRDefault="00384BD5">
      <w:pPr>
        <w:pStyle w:val="FootnoteText"/>
        <w:rPr>
          <w:lang w:val="en-ZA"/>
        </w:rPr>
      </w:pPr>
      <w:r>
        <w:rPr>
          <w:rStyle w:val="FootnoteReference"/>
        </w:rPr>
        <w:footnoteRef/>
      </w:r>
      <w:r>
        <w:t xml:space="preserve"> </w:t>
      </w:r>
      <w:r>
        <w:rPr>
          <w:lang w:val="en-ZA"/>
        </w:rPr>
        <w:t xml:space="preserve">National Credit Regulator v </w:t>
      </w:r>
      <w:proofErr w:type="spellStart"/>
      <w:r>
        <w:rPr>
          <w:lang w:val="en-ZA"/>
        </w:rPr>
        <w:t>Dacqup</w:t>
      </w:r>
      <w:proofErr w:type="spellEnd"/>
      <w:r>
        <w:rPr>
          <w:lang w:val="en-ZA"/>
        </w:rPr>
        <w:t xml:space="preserve"> Finances CC trading as ABC Financial Services-Pinetown and Another (382/21)[2022] ZASCA 104 (24 June 2022)</w:t>
      </w:r>
      <w:r w:rsidR="00277345">
        <w:rPr>
          <w:lang w:val="en-ZA"/>
        </w:rPr>
        <w:t xml:space="preserve"> para [4]</w:t>
      </w:r>
    </w:p>
  </w:footnote>
  <w:footnote w:id="7">
    <w:p w14:paraId="3604243A" w14:textId="23B0ECAF" w:rsidR="00D61BBC" w:rsidRPr="00D61BBC" w:rsidRDefault="00D61BBC">
      <w:pPr>
        <w:pStyle w:val="FootnoteText"/>
        <w:rPr>
          <w:lang w:val="en-ZA"/>
        </w:rPr>
      </w:pPr>
      <w:r>
        <w:rPr>
          <w:rStyle w:val="FootnoteReference"/>
        </w:rPr>
        <w:footnoteRef/>
      </w:r>
      <w:r>
        <w:t xml:space="preserve"> Standard Bank of South Africa v </w:t>
      </w:r>
      <w:proofErr w:type="spellStart"/>
      <w:r>
        <w:t>Panayiottis</w:t>
      </w:r>
      <w:proofErr w:type="spellEnd"/>
      <w:r>
        <w:t xml:space="preserve"> (08/</w:t>
      </w:r>
      <w:proofErr w:type="gramStart"/>
      <w:r>
        <w:t>00146)[</w:t>
      </w:r>
      <w:proofErr w:type="gramEnd"/>
      <w:r>
        <w:t>2009] ZAGPHC 22 (6 February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479266"/>
      <w:docPartObj>
        <w:docPartGallery w:val="Page Numbers (Top of Page)"/>
        <w:docPartUnique/>
      </w:docPartObj>
    </w:sdtPr>
    <w:sdtEndPr>
      <w:rPr>
        <w:noProof/>
      </w:rPr>
    </w:sdtEndPr>
    <w:sdtContent>
      <w:p w14:paraId="4473DDE7" w14:textId="0B1D1970" w:rsidR="007F3F6C" w:rsidRDefault="007F3F6C">
        <w:pPr>
          <w:pStyle w:val="Header"/>
          <w:jc w:val="right"/>
        </w:pPr>
        <w:r>
          <w:fldChar w:fldCharType="begin"/>
        </w:r>
        <w:r>
          <w:instrText xml:space="preserve"> PAGE   \* MERGEFORMAT </w:instrText>
        </w:r>
        <w:r>
          <w:fldChar w:fldCharType="separate"/>
        </w:r>
        <w:r w:rsidR="000E5B00">
          <w:rPr>
            <w:noProof/>
          </w:rPr>
          <w:t>2</w:t>
        </w:r>
        <w:r>
          <w:rPr>
            <w:noProof/>
          </w:rPr>
          <w:fldChar w:fldCharType="end"/>
        </w:r>
      </w:p>
    </w:sdtContent>
  </w:sdt>
  <w:p w14:paraId="2C14B4EB" w14:textId="77777777" w:rsidR="007F3F6C" w:rsidRDefault="007F3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273CB"/>
    <w:multiLevelType w:val="hybridMultilevel"/>
    <w:tmpl w:val="E8EAF23E"/>
    <w:lvl w:ilvl="0" w:tplc="1AA8FF4E">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 w15:restartNumberingAfterBreak="0">
    <w:nsid w:val="07E92592"/>
    <w:multiLevelType w:val="hybridMultilevel"/>
    <w:tmpl w:val="5B60E360"/>
    <w:lvl w:ilvl="0" w:tplc="681C84B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6519"/>
    <w:multiLevelType w:val="multilevel"/>
    <w:tmpl w:val="26723278"/>
    <w:lvl w:ilvl="0">
      <w:start w:val="1"/>
      <w:numFmt w:val="decimal"/>
      <w:pStyle w:val="1"/>
      <w:lvlText w:val="%1"/>
      <w:lvlJc w:val="center"/>
      <w:pPr>
        <w:tabs>
          <w:tab w:val="num" w:pos="851"/>
        </w:tabs>
        <w:ind w:left="851" w:hanging="851"/>
      </w:pPr>
      <w:rPr>
        <w:rFonts w:hint="default"/>
      </w:rPr>
    </w:lvl>
    <w:lvl w:ilvl="1">
      <w:start w:val="1"/>
      <w:numFmt w:val="decimal"/>
      <w:pStyle w:val="11"/>
      <w:lvlText w:val="%1.%2"/>
      <w:lvlJc w:val="left"/>
      <w:pPr>
        <w:tabs>
          <w:tab w:val="num" w:pos="1559"/>
        </w:tabs>
        <w:ind w:left="1559" w:hanging="708"/>
      </w:pPr>
      <w:rPr>
        <w:rFonts w:hint="default"/>
      </w:rPr>
    </w:lvl>
    <w:lvl w:ilvl="2">
      <w:start w:val="1"/>
      <w:numFmt w:val="decimal"/>
      <w:pStyle w:val="111"/>
      <w:lvlText w:val="%1.%2.%3"/>
      <w:lvlJc w:val="left"/>
      <w:pPr>
        <w:tabs>
          <w:tab w:val="num" w:pos="2552"/>
        </w:tabs>
        <w:ind w:left="2552" w:hanging="993"/>
      </w:pPr>
      <w:rPr>
        <w:rFonts w:hint="default"/>
      </w:rPr>
    </w:lvl>
    <w:lvl w:ilvl="3">
      <w:start w:val="1"/>
      <w:numFmt w:val="decimal"/>
      <w:pStyle w:val="1111"/>
      <w:lvlText w:val="%1.%2.%3.%4"/>
      <w:lvlJc w:val="left"/>
      <w:pPr>
        <w:tabs>
          <w:tab w:val="num" w:pos="3686"/>
        </w:tabs>
        <w:ind w:left="3686" w:hanging="1134"/>
      </w:pPr>
      <w:rPr>
        <w:rFonts w:hint="default"/>
      </w:rPr>
    </w:lvl>
    <w:lvl w:ilvl="4">
      <w:start w:val="1"/>
      <w:numFmt w:val="decimal"/>
      <w:pStyle w:val="Style5"/>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3" w15:restartNumberingAfterBreak="0">
    <w:nsid w:val="08810095"/>
    <w:multiLevelType w:val="hybridMultilevel"/>
    <w:tmpl w:val="5B60E360"/>
    <w:lvl w:ilvl="0" w:tplc="681C84B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0B9B59AA"/>
    <w:multiLevelType w:val="hybridMultilevel"/>
    <w:tmpl w:val="F10E5356"/>
    <w:lvl w:ilvl="0" w:tplc="DC5416DA">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0E0F02B3"/>
    <w:multiLevelType w:val="hybridMultilevel"/>
    <w:tmpl w:val="05B2F7F4"/>
    <w:lvl w:ilvl="0" w:tplc="A7F26974">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154C3444"/>
    <w:multiLevelType w:val="multilevel"/>
    <w:tmpl w:val="9C22415E"/>
    <w:name w:val="MyNumbering"/>
    <w:lvl w:ilvl="0">
      <w:start w:val="1"/>
      <w:numFmt w:val="decimal"/>
      <w:pStyle w:val="Heading1"/>
      <w:lvlText w:val="%1."/>
      <w:lvlJc w:val="left"/>
      <w:pPr>
        <w:tabs>
          <w:tab w:val="num" w:pos="862"/>
        </w:tabs>
        <w:ind w:left="862" w:hanging="862"/>
      </w:pPr>
    </w:lvl>
    <w:lvl w:ilvl="1">
      <w:start w:val="1"/>
      <w:numFmt w:val="decimal"/>
      <w:pStyle w:val="Heading2"/>
      <w:lvlText w:val="%1.%2"/>
      <w:lvlJc w:val="left"/>
      <w:pPr>
        <w:tabs>
          <w:tab w:val="num" w:pos="1871"/>
        </w:tabs>
        <w:ind w:left="1871" w:hanging="1009"/>
      </w:pPr>
    </w:lvl>
    <w:lvl w:ilvl="2">
      <w:start w:val="1"/>
      <w:numFmt w:val="decimal"/>
      <w:pStyle w:val="Heading3"/>
      <w:lvlText w:val="%1.%2.%3"/>
      <w:lvlJc w:val="left"/>
      <w:pPr>
        <w:tabs>
          <w:tab w:val="num" w:pos="3022"/>
        </w:tabs>
        <w:ind w:left="3022" w:hanging="1151"/>
      </w:pPr>
    </w:lvl>
    <w:lvl w:ilvl="3">
      <w:start w:val="1"/>
      <w:numFmt w:val="decimal"/>
      <w:pStyle w:val="Heading4"/>
      <w:lvlText w:val="%1.%2.%3.%4"/>
      <w:lvlJc w:val="left"/>
      <w:pPr>
        <w:tabs>
          <w:tab w:val="num" w:pos="4321"/>
        </w:tabs>
        <w:ind w:left="4321" w:hanging="1299"/>
      </w:pPr>
    </w:lvl>
    <w:lvl w:ilvl="4">
      <w:start w:val="1"/>
      <w:numFmt w:val="decimal"/>
      <w:pStyle w:val="Heading5"/>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abstractNum w:abstractNumId="8" w15:restartNumberingAfterBreak="0">
    <w:nsid w:val="1BD56500"/>
    <w:multiLevelType w:val="hybridMultilevel"/>
    <w:tmpl w:val="F42E2B0E"/>
    <w:lvl w:ilvl="0" w:tplc="204EBA6A">
      <w:start w:val="1"/>
      <w:numFmt w:val="lowerLetter"/>
      <w:lvlText w:val="(%1)"/>
      <w:lvlJc w:val="left"/>
      <w:pPr>
        <w:ind w:left="1160" w:hanging="360"/>
      </w:pPr>
      <w:rPr>
        <w:rFonts w:hint="default"/>
      </w:rPr>
    </w:lvl>
    <w:lvl w:ilvl="1" w:tplc="1C090019" w:tentative="1">
      <w:start w:val="1"/>
      <w:numFmt w:val="lowerLetter"/>
      <w:lvlText w:val="%2."/>
      <w:lvlJc w:val="left"/>
      <w:pPr>
        <w:ind w:left="1880" w:hanging="360"/>
      </w:pPr>
    </w:lvl>
    <w:lvl w:ilvl="2" w:tplc="1C09001B" w:tentative="1">
      <w:start w:val="1"/>
      <w:numFmt w:val="lowerRoman"/>
      <w:lvlText w:val="%3."/>
      <w:lvlJc w:val="right"/>
      <w:pPr>
        <w:ind w:left="2600" w:hanging="180"/>
      </w:pPr>
    </w:lvl>
    <w:lvl w:ilvl="3" w:tplc="1C09000F" w:tentative="1">
      <w:start w:val="1"/>
      <w:numFmt w:val="decimal"/>
      <w:lvlText w:val="%4."/>
      <w:lvlJc w:val="left"/>
      <w:pPr>
        <w:ind w:left="3320" w:hanging="360"/>
      </w:pPr>
    </w:lvl>
    <w:lvl w:ilvl="4" w:tplc="1C090019" w:tentative="1">
      <w:start w:val="1"/>
      <w:numFmt w:val="lowerLetter"/>
      <w:lvlText w:val="%5."/>
      <w:lvlJc w:val="left"/>
      <w:pPr>
        <w:ind w:left="4040" w:hanging="360"/>
      </w:pPr>
    </w:lvl>
    <w:lvl w:ilvl="5" w:tplc="1C09001B" w:tentative="1">
      <w:start w:val="1"/>
      <w:numFmt w:val="lowerRoman"/>
      <w:lvlText w:val="%6."/>
      <w:lvlJc w:val="right"/>
      <w:pPr>
        <w:ind w:left="4760" w:hanging="180"/>
      </w:pPr>
    </w:lvl>
    <w:lvl w:ilvl="6" w:tplc="1C09000F" w:tentative="1">
      <w:start w:val="1"/>
      <w:numFmt w:val="decimal"/>
      <w:lvlText w:val="%7."/>
      <w:lvlJc w:val="left"/>
      <w:pPr>
        <w:ind w:left="5480" w:hanging="360"/>
      </w:pPr>
    </w:lvl>
    <w:lvl w:ilvl="7" w:tplc="1C090019" w:tentative="1">
      <w:start w:val="1"/>
      <w:numFmt w:val="lowerLetter"/>
      <w:lvlText w:val="%8."/>
      <w:lvlJc w:val="left"/>
      <w:pPr>
        <w:ind w:left="6200" w:hanging="360"/>
      </w:pPr>
    </w:lvl>
    <w:lvl w:ilvl="8" w:tplc="1C09001B" w:tentative="1">
      <w:start w:val="1"/>
      <w:numFmt w:val="lowerRoman"/>
      <w:lvlText w:val="%9."/>
      <w:lvlJc w:val="right"/>
      <w:pPr>
        <w:ind w:left="6920" w:hanging="180"/>
      </w:pPr>
    </w:lvl>
  </w:abstractNum>
  <w:abstractNum w:abstractNumId="9" w15:restartNumberingAfterBreak="0">
    <w:nsid w:val="4963174E"/>
    <w:multiLevelType w:val="hybridMultilevel"/>
    <w:tmpl w:val="AA7AA1F8"/>
    <w:lvl w:ilvl="0" w:tplc="8812ABEA">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545B671D"/>
    <w:multiLevelType w:val="hybridMultilevel"/>
    <w:tmpl w:val="D16831AC"/>
    <w:lvl w:ilvl="0" w:tplc="53EC1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15469"/>
    <w:multiLevelType w:val="multilevel"/>
    <w:tmpl w:val="C5FE4272"/>
    <w:lvl w:ilvl="0">
      <w:start w:val="1"/>
      <w:numFmt w:val="decimal"/>
      <w:lvlText w:val="%1"/>
      <w:lvlJc w:val="center"/>
      <w:pPr>
        <w:tabs>
          <w:tab w:val="num" w:pos="709"/>
        </w:tabs>
        <w:ind w:left="709" w:hanging="709"/>
      </w:pPr>
      <w:rPr>
        <w:b w:val="0"/>
        <w:bCs/>
      </w:rPr>
    </w:lvl>
    <w:lvl w:ilvl="1">
      <w:start w:val="1"/>
      <w:numFmt w:val="decimal"/>
      <w:lvlText w:val="%1.%2"/>
      <w:lvlJc w:val="left"/>
      <w:pPr>
        <w:tabs>
          <w:tab w:val="num" w:pos="1418"/>
        </w:tabs>
        <w:ind w:left="1418" w:hanging="709"/>
      </w:pPr>
      <w:rPr>
        <w:b w:val="0"/>
        <w:bCs/>
        <w:i w:val="0"/>
        <w:iCs w:val="0"/>
      </w:rPr>
    </w:lvl>
    <w:lvl w:ilvl="2">
      <w:start w:val="1"/>
      <w:numFmt w:val="decimal"/>
      <w:lvlText w:val="%1.%2.%3"/>
      <w:lvlJc w:val="left"/>
      <w:pPr>
        <w:tabs>
          <w:tab w:val="num" w:pos="2410"/>
        </w:tabs>
        <w:ind w:left="2410" w:hanging="992"/>
      </w:pPr>
    </w:lvl>
    <w:lvl w:ilvl="3">
      <w:start w:val="1"/>
      <w:numFmt w:val="decimal"/>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12" w15:restartNumberingAfterBreak="0">
    <w:nsid w:val="5EC32FF2"/>
    <w:multiLevelType w:val="hybridMultilevel"/>
    <w:tmpl w:val="7012C76C"/>
    <w:lvl w:ilvl="0" w:tplc="AC46832A">
      <w:start w:val="1"/>
      <w:numFmt w:val="lowerLetter"/>
      <w:lvlText w:val="(%1)"/>
      <w:lvlJc w:val="left"/>
      <w:pPr>
        <w:ind w:left="1530" w:hanging="360"/>
      </w:pPr>
      <w:rPr>
        <w:rFonts w:hint="default"/>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3" w15:restartNumberingAfterBreak="0">
    <w:nsid w:val="5F644BAF"/>
    <w:multiLevelType w:val="hybridMultilevel"/>
    <w:tmpl w:val="EDC06CA2"/>
    <w:lvl w:ilvl="0" w:tplc="46E2B32A">
      <w:start w:val="1"/>
      <w:numFmt w:val="decimal"/>
      <w:lvlText w:val="(%1)"/>
      <w:lvlJc w:val="left"/>
      <w:pPr>
        <w:ind w:left="800" w:hanging="4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3963A58"/>
    <w:multiLevelType w:val="hybridMultilevel"/>
    <w:tmpl w:val="391681E0"/>
    <w:lvl w:ilvl="0" w:tplc="7062E76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68E560C3"/>
    <w:multiLevelType w:val="hybridMultilevel"/>
    <w:tmpl w:val="B8F05F82"/>
    <w:lvl w:ilvl="0" w:tplc="424E0B60">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6BFE4817"/>
    <w:multiLevelType w:val="multilevel"/>
    <w:tmpl w:val="532E6A98"/>
    <w:lvl w:ilvl="0">
      <w:start w:val="1"/>
      <w:numFmt w:val="decimal"/>
      <w:pStyle w:val="LitStyleMain"/>
      <w:isLgl/>
      <w:lvlText w:val="(%1)"/>
      <w:lvlJc w:val="left"/>
      <w:pPr>
        <w:tabs>
          <w:tab w:val="num" w:pos="1288"/>
        </w:tabs>
        <w:ind w:left="1288" w:hanging="720"/>
      </w:pPr>
      <w:rPr>
        <w:rFonts w:ascii="Arial" w:eastAsia="Times New Roman" w:hAnsi="Arial" w:cs="Times New Roman"/>
        <w:b w:val="0"/>
        <w:i w:val="0"/>
        <w:sz w:val="24"/>
        <w:szCs w:val="24"/>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z w:val="24"/>
        <w:szCs w:val="24"/>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z w:val="24"/>
        <w:szCs w:val="24"/>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z w:val="22"/>
        <w:u w:val="none"/>
      </w:rPr>
    </w:lvl>
    <w:lvl w:ilvl="5">
      <w:start w:val="1"/>
      <w:numFmt w:val="decimal"/>
      <w:pStyle w:val="LitStyle6"/>
      <w:isLgl/>
      <w:lvlText w:val="%1.%2.%3.%4.%5.%6"/>
      <w:lvlJc w:val="left"/>
      <w:pPr>
        <w:tabs>
          <w:tab w:val="num" w:pos="4320"/>
        </w:tabs>
        <w:ind w:left="4320" w:hanging="4320"/>
      </w:pPr>
      <w:rPr>
        <w:rFonts w:ascii="Arial" w:hAnsi="Arial" w:cs="Times New Roman" w:hint="default"/>
        <w:b w:val="0"/>
        <w:i w:val="0"/>
        <w:sz w:val="22"/>
        <w:u w:val="none"/>
      </w:rPr>
    </w:lvl>
    <w:lvl w:ilvl="6">
      <w:start w:val="1"/>
      <w:numFmt w:val="decimal"/>
      <w:pStyle w:val="LitStyle7"/>
      <w:isLgl/>
      <w:lvlText w:val="%1.%2.%3.%4.%5.%6.%7"/>
      <w:lvlJc w:val="left"/>
      <w:pPr>
        <w:tabs>
          <w:tab w:val="num" w:pos="5040"/>
        </w:tabs>
        <w:ind w:left="5040" w:hanging="5040"/>
      </w:pPr>
      <w:rPr>
        <w:rFonts w:ascii="Arial" w:hAnsi="Arial" w:cs="Times New Roman" w:hint="default"/>
        <w:b w:val="0"/>
        <w:i w:val="0"/>
        <w:sz w:val="22"/>
        <w:u w:val="none"/>
      </w:rPr>
    </w:lvl>
    <w:lvl w:ilvl="7">
      <w:start w:val="1"/>
      <w:numFmt w:val="decimal"/>
      <w:pStyle w:val="LitStyle8"/>
      <w:isLgl/>
      <w:lvlText w:val="%1.%2.%3.%4.%5.%6.%7.%8"/>
      <w:lvlJc w:val="left"/>
      <w:pPr>
        <w:tabs>
          <w:tab w:val="num" w:pos="5760"/>
        </w:tabs>
        <w:ind w:left="5760" w:hanging="5760"/>
      </w:pPr>
      <w:rPr>
        <w:rFonts w:ascii="Arial" w:hAnsi="Arial" w:cs="Times New Roman" w:hint="default"/>
        <w:b w:val="0"/>
        <w:i w:val="0"/>
        <w:sz w:val="22"/>
        <w:u w:val="none"/>
      </w:rPr>
    </w:lvl>
    <w:lvl w:ilvl="8">
      <w:start w:val="1"/>
      <w:numFmt w:val="decimal"/>
      <w:pStyle w:val="LitStyle9"/>
      <w:isLgl/>
      <w:lvlText w:val="%1.%2.%3.%4.%5.%6.%7.%8.%9"/>
      <w:lvlJc w:val="left"/>
      <w:pPr>
        <w:tabs>
          <w:tab w:val="num" w:pos="6480"/>
        </w:tabs>
        <w:ind w:left="6480" w:hanging="6480"/>
      </w:pPr>
      <w:rPr>
        <w:rFonts w:ascii="Arial" w:hAnsi="Arial" w:cs="Times New Roman" w:hint="default"/>
        <w:b w:val="0"/>
        <w:i w:val="0"/>
        <w:sz w:val="22"/>
        <w:u w:val="none"/>
      </w:rPr>
    </w:lvl>
  </w:abstractNum>
  <w:abstractNum w:abstractNumId="17" w15:restartNumberingAfterBreak="0">
    <w:nsid w:val="6C431B67"/>
    <w:multiLevelType w:val="hybridMultilevel"/>
    <w:tmpl w:val="4D8C8508"/>
    <w:lvl w:ilvl="0" w:tplc="1714B8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19" w15:restartNumberingAfterBreak="0">
    <w:nsid w:val="6EC257E0"/>
    <w:multiLevelType w:val="hybridMultilevel"/>
    <w:tmpl w:val="1A1061EA"/>
    <w:lvl w:ilvl="0" w:tplc="E82EBD84">
      <w:start w:val="1"/>
      <w:numFmt w:val="decimal"/>
      <w:lvlText w:val="%1."/>
      <w:lvlJc w:val="left"/>
      <w:pPr>
        <w:ind w:left="1050" w:hanging="6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50E612F"/>
    <w:multiLevelType w:val="hybridMultilevel"/>
    <w:tmpl w:val="95460C32"/>
    <w:lvl w:ilvl="0" w:tplc="3CFC0F4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7D8B7E45"/>
    <w:multiLevelType w:val="multilevel"/>
    <w:tmpl w:val="E74C15FA"/>
    <w:lvl w:ilvl="0">
      <w:start w:val="1"/>
      <w:numFmt w:val="decimal"/>
      <w:lvlText w:val="%1."/>
      <w:lvlJc w:val="left"/>
      <w:pPr>
        <w:ind w:left="1530" w:hanging="360"/>
      </w:pPr>
      <w:rPr>
        <w:rFonts w:hint="default"/>
      </w:rPr>
    </w:lvl>
    <w:lvl w:ilvl="1">
      <w:start w:val="1"/>
      <w:numFmt w:val="decimal"/>
      <w:isLgl/>
      <w:lvlText w:val="%1.%2"/>
      <w:lvlJc w:val="left"/>
      <w:pPr>
        <w:ind w:left="1980" w:hanging="45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410"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5850" w:hanging="1800"/>
      </w:pPr>
      <w:rPr>
        <w:rFonts w:hint="default"/>
      </w:rPr>
    </w:lvl>
  </w:abstractNum>
  <w:abstractNum w:abstractNumId="22" w15:restartNumberingAfterBreak="0">
    <w:nsid w:val="7E542F3B"/>
    <w:multiLevelType w:val="hybridMultilevel"/>
    <w:tmpl w:val="CB04EFB2"/>
    <w:lvl w:ilvl="0" w:tplc="3F82CCE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203981493">
    <w:abstractNumId w:val="16"/>
  </w:num>
  <w:num w:numId="2" w16cid:durableId="1835796950">
    <w:abstractNumId w:val="4"/>
  </w:num>
  <w:num w:numId="3" w16cid:durableId="2055302162">
    <w:abstractNumId w:val="10"/>
  </w:num>
  <w:num w:numId="4" w16cid:durableId="1011835145">
    <w:abstractNumId w:val="1"/>
  </w:num>
  <w:num w:numId="5" w16cid:durableId="846139678">
    <w:abstractNumId w:val="21"/>
  </w:num>
  <w:num w:numId="6" w16cid:durableId="775831501">
    <w:abstractNumId w:val="9"/>
  </w:num>
  <w:num w:numId="7" w16cid:durableId="98792833">
    <w:abstractNumId w:val="6"/>
  </w:num>
  <w:num w:numId="8" w16cid:durableId="2056541063">
    <w:abstractNumId w:val="5"/>
  </w:num>
  <w:num w:numId="9" w16cid:durableId="134497447">
    <w:abstractNumId w:val="15"/>
  </w:num>
  <w:num w:numId="10" w16cid:durableId="1526669555">
    <w:abstractNumId w:val="22"/>
  </w:num>
  <w:num w:numId="11" w16cid:durableId="1443845572">
    <w:abstractNumId w:val="7"/>
  </w:num>
  <w:num w:numId="12" w16cid:durableId="1571840090">
    <w:abstractNumId w:val="3"/>
  </w:num>
  <w:num w:numId="13" w16cid:durableId="194930500">
    <w:abstractNumId w:val="14"/>
  </w:num>
  <w:num w:numId="14" w16cid:durableId="1553810087">
    <w:abstractNumId w:val="17"/>
  </w:num>
  <w:num w:numId="15" w16cid:durableId="1298297934">
    <w:abstractNumId w:val="20"/>
  </w:num>
  <w:num w:numId="16" w16cid:durableId="2070225238">
    <w:abstractNumId w:val="12"/>
  </w:num>
  <w:num w:numId="17" w16cid:durableId="1108693021">
    <w:abstractNumId w:val="0"/>
  </w:num>
  <w:num w:numId="18" w16cid:durableId="1842086584">
    <w:abstractNumId w:val="18"/>
  </w:num>
  <w:num w:numId="19" w16cid:durableId="94207844">
    <w:abstractNumId w:val="2"/>
    <w:lvlOverride w:ilvl="0">
      <w:lvl w:ilvl="0">
        <w:start w:val="1"/>
        <w:numFmt w:val="decimal"/>
        <w:pStyle w:val="1"/>
        <w:lvlText w:val="%1"/>
        <w:lvlJc w:val="center"/>
        <w:pPr>
          <w:tabs>
            <w:tab w:val="num" w:pos="851"/>
          </w:tabs>
          <w:ind w:left="851" w:hanging="851"/>
        </w:pPr>
        <w:rPr>
          <w:rFonts w:hint="default"/>
          <w:b w:val="0"/>
        </w:rPr>
      </w:lvl>
    </w:lvlOverride>
    <w:lvlOverride w:ilvl="1">
      <w:lvl w:ilvl="1">
        <w:start w:val="1"/>
        <w:numFmt w:val="decimal"/>
        <w:pStyle w:val="11"/>
        <w:lvlText w:val="%1.%2"/>
        <w:lvlJc w:val="left"/>
        <w:pPr>
          <w:tabs>
            <w:tab w:val="num" w:pos="1559"/>
          </w:tabs>
          <w:ind w:left="1559" w:hanging="708"/>
        </w:pPr>
        <w:rPr>
          <w:rFonts w:hint="default"/>
          <w:b w:val="0"/>
        </w:rPr>
      </w:lvl>
    </w:lvlOverride>
    <w:lvlOverride w:ilvl="2">
      <w:lvl w:ilvl="2">
        <w:start w:val="1"/>
        <w:numFmt w:val="decimal"/>
        <w:pStyle w:val="111"/>
        <w:lvlText w:val="%1.%2.%3"/>
        <w:lvlJc w:val="left"/>
        <w:pPr>
          <w:tabs>
            <w:tab w:val="num" w:pos="2552"/>
          </w:tabs>
          <w:ind w:left="2552" w:hanging="993"/>
        </w:pPr>
        <w:rPr>
          <w:rFonts w:hint="default"/>
        </w:rPr>
      </w:lvl>
    </w:lvlOverride>
    <w:lvlOverride w:ilvl="3">
      <w:lvl w:ilvl="3">
        <w:start w:val="1"/>
        <w:numFmt w:val="decimal"/>
        <w:pStyle w:val="1111"/>
        <w:lvlText w:val="%1.%2.%3.%4"/>
        <w:lvlJc w:val="left"/>
        <w:pPr>
          <w:tabs>
            <w:tab w:val="num" w:pos="3686"/>
          </w:tabs>
          <w:ind w:left="3686"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Style5"/>
        <w:lvlText w:val="%1.%2.%3.%4.%5."/>
        <w:lvlJc w:val="left"/>
        <w:pPr>
          <w:tabs>
            <w:tab w:val="num" w:pos="4961"/>
          </w:tabs>
          <w:ind w:left="4961" w:hanging="1275"/>
        </w:pPr>
        <w:rPr>
          <w:rFonts w:hint="default"/>
        </w:rPr>
      </w:lvl>
    </w:lvlOverride>
    <w:lvlOverride w:ilvl="5">
      <w:lvl w:ilvl="5">
        <w:start w:val="1"/>
        <w:numFmt w:val="decimal"/>
        <w:lvlText w:val="%1.%2.%3.%4.%5.%6."/>
        <w:lvlJc w:val="left"/>
        <w:pPr>
          <w:tabs>
            <w:tab w:val="num" w:pos="-5124"/>
          </w:tabs>
          <w:ind w:left="-5628" w:hanging="936"/>
        </w:pPr>
        <w:rPr>
          <w:rFonts w:hint="default"/>
        </w:rPr>
      </w:lvl>
    </w:lvlOverride>
    <w:lvlOverride w:ilvl="6">
      <w:lvl w:ilvl="6">
        <w:start w:val="1"/>
        <w:numFmt w:val="decimal"/>
        <w:lvlText w:val="%1.%2.%3.%4.%5.%6.%7."/>
        <w:lvlJc w:val="left"/>
        <w:pPr>
          <w:tabs>
            <w:tab w:val="num" w:pos="-4404"/>
          </w:tabs>
          <w:ind w:left="-5124" w:hanging="1080"/>
        </w:pPr>
        <w:rPr>
          <w:rFonts w:hint="default"/>
        </w:rPr>
      </w:lvl>
    </w:lvlOverride>
    <w:lvlOverride w:ilvl="7">
      <w:lvl w:ilvl="7">
        <w:start w:val="1"/>
        <w:numFmt w:val="decimal"/>
        <w:lvlText w:val="%1.%2.%3.%4.%5.%6.%7.%8."/>
        <w:lvlJc w:val="left"/>
        <w:pPr>
          <w:tabs>
            <w:tab w:val="num" w:pos="-4044"/>
          </w:tabs>
          <w:ind w:left="-4620" w:hanging="1224"/>
        </w:pPr>
        <w:rPr>
          <w:rFonts w:hint="default"/>
        </w:rPr>
      </w:lvl>
    </w:lvlOverride>
    <w:lvlOverride w:ilvl="8">
      <w:lvl w:ilvl="8">
        <w:start w:val="1"/>
        <w:numFmt w:val="decimal"/>
        <w:lvlText w:val="%1.%2.%3.%4.%5.%6.%7.%8.%9."/>
        <w:lvlJc w:val="left"/>
        <w:pPr>
          <w:tabs>
            <w:tab w:val="num" w:pos="-3324"/>
          </w:tabs>
          <w:ind w:left="-4044" w:hanging="1440"/>
        </w:pPr>
        <w:rPr>
          <w:rFonts w:hint="default"/>
        </w:rPr>
      </w:lvl>
    </w:lvlOverride>
  </w:num>
  <w:num w:numId="20" w16cid:durableId="15307266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0945494">
    <w:abstractNumId w:val="11"/>
  </w:num>
  <w:num w:numId="22" w16cid:durableId="1424912742">
    <w:abstractNumId w:val="19"/>
  </w:num>
  <w:num w:numId="23" w16cid:durableId="1877618357">
    <w:abstractNumId w:val="13"/>
  </w:num>
  <w:num w:numId="24" w16cid:durableId="1675254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MDMztjA1NTM2NrJQ0lEKTi0uzszPAykwrAUAsekMsiwAAAA="/>
  </w:docVars>
  <w:rsids>
    <w:rsidRoot w:val="00E77AA7"/>
    <w:rsid w:val="00002508"/>
    <w:rsid w:val="0000365A"/>
    <w:rsid w:val="00003D47"/>
    <w:rsid w:val="0000601E"/>
    <w:rsid w:val="0000627F"/>
    <w:rsid w:val="00006AF4"/>
    <w:rsid w:val="00006FC1"/>
    <w:rsid w:val="000072C5"/>
    <w:rsid w:val="000072F1"/>
    <w:rsid w:val="00007612"/>
    <w:rsid w:val="000078EC"/>
    <w:rsid w:val="00007A30"/>
    <w:rsid w:val="00011EDF"/>
    <w:rsid w:val="000120A1"/>
    <w:rsid w:val="00012301"/>
    <w:rsid w:val="00013289"/>
    <w:rsid w:val="00013742"/>
    <w:rsid w:val="000139D4"/>
    <w:rsid w:val="000146A6"/>
    <w:rsid w:val="0001506B"/>
    <w:rsid w:val="00015B18"/>
    <w:rsid w:val="00015CF6"/>
    <w:rsid w:val="00017FE6"/>
    <w:rsid w:val="00020237"/>
    <w:rsid w:val="0002105F"/>
    <w:rsid w:val="00023F38"/>
    <w:rsid w:val="00025F97"/>
    <w:rsid w:val="00027901"/>
    <w:rsid w:val="0002794C"/>
    <w:rsid w:val="000279A0"/>
    <w:rsid w:val="00027F96"/>
    <w:rsid w:val="00030522"/>
    <w:rsid w:val="00030CA5"/>
    <w:rsid w:val="00034279"/>
    <w:rsid w:val="00034D1E"/>
    <w:rsid w:val="00035BC8"/>
    <w:rsid w:val="00036819"/>
    <w:rsid w:val="00037975"/>
    <w:rsid w:val="0004010D"/>
    <w:rsid w:val="000420E8"/>
    <w:rsid w:val="00044E74"/>
    <w:rsid w:val="000455A5"/>
    <w:rsid w:val="000469C2"/>
    <w:rsid w:val="00051C06"/>
    <w:rsid w:val="000528B4"/>
    <w:rsid w:val="000531A0"/>
    <w:rsid w:val="0005414E"/>
    <w:rsid w:val="0005592F"/>
    <w:rsid w:val="00055D1B"/>
    <w:rsid w:val="00056216"/>
    <w:rsid w:val="00057BEA"/>
    <w:rsid w:val="00060327"/>
    <w:rsid w:val="00060714"/>
    <w:rsid w:val="0006150F"/>
    <w:rsid w:val="00061858"/>
    <w:rsid w:val="000629ED"/>
    <w:rsid w:val="00063507"/>
    <w:rsid w:val="0006398B"/>
    <w:rsid w:val="000649A0"/>
    <w:rsid w:val="00066637"/>
    <w:rsid w:val="000715EF"/>
    <w:rsid w:val="00074C92"/>
    <w:rsid w:val="000753E9"/>
    <w:rsid w:val="0007795F"/>
    <w:rsid w:val="000800E0"/>
    <w:rsid w:val="00080493"/>
    <w:rsid w:val="00081CF0"/>
    <w:rsid w:val="000852FD"/>
    <w:rsid w:val="000865E0"/>
    <w:rsid w:val="00086717"/>
    <w:rsid w:val="000874BB"/>
    <w:rsid w:val="00091106"/>
    <w:rsid w:val="00092210"/>
    <w:rsid w:val="00092A97"/>
    <w:rsid w:val="00093B9B"/>
    <w:rsid w:val="00094A33"/>
    <w:rsid w:val="000A246C"/>
    <w:rsid w:val="000A5D1B"/>
    <w:rsid w:val="000A62D3"/>
    <w:rsid w:val="000A7B09"/>
    <w:rsid w:val="000B21EB"/>
    <w:rsid w:val="000B2CA2"/>
    <w:rsid w:val="000B4CEC"/>
    <w:rsid w:val="000C08C0"/>
    <w:rsid w:val="000C0948"/>
    <w:rsid w:val="000C1132"/>
    <w:rsid w:val="000C1765"/>
    <w:rsid w:val="000C454F"/>
    <w:rsid w:val="000C4665"/>
    <w:rsid w:val="000C4851"/>
    <w:rsid w:val="000C600F"/>
    <w:rsid w:val="000C734C"/>
    <w:rsid w:val="000D1450"/>
    <w:rsid w:val="000D3381"/>
    <w:rsid w:val="000D3A55"/>
    <w:rsid w:val="000D3E42"/>
    <w:rsid w:val="000D3EEC"/>
    <w:rsid w:val="000D42E9"/>
    <w:rsid w:val="000D4E90"/>
    <w:rsid w:val="000D5067"/>
    <w:rsid w:val="000D5469"/>
    <w:rsid w:val="000D5771"/>
    <w:rsid w:val="000D616D"/>
    <w:rsid w:val="000D6A37"/>
    <w:rsid w:val="000D7811"/>
    <w:rsid w:val="000E2847"/>
    <w:rsid w:val="000E4FD0"/>
    <w:rsid w:val="000E5B00"/>
    <w:rsid w:val="000F0360"/>
    <w:rsid w:val="000F15E6"/>
    <w:rsid w:val="000F1DF7"/>
    <w:rsid w:val="000F39E1"/>
    <w:rsid w:val="000F5A1A"/>
    <w:rsid w:val="000F6197"/>
    <w:rsid w:val="000F772A"/>
    <w:rsid w:val="0010045F"/>
    <w:rsid w:val="00103A5E"/>
    <w:rsid w:val="00104D1B"/>
    <w:rsid w:val="00104E1C"/>
    <w:rsid w:val="00105092"/>
    <w:rsid w:val="0010651E"/>
    <w:rsid w:val="00110340"/>
    <w:rsid w:val="00110C7B"/>
    <w:rsid w:val="0011178B"/>
    <w:rsid w:val="00112D72"/>
    <w:rsid w:val="00114E63"/>
    <w:rsid w:val="00115727"/>
    <w:rsid w:val="0011628C"/>
    <w:rsid w:val="001236D2"/>
    <w:rsid w:val="001240E0"/>
    <w:rsid w:val="00124333"/>
    <w:rsid w:val="00124450"/>
    <w:rsid w:val="001248BD"/>
    <w:rsid w:val="00125D98"/>
    <w:rsid w:val="001265D9"/>
    <w:rsid w:val="0013089A"/>
    <w:rsid w:val="001317DA"/>
    <w:rsid w:val="0013188D"/>
    <w:rsid w:val="00131C93"/>
    <w:rsid w:val="00132A54"/>
    <w:rsid w:val="00133760"/>
    <w:rsid w:val="0013377F"/>
    <w:rsid w:val="00133A16"/>
    <w:rsid w:val="00133C19"/>
    <w:rsid w:val="00134553"/>
    <w:rsid w:val="001348CB"/>
    <w:rsid w:val="00134B91"/>
    <w:rsid w:val="001367F9"/>
    <w:rsid w:val="00137805"/>
    <w:rsid w:val="001407F7"/>
    <w:rsid w:val="00143589"/>
    <w:rsid w:val="00143904"/>
    <w:rsid w:val="00143D5E"/>
    <w:rsid w:val="00145A7D"/>
    <w:rsid w:val="00145E9E"/>
    <w:rsid w:val="001462F5"/>
    <w:rsid w:val="001507DD"/>
    <w:rsid w:val="00150985"/>
    <w:rsid w:val="00151B6A"/>
    <w:rsid w:val="00153439"/>
    <w:rsid w:val="00154096"/>
    <w:rsid w:val="00154F8E"/>
    <w:rsid w:val="00155452"/>
    <w:rsid w:val="0015575A"/>
    <w:rsid w:val="001557AD"/>
    <w:rsid w:val="00155EF6"/>
    <w:rsid w:val="001571AA"/>
    <w:rsid w:val="00160722"/>
    <w:rsid w:val="001625AE"/>
    <w:rsid w:val="00163CB1"/>
    <w:rsid w:val="00164844"/>
    <w:rsid w:val="00166C26"/>
    <w:rsid w:val="00167B20"/>
    <w:rsid w:val="00175F55"/>
    <w:rsid w:val="00177197"/>
    <w:rsid w:val="001801D9"/>
    <w:rsid w:val="00180BA4"/>
    <w:rsid w:val="00180ECF"/>
    <w:rsid w:val="00181758"/>
    <w:rsid w:val="00181E51"/>
    <w:rsid w:val="0018285F"/>
    <w:rsid w:val="00182A10"/>
    <w:rsid w:val="00183694"/>
    <w:rsid w:val="00183ACD"/>
    <w:rsid w:val="00184D6A"/>
    <w:rsid w:val="00191AF5"/>
    <w:rsid w:val="00193EF4"/>
    <w:rsid w:val="00195335"/>
    <w:rsid w:val="001A0385"/>
    <w:rsid w:val="001A03BD"/>
    <w:rsid w:val="001A0CB9"/>
    <w:rsid w:val="001A1349"/>
    <w:rsid w:val="001A29CD"/>
    <w:rsid w:val="001A4485"/>
    <w:rsid w:val="001A537C"/>
    <w:rsid w:val="001A7537"/>
    <w:rsid w:val="001A79CA"/>
    <w:rsid w:val="001B1FC7"/>
    <w:rsid w:val="001B2462"/>
    <w:rsid w:val="001B2DE9"/>
    <w:rsid w:val="001B4275"/>
    <w:rsid w:val="001B43AE"/>
    <w:rsid w:val="001B4581"/>
    <w:rsid w:val="001C075A"/>
    <w:rsid w:val="001C37A1"/>
    <w:rsid w:val="001C39B8"/>
    <w:rsid w:val="001C4CEB"/>
    <w:rsid w:val="001C56EF"/>
    <w:rsid w:val="001C5767"/>
    <w:rsid w:val="001C5CCB"/>
    <w:rsid w:val="001C5E23"/>
    <w:rsid w:val="001C7043"/>
    <w:rsid w:val="001D48A6"/>
    <w:rsid w:val="001D4F56"/>
    <w:rsid w:val="001D6681"/>
    <w:rsid w:val="001D697B"/>
    <w:rsid w:val="001D6D35"/>
    <w:rsid w:val="001D7D2F"/>
    <w:rsid w:val="001E0270"/>
    <w:rsid w:val="001E0F4F"/>
    <w:rsid w:val="001E1FD1"/>
    <w:rsid w:val="001E3190"/>
    <w:rsid w:val="001E3A1E"/>
    <w:rsid w:val="001E3C12"/>
    <w:rsid w:val="001E45B7"/>
    <w:rsid w:val="001E71B5"/>
    <w:rsid w:val="001E7235"/>
    <w:rsid w:val="001E7698"/>
    <w:rsid w:val="001E7763"/>
    <w:rsid w:val="001F05FE"/>
    <w:rsid w:val="001F30A3"/>
    <w:rsid w:val="001F36FF"/>
    <w:rsid w:val="001F3C50"/>
    <w:rsid w:val="001F41DF"/>
    <w:rsid w:val="001F5513"/>
    <w:rsid w:val="001F6CE5"/>
    <w:rsid w:val="001F7D69"/>
    <w:rsid w:val="00200903"/>
    <w:rsid w:val="00200D74"/>
    <w:rsid w:val="002070D2"/>
    <w:rsid w:val="002074E0"/>
    <w:rsid w:val="00210E99"/>
    <w:rsid w:val="002112F2"/>
    <w:rsid w:val="002118B8"/>
    <w:rsid w:val="00212BDF"/>
    <w:rsid w:val="002175C2"/>
    <w:rsid w:val="0022029F"/>
    <w:rsid w:val="0022042B"/>
    <w:rsid w:val="00220BD9"/>
    <w:rsid w:val="00223434"/>
    <w:rsid w:val="00224D59"/>
    <w:rsid w:val="002269D1"/>
    <w:rsid w:val="00227885"/>
    <w:rsid w:val="00227D22"/>
    <w:rsid w:val="0023064C"/>
    <w:rsid w:val="00230E9F"/>
    <w:rsid w:val="00231FB7"/>
    <w:rsid w:val="00234319"/>
    <w:rsid w:val="002353B7"/>
    <w:rsid w:val="00236E4C"/>
    <w:rsid w:val="0023786E"/>
    <w:rsid w:val="00237E2F"/>
    <w:rsid w:val="002406B7"/>
    <w:rsid w:val="00242237"/>
    <w:rsid w:val="00242D52"/>
    <w:rsid w:val="002453F6"/>
    <w:rsid w:val="002514A4"/>
    <w:rsid w:val="002531FB"/>
    <w:rsid w:val="0025329B"/>
    <w:rsid w:val="0025626B"/>
    <w:rsid w:val="00260BFA"/>
    <w:rsid w:val="00260CD8"/>
    <w:rsid w:val="00261503"/>
    <w:rsid w:val="00261F3D"/>
    <w:rsid w:val="00264F66"/>
    <w:rsid w:val="00265AB3"/>
    <w:rsid w:val="0026707C"/>
    <w:rsid w:val="0026780D"/>
    <w:rsid w:val="002717AA"/>
    <w:rsid w:val="002736DD"/>
    <w:rsid w:val="0027460C"/>
    <w:rsid w:val="002757B0"/>
    <w:rsid w:val="00276392"/>
    <w:rsid w:val="0027733C"/>
    <w:rsid w:val="00277345"/>
    <w:rsid w:val="002814F7"/>
    <w:rsid w:val="00284008"/>
    <w:rsid w:val="00287A90"/>
    <w:rsid w:val="002927ED"/>
    <w:rsid w:val="00292D04"/>
    <w:rsid w:val="00293CC8"/>
    <w:rsid w:val="00293E58"/>
    <w:rsid w:val="00294F15"/>
    <w:rsid w:val="002965AC"/>
    <w:rsid w:val="00297F36"/>
    <w:rsid w:val="002A019C"/>
    <w:rsid w:val="002A0A56"/>
    <w:rsid w:val="002A1F6C"/>
    <w:rsid w:val="002A2CA5"/>
    <w:rsid w:val="002A3846"/>
    <w:rsid w:val="002A49CF"/>
    <w:rsid w:val="002A50AB"/>
    <w:rsid w:val="002A5DD2"/>
    <w:rsid w:val="002A62A8"/>
    <w:rsid w:val="002A650E"/>
    <w:rsid w:val="002A7178"/>
    <w:rsid w:val="002A7315"/>
    <w:rsid w:val="002A742B"/>
    <w:rsid w:val="002B0A5B"/>
    <w:rsid w:val="002B0A69"/>
    <w:rsid w:val="002B224B"/>
    <w:rsid w:val="002B2DCE"/>
    <w:rsid w:val="002B351A"/>
    <w:rsid w:val="002C067C"/>
    <w:rsid w:val="002C0BA4"/>
    <w:rsid w:val="002C11AC"/>
    <w:rsid w:val="002C3652"/>
    <w:rsid w:val="002C3DE8"/>
    <w:rsid w:val="002C4A76"/>
    <w:rsid w:val="002C547A"/>
    <w:rsid w:val="002C6744"/>
    <w:rsid w:val="002C731E"/>
    <w:rsid w:val="002C7D41"/>
    <w:rsid w:val="002D008C"/>
    <w:rsid w:val="002D070C"/>
    <w:rsid w:val="002D0A42"/>
    <w:rsid w:val="002D0E11"/>
    <w:rsid w:val="002D195A"/>
    <w:rsid w:val="002D3270"/>
    <w:rsid w:val="002D37BE"/>
    <w:rsid w:val="002D43F6"/>
    <w:rsid w:val="002D6A67"/>
    <w:rsid w:val="002D7F73"/>
    <w:rsid w:val="002E054A"/>
    <w:rsid w:val="002E0992"/>
    <w:rsid w:val="002E0B51"/>
    <w:rsid w:val="002E120F"/>
    <w:rsid w:val="002E1507"/>
    <w:rsid w:val="002E23EE"/>
    <w:rsid w:val="002E3352"/>
    <w:rsid w:val="002E4C0E"/>
    <w:rsid w:val="002E55E2"/>
    <w:rsid w:val="002E5724"/>
    <w:rsid w:val="002E5B50"/>
    <w:rsid w:val="002F5590"/>
    <w:rsid w:val="002F562C"/>
    <w:rsid w:val="002F5C76"/>
    <w:rsid w:val="002F64E7"/>
    <w:rsid w:val="002F68A7"/>
    <w:rsid w:val="00301A95"/>
    <w:rsid w:val="00301BB3"/>
    <w:rsid w:val="00302921"/>
    <w:rsid w:val="0030504C"/>
    <w:rsid w:val="00306B2D"/>
    <w:rsid w:val="00307D18"/>
    <w:rsid w:val="003102AF"/>
    <w:rsid w:val="00310CE0"/>
    <w:rsid w:val="003126C5"/>
    <w:rsid w:val="00312BE0"/>
    <w:rsid w:val="00314524"/>
    <w:rsid w:val="003169B5"/>
    <w:rsid w:val="003174A3"/>
    <w:rsid w:val="003177C7"/>
    <w:rsid w:val="0032113D"/>
    <w:rsid w:val="00321DFE"/>
    <w:rsid w:val="003248E6"/>
    <w:rsid w:val="003262B2"/>
    <w:rsid w:val="0032700A"/>
    <w:rsid w:val="00332ADA"/>
    <w:rsid w:val="00335227"/>
    <w:rsid w:val="00335DE6"/>
    <w:rsid w:val="00335EB1"/>
    <w:rsid w:val="00340B8B"/>
    <w:rsid w:val="00340FD8"/>
    <w:rsid w:val="00341BE2"/>
    <w:rsid w:val="003439E0"/>
    <w:rsid w:val="003446EF"/>
    <w:rsid w:val="00345100"/>
    <w:rsid w:val="00350AF3"/>
    <w:rsid w:val="00350F73"/>
    <w:rsid w:val="00351BFC"/>
    <w:rsid w:val="0035238B"/>
    <w:rsid w:val="003532B1"/>
    <w:rsid w:val="0036063B"/>
    <w:rsid w:val="00360832"/>
    <w:rsid w:val="00361A22"/>
    <w:rsid w:val="00361C89"/>
    <w:rsid w:val="00362805"/>
    <w:rsid w:val="00363250"/>
    <w:rsid w:val="00363756"/>
    <w:rsid w:val="00363AC7"/>
    <w:rsid w:val="00365530"/>
    <w:rsid w:val="00365554"/>
    <w:rsid w:val="0036751E"/>
    <w:rsid w:val="00373386"/>
    <w:rsid w:val="00380565"/>
    <w:rsid w:val="0038085F"/>
    <w:rsid w:val="00380AF2"/>
    <w:rsid w:val="00380B1D"/>
    <w:rsid w:val="00381762"/>
    <w:rsid w:val="00381A89"/>
    <w:rsid w:val="00382000"/>
    <w:rsid w:val="00383D0B"/>
    <w:rsid w:val="00384BD5"/>
    <w:rsid w:val="003860FC"/>
    <w:rsid w:val="003867F3"/>
    <w:rsid w:val="00386FD4"/>
    <w:rsid w:val="00387095"/>
    <w:rsid w:val="00390F0B"/>
    <w:rsid w:val="00393CA4"/>
    <w:rsid w:val="00394E3B"/>
    <w:rsid w:val="00395944"/>
    <w:rsid w:val="00395CC7"/>
    <w:rsid w:val="00396B05"/>
    <w:rsid w:val="003A19C9"/>
    <w:rsid w:val="003A4180"/>
    <w:rsid w:val="003A45A6"/>
    <w:rsid w:val="003A590E"/>
    <w:rsid w:val="003A753E"/>
    <w:rsid w:val="003B0207"/>
    <w:rsid w:val="003B1114"/>
    <w:rsid w:val="003B22E0"/>
    <w:rsid w:val="003B3431"/>
    <w:rsid w:val="003B4CCF"/>
    <w:rsid w:val="003B7D79"/>
    <w:rsid w:val="003C375D"/>
    <w:rsid w:val="003C3E77"/>
    <w:rsid w:val="003C5E49"/>
    <w:rsid w:val="003C6630"/>
    <w:rsid w:val="003C6FFD"/>
    <w:rsid w:val="003C7A7D"/>
    <w:rsid w:val="003D001A"/>
    <w:rsid w:val="003D17FB"/>
    <w:rsid w:val="003D2A1C"/>
    <w:rsid w:val="003D2FAA"/>
    <w:rsid w:val="003D39AC"/>
    <w:rsid w:val="003D3D3A"/>
    <w:rsid w:val="003D405B"/>
    <w:rsid w:val="003D4DDF"/>
    <w:rsid w:val="003D6996"/>
    <w:rsid w:val="003E03BF"/>
    <w:rsid w:val="003E1036"/>
    <w:rsid w:val="003E2FCD"/>
    <w:rsid w:val="003E32D6"/>
    <w:rsid w:val="003E35A9"/>
    <w:rsid w:val="003E37FA"/>
    <w:rsid w:val="003E51D7"/>
    <w:rsid w:val="003E570B"/>
    <w:rsid w:val="003E6543"/>
    <w:rsid w:val="003F2644"/>
    <w:rsid w:val="003F347D"/>
    <w:rsid w:val="003F3BD8"/>
    <w:rsid w:val="003F41E6"/>
    <w:rsid w:val="003F423A"/>
    <w:rsid w:val="003F538F"/>
    <w:rsid w:val="003F5734"/>
    <w:rsid w:val="003F5D05"/>
    <w:rsid w:val="003F7159"/>
    <w:rsid w:val="00400AFB"/>
    <w:rsid w:val="00402835"/>
    <w:rsid w:val="004036DB"/>
    <w:rsid w:val="004038FA"/>
    <w:rsid w:val="00405D58"/>
    <w:rsid w:val="0041258F"/>
    <w:rsid w:val="00415E8C"/>
    <w:rsid w:val="00415FF5"/>
    <w:rsid w:val="00416888"/>
    <w:rsid w:val="00416D57"/>
    <w:rsid w:val="00417CA0"/>
    <w:rsid w:val="00417DBB"/>
    <w:rsid w:val="00420AB2"/>
    <w:rsid w:val="00422C31"/>
    <w:rsid w:val="00422FAD"/>
    <w:rsid w:val="00424327"/>
    <w:rsid w:val="00424D6E"/>
    <w:rsid w:val="00425C38"/>
    <w:rsid w:val="00425CA7"/>
    <w:rsid w:val="00431C72"/>
    <w:rsid w:val="0043243D"/>
    <w:rsid w:val="00432BDE"/>
    <w:rsid w:val="00432DAE"/>
    <w:rsid w:val="004337FC"/>
    <w:rsid w:val="00433B2B"/>
    <w:rsid w:val="00433FC9"/>
    <w:rsid w:val="004368FC"/>
    <w:rsid w:val="00437ADC"/>
    <w:rsid w:val="004412B9"/>
    <w:rsid w:val="0044296E"/>
    <w:rsid w:val="00442DF1"/>
    <w:rsid w:val="00443F64"/>
    <w:rsid w:val="004440D4"/>
    <w:rsid w:val="0044623F"/>
    <w:rsid w:val="0044737D"/>
    <w:rsid w:val="00450DA8"/>
    <w:rsid w:val="00450DFF"/>
    <w:rsid w:val="0045106B"/>
    <w:rsid w:val="004533E0"/>
    <w:rsid w:val="004535A9"/>
    <w:rsid w:val="00453A61"/>
    <w:rsid w:val="00456691"/>
    <w:rsid w:val="00456BED"/>
    <w:rsid w:val="00457261"/>
    <w:rsid w:val="00457AD9"/>
    <w:rsid w:val="004604DB"/>
    <w:rsid w:val="004624A9"/>
    <w:rsid w:val="00466CBA"/>
    <w:rsid w:val="004672EB"/>
    <w:rsid w:val="0046763B"/>
    <w:rsid w:val="00471EEB"/>
    <w:rsid w:val="0047315E"/>
    <w:rsid w:val="00473CC0"/>
    <w:rsid w:val="00474404"/>
    <w:rsid w:val="004746F9"/>
    <w:rsid w:val="00474F4D"/>
    <w:rsid w:val="00475223"/>
    <w:rsid w:val="004771F9"/>
    <w:rsid w:val="00477CB5"/>
    <w:rsid w:val="004820D8"/>
    <w:rsid w:val="004823ED"/>
    <w:rsid w:val="0048260A"/>
    <w:rsid w:val="00482C87"/>
    <w:rsid w:val="00482E3B"/>
    <w:rsid w:val="004867C4"/>
    <w:rsid w:val="00487AD1"/>
    <w:rsid w:val="0049112C"/>
    <w:rsid w:val="004922CD"/>
    <w:rsid w:val="00492C4D"/>
    <w:rsid w:val="00494C17"/>
    <w:rsid w:val="00495D96"/>
    <w:rsid w:val="00495DE9"/>
    <w:rsid w:val="004962E2"/>
    <w:rsid w:val="004964E1"/>
    <w:rsid w:val="00497D2C"/>
    <w:rsid w:val="004A2897"/>
    <w:rsid w:val="004A2C57"/>
    <w:rsid w:val="004A3A2D"/>
    <w:rsid w:val="004A4DA4"/>
    <w:rsid w:val="004A7145"/>
    <w:rsid w:val="004B18DC"/>
    <w:rsid w:val="004B2A62"/>
    <w:rsid w:val="004B3A09"/>
    <w:rsid w:val="004B6B66"/>
    <w:rsid w:val="004C19D3"/>
    <w:rsid w:val="004C23E7"/>
    <w:rsid w:val="004C2FFA"/>
    <w:rsid w:val="004C5213"/>
    <w:rsid w:val="004C575D"/>
    <w:rsid w:val="004C67E2"/>
    <w:rsid w:val="004C6C85"/>
    <w:rsid w:val="004C6CD5"/>
    <w:rsid w:val="004C7091"/>
    <w:rsid w:val="004D1AAB"/>
    <w:rsid w:val="004D4D8A"/>
    <w:rsid w:val="004D58D3"/>
    <w:rsid w:val="004D58DD"/>
    <w:rsid w:val="004D6A96"/>
    <w:rsid w:val="004D6E77"/>
    <w:rsid w:val="004E094A"/>
    <w:rsid w:val="004E0AC0"/>
    <w:rsid w:val="004E0DC9"/>
    <w:rsid w:val="004E1162"/>
    <w:rsid w:val="004E3268"/>
    <w:rsid w:val="004E358F"/>
    <w:rsid w:val="004E38EA"/>
    <w:rsid w:val="004E40F1"/>
    <w:rsid w:val="004E4A32"/>
    <w:rsid w:val="004E5AE9"/>
    <w:rsid w:val="004E6148"/>
    <w:rsid w:val="004E6AF5"/>
    <w:rsid w:val="004E7472"/>
    <w:rsid w:val="004F07BC"/>
    <w:rsid w:val="004F20B5"/>
    <w:rsid w:val="004F20D4"/>
    <w:rsid w:val="004F2996"/>
    <w:rsid w:val="005022B5"/>
    <w:rsid w:val="00503DB1"/>
    <w:rsid w:val="005104B9"/>
    <w:rsid w:val="005105C2"/>
    <w:rsid w:val="0051062B"/>
    <w:rsid w:val="005107AD"/>
    <w:rsid w:val="005114E4"/>
    <w:rsid w:val="00511CF3"/>
    <w:rsid w:val="00515008"/>
    <w:rsid w:val="0051685F"/>
    <w:rsid w:val="00516875"/>
    <w:rsid w:val="00516A88"/>
    <w:rsid w:val="005201D5"/>
    <w:rsid w:val="00522E98"/>
    <w:rsid w:val="00523C49"/>
    <w:rsid w:val="00524964"/>
    <w:rsid w:val="00525895"/>
    <w:rsid w:val="00530E57"/>
    <w:rsid w:val="00532C9E"/>
    <w:rsid w:val="00533788"/>
    <w:rsid w:val="0053709E"/>
    <w:rsid w:val="005403B3"/>
    <w:rsid w:val="0054111E"/>
    <w:rsid w:val="00541159"/>
    <w:rsid w:val="005425F0"/>
    <w:rsid w:val="00551C07"/>
    <w:rsid w:val="00551C98"/>
    <w:rsid w:val="00552DCD"/>
    <w:rsid w:val="005533B8"/>
    <w:rsid w:val="00554903"/>
    <w:rsid w:val="00554B1B"/>
    <w:rsid w:val="00555239"/>
    <w:rsid w:val="00556863"/>
    <w:rsid w:val="005604A9"/>
    <w:rsid w:val="00561731"/>
    <w:rsid w:val="00561A5E"/>
    <w:rsid w:val="005635F9"/>
    <w:rsid w:val="005636B9"/>
    <w:rsid w:val="005639BD"/>
    <w:rsid w:val="0056406B"/>
    <w:rsid w:val="005679E4"/>
    <w:rsid w:val="005701AD"/>
    <w:rsid w:val="005705D9"/>
    <w:rsid w:val="00570E91"/>
    <w:rsid w:val="00572201"/>
    <w:rsid w:val="005722BE"/>
    <w:rsid w:val="00572FA5"/>
    <w:rsid w:val="00576A0A"/>
    <w:rsid w:val="0058122E"/>
    <w:rsid w:val="0058132E"/>
    <w:rsid w:val="00581455"/>
    <w:rsid w:val="00581CA0"/>
    <w:rsid w:val="005830AB"/>
    <w:rsid w:val="005831A5"/>
    <w:rsid w:val="00583522"/>
    <w:rsid w:val="0058363B"/>
    <w:rsid w:val="00583E04"/>
    <w:rsid w:val="00583EEB"/>
    <w:rsid w:val="005846DB"/>
    <w:rsid w:val="00585D1F"/>
    <w:rsid w:val="00590B67"/>
    <w:rsid w:val="00590CB8"/>
    <w:rsid w:val="005912E4"/>
    <w:rsid w:val="00591A1D"/>
    <w:rsid w:val="00591C02"/>
    <w:rsid w:val="00592411"/>
    <w:rsid w:val="0059248C"/>
    <w:rsid w:val="00593445"/>
    <w:rsid w:val="005955B8"/>
    <w:rsid w:val="00595ADC"/>
    <w:rsid w:val="00595E48"/>
    <w:rsid w:val="00596129"/>
    <w:rsid w:val="00597159"/>
    <w:rsid w:val="005A03F7"/>
    <w:rsid w:val="005A4CD6"/>
    <w:rsid w:val="005A6037"/>
    <w:rsid w:val="005A67BF"/>
    <w:rsid w:val="005B3C60"/>
    <w:rsid w:val="005B3F8D"/>
    <w:rsid w:val="005B4F04"/>
    <w:rsid w:val="005C48D0"/>
    <w:rsid w:val="005C4971"/>
    <w:rsid w:val="005C57C2"/>
    <w:rsid w:val="005C5BCE"/>
    <w:rsid w:val="005C7AEB"/>
    <w:rsid w:val="005D0203"/>
    <w:rsid w:val="005D3A31"/>
    <w:rsid w:val="005D45CE"/>
    <w:rsid w:val="005D66E0"/>
    <w:rsid w:val="005D7E23"/>
    <w:rsid w:val="005E2775"/>
    <w:rsid w:val="005E2979"/>
    <w:rsid w:val="005E3EE9"/>
    <w:rsid w:val="005E4CF8"/>
    <w:rsid w:val="005E6B4A"/>
    <w:rsid w:val="005E6BC4"/>
    <w:rsid w:val="005E70BC"/>
    <w:rsid w:val="005F087F"/>
    <w:rsid w:val="005F1E05"/>
    <w:rsid w:val="005F1F42"/>
    <w:rsid w:val="005F243E"/>
    <w:rsid w:val="005F329A"/>
    <w:rsid w:val="005F32EE"/>
    <w:rsid w:val="005F464D"/>
    <w:rsid w:val="005F46BF"/>
    <w:rsid w:val="005F4FBF"/>
    <w:rsid w:val="005F58DF"/>
    <w:rsid w:val="005F5942"/>
    <w:rsid w:val="005F77CA"/>
    <w:rsid w:val="00600B1F"/>
    <w:rsid w:val="0060114D"/>
    <w:rsid w:val="00602616"/>
    <w:rsid w:val="00604135"/>
    <w:rsid w:val="0060580F"/>
    <w:rsid w:val="00605F9A"/>
    <w:rsid w:val="006060A3"/>
    <w:rsid w:val="00610D97"/>
    <w:rsid w:val="006116A5"/>
    <w:rsid w:val="006116E4"/>
    <w:rsid w:val="00612385"/>
    <w:rsid w:val="00612BEE"/>
    <w:rsid w:val="00612DBC"/>
    <w:rsid w:val="00612E9E"/>
    <w:rsid w:val="00614A90"/>
    <w:rsid w:val="0061634B"/>
    <w:rsid w:val="00620B08"/>
    <w:rsid w:val="006214B0"/>
    <w:rsid w:val="006242F7"/>
    <w:rsid w:val="00625D70"/>
    <w:rsid w:val="006300F5"/>
    <w:rsid w:val="00630134"/>
    <w:rsid w:val="00631956"/>
    <w:rsid w:val="00632D05"/>
    <w:rsid w:val="0063302E"/>
    <w:rsid w:val="006345EE"/>
    <w:rsid w:val="006358AB"/>
    <w:rsid w:val="00635DF2"/>
    <w:rsid w:val="0063639A"/>
    <w:rsid w:val="00636A49"/>
    <w:rsid w:val="00637655"/>
    <w:rsid w:val="00637761"/>
    <w:rsid w:val="006407D1"/>
    <w:rsid w:val="00641E00"/>
    <w:rsid w:val="00642388"/>
    <w:rsid w:val="00642D15"/>
    <w:rsid w:val="00642DEC"/>
    <w:rsid w:val="00643770"/>
    <w:rsid w:val="0064472F"/>
    <w:rsid w:val="00645881"/>
    <w:rsid w:val="0064629F"/>
    <w:rsid w:val="00646962"/>
    <w:rsid w:val="00651D19"/>
    <w:rsid w:val="006521BC"/>
    <w:rsid w:val="00654712"/>
    <w:rsid w:val="00654AF8"/>
    <w:rsid w:val="006559E3"/>
    <w:rsid w:val="00656EF3"/>
    <w:rsid w:val="00657001"/>
    <w:rsid w:val="00657788"/>
    <w:rsid w:val="00657C36"/>
    <w:rsid w:val="006621DC"/>
    <w:rsid w:val="006624E0"/>
    <w:rsid w:val="00664501"/>
    <w:rsid w:val="006646E9"/>
    <w:rsid w:val="00664DE7"/>
    <w:rsid w:val="00665F38"/>
    <w:rsid w:val="006661BF"/>
    <w:rsid w:val="00667BCE"/>
    <w:rsid w:val="00672409"/>
    <w:rsid w:val="00672B1C"/>
    <w:rsid w:val="006733B0"/>
    <w:rsid w:val="00673533"/>
    <w:rsid w:val="006745B7"/>
    <w:rsid w:val="00674965"/>
    <w:rsid w:val="00675F4D"/>
    <w:rsid w:val="006834BB"/>
    <w:rsid w:val="00684A85"/>
    <w:rsid w:val="0068583A"/>
    <w:rsid w:val="0068710B"/>
    <w:rsid w:val="00687C4E"/>
    <w:rsid w:val="006907CC"/>
    <w:rsid w:val="00691815"/>
    <w:rsid w:val="00692665"/>
    <w:rsid w:val="006931BB"/>
    <w:rsid w:val="0069395F"/>
    <w:rsid w:val="00693F42"/>
    <w:rsid w:val="0069402F"/>
    <w:rsid w:val="00694BBD"/>
    <w:rsid w:val="0069573A"/>
    <w:rsid w:val="006A6BD1"/>
    <w:rsid w:val="006A709F"/>
    <w:rsid w:val="006A7161"/>
    <w:rsid w:val="006A733F"/>
    <w:rsid w:val="006B0ECA"/>
    <w:rsid w:val="006B13EC"/>
    <w:rsid w:val="006B1655"/>
    <w:rsid w:val="006B1A68"/>
    <w:rsid w:val="006B1D47"/>
    <w:rsid w:val="006B202A"/>
    <w:rsid w:val="006B2AB5"/>
    <w:rsid w:val="006B39FF"/>
    <w:rsid w:val="006B3C4F"/>
    <w:rsid w:val="006B4069"/>
    <w:rsid w:val="006B4770"/>
    <w:rsid w:val="006B58CE"/>
    <w:rsid w:val="006B601C"/>
    <w:rsid w:val="006B6BF6"/>
    <w:rsid w:val="006B7A23"/>
    <w:rsid w:val="006B7C7E"/>
    <w:rsid w:val="006C45DB"/>
    <w:rsid w:val="006C4CC8"/>
    <w:rsid w:val="006C535C"/>
    <w:rsid w:val="006C723A"/>
    <w:rsid w:val="006D0149"/>
    <w:rsid w:val="006D263D"/>
    <w:rsid w:val="006D5907"/>
    <w:rsid w:val="006D5F20"/>
    <w:rsid w:val="006D684A"/>
    <w:rsid w:val="006E0AB8"/>
    <w:rsid w:val="006E2083"/>
    <w:rsid w:val="006E2377"/>
    <w:rsid w:val="006E27F7"/>
    <w:rsid w:val="006E2A1A"/>
    <w:rsid w:val="006E3938"/>
    <w:rsid w:val="006E3F2D"/>
    <w:rsid w:val="006E4875"/>
    <w:rsid w:val="006E63B3"/>
    <w:rsid w:val="006E73C7"/>
    <w:rsid w:val="006E7539"/>
    <w:rsid w:val="006E7585"/>
    <w:rsid w:val="006E7EB7"/>
    <w:rsid w:val="006F03E9"/>
    <w:rsid w:val="006F1280"/>
    <w:rsid w:val="006F4D0A"/>
    <w:rsid w:val="006F7773"/>
    <w:rsid w:val="007011A8"/>
    <w:rsid w:val="007012CB"/>
    <w:rsid w:val="00703628"/>
    <w:rsid w:val="00703C7A"/>
    <w:rsid w:val="00704BC5"/>
    <w:rsid w:val="00705A15"/>
    <w:rsid w:val="00705BBF"/>
    <w:rsid w:val="00710214"/>
    <w:rsid w:val="00711F4D"/>
    <w:rsid w:val="00714408"/>
    <w:rsid w:val="00714449"/>
    <w:rsid w:val="0071464C"/>
    <w:rsid w:val="00714E40"/>
    <w:rsid w:val="00715F8E"/>
    <w:rsid w:val="0071789D"/>
    <w:rsid w:val="00717AE3"/>
    <w:rsid w:val="007209E6"/>
    <w:rsid w:val="007211A5"/>
    <w:rsid w:val="007213AA"/>
    <w:rsid w:val="00721892"/>
    <w:rsid w:val="00721E0E"/>
    <w:rsid w:val="00722638"/>
    <w:rsid w:val="00723659"/>
    <w:rsid w:val="00723CC5"/>
    <w:rsid w:val="007245E2"/>
    <w:rsid w:val="007246A5"/>
    <w:rsid w:val="007246E8"/>
    <w:rsid w:val="0072542A"/>
    <w:rsid w:val="0073061D"/>
    <w:rsid w:val="007316CA"/>
    <w:rsid w:val="0073215F"/>
    <w:rsid w:val="007325B4"/>
    <w:rsid w:val="00732913"/>
    <w:rsid w:val="00732D69"/>
    <w:rsid w:val="00733382"/>
    <w:rsid w:val="00733628"/>
    <w:rsid w:val="00736A01"/>
    <w:rsid w:val="0074097B"/>
    <w:rsid w:val="007414A4"/>
    <w:rsid w:val="00742A8F"/>
    <w:rsid w:val="00742C16"/>
    <w:rsid w:val="00742E6C"/>
    <w:rsid w:val="00744BD7"/>
    <w:rsid w:val="00745BE0"/>
    <w:rsid w:val="00745FE7"/>
    <w:rsid w:val="00746D4A"/>
    <w:rsid w:val="0075027D"/>
    <w:rsid w:val="0075186D"/>
    <w:rsid w:val="0075256D"/>
    <w:rsid w:val="007531A5"/>
    <w:rsid w:val="00753569"/>
    <w:rsid w:val="00754F22"/>
    <w:rsid w:val="00755BBD"/>
    <w:rsid w:val="00756B16"/>
    <w:rsid w:val="00757B15"/>
    <w:rsid w:val="007603DB"/>
    <w:rsid w:val="00760F1C"/>
    <w:rsid w:val="0076103C"/>
    <w:rsid w:val="00761147"/>
    <w:rsid w:val="00763D88"/>
    <w:rsid w:val="00764578"/>
    <w:rsid w:val="00765BE8"/>
    <w:rsid w:val="00765D91"/>
    <w:rsid w:val="007665BA"/>
    <w:rsid w:val="007678BC"/>
    <w:rsid w:val="00767E51"/>
    <w:rsid w:val="007732D3"/>
    <w:rsid w:val="00773517"/>
    <w:rsid w:val="00773C5E"/>
    <w:rsid w:val="00774E58"/>
    <w:rsid w:val="007752D0"/>
    <w:rsid w:val="00776289"/>
    <w:rsid w:val="0077782C"/>
    <w:rsid w:val="007778E3"/>
    <w:rsid w:val="00777970"/>
    <w:rsid w:val="00777FCA"/>
    <w:rsid w:val="0078038A"/>
    <w:rsid w:val="00780661"/>
    <w:rsid w:val="00781FA3"/>
    <w:rsid w:val="00783A41"/>
    <w:rsid w:val="00784090"/>
    <w:rsid w:val="0078488D"/>
    <w:rsid w:val="00784D12"/>
    <w:rsid w:val="007857BC"/>
    <w:rsid w:val="00785EB5"/>
    <w:rsid w:val="007901D1"/>
    <w:rsid w:val="00790581"/>
    <w:rsid w:val="007910E3"/>
    <w:rsid w:val="00791C3D"/>
    <w:rsid w:val="00791CD9"/>
    <w:rsid w:val="00791D5C"/>
    <w:rsid w:val="00791E15"/>
    <w:rsid w:val="00791FBE"/>
    <w:rsid w:val="00792119"/>
    <w:rsid w:val="007933EC"/>
    <w:rsid w:val="00793C6D"/>
    <w:rsid w:val="00794205"/>
    <w:rsid w:val="0079442E"/>
    <w:rsid w:val="00794F14"/>
    <w:rsid w:val="0079571B"/>
    <w:rsid w:val="007961E4"/>
    <w:rsid w:val="0079660E"/>
    <w:rsid w:val="00797BDB"/>
    <w:rsid w:val="007A2A55"/>
    <w:rsid w:val="007A2A64"/>
    <w:rsid w:val="007A30FA"/>
    <w:rsid w:val="007A398E"/>
    <w:rsid w:val="007A3D04"/>
    <w:rsid w:val="007A4C2E"/>
    <w:rsid w:val="007A51E1"/>
    <w:rsid w:val="007A7272"/>
    <w:rsid w:val="007B0813"/>
    <w:rsid w:val="007B0B68"/>
    <w:rsid w:val="007B10CC"/>
    <w:rsid w:val="007B2140"/>
    <w:rsid w:val="007B2189"/>
    <w:rsid w:val="007B270F"/>
    <w:rsid w:val="007B2CEA"/>
    <w:rsid w:val="007B2FBF"/>
    <w:rsid w:val="007B4904"/>
    <w:rsid w:val="007B49B0"/>
    <w:rsid w:val="007B5438"/>
    <w:rsid w:val="007B79EF"/>
    <w:rsid w:val="007C09AA"/>
    <w:rsid w:val="007C167D"/>
    <w:rsid w:val="007C1A45"/>
    <w:rsid w:val="007C3628"/>
    <w:rsid w:val="007C3E05"/>
    <w:rsid w:val="007C4D10"/>
    <w:rsid w:val="007C557B"/>
    <w:rsid w:val="007C5A96"/>
    <w:rsid w:val="007C5E22"/>
    <w:rsid w:val="007C776E"/>
    <w:rsid w:val="007D0509"/>
    <w:rsid w:val="007D0A16"/>
    <w:rsid w:val="007D3638"/>
    <w:rsid w:val="007D4080"/>
    <w:rsid w:val="007D5FEC"/>
    <w:rsid w:val="007E1130"/>
    <w:rsid w:val="007E384E"/>
    <w:rsid w:val="007E3B2A"/>
    <w:rsid w:val="007E3F66"/>
    <w:rsid w:val="007E42AC"/>
    <w:rsid w:val="007E4A1F"/>
    <w:rsid w:val="007E5A01"/>
    <w:rsid w:val="007F0DAF"/>
    <w:rsid w:val="007F2E17"/>
    <w:rsid w:val="007F3F6C"/>
    <w:rsid w:val="007F4033"/>
    <w:rsid w:val="007F5F88"/>
    <w:rsid w:val="007F70A4"/>
    <w:rsid w:val="007F73E7"/>
    <w:rsid w:val="007F7D80"/>
    <w:rsid w:val="007F7FB9"/>
    <w:rsid w:val="00800604"/>
    <w:rsid w:val="008011E5"/>
    <w:rsid w:val="00801D1D"/>
    <w:rsid w:val="008021D6"/>
    <w:rsid w:val="0080290D"/>
    <w:rsid w:val="00804782"/>
    <w:rsid w:val="00805F1B"/>
    <w:rsid w:val="00807240"/>
    <w:rsid w:val="008075C0"/>
    <w:rsid w:val="00807696"/>
    <w:rsid w:val="008077AC"/>
    <w:rsid w:val="0081496D"/>
    <w:rsid w:val="00814F4F"/>
    <w:rsid w:val="0081579C"/>
    <w:rsid w:val="008212E0"/>
    <w:rsid w:val="00822972"/>
    <w:rsid w:val="008232CF"/>
    <w:rsid w:val="008237CE"/>
    <w:rsid w:val="00823969"/>
    <w:rsid w:val="00823E56"/>
    <w:rsid w:val="008247F5"/>
    <w:rsid w:val="00824D42"/>
    <w:rsid w:val="008258C2"/>
    <w:rsid w:val="00826480"/>
    <w:rsid w:val="008317EA"/>
    <w:rsid w:val="00833E9A"/>
    <w:rsid w:val="00834AC0"/>
    <w:rsid w:val="00836C81"/>
    <w:rsid w:val="00837E2C"/>
    <w:rsid w:val="008406BC"/>
    <w:rsid w:val="008411B6"/>
    <w:rsid w:val="00843BD8"/>
    <w:rsid w:val="0084504A"/>
    <w:rsid w:val="008465F5"/>
    <w:rsid w:val="00846CC8"/>
    <w:rsid w:val="00851E7B"/>
    <w:rsid w:val="00852AEB"/>
    <w:rsid w:val="0085586E"/>
    <w:rsid w:val="0085619C"/>
    <w:rsid w:val="00856998"/>
    <w:rsid w:val="00856AA2"/>
    <w:rsid w:val="00857869"/>
    <w:rsid w:val="0086038F"/>
    <w:rsid w:val="00861CB6"/>
    <w:rsid w:val="00862D2B"/>
    <w:rsid w:val="008641DD"/>
    <w:rsid w:val="00870DE6"/>
    <w:rsid w:val="008738ED"/>
    <w:rsid w:val="00875B0E"/>
    <w:rsid w:val="00876762"/>
    <w:rsid w:val="00876E0F"/>
    <w:rsid w:val="00876F29"/>
    <w:rsid w:val="008776E2"/>
    <w:rsid w:val="008809D4"/>
    <w:rsid w:val="0088141F"/>
    <w:rsid w:val="008815E4"/>
    <w:rsid w:val="0088169E"/>
    <w:rsid w:val="0088187C"/>
    <w:rsid w:val="00883615"/>
    <w:rsid w:val="00883666"/>
    <w:rsid w:val="008838F5"/>
    <w:rsid w:val="0088614E"/>
    <w:rsid w:val="008861C5"/>
    <w:rsid w:val="008868CF"/>
    <w:rsid w:val="00886A16"/>
    <w:rsid w:val="00890CDB"/>
    <w:rsid w:val="00890FC2"/>
    <w:rsid w:val="008948BE"/>
    <w:rsid w:val="00894BC1"/>
    <w:rsid w:val="00894F68"/>
    <w:rsid w:val="00895701"/>
    <w:rsid w:val="0089597B"/>
    <w:rsid w:val="00895FF8"/>
    <w:rsid w:val="0089623D"/>
    <w:rsid w:val="008978BF"/>
    <w:rsid w:val="008A0771"/>
    <w:rsid w:val="008A3760"/>
    <w:rsid w:val="008A4A53"/>
    <w:rsid w:val="008A5706"/>
    <w:rsid w:val="008A59C3"/>
    <w:rsid w:val="008B15F0"/>
    <w:rsid w:val="008B3222"/>
    <w:rsid w:val="008B36C6"/>
    <w:rsid w:val="008B475B"/>
    <w:rsid w:val="008B55C6"/>
    <w:rsid w:val="008B5DE4"/>
    <w:rsid w:val="008C0231"/>
    <w:rsid w:val="008C1034"/>
    <w:rsid w:val="008C1C56"/>
    <w:rsid w:val="008C386F"/>
    <w:rsid w:val="008C4BDD"/>
    <w:rsid w:val="008C4C0B"/>
    <w:rsid w:val="008C669C"/>
    <w:rsid w:val="008C7C2A"/>
    <w:rsid w:val="008D093C"/>
    <w:rsid w:val="008D1CC7"/>
    <w:rsid w:val="008D386F"/>
    <w:rsid w:val="008D3ED8"/>
    <w:rsid w:val="008D4151"/>
    <w:rsid w:val="008D4E0B"/>
    <w:rsid w:val="008D4E7F"/>
    <w:rsid w:val="008D5738"/>
    <w:rsid w:val="008D7A55"/>
    <w:rsid w:val="008D7AAE"/>
    <w:rsid w:val="008E1408"/>
    <w:rsid w:val="008E222D"/>
    <w:rsid w:val="008E42D8"/>
    <w:rsid w:val="008E4B04"/>
    <w:rsid w:val="008E5EBE"/>
    <w:rsid w:val="008E6FA4"/>
    <w:rsid w:val="008E7935"/>
    <w:rsid w:val="008F003B"/>
    <w:rsid w:val="008F033A"/>
    <w:rsid w:val="008F0EEC"/>
    <w:rsid w:val="008F142C"/>
    <w:rsid w:val="008F1D2C"/>
    <w:rsid w:val="008F1EE0"/>
    <w:rsid w:val="008F284C"/>
    <w:rsid w:val="008F2927"/>
    <w:rsid w:val="008F2B73"/>
    <w:rsid w:val="008F38E6"/>
    <w:rsid w:val="008F4B11"/>
    <w:rsid w:val="008F55E5"/>
    <w:rsid w:val="008F63B5"/>
    <w:rsid w:val="008F6834"/>
    <w:rsid w:val="008F799B"/>
    <w:rsid w:val="008F7B2B"/>
    <w:rsid w:val="00900A0F"/>
    <w:rsid w:val="00900A31"/>
    <w:rsid w:val="00901CA3"/>
    <w:rsid w:val="00903E4C"/>
    <w:rsid w:val="00904498"/>
    <w:rsid w:val="009046E2"/>
    <w:rsid w:val="00904E3A"/>
    <w:rsid w:val="00905CAE"/>
    <w:rsid w:val="00905D05"/>
    <w:rsid w:val="009061E8"/>
    <w:rsid w:val="00910EE1"/>
    <w:rsid w:val="00911032"/>
    <w:rsid w:val="00912498"/>
    <w:rsid w:val="0091250A"/>
    <w:rsid w:val="009154BB"/>
    <w:rsid w:val="009161FE"/>
    <w:rsid w:val="00916B30"/>
    <w:rsid w:val="009213BD"/>
    <w:rsid w:val="0092276E"/>
    <w:rsid w:val="00924A27"/>
    <w:rsid w:val="009254D8"/>
    <w:rsid w:val="00926A44"/>
    <w:rsid w:val="009273A3"/>
    <w:rsid w:val="00931291"/>
    <w:rsid w:val="00932105"/>
    <w:rsid w:val="009322E9"/>
    <w:rsid w:val="00934727"/>
    <w:rsid w:val="0093487C"/>
    <w:rsid w:val="00936FAE"/>
    <w:rsid w:val="0093754F"/>
    <w:rsid w:val="00940BC8"/>
    <w:rsid w:val="00941BF3"/>
    <w:rsid w:val="00941C52"/>
    <w:rsid w:val="0094216F"/>
    <w:rsid w:val="009432E8"/>
    <w:rsid w:val="00943648"/>
    <w:rsid w:val="009456D5"/>
    <w:rsid w:val="009460FE"/>
    <w:rsid w:val="009462F5"/>
    <w:rsid w:val="00946B20"/>
    <w:rsid w:val="00950825"/>
    <w:rsid w:val="009529F4"/>
    <w:rsid w:val="00954212"/>
    <w:rsid w:val="00954857"/>
    <w:rsid w:val="0095651D"/>
    <w:rsid w:val="00960B8A"/>
    <w:rsid w:val="00961EB6"/>
    <w:rsid w:val="00963262"/>
    <w:rsid w:val="00963535"/>
    <w:rsid w:val="00964A13"/>
    <w:rsid w:val="00966165"/>
    <w:rsid w:val="0096640E"/>
    <w:rsid w:val="00966BD4"/>
    <w:rsid w:val="00966F76"/>
    <w:rsid w:val="00971106"/>
    <w:rsid w:val="009712E2"/>
    <w:rsid w:val="009715AA"/>
    <w:rsid w:val="0097229F"/>
    <w:rsid w:val="00973568"/>
    <w:rsid w:val="009737EE"/>
    <w:rsid w:val="00974198"/>
    <w:rsid w:val="009746BB"/>
    <w:rsid w:val="00974863"/>
    <w:rsid w:val="009776D1"/>
    <w:rsid w:val="00977782"/>
    <w:rsid w:val="00980237"/>
    <w:rsid w:val="00980BA7"/>
    <w:rsid w:val="00981A8B"/>
    <w:rsid w:val="009843A2"/>
    <w:rsid w:val="00984508"/>
    <w:rsid w:val="00984E40"/>
    <w:rsid w:val="00987F11"/>
    <w:rsid w:val="009925E2"/>
    <w:rsid w:val="00993B84"/>
    <w:rsid w:val="00993FED"/>
    <w:rsid w:val="00995B89"/>
    <w:rsid w:val="00996AFB"/>
    <w:rsid w:val="009A055D"/>
    <w:rsid w:val="009A1E28"/>
    <w:rsid w:val="009A3177"/>
    <w:rsid w:val="009A4883"/>
    <w:rsid w:val="009A5CB3"/>
    <w:rsid w:val="009A62A3"/>
    <w:rsid w:val="009B09E3"/>
    <w:rsid w:val="009B1205"/>
    <w:rsid w:val="009B142A"/>
    <w:rsid w:val="009B4775"/>
    <w:rsid w:val="009B4A04"/>
    <w:rsid w:val="009B5161"/>
    <w:rsid w:val="009B5535"/>
    <w:rsid w:val="009B5671"/>
    <w:rsid w:val="009C0EE5"/>
    <w:rsid w:val="009C38BD"/>
    <w:rsid w:val="009C495E"/>
    <w:rsid w:val="009C4F6F"/>
    <w:rsid w:val="009C6EE3"/>
    <w:rsid w:val="009C7160"/>
    <w:rsid w:val="009D1902"/>
    <w:rsid w:val="009D24F2"/>
    <w:rsid w:val="009D2A05"/>
    <w:rsid w:val="009D4249"/>
    <w:rsid w:val="009D425A"/>
    <w:rsid w:val="009D4E6A"/>
    <w:rsid w:val="009D4FA1"/>
    <w:rsid w:val="009D5F18"/>
    <w:rsid w:val="009D7464"/>
    <w:rsid w:val="009E0673"/>
    <w:rsid w:val="009E0825"/>
    <w:rsid w:val="009E1AE5"/>
    <w:rsid w:val="009E6A82"/>
    <w:rsid w:val="009E6CD1"/>
    <w:rsid w:val="009F16BF"/>
    <w:rsid w:val="009F27FA"/>
    <w:rsid w:val="009F2DB4"/>
    <w:rsid w:val="009F4511"/>
    <w:rsid w:val="009F5633"/>
    <w:rsid w:val="009F59D9"/>
    <w:rsid w:val="009F61AB"/>
    <w:rsid w:val="009F75DE"/>
    <w:rsid w:val="00A008C3"/>
    <w:rsid w:val="00A00BA3"/>
    <w:rsid w:val="00A03848"/>
    <w:rsid w:val="00A041ED"/>
    <w:rsid w:val="00A07400"/>
    <w:rsid w:val="00A10270"/>
    <w:rsid w:val="00A13BA5"/>
    <w:rsid w:val="00A13FC3"/>
    <w:rsid w:val="00A169AD"/>
    <w:rsid w:val="00A16B5C"/>
    <w:rsid w:val="00A16E66"/>
    <w:rsid w:val="00A171DC"/>
    <w:rsid w:val="00A20443"/>
    <w:rsid w:val="00A20D71"/>
    <w:rsid w:val="00A20EA7"/>
    <w:rsid w:val="00A2235F"/>
    <w:rsid w:val="00A259A4"/>
    <w:rsid w:val="00A26D2F"/>
    <w:rsid w:val="00A2775A"/>
    <w:rsid w:val="00A30171"/>
    <w:rsid w:val="00A30B77"/>
    <w:rsid w:val="00A317DC"/>
    <w:rsid w:val="00A31DCE"/>
    <w:rsid w:val="00A31E45"/>
    <w:rsid w:val="00A33682"/>
    <w:rsid w:val="00A3418A"/>
    <w:rsid w:val="00A344D6"/>
    <w:rsid w:val="00A35791"/>
    <w:rsid w:val="00A3625F"/>
    <w:rsid w:val="00A364A9"/>
    <w:rsid w:val="00A36DC7"/>
    <w:rsid w:val="00A373F9"/>
    <w:rsid w:val="00A410F4"/>
    <w:rsid w:val="00A42E5B"/>
    <w:rsid w:val="00A42F98"/>
    <w:rsid w:val="00A44918"/>
    <w:rsid w:val="00A45DC2"/>
    <w:rsid w:val="00A45F24"/>
    <w:rsid w:val="00A46801"/>
    <w:rsid w:val="00A51067"/>
    <w:rsid w:val="00A51CE3"/>
    <w:rsid w:val="00A52D93"/>
    <w:rsid w:val="00A53A83"/>
    <w:rsid w:val="00A56324"/>
    <w:rsid w:val="00A56B68"/>
    <w:rsid w:val="00A61A9B"/>
    <w:rsid w:val="00A62D8D"/>
    <w:rsid w:val="00A644A3"/>
    <w:rsid w:val="00A66327"/>
    <w:rsid w:val="00A676B2"/>
    <w:rsid w:val="00A67DA3"/>
    <w:rsid w:val="00A70D89"/>
    <w:rsid w:val="00A73CC4"/>
    <w:rsid w:val="00A74686"/>
    <w:rsid w:val="00A74689"/>
    <w:rsid w:val="00A7584E"/>
    <w:rsid w:val="00A772D7"/>
    <w:rsid w:val="00A77601"/>
    <w:rsid w:val="00A77D8A"/>
    <w:rsid w:val="00A82180"/>
    <w:rsid w:val="00A82451"/>
    <w:rsid w:val="00A85489"/>
    <w:rsid w:val="00A86227"/>
    <w:rsid w:val="00A876C5"/>
    <w:rsid w:val="00A8778E"/>
    <w:rsid w:val="00A87DA9"/>
    <w:rsid w:val="00A90219"/>
    <w:rsid w:val="00A926A8"/>
    <w:rsid w:val="00A92814"/>
    <w:rsid w:val="00A9370D"/>
    <w:rsid w:val="00A95CC5"/>
    <w:rsid w:val="00A97CF0"/>
    <w:rsid w:val="00AA1F61"/>
    <w:rsid w:val="00AA3C26"/>
    <w:rsid w:val="00AA3C6B"/>
    <w:rsid w:val="00AA4549"/>
    <w:rsid w:val="00AA4BAC"/>
    <w:rsid w:val="00AA5B4D"/>
    <w:rsid w:val="00AA5E36"/>
    <w:rsid w:val="00AA71B9"/>
    <w:rsid w:val="00AA7610"/>
    <w:rsid w:val="00AB1638"/>
    <w:rsid w:val="00AB16AE"/>
    <w:rsid w:val="00AB214D"/>
    <w:rsid w:val="00AB2F71"/>
    <w:rsid w:val="00AB2FB9"/>
    <w:rsid w:val="00AB4879"/>
    <w:rsid w:val="00AB5DF0"/>
    <w:rsid w:val="00AB68FE"/>
    <w:rsid w:val="00AC1059"/>
    <w:rsid w:val="00AC13EC"/>
    <w:rsid w:val="00AC25FC"/>
    <w:rsid w:val="00AC42CD"/>
    <w:rsid w:val="00AC4FA2"/>
    <w:rsid w:val="00AC56A1"/>
    <w:rsid w:val="00AC7170"/>
    <w:rsid w:val="00AC7D22"/>
    <w:rsid w:val="00AD19C5"/>
    <w:rsid w:val="00AD2540"/>
    <w:rsid w:val="00AD6C46"/>
    <w:rsid w:val="00AD7A75"/>
    <w:rsid w:val="00AE038A"/>
    <w:rsid w:val="00AE141D"/>
    <w:rsid w:val="00AE199A"/>
    <w:rsid w:val="00AE429D"/>
    <w:rsid w:val="00AE44E1"/>
    <w:rsid w:val="00AE4510"/>
    <w:rsid w:val="00AE52CC"/>
    <w:rsid w:val="00AF1748"/>
    <w:rsid w:val="00AF1EEA"/>
    <w:rsid w:val="00AF26D7"/>
    <w:rsid w:val="00AF2DEB"/>
    <w:rsid w:val="00AF3C65"/>
    <w:rsid w:val="00AF3E9F"/>
    <w:rsid w:val="00AF4E47"/>
    <w:rsid w:val="00AF53E5"/>
    <w:rsid w:val="00AF6005"/>
    <w:rsid w:val="00AF6531"/>
    <w:rsid w:val="00B07389"/>
    <w:rsid w:val="00B123F4"/>
    <w:rsid w:val="00B140A5"/>
    <w:rsid w:val="00B14B51"/>
    <w:rsid w:val="00B175A1"/>
    <w:rsid w:val="00B220E5"/>
    <w:rsid w:val="00B22CC7"/>
    <w:rsid w:val="00B23AC9"/>
    <w:rsid w:val="00B24B90"/>
    <w:rsid w:val="00B24C18"/>
    <w:rsid w:val="00B27B33"/>
    <w:rsid w:val="00B27DC9"/>
    <w:rsid w:val="00B31913"/>
    <w:rsid w:val="00B31A89"/>
    <w:rsid w:val="00B336E0"/>
    <w:rsid w:val="00B34FE7"/>
    <w:rsid w:val="00B37A25"/>
    <w:rsid w:val="00B40008"/>
    <w:rsid w:val="00B407A4"/>
    <w:rsid w:val="00B41E59"/>
    <w:rsid w:val="00B41F47"/>
    <w:rsid w:val="00B42B2B"/>
    <w:rsid w:val="00B43543"/>
    <w:rsid w:val="00B442B4"/>
    <w:rsid w:val="00B456A1"/>
    <w:rsid w:val="00B45DB5"/>
    <w:rsid w:val="00B45FA7"/>
    <w:rsid w:val="00B46E56"/>
    <w:rsid w:val="00B4736F"/>
    <w:rsid w:val="00B4769F"/>
    <w:rsid w:val="00B5057C"/>
    <w:rsid w:val="00B50857"/>
    <w:rsid w:val="00B51228"/>
    <w:rsid w:val="00B51B48"/>
    <w:rsid w:val="00B52512"/>
    <w:rsid w:val="00B525F1"/>
    <w:rsid w:val="00B536B6"/>
    <w:rsid w:val="00B545D8"/>
    <w:rsid w:val="00B55053"/>
    <w:rsid w:val="00B552ED"/>
    <w:rsid w:val="00B55E2D"/>
    <w:rsid w:val="00B61576"/>
    <w:rsid w:val="00B61DF9"/>
    <w:rsid w:val="00B62287"/>
    <w:rsid w:val="00B639CB"/>
    <w:rsid w:val="00B64A5B"/>
    <w:rsid w:val="00B65243"/>
    <w:rsid w:val="00B65657"/>
    <w:rsid w:val="00B67531"/>
    <w:rsid w:val="00B7130F"/>
    <w:rsid w:val="00B72DEA"/>
    <w:rsid w:val="00B738D3"/>
    <w:rsid w:val="00B74099"/>
    <w:rsid w:val="00B7474A"/>
    <w:rsid w:val="00B757DB"/>
    <w:rsid w:val="00B75CCA"/>
    <w:rsid w:val="00B80FA2"/>
    <w:rsid w:val="00B81131"/>
    <w:rsid w:val="00B811EA"/>
    <w:rsid w:val="00B82594"/>
    <w:rsid w:val="00B842B8"/>
    <w:rsid w:val="00B91908"/>
    <w:rsid w:val="00B91ADB"/>
    <w:rsid w:val="00B92D99"/>
    <w:rsid w:val="00B92E72"/>
    <w:rsid w:val="00B94942"/>
    <w:rsid w:val="00B94CE7"/>
    <w:rsid w:val="00B95C40"/>
    <w:rsid w:val="00B96327"/>
    <w:rsid w:val="00B96600"/>
    <w:rsid w:val="00B96906"/>
    <w:rsid w:val="00B96B0D"/>
    <w:rsid w:val="00BA174C"/>
    <w:rsid w:val="00BA249A"/>
    <w:rsid w:val="00BA3FA5"/>
    <w:rsid w:val="00BA62F9"/>
    <w:rsid w:val="00BA67DD"/>
    <w:rsid w:val="00BB22AA"/>
    <w:rsid w:val="00BB2513"/>
    <w:rsid w:val="00BB347A"/>
    <w:rsid w:val="00BB34E7"/>
    <w:rsid w:val="00BB4143"/>
    <w:rsid w:val="00BB5AF2"/>
    <w:rsid w:val="00BB66E1"/>
    <w:rsid w:val="00BB72D3"/>
    <w:rsid w:val="00BB7774"/>
    <w:rsid w:val="00BC006A"/>
    <w:rsid w:val="00BC11AD"/>
    <w:rsid w:val="00BC1696"/>
    <w:rsid w:val="00BC28EF"/>
    <w:rsid w:val="00BC340F"/>
    <w:rsid w:val="00BC37EE"/>
    <w:rsid w:val="00BC4528"/>
    <w:rsid w:val="00BC5A1E"/>
    <w:rsid w:val="00BC6696"/>
    <w:rsid w:val="00BC6918"/>
    <w:rsid w:val="00BD087E"/>
    <w:rsid w:val="00BD09D8"/>
    <w:rsid w:val="00BD0CC8"/>
    <w:rsid w:val="00BD186E"/>
    <w:rsid w:val="00BD1949"/>
    <w:rsid w:val="00BD2928"/>
    <w:rsid w:val="00BD3E52"/>
    <w:rsid w:val="00BD4619"/>
    <w:rsid w:val="00BD619F"/>
    <w:rsid w:val="00BD7B18"/>
    <w:rsid w:val="00BE1874"/>
    <w:rsid w:val="00BE1FD2"/>
    <w:rsid w:val="00BF0E4D"/>
    <w:rsid w:val="00BF3FED"/>
    <w:rsid w:val="00BF4160"/>
    <w:rsid w:val="00BF7941"/>
    <w:rsid w:val="00C00655"/>
    <w:rsid w:val="00C00743"/>
    <w:rsid w:val="00C00A9D"/>
    <w:rsid w:val="00C00CC1"/>
    <w:rsid w:val="00C0355E"/>
    <w:rsid w:val="00C0402C"/>
    <w:rsid w:val="00C0408D"/>
    <w:rsid w:val="00C0413F"/>
    <w:rsid w:val="00C04C0B"/>
    <w:rsid w:val="00C04D75"/>
    <w:rsid w:val="00C04DC5"/>
    <w:rsid w:val="00C05608"/>
    <w:rsid w:val="00C05F3E"/>
    <w:rsid w:val="00C10CAD"/>
    <w:rsid w:val="00C1129C"/>
    <w:rsid w:val="00C11842"/>
    <w:rsid w:val="00C11C00"/>
    <w:rsid w:val="00C12E4B"/>
    <w:rsid w:val="00C1382F"/>
    <w:rsid w:val="00C15E7A"/>
    <w:rsid w:val="00C16990"/>
    <w:rsid w:val="00C172F7"/>
    <w:rsid w:val="00C17E4F"/>
    <w:rsid w:val="00C2084E"/>
    <w:rsid w:val="00C209D6"/>
    <w:rsid w:val="00C214B3"/>
    <w:rsid w:val="00C215B8"/>
    <w:rsid w:val="00C22EDF"/>
    <w:rsid w:val="00C2390B"/>
    <w:rsid w:val="00C2465C"/>
    <w:rsid w:val="00C275AE"/>
    <w:rsid w:val="00C30BD0"/>
    <w:rsid w:val="00C31084"/>
    <w:rsid w:val="00C317DC"/>
    <w:rsid w:val="00C338A6"/>
    <w:rsid w:val="00C33EBA"/>
    <w:rsid w:val="00C343A7"/>
    <w:rsid w:val="00C34A87"/>
    <w:rsid w:val="00C358AC"/>
    <w:rsid w:val="00C35DB1"/>
    <w:rsid w:val="00C36430"/>
    <w:rsid w:val="00C416FB"/>
    <w:rsid w:val="00C42701"/>
    <w:rsid w:val="00C42E50"/>
    <w:rsid w:val="00C44AD4"/>
    <w:rsid w:val="00C44C3D"/>
    <w:rsid w:val="00C4524E"/>
    <w:rsid w:val="00C47564"/>
    <w:rsid w:val="00C47765"/>
    <w:rsid w:val="00C50250"/>
    <w:rsid w:val="00C50C7B"/>
    <w:rsid w:val="00C5189C"/>
    <w:rsid w:val="00C535EB"/>
    <w:rsid w:val="00C53BEE"/>
    <w:rsid w:val="00C53E62"/>
    <w:rsid w:val="00C55130"/>
    <w:rsid w:val="00C56EE9"/>
    <w:rsid w:val="00C574D1"/>
    <w:rsid w:val="00C57564"/>
    <w:rsid w:val="00C60BA8"/>
    <w:rsid w:val="00C61A98"/>
    <w:rsid w:val="00C6403E"/>
    <w:rsid w:val="00C642D9"/>
    <w:rsid w:val="00C654A7"/>
    <w:rsid w:val="00C67C38"/>
    <w:rsid w:val="00C713F7"/>
    <w:rsid w:val="00C71DC3"/>
    <w:rsid w:val="00C7220F"/>
    <w:rsid w:val="00C72913"/>
    <w:rsid w:val="00C733DF"/>
    <w:rsid w:val="00C73561"/>
    <w:rsid w:val="00C74978"/>
    <w:rsid w:val="00C74C7F"/>
    <w:rsid w:val="00C74FEE"/>
    <w:rsid w:val="00C75E7E"/>
    <w:rsid w:val="00C76E84"/>
    <w:rsid w:val="00C80159"/>
    <w:rsid w:val="00C802DA"/>
    <w:rsid w:val="00C82126"/>
    <w:rsid w:val="00C82293"/>
    <w:rsid w:val="00C82F0E"/>
    <w:rsid w:val="00C83041"/>
    <w:rsid w:val="00C8364F"/>
    <w:rsid w:val="00C84768"/>
    <w:rsid w:val="00C84E97"/>
    <w:rsid w:val="00C85627"/>
    <w:rsid w:val="00C9018D"/>
    <w:rsid w:val="00C90A08"/>
    <w:rsid w:val="00C91413"/>
    <w:rsid w:val="00C93637"/>
    <w:rsid w:val="00C94565"/>
    <w:rsid w:val="00C94CD8"/>
    <w:rsid w:val="00C94E30"/>
    <w:rsid w:val="00C96DA9"/>
    <w:rsid w:val="00C972F4"/>
    <w:rsid w:val="00C9732C"/>
    <w:rsid w:val="00CA2688"/>
    <w:rsid w:val="00CA3674"/>
    <w:rsid w:val="00CA54DD"/>
    <w:rsid w:val="00CA5AC7"/>
    <w:rsid w:val="00CA5DDA"/>
    <w:rsid w:val="00CA62C8"/>
    <w:rsid w:val="00CB07AF"/>
    <w:rsid w:val="00CB0EC1"/>
    <w:rsid w:val="00CB1495"/>
    <w:rsid w:val="00CB2E48"/>
    <w:rsid w:val="00CB3628"/>
    <w:rsid w:val="00CB3BF7"/>
    <w:rsid w:val="00CB5859"/>
    <w:rsid w:val="00CB67DF"/>
    <w:rsid w:val="00CC0560"/>
    <w:rsid w:val="00CC3279"/>
    <w:rsid w:val="00CC3282"/>
    <w:rsid w:val="00CC3925"/>
    <w:rsid w:val="00CC44B9"/>
    <w:rsid w:val="00CC5215"/>
    <w:rsid w:val="00CC5371"/>
    <w:rsid w:val="00CC5741"/>
    <w:rsid w:val="00CC6EAC"/>
    <w:rsid w:val="00CC7528"/>
    <w:rsid w:val="00CD0E5B"/>
    <w:rsid w:val="00CD2214"/>
    <w:rsid w:val="00CD2C7A"/>
    <w:rsid w:val="00CD423B"/>
    <w:rsid w:val="00CD6F6C"/>
    <w:rsid w:val="00CE1B8B"/>
    <w:rsid w:val="00CE2964"/>
    <w:rsid w:val="00CE3806"/>
    <w:rsid w:val="00CE3A9E"/>
    <w:rsid w:val="00CE45A0"/>
    <w:rsid w:val="00CE789A"/>
    <w:rsid w:val="00CF02DE"/>
    <w:rsid w:val="00CF0379"/>
    <w:rsid w:val="00CF0FB1"/>
    <w:rsid w:val="00CF3309"/>
    <w:rsid w:val="00CF4FC4"/>
    <w:rsid w:val="00CF7144"/>
    <w:rsid w:val="00D00D21"/>
    <w:rsid w:val="00D00EF2"/>
    <w:rsid w:val="00D01CFF"/>
    <w:rsid w:val="00D01DCF"/>
    <w:rsid w:val="00D02C35"/>
    <w:rsid w:val="00D02C8C"/>
    <w:rsid w:val="00D063B6"/>
    <w:rsid w:val="00D07171"/>
    <w:rsid w:val="00D076D3"/>
    <w:rsid w:val="00D07F38"/>
    <w:rsid w:val="00D11EF4"/>
    <w:rsid w:val="00D13E96"/>
    <w:rsid w:val="00D14209"/>
    <w:rsid w:val="00D152B8"/>
    <w:rsid w:val="00D15CC1"/>
    <w:rsid w:val="00D2119C"/>
    <w:rsid w:val="00D22C7D"/>
    <w:rsid w:val="00D247F9"/>
    <w:rsid w:val="00D25ED5"/>
    <w:rsid w:val="00D2679A"/>
    <w:rsid w:val="00D3264F"/>
    <w:rsid w:val="00D32FBB"/>
    <w:rsid w:val="00D33AC6"/>
    <w:rsid w:val="00D33D18"/>
    <w:rsid w:val="00D36F2B"/>
    <w:rsid w:val="00D3755E"/>
    <w:rsid w:val="00D37815"/>
    <w:rsid w:val="00D37B2C"/>
    <w:rsid w:val="00D40598"/>
    <w:rsid w:val="00D408DE"/>
    <w:rsid w:val="00D40AC7"/>
    <w:rsid w:val="00D40D72"/>
    <w:rsid w:val="00D4373D"/>
    <w:rsid w:val="00D439C3"/>
    <w:rsid w:val="00D44239"/>
    <w:rsid w:val="00D449E2"/>
    <w:rsid w:val="00D44D73"/>
    <w:rsid w:val="00D44D97"/>
    <w:rsid w:val="00D45D38"/>
    <w:rsid w:val="00D46621"/>
    <w:rsid w:val="00D4698E"/>
    <w:rsid w:val="00D46CF6"/>
    <w:rsid w:val="00D53049"/>
    <w:rsid w:val="00D546BA"/>
    <w:rsid w:val="00D546BF"/>
    <w:rsid w:val="00D54A51"/>
    <w:rsid w:val="00D55AF2"/>
    <w:rsid w:val="00D571E2"/>
    <w:rsid w:val="00D57F40"/>
    <w:rsid w:val="00D60A11"/>
    <w:rsid w:val="00D61BBC"/>
    <w:rsid w:val="00D6234F"/>
    <w:rsid w:val="00D6285A"/>
    <w:rsid w:val="00D629FF"/>
    <w:rsid w:val="00D63EE9"/>
    <w:rsid w:val="00D665DC"/>
    <w:rsid w:val="00D67190"/>
    <w:rsid w:val="00D705A9"/>
    <w:rsid w:val="00D70FDF"/>
    <w:rsid w:val="00D71994"/>
    <w:rsid w:val="00D71BD7"/>
    <w:rsid w:val="00D71D45"/>
    <w:rsid w:val="00D742E4"/>
    <w:rsid w:val="00D75034"/>
    <w:rsid w:val="00D7544A"/>
    <w:rsid w:val="00D7728B"/>
    <w:rsid w:val="00D77D67"/>
    <w:rsid w:val="00D805E2"/>
    <w:rsid w:val="00D8208E"/>
    <w:rsid w:val="00D82E16"/>
    <w:rsid w:val="00D82FDD"/>
    <w:rsid w:val="00D83FC0"/>
    <w:rsid w:val="00D85C0E"/>
    <w:rsid w:val="00D86DD9"/>
    <w:rsid w:val="00D9056F"/>
    <w:rsid w:val="00D90BF0"/>
    <w:rsid w:val="00D91B58"/>
    <w:rsid w:val="00D91E91"/>
    <w:rsid w:val="00D92CDD"/>
    <w:rsid w:val="00D92FD2"/>
    <w:rsid w:val="00D9314D"/>
    <w:rsid w:val="00D94303"/>
    <w:rsid w:val="00D94715"/>
    <w:rsid w:val="00D949AA"/>
    <w:rsid w:val="00D9568B"/>
    <w:rsid w:val="00D97EE2"/>
    <w:rsid w:val="00DA05FA"/>
    <w:rsid w:val="00DA2725"/>
    <w:rsid w:val="00DA279E"/>
    <w:rsid w:val="00DA2DEE"/>
    <w:rsid w:val="00DA3185"/>
    <w:rsid w:val="00DA397C"/>
    <w:rsid w:val="00DA41D0"/>
    <w:rsid w:val="00DA41D6"/>
    <w:rsid w:val="00DA4960"/>
    <w:rsid w:val="00DA72FD"/>
    <w:rsid w:val="00DA7948"/>
    <w:rsid w:val="00DB1A5C"/>
    <w:rsid w:val="00DB1BCF"/>
    <w:rsid w:val="00DB207B"/>
    <w:rsid w:val="00DB26BC"/>
    <w:rsid w:val="00DB35DE"/>
    <w:rsid w:val="00DB3D08"/>
    <w:rsid w:val="00DB41F5"/>
    <w:rsid w:val="00DB508C"/>
    <w:rsid w:val="00DB5D51"/>
    <w:rsid w:val="00DB5D5E"/>
    <w:rsid w:val="00DC1D2E"/>
    <w:rsid w:val="00DC1E6A"/>
    <w:rsid w:val="00DC2EC1"/>
    <w:rsid w:val="00DC3B48"/>
    <w:rsid w:val="00DC4CC2"/>
    <w:rsid w:val="00DC4D31"/>
    <w:rsid w:val="00DC4D45"/>
    <w:rsid w:val="00DC54C9"/>
    <w:rsid w:val="00DC564E"/>
    <w:rsid w:val="00DC710D"/>
    <w:rsid w:val="00DC745C"/>
    <w:rsid w:val="00DC7D75"/>
    <w:rsid w:val="00DC7FB7"/>
    <w:rsid w:val="00DD2345"/>
    <w:rsid w:val="00DD3DB6"/>
    <w:rsid w:val="00DD46C2"/>
    <w:rsid w:val="00DD51BC"/>
    <w:rsid w:val="00DE0D0B"/>
    <w:rsid w:val="00DE23D8"/>
    <w:rsid w:val="00DE3AF1"/>
    <w:rsid w:val="00DE4A3B"/>
    <w:rsid w:val="00DE5E31"/>
    <w:rsid w:val="00DE70ED"/>
    <w:rsid w:val="00DF28AD"/>
    <w:rsid w:val="00DF2E52"/>
    <w:rsid w:val="00DF32BA"/>
    <w:rsid w:val="00DF45F4"/>
    <w:rsid w:val="00DF4B91"/>
    <w:rsid w:val="00DF630E"/>
    <w:rsid w:val="00DF669B"/>
    <w:rsid w:val="00DF720C"/>
    <w:rsid w:val="00DF7689"/>
    <w:rsid w:val="00DF777E"/>
    <w:rsid w:val="00E00B99"/>
    <w:rsid w:val="00E03AAA"/>
    <w:rsid w:val="00E03C55"/>
    <w:rsid w:val="00E06353"/>
    <w:rsid w:val="00E064B7"/>
    <w:rsid w:val="00E07B0F"/>
    <w:rsid w:val="00E07ECE"/>
    <w:rsid w:val="00E10B60"/>
    <w:rsid w:val="00E11BC1"/>
    <w:rsid w:val="00E12209"/>
    <w:rsid w:val="00E125ED"/>
    <w:rsid w:val="00E12AC9"/>
    <w:rsid w:val="00E130AA"/>
    <w:rsid w:val="00E149E5"/>
    <w:rsid w:val="00E171A5"/>
    <w:rsid w:val="00E21076"/>
    <w:rsid w:val="00E215B7"/>
    <w:rsid w:val="00E220AB"/>
    <w:rsid w:val="00E22585"/>
    <w:rsid w:val="00E22D57"/>
    <w:rsid w:val="00E2404F"/>
    <w:rsid w:val="00E266D1"/>
    <w:rsid w:val="00E274AC"/>
    <w:rsid w:val="00E2797B"/>
    <w:rsid w:val="00E27B93"/>
    <w:rsid w:val="00E31CD3"/>
    <w:rsid w:val="00E31E62"/>
    <w:rsid w:val="00E31EC5"/>
    <w:rsid w:val="00E32F9C"/>
    <w:rsid w:val="00E338F9"/>
    <w:rsid w:val="00E34CD4"/>
    <w:rsid w:val="00E350AD"/>
    <w:rsid w:val="00E35AC0"/>
    <w:rsid w:val="00E36628"/>
    <w:rsid w:val="00E36659"/>
    <w:rsid w:val="00E36A95"/>
    <w:rsid w:val="00E37EFD"/>
    <w:rsid w:val="00E402F2"/>
    <w:rsid w:val="00E41244"/>
    <w:rsid w:val="00E41318"/>
    <w:rsid w:val="00E458C2"/>
    <w:rsid w:val="00E46227"/>
    <w:rsid w:val="00E466A6"/>
    <w:rsid w:val="00E46F06"/>
    <w:rsid w:val="00E472C6"/>
    <w:rsid w:val="00E50545"/>
    <w:rsid w:val="00E5098B"/>
    <w:rsid w:val="00E50997"/>
    <w:rsid w:val="00E50AC4"/>
    <w:rsid w:val="00E50B00"/>
    <w:rsid w:val="00E51006"/>
    <w:rsid w:val="00E51058"/>
    <w:rsid w:val="00E51E3C"/>
    <w:rsid w:val="00E52A1D"/>
    <w:rsid w:val="00E53904"/>
    <w:rsid w:val="00E54236"/>
    <w:rsid w:val="00E5622B"/>
    <w:rsid w:val="00E562C1"/>
    <w:rsid w:val="00E5672E"/>
    <w:rsid w:val="00E571C6"/>
    <w:rsid w:val="00E6132D"/>
    <w:rsid w:val="00E620AC"/>
    <w:rsid w:val="00E6244A"/>
    <w:rsid w:val="00E62EB7"/>
    <w:rsid w:val="00E64297"/>
    <w:rsid w:val="00E64A59"/>
    <w:rsid w:val="00E64CA5"/>
    <w:rsid w:val="00E66189"/>
    <w:rsid w:val="00E67F6D"/>
    <w:rsid w:val="00E70A5A"/>
    <w:rsid w:val="00E719D1"/>
    <w:rsid w:val="00E745EC"/>
    <w:rsid w:val="00E748B1"/>
    <w:rsid w:val="00E74F27"/>
    <w:rsid w:val="00E7506D"/>
    <w:rsid w:val="00E760D9"/>
    <w:rsid w:val="00E777E4"/>
    <w:rsid w:val="00E77AA7"/>
    <w:rsid w:val="00E80FB6"/>
    <w:rsid w:val="00E80FFC"/>
    <w:rsid w:val="00E8126F"/>
    <w:rsid w:val="00E82006"/>
    <w:rsid w:val="00E82591"/>
    <w:rsid w:val="00E853DE"/>
    <w:rsid w:val="00E85708"/>
    <w:rsid w:val="00E85DE6"/>
    <w:rsid w:val="00E85E73"/>
    <w:rsid w:val="00E86450"/>
    <w:rsid w:val="00E935F3"/>
    <w:rsid w:val="00E96E9C"/>
    <w:rsid w:val="00EA01A9"/>
    <w:rsid w:val="00EA02E2"/>
    <w:rsid w:val="00EA1075"/>
    <w:rsid w:val="00EA228E"/>
    <w:rsid w:val="00EA24D5"/>
    <w:rsid w:val="00EA3318"/>
    <w:rsid w:val="00EA5FF7"/>
    <w:rsid w:val="00EA6CE6"/>
    <w:rsid w:val="00EB1212"/>
    <w:rsid w:val="00EB3F13"/>
    <w:rsid w:val="00EB7934"/>
    <w:rsid w:val="00EB7D42"/>
    <w:rsid w:val="00EB7F7A"/>
    <w:rsid w:val="00EC0069"/>
    <w:rsid w:val="00EC013F"/>
    <w:rsid w:val="00EC05AB"/>
    <w:rsid w:val="00EC3C8C"/>
    <w:rsid w:val="00EC4B97"/>
    <w:rsid w:val="00EC7231"/>
    <w:rsid w:val="00ED77B7"/>
    <w:rsid w:val="00EE002E"/>
    <w:rsid w:val="00EE12D9"/>
    <w:rsid w:val="00EE18E6"/>
    <w:rsid w:val="00EE2DD4"/>
    <w:rsid w:val="00EE38B1"/>
    <w:rsid w:val="00EE695E"/>
    <w:rsid w:val="00EF086A"/>
    <w:rsid w:val="00EF0B60"/>
    <w:rsid w:val="00EF1524"/>
    <w:rsid w:val="00EF2918"/>
    <w:rsid w:val="00EF2AC3"/>
    <w:rsid w:val="00EF3357"/>
    <w:rsid w:val="00EF482D"/>
    <w:rsid w:val="00EF56A7"/>
    <w:rsid w:val="00EF649E"/>
    <w:rsid w:val="00EF7666"/>
    <w:rsid w:val="00EF76AD"/>
    <w:rsid w:val="00F00663"/>
    <w:rsid w:val="00F0078F"/>
    <w:rsid w:val="00F0322C"/>
    <w:rsid w:val="00F04468"/>
    <w:rsid w:val="00F045E2"/>
    <w:rsid w:val="00F04874"/>
    <w:rsid w:val="00F04BFB"/>
    <w:rsid w:val="00F05243"/>
    <w:rsid w:val="00F072A5"/>
    <w:rsid w:val="00F1288B"/>
    <w:rsid w:val="00F12B90"/>
    <w:rsid w:val="00F12E6A"/>
    <w:rsid w:val="00F13788"/>
    <w:rsid w:val="00F13C86"/>
    <w:rsid w:val="00F1491D"/>
    <w:rsid w:val="00F14A4F"/>
    <w:rsid w:val="00F14CE1"/>
    <w:rsid w:val="00F15B0B"/>
    <w:rsid w:val="00F208C2"/>
    <w:rsid w:val="00F2264D"/>
    <w:rsid w:val="00F228A9"/>
    <w:rsid w:val="00F24C93"/>
    <w:rsid w:val="00F253D3"/>
    <w:rsid w:val="00F25E27"/>
    <w:rsid w:val="00F263FC"/>
    <w:rsid w:val="00F264D2"/>
    <w:rsid w:val="00F264DB"/>
    <w:rsid w:val="00F31B66"/>
    <w:rsid w:val="00F31DF9"/>
    <w:rsid w:val="00F336EC"/>
    <w:rsid w:val="00F36080"/>
    <w:rsid w:val="00F369FF"/>
    <w:rsid w:val="00F37258"/>
    <w:rsid w:val="00F37C35"/>
    <w:rsid w:val="00F4155B"/>
    <w:rsid w:val="00F44EDA"/>
    <w:rsid w:val="00F45C90"/>
    <w:rsid w:val="00F469A8"/>
    <w:rsid w:val="00F46F77"/>
    <w:rsid w:val="00F46FCD"/>
    <w:rsid w:val="00F47D73"/>
    <w:rsid w:val="00F501F8"/>
    <w:rsid w:val="00F510ED"/>
    <w:rsid w:val="00F51DDF"/>
    <w:rsid w:val="00F54213"/>
    <w:rsid w:val="00F543BE"/>
    <w:rsid w:val="00F551CC"/>
    <w:rsid w:val="00F55D5D"/>
    <w:rsid w:val="00F55F07"/>
    <w:rsid w:val="00F56508"/>
    <w:rsid w:val="00F56A8B"/>
    <w:rsid w:val="00F572B2"/>
    <w:rsid w:val="00F57A56"/>
    <w:rsid w:val="00F60EAB"/>
    <w:rsid w:val="00F621A7"/>
    <w:rsid w:val="00F62B77"/>
    <w:rsid w:val="00F636BE"/>
    <w:rsid w:val="00F63B33"/>
    <w:rsid w:val="00F63D5A"/>
    <w:rsid w:val="00F643AA"/>
    <w:rsid w:val="00F64D4D"/>
    <w:rsid w:val="00F65E08"/>
    <w:rsid w:val="00F72667"/>
    <w:rsid w:val="00F72F80"/>
    <w:rsid w:val="00F74088"/>
    <w:rsid w:val="00F742BD"/>
    <w:rsid w:val="00F74FE7"/>
    <w:rsid w:val="00F75B81"/>
    <w:rsid w:val="00F777A1"/>
    <w:rsid w:val="00F81970"/>
    <w:rsid w:val="00F81EAB"/>
    <w:rsid w:val="00F841E7"/>
    <w:rsid w:val="00F84F0E"/>
    <w:rsid w:val="00F853A0"/>
    <w:rsid w:val="00F87F49"/>
    <w:rsid w:val="00F92716"/>
    <w:rsid w:val="00F9388E"/>
    <w:rsid w:val="00F9394E"/>
    <w:rsid w:val="00F960FF"/>
    <w:rsid w:val="00F973BC"/>
    <w:rsid w:val="00FA063C"/>
    <w:rsid w:val="00FA0B95"/>
    <w:rsid w:val="00FA0F73"/>
    <w:rsid w:val="00FA38E2"/>
    <w:rsid w:val="00FA4F3B"/>
    <w:rsid w:val="00FA5BD3"/>
    <w:rsid w:val="00FA611D"/>
    <w:rsid w:val="00FB017F"/>
    <w:rsid w:val="00FB1E19"/>
    <w:rsid w:val="00FB2AD3"/>
    <w:rsid w:val="00FB2D5C"/>
    <w:rsid w:val="00FB616F"/>
    <w:rsid w:val="00FB7421"/>
    <w:rsid w:val="00FC11FF"/>
    <w:rsid w:val="00FC3837"/>
    <w:rsid w:val="00FC38C7"/>
    <w:rsid w:val="00FC5602"/>
    <w:rsid w:val="00FC6054"/>
    <w:rsid w:val="00FC65BF"/>
    <w:rsid w:val="00FC70AD"/>
    <w:rsid w:val="00FC7FA4"/>
    <w:rsid w:val="00FD1D2A"/>
    <w:rsid w:val="00FD1D35"/>
    <w:rsid w:val="00FD3A8B"/>
    <w:rsid w:val="00FD3B7E"/>
    <w:rsid w:val="00FD65B7"/>
    <w:rsid w:val="00FD66D5"/>
    <w:rsid w:val="00FD77D7"/>
    <w:rsid w:val="00FD7EE0"/>
    <w:rsid w:val="00FE1348"/>
    <w:rsid w:val="00FE2CB9"/>
    <w:rsid w:val="00FE3BD7"/>
    <w:rsid w:val="00FF2EED"/>
    <w:rsid w:val="00FF4190"/>
    <w:rsid w:val="00FF60B0"/>
    <w:rsid w:val="00FF7012"/>
    <w:rsid w:val="00FF78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C1C3"/>
  <w15:chartTrackingRefBased/>
  <w15:docId w15:val="{7E745968-E081-4F60-9A20-70C1D464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AA7"/>
    <w:pPr>
      <w:spacing w:after="0" w:line="360" w:lineRule="auto"/>
      <w:jc w:val="both"/>
    </w:pPr>
    <w:rPr>
      <w:rFonts w:ascii="Arial" w:eastAsia="Times New Roman" w:hAnsi="Arial" w:cs="Times New Roman"/>
      <w:bCs/>
      <w:szCs w:val="24"/>
      <w:lang w:val="en-GB"/>
    </w:rPr>
  </w:style>
  <w:style w:type="paragraph" w:styleId="Heading1">
    <w:name w:val="heading 1"/>
    <w:next w:val="Normal"/>
    <w:link w:val="Heading1Char"/>
    <w:qFormat/>
    <w:rsid w:val="00E853DE"/>
    <w:pPr>
      <w:widowControl w:val="0"/>
      <w:numPr>
        <w:numId w:val="11"/>
      </w:numPr>
      <w:spacing w:after="480" w:line="480" w:lineRule="auto"/>
      <w:jc w:val="both"/>
      <w:outlineLvl w:val="0"/>
    </w:pPr>
    <w:rPr>
      <w:rFonts w:ascii="Arial" w:eastAsia="Times New Roman" w:hAnsi="Arial" w:cs="Times New Roman"/>
      <w:kern w:val="25"/>
      <w:sz w:val="25"/>
      <w:szCs w:val="20"/>
    </w:rPr>
  </w:style>
  <w:style w:type="paragraph" w:styleId="Heading2">
    <w:name w:val="heading 2"/>
    <w:basedOn w:val="Heading1"/>
    <w:next w:val="Normal"/>
    <w:link w:val="Heading2Char"/>
    <w:qFormat/>
    <w:rsid w:val="00E853DE"/>
    <w:pPr>
      <w:numPr>
        <w:ilvl w:val="1"/>
      </w:numPr>
      <w:outlineLvl w:val="1"/>
    </w:pPr>
  </w:style>
  <w:style w:type="paragraph" w:styleId="Heading3">
    <w:name w:val="heading 3"/>
    <w:basedOn w:val="Heading2"/>
    <w:next w:val="Normal"/>
    <w:link w:val="Heading3Char"/>
    <w:qFormat/>
    <w:rsid w:val="00E853DE"/>
    <w:pPr>
      <w:numPr>
        <w:ilvl w:val="2"/>
      </w:numPr>
      <w:outlineLvl w:val="2"/>
    </w:pPr>
  </w:style>
  <w:style w:type="paragraph" w:styleId="Heading4">
    <w:name w:val="heading 4"/>
    <w:basedOn w:val="Heading3"/>
    <w:next w:val="Normal"/>
    <w:link w:val="Heading4Char"/>
    <w:qFormat/>
    <w:rsid w:val="00E853DE"/>
    <w:pPr>
      <w:numPr>
        <w:ilvl w:val="3"/>
      </w:numPr>
      <w:outlineLvl w:val="3"/>
    </w:pPr>
  </w:style>
  <w:style w:type="paragraph" w:styleId="Heading5">
    <w:name w:val="heading 5"/>
    <w:basedOn w:val="Heading4"/>
    <w:next w:val="Normal"/>
    <w:link w:val="Heading5Char"/>
    <w:qFormat/>
    <w:rsid w:val="00E853DE"/>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AA7"/>
    <w:rPr>
      <w:color w:val="0563C1" w:themeColor="hyperlink"/>
      <w:u w:val="single"/>
    </w:rPr>
  </w:style>
  <w:style w:type="paragraph" w:customStyle="1" w:styleId="Default">
    <w:name w:val="Default"/>
    <w:rsid w:val="00E77AA7"/>
    <w:pPr>
      <w:autoSpaceDE w:val="0"/>
      <w:autoSpaceDN w:val="0"/>
      <w:adjustRightInd w:val="0"/>
      <w:spacing w:after="0" w:line="240" w:lineRule="auto"/>
    </w:pPr>
    <w:rPr>
      <w:rFonts w:ascii="Arial" w:hAnsi="Arial" w:cs="Arial"/>
      <w:color w:val="000000"/>
      <w:sz w:val="24"/>
      <w:szCs w:val="24"/>
      <w:lang w:val="en-GB"/>
    </w:rPr>
  </w:style>
  <w:style w:type="character" w:customStyle="1" w:styleId="UnresolvedMention1">
    <w:name w:val="Unresolved Mention1"/>
    <w:basedOn w:val="DefaultParagraphFont"/>
    <w:uiPriority w:val="99"/>
    <w:semiHidden/>
    <w:unhideWhenUsed/>
    <w:rsid w:val="00E77AA7"/>
    <w:rPr>
      <w:color w:val="605E5C"/>
      <w:shd w:val="clear" w:color="auto" w:fill="E1DFDD"/>
    </w:rPr>
  </w:style>
  <w:style w:type="character" w:styleId="CommentReference">
    <w:name w:val="annotation reference"/>
    <w:basedOn w:val="DefaultParagraphFont"/>
    <w:uiPriority w:val="99"/>
    <w:semiHidden/>
    <w:unhideWhenUsed/>
    <w:rsid w:val="005104B9"/>
    <w:rPr>
      <w:sz w:val="16"/>
      <w:szCs w:val="16"/>
    </w:rPr>
  </w:style>
  <w:style w:type="paragraph" w:styleId="CommentText">
    <w:name w:val="annotation text"/>
    <w:basedOn w:val="Normal"/>
    <w:link w:val="CommentTextChar"/>
    <w:uiPriority w:val="99"/>
    <w:semiHidden/>
    <w:unhideWhenUsed/>
    <w:rsid w:val="005104B9"/>
    <w:pPr>
      <w:spacing w:line="240" w:lineRule="auto"/>
    </w:pPr>
    <w:rPr>
      <w:sz w:val="20"/>
      <w:szCs w:val="20"/>
    </w:rPr>
  </w:style>
  <w:style w:type="character" w:customStyle="1" w:styleId="CommentTextChar">
    <w:name w:val="Comment Text Char"/>
    <w:basedOn w:val="DefaultParagraphFont"/>
    <w:link w:val="CommentText"/>
    <w:uiPriority w:val="99"/>
    <w:semiHidden/>
    <w:rsid w:val="005104B9"/>
    <w:rPr>
      <w:rFonts w:ascii="Arial" w:eastAsia="Times New Roman" w:hAnsi="Arial" w:cs="Times New Roman"/>
      <w:bCs/>
      <w:sz w:val="20"/>
      <w:szCs w:val="20"/>
      <w:lang w:val="en-GB"/>
    </w:rPr>
  </w:style>
  <w:style w:type="paragraph" w:styleId="CommentSubject">
    <w:name w:val="annotation subject"/>
    <w:basedOn w:val="CommentText"/>
    <w:next w:val="CommentText"/>
    <w:link w:val="CommentSubjectChar"/>
    <w:uiPriority w:val="99"/>
    <w:semiHidden/>
    <w:unhideWhenUsed/>
    <w:rsid w:val="005104B9"/>
    <w:rPr>
      <w:b/>
    </w:rPr>
  </w:style>
  <w:style w:type="character" w:customStyle="1" w:styleId="CommentSubjectChar">
    <w:name w:val="Comment Subject Char"/>
    <w:basedOn w:val="CommentTextChar"/>
    <w:link w:val="CommentSubject"/>
    <w:uiPriority w:val="99"/>
    <w:semiHidden/>
    <w:rsid w:val="005104B9"/>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51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4B9"/>
    <w:rPr>
      <w:rFonts w:ascii="Segoe UI" w:eastAsia="Times New Roman" w:hAnsi="Segoe UI" w:cs="Segoe UI"/>
      <w:bCs/>
      <w:sz w:val="18"/>
      <w:szCs w:val="18"/>
      <w:lang w:val="en-GB"/>
    </w:rPr>
  </w:style>
  <w:style w:type="paragraph" w:styleId="Header">
    <w:name w:val="header"/>
    <w:basedOn w:val="Normal"/>
    <w:link w:val="HeaderChar"/>
    <w:uiPriority w:val="99"/>
    <w:unhideWhenUsed/>
    <w:rsid w:val="00FF60B0"/>
    <w:pPr>
      <w:tabs>
        <w:tab w:val="center" w:pos="4513"/>
        <w:tab w:val="right" w:pos="9026"/>
      </w:tabs>
      <w:spacing w:line="240" w:lineRule="auto"/>
    </w:pPr>
  </w:style>
  <w:style w:type="character" w:customStyle="1" w:styleId="HeaderChar">
    <w:name w:val="Header Char"/>
    <w:basedOn w:val="DefaultParagraphFont"/>
    <w:link w:val="Header"/>
    <w:uiPriority w:val="99"/>
    <w:rsid w:val="00FF60B0"/>
    <w:rPr>
      <w:rFonts w:ascii="Arial" w:eastAsia="Times New Roman" w:hAnsi="Arial" w:cs="Times New Roman"/>
      <w:bCs/>
      <w:szCs w:val="24"/>
      <w:lang w:val="en-GB"/>
    </w:rPr>
  </w:style>
  <w:style w:type="paragraph" w:styleId="Footer">
    <w:name w:val="footer"/>
    <w:basedOn w:val="Normal"/>
    <w:link w:val="FooterChar"/>
    <w:uiPriority w:val="99"/>
    <w:unhideWhenUsed/>
    <w:rsid w:val="00FF60B0"/>
    <w:pPr>
      <w:tabs>
        <w:tab w:val="center" w:pos="4513"/>
        <w:tab w:val="right" w:pos="9026"/>
      </w:tabs>
      <w:spacing w:line="240" w:lineRule="auto"/>
    </w:pPr>
  </w:style>
  <w:style w:type="character" w:customStyle="1" w:styleId="FooterChar">
    <w:name w:val="Footer Char"/>
    <w:basedOn w:val="DefaultParagraphFont"/>
    <w:link w:val="Footer"/>
    <w:uiPriority w:val="99"/>
    <w:rsid w:val="00FF60B0"/>
    <w:rPr>
      <w:rFonts w:ascii="Arial" w:eastAsia="Times New Roman" w:hAnsi="Arial" w:cs="Times New Roman"/>
      <w:bCs/>
      <w:szCs w:val="24"/>
      <w:lang w:val="en-GB"/>
    </w:rPr>
  </w:style>
  <w:style w:type="paragraph" w:customStyle="1" w:styleId="LitStyleMain">
    <w:name w:val="LitStyleMain"/>
    <w:next w:val="Normal"/>
    <w:rsid w:val="00381762"/>
    <w:pPr>
      <w:numPr>
        <w:numId w:val="1"/>
      </w:numPr>
      <w:spacing w:after="0" w:line="360" w:lineRule="auto"/>
      <w:jc w:val="both"/>
    </w:pPr>
    <w:rPr>
      <w:rFonts w:ascii="Arial" w:eastAsia="Times New Roman" w:hAnsi="Arial" w:cs="Times New Roman"/>
      <w:szCs w:val="20"/>
      <w:lang w:val="en-GB"/>
    </w:rPr>
  </w:style>
  <w:style w:type="paragraph" w:customStyle="1" w:styleId="LitStyle2">
    <w:name w:val="LitStyle2"/>
    <w:basedOn w:val="LitStyleMain"/>
    <w:next w:val="Normal"/>
    <w:link w:val="LitStyle2Char"/>
    <w:rsid w:val="00381762"/>
    <w:pPr>
      <w:numPr>
        <w:ilvl w:val="1"/>
      </w:numPr>
      <w:outlineLvl w:val="1"/>
    </w:pPr>
  </w:style>
  <w:style w:type="paragraph" w:customStyle="1" w:styleId="LitStyle3">
    <w:name w:val="LitStyle3"/>
    <w:basedOn w:val="LitStyleMain"/>
    <w:next w:val="Normal"/>
    <w:rsid w:val="00381762"/>
    <w:pPr>
      <w:numPr>
        <w:ilvl w:val="2"/>
      </w:numPr>
      <w:outlineLvl w:val="2"/>
    </w:pPr>
  </w:style>
  <w:style w:type="paragraph" w:customStyle="1" w:styleId="LitStyle4">
    <w:name w:val="LitStyle4"/>
    <w:basedOn w:val="LitStyleMain"/>
    <w:next w:val="Normal"/>
    <w:rsid w:val="00381762"/>
    <w:pPr>
      <w:numPr>
        <w:ilvl w:val="3"/>
      </w:numPr>
      <w:outlineLvl w:val="3"/>
    </w:pPr>
  </w:style>
  <w:style w:type="paragraph" w:customStyle="1" w:styleId="LitStyle5">
    <w:name w:val="LitStyle5"/>
    <w:basedOn w:val="LitStyleMain"/>
    <w:next w:val="Normal"/>
    <w:rsid w:val="00381762"/>
    <w:pPr>
      <w:numPr>
        <w:ilvl w:val="4"/>
      </w:numPr>
      <w:outlineLvl w:val="4"/>
    </w:pPr>
  </w:style>
  <w:style w:type="paragraph" w:customStyle="1" w:styleId="LitStyle6">
    <w:name w:val="LitStyle6"/>
    <w:basedOn w:val="LitStyleMain"/>
    <w:next w:val="Normal"/>
    <w:rsid w:val="00381762"/>
    <w:pPr>
      <w:numPr>
        <w:ilvl w:val="5"/>
      </w:numPr>
      <w:outlineLvl w:val="5"/>
    </w:pPr>
  </w:style>
  <w:style w:type="paragraph" w:customStyle="1" w:styleId="LitStyle7">
    <w:name w:val="LitStyle7"/>
    <w:basedOn w:val="LitStyleMain"/>
    <w:next w:val="Normal"/>
    <w:rsid w:val="00381762"/>
    <w:pPr>
      <w:numPr>
        <w:ilvl w:val="6"/>
      </w:numPr>
      <w:outlineLvl w:val="6"/>
    </w:pPr>
  </w:style>
  <w:style w:type="paragraph" w:customStyle="1" w:styleId="LitStyle8">
    <w:name w:val="LitStyle8"/>
    <w:basedOn w:val="LitStyleMain"/>
    <w:next w:val="Normal"/>
    <w:rsid w:val="00381762"/>
    <w:pPr>
      <w:numPr>
        <w:ilvl w:val="7"/>
      </w:numPr>
      <w:outlineLvl w:val="7"/>
    </w:pPr>
  </w:style>
  <w:style w:type="paragraph" w:customStyle="1" w:styleId="LitStyle9">
    <w:name w:val="LitStyle9"/>
    <w:basedOn w:val="LitStyleMain"/>
    <w:next w:val="Normal"/>
    <w:rsid w:val="00381762"/>
    <w:pPr>
      <w:numPr>
        <w:ilvl w:val="8"/>
      </w:numPr>
      <w:outlineLvl w:val="8"/>
    </w:pPr>
  </w:style>
  <w:style w:type="character" w:customStyle="1" w:styleId="LitStyle2Char">
    <w:name w:val="LitStyle2 Char"/>
    <w:link w:val="LitStyle2"/>
    <w:locked/>
    <w:rsid w:val="00381762"/>
    <w:rPr>
      <w:rFonts w:ascii="Arial" w:eastAsia="Times New Roman" w:hAnsi="Arial" w:cs="Times New Roman"/>
      <w:szCs w:val="20"/>
      <w:lang w:val="en-GB"/>
    </w:rPr>
  </w:style>
  <w:style w:type="paragraph" w:styleId="ListParagraph">
    <w:name w:val="List Paragraph"/>
    <w:basedOn w:val="Normal"/>
    <w:uiPriority w:val="34"/>
    <w:qFormat/>
    <w:rsid w:val="00C05608"/>
    <w:pPr>
      <w:ind w:left="720"/>
      <w:contextualSpacing/>
    </w:pPr>
  </w:style>
  <w:style w:type="character" w:customStyle="1" w:styleId="Heading1Char">
    <w:name w:val="Heading 1 Char"/>
    <w:basedOn w:val="DefaultParagraphFont"/>
    <w:link w:val="Heading1"/>
    <w:rsid w:val="00E853DE"/>
    <w:rPr>
      <w:rFonts w:ascii="Arial" w:eastAsia="Times New Roman" w:hAnsi="Arial" w:cs="Times New Roman"/>
      <w:kern w:val="25"/>
      <w:sz w:val="25"/>
      <w:szCs w:val="20"/>
    </w:rPr>
  </w:style>
  <w:style w:type="character" w:customStyle="1" w:styleId="Heading2Char">
    <w:name w:val="Heading 2 Char"/>
    <w:basedOn w:val="DefaultParagraphFont"/>
    <w:link w:val="Heading2"/>
    <w:rsid w:val="00E853DE"/>
    <w:rPr>
      <w:rFonts w:ascii="Arial" w:eastAsia="Times New Roman" w:hAnsi="Arial" w:cs="Times New Roman"/>
      <w:kern w:val="25"/>
      <w:sz w:val="25"/>
      <w:szCs w:val="20"/>
    </w:rPr>
  </w:style>
  <w:style w:type="character" w:customStyle="1" w:styleId="Heading3Char">
    <w:name w:val="Heading 3 Char"/>
    <w:basedOn w:val="DefaultParagraphFont"/>
    <w:link w:val="Heading3"/>
    <w:rsid w:val="00E853DE"/>
    <w:rPr>
      <w:rFonts w:ascii="Arial" w:eastAsia="Times New Roman" w:hAnsi="Arial" w:cs="Times New Roman"/>
      <w:kern w:val="25"/>
      <w:sz w:val="25"/>
      <w:szCs w:val="20"/>
    </w:rPr>
  </w:style>
  <w:style w:type="character" w:customStyle="1" w:styleId="Heading4Char">
    <w:name w:val="Heading 4 Char"/>
    <w:basedOn w:val="DefaultParagraphFont"/>
    <w:link w:val="Heading4"/>
    <w:rsid w:val="00E853DE"/>
    <w:rPr>
      <w:rFonts w:ascii="Arial" w:eastAsia="Times New Roman" w:hAnsi="Arial" w:cs="Times New Roman"/>
      <w:kern w:val="25"/>
      <w:sz w:val="25"/>
      <w:szCs w:val="20"/>
    </w:rPr>
  </w:style>
  <w:style w:type="character" w:customStyle="1" w:styleId="Heading5Char">
    <w:name w:val="Heading 5 Char"/>
    <w:basedOn w:val="DefaultParagraphFont"/>
    <w:link w:val="Heading5"/>
    <w:rsid w:val="00E853DE"/>
    <w:rPr>
      <w:rFonts w:ascii="Arial" w:eastAsia="Times New Roman" w:hAnsi="Arial" w:cs="Times New Roman"/>
      <w:kern w:val="25"/>
      <w:sz w:val="25"/>
      <w:szCs w:val="20"/>
    </w:rPr>
  </w:style>
  <w:style w:type="paragraph" w:customStyle="1" w:styleId="10">
    <w:name w:val="1"/>
    <w:basedOn w:val="1"/>
    <w:link w:val="1Char"/>
    <w:qFormat/>
    <w:rsid w:val="00A169AD"/>
    <w:pPr>
      <w:spacing w:before="480" w:after="480" w:line="480" w:lineRule="auto"/>
    </w:pPr>
  </w:style>
  <w:style w:type="character" w:customStyle="1" w:styleId="1Char">
    <w:name w:val="1 Char"/>
    <w:link w:val="10"/>
    <w:rsid w:val="00A169AD"/>
    <w:rPr>
      <w:rFonts w:ascii="Helvetica" w:eastAsia="Times New Roman" w:hAnsi="Helvetica" w:cs="Helvetica"/>
      <w:lang w:eastAsia="en-ZA"/>
    </w:rPr>
  </w:style>
  <w:style w:type="paragraph" w:customStyle="1" w:styleId="11">
    <w:name w:val="1.1"/>
    <w:basedOn w:val="Normal"/>
    <w:link w:val="11Char"/>
    <w:qFormat/>
    <w:rsid w:val="00A169AD"/>
    <w:pPr>
      <w:numPr>
        <w:ilvl w:val="1"/>
        <w:numId w:val="19"/>
      </w:numPr>
      <w:spacing w:before="480" w:after="480" w:line="480" w:lineRule="auto"/>
      <w:ind w:left="1560" w:right="11" w:hanging="709"/>
    </w:pPr>
    <w:rPr>
      <w:rFonts w:ascii="Helvetica" w:hAnsi="Helvetica" w:cs="Helvetica"/>
      <w:bCs w:val="0"/>
      <w:szCs w:val="22"/>
      <w:lang w:val="en-ZA" w:eastAsia="en-GB"/>
    </w:rPr>
  </w:style>
  <w:style w:type="character" w:customStyle="1" w:styleId="11Char">
    <w:name w:val="1.1 Char"/>
    <w:link w:val="11"/>
    <w:rsid w:val="00A169AD"/>
    <w:rPr>
      <w:rFonts w:ascii="Helvetica" w:eastAsia="Times New Roman" w:hAnsi="Helvetica" w:cs="Helvetica"/>
      <w:lang w:eastAsia="en-GB"/>
    </w:rPr>
  </w:style>
  <w:style w:type="paragraph" w:customStyle="1" w:styleId="111">
    <w:name w:val="1.1.1"/>
    <w:basedOn w:val="11"/>
    <w:link w:val="111Char"/>
    <w:qFormat/>
    <w:rsid w:val="00A169AD"/>
    <w:pPr>
      <w:numPr>
        <w:ilvl w:val="2"/>
      </w:numPr>
    </w:pPr>
  </w:style>
  <w:style w:type="character" w:customStyle="1" w:styleId="111Char">
    <w:name w:val="1.1.1 Char"/>
    <w:basedOn w:val="11Char"/>
    <w:link w:val="111"/>
    <w:rsid w:val="00A169AD"/>
    <w:rPr>
      <w:rFonts w:ascii="Helvetica" w:eastAsia="Times New Roman" w:hAnsi="Helvetica" w:cs="Helvetica"/>
      <w:lang w:eastAsia="en-GB"/>
    </w:rPr>
  </w:style>
  <w:style w:type="paragraph" w:customStyle="1" w:styleId="1111">
    <w:name w:val="1.1.1.1"/>
    <w:basedOn w:val="111"/>
    <w:qFormat/>
    <w:rsid w:val="00A169AD"/>
    <w:pPr>
      <w:numPr>
        <w:ilvl w:val="3"/>
      </w:numPr>
      <w:tabs>
        <w:tab w:val="clear" w:pos="3686"/>
        <w:tab w:val="num" w:pos="2880"/>
        <w:tab w:val="left" w:pos="3969"/>
      </w:tabs>
      <w:ind w:left="2880" w:hanging="2880"/>
    </w:pPr>
  </w:style>
  <w:style w:type="paragraph" w:customStyle="1" w:styleId="1">
    <w:name w:val="1."/>
    <w:basedOn w:val="Normal"/>
    <w:rsid w:val="00A169AD"/>
    <w:pPr>
      <w:numPr>
        <w:numId w:val="19"/>
      </w:numPr>
      <w:spacing w:before="360" w:after="360"/>
    </w:pPr>
    <w:rPr>
      <w:rFonts w:ascii="Helvetica" w:hAnsi="Helvetica" w:cs="Helvetica"/>
      <w:bCs w:val="0"/>
      <w:szCs w:val="22"/>
      <w:lang w:val="en-ZA" w:eastAsia="en-ZA"/>
    </w:rPr>
  </w:style>
  <w:style w:type="paragraph" w:customStyle="1" w:styleId="Style5">
    <w:name w:val="Style5"/>
    <w:basedOn w:val="1111"/>
    <w:qFormat/>
    <w:rsid w:val="00A169AD"/>
    <w:pPr>
      <w:numPr>
        <w:ilvl w:val="4"/>
      </w:numPr>
      <w:tabs>
        <w:tab w:val="clear" w:pos="4961"/>
        <w:tab w:val="num" w:pos="3600"/>
      </w:tabs>
      <w:ind w:left="3600" w:hanging="3600"/>
    </w:pPr>
  </w:style>
  <w:style w:type="paragraph" w:styleId="FootnoteText">
    <w:name w:val="footnote text"/>
    <w:basedOn w:val="Normal"/>
    <w:link w:val="FootnoteTextChar"/>
    <w:uiPriority w:val="99"/>
    <w:semiHidden/>
    <w:unhideWhenUsed/>
    <w:rsid w:val="00760F1C"/>
    <w:pPr>
      <w:spacing w:line="240" w:lineRule="auto"/>
    </w:pPr>
    <w:rPr>
      <w:sz w:val="20"/>
      <w:szCs w:val="20"/>
    </w:rPr>
  </w:style>
  <w:style w:type="character" w:customStyle="1" w:styleId="FootnoteTextChar">
    <w:name w:val="Footnote Text Char"/>
    <w:basedOn w:val="DefaultParagraphFont"/>
    <w:link w:val="FootnoteText"/>
    <w:uiPriority w:val="99"/>
    <w:semiHidden/>
    <w:rsid w:val="00760F1C"/>
    <w:rPr>
      <w:rFonts w:ascii="Arial" w:eastAsia="Times New Roman" w:hAnsi="Arial" w:cs="Times New Roman"/>
      <w:bCs/>
      <w:sz w:val="20"/>
      <w:szCs w:val="20"/>
      <w:lang w:val="en-GB"/>
    </w:rPr>
  </w:style>
  <w:style w:type="character" w:styleId="FootnoteReference">
    <w:name w:val="footnote reference"/>
    <w:basedOn w:val="DefaultParagraphFont"/>
    <w:uiPriority w:val="99"/>
    <w:semiHidden/>
    <w:unhideWhenUsed/>
    <w:rsid w:val="00760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4AAAB-B56F-4004-942E-93EF5A8A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Doron</dc:creator>
  <cp:keywords/>
  <dc:description/>
  <cp:lastModifiedBy>sathish sarshan  mohan</cp:lastModifiedBy>
  <cp:revision>4</cp:revision>
  <dcterms:created xsi:type="dcterms:W3CDTF">2024-04-11T11:06:00Z</dcterms:created>
  <dcterms:modified xsi:type="dcterms:W3CDTF">2024-04-12T17:35:00Z</dcterms:modified>
</cp:coreProperties>
</file>