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7AA6D" w14:textId="77777777" w:rsidR="00A81108" w:rsidRPr="00A81108" w:rsidRDefault="00A81108" w:rsidP="00A81108">
      <w:pPr>
        <w:spacing w:after="120" w:line="360" w:lineRule="auto"/>
        <w:jc w:val="center"/>
        <w:rPr>
          <w:rFonts w:cs="Arial"/>
          <w:b/>
          <w:bCs/>
        </w:rPr>
      </w:pPr>
      <w:r w:rsidRPr="00A81108">
        <w:rPr>
          <w:rFonts w:cs="Arial"/>
          <w:b/>
          <w:bCs/>
          <w:noProof/>
          <w:lang w:eastAsia="en-ZA"/>
        </w:rPr>
        <w:drawing>
          <wp:inline distT="0" distB="0" distL="0" distR="0" wp14:anchorId="007A8C47" wp14:editId="78642B79">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C9214F5" w14:textId="77777777" w:rsidR="00A81108" w:rsidRPr="00A81108" w:rsidRDefault="00A81108" w:rsidP="00A81108">
      <w:pPr>
        <w:jc w:val="center"/>
        <w:rPr>
          <w:b/>
        </w:rPr>
      </w:pPr>
      <w:r w:rsidRPr="00A81108">
        <w:rPr>
          <w:b/>
        </w:rPr>
        <w:t xml:space="preserve">IN THE HIGH COURT OF SOUTH AFRICA, </w:t>
      </w:r>
    </w:p>
    <w:p w14:paraId="5B3AAA0F" w14:textId="77777777" w:rsidR="00A81108" w:rsidRPr="00A81108" w:rsidRDefault="00A81108" w:rsidP="00A81108">
      <w:pPr>
        <w:jc w:val="center"/>
        <w:rPr>
          <w:b/>
        </w:rPr>
      </w:pPr>
      <w:r w:rsidRPr="00A81108">
        <w:rPr>
          <w:b/>
        </w:rPr>
        <w:t>GAUTENG DIVISION, JOHANNESBURG</w:t>
      </w:r>
    </w:p>
    <w:p w14:paraId="749ADDFC" w14:textId="77777777" w:rsidR="00A81108" w:rsidRPr="00A81108" w:rsidRDefault="00A81108" w:rsidP="00A81108">
      <w:pPr>
        <w:jc w:val="both"/>
        <w:rPr>
          <w:b/>
        </w:rPr>
      </w:pPr>
    </w:p>
    <w:p w14:paraId="7442F2E5" w14:textId="4853429F" w:rsidR="00A81108" w:rsidRDefault="00A81108" w:rsidP="00A81108">
      <w:pPr>
        <w:spacing w:line="360" w:lineRule="auto"/>
        <w:jc w:val="right"/>
        <w:rPr>
          <w:b/>
        </w:rPr>
      </w:pPr>
      <w:r w:rsidRPr="00A81108">
        <w:rPr>
          <w:b/>
        </w:rPr>
        <w:t xml:space="preserve">CASE NO:  </w:t>
      </w:r>
      <w:r w:rsidR="00AD1D76">
        <w:rPr>
          <w:b/>
        </w:rPr>
        <w:t>016149</w:t>
      </w:r>
      <w:r w:rsidR="00912146">
        <w:rPr>
          <w:b/>
        </w:rPr>
        <w:t>/2022</w:t>
      </w:r>
    </w:p>
    <w:p w14:paraId="476D4030" w14:textId="77777777" w:rsidR="00A81108" w:rsidRPr="00A81108" w:rsidRDefault="00A81108" w:rsidP="00A81108">
      <w:pPr>
        <w:spacing w:line="360" w:lineRule="auto"/>
        <w:jc w:val="right"/>
      </w:pPr>
      <w:r w:rsidRPr="00A81108">
        <w:rPr>
          <w:noProof/>
          <w:lang w:eastAsia="en-ZA"/>
        </w:rPr>
        <mc:AlternateContent>
          <mc:Choice Requires="wps">
            <w:drawing>
              <wp:anchor distT="0" distB="0" distL="114300" distR="114300" simplePos="0" relativeHeight="251659264" behindDoc="0" locked="0" layoutInCell="1" allowOverlap="1" wp14:anchorId="35E4BD31" wp14:editId="233AC5F6">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4C99CDF" w14:textId="77777777" w:rsidR="00B5157B" w:rsidRPr="00913F95" w:rsidRDefault="00B5157B" w:rsidP="00A81108">
                            <w:pPr>
                              <w:jc w:val="center"/>
                              <w:rPr>
                                <w:rFonts w:ascii="Century Gothic" w:hAnsi="Century Gothic"/>
                                <w:b/>
                                <w:sz w:val="20"/>
                                <w:szCs w:val="20"/>
                              </w:rPr>
                            </w:pPr>
                          </w:p>
                          <w:p w14:paraId="6593DC9E" w14:textId="59BEDB99" w:rsidR="00B5157B" w:rsidRDefault="001126B7" w:rsidP="001126B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5157B">
                              <w:rPr>
                                <w:rFonts w:ascii="Century Gothic" w:hAnsi="Century Gothic"/>
                                <w:sz w:val="20"/>
                                <w:szCs w:val="20"/>
                              </w:rPr>
                              <w:t>REPORTABLE: NO</w:t>
                            </w:r>
                          </w:p>
                          <w:p w14:paraId="74838FC8" w14:textId="3C4C64AB" w:rsidR="00B5157B" w:rsidRPr="00913F95" w:rsidRDefault="001126B7" w:rsidP="001126B7">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5157B" w:rsidRPr="00913F95">
                              <w:rPr>
                                <w:rFonts w:ascii="Century Gothic" w:hAnsi="Century Gothic"/>
                                <w:sz w:val="20"/>
                                <w:szCs w:val="20"/>
                              </w:rPr>
                              <w:t>OF INTEREST TO OTHER JUDGES</w:t>
                            </w:r>
                            <w:r w:rsidR="00B5157B">
                              <w:rPr>
                                <w:rFonts w:ascii="Century Gothic" w:hAnsi="Century Gothic"/>
                                <w:sz w:val="20"/>
                                <w:szCs w:val="20"/>
                              </w:rPr>
                              <w:t xml:space="preserve">: </w:t>
                            </w:r>
                            <w:r w:rsidR="00B5157B" w:rsidRPr="00913F95">
                              <w:rPr>
                                <w:rFonts w:ascii="Century Gothic" w:hAnsi="Century Gothic"/>
                                <w:sz w:val="20"/>
                                <w:szCs w:val="20"/>
                              </w:rPr>
                              <w:t>NO</w:t>
                            </w:r>
                          </w:p>
                          <w:p w14:paraId="762FEB8E" w14:textId="65A9C08A" w:rsidR="00B5157B" w:rsidRPr="00913F95" w:rsidRDefault="001126B7" w:rsidP="001126B7">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5157B" w:rsidRPr="00913F95">
                              <w:rPr>
                                <w:rFonts w:ascii="Century Gothic" w:hAnsi="Century Gothic"/>
                                <w:sz w:val="20"/>
                                <w:szCs w:val="20"/>
                              </w:rPr>
                              <w:t>REVISED</w:t>
                            </w:r>
                            <w:r w:rsidR="00B5157B">
                              <w:rPr>
                                <w:rFonts w:ascii="Century Gothic" w:hAnsi="Century Gothic"/>
                                <w:sz w:val="20"/>
                                <w:szCs w:val="20"/>
                              </w:rPr>
                              <w:t xml:space="preserve">. </w:t>
                            </w:r>
                          </w:p>
                          <w:p w14:paraId="276CA930" w14:textId="77777777" w:rsidR="00B5157B" w:rsidRDefault="00B5157B" w:rsidP="00A81108">
                            <w:pPr>
                              <w:rPr>
                                <w:rFonts w:ascii="Century Gothic" w:hAnsi="Century Gothic"/>
                                <w:b/>
                                <w:sz w:val="18"/>
                                <w:szCs w:val="18"/>
                              </w:rPr>
                            </w:pPr>
                          </w:p>
                          <w:p w14:paraId="0EA360FF" w14:textId="769E0783" w:rsidR="00B5157B" w:rsidRPr="00D2162C" w:rsidRDefault="00B5157B" w:rsidP="00A81108">
                            <w:pPr>
                              <w:rPr>
                                <w:rFonts w:ascii="Century Gothic" w:hAnsi="Century Gothic"/>
                                <w:bCs/>
                                <w:sz w:val="18"/>
                                <w:szCs w:val="18"/>
                              </w:rPr>
                            </w:pPr>
                            <w:r w:rsidRPr="00084341">
                              <w:rPr>
                                <w:rFonts w:ascii="Century Gothic" w:hAnsi="Century Gothic"/>
                                <w:b/>
                                <w:sz w:val="18"/>
                                <w:szCs w:val="18"/>
                              </w:rPr>
                              <w:t xml:space="preserve">       </w:t>
                            </w:r>
                            <w:r w:rsidR="00D2162C">
                              <w:rPr>
                                <w:rFonts w:ascii="Century Gothic" w:hAnsi="Century Gothic"/>
                                <w:b/>
                                <w:sz w:val="18"/>
                                <w:szCs w:val="18"/>
                              </w:rPr>
                              <w:t xml:space="preserve">  </w:t>
                            </w:r>
                            <w:r w:rsidRPr="00084341">
                              <w:rPr>
                                <w:rFonts w:ascii="Century Gothic" w:hAnsi="Century Gothic"/>
                                <w:b/>
                                <w:sz w:val="18"/>
                                <w:szCs w:val="18"/>
                              </w:rPr>
                              <w:t xml:space="preserve"> </w:t>
                            </w:r>
                            <w:r w:rsidR="00D2162C" w:rsidRPr="00D2162C">
                              <w:rPr>
                                <w:rFonts w:ascii="Century Gothic" w:hAnsi="Century Gothic"/>
                                <w:bCs/>
                                <w:sz w:val="18"/>
                                <w:szCs w:val="18"/>
                              </w:rPr>
                              <w:t>27 March 2024</w:t>
                            </w:r>
                            <w:r w:rsidRPr="00D2162C">
                              <w:rPr>
                                <w:rFonts w:ascii="Century Gothic" w:hAnsi="Century Gothic"/>
                                <w:bCs/>
                                <w:sz w:val="18"/>
                                <w:szCs w:val="18"/>
                              </w:rPr>
                              <w:tab/>
                            </w:r>
                            <w:r w:rsidRPr="00D2162C">
                              <w:rPr>
                                <w:rFonts w:ascii="Century Gothic" w:hAnsi="Century Gothic"/>
                                <w:bCs/>
                                <w:sz w:val="18"/>
                                <w:szCs w:val="18"/>
                              </w:rPr>
                              <w:tab/>
                              <w:t>………………………...</w:t>
                            </w:r>
                          </w:p>
                          <w:p w14:paraId="2CCCBFD9" w14:textId="77777777" w:rsidR="00B5157B" w:rsidRPr="00084341" w:rsidRDefault="00B5157B" w:rsidP="00A81108">
                            <w:pPr>
                              <w:rPr>
                                <w:rFonts w:ascii="Century Gothic" w:hAnsi="Century Gothic"/>
                                <w:sz w:val="18"/>
                                <w:szCs w:val="18"/>
                              </w:rPr>
                            </w:pPr>
                            <w:r w:rsidRPr="00D2162C">
                              <w:rPr>
                                <w:rFonts w:ascii="Century Gothic" w:hAnsi="Century Gothic"/>
                                <w:bCs/>
                                <w:sz w:val="18"/>
                                <w:szCs w:val="18"/>
                              </w:rPr>
                              <w:t xml:space="preserve">                   DATE</w:t>
                            </w:r>
                            <w:r w:rsidRPr="00D2162C">
                              <w:rPr>
                                <w:rFonts w:ascii="Century Gothic" w:hAnsi="Century Gothic"/>
                                <w:bCs/>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4BD31"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24C99CDF" w14:textId="77777777" w:rsidR="00B5157B" w:rsidRPr="00913F95" w:rsidRDefault="00B5157B" w:rsidP="00A81108">
                      <w:pPr>
                        <w:jc w:val="center"/>
                        <w:rPr>
                          <w:rFonts w:ascii="Century Gothic" w:hAnsi="Century Gothic"/>
                          <w:b/>
                          <w:sz w:val="20"/>
                          <w:szCs w:val="20"/>
                        </w:rPr>
                      </w:pPr>
                    </w:p>
                    <w:p w14:paraId="6593DC9E" w14:textId="59BEDB99" w:rsidR="00B5157B" w:rsidRDefault="001126B7" w:rsidP="001126B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5157B">
                        <w:rPr>
                          <w:rFonts w:ascii="Century Gothic" w:hAnsi="Century Gothic"/>
                          <w:sz w:val="20"/>
                          <w:szCs w:val="20"/>
                        </w:rPr>
                        <w:t>REPORTABLE: NO</w:t>
                      </w:r>
                    </w:p>
                    <w:p w14:paraId="74838FC8" w14:textId="3C4C64AB" w:rsidR="00B5157B" w:rsidRPr="00913F95" w:rsidRDefault="001126B7" w:rsidP="001126B7">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5157B" w:rsidRPr="00913F95">
                        <w:rPr>
                          <w:rFonts w:ascii="Century Gothic" w:hAnsi="Century Gothic"/>
                          <w:sz w:val="20"/>
                          <w:szCs w:val="20"/>
                        </w:rPr>
                        <w:t>OF INTEREST TO OTHER JUDGES</w:t>
                      </w:r>
                      <w:r w:rsidR="00B5157B">
                        <w:rPr>
                          <w:rFonts w:ascii="Century Gothic" w:hAnsi="Century Gothic"/>
                          <w:sz w:val="20"/>
                          <w:szCs w:val="20"/>
                        </w:rPr>
                        <w:t xml:space="preserve">: </w:t>
                      </w:r>
                      <w:r w:rsidR="00B5157B" w:rsidRPr="00913F95">
                        <w:rPr>
                          <w:rFonts w:ascii="Century Gothic" w:hAnsi="Century Gothic"/>
                          <w:sz w:val="20"/>
                          <w:szCs w:val="20"/>
                        </w:rPr>
                        <w:t>NO</w:t>
                      </w:r>
                    </w:p>
                    <w:p w14:paraId="762FEB8E" w14:textId="65A9C08A" w:rsidR="00B5157B" w:rsidRPr="00913F95" w:rsidRDefault="001126B7" w:rsidP="001126B7">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5157B" w:rsidRPr="00913F95">
                        <w:rPr>
                          <w:rFonts w:ascii="Century Gothic" w:hAnsi="Century Gothic"/>
                          <w:sz w:val="20"/>
                          <w:szCs w:val="20"/>
                        </w:rPr>
                        <w:t>REVISED</w:t>
                      </w:r>
                      <w:r w:rsidR="00B5157B">
                        <w:rPr>
                          <w:rFonts w:ascii="Century Gothic" w:hAnsi="Century Gothic"/>
                          <w:sz w:val="20"/>
                          <w:szCs w:val="20"/>
                        </w:rPr>
                        <w:t xml:space="preserve">. </w:t>
                      </w:r>
                    </w:p>
                    <w:p w14:paraId="276CA930" w14:textId="77777777" w:rsidR="00B5157B" w:rsidRDefault="00B5157B" w:rsidP="00A81108">
                      <w:pPr>
                        <w:rPr>
                          <w:rFonts w:ascii="Century Gothic" w:hAnsi="Century Gothic"/>
                          <w:b/>
                          <w:sz w:val="18"/>
                          <w:szCs w:val="18"/>
                        </w:rPr>
                      </w:pPr>
                    </w:p>
                    <w:p w14:paraId="0EA360FF" w14:textId="769E0783" w:rsidR="00B5157B" w:rsidRPr="00D2162C" w:rsidRDefault="00B5157B" w:rsidP="00A81108">
                      <w:pPr>
                        <w:rPr>
                          <w:rFonts w:ascii="Century Gothic" w:hAnsi="Century Gothic"/>
                          <w:bCs/>
                          <w:sz w:val="18"/>
                          <w:szCs w:val="18"/>
                        </w:rPr>
                      </w:pPr>
                      <w:r w:rsidRPr="00084341">
                        <w:rPr>
                          <w:rFonts w:ascii="Century Gothic" w:hAnsi="Century Gothic"/>
                          <w:b/>
                          <w:sz w:val="18"/>
                          <w:szCs w:val="18"/>
                        </w:rPr>
                        <w:t xml:space="preserve">       </w:t>
                      </w:r>
                      <w:r w:rsidR="00D2162C">
                        <w:rPr>
                          <w:rFonts w:ascii="Century Gothic" w:hAnsi="Century Gothic"/>
                          <w:b/>
                          <w:sz w:val="18"/>
                          <w:szCs w:val="18"/>
                        </w:rPr>
                        <w:t xml:space="preserve">  </w:t>
                      </w:r>
                      <w:r w:rsidRPr="00084341">
                        <w:rPr>
                          <w:rFonts w:ascii="Century Gothic" w:hAnsi="Century Gothic"/>
                          <w:b/>
                          <w:sz w:val="18"/>
                          <w:szCs w:val="18"/>
                        </w:rPr>
                        <w:t xml:space="preserve"> </w:t>
                      </w:r>
                      <w:r w:rsidR="00D2162C" w:rsidRPr="00D2162C">
                        <w:rPr>
                          <w:rFonts w:ascii="Century Gothic" w:hAnsi="Century Gothic"/>
                          <w:bCs/>
                          <w:sz w:val="18"/>
                          <w:szCs w:val="18"/>
                        </w:rPr>
                        <w:t>27 March 2024</w:t>
                      </w:r>
                      <w:r w:rsidRPr="00D2162C">
                        <w:rPr>
                          <w:rFonts w:ascii="Century Gothic" w:hAnsi="Century Gothic"/>
                          <w:bCs/>
                          <w:sz w:val="18"/>
                          <w:szCs w:val="18"/>
                        </w:rPr>
                        <w:tab/>
                      </w:r>
                      <w:r w:rsidRPr="00D2162C">
                        <w:rPr>
                          <w:rFonts w:ascii="Century Gothic" w:hAnsi="Century Gothic"/>
                          <w:bCs/>
                          <w:sz w:val="18"/>
                          <w:szCs w:val="18"/>
                        </w:rPr>
                        <w:tab/>
                        <w:t>………………………...</w:t>
                      </w:r>
                    </w:p>
                    <w:p w14:paraId="2CCCBFD9" w14:textId="77777777" w:rsidR="00B5157B" w:rsidRPr="00084341" w:rsidRDefault="00B5157B" w:rsidP="00A81108">
                      <w:pPr>
                        <w:rPr>
                          <w:rFonts w:ascii="Century Gothic" w:hAnsi="Century Gothic"/>
                          <w:sz w:val="18"/>
                          <w:szCs w:val="18"/>
                        </w:rPr>
                      </w:pPr>
                      <w:r w:rsidRPr="00D2162C">
                        <w:rPr>
                          <w:rFonts w:ascii="Century Gothic" w:hAnsi="Century Gothic"/>
                          <w:bCs/>
                          <w:sz w:val="18"/>
                          <w:szCs w:val="18"/>
                        </w:rPr>
                        <w:t xml:space="preserve">                   DATE</w:t>
                      </w:r>
                      <w:r w:rsidRPr="00D2162C">
                        <w:rPr>
                          <w:rFonts w:ascii="Century Gothic" w:hAnsi="Century Gothic"/>
                          <w:bCs/>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5445B29" w14:textId="77777777" w:rsidR="00A81108" w:rsidRPr="00A81108" w:rsidRDefault="00A81108" w:rsidP="00A81108">
      <w:pPr>
        <w:spacing w:line="360" w:lineRule="auto"/>
        <w:jc w:val="both"/>
      </w:pPr>
    </w:p>
    <w:p w14:paraId="6A6A190C" w14:textId="77777777" w:rsidR="00A81108" w:rsidRPr="00A81108" w:rsidRDefault="00A81108" w:rsidP="00A81108">
      <w:pPr>
        <w:spacing w:line="360" w:lineRule="auto"/>
        <w:jc w:val="both"/>
      </w:pPr>
    </w:p>
    <w:p w14:paraId="034FC372" w14:textId="77777777" w:rsidR="00A81108" w:rsidRPr="00A81108" w:rsidRDefault="00A81108" w:rsidP="00A81108">
      <w:pPr>
        <w:spacing w:line="360" w:lineRule="auto"/>
        <w:jc w:val="both"/>
      </w:pPr>
    </w:p>
    <w:p w14:paraId="260996FA" w14:textId="77777777" w:rsidR="00A81108" w:rsidRPr="00A81108" w:rsidRDefault="00A81108" w:rsidP="00A81108">
      <w:pPr>
        <w:spacing w:line="480" w:lineRule="auto"/>
        <w:jc w:val="both"/>
      </w:pPr>
    </w:p>
    <w:p w14:paraId="58F1AEE4" w14:textId="77777777" w:rsidR="00A81108" w:rsidRPr="00A81108" w:rsidRDefault="00A81108" w:rsidP="00A81108">
      <w:pPr>
        <w:spacing w:line="480" w:lineRule="auto"/>
        <w:jc w:val="both"/>
      </w:pPr>
    </w:p>
    <w:p w14:paraId="4ACF48E7" w14:textId="77777777" w:rsidR="00A81108" w:rsidRPr="00A81108" w:rsidRDefault="00A81108" w:rsidP="00A81108">
      <w:pPr>
        <w:spacing w:line="480" w:lineRule="auto"/>
        <w:jc w:val="both"/>
        <w:rPr>
          <w:rFonts w:cs="Arial"/>
          <w:szCs w:val="22"/>
        </w:rPr>
      </w:pPr>
      <w:r w:rsidRPr="00A81108">
        <w:rPr>
          <w:rFonts w:cs="Arial"/>
          <w:szCs w:val="22"/>
        </w:rPr>
        <w:t>In the matter between:</w:t>
      </w:r>
    </w:p>
    <w:p w14:paraId="0D2CAB39" w14:textId="77777777" w:rsidR="00A81108" w:rsidRPr="00A81108" w:rsidRDefault="00A81108" w:rsidP="00A81108">
      <w:pPr>
        <w:spacing w:line="480" w:lineRule="auto"/>
        <w:jc w:val="both"/>
        <w:rPr>
          <w:rFonts w:cs="Arial"/>
          <w:szCs w:val="22"/>
        </w:rPr>
      </w:pPr>
    </w:p>
    <w:tbl>
      <w:tblPr>
        <w:tblW w:w="0" w:type="auto"/>
        <w:tblLook w:val="0000" w:firstRow="0" w:lastRow="0" w:firstColumn="0" w:lastColumn="0" w:noHBand="0" w:noVBand="0"/>
      </w:tblPr>
      <w:tblGrid>
        <w:gridCol w:w="6178"/>
        <w:gridCol w:w="2373"/>
      </w:tblGrid>
      <w:tr w:rsidR="00154620" w:rsidRPr="00A81108" w14:paraId="325DD96A" w14:textId="77777777" w:rsidTr="001042AE">
        <w:tc>
          <w:tcPr>
            <w:tcW w:w="6345" w:type="dxa"/>
          </w:tcPr>
          <w:p w14:paraId="05B1735E" w14:textId="77777777" w:rsidR="00154620" w:rsidRDefault="00912146" w:rsidP="00AD19A0">
            <w:pPr>
              <w:rPr>
                <w:rFonts w:cs="Arial"/>
                <w:b/>
                <w:bCs/>
                <w:szCs w:val="22"/>
              </w:rPr>
            </w:pPr>
            <w:r>
              <w:rPr>
                <w:rFonts w:cs="Arial"/>
                <w:b/>
                <w:bCs/>
                <w:szCs w:val="22"/>
              </w:rPr>
              <w:t>RIVERLAIR BODY CORPORATE</w:t>
            </w:r>
          </w:p>
        </w:tc>
        <w:tc>
          <w:tcPr>
            <w:tcW w:w="2410" w:type="dxa"/>
          </w:tcPr>
          <w:p w14:paraId="03A37F78" w14:textId="77777777" w:rsidR="00154620" w:rsidRDefault="00912146" w:rsidP="00720E90">
            <w:pPr>
              <w:jc w:val="right"/>
              <w:rPr>
                <w:rFonts w:cs="Arial"/>
                <w:szCs w:val="22"/>
              </w:rPr>
            </w:pPr>
            <w:r>
              <w:rPr>
                <w:rFonts w:cs="Arial"/>
                <w:szCs w:val="22"/>
              </w:rPr>
              <w:t xml:space="preserve">First </w:t>
            </w:r>
            <w:r w:rsidR="00154620">
              <w:rPr>
                <w:rFonts w:cs="Arial"/>
                <w:szCs w:val="22"/>
              </w:rPr>
              <w:t>Applicant</w:t>
            </w:r>
          </w:p>
        </w:tc>
      </w:tr>
      <w:tr w:rsidR="00912146" w:rsidRPr="00A81108" w14:paraId="5E2D19D2" w14:textId="77777777" w:rsidTr="001042AE">
        <w:tc>
          <w:tcPr>
            <w:tcW w:w="6345" w:type="dxa"/>
          </w:tcPr>
          <w:p w14:paraId="556A8189" w14:textId="77777777" w:rsidR="00912146" w:rsidRDefault="00912146" w:rsidP="00AD19A0">
            <w:pPr>
              <w:rPr>
                <w:rFonts w:cs="Arial"/>
                <w:b/>
                <w:bCs/>
                <w:szCs w:val="22"/>
              </w:rPr>
            </w:pPr>
          </w:p>
        </w:tc>
        <w:tc>
          <w:tcPr>
            <w:tcW w:w="2410" w:type="dxa"/>
          </w:tcPr>
          <w:p w14:paraId="71F8504A" w14:textId="77777777" w:rsidR="00912146" w:rsidRDefault="00912146" w:rsidP="00720E90">
            <w:pPr>
              <w:jc w:val="right"/>
              <w:rPr>
                <w:rFonts w:cs="Arial"/>
                <w:szCs w:val="22"/>
              </w:rPr>
            </w:pPr>
          </w:p>
        </w:tc>
      </w:tr>
      <w:tr w:rsidR="00912146" w:rsidRPr="00A81108" w14:paraId="1D0EE0C2" w14:textId="77777777" w:rsidTr="001042AE">
        <w:tc>
          <w:tcPr>
            <w:tcW w:w="6345" w:type="dxa"/>
          </w:tcPr>
          <w:p w14:paraId="03447FB5" w14:textId="77777777" w:rsidR="00912146" w:rsidRDefault="00912146" w:rsidP="00AD19A0">
            <w:pPr>
              <w:rPr>
                <w:rFonts w:cs="Arial"/>
                <w:b/>
                <w:bCs/>
                <w:szCs w:val="22"/>
              </w:rPr>
            </w:pPr>
            <w:r>
              <w:rPr>
                <w:rFonts w:cs="Arial"/>
                <w:b/>
                <w:bCs/>
                <w:szCs w:val="22"/>
              </w:rPr>
              <w:t>THE OWNERS OF UNITS IN THE RIVERLAIR SECTIONAL TITLE SCHEME</w:t>
            </w:r>
          </w:p>
        </w:tc>
        <w:tc>
          <w:tcPr>
            <w:tcW w:w="2410" w:type="dxa"/>
          </w:tcPr>
          <w:p w14:paraId="75E4043D" w14:textId="77777777" w:rsidR="00912146" w:rsidRDefault="00912146" w:rsidP="00720E90">
            <w:pPr>
              <w:jc w:val="right"/>
              <w:rPr>
                <w:rFonts w:cs="Arial"/>
                <w:szCs w:val="22"/>
              </w:rPr>
            </w:pPr>
          </w:p>
          <w:p w14:paraId="47838EEC" w14:textId="77777777" w:rsidR="00912146" w:rsidRDefault="00912146" w:rsidP="00720E90">
            <w:pPr>
              <w:jc w:val="right"/>
              <w:rPr>
                <w:rFonts w:cs="Arial"/>
                <w:szCs w:val="22"/>
              </w:rPr>
            </w:pPr>
            <w:r>
              <w:rPr>
                <w:rFonts w:cs="Arial"/>
                <w:szCs w:val="22"/>
              </w:rPr>
              <w:t>Second Applicant</w:t>
            </w:r>
          </w:p>
        </w:tc>
      </w:tr>
      <w:tr w:rsidR="00A81108" w:rsidRPr="00A81108" w14:paraId="32D7A72C" w14:textId="77777777" w:rsidTr="001042AE">
        <w:tc>
          <w:tcPr>
            <w:tcW w:w="6345" w:type="dxa"/>
          </w:tcPr>
          <w:p w14:paraId="5ED130F7" w14:textId="77777777" w:rsidR="00A81108" w:rsidRPr="00A81108" w:rsidRDefault="00A81108" w:rsidP="00A81108">
            <w:pPr>
              <w:rPr>
                <w:szCs w:val="22"/>
              </w:rPr>
            </w:pPr>
          </w:p>
          <w:p w14:paraId="1A50604E" w14:textId="77777777" w:rsidR="00A81108" w:rsidRPr="00A81108" w:rsidRDefault="00A81108" w:rsidP="00A81108">
            <w:pPr>
              <w:rPr>
                <w:szCs w:val="22"/>
              </w:rPr>
            </w:pPr>
          </w:p>
        </w:tc>
        <w:tc>
          <w:tcPr>
            <w:tcW w:w="2410" w:type="dxa"/>
          </w:tcPr>
          <w:p w14:paraId="188B4B62" w14:textId="77777777" w:rsidR="00A81108" w:rsidRPr="00A81108" w:rsidRDefault="00A81108" w:rsidP="00A81108">
            <w:pPr>
              <w:jc w:val="right"/>
              <w:rPr>
                <w:rFonts w:cs="Arial"/>
                <w:szCs w:val="22"/>
              </w:rPr>
            </w:pPr>
          </w:p>
        </w:tc>
      </w:tr>
      <w:tr w:rsidR="00A81108" w:rsidRPr="00A81108" w14:paraId="31C453C8" w14:textId="77777777" w:rsidTr="001042AE">
        <w:tc>
          <w:tcPr>
            <w:tcW w:w="6345" w:type="dxa"/>
          </w:tcPr>
          <w:p w14:paraId="16352225" w14:textId="77777777" w:rsidR="00A81108" w:rsidRPr="00A81108" w:rsidRDefault="00A81108" w:rsidP="00A81108">
            <w:pPr>
              <w:rPr>
                <w:szCs w:val="22"/>
              </w:rPr>
            </w:pPr>
            <w:r w:rsidRPr="00A81108">
              <w:rPr>
                <w:szCs w:val="22"/>
              </w:rPr>
              <w:t xml:space="preserve">and  </w:t>
            </w:r>
          </w:p>
        </w:tc>
        <w:tc>
          <w:tcPr>
            <w:tcW w:w="2410" w:type="dxa"/>
          </w:tcPr>
          <w:p w14:paraId="0F6BB325" w14:textId="77777777" w:rsidR="00A81108" w:rsidRPr="00A81108" w:rsidRDefault="00A81108" w:rsidP="00A81108">
            <w:pPr>
              <w:jc w:val="right"/>
              <w:rPr>
                <w:rFonts w:cs="Arial"/>
                <w:szCs w:val="22"/>
              </w:rPr>
            </w:pPr>
          </w:p>
        </w:tc>
      </w:tr>
      <w:tr w:rsidR="00A81108" w:rsidRPr="00A81108" w14:paraId="3ECE93D1" w14:textId="77777777" w:rsidTr="001042AE">
        <w:tc>
          <w:tcPr>
            <w:tcW w:w="6345" w:type="dxa"/>
          </w:tcPr>
          <w:p w14:paraId="53CEE21E" w14:textId="77777777" w:rsidR="00A81108" w:rsidRPr="00A81108" w:rsidRDefault="00A81108" w:rsidP="00A81108">
            <w:pPr>
              <w:rPr>
                <w:szCs w:val="22"/>
              </w:rPr>
            </w:pPr>
          </w:p>
          <w:p w14:paraId="42C57729" w14:textId="77777777" w:rsidR="00A81108" w:rsidRPr="00A81108" w:rsidRDefault="00A81108" w:rsidP="00A81108">
            <w:pPr>
              <w:rPr>
                <w:szCs w:val="22"/>
              </w:rPr>
            </w:pPr>
          </w:p>
        </w:tc>
        <w:tc>
          <w:tcPr>
            <w:tcW w:w="2410" w:type="dxa"/>
          </w:tcPr>
          <w:p w14:paraId="2C7926B4" w14:textId="77777777" w:rsidR="00A81108" w:rsidRPr="00A81108" w:rsidRDefault="00A81108" w:rsidP="00A81108">
            <w:pPr>
              <w:jc w:val="right"/>
              <w:rPr>
                <w:rFonts w:cs="Arial"/>
                <w:szCs w:val="22"/>
              </w:rPr>
            </w:pPr>
          </w:p>
        </w:tc>
      </w:tr>
      <w:tr w:rsidR="00A81108" w:rsidRPr="00A81108" w14:paraId="57716575" w14:textId="77777777" w:rsidTr="001042AE">
        <w:tc>
          <w:tcPr>
            <w:tcW w:w="6345" w:type="dxa"/>
          </w:tcPr>
          <w:p w14:paraId="16099D42" w14:textId="77777777" w:rsidR="00A26920" w:rsidRPr="00A26920" w:rsidRDefault="00912146" w:rsidP="00A81108">
            <w:pPr>
              <w:rPr>
                <w:szCs w:val="22"/>
              </w:rPr>
            </w:pPr>
            <w:r>
              <w:rPr>
                <w:b/>
                <w:szCs w:val="22"/>
              </w:rPr>
              <w:t>CARIS BROOK HOMEOWNERS ASSOCIATION NPC</w:t>
            </w:r>
          </w:p>
        </w:tc>
        <w:tc>
          <w:tcPr>
            <w:tcW w:w="2410" w:type="dxa"/>
          </w:tcPr>
          <w:p w14:paraId="09E2A8C6" w14:textId="77777777" w:rsidR="00A81108" w:rsidRPr="00A81108" w:rsidRDefault="00912146" w:rsidP="00B30362">
            <w:pPr>
              <w:jc w:val="right"/>
              <w:rPr>
                <w:rFonts w:cs="Arial"/>
                <w:szCs w:val="22"/>
              </w:rPr>
            </w:pPr>
            <w:r>
              <w:rPr>
                <w:rFonts w:cs="Arial"/>
                <w:szCs w:val="22"/>
              </w:rPr>
              <w:t xml:space="preserve">First </w:t>
            </w:r>
            <w:r w:rsidR="00154620">
              <w:rPr>
                <w:rFonts w:cs="Arial"/>
                <w:szCs w:val="22"/>
              </w:rPr>
              <w:t>Respondent</w:t>
            </w:r>
          </w:p>
        </w:tc>
      </w:tr>
      <w:tr w:rsidR="00912146" w:rsidRPr="00A81108" w14:paraId="69255B5B" w14:textId="77777777" w:rsidTr="001042AE">
        <w:tc>
          <w:tcPr>
            <w:tcW w:w="6345" w:type="dxa"/>
          </w:tcPr>
          <w:p w14:paraId="344E15D1" w14:textId="77777777" w:rsidR="00912146" w:rsidRDefault="00912146" w:rsidP="00A81108">
            <w:pPr>
              <w:rPr>
                <w:b/>
                <w:szCs w:val="22"/>
              </w:rPr>
            </w:pPr>
          </w:p>
        </w:tc>
        <w:tc>
          <w:tcPr>
            <w:tcW w:w="2410" w:type="dxa"/>
          </w:tcPr>
          <w:p w14:paraId="32A7C460" w14:textId="77777777" w:rsidR="00912146" w:rsidRDefault="00912146" w:rsidP="00B30362">
            <w:pPr>
              <w:jc w:val="right"/>
              <w:rPr>
                <w:rFonts w:cs="Arial"/>
                <w:szCs w:val="22"/>
              </w:rPr>
            </w:pPr>
          </w:p>
        </w:tc>
      </w:tr>
      <w:tr w:rsidR="00912146" w:rsidRPr="00A81108" w14:paraId="72D71D62" w14:textId="77777777" w:rsidTr="001042AE">
        <w:tc>
          <w:tcPr>
            <w:tcW w:w="6345" w:type="dxa"/>
          </w:tcPr>
          <w:p w14:paraId="592EB302" w14:textId="77777777" w:rsidR="00912146" w:rsidRDefault="00912146" w:rsidP="00A81108">
            <w:pPr>
              <w:rPr>
                <w:b/>
                <w:szCs w:val="22"/>
              </w:rPr>
            </w:pPr>
            <w:r>
              <w:rPr>
                <w:b/>
                <w:szCs w:val="22"/>
              </w:rPr>
              <w:t>KAREN BLEIJS N.O.</w:t>
            </w:r>
          </w:p>
        </w:tc>
        <w:tc>
          <w:tcPr>
            <w:tcW w:w="2410" w:type="dxa"/>
          </w:tcPr>
          <w:p w14:paraId="6F9644B7" w14:textId="77777777" w:rsidR="00912146" w:rsidRDefault="00912146" w:rsidP="00B30362">
            <w:pPr>
              <w:jc w:val="right"/>
              <w:rPr>
                <w:rFonts w:cs="Arial"/>
                <w:szCs w:val="22"/>
              </w:rPr>
            </w:pPr>
            <w:r>
              <w:rPr>
                <w:rFonts w:cs="Arial"/>
                <w:szCs w:val="22"/>
              </w:rPr>
              <w:t>Second Respondent</w:t>
            </w:r>
          </w:p>
        </w:tc>
      </w:tr>
      <w:tr w:rsidR="00912146" w:rsidRPr="00A81108" w14:paraId="275217DC" w14:textId="77777777" w:rsidTr="001042AE">
        <w:tc>
          <w:tcPr>
            <w:tcW w:w="6345" w:type="dxa"/>
          </w:tcPr>
          <w:p w14:paraId="418F3103" w14:textId="77777777" w:rsidR="00912146" w:rsidRDefault="00912146" w:rsidP="00A81108">
            <w:pPr>
              <w:rPr>
                <w:b/>
                <w:szCs w:val="22"/>
              </w:rPr>
            </w:pPr>
          </w:p>
        </w:tc>
        <w:tc>
          <w:tcPr>
            <w:tcW w:w="2410" w:type="dxa"/>
          </w:tcPr>
          <w:p w14:paraId="2D581609" w14:textId="77777777" w:rsidR="00912146" w:rsidRDefault="00912146" w:rsidP="00B30362">
            <w:pPr>
              <w:jc w:val="right"/>
              <w:rPr>
                <w:rFonts w:cs="Arial"/>
                <w:szCs w:val="22"/>
              </w:rPr>
            </w:pPr>
          </w:p>
        </w:tc>
      </w:tr>
      <w:tr w:rsidR="00912146" w:rsidRPr="00A81108" w14:paraId="43C47CD1" w14:textId="77777777" w:rsidTr="001042AE">
        <w:tc>
          <w:tcPr>
            <w:tcW w:w="6345" w:type="dxa"/>
          </w:tcPr>
          <w:p w14:paraId="136A1C6E" w14:textId="77777777" w:rsidR="00912146" w:rsidRDefault="00912146" w:rsidP="00A81108">
            <w:pPr>
              <w:rPr>
                <w:b/>
                <w:szCs w:val="22"/>
              </w:rPr>
            </w:pPr>
            <w:r>
              <w:rPr>
                <w:b/>
                <w:szCs w:val="22"/>
              </w:rPr>
              <w:t>COMMUNIT</w:t>
            </w:r>
            <w:r w:rsidR="00155C2F">
              <w:rPr>
                <w:b/>
                <w:szCs w:val="22"/>
              </w:rPr>
              <w:t>Y</w:t>
            </w:r>
            <w:r>
              <w:rPr>
                <w:b/>
                <w:szCs w:val="22"/>
              </w:rPr>
              <w:t xml:space="preserve"> SCHEMES OMBUD SERVICE</w:t>
            </w:r>
          </w:p>
        </w:tc>
        <w:tc>
          <w:tcPr>
            <w:tcW w:w="2410" w:type="dxa"/>
          </w:tcPr>
          <w:p w14:paraId="68D162B4" w14:textId="77777777" w:rsidR="00912146" w:rsidRDefault="00912146" w:rsidP="00B30362">
            <w:pPr>
              <w:jc w:val="right"/>
              <w:rPr>
                <w:rFonts w:cs="Arial"/>
                <w:szCs w:val="22"/>
              </w:rPr>
            </w:pPr>
            <w:r>
              <w:rPr>
                <w:rFonts w:cs="Arial"/>
                <w:szCs w:val="22"/>
              </w:rPr>
              <w:t>Third Respondent</w:t>
            </w:r>
          </w:p>
        </w:tc>
      </w:tr>
    </w:tbl>
    <w:p w14:paraId="63F52734" w14:textId="77777777" w:rsidR="00FE79A5" w:rsidRDefault="00FE79A5"/>
    <w:p w14:paraId="4EEDE875" w14:textId="77777777" w:rsidR="00154620" w:rsidRDefault="00154620"/>
    <w:p w14:paraId="17FB9FEE" w14:textId="77777777" w:rsidR="00A81108" w:rsidRPr="00A81108" w:rsidRDefault="00A81108" w:rsidP="00A81108">
      <w:pPr>
        <w:pBdr>
          <w:bottom w:val="single" w:sz="4" w:space="1" w:color="auto"/>
        </w:pBdr>
        <w:spacing w:line="360" w:lineRule="auto"/>
        <w:jc w:val="both"/>
        <w:rPr>
          <w:rFonts w:cs="Arial"/>
          <w:szCs w:val="22"/>
        </w:rPr>
      </w:pPr>
    </w:p>
    <w:p w14:paraId="2B33359E" w14:textId="77777777" w:rsidR="00A81108" w:rsidRPr="00A81108" w:rsidRDefault="00A81108" w:rsidP="00A81108">
      <w:pPr>
        <w:spacing w:line="276" w:lineRule="auto"/>
        <w:jc w:val="both"/>
        <w:rPr>
          <w:rFonts w:cs="Arial"/>
          <w:szCs w:val="22"/>
        </w:rPr>
      </w:pPr>
    </w:p>
    <w:p w14:paraId="669CC52A" w14:textId="77777777" w:rsidR="00A81108" w:rsidRPr="00A81108" w:rsidRDefault="00A81108" w:rsidP="00A81108">
      <w:pPr>
        <w:keepNext/>
        <w:spacing w:line="276" w:lineRule="auto"/>
        <w:jc w:val="center"/>
        <w:outlineLvl w:val="1"/>
        <w:rPr>
          <w:rFonts w:cs="Arial"/>
          <w:b/>
          <w:bCs/>
          <w:szCs w:val="22"/>
        </w:rPr>
      </w:pPr>
      <w:r w:rsidRPr="00A81108">
        <w:rPr>
          <w:rFonts w:cs="Arial"/>
          <w:b/>
          <w:bCs/>
          <w:szCs w:val="22"/>
        </w:rPr>
        <w:t>JUDGMENT</w:t>
      </w:r>
    </w:p>
    <w:p w14:paraId="2744C323" w14:textId="77777777" w:rsidR="00A81108" w:rsidRPr="00A81108" w:rsidRDefault="00A81108" w:rsidP="00A81108">
      <w:pPr>
        <w:pBdr>
          <w:bottom w:val="single" w:sz="4" w:space="1" w:color="auto"/>
        </w:pBdr>
        <w:jc w:val="both"/>
        <w:rPr>
          <w:rFonts w:cs="Arial"/>
          <w:szCs w:val="22"/>
        </w:rPr>
      </w:pPr>
    </w:p>
    <w:p w14:paraId="13FED841" w14:textId="77777777" w:rsidR="00A81108" w:rsidRPr="00A81108" w:rsidRDefault="00A81108" w:rsidP="00A81108">
      <w:pPr>
        <w:spacing w:after="480" w:line="480" w:lineRule="auto"/>
        <w:jc w:val="both"/>
        <w:rPr>
          <w:rFonts w:cs="Arial"/>
          <w:szCs w:val="22"/>
        </w:rPr>
      </w:pPr>
    </w:p>
    <w:p w14:paraId="32BAF47B" w14:textId="77777777" w:rsidR="00A81108" w:rsidRPr="00A81108" w:rsidRDefault="00A81108" w:rsidP="00A81108">
      <w:pPr>
        <w:spacing w:after="480" w:line="480" w:lineRule="auto"/>
        <w:jc w:val="both"/>
        <w:rPr>
          <w:rFonts w:cs="Arial"/>
          <w:b/>
          <w:szCs w:val="22"/>
        </w:rPr>
      </w:pPr>
      <w:r w:rsidRPr="00A81108">
        <w:rPr>
          <w:rFonts w:cs="Arial"/>
          <w:b/>
          <w:szCs w:val="22"/>
        </w:rPr>
        <w:t>CRUTCHFIELD J:</w:t>
      </w:r>
    </w:p>
    <w:p w14:paraId="4941D55F" w14:textId="3C3F5B99" w:rsidR="00651E62" w:rsidRDefault="001126B7" w:rsidP="001126B7">
      <w:pPr>
        <w:tabs>
          <w:tab w:val="left" w:pos="680"/>
        </w:tabs>
        <w:spacing w:after="480" w:line="480" w:lineRule="auto"/>
        <w:jc w:val="both"/>
        <w:rPr>
          <w:rFonts w:cs="Arial"/>
          <w:bCs/>
          <w:szCs w:val="22"/>
        </w:rPr>
      </w:pPr>
      <w:r>
        <w:rPr>
          <w:rFonts w:cs="Arial"/>
          <w:bCs/>
          <w:sz w:val="21"/>
          <w:szCs w:val="21"/>
        </w:rPr>
        <w:lastRenderedPageBreak/>
        <w:t>[1]</w:t>
      </w:r>
      <w:r>
        <w:rPr>
          <w:rFonts w:cs="Arial"/>
          <w:bCs/>
          <w:sz w:val="21"/>
          <w:szCs w:val="21"/>
        </w:rPr>
        <w:tab/>
      </w:r>
      <w:r w:rsidR="00912146">
        <w:rPr>
          <w:rFonts w:cs="Arial"/>
          <w:bCs/>
          <w:szCs w:val="22"/>
        </w:rPr>
        <w:t xml:space="preserve">This is a review application </w:t>
      </w:r>
      <w:r w:rsidR="00962E19">
        <w:rPr>
          <w:rFonts w:cs="Arial"/>
          <w:bCs/>
          <w:szCs w:val="22"/>
        </w:rPr>
        <w:t>brought against</w:t>
      </w:r>
      <w:r w:rsidR="00962E19" w:rsidRPr="00962E19">
        <w:rPr>
          <w:rFonts w:cs="Arial"/>
          <w:bCs/>
          <w:szCs w:val="22"/>
        </w:rPr>
        <w:t xml:space="preserve"> </w:t>
      </w:r>
      <w:r w:rsidR="00962E19">
        <w:rPr>
          <w:rFonts w:cs="Arial"/>
          <w:bCs/>
          <w:szCs w:val="22"/>
        </w:rPr>
        <w:t xml:space="preserve">paragraphs 41.6 </w:t>
      </w:r>
      <w:r w:rsidR="00EA4A27">
        <w:rPr>
          <w:rFonts w:cs="Arial"/>
          <w:bCs/>
          <w:szCs w:val="22"/>
        </w:rPr>
        <w:t>to</w:t>
      </w:r>
      <w:r w:rsidR="00962E19">
        <w:rPr>
          <w:rFonts w:cs="Arial"/>
          <w:bCs/>
          <w:szCs w:val="22"/>
        </w:rPr>
        <w:t xml:space="preserve"> 41.7 of the adjudication order</w:t>
      </w:r>
      <w:r w:rsidR="00EA4A27">
        <w:rPr>
          <w:rFonts w:cs="Arial"/>
          <w:bCs/>
          <w:szCs w:val="22"/>
        </w:rPr>
        <w:t xml:space="preserve"> granted by</w:t>
      </w:r>
      <w:r w:rsidR="00962E19">
        <w:rPr>
          <w:rFonts w:cs="Arial"/>
          <w:bCs/>
          <w:szCs w:val="22"/>
        </w:rPr>
        <w:t xml:space="preserve"> the second respondent, </w:t>
      </w:r>
      <w:r w:rsidR="00912146">
        <w:rPr>
          <w:rFonts w:cs="Arial"/>
          <w:bCs/>
          <w:szCs w:val="22"/>
        </w:rPr>
        <w:t>Karen Bleijs N.O., dated 5 March 2022 (‘the adjudication order’). In terms of the adjudication order:</w:t>
      </w:r>
    </w:p>
    <w:p w14:paraId="04E22E75" w14:textId="2DE16DD5" w:rsidR="00EA4A27" w:rsidRDefault="001126B7" w:rsidP="001126B7">
      <w:pPr>
        <w:tabs>
          <w:tab w:val="left" w:pos="1531"/>
        </w:tabs>
        <w:spacing w:after="480" w:line="480" w:lineRule="auto"/>
        <w:ind w:left="1531" w:hanging="851"/>
        <w:jc w:val="both"/>
        <w:rPr>
          <w:rFonts w:cs="Arial"/>
          <w:bCs/>
          <w:szCs w:val="22"/>
        </w:rPr>
      </w:pPr>
      <w:r>
        <w:rPr>
          <w:rFonts w:cs="Arial"/>
          <w:bCs/>
          <w:szCs w:val="22"/>
        </w:rPr>
        <w:t>1.1</w:t>
      </w:r>
      <w:r>
        <w:rPr>
          <w:rFonts w:cs="Arial"/>
          <w:bCs/>
          <w:szCs w:val="22"/>
        </w:rPr>
        <w:tab/>
      </w:r>
      <w:r w:rsidR="00912146">
        <w:rPr>
          <w:rFonts w:cs="Arial"/>
          <w:bCs/>
          <w:szCs w:val="22"/>
        </w:rPr>
        <w:t xml:space="preserve">The first applicant’s prayer </w:t>
      </w:r>
      <w:r w:rsidR="0089521F">
        <w:rPr>
          <w:rFonts w:cs="Arial"/>
          <w:bCs/>
          <w:szCs w:val="22"/>
        </w:rPr>
        <w:t>that the first respondent be ordered to reverse all levies charged to members of the first applicant with immediate effect was dismissed</w:t>
      </w:r>
      <w:r w:rsidR="00EA4A27">
        <w:rPr>
          <w:rFonts w:cs="Arial"/>
          <w:bCs/>
          <w:szCs w:val="22"/>
        </w:rPr>
        <w:t>;</w:t>
      </w:r>
      <w:r w:rsidR="0089521F">
        <w:rPr>
          <w:rFonts w:cs="Arial"/>
          <w:bCs/>
          <w:szCs w:val="22"/>
        </w:rPr>
        <w:t xml:space="preserve"> and </w:t>
      </w:r>
    </w:p>
    <w:p w14:paraId="01325FE0" w14:textId="1F918D2B" w:rsidR="0089521F" w:rsidRPr="00EA4A27" w:rsidRDefault="001126B7" w:rsidP="001126B7">
      <w:pPr>
        <w:tabs>
          <w:tab w:val="left" w:pos="1531"/>
        </w:tabs>
        <w:spacing w:after="480" w:line="480" w:lineRule="auto"/>
        <w:ind w:left="1531" w:hanging="851"/>
        <w:jc w:val="both"/>
        <w:rPr>
          <w:rFonts w:cs="Arial"/>
          <w:bCs/>
          <w:szCs w:val="22"/>
        </w:rPr>
      </w:pPr>
      <w:r w:rsidRPr="00EA4A27">
        <w:rPr>
          <w:rFonts w:cs="Arial"/>
          <w:bCs/>
          <w:szCs w:val="22"/>
        </w:rPr>
        <w:t>1.2</w:t>
      </w:r>
      <w:r w:rsidRPr="00EA4A27">
        <w:rPr>
          <w:rFonts w:cs="Arial"/>
          <w:bCs/>
          <w:szCs w:val="22"/>
        </w:rPr>
        <w:tab/>
      </w:r>
      <w:r w:rsidR="00EA4A27">
        <w:rPr>
          <w:rFonts w:cs="Arial"/>
          <w:bCs/>
          <w:szCs w:val="22"/>
        </w:rPr>
        <w:t>E</w:t>
      </w:r>
      <w:r w:rsidR="0089521F" w:rsidRPr="0089521F">
        <w:rPr>
          <w:rFonts w:cs="Arial"/>
          <w:bCs/>
          <w:szCs w:val="22"/>
        </w:rPr>
        <w:t xml:space="preserve">ach and every member of the first applicant was </w:t>
      </w:r>
      <w:r w:rsidR="00EA4A27">
        <w:rPr>
          <w:rFonts w:cs="Arial"/>
          <w:bCs/>
          <w:szCs w:val="22"/>
        </w:rPr>
        <w:t>declared l</w:t>
      </w:r>
      <w:r w:rsidR="0089521F" w:rsidRPr="0089521F">
        <w:rPr>
          <w:rFonts w:cs="Arial"/>
          <w:bCs/>
          <w:szCs w:val="22"/>
        </w:rPr>
        <w:t>iable to pay levies to the first respondent from 1 January 2020 to</w:t>
      </w:r>
      <w:r w:rsidR="00EA4A27">
        <w:rPr>
          <w:rFonts w:cs="Arial"/>
          <w:bCs/>
          <w:szCs w:val="22"/>
        </w:rPr>
        <w:t xml:space="preserve"> date of the adjudication order</w:t>
      </w:r>
      <w:r w:rsidR="0089521F" w:rsidRPr="0089521F">
        <w:rPr>
          <w:rFonts w:cs="Arial"/>
          <w:bCs/>
          <w:szCs w:val="22"/>
        </w:rPr>
        <w:t>, alternatively</w:t>
      </w:r>
      <w:r w:rsidR="00EA4A27">
        <w:rPr>
          <w:rFonts w:cs="Arial"/>
          <w:bCs/>
          <w:szCs w:val="22"/>
        </w:rPr>
        <w:t>, to</w:t>
      </w:r>
      <w:r w:rsidR="0089521F" w:rsidRPr="0089521F">
        <w:rPr>
          <w:rFonts w:cs="Arial"/>
          <w:bCs/>
          <w:szCs w:val="22"/>
        </w:rPr>
        <w:t xml:space="preserve"> make arrangements to effect such payments on or before 30 April 2022</w:t>
      </w:r>
      <w:r w:rsidR="00111649">
        <w:rPr>
          <w:rFonts w:cs="Arial"/>
          <w:bCs/>
          <w:szCs w:val="22"/>
        </w:rPr>
        <w:t>.</w:t>
      </w:r>
    </w:p>
    <w:p w14:paraId="0494BB91" w14:textId="38047F39" w:rsidR="0089521F" w:rsidRDefault="001126B7" w:rsidP="001126B7">
      <w:pPr>
        <w:tabs>
          <w:tab w:val="left" w:pos="680"/>
        </w:tabs>
        <w:spacing w:after="480" w:line="480" w:lineRule="auto"/>
        <w:jc w:val="both"/>
        <w:rPr>
          <w:rFonts w:cs="Arial"/>
          <w:bCs/>
          <w:szCs w:val="22"/>
        </w:rPr>
      </w:pPr>
      <w:r>
        <w:rPr>
          <w:rFonts w:cs="Arial"/>
          <w:bCs/>
          <w:sz w:val="21"/>
          <w:szCs w:val="21"/>
        </w:rPr>
        <w:t>[2]</w:t>
      </w:r>
      <w:r>
        <w:rPr>
          <w:rFonts w:cs="Arial"/>
          <w:bCs/>
          <w:sz w:val="21"/>
          <w:szCs w:val="21"/>
        </w:rPr>
        <w:tab/>
      </w:r>
      <w:r w:rsidR="0089521F">
        <w:rPr>
          <w:rFonts w:cs="Arial"/>
          <w:bCs/>
          <w:szCs w:val="22"/>
        </w:rPr>
        <w:t>The first applicant is the R</w:t>
      </w:r>
      <w:r w:rsidR="00D7660E">
        <w:rPr>
          <w:rFonts w:cs="Arial"/>
          <w:bCs/>
          <w:szCs w:val="22"/>
        </w:rPr>
        <w:t xml:space="preserve">iverlair Body Corporate, a body corporate established pursuant to the provisions of </w:t>
      </w:r>
      <w:r w:rsidR="00EA4A27">
        <w:rPr>
          <w:rFonts w:cs="Arial"/>
          <w:bCs/>
          <w:szCs w:val="22"/>
        </w:rPr>
        <w:t>s</w:t>
      </w:r>
      <w:r w:rsidR="00672B3D">
        <w:rPr>
          <w:rFonts w:cs="Arial"/>
          <w:bCs/>
          <w:szCs w:val="22"/>
        </w:rPr>
        <w:t>ection</w:t>
      </w:r>
      <w:r w:rsidR="00EA4A27">
        <w:rPr>
          <w:rFonts w:cs="Arial"/>
          <w:bCs/>
          <w:szCs w:val="22"/>
        </w:rPr>
        <w:t xml:space="preserve"> </w:t>
      </w:r>
      <w:r w:rsidR="00D7660E">
        <w:rPr>
          <w:rFonts w:cs="Arial"/>
          <w:bCs/>
          <w:szCs w:val="22"/>
        </w:rPr>
        <w:t>38 of Act 95 of 1986, functioning in terms of the Sectional Ti</w:t>
      </w:r>
      <w:r w:rsidR="00EA4A27">
        <w:rPr>
          <w:rFonts w:cs="Arial"/>
          <w:bCs/>
          <w:szCs w:val="22"/>
        </w:rPr>
        <w:t>t</w:t>
      </w:r>
      <w:r w:rsidR="00D7660E">
        <w:rPr>
          <w:rFonts w:cs="Arial"/>
          <w:bCs/>
          <w:szCs w:val="22"/>
        </w:rPr>
        <w:t xml:space="preserve">les Schemes Management Act, </w:t>
      </w:r>
      <w:r w:rsidR="009A079D">
        <w:rPr>
          <w:rFonts w:cs="Arial"/>
          <w:bCs/>
          <w:szCs w:val="22"/>
        </w:rPr>
        <w:t xml:space="preserve">8 of 2011 (‘the STSMA’) and </w:t>
      </w:r>
      <w:r w:rsidR="00EA4A27">
        <w:rPr>
          <w:rFonts w:cs="Arial"/>
          <w:bCs/>
          <w:szCs w:val="22"/>
        </w:rPr>
        <w:t xml:space="preserve">a </w:t>
      </w:r>
      <w:r w:rsidR="009A079D">
        <w:rPr>
          <w:rFonts w:cs="Arial"/>
          <w:bCs/>
          <w:szCs w:val="22"/>
        </w:rPr>
        <w:t xml:space="preserve">community scheme as defined in the </w:t>
      </w:r>
      <w:r w:rsidR="009A079D" w:rsidRPr="00BB45B4">
        <w:rPr>
          <w:rFonts w:cs="Arial"/>
          <w:bCs/>
          <w:szCs w:val="22"/>
        </w:rPr>
        <w:t>Community Schemes Ombud Service</w:t>
      </w:r>
      <w:r w:rsidR="009A079D">
        <w:rPr>
          <w:rFonts w:cs="Arial"/>
          <w:bCs/>
          <w:szCs w:val="22"/>
        </w:rPr>
        <w:t xml:space="preserve"> Act, 9 of 2011 (‘the CSOS Act’), situ</w:t>
      </w:r>
      <w:r w:rsidR="00155C2F">
        <w:rPr>
          <w:rFonts w:cs="Arial"/>
          <w:bCs/>
          <w:szCs w:val="22"/>
        </w:rPr>
        <w:t>ated at 59 Hornbill Road, Douglasdale, Gauteng.</w:t>
      </w:r>
    </w:p>
    <w:p w14:paraId="58EC5D14" w14:textId="6A0E0C8D" w:rsidR="00155C2F" w:rsidRDefault="001126B7" w:rsidP="001126B7">
      <w:pPr>
        <w:tabs>
          <w:tab w:val="left" w:pos="680"/>
        </w:tabs>
        <w:spacing w:after="480" w:line="480" w:lineRule="auto"/>
        <w:jc w:val="both"/>
        <w:rPr>
          <w:rFonts w:cs="Arial"/>
          <w:bCs/>
          <w:szCs w:val="22"/>
        </w:rPr>
      </w:pPr>
      <w:r>
        <w:rPr>
          <w:rFonts w:cs="Arial"/>
          <w:bCs/>
          <w:sz w:val="21"/>
          <w:szCs w:val="21"/>
        </w:rPr>
        <w:t>[3]</w:t>
      </w:r>
      <w:r>
        <w:rPr>
          <w:rFonts w:cs="Arial"/>
          <w:bCs/>
          <w:sz w:val="21"/>
          <w:szCs w:val="21"/>
        </w:rPr>
        <w:tab/>
      </w:r>
      <w:r w:rsidR="00155C2F">
        <w:rPr>
          <w:rFonts w:cs="Arial"/>
          <w:bCs/>
          <w:szCs w:val="22"/>
        </w:rPr>
        <w:t xml:space="preserve">The second applicant </w:t>
      </w:r>
      <w:r w:rsidR="00EA4A27">
        <w:rPr>
          <w:rFonts w:cs="Arial"/>
          <w:bCs/>
          <w:szCs w:val="22"/>
        </w:rPr>
        <w:t xml:space="preserve">comprises </w:t>
      </w:r>
      <w:r w:rsidR="00155C2F">
        <w:rPr>
          <w:rFonts w:cs="Arial"/>
          <w:bCs/>
          <w:szCs w:val="22"/>
        </w:rPr>
        <w:t xml:space="preserve">the owners </w:t>
      </w:r>
      <w:r w:rsidR="00EA4A27">
        <w:rPr>
          <w:rFonts w:cs="Arial"/>
          <w:bCs/>
          <w:szCs w:val="22"/>
        </w:rPr>
        <w:t xml:space="preserve">of </w:t>
      </w:r>
      <w:r w:rsidR="00155C2F">
        <w:rPr>
          <w:rFonts w:cs="Arial"/>
          <w:bCs/>
          <w:szCs w:val="22"/>
        </w:rPr>
        <w:t>units</w:t>
      </w:r>
      <w:r w:rsidR="00084099">
        <w:rPr>
          <w:rFonts w:cs="Arial"/>
          <w:bCs/>
          <w:szCs w:val="22"/>
        </w:rPr>
        <w:t xml:space="preserve"> situated</w:t>
      </w:r>
      <w:r w:rsidR="00155C2F">
        <w:rPr>
          <w:rFonts w:cs="Arial"/>
          <w:bCs/>
          <w:szCs w:val="22"/>
        </w:rPr>
        <w:t xml:space="preserve"> in the Riverlair Sectional Title Scheme identified in the founding affidavit.</w:t>
      </w:r>
    </w:p>
    <w:p w14:paraId="7EBB9E76" w14:textId="518EB04B" w:rsidR="00155C2F" w:rsidRDefault="001126B7" w:rsidP="001126B7">
      <w:pPr>
        <w:tabs>
          <w:tab w:val="left" w:pos="680"/>
        </w:tabs>
        <w:spacing w:after="480" w:line="480" w:lineRule="auto"/>
        <w:jc w:val="both"/>
        <w:rPr>
          <w:rFonts w:cs="Arial"/>
          <w:bCs/>
          <w:szCs w:val="22"/>
        </w:rPr>
      </w:pPr>
      <w:r>
        <w:rPr>
          <w:rFonts w:cs="Arial"/>
          <w:bCs/>
          <w:sz w:val="21"/>
          <w:szCs w:val="21"/>
        </w:rPr>
        <w:t>[4]</w:t>
      </w:r>
      <w:r>
        <w:rPr>
          <w:rFonts w:cs="Arial"/>
          <w:bCs/>
          <w:sz w:val="21"/>
          <w:szCs w:val="21"/>
        </w:rPr>
        <w:tab/>
      </w:r>
      <w:r w:rsidR="00155C2F">
        <w:rPr>
          <w:rFonts w:cs="Arial"/>
          <w:bCs/>
          <w:szCs w:val="22"/>
        </w:rPr>
        <w:t xml:space="preserve">The first respondent is Caris Brook Homeowners Association NPC (Registration No: 1996/017799/09), a non-profit company duly registered and incorporated under the company laws, a community scheme as defined in the CSOS Act. </w:t>
      </w:r>
    </w:p>
    <w:p w14:paraId="7EBB1FC8" w14:textId="5829AAEA" w:rsidR="00155C2F" w:rsidRDefault="001126B7" w:rsidP="001126B7">
      <w:pPr>
        <w:tabs>
          <w:tab w:val="left" w:pos="680"/>
        </w:tabs>
        <w:spacing w:after="480" w:line="480" w:lineRule="auto"/>
        <w:jc w:val="both"/>
        <w:rPr>
          <w:rFonts w:cs="Arial"/>
          <w:bCs/>
          <w:szCs w:val="22"/>
        </w:rPr>
      </w:pPr>
      <w:r>
        <w:rPr>
          <w:rFonts w:cs="Arial"/>
          <w:bCs/>
          <w:sz w:val="21"/>
          <w:szCs w:val="21"/>
        </w:rPr>
        <w:t>[5]</w:t>
      </w:r>
      <w:r>
        <w:rPr>
          <w:rFonts w:cs="Arial"/>
          <w:bCs/>
          <w:sz w:val="21"/>
          <w:szCs w:val="21"/>
        </w:rPr>
        <w:tab/>
      </w:r>
      <w:r w:rsidR="00155C2F">
        <w:rPr>
          <w:rFonts w:cs="Arial"/>
          <w:bCs/>
          <w:szCs w:val="22"/>
        </w:rPr>
        <w:t xml:space="preserve">The second respondent, Karen Bleijs </w:t>
      </w:r>
      <w:r w:rsidR="00155C2F">
        <w:rPr>
          <w:rFonts w:cs="Arial"/>
          <w:bCs/>
          <w:i/>
          <w:szCs w:val="22"/>
        </w:rPr>
        <w:t xml:space="preserve">N.O. </w:t>
      </w:r>
      <w:r w:rsidR="00155C2F">
        <w:rPr>
          <w:rFonts w:cs="Arial"/>
          <w:bCs/>
          <w:szCs w:val="22"/>
        </w:rPr>
        <w:t xml:space="preserve">is an adjudicator in the </w:t>
      </w:r>
      <w:r w:rsidR="00147ABC">
        <w:rPr>
          <w:rFonts w:cs="Arial"/>
          <w:bCs/>
          <w:szCs w:val="22"/>
        </w:rPr>
        <w:t xml:space="preserve">employ of the third respondent, appointed in terms of </w:t>
      </w:r>
      <w:r w:rsidR="00EA4A27">
        <w:rPr>
          <w:rFonts w:cs="Arial"/>
          <w:bCs/>
          <w:szCs w:val="22"/>
        </w:rPr>
        <w:t xml:space="preserve">s </w:t>
      </w:r>
      <w:r w:rsidR="00147ABC">
        <w:rPr>
          <w:rFonts w:cs="Arial"/>
          <w:bCs/>
          <w:szCs w:val="22"/>
        </w:rPr>
        <w:t xml:space="preserve">21(2)(b) of the CSOS Act. </w:t>
      </w:r>
    </w:p>
    <w:p w14:paraId="6BBF32DD" w14:textId="12295EE1" w:rsidR="00147ABC" w:rsidRDefault="001126B7" w:rsidP="001126B7">
      <w:pPr>
        <w:tabs>
          <w:tab w:val="left" w:pos="680"/>
        </w:tabs>
        <w:spacing w:after="480" w:line="480" w:lineRule="auto"/>
        <w:jc w:val="both"/>
        <w:rPr>
          <w:rFonts w:cs="Arial"/>
          <w:bCs/>
          <w:szCs w:val="22"/>
        </w:rPr>
      </w:pPr>
      <w:r>
        <w:rPr>
          <w:rFonts w:cs="Arial"/>
          <w:bCs/>
          <w:sz w:val="21"/>
          <w:szCs w:val="21"/>
        </w:rPr>
        <w:lastRenderedPageBreak/>
        <w:t>[6]</w:t>
      </w:r>
      <w:r>
        <w:rPr>
          <w:rFonts w:cs="Arial"/>
          <w:bCs/>
          <w:sz w:val="21"/>
          <w:szCs w:val="21"/>
        </w:rPr>
        <w:tab/>
      </w:r>
      <w:r w:rsidR="00147ABC">
        <w:rPr>
          <w:rFonts w:cs="Arial"/>
          <w:bCs/>
          <w:szCs w:val="22"/>
        </w:rPr>
        <w:t xml:space="preserve">The third respondent is the </w:t>
      </w:r>
      <w:r w:rsidR="00147ABC" w:rsidRPr="00BB45B4">
        <w:rPr>
          <w:rFonts w:cs="Arial"/>
          <w:bCs/>
          <w:szCs w:val="22"/>
        </w:rPr>
        <w:t>Community Schemes Ombud Service,</w:t>
      </w:r>
      <w:r w:rsidR="00147ABC">
        <w:rPr>
          <w:rFonts w:cs="Arial"/>
          <w:bCs/>
          <w:szCs w:val="22"/>
        </w:rPr>
        <w:t xml:space="preserve"> a juristic entity established in terms of the provisions of </w:t>
      </w:r>
      <w:r w:rsidR="00111649">
        <w:rPr>
          <w:rFonts w:cs="Arial"/>
          <w:bCs/>
          <w:szCs w:val="22"/>
        </w:rPr>
        <w:t>s</w:t>
      </w:r>
      <w:r w:rsidR="00147ABC">
        <w:rPr>
          <w:rFonts w:cs="Arial"/>
          <w:bCs/>
          <w:szCs w:val="22"/>
        </w:rPr>
        <w:t xml:space="preserve"> 3(1) of the CSOS Act. </w:t>
      </w:r>
    </w:p>
    <w:p w14:paraId="210F4831" w14:textId="0B1A7C90" w:rsidR="00147ABC" w:rsidRDefault="001126B7" w:rsidP="001126B7">
      <w:pPr>
        <w:tabs>
          <w:tab w:val="left" w:pos="680"/>
        </w:tabs>
        <w:spacing w:after="480" w:line="480" w:lineRule="auto"/>
        <w:jc w:val="both"/>
        <w:rPr>
          <w:rFonts w:cs="Arial"/>
          <w:bCs/>
          <w:szCs w:val="22"/>
        </w:rPr>
      </w:pPr>
      <w:r>
        <w:rPr>
          <w:rFonts w:cs="Arial"/>
          <w:bCs/>
          <w:sz w:val="21"/>
          <w:szCs w:val="21"/>
        </w:rPr>
        <w:t>[7]</w:t>
      </w:r>
      <w:r>
        <w:rPr>
          <w:rFonts w:cs="Arial"/>
          <w:bCs/>
          <w:sz w:val="21"/>
          <w:szCs w:val="21"/>
        </w:rPr>
        <w:tab/>
      </w:r>
      <w:r w:rsidR="00147ABC">
        <w:rPr>
          <w:rFonts w:cs="Arial"/>
          <w:bCs/>
          <w:szCs w:val="22"/>
        </w:rPr>
        <w:t xml:space="preserve">The applicants sought the review in terms of </w:t>
      </w:r>
      <w:r w:rsidR="00EA4A27">
        <w:rPr>
          <w:rFonts w:cs="Arial"/>
          <w:bCs/>
          <w:szCs w:val="22"/>
        </w:rPr>
        <w:t xml:space="preserve">s </w:t>
      </w:r>
      <w:r w:rsidR="00147ABC">
        <w:rPr>
          <w:rFonts w:cs="Arial"/>
          <w:bCs/>
          <w:szCs w:val="22"/>
        </w:rPr>
        <w:t xml:space="preserve">53 of the CSOS Act. The applicants brought the application in terms of the provisions of the Promotion of Administrative Justice Act, 3 of 2002 (‘PAJA’) together with the principle of legality in accordance with the provisions of </w:t>
      </w:r>
      <w:r w:rsidR="00EA4A27">
        <w:rPr>
          <w:rFonts w:cs="Arial"/>
          <w:bCs/>
          <w:szCs w:val="22"/>
        </w:rPr>
        <w:t>r</w:t>
      </w:r>
      <w:r w:rsidR="00147ABC">
        <w:rPr>
          <w:rFonts w:cs="Arial"/>
          <w:bCs/>
          <w:szCs w:val="22"/>
        </w:rPr>
        <w:t xml:space="preserve">ule 53 of the </w:t>
      </w:r>
      <w:r w:rsidR="00EA4A27">
        <w:rPr>
          <w:rFonts w:cs="Arial"/>
          <w:bCs/>
          <w:szCs w:val="22"/>
        </w:rPr>
        <w:t>u</w:t>
      </w:r>
      <w:r w:rsidR="00147ABC">
        <w:rPr>
          <w:rFonts w:cs="Arial"/>
          <w:bCs/>
          <w:szCs w:val="22"/>
        </w:rPr>
        <w:t xml:space="preserve">niform </w:t>
      </w:r>
      <w:r w:rsidR="00EA4A27">
        <w:rPr>
          <w:rFonts w:cs="Arial"/>
          <w:bCs/>
          <w:szCs w:val="22"/>
        </w:rPr>
        <w:t>r</w:t>
      </w:r>
      <w:r w:rsidR="00147ABC">
        <w:rPr>
          <w:rFonts w:cs="Arial"/>
          <w:bCs/>
          <w:szCs w:val="22"/>
        </w:rPr>
        <w:t xml:space="preserve">ules of </w:t>
      </w:r>
      <w:r w:rsidR="00EA4A27">
        <w:rPr>
          <w:rFonts w:cs="Arial"/>
          <w:bCs/>
          <w:szCs w:val="22"/>
        </w:rPr>
        <w:t>c</w:t>
      </w:r>
      <w:r w:rsidR="00147ABC">
        <w:rPr>
          <w:rFonts w:cs="Arial"/>
          <w:bCs/>
          <w:szCs w:val="22"/>
        </w:rPr>
        <w:t>ourt.</w:t>
      </w:r>
    </w:p>
    <w:p w14:paraId="625135AC" w14:textId="7B587201" w:rsidR="00147ABC" w:rsidRDefault="001126B7" w:rsidP="001126B7">
      <w:pPr>
        <w:tabs>
          <w:tab w:val="left" w:pos="680"/>
        </w:tabs>
        <w:spacing w:after="480" w:line="480" w:lineRule="auto"/>
        <w:jc w:val="both"/>
        <w:rPr>
          <w:rFonts w:cs="Arial"/>
          <w:bCs/>
          <w:szCs w:val="22"/>
        </w:rPr>
      </w:pPr>
      <w:r>
        <w:rPr>
          <w:rFonts w:cs="Arial"/>
          <w:bCs/>
          <w:sz w:val="21"/>
          <w:szCs w:val="21"/>
        </w:rPr>
        <w:t>[8]</w:t>
      </w:r>
      <w:r>
        <w:rPr>
          <w:rFonts w:cs="Arial"/>
          <w:bCs/>
          <w:sz w:val="21"/>
          <w:szCs w:val="21"/>
        </w:rPr>
        <w:tab/>
      </w:r>
      <w:r w:rsidR="00147ABC">
        <w:rPr>
          <w:rFonts w:cs="Arial"/>
          <w:bCs/>
          <w:szCs w:val="22"/>
        </w:rPr>
        <w:t>The first respondent oppose</w:t>
      </w:r>
      <w:r w:rsidR="00EA4A27">
        <w:rPr>
          <w:rFonts w:cs="Arial"/>
          <w:bCs/>
          <w:szCs w:val="22"/>
        </w:rPr>
        <w:t>d</w:t>
      </w:r>
      <w:r w:rsidR="00147ABC">
        <w:rPr>
          <w:rFonts w:cs="Arial"/>
          <w:bCs/>
          <w:szCs w:val="22"/>
        </w:rPr>
        <w:t xml:space="preserve"> the application. The second and third respondents abide</w:t>
      </w:r>
      <w:r w:rsidR="00BB45B4">
        <w:rPr>
          <w:rFonts w:cs="Arial"/>
          <w:bCs/>
          <w:szCs w:val="22"/>
        </w:rPr>
        <w:t>d</w:t>
      </w:r>
      <w:r w:rsidR="00147ABC">
        <w:rPr>
          <w:rFonts w:cs="Arial"/>
          <w:bCs/>
          <w:szCs w:val="22"/>
        </w:rPr>
        <w:t xml:space="preserve"> the order of this Court. </w:t>
      </w:r>
    </w:p>
    <w:p w14:paraId="6084F853" w14:textId="659E0CA8" w:rsidR="00147ABC" w:rsidRDefault="001126B7" w:rsidP="001126B7">
      <w:pPr>
        <w:tabs>
          <w:tab w:val="left" w:pos="680"/>
        </w:tabs>
        <w:spacing w:after="480" w:line="480" w:lineRule="auto"/>
        <w:jc w:val="both"/>
        <w:rPr>
          <w:rFonts w:cs="Arial"/>
          <w:bCs/>
          <w:szCs w:val="22"/>
        </w:rPr>
      </w:pPr>
      <w:r>
        <w:rPr>
          <w:rFonts w:cs="Arial"/>
          <w:bCs/>
          <w:sz w:val="21"/>
          <w:szCs w:val="21"/>
        </w:rPr>
        <w:t>[9]</w:t>
      </w:r>
      <w:r>
        <w:rPr>
          <w:rFonts w:cs="Arial"/>
          <w:bCs/>
          <w:sz w:val="21"/>
          <w:szCs w:val="21"/>
        </w:rPr>
        <w:tab/>
      </w:r>
      <w:r w:rsidR="00147ABC">
        <w:rPr>
          <w:rFonts w:cs="Arial"/>
          <w:bCs/>
          <w:szCs w:val="22"/>
        </w:rPr>
        <w:t>The applicants alleged that the second respondent’s adjudication order</w:t>
      </w:r>
      <w:r w:rsidR="00084099">
        <w:rPr>
          <w:rFonts w:cs="Arial"/>
          <w:bCs/>
          <w:szCs w:val="22"/>
        </w:rPr>
        <w:t xml:space="preserve"> granted</w:t>
      </w:r>
      <w:r w:rsidR="00147ABC">
        <w:rPr>
          <w:rFonts w:cs="Arial"/>
          <w:bCs/>
          <w:szCs w:val="22"/>
        </w:rPr>
        <w:t xml:space="preserve"> in terms of the CSOS Act </w:t>
      </w:r>
      <w:r w:rsidR="00EA4A27">
        <w:rPr>
          <w:rFonts w:cs="Arial"/>
          <w:bCs/>
          <w:szCs w:val="22"/>
        </w:rPr>
        <w:t>wa</w:t>
      </w:r>
      <w:r w:rsidR="00147ABC">
        <w:rPr>
          <w:rFonts w:cs="Arial"/>
          <w:bCs/>
          <w:szCs w:val="22"/>
        </w:rPr>
        <w:t xml:space="preserve">s a decision </w:t>
      </w:r>
      <w:r w:rsidR="00EA4A27">
        <w:rPr>
          <w:rFonts w:cs="Arial"/>
          <w:bCs/>
          <w:szCs w:val="22"/>
        </w:rPr>
        <w:t xml:space="preserve">of </w:t>
      </w:r>
      <w:r w:rsidR="00147ABC">
        <w:rPr>
          <w:rFonts w:cs="Arial"/>
          <w:bCs/>
          <w:szCs w:val="22"/>
        </w:rPr>
        <w:t>a functionary of a juristic person exercising a public function and that the adjudication order</w:t>
      </w:r>
      <w:r w:rsidR="00BB45B4">
        <w:rPr>
          <w:rFonts w:cs="Arial"/>
          <w:bCs/>
          <w:szCs w:val="22"/>
        </w:rPr>
        <w:t xml:space="preserve"> fell</w:t>
      </w:r>
      <w:r w:rsidR="00147ABC">
        <w:rPr>
          <w:rFonts w:cs="Arial"/>
          <w:bCs/>
          <w:szCs w:val="22"/>
        </w:rPr>
        <w:t>, accordingly,</w:t>
      </w:r>
      <w:r w:rsidR="00084099">
        <w:rPr>
          <w:rFonts w:cs="Arial"/>
          <w:bCs/>
          <w:szCs w:val="22"/>
        </w:rPr>
        <w:t xml:space="preserve"> </w:t>
      </w:r>
      <w:r w:rsidR="00147ABC">
        <w:rPr>
          <w:rFonts w:cs="Arial"/>
          <w:bCs/>
          <w:szCs w:val="22"/>
        </w:rPr>
        <w:t xml:space="preserve">within the meaning of  “administrative action” </w:t>
      </w:r>
      <w:r w:rsidR="00084099">
        <w:rPr>
          <w:rFonts w:cs="Arial"/>
          <w:bCs/>
          <w:szCs w:val="22"/>
        </w:rPr>
        <w:t>in terms of s</w:t>
      </w:r>
      <w:r w:rsidR="00147ABC">
        <w:rPr>
          <w:rFonts w:cs="Arial"/>
          <w:bCs/>
          <w:szCs w:val="22"/>
        </w:rPr>
        <w:t xml:space="preserve"> 1 of PAJA. </w:t>
      </w:r>
    </w:p>
    <w:p w14:paraId="6837771E" w14:textId="5A78C157" w:rsidR="00147ABC" w:rsidRDefault="001126B7" w:rsidP="001126B7">
      <w:pPr>
        <w:tabs>
          <w:tab w:val="left" w:pos="680"/>
        </w:tabs>
        <w:spacing w:after="480" w:line="480" w:lineRule="auto"/>
        <w:jc w:val="both"/>
        <w:rPr>
          <w:rFonts w:cs="Arial"/>
          <w:bCs/>
          <w:szCs w:val="22"/>
        </w:rPr>
      </w:pPr>
      <w:r>
        <w:rPr>
          <w:rFonts w:cs="Arial"/>
          <w:bCs/>
          <w:sz w:val="21"/>
          <w:szCs w:val="21"/>
        </w:rPr>
        <w:t>[10]</w:t>
      </w:r>
      <w:r>
        <w:rPr>
          <w:rFonts w:cs="Arial"/>
          <w:bCs/>
          <w:sz w:val="21"/>
          <w:szCs w:val="21"/>
        </w:rPr>
        <w:tab/>
      </w:r>
      <w:r w:rsidR="00147ABC">
        <w:rPr>
          <w:rFonts w:cs="Arial"/>
          <w:bCs/>
          <w:szCs w:val="22"/>
        </w:rPr>
        <w:t xml:space="preserve">The </w:t>
      </w:r>
      <w:r w:rsidR="00084099">
        <w:rPr>
          <w:rFonts w:cs="Arial"/>
          <w:bCs/>
          <w:szCs w:val="22"/>
        </w:rPr>
        <w:t xml:space="preserve">impugned paragraphs of the </w:t>
      </w:r>
      <w:r w:rsidR="00147ABC">
        <w:rPr>
          <w:rFonts w:cs="Arial"/>
          <w:bCs/>
          <w:szCs w:val="22"/>
        </w:rPr>
        <w:t>adjudication order provide</w:t>
      </w:r>
      <w:r w:rsidR="00084099">
        <w:rPr>
          <w:rFonts w:cs="Arial"/>
          <w:bCs/>
          <w:szCs w:val="22"/>
        </w:rPr>
        <w:t>d</w:t>
      </w:r>
      <w:r w:rsidR="00147ABC">
        <w:rPr>
          <w:rFonts w:cs="Arial"/>
          <w:bCs/>
          <w:szCs w:val="22"/>
        </w:rPr>
        <w:t xml:space="preserve"> </w:t>
      </w:r>
      <w:r w:rsidR="00084099">
        <w:rPr>
          <w:rFonts w:cs="Arial"/>
          <w:bCs/>
          <w:szCs w:val="22"/>
        </w:rPr>
        <w:t xml:space="preserve">in effect </w:t>
      </w:r>
      <w:r w:rsidR="00147ABC">
        <w:rPr>
          <w:rFonts w:cs="Arial"/>
          <w:bCs/>
          <w:szCs w:val="22"/>
        </w:rPr>
        <w:t xml:space="preserve">that the second applicant, members of the first applicant, </w:t>
      </w:r>
      <w:r w:rsidR="00084099">
        <w:rPr>
          <w:rFonts w:cs="Arial"/>
          <w:bCs/>
          <w:szCs w:val="22"/>
        </w:rPr>
        <w:t>we</w:t>
      </w:r>
      <w:r w:rsidR="00147ABC">
        <w:rPr>
          <w:rFonts w:cs="Arial"/>
          <w:bCs/>
          <w:szCs w:val="22"/>
        </w:rPr>
        <w:t xml:space="preserve">re liable for payment of certain levies to the first respondent. </w:t>
      </w:r>
    </w:p>
    <w:p w14:paraId="32E1BA7A" w14:textId="2D2E0B6B" w:rsidR="00912146" w:rsidRDefault="001126B7" w:rsidP="001126B7">
      <w:pPr>
        <w:tabs>
          <w:tab w:val="left" w:pos="680"/>
        </w:tabs>
        <w:spacing w:after="480" w:line="480" w:lineRule="auto"/>
        <w:jc w:val="both"/>
        <w:rPr>
          <w:rFonts w:cs="Arial"/>
          <w:bCs/>
          <w:szCs w:val="22"/>
        </w:rPr>
      </w:pPr>
      <w:r>
        <w:rPr>
          <w:rFonts w:cs="Arial"/>
          <w:bCs/>
          <w:sz w:val="21"/>
          <w:szCs w:val="21"/>
        </w:rPr>
        <w:t>[11]</w:t>
      </w:r>
      <w:r>
        <w:rPr>
          <w:rFonts w:cs="Arial"/>
          <w:bCs/>
          <w:sz w:val="21"/>
          <w:szCs w:val="21"/>
        </w:rPr>
        <w:tab/>
      </w:r>
      <w:r w:rsidR="00147ABC">
        <w:rPr>
          <w:rFonts w:cs="Arial"/>
          <w:bCs/>
          <w:szCs w:val="22"/>
        </w:rPr>
        <w:t>The applicants allege</w:t>
      </w:r>
      <w:r w:rsidR="00084099">
        <w:rPr>
          <w:rFonts w:cs="Arial"/>
          <w:bCs/>
          <w:szCs w:val="22"/>
        </w:rPr>
        <w:t>d</w:t>
      </w:r>
      <w:r w:rsidR="00147ABC">
        <w:rPr>
          <w:rFonts w:cs="Arial"/>
          <w:bCs/>
          <w:szCs w:val="22"/>
        </w:rPr>
        <w:t xml:space="preserve"> that there </w:t>
      </w:r>
      <w:r w:rsidR="00084099">
        <w:rPr>
          <w:rFonts w:cs="Arial"/>
          <w:bCs/>
          <w:szCs w:val="22"/>
        </w:rPr>
        <w:t>wa</w:t>
      </w:r>
      <w:r w:rsidR="00147ABC">
        <w:rPr>
          <w:rFonts w:cs="Arial"/>
          <w:bCs/>
          <w:szCs w:val="22"/>
        </w:rPr>
        <w:t>s no rational basis for the imposition of the</w:t>
      </w:r>
      <w:r w:rsidR="00084099">
        <w:rPr>
          <w:rFonts w:cs="Arial"/>
          <w:bCs/>
          <w:szCs w:val="22"/>
        </w:rPr>
        <w:t xml:space="preserve"> </w:t>
      </w:r>
      <w:r w:rsidR="00147ABC">
        <w:rPr>
          <w:rFonts w:cs="Arial"/>
          <w:bCs/>
          <w:szCs w:val="22"/>
        </w:rPr>
        <w:t>levies by the first respondent on the second applicant and thus that the</w:t>
      </w:r>
      <w:r w:rsidR="00084099">
        <w:rPr>
          <w:rFonts w:cs="Arial"/>
          <w:bCs/>
          <w:szCs w:val="22"/>
        </w:rPr>
        <w:t xml:space="preserve"> second</w:t>
      </w:r>
      <w:r w:rsidR="00147ABC">
        <w:rPr>
          <w:rFonts w:cs="Arial"/>
          <w:bCs/>
          <w:szCs w:val="22"/>
        </w:rPr>
        <w:t xml:space="preserve"> respondent could not reasonably </w:t>
      </w:r>
      <w:r w:rsidR="00BB45B4">
        <w:rPr>
          <w:rFonts w:cs="Arial"/>
          <w:bCs/>
          <w:szCs w:val="22"/>
        </w:rPr>
        <w:t xml:space="preserve">have </w:t>
      </w:r>
      <w:r w:rsidR="00147ABC">
        <w:rPr>
          <w:rFonts w:cs="Arial"/>
          <w:bCs/>
          <w:szCs w:val="22"/>
        </w:rPr>
        <w:t>grant</w:t>
      </w:r>
      <w:r w:rsidR="00BB45B4">
        <w:rPr>
          <w:rFonts w:cs="Arial"/>
          <w:bCs/>
          <w:szCs w:val="22"/>
        </w:rPr>
        <w:t>ed</w:t>
      </w:r>
      <w:r w:rsidR="00147ABC">
        <w:rPr>
          <w:rFonts w:cs="Arial"/>
          <w:bCs/>
          <w:szCs w:val="22"/>
        </w:rPr>
        <w:t xml:space="preserve"> such an order in favour of the first respondent. </w:t>
      </w:r>
    </w:p>
    <w:p w14:paraId="18BBA879" w14:textId="32BA391E" w:rsidR="00147ABC" w:rsidRDefault="001126B7" w:rsidP="001126B7">
      <w:pPr>
        <w:tabs>
          <w:tab w:val="left" w:pos="680"/>
        </w:tabs>
        <w:spacing w:after="480" w:line="480" w:lineRule="auto"/>
        <w:jc w:val="both"/>
        <w:rPr>
          <w:rFonts w:cs="Arial"/>
          <w:bCs/>
          <w:szCs w:val="22"/>
        </w:rPr>
      </w:pPr>
      <w:r>
        <w:rPr>
          <w:rFonts w:cs="Arial"/>
          <w:bCs/>
          <w:sz w:val="21"/>
          <w:szCs w:val="21"/>
        </w:rPr>
        <w:t>[12]</w:t>
      </w:r>
      <w:r>
        <w:rPr>
          <w:rFonts w:cs="Arial"/>
          <w:bCs/>
          <w:sz w:val="21"/>
          <w:szCs w:val="21"/>
        </w:rPr>
        <w:tab/>
      </w:r>
      <w:r w:rsidR="00147ABC">
        <w:rPr>
          <w:rFonts w:cs="Arial"/>
          <w:bCs/>
          <w:szCs w:val="22"/>
        </w:rPr>
        <w:t>The applicants alleged that the adjudication order was materially influenced by an error of law</w:t>
      </w:r>
      <w:r w:rsidR="00084099">
        <w:rPr>
          <w:rFonts w:cs="Arial"/>
          <w:bCs/>
          <w:szCs w:val="22"/>
        </w:rPr>
        <w:t>,</w:t>
      </w:r>
      <w:r w:rsidR="00147ABC">
        <w:rPr>
          <w:rFonts w:cs="Arial"/>
          <w:bCs/>
          <w:szCs w:val="22"/>
        </w:rPr>
        <w:t xml:space="preserve"> that it was made pursuant to irrelevant considerations whilst relevant </w:t>
      </w:r>
      <w:r w:rsidR="000079E2">
        <w:rPr>
          <w:rFonts w:cs="Arial"/>
          <w:bCs/>
          <w:szCs w:val="22"/>
        </w:rPr>
        <w:t>factors</w:t>
      </w:r>
      <w:r w:rsidR="00147ABC">
        <w:rPr>
          <w:rFonts w:cs="Arial"/>
          <w:bCs/>
          <w:szCs w:val="22"/>
        </w:rPr>
        <w:t xml:space="preserve"> </w:t>
      </w:r>
      <w:r w:rsidR="00147ABC">
        <w:rPr>
          <w:rFonts w:cs="Arial"/>
          <w:bCs/>
          <w:szCs w:val="22"/>
        </w:rPr>
        <w:lastRenderedPageBreak/>
        <w:t>were not</w:t>
      </w:r>
      <w:r w:rsidR="00084099">
        <w:rPr>
          <w:rFonts w:cs="Arial"/>
          <w:bCs/>
          <w:szCs w:val="22"/>
        </w:rPr>
        <w:t xml:space="preserve"> considered</w:t>
      </w:r>
      <w:r w:rsidR="00BB45B4">
        <w:rPr>
          <w:rFonts w:cs="Arial"/>
          <w:bCs/>
          <w:szCs w:val="22"/>
        </w:rPr>
        <w:t>,</w:t>
      </w:r>
      <w:r w:rsidR="00084099">
        <w:rPr>
          <w:rFonts w:cs="Arial"/>
          <w:bCs/>
          <w:szCs w:val="22"/>
        </w:rPr>
        <w:t xml:space="preserve"> </w:t>
      </w:r>
      <w:r w:rsidR="00147ABC">
        <w:rPr>
          <w:rFonts w:cs="Arial"/>
          <w:bCs/>
          <w:szCs w:val="22"/>
        </w:rPr>
        <w:t>and that the portion of the adjudication order under review</w:t>
      </w:r>
      <w:r w:rsidR="00BB45B4">
        <w:rPr>
          <w:rFonts w:cs="Arial"/>
          <w:bCs/>
          <w:szCs w:val="22"/>
        </w:rPr>
        <w:t xml:space="preserve"> </w:t>
      </w:r>
      <w:r w:rsidR="00147ABC">
        <w:rPr>
          <w:rFonts w:cs="Arial"/>
          <w:bCs/>
          <w:szCs w:val="22"/>
        </w:rPr>
        <w:t>was irrational.</w:t>
      </w:r>
    </w:p>
    <w:p w14:paraId="6192B094" w14:textId="4D5AE2C3" w:rsidR="006339C7" w:rsidRDefault="001126B7" w:rsidP="001126B7">
      <w:pPr>
        <w:tabs>
          <w:tab w:val="left" w:pos="680"/>
        </w:tabs>
        <w:spacing w:after="480" w:line="480" w:lineRule="auto"/>
        <w:jc w:val="both"/>
        <w:rPr>
          <w:rFonts w:cs="Arial"/>
          <w:bCs/>
          <w:szCs w:val="22"/>
        </w:rPr>
      </w:pPr>
      <w:r>
        <w:rPr>
          <w:rFonts w:cs="Arial"/>
          <w:bCs/>
          <w:sz w:val="21"/>
          <w:szCs w:val="21"/>
        </w:rPr>
        <w:t>[13]</w:t>
      </w:r>
      <w:r>
        <w:rPr>
          <w:rFonts w:cs="Arial"/>
          <w:bCs/>
          <w:sz w:val="21"/>
          <w:szCs w:val="21"/>
        </w:rPr>
        <w:tab/>
      </w:r>
      <w:r w:rsidR="00D06466">
        <w:rPr>
          <w:rFonts w:cs="Arial"/>
          <w:bCs/>
          <w:szCs w:val="22"/>
        </w:rPr>
        <w:t>Douglasdale Extension 97 (‘the township’) was established in terms of the Township Establishment Conditions proclaimed under local authority notice 2717 on 9 October 1996</w:t>
      </w:r>
      <w:r w:rsidR="000B0B4A">
        <w:rPr>
          <w:rFonts w:cs="Arial"/>
          <w:bCs/>
          <w:szCs w:val="22"/>
        </w:rPr>
        <w:t xml:space="preserve"> (’the township’).</w:t>
      </w:r>
    </w:p>
    <w:p w14:paraId="538D0E28" w14:textId="23DC1694" w:rsidR="006339C7" w:rsidRDefault="001126B7" w:rsidP="001126B7">
      <w:pPr>
        <w:tabs>
          <w:tab w:val="left" w:pos="680"/>
        </w:tabs>
        <w:spacing w:after="480" w:line="480" w:lineRule="auto"/>
        <w:jc w:val="both"/>
        <w:rPr>
          <w:rFonts w:cs="Arial"/>
          <w:bCs/>
          <w:szCs w:val="22"/>
        </w:rPr>
      </w:pPr>
      <w:r>
        <w:rPr>
          <w:rFonts w:cs="Arial"/>
          <w:bCs/>
          <w:sz w:val="21"/>
          <w:szCs w:val="21"/>
        </w:rPr>
        <w:t>[14]</w:t>
      </w:r>
      <w:r>
        <w:rPr>
          <w:rFonts w:cs="Arial"/>
          <w:bCs/>
          <w:sz w:val="21"/>
          <w:szCs w:val="21"/>
        </w:rPr>
        <w:tab/>
      </w:r>
      <w:r w:rsidR="00E779FA">
        <w:rPr>
          <w:rFonts w:cs="Arial"/>
          <w:bCs/>
          <w:szCs w:val="22"/>
        </w:rPr>
        <w:t>The township comprises various erven, including:</w:t>
      </w:r>
    </w:p>
    <w:p w14:paraId="6565000D" w14:textId="188E3D8D" w:rsidR="00E779FA" w:rsidRDefault="001126B7" w:rsidP="001126B7">
      <w:pPr>
        <w:tabs>
          <w:tab w:val="left" w:pos="1531"/>
        </w:tabs>
        <w:spacing w:after="480" w:line="480" w:lineRule="auto"/>
        <w:ind w:left="1531" w:hanging="851"/>
        <w:jc w:val="both"/>
        <w:rPr>
          <w:rFonts w:cs="Arial"/>
          <w:bCs/>
          <w:szCs w:val="22"/>
        </w:rPr>
      </w:pPr>
      <w:r>
        <w:rPr>
          <w:rFonts w:cs="Arial"/>
          <w:bCs/>
          <w:szCs w:val="22"/>
        </w:rPr>
        <w:t>14.1</w:t>
      </w:r>
      <w:r>
        <w:rPr>
          <w:rFonts w:cs="Arial"/>
          <w:bCs/>
          <w:szCs w:val="22"/>
        </w:rPr>
        <w:tab/>
      </w:r>
      <w:r w:rsidR="00E779FA">
        <w:rPr>
          <w:rFonts w:cs="Arial"/>
          <w:bCs/>
          <w:szCs w:val="22"/>
        </w:rPr>
        <w:t xml:space="preserve">Erf </w:t>
      </w:r>
      <w:r w:rsidR="00300C73">
        <w:rPr>
          <w:rFonts w:cs="Arial"/>
          <w:bCs/>
          <w:szCs w:val="22"/>
        </w:rPr>
        <w:t>1</w:t>
      </w:r>
      <w:r w:rsidR="00E779FA">
        <w:rPr>
          <w:rFonts w:cs="Arial"/>
          <w:bCs/>
          <w:szCs w:val="22"/>
        </w:rPr>
        <w:t>521 on which the Riverlair Sectional Title Scheme (‘Riverlair’) was developed, consisting of 56 sectional title units managed and maintained by the first applicant.</w:t>
      </w:r>
    </w:p>
    <w:p w14:paraId="6EBFE5A9" w14:textId="343CB8E7" w:rsidR="00E779FA" w:rsidRDefault="001126B7" w:rsidP="001126B7">
      <w:pPr>
        <w:tabs>
          <w:tab w:val="left" w:pos="1531"/>
        </w:tabs>
        <w:spacing w:after="480" w:line="480" w:lineRule="auto"/>
        <w:ind w:left="1531" w:hanging="851"/>
        <w:jc w:val="both"/>
        <w:rPr>
          <w:rFonts w:cs="Arial"/>
          <w:bCs/>
          <w:szCs w:val="22"/>
        </w:rPr>
      </w:pPr>
      <w:r>
        <w:rPr>
          <w:rFonts w:cs="Arial"/>
          <w:bCs/>
          <w:szCs w:val="22"/>
        </w:rPr>
        <w:t>14.2</w:t>
      </w:r>
      <w:r>
        <w:rPr>
          <w:rFonts w:cs="Arial"/>
          <w:bCs/>
          <w:szCs w:val="22"/>
        </w:rPr>
        <w:tab/>
      </w:r>
      <w:r w:rsidR="00E779FA">
        <w:rPr>
          <w:rFonts w:cs="Arial"/>
          <w:bCs/>
          <w:szCs w:val="22"/>
        </w:rPr>
        <w:t>Er</w:t>
      </w:r>
      <w:r w:rsidR="00767F52">
        <w:rPr>
          <w:rFonts w:cs="Arial"/>
          <w:bCs/>
          <w:szCs w:val="22"/>
        </w:rPr>
        <w:t>ven</w:t>
      </w:r>
      <w:r w:rsidR="00E779FA">
        <w:rPr>
          <w:rFonts w:cs="Arial"/>
          <w:bCs/>
          <w:szCs w:val="22"/>
        </w:rPr>
        <w:t xml:space="preserve"> 1522 to 1551 and 1553 to 1574</w:t>
      </w:r>
      <w:r w:rsidR="00070719">
        <w:rPr>
          <w:rFonts w:cs="Arial"/>
          <w:bCs/>
          <w:szCs w:val="22"/>
        </w:rPr>
        <w:t xml:space="preserve"> that</w:t>
      </w:r>
      <w:r w:rsidR="00E779FA">
        <w:rPr>
          <w:rFonts w:cs="Arial"/>
          <w:bCs/>
          <w:szCs w:val="22"/>
        </w:rPr>
        <w:t xml:space="preserve"> are free standing, individually owned erven in the Caris Brook Estate (‘Caris Brook’). </w:t>
      </w:r>
      <w:r w:rsidR="000079E2">
        <w:rPr>
          <w:rFonts w:cs="Arial"/>
          <w:bCs/>
          <w:szCs w:val="22"/>
        </w:rPr>
        <w:t xml:space="preserve">The latter, </w:t>
      </w:r>
      <w:r w:rsidR="00E779FA">
        <w:rPr>
          <w:rFonts w:cs="Arial"/>
          <w:bCs/>
          <w:szCs w:val="22"/>
        </w:rPr>
        <w:t>Caris Brook</w:t>
      </w:r>
      <w:r w:rsidR="000079E2">
        <w:rPr>
          <w:rFonts w:cs="Arial"/>
          <w:bCs/>
          <w:szCs w:val="22"/>
        </w:rPr>
        <w:t>,</w:t>
      </w:r>
      <w:r w:rsidR="00E779FA">
        <w:rPr>
          <w:rFonts w:cs="Arial"/>
          <w:bCs/>
          <w:szCs w:val="22"/>
        </w:rPr>
        <w:t xml:space="preserve"> is managed and maintained by the first respondent.</w:t>
      </w:r>
    </w:p>
    <w:p w14:paraId="52DA76A9" w14:textId="437D2D39" w:rsidR="00E779FA" w:rsidRDefault="001126B7" w:rsidP="001126B7">
      <w:pPr>
        <w:tabs>
          <w:tab w:val="left" w:pos="1531"/>
        </w:tabs>
        <w:spacing w:after="480" w:line="480" w:lineRule="auto"/>
        <w:ind w:left="1531" w:hanging="851"/>
        <w:jc w:val="both"/>
        <w:rPr>
          <w:rFonts w:cs="Arial"/>
          <w:bCs/>
          <w:szCs w:val="22"/>
        </w:rPr>
      </w:pPr>
      <w:r>
        <w:rPr>
          <w:rFonts w:cs="Arial"/>
          <w:bCs/>
          <w:szCs w:val="22"/>
        </w:rPr>
        <w:t>14.3</w:t>
      </w:r>
      <w:r>
        <w:rPr>
          <w:rFonts w:cs="Arial"/>
          <w:bCs/>
          <w:szCs w:val="22"/>
        </w:rPr>
        <w:tab/>
      </w:r>
      <w:r w:rsidR="00E779FA">
        <w:rPr>
          <w:rFonts w:cs="Arial"/>
          <w:bCs/>
          <w:szCs w:val="22"/>
        </w:rPr>
        <w:t>Erf 1575, the subject of this application, on which the common entrance to both Riverlair and Caris Brook</w:t>
      </w:r>
      <w:r w:rsidR="00DB0766">
        <w:rPr>
          <w:rFonts w:cs="Arial"/>
          <w:bCs/>
          <w:szCs w:val="22"/>
        </w:rPr>
        <w:t xml:space="preserve"> together with</w:t>
      </w:r>
      <w:r w:rsidR="00E779FA">
        <w:rPr>
          <w:rFonts w:cs="Arial"/>
          <w:bCs/>
          <w:szCs w:val="22"/>
        </w:rPr>
        <w:t xml:space="preserve"> the guardhouse</w:t>
      </w:r>
      <w:r w:rsidR="00084099">
        <w:rPr>
          <w:rFonts w:cs="Arial"/>
          <w:bCs/>
          <w:szCs w:val="22"/>
        </w:rPr>
        <w:t xml:space="preserve"> servicing</w:t>
      </w:r>
      <w:r w:rsidR="00E779FA">
        <w:rPr>
          <w:rFonts w:cs="Arial"/>
          <w:bCs/>
          <w:szCs w:val="22"/>
        </w:rPr>
        <w:t xml:space="preserve"> both estates, is situated. Erf 1575 is registered in the name of the</w:t>
      </w:r>
      <w:r w:rsidR="00084099">
        <w:rPr>
          <w:rFonts w:cs="Arial"/>
          <w:bCs/>
          <w:szCs w:val="22"/>
        </w:rPr>
        <w:t xml:space="preserve"> </w:t>
      </w:r>
      <w:r w:rsidR="000B0B4A">
        <w:rPr>
          <w:rFonts w:cs="Arial"/>
          <w:bCs/>
          <w:szCs w:val="22"/>
        </w:rPr>
        <w:t>H</w:t>
      </w:r>
      <w:r w:rsidR="00084099">
        <w:rPr>
          <w:rFonts w:cs="Arial"/>
          <w:bCs/>
          <w:szCs w:val="22"/>
        </w:rPr>
        <w:t>ome</w:t>
      </w:r>
      <w:r w:rsidR="000B0B4A">
        <w:rPr>
          <w:rFonts w:cs="Arial"/>
          <w:bCs/>
          <w:szCs w:val="22"/>
        </w:rPr>
        <w:t xml:space="preserve"> Owners</w:t>
      </w:r>
      <w:r w:rsidR="00084099">
        <w:rPr>
          <w:rFonts w:cs="Arial"/>
          <w:bCs/>
          <w:szCs w:val="22"/>
        </w:rPr>
        <w:t xml:space="preserve"> </w:t>
      </w:r>
      <w:r w:rsidR="000B0B4A">
        <w:rPr>
          <w:rFonts w:cs="Arial"/>
          <w:bCs/>
          <w:szCs w:val="22"/>
        </w:rPr>
        <w:t>A</w:t>
      </w:r>
      <w:r w:rsidR="00084099">
        <w:rPr>
          <w:rFonts w:cs="Arial"/>
          <w:bCs/>
          <w:szCs w:val="22"/>
        </w:rPr>
        <w:t xml:space="preserve">ssociation of Caris Brook. </w:t>
      </w:r>
      <w:r w:rsidR="00E779FA">
        <w:rPr>
          <w:rFonts w:cs="Arial"/>
          <w:bCs/>
          <w:szCs w:val="22"/>
        </w:rPr>
        <w:t xml:space="preserve"> </w:t>
      </w:r>
      <w:r w:rsidR="000B0B4A">
        <w:rPr>
          <w:rFonts w:cs="Arial"/>
          <w:bCs/>
          <w:szCs w:val="22"/>
        </w:rPr>
        <w:t xml:space="preserve"> </w:t>
      </w:r>
      <w:r w:rsidR="00E779FA">
        <w:rPr>
          <w:rFonts w:cs="Arial"/>
          <w:bCs/>
          <w:szCs w:val="22"/>
        </w:rPr>
        <w:t xml:space="preserve"> </w:t>
      </w:r>
    </w:p>
    <w:p w14:paraId="034C8E37" w14:textId="2F50A2AA" w:rsidR="00E779FA" w:rsidRDefault="001126B7" w:rsidP="001126B7">
      <w:pPr>
        <w:tabs>
          <w:tab w:val="left" w:pos="680"/>
        </w:tabs>
        <w:spacing w:after="480" w:line="480" w:lineRule="auto"/>
        <w:jc w:val="both"/>
        <w:rPr>
          <w:rFonts w:cs="Arial"/>
          <w:bCs/>
          <w:szCs w:val="22"/>
        </w:rPr>
      </w:pPr>
      <w:r>
        <w:rPr>
          <w:rFonts w:cs="Arial"/>
          <w:bCs/>
          <w:sz w:val="21"/>
          <w:szCs w:val="21"/>
        </w:rPr>
        <w:t>[15]</w:t>
      </w:r>
      <w:r>
        <w:rPr>
          <w:rFonts w:cs="Arial"/>
          <w:bCs/>
          <w:sz w:val="21"/>
          <w:szCs w:val="21"/>
        </w:rPr>
        <w:tab/>
      </w:r>
      <w:r w:rsidR="00E779FA">
        <w:rPr>
          <w:rFonts w:cs="Arial"/>
          <w:bCs/>
          <w:szCs w:val="22"/>
        </w:rPr>
        <w:t>The two estates, the sectional title scheme administered by the first applicant and the first respondent</w:t>
      </w:r>
      <w:r w:rsidR="005A2624">
        <w:rPr>
          <w:rFonts w:cs="Arial"/>
          <w:bCs/>
          <w:szCs w:val="22"/>
        </w:rPr>
        <w:t>’s</w:t>
      </w:r>
      <w:r w:rsidR="00E779FA">
        <w:rPr>
          <w:rFonts w:cs="Arial"/>
          <w:bCs/>
          <w:szCs w:val="22"/>
        </w:rPr>
        <w:t xml:space="preserve"> home owners</w:t>
      </w:r>
      <w:r w:rsidR="005A2624">
        <w:rPr>
          <w:rFonts w:cs="Arial"/>
          <w:bCs/>
          <w:szCs w:val="22"/>
        </w:rPr>
        <w:t>’</w:t>
      </w:r>
      <w:r w:rsidR="00E779FA">
        <w:rPr>
          <w:rFonts w:cs="Arial"/>
          <w:bCs/>
          <w:szCs w:val="22"/>
        </w:rPr>
        <w:t xml:space="preserve"> association are both situated within </w:t>
      </w:r>
      <w:bookmarkStart w:id="0" w:name="_Hlk150848357"/>
      <w:r w:rsidR="00E779FA">
        <w:rPr>
          <w:rFonts w:cs="Arial"/>
          <w:bCs/>
          <w:szCs w:val="22"/>
        </w:rPr>
        <w:t>the township</w:t>
      </w:r>
      <w:bookmarkEnd w:id="0"/>
      <w:r w:rsidR="00E779FA">
        <w:rPr>
          <w:rFonts w:cs="Arial"/>
          <w:bCs/>
          <w:szCs w:val="22"/>
        </w:rPr>
        <w:t xml:space="preserve">. </w:t>
      </w:r>
    </w:p>
    <w:p w14:paraId="18604B1E" w14:textId="1CBA3A05" w:rsidR="00D37ABB" w:rsidRPr="00D37ABB" w:rsidRDefault="001126B7" w:rsidP="001126B7">
      <w:pPr>
        <w:tabs>
          <w:tab w:val="left" w:pos="680"/>
        </w:tabs>
        <w:spacing w:after="480" w:line="480" w:lineRule="auto"/>
        <w:jc w:val="both"/>
        <w:rPr>
          <w:rFonts w:cs="Arial"/>
          <w:bCs/>
          <w:szCs w:val="22"/>
        </w:rPr>
      </w:pPr>
      <w:r w:rsidRPr="00D37ABB">
        <w:rPr>
          <w:rFonts w:cs="Arial"/>
          <w:bCs/>
          <w:sz w:val="21"/>
          <w:szCs w:val="21"/>
        </w:rPr>
        <w:t>[16]</w:t>
      </w:r>
      <w:r w:rsidRPr="00D37ABB">
        <w:rPr>
          <w:rFonts w:cs="Arial"/>
          <w:bCs/>
          <w:sz w:val="21"/>
          <w:szCs w:val="21"/>
        </w:rPr>
        <w:tab/>
      </w:r>
      <w:r w:rsidR="000B0B4A">
        <w:rPr>
          <w:rFonts w:cs="Arial"/>
          <w:bCs/>
          <w:szCs w:val="22"/>
        </w:rPr>
        <w:t xml:space="preserve">In terms of the </w:t>
      </w:r>
      <w:r w:rsidR="000B0B4A" w:rsidRPr="005A2624">
        <w:rPr>
          <w:rFonts w:cs="Arial"/>
          <w:bCs/>
          <w:szCs w:val="22"/>
        </w:rPr>
        <w:t>Conditions for the Establishment of the Township</w:t>
      </w:r>
      <w:r w:rsidR="000B0B4A">
        <w:rPr>
          <w:rFonts w:cs="Arial"/>
          <w:bCs/>
          <w:szCs w:val="22"/>
        </w:rPr>
        <w:t xml:space="preserve"> </w:t>
      </w:r>
      <w:r w:rsidR="003C3C77">
        <w:rPr>
          <w:rFonts w:cs="Arial"/>
          <w:bCs/>
          <w:szCs w:val="22"/>
        </w:rPr>
        <w:t xml:space="preserve">(‘the Conditions of Establishment’), </w:t>
      </w:r>
      <w:r w:rsidR="005A2624">
        <w:rPr>
          <w:rFonts w:cs="Arial"/>
          <w:bCs/>
          <w:szCs w:val="22"/>
        </w:rPr>
        <w:t>e</w:t>
      </w:r>
      <w:r w:rsidR="000B0B4A">
        <w:rPr>
          <w:rFonts w:cs="Arial"/>
          <w:bCs/>
          <w:szCs w:val="22"/>
        </w:rPr>
        <w:t xml:space="preserve">rf 1575 was to be jointly owned by the first respondent and the first applicant. </w:t>
      </w:r>
      <w:r w:rsidR="005A2624">
        <w:rPr>
          <w:rFonts w:cs="Arial"/>
          <w:bCs/>
          <w:szCs w:val="22"/>
        </w:rPr>
        <w:t>Notwithstanding, e</w:t>
      </w:r>
      <w:r w:rsidR="000B0B4A">
        <w:rPr>
          <w:rFonts w:cs="Arial"/>
          <w:bCs/>
          <w:szCs w:val="22"/>
        </w:rPr>
        <w:t xml:space="preserve">rf 1575 </w:t>
      </w:r>
      <w:r w:rsidR="00E425F2">
        <w:rPr>
          <w:rFonts w:cs="Arial"/>
          <w:bCs/>
          <w:szCs w:val="22"/>
        </w:rPr>
        <w:t>i</w:t>
      </w:r>
      <w:r w:rsidR="000B0B4A">
        <w:rPr>
          <w:rFonts w:cs="Arial"/>
          <w:bCs/>
          <w:szCs w:val="22"/>
        </w:rPr>
        <w:t>s registered in the name of the first respondent.</w:t>
      </w:r>
    </w:p>
    <w:p w14:paraId="1A23F42F" w14:textId="704185E3" w:rsidR="00E779FA" w:rsidRPr="00DA06B5" w:rsidRDefault="001126B7" w:rsidP="001126B7">
      <w:pPr>
        <w:tabs>
          <w:tab w:val="left" w:pos="680"/>
        </w:tabs>
        <w:spacing w:after="480" w:line="480" w:lineRule="auto"/>
        <w:jc w:val="both"/>
        <w:rPr>
          <w:rFonts w:cs="Arial"/>
          <w:bCs/>
          <w:szCs w:val="22"/>
        </w:rPr>
      </w:pPr>
      <w:r w:rsidRPr="00DA06B5">
        <w:rPr>
          <w:rFonts w:cs="Arial"/>
          <w:bCs/>
          <w:sz w:val="21"/>
          <w:szCs w:val="21"/>
        </w:rPr>
        <w:lastRenderedPageBreak/>
        <w:t>[17]</w:t>
      </w:r>
      <w:r w:rsidRPr="00DA06B5">
        <w:rPr>
          <w:rFonts w:cs="Arial"/>
          <w:bCs/>
          <w:sz w:val="21"/>
          <w:szCs w:val="21"/>
        </w:rPr>
        <w:tab/>
      </w:r>
      <w:r w:rsidR="000B0B4A">
        <w:rPr>
          <w:rFonts w:cs="Arial"/>
          <w:bCs/>
          <w:szCs w:val="22"/>
        </w:rPr>
        <w:t>A</w:t>
      </w:r>
      <w:r w:rsidR="00E779FA" w:rsidRPr="000B0B4A">
        <w:rPr>
          <w:rFonts w:cs="Arial"/>
          <w:bCs/>
          <w:szCs w:val="22"/>
        </w:rPr>
        <w:t>ccess to both Caris Brook and Riverlair occur</w:t>
      </w:r>
      <w:r w:rsidR="000B0B4A">
        <w:rPr>
          <w:rFonts w:cs="Arial"/>
          <w:bCs/>
          <w:szCs w:val="22"/>
        </w:rPr>
        <w:t>s</w:t>
      </w:r>
      <w:r w:rsidR="00E779FA" w:rsidRPr="000B0B4A">
        <w:rPr>
          <w:rFonts w:cs="Arial"/>
          <w:bCs/>
          <w:szCs w:val="22"/>
        </w:rPr>
        <w:t xml:space="preserve"> using the </w:t>
      </w:r>
      <w:r w:rsidR="005A2624">
        <w:rPr>
          <w:rFonts w:cs="Arial"/>
          <w:bCs/>
          <w:szCs w:val="22"/>
        </w:rPr>
        <w:t xml:space="preserve">single </w:t>
      </w:r>
      <w:r w:rsidR="00E779FA" w:rsidRPr="000B0B4A">
        <w:rPr>
          <w:rFonts w:cs="Arial"/>
          <w:bCs/>
          <w:szCs w:val="22"/>
        </w:rPr>
        <w:t xml:space="preserve">entrance situated on </w:t>
      </w:r>
      <w:r w:rsidR="005A2624">
        <w:rPr>
          <w:rFonts w:cs="Arial"/>
          <w:bCs/>
          <w:szCs w:val="22"/>
        </w:rPr>
        <w:t>e</w:t>
      </w:r>
      <w:r w:rsidR="00E779FA" w:rsidRPr="000B0B4A">
        <w:rPr>
          <w:rFonts w:cs="Arial"/>
          <w:bCs/>
          <w:szCs w:val="22"/>
        </w:rPr>
        <w:t>rf 1575. It comprise</w:t>
      </w:r>
      <w:r w:rsidR="000B0B4A">
        <w:rPr>
          <w:rFonts w:cs="Arial"/>
          <w:bCs/>
          <w:szCs w:val="22"/>
        </w:rPr>
        <w:t>s</w:t>
      </w:r>
      <w:r w:rsidR="00E779FA" w:rsidRPr="000B0B4A">
        <w:rPr>
          <w:rFonts w:cs="Arial"/>
          <w:bCs/>
          <w:szCs w:val="22"/>
        </w:rPr>
        <w:t xml:space="preserve"> a guardhouse</w:t>
      </w:r>
      <w:r w:rsidR="000B0B4A">
        <w:rPr>
          <w:rFonts w:cs="Arial"/>
          <w:bCs/>
          <w:szCs w:val="22"/>
        </w:rPr>
        <w:t xml:space="preserve"> and </w:t>
      </w:r>
      <w:r w:rsidR="00E779FA" w:rsidRPr="000B0B4A">
        <w:rPr>
          <w:rFonts w:cs="Arial"/>
          <w:bCs/>
          <w:szCs w:val="22"/>
        </w:rPr>
        <w:t xml:space="preserve">an entrance gate and is </w:t>
      </w:r>
      <w:r w:rsidR="00AD1D76">
        <w:rPr>
          <w:rFonts w:cs="Arial"/>
          <w:bCs/>
          <w:szCs w:val="22"/>
        </w:rPr>
        <w:t xml:space="preserve">manned </w:t>
      </w:r>
      <w:r w:rsidR="00E779FA" w:rsidRPr="000B0B4A">
        <w:rPr>
          <w:rFonts w:cs="Arial"/>
          <w:bCs/>
          <w:szCs w:val="22"/>
        </w:rPr>
        <w:t>24-hour</w:t>
      </w:r>
      <w:r w:rsidR="000B0B4A">
        <w:rPr>
          <w:rFonts w:cs="Arial"/>
          <w:bCs/>
          <w:szCs w:val="22"/>
        </w:rPr>
        <w:t>s</w:t>
      </w:r>
      <w:r w:rsidR="00E779FA" w:rsidRPr="000B0B4A">
        <w:rPr>
          <w:rFonts w:cs="Arial"/>
          <w:bCs/>
          <w:szCs w:val="22"/>
        </w:rPr>
        <w:t xml:space="preserve"> per day </w:t>
      </w:r>
      <w:r w:rsidR="000B0B4A">
        <w:rPr>
          <w:rFonts w:cs="Arial"/>
          <w:bCs/>
          <w:szCs w:val="22"/>
        </w:rPr>
        <w:t xml:space="preserve">by a </w:t>
      </w:r>
      <w:r w:rsidR="00E779FA" w:rsidRPr="000B0B4A">
        <w:rPr>
          <w:rFonts w:cs="Arial"/>
          <w:bCs/>
          <w:szCs w:val="22"/>
        </w:rPr>
        <w:t>security</w:t>
      </w:r>
      <w:r w:rsidR="000B0B4A">
        <w:rPr>
          <w:rFonts w:cs="Arial"/>
          <w:bCs/>
          <w:szCs w:val="22"/>
        </w:rPr>
        <w:t xml:space="preserve"> </w:t>
      </w:r>
      <w:r w:rsidR="00AD1D76">
        <w:rPr>
          <w:rFonts w:cs="Arial"/>
          <w:bCs/>
          <w:szCs w:val="22"/>
        </w:rPr>
        <w:t>company.</w:t>
      </w:r>
    </w:p>
    <w:p w14:paraId="705B646C" w14:textId="3BC42EBB" w:rsidR="00912146" w:rsidRPr="003C3C77" w:rsidRDefault="001126B7" w:rsidP="001126B7">
      <w:pPr>
        <w:tabs>
          <w:tab w:val="left" w:pos="680"/>
        </w:tabs>
        <w:spacing w:after="480" w:line="480" w:lineRule="auto"/>
        <w:jc w:val="both"/>
        <w:rPr>
          <w:rFonts w:cs="Arial"/>
          <w:bCs/>
          <w:szCs w:val="22"/>
        </w:rPr>
      </w:pPr>
      <w:r w:rsidRPr="003C3C77">
        <w:rPr>
          <w:rFonts w:cs="Arial"/>
          <w:bCs/>
          <w:sz w:val="21"/>
          <w:szCs w:val="21"/>
        </w:rPr>
        <w:t>[18]</w:t>
      </w:r>
      <w:r w:rsidRPr="003C3C77">
        <w:rPr>
          <w:rFonts w:cs="Arial"/>
          <w:bCs/>
          <w:sz w:val="21"/>
          <w:szCs w:val="21"/>
        </w:rPr>
        <w:tab/>
      </w:r>
      <w:r w:rsidR="003C3C77">
        <w:rPr>
          <w:rFonts w:cs="Arial"/>
          <w:bCs/>
          <w:szCs w:val="22"/>
        </w:rPr>
        <w:t>T</w:t>
      </w:r>
      <w:r w:rsidR="00E779FA">
        <w:rPr>
          <w:rFonts w:cs="Arial"/>
          <w:bCs/>
          <w:szCs w:val="22"/>
        </w:rPr>
        <w:t>he applicants</w:t>
      </w:r>
      <w:r w:rsidR="003C3C77">
        <w:rPr>
          <w:rFonts w:cs="Arial"/>
          <w:bCs/>
          <w:szCs w:val="22"/>
        </w:rPr>
        <w:t xml:space="preserve"> contend </w:t>
      </w:r>
      <w:r w:rsidR="003C3C77" w:rsidRPr="006D6601">
        <w:rPr>
          <w:rFonts w:cs="Arial"/>
          <w:bCs/>
          <w:szCs w:val="22"/>
        </w:rPr>
        <w:t>that the dispute between the parties arose from</w:t>
      </w:r>
      <w:r w:rsidR="00E779FA" w:rsidRPr="006D6601">
        <w:rPr>
          <w:rFonts w:cs="Arial"/>
          <w:bCs/>
          <w:szCs w:val="22"/>
        </w:rPr>
        <w:t xml:space="preserve"> </w:t>
      </w:r>
      <w:bookmarkStart w:id="1" w:name="_Hlk160536269"/>
      <w:r w:rsidR="00E779FA" w:rsidRPr="006D6601">
        <w:rPr>
          <w:rFonts w:cs="Arial"/>
          <w:bCs/>
          <w:szCs w:val="22"/>
        </w:rPr>
        <w:t>the</w:t>
      </w:r>
      <w:r w:rsidR="00E779FA">
        <w:rPr>
          <w:rFonts w:cs="Arial"/>
          <w:bCs/>
          <w:szCs w:val="22"/>
        </w:rPr>
        <w:t xml:space="preserve"> Conditions of Establishment </w:t>
      </w:r>
      <w:bookmarkEnd w:id="1"/>
      <w:r w:rsidR="00E779FA">
        <w:rPr>
          <w:rFonts w:cs="Arial"/>
          <w:bCs/>
          <w:szCs w:val="22"/>
        </w:rPr>
        <w:t xml:space="preserve">of the </w:t>
      </w:r>
      <w:r w:rsidR="00AD550C">
        <w:rPr>
          <w:rFonts w:cs="Arial"/>
          <w:bCs/>
          <w:szCs w:val="22"/>
        </w:rPr>
        <w:t>T</w:t>
      </w:r>
      <w:r w:rsidR="00E779FA">
        <w:rPr>
          <w:rFonts w:cs="Arial"/>
          <w:bCs/>
          <w:szCs w:val="22"/>
        </w:rPr>
        <w:t>ownship</w:t>
      </w:r>
      <w:r w:rsidR="003C3C77">
        <w:rPr>
          <w:rFonts w:cs="Arial"/>
          <w:bCs/>
          <w:szCs w:val="22"/>
        </w:rPr>
        <w:t>. In</w:t>
      </w:r>
      <w:r w:rsidR="000100A8">
        <w:rPr>
          <w:rFonts w:cs="Arial"/>
          <w:bCs/>
          <w:szCs w:val="22"/>
        </w:rPr>
        <w:t xml:space="preserve"> </w:t>
      </w:r>
      <w:r w:rsidR="003C3C77">
        <w:rPr>
          <w:rFonts w:cs="Arial"/>
          <w:bCs/>
          <w:szCs w:val="22"/>
        </w:rPr>
        <w:t xml:space="preserve">terms thereof,  </w:t>
      </w:r>
      <w:r w:rsidR="00E779FA">
        <w:rPr>
          <w:rFonts w:cs="Arial"/>
          <w:bCs/>
          <w:szCs w:val="22"/>
        </w:rPr>
        <w:t xml:space="preserve">the </w:t>
      </w:r>
      <w:r w:rsidR="003C3C77">
        <w:rPr>
          <w:rFonts w:cs="Arial"/>
          <w:bCs/>
          <w:szCs w:val="22"/>
        </w:rPr>
        <w:t>‘</w:t>
      </w:r>
      <w:r w:rsidR="00AD550C">
        <w:rPr>
          <w:rFonts w:cs="Arial"/>
          <w:bCs/>
          <w:szCs w:val="22"/>
        </w:rPr>
        <w:t>Formation and Duties of the Residents Association</w:t>
      </w:r>
      <w:r w:rsidR="003C3C77">
        <w:rPr>
          <w:rFonts w:cs="Arial"/>
          <w:bCs/>
          <w:szCs w:val="22"/>
        </w:rPr>
        <w:t>’</w:t>
      </w:r>
      <w:r w:rsidR="00AD550C">
        <w:rPr>
          <w:rFonts w:cs="Arial"/>
          <w:bCs/>
          <w:szCs w:val="22"/>
        </w:rPr>
        <w:t xml:space="preserve"> </w:t>
      </w:r>
      <w:r w:rsidR="003C3C77">
        <w:rPr>
          <w:rFonts w:cs="Arial"/>
          <w:bCs/>
          <w:szCs w:val="22"/>
        </w:rPr>
        <w:t xml:space="preserve">provide </w:t>
      </w:r>
      <w:r w:rsidR="00AD550C">
        <w:rPr>
          <w:rFonts w:cs="Arial"/>
          <w:bCs/>
          <w:szCs w:val="22"/>
        </w:rPr>
        <w:t xml:space="preserve">that the first respondent’s sole responsibility </w:t>
      </w:r>
      <w:r w:rsidR="000079E2">
        <w:rPr>
          <w:rFonts w:cs="Arial"/>
          <w:bCs/>
          <w:szCs w:val="22"/>
        </w:rPr>
        <w:t>i</w:t>
      </w:r>
      <w:r w:rsidR="00AD550C">
        <w:rPr>
          <w:rFonts w:cs="Arial"/>
          <w:bCs/>
          <w:szCs w:val="22"/>
        </w:rPr>
        <w:t>s</w:t>
      </w:r>
      <w:r w:rsidR="00AD1D76">
        <w:rPr>
          <w:rFonts w:cs="Arial"/>
          <w:bCs/>
          <w:szCs w:val="22"/>
        </w:rPr>
        <w:t xml:space="preserve"> to provide</w:t>
      </w:r>
      <w:r w:rsidR="00AD550C">
        <w:rPr>
          <w:rFonts w:cs="Arial"/>
          <w:bCs/>
          <w:szCs w:val="22"/>
        </w:rPr>
        <w:t xml:space="preserve"> </w:t>
      </w:r>
      <w:r w:rsidR="003C3C77">
        <w:rPr>
          <w:rFonts w:cs="Arial"/>
          <w:bCs/>
          <w:szCs w:val="22"/>
        </w:rPr>
        <w:t>‘</w:t>
      </w:r>
      <w:r w:rsidR="00B33455">
        <w:rPr>
          <w:rFonts w:cs="Arial"/>
          <w:bCs/>
          <w:szCs w:val="22"/>
        </w:rPr>
        <w:t xml:space="preserve">for </w:t>
      </w:r>
      <w:r w:rsidR="00AD550C">
        <w:rPr>
          <w:rFonts w:cs="Arial"/>
          <w:bCs/>
          <w:szCs w:val="22"/>
        </w:rPr>
        <w:t xml:space="preserve">the functioning and proper maintenance of Erf 1575 and the essential </w:t>
      </w:r>
      <w:r w:rsidR="00AD550C" w:rsidRPr="003C3C77">
        <w:rPr>
          <w:rFonts w:cs="Arial"/>
          <w:bCs/>
          <w:szCs w:val="22"/>
        </w:rPr>
        <w:t>services (exclu</w:t>
      </w:r>
      <w:r w:rsidR="00B33455" w:rsidRPr="003C3C77">
        <w:rPr>
          <w:rFonts w:cs="Arial"/>
          <w:bCs/>
          <w:szCs w:val="22"/>
        </w:rPr>
        <w:t>ding</w:t>
      </w:r>
      <w:r w:rsidR="00AD550C" w:rsidRPr="003C3C77">
        <w:rPr>
          <w:rFonts w:cs="Arial"/>
          <w:bCs/>
          <w:szCs w:val="22"/>
        </w:rPr>
        <w:t xml:space="preserve"> the sewer system) contained thereon</w:t>
      </w:r>
      <w:r w:rsidR="003C3C77">
        <w:rPr>
          <w:rFonts w:cs="Arial"/>
          <w:bCs/>
          <w:szCs w:val="22"/>
        </w:rPr>
        <w:t>.</w:t>
      </w:r>
      <w:r w:rsidR="003C3C77" w:rsidRPr="003C3C77">
        <w:rPr>
          <w:rFonts w:cs="Arial"/>
          <w:bCs/>
          <w:szCs w:val="22"/>
        </w:rPr>
        <w:t>’</w:t>
      </w:r>
      <w:r w:rsidR="00AD550C" w:rsidRPr="003C3C77">
        <w:rPr>
          <w:rFonts w:cs="Arial"/>
          <w:bCs/>
          <w:szCs w:val="22"/>
        </w:rPr>
        <w:t xml:space="preserve"> </w:t>
      </w:r>
    </w:p>
    <w:p w14:paraId="15A2055F" w14:textId="7641220C" w:rsidR="00AD550C" w:rsidRDefault="001126B7" w:rsidP="001126B7">
      <w:pPr>
        <w:tabs>
          <w:tab w:val="left" w:pos="680"/>
        </w:tabs>
        <w:spacing w:after="480" w:line="480" w:lineRule="auto"/>
        <w:jc w:val="both"/>
        <w:rPr>
          <w:rFonts w:cs="Arial"/>
          <w:bCs/>
          <w:szCs w:val="22"/>
        </w:rPr>
      </w:pPr>
      <w:r>
        <w:rPr>
          <w:rFonts w:cs="Arial"/>
          <w:bCs/>
          <w:sz w:val="21"/>
          <w:szCs w:val="21"/>
        </w:rPr>
        <w:t>[19]</w:t>
      </w:r>
      <w:r>
        <w:rPr>
          <w:rFonts w:cs="Arial"/>
          <w:bCs/>
          <w:sz w:val="21"/>
          <w:szCs w:val="21"/>
        </w:rPr>
        <w:tab/>
      </w:r>
      <w:r w:rsidR="00AD550C">
        <w:rPr>
          <w:rFonts w:cs="Arial"/>
          <w:bCs/>
          <w:szCs w:val="22"/>
        </w:rPr>
        <w:t xml:space="preserve">The applicants </w:t>
      </w:r>
      <w:r w:rsidR="000079E2">
        <w:rPr>
          <w:rFonts w:cs="Arial"/>
          <w:bCs/>
          <w:szCs w:val="22"/>
        </w:rPr>
        <w:t>argue</w:t>
      </w:r>
      <w:r w:rsidR="008D55F5">
        <w:rPr>
          <w:rFonts w:cs="Arial"/>
          <w:bCs/>
          <w:szCs w:val="22"/>
        </w:rPr>
        <w:t xml:space="preserve"> that</w:t>
      </w:r>
      <w:r w:rsidR="00AD550C">
        <w:rPr>
          <w:rFonts w:cs="Arial"/>
          <w:bCs/>
          <w:szCs w:val="22"/>
        </w:rPr>
        <w:t xml:space="preserve"> by virtue of the Conditions of Establishment</w:t>
      </w:r>
      <w:r w:rsidR="00DB0766">
        <w:rPr>
          <w:rFonts w:cs="Arial"/>
          <w:bCs/>
          <w:szCs w:val="22"/>
        </w:rPr>
        <w:t xml:space="preserve"> </w:t>
      </w:r>
      <w:r w:rsidR="00AD550C">
        <w:rPr>
          <w:rFonts w:cs="Arial"/>
          <w:bCs/>
          <w:szCs w:val="22"/>
        </w:rPr>
        <w:t xml:space="preserve">every owner of a sectional title unit in Riverlair </w:t>
      </w:r>
      <w:r w:rsidR="00421D4C">
        <w:rPr>
          <w:rFonts w:cs="Arial"/>
          <w:bCs/>
          <w:szCs w:val="22"/>
        </w:rPr>
        <w:t>wa</w:t>
      </w:r>
      <w:r w:rsidR="00AD550C">
        <w:rPr>
          <w:rFonts w:cs="Arial"/>
          <w:bCs/>
          <w:szCs w:val="22"/>
        </w:rPr>
        <w:t>s a member of the first respondent. Notwithstanding, Riverlair and Caris Brook</w:t>
      </w:r>
      <w:r w:rsidR="00421D4C">
        <w:rPr>
          <w:rFonts w:cs="Arial"/>
          <w:bCs/>
          <w:szCs w:val="22"/>
        </w:rPr>
        <w:t xml:space="preserve"> </w:t>
      </w:r>
      <w:r w:rsidR="00AD550C">
        <w:rPr>
          <w:rFonts w:cs="Arial"/>
          <w:bCs/>
          <w:szCs w:val="22"/>
        </w:rPr>
        <w:t xml:space="preserve">have been managed and maintained </w:t>
      </w:r>
      <w:r w:rsidR="00DB0766">
        <w:rPr>
          <w:rFonts w:cs="Arial"/>
          <w:bCs/>
          <w:szCs w:val="22"/>
        </w:rPr>
        <w:t xml:space="preserve">historically </w:t>
      </w:r>
      <w:r w:rsidR="00AD550C">
        <w:rPr>
          <w:rFonts w:cs="Arial"/>
          <w:bCs/>
          <w:szCs w:val="22"/>
        </w:rPr>
        <w:t xml:space="preserve">as separate schemes by the first applicant and the first respondent, respectively. </w:t>
      </w:r>
    </w:p>
    <w:p w14:paraId="03B4D0CD" w14:textId="568CE52F" w:rsidR="00AD550C" w:rsidRDefault="001126B7" w:rsidP="001126B7">
      <w:pPr>
        <w:tabs>
          <w:tab w:val="left" w:pos="680"/>
        </w:tabs>
        <w:spacing w:after="480" w:line="480" w:lineRule="auto"/>
        <w:jc w:val="both"/>
        <w:rPr>
          <w:rFonts w:cs="Arial"/>
          <w:bCs/>
          <w:szCs w:val="22"/>
        </w:rPr>
      </w:pPr>
      <w:r>
        <w:rPr>
          <w:rFonts w:cs="Arial"/>
          <w:bCs/>
          <w:sz w:val="21"/>
          <w:szCs w:val="21"/>
        </w:rPr>
        <w:t>[20]</w:t>
      </w:r>
      <w:r>
        <w:rPr>
          <w:rFonts w:cs="Arial"/>
          <w:bCs/>
          <w:sz w:val="21"/>
          <w:szCs w:val="21"/>
        </w:rPr>
        <w:tab/>
      </w:r>
      <w:r w:rsidR="00421D4C">
        <w:rPr>
          <w:rFonts w:cs="Arial"/>
          <w:bCs/>
          <w:szCs w:val="22"/>
        </w:rPr>
        <w:t>T</w:t>
      </w:r>
      <w:r w:rsidR="00AD550C">
        <w:rPr>
          <w:rFonts w:cs="Arial"/>
          <w:bCs/>
          <w:szCs w:val="22"/>
        </w:rPr>
        <w:t xml:space="preserve">he first applicant collects levies from owners in Riverlair </w:t>
      </w:r>
      <w:r w:rsidR="00421D4C">
        <w:rPr>
          <w:rFonts w:cs="Arial"/>
          <w:bCs/>
          <w:szCs w:val="22"/>
        </w:rPr>
        <w:t>t</w:t>
      </w:r>
      <w:r w:rsidR="00AD550C">
        <w:rPr>
          <w:rFonts w:cs="Arial"/>
          <w:bCs/>
          <w:szCs w:val="22"/>
        </w:rPr>
        <w:t>h</w:t>
      </w:r>
      <w:r w:rsidR="00421D4C">
        <w:rPr>
          <w:rFonts w:cs="Arial"/>
          <w:bCs/>
          <w:szCs w:val="22"/>
        </w:rPr>
        <w:t>at</w:t>
      </w:r>
      <w:r w:rsidR="00AD550C">
        <w:rPr>
          <w:rFonts w:cs="Arial"/>
          <w:bCs/>
          <w:szCs w:val="22"/>
        </w:rPr>
        <w:t xml:space="preserve"> it utilises for the purpose of fulfilling its functions in terms of the STSM</w:t>
      </w:r>
      <w:r w:rsidR="00E0260A">
        <w:rPr>
          <w:rFonts w:cs="Arial"/>
          <w:bCs/>
          <w:szCs w:val="22"/>
        </w:rPr>
        <w:t xml:space="preserve">A, including management of the Riverlair estate and the common areas situated within </w:t>
      </w:r>
      <w:r w:rsidR="006E21A0">
        <w:rPr>
          <w:rFonts w:cs="Arial"/>
          <w:bCs/>
          <w:szCs w:val="22"/>
        </w:rPr>
        <w:t>Riverlair.</w:t>
      </w:r>
      <w:r w:rsidR="00E0260A">
        <w:rPr>
          <w:rFonts w:cs="Arial"/>
          <w:bCs/>
          <w:szCs w:val="22"/>
        </w:rPr>
        <w:t xml:space="preserve"> Similarly, the first respondent fulfils essentially the same function in respect of Caris Brook, collecting levies from the owners for</w:t>
      </w:r>
      <w:r w:rsidR="006E21A0">
        <w:rPr>
          <w:rFonts w:cs="Arial"/>
          <w:bCs/>
          <w:szCs w:val="22"/>
        </w:rPr>
        <w:t xml:space="preserve"> </w:t>
      </w:r>
      <w:r w:rsidR="00E0260A">
        <w:rPr>
          <w:rFonts w:cs="Arial"/>
          <w:bCs/>
          <w:szCs w:val="22"/>
        </w:rPr>
        <w:t xml:space="preserve">management of the Caris Brook estate and the common areas situated therein. </w:t>
      </w:r>
    </w:p>
    <w:p w14:paraId="42845E68" w14:textId="3513E033" w:rsidR="001B070E" w:rsidRPr="002B09E6" w:rsidRDefault="001126B7" w:rsidP="001126B7">
      <w:pPr>
        <w:tabs>
          <w:tab w:val="left" w:pos="680"/>
        </w:tabs>
        <w:spacing w:after="480" w:line="480" w:lineRule="auto"/>
        <w:jc w:val="both"/>
        <w:rPr>
          <w:rFonts w:cs="Arial"/>
          <w:bCs/>
          <w:szCs w:val="22"/>
        </w:rPr>
      </w:pPr>
      <w:r w:rsidRPr="002B09E6">
        <w:rPr>
          <w:rFonts w:cs="Arial"/>
          <w:bCs/>
          <w:sz w:val="21"/>
          <w:szCs w:val="21"/>
        </w:rPr>
        <w:t>[21]</w:t>
      </w:r>
      <w:r w:rsidRPr="002B09E6">
        <w:rPr>
          <w:rFonts w:cs="Arial"/>
          <w:bCs/>
          <w:sz w:val="21"/>
          <w:szCs w:val="21"/>
        </w:rPr>
        <w:tab/>
      </w:r>
      <w:r w:rsidR="00E0260A">
        <w:rPr>
          <w:rFonts w:cs="Arial"/>
          <w:bCs/>
          <w:szCs w:val="22"/>
        </w:rPr>
        <w:t xml:space="preserve">Other than </w:t>
      </w:r>
      <w:r w:rsidR="000079E2">
        <w:rPr>
          <w:rFonts w:cs="Arial"/>
          <w:bCs/>
          <w:szCs w:val="22"/>
        </w:rPr>
        <w:t>e</w:t>
      </w:r>
      <w:r w:rsidR="00E0260A">
        <w:rPr>
          <w:rFonts w:cs="Arial"/>
          <w:bCs/>
          <w:szCs w:val="22"/>
        </w:rPr>
        <w:t>rf 1575</w:t>
      </w:r>
      <w:r w:rsidR="00421D4C">
        <w:rPr>
          <w:rFonts w:cs="Arial"/>
          <w:bCs/>
          <w:szCs w:val="22"/>
        </w:rPr>
        <w:t xml:space="preserve"> </w:t>
      </w:r>
      <w:r w:rsidR="00E0260A">
        <w:rPr>
          <w:rFonts w:cs="Arial"/>
          <w:bCs/>
          <w:szCs w:val="22"/>
        </w:rPr>
        <w:t xml:space="preserve">comprising the common entrance </w:t>
      </w:r>
      <w:r w:rsidR="00821FBD">
        <w:rPr>
          <w:rFonts w:cs="Arial"/>
          <w:bCs/>
          <w:szCs w:val="22"/>
        </w:rPr>
        <w:t xml:space="preserve">and </w:t>
      </w:r>
      <w:r w:rsidR="00E425F2">
        <w:rPr>
          <w:rFonts w:cs="Arial"/>
          <w:bCs/>
          <w:szCs w:val="22"/>
        </w:rPr>
        <w:t xml:space="preserve">access </w:t>
      </w:r>
      <w:r w:rsidR="00821FBD">
        <w:rPr>
          <w:rFonts w:cs="Arial"/>
          <w:bCs/>
          <w:szCs w:val="22"/>
        </w:rPr>
        <w:t xml:space="preserve">road </w:t>
      </w:r>
      <w:r w:rsidR="00E0260A">
        <w:rPr>
          <w:rFonts w:cs="Arial"/>
          <w:bCs/>
          <w:szCs w:val="22"/>
        </w:rPr>
        <w:t xml:space="preserve">to </w:t>
      </w:r>
      <w:r w:rsidR="00E425F2">
        <w:rPr>
          <w:rFonts w:cs="Arial"/>
          <w:bCs/>
          <w:szCs w:val="22"/>
        </w:rPr>
        <w:t xml:space="preserve">and from </w:t>
      </w:r>
      <w:r w:rsidR="00E0260A">
        <w:rPr>
          <w:rFonts w:cs="Arial"/>
          <w:bCs/>
          <w:szCs w:val="22"/>
        </w:rPr>
        <w:t>both estates, Riverlair and Caris Brook</w:t>
      </w:r>
      <w:r w:rsidR="00421D4C">
        <w:rPr>
          <w:rFonts w:cs="Arial"/>
          <w:bCs/>
          <w:szCs w:val="22"/>
        </w:rPr>
        <w:t xml:space="preserve"> are</w:t>
      </w:r>
      <w:r w:rsidR="00E0260A">
        <w:rPr>
          <w:rFonts w:cs="Arial"/>
          <w:bCs/>
          <w:szCs w:val="22"/>
        </w:rPr>
        <w:t xml:space="preserve"> separately and independently managed and maintained and have always been so. </w:t>
      </w:r>
    </w:p>
    <w:p w14:paraId="38179B73" w14:textId="5CD6BCBF" w:rsidR="002B2BF9" w:rsidRPr="006D6601" w:rsidRDefault="001126B7" w:rsidP="001126B7">
      <w:pPr>
        <w:tabs>
          <w:tab w:val="left" w:pos="680"/>
        </w:tabs>
        <w:spacing w:after="480" w:line="480" w:lineRule="auto"/>
        <w:jc w:val="both"/>
        <w:rPr>
          <w:rFonts w:cs="Arial"/>
          <w:bCs/>
          <w:szCs w:val="22"/>
        </w:rPr>
      </w:pPr>
      <w:r w:rsidRPr="006D6601">
        <w:rPr>
          <w:rFonts w:cs="Arial"/>
          <w:bCs/>
          <w:sz w:val="21"/>
          <w:szCs w:val="21"/>
        </w:rPr>
        <w:t>[22]</w:t>
      </w:r>
      <w:r w:rsidRPr="006D6601">
        <w:rPr>
          <w:rFonts w:cs="Arial"/>
          <w:bCs/>
          <w:sz w:val="21"/>
          <w:szCs w:val="21"/>
        </w:rPr>
        <w:tab/>
      </w:r>
      <w:r w:rsidR="001403DE" w:rsidRPr="006D6601">
        <w:rPr>
          <w:rFonts w:cs="Arial"/>
          <w:bCs/>
          <w:szCs w:val="22"/>
        </w:rPr>
        <w:t>During</w:t>
      </w:r>
      <w:r w:rsidR="004C74EE" w:rsidRPr="006D6601">
        <w:rPr>
          <w:rFonts w:cs="Arial"/>
          <w:bCs/>
          <w:szCs w:val="22"/>
        </w:rPr>
        <w:t xml:space="preserve"> </w:t>
      </w:r>
      <w:r w:rsidR="001403DE" w:rsidRPr="006D6601">
        <w:rPr>
          <w:rFonts w:cs="Arial"/>
          <w:bCs/>
          <w:szCs w:val="22"/>
        </w:rPr>
        <w:t>2017 and 2020, dispute</w:t>
      </w:r>
      <w:r w:rsidR="004C74EE" w:rsidRPr="006D6601">
        <w:rPr>
          <w:rFonts w:cs="Arial"/>
          <w:bCs/>
          <w:szCs w:val="22"/>
        </w:rPr>
        <w:t>s</w:t>
      </w:r>
      <w:r w:rsidR="001403DE" w:rsidRPr="006D6601">
        <w:rPr>
          <w:rFonts w:cs="Arial"/>
          <w:bCs/>
          <w:szCs w:val="22"/>
        </w:rPr>
        <w:t xml:space="preserve"> erupted between the first respondent and the first applicant in respect of the </w:t>
      </w:r>
      <w:r w:rsidR="006D6601">
        <w:rPr>
          <w:rFonts w:cs="Arial"/>
          <w:bCs/>
          <w:szCs w:val="22"/>
        </w:rPr>
        <w:t xml:space="preserve">common </w:t>
      </w:r>
      <w:r w:rsidR="004C74EE" w:rsidRPr="006D6601">
        <w:rPr>
          <w:rFonts w:cs="Arial"/>
          <w:bCs/>
          <w:szCs w:val="22"/>
        </w:rPr>
        <w:t>entrance</w:t>
      </w:r>
      <w:r w:rsidR="001403DE" w:rsidRPr="006D6601">
        <w:rPr>
          <w:rFonts w:cs="Arial"/>
          <w:bCs/>
          <w:szCs w:val="22"/>
        </w:rPr>
        <w:t xml:space="preserve"> to the two estates.</w:t>
      </w:r>
    </w:p>
    <w:p w14:paraId="3D09F7CA" w14:textId="50D6D5D9" w:rsidR="002075F5" w:rsidRDefault="001126B7" w:rsidP="001126B7">
      <w:pPr>
        <w:tabs>
          <w:tab w:val="left" w:pos="680"/>
        </w:tabs>
        <w:spacing w:after="480" w:line="480" w:lineRule="auto"/>
        <w:jc w:val="both"/>
        <w:rPr>
          <w:rFonts w:cs="Arial"/>
          <w:bCs/>
          <w:szCs w:val="22"/>
        </w:rPr>
      </w:pPr>
      <w:r>
        <w:rPr>
          <w:rFonts w:cs="Arial"/>
          <w:bCs/>
          <w:sz w:val="21"/>
          <w:szCs w:val="21"/>
        </w:rPr>
        <w:lastRenderedPageBreak/>
        <w:t>[23]</w:t>
      </w:r>
      <w:r>
        <w:rPr>
          <w:rFonts w:cs="Arial"/>
          <w:bCs/>
          <w:sz w:val="21"/>
          <w:szCs w:val="21"/>
        </w:rPr>
        <w:tab/>
      </w:r>
      <w:r w:rsidR="002B2BF9" w:rsidRPr="002B09E6">
        <w:rPr>
          <w:rFonts w:cs="Arial"/>
          <w:bCs/>
          <w:szCs w:val="22"/>
        </w:rPr>
        <w:t>During October 2019 or thereabouts,</w:t>
      </w:r>
      <w:r w:rsidR="004F1354" w:rsidRPr="002B09E6">
        <w:rPr>
          <w:rFonts w:cs="Arial"/>
          <w:bCs/>
          <w:szCs w:val="22"/>
        </w:rPr>
        <w:t xml:space="preserve"> </w:t>
      </w:r>
      <w:r w:rsidR="001403DE" w:rsidRPr="002B09E6">
        <w:rPr>
          <w:rFonts w:cs="Arial"/>
          <w:bCs/>
          <w:szCs w:val="22"/>
        </w:rPr>
        <w:t xml:space="preserve">the first </w:t>
      </w:r>
      <w:r w:rsidR="001B070E" w:rsidRPr="002B09E6">
        <w:rPr>
          <w:rFonts w:cs="Arial"/>
          <w:bCs/>
          <w:szCs w:val="22"/>
        </w:rPr>
        <w:t xml:space="preserve">applicant </w:t>
      </w:r>
      <w:r w:rsidR="004C74EE" w:rsidRPr="002B09E6">
        <w:rPr>
          <w:rFonts w:cs="Arial"/>
          <w:bCs/>
          <w:szCs w:val="22"/>
        </w:rPr>
        <w:t xml:space="preserve">registered a caveat against the units in Riverlair to the effect that </w:t>
      </w:r>
      <w:r w:rsidR="001B070E" w:rsidRPr="002B09E6">
        <w:rPr>
          <w:rFonts w:cs="Arial"/>
          <w:bCs/>
          <w:szCs w:val="22"/>
        </w:rPr>
        <w:t xml:space="preserve">the owners of units in </w:t>
      </w:r>
      <w:bookmarkStart w:id="2" w:name="_Hlk160541411"/>
      <w:r w:rsidR="004C74EE" w:rsidRPr="002B09E6">
        <w:rPr>
          <w:rFonts w:cs="Arial"/>
          <w:bCs/>
          <w:szCs w:val="22"/>
        </w:rPr>
        <w:t xml:space="preserve">Riverlair </w:t>
      </w:r>
      <w:r w:rsidR="001B070E" w:rsidRPr="002B09E6">
        <w:rPr>
          <w:rFonts w:cs="Arial"/>
          <w:bCs/>
          <w:szCs w:val="22"/>
        </w:rPr>
        <w:t>(‘</w:t>
      </w:r>
      <w:r w:rsidR="002B2BF9" w:rsidRPr="002B09E6">
        <w:rPr>
          <w:rFonts w:cs="Arial"/>
          <w:bCs/>
          <w:szCs w:val="22"/>
        </w:rPr>
        <w:t xml:space="preserve">the </w:t>
      </w:r>
      <w:r w:rsidR="001B070E" w:rsidRPr="002B09E6">
        <w:rPr>
          <w:rFonts w:cs="Arial"/>
          <w:bCs/>
          <w:szCs w:val="22"/>
        </w:rPr>
        <w:t xml:space="preserve">Riverlair owners’), </w:t>
      </w:r>
      <w:r w:rsidR="004C74EE" w:rsidRPr="002B09E6">
        <w:rPr>
          <w:rFonts w:cs="Arial"/>
          <w:bCs/>
          <w:szCs w:val="22"/>
        </w:rPr>
        <w:t xml:space="preserve"> </w:t>
      </w:r>
      <w:bookmarkEnd w:id="2"/>
      <w:r w:rsidR="004C74EE" w:rsidRPr="002B09E6">
        <w:rPr>
          <w:rFonts w:cs="Arial"/>
          <w:bCs/>
          <w:szCs w:val="22"/>
        </w:rPr>
        <w:t xml:space="preserve">were members of the first </w:t>
      </w:r>
      <w:r w:rsidR="001403DE" w:rsidRPr="002B09E6">
        <w:rPr>
          <w:rFonts w:cs="Arial"/>
          <w:bCs/>
          <w:szCs w:val="22"/>
        </w:rPr>
        <w:t>respondent</w:t>
      </w:r>
      <w:r w:rsidR="006D6601">
        <w:rPr>
          <w:rFonts w:cs="Arial"/>
          <w:bCs/>
          <w:szCs w:val="22"/>
        </w:rPr>
        <w:t xml:space="preserve">. </w:t>
      </w:r>
      <w:r w:rsidR="002075F5" w:rsidRPr="002B09E6">
        <w:rPr>
          <w:rFonts w:cs="Arial"/>
          <w:bCs/>
          <w:szCs w:val="22"/>
        </w:rPr>
        <w:t>The</w:t>
      </w:r>
      <w:r w:rsidR="004C74EE" w:rsidRPr="002B09E6">
        <w:rPr>
          <w:rFonts w:cs="Arial"/>
          <w:bCs/>
          <w:szCs w:val="22"/>
        </w:rPr>
        <w:t xml:space="preserve"> latter</w:t>
      </w:r>
      <w:r w:rsidR="002075F5" w:rsidRPr="002B09E6">
        <w:rPr>
          <w:rFonts w:cs="Arial"/>
          <w:bCs/>
          <w:szCs w:val="22"/>
        </w:rPr>
        <w:t>, in turn,</w:t>
      </w:r>
      <w:r w:rsidR="004C74EE" w:rsidRPr="002B09E6">
        <w:rPr>
          <w:rFonts w:cs="Arial"/>
          <w:bCs/>
          <w:szCs w:val="22"/>
        </w:rPr>
        <w:t xml:space="preserve"> </w:t>
      </w:r>
      <w:r w:rsidR="001403DE" w:rsidRPr="002B09E6">
        <w:rPr>
          <w:rFonts w:cs="Arial"/>
          <w:bCs/>
          <w:szCs w:val="22"/>
        </w:rPr>
        <w:t>demanded that the second applicant pay levies to the first respondent retrospectively from 1 January 2020</w:t>
      </w:r>
      <w:r w:rsidR="007375AD" w:rsidRPr="002B09E6">
        <w:rPr>
          <w:rFonts w:cs="Arial"/>
          <w:bCs/>
          <w:szCs w:val="22"/>
        </w:rPr>
        <w:t xml:space="preserve"> (</w:t>
      </w:r>
      <w:r w:rsidR="00DB0766" w:rsidRPr="002B09E6">
        <w:rPr>
          <w:rFonts w:cs="Arial"/>
          <w:bCs/>
          <w:szCs w:val="22"/>
        </w:rPr>
        <w:t>‘</w:t>
      </w:r>
      <w:r w:rsidR="007375AD" w:rsidRPr="002B09E6">
        <w:rPr>
          <w:rFonts w:cs="Arial"/>
          <w:bCs/>
          <w:szCs w:val="22"/>
        </w:rPr>
        <w:t>the</w:t>
      </w:r>
      <w:r w:rsidR="001403DE" w:rsidRPr="002B09E6">
        <w:rPr>
          <w:rFonts w:cs="Arial"/>
          <w:bCs/>
          <w:szCs w:val="22"/>
        </w:rPr>
        <w:t xml:space="preserve"> </w:t>
      </w:r>
      <w:r w:rsidR="007375AD" w:rsidRPr="002B09E6">
        <w:rPr>
          <w:rFonts w:cs="Arial"/>
          <w:bCs/>
          <w:szCs w:val="22"/>
        </w:rPr>
        <w:t>impugned levies</w:t>
      </w:r>
      <w:r w:rsidR="00DB0766" w:rsidRPr="002B09E6">
        <w:rPr>
          <w:rFonts w:cs="Arial"/>
          <w:bCs/>
          <w:szCs w:val="22"/>
        </w:rPr>
        <w:t>’</w:t>
      </w:r>
      <w:r w:rsidR="007375AD" w:rsidRPr="002B09E6">
        <w:rPr>
          <w:rFonts w:cs="Arial"/>
          <w:bCs/>
          <w:szCs w:val="22"/>
        </w:rPr>
        <w:t>)</w:t>
      </w:r>
      <w:r w:rsidR="00E31493">
        <w:rPr>
          <w:rFonts w:cs="Arial"/>
          <w:bCs/>
          <w:szCs w:val="22"/>
        </w:rPr>
        <w:t xml:space="preserve">, being from the approximate date when the second applicant became members of the first respondent. </w:t>
      </w:r>
    </w:p>
    <w:p w14:paraId="1AD9EAE6" w14:textId="1A15C943" w:rsidR="00413379" w:rsidRPr="00661D3E" w:rsidRDefault="001126B7" w:rsidP="001126B7">
      <w:pPr>
        <w:tabs>
          <w:tab w:val="left" w:pos="680"/>
        </w:tabs>
        <w:spacing w:after="480" w:line="480" w:lineRule="auto"/>
        <w:jc w:val="both"/>
        <w:rPr>
          <w:rFonts w:cs="Arial"/>
          <w:b/>
          <w:szCs w:val="22"/>
        </w:rPr>
      </w:pPr>
      <w:r w:rsidRPr="00661D3E">
        <w:rPr>
          <w:rFonts w:cs="Arial"/>
          <w:sz w:val="21"/>
          <w:szCs w:val="21"/>
        </w:rPr>
        <w:t>[24]</w:t>
      </w:r>
      <w:r w:rsidRPr="00661D3E">
        <w:rPr>
          <w:rFonts w:cs="Arial"/>
          <w:sz w:val="21"/>
          <w:szCs w:val="21"/>
        </w:rPr>
        <w:tab/>
      </w:r>
      <w:r w:rsidR="00413379">
        <w:rPr>
          <w:rFonts w:cs="Arial"/>
          <w:bCs/>
          <w:szCs w:val="22"/>
        </w:rPr>
        <w:t xml:space="preserve">  </w:t>
      </w:r>
      <w:r w:rsidR="00413379" w:rsidRPr="00661D3E">
        <w:rPr>
          <w:rFonts w:cs="Arial"/>
          <w:bCs/>
          <w:szCs w:val="22"/>
        </w:rPr>
        <w:t>The caveat reflect</w:t>
      </w:r>
      <w:r w:rsidR="00821FBD">
        <w:rPr>
          <w:rFonts w:cs="Arial"/>
          <w:bCs/>
          <w:szCs w:val="22"/>
        </w:rPr>
        <w:t xml:space="preserve">ed </w:t>
      </w:r>
      <w:r w:rsidR="00413379" w:rsidRPr="00661D3E">
        <w:rPr>
          <w:rFonts w:cs="Arial"/>
          <w:bCs/>
          <w:szCs w:val="22"/>
        </w:rPr>
        <w:t xml:space="preserve">the conditions of notarial deed K201/1997 </w:t>
      </w:r>
      <w:r w:rsidR="00413379">
        <w:rPr>
          <w:rFonts w:cs="Arial"/>
          <w:bCs/>
          <w:szCs w:val="22"/>
        </w:rPr>
        <w:t xml:space="preserve">and </w:t>
      </w:r>
      <w:r w:rsidR="00413379" w:rsidRPr="00661D3E">
        <w:rPr>
          <w:rFonts w:cs="Arial"/>
          <w:bCs/>
          <w:szCs w:val="22"/>
        </w:rPr>
        <w:t>provide</w:t>
      </w:r>
      <w:r w:rsidR="00413379">
        <w:rPr>
          <w:rFonts w:cs="Arial"/>
          <w:bCs/>
          <w:szCs w:val="22"/>
        </w:rPr>
        <w:t>d</w:t>
      </w:r>
      <w:r w:rsidR="00413379" w:rsidRPr="00661D3E">
        <w:rPr>
          <w:rFonts w:cs="Arial"/>
          <w:bCs/>
          <w:szCs w:val="22"/>
        </w:rPr>
        <w:t xml:space="preserve"> </w:t>
      </w:r>
      <w:r w:rsidR="00E425F2">
        <w:rPr>
          <w:rFonts w:cs="Arial"/>
          <w:bCs/>
          <w:szCs w:val="22"/>
        </w:rPr>
        <w:t>the</w:t>
      </w:r>
      <w:r w:rsidR="00413379" w:rsidRPr="00661D3E">
        <w:rPr>
          <w:rFonts w:cs="Arial"/>
          <w:bCs/>
          <w:szCs w:val="22"/>
        </w:rPr>
        <w:t xml:space="preserve"> follow</w:t>
      </w:r>
      <w:r w:rsidR="00E425F2">
        <w:rPr>
          <w:rFonts w:cs="Arial"/>
          <w:bCs/>
          <w:szCs w:val="22"/>
        </w:rPr>
        <w:t>ing</w:t>
      </w:r>
      <w:r w:rsidR="00413379" w:rsidRPr="00661D3E">
        <w:rPr>
          <w:rFonts w:cs="Arial"/>
          <w:bCs/>
          <w:szCs w:val="22"/>
        </w:rPr>
        <w:t xml:space="preserve">: </w:t>
      </w:r>
      <w:r w:rsidR="00821FBD">
        <w:rPr>
          <w:rFonts w:cs="Arial"/>
          <w:b/>
          <w:szCs w:val="22"/>
        </w:rPr>
        <w:t xml:space="preserve"> </w:t>
      </w:r>
    </w:p>
    <w:p w14:paraId="35153B91" w14:textId="77777777" w:rsidR="00413379" w:rsidRDefault="00413379" w:rsidP="00413379">
      <w:pPr>
        <w:spacing w:after="240"/>
        <w:ind w:left="709" w:hanging="709"/>
        <w:jc w:val="both"/>
        <w:rPr>
          <w:rFonts w:cs="Arial"/>
          <w:bCs/>
          <w:sz w:val="20"/>
          <w:szCs w:val="22"/>
        </w:rPr>
      </w:pPr>
      <w:r>
        <w:rPr>
          <w:rFonts w:cs="Arial"/>
          <w:bCs/>
          <w:sz w:val="20"/>
          <w:szCs w:val="22"/>
        </w:rPr>
        <w:t>“Schedule A</w:t>
      </w:r>
    </w:p>
    <w:p w14:paraId="0A9B047E" w14:textId="77777777" w:rsidR="00413379" w:rsidRDefault="00413379" w:rsidP="00413379">
      <w:pPr>
        <w:spacing w:after="240"/>
        <w:ind w:left="709" w:hanging="709"/>
        <w:jc w:val="both"/>
        <w:rPr>
          <w:rFonts w:cs="Arial"/>
          <w:bCs/>
          <w:sz w:val="20"/>
          <w:szCs w:val="22"/>
        </w:rPr>
      </w:pPr>
      <w:r>
        <w:rPr>
          <w:rFonts w:cs="Arial"/>
          <w:bCs/>
          <w:sz w:val="20"/>
          <w:szCs w:val="22"/>
        </w:rPr>
        <w:t>Subject to the following conditions:</w:t>
      </w:r>
    </w:p>
    <w:p w14:paraId="78080EF1" w14:textId="77777777" w:rsidR="00413379" w:rsidRDefault="00413379" w:rsidP="00413379">
      <w:pPr>
        <w:spacing w:after="240"/>
        <w:ind w:left="426" w:hanging="426"/>
        <w:jc w:val="both"/>
        <w:rPr>
          <w:rFonts w:cs="Arial"/>
          <w:bCs/>
          <w:sz w:val="20"/>
          <w:szCs w:val="22"/>
        </w:rPr>
      </w:pPr>
      <w:r>
        <w:rPr>
          <w:rFonts w:cs="Arial"/>
          <w:bCs/>
          <w:sz w:val="20"/>
          <w:szCs w:val="22"/>
        </w:rPr>
        <w:t>1.</w:t>
      </w:r>
      <w:r>
        <w:rPr>
          <w:rFonts w:cs="Arial"/>
          <w:bCs/>
          <w:sz w:val="20"/>
          <w:szCs w:val="22"/>
        </w:rPr>
        <w:tab/>
        <w:t>By virtue of a Notarial Deed of servitude K201/1997S the within mentioned is subject to the following conditions:</w:t>
      </w:r>
    </w:p>
    <w:p w14:paraId="68322417" w14:textId="77777777" w:rsidR="00413379" w:rsidRDefault="00413379" w:rsidP="00413379">
      <w:pPr>
        <w:spacing w:after="240"/>
        <w:ind w:left="852" w:hanging="426"/>
        <w:jc w:val="both"/>
        <w:rPr>
          <w:rFonts w:cs="Arial"/>
          <w:bCs/>
          <w:sz w:val="20"/>
          <w:szCs w:val="22"/>
        </w:rPr>
      </w:pPr>
      <w:r>
        <w:rPr>
          <w:rFonts w:cs="Arial"/>
          <w:bCs/>
          <w:sz w:val="20"/>
          <w:szCs w:val="22"/>
        </w:rPr>
        <w:t>(a)</w:t>
      </w:r>
      <w:r>
        <w:rPr>
          <w:rFonts w:cs="Arial"/>
          <w:bCs/>
          <w:sz w:val="20"/>
          <w:szCs w:val="22"/>
        </w:rPr>
        <w:tab/>
        <w:t xml:space="preserve">Every owner of the Erf, or any subdivision thereof, or any person who has an interest therein shall become and shall remain a member of the Home Owners Association and be subject to its constitution until he/she ceases to be an owner as aforesaid. Neither the Erf nor any subdivision thereof nor any interest therein shall be transferred to any person who is not bound himself/herself to the satisfaction of such Association to become a member of the Homeowners Association. </w:t>
      </w:r>
    </w:p>
    <w:p w14:paraId="669F7FF6" w14:textId="77777777" w:rsidR="00413379" w:rsidRDefault="00413379" w:rsidP="00413379">
      <w:pPr>
        <w:spacing w:after="240"/>
        <w:ind w:left="852" w:hanging="426"/>
        <w:jc w:val="both"/>
        <w:rPr>
          <w:rFonts w:cs="Arial"/>
          <w:bCs/>
          <w:sz w:val="20"/>
          <w:szCs w:val="22"/>
        </w:rPr>
      </w:pPr>
      <w:r>
        <w:rPr>
          <w:rFonts w:cs="Arial"/>
          <w:bCs/>
          <w:sz w:val="20"/>
          <w:szCs w:val="22"/>
        </w:rPr>
        <w:t>(b)</w:t>
      </w:r>
      <w:r>
        <w:rPr>
          <w:rFonts w:cs="Arial"/>
          <w:bCs/>
          <w:sz w:val="20"/>
          <w:szCs w:val="22"/>
        </w:rPr>
        <w:tab/>
        <w:t>The owners of the Erf or any subdivision thereof, or any person who has an interest therein, shall not be entitled to transfer the Erf or any subdivision thereof, or any interest therein without a clearance certificate from the Homeowners Association that the provisions of the Articles of Association of the Homeowners Association have been complied with.</w:t>
      </w:r>
    </w:p>
    <w:p w14:paraId="0FFCF901" w14:textId="77777777" w:rsidR="00413379" w:rsidRDefault="00413379" w:rsidP="00413379">
      <w:pPr>
        <w:spacing w:after="240"/>
        <w:ind w:left="852" w:hanging="426"/>
        <w:jc w:val="both"/>
        <w:rPr>
          <w:rFonts w:cs="Arial"/>
          <w:bCs/>
          <w:sz w:val="20"/>
          <w:szCs w:val="22"/>
        </w:rPr>
      </w:pPr>
      <w:r>
        <w:rPr>
          <w:rFonts w:cs="Arial"/>
          <w:bCs/>
          <w:sz w:val="20"/>
          <w:szCs w:val="22"/>
        </w:rPr>
        <w:t>(c)</w:t>
      </w:r>
      <w:r>
        <w:rPr>
          <w:rFonts w:cs="Arial"/>
          <w:bCs/>
          <w:sz w:val="20"/>
          <w:szCs w:val="22"/>
        </w:rPr>
        <w:tab/>
        <w:t>The term ‘Homeowners Association’ in the aforesaid conditions of title shall mean the Caris Brook Homeowners Association – No 96/17799/08, an Association incorporated in terms of Section 21 of the Companies Act, 61 of 1973 as amended.”</w:t>
      </w:r>
    </w:p>
    <w:p w14:paraId="76E95FC5" w14:textId="77777777" w:rsidR="00413379" w:rsidRPr="00205249" w:rsidRDefault="00413379" w:rsidP="00413379">
      <w:pPr>
        <w:spacing w:after="240"/>
        <w:ind w:left="426" w:hanging="426"/>
        <w:jc w:val="both"/>
        <w:rPr>
          <w:rFonts w:cs="Arial"/>
          <w:bCs/>
          <w:sz w:val="20"/>
          <w:szCs w:val="22"/>
        </w:rPr>
      </w:pPr>
    </w:p>
    <w:p w14:paraId="720C028C" w14:textId="44C02344" w:rsidR="00413379" w:rsidRDefault="001126B7" w:rsidP="001126B7">
      <w:pPr>
        <w:tabs>
          <w:tab w:val="left" w:pos="680"/>
        </w:tabs>
        <w:spacing w:after="480" w:line="480" w:lineRule="auto"/>
        <w:jc w:val="both"/>
        <w:rPr>
          <w:rFonts w:cs="Arial"/>
          <w:bCs/>
          <w:szCs w:val="22"/>
        </w:rPr>
      </w:pPr>
      <w:r>
        <w:rPr>
          <w:rFonts w:cs="Arial"/>
          <w:bCs/>
          <w:sz w:val="21"/>
          <w:szCs w:val="21"/>
        </w:rPr>
        <w:t>[25]</w:t>
      </w:r>
      <w:r>
        <w:rPr>
          <w:rFonts w:cs="Arial"/>
          <w:bCs/>
          <w:sz w:val="21"/>
          <w:szCs w:val="21"/>
        </w:rPr>
        <w:tab/>
      </w:r>
      <w:r w:rsidR="00413379">
        <w:rPr>
          <w:rFonts w:cs="Arial"/>
          <w:bCs/>
          <w:szCs w:val="22"/>
        </w:rPr>
        <w:t xml:space="preserve">Accordingly, the caveat </w:t>
      </w:r>
      <w:r w:rsidR="00821FBD">
        <w:rPr>
          <w:rFonts w:cs="Arial"/>
          <w:bCs/>
          <w:szCs w:val="22"/>
        </w:rPr>
        <w:t>provided that</w:t>
      </w:r>
      <w:r w:rsidR="00413379">
        <w:rPr>
          <w:rFonts w:cs="Arial"/>
          <w:bCs/>
          <w:szCs w:val="22"/>
        </w:rPr>
        <w:t xml:space="preserve"> </w:t>
      </w:r>
      <w:r w:rsidR="00B426C9">
        <w:rPr>
          <w:rFonts w:cs="Arial"/>
          <w:bCs/>
          <w:szCs w:val="22"/>
        </w:rPr>
        <w:t xml:space="preserve">every </w:t>
      </w:r>
      <w:r w:rsidR="00413379">
        <w:rPr>
          <w:rFonts w:cs="Arial"/>
          <w:bCs/>
          <w:szCs w:val="22"/>
        </w:rPr>
        <w:t>Riverlair</w:t>
      </w:r>
      <w:r w:rsidR="00821FBD">
        <w:rPr>
          <w:rFonts w:cs="Arial"/>
          <w:bCs/>
          <w:szCs w:val="22"/>
        </w:rPr>
        <w:t xml:space="preserve"> unit</w:t>
      </w:r>
      <w:r w:rsidR="00B426C9">
        <w:rPr>
          <w:rFonts w:cs="Arial"/>
          <w:bCs/>
          <w:szCs w:val="22"/>
        </w:rPr>
        <w:t xml:space="preserve"> is</w:t>
      </w:r>
      <w:r w:rsidR="00413379">
        <w:rPr>
          <w:rFonts w:cs="Arial"/>
          <w:bCs/>
          <w:szCs w:val="22"/>
        </w:rPr>
        <w:t xml:space="preserve"> and shall remain a member of the Homeowners Association of Caris Brook.</w:t>
      </w:r>
    </w:p>
    <w:p w14:paraId="2C1EBA60" w14:textId="2D80E439" w:rsidR="00105663" w:rsidRDefault="001126B7" w:rsidP="001126B7">
      <w:pPr>
        <w:tabs>
          <w:tab w:val="left" w:pos="680"/>
        </w:tabs>
        <w:spacing w:after="480" w:line="480" w:lineRule="auto"/>
        <w:jc w:val="both"/>
        <w:rPr>
          <w:rFonts w:cs="Arial"/>
          <w:bCs/>
          <w:szCs w:val="22"/>
        </w:rPr>
      </w:pPr>
      <w:r>
        <w:rPr>
          <w:rFonts w:cs="Arial"/>
          <w:bCs/>
          <w:sz w:val="21"/>
          <w:szCs w:val="21"/>
        </w:rPr>
        <w:t>[26]</w:t>
      </w:r>
      <w:r>
        <w:rPr>
          <w:rFonts w:cs="Arial"/>
          <w:bCs/>
          <w:sz w:val="21"/>
          <w:szCs w:val="21"/>
        </w:rPr>
        <w:tab/>
      </w:r>
      <w:r w:rsidR="00DA06B5" w:rsidRPr="00780C2D">
        <w:rPr>
          <w:rFonts w:cs="Arial"/>
          <w:bCs/>
          <w:szCs w:val="22"/>
        </w:rPr>
        <w:t>The applicants contended that the</w:t>
      </w:r>
      <w:r w:rsidR="007375AD" w:rsidRPr="00780C2D">
        <w:rPr>
          <w:rFonts w:cs="Arial"/>
          <w:bCs/>
          <w:szCs w:val="22"/>
        </w:rPr>
        <w:t xml:space="preserve"> </w:t>
      </w:r>
      <w:bookmarkStart w:id="3" w:name="_Hlk150863819"/>
      <w:r w:rsidR="007375AD" w:rsidRPr="00780C2D">
        <w:rPr>
          <w:rFonts w:cs="Arial"/>
          <w:bCs/>
          <w:szCs w:val="22"/>
        </w:rPr>
        <w:t>impugned</w:t>
      </w:r>
      <w:r w:rsidR="00DA06B5" w:rsidRPr="00780C2D">
        <w:rPr>
          <w:rFonts w:cs="Arial"/>
          <w:bCs/>
          <w:szCs w:val="22"/>
        </w:rPr>
        <w:t xml:space="preserve"> levies</w:t>
      </w:r>
      <w:bookmarkEnd w:id="3"/>
      <w:r w:rsidR="00DA06B5" w:rsidRPr="00780C2D">
        <w:rPr>
          <w:rFonts w:cs="Arial"/>
          <w:bCs/>
          <w:szCs w:val="22"/>
        </w:rPr>
        <w:t xml:space="preserve"> </w:t>
      </w:r>
      <w:r w:rsidR="00780C2D" w:rsidRPr="008A49E3">
        <w:rPr>
          <w:rFonts w:cs="Arial"/>
          <w:bCs/>
          <w:szCs w:val="22"/>
        </w:rPr>
        <w:t>did not pertain to expenses incurred in respect of</w:t>
      </w:r>
      <w:r w:rsidR="00105663" w:rsidRPr="00440EFC">
        <w:rPr>
          <w:rFonts w:cs="Arial"/>
          <w:bCs/>
          <w:szCs w:val="22"/>
        </w:rPr>
        <w:t xml:space="preserve"> </w:t>
      </w:r>
      <w:r w:rsidR="00780C2D" w:rsidRPr="008A49E3">
        <w:rPr>
          <w:rFonts w:cs="Arial"/>
          <w:bCs/>
          <w:szCs w:val="22"/>
        </w:rPr>
        <w:t xml:space="preserve">erf 1575 but </w:t>
      </w:r>
      <w:r w:rsidR="00DA06B5" w:rsidRPr="00440EFC">
        <w:rPr>
          <w:rFonts w:cs="Arial"/>
          <w:bCs/>
          <w:szCs w:val="22"/>
        </w:rPr>
        <w:t>arose from expenses related exclusively to</w:t>
      </w:r>
      <w:r w:rsidR="00780C2D" w:rsidRPr="00440EFC">
        <w:rPr>
          <w:rFonts w:cs="Arial"/>
          <w:bCs/>
          <w:szCs w:val="22"/>
        </w:rPr>
        <w:t xml:space="preserve"> the</w:t>
      </w:r>
      <w:r w:rsidR="00C34578" w:rsidRPr="00440EFC">
        <w:rPr>
          <w:rFonts w:cs="Arial"/>
          <w:bCs/>
          <w:szCs w:val="22"/>
        </w:rPr>
        <w:t xml:space="preserve"> </w:t>
      </w:r>
      <w:r w:rsidR="00780C2D" w:rsidRPr="00440EFC">
        <w:rPr>
          <w:rFonts w:cs="Arial"/>
          <w:bCs/>
          <w:szCs w:val="22"/>
        </w:rPr>
        <w:t xml:space="preserve">management </w:t>
      </w:r>
      <w:r w:rsidR="00DA06B5" w:rsidRPr="00440EFC">
        <w:rPr>
          <w:rFonts w:cs="Arial"/>
          <w:bCs/>
          <w:szCs w:val="22"/>
        </w:rPr>
        <w:t xml:space="preserve">of </w:t>
      </w:r>
      <w:r w:rsidR="00105663">
        <w:rPr>
          <w:rFonts w:cs="Arial"/>
          <w:bCs/>
          <w:szCs w:val="22"/>
        </w:rPr>
        <w:t xml:space="preserve">Caris Brook, </w:t>
      </w:r>
      <w:r w:rsidR="00E425F2">
        <w:rPr>
          <w:rFonts w:cs="Arial"/>
          <w:bCs/>
          <w:szCs w:val="22"/>
        </w:rPr>
        <w:t xml:space="preserve">in respect of </w:t>
      </w:r>
      <w:r w:rsidR="002B2BF9" w:rsidRPr="00440EFC">
        <w:rPr>
          <w:rFonts w:cs="Arial"/>
          <w:bCs/>
          <w:szCs w:val="22"/>
        </w:rPr>
        <w:t>which Riverlair owners were not liable</w:t>
      </w:r>
      <w:r w:rsidR="00DA06B5" w:rsidRPr="00440EFC">
        <w:rPr>
          <w:rFonts w:cs="Arial"/>
          <w:bCs/>
          <w:szCs w:val="22"/>
        </w:rPr>
        <w:t xml:space="preserve">. </w:t>
      </w:r>
    </w:p>
    <w:p w14:paraId="6D25ECBB" w14:textId="6C26F48E" w:rsidR="00E425F2" w:rsidRDefault="001126B7" w:rsidP="001126B7">
      <w:pPr>
        <w:tabs>
          <w:tab w:val="left" w:pos="680"/>
        </w:tabs>
        <w:spacing w:after="480" w:line="480" w:lineRule="auto"/>
        <w:jc w:val="both"/>
        <w:rPr>
          <w:rFonts w:cs="Arial"/>
          <w:bCs/>
          <w:szCs w:val="22"/>
        </w:rPr>
      </w:pPr>
      <w:r>
        <w:rPr>
          <w:rFonts w:cs="Arial"/>
          <w:bCs/>
          <w:sz w:val="21"/>
          <w:szCs w:val="21"/>
        </w:rPr>
        <w:lastRenderedPageBreak/>
        <w:t>[27]</w:t>
      </w:r>
      <w:r>
        <w:rPr>
          <w:rFonts w:cs="Arial"/>
          <w:bCs/>
          <w:sz w:val="21"/>
          <w:szCs w:val="21"/>
        </w:rPr>
        <w:tab/>
      </w:r>
      <w:r w:rsidR="00DA06B5" w:rsidRPr="00440EFC">
        <w:rPr>
          <w:rFonts w:cs="Arial"/>
          <w:bCs/>
          <w:szCs w:val="22"/>
        </w:rPr>
        <w:t>Accordingly, the applicants alleged that no rational basis</w:t>
      </w:r>
      <w:r w:rsidR="007375AD" w:rsidRPr="00440EFC">
        <w:rPr>
          <w:rFonts w:cs="Arial"/>
          <w:bCs/>
          <w:szCs w:val="22"/>
        </w:rPr>
        <w:t xml:space="preserve"> existed for</w:t>
      </w:r>
      <w:r w:rsidR="00DA06B5" w:rsidRPr="00440EFC">
        <w:rPr>
          <w:rFonts w:cs="Arial"/>
          <w:bCs/>
          <w:szCs w:val="22"/>
        </w:rPr>
        <w:t xml:space="preserve"> the second applicant </w:t>
      </w:r>
      <w:r w:rsidR="007375AD" w:rsidRPr="00440EFC">
        <w:rPr>
          <w:rFonts w:cs="Arial"/>
          <w:bCs/>
          <w:szCs w:val="22"/>
        </w:rPr>
        <w:t>to have to</w:t>
      </w:r>
      <w:r w:rsidR="00DA06B5" w:rsidRPr="00440EFC">
        <w:rPr>
          <w:rFonts w:cs="Arial"/>
          <w:bCs/>
          <w:szCs w:val="22"/>
        </w:rPr>
        <w:t xml:space="preserve"> pay the</w:t>
      </w:r>
      <w:r w:rsidR="007375AD" w:rsidRPr="00440EFC">
        <w:rPr>
          <w:rFonts w:cs="Arial"/>
          <w:bCs/>
          <w:szCs w:val="22"/>
        </w:rPr>
        <w:t xml:space="preserve"> impugned</w:t>
      </w:r>
      <w:r w:rsidR="00DA06B5" w:rsidRPr="00440EFC">
        <w:rPr>
          <w:rFonts w:cs="Arial"/>
          <w:bCs/>
          <w:szCs w:val="22"/>
        </w:rPr>
        <w:t xml:space="preserve"> levies</w:t>
      </w:r>
      <w:r w:rsidR="007375AD" w:rsidRPr="00440EFC">
        <w:rPr>
          <w:rFonts w:cs="Arial"/>
          <w:bCs/>
          <w:szCs w:val="22"/>
        </w:rPr>
        <w:t xml:space="preserve"> that</w:t>
      </w:r>
      <w:r w:rsidR="00DA06B5" w:rsidRPr="00440EFC">
        <w:rPr>
          <w:rFonts w:cs="Arial"/>
          <w:bCs/>
          <w:szCs w:val="22"/>
        </w:rPr>
        <w:t xml:space="preserve"> fell to be set aside.</w:t>
      </w:r>
      <w:r w:rsidR="00780C2D" w:rsidRPr="00440EFC">
        <w:rPr>
          <w:rFonts w:cs="Arial"/>
          <w:bCs/>
          <w:szCs w:val="22"/>
        </w:rPr>
        <w:t xml:space="preserve">   </w:t>
      </w:r>
    </w:p>
    <w:p w14:paraId="202643E2" w14:textId="6413F18F" w:rsidR="00C62B73" w:rsidRPr="00C62B73" w:rsidRDefault="001126B7" w:rsidP="001126B7">
      <w:pPr>
        <w:tabs>
          <w:tab w:val="left" w:pos="680"/>
        </w:tabs>
        <w:spacing w:after="480" w:line="480" w:lineRule="auto"/>
        <w:jc w:val="both"/>
        <w:rPr>
          <w:rFonts w:cs="Arial"/>
          <w:bCs/>
          <w:szCs w:val="22"/>
        </w:rPr>
      </w:pPr>
      <w:r w:rsidRPr="00C62B73">
        <w:rPr>
          <w:rFonts w:cs="Arial"/>
          <w:bCs/>
          <w:sz w:val="21"/>
          <w:szCs w:val="21"/>
        </w:rPr>
        <w:t>[28]</w:t>
      </w:r>
      <w:r w:rsidRPr="00C62B73">
        <w:rPr>
          <w:rFonts w:cs="Arial"/>
          <w:bCs/>
          <w:sz w:val="21"/>
          <w:szCs w:val="21"/>
        </w:rPr>
        <w:tab/>
      </w:r>
      <w:r w:rsidR="00E425F2" w:rsidRPr="00E425F2">
        <w:rPr>
          <w:rFonts w:cs="Arial"/>
          <w:bCs/>
          <w:szCs w:val="22"/>
        </w:rPr>
        <w:t>The</w:t>
      </w:r>
      <w:r w:rsidR="00FC003B" w:rsidRPr="00E425F2">
        <w:rPr>
          <w:rFonts w:cs="Arial"/>
          <w:bCs/>
          <w:szCs w:val="22"/>
        </w:rPr>
        <w:t xml:space="preserve"> applicants </w:t>
      </w:r>
      <w:r w:rsidR="000D5EBD" w:rsidRPr="00E425F2">
        <w:rPr>
          <w:rFonts w:cs="Arial"/>
          <w:bCs/>
          <w:szCs w:val="22"/>
        </w:rPr>
        <w:t>contended that the</w:t>
      </w:r>
      <w:r w:rsidR="00440EFC" w:rsidRPr="00E425F2">
        <w:rPr>
          <w:rFonts w:cs="Arial"/>
          <w:bCs/>
          <w:szCs w:val="22"/>
        </w:rPr>
        <w:t xml:space="preserve"> purpose of</w:t>
      </w:r>
      <w:r w:rsidR="00C34578" w:rsidRPr="00E425F2">
        <w:rPr>
          <w:rFonts w:cs="Arial"/>
          <w:bCs/>
          <w:szCs w:val="22"/>
        </w:rPr>
        <w:t xml:space="preserve"> register</w:t>
      </w:r>
      <w:r w:rsidR="00440EFC" w:rsidRPr="00E425F2">
        <w:rPr>
          <w:rFonts w:cs="Arial"/>
          <w:bCs/>
          <w:szCs w:val="22"/>
        </w:rPr>
        <w:t>ing</w:t>
      </w:r>
      <w:r w:rsidR="00C34578" w:rsidRPr="00E425F2">
        <w:rPr>
          <w:rFonts w:cs="Arial"/>
          <w:bCs/>
          <w:szCs w:val="22"/>
        </w:rPr>
        <w:t xml:space="preserve"> the caveats </w:t>
      </w:r>
      <w:r w:rsidR="00440EFC" w:rsidRPr="00E425F2">
        <w:rPr>
          <w:rFonts w:cs="Arial"/>
          <w:bCs/>
          <w:szCs w:val="22"/>
        </w:rPr>
        <w:t xml:space="preserve">was solely </w:t>
      </w:r>
      <w:r w:rsidR="00E425F2" w:rsidRPr="00E425F2">
        <w:rPr>
          <w:rFonts w:cs="Arial"/>
          <w:bCs/>
          <w:szCs w:val="22"/>
        </w:rPr>
        <w:t xml:space="preserve">for the applicants to gain </w:t>
      </w:r>
      <w:r w:rsidR="00FC003B" w:rsidRPr="00E425F2">
        <w:rPr>
          <w:rFonts w:cs="Arial"/>
          <w:bCs/>
          <w:szCs w:val="22"/>
        </w:rPr>
        <w:t>recogni</w:t>
      </w:r>
      <w:r w:rsidR="00E425F2">
        <w:rPr>
          <w:rFonts w:cs="Arial"/>
          <w:bCs/>
          <w:szCs w:val="22"/>
        </w:rPr>
        <w:t>tion</w:t>
      </w:r>
      <w:r w:rsidR="00FC003B" w:rsidRPr="00E425F2">
        <w:rPr>
          <w:rFonts w:cs="Arial"/>
          <w:bCs/>
          <w:szCs w:val="22"/>
        </w:rPr>
        <w:t xml:space="preserve"> </w:t>
      </w:r>
      <w:r w:rsidR="00C34578" w:rsidRPr="00E425F2">
        <w:rPr>
          <w:rFonts w:cs="Arial"/>
          <w:bCs/>
          <w:szCs w:val="22"/>
        </w:rPr>
        <w:t xml:space="preserve">in </w:t>
      </w:r>
      <w:r w:rsidR="00FC003B" w:rsidRPr="00E425F2">
        <w:rPr>
          <w:rFonts w:cs="Arial"/>
          <w:bCs/>
          <w:szCs w:val="22"/>
        </w:rPr>
        <w:t xml:space="preserve">the </w:t>
      </w:r>
      <w:r w:rsidR="00E425F2">
        <w:rPr>
          <w:rFonts w:cs="Arial"/>
          <w:bCs/>
          <w:szCs w:val="22"/>
        </w:rPr>
        <w:t xml:space="preserve">process of </w:t>
      </w:r>
      <w:r w:rsidR="00FC003B" w:rsidRPr="00E425F2">
        <w:rPr>
          <w:rFonts w:cs="Arial"/>
          <w:bCs/>
          <w:szCs w:val="22"/>
        </w:rPr>
        <w:t xml:space="preserve">decision-making pertaining to </w:t>
      </w:r>
      <w:r w:rsidR="007375AD" w:rsidRPr="00E425F2">
        <w:rPr>
          <w:rFonts w:cs="Arial"/>
          <w:bCs/>
          <w:szCs w:val="22"/>
        </w:rPr>
        <w:t>e</w:t>
      </w:r>
      <w:r w:rsidR="00FC003B" w:rsidRPr="00E425F2">
        <w:rPr>
          <w:rFonts w:cs="Arial"/>
          <w:bCs/>
          <w:szCs w:val="22"/>
        </w:rPr>
        <w:t xml:space="preserve">rf 1575, including the </w:t>
      </w:r>
      <w:r w:rsidR="00C34578" w:rsidRPr="00E425F2">
        <w:rPr>
          <w:rFonts w:cs="Arial"/>
          <w:bCs/>
          <w:szCs w:val="22"/>
        </w:rPr>
        <w:t xml:space="preserve">choice of the </w:t>
      </w:r>
      <w:r w:rsidR="00FC003B" w:rsidRPr="00E425F2">
        <w:rPr>
          <w:rFonts w:cs="Arial"/>
          <w:bCs/>
          <w:szCs w:val="22"/>
        </w:rPr>
        <w:t>security company</w:t>
      </w:r>
      <w:r w:rsidR="00A44408" w:rsidRPr="00E425F2">
        <w:rPr>
          <w:rFonts w:cs="Arial"/>
          <w:bCs/>
          <w:szCs w:val="22"/>
        </w:rPr>
        <w:t xml:space="preserve"> manning the entrance gate.</w:t>
      </w:r>
      <w:r w:rsidR="00C62B73">
        <w:rPr>
          <w:rFonts w:cs="Arial"/>
          <w:bCs/>
          <w:szCs w:val="22"/>
        </w:rPr>
        <w:t xml:space="preserve"> </w:t>
      </w:r>
      <w:r w:rsidR="00C62B73" w:rsidRPr="00C62B73">
        <w:rPr>
          <w:rFonts w:cs="Arial"/>
          <w:bCs/>
          <w:szCs w:val="22"/>
        </w:rPr>
        <w:t>This</w:t>
      </w:r>
      <w:r w:rsidR="00E31493">
        <w:rPr>
          <w:rFonts w:cs="Arial"/>
          <w:bCs/>
          <w:szCs w:val="22"/>
        </w:rPr>
        <w:t xml:space="preserve"> accorded </w:t>
      </w:r>
      <w:r w:rsidR="00C62B73" w:rsidRPr="00C62B73">
        <w:rPr>
          <w:rFonts w:cs="Arial"/>
          <w:bCs/>
          <w:szCs w:val="22"/>
        </w:rPr>
        <w:t xml:space="preserve">with the </w:t>
      </w:r>
      <w:r w:rsidR="00C62B73">
        <w:rPr>
          <w:rFonts w:cs="Arial"/>
          <w:bCs/>
          <w:szCs w:val="22"/>
        </w:rPr>
        <w:t>applicant</w:t>
      </w:r>
      <w:r w:rsidR="00C62B73" w:rsidRPr="00C62B73">
        <w:rPr>
          <w:rFonts w:cs="Arial"/>
          <w:bCs/>
          <w:szCs w:val="22"/>
        </w:rPr>
        <w:t>s</w:t>
      </w:r>
      <w:r w:rsidR="00C62B73">
        <w:rPr>
          <w:rFonts w:cs="Arial"/>
          <w:bCs/>
          <w:szCs w:val="22"/>
        </w:rPr>
        <w:t>’</w:t>
      </w:r>
      <w:r w:rsidR="00C62B73" w:rsidRPr="00C62B73">
        <w:rPr>
          <w:rFonts w:cs="Arial"/>
          <w:bCs/>
          <w:szCs w:val="22"/>
        </w:rPr>
        <w:t xml:space="preserve"> admitted obligation to make payment of 50% of the expenses incurred in respect of the security company, guardhouse, gate and road maintenance and repairs, being the costs of </w:t>
      </w:r>
      <w:r w:rsidR="00E31493">
        <w:rPr>
          <w:rFonts w:cs="Arial"/>
          <w:bCs/>
          <w:szCs w:val="22"/>
        </w:rPr>
        <w:t>e</w:t>
      </w:r>
      <w:r w:rsidR="00C62B73" w:rsidRPr="00C62B73">
        <w:rPr>
          <w:rFonts w:cs="Arial"/>
          <w:bCs/>
          <w:szCs w:val="22"/>
        </w:rPr>
        <w:t>rf 1575.</w:t>
      </w:r>
    </w:p>
    <w:p w14:paraId="03072374" w14:textId="3A4E2CA8" w:rsidR="001403DE" w:rsidRPr="00E31493" w:rsidRDefault="001126B7" w:rsidP="001126B7">
      <w:pPr>
        <w:tabs>
          <w:tab w:val="left" w:pos="680"/>
        </w:tabs>
        <w:spacing w:after="480" w:line="480" w:lineRule="auto"/>
        <w:jc w:val="both"/>
        <w:rPr>
          <w:rFonts w:cs="Arial"/>
          <w:b/>
          <w:color w:val="FF0000"/>
          <w:szCs w:val="22"/>
        </w:rPr>
      </w:pPr>
      <w:r w:rsidRPr="00E31493">
        <w:rPr>
          <w:rFonts w:cs="Arial"/>
          <w:sz w:val="21"/>
          <w:szCs w:val="21"/>
        </w:rPr>
        <w:t>[29]</w:t>
      </w:r>
      <w:r w:rsidRPr="00E31493">
        <w:rPr>
          <w:rFonts w:cs="Arial"/>
          <w:sz w:val="21"/>
          <w:szCs w:val="21"/>
        </w:rPr>
        <w:tab/>
      </w:r>
      <w:r w:rsidR="00E31493">
        <w:rPr>
          <w:rFonts w:cs="Arial"/>
          <w:bCs/>
          <w:szCs w:val="22"/>
        </w:rPr>
        <w:t xml:space="preserve"> </w:t>
      </w:r>
      <w:r w:rsidR="001403DE" w:rsidRPr="00E31493">
        <w:rPr>
          <w:rFonts w:cs="Arial"/>
          <w:bCs/>
          <w:szCs w:val="22"/>
        </w:rPr>
        <w:t>As a result</w:t>
      </w:r>
      <w:r w:rsidR="002075F5" w:rsidRPr="00E31493">
        <w:rPr>
          <w:rFonts w:cs="Arial"/>
          <w:bCs/>
          <w:szCs w:val="22"/>
        </w:rPr>
        <w:t xml:space="preserve">, </w:t>
      </w:r>
      <w:r w:rsidR="00C6763D" w:rsidRPr="00E31493">
        <w:rPr>
          <w:rFonts w:cs="Arial"/>
          <w:bCs/>
          <w:szCs w:val="22"/>
        </w:rPr>
        <w:t xml:space="preserve">during January 2021, </w:t>
      </w:r>
      <w:r w:rsidR="002075F5" w:rsidRPr="00E31493">
        <w:rPr>
          <w:rFonts w:cs="Arial"/>
          <w:bCs/>
          <w:szCs w:val="22"/>
        </w:rPr>
        <w:t>the dispute</w:t>
      </w:r>
      <w:r w:rsidR="00DA06B5" w:rsidRPr="00E31493">
        <w:rPr>
          <w:rFonts w:cs="Arial"/>
          <w:bCs/>
          <w:szCs w:val="22"/>
        </w:rPr>
        <w:t>s</w:t>
      </w:r>
      <w:r w:rsidR="002075F5" w:rsidRPr="00E31493">
        <w:rPr>
          <w:rFonts w:cs="Arial"/>
          <w:bCs/>
          <w:szCs w:val="22"/>
        </w:rPr>
        <w:t xml:space="preserve"> regarding</w:t>
      </w:r>
      <w:r w:rsidR="001403DE" w:rsidRPr="00E31493">
        <w:rPr>
          <w:rFonts w:cs="Arial"/>
          <w:bCs/>
          <w:szCs w:val="22"/>
        </w:rPr>
        <w:t xml:space="preserve"> the management of </w:t>
      </w:r>
      <w:r w:rsidR="007375AD" w:rsidRPr="00E31493">
        <w:rPr>
          <w:rFonts w:cs="Arial"/>
          <w:bCs/>
          <w:szCs w:val="22"/>
        </w:rPr>
        <w:t>e</w:t>
      </w:r>
      <w:r w:rsidR="001403DE" w:rsidRPr="00E31493">
        <w:rPr>
          <w:rFonts w:cs="Arial"/>
          <w:bCs/>
          <w:szCs w:val="22"/>
        </w:rPr>
        <w:t>rf 1575 and the</w:t>
      </w:r>
      <w:r w:rsidR="002075F5" w:rsidRPr="00E31493">
        <w:rPr>
          <w:rFonts w:cs="Arial"/>
          <w:bCs/>
          <w:szCs w:val="22"/>
        </w:rPr>
        <w:t xml:space="preserve"> </w:t>
      </w:r>
      <w:bookmarkStart w:id="4" w:name="_Hlk150864113"/>
      <w:r w:rsidR="007375AD" w:rsidRPr="00E31493">
        <w:rPr>
          <w:rFonts w:cs="Arial"/>
          <w:bCs/>
          <w:szCs w:val="22"/>
        </w:rPr>
        <w:t>impugned</w:t>
      </w:r>
      <w:bookmarkEnd w:id="4"/>
      <w:r w:rsidR="007375AD" w:rsidRPr="00E31493">
        <w:rPr>
          <w:rFonts w:cs="Arial"/>
          <w:bCs/>
          <w:szCs w:val="22"/>
        </w:rPr>
        <w:t xml:space="preserve"> </w:t>
      </w:r>
      <w:r w:rsidR="001403DE" w:rsidRPr="00E31493">
        <w:rPr>
          <w:rFonts w:cs="Arial"/>
          <w:bCs/>
          <w:szCs w:val="22"/>
        </w:rPr>
        <w:t>levies w</w:t>
      </w:r>
      <w:r w:rsidR="00DA06B5" w:rsidRPr="00E31493">
        <w:rPr>
          <w:rFonts w:cs="Arial"/>
          <w:bCs/>
          <w:szCs w:val="22"/>
        </w:rPr>
        <w:t>ere</w:t>
      </w:r>
      <w:r w:rsidR="001403DE" w:rsidRPr="00E31493">
        <w:rPr>
          <w:rFonts w:cs="Arial"/>
          <w:bCs/>
          <w:szCs w:val="22"/>
        </w:rPr>
        <w:t xml:space="preserve"> referred to </w:t>
      </w:r>
      <w:r w:rsidR="002075F5" w:rsidRPr="00E31493">
        <w:rPr>
          <w:rFonts w:cs="Arial"/>
          <w:bCs/>
          <w:szCs w:val="22"/>
        </w:rPr>
        <w:t xml:space="preserve">the </w:t>
      </w:r>
      <w:r w:rsidR="001403DE" w:rsidRPr="00E31493">
        <w:rPr>
          <w:rFonts w:cs="Arial"/>
          <w:bCs/>
          <w:szCs w:val="22"/>
        </w:rPr>
        <w:t>third respondent in terms of</w:t>
      </w:r>
      <w:r w:rsidR="002075F5" w:rsidRPr="00E31493">
        <w:rPr>
          <w:rFonts w:cs="Arial"/>
          <w:bCs/>
          <w:szCs w:val="22"/>
        </w:rPr>
        <w:t xml:space="preserve"> s</w:t>
      </w:r>
      <w:r w:rsidR="001403DE" w:rsidRPr="00E31493">
        <w:rPr>
          <w:rFonts w:cs="Arial"/>
          <w:bCs/>
          <w:szCs w:val="22"/>
        </w:rPr>
        <w:t xml:space="preserve"> 38 of the CSOS Act</w:t>
      </w:r>
      <w:r w:rsidR="00C6763D" w:rsidRPr="00E31493">
        <w:rPr>
          <w:rFonts w:cs="Arial"/>
          <w:bCs/>
          <w:szCs w:val="22"/>
        </w:rPr>
        <w:t>.</w:t>
      </w:r>
      <w:r w:rsidR="001403DE" w:rsidRPr="00E31493">
        <w:rPr>
          <w:rFonts w:cs="Arial"/>
          <w:bCs/>
          <w:szCs w:val="22"/>
        </w:rPr>
        <w:t xml:space="preserve"> That process resulted in the adjudication order</w:t>
      </w:r>
      <w:r w:rsidR="002075F5" w:rsidRPr="00E31493">
        <w:rPr>
          <w:rFonts w:cs="Arial"/>
          <w:bCs/>
          <w:szCs w:val="22"/>
        </w:rPr>
        <w:t>.</w:t>
      </w:r>
    </w:p>
    <w:p w14:paraId="09983122" w14:textId="18B6DD22" w:rsidR="001403DE" w:rsidRDefault="001126B7" w:rsidP="001126B7">
      <w:pPr>
        <w:tabs>
          <w:tab w:val="left" w:pos="680"/>
        </w:tabs>
        <w:spacing w:after="480" w:line="480" w:lineRule="auto"/>
        <w:jc w:val="both"/>
        <w:rPr>
          <w:rFonts w:cs="Arial"/>
          <w:bCs/>
          <w:szCs w:val="22"/>
        </w:rPr>
      </w:pPr>
      <w:r>
        <w:rPr>
          <w:rFonts w:cs="Arial"/>
          <w:bCs/>
          <w:sz w:val="21"/>
          <w:szCs w:val="21"/>
        </w:rPr>
        <w:t>[30]</w:t>
      </w:r>
      <w:r>
        <w:rPr>
          <w:rFonts w:cs="Arial"/>
          <w:bCs/>
          <w:sz w:val="21"/>
          <w:szCs w:val="21"/>
        </w:rPr>
        <w:tab/>
      </w:r>
      <w:r w:rsidR="007865E0">
        <w:rPr>
          <w:rFonts w:cs="Arial"/>
          <w:bCs/>
          <w:szCs w:val="22"/>
        </w:rPr>
        <w:t xml:space="preserve">The applicants </w:t>
      </w:r>
      <w:r w:rsidR="00796313">
        <w:rPr>
          <w:rFonts w:cs="Arial"/>
          <w:bCs/>
          <w:szCs w:val="22"/>
        </w:rPr>
        <w:t>alleged</w:t>
      </w:r>
      <w:r w:rsidR="007865E0">
        <w:rPr>
          <w:rFonts w:cs="Arial"/>
          <w:bCs/>
          <w:szCs w:val="22"/>
        </w:rPr>
        <w:t xml:space="preserve"> that the second respondent correctly found that the Conditions of Establishment provide</w:t>
      </w:r>
      <w:r w:rsidR="00796313">
        <w:rPr>
          <w:rFonts w:cs="Arial"/>
          <w:bCs/>
          <w:szCs w:val="22"/>
        </w:rPr>
        <w:t>d</w:t>
      </w:r>
      <w:r w:rsidR="007865E0">
        <w:rPr>
          <w:rFonts w:cs="Arial"/>
          <w:bCs/>
          <w:szCs w:val="22"/>
        </w:rPr>
        <w:t xml:space="preserve"> that </w:t>
      </w:r>
      <w:r w:rsidR="00796313">
        <w:rPr>
          <w:rFonts w:cs="Arial"/>
          <w:bCs/>
          <w:szCs w:val="22"/>
        </w:rPr>
        <w:t>e</w:t>
      </w:r>
      <w:r w:rsidR="007865E0">
        <w:rPr>
          <w:rFonts w:cs="Arial"/>
          <w:bCs/>
          <w:szCs w:val="22"/>
        </w:rPr>
        <w:t>rf 1575 be jointly owned by the first applicant and the owners of the first respondent</w:t>
      </w:r>
      <w:r w:rsidR="00796313">
        <w:rPr>
          <w:rFonts w:cs="Arial"/>
          <w:bCs/>
          <w:szCs w:val="22"/>
        </w:rPr>
        <w:t xml:space="preserve"> but</w:t>
      </w:r>
      <w:r w:rsidR="004532F6">
        <w:rPr>
          <w:rFonts w:cs="Arial"/>
          <w:bCs/>
          <w:szCs w:val="22"/>
        </w:rPr>
        <w:t xml:space="preserve"> that</w:t>
      </w:r>
      <w:r w:rsidR="00796313">
        <w:rPr>
          <w:rFonts w:cs="Arial"/>
          <w:bCs/>
          <w:szCs w:val="22"/>
        </w:rPr>
        <w:t xml:space="preserve"> e</w:t>
      </w:r>
      <w:r w:rsidR="007865E0">
        <w:rPr>
          <w:rFonts w:cs="Arial"/>
          <w:bCs/>
          <w:szCs w:val="22"/>
        </w:rPr>
        <w:t xml:space="preserve">rf 1575 </w:t>
      </w:r>
      <w:r w:rsidR="00796313">
        <w:rPr>
          <w:rFonts w:cs="Arial"/>
          <w:bCs/>
          <w:szCs w:val="22"/>
        </w:rPr>
        <w:t>wa</w:t>
      </w:r>
      <w:r w:rsidR="007865E0">
        <w:rPr>
          <w:rFonts w:cs="Arial"/>
          <w:bCs/>
          <w:szCs w:val="22"/>
        </w:rPr>
        <w:t>s incorrectly registered in the name of the first respondent alone.</w:t>
      </w:r>
      <w:r w:rsidR="00796313">
        <w:rPr>
          <w:rFonts w:cs="Arial"/>
          <w:bCs/>
          <w:szCs w:val="22"/>
        </w:rPr>
        <w:t xml:space="preserve"> Accordingly. t</w:t>
      </w:r>
      <w:r w:rsidR="007865E0">
        <w:rPr>
          <w:rFonts w:cs="Arial"/>
          <w:bCs/>
          <w:szCs w:val="22"/>
        </w:rPr>
        <w:t xml:space="preserve">he applicants sought orders in terms of </w:t>
      </w:r>
      <w:r w:rsidR="00796313">
        <w:rPr>
          <w:rFonts w:cs="Arial"/>
          <w:bCs/>
          <w:szCs w:val="22"/>
        </w:rPr>
        <w:t xml:space="preserve">s </w:t>
      </w:r>
      <w:r w:rsidR="007865E0">
        <w:rPr>
          <w:rFonts w:cs="Arial"/>
          <w:bCs/>
          <w:szCs w:val="22"/>
        </w:rPr>
        <w:t xml:space="preserve">39(1)(c) of the CSOS Act, </w:t>
      </w:r>
      <w:r w:rsidR="00796313">
        <w:rPr>
          <w:rFonts w:cs="Arial"/>
          <w:bCs/>
          <w:szCs w:val="22"/>
        </w:rPr>
        <w:t xml:space="preserve">that </w:t>
      </w:r>
      <w:r w:rsidR="007865E0">
        <w:rPr>
          <w:rFonts w:cs="Arial"/>
          <w:bCs/>
          <w:szCs w:val="22"/>
        </w:rPr>
        <w:t xml:space="preserve">the first respondent’s </w:t>
      </w:r>
      <w:bookmarkStart w:id="5" w:name="_Hlk150861620"/>
      <w:r w:rsidR="007865E0">
        <w:rPr>
          <w:rFonts w:cs="Arial"/>
          <w:bCs/>
          <w:szCs w:val="22"/>
        </w:rPr>
        <w:t>decision to impose</w:t>
      </w:r>
      <w:r w:rsidR="00796313">
        <w:rPr>
          <w:rFonts w:cs="Arial"/>
          <w:bCs/>
          <w:szCs w:val="22"/>
        </w:rPr>
        <w:t xml:space="preserve"> the </w:t>
      </w:r>
      <w:r w:rsidR="00C6763D">
        <w:rPr>
          <w:rFonts w:cs="Arial"/>
          <w:bCs/>
          <w:szCs w:val="22"/>
        </w:rPr>
        <w:t>impugned</w:t>
      </w:r>
      <w:r w:rsidR="00796313">
        <w:rPr>
          <w:rFonts w:cs="Arial"/>
          <w:bCs/>
          <w:szCs w:val="22"/>
        </w:rPr>
        <w:t xml:space="preserve"> lev</w:t>
      </w:r>
      <w:bookmarkEnd w:id="5"/>
      <w:r w:rsidR="00C6763D">
        <w:rPr>
          <w:rFonts w:cs="Arial"/>
          <w:bCs/>
          <w:szCs w:val="22"/>
        </w:rPr>
        <w:t>ies</w:t>
      </w:r>
      <w:r w:rsidR="00796313">
        <w:rPr>
          <w:rFonts w:cs="Arial"/>
          <w:bCs/>
          <w:szCs w:val="22"/>
        </w:rPr>
        <w:t xml:space="preserve"> </w:t>
      </w:r>
      <w:r w:rsidR="007865E0">
        <w:rPr>
          <w:rFonts w:cs="Arial"/>
          <w:bCs/>
          <w:szCs w:val="22"/>
        </w:rPr>
        <w:t xml:space="preserve">upon the </w:t>
      </w:r>
      <w:r w:rsidR="00796313">
        <w:rPr>
          <w:rFonts w:cs="Arial"/>
          <w:bCs/>
          <w:szCs w:val="22"/>
        </w:rPr>
        <w:t>second</w:t>
      </w:r>
      <w:r w:rsidR="007865E0">
        <w:rPr>
          <w:rFonts w:cs="Arial"/>
          <w:bCs/>
          <w:szCs w:val="22"/>
        </w:rPr>
        <w:t xml:space="preserve"> applicant was irrational, unfair, unreasonable and unlawful, and, that the first respondent be ordered to reverse all levies charged to the second applicant with immediate effect.</w:t>
      </w:r>
    </w:p>
    <w:p w14:paraId="2EA196CE" w14:textId="6E60F57E" w:rsidR="007865E0" w:rsidRDefault="001126B7" w:rsidP="001126B7">
      <w:pPr>
        <w:tabs>
          <w:tab w:val="left" w:pos="680"/>
        </w:tabs>
        <w:spacing w:after="480" w:line="480" w:lineRule="auto"/>
        <w:jc w:val="both"/>
        <w:rPr>
          <w:rFonts w:cs="Arial"/>
          <w:bCs/>
          <w:szCs w:val="22"/>
        </w:rPr>
      </w:pPr>
      <w:r>
        <w:rPr>
          <w:rFonts w:cs="Arial"/>
          <w:bCs/>
          <w:sz w:val="21"/>
          <w:szCs w:val="21"/>
        </w:rPr>
        <w:t>[31]</w:t>
      </w:r>
      <w:r>
        <w:rPr>
          <w:rFonts w:cs="Arial"/>
          <w:bCs/>
          <w:sz w:val="21"/>
          <w:szCs w:val="21"/>
        </w:rPr>
        <w:tab/>
      </w:r>
      <w:r w:rsidR="007865E0">
        <w:rPr>
          <w:rFonts w:cs="Arial"/>
          <w:bCs/>
          <w:szCs w:val="22"/>
        </w:rPr>
        <w:t>The first respondent sought an order that every member of the first applicant, being the second applicant, be</w:t>
      </w:r>
      <w:r w:rsidR="00796313">
        <w:rPr>
          <w:rFonts w:cs="Arial"/>
          <w:bCs/>
          <w:szCs w:val="22"/>
        </w:rPr>
        <w:t xml:space="preserve"> declared</w:t>
      </w:r>
      <w:r w:rsidR="007865E0">
        <w:rPr>
          <w:rFonts w:cs="Arial"/>
          <w:bCs/>
          <w:szCs w:val="22"/>
        </w:rPr>
        <w:t xml:space="preserve"> liable to pay the</w:t>
      </w:r>
      <w:r w:rsidR="004532F6">
        <w:rPr>
          <w:rFonts w:cs="Arial"/>
          <w:bCs/>
          <w:szCs w:val="22"/>
        </w:rPr>
        <w:t xml:space="preserve"> impugned</w:t>
      </w:r>
      <w:r w:rsidR="007865E0">
        <w:rPr>
          <w:rFonts w:cs="Arial"/>
          <w:bCs/>
          <w:szCs w:val="22"/>
        </w:rPr>
        <w:t xml:space="preserve"> </w:t>
      </w:r>
      <w:r w:rsidR="00796313">
        <w:rPr>
          <w:rFonts w:cs="Arial"/>
          <w:bCs/>
          <w:szCs w:val="22"/>
        </w:rPr>
        <w:t>levies</w:t>
      </w:r>
      <w:r w:rsidR="007865E0">
        <w:rPr>
          <w:rFonts w:cs="Arial"/>
          <w:bCs/>
          <w:szCs w:val="22"/>
        </w:rPr>
        <w:t xml:space="preserve"> from 1 January 2020, which the second respondent granted together with alternate </w:t>
      </w:r>
      <w:r w:rsidR="00796313">
        <w:rPr>
          <w:rFonts w:cs="Arial"/>
          <w:bCs/>
          <w:szCs w:val="22"/>
        </w:rPr>
        <w:t>relief.</w:t>
      </w:r>
      <w:r w:rsidR="007865E0">
        <w:rPr>
          <w:rFonts w:cs="Arial"/>
          <w:bCs/>
          <w:szCs w:val="22"/>
        </w:rPr>
        <w:t xml:space="preserve"> </w:t>
      </w:r>
      <w:r w:rsidR="00796313">
        <w:rPr>
          <w:rFonts w:cs="Arial"/>
          <w:bCs/>
          <w:szCs w:val="22"/>
        </w:rPr>
        <w:t xml:space="preserve"> </w:t>
      </w:r>
    </w:p>
    <w:p w14:paraId="7BC682B5" w14:textId="641AACB8" w:rsidR="005E6B3F" w:rsidRDefault="001126B7" w:rsidP="001126B7">
      <w:pPr>
        <w:tabs>
          <w:tab w:val="left" w:pos="680"/>
        </w:tabs>
        <w:spacing w:after="480" w:line="480" w:lineRule="auto"/>
        <w:jc w:val="both"/>
        <w:rPr>
          <w:rFonts w:cs="Arial"/>
          <w:bCs/>
          <w:szCs w:val="22"/>
        </w:rPr>
      </w:pPr>
      <w:r>
        <w:rPr>
          <w:rFonts w:cs="Arial"/>
          <w:bCs/>
          <w:sz w:val="21"/>
          <w:szCs w:val="21"/>
        </w:rPr>
        <w:lastRenderedPageBreak/>
        <w:t>[32]</w:t>
      </w:r>
      <w:r>
        <w:rPr>
          <w:rFonts w:cs="Arial"/>
          <w:bCs/>
          <w:sz w:val="21"/>
          <w:szCs w:val="21"/>
        </w:rPr>
        <w:tab/>
      </w:r>
      <w:r w:rsidR="007865E0">
        <w:rPr>
          <w:rFonts w:cs="Arial"/>
          <w:bCs/>
          <w:szCs w:val="22"/>
        </w:rPr>
        <w:t>The grounds upon which the applicants claim</w:t>
      </w:r>
      <w:r w:rsidR="00230D90">
        <w:rPr>
          <w:rFonts w:cs="Arial"/>
          <w:bCs/>
          <w:szCs w:val="22"/>
        </w:rPr>
        <w:t>ed the</w:t>
      </w:r>
      <w:r w:rsidR="007865E0">
        <w:rPr>
          <w:rFonts w:cs="Arial"/>
          <w:bCs/>
          <w:szCs w:val="22"/>
        </w:rPr>
        <w:t xml:space="preserve"> review of the adjudication order </w:t>
      </w:r>
      <w:r w:rsidR="00230D90">
        <w:rPr>
          <w:rFonts w:cs="Arial"/>
          <w:bCs/>
          <w:szCs w:val="22"/>
        </w:rPr>
        <w:t>we</w:t>
      </w:r>
      <w:r w:rsidR="007865E0">
        <w:rPr>
          <w:rFonts w:cs="Arial"/>
          <w:bCs/>
          <w:szCs w:val="22"/>
        </w:rPr>
        <w:t>re</w:t>
      </w:r>
      <w:r w:rsidR="005E6B3F">
        <w:rPr>
          <w:rFonts w:cs="Arial"/>
          <w:bCs/>
          <w:szCs w:val="22"/>
        </w:rPr>
        <w:t xml:space="preserve"> that </w:t>
      </w:r>
      <w:r w:rsidR="007865E0" w:rsidRPr="005E6B3F">
        <w:rPr>
          <w:rFonts w:cs="Arial"/>
          <w:bCs/>
          <w:szCs w:val="22"/>
        </w:rPr>
        <w:t>the second respondent erred in holding that</w:t>
      </w:r>
      <w:r w:rsidR="005E6B3F">
        <w:rPr>
          <w:rFonts w:cs="Arial"/>
          <w:bCs/>
          <w:szCs w:val="22"/>
        </w:rPr>
        <w:t>:</w:t>
      </w:r>
    </w:p>
    <w:p w14:paraId="4948E447" w14:textId="19E793B8" w:rsidR="007865E0" w:rsidRPr="005E6B3F" w:rsidRDefault="001126B7" w:rsidP="001126B7">
      <w:pPr>
        <w:tabs>
          <w:tab w:val="left" w:pos="1531"/>
        </w:tabs>
        <w:spacing w:after="480" w:line="480" w:lineRule="auto"/>
        <w:ind w:left="1531" w:hanging="851"/>
        <w:jc w:val="both"/>
        <w:rPr>
          <w:rFonts w:cs="Arial"/>
          <w:bCs/>
          <w:szCs w:val="22"/>
        </w:rPr>
      </w:pPr>
      <w:r w:rsidRPr="005E6B3F">
        <w:rPr>
          <w:rFonts w:cs="Arial"/>
          <w:bCs/>
          <w:szCs w:val="22"/>
        </w:rPr>
        <w:t>32.1</w:t>
      </w:r>
      <w:r w:rsidRPr="005E6B3F">
        <w:rPr>
          <w:rFonts w:cs="Arial"/>
          <w:bCs/>
          <w:szCs w:val="22"/>
        </w:rPr>
        <w:tab/>
      </w:r>
      <w:r w:rsidR="007865E0" w:rsidRPr="005E6B3F">
        <w:rPr>
          <w:rFonts w:cs="Arial"/>
          <w:bCs/>
          <w:szCs w:val="22"/>
        </w:rPr>
        <w:t xml:space="preserve">the first applicant failed to furnish proof of the way in which the </w:t>
      </w:r>
      <w:r w:rsidR="00440EFC" w:rsidRPr="005E6B3F">
        <w:rPr>
          <w:rFonts w:cs="Arial"/>
          <w:bCs/>
          <w:szCs w:val="22"/>
        </w:rPr>
        <w:t xml:space="preserve">impugned </w:t>
      </w:r>
      <w:r w:rsidR="007865E0" w:rsidRPr="005E6B3F">
        <w:rPr>
          <w:rFonts w:cs="Arial"/>
          <w:bCs/>
          <w:szCs w:val="22"/>
        </w:rPr>
        <w:t xml:space="preserve">levy was calculated by the first respondent and that the first applicant failed to discharge the burden of proof in respect of that issue; </w:t>
      </w:r>
    </w:p>
    <w:p w14:paraId="0C6A6245" w14:textId="173651AA" w:rsidR="007865E0" w:rsidRDefault="001126B7" w:rsidP="001126B7">
      <w:pPr>
        <w:tabs>
          <w:tab w:val="left" w:pos="1531"/>
        </w:tabs>
        <w:spacing w:after="480" w:line="480" w:lineRule="auto"/>
        <w:ind w:left="1531" w:hanging="851"/>
        <w:jc w:val="both"/>
        <w:rPr>
          <w:rFonts w:cs="Arial"/>
          <w:bCs/>
          <w:szCs w:val="22"/>
        </w:rPr>
      </w:pPr>
      <w:r>
        <w:rPr>
          <w:rFonts w:cs="Arial"/>
          <w:bCs/>
          <w:szCs w:val="22"/>
        </w:rPr>
        <w:t>32.2</w:t>
      </w:r>
      <w:r>
        <w:rPr>
          <w:rFonts w:cs="Arial"/>
          <w:bCs/>
          <w:szCs w:val="22"/>
        </w:rPr>
        <w:tab/>
      </w:r>
      <w:r w:rsidR="007865E0">
        <w:rPr>
          <w:rFonts w:cs="Arial"/>
          <w:bCs/>
          <w:szCs w:val="22"/>
        </w:rPr>
        <w:t xml:space="preserve">the first applicant failed to make out a case for </w:t>
      </w:r>
      <w:r w:rsidR="004532F6">
        <w:rPr>
          <w:rFonts w:cs="Arial"/>
          <w:bCs/>
          <w:szCs w:val="22"/>
        </w:rPr>
        <w:t xml:space="preserve">the </w:t>
      </w:r>
      <w:r w:rsidR="007865E0">
        <w:rPr>
          <w:rFonts w:cs="Arial"/>
          <w:bCs/>
          <w:szCs w:val="22"/>
        </w:rPr>
        <w:t xml:space="preserve">reversal of </w:t>
      </w:r>
      <w:r w:rsidR="004532F6">
        <w:rPr>
          <w:rFonts w:cs="Arial"/>
          <w:bCs/>
          <w:szCs w:val="22"/>
        </w:rPr>
        <w:t>the impugned</w:t>
      </w:r>
      <w:r w:rsidR="007865E0">
        <w:rPr>
          <w:rFonts w:cs="Arial"/>
          <w:bCs/>
          <w:szCs w:val="22"/>
        </w:rPr>
        <w:t xml:space="preserve"> levies with immediate effect;</w:t>
      </w:r>
    </w:p>
    <w:p w14:paraId="6848A8D0" w14:textId="0B4CAA84" w:rsidR="007865E0" w:rsidRPr="0001366A" w:rsidRDefault="001126B7" w:rsidP="001126B7">
      <w:pPr>
        <w:tabs>
          <w:tab w:val="left" w:pos="1531"/>
        </w:tabs>
        <w:spacing w:after="480" w:line="480" w:lineRule="auto"/>
        <w:ind w:left="1531" w:hanging="851"/>
        <w:jc w:val="both"/>
        <w:rPr>
          <w:rFonts w:cs="Arial"/>
          <w:bCs/>
          <w:szCs w:val="22"/>
        </w:rPr>
      </w:pPr>
      <w:r w:rsidRPr="0001366A">
        <w:rPr>
          <w:rFonts w:cs="Arial"/>
          <w:bCs/>
          <w:szCs w:val="22"/>
        </w:rPr>
        <w:t>32.3</w:t>
      </w:r>
      <w:r w:rsidRPr="0001366A">
        <w:rPr>
          <w:rFonts w:cs="Arial"/>
          <w:bCs/>
          <w:szCs w:val="22"/>
        </w:rPr>
        <w:tab/>
      </w:r>
      <w:r w:rsidR="00D76187" w:rsidRPr="0001366A">
        <w:rPr>
          <w:rFonts w:cs="Arial"/>
          <w:bCs/>
          <w:szCs w:val="22"/>
        </w:rPr>
        <w:t xml:space="preserve">the </w:t>
      </w:r>
      <w:r w:rsidR="0060482A" w:rsidRPr="0001366A">
        <w:rPr>
          <w:rFonts w:cs="Arial"/>
          <w:bCs/>
          <w:szCs w:val="22"/>
        </w:rPr>
        <w:t xml:space="preserve">members of the first applicant, being the </w:t>
      </w:r>
      <w:r w:rsidR="00D76187" w:rsidRPr="0001366A">
        <w:rPr>
          <w:rFonts w:cs="Arial"/>
          <w:bCs/>
          <w:szCs w:val="22"/>
        </w:rPr>
        <w:t>second applicant</w:t>
      </w:r>
      <w:r w:rsidR="0060482A" w:rsidRPr="0001366A">
        <w:rPr>
          <w:rFonts w:cs="Arial"/>
          <w:bCs/>
          <w:szCs w:val="22"/>
        </w:rPr>
        <w:t xml:space="preserve">, </w:t>
      </w:r>
      <w:r w:rsidR="00D76187" w:rsidRPr="0001366A">
        <w:rPr>
          <w:rFonts w:cs="Arial"/>
          <w:bCs/>
          <w:szCs w:val="22"/>
        </w:rPr>
        <w:t>were not parties to the adjudication. As a result, the applicants allege</w:t>
      </w:r>
      <w:r w:rsidR="0060482A" w:rsidRPr="0001366A">
        <w:rPr>
          <w:rFonts w:cs="Arial"/>
          <w:bCs/>
          <w:szCs w:val="22"/>
        </w:rPr>
        <w:t>d</w:t>
      </w:r>
      <w:r w:rsidR="00D76187" w:rsidRPr="0001366A">
        <w:rPr>
          <w:rFonts w:cs="Arial"/>
          <w:bCs/>
          <w:szCs w:val="22"/>
        </w:rPr>
        <w:t xml:space="preserve"> that the </w:t>
      </w:r>
      <w:r w:rsidR="0060482A" w:rsidRPr="0001366A">
        <w:rPr>
          <w:rFonts w:cs="Arial"/>
          <w:bCs/>
          <w:szCs w:val="22"/>
        </w:rPr>
        <w:t xml:space="preserve">adjudication </w:t>
      </w:r>
      <w:r w:rsidR="00D76187" w:rsidRPr="0001366A">
        <w:rPr>
          <w:rFonts w:cs="Arial"/>
          <w:bCs/>
          <w:szCs w:val="22"/>
        </w:rPr>
        <w:t>order was irrational.</w:t>
      </w:r>
    </w:p>
    <w:p w14:paraId="5D22323C" w14:textId="3E7AE269" w:rsidR="0001366A" w:rsidRDefault="001126B7" w:rsidP="001126B7">
      <w:pPr>
        <w:tabs>
          <w:tab w:val="left" w:pos="680"/>
        </w:tabs>
        <w:spacing w:after="480" w:line="480" w:lineRule="auto"/>
        <w:jc w:val="both"/>
        <w:rPr>
          <w:rFonts w:cs="Arial"/>
          <w:bCs/>
          <w:szCs w:val="22"/>
        </w:rPr>
      </w:pPr>
      <w:r>
        <w:rPr>
          <w:rFonts w:cs="Arial"/>
          <w:bCs/>
          <w:sz w:val="21"/>
          <w:szCs w:val="21"/>
        </w:rPr>
        <w:t>[33]</w:t>
      </w:r>
      <w:r>
        <w:rPr>
          <w:rFonts w:cs="Arial"/>
          <w:bCs/>
          <w:sz w:val="21"/>
          <w:szCs w:val="21"/>
        </w:rPr>
        <w:tab/>
      </w:r>
      <w:r w:rsidR="00D76187" w:rsidRPr="003371C9">
        <w:rPr>
          <w:rFonts w:cs="Arial"/>
          <w:bCs/>
          <w:szCs w:val="22"/>
        </w:rPr>
        <w:t xml:space="preserve">The applicants </w:t>
      </w:r>
      <w:r w:rsidR="00A44408" w:rsidRPr="003371C9">
        <w:rPr>
          <w:rFonts w:cs="Arial"/>
          <w:bCs/>
          <w:szCs w:val="22"/>
        </w:rPr>
        <w:t>contended</w:t>
      </w:r>
      <w:r w:rsidR="00D76187" w:rsidRPr="003371C9">
        <w:rPr>
          <w:rFonts w:cs="Arial"/>
          <w:bCs/>
          <w:szCs w:val="22"/>
        </w:rPr>
        <w:t xml:space="preserve"> that the</w:t>
      </w:r>
      <w:r w:rsidR="0001366A">
        <w:rPr>
          <w:rFonts w:cs="Arial"/>
          <w:bCs/>
          <w:szCs w:val="22"/>
        </w:rPr>
        <w:t xml:space="preserve"> only levies that the first respondent could impose justifiably upon the second applicant arose from the joint costs incurred in respect of Erf 1575, that the </w:t>
      </w:r>
      <w:r w:rsidR="00D76187" w:rsidRPr="003371C9">
        <w:rPr>
          <w:rFonts w:cs="Arial"/>
          <w:bCs/>
          <w:szCs w:val="22"/>
        </w:rPr>
        <w:t xml:space="preserve"> impugned levies did not relate </w:t>
      </w:r>
      <w:r w:rsidR="007945AE">
        <w:rPr>
          <w:rFonts w:cs="Arial"/>
          <w:bCs/>
          <w:szCs w:val="22"/>
        </w:rPr>
        <w:t xml:space="preserve">rationally </w:t>
      </w:r>
      <w:r w:rsidR="00D76187" w:rsidRPr="003371C9">
        <w:rPr>
          <w:rFonts w:cs="Arial"/>
          <w:bCs/>
          <w:szCs w:val="22"/>
        </w:rPr>
        <w:t>to Erf 1575</w:t>
      </w:r>
      <w:r w:rsidR="002E4AA1" w:rsidRPr="003371C9">
        <w:rPr>
          <w:rFonts w:cs="Arial"/>
          <w:bCs/>
          <w:szCs w:val="22"/>
        </w:rPr>
        <w:t xml:space="preserve"> and were irrational, unreasonable and unfair as a result the</w:t>
      </w:r>
      <w:r w:rsidR="005E6B3F">
        <w:rPr>
          <w:rFonts w:cs="Arial"/>
          <w:bCs/>
          <w:szCs w:val="22"/>
        </w:rPr>
        <w:t>reof.</w:t>
      </w:r>
      <w:r w:rsidR="002E4AA1" w:rsidRPr="003371C9">
        <w:rPr>
          <w:rFonts w:cs="Arial"/>
          <w:bCs/>
          <w:szCs w:val="22"/>
        </w:rPr>
        <w:t xml:space="preserve"> </w:t>
      </w:r>
      <w:r w:rsidR="00BB7348">
        <w:rPr>
          <w:rFonts w:cs="Arial"/>
          <w:bCs/>
          <w:szCs w:val="22"/>
        </w:rPr>
        <w:t xml:space="preserve">The applicants </w:t>
      </w:r>
      <w:r w:rsidR="00E31493">
        <w:rPr>
          <w:rFonts w:cs="Arial"/>
          <w:bCs/>
          <w:szCs w:val="22"/>
        </w:rPr>
        <w:t xml:space="preserve">allegedly </w:t>
      </w:r>
      <w:r w:rsidR="00BB7348">
        <w:rPr>
          <w:rFonts w:cs="Arial"/>
          <w:bCs/>
          <w:szCs w:val="22"/>
        </w:rPr>
        <w:t xml:space="preserve">had no say in the imposition of the impugned levies, nor in the quantification thereof. </w:t>
      </w:r>
    </w:p>
    <w:p w14:paraId="468112CC" w14:textId="35EC1F55" w:rsidR="00D76187" w:rsidRDefault="001126B7" w:rsidP="001126B7">
      <w:pPr>
        <w:tabs>
          <w:tab w:val="left" w:pos="680"/>
        </w:tabs>
        <w:spacing w:after="480" w:line="480" w:lineRule="auto"/>
        <w:jc w:val="both"/>
        <w:rPr>
          <w:rFonts w:cs="Arial"/>
          <w:bCs/>
          <w:szCs w:val="22"/>
        </w:rPr>
      </w:pPr>
      <w:r>
        <w:rPr>
          <w:rFonts w:cs="Arial"/>
          <w:bCs/>
          <w:sz w:val="21"/>
          <w:szCs w:val="21"/>
        </w:rPr>
        <w:t>[34]</w:t>
      </w:r>
      <w:r>
        <w:rPr>
          <w:rFonts w:cs="Arial"/>
          <w:bCs/>
          <w:sz w:val="21"/>
          <w:szCs w:val="21"/>
        </w:rPr>
        <w:tab/>
      </w:r>
      <w:r w:rsidR="00CA01AD" w:rsidRPr="00CA01AD">
        <w:rPr>
          <w:rFonts w:cs="Arial"/>
          <w:bCs/>
          <w:szCs w:val="22"/>
        </w:rPr>
        <w:t>T</w:t>
      </w:r>
      <w:r w:rsidR="007945AE" w:rsidRPr="00CA01AD">
        <w:rPr>
          <w:rFonts w:cs="Arial"/>
          <w:bCs/>
          <w:szCs w:val="22"/>
        </w:rPr>
        <w:t>he applicants argued</w:t>
      </w:r>
      <w:bookmarkStart w:id="6" w:name="_Hlk162352747"/>
      <w:r w:rsidR="005E6B3F" w:rsidRPr="00CA01AD">
        <w:rPr>
          <w:rFonts w:cs="Arial"/>
          <w:bCs/>
          <w:szCs w:val="22"/>
        </w:rPr>
        <w:t xml:space="preserve"> </w:t>
      </w:r>
      <w:bookmarkEnd w:id="6"/>
      <w:r w:rsidR="005E6B3F" w:rsidRPr="00CA01AD">
        <w:rPr>
          <w:rFonts w:cs="Arial"/>
          <w:bCs/>
          <w:szCs w:val="22"/>
        </w:rPr>
        <w:t>correctly in my view,</w:t>
      </w:r>
      <w:r w:rsidR="00BB7348" w:rsidRPr="00CA01AD">
        <w:rPr>
          <w:rFonts w:cs="Arial"/>
          <w:bCs/>
          <w:szCs w:val="22"/>
        </w:rPr>
        <w:t xml:space="preserve"> that</w:t>
      </w:r>
      <w:r w:rsidR="00D76187" w:rsidRPr="00CA01AD">
        <w:rPr>
          <w:rFonts w:cs="Arial"/>
          <w:bCs/>
          <w:szCs w:val="22"/>
        </w:rPr>
        <w:t xml:space="preserve"> </w:t>
      </w:r>
      <w:r w:rsidR="003371C9" w:rsidRPr="00CA01AD">
        <w:rPr>
          <w:rFonts w:cs="Arial"/>
          <w:bCs/>
          <w:szCs w:val="22"/>
        </w:rPr>
        <w:t>they did not carry the</w:t>
      </w:r>
      <w:r w:rsidR="00D76187" w:rsidRPr="00CA01AD">
        <w:rPr>
          <w:rFonts w:cs="Arial"/>
          <w:bCs/>
          <w:szCs w:val="22"/>
        </w:rPr>
        <w:t xml:space="preserve"> burden </w:t>
      </w:r>
      <w:r w:rsidR="003371C9" w:rsidRPr="00CA01AD">
        <w:rPr>
          <w:rFonts w:cs="Arial"/>
          <w:bCs/>
          <w:szCs w:val="22"/>
        </w:rPr>
        <w:t xml:space="preserve">of </w:t>
      </w:r>
      <w:r w:rsidR="00D76187" w:rsidRPr="00CA01AD">
        <w:rPr>
          <w:rFonts w:cs="Arial"/>
          <w:bCs/>
          <w:szCs w:val="22"/>
        </w:rPr>
        <w:t>show</w:t>
      </w:r>
      <w:r w:rsidR="003371C9" w:rsidRPr="00CA01AD">
        <w:rPr>
          <w:rFonts w:cs="Arial"/>
          <w:bCs/>
          <w:szCs w:val="22"/>
        </w:rPr>
        <w:t>ing</w:t>
      </w:r>
      <w:r w:rsidR="00D76187" w:rsidRPr="00CA01AD">
        <w:rPr>
          <w:rFonts w:cs="Arial"/>
          <w:bCs/>
          <w:szCs w:val="22"/>
        </w:rPr>
        <w:t xml:space="preserve"> that the levies were incorrectly calculated as </w:t>
      </w:r>
      <w:r w:rsidR="0001366A" w:rsidRPr="00CA01AD">
        <w:rPr>
          <w:rFonts w:cs="Arial"/>
          <w:bCs/>
          <w:szCs w:val="22"/>
        </w:rPr>
        <w:t xml:space="preserve">found </w:t>
      </w:r>
      <w:r w:rsidR="00D76187" w:rsidRPr="00CA01AD">
        <w:rPr>
          <w:rFonts w:cs="Arial"/>
          <w:bCs/>
          <w:szCs w:val="22"/>
        </w:rPr>
        <w:t xml:space="preserve">by the second respondent. </w:t>
      </w:r>
      <w:r w:rsidR="00BB7348" w:rsidRPr="00CA01AD">
        <w:rPr>
          <w:rFonts w:cs="Arial"/>
          <w:bCs/>
          <w:szCs w:val="22"/>
        </w:rPr>
        <w:t>It was for the first respondent to demonstrate the quantification of the impugned levies.</w:t>
      </w:r>
    </w:p>
    <w:p w14:paraId="753014C7" w14:textId="4C4609A0" w:rsidR="00CA01AD" w:rsidRPr="00CA01AD" w:rsidRDefault="001126B7" w:rsidP="001126B7">
      <w:pPr>
        <w:tabs>
          <w:tab w:val="left" w:pos="680"/>
        </w:tabs>
        <w:spacing w:after="480" w:line="480" w:lineRule="auto"/>
        <w:jc w:val="both"/>
        <w:rPr>
          <w:rFonts w:cs="Arial"/>
          <w:bCs/>
          <w:szCs w:val="22"/>
        </w:rPr>
      </w:pPr>
      <w:r w:rsidRPr="00CA01AD">
        <w:rPr>
          <w:rFonts w:cs="Arial"/>
          <w:bCs/>
          <w:sz w:val="21"/>
          <w:szCs w:val="21"/>
        </w:rPr>
        <w:t>[35]</w:t>
      </w:r>
      <w:r w:rsidRPr="00CA01AD">
        <w:rPr>
          <w:rFonts w:cs="Arial"/>
          <w:bCs/>
          <w:sz w:val="21"/>
          <w:szCs w:val="21"/>
        </w:rPr>
        <w:tab/>
      </w:r>
      <w:r w:rsidR="00CA01AD">
        <w:rPr>
          <w:rFonts w:cs="Arial"/>
          <w:bCs/>
          <w:szCs w:val="22"/>
        </w:rPr>
        <w:t>However, the first respondent demonstrated that the applicants had been invited on various occasions to participate and contribute to the quantification of the impugned levies but had failed to do so.</w:t>
      </w:r>
    </w:p>
    <w:p w14:paraId="60BAF0C7" w14:textId="4A6CD577" w:rsidR="00D76187" w:rsidRPr="00CA01AD" w:rsidRDefault="001126B7" w:rsidP="001126B7">
      <w:pPr>
        <w:tabs>
          <w:tab w:val="left" w:pos="680"/>
        </w:tabs>
        <w:spacing w:after="480" w:line="480" w:lineRule="auto"/>
        <w:jc w:val="both"/>
        <w:rPr>
          <w:rFonts w:cs="Arial"/>
          <w:bCs/>
          <w:szCs w:val="22"/>
        </w:rPr>
      </w:pPr>
      <w:r w:rsidRPr="00CA01AD">
        <w:rPr>
          <w:rFonts w:cs="Arial"/>
          <w:bCs/>
          <w:sz w:val="21"/>
          <w:szCs w:val="21"/>
        </w:rPr>
        <w:lastRenderedPageBreak/>
        <w:t>[36]</w:t>
      </w:r>
      <w:r w:rsidRPr="00CA01AD">
        <w:rPr>
          <w:rFonts w:cs="Arial"/>
          <w:bCs/>
          <w:sz w:val="21"/>
          <w:szCs w:val="21"/>
        </w:rPr>
        <w:tab/>
      </w:r>
      <w:r w:rsidR="00AB70F9">
        <w:rPr>
          <w:rFonts w:cs="Arial"/>
          <w:bCs/>
          <w:szCs w:val="22"/>
        </w:rPr>
        <w:t xml:space="preserve">In so far as the </w:t>
      </w:r>
      <w:r w:rsidR="00AB70F9" w:rsidRPr="00D37ABB">
        <w:rPr>
          <w:rFonts w:cs="Arial"/>
          <w:bCs/>
          <w:szCs w:val="22"/>
        </w:rPr>
        <w:t>first respondent relie</w:t>
      </w:r>
      <w:r w:rsidR="00C62B73">
        <w:rPr>
          <w:rFonts w:cs="Arial"/>
          <w:bCs/>
          <w:szCs w:val="22"/>
        </w:rPr>
        <w:t>d</w:t>
      </w:r>
      <w:r w:rsidR="00AB70F9" w:rsidRPr="00D37ABB">
        <w:rPr>
          <w:rFonts w:cs="Arial"/>
          <w:bCs/>
          <w:szCs w:val="22"/>
        </w:rPr>
        <w:t xml:space="preserve"> on </w:t>
      </w:r>
      <w:r w:rsidR="00AB70F9">
        <w:rPr>
          <w:rFonts w:cs="Arial"/>
          <w:bCs/>
          <w:szCs w:val="22"/>
        </w:rPr>
        <w:t>i</w:t>
      </w:r>
      <w:r w:rsidR="00AB70F9" w:rsidRPr="00D37ABB">
        <w:rPr>
          <w:rFonts w:cs="Arial"/>
          <w:bCs/>
          <w:szCs w:val="22"/>
        </w:rPr>
        <w:t>t</w:t>
      </w:r>
      <w:r w:rsidR="00AB70F9">
        <w:rPr>
          <w:rFonts w:cs="Arial"/>
          <w:bCs/>
          <w:szCs w:val="22"/>
        </w:rPr>
        <w:t>s</w:t>
      </w:r>
      <w:r w:rsidR="00AB70F9" w:rsidRPr="00D37ABB">
        <w:rPr>
          <w:rFonts w:cs="Arial"/>
          <w:bCs/>
          <w:szCs w:val="22"/>
        </w:rPr>
        <w:t xml:space="preserve"> Memorandum of Incorporation</w:t>
      </w:r>
      <w:r w:rsidR="00AB70F9">
        <w:rPr>
          <w:rFonts w:cs="Arial"/>
          <w:bCs/>
          <w:szCs w:val="22"/>
        </w:rPr>
        <w:t>,</w:t>
      </w:r>
      <w:r w:rsidR="00AB70F9" w:rsidRPr="00D37ABB">
        <w:rPr>
          <w:rFonts w:cs="Arial"/>
          <w:bCs/>
          <w:szCs w:val="22"/>
        </w:rPr>
        <w:t xml:space="preserve"> </w:t>
      </w:r>
      <w:r w:rsidR="00AB70F9">
        <w:rPr>
          <w:rFonts w:cs="Arial"/>
          <w:bCs/>
          <w:szCs w:val="22"/>
        </w:rPr>
        <w:t>the MOI</w:t>
      </w:r>
      <w:r w:rsidR="00AB70F9" w:rsidRPr="00D37ABB">
        <w:rPr>
          <w:rFonts w:cs="Arial"/>
          <w:bCs/>
          <w:szCs w:val="22"/>
        </w:rPr>
        <w:t xml:space="preserve"> ha</w:t>
      </w:r>
      <w:r w:rsidR="00C62B73">
        <w:rPr>
          <w:rFonts w:cs="Arial"/>
          <w:bCs/>
          <w:szCs w:val="22"/>
        </w:rPr>
        <w:t>d</w:t>
      </w:r>
      <w:r w:rsidR="00AB70F9" w:rsidRPr="00D37ABB">
        <w:rPr>
          <w:rFonts w:cs="Arial"/>
          <w:bCs/>
          <w:szCs w:val="22"/>
        </w:rPr>
        <w:t xml:space="preserve"> not been registered and </w:t>
      </w:r>
      <w:r w:rsidR="00C62B73">
        <w:rPr>
          <w:rFonts w:cs="Arial"/>
          <w:bCs/>
          <w:szCs w:val="22"/>
        </w:rPr>
        <w:t>wa</w:t>
      </w:r>
      <w:r w:rsidR="00AB70F9" w:rsidRPr="00D37ABB">
        <w:rPr>
          <w:rFonts w:cs="Arial"/>
          <w:bCs/>
          <w:szCs w:val="22"/>
        </w:rPr>
        <w:t xml:space="preserve">s accordingly not available </w:t>
      </w:r>
      <w:r w:rsidR="00C62B73">
        <w:rPr>
          <w:rFonts w:cs="Arial"/>
          <w:bCs/>
          <w:szCs w:val="22"/>
        </w:rPr>
        <w:t xml:space="preserve">for </w:t>
      </w:r>
      <w:r w:rsidR="00AB70F9" w:rsidRPr="00D37ABB">
        <w:rPr>
          <w:rFonts w:cs="Arial"/>
          <w:bCs/>
          <w:szCs w:val="22"/>
        </w:rPr>
        <w:t>the first respondent</w:t>
      </w:r>
      <w:r w:rsidR="00CA01AD">
        <w:rPr>
          <w:rFonts w:cs="Arial"/>
          <w:bCs/>
          <w:szCs w:val="22"/>
        </w:rPr>
        <w:t xml:space="preserve"> to rely upon.</w:t>
      </w:r>
    </w:p>
    <w:p w14:paraId="2EC9E4C2" w14:textId="77777777" w:rsidR="007C62A5" w:rsidRPr="003371C9" w:rsidRDefault="007C62A5" w:rsidP="00BB7348">
      <w:pPr>
        <w:spacing w:after="480" w:line="480" w:lineRule="auto"/>
        <w:jc w:val="both"/>
        <w:rPr>
          <w:rFonts w:cs="Arial"/>
          <w:bCs/>
          <w:szCs w:val="22"/>
        </w:rPr>
      </w:pPr>
      <w:r w:rsidRPr="003371C9">
        <w:rPr>
          <w:rFonts w:cs="Arial"/>
          <w:bCs/>
          <w:szCs w:val="22"/>
        </w:rPr>
        <w:t>DISCUSSION</w:t>
      </w:r>
    </w:p>
    <w:p w14:paraId="15EBEFFA" w14:textId="63799598" w:rsidR="001A5817" w:rsidRDefault="001126B7" w:rsidP="001126B7">
      <w:pPr>
        <w:tabs>
          <w:tab w:val="left" w:pos="680"/>
        </w:tabs>
        <w:spacing w:after="480" w:line="480" w:lineRule="auto"/>
        <w:jc w:val="both"/>
        <w:rPr>
          <w:rFonts w:cs="Arial"/>
          <w:bCs/>
          <w:szCs w:val="22"/>
        </w:rPr>
      </w:pPr>
      <w:r>
        <w:rPr>
          <w:rFonts w:cs="Arial"/>
          <w:bCs/>
          <w:sz w:val="21"/>
          <w:szCs w:val="21"/>
        </w:rPr>
        <w:t>[37]</w:t>
      </w:r>
      <w:r>
        <w:rPr>
          <w:rFonts w:cs="Arial"/>
          <w:bCs/>
          <w:sz w:val="21"/>
          <w:szCs w:val="21"/>
        </w:rPr>
        <w:tab/>
      </w:r>
      <w:r w:rsidR="001A5817">
        <w:rPr>
          <w:rFonts w:cs="Arial"/>
          <w:bCs/>
          <w:szCs w:val="22"/>
        </w:rPr>
        <w:t>It is common cause between the parties that:</w:t>
      </w:r>
    </w:p>
    <w:p w14:paraId="17620E62" w14:textId="5210A43D" w:rsidR="001A5817" w:rsidRDefault="001126B7" w:rsidP="001126B7">
      <w:pPr>
        <w:tabs>
          <w:tab w:val="left" w:pos="1531"/>
        </w:tabs>
        <w:spacing w:after="480" w:line="480" w:lineRule="auto"/>
        <w:ind w:left="1531" w:hanging="851"/>
        <w:jc w:val="both"/>
        <w:rPr>
          <w:rFonts w:cs="Arial"/>
          <w:bCs/>
          <w:szCs w:val="22"/>
        </w:rPr>
      </w:pPr>
      <w:r>
        <w:rPr>
          <w:rFonts w:cs="Arial"/>
          <w:bCs/>
          <w:szCs w:val="22"/>
        </w:rPr>
        <w:t>37.1</w:t>
      </w:r>
      <w:r>
        <w:rPr>
          <w:rFonts w:cs="Arial"/>
          <w:bCs/>
          <w:szCs w:val="22"/>
        </w:rPr>
        <w:tab/>
      </w:r>
      <w:r w:rsidR="001A5817">
        <w:rPr>
          <w:rFonts w:cs="Arial"/>
          <w:bCs/>
          <w:szCs w:val="22"/>
        </w:rPr>
        <w:t xml:space="preserve">Pursuant to the registration of the caveat, the </w:t>
      </w:r>
      <w:bookmarkStart w:id="7" w:name="_Hlk160652881"/>
      <w:r w:rsidR="001A5817">
        <w:rPr>
          <w:rFonts w:cs="Arial"/>
          <w:bCs/>
          <w:szCs w:val="22"/>
        </w:rPr>
        <w:t xml:space="preserve">Riverlair owners </w:t>
      </w:r>
      <w:bookmarkEnd w:id="7"/>
      <w:r w:rsidR="001A5817">
        <w:rPr>
          <w:rFonts w:cs="Arial"/>
          <w:bCs/>
          <w:szCs w:val="22"/>
        </w:rPr>
        <w:t>are members of the Homeowners Association of Caris Brook.</w:t>
      </w:r>
    </w:p>
    <w:p w14:paraId="27CE80CC" w14:textId="72B9842D" w:rsidR="001A5817" w:rsidRDefault="001126B7" w:rsidP="001126B7">
      <w:pPr>
        <w:tabs>
          <w:tab w:val="left" w:pos="1531"/>
        </w:tabs>
        <w:spacing w:after="480" w:line="480" w:lineRule="auto"/>
        <w:ind w:left="1531" w:hanging="851"/>
        <w:jc w:val="both"/>
        <w:rPr>
          <w:rFonts w:cs="Arial"/>
          <w:bCs/>
          <w:szCs w:val="22"/>
        </w:rPr>
      </w:pPr>
      <w:r>
        <w:rPr>
          <w:rFonts w:cs="Arial"/>
          <w:bCs/>
          <w:szCs w:val="22"/>
        </w:rPr>
        <w:t>37.2</w:t>
      </w:r>
      <w:r>
        <w:rPr>
          <w:rFonts w:cs="Arial"/>
          <w:bCs/>
          <w:szCs w:val="22"/>
        </w:rPr>
        <w:tab/>
      </w:r>
      <w:r w:rsidR="001A5817">
        <w:rPr>
          <w:rFonts w:cs="Arial"/>
          <w:bCs/>
          <w:szCs w:val="22"/>
        </w:rPr>
        <w:t>Two clearance certificates will be required in order to effect future transfers of Riverlair units, one from the first applicant in compliance with</w:t>
      </w:r>
      <w:r w:rsidR="00BB7348">
        <w:rPr>
          <w:rFonts w:cs="Arial"/>
          <w:bCs/>
          <w:szCs w:val="22"/>
        </w:rPr>
        <w:t xml:space="preserve"> s </w:t>
      </w:r>
      <w:r w:rsidR="001A5817">
        <w:rPr>
          <w:rFonts w:cs="Arial"/>
          <w:bCs/>
          <w:szCs w:val="22"/>
        </w:rPr>
        <w:t>15B(3) and one from the first respondent in respect of the impugned levies.</w:t>
      </w:r>
    </w:p>
    <w:p w14:paraId="382FD89E" w14:textId="52C6CEFA" w:rsidR="001A5817" w:rsidRDefault="001126B7" w:rsidP="001126B7">
      <w:pPr>
        <w:tabs>
          <w:tab w:val="left" w:pos="1531"/>
        </w:tabs>
        <w:spacing w:after="480" w:line="480" w:lineRule="auto"/>
        <w:ind w:left="1531" w:hanging="851"/>
        <w:jc w:val="both"/>
        <w:rPr>
          <w:rFonts w:cs="Arial"/>
          <w:bCs/>
          <w:szCs w:val="22"/>
        </w:rPr>
      </w:pPr>
      <w:bookmarkStart w:id="8" w:name="_Hlk162382189"/>
      <w:r>
        <w:rPr>
          <w:rFonts w:cs="Arial"/>
          <w:bCs/>
          <w:szCs w:val="22"/>
        </w:rPr>
        <w:t>37.3</w:t>
      </w:r>
      <w:r>
        <w:rPr>
          <w:rFonts w:cs="Arial"/>
          <w:bCs/>
          <w:szCs w:val="22"/>
        </w:rPr>
        <w:tab/>
      </w:r>
      <w:r w:rsidR="001A5817">
        <w:rPr>
          <w:rFonts w:cs="Arial"/>
          <w:bCs/>
          <w:szCs w:val="22"/>
        </w:rPr>
        <w:t xml:space="preserve">The Riverlair owners are bound by and to the conditions imposed by the Caris Brook Homeowners Association. </w:t>
      </w:r>
    </w:p>
    <w:bookmarkEnd w:id="8"/>
    <w:p w14:paraId="1E95FC51" w14:textId="7208B2F8" w:rsidR="001A5817" w:rsidRDefault="001126B7" w:rsidP="001126B7">
      <w:pPr>
        <w:tabs>
          <w:tab w:val="left" w:pos="1531"/>
        </w:tabs>
        <w:spacing w:after="480" w:line="480" w:lineRule="auto"/>
        <w:ind w:left="1531" w:hanging="851"/>
        <w:jc w:val="both"/>
        <w:rPr>
          <w:rFonts w:cs="Arial"/>
          <w:bCs/>
          <w:szCs w:val="22"/>
        </w:rPr>
      </w:pPr>
      <w:r>
        <w:rPr>
          <w:rFonts w:cs="Arial"/>
          <w:bCs/>
          <w:szCs w:val="22"/>
        </w:rPr>
        <w:t>37.4</w:t>
      </w:r>
      <w:r>
        <w:rPr>
          <w:rFonts w:cs="Arial"/>
          <w:bCs/>
          <w:szCs w:val="22"/>
        </w:rPr>
        <w:tab/>
      </w:r>
      <w:r w:rsidR="001A5817">
        <w:rPr>
          <w:rFonts w:cs="Arial"/>
          <w:bCs/>
          <w:szCs w:val="22"/>
        </w:rPr>
        <w:t xml:space="preserve">The road, </w:t>
      </w:r>
      <w:r w:rsidR="00CA01AD">
        <w:rPr>
          <w:rFonts w:cs="Arial"/>
          <w:bCs/>
          <w:szCs w:val="22"/>
        </w:rPr>
        <w:t>e</w:t>
      </w:r>
      <w:r w:rsidR="001A5817">
        <w:rPr>
          <w:rFonts w:cs="Arial"/>
          <w:bCs/>
          <w:szCs w:val="22"/>
        </w:rPr>
        <w:t>rf 1575, is owned by the first respondent and used by</w:t>
      </w:r>
      <w:r w:rsidR="00ED4494">
        <w:rPr>
          <w:rFonts w:cs="Arial"/>
          <w:bCs/>
          <w:szCs w:val="22"/>
        </w:rPr>
        <w:t xml:space="preserve"> the</w:t>
      </w:r>
      <w:r w:rsidR="001A5817">
        <w:rPr>
          <w:rFonts w:cs="Arial"/>
          <w:bCs/>
          <w:szCs w:val="22"/>
        </w:rPr>
        <w:t xml:space="preserve"> residents of both estates.</w:t>
      </w:r>
    </w:p>
    <w:p w14:paraId="05D872DA" w14:textId="44F1417A" w:rsidR="004E4CD7" w:rsidRPr="006B10B3" w:rsidRDefault="001126B7" w:rsidP="001126B7">
      <w:pPr>
        <w:tabs>
          <w:tab w:val="left" w:pos="680"/>
        </w:tabs>
        <w:spacing w:after="480" w:line="480" w:lineRule="auto"/>
        <w:jc w:val="both"/>
        <w:rPr>
          <w:rFonts w:cs="Arial"/>
          <w:bCs/>
          <w:szCs w:val="22"/>
        </w:rPr>
      </w:pPr>
      <w:bookmarkStart w:id="9" w:name="_Hlk162367181"/>
      <w:r w:rsidRPr="006B10B3">
        <w:rPr>
          <w:rFonts w:cs="Arial"/>
          <w:bCs/>
          <w:sz w:val="21"/>
          <w:szCs w:val="21"/>
        </w:rPr>
        <w:t>[38]</w:t>
      </w:r>
      <w:r w:rsidRPr="006B10B3">
        <w:rPr>
          <w:rFonts w:cs="Arial"/>
          <w:bCs/>
          <w:sz w:val="21"/>
          <w:szCs w:val="21"/>
        </w:rPr>
        <w:tab/>
      </w:r>
      <w:r w:rsidR="006B10B3" w:rsidRPr="00117FF4">
        <w:rPr>
          <w:rFonts w:cs="Arial"/>
          <w:bCs/>
          <w:szCs w:val="22"/>
        </w:rPr>
        <w:t xml:space="preserve"> </w:t>
      </w:r>
      <w:bookmarkStart w:id="10" w:name="_Hlk162382211"/>
      <w:r w:rsidR="00117FF4" w:rsidRPr="00117FF4">
        <w:rPr>
          <w:rFonts w:cs="Arial"/>
          <w:bCs/>
          <w:szCs w:val="22"/>
        </w:rPr>
        <w:t>Section 1(4)(c) of t</w:t>
      </w:r>
      <w:r w:rsidR="004E4CD7" w:rsidRPr="00117FF4">
        <w:rPr>
          <w:rFonts w:cs="Arial"/>
          <w:bCs/>
          <w:szCs w:val="22"/>
        </w:rPr>
        <w:t xml:space="preserve">he Conditions of Establishment </w:t>
      </w:r>
      <w:bookmarkEnd w:id="9"/>
      <w:bookmarkEnd w:id="10"/>
      <w:r w:rsidR="004E4CD7" w:rsidRPr="00117FF4">
        <w:rPr>
          <w:rFonts w:cs="Arial"/>
          <w:bCs/>
          <w:szCs w:val="22"/>
        </w:rPr>
        <w:t>provide</w:t>
      </w:r>
      <w:r w:rsidR="00CA01AD">
        <w:rPr>
          <w:rFonts w:cs="Arial"/>
          <w:bCs/>
          <w:szCs w:val="22"/>
        </w:rPr>
        <w:t>s</w:t>
      </w:r>
      <w:r w:rsidR="004E4CD7" w:rsidRPr="00117FF4">
        <w:rPr>
          <w:rFonts w:cs="Arial"/>
          <w:bCs/>
          <w:szCs w:val="22"/>
        </w:rPr>
        <w:t xml:space="preserve"> that the first respondent is solely responsible for the functioning and proper maintenance of </w:t>
      </w:r>
      <w:r w:rsidR="00CA01AD">
        <w:rPr>
          <w:rFonts w:cs="Arial"/>
          <w:bCs/>
          <w:szCs w:val="22"/>
        </w:rPr>
        <w:t>e</w:t>
      </w:r>
      <w:r w:rsidR="004E4CD7" w:rsidRPr="00117FF4">
        <w:rPr>
          <w:rFonts w:cs="Arial"/>
          <w:bCs/>
          <w:szCs w:val="22"/>
        </w:rPr>
        <w:t>rf</w:t>
      </w:r>
      <w:r w:rsidR="004E4CD7" w:rsidRPr="006B10B3">
        <w:rPr>
          <w:rFonts w:cs="Arial"/>
          <w:bCs/>
          <w:szCs w:val="22"/>
        </w:rPr>
        <w:t xml:space="preserve"> 1575 and the essential services (excluding the sewerage system) contained thereon.</w:t>
      </w:r>
    </w:p>
    <w:p w14:paraId="6A5A4779" w14:textId="207CC4D1" w:rsidR="003371C9" w:rsidRPr="00117FF4" w:rsidRDefault="001126B7" w:rsidP="001126B7">
      <w:pPr>
        <w:tabs>
          <w:tab w:val="left" w:pos="680"/>
        </w:tabs>
        <w:spacing w:after="480" w:line="480" w:lineRule="auto"/>
        <w:jc w:val="both"/>
        <w:rPr>
          <w:rFonts w:cs="Arial"/>
          <w:bCs/>
          <w:szCs w:val="22"/>
        </w:rPr>
      </w:pPr>
      <w:bookmarkStart w:id="11" w:name="_Hlk162383625"/>
      <w:r w:rsidRPr="00117FF4">
        <w:rPr>
          <w:rFonts w:cs="Arial"/>
          <w:bCs/>
          <w:sz w:val="21"/>
          <w:szCs w:val="21"/>
        </w:rPr>
        <w:t>[39]</w:t>
      </w:r>
      <w:r w:rsidRPr="00117FF4">
        <w:rPr>
          <w:rFonts w:cs="Arial"/>
          <w:bCs/>
          <w:sz w:val="21"/>
          <w:szCs w:val="21"/>
        </w:rPr>
        <w:tab/>
      </w:r>
      <w:r w:rsidR="00300C73" w:rsidRPr="00117FF4">
        <w:rPr>
          <w:rFonts w:cs="Arial"/>
          <w:bCs/>
          <w:szCs w:val="22"/>
        </w:rPr>
        <w:t>Section 1(</w:t>
      </w:r>
      <w:r w:rsidR="003371C9" w:rsidRPr="00117FF4">
        <w:rPr>
          <w:rFonts w:cs="Arial"/>
          <w:bCs/>
          <w:szCs w:val="22"/>
        </w:rPr>
        <w:t>4</w:t>
      </w:r>
      <w:r w:rsidR="00300C73" w:rsidRPr="00117FF4">
        <w:rPr>
          <w:rFonts w:cs="Arial"/>
          <w:bCs/>
          <w:szCs w:val="22"/>
        </w:rPr>
        <w:t>)</w:t>
      </w:r>
      <w:r w:rsidR="003371C9" w:rsidRPr="00117FF4">
        <w:rPr>
          <w:rFonts w:cs="Arial"/>
          <w:bCs/>
          <w:szCs w:val="22"/>
        </w:rPr>
        <w:t xml:space="preserve">(d) </w:t>
      </w:r>
      <w:bookmarkEnd w:id="11"/>
      <w:r w:rsidR="003371C9" w:rsidRPr="00117FF4">
        <w:rPr>
          <w:rFonts w:cs="Arial"/>
          <w:bCs/>
          <w:szCs w:val="22"/>
        </w:rPr>
        <w:t xml:space="preserve">of </w:t>
      </w:r>
      <w:bookmarkStart w:id="12" w:name="_Hlk162360791"/>
      <w:r w:rsidR="003371C9" w:rsidRPr="00117FF4">
        <w:rPr>
          <w:rFonts w:cs="Arial"/>
          <w:bCs/>
          <w:szCs w:val="22"/>
        </w:rPr>
        <w:t>the Conditions of Establishment provide</w:t>
      </w:r>
      <w:r w:rsidR="004E4CD7" w:rsidRPr="00117FF4">
        <w:rPr>
          <w:rFonts w:cs="Arial"/>
          <w:bCs/>
          <w:szCs w:val="22"/>
        </w:rPr>
        <w:t>s</w:t>
      </w:r>
      <w:r w:rsidR="003371C9" w:rsidRPr="00117FF4">
        <w:rPr>
          <w:rFonts w:cs="Arial"/>
          <w:bCs/>
          <w:szCs w:val="22"/>
        </w:rPr>
        <w:t xml:space="preserve"> that:</w:t>
      </w:r>
      <w:bookmarkEnd w:id="12"/>
    </w:p>
    <w:p w14:paraId="7CD06F6E" w14:textId="2F11C5F7" w:rsidR="009E33B4" w:rsidRPr="009E33B4" w:rsidRDefault="003371C9" w:rsidP="009E33B4">
      <w:pPr>
        <w:spacing w:after="480"/>
        <w:jc w:val="both"/>
        <w:rPr>
          <w:rFonts w:cs="Arial"/>
          <w:bCs/>
          <w:sz w:val="20"/>
          <w:szCs w:val="22"/>
        </w:rPr>
      </w:pPr>
      <w:r>
        <w:rPr>
          <w:rFonts w:cs="Arial"/>
          <w:bCs/>
          <w:sz w:val="20"/>
          <w:szCs w:val="22"/>
        </w:rPr>
        <w:lastRenderedPageBreak/>
        <w:t>“The Residents Association shall have the legal power to levy from each and every member the costs incurred in fulfilling its function and shall have legal recourse to recover such fees in the event of default in payment by the member.”</w:t>
      </w:r>
    </w:p>
    <w:p w14:paraId="6115A978" w14:textId="1E182CD6" w:rsidR="008A49E3" w:rsidRPr="00117FF4" w:rsidRDefault="001126B7" w:rsidP="001126B7">
      <w:pPr>
        <w:tabs>
          <w:tab w:val="left" w:pos="680"/>
        </w:tabs>
        <w:spacing w:after="480" w:line="480" w:lineRule="auto"/>
        <w:jc w:val="both"/>
        <w:rPr>
          <w:rFonts w:cs="Arial"/>
          <w:bCs/>
          <w:szCs w:val="22"/>
        </w:rPr>
      </w:pPr>
      <w:r w:rsidRPr="00117FF4">
        <w:rPr>
          <w:rFonts w:cs="Arial"/>
          <w:bCs/>
          <w:sz w:val="21"/>
          <w:szCs w:val="21"/>
        </w:rPr>
        <w:t>[40]</w:t>
      </w:r>
      <w:r w:rsidRPr="00117FF4">
        <w:rPr>
          <w:rFonts w:cs="Arial"/>
          <w:bCs/>
          <w:sz w:val="21"/>
          <w:szCs w:val="21"/>
        </w:rPr>
        <w:tab/>
      </w:r>
      <w:r w:rsidR="009E33B4">
        <w:rPr>
          <w:rFonts w:cs="Arial"/>
          <w:bCs/>
          <w:szCs w:val="22"/>
        </w:rPr>
        <w:t xml:space="preserve">The first respondent’s functions include those arising from </w:t>
      </w:r>
      <w:r w:rsidR="00CA01AD">
        <w:rPr>
          <w:rFonts w:cs="Arial"/>
          <w:bCs/>
          <w:szCs w:val="22"/>
        </w:rPr>
        <w:t>e</w:t>
      </w:r>
      <w:r w:rsidR="009E33B4">
        <w:rPr>
          <w:rFonts w:cs="Arial"/>
          <w:bCs/>
          <w:szCs w:val="22"/>
        </w:rPr>
        <w:t xml:space="preserve">rf 1575. </w:t>
      </w:r>
    </w:p>
    <w:p w14:paraId="4E1E9CD3" w14:textId="69649DFE" w:rsidR="00A54BC5" w:rsidRPr="00090E26" w:rsidRDefault="001126B7" w:rsidP="001126B7">
      <w:pPr>
        <w:tabs>
          <w:tab w:val="left" w:pos="680"/>
        </w:tabs>
        <w:spacing w:after="480" w:line="480" w:lineRule="auto"/>
        <w:jc w:val="both"/>
        <w:rPr>
          <w:rFonts w:cs="Arial"/>
          <w:szCs w:val="22"/>
        </w:rPr>
      </w:pPr>
      <w:bookmarkStart w:id="13" w:name="_Hlk162353138"/>
      <w:r w:rsidRPr="00090E26">
        <w:rPr>
          <w:rFonts w:cs="Arial"/>
          <w:sz w:val="21"/>
          <w:szCs w:val="21"/>
        </w:rPr>
        <w:t>[41]</w:t>
      </w:r>
      <w:r w:rsidRPr="00090E26">
        <w:rPr>
          <w:rFonts w:cs="Arial"/>
          <w:sz w:val="21"/>
          <w:szCs w:val="21"/>
        </w:rPr>
        <w:tab/>
      </w:r>
      <w:r w:rsidR="007C62A5" w:rsidRPr="007C62A5">
        <w:rPr>
          <w:rFonts w:cs="Arial"/>
          <w:szCs w:val="22"/>
        </w:rPr>
        <w:t xml:space="preserve">As a result of the registration of the caveat, </w:t>
      </w:r>
      <w:bookmarkStart w:id="14" w:name="_Hlk162367571"/>
      <w:r w:rsidR="00A54BC5" w:rsidRPr="007C62A5">
        <w:rPr>
          <w:rFonts w:cs="Arial"/>
          <w:szCs w:val="22"/>
        </w:rPr>
        <w:t>the Riverlair owners are members of the first respondent and</w:t>
      </w:r>
      <w:r w:rsidR="006B10B3">
        <w:rPr>
          <w:rFonts w:cs="Arial"/>
          <w:szCs w:val="22"/>
        </w:rPr>
        <w:t xml:space="preserve"> are</w:t>
      </w:r>
      <w:r w:rsidR="00A54BC5" w:rsidRPr="007C62A5">
        <w:rPr>
          <w:rFonts w:cs="Arial"/>
          <w:szCs w:val="22"/>
        </w:rPr>
        <w:t xml:space="preserve"> bound by the first respondent’s Conditions of Establishment</w:t>
      </w:r>
      <w:r w:rsidR="00ED4494">
        <w:rPr>
          <w:rFonts w:cs="Arial"/>
          <w:szCs w:val="22"/>
        </w:rPr>
        <w:t>.</w:t>
      </w:r>
    </w:p>
    <w:p w14:paraId="2B14BD85" w14:textId="40D5E951" w:rsidR="007C62A5" w:rsidRPr="00A54BC5" w:rsidRDefault="001126B7" w:rsidP="001126B7">
      <w:pPr>
        <w:tabs>
          <w:tab w:val="left" w:pos="680"/>
        </w:tabs>
        <w:spacing w:after="480" w:line="480" w:lineRule="auto"/>
        <w:jc w:val="both"/>
        <w:rPr>
          <w:rFonts w:cs="Arial"/>
          <w:b/>
          <w:szCs w:val="22"/>
        </w:rPr>
      </w:pPr>
      <w:r w:rsidRPr="00A54BC5">
        <w:rPr>
          <w:rFonts w:cs="Arial"/>
          <w:sz w:val="21"/>
          <w:szCs w:val="21"/>
        </w:rPr>
        <w:t>[42]</w:t>
      </w:r>
      <w:r w:rsidRPr="00A54BC5">
        <w:rPr>
          <w:rFonts w:cs="Arial"/>
          <w:sz w:val="21"/>
          <w:szCs w:val="21"/>
        </w:rPr>
        <w:tab/>
      </w:r>
      <w:r w:rsidR="00A54BC5" w:rsidRPr="00A54BC5">
        <w:rPr>
          <w:rFonts w:cs="Arial"/>
          <w:bCs/>
          <w:szCs w:val="22"/>
        </w:rPr>
        <w:t xml:space="preserve">Thus, </w:t>
      </w:r>
      <w:r w:rsidR="00090E26" w:rsidRPr="00A54BC5">
        <w:rPr>
          <w:rFonts w:cs="Arial"/>
          <w:bCs/>
          <w:szCs w:val="22"/>
        </w:rPr>
        <w:t xml:space="preserve">the first respondent </w:t>
      </w:r>
      <w:bookmarkEnd w:id="14"/>
      <w:r w:rsidR="00090E26" w:rsidRPr="00A54BC5">
        <w:rPr>
          <w:rFonts w:cs="Arial"/>
          <w:bCs/>
          <w:szCs w:val="22"/>
        </w:rPr>
        <w:t xml:space="preserve">elected to exercise its responsibility under the </w:t>
      </w:r>
      <w:bookmarkStart w:id="15" w:name="_Hlk162382727"/>
      <w:r w:rsidR="00090E26" w:rsidRPr="00A54BC5">
        <w:rPr>
          <w:rFonts w:cs="Arial"/>
          <w:bCs/>
          <w:szCs w:val="22"/>
        </w:rPr>
        <w:t>Conditions of Establishment in r</w:t>
      </w:r>
      <w:bookmarkEnd w:id="15"/>
      <w:r w:rsidR="00090E26" w:rsidRPr="00A54BC5">
        <w:rPr>
          <w:rFonts w:cs="Arial"/>
          <w:bCs/>
          <w:szCs w:val="22"/>
        </w:rPr>
        <w:t xml:space="preserve">espect of </w:t>
      </w:r>
      <w:r w:rsidR="00CA01AD">
        <w:rPr>
          <w:rFonts w:cs="Arial"/>
          <w:bCs/>
          <w:szCs w:val="22"/>
        </w:rPr>
        <w:t>e</w:t>
      </w:r>
      <w:r w:rsidR="00090E26" w:rsidRPr="00A54BC5">
        <w:rPr>
          <w:rFonts w:cs="Arial"/>
          <w:bCs/>
          <w:szCs w:val="22"/>
        </w:rPr>
        <w:t xml:space="preserve">rf 1575 by imposing the impugned levies on </w:t>
      </w:r>
      <w:r w:rsidR="00117FF4">
        <w:rPr>
          <w:rFonts w:cs="Arial"/>
          <w:bCs/>
          <w:szCs w:val="22"/>
        </w:rPr>
        <w:t xml:space="preserve">its members, including </w:t>
      </w:r>
      <w:r w:rsidR="00090E26" w:rsidRPr="00A54BC5">
        <w:rPr>
          <w:rFonts w:cs="Arial"/>
          <w:bCs/>
          <w:szCs w:val="22"/>
        </w:rPr>
        <w:t xml:space="preserve">the second </w:t>
      </w:r>
      <w:r w:rsidR="00117FF4">
        <w:rPr>
          <w:rFonts w:cs="Arial"/>
          <w:bCs/>
          <w:szCs w:val="22"/>
        </w:rPr>
        <w:t>applicant from January 2020,</w:t>
      </w:r>
      <w:r w:rsidR="00090E26" w:rsidRPr="00A54BC5">
        <w:rPr>
          <w:rFonts w:cs="Arial"/>
          <w:bCs/>
          <w:szCs w:val="22"/>
        </w:rPr>
        <w:t xml:space="preserve"> which </w:t>
      </w:r>
      <w:r w:rsidR="00A54BC5" w:rsidRPr="00A54BC5">
        <w:rPr>
          <w:rFonts w:cs="Arial"/>
          <w:bCs/>
          <w:szCs w:val="22"/>
        </w:rPr>
        <w:t xml:space="preserve">the first respondent </w:t>
      </w:r>
      <w:r w:rsidR="00090E26" w:rsidRPr="00A54BC5">
        <w:rPr>
          <w:rFonts w:cs="Arial"/>
          <w:bCs/>
          <w:szCs w:val="22"/>
        </w:rPr>
        <w:t xml:space="preserve">was entitled to do in terms of </w:t>
      </w:r>
      <w:r w:rsidR="00117FF4">
        <w:rPr>
          <w:rFonts w:cs="Arial"/>
          <w:bCs/>
          <w:szCs w:val="22"/>
        </w:rPr>
        <w:t>s 1(</w:t>
      </w:r>
      <w:r w:rsidR="00090E26" w:rsidRPr="00A54BC5">
        <w:rPr>
          <w:rFonts w:cs="Arial"/>
          <w:bCs/>
          <w:szCs w:val="22"/>
        </w:rPr>
        <w:t>4</w:t>
      </w:r>
      <w:r w:rsidR="00117FF4">
        <w:rPr>
          <w:rFonts w:cs="Arial"/>
          <w:bCs/>
          <w:szCs w:val="22"/>
        </w:rPr>
        <w:t>)</w:t>
      </w:r>
      <w:r w:rsidR="00090E26" w:rsidRPr="00A54BC5">
        <w:rPr>
          <w:rFonts w:cs="Arial"/>
          <w:bCs/>
          <w:szCs w:val="22"/>
        </w:rPr>
        <w:t>(d) of the Conditions of Establishment</w:t>
      </w:r>
      <w:r w:rsidR="006B10B3">
        <w:rPr>
          <w:rFonts w:cs="Arial"/>
          <w:bCs/>
          <w:szCs w:val="22"/>
        </w:rPr>
        <w:t>.</w:t>
      </w:r>
    </w:p>
    <w:bookmarkEnd w:id="13"/>
    <w:p w14:paraId="089FB825" w14:textId="0887124E" w:rsidR="007945AE" w:rsidRDefault="001126B7" w:rsidP="001126B7">
      <w:pPr>
        <w:tabs>
          <w:tab w:val="left" w:pos="680"/>
        </w:tabs>
        <w:spacing w:after="480" w:line="480" w:lineRule="auto"/>
        <w:jc w:val="both"/>
        <w:rPr>
          <w:rFonts w:cs="Arial"/>
          <w:bCs/>
          <w:szCs w:val="22"/>
        </w:rPr>
      </w:pPr>
      <w:r>
        <w:rPr>
          <w:rFonts w:cs="Arial"/>
          <w:bCs/>
          <w:sz w:val="21"/>
          <w:szCs w:val="21"/>
        </w:rPr>
        <w:t>[43]</w:t>
      </w:r>
      <w:r>
        <w:rPr>
          <w:rFonts w:cs="Arial"/>
          <w:bCs/>
          <w:sz w:val="21"/>
          <w:szCs w:val="21"/>
        </w:rPr>
        <w:tab/>
      </w:r>
      <w:r w:rsidR="003371C9" w:rsidRPr="006B10B3">
        <w:rPr>
          <w:rFonts w:cs="Arial"/>
          <w:bCs/>
          <w:szCs w:val="22"/>
        </w:rPr>
        <w:t xml:space="preserve">The applicants </w:t>
      </w:r>
      <w:r w:rsidR="007C62A5" w:rsidRPr="006B10B3">
        <w:rPr>
          <w:rFonts w:cs="Arial"/>
          <w:bCs/>
          <w:szCs w:val="22"/>
        </w:rPr>
        <w:t>conten</w:t>
      </w:r>
      <w:r w:rsidR="00AB70F9" w:rsidRPr="006B10B3">
        <w:rPr>
          <w:rFonts w:cs="Arial"/>
          <w:bCs/>
          <w:szCs w:val="22"/>
        </w:rPr>
        <w:t>d</w:t>
      </w:r>
      <w:r w:rsidR="007C62A5" w:rsidRPr="006B10B3">
        <w:rPr>
          <w:rFonts w:cs="Arial"/>
          <w:bCs/>
          <w:szCs w:val="22"/>
        </w:rPr>
        <w:t xml:space="preserve"> </w:t>
      </w:r>
      <w:r w:rsidR="005E6B3F" w:rsidRPr="006B10B3">
        <w:rPr>
          <w:rFonts w:cs="Arial"/>
          <w:bCs/>
          <w:szCs w:val="22"/>
        </w:rPr>
        <w:t>that</w:t>
      </w:r>
      <w:r w:rsidR="003371C9" w:rsidRPr="006B10B3">
        <w:rPr>
          <w:rFonts w:cs="Arial"/>
          <w:bCs/>
          <w:szCs w:val="22"/>
        </w:rPr>
        <w:t xml:space="preserve"> </w:t>
      </w:r>
      <w:bookmarkStart w:id="16" w:name="_Hlk162367047"/>
      <w:r w:rsidR="003371C9" w:rsidRPr="006B10B3">
        <w:rPr>
          <w:rFonts w:cs="Arial"/>
          <w:bCs/>
          <w:szCs w:val="22"/>
        </w:rPr>
        <w:t>the first respondent</w:t>
      </w:r>
      <w:r w:rsidR="007C62A5" w:rsidRPr="006B10B3">
        <w:rPr>
          <w:rFonts w:cs="Arial"/>
          <w:bCs/>
          <w:szCs w:val="22"/>
        </w:rPr>
        <w:t xml:space="preserve"> being</w:t>
      </w:r>
      <w:r w:rsidR="003371C9" w:rsidRPr="006B10B3">
        <w:rPr>
          <w:rFonts w:cs="Arial"/>
          <w:bCs/>
          <w:szCs w:val="22"/>
        </w:rPr>
        <w:t xml:space="preserve"> empowered to impose the impugned levies on the second applicant as members of the first respondent, </w:t>
      </w:r>
      <w:bookmarkEnd w:id="16"/>
      <w:r w:rsidR="003371C9" w:rsidRPr="006B10B3">
        <w:rPr>
          <w:rFonts w:cs="Arial"/>
          <w:bCs/>
          <w:szCs w:val="22"/>
        </w:rPr>
        <w:t>was not a rational reason</w:t>
      </w:r>
      <w:r w:rsidR="007C62A5" w:rsidRPr="006B10B3">
        <w:rPr>
          <w:rFonts w:cs="Arial"/>
          <w:bCs/>
          <w:szCs w:val="22"/>
        </w:rPr>
        <w:t xml:space="preserve"> for the first respondent</w:t>
      </w:r>
      <w:r w:rsidR="003371C9" w:rsidRPr="006B10B3">
        <w:rPr>
          <w:rFonts w:cs="Arial"/>
          <w:bCs/>
          <w:szCs w:val="22"/>
        </w:rPr>
        <w:t xml:space="preserve"> to do so</w:t>
      </w:r>
      <w:r w:rsidR="0068752D" w:rsidRPr="006B10B3">
        <w:rPr>
          <w:rFonts w:cs="Arial"/>
          <w:bCs/>
          <w:szCs w:val="22"/>
        </w:rPr>
        <w:t>. This was</w:t>
      </w:r>
      <w:r w:rsidR="003371C9" w:rsidRPr="006B10B3">
        <w:rPr>
          <w:rFonts w:cs="Arial"/>
          <w:bCs/>
          <w:szCs w:val="22"/>
        </w:rPr>
        <w:t xml:space="preserve"> particularly given that the first respondent was independently managed and obliged to collect levies pertaining to Caris Brook from the Caris Brook owners. </w:t>
      </w:r>
      <w:bookmarkStart w:id="17" w:name="_Hlk162354203"/>
    </w:p>
    <w:p w14:paraId="14C98B80" w14:textId="6EA09B01" w:rsidR="007030D6" w:rsidRDefault="001126B7" w:rsidP="001126B7">
      <w:pPr>
        <w:tabs>
          <w:tab w:val="left" w:pos="680"/>
        </w:tabs>
        <w:spacing w:after="480" w:line="480" w:lineRule="auto"/>
        <w:jc w:val="both"/>
        <w:rPr>
          <w:rFonts w:cs="Arial"/>
          <w:bCs/>
          <w:szCs w:val="22"/>
        </w:rPr>
      </w:pPr>
      <w:bookmarkStart w:id="18" w:name="_Hlk150861007"/>
      <w:bookmarkStart w:id="19" w:name="_Hlk150860385"/>
      <w:bookmarkEnd w:id="17"/>
      <w:r>
        <w:rPr>
          <w:rFonts w:cs="Arial"/>
          <w:bCs/>
          <w:sz w:val="21"/>
          <w:szCs w:val="21"/>
        </w:rPr>
        <w:t>[44]</w:t>
      </w:r>
      <w:r>
        <w:rPr>
          <w:rFonts w:cs="Arial"/>
          <w:bCs/>
          <w:sz w:val="21"/>
          <w:szCs w:val="21"/>
        </w:rPr>
        <w:tab/>
      </w:r>
      <w:r w:rsidR="00780C2D" w:rsidRPr="007C62A5">
        <w:rPr>
          <w:rFonts w:cs="Arial"/>
          <w:bCs/>
          <w:szCs w:val="22"/>
        </w:rPr>
        <w:t>The impugned levies</w:t>
      </w:r>
      <w:bookmarkEnd w:id="18"/>
      <w:bookmarkEnd w:id="19"/>
      <w:r w:rsidR="00780C2D" w:rsidRPr="007C62A5">
        <w:rPr>
          <w:rFonts w:cs="Arial"/>
          <w:bCs/>
          <w:szCs w:val="22"/>
        </w:rPr>
        <w:t xml:space="preserve"> comprise a standard levy of R1 266.00 together with an additional levy of R195.00 totalling some R1 461.00 per month per Riverlair unit. The impugned levies </w:t>
      </w:r>
      <w:r w:rsidR="007C62A5">
        <w:rPr>
          <w:rFonts w:cs="Arial"/>
          <w:bCs/>
          <w:szCs w:val="22"/>
        </w:rPr>
        <w:t>a</w:t>
      </w:r>
      <w:r w:rsidR="00780C2D" w:rsidRPr="007C62A5">
        <w:rPr>
          <w:rFonts w:cs="Arial"/>
          <w:bCs/>
          <w:szCs w:val="22"/>
        </w:rPr>
        <w:t>re additional to those levies charged by the first applicant of its members, the second applicant</w:t>
      </w:r>
      <w:r w:rsidR="007C62A5">
        <w:rPr>
          <w:rFonts w:cs="Arial"/>
          <w:bCs/>
          <w:szCs w:val="22"/>
        </w:rPr>
        <w:t xml:space="preserve">, and, are </w:t>
      </w:r>
      <w:r w:rsidR="00780C2D" w:rsidRPr="007C62A5">
        <w:rPr>
          <w:rFonts w:cs="Arial"/>
          <w:bCs/>
          <w:szCs w:val="22"/>
        </w:rPr>
        <w:t xml:space="preserve">also additional to the applicants’ </w:t>
      </w:r>
      <w:r w:rsidR="007C62A5">
        <w:rPr>
          <w:rFonts w:cs="Arial"/>
          <w:bCs/>
          <w:szCs w:val="22"/>
        </w:rPr>
        <w:t xml:space="preserve">existing </w:t>
      </w:r>
      <w:r w:rsidR="00780C2D" w:rsidRPr="007C62A5">
        <w:rPr>
          <w:rFonts w:cs="Arial"/>
          <w:bCs/>
          <w:szCs w:val="22"/>
        </w:rPr>
        <w:t>monthly contributions towards the costs of the guardhouse, the security company and the maintenance and upkeep of the gate, guardhouse and road, of which the applicants pa</w:t>
      </w:r>
      <w:r w:rsidR="007C62A5">
        <w:rPr>
          <w:rFonts w:cs="Arial"/>
          <w:bCs/>
          <w:szCs w:val="22"/>
        </w:rPr>
        <w:t>y</w:t>
      </w:r>
      <w:r w:rsidR="00780C2D" w:rsidRPr="007C62A5">
        <w:rPr>
          <w:rFonts w:cs="Arial"/>
          <w:bCs/>
          <w:szCs w:val="22"/>
        </w:rPr>
        <w:t xml:space="preserve"> </w:t>
      </w:r>
      <w:r w:rsidR="007C62A5">
        <w:rPr>
          <w:rFonts w:cs="Arial"/>
          <w:bCs/>
          <w:szCs w:val="22"/>
        </w:rPr>
        <w:t>fifty per centum (</w:t>
      </w:r>
      <w:r w:rsidR="00780C2D" w:rsidRPr="007C62A5">
        <w:rPr>
          <w:rFonts w:cs="Arial"/>
          <w:bCs/>
          <w:szCs w:val="22"/>
        </w:rPr>
        <w:t>50%</w:t>
      </w:r>
      <w:r w:rsidR="007C62A5">
        <w:rPr>
          <w:rFonts w:cs="Arial"/>
          <w:bCs/>
          <w:szCs w:val="22"/>
        </w:rPr>
        <w:t>)</w:t>
      </w:r>
      <w:r w:rsidR="00780C2D" w:rsidRPr="007C62A5">
        <w:rPr>
          <w:rFonts w:cs="Arial"/>
          <w:bCs/>
          <w:szCs w:val="22"/>
        </w:rPr>
        <w:t>.</w:t>
      </w:r>
      <w:r w:rsidR="007030D6">
        <w:rPr>
          <w:rFonts w:cs="Arial"/>
          <w:bCs/>
          <w:szCs w:val="22"/>
        </w:rPr>
        <w:t xml:space="preserve"> </w:t>
      </w:r>
    </w:p>
    <w:p w14:paraId="348C9977" w14:textId="088EF02D" w:rsidR="00A54BC5" w:rsidRDefault="001126B7" w:rsidP="001126B7">
      <w:pPr>
        <w:tabs>
          <w:tab w:val="left" w:pos="680"/>
        </w:tabs>
        <w:spacing w:after="480" w:line="480" w:lineRule="auto"/>
        <w:jc w:val="both"/>
        <w:rPr>
          <w:rFonts w:cs="Arial"/>
          <w:bCs/>
          <w:szCs w:val="22"/>
        </w:rPr>
      </w:pPr>
      <w:r>
        <w:rPr>
          <w:rFonts w:cs="Arial"/>
          <w:bCs/>
          <w:sz w:val="21"/>
          <w:szCs w:val="21"/>
        </w:rPr>
        <w:lastRenderedPageBreak/>
        <w:t>[45]</w:t>
      </w:r>
      <w:r>
        <w:rPr>
          <w:rFonts w:cs="Arial"/>
          <w:bCs/>
          <w:sz w:val="21"/>
          <w:szCs w:val="21"/>
        </w:rPr>
        <w:tab/>
      </w:r>
      <w:r w:rsidR="00A54BC5">
        <w:rPr>
          <w:rFonts w:cs="Arial"/>
          <w:bCs/>
          <w:szCs w:val="22"/>
        </w:rPr>
        <w:t>The applicants alleged and the first respondent agreed that the costs involved in the functioning and maintenance of Erf 1575 and the essential services (excluding the sewerage), did not include costs pertaining to Caris Brooke.</w:t>
      </w:r>
      <w:r w:rsidR="00A54BC5">
        <w:rPr>
          <w:rStyle w:val="FootnoteReference"/>
          <w:rFonts w:cs="Arial"/>
          <w:bCs/>
          <w:szCs w:val="22"/>
        </w:rPr>
        <w:footnoteReference w:id="1"/>
      </w:r>
    </w:p>
    <w:p w14:paraId="776367E0" w14:textId="4F6EE97B" w:rsidR="003D7E99" w:rsidRPr="00A54BC5" w:rsidRDefault="001126B7" w:rsidP="001126B7">
      <w:pPr>
        <w:tabs>
          <w:tab w:val="left" w:pos="680"/>
        </w:tabs>
        <w:spacing w:after="480" w:line="480" w:lineRule="auto"/>
        <w:jc w:val="both"/>
        <w:rPr>
          <w:rFonts w:cs="Arial"/>
          <w:bCs/>
          <w:szCs w:val="22"/>
        </w:rPr>
      </w:pPr>
      <w:r w:rsidRPr="00A54BC5">
        <w:rPr>
          <w:rFonts w:cs="Arial"/>
          <w:bCs/>
          <w:sz w:val="21"/>
          <w:szCs w:val="21"/>
        </w:rPr>
        <w:t>[46]</w:t>
      </w:r>
      <w:r w:rsidRPr="00A54BC5">
        <w:rPr>
          <w:rFonts w:cs="Arial"/>
          <w:bCs/>
          <w:sz w:val="21"/>
          <w:szCs w:val="21"/>
        </w:rPr>
        <w:tab/>
      </w:r>
      <w:r w:rsidR="003D7E99" w:rsidRPr="00A54BC5">
        <w:rPr>
          <w:rFonts w:cs="Arial"/>
          <w:bCs/>
          <w:szCs w:val="22"/>
        </w:rPr>
        <w:t xml:space="preserve">The first respondent alleged that it owned and managed the road at its expense and that the costs incurred in doing so were not limited to the guardhouse, entrance gate and security services and included the expenses comprising the impugned levy. </w:t>
      </w:r>
    </w:p>
    <w:p w14:paraId="6448B797" w14:textId="388E8AC8" w:rsidR="00780C2D" w:rsidRDefault="001126B7" w:rsidP="001126B7">
      <w:pPr>
        <w:tabs>
          <w:tab w:val="left" w:pos="680"/>
        </w:tabs>
        <w:spacing w:after="480" w:line="480" w:lineRule="auto"/>
        <w:jc w:val="both"/>
        <w:rPr>
          <w:rFonts w:cs="Arial"/>
          <w:bCs/>
          <w:szCs w:val="22"/>
        </w:rPr>
      </w:pPr>
      <w:r>
        <w:rPr>
          <w:rFonts w:cs="Arial"/>
          <w:bCs/>
          <w:sz w:val="21"/>
          <w:szCs w:val="21"/>
        </w:rPr>
        <w:t>[47]</w:t>
      </w:r>
      <w:r>
        <w:rPr>
          <w:rFonts w:cs="Arial"/>
          <w:bCs/>
          <w:sz w:val="21"/>
          <w:szCs w:val="21"/>
        </w:rPr>
        <w:tab/>
      </w:r>
      <w:r w:rsidR="00A44408">
        <w:rPr>
          <w:rFonts w:cs="Arial"/>
          <w:bCs/>
          <w:szCs w:val="22"/>
        </w:rPr>
        <w:t>According to the first respondent, t</w:t>
      </w:r>
      <w:r w:rsidR="00780C2D">
        <w:rPr>
          <w:rFonts w:cs="Arial"/>
          <w:bCs/>
          <w:szCs w:val="22"/>
        </w:rPr>
        <w:t>he</w:t>
      </w:r>
      <w:r w:rsidR="00780C2D" w:rsidRPr="00904B79">
        <w:rPr>
          <w:rFonts w:cs="Arial"/>
          <w:bCs/>
          <w:szCs w:val="22"/>
        </w:rPr>
        <w:t xml:space="preserve"> </w:t>
      </w:r>
      <w:r w:rsidR="00780C2D">
        <w:rPr>
          <w:rFonts w:cs="Arial"/>
          <w:bCs/>
          <w:szCs w:val="22"/>
        </w:rPr>
        <w:t>impugned levies comprise</w:t>
      </w:r>
      <w:r w:rsidR="003D7E99">
        <w:rPr>
          <w:rFonts w:cs="Arial"/>
          <w:bCs/>
          <w:szCs w:val="22"/>
        </w:rPr>
        <w:t>d</w:t>
      </w:r>
      <w:r w:rsidR="00780C2D">
        <w:rPr>
          <w:rFonts w:cs="Arial"/>
          <w:bCs/>
          <w:szCs w:val="22"/>
        </w:rPr>
        <w:t xml:space="preserve"> administration fees, audit fees, gardening services, insurances, legal fees, refuse removal, repairs and maintenance, salaries and wages, telephone and water charges</w:t>
      </w:r>
      <w:r w:rsidR="00A54BC5">
        <w:rPr>
          <w:rFonts w:cs="Arial"/>
          <w:bCs/>
          <w:szCs w:val="22"/>
        </w:rPr>
        <w:t xml:space="preserve"> in respect of Erf 1575.</w:t>
      </w:r>
    </w:p>
    <w:p w14:paraId="33B7A3B7" w14:textId="2175A02C" w:rsidR="003F74D6" w:rsidRPr="00851A46" w:rsidRDefault="001126B7" w:rsidP="001126B7">
      <w:pPr>
        <w:tabs>
          <w:tab w:val="left" w:pos="680"/>
        </w:tabs>
        <w:spacing w:after="480" w:line="480" w:lineRule="auto"/>
        <w:jc w:val="both"/>
        <w:rPr>
          <w:rFonts w:cs="Arial"/>
          <w:bCs/>
          <w:szCs w:val="22"/>
        </w:rPr>
      </w:pPr>
      <w:r w:rsidRPr="00851A46">
        <w:rPr>
          <w:rFonts w:cs="Arial"/>
          <w:bCs/>
          <w:sz w:val="21"/>
          <w:szCs w:val="21"/>
        </w:rPr>
        <w:t>[48]</w:t>
      </w:r>
      <w:r w:rsidRPr="00851A46">
        <w:rPr>
          <w:rFonts w:cs="Arial"/>
          <w:bCs/>
          <w:sz w:val="21"/>
          <w:szCs w:val="21"/>
        </w:rPr>
        <w:tab/>
      </w:r>
      <w:r w:rsidR="00C62B73" w:rsidRPr="00851A46">
        <w:rPr>
          <w:rFonts w:cs="Arial"/>
          <w:bCs/>
          <w:szCs w:val="22"/>
        </w:rPr>
        <w:t>Whilst t</w:t>
      </w:r>
      <w:r w:rsidR="00E25182" w:rsidRPr="00851A46">
        <w:rPr>
          <w:rFonts w:cs="Arial"/>
          <w:bCs/>
          <w:szCs w:val="22"/>
        </w:rPr>
        <w:t>he first applicant</w:t>
      </w:r>
      <w:r w:rsidR="00C62B73" w:rsidRPr="00851A46">
        <w:rPr>
          <w:rFonts w:cs="Arial"/>
          <w:bCs/>
          <w:szCs w:val="22"/>
        </w:rPr>
        <w:t xml:space="preserve">’s intention in </w:t>
      </w:r>
      <w:r w:rsidR="00E25182" w:rsidRPr="00851A46">
        <w:rPr>
          <w:rFonts w:cs="Arial"/>
          <w:bCs/>
          <w:szCs w:val="22"/>
        </w:rPr>
        <w:t>register</w:t>
      </w:r>
      <w:r w:rsidR="00C62B73" w:rsidRPr="00851A46">
        <w:rPr>
          <w:rFonts w:cs="Arial"/>
          <w:bCs/>
          <w:szCs w:val="22"/>
        </w:rPr>
        <w:t>ing</w:t>
      </w:r>
      <w:r w:rsidR="00A44408" w:rsidRPr="00851A46">
        <w:rPr>
          <w:rFonts w:cs="Arial"/>
          <w:bCs/>
          <w:szCs w:val="22"/>
        </w:rPr>
        <w:t xml:space="preserve"> </w:t>
      </w:r>
      <w:r w:rsidR="00E25182" w:rsidRPr="00851A46">
        <w:rPr>
          <w:rFonts w:cs="Arial"/>
          <w:bCs/>
          <w:szCs w:val="22"/>
        </w:rPr>
        <w:t xml:space="preserve">the caveat </w:t>
      </w:r>
      <w:r w:rsidR="00C62B73" w:rsidRPr="00851A46">
        <w:rPr>
          <w:rFonts w:cs="Arial"/>
          <w:bCs/>
          <w:szCs w:val="22"/>
        </w:rPr>
        <w:t>was to procure</w:t>
      </w:r>
      <w:r w:rsidR="00E25182" w:rsidRPr="00851A46">
        <w:rPr>
          <w:rFonts w:cs="Arial"/>
          <w:bCs/>
          <w:szCs w:val="22"/>
        </w:rPr>
        <w:t xml:space="preserve"> </w:t>
      </w:r>
      <w:r w:rsidR="006B10B3" w:rsidRPr="00851A46">
        <w:rPr>
          <w:rFonts w:cs="Arial"/>
          <w:bCs/>
          <w:szCs w:val="22"/>
        </w:rPr>
        <w:t xml:space="preserve">voting rights </w:t>
      </w:r>
      <w:r w:rsidR="00AB70F9" w:rsidRPr="00851A46">
        <w:rPr>
          <w:rFonts w:cs="Arial"/>
          <w:bCs/>
          <w:szCs w:val="22"/>
        </w:rPr>
        <w:t>in decisions concerning the security company manning the joint entrance to the two estates</w:t>
      </w:r>
      <w:r w:rsidR="00C62B73" w:rsidRPr="00851A46">
        <w:rPr>
          <w:rFonts w:cs="Arial"/>
          <w:bCs/>
          <w:szCs w:val="22"/>
        </w:rPr>
        <w:t>,</w:t>
      </w:r>
      <w:r w:rsidR="00AB70F9" w:rsidRPr="00851A46">
        <w:rPr>
          <w:rFonts w:cs="Arial"/>
          <w:bCs/>
          <w:szCs w:val="22"/>
        </w:rPr>
        <w:t xml:space="preserve"> </w:t>
      </w:r>
      <w:r w:rsidR="00C62B73" w:rsidRPr="00851A46">
        <w:rPr>
          <w:rFonts w:cs="Arial"/>
          <w:bCs/>
          <w:szCs w:val="22"/>
        </w:rPr>
        <w:t xml:space="preserve"> t</w:t>
      </w:r>
      <w:r w:rsidR="001A5817" w:rsidRPr="00851A46">
        <w:rPr>
          <w:rFonts w:cs="Arial"/>
          <w:bCs/>
          <w:szCs w:val="22"/>
        </w:rPr>
        <w:t>he consequences of the registration of the caveat</w:t>
      </w:r>
      <w:r w:rsidR="00AB70F9" w:rsidRPr="00851A46">
        <w:rPr>
          <w:rFonts w:cs="Arial"/>
          <w:bCs/>
          <w:szCs w:val="22"/>
        </w:rPr>
        <w:t xml:space="preserve"> </w:t>
      </w:r>
      <w:r w:rsidR="001A5817" w:rsidRPr="00851A46">
        <w:rPr>
          <w:rFonts w:cs="Arial"/>
          <w:bCs/>
          <w:szCs w:val="22"/>
        </w:rPr>
        <w:t>were not limited t</w:t>
      </w:r>
      <w:r w:rsidR="00C62B73" w:rsidRPr="00851A46">
        <w:rPr>
          <w:rFonts w:cs="Arial"/>
          <w:bCs/>
          <w:szCs w:val="22"/>
        </w:rPr>
        <w:t>hereto.</w:t>
      </w:r>
    </w:p>
    <w:p w14:paraId="2AE9B016" w14:textId="04A74E5B" w:rsidR="00B5157B" w:rsidRDefault="001126B7" w:rsidP="001126B7">
      <w:pPr>
        <w:tabs>
          <w:tab w:val="left" w:pos="680"/>
        </w:tabs>
        <w:spacing w:after="480" w:line="480" w:lineRule="auto"/>
        <w:jc w:val="both"/>
        <w:rPr>
          <w:rFonts w:cs="Arial"/>
          <w:bCs/>
          <w:szCs w:val="22"/>
        </w:rPr>
      </w:pPr>
      <w:r>
        <w:rPr>
          <w:rFonts w:cs="Arial"/>
          <w:bCs/>
          <w:sz w:val="21"/>
          <w:szCs w:val="21"/>
        </w:rPr>
        <w:t>[49]</w:t>
      </w:r>
      <w:r>
        <w:rPr>
          <w:rFonts w:cs="Arial"/>
          <w:bCs/>
          <w:sz w:val="21"/>
          <w:szCs w:val="21"/>
        </w:rPr>
        <w:tab/>
      </w:r>
      <w:r w:rsidR="007D711A" w:rsidRPr="00A54BC5">
        <w:rPr>
          <w:rFonts w:cs="Arial"/>
          <w:bCs/>
          <w:szCs w:val="22"/>
        </w:rPr>
        <w:t xml:space="preserve"> </w:t>
      </w:r>
      <w:r w:rsidR="001A5817" w:rsidRPr="00A54BC5">
        <w:rPr>
          <w:rFonts w:cs="Arial"/>
          <w:bCs/>
          <w:szCs w:val="22"/>
        </w:rPr>
        <w:t>Th</w:t>
      </w:r>
      <w:r w:rsidR="00117FF4">
        <w:rPr>
          <w:rFonts w:cs="Arial"/>
          <w:bCs/>
          <w:szCs w:val="22"/>
        </w:rPr>
        <w:t>os</w:t>
      </w:r>
      <w:r w:rsidR="001A5817" w:rsidRPr="00A54BC5">
        <w:rPr>
          <w:rFonts w:cs="Arial"/>
          <w:bCs/>
          <w:szCs w:val="22"/>
        </w:rPr>
        <w:t>e consequences include</w:t>
      </w:r>
      <w:r w:rsidR="00C62B73" w:rsidRPr="00A54BC5">
        <w:rPr>
          <w:rFonts w:cs="Arial"/>
          <w:bCs/>
          <w:szCs w:val="22"/>
        </w:rPr>
        <w:t>d</w:t>
      </w:r>
      <w:r w:rsidR="001A5817" w:rsidRPr="00A54BC5">
        <w:rPr>
          <w:rFonts w:cs="Arial"/>
          <w:bCs/>
          <w:szCs w:val="22"/>
        </w:rPr>
        <w:t xml:space="preserve"> </w:t>
      </w:r>
      <w:bookmarkStart w:id="20" w:name="_Hlk162354903"/>
      <w:r w:rsidR="00AE1E3D" w:rsidRPr="00A54BC5">
        <w:rPr>
          <w:rFonts w:cs="Arial"/>
          <w:bCs/>
          <w:szCs w:val="22"/>
        </w:rPr>
        <w:t xml:space="preserve">the Riverlair owners </w:t>
      </w:r>
      <w:bookmarkEnd w:id="20"/>
      <w:r w:rsidR="00AE1E3D" w:rsidRPr="00A54BC5">
        <w:rPr>
          <w:rFonts w:cs="Arial"/>
          <w:bCs/>
          <w:szCs w:val="22"/>
        </w:rPr>
        <w:t>being members of the first respondent</w:t>
      </w:r>
      <w:r w:rsidR="006B10B3">
        <w:rPr>
          <w:rFonts w:cs="Arial"/>
          <w:bCs/>
          <w:szCs w:val="22"/>
        </w:rPr>
        <w:t xml:space="preserve"> and </w:t>
      </w:r>
      <w:r w:rsidR="001A5817" w:rsidRPr="00A54BC5">
        <w:rPr>
          <w:rFonts w:cs="Arial"/>
          <w:bCs/>
          <w:szCs w:val="22"/>
        </w:rPr>
        <w:t>being</w:t>
      </w:r>
      <w:r w:rsidR="007D711A" w:rsidRPr="00A54BC5">
        <w:rPr>
          <w:rFonts w:cs="Arial"/>
          <w:bCs/>
          <w:szCs w:val="22"/>
        </w:rPr>
        <w:t xml:space="preserve"> bound by the first respondent’s Conditions of Establishment</w:t>
      </w:r>
      <w:r w:rsidR="006B10B3">
        <w:rPr>
          <w:rFonts w:cs="Arial"/>
          <w:bCs/>
          <w:szCs w:val="22"/>
        </w:rPr>
        <w:t>.</w:t>
      </w:r>
      <w:r w:rsidR="007D711A" w:rsidRPr="00A54BC5">
        <w:rPr>
          <w:rFonts w:cs="Arial"/>
          <w:bCs/>
          <w:szCs w:val="22"/>
        </w:rPr>
        <w:t xml:space="preserve"> </w:t>
      </w:r>
      <w:r w:rsidR="006B10B3">
        <w:rPr>
          <w:rFonts w:cs="Arial"/>
          <w:bCs/>
          <w:szCs w:val="22"/>
        </w:rPr>
        <w:t>P</w:t>
      </w:r>
      <w:r w:rsidR="007D711A" w:rsidRPr="00A54BC5">
        <w:rPr>
          <w:rFonts w:cs="Arial"/>
          <w:bCs/>
          <w:szCs w:val="22"/>
        </w:rPr>
        <w:t xml:space="preserve">ursuant thereto, </w:t>
      </w:r>
      <w:r w:rsidR="006B10B3">
        <w:rPr>
          <w:rFonts w:cs="Arial"/>
          <w:bCs/>
          <w:szCs w:val="22"/>
        </w:rPr>
        <w:t xml:space="preserve">the second applicant is </w:t>
      </w:r>
      <w:r w:rsidR="007D711A" w:rsidRPr="00A54BC5">
        <w:rPr>
          <w:rFonts w:cs="Arial"/>
          <w:bCs/>
          <w:szCs w:val="22"/>
        </w:rPr>
        <w:t>liable for the impugned levies imposed by the first respondent</w:t>
      </w:r>
      <w:r w:rsidR="00A54BC5" w:rsidRPr="00A54BC5">
        <w:rPr>
          <w:rFonts w:cs="Arial"/>
          <w:bCs/>
          <w:szCs w:val="22"/>
        </w:rPr>
        <w:t xml:space="preserve"> in respect of </w:t>
      </w:r>
      <w:r w:rsidR="00851A46">
        <w:rPr>
          <w:rFonts w:cs="Arial"/>
          <w:bCs/>
          <w:szCs w:val="22"/>
        </w:rPr>
        <w:t>e</w:t>
      </w:r>
      <w:r w:rsidR="00A54BC5" w:rsidRPr="00A54BC5">
        <w:rPr>
          <w:rFonts w:cs="Arial"/>
          <w:bCs/>
          <w:szCs w:val="22"/>
        </w:rPr>
        <w:t>rf 1575.</w:t>
      </w:r>
    </w:p>
    <w:p w14:paraId="15134C92" w14:textId="165CE419" w:rsidR="00851A46" w:rsidRPr="006B10B3" w:rsidRDefault="001126B7" w:rsidP="001126B7">
      <w:pPr>
        <w:tabs>
          <w:tab w:val="left" w:pos="680"/>
        </w:tabs>
        <w:spacing w:after="480" w:line="480" w:lineRule="auto"/>
        <w:jc w:val="both"/>
        <w:rPr>
          <w:rFonts w:cs="Arial"/>
          <w:bCs/>
          <w:szCs w:val="22"/>
        </w:rPr>
      </w:pPr>
      <w:r w:rsidRPr="006B10B3">
        <w:rPr>
          <w:rFonts w:cs="Arial"/>
          <w:bCs/>
          <w:sz w:val="21"/>
          <w:szCs w:val="21"/>
        </w:rPr>
        <w:t>[50]</w:t>
      </w:r>
      <w:r w:rsidRPr="006B10B3">
        <w:rPr>
          <w:rFonts w:cs="Arial"/>
          <w:bCs/>
          <w:sz w:val="21"/>
          <w:szCs w:val="21"/>
        </w:rPr>
        <w:tab/>
      </w:r>
      <w:r w:rsidR="00851A46">
        <w:rPr>
          <w:rFonts w:cs="Arial"/>
          <w:bCs/>
          <w:szCs w:val="22"/>
        </w:rPr>
        <w:t>Thus, the impugned levies relate to erf 1575, payment of which the second applicant is liable for pursuant to its membership of the first respondent.</w:t>
      </w:r>
    </w:p>
    <w:p w14:paraId="3FEE591C" w14:textId="747A640B" w:rsidR="001C774E" w:rsidRPr="00851A46" w:rsidRDefault="001126B7" w:rsidP="001126B7">
      <w:pPr>
        <w:tabs>
          <w:tab w:val="left" w:pos="680"/>
        </w:tabs>
        <w:spacing w:after="480" w:line="480" w:lineRule="auto"/>
        <w:jc w:val="both"/>
        <w:rPr>
          <w:rFonts w:cs="Arial"/>
          <w:bCs/>
          <w:szCs w:val="22"/>
        </w:rPr>
      </w:pPr>
      <w:r w:rsidRPr="00851A46">
        <w:rPr>
          <w:rFonts w:cs="Arial"/>
          <w:bCs/>
          <w:sz w:val="21"/>
          <w:szCs w:val="21"/>
        </w:rPr>
        <w:t>[51]</w:t>
      </w:r>
      <w:r w:rsidRPr="00851A46">
        <w:rPr>
          <w:rFonts w:cs="Arial"/>
          <w:bCs/>
          <w:sz w:val="21"/>
          <w:szCs w:val="21"/>
        </w:rPr>
        <w:tab/>
      </w:r>
      <w:r w:rsidR="00C611AD" w:rsidRPr="00851A46">
        <w:rPr>
          <w:rFonts w:cs="Arial"/>
          <w:bCs/>
          <w:szCs w:val="22"/>
        </w:rPr>
        <w:t>T</w:t>
      </w:r>
      <w:r w:rsidR="001C774E" w:rsidRPr="00851A46">
        <w:rPr>
          <w:rFonts w:cs="Arial"/>
          <w:bCs/>
          <w:szCs w:val="22"/>
        </w:rPr>
        <w:t xml:space="preserve">he </w:t>
      </w:r>
      <w:r w:rsidR="00C611AD" w:rsidRPr="00851A46">
        <w:rPr>
          <w:rFonts w:cs="Arial"/>
          <w:bCs/>
          <w:szCs w:val="22"/>
        </w:rPr>
        <w:t xml:space="preserve">impugned </w:t>
      </w:r>
      <w:r w:rsidR="001C774E" w:rsidRPr="00851A46">
        <w:rPr>
          <w:rFonts w:cs="Arial"/>
          <w:bCs/>
          <w:szCs w:val="22"/>
        </w:rPr>
        <w:t>levies follow on the</w:t>
      </w:r>
      <w:r w:rsidR="00C611AD" w:rsidRPr="00851A46">
        <w:rPr>
          <w:rFonts w:cs="Arial"/>
          <w:bCs/>
          <w:szCs w:val="22"/>
        </w:rPr>
        <w:t xml:space="preserve"> second </w:t>
      </w:r>
      <w:r w:rsidR="00853865" w:rsidRPr="00851A46">
        <w:rPr>
          <w:rFonts w:cs="Arial"/>
          <w:bCs/>
          <w:szCs w:val="22"/>
        </w:rPr>
        <w:t>applicant’s</w:t>
      </w:r>
      <w:r w:rsidR="001C774E" w:rsidRPr="00851A46">
        <w:rPr>
          <w:rFonts w:cs="Arial"/>
          <w:bCs/>
          <w:szCs w:val="22"/>
        </w:rPr>
        <w:t xml:space="preserve"> members</w:t>
      </w:r>
      <w:r w:rsidR="002E4AA1" w:rsidRPr="00851A46">
        <w:rPr>
          <w:rFonts w:cs="Arial"/>
          <w:bCs/>
          <w:szCs w:val="22"/>
        </w:rPr>
        <w:t>hip</w:t>
      </w:r>
      <w:r w:rsidR="001C774E" w:rsidRPr="00851A46">
        <w:rPr>
          <w:rFonts w:cs="Arial"/>
          <w:bCs/>
          <w:szCs w:val="22"/>
        </w:rPr>
        <w:t xml:space="preserve"> of the first respondent. </w:t>
      </w:r>
      <w:r w:rsidR="000A1E7A" w:rsidRPr="00851A46">
        <w:rPr>
          <w:rFonts w:cs="Arial"/>
          <w:bCs/>
          <w:szCs w:val="22"/>
        </w:rPr>
        <w:t xml:space="preserve">It is important to note that the adjudication order includes provision that </w:t>
      </w:r>
      <w:r w:rsidR="00ED4494" w:rsidRPr="00851A46">
        <w:rPr>
          <w:rFonts w:cs="Arial"/>
          <w:bCs/>
          <w:szCs w:val="22"/>
        </w:rPr>
        <w:t xml:space="preserve">a </w:t>
      </w:r>
      <w:r w:rsidR="00ED4494" w:rsidRPr="00851A46">
        <w:rPr>
          <w:rFonts w:cs="Arial"/>
          <w:bCs/>
          <w:i/>
          <w:iCs/>
          <w:szCs w:val="22"/>
        </w:rPr>
        <w:t xml:space="preserve">pro </w:t>
      </w:r>
      <w:r w:rsidR="00ED4494" w:rsidRPr="00851A46">
        <w:rPr>
          <w:rFonts w:cs="Arial"/>
          <w:bCs/>
          <w:i/>
          <w:iCs/>
          <w:szCs w:val="22"/>
        </w:rPr>
        <w:lastRenderedPageBreak/>
        <w:t>rata</w:t>
      </w:r>
      <w:r w:rsidR="00ED4494" w:rsidRPr="00851A46">
        <w:rPr>
          <w:rFonts w:cs="Arial"/>
          <w:bCs/>
          <w:szCs w:val="22"/>
        </w:rPr>
        <w:t xml:space="preserve"> levy is to be calculated and levied, and that </w:t>
      </w:r>
      <w:r w:rsidR="000A1E7A" w:rsidRPr="00851A46">
        <w:rPr>
          <w:rFonts w:cs="Arial"/>
          <w:bCs/>
          <w:szCs w:val="22"/>
        </w:rPr>
        <w:t>only costs factually shared by the second applicant and the first respondent</w:t>
      </w:r>
      <w:r w:rsidR="006B10B3" w:rsidRPr="00851A46">
        <w:rPr>
          <w:rFonts w:cs="Arial"/>
          <w:bCs/>
          <w:szCs w:val="22"/>
        </w:rPr>
        <w:t xml:space="preserve"> </w:t>
      </w:r>
      <w:r w:rsidR="000A1E7A" w:rsidRPr="00851A46">
        <w:rPr>
          <w:rFonts w:cs="Arial"/>
          <w:bCs/>
          <w:szCs w:val="22"/>
        </w:rPr>
        <w:t xml:space="preserve">should be paid </w:t>
      </w:r>
      <w:r w:rsidR="000A1E7A" w:rsidRPr="00851A46">
        <w:rPr>
          <w:rFonts w:cs="Arial"/>
          <w:bCs/>
          <w:i/>
          <w:iCs/>
          <w:szCs w:val="22"/>
        </w:rPr>
        <w:t>pro rata</w:t>
      </w:r>
      <w:r w:rsidR="000A1E7A" w:rsidRPr="00851A46">
        <w:rPr>
          <w:rFonts w:cs="Arial"/>
          <w:bCs/>
          <w:szCs w:val="22"/>
        </w:rPr>
        <w:t xml:space="preserve"> by the members of the first responde</w:t>
      </w:r>
      <w:r w:rsidR="00ED4494" w:rsidRPr="00851A46">
        <w:rPr>
          <w:rFonts w:cs="Arial"/>
          <w:bCs/>
          <w:szCs w:val="22"/>
        </w:rPr>
        <w:t xml:space="preserve">nt </w:t>
      </w:r>
      <w:r w:rsidR="000A1E7A" w:rsidRPr="00851A46">
        <w:rPr>
          <w:rFonts w:cs="Arial"/>
          <w:bCs/>
          <w:szCs w:val="22"/>
        </w:rPr>
        <w:t xml:space="preserve">including auditing fees of the homeowners association, management fees and  legal costs </w:t>
      </w:r>
      <w:r w:rsidR="000A1E7A" w:rsidRPr="00851A46">
        <w:rPr>
          <w:rFonts w:cs="Arial"/>
          <w:bCs/>
          <w:i/>
          <w:iCs/>
          <w:szCs w:val="22"/>
        </w:rPr>
        <w:t>inter alia</w:t>
      </w:r>
      <w:r w:rsidR="000A1E7A" w:rsidRPr="00851A46">
        <w:rPr>
          <w:rFonts w:cs="Arial"/>
          <w:bCs/>
          <w:szCs w:val="22"/>
        </w:rPr>
        <w:t xml:space="preserve">. </w:t>
      </w:r>
      <w:r w:rsidR="00117FF4" w:rsidRPr="00851A46">
        <w:rPr>
          <w:rFonts w:cs="Arial"/>
          <w:bCs/>
          <w:szCs w:val="22"/>
        </w:rPr>
        <w:t xml:space="preserve">The first respondent has invited the applicants to </w:t>
      </w:r>
      <w:r w:rsidR="00735322" w:rsidRPr="00851A46">
        <w:rPr>
          <w:rFonts w:cs="Arial"/>
          <w:bCs/>
          <w:szCs w:val="22"/>
        </w:rPr>
        <w:t>engage on the calculation of the impugned levy.</w:t>
      </w:r>
    </w:p>
    <w:p w14:paraId="1E365BE2" w14:textId="4140F817" w:rsidR="006B10B3" w:rsidRPr="000A1E7A" w:rsidRDefault="001126B7" w:rsidP="001126B7">
      <w:pPr>
        <w:tabs>
          <w:tab w:val="left" w:pos="680"/>
        </w:tabs>
        <w:spacing w:after="480" w:line="480" w:lineRule="auto"/>
        <w:jc w:val="both"/>
        <w:rPr>
          <w:rFonts w:cs="Arial"/>
          <w:bCs/>
          <w:szCs w:val="22"/>
        </w:rPr>
      </w:pPr>
      <w:r w:rsidRPr="000A1E7A">
        <w:rPr>
          <w:rFonts w:cs="Arial"/>
          <w:bCs/>
          <w:sz w:val="21"/>
          <w:szCs w:val="21"/>
        </w:rPr>
        <w:t>[52]</w:t>
      </w:r>
      <w:r w:rsidRPr="000A1E7A">
        <w:rPr>
          <w:rFonts w:cs="Arial"/>
          <w:bCs/>
          <w:sz w:val="21"/>
          <w:szCs w:val="21"/>
        </w:rPr>
        <w:tab/>
      </w:r>
      <w:r w:rsidR="006B10B3">
        <w:rPr>
          <w:rFonts w:cs="Arial"/>
          <w:bCs/>
          <w:szCs w:val="22"/>
        </w:rPr>
        <w:t xml:space="preserve">The </w:t>
      </w:r>
      <w:r w:rsidR="006B10B3" w:rsidRPr="00A54BC5">
        <w:rPr>
          <w:rFonts w:cs="Arial"/>
          <w:bCs/>
          <w:szCs w:val="22"/>
        </w:rPr>
        <w:t xml:space="preserve">Conditions of Establishment </w:t>
      </w:r>
      <w:r w:rsidR="006B10B3">
        <w:rPr>
          <w:rFonts w:cs="Arial"/>
          <w:bCs/>
          <w:szCs w:val="22"/>
        </w:rPr>
        <w:t>permit the first respondent to impose and enforce the impugned levies against members of the first respondent.</w:t>
      </w:r>
    </w:p>
    <w:p w14:paraId="778751B9" w14:textId="739BF633" w:rsidR="001C774E" w:rsidRPr="00735322" w:rsidRDefault="001126B7" w:rsidP="001126B7">
      <w:pPr>
        <w:tabs>
          <w:tab w:val="left" w:pos="680"/>
        </w:tabs>
        <w:spacing w:after="480" w:line="480" w:lineRule="auto"/>
        <w:jc w:val="both"/>
        <w:rPr>
          <w:rFonts w:cs="Arial"/>
          <w:bCs/>
          <w:szCs w:val="22"/>
        </w:rPr>
      </w:pPr>
      <w:r w:rsidRPr="00735322">
        <w:rPr>
          <w:rFonts w:cs="Arial"/>
          <w:bCs/>
          <w:sz w:val="21"/>
          <w:szCs w:val="21"/>
        </w:rPr>
        <w:t>[53]</w:t>
      </w:r>
      <w:r w:rsidRPr="00735322">
        <w:rPr>
          <w:rFonts w:cs="Arial"/>
          <w:bCs/>
          <w:sz w:val="21"/>
          <w:szCs w:val="21"/>
        </w:rPr>
        <w:tab/>
      </w:r>
      <w:r w:rsidR="006B10B3" w:rsidRPr="00735322">
        <w:rPr>
          <w:rFonts w:cs="Arial"/>
          <w:bCs/>
          <w:szCs w:val="22"/>
        </w:rPr>
        <w:t xml:space="preserve"> </w:t>
      </w:r>
      <w:r w:rsidR="003A185C" w:rsidRPr="00735322">
        <w:rPr>
          <w:rFonts w:cs="Arial"/>
          <w:bCs/>
          <w:szCs w:val="22"/>
        </w:rPr>
        <w:t xml:space="preserve">It follows from the second applicant’s membership of the first respondent that it is liable for payment of the impugned levies with effect from January 2020, pursuant to registration of the caveat. </w:t>
      </w:r>
    </w:p>
    <w:p w14:paraId="1D57304D" w14:textId="58C75F32" w:rsidR="00845A0D" w:rsidRDefault="001126B7" w:rsidP="001126B7">
      <w:pPr>
        <w:tabs>
          <w:tab w:val="left" w:pos="680"/>
        </w:tabs>
        <w:spacing w:after="480" w:line="480" w:lineRule="auto"/>
        <w:jc w:val="both"/>
        <w:rPr>
          <w:rFonts w:cs="Arial"/>
          <w:bCs/>
          <w:szCs w:val="22"/>
        </w:rPr>
      </w:pPr>
      <w:r>
        <w:rPr>
          <w:rFonts w:cs="Arial"/>
          <w:bCs/>
          <w:sz w:val="21"/>
          <w:szCs w:val="21"/>
        </w:rPr>
        <w:t>[54]</w:t>
      </w:r>
      <w:r>
        <w:rPr>
          <w:rFonts w:cs="Arial"/>
          <w:bCs/>
          <w:sz w:val="21"/>
          <w:szCs w:val="21"/>
        </w:rPr>
        <w:tab/>
      </w:r>
      <w:r w:rsidR="00845A0D">
        <w:rPr>
          <w:rFonts w:cs="Arial"/>
          <w:bCs/>
          <w:szCs w:val="22"/>
        </w:rPr>
        <w:t>In the circumstances, there is no basis upon which I can find that the adjudication order of the second respondent is irrational, unreasonable, unfair or stands to be set aside.</w:t>
      </w:r>
    </w:p>
    <w:p w14:paraId="52F93513" w14:textId="23F067B5" w:rsidR="00735322" w:rsidRDefault="001126B7" w:rsidP="001126B7">
      <w:pPr>
        <w:tabs>
          <w:tab w:val="left" w:pos="680"/>
        </w:tabs>
        <w:spacing w:after="480" w:line="480" w:lineRule="auto"/>
        <w:jc w:val="both"/>
        <w:rPr>
          <w:rFonts w:cs="Arial"/>
          <w:bCs/>
          <w:szCs w:val="22"/>
        </w:rPr>
      </w:pPr>
      <w:r>
        <w:rPr>
          <w:rFonts w:cs="Arial"/>
          <w:bCs/>
          <w:sz w:val="21"/>
          <w:szCs w:val="21"/>
        </w:rPr>
        <w:t>[55]</w:t>
      </w:r>
      <w:r>
        <w:rPr>
          <w:rFonts w:cs="Arial"/>
          <w:bCs/>
          <w:sz w:val="21"/>
          <w:szCs w:val="21"/>
        </w:rPr>
        <w:tab/>
      </w:r>
      <w:r w:rsidR="00735322">
        <w:rPr>
          <w:rFonts w:cs="Arial"/>
          <w:bCs/>
          <w:szCs w:val="22"/>
        </w:rPr>
        <w:t>There is no reason why the costs of the application should not follow the order on the merits.</w:t>
      </w:r>
      <w:r w:rsidR="001617F2">
        <w:rPr>
          <w:rFonts w:cs="Arial"/>
          <w:bCs/>
          <w:szCs w:val="22"/>
        </w:rPr>
        <w:t xml:space="preserve"> </w:t>
      </w:r>
      <w:r w:rsidR="00851A46">
        <w:rPr>
          <w:rFonts w:cs="Arial"/>
          <w:bCs/>
          <w:szCs w:val="22"/>
        </w:rPr>
        <w:t xml:space="preserve">However, </w:t>
      </w:r>
      <w:r w:rsidR="001617F2">
        <w:rPr>
          <w:rFonts w:cs="Arial"/>
          <w:bCs/>
          <w:szCs w:val="22"/>
        </w:rPr>
        <w:t>this matter does not warrant a punitive costs order against the applicants as contended by the first respondent.</w:t>
      </w:r>
    </w:p>
    <w:p w14:paraId="34E4CAD2" w14:textId="326D3E01" w:rsidR="00845A0D" w:rsidRDefault="001126B7" w:rsidP="001126B7">
      <w:pPr>
        <w:tabs>
          <w:tab w:val="left" w:pos="680"/>
        </w:tabs>
        <w:spacing w:after="480" w:line="480" w:lineRule="auto"/>
        <w:jc w:val="both"/>
        <w:rPr>
          <w:rFonts w:cs="Arial"/>
          <w:bCs/>
          <w:szCs w:val="22"/>
        </w:rPr>
      </w:pPr>
      <w:r>
        <w:rPr>
          <w:rFonts w:cs="Arial"/>
          <w:bCs/>
          <w:sz w:val="21"/>
          <w:szCs w:val="21"/>
        </w:rPr>
        <w:t>[56]</w:t>
      </w:r>
      <w:r>
        <w:rPr>
          <w:rFonts w:cs="Arial"/>
          <w:bCs/>
          <w:sz w:val="21"/>
          <w:szCs w:val="21"/>
        </w:rPr>
        <w:tab/>
      </w:r>
      <w:r w:rsidR="00851A46">
        <w:rPr>
          <w:rFonts w:cs="Arial"/>
          <w:bCs/>
          <w:szCs w:val="22"/>
        </w:rPr>
        <w:t>By reason of the above</w:t>
      </w:r>
      <w:r w:rsidR="00845A0D">
        <w:rPr>
          <w:rFonts w:cs="Arial"/>
          <w:bCs/>
          <w:szCs w:val="22"/>
        </w:rPr>
        <w:t>, the application is dismissed with costs.</w:t>
      </w:r>
    </w:p>
    <w:p w14:paraId="4845B3C1" w14:textId="77777777" w:rsidR="00A81108" w:rsidRPr="00A81108" w:rsidRDefault="00A81108" w:rsidP="00A81108">
      <w:pPr>
        <w:spacing w:after="480" w:line="480" w:lineRule="auto"/>
        <w:jc w:val="both"/>
        <w:rPr>
          <w:rFonts w:cs="Arial"/>
          <w:bCs/>
          <w:szCs w:val="22"/>
        </w:rPr>
      </w:pPr>
      <w:r w:rsidRPr="00A81108">
        <w:rPr>
          <w:rFonts w:cs="Arial"/>
          <w:bCs/>
          <w:szCs w:val="22"/>
        </w:rPr>
        <w:t>I hand down the judgment.</w:t>
      </w:r>
    </w:p>
    <w:p w14:paraId="350DC84F" w14:textId="6A7EE2C0" w:rsidR="00A81108" w:rsidRPr="00A81108" w:rsidRDefault="00735322" w:rsidP="00A81108">
      <w:pPr>
        <w:keepNext/>
        <w:tabs>
          <w:tab w:val="right" w:pos="0"/>
        </w:tabs>
        <w:spacing w:line="360" w:lineRule="auto"/>
        <w:contextualSpacing/>
        <w:jc w:val="right"/>
        <w:rPr>
          <w:rFonts w:cs="Arial"/>
        </w:rPr>
      </w:pPr>
      <w:r>
        <w:rPr>
          <w:rFonts w:cs="Arial"/>
        </w:rPr>
        <w:t xml:space="preserve">  </w:t>
      </w:r>
      <w:r w:rsidR="00A81108" w:rsidRPr="00A81108">
        <w:rPr>
          <w:rFonts w:cs="Arial"/>
        </w:rPr>
        <w:t>______________________</w:t>
      </w:r>
    </w:p>
    <w:p w14:paraId="6CCA4654" w14:textId="6E4A3224" w:rsidR="00A81108" w:rsidRPr="00A81108" w:rsidRDefault="00A81108" w:rsidP="00A81108">
      <w:pPr>
        <w:tabs>
          <w:tab w:val="right" w:pos="0"/>
        </w:tabs>
        <w:spacing w:line="360" w:lineRule="auto"/>
        <w:contextualSpacing/>
        <w:jc w:val="right"/>
        <w:rPr>
          <w:rFonts w:cs="Arial"/>
          <w:b/>
        </w:rPr>
      </w:pPr>
      <w:r w:rsidRPr="00A81108">
        <w:rPr>
          <w:rFonts w:cs="Arial"/>
          <w:b/>
        </w:rPr>
        <w:t>CRUTCHFIELD</w:t>
      </w:r>
      <w:r w:rsidR="00735322">
        <w:rPr>
          <w:rFonts w:cs="Arial"/>
          <w:b/>
        </w:rPr>
        <w:t xml:space="preserve"> J</w:t>
      </w:r>
    </w:p>
    <w:p w14:paraId="26F8F73C" w14:textId="77777777" w:rsidR="00A81108" w:rsidRPr="00A81108" w:rsidRDefault="00A81108" w:rsidP="00A81108">
      <w:pPr>
        <w:tabs>
          <w:tab w:val="right" w:pos="0"/>
        </w:tabs>
        <w:spacing w:line="360" w:lineRule="auto"/>
        <w:contextualSpacing/>
        <w:jc w:val="right"/>
        <w:rPr>
          <w:rFonts w:cs="Arial"/>
          <w:b/>
        </w:rPr>
      </w:pPr>
      <w:r w:rsidRPr="00A81108">
        <w:rPr>
          <w:rFonts w:cs="Arial"/>
          <w:b/>
        </w:rPr>
        <w:t>JUDGE OF THE HIGH COURT OF SOUTH AFRICA</w:t>
      </w:r>
    </w:p>
    <w:p w14:paraId="38316FDF"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t>GAUTENG LOCAL DIVISION</w:t>
      </w:r>
    </w:p>
    <w:p w14:paraId="5B9D84E4" w14:textId="77777777" w:rsidR="00A81108" w:rsidRPr="00A81108" w:rsidRDefault="00A81108" w:rsidP="00A81108">
      <w:pPr>
        <w:tabs>
          <w:tab w:val="right" w:pos="0"/>
          <w:tab w:val="left" w:pos="4253"/>
        </w:tabs>
        <w:spacing w:line="360" w:lineRule="auto"/>
        <w:contextualSpacing/>
        <w:jc w:val="right"/>
        <w:rPr>
          <w:rFonts w:cs="Arial"/>
          <w:b/>
        </w:rPr>
      </w:pPr>
      <w:r w:rsidRPr="00A81108">
        <w:rPr>
          <w:rFonts w:cs="Arial"/>
          <w:b/>
        </w:rPr>
        <w:lastRenderedPageBreak/>
        <w:t>JOHANNESBURG</w:t>
      </w:r>
    </w:p>
    <w:p w14:paraId="45001896" w14:textId="77777777" w:rsidR="00A81108" w:rsidRPr="00A81108" w:rsidRDefault="00A81108" w:rsidP="00A81108">
      <w:pPr>
        <w:tabs>
          <w:tab w:val="right" w:pos="0"/>
          <w:tab w:val="left" w:pos="4253"/>
        </w:tabs>
        <w:spacing w:line="360" w:lineRule="auto"/>
        <w:contextualSpacing/>
        <w:jc w:val="center"/>
        <w:rPr>
          <w:rFonts w:cs="Arial"/>
          <w:b/>
        </w:rPr>
      </w:pPr>
    </w:p>
    <w:p w14:paraId="2FBC12B4" w14:textId="13BF54B5" w:rsidR="00A81108" w:rsidRPr="00A81108" w:rsidRDefault="00735322" w:rsidP="00A81108">
      <w:pPr>
        <w:spacing w:after="200" w:line="480" w:lineRule="auto"/>
        <w:contextualSpacing/>
        <w:jc w:val="right"/>
        <w:rPr>
          <w:rFonts w:cs="Arial"/>
          <w:b/>
          <w:i/>
          <w:iCs/>
        </w:rPr>
      </w:pPr>
      <w:r>
        <w:rPr>
          <w:rFonts w:cs="Arial"/>
          <w:b/>
          <w:i/>
          <w:iCs/>
        </w:rPr>
        <w:t xml:space="preserve"> </w:t>
      </w:r>
    </w:p>
    <w:p w14:paraId="5D263F8E" w14:textId="77777777" w:rsidR="00A81108" w:rsidRPr="00A81108" w:rsidRDefault="00A81108" w:rsidP="00A81108">
      <w:pPr>
        <w:spacing w:after="200" w:line="360" w:lineRule="auto"/>
        <w:contextualSpacing/>
        <w:jc w:val="both"/>
        <w:rPr>
          <w:rFonts w:eastAsia="Arial Unicode MS" w:cs="Arial"/>
          <w:bCs/>
        </w:rPr>
      </w:pPr>
    </w:p>
    <w:p w14:paraId="1F612552" w14:textId="4C2514CE" w:rsidR="00A81108" w:rsidRPr="00A81108" w:rsidRDefault="00A81108" w:rsidP="00A81108">
      <w:pPr>
        <w:spacing w:after="200" w:line="360" w:lineRule="auto"/>
        <w:contextualSpacing/>
        <w:jc w:val="both"/>
        <w:rPr>
          <w:rFonts w:eastAsia="Arial Unicode MS" w:cs="Arial"/>
          <w:bCs/>
        </w:rPr>
      </w:pPr>
      <w:r w:rsidRPr="00A8110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w:t>
      </w:r>
      <w:r w:rsidRPr="00735322">
        <w:rPr>
          <w:rFonts w:eastAsia="Arial Unicode MS" w:cs="Arial"/>
          <w:bCs/>
        </w:rPr>
        <w:t xml:space="preserve">be </w:t>
      </w:r>
      <w:r w:rsidR="00735322" w:rsidRPr="00735322">
        <w:rPr>
          <w:rFonts w:eastAsia="Arial Unicode MS" w:cs="Arial"/>
          <w:bCs/>
        </w:rPr>
        <w:t xml:space="preserve">27 March </w:t>
      </w:r>
      <w:r w:rsidRPr="00735322">
        <w:rPr>
          <w:rFonts w:eastAsia="Arial Unicode MS" w:cs="Arial"/>
          <w:bCs/>
        </w:rPr>
        <w:t>202</w:t>
      </w:r>
      <w:r w:rsidR="00735322" w:rsidRPr="00735322">
        <w:rPr>
          <w:rFonts w:eastAsia="Arial Unicode MS" w:cs="Arial"/>
          <w:bCs/>
        </w:rPr>
        <w:t>4</w:t>
      </w:r>
      <w:r w:rsidRPr="00735322">
        <w:rPr>
          <w:rFonts w:eastAsia="Arial Unicode MS" w:cs="Arial"/>
          <w:bCs/>
        </w:rPr>
        <w:t>.</w:t>
      </w:r>
    </w:p>
    <w:p w14:paraId="6CE1827E" w14:textId="77777777" w:rsidR="00A81108" w:rsidRDefault="00A81108" w:rsidP="00A81108">
      <w:pPr>
        <w:tabs>
          <w:tab w:val="right" w:pos="0"/>
          <w:tab w:val="left" w:pos="4253"/>
        </w:tabs>
        <w:spacing w:line="360" w:lineRule="auto"/>
        <w:contextualSpacing/>
        <w:jc w:val="both"/>
        <w:rPr>
          <w:rFonts w:cs="Arial"/>
        </w:rPr>
      </w:pPr>
    </w:p>
    <w:p w14:paraId="22581576" w14:textId="77777777" w:rsidR="00463BED" w:rsidRPr="00A81108" w:rsidRDefault="00463BED" w:rsidP="00A81108">
      <w:pPr>
        <w:tabs>
          <w:tab w:val="right" w:pos="0"/>
          <w:tab w:val="left" w:pos="4253"/>
        </w:tabs>
        <w:spacing w:line="360" w:lineRule="auto"/>
        <w:contextualSpacing/>
        <w:jc w:val="both"/>
        <w:rPr>
          <w:rFonts w:cs="Arial"/>
        </w:rPr>
      </w:pPr>
    </w:p>
    <w:p w14:paraId="283C02BF" w14:textId="77777777" w:rsidR="00173CDB" w:rsidRDefault="00173CDB" w:rsidP="00173CDB">
      <w:pPr>
        <w:tabs>
          <w:tab w:val="right" w:pos="8647"/>
        </w:tabs>
        <w:spacing w:line="360" w:lineRule="auto"/>
        <w:contextualSpacing/>
        <w:jc w:val="both"/>
        <w:rPr>
          <w:rFonts w:cs="Arial"/>
        </w:rPr>
      </w:pPr>
      <w:r w:rsidRPr="00A81108">
        <w:rPr>
          <w:rFonts w:cs="Arial"/>
        </w:rPr>
        <w:t xml:space="preserve">FOR THE </w:t>
      </w:r>
      <w:r w:rsidR="00845A0D">
        <w:rPr>
          <w:rFonts w:cs="Arial"/>
        </w:rPr>
        <w:t xml:space="preserve">FIRST AND SECOND </w:t>
      </w:r>
      <w:r w:rsidR="00B978A2">
        <w:rPr>
          <w:rFonts w:cs="Arial"/>
        </w:rPr>
        <w:t>APPLICANT</w:t>
      </w:r>
      <w:r w:rsidR="00912146">
        <w:rPr>
          <w:rFonts w:cs="Arial"/>
        </w:rPr>
        <w:t>S</w:t>
      </w:r>
      <w:r w:rsidRPr="00A81108">
        <w:rPr>
          <w:rFonts w:cs="Arial"/>
        </w:rPr>
        <w:t xml:space="preserve">: </w:t>
      </w:r>
      <w:r w:rsidRPr="00A81108">
        <w:rPr>
          <w:rFonts w:cs="Arial"/>
        </w:rPr>
        <w:tab/>
      </w:r>
      <w:r w:rsidR="00845A0D">
        <w:rPr>
          <w:rFonts w:cs="Arial"/>
        </w:rPr>
        <w:t>Mr F A Ferreira</w:t>
      </w:r>
    </w:p>
    <w:p w14:paraId="214219AD" w14:textId="77777777" w:rsidR="00173CDB" w:rsidRPr="00A81108" w:rsidRDefault="00173CDB" w:rsidP="00E30690">
      <w:pPr>
        <w:tabs>
          <w:tab w:val="right" w:pos="8647"/>
        </w:tabs>
        <w:spacing w:line="360" w:lineRule="auto"/>
        <w:contextualSpacing/>
        <w:jc w:val="both"/>
        <w:rPr>
          <w:rFonts w:cs="Arial"/>
        </w:rPr>
      </w:pPr>
      <w:r>
        <w:rPr>
          <w:rFonts w:cs="Arial"/>
        </w:rPr>
        <w:tab/>
      </w:r>
    </w:p>
    <w:p w14:paraId="7FDFD5D7" w14:textId="77777777" w:rsidR="00173CDB" w:rsidRPr="00A81108" w:rsidRDefault="00173CDB" w:rsidP="00173CDB">
      <w:pPr>
        <w:tabs>
          <w:tab w:val="right" w:pos="8647"/>
        </w:tabs>
        <w:spacing w:line="360" w:lineRule="auto"/>
        <w:ind w:left="3119" w:hanging="3119"/>
        <w:contextualSpacing/>
        <w:rPr>
          <w:rFonts w:cs="Arial"/>
        </w:rPr>
      </w:pPr>
      <w:r w:rsidRPr="00A81108">
        <w:rPr>
          <w:rFonts w:cs="Arial"/>
        </w:rPr>
        <w:t xml:space="preserve">INSTRUCTED BY: </w:t>
      </w:r>
      <w:r w:rsidRPr="00A81108">
        <w:rPr>
          <w:rFonts w:cs="Arial"/>
        </w:rPr>
        <w:tab/>
      </w:r>
      <w:r w:rsidRPr="00A81108">
        <w:rPr>
          <w:rFonts w:cs="Arial"/>
        </w:rPr>
        <w:tab/>
      </w:r>
      <w:r w:rsidR="00845A0D">
        <w:rPr>
          <w:rFonts w:cs="Arial"/>
        </w:rPr>
        <w:t>Cox Yeats Attorneys</w:t>
      </w:r>
    </w:p>
    <w:p w14:paraId="491B8AB2" w14:textId="77777777" w:rsidR="00173CDB" w:rsidRPr="00A81108" w:rsidRDefault="00173CDB" w:rsidP="00173CDB">
      <w:pPr>
        <w:tabs>
          <w:tab w:val="right" w:pos="0"/>
          <w:tab w:val="right" w:pos="8647"/>
        </w:tabs>
        <w:spacing w:line="360" w:lineRule="auto"/>
        <w:contextualSpacing/>
        <w:jc w:val="both"/>
        <w:rPr>
          <w:rFonts w:cs="Arial"/>
        </w:rPr>
      </w:pPr>
    </w:p>
    <w:p w14:paraId="40A4B697" w14:textId="77777777" w:rsidR="00173CDB" w:rsidRDefault="00173CDB" w:rsidP="00173CDB">
      <w:pPr>
        <w:tabs>
          <w:tab w:val="right" w:pos="0"/>
          <w:tab w:val="right" w:pos="8647"/>
        </w:tabs>
        <w:spacing w:line="360" w:lineRule="auto"/>
        <w:contextualSpacing/>
        <w:jc w:val="both"/>
        <w:rPr>
          <w:rFonts w:cs="Arial"/>
        </w:rPr>
      </w:pPr>
      <w:r w:rsidRPr="00A81108">
        <w:rPr>
          <w:rFonts w:cs="Arial"/>
        </w:rPr>
        <w:t xml:space="preserve">FOR THE </w:t>
      </w:r>
      <w:r w:rsidR="00147ABC">
        <w:rPr>
          <w:rFonts w:cs="Arial"/>
        </w:rPr>
        <w:t xml:space="preserve">FIRST </w:t>
      </w:r>
      <w:r w:rsidR="00B978A2">
        <w:rPr>
          <w:rFonts w:cs="Arial"/>
        </w:rPr>
        <w:t>RESPONDENT</w:t>
      </w:r>
      <w:r w:rsidRPr="00A81108">
        <w:rPr>
          <w:rFonts w:cs="Arial"/>
        </w:rPr>
        <w:t xml:space="preserve">: </w:t>
      </w:r>
      <w:r w:rsidRPr="00A81108">
        <w:rPr>
          <w:rFonts w:cs="Arial"/>
        </w:rPr>
        <w:tab/>
      </w:r>
      <w:r w:rsidR="00845A0D">
        <w:rPr>
          <w:rFonts w:cs="Arial"/>
        </w:rPr>
        <w:t>Ms R Andrews</w:t>
      </w:r>
    </w:p>
    <w:p w14:paraId="09FD963A" w14:textId="77777777" w:rsidR="00173CDB" w:rsidRDefault="00173CDB" w:rsidP="00173CDB">
      <w:pPr>
        <w:tabs>
          <w:tab w:val="right" w:pos="0"/>
          <w:tab w:val="right" w:pos="8647"/>
        </w:tabs>
        <w:spacing w:line="360" w:lineRule="auto"/>
        <w:contextualSpacing/>
        <w:jc w:val="both"/>
        <w:rPr>
          <w:rFonts w:cs="Arial"/>
        </w:rPr>
      </w:pPr>
      <w:r>
        <w:rPr>
          <w:rFonts w:cs="Arial"/>
        </w:rPr>
        <w:tab/>
      </w:r>
    </w:p>
    <w:p w14:paraId="6078DA9A" w14:textId="77777777" w:rsidR="00173CDB" w:rsidRDefault="00173CDB" w:rsidP="00173CDB">
      <w:pPr>
        <w:tabs>
          <w:tab w:val="right" w:pos="8647"/>
        </w:tabs>
        <w:spacing w:line="360" w:lineRule="auto"/>
        <w:contextualSpacing/>
        <w:jc w:val="both"/>
        <w:rPr>
          <w:rFonts w:cs="Arial"/>
        </w:rPr>
      </w:pPr>
      <w:r w:rsidRPr="00A81108">
        <w:rPr>
          <w:rFonts w:cs="Arial"/>
        </w:rPr>
        <w:t xml:space="preserve">INSTRUCTED BY: </w:t>
      </w:r>
      <w:r w:rsidRPr="00A81108">
        <w:rPr>
          <w:rFonts w:cs="Arial"/>
        </w:rPr>
        <w:tab/>
      </w:r>
      <w:r w:rsidR="00845A0D">
        <w:rPr>
          <w:rFonts w:cs="Arial"/>
        </w:rPr>
        <w:t>Hengst &amp; McMaster</w:t>
      </w:r>
    </w:p>
    <w:p w14:paraId="1767343E" w14:textId="77777777" w:rsidR="00173CDB" w:rsidRPr="00A81108" w:rsidRDefault="00A8361C" w:rsidP="00173CDB">
      <w:pPr>
        <w:tabs>
          <w:tab w:val="right" w:pos="8647"/>
        </w:tabs>
        <w:spacing w:line="360" w:lineRule="auto"/>
        <w:contextualSpacing/>
        <w:jc w:val="both"/>
        <w:rPr>
          <w:rFonts w:cs="Arial"/>
        </w:rPr>
      </w:pPr>
      <w:r>
        <w:rPr>
          <w:rFonts w:cs="Arial"/>
        </w:rPr>
        <w:tab/>
      </w:r>
    </w:p>
    <w:p w14:paraId="6D4BF062" w14:textId="77777777" w:rsidR="00A81108" w:rsidRPr="00A81108" w:rsidRDefault="00A81108" w:rsidP="00A81108">
      <w:pPr>
        <w:tabs>
          <w:tab w:val="right" w:pos="0"/>
          <w:tab w:val="right" w:pos="8647"/>
        </w:tabs>
        <w:spacing w:line="360" w:lineRule="auto"/>
        <w:contextualSpacing/>
        <w:jc w:val="both"/>
        <w:rPr>
          <w:rFonts w:cs="Arial"/>
        </w:rPr>
      </w:pPr>
      <w:r w:rsidRPr="00A81108">
        <w:rPr>
          <w:rFonts w:cs="Arial"/>
        </w:rPr>
        <w:t>DATE OF THE HEARING:</w:t>
      </w:r>
      <w:r w:rsidRPr="00A81108">
        <w:rPr>
          <w:rFonts w:cs="Arial"/>
        </w:rPr>
        <w:tab/>
      </w:r>
      <w:r w:rsidR="00845A0D" w:rsidRPr="00735322">
        <w:rPr>
          <w:rFonts w:cs="Arial"/>
          <w:bCs/>
        </w:rPr>
        <w:t>25 October 2023</w:t>
      </w:r>
    </w:p>
    <w:p w14:paraId="1551D2D8" w14:textId="77777777" w:rsidR="00A81108" w:rsidRPr="00A81108" w:rsidRDefault="00A81108" w:rsidP="00A81108">
      <w:pPr>
        <w:tabs>
          <w:tab w:val="right" w:pos="0"/>
          <w:tab w:val="right" w:pos="8647"/>
        </w:tabs>
        <w:spacing w:line="360" w:lineRule="auto"/>
        <w:contextualSpacing/>
        <w:jc w:val="both"/>
        <w:rPr>
          <w:rFonts w:cs="Arial"/>
        </w:rPr>
      </w:pPr>
    </w:p>
    <w:p w14:paraId="7F126A07" w14:textId="2384D774" w:rsidR="00AA6E8C" w:rsidRDefault="00A81108" w:rsidP="00463BED">
      <w:pPr>
        <w:tabs>
          <w:tab w:val="right" w:pos="0"/>
          <w:tab w:val="right" w:pos="8647"/>
        </w:tabs>
        <w:spacing w:line="360" w:lineRule="auto"/>
        <w:contextualSpacing/>
        <w:jc w:val="both"/>
        <w:rPr>
          <w:rFonts w:cs="Arial"/>
        </w:rPr>
      </w:pPr>
      <w:r w:rsidRPr="00A81108">
        <w:rPr>
          <w:rFonts w:cs="Arial"/>
        </w:rPr>
        <w:t>DATE OF JUDGMENT:</w:t>
      </w:r>
      <w:r w:rsidRPr="00A81108">
        <w:rPr>
          <w:rFonts w:cs="Arial"/>
        </w:rPr>
        <w:tab/>
      </w:r>
      <w:r w:rsidR="00735322">
        <w:rPr>
          <w:rFonts w:cs="Arial"/>
        </w:rPr>
        <w:t xml:space="preserve">27 March </w:t>
      </w:r>
      <w:r w:rsidR="00845A0D">
        <w:rPr>
          <w:rFonts w:cs="Arial"/>
        </w:rPr>
        <w:t>202</w:t>
      </w:r>
      <w:r w:rsidR="00735322">
        <w:rPr>
          <w:rFonts w:cs="Arial"/>
        </w:rPr>
        <w:t>4</w:t>
      </w:r>
    </w:p>
    <w:p w14:paraId="49120100" w14:textId="77777777" w:rsidR="00117FF4" w:rsidRDefault="00117FF4" w:rsidP="00463BED">
      <w:pPr>
        <w:tabs>
          <w:tab w:val="right" w:pos="0"/>
          <w:tab w:val="right" w:pos="8647"/>
        </w:tabs>
        <w:spacing w:line="360" w:lineRule="auto"/>
        <w:contextualSpacing/>
        <w:jc w:val="both"/>
        <w:rPr>
          <w:rFonts w:cs="Arial"/>
        </w:rPr>
      </w:pPr>
    </w:p>
    <w:p w14:paraId="7C2A248A" w14:textId="77777777" w:rsidR="00117FF4" w:rsidRDefault="00117FF4" w:rsidP="00463BED">
      <w:pPr>
        <w:tabs>
          <w:tab w:val="right" w:pos="0"/>
          <w:tab w:val="right" w:pos="8647"/>
        </w:tabs>
        <w:spacing w:line="360" w:lineRule="auto"/>
        <w:contextualSpacing/>
        <w:jc w:val="both"/>
        <w:rPr>
          <w:rFonts w:cs="Arial"/>
        </w:rPr>
      </w:pPr>
    </w:p>
    <w:p w14:paraId="6D413EA3" w14:textId="77777777" w:rsidR="00117FF4" w:rsidRDefault="00117FF4" w:rsidP="00463BED">
      <w:pPr>
        <w:tabs>
          <w:tab w:val="right" w:pos="0"/>
          <w:tab w:val="right" w:pos="8647"/>
        </w:tabs>
        <w:spacing w:line="360" w:lineRule="auto"/>
        <w:contextualSpacing/>
        <w:jc w:val="both"/>
        <w:rPr>
          <w:rFonts w:cs="Arial"/>
        </w:rPr>
      </w:pPr>
    </w:p>
    <w:p w14:paraId="3939B4C2" w14:textId="77777777" w:rsidR="00117FF4" w:rsidRDefault="00117FF4" w:rsidP="00463BED">
      <w:pPr>
        <w:tabs>
          <w:tab w:val="right" w:pos="0"/>
          <w:tab w:val="right" w:pos="8647"/>
        </w:tabs>
        <w:spacing w:line="360" w:lineRule="auto"/>
        <w:contextualSpacing/>
        <w:jc w:val="both"/>
        <w:rPr>
          <w:rFonts w:cs="Arial"/>
        </w:rPr>
      </w:pPr>
    </w:p>
    <w:p w14:paraId="06F58072" w14:textId="7B3CDE0A" w:rsidR="00117FF4" w:rsidRPr="00463BED" w:rsidRDefault="00735322" w:rsidP="00463BED">
      <w:pPr>
        <w:tabs>
          <w:tab w:val="right" w:pos="0"/>
          <w:tab w:val="right" w:pos="8647"/>
        </w:tabs>
        <w:spacing w:line="360" w:lineRule="auto"/>
        <w:contextualSpacing/>
        <w:jc w:val="both"/>
        <w:rPr>
          <w:rFonts w:cs="Arial"/>
        </w:rPr>
      </w:pPr>
      <w:r>
        <w:rPr>
          <w:rFonts w:cs="Arial"/>
          <w:b/>
          <w:szCs w:val="22"/>
        </w:rPr>
        <w:t xml:space="preserve"> </w:t>
      </w:r>
    </w:p>
    <w:sectPr w:rsidR="00117FF4" w:rsidRPr="00463BED" w:rsidSect="004D04E2">
      <w:headerReference w:type="default" r:id="rId9"/>
      <w:pgSz w:w="11906" w:h="16838"/>
      <w:pgMar w:top="1440"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3F5DD" w14:textId="77777777" w:rsidR="004D04E2" w:rsidRDefault="004D04E2">
      <w:r>
        <w:separator/>
      </w:r>
    </w:p>
  </w:endnote>
  <w:endnote w:type="continuationSeparator" w:id="0">
    <w:p w14:paraId="7054EAEC" w14:textId="77777777" w:rsidR="004D04E2" w:rsidRDefault="004D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DB323" w14:textId="77777777" w:rsidR="004D04E2" w:rsidRDefault="004D04E2">
      <w:r>
        <w:separator/>
      </w:r>
    </w:p>
  </w:footnote>
  <w:footnote w:type="continuationSeparator" w:id="0">
    <w:p w14:paraId="71AA8542" w14:textId="77777777" w:rsidR="004D04E2" w:rsidRDefault="004D04E2">
      <w:r>
        <w:continuationSeparator/>
      </w:r>
    </w:p>
  </w:footnote>
  <w:footnote w:id="1">
    <w:p w14:paraId="10E841FA" w14:textId="77777777" w:rsidR="00A54BC5" w:rsidRPr="007E5DE7" w:rsidRDefault="00A54BC5" w:rsidP="00A54BC5">
      <w:pPr>
        <w:pStyle w:val="FootnoteText"/>
        <w:rPr>
          <w:lang w:val="en-GB"/>
        </w:rPr>
      </w:pPr>
      <w:r>
        <w:rPr>
          <w:rStyle w:val="FootnoteReference"/>
        </w:rPr>
        <w:footnoteRef/>
      </w:r>
      <w:r>
        <w:t xml:space="preserve"> </w:t>
      </w:r>
      <w:r>
        <w:rPr>
          <w:lang w:val="en-GB"/>
        </w:rPr>
        <w:tab/>
        <w:t>Caselines 001-33 para 29; Caselines 006-13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8D572" w14:textId="77777777" w:rsidR="00B5157B" w:rsidRPr="00515C5F" w:rsidRDefault="00B5157B">
    <w:pPr>
      <w:pStyle w:val="Header"/>
      <w:spacing w:line="480" w:lineRule="auto"/>
      <w:jc w:val="right"/>
      <w:rPr>
        <w:rStyle w:val="PageNumber"/>
        <w:rFonts w:cs="Arial"/>
      </w:rPr>
    </w:pPr>
    <w:r w:rsidRPr="00515C5F">
      <w:rPr>
        <w:rFonts w:cs="Arial"/>
        <w:lang w:val="en-US"/>
      </w:rPr>
      <w:t xml:space="preserve">Page </w:t>
    </w:r>
    <w:r w:rsidRPr="00515C5F">
      <w:rPr>
        <w:rStyle w:val="PageNumber"/>
        <w:rFonts w:cs="Arial"/>
      </w:rPr>
      <w:fldChar w:fldCharType="begin"/>
    </w:r>
    <w:r w:rsidRPr="00515C5F">
      <w:rPr>
        <w:rStyle w:val="PageNumber"/>
        <w:rFonts w:cs="Arial"/>
      </w:rPr>
      <w:instrText xml:space="preserve"> PAGE </w:instrText>
    </w:r>
    <w:r w:rsidRPr="00515C5F">
      <w:rPr>
        <w:rStyle w:val="PageNumber"/>
        <w:rFonts w:cs="Arial"/>
      </w:rPr>
      <w:fldChar w:fldCharType="separate"/>
    </w:r>
    <w:r w:rsidR="00845A0D">
      <w:rPr>
        <w:rStyle w:val="PageNumber"/>
        <w:rFonts w:cs="Arial"/>
        <w:noProof/>
      </w:rPr>
      <w:t>16</w:t>
    </w:r>
    <w:r w:rsidRPr="00515C5F">
      <w:rPr>
        <w:rStyle w:val="PageNumber"/>
        <w:rFonts w:cs="Arial"/>
      </w:rPr>
      <w:fldChar w:fldCharType="end"/>
    </w:r>
  </w:p>
  <w:p w14:paraId="55F12FBC" w14:textId="77777777" w:rsidR="00B5157B" w:rsidRDefault="00B5157B">
    <w:pPr>
      <w:pStyle w:val="Heade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59D5468"/>
    <w:multiLevelType w:val="multilevel"/>
    <w:tmpl w:val="07B0453E"/>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5A1DE2"/>
    <w:multiLevelType w:val="multilevel"/>
    <w:tmpl w:val="0C764E04"/>
    <w:lvl w:ilvl="0">
      <w:start w:val="1"/>
      <w:numFmt w:val="decimal"/>
      <w:lvlText w:val="%1."/>
      <w:lvlJc w:val="left"/>
      <w:pPr>
        <w:tabs>
          <w:tab w:val="num" w:pos="1701"/>
        </w:tabs>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C1874"/>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C74608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F14081"/>
    <w:multiLevelType w:val="multilevel"/>
    <w:tmpl w:val="07FED518"/>
    <w:lvl w:ilvl="0">
      <w:start w:val="1"/>
      <w:numFmt w:val="lowerLetter"/>
      <w:lvlText w:val="%1)"/>
      <w:lvlJc w:val="left"/>
      <w:pPr>
        <w:ind w:left="1134" w:hanging="454"/>
      </w:pPr>
      <w:rPr>
        <w:rFonts w:hint="default"/>
        <w:b w:val="0"/>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num w:numId="1" w16cid:durableId="513811975">
    <w:abstractNumId w:val="3"/>
  </w:num>
  <w:num w:numId="2" w16cid:durableId="960917382">
    <w:abstractNumId w:val="0"/>
  </w:num>
  <w:num w:numId="3" w16cid:durableId="381296633">
    <w:abstractNumId w:val="5"/>
  </w:num>
  <w:num w:numId="4" w16cid:durableId="66270289">
    <w:abstractNumId w:val="2"/>
  </w:num>
  <w:num w:numId="5" w16cid:durableId="1991590794">
    <w:abstractNumId w:val="4"/>
  </w:num>
  <w:num w:numId="6" w16cid:durableId="331761020">
    <w:abstractNumId w:val="1"/>
  </w:num>
  <w:num w:numId="7" w16cid:durableId="19430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0"/>
    <w:rsid w:val="00007036"/>
    <w:rsid w:val="000079E2"/>
    <w:rsid w:val="000100A8"/>
    <w:rsid w:val="0001111B"/>
    <w:rsid w:val="0001366A"/>
    <w:rsid w:val="00016CCC"/>
    <w:rsid w:val="00025C76"/>
    <w:rsid w:val="0003615F"/>
    <w:rsid w:val="00041B95"/>
    <w:rsid w:val="000563D8"/>
    <w:rsid w:val="0006005F"/>
    <w:rsid w:val="00063B9A"/>
    <w:rsid w:val="000660FC"/>
    <w:rsid w:val="00070719"/>
    <w:rsid w:val="0008108E"/>
    <w:rsid w:val="00084099"/>
    <w:rsid w:val="00090E26"/>
    <w:rsid w:val="000910E5"/>
    <w:rsid w:val="0009405A"/>
    <w:rsid w:val="00094404"/>
    <w:rsid w:val="0009588A"/>
    <w:rsid w:val="000A1E7A"/>
    <w:rsid w:val="000A3610"/>
    <w:rsid w:val="000A5021"/>
    <w:rsid w:val="000B0B4A"/>
    <w:rsid w:val="000C37B2"/>
    <w:rsid w:val="000C5834"/>
    <w:rsid w:val="000D5EBD"/>
    <w:rsid w:val="000E759B"/>
    <w:rsid w:val="000F3787"/>
    <w:rsid w:val="000F6ADE"/>
    <w:rsid w:val="001042AE"/>
    <w:rsid w:val="00105663"/>
    <w:rsid w:val="00110E93"/>
    <w:rsid w:val="00111649"/>
    <w:rsid w:val="001126B7"/>
    <w:rsid w:val="00112D1C"/>
    <w:rsid w:val="00117FF4"/>
    <w:rsid w:val="00133125"/>
    <w:rsid w:val="001403DE"/>
    <w:rsid w:val="00147ABC"/>
    <w:rsid w:val="00154620"/>
    <w:rsid w:val="00155C2F"/>
    <w:rsid w:val="001617F2"/>
    <w:rsid w:val="00173CDB"/>
    <w:rsid w:val="00180083"/>
    <w:rsid w:val="00181E9D"/>
    <w:rsid w:val="00183AC6"/>
    <w:rsid w:val="00191E5F"/>
    <w:rsid w:val="001A5817"/>
    <w:rsid w:val="001B070E"/>
    <w:rsid w:val="001B3683"/>
    <w:rsid w:val="001C774E"/>
    <w:rsid w:val="001D7AFB"/>
    <w:rsid w:val="001E2FF9"/>
    <w:rsid w:val="00205249"/>
    <w:rsid w:val="002075F5"/>
    <w:rsid w:val="002124DC"/>
    <w:rsid w:val="0021260A"/>
    <w:rsid w:val="00214093"/>
    <w:rsid w:val="00217CD0"/>
    <w:rsid w:val="00220748"/>
    <w:rsid w:val="0022218D"/>
    <w:rsid w:val="00230D90"/>
    <w:rsid w:val="00234F12"/>
    <w:rsid w:val="00257E5A"/>
    <w:rsid w:val="00261A90"/>
    <w:rsid w:val="00262819"/>
    <w:rsid w:val="002B09E6"/>
    <w:rsid w:val="002B2BF9"/>
    <w:rsid w:val="002B7C61"/>
    <w:rsid w:val="002C1055"/>
    <w:rsid w:val="002C20D3"/>
    <w:rsid w:val="002D0830"/>
    <w:rsid w:val="002D1D61"/>
    <w:rsid w:val="002E4AA1"/>
    <w:rsid w:val="002E5C98"/>
    <w:rsid w:val="00300C73"/>
    <w:rsid w:val="0030159B"/>
    <w:rsid w:val="003064F2"/>
    <w:rsid w:val="00312EBC"/>
    <w:rsid w:val="00322B9E"/>
    <w:rsid w:val="003371C9"/>
    <w:rsid w:val="00343D9C"/>
    <w:rsid w:val="00346DE6"/>
    <w:rsid w:val="00347912"/>
    <w:rsid w:val="00377C93"/>
    <w:rsid w:val="00395558"/>
    <w:rsid w:val="003A185C"/>
    <w:rsid w:val="003A484D"/>
    <w:rsid w:val="003C3C77"/>
    <w:rsid w:val="003D3EFF"/>
    <w:rsid w:val="003D7E99"/>
    <w:rsid w:val="003E4867"/>
    <w:rsid w:val="003F74D6"/>
    <w:rsid w:val="003F7B5B"/>
    <w:rsid w:val="00413122"/>
    <w:rsid w:val="00413379"/>
    <w:rsid w:val="004202B0"/>
    <w:rsid w:val="00421D4C"/>
    <w:rsid w:val="00427501"/>
    <w:rsid w:val="0043001B"/>
    <w:rsid w:val="00432FCE"/>
    <w:rsid w:val="00440EFC"/>
    <w:rsid w:val="004532F6"/>
    <w:rsid w:val="00453459"/>
    <w:rsid w:val="0045533F"/>
    <w:rsid w:val="00457A56"/>
    <w:rsid w:val="00463BED"/>
    <w:rsid w:val="00470DB5"/>
    <w:rsid w:val="00475AFD"/>
    <w:rsid w:val="004948CA"/>
    <w:rsid w:val="00495858"/>
    <w:rsid w:val="00497A39"/>
    <w:rsid w:val="004A6A72"/>
    <w:rsid w:val="004B623B"/>
    <w:rsid w:val="004C74EE"/>
    <w:rsid w:val="004D04E2"/>
    <w:rsid w:val="004E2FED"/>
    <w:rsid w:val="004E4CD7"/>
    <w:rsid w:val="004F1354"/>
    <w:rsid w:val="00506FE2"/>
    <w:rsid w:val="00515C5F"/>
    <w:rsid w:val="00515E70"/>
    <w:rsid w:val="00523F1A"/>
    <w:rsid w:val="0052527A"/>
    <w:rsid w:val="005312F0"/>
    <w:rsid w:val="00542EA8"/>
    <w:rsid w:val="00550C24"/>
    <w:rsid w:val="00553C26"/>
    <w:rsid w:val="00565727"/>
    <w:rsid w:val="0057344D"/>
    <w:rsid w:val="00574939"/>
    <w:rsid w:val="005773D0"/>
    <w:rsid w:val="005905C5"/>
    <w:rsid w:val="005A2624"/>
    <w:rsid w:val="005A70F0"/>
    <w:rsid w:val="005A76D2"/>
    <w:rsid w:val="005B64B0"/>
    <w:rsid w:val="005B6AF6"/>
    <w:rsid w:val="005C104F"/>
    <w:rsid w:val="005C7FC2"/>
    <w:rsid w:val="005D36A8"/>
    <w:rsid w:val="005D6B18"/>
    <w:rsid w:val="005E0A52"/>
    <w:rsid w:val="005E20AF"/>
    <w:rsid w:val="005E5142"/>
    <w:rsid w:val="005E6B3F"/>
    <w:rsid w:val="00600FD4"/>
    <w:rsid w:val="0060129B"/>
    <w:rsid w:val="0060482A"/>
    <w:rsid w:val="006163AD"/>
    <w:rsid w:val="00616697"/>
    <w:rsid w:val="0062333A"/>
    <w:rsid w:val="006339C7"/>
    <w:rsid w:val="00651E62"/>
    <w:rsid w:val="006562E7"/>
    <w:rsid w:val="00660C84"/>
    <w:rsid w:val="00661D3E"/>
    <w:rsid w:val="00672B3D"/>
    <w:rsid w:val="006752A2"/>
    <w:rsid w:val="0068752D"/>
    <w:rsid w:val="006A1789"/>
    <w:rsid w:val="006B10B3"/>
    <w:rsid w:val="006C5694"/>
    <w:rsid w:val="006D3429"/>
    <w:rsid w:val="006D6601"/>
    <w:rsid w:val="006E21A0"/>
    <w:rsid w:val="006E4B28"/>
    <w:rsid w:val="006E529D"/>
    <w:rsid w:val="006F2FCE"/>
    <w:rsid w:val="007030D6"/>
    <w:rsid w:val="007072A9"/>
    <w:rsid w:val="00716CF0"/>
    <w:rsid w:val="00720E90"/>
    <w:rsid w:val="00735322"/>
    <w:rsid w:val="007375AD"/>
    <w:rsid w:val="00744228"/>
    <w:rsid w:val="007521F3"/>
    <w:rsid w:val="00762B27"/>
    <w:rsid w:val="00767F52"/>
    <w:rsid w:val="00780C2D"/>
    <w:rsid w:val="00780FCD"/>
    <w:rsid w:val="007821F1"/>
    <w:rsid w:val="007865E0"/>
    <w:rsid w:val="00790F19"/>
    <w:rsid w:val="007945AE"/>
    <w:rsid w:val="00796313"/>
    <w:rsid w:val="007B0D50"/>
    <w:rsid w:val="007C5A61"/>
    <w:rsid w:val="007C62A5"/>
    <w:rsid w:val="007D5D4A"/>
    <w:rsid w:val="007D711A"/>
    <w:rsid w:val="007D758A"/>
    <w:rsid w:val="007E5DE7"/>
    <w:rsid w:val="007F0F15"/>
    <w:rsid w:val="007F12BE"/>
    <w:rsid w:val="008016B5"/>
    <w:rsid w:val="00801AB3"/>
    <w:rsid w:val="00806681"/>
    <w:rsid w:val="00806C8D"/>
    <w:rsid w:val="0080712B"/>
    <w:rsid w:val="0082131D"/>
    <w:rsid w:val="00821FBD"/>
    <w:rsid w:val="008243DE"/>
    <w:rsid w:val="008259AB"/>
    <w:rsid w:val="00836836"/>
    <w:rsid w:val="00845A0D"/>
    <w:rsid w:val="00851A46"/>
    <w:rsid w:val="00851C42"/>
    <w:rsid w:val="00852285"/>
    <w:rsid w:val="00853865"/>
    <w:rsid w:val="0085415F"/>
    <w:rsid w:val="008651F1"/>
    <w:rsid w:val="00874F83"/>
    <w:rsid w:val="00890647"/>
    <w:rsid w:val="0089521F"/>
    <w:rsid w:val="008A17AB"/>
    <w:rsid w:val="008A49E3"/>
    <w:rsid w:val="008B1DA9"/>
    <w:rsid w:val="008C3353"/>
    <w:rsid w:val="008D55F5"/>
    <w:rsid w:val="008D7A7E"/>
    <w:rsid w:val="008F205B"/>
    <w:rsid w:val="008F653F"/>
    <w:rsid w:val="00901FF7"/>
    <w:rsid w:val="00904B79"/>
    <w:rsid w:val="00911CF1"/>
    <w:rsid w:val="00912146"/>
    <w:rsid w:val="00917FFD"/>
    <w:rsid w:val="00944804"/>
    <w:rsid w:val="00951D6C"/>
    <w:rsid w:val="00956868"/>
    <w:rsid w:val="009574E5"/>
    <w:rsid w:val="00957A0A"/>
    <w:rsid w:val="00962E19"/>
    <w:rsid w:val="00965A33"/>
    <w:rsid w:val="009717B6"/>
    <w:rsid w:val="00973F29"/>
    <w:rsid w:val="009824AB"/>
    <w:rsid w:val="009832F9"/>
    <w:rsid w:val="009A079D"/>
    <w:rsid w:val="009A13F2"/>
    <w:rsid w:val="009A4E2E"/>
    <w:rsid w:val="009B08AF"/>
    <w:rsid w:val="009B3DFC"/>
    <w:rsid w:val="009B76A7"/>
    <w:rsid w:val="009E33B4"/>
    <w:rsid w:val="009E51FF"/>
    <w:rsid w:val="009E5AD1"/>
    <w:rsid w:val="009F566C"/>
    <w:rsid w:val="00A0501A"/>
    <w:rsid w:val="00A20276"/>
    <w:rsid w:val="00A21FBE"/>
    <w:rsid w:val="00A26920"/>
    <w:rsid w:val="00A30A85"/>
    <w:rsid w:val="00A37BA4"/>
    <w:rsid w:val="00A44408"/>
    <w:rsid w:val="00A54BC5"/>
    <w:rsid w:val="00A63174"/>
    <w:rsid w:val="00A665F5"/>
    <w:rsid w:val="00A72A15"/>
    <w:rsid w:val="00A73DEF"/>
    <w:rsid w:val="00A81108"/>
    <w:rsid w:val="00A81B54"/>
    <w:rsid w:val="00A8361C"/>
    <w:rsid w:val="00A94576"/>
    <w:rsid w:val="00A97104"/>
    <w:rsid w:val="00AA0962"/>
    <w:rsid w:val="00AA09BB"/>
    <w:rsid w:val="00AA31BC"/>
    <w:rsid w:val="00AA6E8C"/>
    <w:rsid w:val="00AB3630"/>
    <w:rsid w:val="00AB70F9"/>
    <w:rsid w:val="00AC08AE"/>
    <w:rsid w:val="00AC759F"/>
    <w:rsid w:val="00AD19A0"/>
    <w:rsid w:val="00AD1D76"/>
    <w:rsid w:val="00AD550C"/>
    <w:rsid w:val="00AE1E3D"/>
    <w:rsid w:val="00B02CB7"/>
    <w:rsid w:val="00B116C3"/>
    <w:rsid w:val="00B178DC"/>
    <w:rsid w:val="00B17D34"/>
    <w:rsid w:val="00B21DAA"/>
    <w:rsid w:val="00B25E13"/>
    <w:rsid w:val="00B30362"/>
    <w:rsid w:val="00B33455"/>
    <w:rsid w:val="00B41297"/>
    <w:rsid w:val="00B426C9"/>
    <w:rsid w:val="00B445D7"/>
    <w:rsid w:val="00B5157B"/>
    <w:rsid w:val="00B61C5D"/>
    <w:rsid w:val="00B72A13"/>
    <w:rsid w:val="00B91C8C"/>
    <w:rsid w:val="00B978A2"/>
    <w:rsid w:val="00BB280F"/>
    <w:rsid w:val="00BB45B4"/>
    <w:rsid w:val="00BB7348"/>
    <w:rsid w:val="00BC1635"/>
    <w:rsid w:val="00BD5C56"/>
    <w:rsid w:val="00BE5470"/>
    <w:rsid w:val="00BF7F27"/>
    <w:rsid w:val="00C251FE"/>
    <w:rsid w:val="00C262E6"/>
    <w:rsid w:val="00C277F3"/>
    <w:rsid w:val="00C31CCE"/>
    <w:rsid w:val="00C32AA6"/>
    <w:rsid w:val="00C34578"/>
    <w:rsid w:val="00C34AA5"/>
    <w:rsid w:val="00C36667"/>
    <w:rsid w:val="00C458AF"/>
    <w:rsid w:val="00C47225"/>
    <w:rsid w:val="00C52BEF"/>
    <w:rsid w:val="00C5375A"/>
    <w:rsid w:val="00C60984"/>
    <w:rsid w:val="00C611AD"/>
    <w:rsid w:val="00C62B73"/>
    <w:rsid w:val="00C6763D"/>
    <w:rsid w:val="00C67E27"/>
    <w:rsid w:val="00C83FB4"/>
    <w:rsid w:val="00C9458C"/>
    <w:rsid w:val="00CA01AD"/>
    <w:rsid w:val="00CA1362"/>
    <w:rsid w:val="00CB384A"/>
    <w:rsid w:val="00CB70BB"/>
    <w:rsid w:val="00CB7F5A"/>
    <w:rsid w:val="00CC21F5"/>
    <w:rsid w:val="00CD6C48"/>
    <w:rsid w:val="00CF17FF"/>
    <w:rsid w:val="00CF1C60"/>
    <w:rsid w:val="00CF36A8"/>
    <w:rsid w:val="00CF3A31"/>
    <w:rsid w:val="00D06466"/>
    <w:rsid w:val="00D152AF"/>
    <w:rsid w:val="00D2162C"/>
    <w:rsid w:val="00D2268A"/>
    <w:rsid w:val="00D24897"/>
    <w:rsid w:val="00D250E4"/>
    <w:rsid w:val="00D262AF"/>
    <w:rsid w:val="00D32A95"/>
    <w:rsid w:val="00D349BE"/>
    <w:rsid w:val="00D37ABB"/>
    <w:rsid w:val="00D5764F"/>
    <w:rsid w:val="00D57AEB"/>
    <w:rsid w:val="00D67540"/>
    <w:rsid w:val="00D76187"/>
    <w:rsid w:val="00D7660E"/>
    <w:rsid w:val="00D93200"/>
    <w:rsid w:val="00D94745"/>
    <w:rsid w:val="00D969A7"/>
    <w:rsid w:val="00D9754B"/>
    <w:rsid w:val="00DA06B5"/>
    <w:rsid w:val="00DB0766"/>
    <w:rsid w:val="00DB0AFD"/>
    <w:rsid w:val="00DB1271"/>
    <w:rsid w:val="00DC21A9"/>
    <w:rsid w:val="00DC2221"/>
    <w:rsid w:val="00DC6A98"/>
    <w:rsid w:val="00DD06AB"/>
    <w:rsid w:val="00DD4E1D"/>
    <w:rsid w:val="00DE20A0"/>
    <w:rsid w:val="00DF1B52"/>
    <w:rsid w:val="00E0260A"/>
    <w:rsid w:val="00E07D42"/>
    <w:rsid w:val="00E11469"/>
    <w:rsid w:val="00E145A9"/>
    <w:rsid w:val="00E2420C"/>
    <w:rsid w:val="00E25182"/>
    <w:rsid w:val="00E30690"/>
    <w:rsid w:val="00E31493"/>
    <w:rsid w:val="00E315CD"/>
    <w:rsid w:val="00E35C90"/>
    <w:rsid w:val="00E425F2"/>
    <w:rsid w:val="00E576BB"/>
    <w:rsid w:val="00E6644B"/>
    <w:rsid w:val="00E779FA"/>
    <w:rsid w:val="00EA4A27"/>
    <w:rsid w:val="00EB05C3"/>
    <w:rsid w:val="00EC0093"/>
    <w:rsid w:val="00EC70BC"/>
    <w:rsid w:val="00ED4494"/>
    <w:rsid w:val="00EE3C74"/>
    <w:rsid w:val="00F01013"/>
    <w:rsid w:val="00F046B9"/>
    <w:rsid w:val="00F05515"/>
    <w:rsid w:val="00F108B9"/>
    <w:rsid w:val="00F208FB"/>
    <w:rsid w:val="00F20BD8"/>
    <w:rsid w:val="00F212EE"/>
    <w:rsid w:val="00F221FC"/>
    <w:rsid w:val="00F24151"/>
    <w:rsid w:val="00F275FE"/>
    <w:rsid w:val="00F32E22"/>
    <w:rsid w:val="00F66CED"/>
    <w:rsid w:val="00F706F3"/>
    <w:rsid w:val="00F82337"/>
    <w:rsid w:val="00FA6CC0"/>
    <w:rsid w:val="00FA7AA8"/>
    <w:rsid w:val="00FB1F14"/>
    <w:rsid w:val="00FC003B"/>
    <w:rsid w:val="00FD1AB3"/>
    <w:rsid w:val="00FD213F"/>
    <w:rsid w:val="00FD3B8F"/>
    <w:rsid w:val="00FE32C4"/>
    <w:rsid w:val="00FE79A5"/>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B9D3"/>
  <w15:docId w15:val="{F57F884B-3590-47F4-92FF-C0A2A366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5F"/>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A81108"/>
    <w:rPr>
      <w:rFonts w:ascii="Tahoma" w:hAnsi="Tahoma" w:cs="Tahoma"/>
      <w:sz w:val="16"/>
      <w:szCs w:val="16"/>
    </w:rPr>
  </w:style>
  <w:style w:type="character" w:customStyle="1" w:styleId="BalloonTextChar">
    <w:name w:val="Balloon Text Char"/>
    <w:basedOn w:val="DefaultParagraphFont"/>
    <w:link w:val="BalloonText"/>
    <w:uiPriority w:val="99"/>
    <w:semiHidden/>
    <w:rsid w:val="00A81108"/>
    <w:rPr>
      <w:rFonts w:ascii="Tahoma" w:hAnsi="Tahoma" w:cs="Tahoma"/>
      <w:sz w:val="16"/>
      <w:szCs w:val="16"/>
      <w:lang w:eastAsia="en-US"/>
    </w:rPr>
  </w:style>
  <w:style w:type="paragraph" w:styleId="FootnoteText">
    <w:name w:val="footnote text"/>
    <w:basedOn w:val="Normal"/>
    <w:link w:val="FootnoteTextChar"/>
    <w:uiPriority w:val="99"/>
    <w:unhideWhenUsed/>
    <w:rsid w:val="00457A56"/>
    <w:pPr>
      <w:ind w:left="340" w:hanging="340"/>
    </w:pPr>
    <w:rPr>
      <w:sz w:val="20"/>
      <w:szCs w:val="20"/>
    </w:rPr>
  </w:style>
  <w:style w:type="character" w:customStyle="1" w:styleId="FootnoteTextChar">
    <w:name w:val="Footnote Text Char"/>
    <w:basedOn w:val="DefaultParagraphFont"/>
    <w:link w:val="FootnoteText"/>
    <w:uiPriority w:val="99"/>
    <w:rsid w:val="00457A56"/>
    <w:rPr>
      <w:rFonts w:ascii="Arial" w:hAnsi="Arial"/>
      <w:lang w:eastAsia="en-US"/>
    </w:rPr>
  </w:style>
  <w:style w:type="character" w:styleId="FootnoteReference">
    <w:name w:val="footnote reference"/>
    <w:basedOn w:val="DefaultParagraphFont"/>
    <w:uiPriority w:val="99"/>
    <w:semiHidden/>
    <w:unhideWhenUsed/>
    <w:rsid w:val="00457A56"/>
    <w:rPr>
      <w:vertAlign w:val="superscript"/>
    </w:rPr>
  </w:style>
  <w:style w:type="paragraph" w:styleId="ListParagraph">
    <w:name w:val="List Paragraph"/>
    <w:basedOn w:val="Normal"/>
    <w:uiPriority w:val="34"/>
    <w:qFormat/>
    <w:rsid w:val="0011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R%20TYPING%20SERVICES\CRUTCHFIELD,%20ALLYSON\Judgment%20Crutch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AE8A-BF82-40DA-BC95-88AA8D98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Crutchfield.dotx</Template>
  <TotalTime>9</TotalTime>
  <Pages>13</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sathish sarshan  mohan</cp:lastModifiedBy>
  <cp:revision>3</cp:revision>
  <cp:lastPrinted>2023-11-14T13:38:00Z</cp:lastPrinted>
  <dcterms:created xsi:type="dcterms:W3CDTF">2024-04-16T12:40:00Z</dcterms:created>
  <dcterms:modified xsi:type="dcterms:W3CDTF">2024-04-17T16:06:00Z</dcterms:modified>
</cp:coreProperties>
</file>