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A3D050" w14:textId="6B323EF4" w:rsidR="00B16DB4" w:rsidRDefault="00F86C8F" w:rsidP="00CF12BC">
      <w:pPr>
        <w:pStyle w:val="Title"/>
        <w:rPr>
          <w:sz w:val="24"/>
          <w:szCs w:val="24"/>
        </w:rPr>
      </w:pPr>
      <w:r>
        <w:rPr>
          <w:sz w:val="24"/>
          <w:szCs w:val="24"/>
        </w:rPr>
        <w:t xml:space="preserve"> </w:t>
      </w:r>
      <w:r w:rsidR="00B16DB4">
        <w:rPr>
          <w:noProof/>
          <w:sz w:val="24"/>
          <w:szCs w:val="24"/>
          <w:lang w:eastAsia="en-ZA"/>
        </w:rPr>
        <w:drawing>
          <wp:inline distT="0" distB="0" distL="0" distR="0" wp14:anchorId="7D8A5A3D" wp14:editId="41A361F2">
            <wp:extent cx="1562100" cy="149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9290" cy="1509221"/>
                    </a:xfrm>
                    <a:prstGeom prst="rect">
                      <a:avLst/>
                    </a:prstGeom>
                    <a:noFill/>
                  </pic:spPr>
                </pic:pic>
              </a:graphicData>
            </a:graphic>
          </wp:inline>
        </w:drawing>
      </w:r>
    </w:p>
    <w:p w14:paraId="5968A96D" w14:textId="77777777" w:rsidR="00CF12BC" w:rsidRDefault="00CF12BC" w:rsidP="00CF12BC">
      <w:pPr>
        <w:pStyle w:val="Title"/>
        <w:rPr>
          <w:sz w:val="24"/>
          <w:szCs w:val="24"/>
        </w:rPr>
      </w:pPr>
    </w:p>
    <w:p w14:paraId="4D7B82B3" w14:textId="634BC725" w:rsidR="00C82197" w:rsidRDefault="00C82197" w:rsidP="00C82197">
      <w:pPr>
        <w:pStyle w:val="Title"/>
        <w:rPr>
          <w:sz w:val="24"/>
          <w:szCs w:val="24"/>
        </w:rPr>
      </w:pPr>
      <w:r>
        <w:rPr>
          <w:sz w:val="24"/>
          <w:szCs w:val="24"/>
        </w:rPr>
        <w:t>IN THE HIGH COURT OF SOUTH AFRICA</w:t>
      </w:r>
    </w:p>
    <w:p w14:paraId="66EA89AB" w14:textId="0A7D2923" w:rsidR="00BA0C0C" w:rsidRPr="003B7BDC" w:rsidRDefault="00C82197" w:rsidP="00006CF8">
      <w:pPr>
        <w:pStyle w:val="Title"/>
        <w:rPr>
          <w:sz w:val="24"/>
          <w:szCs w:val="24"/>
        </w:rPr>
      </w:pPr>
      <w:r>
        <w:rPr>
          <w:sz w:val="24"/>
          <w:szCs w:val="24"/>
        </w:rPr>
        <w:t>(</w:t>
      </w:r>
      <w:r w:rsidR="00B16DB4">
        <w:rPr>
          <w:sz w:val="24"/>
          <w:szCs w:val="24"/>
        </w:rPr>
        <w:t xml:space="preserve">GAUTENG DIVISION, </w:t>
      </w:r>
      <w:r w:rsidR="004415B7">
        <w:rPr>
          <w:sz w:val="24"/>
          <w:szCs w:val="24"/>
        </w:rPr>
        <w:t>JOHANNESBURG</w:t>
      </w:r>
      <w:r>
        <w:rPr>
          <w:sz w:val="24"/>
          <w:szCs w:val="24"/>
        </w:rPr>
        <w:t>)</w:t>
      </w:r>
    </w:p>
    <w:p w14:paraId="601558AE" w14:textId="3D083F8C" w:rsidR="006D4C73" w:rsidRDefault="00FA0C61" w:rsidP="00054B4E">
      <w:pPr>
        <w:jc w:val="right"/>
        <w:rPr>
          <w:rFonts w:ascii="Arial" w:hAnsi="Arial"/>
          <w:b/>
        </w:rPr>
      </w:pPr>
      <w:r>
        <w:rPr>
          <w:rFonts w:ascii="Arial" w:hAnsi="Arial"/>
          <w:b/>
          <w:noProof/>
          <w:lang w:val="en-ZA" w:eastAsia="en-ZA"/>
        </w:rPr>
        <mc:AlternateContent>
          <mc:Choice Requires="wps">
            <w:drawing>
              <wp:anchor distT="0" distB="0" distL="114300" distR="114300" simplePos="0" relativeHeight="251658240" behindDoc="0" locked="0" layoutInCell="1" allowOverlap="1" wp14:anchorId="18D2710D" wp14:editId="43DCFA66">
                <wp:simplePos x="0" y="0"/>
                <wp:positionH relativeFrom="column">
                  <wp:posOffset>-197510</wp:posOffset>
                </wp:positionH>
                <wp:positionV relativeFrom="paragraph">
                  <wp:posOffset>103988</wp:posOffset>
                </wp:positionV>
                <wp:extent cx="3343275" cy="1499616"/>
                <wp:effectExtent l="0" t="0" r="2857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99616"/>
                        </a:xfrm>
                        <a:prstGeom prst="rect">
                          <a:avLst/>
                        </a:prstGeom>
                        <a:solidFill>
                          <a:srgbClr val="FFFFFF"/>
                        </a:solidFill>
                        <a:ln w="9525">
                          <a:solidFill>
                            <a:srgbClr val="000000"/>
                          </a:solidFill>
                          <a:miter lim="800000"/>
                          <a:headEnd/>
                          <a:tailEnd/>
                        </a:ln>
                      </wps:spPr>
                      <wps:txbx>
                        <w:txbxContent>
                          <w:p w14:paraId="56D477FD" w14:textId="0E0D8007" w:rsidR="006F2A2D" w:rsidRDefault="0050012D" w:rsidP="0050012D">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4799B">
                              <w:rPr>
                                <w:rFonts w:ascii="Century Gothic" w:hAnsi="Century Gothic"/>
                                <w:sz w:val="20"/>
                                <w:szCs w:val="20"/>
                              </w:rPr>
                              <w:t xml:space="preserve">REPORTABLE: </w:t>
                            </w:r>
                            <w:r w:rsidR="005243F1">
                              <w:rPr>
                                <w:rFonts w:ascii="Century Gothic" w:hAnsi="Century Gothic"/>
                                <w:sz w:val="20"/>
                                <w:szCs w:val="20"/>
                              </w:rPr>
                              <w:t>No</w:t>
                            </w:r>
                          </w:p>
                          <w:p w14:paraId="300C0173" w14:textId="5AE493F8" w:rsidR="006F2A2D" w:rsidRDefault="0050012D" w:rsidP="0050012D">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F2A2D">
                              <w:rPr>
                                <w:rFonts w:ascii="Century Gothic" w:hAnsi="Century Gothic"/>
                                <w:sz w:val="20"/>
                                <w:szCs w:val="20"/>
                              </w:rPr>
                              <w:t>OF INTEREST TO OTHER JUDGES:</w:t>
                            </w:r>
                            <w:r w:rsidR="005243F1">
                              <w:rPr>
                                <w:rFonts w:ascii="Century Gothic" w:hAnsi="Century Gothic"/>
                                <w:sz w:val="20"/>
                                <w:szCs w:val="20"/>
                              </w:rPr>
                              <w:t xml:space="preserve"> No</w:t>
                            </w:r>
                          </w:p>
                          <w:p w14:paraId="57A058C4" w14:textId="2CF8ABD3" w:rsidR="006F2A2D" w:rsidRDefault="0050012D" w:rsidP="0050012D">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F2A2D">
                              <w:rPr>
                                <w:rFonts w:ascii="Century Gothic" w:hAnsi="Century Gothic"/>
                                <w:sz w:val="20"/>
                                <w:szCs w:val="20"/>
                              </w:rPr>
                              <w:t xml:space="preserve">REVISED.  </w:t>
                            </w:r>
                          </w:p>
                          <w:p w14:paraId="00DE972E" w14:textId="03B460D5" w:rsidR="006F2A2D" w:rsidRDefault="006F2A2D" w:rsidP="006D4C73">
                            <w:pPr>
                              <w:rPr>
                                <w:noProof/>
                                <w:lang w:val="en-US"/>
                              </w:rPr>
                            </w:pPr>
                            <w:r>
                              <w:rPr>
                                <w:rFonts w:ascii="Century Gothic" w:hAnsi="Century Gothic"/>
                                <w:b/>
                                <w:sz w:val="18"/>
                                <w:szCs w:val="18"/>
                              </w:rPr>
                              <w:t xml:space="preserve"> </w:t>
                            </w:r>
                          </w:p>
                          <w:p w14:paraId="39F37A96" w14:textId="498CF252" w:rsidR="00396C71" w:rsidRDefault="00396C71" w:rsidP="006D4C73">
                            <w:pPr>
                              <w:rPr>
                                <w:rFonts w:ascii="Century Gothic" w:hAnsi="Century Gothic"/>
                                <w:b/>
                                <w:noProof/>
                                <w:sz w:val="18"/>
                                <w:szCs w:val="18"/>
                              </w:rPr>
                            </w:pPr>
                          </w:p>
                          <w:p w14:paraId="3F390889" w14:textId="77777777" w:rsidR="00396C71" w:rsidRDefault="00396C71" w:rsidP="006D4C73">
                            <w:pPr>
                              <w:rPr>
                                <w:rFonts w:ascii="Century Gothic" w:hAnsi="Century Gothic"/>
                                <w:b/>
                                <w:noProof/>
                                <w:sz w:val="18"/>
                                <w:szCs w:val="18"/>
                              </w:rPr>
                            </w:pPr>
                          </w:p>
                          <w:p w14:paraId="146A7CA7" w14:textId="5A1B530C" w:rsidR="006F2A2D" w:rsidRDefault="006F2A2D" w:rsidP="006D4C73">
                            <w:pPr>
                              <w:rPr>
                                <w:rFonts w:ascii="Century Gothic" w:hAnsi="Century Gothic"/>
                                <w:sz w:val="18"/>
                                <w:szCs w:val="18"/>
                              </w:rPr>
                            </w:pPr>
                            <w:r>
                              <w:rPr>
                                <w:rFonts w:ascii="Century Gothic" w:hAnsi="Century Gothic"/>
                                <w:b/>
                                <w:sz w:val="18"/>
                                <w:szCs w:val="18"/>
                              </w:rPr>
                              <w:t xml:space="preserve">   </w:t>
                            </w:r>
                          </w:p>
                          <w:p w14:paraId="543CD2BB" w14:textId="6B4593A3" w:rsidR="006F2A2D" w:rsidRDefault="0004799B"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5827DB">
                              <w:rPr>
                                <w:rFonts w:ascii="Century Gothic" w:hAnsi="Century Gothic"/>
                                <w:sz w:val="18"/>
                                <w:szCs w:val="18"/>
                              </w:rPr>
                              <w:t>5 April 2024</w:t>
                            </w:r>
                          </w:p>
                          <w:p w14:paraId="3C6D3563" w14:textId="77777777" w:rsidR="006F2A2D" w:rsidRPr="0046498E" w:rsidRDefault="006F2A2D"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15.55pt;margin-top:8.2pt;width:263.25pt;height:1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">
                <v:textbox>
                  <w:txbxContent>
                    <w:p w14:paraId="56D477FD" w14:textId="0E0D8007" w:rsidR="006F2A2D" w:rsidRDefault="0050012D" w:rsidP="0050012D">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4799B">
                        <w:rPr>
                          <w:rFonts w:ascii="Century Gothic" w:hAnsi="Century Gothic"/>
                          <w:sz w:val="20"/>
                          <w:szCs w:val="20"/>
                        </w:rPr>
                        <w:t xml:space="preserve">REPORTABLE: </w:t>
                      </w:r>
                      <w:r w:rsidR="005243F1">
                        <w:rPr>
                          <w:rFonts w:ascii="Century Gothic" w:hAnsi="Century Gothic"/>
                          <w:sz w:val="20"/>
                          <w:szCs w:val="20"/>
                        </w:rPr>
                        <w:t>No</w:t>
                      </w:r>
                    </w:p>
                    <w:p w14:paraId="300C0173" w14:textId="5AE493F8" w:rsidR="006F2A2D" w:rsidRDefault="0050012D" w:rsidP="0050012D">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F2A2D">
                        <w:rPr>
                          <w:rFonts w:ascii="Century Gothic" w:hAnsi="Century Gothic"/>
                          <w:sz w:val="20"/>
                          <w:szCs w:val="20"/>
                        </w:rPr>
                        <w:t>OF INTEREST TO OTHER JUDGES:</w:t>
                      </w:r>
                      <w:r w:rsidR="005243F1">
                        <w:rPr>
                          <w:rFonts w:ascii="Century Gothic" w:hAnsi="Century Gothic"/>
                          <w:sz w:val="20"/>
                          <w:szCs w:val="20"/>
                        </w:rPr>
                        <w:t xml:space="preserve"> No</w:t>
                      </w:r>
                    </w:p>
                    <w:p w14:paraId="57A058C4" w14:textId="2CF8ABD3" w:rsidR="006F2A2D" w:rsidRDefault="0050012D" w:rsidP="0050012D">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F2A2D">
                        <w:rPr>
                          <w:rFonts w:ascii="Century Gothic" w:hAnsi="Century Gothic"/>
                          <w:sz w:val="20"/>
                          <w:szCs w:val="20"/>
                        </w:rPr>
                        <w:t xml:space="preserve">REVISED.  </w:t>
                      </w:r>
                    </w:p>
                    <w:p w14:paraId="00DE972E" w14:textId="03B460D5" w:rsidR="006F2A2D" w:rsidRDefault="006F2A2D" w:rsidP="006D4C73">
                      <w:pPr>
                        <w:rPr>
                          <w:noProof/>
                          <w:lang w:val="en-US"/>
                        </w:rPr>
                      </w:pPr>
                      <w:r>
                        <w:rPr>
                          <w:rFonts w:ascii="Century Gothic" w:hAnsi="Century Gothic"/>
                          <w:b/>
                          <w:sz w:val="18"/>
                          <w:szCs w:val="18"/>
                        </w:rPr>
                        <w:t xml:space="preserve"> </w:t>
                      </w:r>
                    </w:p>
                    <w:p w14:paraId="39F37A96" w14:textId="498CF252" w:rsidR="00396C71" w:rsidRDefault="00396C71" w:rsidP="006D4C73">
                      <w:pPr>
                        <w:rPr>
                          <w:rFonts w:ascii="Century Gothic" w:hAnsi="Century Gothic"/>
                          <w:b/>
                          <w:noProof/>
                          <w:sz w:val="18"/>
                          <w:szCs w:val="18"/>
                        </w:rPr>
                      </w:pPr>
                    </w:p>
                    <w:p w14:paraId="3F390889" w14:textId="77777777" w:rsidR="00396C71" w:rsidRDefault="00396C71" w:rsidP="006D4C73">
                      <w:pPr>
                        <w:rPr>
                          <w:rFonts w:ascii="Century Gothic" w:hAnsi="Century Gothic"/>
                          <w:b/>
                          <w:noProof/>
                          <w:sz w:val="18"/>
                          <w:szCs w:val="18"/>
                        </w:rPr>
                      </w:pPr>
                    </w:p>
                    <w:p w14:paraId="146A7CA7" w14:textId="5A1B530C" w:rsidR="006F2A2D" w:rsidRDefault="006F2A2D" w:rsidP="006D4C73">
                      <w:pPr>
                        <w:rPr>
                          <w:rFonts w:ascii="Century Gothic" w:hAnsi="Century Gothic"/>
                          <w:sz w:val="18"/>
                          <w:szCs w:val="18"/>
                        </w:rPr>
                      </w:pPr>
                      <w:r>
                        <w:rPr>
                          <w:rFonts w:ascii="Century Gothic" w:hAnsi="Century Gothic"/>
                          <w:b/>
                          <w:sz w:val="18"/>
                          <w:szCs w:val="18"/>
                        </w:rPr>
                        <w:t xml:space="preserve">   </w:t>
                      </w:r>
                    </w:p>
                    <w:p w14:paraId="543CD2BB" w14:textId="6B4593A3" w:rsidR="006F2A2D" w:rsidRDefault="0004799B"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5827DB">
                        <w:rPr>
                          <w:rFonts w:ascii="Century Gothic" w:hAnsi="Century Gothic"/>
                          <w:sz w:val="18"/>
                          <w:szCs w:val="18"/>
                        </w:rPr>
                        <w:t>5 April 2024</w:t>
                      </w:r>
                    </w:p>
                    <w:p w14:paraId="3C6D3563" w14:textId="77777777" w:rsidR="006F2A2D" w:rsidRPr="0046498E" w:rsidRDefault="006F2A2D"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482F0FD9" w14:textId="77777777" w:rsidR="006D4C73" w:rsidRDefault="006D4C73" w:rsidP="00054B4E">
      <w:pPr>
        <w:jc w:val="right"/>
        <w:rPr>
          <w:rFonts w:ascii="Arial" w:hAnsi="Arial"/>
          <w:b/>
        </w:rPr>
      </w:pPr>
    </w:p>
    <w:p w14:paraId="507FC1DC" w14:textId="5A7BC644" w:rsidR="006D4C73" w:rsidRDefault="006D4C73" w:rsidP="00054B4E">
      <w:pPr>
        <w:jc w:val="right"/>
        <w:rPr>
          <w:rFonts w:ascii="Arial" w:hAnsi="Arial"/>
          <w:b/>
        </w:rPr>
      </w:pPr>
    </w:p>
    <w:p w14:paraId="4A97029D" w14:textId="0471C61D" w:rsidR="00C23942" w:rsidRPr="00C23942" w:rsidRDefault="00C23942" w:rsidP="00006CF8">
      <w:pPr>
        <w:pStyle w:val="Heading4"/>
        <w:tabs>
          <w:tab w:val="right" w:pos="8646"/>
        </w:tabs>
        <w:rPr>
          <w:rFonts w:cs="Arial"/>
          <w:b w:val="0"/>
          <w:sz w:val="24"/>
          <w:szCs w:val="24"/>
          <w:lang w:val="en-US"/>
        </w:rPr>
      </w:pPr>
      <w:r w:rsidRPr="00C23942">
        <w:rPr>
          <w:rFonts w:cs="Arial"/>
          <w:b w:val="0"/>
          <w:sz w:val="24"/>
          <w:szCs w:val="24"/>
          <w:lang w:val="en-US"/>
        </w:rPr>
        <w:t>Ca</w:t>
      </w:r>
      <w:r w:rsidR="00FA0C61" w:rsidRPr="00C23942">
        <w:rPr>
          <w:rFonts w:cs="Arial"/>
          <w:b w:val="0"/>
          <w:sz w:val="24"/>
          <w:szCs w:val="24"/>
          <w:lang w:val="en-US"/>
        </w:rPr>
        <w:t>se No.</w:t>
      </w:r>
      <w:r w:rsidR="00D261C3" w:rsidRPr="00C23942">
        <w:rPr>
          <w:rFonts w:cs="Arial"/>
          <w:b w:val="0"/>
          <w:bCs/>
          <w:sz w:val="24"/>
          <w:szCs w:val="24"/>
          <w:lang w:val="en-US"/>
        </w:rPr>
        <w:t xml:space="preserve"> </w:t>
      </w:r>
      <w:r w:rsidR="005827DB" w:rsidRPr="005827DB">
        <w:rPr>
          <w:rFonts w:cs="Arial"/>
          <w:b w:val="0"/>
          <w:sz w:val="24"/>
          <w:szCs w:val="24"/>
          <w:lang w:val="en-US"/>
        </w:rPr>
        <w:t>2024-018005</w:t>
      </w:r>
    </w:p>
    <w:p w14:paraId="666BD6ED" w14:textId="6062F0AA" w:rsidR="005827DB" w:rsidRDefault="005827DB" w:rsidP="00D261C3">
      <w:pPr>
        <w:tabs>
          <w:tab w:val="right" w:pos="8646"/>
        </w:tabs>
        <w:rPr>
          <w:rFonts w:ascii="Arial" w:hAnsi="Arial"/>
        </w:rPr>
      </w:pPr>
      <w:r>
        <w:rPr>
          <w:rFonts w:ascii="Arial" w:hAnsi="Arial"/>
        </w:rPr>
        <w:t xml:space="preserve">In the </w:t>
      </w:r>
      <w:r w:rsidRPr="005827DB">
        <w:rPr>
          <w:rFonts w:ascii="Arial" w:hAnsi="Arial"/>
          <w:i/>
          <w:iCs/>
        </w:rPr>
        <w:t>ex parte</w:t>
      </w:r>
      <w:r>
        <w:rPr>
          <w:rFonts w:ascii="Arial" w:hAnsi="Arial"/>
        </w:rPr>
        <w:t xml:space="preserve"> application of –</w:t>
      </w:r>
    </w:p>
    <w:p w14:paraId="6B796D77" w14:textId="77777777" w:rsidR="005827DB" w:rsidRDefault="005827DB" w:rsidP="00D261C3">
      <w:pPr>
        <w:tabs>
          <w:tab w:val="right" w:pos="8646"/>
        </w:tabs>
        <w:rPr>
          <w:rFonts w:ascii="Arial" w:hAnsi="Arial"/>
        </w:rPr>
      </w:pPr>
    </w:p>
    <w:p w14:paraId="71DE6F23" w14:textId="6D9261C6" w:rsidR="005827DB" w:rsidRDefault="005827DB" w:rsidP="00D261C3">
      <w:pPr>
        <w:tabs>
          <w:tab w:val="right" w:pos="8646"/>
        </w:tabs>
        <w:rPr>
          <w:rFonts w:ascii="Arial" w:hAnsi="Arial"/>
        </w:rPr>
      </w:pPr>
      <w:r w:rsidRPr="005827DB">
        <w:rPr>
          <w:rFonts w:ascii="Arial" w:hAnsi="Arial"/>
          <w:b/>
          <w:bCs/>
        </w:rPr>
        <w:t>INVESTEC BANK LIMITED</w:t>
      </w:r>
      <w:r>
        <w:rPr>
          <w:rFonts w:ascii="Arial" w:hAnsi="Arial"/>
        </w:rPr>
        <w:tab/>
      </w:r>
    </w:p>
    <w:p w14:paraId="0D1B8D14" w14:textId="77777777" w:rsidR="005827DB" w:rsidRDefault="005827DB" w:rsidP="00D261C3">
      <w:pPr>
        <w:tabs>
          <w:tab w:val="right" w:pos="8646"/>
        </w:tabs>
        <w:rPr>
          <w:rFonts w:ascii="Arial" w:hAnsi="Arial"/>
        </w:rPr>
      </w:pPr>
    </w:p>
    <w:p w14:paraId="686CE2A6" w14:textId="0AE37DA2" w:rsidR="00D261C3" w:rsidRPr="00D261C3" w:rsidRDefault="005827DB" w:rsidP="00D261C3">
      <w:pPr>
        <w:tabs>
          <w:tab w:val="right" w:pos="8646"/>
        </w:tabs>
        <w:rPr>
          <w:rFonts w:ascii="Arial" w:hAnsi="Arial"/>
        </w:rPr>
      </w:pPr>
      <w:r>
        <w:rPr>
          <w:rFonts w:ascii="Arial" w:hAnsi="Arial"/>
          <w:i/>
          <w:iCs/>
        </w:rPr>
        <w:t>i</w:t>
      </w:r>
      <w:r w:rsidRPr="005827DB">
        <w:rPr>
          <w:rFonts w:ascii="Arial" w:hAnsi="Arial"/>
          <w:i/>
          <w:iCs/>
        </w:rPr>
        <w:t>n re</w:t>
      </w:r>
      <w:r>
        <w:rPr>
          <w:rFonts w:ascii="Arial" w:hAnsi="Arial"/>
        </w:rPr>
        <w:t>:</w:t>
      </w:r>
      <w:r w:rsidR="00D261C3" w:rsidRPr="00D261C3">
        <w:rPr>
          <w:rFonts w:ascii="Arial" w:hAnsi="Arial"/>
        </w:rPr>
        <w:t xml:space="preserve"> the matter between:</w:t>
      </w:r>
    </w:p>
    <w:p w14:paraId="7FBCF7D6" w14:textId="77777777" w:rsidR="003C1DE8" w:rsidRDefault="003C1DE8" w:rsidP="00D261C3">
      <w:pPr>
        <w:tabs>
          <w:tab w:val="right" w:pos="8646"/>
        </w:tabs>
        <w:rPr>
          <w:rFonts w:ascii="Arial" w:hAnsi="Arial"/>
          <w:b/>
        </w:rPr>
      </w:pPr>
    </w:p>
    <w:p w14:paraId="74517CBB" w14:textId="34D3F09B" w:rsidR="00760139" w:rsidRPr="008F5371" w:rsidRDefault="005827DB" w:rsidP="00D261C3">
      <w:pPr>
        <w:tabs>
          <w:tab w:val="right" w:pos="8646"/>
        </w:tabs>
        <w:rPr>
          <w:rFonts w:ascii="Arial" w:hAnsi="Arial"/>
        </w:rPr>
      </w:pPr>
      <w:r>
        <w:rPr>
          <w:rFonts w:ascii="Arial" w:hAnsi="Arial"/>
          <w:b/>
        </w:rPr>
        <w:t>INVESTEC BANK LIMITED</w:t>
      </w:r>
      <w:r w:rsidR="00D7474F">
        <w:rPr>
          <w:rFonts w:ascii="Arial" w:hAnsi="Arial"/>
        </w:rPr>
        <w:tab/>
      </w:r>
      <w:r w:rsidR="00591B12">
        <w:rPr>
          <w:rFonts w:ascii="Arial" w:hAnsi="Arial"/>
        </w:rPr>
        <w:t>Applicant</w:t>
      </w:r>
    </w:p>
    <w:p w14:paraId="5B7783DA" w14:textId="44F5577C" w:rsidR="003A1020" w:rsidRDefault="003A1020" w:rsidP="00D261C3">
      <w:pPr>
        <w:tabs>
          <w:tab w:val="right" w:pos="8646"/>
        </w:tabs>
        <w:rPr>
          <w:rFonts w:ascii="Arial" w:hAnsi="Arial"/>
          <w:bCs/>
        </w:rPr>
      </w:pPr>
    </w:p>
    <w:p w14:paraId="132A192D" w14:textId="6B1380F2" w:rsidR="003A1020" w:rsidRDefault="003A1020" w:rsidP="00D261C3">
      <w:pPr>
        <w:tabs>
          <w:tab w:val="right" w:pos="8646"/>
        </w:tabs>
        <w:rPr>
          <w:rFonts w:ascii="Arial" w:hAnsi="Arial"/>
          <w:bCs/>
        </w:rPr>
      </w:pPr>
      <w:r>
        <w:rPr>
          <w:rFonts w:ascii="Arial" w:hAnsi="Arial"/>
          <w:bCs/>
        </w:rPr>
        <w:t>and</w:t>
      </w:r>
    </w:p>
    <w:p w14:paraId="01FB6C3E" w14:textId="77777777" w:rsidR="00AC2DC6" w:rsidRDefault="00AC2DC6" w:rsidP="00D261C3">
      <w:pPr>
        <w:tabs>
          <w:tab w:val="right" w:pos="8646"/>
        </w:tabs>
        <w:rPr>
          <w:rFonts w:ascii="Arial" w:hAnsi="Arial"/>
          <w:bCs/>
        </w:rPr>
      </w:pPr>
    </w:p>
    <w:p w14:paraId="75B13161" w14:textId="3912AAAE" w:rsidR="00AC2DC6" w:rsidRDefault="005827DB" w:rsidP="00D261C3">
      <w:pPr>
        <w:tabs>
          <w:tab w:val="right" w:pos="8646"/>
        </w:tabs>
        <w:rPr>
          <w:rFonts w:ascii="Arial" w:hAnsi="Arial"/>
          <w:bCs/>
        </w:rPr>
      </w:pPr>
      <w:r w:rsidRPr="005827DB">
        <w:rPr>
          <w:rFonts w:ascii="Arial" w:hAnsi="Arial"/>
          <w:b/>
        </w:rPr>
        <w:t>PRITHIE PILLAY</w:t>
      </w:r>
      <w:r w:rsidR="00AC2DC6">
        <w:rPr>
          <w:rFonts w:ascii="Arial" w:hAnsi="Arial"/>
          <w:bCs/>
        </w:rPr>
        <w:tab/>
      </w:r>
      <w:r w:rsidR="00591B12">
        <w:rPr>
          <w:rFonts w:ascii="Arial" w:hAnsi="Arial"/>
          <w:bCs/>
        </w:rPr>
        <w:t>First Respondent</w:t>
      </w:r>
    </w:p>
    <w:p w14:paraId="70FC78B0" w14:textId="1026CE50" w:rsidR="00591B12" w:rsidRDefault="00591B12" w:rsidP="00D261C3">
      <w:pPr>
        <w:tabs>
          <w:tab w:val="right" w:pos="8646"/>
        </w:tabs>
        <w:rPr>
          <w:rFonts w:ascii="Arial" w:hAnsi="Arial"/>
          <w:bCs/>
        </w:rPr>
      </w:pPr>
    </w:p>
    <w:p w14:paraId="3BC59F1E" w14:textId="77730D2C" w:rsidR="00591B12" w:rsidRDefault="005827DB" w:rsidP="00D261C3">
      <w:pPr>
        <w:tabs>
          <w:tab w:val="right" w:pos="8646"/>
        </w:tabs>
        <w:rPr>
          <w:rFonts w:ascii="Arial" w:hAnsi="Arial"/>
          <w:bCs/>
        </w:rPr>
      </w:pPr>
      <w:r w:rsidRPr="005827DB">
        <w:rPr>
          <w:rFonts w:ascii="Arial" w:hAnsi="Arial"/>
          <w:b/>
          <w:bCs/>
        </w:rPr>
        <w:t>ANCHOR TECHNICAL TAPES CC</w:t>
      </w:r>
      <w:r w:rsidR="00591B12">
        <w:rPr>
          <w:rFonts w:ascii="Arial" w:hAnsi="Arial"/>
          <w:bCs/>
        </w:rPr>
        <w:tab/>
        <w:t>Second Respondent</w:t>
      </w:r>
    </w:p>
    <w:p w14:paraId="2B1B29B3" w14:textId="77777777" w:rsidR="00C23942" w:rsidRPr="00D261C3" w:rsidRDefault="00C23942"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6A4FA883" w:rsidR="00A746DF" w:rsidRDefault="00D261C3" w:rsidP="00A746DF">
      <w:pPr>
        <w:pStyle w:val="Heading5"/>
        <w:rPr>
          <w:sz w:val="24"/>
          <w:szCs w:val="24"/>
        </w:rPr>
      </w:pPr>
      <w:r>
        <w:rPr>
          <w:sz w:val="24"/>
          <w:szCs w:val="24"/>
        </w:rPr>
        <w:t>JUDGMENT</w:t>
      </w:r>
    </w:p>
    <w:p w14:paraId="66FABE72" w14:textId="77777777" w:rsidR="00A746DF" w:rsidRDefault="00A746DF" w:rsidP="00257F14">
      <w:pPr>
        <w:pBdr>
          <w:bottom w:val="single" w:sz="12" w:space="1" w:color="auto"/>
        </w:pBdr>
        <w:spacing w:after="240"/>
        <w:jc w:val="center"/>
        <w:rPr>
          <w:rFonts w:ascii="Arial" w:hAnsi="Arial"/>
          <w:b/>
          <w:sz w:val="16"/>
          <w:szCs w:val="16"/>
        </w:rPr>
      </w:pPr>
    </w:p>
    <w:p w14:paraId="6A4FFB19" w14:textId="0BF49DCB" w:rsidR="002273FD" w:rsidRPr="00BA0C0C" w:rsidRDefault="00B16DB4" w:rsidP="006D186E">
      <w:pPr>
        <w:spacing w:before="240" w:line="360" w:lineRule="auto"/>
        <w:contextualSpacing/>
        <w:jc w:val="both"/>
        <w:rPr>
          <w:rFonts w:ascii="Arial" w:eastAsia="Calibri" w:hAnsi="Arial" w:cs="Arial"/>
          <w:b/>
          <w:bCs/>
          <w:color w:val="000000" w:themeColor="text1"/>
        </w:rPr>
      </w:pPr>
      <w:r w:rsidRPr="00A00DAC">
        <w:rPr>
          <w:rFonts w:ascii="Arial" w:eastAsia="Calibri" w:hAnsi="Arial" w:cs="Arial"/>
          <w:b/>
          <w:bCs/>
          <w:color w:val="000000" w:themeColor="text1"/>
          <w:u w:val="single"/>
        </w:rPr>
        <w:t>WILSON J</w:t>
      </w:r>
      <w:r w:rsidR="003A1020" w:rsidRPr="003A1020">
        <w:rPr>
          <w:rFonts w:ascii="Arial" w:eastAsia="Calibri" w:hAnsi="Arial" w:cs="Arial"/>
          <w:b/>
          <w:bCs/>
          <w:color w:val="000000" w:themeColor="text1"/>
        </w:rPr>
        <w:t>:</w:t>
      </w:r>
    </w:p>
    <w:p w14:paraId="5D3BA4D2" w14:textId="77777777" w:rsidR="00582991" w:rsidRPr="00BA0C0C" w:rsidRDefault="00582991" w:rsidP="00582991">
      <w:pPr>
        <w:spacing w:line="360" w:lineRule="auto"/>
        <w:contextualSpacing/>
        <w:jc w:val="both"/>
        <w:rPr>
          <w:rFonts w:ascii="Arial" w:eastAsia="Calibri" w:hAnsi="Arial" w:cs="Arial"/>
          <w:b/>
          <w:bCs/>
          <w:color w:val="000000" w:themeColor="text1"/>
        </w:rPr>
      </w:pPr>
    </w:p>
    <w:p w14:paraId="0D893D1C" w14:textId="019ADC0E" w:rsidR="005827DB" w:rsidRPr="005827DB" w:rsidRDefault="0050012D" w:rsidP="0050012D">
      <w:pPr>
        <w:pStyle w:val="Paragraph12pt"/>
        <w:tabs>
          <w:tab w:val="left" w:pos="851"/>
        </w:tabs>
        <w:ind w:left="851" w:hanging="851"/>
        <w:rPr>
          <w:bCs/>
        </w:rPr>
      </w:pPr>
      <w:r w:rsidRPr="005827DB">
        <w:rPr>
          <w:rFonts w:cs="Arial"/>
          <w:bCs/>
          <w:color w:val="000000"/>
          <w:szCs w:val="24"/>
        </w:rPr>
        <w:t>1</w:t>
      </w:r>
      <w:r w:rsidRPr="005827DB">
        <w:rPr>
          <w:rFonts w:cs="Arial"/>
          <w:bCs/>
          <w:color w:val="000000"/>
          <w:szCs w:val="24"/>
        </w:rPr>
        <w:tab/>
      </w:r>
      <w:r w:rsidR="005827DB">
        <w:rPr>
          <w:bCs/>
        </w:rPr>
        <w:t>On 21 February 2024, the applicant,</w:t>
      </w:r>
      <w:r w:rsidR="00591B12">
        <w:rPr>
          <w:bCs/>
        </w:rPr>
        <w:t xml:space="preserve"> </w:t>
      </w:r>
      <w:r w:rsidR="005827DB">
        <w:rPr>
          <w:bCs/>
        </w:rPr>
        <w:t xml:space="preserve">Investec, approached my brother Cassim AJ </w:t>
      </w:r>
      <w:r w:rsidR="005827DB" w:rsidRPr="005827DB">
        <w:rPr>
          <w:bCs/>
          <w:i/>
          <w:iCs/>
        </w:rPr>
        <w:t>ex parte</w:t>
      </w:r>
      <w:r w:rsidR="005827DB">
        <w:rPr>
          <w:bCs/>
        </w:rPr>
        <w:t xml:space="preserve"> and without notice to the respondents. Investec asked for an order permitting the</w:t>
      </w:r>
      <w:r w:rsidR="002D0E86">
        <w:rPr>
          <w:bCs/>
        </w:rPr>
        <w:t xml:space="preserve"> sheriff</w:t>
      </w:r>
      <w:r w:rsidR="005827DB">
        <w:rPr>
          <w:bCs/>
        </w:rPr>
        <w:t xml:space="preserve"> to seek out</w:t>
      </w:r>
      <w:r w:rsidR="002D0E86">
        <w:rPr>
          <w:bCs/>
        </w:rPr>
        <w:t>, seize</w:t>
      </w:r>
      <w:r w:rsidR="005827DB">
        <w:rPr>
          <w:bCs/>
        </w:rPr>
        <w:t xml:space="preserve"> and preserve a range of confidential documents said to be in the respondents’ possession. Investec also sought </w:t>
      </w:r>
      <w:r w:rsidR="005827DB">
        <w:rPr>
          <w:bCs/>
        </w:rPr>
        <w:lastRenderedPageBreak/>
        <w:t>an order interdicting and restraining the respondents, together with “</w:t>
      </w:r>
      <w:r w:rsidR="005827DB" w:rsidRPr="005827DB">
        <w:rPr>
          <w:bCs/>
        </w:rPr>
        <w:t>their affiliates and/or relate</w:t>
      </w:r>
      <w:r w:rsidR="001F2974">
        <w:rPr>
          <w:bCs/>
        </w:rPr>
        <w:t>d</w:t>
      </w:r>
      <w:r w:rsidR="005827DB">
        <w:rPr>
          <w:bCs/>
        </w:rPr>
        <w:t xml:space="preserve"> </w:t>
      </w:r>
      <w:r w:rsidR="005827DB" w:rsidRPr="005827DB">
        <w:rPr>
          <w:bCs/>
        </w:rPr>
        <w:t>persons</w:t>
      </w:r>
      <w:r w:rsidR="005827DB">
        <w:rPr>
          <w:bCs/>
        </w:rPr>
        <w:t>”</w:t>
      </w:r>
      <w:r w:rsidR="005827DB" w:rsidRPr="005827DB">
        <w:rPr>
          <w:bCs/>
        </w:rPr>
        <w:t xml:space="preserve"> fr</w:t>
      </w:r>
      <w:r w:rsidR="002D0E86">
        <w:rPr>
          <w:bCs/>
        </w:rPr>
        <w:t>om</w:t>
      </w:r>
      <w:r w:rsidR="005827DB">
        <w:rPr>
          <w:bCs/>
        </w:rPr>
        <w:t xml:space="preserve"> </w:t>
      </w:r>
      <w:r w:rsidR="002D0E86">
        <w:rPr>
          <w:rFonts w:ascii="Helvetica" w:eastAsiaTheme="minorHAnsi" w:hAnsi="Helvetica" w:cs="Helvetica"/>
        </w:rPr>
        <w:t>“using, distributing, copying</w:t>
      </w:r>
      <w:r w:rsidR="001F2974">
        <w:rPr>
          <w:rFonts w:ascii="Helvetica" w:eastAsiaTheme="minorHAnsi" w:hAnsi="Helvetica" w:cs="Helvetica"/>
        </w:rPr>
        <w:t xml:space="preserve"> [or] </w:t>
      </w:r>
      <w:r w:rsidR="002D0E86">
        <w:rPr>
          <w:rFonts w:ascii="Helvetica" w:eastAsiaTheme="minorHAnsi" w:hAnsi="Helvetica" w:cs="Helvetica"/>
        </w:rPr>
        <w:t xml:space="preserve">publishing” the information pending the outcome of an application for final relief  on the same terms. </w:t>
      </w:r>
      <w:r w:rsidR="005827DB" w:rsidRPr="005827DB">
        <w:rPr>
          <w:bCs/>
        </w:rPr>
        <w:t xml:space="preserve">The first respondent, Ms. Pillay, is a former employee of Investec. The second respondent, Anchor, is a close corporation of which Ms. Pillay’s husband is the sole member. </w:t>
      </w:r>
    </w:p>
    <w:p w14:paraId="460F631B" w14:textId="504852BC" w:rsidR="005827DB" w:rsidRPr="002D0E86" w:rsidRDefault="0050012D" w:rsidP="0050012D">
      <w:pPr>
        <w:pStyle w:val="Paragraph12pt"/>
        <w:tabs>
          <w:tab w:val="left" w:pos="851"/>
        </w:tabs>
        <w:ind w:left="851" w:hanging="851"/>
        <w:rPr>
          <w:b/>
        </w:rPr>
      </w:pPr>
      <w:r w:rsidRPr="002D0E86">
        <w:rPr>
          <w:rFonts w:cs="Arial"/>
          <w:color w:val="000000"/>
          <w:szCs w:val="24"/>
        </w:rPr>
        <w:t>2</w:t>
      </w:r>
      <w:r w:rsidRPr="002D0E86">
        <w:rPr>
          <w:rFonts w:cs="Arial"/>
          <w:color w:val="000000"/>
          <w:szCs w:val="24"/>
        </w:rPr>
        <w:tab/>
      </w:r>
      <w:r w:rsidR="005827DB">
        <w:rPr>
          <w:bCs/>
        </w:rPr>
        <w:t xml:space="preserve">Cassim AJ granted </w:t>
      </w:r>
      <w:r w:rsidR="002D0E86">
        <w:rPr>
          <w:bCs/>
        </w:rPr>
        <w:t xml:space="preserve">the order as prayed for, and it was executed shortly thereafter. The respondents, on becoming aware of the order when it was executed against them, then enrolled the matter for reconsideration in my urgent court on 13 March 2024. On 15 March 2024, I set aside Cassim AJ’s order and replaced it with an order, the details of which were agreed between the parties, that preserved the information seized at the sheriff’s office, granted Ms. Pillay’s counsel access to that information to the extent necessary to draft a statement of claim shortly to be issued in the Labour Court, </w:t>
      </w:r>
      <w:r w:rsidR="009340B1">
        <w:rPr>
          <w:bCs/>
        </w:rPr>
        <w:t xml:space="preserve">and </w:t>
      </w:r>
      <w:r w:rsidR="002D0E86">
        <w:rPr>
          <w:bCs/>
        </w:rPr>
        <w:t>contained various other directions meant to preserve the confidentiality of the information. The order I made will operate pending the outcome of Investec’s application for final relief</w:t>
      </w:r>
      <w:r w:rsidR="0080508F">
        <w:rPr>
          <w:bCs/>
        </w:rPr>
        <w:t xml:space="preserve">. </w:t>
      </w:r>
      <w:r w:rsidR="002D0E86">
        <w:rPr>
          <w:bCs/>
        </w:rPr>
        <w:t xml:space="preserve">I ordered Investec to pay the respondents’ costs on the attorney and client scale. </w:t>
      </w:r>
    </w:p>
    <w:p w14:paraId="7FDC8722" w14:textId="19759E58" w:rsidR="002D0E86" w:rsidRPr="002D0E86" w:rsidRDefault="0050012D" w:rsidP="0050012D">
      <w:pPr>
        <w:pStyle w:val="Paragraph12pt"/>
        <w:tabs>
          <w:tab w:val="left" w:pos="851"/>
        </w:tabs>
        <w:ind w:left="851" w:hanging="851"/>
        <w:rPr>
          <w:b/>
        </w:rPr>
      </w:pPr>
      <w:r w:rsidRPr="002D0E86">
        <w:rPr>
          <w:rFonts w:cs="Arial"/>
          <w:color w:val="000000"/>
          <w:szCs w:val="24"/>
        </w:rPr>
        <w:t>3</w:t>
      </w:r>
      <w:r w:rsidRPr="002D0E86">
        <w:rPr>
          <w:rFonts w:cs="Arial"/>
          <w:color w:val="000000"/>
          <w:szCs w:val="24"/>
        </w:rPr>
        <w:tab/>
      </w:r>
      <w:r w:rsidR="002D0E86">
        <w:rPr>
          <w:bCs/>
        </w:rPr>
        <w:t xml:space="preserve">I indicated at the time I gave the order that my reasons would follow in due course. These are my reasons. </w:t>
      </w:r>
    </w:p>
    <w:p w14:paraId="4AE798A2" w14:textId="2192D803" w:rsidR="002D0E86" w:rsidRPr="00191C7F" w:rsidRDefault="0050012D" w:rsidP="0050012D">
      <w:pPr>
        <w:pStyle w:val="Paragraph12pt"/>
        <w:tabs>
          <w:tab w:val="left" w:pos="851"/>
        </w:tabs>
        <w:ind w:left="851" w:hanging="851"/>
        <w:rPr>
          <w:b/>
        </w:rPr>
      </w:pPr>
      <w:r w:rsidRPr="00191C7F">
        <w:rPr>
          <w:rFonts w:cs="Arial"/>
          <w:color w:val="000000"/>
          <w:szCs w:val="24"/>
        </w:rPr>
        <w:t>4</w:t>
      </w:r>
      <w:r w:rsidRPr="00191C7F">
        <w:rPr>
          <w:rFonts w:cs="Arial"/>
          <w:color w:val="000000"/>
          <w:szCs w:val="24"/>
        </w:rPr>
        <w:tab/>
      </w:r>
      <w:r w:rsidR="0080508F">
        <w:rPr>
          <w:bCs/>
        </w:rPr>
        <w:t xml:space="preserve">Investec retained Ms. Pillay for several years as an in-house lawyer. Her employment was terminated, after a disciplinary hearing, on 31 January 2024. Before she left Investec, Ms. Pillay preserved and removed a large number of Investec’s documents. She did so by emailing 199 of the documents from her </w:t>
      </w:r>
      <w:r w:rsidR="0080508F">
        <w:rPr>
          <w:bCs/>
        </w:rPr>
        <w:lastRenderedPageBreak/>
        <w:t>Investec account to her private email address. She also printed</w:t>
      </w:r>
      <w:r w:rsidR="009340B1">
        <w:rPr>
          <w:bCs/>
        </w:rPr>
        <w:t>-out</w:t>
      </w:r>
      <w:r w:rsidR="0080508F">
        <w:rPr>
          <w:bCs/>
        </w:rPr>
        <w:t xml:space="preserve"> around 120 documents</w:t>
      </w:r>
      <w:r w:rsidR="00D53252">
        <w:rPr>
          <w:bCs/>
        </w:rPr>
        <w:t>.</w:t>
      </w:r>
      <w:r w:rsidR="0080508F">
        <w:rPr>
          <w:bCs/>
        </w:rPr>
        <w:t xml:space="preserve"> The email address </w:t>
      </w:r>
      <w:r w:rsidR="00191C7F">
        <w:rPr>
          <w:bCs/>
        </w:rPr>
        <w:t>to which the documents were transmitted bore Anchor’s domain name. The emailed documents accordingly passed through, or were stored on, servers owned or used by A</w:t>
      </w:r>
      <w:r w:rsidR="00D53252">
        <w:rPr>
          <w:bCs/>
        </w:rPr>
        <w:t>n</w:t>
      </w:r>
      <w:r w:rsidR="00191C7F">
        <w:rPr>
          <w:bCs/>
        </w:rPr>
        <w:t xml:space="preserve">chor for its own purposes. </w:t>
      </w:r>
    </w:p>
    <w:p w14:paraId="66BD312E" w14:textId="4ED0211B" w:rsidR="00191C7F" w:rsidRPr="00191C7F" w:rsidRDefault="0050012D" w:rsidP="0050012D">
      <w:pPr>
        <w:pStyle w:val="Paragraph12pt"/>
        <w:tabs>
          <w:tab w:val="left" w:pos="851"/>
        </w:tabs>
        <w:ind w:left="851" w:hanging="851"/>
        <w:rPr>
          <w:b/>
        </w:rPr>
      </w:pPr>
      <w:r w:rsidRPr="00191C7F">
        <w:rPr>
          <w:rFonts w:cs="Arial"/>
          <w:color w:val="000000"/>
          <w:szCs w:val="24"/>
        </w:rPr>
        <w:t>5</w:t>
      </w:r>
      <w:r w:rsidRPr="00191C7F">
        <w:rPr>
          <w:rFonts w:cs="Arial"/>
          <w:color w:val="000000"/>
          <w:szCs w:val="24"/>
        </w:rPr>
        <w:tab/>
      </w:r>
      <w:r w:rsidR="00191C7F">
        <w:rPr>
          <w:bCs/>
        </w:rPr>
        <w:t>Investec says that the documents contain highly sensitive and confidential information about its clients, but it was accepted before me that the documents are not exclusively of that nature. A cursory examination of the annexures to Investec’s founding affidavit in which the documents are identified reveals that three of the documents had the title “Detox Diet”. One was a notice of a Discovery Insure Annual General Meeting. Another appears to be a direct marketing e-mail with the subject line “Save on your first trip of the year”. While I have no reason to doubt that Investec sought to recover sensitive, confidential information –</w:t>
      </w:r>
      <w:r w:rsidR="00191C7F" w:rsidRPr="00191C7F">
        <w:rPr>
          <w:bCs/>
        </w:rPr>
        <w:t xml:space="preserve"> access to which it had a right to restrict </w:t>
      </w:r>
      <w:r w:rsidR="00191C7F">
        <w:rPr>
          <w:bCs/>
        </w:rPr>
        <w:t>–</w:t>
      </w:r>
      <w:r w:rsidR="00191C7F" w:rsidRPr="00191C7F">
        <w:rPr>
          <w:bCs/>
        </w:rPr>
        <w:t xml:space="preserve"> </w:t>
      </w:r>
      <w:r w:rsidR="00191C7F">
        <w:rPr>
          <w:bCs/>
        </w:rPr>
        <w:t xml:space="preserve">Investec cast a far broader net than that. </w:t>
      </w:r>
    </w:p>
    <w:p w14:paraId="01E026FA" w14:textId="44C4D946" w:rsidR="00191C7F" w:rsidRPr="008B4E07" w:rsidRDefault="0050012D" w:rsidP="0050012D">
      <w:pPr>
        <w:pStyle w:val="Paragraph12pt"/>
        <w:tabs>
          <w:tab w:val="left" w:pos="851"/>
        </w:tabs>
        <w:ind w:left="851" w:hanging="851"/>
        <w:rPr>
          <w:b/>
        </w:rPr>
      </w:pPr>
      <w:r w:rsidRPr="008B4E07">
        <w:rPr>
          <w:rFonts w:cs="Arial"/>
          <w:color w:val="000000"/>
          <w:szCs w:val="24"/>
        </w:rPr>
        <w:t>6</w:t>
      </w:r>
      <w:r w:rsidRPr="008B4E07">
        <w:rPr>
          <w:rFonts w:cs="Arial"/>
          <w:color w:val="000000"/>
          <w:szCs w:val="24"/>
        </w:rPr>
        <w:tab/>
      </w:r>
      <w:r w:rsidR="00EA74D5">
        <w:rPr>
          <w:bCs/>
        </w:rPr>
        <w:t xml:space="preserve">Ms. Pillay says that most of the documents in her possession </w:t>
      </w:r>
      <w:r w:rsidR="009340B1">
        <w:rPr>
          <w:bCs/>
        </w:rPr>
        <w:t>were used at</w:t>
      </w:r>
      <w:r w:rsidR="00EA74D5">
        <w:rPr>
          <w:bCs/>
        </w:rPr>
        <w:t xml:space="preserve"> her disciplinary hearing</w:t>
      </w:r>
      <w:r w:rsidR="008B4E07">
        <w:rPr>
          <w:bCs/>
        </w:rPr>
        <w:t>, and she intends to use</w:t>
      </w:r>
      <w:r w:rsidR="009340B1">
        <w:rPr>
          <w:bCs/>
        </w:rPr>
        <w:t xml:space="preserve"> </w:t>
      </w:r>
      <w:r w:rsidR="001144C2">
        <w:rPr>
          <w:bCs/>
        </w:rPr>
        <w:t xml:space="preserve">them </w:t>
      </w:r>
      <w:r w:rsidR="009340B1">
        <w:rPr>
          <w:bCs/>
        </w:rPr>
        <w:t>again</w:t>
      </w:r>
      <w:r w:rsidR="008B4E07">
        <w:rPr>
          <w:bCs/>
        </w:rPr>
        <w:t xml:space="preserve"> to challenge her dismissal before the Labour Court</w:t>
      </w:r>
      <w:r w:rsidR="00EA74D5">
        <w:rPr>
          <w:bCs/>
        </w:rPr>
        <w:t>. It is not necessary for me to set out her defence, or the basis on which Ms. Pillay now seeks to challenge her dismissal as unfair, in any detail. It is sufficient to say that Ms. Pillay</w:t>
      </w:r>
      <w:r w:rsidR="00D53252">
        <w:rPr>
          <w:bCs/>
        </w:rPr>
        <w:t xml:space="preserve"> claims</w:t>
      </w:r>
      <w:r w:rsidR="00EA74D5">
        <w:rPr>
          <w:bCs/>
        </w:rPr>
        <w:t xml:space="preserve"> that she was dismissed in contravention of the Protected Disclosures Act 26 of 2000. If she is correct, then her dismissal was automatically unfair</w:t>
      </w:r>
      <w:r w:rsidR="008B4E07">
        <w:rPr>
          <w:bCs/>
        </w:rPr>
        <w:t xml:space="preserve"> under section 187 (1) (h) of the Labour Relations Act 66 of 1995. </w:t>
      </w:r>
    </w:p>
    <w:p w14:paraId="60D6ECE7" w14:textId="439BA2E4" w:rsidR="00D431E2" w:rsidRDefault="0050012D" w:rsidP="0050012D">
      <w:pPr>
        <w:pStyle w:val="Paragraph12pt"/>
        <w:tabs>
          <w:tab w:val="left" w:pos="851"/>
        </w:tabs>
        <w:ind w:left="851" w:hanging="851"/>
        <w:rPr>
          <w:bCs/>
        </w:rPr>
      </w:pPr>
      <w:r>
        <w:rPr>
          <w:rFonts w:cs="Arial"/>
          <w:bCs/>
          <w:color w:val="000000"/>
          <w:szCs w:val="24"/>
        </w:rPr>
        <w:lastRenderedPageBreak/>
        <w:t>7</w:t>
      </w:r>
      <w:r>
        <w:rPr>
          <w:rFonts w:cs="Arial"/>
          <w:bCs/>
          <w:color w:val="000000"/>
          <w:szCs w:val="24"/>
        </w:rPr>
        <w:tab/>
      </w:r>
      <w:r w:rsidR="008B4E07">
        <w:rPr>
          <w:bCs/>
        </w:rPr>
        <w:t>Investec knew well before it approached Cassim AJ that Ms. Pillay had the documents, and that most of them had been emailed to her personal email account. Investec was attempting to negotiate with Ms. Pillay for their return. Those talks were part of a broader set of negotiations aimed at settling Ms. Pillay</w:t>
      </w:r>
      <w:r w:rsidR="00D53252">
        <w:rPr>
          <w:bCs/>
        </w:rPr>
        <w:t>’s</w:t>
      </w:r>
      <w:r w:rsidR="008B4E07">
        <w:rPr>
          <w:bCs/>
        </w:rPr>
        <w:t xml:space="preserve"> unfair dismissal claim. </w:t>
      </w:r>
      <w:r w:rsidR="00D431E2">
        <w:rPr>
          <w:bCs/>
        </w:rPr>
        <w:t xml:space="preserve">Investec freely admits at paragraph 91 of its founding affidavit that there was, throughout those negotiations “an </w:t>
      </w:r>
      <w:r w:rsidR="00D431E2" w:rsidRPr="00D431E2">
        <w:rPr>
          <w:bCs/>
        </w:rPr>
        <w:t>understanding between the parties' attorneys of record to bring any proceedings regarding the</w:t>
      </w:r>
      <w:r w:rsidR="00D431E2">
        <w:rPr>
          <w:bCs/>
        </w:rPr>
        <w:t xml:space="preserve"> </w:t>
      </w:r>
      <w:r w:rsidR="00D431E2" w:rsidRPr="00D431E2">
        <w:rPr>
          <w:bCs/>
        </w:rPr>
        <w:t xml:space="preserve">documents </w:t>
      </w:r>
      <w:r w:rsidR="00D431E2" w:rsidRPr="00D431E2">
        <w:rPr>
          <w:bCs/>
          <w:u w:val="single"/>
        </w:rPr>
        <w:t>on notice</w:t>
      </w:r>
      <w:r w:rsidR="00D431E2" w:rsidRPr="00D431E2">
        <w:rPr>
          <w:bCs/>
        </w:rPr>
        <w:t xml:space="preserve"> to </w:t>
      </w:r>
      <w:r w:rsidR="00D431E2">
        <w:rPr>
          <w:bCs/>
        </w:rPr>
        <w:t>[Ms</w:t>
      </w:r>
      <w:r w:rsidR="00055878">
        <w:rPr>
          <w:bCs/>
        </w:rPr>
        <w:t>.</w:t>
      </w:r>
      <w:r w:rsidR="00D431E2">
        <w:rPr>
          <w:bCs/>
        </w:rPr>
        <w:t xml:space="preserve"> Pillay]” (my emphasis)</w:t>
      </w:r>
      <w:r w:rsidR="00D431E2" w:rsidRPr="00D431E2">
        <w:rPr>
          <w:bCs/>
        </w:rPr>
        <w:t>.</w:t>
      </w:r>
      <w:r w:rsidR="00D431E2">
        <w:rPr>
          <w:bCs/>
        </w:rPr>
        <w:t xml:space="preserve"> </w:t>
      </w:r>
    </w:p>
    <w:p w14:paraId="334EB848" w14:textId="14B374FC" w:rsidR="008B4E07" w:rsidRPr="00D431E2" w:rsidRDefault="0050012D" w:rsidP="0050012D">
      <w:pPr>
        <w:pStyle w:val="Paragraph12pt"/>
        <w:tabs>
          <w:tab w:val="left" w:pos="851"/>
        </w:tabs>
        <w:ind w:left="851" w:hanging="851"/>
        <w:rPr>
          <w:bCs/>
        </w:rPr>
      </w:pPr>
      <w:r w:rsidRPr="00D431E2">
        <w:rPr>
          <w:rFonts w:cs="Arial"/>
          <w:bCs/>
          <w:color w:val="000000"/>
          <w:szCs w:val="24"/>
        </w:rPr>
        <w:t>8</w:t>
      </w:r>
      <w:r w:rsidRPr="00D431E2">
        <w:rPr>
          <w:rFonts w:cs="Arial"/>
          <w:bCs/>
          <w:color w:val="000000"/>
          <w:szCs w:val="24"/>
        </w:rPr>
        <w:tab/>
      </w:r>
      <w:r w:rsidR="008B4E07" w:rsidRPr="00D431E2">
        <w:rPr>
          <w:bCs/>
        </w:rPr>
        <w:t xml:space="preserve">Mr. South, who appeared with Ms. </w:t>
      </w:r>
      <w:r w:rsidR="008B4E07" w:rsidRPr="005827DB">
        <w:t>Maharaj-Pillay</w:t>
      </w:r>
      <w:r w:rsidR="008B4E07">
        <w:t xml:space="preserve"> for Investec before me, quite properly accepted that there was no </w:t>
      </w:r>
      <w:r w:rsidR="00D53252">
        <w:t>reason to doubt,</w:t>
      </w:r>
      <w:r w:rsidR="008B4E07">
        <w:t xml:space="preserve"> </w:t>
      </w:r>
      <w:r w:rsidR="007A6A66">
        <w:t>for the bulk of the parties’ settlement discussions</w:t>
      </w:r>
      <w:r w:rsidR="00D53252">
        <w:t>,</w:t>
      </w:r>
      <w:r w:rsidR="008B4E07">
        <w:t xml:space="preserve"> that Ms. Pillay intended to use only those documents relevant to her claim, and only for the purposes of pursuing her unfair dismissal claim. What triggered Investec’s approach, Mr. South submitted, was the discovery that the personal email address to which Ms. Pillay had transmitted the documents was in fact held on Anchor’s server. Mr. South submitted that this discovery created the reasonable fear that Ms. Pillay was about to disseminate the documents further, and that the only way to stop her was an </w:t>
      </w:r>
      <w:r w:rsidR="008B4E07" w:rsidRPr="00D431E2">
        <w:rPr>
          <w:i/>
          <w:iCs/>
        </w:rPr>
        <w:t>ex parte</w:t>
      </w:r>
      <w:r w:rsidR="008B4E07">
        <w:t xml:space="preserve"> approach to this court for an order to seize and preserve the documents. </w:t>
      </w:r>
    </w:p>
    <w:p w14:paraId="6A94357E" w14:textId="2C13F53A" w:rsidR="008B4E07" w:rsidRPr="00381FF6" w:rsidRDefault="0050012D" w:rsidP="0050012D">
      <w:pPr>
        <w:pStyle w:val="Paragraph12pt"/>
        <w:tabs>
          <w:tab w:val="left" w:pos="851"/>
        </w:tabs>
        <w:ind w:left="851" w:hanging="851"/>
        <w:rPr>
          <w:b/>
        </w:rPr>
      </w:pPr>
      <w:r w:rsidRPr="00381FF6">
        <w:rPr>
          <w:rFonts w:cs="Arial"/>
          <w:color w:val="000000"/>
          <w:szCs w:val="24"/>
        </w:rPr>
        <w:t>9</w:t>
      </w:r>
      <w:r w:rsidRPr="00381FF6">
        <w:rPr>
          <w:rFonts w:cs="Arial"/>
          <w:color w:val="000000"/>
          <w:szCs w:val="24"/>
        </w:rPr>
        <w:tab/>
      </w:r>
      <w:r w:rsidR="008B4E07">
        <w:t>This court has</w:t>
      </w:r>
      <w:r w:rsidR="001C3B71">
        <w:t xml:space="preserve"> often</w:t>
      </w:r>
      <w:r w:rsidR="001144C2">
        <w:t xml:space="preserve"> </w:t>
      </w:r>
      <w:r w:rsidR="008B4E07">
        <w:t>been required to reiterate the</w:t>
      </w:r>
      <w:r w:rsidR="001C3B71">
        <w:t xml:space="preserve"> very high bar an applicant must meet if they wish to secure relief which affects another person’s rights without giving that person notice (for two recent examples see </w:t>
      </w:r>
      <w:r w:rsidR="001C3B71" w:rsidRPr="001C3B71">
        <w:rPr>
          <w:i/>
          <w:iCs/>
        </w:rPr>
        <w:t xml:space="preserve">Mazetti Management Services (Pty) Ltd v </w:t>
      </w:r>
      <w:proofErr w:type="spellStart"/>
      <w:r w:rsidR="001C3B71" w:rsidRPr="001C3B71">
        <w:rPr>
          <w:i/>
          <w:iCs/>
        </w:rPr>
        <w:t>Amabhungane</w:t>
      </w:r>
      <w:proofErr w:type="spellEnd"/>
      <w:r w:rsidR="001C3B71" w:rsidRPr="001C3B71">
        <w:rPr>
          <w:i/>
          <w:iCs/>
        </w:rPr>
        <w:t xml:space="preserve"> Centre for Investigative </w:t>
      </w:r>
      <w:r w:rsidR="001C3B71" w:rsidRPr="001C3B71">
        <w:rPr>
          <w:i/>
          <w:iCs/>
        </w:rPr>
        <w:lastRenderedPageBreak/>
        <w:t>Journalism NPC</w:t>
      </w:r>
      <w:r w:rsidR="001C3B71">
        <w:t xml:space="preserve"> </w:t>
      </w:r>
      <w:r w:rsidR="001C3B71" w:rsidRPr="001C3B71">
        <w:t xml:space="preserve">2023 (6) SA 578 (GJ) </w:t>
      </w:r>
      <w:r w:rsidR="001C3B71">
        <w:t>(“</w:t>
      </w:r>
      <w:r w:rsidR="001C3B71" w:rsidRPr="001C3B71">
        <w:rPr>
          <w:i/>
          <w:iCs/>
        </w:rPr>
        <w:t>Mazetti</w:t>
      </w:r>
      <w:r w:rsidR="001C3B71">
        <w:t xml:space="preserve">”) and </w:t>
      </w:r>
      <w:r w:rsidR="001C3B71" w:rsidRPr="001C3B71">
        <w:rPr>
          <w:i/>
          <w:iCs/>
        </w:rPr>
        <w:t xml:space="preserve">Le Grellier v </w:t>
      </w:r>
      <w:proofErr w:type="spellStart"/>
      <w:r w:rsidR="001C3B71" w:rsidRPr="001C3B71">
        <w:rPr>
          <w:i/>
          <w:iCs/>
        </w:rPr>
        <w:t>Kamionsky</w:t>
      </w:r>
      <w:proofErr w:type="spellEnd"/>
      <w:r w:rsidR="001C3B71" w:rsidRPr="001C3B71">
        <w:t xml:space="preserve"> (2023-058876) [2023] ZAGPJHC 1286 (13 November 2023)</w:t>
      </w:r>
      <w:r w:rsidR="005D1C48">
        <w:t xml:space="preserve"> (“</w:t>
      </w:r>
      <w:r w:rsidR="005D1C48" w:rsidRPr="005D1C48">
        <w:rPr>
          <w:i/>
          <w:iCs/>
        </w:rPr>
        <w:t>Le Grellier</w:t>
      </w:r>
      <w:r w:rsidR="005D1C48">
        <w:t>”)</w:t>
      </w:r>
      <w:r w:rsidR="001C3B71">
        <w:t xml:space="preserve">. </w:t>
      </w:r>
      <w:r w:rsidR="001C3B71">
        <w:rPr>
          <w:bCs/>
        </w:rPr>
        <w:t xml:space="preserve">The power to grant relief </w:t>
      </w:r>
      <w:r w:rsidR="001C3B71" w:rsidRPr="003C34B9">
        <w:rPr>
          <w:bCs/>
          <w:i/>
          <w:iCs/>
        </w:rPr>
        <w:t>ex parte</w:t>
      </w:r>
      <w:r w:rsidR="001C3B71">
        <w:rPr>
          <w:bCs/>
        </w:rPr>
        <w:t xml:space="preserve"> “s</w:t>
      </w:r>
      <w:r w:rsidR="001C3B71" w:rsidRPr="003C34B9">
        <w:rPr>
          <w:bCs/>
        </w:rPr>
        <w:t>hould be exercised with great caution and only in exceptional circumstances</w:t>
      </w:r>
      <w:r w:rsidR="001C3B71">
        <w:rPr>
          <w:bCs/>
        </w:rPr>
        <w:t>” (</w:t>
      </w:r>
      <w:r w:rsidR="001C3B71" w:rsidRPr="003C34B9">
        <w:rPr>
          <w:bCs/>
          <w:i/>
          <w:iCs/>
        </w:rPr>
        <w:t>Recycling and Economic Development Initiative of South Africa NPC v Minister of Environmental Affairs</w:t>
      </w:r>
      <w:r w:rsidR="001C3B71">
        <w:rPr>
          <w:bCs/>
        </w:rPr>
        <w:t xml:space="preserve"> 2019 (3) SA 251 (SCA), paragraph 80</w:t>
      </w:r>
      <w:r w:rsidR="00D97280">
        <w:rPr>
          <w:bCs/>
        </w:rPr>
        <w:t xml:space="preserve"> (“</w:t>
      </w:r>
      <w:r w:rsidR="00D97280" w:rsidRPr="00D97280">
        <w:rPr>
          <w:bCs/>
          <w:i/>
          <w:iCs/>
        </w:rPr>
        <w:t>Recycling Initiative</w:t>
      </w:r>
      <w:r w:rsidR="00D97280">
        <w:rPr>
          <w:bCs/>
        </w:rPr>
        <w:t>”)</w:t>
      </w:r>
      <w:r w:rsidR="001C3B71">
        <w:rPr>
          <w:bCs/>
        </w:rPr>
        <w:t xml:space="preserve">). </w:t>
      </w:r>
      <w:r w:rsidR="001C3B71">
        <w:rPr>
          <w:rFonts w:cs="Arial"/>
          <w:color w:val="242121"/>
          <w:lang w:val="en-GB"/>
        </w:rPr>
        <w:t>Those who seek</w:t>
      </w:r>
      <w:r w:rsidR="001C3B71">
        <w:rPr>
          <w:rStyle w:val="apple-converted-space"/>
          <w:rFonts w:cs="Arial"/>
          <w:color w:val="242121"/>
          <w:lang w:val="en-GB"/>
        </w:rPr>
        <w:t> </w:t>
      </w:r>
      <w:r w:rsidR="001C3B71">
        <w:rPr>
          <w:rFonts w:cs="Arial"/>
          <w:i/>
          <w:iCs/>
          <w:color w:val="242121"/>
          <w:lang w:val="en-GB"/>
        </w:rPr>
        <w:t>ex parte</w:t>
      </w:r>
      <w:r w:rsidR="001C3B71">
        <w:rPr>
          <w:rStyle w:val="apple-converted-space"/>
          <w:rFonts w:cs="Arial"/>
          <w:color w:val="242121"/>
          <w:sz w:val="27"/>
          <w:szCs w:val="27"/>
          <w:shd w:val="clear" w:color="auto" w:fill="FFFFFF"/>
        </w:rPr>
        <w:t> </w:t>
      </w:r>
      <w:r w:rsidR="001C3B71">
        <w:rPr>
          <w:rFonts w:cs="Arial"/>
          <w:color w:val="242121"/>
          <w:lang w:val="en-GB"/>
        </w:rPr>
        <w:t>relief must show that giving notice of their application to the person against whom they seek relief would defeat the purpose of that relief, and that without the relief being granted</w:t>
      </w:r>
      <w:r w:rsidR="001C3B71">
        <w:rPr>
          <w:rStyle w:val="apple-converted-space"/>
          <w:rFonts w:cs="Arial"/>
          <w:color w:val="242121"/>
          <w:lang w:val="en-GB"/>
        </w:rPr>
        <w:t> </w:t>
      </w:r>
      <w:r w:rsidR="001C3B71">
        <w:rPr>
          <w:rFonts w:cs="Arial"/>
          <w:i/>
          <w:iCs/>
          <w:color w:val="242121"/>
          <w:lang w:val="en-GB"/>
        </w:rPr>
        <w:t>ex parte</w:t>
      </w:r>
      <w:r w:rsidR="001C3B71">
        <w:rPr>
          <w:rFonts w:cs="Arial"/>
          <w:color w:val="242121"/>
          <w:lang w:val="en-GB"/>
        </w:rPr>
        <w:t>, the applicant would suffer irreparable harm (see</w:t>
      </w:r>
      <w:r w:rsidR="001C3B71">
        <w:rPr>
          <w:rStyle w:val="apple-converted-space"/>
          <w:rFonts w:cs="Arial"/>
          <w:color w:val="242121"/>
          <w:lang w:val="en-GB"/>
        </w:rPr>
        <w:t> </w:t>
      </w:r>
      <w:r w:rsidR="001C3B71">
        <w:rPr>
          <w:rFonts w:cs="Arial"/>
          <w:i/>
          <w:iCs/>
          <w:color w:val="242121"/>
          <w:lang w:val="en-GB"/>
        </w:rPr>
        <w:t xml:space="preserve">Shoba, Officer Commanding Temporary Police Camp, </w:t>
      </w:r>
      <w:proofErr w:type="spellStart"/>
      <w:r w:rsidR="001C3B71">
        <w:rPr>
          <w:rFonts w:cs="Arial"/>
          <w:i/>
          <w:iCs/>
          <w:color w:val="242121"/>
          <w:lang w:val="en-GB"/>
        </w:rPr>
        <w:t>Wagendrift</w:t>
      </w:r>
      <w:proofErr w:type="spellEnd"/>
      <w:r w:rsidR="001C3B71">
        <w:rPr>
          <w:rFonts w:cs="Arial"/>
          <w:i/>
          <w:iCs/>
          <w:color w:val="242121"/>
          <w:lang w:val="en-GB"/>
        </w:rPr>
        <w:t xml:space="preserve"> </w:t>
      </w:r>
      <w:r w:rsidR="001C3B71" w:rsidRPr="001C3B71">
        <w:rPr>
          <w:rFonts w:cs="Arial"/>
          <w:i/>
          <w:iCs/>
          <w:color w:val="000000" w:themeColor="text1"/>
          <w:lang w:val="en-GB"/>
        </w:rPr>
        <w:t>Dam</w:t>
      </w:r>
      <w:r w:rsidR="001C3B71" w:rsidRPr="001C3B71">
        <w:rPr>
          <w:rStyle w:val="apple-converted-space"/>
          <w:rFonts w:cs="Arial"/>
          <w:color w:val="000000" w:themeColor="text1"/>
          <w:sz w:val="27"/>
          <w:szCs w:val="27"/>
          <w:shd w:val="clear" w:color="auto" w:fill="FFFFFF"/>
        </w:rPr>
        <w:t> </w:t>
      </w:r>
      <w:hyperlink r:id="rId12" w:tooltip="View LawCiteRecord" w:history="1">
        <w:r w:rsidR="001C3B71" w:rsidRPr="001C3B71">
          <w:rPr>
            <w:rStyle w:val="Hyperlink"/>
            <w:rFonts w:cs="Arial"/>
            <w:b w:val="0"/>
            <w:bCs w:val="0"/>
            <w:color w:val="000000" w:themeColor="text1"/>
            <w:u w:val="none"/>
            <w:lang w:val="en-GB"/>
          </w:rPr>
          <w:t>1995 (4) SA 1</w:t>
        </w:r>
      </w:hyperlink>
      <w:r w:rsidR="001C3B71" w:rsidRPr="001C3B71">
        <w:rPr>
          <w:rStyle w:val="apple-converted-space"/>
          <w:rFonts w:cs="Arial"/>
          <w:color w:val="000000" w:themeColor="text1"/>
          <w:lang w:val="en-GB"/>
        </w:rPr>
        <w:t> </w:t>
      </w:r>
      <w:r w:rsidR="001C3B71" w:rsidRPr="001C3B71">
        <w:rPr>
          <w:rFonts w:cs="Arial"/>
          <w:color w:val="000000" w:themeColor="text1"/>
          <w:lang w:val="en-GB"/>
        </w:rPr>
        <w:t>(A), p 15H-I;</w:t>
      </w:r>
      <w:r w:rsidR="001C3B71" w:rsidRPr="001C3B71">
        <w:rPr>
          <w:rStyle w:val="apple-converted-space"/>
          <w:rFonts w:cs="Arial"/>
          <w:color w:val="000000" w:themeColor="text1"/>
          <w:lang w:val="en-GB"/>
        </w:rPr>
        <w:t> </w:t>
      </w:r>
      <w:r w:rsidR="001C3B71" w:rsidRPr="001C3B71">
        <w:rPr>
          <w:rFonts w:cs="Arial"/>
          <w:i/>
          <w:iCs/>
          <w:color w:val="000000" w:themeColor="text1"/>
          <w:lang w:val="en-GB"/>
        </w:rPr>
        <w:t>South African Airways SOC v BDFM Publishers</w:t>
      </w:r>
      <w:r w:rsidR="001C3B71" w:rsidRPr="001C3B71">
        <w:rPr>
          <w:rStyle w:val="apple-converted-space"/>
          <w:rFonts w:cs="Arial"/>
          <w:color w:val="000000" w:themeColor="text1"/>
          <w:sz w:val="27"/>
          <w:szCs w:val="27"/>
          <w:shd w:val="clear" w:color="auto" w:fill="FFFFFF"/>
        </w:rPr>
        <w:t> </w:t>
      </w:r>
      <w:hyperlink r:id="rId13" w:tooltip="View LawCiteRecord" w:history="1">
        <w:r w:rsidR="001C3B71" w:rsidRPr="001C3B71">
          <w:rPr>
            <w:rStyle w:val="Hyperlink"/>
            <w:rFonts w:cs="Arial"/>
            <w:b w:val="0"/>
            <w:bCs w:val="0"/>
            <w:color w:val="000000" w:themeColor="text1"/>
            <w:u w:val="none"/>
            <w:lang w:val="en-GB"/>
          </w:rPr>
          <w:t>2016 (2) SA 561</w:t>
        </w:r>
      </w:hyperlink>
      <w:r w:rsidR="001C3B71" w:rsidRPr="001C3B71">
        <w:rPr>
          <w:rStyle w:val="apple-converted-space"/>
          <w:rFonts w:cs="Arial"/>
          <w:color w:val="000000" w:themeColor="text1"/>
          <w:lang w:val="en-GB"/>
        </w:rPr>
        <w:t> </w:t>
      </w:r>
      <w:r w:rsidR="001C3B71" w:rsidRPr="001C3B71">
        <w:rPr>
          <w:rFonts w:cs="Arial"/>
          <w:color w:val="000000" w:themeColor="text1"/>
          <w:lang w:val="en-GB"/>
        </w:rPr>
        <w:t xml:space="preserve">(GJ), </w:t>
      </w:r>
      <w:r w:rsidR="001C3B71">
        <w:rPr>
          <w:rFonts w:cs="Arial"/>
          <w:color w:val="242121"/>
          <w:lang w:val="en-GB"/>
        </w:rPr>
        <w:t>paragraph 22 “</w:t>
      </w:r>
      <w:r w:rsidR="001C3B71" w:rsidRPr="001C3B71">
        <w:rPr>
          <w:rFonts w:cs="Arial"/>
          <w:i/>
          <w:iCs/>
          <w:color w:val="242121"/>
          <w:lang w:val="en-GB"/>
        </w:rPr>
        <w:t>SAA</w:t>
      </w:r>
      <w:r w:rsidR="001C3B71">
        <w:rPr>
          <w:rFonts w:cs="Arial"/>
          <w:color w:val="242121"/>
          <w:lang w:val="en-GB"/>
        </w:rPr>
        <w:t>”);</w:t>
      </w:r>
      <w:r w:rsidR="00055878">
        <w:rPr>
          <w:rFonts w:cs="Arial"/>
          <w:color w:val="242121"/>
          <w:lang w:val="en-GB"/>
        </w:rPr>
        <w:t xml:space="preserve"> </w:t>
      </w:r>
      <w:r w:rsidR="001C3B71">
        <w:rPr>
          <w:rFonts w:cs="Arial"/>
          <w:color w:val="242121"/>
          <w:lang w:val="en-GB"/>
        </w:rPr>
        <w:t>and</w:t>
      </w:r>
      <w:r w:rsidR="001C3B71">
        <w:rPr>
          <w:rStyle w:val="apple-converted-space"/>
          <w:rFonts w:cs="Arial"/>
          <w:color w:val="242121"/>
          <w:lang w:val="en-GB"/>
        </w:rPr>
        <w:t> </w:t>
      </w:r>
      <w:r w:rsidR="001C3B71">
        <w:rPr>
          <w:rFonts w:cs="Arial"/>
          <w:i/>
          <w:iCs/>
          <w:color w:val="242121"/>
          <w:lang w:val="en-GB"/>
        </w:rPr>
        <w:t>Mazetti</w:t>
      </w:r>
      <w:r w:rsidR="001C3B71">
        <w:rPr>
          <w:rFonts w:cs="Arial"/>
          <w:color w:val="242121"/>
          <w:lang w:val="en-GB"/>
        </w:rPr>
        <w:t>, paragraph 1). The requirement to give notice to all parties interested in the relief sought is otherwise “sacrosanct” (</w:t>
      </w:r>
      <w:r w:rsidR="001C3B71" w:rsidRPr="00381FF6">
        <w:rPr>
          <w:rFonts w:cs="Arial"/>
          <w:i/>
          <w:iCs/>
          <w:color w:val="242121"/>
          <w:lang w:val="en-GB"/>
        </w:rPr>
        <w:t>SAA</w:t>
      </w:r>
      <w:r w:rsidR="001C3B71">
        <w:rPr>
          <w:rFonts w:cs="Arial"/>
          <w:color w:val="242121"/>
          <w:lang w:val="en-GB"/>
        </w:rPr>
        <w:t>, paragraph</w:t>
      </w:r>
      <w:r w:rsidR="00381FF6">
        <w:rPr>
          <w:rFonts w:cs="Arial"/>
          <w:color w:val="242121"/>
          <w:lang w:val="en-GB"/>
        </w:rPr>
        <w:t xml:space="preserve"> 22). </w:t>
      </w:r>
    </w:p>
    <w:p w14:paraId="0A918951" w14:textId="0A2E44D9" w:rsidR="00381FF6" w:rsidRPr="00381FF6" w:rsidRDefault="0050012D" w:rsidP="0050012D">
      <w:pPr>
        <w:pStyle w:val="Paragraph12pt"/>
        <w:tabs>
          <w:tab w:val="left" w:pos="851"/>
        </w:tabs>
        <w:ind w:left="851" w:hanging="851"/>
        <w:rPr>
          <w:b/>
        </w:rPr>
      </w:pPr>
      <w:r w:rsidRPr="00381FF6">
        <w:rPr>
          <w:rFonts w:cs="Arial"/>
          <w:color w:val="000000"/>
          <w:szCs w:val="24"/>
        </w:rPr>
        <w:t>10</w:t>
      </w:r>
      <w:r w:rsidRPr="00381FF6">
        <w:rPr>
          <w:rFonts w:cs="Arial"/>
          <w:color w:val="000000"/>
          <w:szCs w:val="24"/>
        </w:rPr>
        <w:tab/>
      </w:r>
      <w:r w:rsidR="00381FF6">
        <w:t xml:space="preserve">In this case, Investec’s reasons for approaching Cassim AJ </w:t>
      </w:r>
      <w:r w:rsidR="00381FF6" w:rsidRPr="00381FF6">
        <w:rPr>
          <w:i/>
          <w:iCs/>
        </w:rPr>
        <w:t>ex parte</w:t>
      </w:r>
      <w:r w:rsidR="00381FF6">
        <w:t xml:space="preserve"> were woefully inadequate. It already knew that Ms. Pillay had the documents. It must have known why she claimed the right to use them. There was no indication on the papers that she intended to use them for any other purpose injurious to Investec’s interests, or those of its clients. The very fact that Investec was negotiating for their return</w:t>
      </w:r>
      <w:r w:rsidR="007A6A66">
        <w:t>, and that there was an “understanding” that an application for their return would be brought on notice,</w:t>
      </w:r>
      <w:r w:rsidR="00381FF6">
        <w:t xml:space="preserve"> ought, in the absence of some dramatic new development that demonstrated Ms. Pillay’s bad faith, to have excluded the possibility of relief being sought or granted </w:t>
      </w:r>
      <w:r w:rsidR="00381FF6" w:rsidRPr="00381FF6">
        <w:rPr>
          <w:i/>
          <w:iCs/>
        </w:rPr>
        <w:t>ex parte</w:t>
      </w:r>
      <w:r w:rsidR="00381FF6">
        <w:t xml:space="preserve">. The mere fact that her email account was housed on a server </w:t>
      </w:r>
      <w:r w:rsidR="00381FF6">
        <w:lastRenderedPageBreak/>
        <w:t>owned and controlled by someone else could not have been the new development that Investec claimed it was. Virtually everyone’s email account is housed on a server provided by someone else. In this case, Ms. Pillay’s email account was housed on her husband’s company’s server. That might reasonably have been thought to make the document</w:t>
      </w:r>
      <w:r w:rsidR="00D53252">
        <w:t>s</w:t>
      </w:r>
      <w:r w:rsidR="00381FF6">
        <w:t xml:space="preserve"> less vulnerable to further transmission than if they were housed on a server controlled by an unconnected third party. </w:t>
      </w:r>
    </w:p>
    <w:p w14:paraId="3121AC2A" w14:textId="6496D9CC" w:rsidR="00381FF6" w:rsidRPr="00381FF6" w:rsidRDefault="0050012D" w:rsidP="0050012D">
      <w:pPr>
        <w:pStyle w:val="Paragraph12pt"/>
        <w:tabs>
          <w:tab w:val="left" w:pos="851"/>
        </w:tabs>
        <w:ind w:left="851" w:hanging="851"/>
        <w:rPr>
          <w:b/>
        </w:rPr>
      </w:pPr>
      <w:r w:rsidRPr="00381FF6">
        <w:rPr>
          <w:rFonts w:cs="Arial"/>
          <w:color w:val="000000"/>
          <w:szCs w:val="24"/>
        </w:rPr>
        <w:t>11</w:t>
      </w:r>
      <w:r w:rsidRPr="00381FF6">
        <w:rPr>
          <w:rFonts w:cs="Arial"/>
          <w:color w:val="000000"/>
          <w:szCs w:val="24"/>
        </w:rPr>
        <w:tab/>
      </w:r>
      <w:r w:rsidR="00381FF6">
        <w:t xml:space="preserve">None of this means that Investec ought not to have been concerned about the security of at least some of the documents, or that it ought not to have approached this court urgently to take steps to secure them. It means only that there was no basis for Investec to have done so </w:t>
      </w:r>
      <w:r w:rsidR="00381FF6" w:rsidRPr="00381FF6">
        <w:rPr>
          <w:i/>
          <w:iCs/>
        </w:rPr>
        <w:t>ex parte</w:t>
      </w:r>
      <w:r w:rsidR="00D53252">
        <w:t>, because there was no case made out at all that giving notice would defeat the purpose of the relief, or that Investec or its clients would suffer irreparable harm if notice was given. That might have been established had Investec asked for</w:t>
      </w:r>
      <w:r w:rsidR="009340B1">
        <w:t>, and been refused,</w:t>
      </w:r>
      <w:r w:rsidR="00D53252">
        <w:t xml:space="preserve"> an undertaking that the documents would not be disseminated or used pending an application for interdictory relief brought urgently and on notice. But that </w:t>
      </w:r>
      <w:r w:rsidR="009340B1">
        <w:t>did not happen</w:t>
      </w:r>
      <w:r w:rsidR="00D53252">
        <w:t xml:space="preserve">. </w:t>
      </w:r>
      <w:r w:rsidR="007A6A66">
        <w:t>The understanding between the parties</w:t>
      </w:r>
      <w:r w:rsidR="00DF379C">
        <w:t>’</w:t>
      </w:r>
      <w:r w:rsidR="007A6A66">
        <w:t xml:space="preserve"> attorneys that notice would be given in fact shows that Investec knew it had no genuine reason to fear that Ms. Pillay would disseminate the documents if she was informed of an urgent approach to this court. </w:t>
      </w:r>
    </w:p>
    <w:p w14:paraId="67DF1D9F" w14:textId="05BDFCC6" w:rsidR="00381FF6" w:rsidRPr="005D1C48" w:rsidRDefault="0050012D" w:rsidP="0050012D">
      <w:pPr>
        <w:pStyle w:val="Paragraph12pt"/>
        <w:tabs>
          <w:tab w:val="left" w:pos="851"/>
        </w:tabs>
        <w:ind w:left="851" w:hanging="851"/>
        <w:rPr>
          <w:b/>
        </w:rPr>
      </w:pPr>
      <w:r w:rsidRPr="005D1C48">
        <w:rPr>
          <w:rFonts w:cs="Arial"/>
          <w:color w:val="000000"/>
          <w:szCs w:val="24"/>
        </w:rPr>
        <w:t>12</w:t>
      </w:r>
      <w:r w:rsidRPr="005D1C48">
        <w:rPr>
          <w:rFonts w:cs="Arial"/>
          <w:color w:val="000000"/>
          <w:szCs w:val="24"/>
        </w:rPr>
        <w:tab/>
      </w:r>
      <w:r w:rsidR="00381FF6">
        <w:rPr>
          <w:bCs/>
        </w:rPr>
        <w:t xml:space="preserve">Ordinarily, </w:t>
      </w:r>
      <w:r w:rsidR="00D97280">
        <w:rPr>
          <w:bCs/>
        </w:rPr>
        <w:t xml:space="preserve">sound judicial policy requires that a party who has obtained relief </w:t>
      </w:r>
      <w:r w:rsidR="00D97280" w:rsidRPr="00D97280">
        <w:rPr>
          <w:bCs/>
          <w:i/>
          <w:iCs/>
        </w:rPr>
        <w:t>ex parte</w:t>
      </w:r>
      <w:r w:rsidR="00D97280">
        <w:rPr>
          <w:bCs/>
        </w:rPr>
        <w:t xml:space="preserve"> when they should have </w:t>
      </w:r>
      <w:r w:rsidR="009340B1">
        <w:rPr>
          <w:bCs/>
        </w:rPr>
        <w:t>given notice</w:t>
      </w:r>
      <w:r w:rsidR="00D97280">
        <w:rPr>
          <w:bCs/>
        </w:rPr>
        <w:t xml:space="preserve"> ought to forfeit that relief. That is </w:t>
      </w:r>
      <w:r w:rsidR="007A6A66">
        <w:rPr>
          <w:bCs/>
        </w:rPr>
        <w:t xml:space="preserve">also </w:t>
      </w:r>
      <w:r w:rsidR="00D97280">
        <w:rPr>
          <w:bCs/>
        </w:rPr>
        <w:t xml:space="preserve">generally the approach in cases where an applicant for </w:t>
      </w:r>
      <w:r w:rsidR="00D97280" w:rsidRPr="00D97280">
        <w:rPr>
          <w:bCs/>
          <w:i/>
          <w:iCs/>
        </w:rPr>
        <w:t>ex parte</w:t>
      </w:r>
      <w:r w:rsidR="00D97280">
        <w:rPr>
          <w:bCs/>
        </w:rPr>
        <w:t xml:space="preserve"> relief is later found not to have disclosed a fact material to the relief sought</w:t>
      </w:r>
      <w:r w:rsidR="005D1C48">
        <w:rPr>
          <w:bCs/>
        </w:rPr>
        <w:t xml:space="preserve">. In those </w:t>
      </w:r>
      <w:r w:rsidR="005D1C48">
        <w:rPr>
          <w:bCs/>
        </w:rPr>
        <w:lastRenderedPageBreak/>
        <w:t xml:space="preserve">cases, a court is justified in setting aside a wrongly granted </w:t>
      </w:r>
      <w:r w:rsidR="005D1C48" w:rsidRPr="005D1C48">
        <w:rPr>
          <w:bCs/>
          <w:i/>
          <w:iCs/>
        </w:rPr>
        <w:t>ex parte</w:t>
      </w:r>
      <w:r w:rsidR="005D1C48">
        <w:rPr>
          <w:bCs/>
        </w:rPr>
        <w:t xml:space="preserve"> order</w:t>
      </w:r>
      <w:r w:rsidR="00D97280">
        <w:rPr>
          <w:bCs/>
        </w:rPr>
        <w:t xml:space="preserve"> “u</w:t>
      </w:r>
      <w:r w:rsidR="00D97280" w:rsidRPr="00D97280">
        <w:rPr>
          <w:bCs/>
        </w:rPr>
        <w:t>nless there are very cogent practical reasons why an order should not be rescinded</w:t>
      </w:r>
      <w:r w:rsidR="00D97280">
        <w:rPr>
          <w:bCs/>
        </w:rPr>
        <w:t>”</w:t>
      </w:r>
      <w:r w:rsidR="00D97280" w:rsidRPr="00D97280">
        <w:rPr>
          <w:bCs/>
        </w:rPr>
        <w:t xml:space="preserve"> </w:t>
      </w:r>
      <w:r w:rsidR="00D97280">
        <w:rPr>
          <w:bCs/>
        </w:rPr>
        <w:t xml:space="preserve">(see </w:t>
      </w:r>
      <w:r w:rsidR="00D97280" w:rsidRPr="00F84117">
        <w:rPr>
          <w:i/>
          <w:iCs/>
          <w:lang w:val="en-GB"/>
        </w:rPr>
        <w:t>Schlesinger v Schlesinger</w:t>
      </w:r>
      <w:r w:rsidR="00D97280">
        <w:rPr>
          <w:lang w:val="en-GB"/>
        </w:rPr>
        <w:t xml:space="preserve"> </w:t>
      </w:r>
      <w:r w:rsidR="00D97280" w:rsidRPr="00F84117">
        <w:rPr>
          <w:lang w:val="en-GB"/>
        </w:rPr>
        <w:t>1979 (3) SA 521 (W)</w:t>
      </w:r>
      <w:r w:rsidR="00D97280">
        <w:rPr>
          <w:lang w:val="en-GB"/>
        </w:rPr>
        <w:t xml:space="preserve"> </w:t>
      </w:r>
      <w:r w:rsidR="00D97280" w:rsidRPr="00D97280">
        <w:rPr>
          <w:lang w:val="en-GB"/>
        </w:rPr>
        <w:t>at 348E–349B</w:t>
      </w:r>
      <w:r w:rsidR="00D97280">
        <w:rPr>
          <w:lang w:val="en-GB"/>
        </w:rPr>
        <w:t xml:space="preserve"> and 350B</w:t>
      </w:r>
      <w:r w:rsidR="00D53252">
        <w:rPr>
          <w:lang w:val="en-GB"/>
        </w:rPr>
        <w:t>,</w:t>
      </w:r>
      <w:r w:rsidR="00D97280" w:rsidRPr="00D97280">
        <w:rPr>
          <w:lang w:val="en-GB"/>
        </w:rPr>
        <w:t xml:space="preserve"> </w:t>
      </w:r>
      <w:r w:rsidR="00D97280">
        <w:rPr>
          <w:lang w:val="en-GB"/>
        </w:rPr>
        <w:t xml:space="preserve">and </w:t>
      </w:r>
      <w:r w:rsidR="00D97280" w:rsidRPr="005D1C48">
        <w:rPr>
          <w:i/>
          <w:iCs/>
          <w:lang w:val="en-GB"/>
        </w:rPr>
        <w:t xml:space="preserve">Recycling Initiative </w:t>
      </w:r>
      <w:r w:rsidR="00D97280">
        <w:rPr>
          <w:lang w:val="en-GB"/>
        </w:rPr>
        <w:t>paragraphs 45 to 52).</w:t>
      </w:r>
      <w:r w:rsidR="00D97280">
        <w:rPr>
          <w:bCs/>
        </w:rPr>
        <w:t xml:space="preserve"> The cost to the administration of justice </w:t>
      </w:r>
      <w:r w:rsidR="005D1C48">
        <w:rPr>
          <w:bCs/>
        </w:rPr>
        <w:t>in preserving</w:t>
      </w:r>
      <w:r w:rsidR="001144C2">
        <w:rPr>
          <w:bCs/>
        </w:rPr>
        <w:t xml:space="preserve"> an</w:t>
      </w:r>
      <w:r w:rsidR="005D1C48">
        <w:rPr>
          <w:bCs/>
        </w:rPr>
        <w:t xml:space="preserve"> order wrongly granted </w:t>
      </w:r>
      <w:r w:rsidR="005D1C48" w:rsidRPr="005D1C48">
        <w:rPr>
          <w:bCs/>
          <w:i/>
          <w:iCs/>
        </w:rPr>
        <w:t>ex parte</w:t>
      </w:r>
      <w:r w:rsidR="005D1C48">
        <w:rPr>
          <w:bCs/>
        </w:rPr>
        <w:t xml:space="preserve"> will in many cases be too high. That cost lies in encouraging a proliferation of inappropriate </w:t>
      </w:r>
      <w:r w:rsidR="005D1C48" w:rsidRPr="005D1C48">
        <w:rPr>
          <w:bCs/>
          <w:i/>
          <w:iCs/>
        </w:rPr>
        <w:t>ex parte</w:t>
      </w:r>
      <w:r w:rsidR="005D1C48">
        <w:rPr>
          <w:bCs/>
        </w:rPr>
        <w:t xml:space="preserve"> approaches in the hope or expectation that the relief granted </w:t>
      </w:r>
      <w:r w:rsidR="005D1C48" w:rsidRPr="00D53252">
        <w:rPr>
          <w:bCs/>
          <w:i/>
          <w:iCs/>
        </w:rPr>
        <w:t>ex parte</w:t>
      </w:r>
      <w:r w:rsidR="005D1C48">
        <w:rPr>
          <w:bCs/>
        </w:rPr>
        <w:t xml:space="preserve"> will not later be reconsidered, or, if it is, that it will be preserved at least in part (see </w:t>
      </w:r>
      <w:r w:rsidR="005D1C48" w:rsidRPr="005D1C48">
        <w:rPr>
          <w:bCs/>
          <w:i/>
          <w:iCs/>
        </w:rPr>
        <w:t>Le Grellier</w:t>
      </w:r>
      <w:r w:rsidR="005D1C48">
        <w:rPr>
          <w:bCs/>
        </w:rPr>
        <w:t>, paragraph 45).</w:t>
      </w:r>
    </w:p>
    <w:p w14:paraId="589DC52F" w14:textId="15374E27" w:rsidR="005D1C48" w:rsidRPr="001F2974" w:rsidRDefault="0050012D" w:rsidP="0050012D">
      <w:pPr>
        <w:pStyle w:val="Paragraph12pt"/>
        <w:tabs>
          <w:tab w:val="left" w:pos="851"/>
        </w:tabs>
        <w:ind w:left="851" w:hanging="851"/>
        <w:rPr>
          <w:b/>
        </w:rPr>
      </w:pPr>
      <w:r w:rsidRPr="001F2974">
        <w:rPr>
          <w:rFonts w:cs="Arial"/>
          <w:color w:val="000000"/>
          <w:szCs w:val="24"/>
        </w:rPr>
        <w:t>13</w:t>
      </w:r>
      <w:r w:rsidRPr="001F2974">
        <w:rPr>
          <w:rFonts w:cs="Arial"/>
          <w:color w:val="000000"/>
          <w:szCs w:val="24"/>
        </w:rPr>
        <w:tab/>
      </w:r>
      <w:r w:rsidR="005D1C48">
        <w:rPr>
          <w:bCs/>
        </w:rPr>
        <w:t xml:space="preserve">Nonetheless, I think that this case is an exception to </w:t>
      </w:r>
      <w:r w:rsidR="001F2974">
        <w:rPr>
          <w:bCs/>
        </w:rPr>
        <w:t>the</w:t>
      </w:r>
      <w:r w:rsidR="005D1C48">
        <w:rPr>
          <w:bCs/>
        </w:rPr>
        <w:t xml:space="preserve"> general rule. There are, in other words, “</w:t>
      </w:r>
      <w:r w:rsidR="005D1C48" w:rsidRPr="00D97280">
        <w:rPr>
          <w:bCs/>
        </w:rPr>
        <w:t>very cogent practical reasons</w:t>
      </w:r>
      <w:r w:rsidR="005D1C48">
        <w:rPr>
          <w:bCs/>
        </w:rPr>
        <w:t xml:space="preserve">” why Cassim AJ’s order should not be completely undone. There was no dispute between the parties that the information seized and preserved under Cassim AJ’s order included information of a confidential nature concerning Investec’s clients, access to which ought properly to be restricted. That information is also probably irrelevant to the Labour Court claim Ms. Pillay intends to pursue. While there is no foundation laid on the papers for </w:t>
      </w:r>
      <w:r w:rsidR="009340B1">
        <w:rPr>
          <w:bCs/>
        </w:rPr>
        <w:t xml:space="preserve">the </w:t>
      </w:r>
      <w:r w:rsidR="005D1C48">
        <w:rPr>
          <w:bCs/>
        </w:rPr>
        <w:t xml:space="preserve">suggestion that Ms. Pillay would maliciously disclose that information to third parties, I accept that Investec is justified in seeking to restrict access to that information insofar </w:t>
      </w:r>
      <w:r w:rsidR="00D53252">
        <w:rPr>
          <w:bCs/>
        </w:rPr>
        <w:t xml:space="preserve">as </w:t>
      </w:r>
      <w:r w:rsidR="005D1C48">
        <w:rPr>
          <w:bCs/>
        </w:rPr>
        <w:t xml:space="preserve">the restriction does not </w:t>
      </w:r>
      <w:r w:rsidR="001F2974">
        <w:rPr>
          <w:bCs/>
        </w:rPr>
        <w:t xml:space="preserve">impede the preparation of Ms. Pillay’s Labour Court claim. The order I granted manages the documents to that end. </w:t>
      </w:r>
    </w:p>
    <w:p w14:paraId="5EF90A8E" w14:textId="19A2CA4B" w:rsidR="001F2974" w:rsidRPr="009340B1" w:rsidRDefault="0050012D" w:rsidP="0050012D">
      <w:pPr>
        <w:pStyle w:val="Paragraph12pt"/>
        <w:tabs>
          <w:tab w:val="left" w:pos="851"/>
        </w:tabs>
        <w:ind w:left="851" w:hanging="851"/>
        <w:rPr>
          <w:b/>
        </w:rPr>
      </w:pPr>
      <w:r w:rsidRPr="009340B1">
        <w:rPr>
          <w:rFonts w:cs="Arial"/>
          <w:color w:val="000000"/>
          <w:szCs w:val="24"/>
        </w:rPr>
        <w:t>14</w:t>
      </w:r>
      <w:r w:rsidRPr="009340B1">
        <w:rPr>
          <w:rFonts w:cs="Arial"/>
          <w:color w:val="000000"/>
          <w:szCs w:val="24"/>
        </w:rPr>
        <w:tab/>
      </w:r>
      <w:r w:rsidR="001F2974">
        <w:rPr>
          <w:bCs/>
        </w:rPr>
        <w:t>I cannot say at this stage whether Ms. Pillay has a</w:t>
      </w:r>
      <w:r w:rsidR="00DF379C">
        <w:rPr>
          <w:bCs/>
        </w:rPr>
        <w:t xml:space="preserve"> clear</w:t>
      </w:r>
      <w:r w:rsidR="001F2974">
        <w:rPr>
          <w:bCs/>
        </w:rPr>
        <w:t xml:space="preserve"> right to possess and use those of the documents that are relevant to her Labour Court claim. </w:t>
      </w:r>
      <w:r w:rsidR="00D53252">
        <w:rPr>
          <w:bCs/>
        </w:rPr>
        <w:t xml:space="preserve">But </w:t>
      </w:r>
      <w:r w:rsidR="00DF379C">
        <w:rPr>
          <w:bCs/>
        </w:rPr>
        <w:t>the claim she intends to bring in the Labour Court is not obviously frivolous</w:t>
      </w:r>
      <w:r w:rsidR="001F2974">
        <w:rPr>
          <w:bCs/>
        </w:rPr>
        <w:t xml:space="preserve">. </w:t>
      </w:r>
      <w:r w:rsidR="001F2974">
        <w:rPr>
          <w:bCs/>
        </w:rPr>
        <w:lastRenderedPageBreak/>
        <w:t>While Investec does not accept that Ms. Pillay has been dismissed unfairly, it has not sought to suggest that her grievances are</w:t>
      </w:r>
      <w:r w:rsidR="00D53252">
        <w:rPr>
          <w:bCs/>
        </w:rPr>
        <w:t xml:space="preserve"> </w:t>
      </w:r>
      <w:r w:rsidR="001F2974">
        <w:rPr>
          <w:bCs/>
        </w:rPr>
        <w:t>vexatious</w:t>
      </w:r>
      <w:r w:rsidR="00DF379C">
        <w:rPr>
          <w:bCs/>
        </w:rPr>
        <w:t>. Nor does it deny that at least some of the documents are relevant to her claim</w:t>
      </w:r>
      <w:r w:rsidR="001F2974">
        <w:rPr>
          <w:bCs/>
        </w:rPr>
        <w:t>. It seems to me that, in those circumstances, allowing Ms. Pillay’s counsel access to the documents for the purposes of preparing a Labour Court claim which is to be filed under seal of confidentiality strikes the appropriate balance between the parties’ interests</w:t>
      </w:r>
      <w:r w:rsidR="00D53252">
        <w:rPr>
          <w:bCs/>
        </w:rPr>
        <w:t xml:space="preserve">. It also </w:t>
      </w:r>
      <w:r w:rsidR="001F2974">
        <w:rPr>
          <w:bCs/>
        </w:rPr>
        <w:t xml:space="preserve">has appropriate regard to the interests of Investec’s clients, </w:t>
      </w:r>
      <w:r w:rsidR="00D53252">
        <w:rPr>
          <w:bCs/>
        </w:rPr>
        <w:t>which</w:t>
      </w:r>
      <w:r w:rsidR="001F2974">
        <w:rPr>
          <w:bCs/>
        </w:rPr>
        <w:t xml:space="preserve">, though </w:t>
      </w:r>
      <w:r w:rsidR="00D53252">
        <w:rPr>
          <w:bCs/>
        </w:rPr>
        <w:t xml:space="preserve">those clients are </w:t>
      </w:r>
      <w:r w:rsidR="001F2974">
        <w:rPr>
          <w:bCs/>
        </w:rPr>
        <w:t>not before me,</w:t>
      </w:r>
      <w:r w:rsidR="009340B1">
        <w:rPr>
          <w:bCs/>
        </w:rPr>
        <w:t xml:space="preserve"> I</w:t>
      </w:r>
      <w:r w:rsidR="001F2974">
        <w:rPr>
          <w:bCs/>
        </w:rPr>
        <w:t xml:space="preserve"> have weighed in my decision-making.</w:t>
      </w:r>
    </w:p>
    <w:p w14:paraId="63323AEF" w14:textId="4C0291DE" w:rsidR="009340B1" w:rsidRPr="001F2974" w:rsidRDefault="0050012D" w:rsidP="0050012D">
      <w:pPr>
        <w:pStyle w:val="Paragraph12pt"/>
        <w:tabs>
          <w:tab w:val="left" w:pos="851"/>
        </w:tabs>
        <w:ind w:left="851" w:hanging="851"/>
        <w:rPr>
          <w:b/>
        </w:rPr>
      </w:pPr>
      <w:r w:rsidRPr="001F2974">
        <w:rPr>
          <w:rFonts w:cs="Arial"/>
          <w:color w:val="000000"/>
          <w:szCs w:val="24"/>
        </w:rPr>
        <w:t>15</w:t>
      </w:r>
      <w:r w:rsidRPr="001F2974">
        <w:rPr>
          <w:rFonts w:cs="Arial"/>
          <w:color w:val="000000"/>
          <w:szCs w:val="24"/>
        </w:rPr>
        <w:tab/>
      </w:r>
      <w:r w:rsidR="009340B1">
        <w:rPr>
          <w:bCs/>
        </w:rPr>
        <w:t xml:space="preserve">Investec must bear the costs of the reconsideration application on the attorney and client scale because, as it ought to have known, there was no justification for approaching Cassim AJ without notice to the respondents. </w:t>
      </w:r>
    </w:p>
    <w:p w14:paraId="53D7D088" w14:textId="7E16CEA5" w:rsidR="001F2974" w:rsidRPr="00191C7F" w:rsidRDefault="0050012D" w:rsidP="0050012D">
      <w:pPr>
        <w:pStyle w:val="Paragraph12pt"/>
        <w:tabs>
          <w:tab w:val="left" w:pos="851"/>
        </w:tabs>
        <w:ind w:left="851" w:hanging="851"/>
        <w:rPr>
          <w:b/>
        </w:rPr>
      </w:pPr>
      <w:r w:rsidRPr="00191C7F">
        <w:rPr>
          <w:rFonts w:cs="Arial"/>
          <w:color w:val="000000"/>
          <w:szCs w:val="24"/>
        </w:rPr>
        <w:t>16</w:t>
      </w:r>
      <w:r w:rsidRPr="00191C7F">
        <w:rPr>
          <w:rFonts w:cs="Arial"/>
          <w:color w:val="000000"/>
          <w:szCs w:val="24"/>
        </w:rPr>
        <w:tab/>
      </w:r>
      <w:r w:rsidR="001F2974">
        <w:rPr>
          <w:bCs/>
        </w:rPr>
        <w:t xml:space="preserve">It was for these reasons that I made my order of 15 March 2024. </w:t>
      </w:r>
    </w:p>
    <w:p w14:paraId="312EFD3E" w14:textId="0A0933F5" w:rsidR="005243F1" w:rsidRPr="005827DB" w:rsidRDefault="005243F1" w:rsidP="008B4E07">
      <w:pPr>
        <w:pStyle w:val="Paragraph12pt"/>
        <w:spacing w:line="240" w:lineRule="auto"/>
        <w:ind w:left="851"/>
        <w:jc w:val="right"/>
        <w:rPr>
          <w:b/>
        </w:rPr>
      </w:pPr>
    </w:p>
    <w:p w14:paraId="72B5FB3A" w14:textId="77777777" w:rsidR="005243F1" w:rsidRPr="00FE593E" w:rsidRDefault="005243F1" w:rsidP="005243F1">
      <w:pPr>
        <w:pStyle w:val="Paragraph12pt"/>
        <w:spacing w:after="0" w:line="240" w:lineRule="auto"/>
        <w:ind w:left="851"/>
        <w:jc w:val="right"/>
        <w:rPr>
          <w:b/>
          <w:bCs/>
        </w:rPr>
      </w:pPr>
      <w:r w:rsidRPr="00FE593E">
        <w:rPr>
          <w:b/>
          <w:bCs/>
        </w:rPr>
        <w:t>S D J WILSON</w:t>
      </w:r>
    </w:p>
    <w:p w14:paraId="04573C8B" w14:textId="3B3860EF" w:rsidR="005243F1" w:rsidRDefault="005243F1" w:rsidP="00A71FF7">
      <w:pPr>
        <w:pStyle w:val="Paragraph12pt"/>
        <w:spacing w:after="0" w:line="240" w:lineRule="auto"/>
        <w:ind w:left="851"/>
        <w:jc w:val="right"/>
      </w:pPr>
      <w:r w:rsidRPr="00FE593E">
        <w:t>Judge of the High Court</w:t>
      </w:r>
    </w:p>
    <w:p w14:paraId="5003B235" w14:textId="77777777" w:rsidR="005243F1" w:rsidRDefault="005243F1" w:rsidP="005243F1">
      <w:pPr>
        <w:pStyle w:val="Paragraph12pt"/>
        <w:spacing w:after="0" w:line="240" w:lineRule="auto"/>
        <w:ind w:left="851"/>
        <w:jc w:val="right"/>
        <w:rPr>
          <w:b/>
          <w:bCs/>
        </w:rPr>
      </w:pPr>
    </w:p>
    <w:p w14:paraId="55D0B03C" w14:textId="77777777" w:rsidR="00AF5F62" w:rsidRDefault="00AF5F62" w:rsidP="00A51101">
      <w:pPr>
        <w:pStyle w:val="Paragraph12pt"/>
        <w:spacing w:after="0" w:line="240" w:lineRule="auto"/>
      </w:pPr>
    </w:p>
    <w:p w14:paraId="540D0176" w14:textId="11F66164" w:rsidR="00A51101" w:rsidRDefault="00A51101" w:rsidP="00A51101">
      <w:pPr>
        <w:pStyle w:val="Paragraph12pt"/>
        <w:spacing w:after="0" w:line="240" w:lineRule="auto"/>
      </w:pPr>
      <w:r w:rsidRPr="00973E9F">
        <w:t xml:space="preserve">This judgment is handed down electronically by circulation to the parties or their legal representatives by email, by uploading </w:t>
      </w:r>
      <w:r w:rsidR="00243333">
        <w:t>to</w:t>
      </w:r>
      <w:r w:rsidRPr="00973E9F">
        <w:t xml:space="preserve"> </w:t>
      </w:r>
      <w:proofErr w:type="spellStart"/>
      <w:r w:rsidRPr="00973E9F">
        <w:t>Caselines</w:t>
      </w:r>
      <w:proofErr w:type="spellEnd"/>
      <w:r w:rsidRPr="00973E9F">
        <w:t>, and by publication of the judgment to the South African Legal Information Institute. The dat</w:t>
      </w:r>
      <w:r>
        <w:t xml:space="preserve">e </w:t>
      </w:r>
      <w:r w:rsidR="00DF7C7F">
        <w:t xml:space="preserve">for hand-down is deemed to be </w:t>
      </w:r>
      <w:r w:rsidR="005827DB">
        <w:t xml:space="preserve">5 April </w:t>
      </w:r>
      <w:r w:rsidR="00A667E7">
        <w:t>2024.</w:t>
      </w:r>
    </w:p>
    <w:p w14:paraId="6E86AD12" w14:textId="77777777" w:rsidR="00590AC6" w:rsidRDefault="00590AC6" w:rsidP="00D46FD0">
      <w:pPr>
        <w:pStyle w:val="Paragraph12pt"/>
        <w:spacing w:after="0" w:line="240" w:lineRule="auto"/>
        <w:jc w:val="left"/>
      </w:pPr>
    </w:p>
    <w:p w14:paraId="21605095" w14:textId="6CC9BD19" w:rsidR="000315F7" w:rsidRDefault="0004799B" w:rsidP="004F6A2D">
      <w:pPr>
        <w:pStyle w:val="Paragraph12pt"/>
        <w:spacing w:after="0" w:line="240" w:lineRule="auto"/>
        <w:ind w:left="3600" w:hanging="3600"/>
        <w:jc w:val="left"/>
      </w:pPr>
      <w:r>
        <w:t>HEARD ON:</w:t>
      </w:r>
      <w:r>
        <w:tab/>
      </w:r>
      <w:r w:rsidR="00591B12">
        <w:t>1</w:t>
      </w:r>
      <w:r w:rsidR="005827DB">
        <w:t>3</w:t>
      </w:r>
      <w:r w:rsidR="00591B12">
        <w:t xml:space="preserve"> </w:t>
      </w:r>
      <w:r w:rsidR="005827DB">
        <w:t xml:space="preserve">and 15 </w:t>
      </w:r>
      <w:r w:rsidR="00591B12">
        <w:t>March 2024</w:t>
      </w:r>
    </w:p>
    <w:p w14:paraId="296E43AE" w14:textId="77777777" w:rsidR="00B03E19" w:rsidRDefault="00B03E19" w:rsidP="004F6A2D">
      <w:pPr>
        <w:pStyle w:val="Paragraph12pt"/>
        <w:spacing w:after="0" w:line="240" w:lineRule="auto"/>
        <w:ind w:left="3600" w:hanging="3600"/>
        <w:jc w:val="left"/>
      </w:pPr>
    </w:p>
    <w:p w14:paraId="3E05798E" w14:textId="426DF60B" w:rsidR="00B06BF0" w:rsidRDefault="00104CBB" w:rsidP="00A31389">
      <w:pPr>
        <w:pStyle w:val="Paragraph12pt"/>
        <w:spacing w:after="0" w:line="240" w:lineRule="auto"/>
        <w:jc w:val="left"/>
      </w:pPr>
      <w:r>
        <w:t>DECIDED ON</w:t>
      </w:r>
      <w:r w:rsidR="00B06BF0">
        <w:t>:</w:t>
      </w:r>
      <w:r w:rsidR="00B06BF0">
        <w:tab/>
      </w:r>
      <w:r w:rsidR="00B06BF0">
        <w:tab/>
      </w:r>
      <w:r w:rsidR="00B06BF0">
        <w:tab/>
      </w:r>
      <w:r w:rsidR="005827DB">
        <w:t>5 April</w:t>
      </w:r>
      <w:r w:rsidR="00591B12">
        <w:t xml:space="preserve"> 2024</w:t>
      </w:r>
    </w:p>
    <w:p w14:paraId="0D0089FF" w14:textId="77777777" w:rsidR="004F4C87" w:rsidRDefault="004F4C87" w:rsidP="006210A1">
      <w:pPr>
        <w:pStyle w:val="Paragraph12pt"/>
        <w:spacing w:after="0" w:line="240" w:lineRule="auto"/>
        <w:jc w:val="left"/>
      </w:pPr>
    </w:p>
    <w:p w14:paraId="4A269309" w14:textId="0017DF64" w:rsidR="00A048F5" w:rsidRDefault="0051403A" w:rsidP="006210A1">
      <w:pPr>
        <w:pStyle w:val="Paragraph12pt"/>
        <w:spacing w:after="0" w:line="240" w:lineRule="auto"/>
        <w:jc w:val="left"/>
      </w:pPr>
      <w:r>
        <w:t>For the</w:t>
      </w:r>
      <w:r w:rsidR="00226B2D">
        <w:t xml:space="preserve"> </w:t>
      </w:r>
      <w:r w:rsidR="00591B12">
        <w:t>Applicant</w:t>
      </w:r>
      <w:r>
        <w:t xml:space="preserve">: </w:t>
      </w:r>
      <w:r>
        <w:tab/>
      </w:r>
      <w:r>
        <w:tab/>
      </w:r>
      <w:r w:rsidR="00AC2DC6">
        <w:tab/>
      </w:r>
      <w:r w:rsidR="005827DB">
        <w:t>A South SC</w:t>
      </w:r>
    </w:p>
    <w:p w14:paraId="211FD6D5" w14:textId="438D4484" w:rsidR="005827DB" w:rsidRDefault="005827DB" w:rsidP="006210A1">
      <w:pPr>
        <w:pStyle w:val="Paragraph12pt"/>
        <w:spacing w:after="0" w:line="240" w:lineRule="auto"/>
        <w:jc w:val="left"/>
      </w:pPr>
      <w:r>
        <w:tab/>
      </w:r>
      <w:r>
        <w:tab/>
      </w:r>
      <w:r>
        <w:tab/>
      </w:r>
      <w:r>
        <w:tab/>
      </w:r>
      <w:r>
        <w:tab/>
        <w:t xml:space="preserve">P </w:t>
      </w:r>
      <w:r w:rsidRPr="005827DB">
        <w:t>Maharaj-Pillay</w:t>
      </w:r>
    </w:p>
    <w:p w14:paraId="6AEAAC50" w14:textId="261F0F4C" w:rsidR="006210A1" w:rsidRDefault="00840B4E" w:rsidP="00185A98">
      <w:pPr>
        <w:pStyle w:val="Paragraph12pt"/>
        <w:spacing w:after="0" w:line="240" w:lineRule="auto"/>
        <w:jc w:val="left"/>
      </w:pPr>
      <w:r>
        <w:tab/>
      </w:r>
      <w:r>
        <w:tab/>
      </w:r>
      <w:r>
        <w:tab/>
      </w:r>
      <w:r>
        <w:tab/>
      </w:r>
      <w:r>
        <w:tab/>
      </w:r>
      <w:r w:rsidR="006210A1">
        <w:t xml:space="preserve">Instructed by </w:t>
      </w:r>
      <w:r w:rsidR="005827DB">
        <w:t xml:space="preserve">Edward Nathan </w:t>
      </w:r>
      <w:proofErr w:type="spellStart"/>
      <w:r w:rsidR="005827DB">
        <w:t>Sonnenbergs</w:t>
      </w:r>
      <w:proofErr w:type="spellEnd"/>
      <w:r w:rsidR="005827DB">
        <w:t xml:space="preserve"> Inc</w:t>
      </w:r>
    </w:p>
    <w:p w14:paraId="4B3EBF8B" w14:textId="77777777" w:rsidR="000F77C7" w:rsidRDefault="000F77C7" w:rsidP="00B06BF0">
      <w:pPr>
        <w:pStyle w:val="Paragraph12pt"/>
        <w:spacing w:after="0" w:line="240" w:lineRule="auto"/>
        <w:jc w:val="left"/>
      </w:pPr>
    </w:p>
    <w:p w14:paraId="5C21FA2D" w14:textId="22CDE076" w:rsidR="00AC2DC6" w:rsidRDefault="000F77C7" w:rsidP="00185A98">
      <w:pPr>
        <w:pStyle w:val="Paragraph12pt"/>
        <w:spacing w:after="0" w:line="240" w:lineRule="auto"/>
        <w:jc w:val="left"/>
      </w:pPr>
      <w:r>
        <w:t xml:space="preserve">For </w:t>
      </w:r>
      <w:r w:rsidR="00185A98">
        <w:t xml:space="preserve">the </w:t>
      </w:r>
      <w:r w:rsidR="00591B12">
        <w:t>Respondents</w:t>
      </w:r>
      <w:r w:rsidR="003A1020">
        <w:t>:</w:t>
      </w:r>
      <w:r w:rsidR="003A1020">
        <w:tab/>
      </w:r>
      <w:r w:rsidR="003A1020">
        <w:tab/>
      </w:r>
      <w:r w:rsidR="005827DB">
        <w:t>S Swartz</w:t>
      </w:r>
    </w:p>
    <w:p w14:paraId="33D36840" w14:textId="1663C2EA" w:rsidR="0024496A" w:rsidRPr="00D46FD0" w:rsidRDefault="00B06C58" w:rsidP="00591B12">
      <w:pPr>
        <w:pStyle w:val="Paragraph12pt"/>
        <w:spacing w:after="0" w:line="240" w:lineRule="auto"/>
        <w:ind w:left="3600"/>
        <w:jc w:val="left"/>
      </w:pPr>
      <w:r>
        <w:t xml:space="preserve">Instructed by </w:t>
      </w:r>
      <w:r w:rsidR="005827DB">
        <w:t>Crawford and Associates</w:t>
      </w:r>
      <w:r w:rsidR="00591B12">
        <w:t xml:space="preserve"> Inc</w:t>
      </w:r>
    </w:p>
    <w:sectPr w:rsidR="0024496A" w:rsidRPr="00D46FD0" w:rsidSect="003E382E">
      <w:footerReference w:type="default" r:id="rId1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78086E" w14:textId="77777777" w:rsidR="003E382E" w:rsidRDefault="003E382E" w:rsidP="00023136">
      <w:r>
        <w:separator/>
      </w:r>
    </w:p>
  </w:endnote>
  <w:endnote w:type="continuationSeparator" w:id="0">
    <w:p w14:paraId="2561C3A5" w14:textId="77777777" w:rsidR="003E382E" w:rsidRDefault="003E382E"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7357904"/>
      <w:docPartObj>
        <w:docPartGallery w:val="Page Numbers (Bottom of Page)"/>
        <w:docPartUnique/>
      </w:docPartObj>
    </w:sdtPr>
    <w:sdtEndPr>
      <w:rPr>
        <w:noProof/>
        <w:sz w:val="24"/>
        <w:szCs w:val="24"/>
      </w:rPr>
    </w:sdtEndPr>
    <w:sdtContent>
      <w:p w14:paraId="526B1D6E" w14:textId="4509E966" w:rsidR="006F2A2D" w:rsidRPr="00E34C05" w:rsidRDefault="006F2A2D">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144A25">
          <w:rPr>
            <w:noProof/>
            <w:sz w:val="24"/>
            <w:szCs w:val="24"/>
          </w:rPr>
          <w:t>8</w:t>
        </w:r>
        <w:r w:rsidRPr="00E34C05">
          <w:rPr>
            <w:noProof/>
            <w:sz w:val="24"/>
            <w:szCs w:val="24"/>
          </w:rPr>
          <w:fldChar w:fldCharType="end"/>
        </w:r>
      </w:p>
    </w:sdtContent>
  </w:sdt>
  <w:p w14:paraId="2DCAAB9C" w14:textId="77777777" w:rsidR="006F2A2D" w:rsidRDefault="006F2A2D" w:rsidP="005140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6B7CA9" w14:textId="77777777" w:rsidR="003E382E" w:rsidRDefault="003E382E" w:rsidP="00023136">
      <w:r>
        <w:separator/>
      </w:r>
    </w:p>
  </w:footnote>
  <w:footnote w:type="continuationSeparator" w:id="0">
    <w:p w14:paraId="5C0ABC81" w14:textId="77777777" w:rsidR="003E382E" w:rsidRDefault="003E382E" w:rsidP="0002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409001F"/>
    <w:numStyleLink w:val="111111"/>
  </w:abstractNum>
  <w:abstractNum w:abstractNumId="1" w15:restartNumberingAfterBreak="0">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15:restartNumberingAfterBreak="0">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15:restartNumberingAfterBreak="0">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11EA61E3"/>
    <w:multiLevelType w:val="hybridMultilevel"/>
    <w:tmpl w:val="F86C140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3" w15:restartNumberingAfterBreak="0">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20504D54"/>
    <w:multiLevelType w:val="hybridMultilevel"/>
    <w:tmpl w:val="4C34E3B2"/>
    <w:lvl w:ilvl="0" w:tplc="011A868C">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5" w15:restartNumberingAfterBreak="0">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6" w15:restartNumberingAfterBreak="0">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7" w15:restartNumberingAfterBreak="0">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0" w15:restartNumberingAfterBreak="0">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21" w15:restartNumberingAfterBreak="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3" w15:restartNumberingAfterBreak="0">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4" w15:restartNumberingAfterBreak="0">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5" w15:restartNumberingAfterBreak="0">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9" w15:restartNumberingAfterBreak="0">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0" w15:restartNumberingAfterBreak="0">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15:restartNumberingAfterBreak="0">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3" w15:restartNumberingAfterBreak="0">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4" w15:restartNumberingAfterBreak="0">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5" w15:restartNumberingAfterBreak="0">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0506B60"/>
    <w:multiLevelType w:val="hybridMultilevel"/>
    <w:tmpl w:val="92CE8686"/>
    <w:lvl w:ilvl="0" w:tplc="0BD09F4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7" w15:restartNumberingAfterBreak="0">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768815764">
    <w:abstractNumId w:val="16"/>
  </w:num>
  <w:num w:numId="2" w16cid:durableId="799494763">
    <w:abstractNumId w:val="7"/>
  </w:num>
  <w:num w:numId="3" w16cid:durableId="57749202">
    <w:abstractNumId w:val="15"/>
  </w:num>
  <w:num w:numId="4" w16cid:durableId="1794711639">
    <w:abstractNumId w:val="10"/>
  </w:num>
  <w:num w:numId="5" w16cid:durableId="1902783644">
    <w:abstractNumId w:val="32"/>
  </w:num>
  <w:num w:numId="6" w16cid:durableId="1278489564">
    <w:abstractNumId w:val="19"/>
  </w:num>
  <w:num w:numId="7" w16cid:durableId="1200973318">
    <w:abstractNumId w:val="22"/>
  </w:num>
  <w:num w:numId="8" w16cid:durableId="1152480791">
    <w:abstractNumId w:val="3"/>
  </w:num>
  <w:num w:numId="9" w16cid:durableId="926689915">
    <w:abstractNumId w:val="20"/>
  </w:num>
  <w:num w:numId="10" w16cid:durableId="1498226771">
    <w:abstractNumId w:val="28"/>
  </w:num>
  <w:num w:numId="11" w16cid:durableId="1542208171">
    <w:abstractNumId w:val="33"/>
  </w:num>
  <w:num w:numId="12" w16cid:durableId="73282468">
    <w:abstractNumId w:val="24"/>
  </w:num>
  <w:num w:numId="13" w16cid:durableId="122887532">
    <w:abstractNumId w:val="27"/>
  </w:num>
  <w:num w:numId="14" w16cid:durableId="104884451">
    <w:abstractNumId w:val="40"/>
  </w:num>
  <w:num w:numId="15" w16cid:durableId="657226569">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16cid:durableId="12733526">
    <w:abstractNumId w:val="30"/>
  </w:num>
  <w:num w:numId="17" w16cid:durableId="1329093796">
    <w:abstractNumId w:val="34"/>
  </w:num>
  <w:num w:numId="18" w16cid:durableId="832064297">
    <w:abstractNumId w:val="18"/>
  </w:num>
  <w:num w:numId="19" w16cid:durableId="1355497078">
    <w:abstractNumId w:val="39"/>
  </w:num>
  <w:num w:numId="20" w16cid:durableId="3604723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12084424">
    <w:abstractNumId w:val="29"/>
  </w:num>
  <w:num w:numId="22" w16cid:durableId="1403523933">
    <w:abstractNumId w:val="17"/>
  </w:num>
  <w:num w:numId="23" w16cid:durableId="1910463019">
    <w:abstractNumId w:val="11"/>
  </w:num>
  <w:num w:numId="24" w16cid:durableId="16753752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2144732">
    <w:abstractNumId w:val="4"/>
  </w:num>
  <w:num w:numId="26" w16cid:durableId="371658210">
    <w:abstractNumId w:val="21"/>
  </w:num>
  <w:num w:numId="27" w16cid:durableId="839195737">
    <w:abstractNumId w:val="0"/>
  </w:num>
  <w:num w:numId="28" w16cid:durableId="1852983922">
    <w:abstractNumId w:val="2"/>
  </w:num>
  <w:num w:numId="29" w16cid:durableId="2141268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3426508">
    <w:abstractNumId w:val="26"/>
  </w:num>
  <w:num w:numId="31" w16cid:durableId="739139831">
    <w:abstractNumId w:val="37"/>
  </w:num>
  <w:num w:numId="32" w16cid:durableId="1006708293">
    <w:abstractNumId w:val="35"/>
  </w:num>
  <w:num w:numId="33" w16cid:durableId="171648855">
    <w:abstractNumId w:val="25"/>
  </w:num>
  <w:num w:numId="34" w16cid:durableId="923147896">
    <w:abstractNumId w:val="5"/>
  </w:num>
  <w:num w:numId="35" w16cid:durableId="1713781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4172059">
    <w:abstractNumId w:val="8"/>
  </w:num>
  <w:num w:numId="37" w16cid:durableId="377896612">
    <w:abstractNumId w:val="23"/>
  </w:num>
  <w:num w:numId="38" w16cid:durableId="1436484048">
    <w:abstractNumId w:val="12"/>
  </w:num>
  <w:num w:numId="39" w16cid:durableId="2004241070">
    <w:abstractNumId w:val="38"/>
  </w:num>
  <w:num w:numId="40" w16cid:durableId="1367218239">
    <w:abstractNumId w:val="36"/>
  </w:num>
  <w:num w:numId="41" w16cid:durableId="1000038707">
    <w:abstractNumId w:val="14"/>
  </w:num>
  <w:num w:numId="42" w16cid:durableId="7486953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cwtrAwsrSwMLY0NrNU0lEKTi0uzszPAykwrAUAbOk8GiwAAAA="/>
  </w:docVars>
  <w:rsids>
    <w:rsidRoot w:val="00C82197"/>
    <w:rsid w:val="000006CD"/>
    <w:rsid w:val="00000C1B"/>
    <w:rsid w:val="00001E06"/>
    <w:rsid w:val="00003764"/>
    <w:rsid w:val="00003910"/>
    <w:rsid w:val="00003E89"/>
    <w:rsid w:val="0000401D"/>
    <w:rsid w:val="00004E33"/>
    <w:rsid w:val="00005460"/>
    <w:rsid w:val="00005573"/>
    <w:rsid w:val="00005831"/>
    <w:rsid w:val="00005987"/>
    <w:rsid w:val="00005EF1"/>
    <w:rsid w:val="000069E0"/>
    <w:rsid w:val="00006CF8"/>
    <w:rsid w:val="000078CF"/>
    <w:rsid w:val="00007909"/>
    <w:rsid w:val="000104F0"/>
    <w:rsid w:val="0001207E"/>
    <w:rsid w:val="000133B7"/>
    <w:rsid w:val="000142F6"/>
    <w:rsid w:val="000151A5"/>
    <w:rsid w:val="000164CA"/>
    <w:rsid w:val="000175D2"/>
    <w:rsid w:val="00020AAC"/>
    <w:rsid w:val="000227EB"/>
    <w:rsid w:val="000228BF"/>
    <w:rsid w:val="00022A59"/>
    <w:rsid w:val="00023136"/>
    <w:rsid w:val="000242E6"/>
    <w:rsid w:val="00025BD3"/>
    <w:rsid w:val="00025CAF"/>
    <w:rsid w:val="0002712A"/>
    <w:rsid w:val="000271F7"/>
    <w:rsid w:val="0002756E"/>
    <w:rsid w:val="0002759A"/>
    <w:rsid w:val="000315F7"/>
    <w:rsid w:val="00031CBD"/>
    <w:rsid w:val="00031ED4"/>
    <w:rsid w:val="00032CF6"/>
    <w:rsid w:val="00032FF8"/>
    <w:rsid w:val="0003308F"/>
    <w:rsid w:val="00034C50"/>
    <w:rsid w:val="00035741"/>
    <w:rsid w:val="00035C84"/>
    <w:rsid w:val="00035D43"/>
    <w:rsid w:val="00037B84"/>
    <w:rsid w:val="000419C2"/>
    <w:rsid w:val="000420E9"/>
    <w:rsid w:val="0004228E"/>
    <w:rsid w:val="000438D7"/>
    <w:rsid w:val="00044F54"/>
    <w:rsid w:val="00044F81"/>
    <w:rsid w:val="00045076"/>
    <w:rsid w:val="000458A6"/>
    <w:rsid w:val="00046872"/>
    <w:rsid w:val="00047880"/>
    <w:rsid w:val="0004799B"/>
    <w:rsid w:val="000528BA"/>
    <w:rsid w:val="0005299D"/>
    <w:rsid w:val="00053C2B"/>
    <w:rsid w:val="00054B4E"/>
    <w:rsid w:val="00055586"/>
    <w:rsid w:val="00055878"/>
    <w:rsid w:val="000559FB"/>
    <w:rsid w:val="00056363"/>
    <w:rsid w:val="000607DF"/>
    <w:rsid w:val="000608FF"/>
    <w:rsid w:val="000610BF"/>
    <w:rsid w:val="00061450"/>
    <w:rsid w:val="0006303F"/>
    <w:rsid w:val="000647C6"/>
    <w:rsid w:val="000649FE"/>
    <w:rsid w:val="0007163D"/>
    <w:rsid w:val="000739D3"/>
    <w:rsid w:val="00073EA4"/>
    <w:rsid w:val="00077668"/>
    <w:rsid w:val="000777D8"/>
    <w:rsid w:val="000814E5"/>
    <w:rsid w:val="00081A58"/>
    <w:rsid w:val="000827F8"/>
    <w:rsid w:val="00082A22"/>
    <w:rsid w:val="00082D7A"/>
    <w:rsid w:val="0008326D"/>
    <w:rsid w:val="0008334D"/>
    <w:rsid w:val="000834C6"/>
    <w:rsid w:val="00084C3D"/>
    <w:rsid w:val="00084ED7"/>
    <w:rsid w:val="00085056"/>
    <w:rsid w:val="00086307"/>
    <w:rsid w:val="00086B11"/>
    <w:rsid w:val="000905C9"/>
    <w:rsid w:val="00090691"/>
    <w:rsid w:val="000907F6"/>
    <w:rsid w:val="00091FC7"/>
    <w:rsid w:val="000923C9"/>
    <w:rsid w:val="00092644"/>
    <w:rsid w:val="00094A3E"/>
    <w:rsid w:val="0009563B"/>
    <w:rsid w:val="0009673F"/>
    <w:rsid w:val="0009694D"/>
    <w:rsid w:val="00097961"/>
    <w:rsid w:val="000A002D"/>
    <w:rsid w:val="000A108F"/>
    <w:rsid w:val="000A17A7"/>
    <w:rsid w:val="000A2F1E"/>
    <w:rsid w:val="000A346F"/>
    <w:rsid w:val="000A5154"/>
    <w:rsid w:val="000A5C36"/>
    <w:rsid w:val="000A5D41"/>
    <w:rsid w:val="000A63B7"/>
    <w:rsid w:val="000A67F2"/>
    <w:rsid w:val="000A6CCE"/>
    <w:rsid w:val="000A6DAD"/>
    <w:rsid w:val="000A6DE9"/>
    <w:rsid w:val="000A7A01"/>
    <w:rsid w:val="000A7E6C"/>
    <w:rsid w:val="000B0260"/>
    <w:rsid w:val="000B0F27"/>
    <w:rsid w:val="000B1437"/>
    <w:rsid w:val="000B1A09"/>
    <w:rsid w:val="000B23EA"/>
    <w:rsid w:val="000B2FAA"/>
    <w:rsid w:val="000B433A"/>
    <w:rsid w:val="000B6B3F"/>
    <w:rsid w:val="000B7560"/>
    <w:rsid w:val="000C0419"/>
    <w:rsid w:val="000C111B"/>
    <w:rsid w:val="000C1A4F"/>
    <w:rsid w:val="000C3FD5"/>
    <w:rsid w:val="000C520A"/>
    <w:rsid w:val="000C6EE4"/>
    <w:rsid w:val="000C7667"/>
    <w:rsid w:val="000D0125"/>
    <w:rsid w:val="000D0844"/>
    <w:rsid w:val="000D1822"/>
    <w:rsid w:val="000D1A91"/>
    <w:rsid w:val="000D4AB1"/>
    <w:rsid w:val="000D4D49"/>
    <w:rsid w:val="000D54BF"/>
    <w:rsid w:val="000D5651"/>
    <w:rsid w:val="000D5AC6"/>
    <w:rsid w:val="000D716E"/>
    <w:rsid w:val="000D7679"/>
    <w:rsid w:val="000E0FCE"/>
    <w:rsid w:val="000E118F"/>
    <w:rsid w:val="000E15F1"/>
    <w:rsid w:val="000E2B7C"/>
    <w:rsid w:val="000E3412"/>
    <w:rsid w:val="000E5827"/>
    <w:rsid w:val="000E6565"/>
    <w:rsid w:val="000E799F"/>
    <w:rsid w:val="000F0A27"/>
    <w:rsid w:val="000F1501"/>
    <w:rsid w:val="000F3365"/>
    <w:rsid w:val="000F4D80"/>
    <w:rsid w:val="000F4FA4"/>
    <w:rsid w:val="000F77C7"/>
    <w:rsid w:val="00102D51"/>
    <w:rsid w:val="0010320B"/>
    <w:rsid w:val="001049AD"/>
    <w:rsid w:val="00104CBB"/>
    <w:rsid w:val="00104DCE"/>
    <w:rsid w:val="001052DD"/>
    <w:rsid w:val="00105EBE"/>
    <w:rsid w:val="00106B33"/>
    <w:rsid w:val="001070F0"/>
    <w:rsid w:val="0011043D"/>
    <w:rsid w:val="00112426"/>
    <w:rsid w:val="0011340A"/>
    <w:rsid w:val="0011443E"/>
    <w:rsid w:val="001144C2"/>
    <w:rsid w:val="00116D9A"/>
    <w:rsid w:val="00117216"/>
    <w:rsid w:val="00120072"/>
    <w:rsid w:val="00120C42"/>
    <w:rsid w:val="00121815"/>
    <w:rsid w:val="00121FF8"/>
    <w:rsid w:val="001223D9"/>
    <w:rsid w:val="00123BF9"/>
    <w:rsid w:val="00124B72"/>
    <w:rsid w:val="001252A4"/>
    <w:rsid w:val="00125B5D"/>
    <w:rsid w:val="00127B1D"/>
    <w:rsid w:val="00130083"/>
    <w:rsid w:val="001308DE"/>
    <w:rsid w:val="00131A9D"/>
    <w:rsid w:val="0013238A"/>
    <w:rsid w:val="00132BB9"/>
    <w:rsid w:val="00135544"/>
    <w:rsid w:val="00135E43"/>
    <w:rsid w:val="00136002"/>
    <w:rsid w:val="00136040"/>
    <w:rsid w:val="00137BDE"/>
    <w:rsid w:val="00137E50"/>
    <w:rsid w:val="00141DF2"/>
    <w:rsid w:val="001446DD"/>
    <w:rsid w:val="00144A25"/>
    <w:rsid w:val="001462AA"/>
    <w:rsid w:val="0014691E"/>
    <w:rsid w:val="00147552"/>
    <w:rsid w:val="00147C5C"/>
    <w:rsid w:val="00147CF8"/>
    <w:rsid w:val="001505EB"/>
    <w:rsid w:val="00150CA8"/>
    <w:rsid w:val="0015187C"/>
    <w:rsid w:val="00153FE3"/>
    <w:rsid w:val="00154598"/>
    <w:rsid w:val="00155605"/>
    <w:rsid w:val="001559B6"/>
    <w:rsid w:val="00156C9A"/>
    <w:rsid w:val="00157307"/>
    <w:rsid w:val="00157DC4"/>
    <w:rsid w:val="0016022C"/>
    <w:rsid w:val="00160B29"/>
    <w:rsid w:val="001619C7"/>
    <w:rsid w:val="001620B5"/>
    <w:rsid w:val="0016237E"/>
    <w:rsid w:val="001625DC"/>
    <w:rsid w:val="001625E9"/>
    <w:rsid w:val="00164C5B"/>
    <w:rsid w:val="00165757"/>
    <w:rsid w:val="00166B77"/>
    <w:rsid w:val="00166BF8"/>
    <w:rsid w:val="00167627"/>
    <w:rsid w:val="00167FFD"/>
    <w:rsid w:val="0017083E"/>
    <w:rsid w:val="00170977"/>
    <w:rsid w:val="00174375"/>
    <w:rsid w:val="00174EB2"/>
    <w:rsid w:val="0017523E"/>
    <w:rsid w:val="00175BBE"/>
    <w:rsid w:val="0017623F"/>
    <w:rsid w:val="00176D1F"/>
    <w:rsid w:val="00177EE4"/>
    <w:rsid w:val="00181A11"/>
    <w:rsid w:val="00183089"/>
    <w:rsid w:val="00183346"/>
    <w:rsid w:val="0018353F"/>
    <w:rsid w:val="00183D43"/>
    <w:rsid w:val="00185028"/>
    <w:rsid w:val="00185A98"/>
    <w:rsid w:val="00186021"/>
    <w:rsid w:val="00186C6C"/>
    <w:rsid w:val="00186F26"/>
    <w:rsid w:val="00186FF2"/>
    <w:rsid w:val="0019057E"/>
    <w:rsid w:val="00190FE0"/>
    <w:rsid w:val="00191C7F"/>
    <w:rsid w:val="0019383E"/>
    <w:rsid w:val="00193C5C"/>
    <w:rsid w:val="0019419A"/>
    <w:rsid w:val="001951AD"/>
    <w:rsid w:val="001A07D0"/>
    <w:rsid w:val="001A143C"/>
    <w:rsid w:val="001A15F9"/>
    <w:rsid w:val="001A16EA"/>
    <w:rsid w:val="001A1D01"/>
    <w:rsid w:val="001A3CEE"/>
    <w:rsid w:val="001A4104"/>
    <w:rsid w:val="001A4353"/>
    <w:rsid w:val="001A462C"/>
    <w:rsid w:val="001A4DA6"/>
    <w:rsid w:val="001A532C"/>
    <w:rsid w:val="001A6922"/>
    <w:rsid w:val="001B011B"/>
    <w:rsid w:val="001B0CD4"/>
    <w:rsid w:val="001B29BB"/>
    <w:rsid w:val="001B3D27"/>
    <w:rsid w:val="001B50EB"/>
    <w:rsid w:val="001B595B"/>
    <w:rsid w:val="001B5B75"/>
    <w:rsid w:val="001B5F23"/>
    <w:rsid w:val="001C0737"/>
    <w:rsid w:val="001C0CE2"/>
    <w:rsid w:val="001C1F4D"/>
    <w:rsid w:val="001C2122"/>
    <w:rsid w:val="001C2236"/>
    <w:rsid w:val="001C30FF"/>
    <w:rsid w:val="001C324E"/>
    <w:rsid w:val="001C3B71"/>
    <w:rsid w:val="001C3C7F"/>
    <w:rsid w:val="001C3CEE"/>
    <w:rsid w:val="001C4DBE"/>
    <w:rsid w:val="001C4F4C"/>
    <w:rsid w:val="001C63A0"/>
    <w:rsid w:val="001D04E6"/>
    <w:rsid w:val="001D248E"/>
    <w:rsid w:val="001D2DAF"/>
    <w:rsid w:val="001D351D"/>
    <w:rsid w:val="001D46BA"/>
    <w:rsid w:val="001D54BC"/>
    <w:rsid w:val="001D7682"/>
    <w:rsid w:val="001E0372"/>
    <w:rsid w:val="001E0C36"/>
    <w:rsid w:val="001E0D76"/>
    <w:rsid w:val="001E1412"/>
    <w:rsid w:val="001E1A23"/>
    <w:rsid w:val="001E3C28"/>
    <w:rsid w:val="001E4132"/>
    <w:rsid w:val="001E4400"/>
    <w:rsid w:val="001E450F"/>
    <w:rsid w:val="001E4520"/>
    <w:rsid w:val="001E4F79"/>
    <w:rsid w:val="001E5AF5"/>
    <w:rsid w:val="001E5F6A"/>
    <w:rsid w:val="001E60BF"/>
    <w:rsid w:val="001E699D"/>
    <w:rsid w:val="001E7C8D"/>
    <w:rsid w:val="001E7CC4"/>
    <w:rsid w:val="001F0ED5"/>
    <w:rsid w:val="001F2896"/>
    <w:rsid w:val="001F28EE"/>
    <w:rsid w:val="001F2974"/>
    <w:rsid w:val="001F3A43"/>
    <w:rsid w:val="001F4149"/>
    <w:rsid w:val="001F43C8"/>
    <w:rsid w:val="001F4842"/>
    <w:rsid w:val="001F684B"/>
    <w:rsid w:val="001F6B3A"/>
    <w:rsid w:val="001F727F"/>
    <w:rsid w:val="001F799C"/>
    <w:rsid w:val="0020076B"/>
    <w:rsid w:val="002007D2"/>
    <w:rsid w:val="00200C95"/>
    <w:rsid w:val="00202681"/>
    <w:rsid w:val="00204A99"/>
    <w:rsid w:val="00204F2B"/>
    <w:rsid w:val="002055DF"/>
    <w:rsid w:val="00205984"/>
    <w:rsid w:val="00207C68"/>
    <w:rsid w:val="002113E2"/>
    <w:rsid w:val="002115A6"/>
    <w:rsid w:val="002115E1"/>
    <w:rsid w:val="002115F6"/>
    <w:rsid w:val="00211ABF"/>
    <w:rsid w:val="00211AFF"/>
    <w:rsid w:val="00213078"/>
    <w:rsid w:val="00213365"/>
    <w:rsid w:val="00213931"/>
    <w:rsid w:val="002155A7"/>
    <w:rsid w:val="00215B41"/>
    <w:rsid w:val="00217A4E"/>
    <w:rsid w:val="00220654"/>
    <w:rsid w:val="0022152D"/>
    <w:rsid w:val="00222181"/>
    <w:rsid w:val="00224200"/>
    <w:rsid w:val="00225614"/>
    <w:rsid w:val="00225EF9"/>
    <w:rsid w:val="00226B2D"/>
    <w:rsid w:val="00226CB5"/>
    <w:rsid w:val="002273FD"/>
    <w:rsid w:val="00230148"/>
    <w:rsid w:val="00230F5F"/>
    <w:rsid w:val="00234E2A"/>
    <w:rsid w:val="00235ED1"/>
    <w:rsid w:val="00237058"/>
    <w:rsid w:val="002377F5"/>
    <w:rsid w:val="002378F9"/>
    <w:rsid w:val="00237B58"/>
    <w:rsid w:val="0024077C"/>
    <w:rsid w:val="00241005"/>
    <w:rsid w:val="002410B1"/>
    <w:rsid w:val="002413DB"/>
    <w:rsid w:val="002420C3"/>
    <w:rsid w:val="00242AA9"/>
    <w:rsid w:val="00242C0C"/>
    <w:rsid w:val="00243197"/>
    <w:rsid w:val="00243333"/>
    <w:rsid w:val="0024496A"/>
    <w:rsid w:val="00244DB2"/>
    <w:rsid w:val="002457FF"/>
    <w:rsid w:val="00246AB3"/>
    <w:rsid w:val="00246AC7"/>
    <w:rsid w:val="00246F69"/>
    <w:rsid w:val="00247F5A"/>
    <w:rsid w:val="00251CBA"/>
    <w:rsid w:val="0025235A"/>
    <w:rsid w:val="002523B1"/>
    <w:rsid w:val="002539AA"/>
    <w:rsid w:val="002540DC"/>
    <w:rsid w:val="00254775"/>
    <w:rsid w:val="002552E0"/>
    <w:rsid w:val="00255A2A"/>
    <w:rsid w:val="002564F7"/>
    <w:rsid w:val="002566CB"/>
    <w:rsid w:val="00256CE8"/>
    <w:rsid w:val="00257617"/>
    <w:rsid w:val="00257ED1"/>
    <w:rsid w:val="00257F14"/>
    <w:rsid w:val="00261FB6"/>
    <w:rsid w:val="002627EC"/>
    <w:rsid w:val="00262D8F"/>
    <w:rsid w:val="002671BD"/>
    <w:rsid w:val="002704AE"/>
    <w:rsid w:val="00271ACD"/>
    <w:rsid w:val="002739CC"/>
    <w:rsid w:val="00275F50"/>
    <w:rsid w:val="00276034"/>
    <w:rsid w:val="0027631F"/>
    <w:rsid w:val="0027676E"/>
    <w:rsid w:val="002769E1"/>
    <w:rsid w:val="00276C1E"/>
    <w:rsid w:val="00276E67"/>
    <w:rsid w:val="00277325"/>
    <w:rsid w:val="00280563"/>
    <w:rsid w:val="00281207"/>
    <w:rsid w:val="00281E6E"/>
    <w:rsid w:val="0028361E"/>
    <w:rsid w:val="00283797"/>
    <w:rsid w:val="00283D24"/>
    <w:rsid w:val="0028424E"/>
    <w:rsid w:val="00290383"/>
    <w:rsid w:val="00290C1B"/>
    <w:rsid w:val="00291174"/>
    <w:rsid w:val="00291B14"/>
    <w:rsid w:val="00292C2F"/>
    <w:rsid w:val="002937B0"/>
    <w:rsid w:val="00294B0B"/>
    <w:rsid w:val="002950CC"/>
    <w:rsid w:val="00295341"/>
    <w:rsid w:val="0029536E"/>
    <w:rsid w:val="00295FD3"/>
    <w:rsid w:val="00297345"/>
    <w:rsid w:val="00297DAA"/>
    <w:rsid w:val="002A0B81"/>
    <w:rsid w:val="002A1DE8"/>
    <w:rsid w:val="002A2188"/>
    <w:rsid w:val="002A30D3"/>
    <w:rsid w:val="002A33F4"/>
    <w:rsid w:val="002A35B8"/>
    <w:rsid w:val="002A5C0E"/>
    <w:rsid w:val="002A6607"/>
    <w:rsid w:val="002B021B"/>
    <w:rsid w:val="002B0351"/>
    <w:rsid w:val="002B30C6"/>
    <w:rsid w:val="002B3669"/>
    <w:rsid w:val="002B3B93"/>
    <w:rsid w:val="002B4772"/>
    <w:rsid w:val="002B485D"/>
    <w:rsid w:val="002B4A76"/>
    <w:rsid w:val="002B6285"/>
    <w:rsid w:val="002B68C3"/>
    <w:rsid w:val="002B6DE9"/>
    <w:rsid w:val="002C0728"/>
    <w:rsid w:val="002C14FA"/>
    <w:rsid w:val="002C16B4"/>
    <w:rsid w:val="002C1A93"/>
    <w:rsid w:val="002C1FCB"/>
    <w:rsid w:val="002C2A8D"/>
    <w:rsid w:val="002C4C5A"/>
    <w:rsid w:val="002C58DD"/>
    <w:rsid w:val="002C6C6E"/>
    <w:rsid w:val="002C6CD2"/>
    <w:rsid w:val="002D00E0"/>
    <w:rsid w:val="002D0141"/>
    <w:rsid w:val="002D0E86"/>
    <w:rsid w:val="002D15D0"/>
    <w:rsid w:val="002D1911"/>
    <w:rsid w:val="002D21D8"/>
    <w:rsid w:val="002D250B"/>
    <w:rsid w:val="002D30C4"/>
    <w:rsid w:val="002D4B37"/>
    <w:rsid w:val="002D5667"/>
    <w:rsid w:val="002D701F"/>
    <w:rsid w:val="002D7817"/>
    <w:rsid w:val="002E2969"/>
    <w:rsid w:val="002E2B97"/>
    <w:rsid w:val="002E2CCC"/>
    <w:rsid w:val="002E305F"/>
    <w:rsid w:val="002E3F5D"/>
    <w:rsid w:val="002E52E8"/>
    <w:rsid w:val="002E5C39"/>
    <w:rsid w:val="002E62BD"/>
    <w:rsid w:val="002E6649"/>
    <w:rsid w:val="002E7E63"/>
    <w:rsid w:val="002F0C59"/>
    <w:rsid w:val="002F216B"/>
    <w:rsid w:val="002F229A"/>
    <w:rsid w:val="002F2C49"/>
    <w:rsid w:val="002F456D"/>
    <w:rsid w:val="002F4D5D"/>
    <w:rsid w:val="002F529B"/>
    <w:rsid w:val="002F5702"/>
    <w:rsid w:val="002F623B"/>
    <w:rsid w:val="002F6526"/>
    <w:rsid w:val="002F6ECB"/>
    <w:rsid w:val="003001C5"/>
    <w:rsid w:val="0030048B"/>
    <w:rsid w:val="00303B86"/>
    <w:rsid w:val="00303DB2"/>
    <w:rsid w:val="0030416C"/>
    <w:rsid w:val="0030418E"/>
    <w:rsid w:val="00304484"/>
    <w:rsid w:val="00305097"/>
    <w:rsid w:val="003059D9"/>
    <w:rsid w:val="00307E92"/>
    <w:rsid w:val="003100CB"/>
    <w:rsid w:val="00310523"/>
    <w:rsid w:val="00310B7B"/>
    <w:rsid w:val="00312F1C"/>
    <w:rsid w:val="003130AF"/>
    <w:rsid w:val="0031441B"/>
    <w:rsid w:val="0031589B"/>
    <w:rsid w:val="0031632A"/>
    <w:rsid w:val="003178C5"/>
    <w:rsid w:val="0032090C"/>
    <w:rsid w:val="00320A73"/>
    <w:rsid w:val="00321A27"/>
    <w:rsid w:val="003239E3"/>
    <w:rsid w:val="00323B03"/>
    <w:rsid w:val="00323CC5"/>
    <w:rsid w:val="00324ABF"/>
    <w:rsid w:val="003251B1"/>
    <w:rsid w:val="003257D4"/>
    <w:rsid w:val="0032710A"/>
    <w:rsid w:val="00330567"/>
    <w:rsid w:val="00331120"/>
    <w:rsid w:val="00331296"/>
    <w:rsid w:val="00331601"/>
    <w:rsid w:val="00331ACF"/>
    <w:rsid w:val="00335B03"/>
    <w:rsid w:val="00336589"/>
    <w:rsid w:val="00336644"/>
    <w:rsid w:val="00336D7B"/>
    <w:rsid w:val="00336EBA"/>
    <w:rsid w:val="003379AB"/>
    <w:rsid w:val="003404EA"/>
    <w:rsid w:val="003407E0"/>
    <w:rsid w:val="003422F0"/>
    <w:rsid w:val="00342A82"/>
    <w:rsid w:val="003441A3"/>
    <w:rsid w:val="00344CEA"/>
    <w:rsid w:val="0034660F"/>
    <w:rsid w:val="00350762"/>
    <w:rsid w:val="00351249"/>
    <w:rsid w:val="0035142E"/>
    <w:rsid w:val="003537AA"/>
    <w:rsid w:val="00353A14"/>
    <w:rsid w:val="00354471"/>
    <w:rsid w:val="003554E6"/>
    <w:rsid w:val="00355802"/>
    <w:rsid w:val="00355CE6"/>
    <w:rsid w:val="00355D85"/>
    <w:rsid w:val="0035659E"/>
    <w:rsid w:val="00357647"/>
    <w:rsid w:val="00360569"/>
    <w:rsid w:val="003610CA"/>
    <w:rsid w:val="003617C7"/>
    <w:rsid w:val="00361B23"/>
    <w:rsid w:val="00364F74"/>
    <w:rsid w:val="003662CF"/>
    <w:rsid w:val="0036653D"/>
    <w:rsid w:val="00366969"/>
    <w:rsid w:val="00371110"/>
    <w:rsid w:val="00371284"/>
    <w:rsid w:val="00372C1E"/>
    <w:rsid w:val="00372FE2"/>
    <w:rsid w:val="00374AAA"/>
    <w:rsid w:val="00375125"/>
    <w:rsid w:val="0037538A"/>
    <w:rsid w:val="00376473"/>
    <w:rsid w:val="00377ADF"/>
    <w:rsid w:val="00377BF0"/>
    <w:rsid w:val="00377C65"/>
    <w:rsid w:val="00380795"/>
    <w:rsid w:val="00380EB9"/>
    <w:rsid w:val="00381046"/>
    <w:rsid w:val="0038112D"/>
    <w:rsid w:val="00381FD3"/>
    <w:rsid w:val="00381FF6"/>
    <w:rsid w:val="00382F43"/>
    <w:rsid w:val="0038320D"/>
    <w:rsid w:val="003834BD"/>
    <w:rsid w:val="003855A0"/>
    <w:rsid w:val="003857A0"/>
    <w:rsid w:val="00385A3D"/>
    <w:rsid w:val="00385CE3"/>
    <w:rsid w:val="00385EB8"/>
    <w:rsid w:val="00386B8D"/>
    <w:rsid w:val="0038727F"/>
    <w:rsid w:val="0038751A"/>
    <w:rsid w:val="00387983"/>
    <w:rsid w:val="003900FB"/>
    <w:rsid w:val="003908EC"/>
    <w:rsid w:val="00390E92"/>
    <w:rsid w:val="00391980"/>
    <w:rsid w:val="00392DB5"/>
    <w:rsid w:val="00392E7A"/>
    <w:rsid w:val="00393310"/>
    <w:rsid w:val="00393838"/>
    <w:rsid w:val="003947B5"/>
    <w:rsid w:val="00396145"/>
    <w:rsid w:val="003966CC"/>
    <w:rsid w:val="00396C71"/>
    <w:rsid w:val="00396EED"/>
    <w:rsid w:val="00396FC9"/>
    <w:rsid w:val="00397140"/>
    <w:rsid w:val="00397185"/>
    <w:rsid w:val="00397540"/>
    <w:rsid w:val="003A1020"/>
    <w:rsid w:val="003A12FA"/>
    <w:rsid w:val="003A31EC"/>
    <w:rsid w:val="003A417E"/>
    <w:rsid w:val="003A4575"/>
    <w:rsid w:val="003A6862"/>
    <w:rsid w:val="003A6A44"/>
    <w:rsid w:val="003A6D47"/>
    <w:rsid w:val="003B1DBF"/>
    <w:rsid w:val="003B2A56"/>
    <w:rsid w:val="003B3858"/>
    <w:rsid w:val="003B58F0"/>
    <w:rsid w:val="003B6CA9"/>
    <w:rsid w:val="003C0ED3"/>
    <w:rsid w:val="003C16CF"/>
    <w:rsid w:val="003C1DE8"/>
    <w:rsid w:val="003C3125"/>
    <w:rsid w:val="003C3366"/>
    <w:rsid w:val="003C34B9"/>
    <w:rsid w:val="003C499A"/>
    <w:rsid w:val="003C5B1A"/>
    <w:rsid w:val="003C5BCF"/>
    <w:rsid w:val="003C7B79"/>
    <w:rsid w:val="003C7F90"/>
    <w:rsid w:val="003D1021"/>
    <w:rsid w:val="003D1CC4"/>
    <w:rsid w:val="003D3AF7"/>
    <w:rsid w:val="003D3CB5"/>
    <w:rsid w:val="003D3EEF"/>
    <w:rsid w:val="003D413C"/>
    <w:rsid w:val="003D4D89"/>
    <w:rsid w:val="003D505A"/>
    <w:rsid w:val="003D54F8"/>
    <w:rsid w:val="003D6095"/>
    <w:rsid w:val="003D62A3"/>
    <w:rsid w:val="003D7413"/>
    <w:rsid w:val="003E0BF9"/>
    <w:rsid w:val="003E1C14"/>
    <w:rsid w:val="003E382E"/>
    <w:rsid w:val="003E3D71"/>
    <w:rsid w:val="003E447A"/>
    <w:rsid w:val="003E4CA1"/>
    <w:rsid w:val="003E4F7C"/>
    <w:rsid w:val="003E53E5"/>
    <w:rsid w:val="003E5957"/>
    <w:rsid w:val="003E6414"/>
    <w:rsid w:val="003E6E82"/>
    <w:rsid w:val="003F1DB2"/>
    <w:rsid w:val="003F232F"/>
    <w:rsid w:val="003F2743"/>
    <w:rsid w:val="003F3E0D"/>
    <w:rsid w:val="003F4D3A"/>
    <w:rsid w:val="003F54CC"/>
    <w:rsid w:val="003F614A"/>
    <w:rsid w:val="003F65F3"/>
    <w:rsid w:val="003F73A7"/>
    <w:rsid w:val="003F75BB"/>
    <w:rsid w:val="0040019C"/>
    <w:rsid w:val="0040054A"/>
    <w:rsid w:val="00400C55"/>
    <w:rsid w:val="00401BA1"/>
    <w:rsid w:val="004025B7"/>
    <w:rsid w:val="00403723"/>
    <w:rsid w:val="00403FFC"/>
    <w:rsid w:val="004042FF"/>
    <w:rsid w:val="0040638F"/>
    <w:rsid w:val="00406492"/>
    <w:rsid w:val="00406682"/>
    <w:rsid w:val="0040778D"/>
    <w:rsid w:val="0041099B"/>
    <w:rsid w:val="00413484"/>
    <w:rsid w:val="00413820"/>
    <w:rsid w:val="00413CCA"/>
    <w:rsid w:val="00413EF4"/>
    <w:rsid w:val="00414A43"/>
    <w:rsid w:val="004154E2"/>
    <w:rsid w:val="00415542"/>
    <w:rsid w:val="00415E12"/>
    <w:rsid w:val="00416719"/>
    <w:rsid w:val="004207D2"/>
    <w:rsid w:val="0042093E"/>
    <w:rsid w:val="00421357"/>
    <w:rsid w:val="0042272B"/>
    <w:rsid w:val="0042290C"/>
    <w:rsid w:val="004230E5"/>
    <w:rsid w:val="00423481"/>
    <w:rsid w:val="00424137"/>
    <w:rsid w:val="004244E1"/>
    <w:rsid w:val="0042478B"/>
    <w:rsid w:val="00425A7B"/>
    <w:rsid w:val="00426F8B"/>
    <w:rsid w:val="00431651"/>
    <w:rsid w:val="00433EBD"/>
    <w:rsid w:val="00434EBF"/>
    <w:rsid w:val="00435892"/>
    <w:rsid w:val="00435BD1"/>
    <w:rsid w:val="004405D8"/>
    <w:rsid w:val="00440BFC"/>
    <w:rsid w:val="0044115D"/>
    <w:rsid w:val="004415B7"/>
    <w:rsid w:val="004419F5"/>
    <w:rsid w:val="00442213"/>
    <w:rsid w:val="0044241E"/>
    <w:rsid w:val="00442E62"/>
    <w:rsid w:val="00443F19"/>
    <w:rsid w:val="00444593"/>
    <w:rsid w:val="00444CE8"/>
    <w:rsid w:val="00445BDD"/>
    <w:rsid w:val="00451274"/>
    <w:rsid w:val="00451812"/>
    <w:rsid w:val="0045186E"/>
    <w:rsid w:val="00451AF2"/>
    <w:rsid w:val="00451E8D"/>
    <w:rsid w:val="00453B1F"/>
    <w:rsid w:val="00453DDF"/>
    <w:rsid w:val="00454560"/>
    <w:rsid w:val="004545EC"/>
    <w:rsid w:val="004546BC"/>
    <w:rsid w:val="00456455"/>
    <w:rsid w:val="0046049B"/>
    <w:rsid w:val="00460B46"/>
    <w:rsid w:val="00460DD7"/>
    <w:rsid w:val="004618D9"/>
    <w:rsid w:val="00462885"/>
    <w:rsid w:val="0046468D"/>
    <w:rsid w:val="0046498E"/>
    <w:rsid w:val="004656AB"/>
    <w:rsid w:val="00466647"/>
    <w:rsid w:val="00466803"/>
    <w:rsid w:val="00467186"/>
    <w:rsid w:val="004701EE"/>
    <w:rsid w:val="00470703"/>
    <w:rsid w:val="00470862"/>
    <w:rsid w:val="00472029"/>
    <w:rsid w:val="00472782"/>
    <w:rsid w:val="004728FC"/>
    <w:rsid w:val="00473766"/>
    <w:rsid w:val="00473C00"/>
    <w:rsid w:val="004740CD"/>
    <w:rsid w:val="00474482"/>
    <w:rsid w:val="00474D78"/>
    <w:rsid w:val="00475201"/>
    <w:rsid w:val="004756FD"/>
    <w:rsid w:val="00477028"/>
    <w:rsid w:val="00477127"/>
    <w:rsid w:val="0048014C"/>
    <w:rsid w:val="004824E3"/>
    <w:rsid w:val="0048392D"/>
    <w:rsid w:val="00485754"/>
    <w:rsid w:val="00486242"/>
    <w:rsid w:val="00490019"/>
    <w:rsid w:val="004914A5"/>
    <w:rsid w:val="00491A30"/>
    <w:rsid w:val="00492262"/>
    <w:rsid w:val="00492A06"/>
    <w:rsid w:val="00493E5D"/>
    <w:rsid w:val="00493F3D"/>
    <w:rsid w:val="004945EF"/>
    <w:rsid w:val="00494D5A"/>
    <w:rsid w:val="00496DF0"/>
    <w:rsid w:val="0049771D"/>
    <w:rsid w:val="00497AFE"/>
    <w:rsid w:val="004A105A"/>
    <w:rsid w:val="004A2C32"/>
    <w:rsid w:val="004A2C8C"/>
    <w:rsid w:val="004A3209"/>
    <w:rsid w:val="004A32DC"/>
    <w:rsid w:val="004A424C"/>
    <w:rsid w:val="004A4575"/>
    <w:rsid w:val="004A487D"/>
    <w:rsid w:val="004A49E6"/>
    <w:rsid w:val="004B0356"/>
    <w:rsid w:val="004B0906"/>
    <w:rsid w:val="004B1002"/>
    <w:rsid w:val="004B2125"/>
    <w:rsid w:val="004B36F4"/>
    <w:rsid w:val="004B5424"/>
    <w:rsid w:val="004B615F"/>
    <w:rsid w:val="004B631C"/>
    <w:rsid w:val="004B6C09"/>
    <w:rsid w:val="004B72E9"/>
    <w:rsid w:val="004B739B"/>
    <w:rsid w:val="004C0A7B"/>
    <w:rsid w:val="004C318D"/>
    <w:rsid w:val="004C4010"/>
    <w:rsid w:val="004C6FAC"/>
    <w:rsid w:val="004C7405"/>
    <w:rsid w:val="004D0A7F"/>
    <w:rsid w:val="004D0FB8"/>
    <w:rsid w:val="004D37DE"/>
    <w:rsid w:val="004D52B7"/>
    <w:rsid w:val="004D59F1"/>
    <w:rsid w:val="004D5A6B"/>
    <w:rsid w:val="004D6A6F"/>
    <w:rsid w:val="004D7372"/>
    <w:rsid w:val="004D7B86"/>
    <w:rsid w:val="004E02F6"/>
    <w:rsid w:val="004E435D"/>
    <w:rsid w:val="004E4384"/>
    <w:rsid w:val="004E4A9F"/>
    <w:rsid w:val="004E4AF7"/>
    <w:rsid w:val="004E5254"/>
    <w:rsid w:val="004F0635"/>
    <w:rsid w:val="004F17B7"/>
    <w:rsid w:val="004F1F85"/>
    <w:rsid w:val="004F2C17"/>
    <w:rsid w:val="004F3214"/>
    <w:rsid w:val="004F351A"/>
    <w:rsid w:val="004F4C87"/>
    <w:rsid w:val="004F4F7E"/>
    <w:rsid w:val="004F5028"/>
    <w:rsid w:val="004F54C9"/>
    <w:rsid w:val="004F5837"/>
    <w:rsid w:val="004F5B65"/>
    <w:rsid w:val="004F6614"/>
    <w:rsid w:val="004F6A2D"/>
    <w:rsid w:val="004F6B70"/>
    <w:rsid w:val="005000FC"/>
    <w:rsid w:val="0050012D"/>
    <w:rsid w:val="0050027D"/>
    <w:rsid w:val="00500760"/>
    <w:rsid w:val="00502297"/>
    <w:rsid w:val="00502403"/>
    <w:rsid w:val="00502BC7"/>
    <w:rsid w:val="00503094"/>
    <w:rsid w:val="00505088"/>
    <w:rsid w:val="005050A7"/>
    <w:rsid w:val="005130D8"/>
    <w:rsid w:val="00513645"/>
    <w:rsid w:val="0051403A"/>
    <w:rsid w:val="005151C4"/>
    <w:rsid w:val="005152CE"/>
    <w:rsid w:val="00515D76"/>
    <w:rsid w:val="00520077"/>
    <w:rsid w:val="00520C15"/>
    <w:rsid w:val="0052100F"/>
    <w:rsid w:val="00522C54"/>
    <w:rsid w:val="00523907"/>
    <w:rsid w:val="0052406F"/>
    <w:rsid w:val="005240A6"/>
    <w:rsid w:val="005243F1"/>
    <w:rsid w:val="00524A8D"/>
    <w:rsid w:val="00526D55"/>
    <w:rsid w:val="005271E9"/>
    <w:rsid w:val="00527861"/>
    <w:rsid w:val="00531F76"/>
    <w:rsid w:val="00533AFF"/>
    <w:rsid w:val="005342E1"/>
    <w:rsid w:val="00534EEF"/>
    <w:rsid w:val="00534FF1"/>
    <w:rsid w:val="00535725"/>
    <w:rsid w:val="005357B8"/>
    <w:rsid w:val="00536282"/>
    <w:rsid w:val="0053646E"/>
    <w:rsid w:val="00541924"/>
    <w:rsid w:val="005425DC"/>
    <w:rsid w:val="00542E2F"/>
    <w:rsid w:val="0054429F"/>
    <w:rsid w:val="00544704"/>
    <w:rsid w:val="00544A2E"/>
    <w:rsid w:val="005457EA"/>
    <w:rsid w:val="00545F51"/>
    <w:rsid w:val="005461E8"/>
    <w:rsid w:val="00547146"/>
    <w:rsid w:val="0055038F"/>
    <w:rsid w:val="00550CAE"/>
    <w:rsid w:val="00551283"/>
    <w:rsid w:val="005524F3"/>
    <w:rsid w:val="00553141"/>
    <w:rsid w:val="00553322"/>
    <w:rsid w:val="005537EC"/>
    <w:rsid w:val="005539D4"/>
    <w:rsid w:val="0055516E"/>
    <w:rsid w:val="00555925"/>
    <w:rsid w:val="0055620E"/>
    <w:rsid w:val="005571D2"/>
    <w:rsid w:val="00557A6D"/>
    <w:rsid w:val="00557C67"/>
    <w:rsid w:val="005607C0"/>
    <w:rsid w:val="00560C58"/>
    <w:rsid w:val="00561119"/>
    <w:rsid w:val="00561816"/>
    <w:rsid w:val="0056218B"/>
    <w:rsid w:val="00562C44"/>
    <w:rsid w:val="0056353E"/>
    <w:rsid w:val="00563CAD"/>
    <w:rsid w:val="0056532E"/>
    <w:rsid w:val="00566ABA"/>
    <w:rsid w:val="00567057"/>
    <w:rsid w:val="005672F3"/>
    <w:rsid w:val="0057054B"/>
    <w:rsid w:val="0057137B"/>
    <w:rsid w:val="0057277F"/>
    <w:rsid w:val="0057332F"/>
    <w:rsid w:val="0057449F"/>
    <w:rsid w:val="00576C1A"/>
    <w:rsid w:val="00576E3E"/>
    <w:rsid w:val="00580400"/>
    <w:rsid w:val="0058158A"/>
    <w:rsid w:val="00581DDF"/>
    <w:rsid w:val="005827DB"/>
    <w:rsid w:val="00582991"/>
    <w:rsid w:val="00582AC3"/>
    <w:rsid w:val="0058373C"/>
    <w:rsid w:val="00583C1D"/>
    <w:rsid w:val="005852DE"/>
    <w:rsid w:val="00585A9C"/>
    <w:rsid w:val="00586023"/>
    <w:rsid w:val="00586068"/>
    <w:rsid w:val="005861E0"/>
    <w:rsid w:val="005867B9"/>
    <w:rsid w:val="0058697E"/>
    <w:rsid w:val="00587A48"/>
    <w:rsid w:val="00587D3E"/>
    <w:rsid w:val="005901C0"/>
    <w:rsid w:val="005906E6"/>
    <w:rsid w:val="00590AC6"/>
    <w:rsid w:val="00590BC1"/>
    <w:rsid w:val="00590FA8"/>
    <w:rsid w:val="00591864"/>
    <w:rsid w:val="00591B12"/>
    <w:rsid w:val="00592870"/>
    <w:rsid w:val="00593432"/>
    <w:rsid w:val="0059468A"/>
    <w:rsid w:val="00594DE5"/>
    <w:rsid w:val="0059713B"/>
    <w:rsid w:val="005A032A"/>
    <w:rsid w:val="005A0910"/>
    <w:rsid w:val="005A2316"/>
    <w:rsid w:val="005A4B43"/>
    <w:rsid w:val="005A4F5B"/>
    <w:rsid w:val="005A6856"/>
    <w:rsid w:val="005A6E16"/>
    <w:rsid w:val="005A6F5A"/>
    <w:rsid w:val="005A7F6E"/>
    <w:rsid w:val="005A7F81"/>
    <w:rsid w:val="005B06DE"/>
    <w:rsid w:val="005B175E"/>
    <w:rsid w:val="005B3125"/>
    <w:rsid w:val="005B37C1"/>
    <w:rsid w:val="005B3FB7"/>
    <w:rsid w:val="005B43A5"/>
    <w:rsid w:val="005B577C"/>
    <w:rsid w:val="005B6074"/>
    <w:rsid w:val="005B7564"/>
    <w:rsid w:val="005B7F63"/>
    <w:rsid w:val="005C1859"/>
    <w:rsid w:val="005C25C6"/>
    <w:rsid w:val="005C36D6"/>
    <w:rsid w:val="005C3847"/>
    <w:rsid w:val="005C429C"/>
    <w:rsid w:val="005C4A01"/>
    <w:rsid w:val="005C5D6D"/>
    <w:rsid w:val="005C73B3"/>
    <w:rsid w:val="005C7429"/>
    <w:rsid w:val="005D0973"/>
    <w:rsid w:val="005D170D"/>
    <w:rsid w:val="005D1C48"/>
    <w:rsid w:val="005D21C1"/>
    <w:rsid w:val="005D2223"/>
    <w:rsid w:val="005D2E79"/>
    <w:rsid w:val="005D2EA5"/>
    <w:rsid w:val="005D373C"/>
    <w:rsid w:val="005D4360"/>
    <w:rsid w:val="005D4A9F"/>
    <w:rsid w:val="005D6269"/>
    <w:rsid w:val="005D7499"/>
    <w:rsid w:val="005D758A"/>
    <w:rsid w:val="005D7A48"/>
    <w:rsid w:val="005E108F"/>
    <w:rsid w:val="005E1572"/>
    <w:rsid w:val="005E3A9A"/>
    <w:rsid w:val="005E3B15"/>
    <w:rsid w:val="005E481C"/>
    <w:rsid w:val="005E4B3D"/>
    <w:rsid w:val="005E4E43"/>
    <w:rsid w:val="005E661B"/>
    <w:rsid w:val="005F0D75"/>
    <w:rsid w:val="005F2031"/>
    <w:rsid w:val="005F207D"/>
    <w:rsid w:val="005F33BD"/>
    <w:rsid w:val="005F383B"/>
    <w:rsid w:val="005F3907"/>
    <w:rsid w:val="005F3BD6"/>
    <w:rsid w:val="005F4947"/>
    <w:rsid w:val="005F5290"/>
    <w:rsid w:val="005F55A1"/>
    <w:rsid w:val="005F5CDF"/>
    <w:rsid w:val="005F6B9E"/>
    <w:rsid w:val="005F7EFC"/>
    <w:rsid w:val="0060137B"/>
    <w:rsid w:val="00601D93"/>
    <w:rsid w:val="0060226C"/>
    <w:rsid w:val="00602762"/>
    <w:rsid w:val="006029D8"/>
    <w:rsid w:val="00605139"/>
    <w:rsid w:val="00606A42"/>
    <w:rsid w:val="0061057F"/>
    <w:rsid w:val="006114B3"/>
    <w:rsid w:val="00611631"/>
    <w:rsid w:val="00611B2A"/>
    <w:rsid w:val="006127D0"/>
    <w:rsid w:val="00612A04"/>
    <w:rsid w:val="00612BDE"/>
    <w:rsid w:val="00612DD1"/>
    <w:rsid w:val="00612F21"/>
    <w:rsid w:val="006141E3"/>
    <w:rsid w:val="00614D8C"/>
    <w:rsid w:val="00616283"/>
    <w:rsid w:val="0061661E"/>
    <w:rsid w:val="00616C95"/>
    <w:rsid w:val="006170C0"/>
    <w:rsid w:val="00617EFF"/>
    <w:rsid w:val="00620788"/>
    <w:rsid w:val="006210A1"/>
    <w:rsid w:val="00621553"/>
    <w:rsid w:val="00622C6A"/>
    <w:rsid w:val="00623177"/>
    <w:rsid w:val="00623E41"/>
    <w:rsid w:val="006243C2"/>
    <w:rsid w:val="00625E6F"/>
    <w:rsid w:val="00626069"/>
    <w:rsid w:val="00626FB6"/>
    <w:rsid w:val="00627EA9"/>
    <w:rsid w:val="0063031C"/>
    <w:rsid w:val="0063564C"/>
    <w:rsid w:val="00635C1A"/>
    <w:rsid w:val="00636146"/>
    <w:rsid w:val="00636596"/>
    <w:rsid w:val="006368E3"/>
    <w:rsid w:val="00637737"/>
    <w:rsid w:val="00640A3B"/>
    <w:rsid w:val="00640A59"/>
    <w:rsid w:val="006413AF"/>
    <w:rsid w:val="006414D1"/>
    <w:rsid w:val="006420FB"/>
    <w:rsid w:val="006454F7"/>
    <w:rsid w:val="00645C75"/>
    <w:rsid w:val="006473F3"/>
    <w:rsid w:val="006478AB"/>
    <w:rsid w:val="00650E2B"/>
    <w:rsid w:val="0065107D"/>
    <w:rsid w:val="00651D8A"/>
    <w:rsid w:val="006520E4"/>
    <w:rsid w:val="00652BD1"/>
    <w:rsid w:val="00655D46"/>
    <w:rsid w:val="00655F2A"/>
    <w:rsid w:val="00656231"/>
    <w:rsid w:val="006562CB"/>
    <w:rsid w:val="00656306"/>
    <w:rsid w:val="0065650F"/>
    <w:rsid w:val="00657395"/>
    <w:rsid w:val="00657EEC"/>
    <w:rsid w:val="0066135C"/>
    <w:rsid w:val="00661BD9"/>
    <w:rsid w:val="00661F2A"/>
    <w:rsid w:val="0066201A"/>
    <w:rsid w:val="006644DC"/>
    <w:rsid w:val="006649BB"/>
    <w:rsid w:val="00664D3D"/>
    <w:rsid w:val="006666C9"/>
    <w:rsid w:val="00666F66"/>
    <w:rsid w:val="00667036"/>
    <w:rsid w:val="00667A20"/>
    <w:rsid w:val="00667B82"/>
    <w:rsid w:val="00667FED"/>
    <w:rsid w:val="00667FFB"/>
    <w:rsid w:val="006710E5"/>
    <w:rsid w:val="00671776"/>
    <w:rsid w:val="00671CD5"/>
    <w:rsid w:val="00672DEE"/>
    <w:rsid w:val="0067480A"/>
    <w:rsid w:val="00675417"/>
    <w:rsid w:val="006758CC"/>
    <w:rsid w:val="006761B3"/>
    <w:rsid w:val="00676666"/>
    <w:rsid w:val="006775AE"/>
    <w:rsid w:val="00680256"/>
    <w:rsid w:val="00680F44"/>
    <w:rsid w:val="00681608"/>
    <w:rsid w:val="00684366"/>
    <w:rsid w:val="00687164"/>
    <w:rsid w:val="0068743B"/>
    <w:rsid w:val="0068746C"/>
    <w:rsid w:val="006918A4"/>
    <w:rsid w:val="00692473"/>
    <w:rsid w:val="00692F19"/>
    <w:rsid w:val="00693824"/>
    <w:rsid w:val="00693B36"/>
    <w:rsid w:val="00693E50"/>
    <w:rsid w:val="00695D5F"/>
    <w:rsid w:val="006960BB"/>
    <w:rsid w:val="00696305"/>
    <w:rsid w:val="0069648D"/>
    <w:rsid w:val="00697231"/>
    <w:rsid w:val="00697BD8"/>
    <w:rsid w:val="006A0935"/>
    <w:rsid w:val="006A14D2"/>
    <w:rsid w:val="006A27F4"/>
    <w:rsid w:val="006A4261"/>
    <w:rsid w:val="006A4E0E"/>
    <w:rsid w:val="006A4E7F"/>
    <w:rsid w:val="006A4ED2"/>
    <w:rsid w:val="006B0063"/>
    <w:rsid w:val="006B0082"/>
    <w:rsid w:val="006B0801"/>
    <w:rsid w:val="006B0C30"/>
    <w:rsid w:val="006B0DF2"/>
    <w:rsid w:val="006B0E86"/>
    <w:rsid w:val="006B0ED5"/>
    <w:rsid w:val="006B1FFC"/>
    <w:rsid w:val="006B3475"/>
    <w:rsid w:val="006B367A"/>
    <w:rsid w:val="006B501E"/>
    <w:rsid w:val="006B590D"/>
    <w:rsid w:val="006B6CE8"/>
    <w:rsid w:val="006C1853"/>
    <w:rsid w:val="006C1C90"/>
    <w:rsid w:val="006C3436"/>
    <w:rsid w:val="006C35D9"/>
    <w:rsid w:val="006C4BCE"/>
    <w:rsid w:val="006C54B6"/>
    <w:rsid w:val="006C5589"/>
    <w:rsid w:val="006C5F7B"/>
    <w:rsid w:val="006C7D43"/>
    <w:rsid w:val="006D05B3"/>
    <w:rsid w:val="006D08BA"/>
    <w:rsid w:val="006D186E"/>
    <w:rsid w:val="006D1F21"/>
    <w:rsid w:val="006D2A53"/>
    <w:rsid w:val="006D3FDA"/>
    <w:rsid w:val="006D4C73"/>
    <w:rsid w:val="006D4EC3"/>
    <w:rsid w:val="006D4EE0"/>
    <w:rsid w:val="006D5834"/>
    <w:rsid w:val="006D5AF1"/>
    <w:rsid w:val="006D6155"/>
    <w:rsid w:val="006D6598"/>
    <w:rsid w:val="006D6652"/>
    <w:rsid w:val="006D7DF0"/>
    <w:rsid w:val="006E026B"/>
    <w:rsid w:val="006E0D14"/>
    <w:rsid w:val="006E1EE3"/>
    <w:rsid w:val="006F0178"/>
    <w:rsid w:val="006F1EAF"/>
    <w:rsid w:val="006F2997"/>
    <w:rsid w:val="006F2A2D"/>
    <w:rsid w:val="006F2EC1"/>
    <w:rsid w:val="006F4F6A"/>
    <w:rsid w:val="006F5477"/>
    <w:rsid w:val="007002E9"/>
    <w:rsid w:val="00700CBE"/>
    <w:rsid w:val="00701B6F"/>
    <w:rsid w:val="007026F6"/>
    <w:rsid w:val="00702A45"/>
    <w:rsid w:val="00702F3D"/>
    <w:rsid w:val="00704546"/>
    <w:rsid w:val="00705DC3"/>
    <w:rsid w:val="0070606A"/>
    <w:rsid w:val="007063D0"/>
    <w:rsid w:val="00707B54"/>
    <w:rsid w:val="00711265"/>
    <w:rsid w:val="00711F5C"/>
    <w:rsid w:val="007121C8"/>
    <w:rsid w:val="00716213"/>
    <w:rsid w:val="00716602"/>
    <w:rsid w:val="00717161"/>
    <w:rsid w:val="00717B12"/>
    <w:rsid w:val="00717EF5"/>
    <w:rsid w:val="007201FA"/>
    <w:rsid w:val="0072092A"/>
    <w:rsid w:val="00720B37"/>
    <w:rsid w:val="00720F65"/>
    <w:rsid w:val="00722091"/>
    <w:rsid w:val="00722319"/>
    <w:rsid w:val="00724671"/>
    <w:rsid w:val="00724768"/>
    <w:rsid w:val="0072657E"/>
    <w:rsid w:val="0072759C"/>
    <w:rsid w:val="00730AF6"/>
    <w:rsid w:val="0073155E"/>
    <w:rsid w:val="007320BC"/>
    <w:rsid w:val="00733A21"/>
    <w:rsid w:val="00733BE5"/>
    <w:rsid w:val="007367FA"/>
    <w:rsid w:val="007369BE"/>
    <w:rsid w:val="00736E02"/>
    <w:rsid w:val="00737554"/>
    <w:rsid w:val="0074149D"/>
    <w:rsid w:val="007416C3"/>
    <w:rsid w:val="00743443"/>
    <w:rsid w:val="0074351B"/>
    <w:rsid w:val="00746354"/>
    <w:rsid w:val="007466AB"/>
    <w:rsid w:val="0074692A"/>
    <w:rsid w:val="00747128"/>
    <w:rsid w:val="0074720E"/>
    <w:rsid w:val="007517F4"/>
    <w:rsid w:val="00751A42"/>
    <w:rsid w:val="00751E09"/>
    <w:rsid w:val="00752B69"/>
    <w:rsid w:val="0075333F"/>
    <w:rsid w:val="007540F4"/>
    <w:rsid w:val="007543B2"/>
    <w:rsid w:val="00754474"/>
    <w:rsid w:val="00754D03"/>
    <w:rsid w:val="00755AE8"/>
    <w:rsid w:val="00760139"/>
    <w:rsid w:val="00760570"/>
    <w:rsid w:val="00763191"/>
    <w:rsid w:val="007636D3"/>
    <w:rsid w:val="00764527"/>
    <w:rsid w:val="0076589A"/>
    <w:rsid w:val="0076704A"/>
    <w:rsid w:val="0076756F"/>
    <w:rsid w:val="0077312E"/>
    <w:rsid w:val="007734E2"/>
    <w:rsid w:val="007759ED"/>
    <w:rsid w:val="00780BBC"/>
    <w:rsid w:val="007815BA"/>
    <w:rsid w:val="00781F23"/>
    <w:rsid w:val="00782AA7"/>
    <w:rsid w:val="007843FF"/>
    <w:rsid w:val="007846C9"/>
    <w:rsid w:val="00784EF3"/>
    <w:rsid w:val="007860D2"/>
    <w:rsid w:val="0078645E"/>
    <w:rsid w:val="00786BA3"/>
    <w:rsid w:val="00786C3D"/>
    <w:rsid w:val="00790C6D"/>
    <w:rsid w:val="007910FE"/>
    <w:rsid w:val="00791B77"/>
    <w:rsid w:val="00792A54"/>
    <w:rsid w:val="00792AB6"/>
    <w:rsid w:val="00793610"/>
    <w:rsid w:val="0079395A"/>
    <w:rsid w:val="007944E8"/>
    <w:rsid w:val="007958BB"/>
    <w:rsid w:val="00795D36"/>
    <w:rsid w:val="00795E16"/>
    <w:rsid w:val="0079693B"/>
    <w:rsid w:val="0079776C"/>
    <w:rsid w:val="00797A78"/>
    <w:rsid w:val="007A0E2A"/>
    <w:rsid w:val="007A1D31"/>
    <w:rsid w:val="007A287F"/>
    <w:rsid w:val="007A3683"/>
    <w:rsid w:val="007A4AC2"/>
    <w:rsid w:val="007A6A66"/>
    <w:rsid w:val="007A6F2B"/>
    <w:rsid w:val="007A7DD2"/>
    <w:rsid w:val="007B09C5"/>
    <w:rsid w:val="007B1EBD"/>
    <w:rsid w:val="007B278B"/>
    <w:rsid w:val="007B2D51"/>
    <w:rsid w:val="007B3D57"/>
    <w:rsid w:val="007B4E46"/>
    <w:rsid w:val="007B5277"/>
    <w:rsid w:val="007B5296"/>
    <w:rsid w:val="007B5EE5"/>
    <w:rsid w:val="007B6692"/>
    <w:rsid w:val="007B683A"/>
    <w:rsid w:val="007B7B1B"/>
    <w:rsid w:val="007C0693"/>
    <w:rsid w:val="007C0887"/>
    <w:rsid w:val="007C2104"/>
    <w:rsid w:val="007C3780"/>
    <w:rsid w:val="007C6957"/>
    <w:rsid w:val="007C7AD4"/>
    <w:rsid w:val="007C7EA4"/>
    <w:rsid w:val="007D016A"/>
    <w:rsid w:val="007D1939"/>
    <w:rsid w:val="007D29D7"/>
    <w:rsid w:val="007D53AE"/>
    <w:rsid w:val="007D57A4"/>
    <w:rsid w:val="007D5890"/>
    <w:rsid w:val="007D62F3"/>
    <w:rsid w:val="007D647E"/>
    <w:rsid w:val="007D68BE"/>
    <w:rsid w:val="007D6F92"/>
    <w:rsid w:val="007D6F9C"/>
    <w:rsid w:val="007E2459"/>
    <w:rsid w:val="007E3C22"/>
    <w:rsid w:val="007E435A"/>
    <w:rsid w:val="007E44CE"/>
    <w:rsid w:val="007E49DE"/>
    <w:rsid w:val="007E500D"/>
    <w:rsid w:val="007E54D1"/>
    <w:rsid w:val="007E5B9A"/>
    <w:rsid w:val="007E66CB"/>
    <w:rsid w:val="007E6915"/>
    <w:rsid w:val="007E74BD"/>
    <w:rsid w:val="007F0DF6"/>
    <w:rsid w:val="007F1345"/>
    <w:rsid w:val="007F1736"/>
    <w:rsid w:val="007F223E"/>
    <w:rsid w:val="007F2F6C"/>
    <w:rsid w:val="007F3DEC"/>
    <w:rsid w:val="007F4887"/>
    <w:rsid w:val="007F48CC"/>
    <w:rsid w:val="007F5485"/>
    <w:rsid w:val="007F623D"/>
    <w:rsid w:val="007F63C6"/>
    <w:rsid w:val="007F650D"/>
    <w:rsid w:val="007F6AE7"/>
    <w:rsid w:val="007F7122"/>
    <w:rsid w:val="0080019C"/>
    <w:rsid w:val="00800694"/>
    <w:rsid w:val="00800EBB"/>
    <w:rsid w:val="00800F69"/>
    <w:rsid w:val="008010E8"/>
    <w:rsid w:val="008023C4"/>
    <w:rsid w:val="0080314D"/>
    <w:rsid w:val="00803CFC"/>
    <w:rsid w:val="0080508F"/>
    <w:rsid w:val="008050E5"/>
    <w:rsid w:val="0080570F"/>
    <w:rsid w:val="00806946"/>
    <w:rsid w:val="00806985"/>
    <w:rsid w:val="0080791B"/>
    <w:rsid w:val="008101B5"/>
    <w:rsid w:val="0081435E"/>
    <w:rsid w:val="008162BC"/>
    <w:rsid w:val="00817F36"/>
    <w:rsid w:val="008210A5"/>
    <w:rsid w:val="00821CB9"/>
    <w:rsid w:val="0082202A"/>
    <w:rsid w:val="00822C4A"/>
    <w:rsid w:val="008231D9"/>
    <w:rsid w:val="00823FA1"/>
    <w:rsid w:val="00827EA0"/>
    <w:rsid w:val="0083030A"/>
    <w:rsid w:val="00831D7F"/>
    <w:rsid w:val="008330E4"/>
    <w:rsid w:val="00833193"/>
    <w:rsid w:val="00833258"/>
    <w:rsid w:val="00833621"/>
    <w:rsid w:val="00833771"/>
    <w:rsid w:val="00833C05"/>
    <w:rsid w:val="0083486F"/>
    <w:rsid w:val="00834DA4"/>
    <w:rsid w:val="00835443"/>
    <w:rsid w:val="00835C68"/>
    <w:rsid w:val="008361F6"/>
    <w:rsid w:val="00836320"/>
    <w:rsid w:val="00837070"/>
    <w:rsid w:val="0084016F"/>
    <w:rsid w:val="0084045A"/>
    <w:rsid w:val="0084094A"/>
    <w:rsid w:val="00840B4E"/>
    <w:rsid w:val="00841418"/>
    <w:rsid w:val="00842C7D"/>
    <w:rsid w:val="00844F54"/>
    <w:rsid w:val="00845722"/>
    <w:rsid w:val="008462DB"/>
    <w:rsid w:val="00846418"/>
    <w:rsid w:val="00846425"/>
    <w:rsid w:val="00846EB8"/>
    <w:rsid w:val="008507F9"/>
    <w:rsid w:val="0085245B"/>
    <w:rsid w:val="00852A7C"/>
    <w:rsid w:val="00854F39"/>
    <w:rsid w:val="00856BDB"/>
    <w:rsid w:val="008570E7"/>
    <w:rsid w:val="00857DE5"/>
    <w:rsid w:val="008601DB"/>
    <w:rsid w:val="008604BF"/>
    <w:rsid w:val="0086140B"/>
    <w:rsid w:val="00861518"/>
    <w:rsid w:val="0086193A"/>
    <w:rsid w:val="00862400"/>
    <w:rsid w:val="00862CD3"/>
    <w:rsid w:val="00862F42"/>
    <w:rsid w:val="008630E7"/>
    <w:rsid w:val="00865FF4"/>
    <w:rsid w:val="00866B56"/>
    <w:rsid w:val="00866C7F"/>
    <w:rsid w:val="00867E4A"/>
    <w:rsid w:val="0087282C"/>
    <w:rsid w:val="00872C4B"/>
    <w:rsid w:val="0087324F"/>
    <w:rsid w:val="008735D2"/>
    <w:rsid w:val="008741FA"/>
    <w:rsid w:val="00874CAA"/>
    <w:rsid w:val="00875E25"/>
    <w:rsid w:val="00875ED9"/>
    <w:rsid w:val="00877096"/>
    <w:rsid w:val="008822F2"/>
    <w:rsid w:val="008826E4"/>
    <w:rsid w:val="008849AB"/>
    <w:rsid w:val="008853F7"/>
    <w:rsid w:val="00885BA8"/>
    <w:rsid w:val="00886E9D"/>
    <w:rsid w:val="00887DE3"/>
    <w:rsid w:val="00890991"/>
    <w:rsid w:val="00890A21"/>
    <w:rsid w:val="00890F54"/>
    <w:rsid w:val="008916BB"/>
    <w:rsid w:val="00892484"/>
    <w:rsid w:val="008925E0"/>
    <w:rsid w:val="00892F89"/>
    <w:rsid w:val="00894C54"/>
    <w:rsid w:val="00897915"/>
    <w:rsid w:val="008979E4"/>
    <w:rsid w:val="008A05DA"/>
    <w:rsid w:val="008A0FE1"/>
    <w:rsid w:val="008A142E"/>
    <w:rsid w:val="008A208A"/>
    <w:rsid w:val="008A2236"/>
    <w:rsid w:val="008A2E3E"/>
    <w:rsid w:val="008A3DA7"/>
    <w:rsid w:val="008A464C"/>
    <w:rsid w:val="008A4966"/>
    <w:rsid w:val="008A49B2"/>
    <w:rsid w:val="008B0C49"/>
    <w:rsid w:val="008B2CCA"/>
    <w:rsid w:val="008B47CA"/>
    <w:rsid w:val="008B4C2B"/>
    <w:rsid w:val="008B4E07"/>
    <w:rsid w:val="008B5654"/>
    <w:rsid w:val="008B7385"/>
    <w:rsid w:val="008B7929"/>
    <w:rsid w:val="008C0C5D"/>
    <w:rsid w:val="008C134E"/>
    <w:rsid w:val="008C14C9"/>
    <w:rsid w:val="008C32EC"/>
    <w:rsid w:val="008C3766"/>
    <w:rsid w:val="008C4E45"/>
    <w:rsid w:val="008C6275"/>
    <w:rsid w:val="008C64D2"/>
    <w:rsid w:val="008C6579"/>
    <w:rsid w:val="008D2B4C"/>
    <w:rsid w:val="008D31D3"/>
    <w:rsid w:val="008D35F4"/>
    <w:rsid w:val="008D3AFF"/>
    <w:rsid w:val="008D3C4E"/>
    <w:rsid w:val="008D3D6B"/>
    <w:rsid w:val="008D46C8"/>
    <w:rsid w:val="008E02B5"/>
    <w:rsid w:val="008E15EE"/>
    <w:rsid w:val="008E1837"/>
    <w:rsid w:val="008E38E8"/>
    <w:rsid w:val="008E3D27"/>
    <w:rsid w:val="008E3E12"/>
    <w:rsid w:val="008E4F41"/>
    <w:rsid w:val="008E6042"/>
    <w:rsid w:val="008E6DA3"/>
    <w:rsid w:val="008E734E"/>
    <w:rsid w:val="008E73E3"/>
    <w:rsid w:val="008E74D3"/>
    <w:rsid w:val="008E7A4A"/>
    <w:rsid w:val="008E7A6A"/>
    <w:rsid w:val="008E7C59"/>
    <w:rsid w:val="008E7DEC"/>
    <w:rsid w:val="008E7F77"/>
    <w:rsid w:val="008F0F8B"/>
    <w:rsid w:val="008F1281"/>
    <w:rsid w:val="008F14E6"/>
    <w:rsid w:val="008F1DB7"/>
    <w:rsid w:val="008F263C"/>
    <w:rsid w:val="008F2C50"/>
    <w:rsid w:val="008F2EA6"/>
    <w:rsid w:val="008F4486"/>
    <w:rsid w:val="008F5371"/>
    <w:rsid w:val="008F5D3B"/>
    <w:rsid w:val="00900A71"/>
    <w:rsid w:val="00902986"/>
    <w:rsid w:val="00903008"/>
    <w:rsid w:val="00903953"/>
    <w:rsid w:val="00903A5F"/>
    <w:rsid w:val="00903C32"/>
    <w:rsid w:val="00904073"/>
    <w:rsid w:val="0090487F"/>
    <w:rsid w:val="0090553F"/>
    <w:rsid w:val="00905861"/>
    <w:rsid w:val="009073C7"/>
    <w:rsid w:val="009103A3"/>
    <w:rsid w:val="009105F0"/>
    <w:rsid w:val="00911535"/>
    <w:rsid w:val="0091274D"/>
    <w:rsid w:val="00912B3A"/>
    <w:rsid w:val="00914F33"/>
    <w:rsid w:val="00915B38"/>
    <w:rsid w:val="00916043"/>
    <w:rsid w:val="00916692"/>
    <w:rsid w:val="00917BA1"/>
    <w:rsid w:val="00920540"/>
    <w:rsid w:val="00920778"/>
    <w:rsid w:val="00920DC1"/>
    <w:rsid w:val="00921FEB"/>
    <w:rsid w:val="00922321"/>
    <w:rsid w:val="009229D4"/>
    <w:rsid w:val="00925406"/>
    <w:rsid w:val="00925A62"/>
    <w:rsid w:val="00926422"/>
    <w:rsid w:val="009267EE"/>
    <w:rsid w:val="009268FB"/>
    <w:rsid w:val="00930618"/>
    <w:rsid w:val="009307EB"/>
    <w:rsid w:val="00932C73"/>
    <w:rsid w:val="00932FF8"/>
    <w:rsid w:val="0093370D"/>
    <w:rsid w:val="00933D47"/>
    <w:rsid w:val="009340B1"/>
    <w:rsid w:val="00936B91"/>
    <w:rsid w:val="00937D20"/>
    <w:rsid w:val="00941666"/>
    <w:rsid w:val="0094247E"/>
    <w:rsid w:val="00942487"/>
    <w:rsid w:val="00942801"/>
    <w:rsid w:val="00946291"/>
    <w:rsid w:val="0094712D"/>
    <w:rsid w:val="009503AB"/>
    <w:rsid w:val="009507F5"/>
    <w:rsid w:val="00950F5D"/>
    <w:rsid w:val="00952D3C"/>
    <w:rsid w:val="009536D2"/>
    <w:rsid w:val="00953D1F"/>
    <w:rsid w:val="0095400D"/>
    <w:rsid w:val="00954545"/>
    <w:rsid w:val="00954992"/>
    <w:rsid w:val="00955A39"/>
    <w:rsid w:val="00955A98"/>
    <w:rsid w:val="00955B3E"/>
    <w:rsid w:val="009563AF"/>
    <w:rsid w:val="00956CEB"/>
    <w:rsid w:val="009570AD"/>
    <w:rsid w:val="00957E4D"/>
    <w:rsid w:val="00957EBE"/>
    <w:rsid w:val="009606C5"/>
    <w:rsid w:val="00961017"/>
    <w:rsid w:val="00961450"/>
    <w:rsid w:val="00961DDA"/>
    <w:rsid w:val="009626AA"/>
    <w:rsid w:val="00962C71"/>
    <w:rsid w:val="009634BE"/>
    <w:rsid w:val="009668EE"/>
    <w:rsid w:val="00967616"/>
    <w:rsid w:val="00970902"/>
    <w:rsid w:val="00970C48"/>
    <w:rsid w:val="00970FB0"/>
    <w:rsid w:val="009710E6"/>
    <w:rsid w:val="00971E3F"/>
    <w:rsid w:val="009735FF"/>
    <w:rsid w:val="00973B62"/>
    <w:rsid w:val="00973E9F"/>
    <w:rsid w:val="00975D3C"/>
    <w:rsid w:val="00980FA6"/>
    <w:rsid w:val="009811E9"/>
    <w:rsid w:val="00983D90"/>
    <w:rsid w:val="00984F1D"/>
    <w:rsid w:val="009855BD"/>
    <w:rsid w:val="00985C74"/>
    <w:rsid w:val="0098734C"/>
    <w:rsid w:val="0098747C"/>
    <w:rsid w:val="00990090"/>
    <w:rsid w:val="00990143"/>
    <w:rsid w:val="009922DE"/>
    <w:rsid w:val="009929E4"/>
    <w:rsid w:val="00993618"/>
    <w:rsid w:val="00993963"/>
    <w:rsid w:val="00994E28"/>
    <w:rsid w:val="00995341"/>
    <w:rsid w:val="00995B83"/>
    <w:rsid w:val="009969EB"/>
    <w:rsid w:val="00997867"/>
    <w:rsid w:val="009A0487"/>
    <w:rsid w:val="009A194C"/>
    <w:rsid w:val="009A2626"/>
    <w:rsid w:val="009A2F28"/>
    <w:rsid w:val="009A3D72"/>
    <w:rsid w:val="009A4E92"/>
    <w:rsid w:val="009B0512"/>
    <w:rsid w:val="009B10C5"/>
    <w:rsid w:val="009B2916"/>
    <w:rsid w:val="009B3638"/>
    <w:rsid w:val="009B3C66"/>
    <w:rsid w:val="009B3F8C"/>
    <w:rsid w:val="009B5239"/>
    <w:rsid w:val="009B77CA"/>
    <w:rsid w:val="009C01E8"/>
    <w:rsid w:val="009C301E"/>
    <w:rsid w:val="009C5523"/>
    <w:rsid w:val="009C5F46"/>
    <w:rsid w:val="009C6A0C"/>
    <w:rsid w:val="009C6A7E"/>
    <w:rsid w:val="009C70E6"/>
    <w:rsid w:val="009D1B25"/>
    <w:rsid w:val="009D1B40"/>
    <w:rsid w:val="009D1F6B"/>
    <w:rsid w:val="009D277B"/>
    <w:rsid w:val="009D3680"/>
    <w:rsid w:val="009D3D53"/>
    <w:rsid w:val="009D4303"/>
    <w:rsid w:val="009D4331"/>
    <w:rsid w:val="009D59D2"/>
    <w:rsid w:val="009D5A8E"/>
    <w:rsid w:val="009D629D"/>
    <w:rsid w:val="009D7040"/>
    <w:rsid w:val="009E0560"/>
    <w:rsid w:val="009E08BF"/>
    <w:rsid w:val="009E1568"/>
    <w:rsid w:val="009E1C09"/>
    <w:rsid w:val="009E52E1"/>
    <w:rsid w:val="009E5532"/>
    <w:rsid w:val="009E5EF1"/>
    <w:rsid w:val="009E65B8"/>
    <w:rsid w:val="009E7D4F"/>
    <w:rsid w:val="009F0548"/>
    <w:rsid w:val="009F1CE6"/>
    <w:rsid w:val="009F3DC3"/>
    <w:rsid w:val="009F4389"/>
    <w:rsid w:val="009F4620"/>
    <w:rsid w:val="009F4872"/>
    <w:rsid w:val="009F6E29"/>
    <w:rsid w:val="009F6F21"/>
    <w:rsid w:val="009F75C6"/>
    <w:rsid w:val="00A004E2"/>
    <w:rsid w:val="00A0093D"/>
    <w:rsid w:val="00A00DAC"/>
    <w:rsid w:val="00A00E46"/>
    <w:rsid w:val="00A01416"/>
    <w:rsid w:val="00A0142A"/>
    <w:rsid w:val="00A02B2D"/>
    <w:rsid w:val="00A048F5"/>
    <w:rsid w:val="00A054F1"/>
    <w:rsid w:val="00A06130"/>
    <w:rsid w:val="00A069C9"/>
    <w:rsid w:val="00A12D12"/>
    <w:rsid w:val="00A12D4A"/>
    <w:rsid w:val="00A139DC"/>
    <w:rsid w:val="00A1421F"/>
    <w:rsid w:val="00A15B8D"/>
    <w:rsid w:val="00A15D6A"/>
    <w:rsid w:val="00A1786A"/>
    <w:rsid w:val="00A2166C"/>
    <w:rsid w:val="00A23587"/>
    <w:rsid w:val="00A2403C"/>
    <w:rsid w:val="00A24A88"/>
    <w:rsid w:val="00A24C2A"/>
    <w:rsid w:val="00A24DEF"/>
    <w:rsid w:val="00A252E9"/>
    <w:rsid w:val="00A26727"/>
    <w:rsid w:val="00A27923"/>
    <w:rsid w:val="00A30CFC"/>
    <w:rsid w:val="00A3119C"/>
    <w:rsid w:val="00A31389"/>
    <w:rsid w:val="00A32E29"/>
    <w:rsid w:val="00A40C93"/>
    <w:rsid w:val="00A423C7"/>
    <w:rsid w:val="00A4269B"/>
    <w:rsid w:val="00A42FCC"/>
    <w:rsid w:val="00A43653"/>
    <w:rsid w:val="00A43B07"/>
    <w:rsid w:val="00A43DBC"/>
    <w:rsid w:val="00A44BA6"/>
    <w:rsid w:val="00A450A0"/>
    <w:rsid w:val="00A4512F"/>
    <w:rsid w:val="00A455C0"/>
    <w:rsid w:val="00A45B89"/>
    <w:rsid w:val="00A51101"/>
    <w:rsid w:val="00A517DE"/>
    <w:rsid w:val="00A5410E"/>
    <w:rsid w:val="00A56307"/>
    <w:rsid w:val="00A56920"/>
    <w:rsid w:val="00A56B65"/>
    <w:rsid w:val="00A578D2"/>
    <w:rsid w:val="00A621C2"/>
    <w:rsid w:val="00A64B7B"/>
    <w:rsid w:val="00A667E7"/>
    <w:rsid w:val="00A66E81"/>
    <w:rsid w:val="00A67A51"/>
    <w:rsid w:val="00A67BF0"/>
    <w:rsid w:val="00A70D8F"/>
    <w:rsid w:val="00A70F50"/>
    <w:rsid w:val="00A71FF7"/>
    <w:rsid w:val="00A746DF"/>
    <w:rsid w:val="00A74A02"/>
    <w:rsid w:val="00A74A8A"/>
    <w:rsid w:val="00A75587"/>
    <w:rsid w:val="00A760AA"/>
    <w:rsid w:val="00A76795"/>
    <w:rsid w:val="00A77A2A"/>
    <w:rsid w:val="00A80B07"/>
    <w:rsid w:val="00A81BD7"/>
    <w:rsid w:val="00A81F29"/>
    <w:rsid w:val="00A82474"/>
    <w:rsid w:val="00A825C7"/>
    <w:rsid w:val="00A82827"/>
    <w:rsid w:val="00A82EB4"/>
    <w:rsid w:val="00A83DD8"/>
    <w:rsid w:val="00A848F2"/>
    <w:rsid w:val="00A850AC"/>
    <w:rsid w:val="00A8547C"/>
    <w:rsid w:val="00A85E3D"/>
    <w:rsid w:val="00A90483"/>
    <w:rsid w:val="00A90EF3"/>
    <w:rsid w:val="00A910D5"/>
    <w:rsid w:val="00A92AC1"/>
    <w:rsid w:val="00A93498"/>
    <w:rsid w:val="00A93C9C"/>
    <w:rsid w:val="00A93CDE"/>
    <w:rsid w:val="00A948EC"/>
    <w:rsid w:val="00A96E5D"/>
    <w:rsid w:val="00AA00C9"/>
    <w:rsid w:val="00AA0130"/>
    <w:rsid w:val="00AA1B11"/>
    <w:rsid w:val="00AA4035"/>
    <w:rsid w:val="00AA47A0"/>
    <w:rsid w:val="00AA4A11"/>
    <w:rsid w:val="00AA4B84"/>
    <w:rsid w:val="00AA59EE"/>
    <w:rsid w:val="00AA6575"/>
    <w:rsid w:val="00AA68D5"/>
    <w:rsid w:val="00AA7F56"/>
    <w:rsid w:val="00AB0A05"/>
    <w:rsid w:val="00AB0BE5"/>
    <w:rsid w:val="00AB115D"/>
    <w:rsid w:val="00AB31FE"/>
    <w:rsid w:val="00AB321F"/>
    <w:rsid w:val="00AB4344"/>
    <w:rsid w:val="00AB6440"/>
    <w:rsid w:val="00AB741C"/>
    <w:rsid w:val="00AB7D63"/>
    <w:rsid w:val="00AC1BE1"/>
    <w:rsid w:val="00AC1D1B"/>
    <w:rsid w:val="00AC2DC6"/>
    <w:rsid w:val="00AC64A8"/>
    <w:rsid w:val="00AD06EB"/>
    <w:rsid w:val="00AD1A65"/>
    <w:rsid w:val="00AD2906"/>
    <w:rsid w:val="00AD31A7"/>
    <w:rsid w:val="00AD34F6"/>
    <w:rsid w:val="00AD3DE5"/>
    <w:rsid w:val="00AD3E6D"/>
    <w:rsid w:val="00AD4280"/>
    <w:rsid w:val="00AD4747"/>
    <w:rsid w:val="00AD6331"/>
    <w:rsid w:val="00AD7277"/>
    <w:rsid w:val="00AE0199"/>
    <w:rsid w:val="00AE05B9"/>
    <w:rsid w:val="00AE060F"/>
    <w:rsid w:val="00AE0C6B"/>
    <w:rsid w:val="00AE1309"/>
    <w:rsid w:val="00AE1599"/>
    <w:rsid w:val="00AE202F"/>
    <w:rsid w:val="00AE21FF"/>
    <w:rsid w:val="00AE2AE0"/>
    <w:rsid w:val="00AE4B81"/>
    <w:rsid w:val="00AE546D"/>
    <w:rsid w:val="00AE57DE"/>
    <w:rsid w:val="00AE69F7"/>
    <w:rsid w:val="00AE7456"/>
    <w:rsid w:val="00AF0322"/>
    <w:rsid w:val="00AF07D8"/>
    <w:rsid w:val="00AF0847"/>
    <w:rsid w:val="00AF0AF6"/>
    <w:rsid w:val="00AF106C"/>
    <w:rsid w:val="00AF1812"/>
    <w:rsid w:val="00AF2620"/>
    <w:rsid w:val="00AF2C07"/>
    <w:rsid w:val="00AF30DB"/>
    <w:rsid w:val="00AF316D"/>
    <w:rsid w:val="00AF3F82"/>
    <w:rsid w:val="00AF4861"/>
    <w:rsid w:val="00AF4A12"/>
    <w:rsid w:val="00AF4CB2"/>
    <w:rsid w:val="00AF537A"/>
    <w:rsid w:val="00AF5F62"/>
    <w:rsid w:val="00AF739D"/>
    <w:rsid w:val="00AF76DD"/>
    <w:rsid w:val="00B00409"/>
    <w:rsid w:val="00B01C1B"/>
    <w:rsid w:val="00B02891"/>
    <w:rsid w:val="00B02F42"/>
    <w:rsid w:val="00B0332F"/>
    <w:rsid w:val="00B03855"/>
    <w:rsid w:val="00B03E19"/>
    <w:rsid w:val="00B0514D"/>
    <w:rsid w:val="00B05AED"/>
    <w:rsid w:val="00B06BF0"/>
    <w:rsid w:val="00B06C58"/>
    <w:rsid w:val="00B0739C"/>
    <w:rsid w:val="00B110E1"/>
    <w:rsid w:val="00B1127F"/>
    <w:rsid w:val="00B11691"/>
    <w:rsid w:val="00B12559"/>
    <w:rsid w:val="00B1288D"/>
    <w:rsid w:val="00B12B1E"/>
    <w:rsid w:val="00B13FEC"/>
    <w:rsid w:val="00B154EB"/>
    <w:rsid w:val="00B16768"/>
    <w:rsid w:val="00B16DB4"/>
    <w:rsid w:val="00B2021B"/>
    <w:rsid w:val="00B22378"/>
    <w:rsid w:val="00B22C69"/>
    <w:rsid w:val="00B22EB2"/>
    <w:rsid w:val="00B24855"/>
    <w:rsid w:val="00B24DF0"/>
    <w:rsid w:val="00B25274"/>
    <w:rsid w:val="00B25F31"/>
    <w:rsid w:val="00B26CE3"/>
    <w:rsid w:val="00B27EC5"/>
    <w:rsid w:val="00B30976"/>
    <w:rsid w:val="00B35360"/>
    <w:rsid w:val="00B355DC"/>
    <w:rsid w:val="00B3660C"/>
    <w:rsid w:val="00B36FEB"/>
    <w:rsid w:val="00B37175"/>
    <w:rsid w:val="00B3738E"/>
    <w:rsid w:val="00B37A24"/>
    <w:rsid w:val="00B40E4A"/>
    <w:rsid w:val="00B418D7"/>
    <w:rsid w:val="00B42C25"/>
    <w:rsid w:val="00B42D40"/>
    <w:rsid w:val="00B43589"/>
    <w:rsid w:val="00B43658"/>
    <w:rsid w:val="00B4433D"/>
    <w:rsid w:val="00B4511C"/>
    <w:rsid w:val="00B45894"/>
    <w:rsid w:val="00B45982"/>
    <w:rsid w:val="00B45BC1"/>
    <w:rsid w:val="00B4651B"/>
    <w:rsid w:val="00B500B8"/>
    <w:rsid w:val="00B502CD"/>
    <w:rsid w:val="00B5091C"/>
    <w:rsid w:val="00B511D7"/>
    <w:rsid w:val="00B51390"/>
    <w:rsid w:val="00B529CF"/>
    <w:rsid w:val="00B52C78"/>
    <w:rsid w:val="00B54367"/>
    <w:rsid w:val="00B54E78"/>
    <w:rsid w:val="00B56037"/>
    <w:rsid w:val="00B56188"/>
    <w:rsid w:val="00B568A2"/>
    <w:rsid w:val="00B577D1"/>
    <w:rsid w:val="00B601CB"/>
    <w:rsid w:val="00B62A9A"/>
    <w:rsid w:val="00B63217"/>
    <w:rsid w:val="00B63551"/>
    <w:rsid w:val="00B637A8"/>
    <w:rsid w:val="00B667C4"/>
    <w:rsid w:val="00B66C2B"/>
    <w:rsid w:val="00B67971"/>
    <w:rsid w:val="00B70059"/>
    <w:rsid w:val="00B70EC8"/>
    <w:rsid w:val="00B74666"/>
    <w:rsid w:val="00B74DF6"/>
    <w:rsid w:val="00B75125"/>
    <w:rsid w:val="00B77551"/>
    <w:rsid w:val="00B80948"/>
    <w:rsid w:val="00B81059"/>
    <w:rsid w:val="00B81D62"/>
    <w:rsid w:val="00B838F6"/>
    <w:rsid w:val="00B83CA4"/>
    <w:rsid w:val="00B84243"/>
    <w:rsid w:val="00B85517"/>
    <w:rsid w:val="00B9033C"/>
    <w:rsid w:val="00B90D01"/>
    <w:rsid w:val="00B92B28"/>
    <w:rsid w:val="00B92E44"/>
    <w:rsid w:val="00B93010"/>
    <w:rsid w:val="00B934CE"/>
    <w:rsid w:val="00B93BD3"/>
    <w:rsid w:val="00B93BD9"/>
    <w:rsid w:val="00B93E36"/>
    <w:rsid w:val="00B94BE4"/>
    <w:rsid w:val="00B94DA4"/>
    <w:rsid w:val="00B9532E"/>
    <w:rsid w:val="00B954DB"/>
    <w:rsid w:val="00B95BF2"/>
    <w:rsid w:val="00B96F28"/>
    <w:rsid w:val="00B97346"/>
    <w:rsid w:val="00B9737E"/>
    <w:rsid w:val="00BA0987"/>
    <w:rsid w:val="00BA0C0C"/>
    <w:rsid w:val="00BA314A"/>
    <w:rsid w:val="00BA3322"/>
    <w:rsid w:val="00BA3C3B"/>
    <w:rsid w:val="00BA4860"/>
    <w:rsid w:val="00BA4E4A"/>
    <w:rsid w:val="00BA4ED8"/>
    <w:rsid w:val="00BA74A1"/>
    <w:rsid w:val="00BA7A07"/>
    <w:rsid w:val="00BA7B84"/>
    <w:rsid w:val="00BA7FE0"/>
    <w:rsid w:val="00BB0A10"/>
    <w:rsid w:val="00BB0AB1"/>
    <w:rsid w:val="00BB10E0"/>
    <w:rsid w:val="00BB277F"/>
    <w:rsid w:val="00BB2936"/>
    <w:rsid w:val="00BB30E7"/>
    <w:rsid w:val="00BB36D2"/>
    <w:rsid w:val="00BB3F72"/>
    <w:rsid w:val="00BB42CF"/>
    <w:rsid w:val="00BB4D83"/>
    <w:rsid w:val="00BB5682"/>
    <w:rsid w:val="00BB572D"/>
    <w:rsid w:val="00BB5A11"/>
    <w:rsid w:val="00BB5B8B"/>
    <w:rsid w:val="00BB6378"/>
    <w:rsid w:val="00BB658B"/>
    <w:rsid w:val="00BC1E9B"/>
    <w:rsid w:val="00BC2520"/>
    <w:rsid w:val="00BC35EB"/>
    <w:rsid w:val="00BC3DEB"/>
    <w:rsid w:val="00BC5867"/>
    <w:rsid w:val="00BC5A8D"/>
    <w:rsid w:val="00BC7797"/>
    <w:rsid w:val="00BC7BA1"/>
    <w:rsid w:val="00BC7FA5"/>
    <w:rsid w:val="00BD0276"/>
    <w:rsid w:val="00BD03B3"/>
    <w:rsid w:val="00BD0FD8"/>
    <w:rsid w:val="00BD2183"/>
    <w:rsid w:val="00BD2827"/>
    <w:rsid w:val="00BD4942"/>
    <w:rsid w:val="00BD50A8"/>
    <w:rsid w:val="00BD7083"/>
    <w:rsid w:val="00BD712F"/>
    <w:rsid w:val="00BE0B1D"/>
    <w:rsid w:val="00BE1868"/>
    <w:rsid w:val="00BE2ADD"/>
    <w:rsid w:val="00BE38C4"/>
    <w:rsid w:val="00BE40B7"/>
    <w:rsid w:val="00BE6DA1"/>
    <w:rsid w:val="00BE76EF"/>
    <w:rsid w:val="00BF14AB"/>
    <w:rsid w:val="00BF19F2"/>
    <w:rsid w:val="00BF245D"/>
    <w:rsid w:val="00BF2D91"/>
    <w:rsid w:val="00BF34BE"/>
    <w:rsid w:val="00BF37A0"/>
    <w:rsid w:val="00BF472A"/>
    <w:rsid w:val="00BF472D"/>
    <w:rsid w:val="00BF666F"/>
    <w:rsid w:val="00C00ED7"/>
    <w:rsid w:val="00C00F8A"/>
    <w:rsid w:val="00C02878"/>
    <w:rsid w:val="00C02B96"/>
    <w:rsid w:val="00C035B9"/>
    <w:rsid w:val="00C0480B"/>
    <w:rsid w:val="00C04A6C"/>
    <w:rsid w:val="00C05E69"/>
    <w:rsid w:val="00C0605D"/>
    <w:rsid w:val="00C10321"/>
    <w:rsid w:val="00C11FA6"/>
    <w:rsid w:val="00C142AB"/>
    <w:rsid w:val="00C1467F"/>
    <w:rsid w:val="00C15596"/>
    <w:rsid w:val="00C15A80"/>
    <w:rsid w:val="00C16AD3"/>
    <w:rsid w:val="00C173CA"/>
    <w:rsid w:val="00C205A5"/>
    <w:rsid w:val="00C20CC8"/>
    <w:rsid w:val="00C21428"/>
    <w:rsid w:val="00C21AE5"/>
    <w:rsid w:val="00C21B44"/>
    <w:rsid w:val="00C23942"/>
    <w:rsid w:val="00C24059"/>
    <w:rsid w:val="00C25F74"/>
    <w:rsid w:val="00C2609F"/>
    <w:rsid w:val="00C26372"/>
    <w:rsid w:val="00C2709A"/>
    <w:rsid w:val="00C30C15"/>
    <w:rsid w:val="00C32013"/>
    <w:rsid w:val="00C3204F"/>
    <w:rsid w:val="00C32B32"/>
    <w:rsid w:val="00C32C91"/>
    <w:rsid w:val="00C34842"/>
    <w:rsid w:val="00C35E38"/>
    <w:rsid w:val="00C3796E"/>
    <w:rsid w:val="00C4001E"/>
    <w:rsid w:val="00C40F21"/>
    <w:rsid w:val="00C414CB"/>
    <w:rsid w:val="00C416FC"/>
    <w:rsid w:val="00C45553"/>
    <w:rsid w:val="00C45F6A"/>
    <w:rsid w:val="00C471C1"/>
    <w:rsid w:val="00C53BE7"/>
    <w:rsid w:val="00C54F90"/>
    <w:rsid w:val="00C57C38"/>
    <w:rsid w:val="00C603D3"/>
    <w:rsid w:val="00C6099C"/>
    <w:rsid w:val="00C60A02"/>
    <w:rsid w:val="00C61B1F"/>
    <w:rsid w:val="00C61E71"/>
    <w:rsid w:val="00C625AA"/>
    <w:rsid w:val="00C6267E"/>
    <w:rsid w:val="00C62EE5"/>
    <w:rsid w:val="00C6570F"/>
    <w:rsid w:val="00C670E9"/>
    <w:rsid w:val="00C67196"/>
    <w:rsid w:val="00C67440"/>
    <w:rsid w:val="00C70310"/>
    <w:rsid w:val="00C70405"/>
    <w:rsid w:val="00C704B8"/>
    <w:rsid w:val="00C709C4"/>
    <w:rsid w:val="00C71314"/>
    <w:rsid w:val="00C7153F"/>
    <w:rsid w:val="00C723F0"/>
    <w:rsid w:val="00C73727"/>
    <w:rsid w:val="00C76221"/>
    <w:rsid w:val="00C80708"/>
    <w:rsid w:val="00C80FD9"/>
    <w:rsid w:val="00C81706"/>
    <w:rsid w:val="00C82197"/>
    <w:rsid w:val="00C8343B"/>
    <w:rsid w:val="00C8472E"/>
    <w:rsid w:val="00C850CB"/>
    <w:rsid w:val="00C851E7"/>
    <w:rsid w:val="00C85731"/>
    <w:rsid w:val="00C86DE5"/>
    <w:rsid w:val="00C86E08"/>
    <w:rsid w:val="00C87C7D"/>
    <w:rsid w:val="00C90BA1"/>
    <w:rsid w:val="00C92DF1"/>
    <w:rsid w:val="00C92DFC"/>
    <w:rsid w:val="00C92E8B"/>
    <w:rsid w:val="00C93224"/>
    <w:rsid w:val="00C96147"/>
    <w:rsid w:val="00C96F60"/>
    <w:rsid w:val="00CA08EC"/>
    <w:rsid w:val="00CA15BD"/>
    <w:rsid w:val="00CA195F"/>
    <w:rsid w:val="00CA4C81"/>
    <w:rsid w:val="00CA670F"/>
    <w:rsid w:val="00CA7E0F"/>
    <w:rsid w:val="00CB0F9E"/>
    <w:rsid w:val="00CB1B53"/>
    <w:rsid w:val="00CB2319"/>
    <w:rsid w:val="00CB279F"/>
    <w:rsid w:val="00CB2917"/>
    <w:rsid w:val="00CB2C1D"/>
    <w:rsid w:val="00CB349A"/>
    <w:rsid w:val="00CB4E27"/>
    <w:rsid w:val="00CB5317"/>
    <w:rsid w:val="00CB5563"/>
    <w:rsid w:val="00CB5B82"/>
    <w:rsid w:val="00CB5BB3"/>
    <w:rsid w:val="00CB6A5E"/>
    <w:rsid w:val="00CB7B58"/>
    <w:rsid w:val="00CC0657"/>
    <w:rsid w:val="00CC105C"/>
    <w:rsid w:val="00CC2AA7"/>
    <w:rsid w:val="00CC3546"/>
    <w:rsid w:val="00CC3598"/>
    <w:rsid w:val="00CC489C"/>
    <w:rsid w:val="00CC4FF7"/>
    <w:rsid w:val="00CC60AA"/>
    <w:rsid w:val="00CC6AC5"/>
    <w:rsid w:val="00CD1091"/>
    <w:rsid w:val="00CD12FD"/>
    <w:rsid w:val="00CD16CE"/>
    <w:rsid w:val="00CD1A88"/>
    <w:rsid w:val="00CD218D"/>
    <w:rsid w:val="00CD2D41"/>
    <w:rsid w:val="00CD3AAC"/>
    <w:rsid w:val="00CD4732"/>
    <w:rsid w:val="00CD4C07"/>
    <w:rsid w:val="00CD6941"/>
    <w:rsid w:val="00CD6B53"/>
    <w:rsid w:val="00CE04DA"/>
    <w:rsid w:val="00CE066A"/>
    <w:rsid w:val="00CE0C3B"/>
    <w:rsid w:val="00CE2896"/>
    <w:rsid w:val="00CE57E8"/>
    <w:rsid w:val="00CE6FCF"/>
    <w:rsid w:val="00CE7694"/>
    <w:rsid w:val="00CE7D3A"/>
    <w:rsid w:val="00CF0005"/>
    <w:rsid w:val="00CF09F1"/>
    <w:rsid w:val="00CF12BC"/>
    <w:rsid w:val="00CF2941"/>
    <w:rsid w:val="00CF296C"/>
    <w:rsid w:val="00CF362F"/>
    <w:rsid w:val="00CF3632"/>
    <w:rsid w:val="00CF4547"/>
    <w:rsid w:val="00CF66B7"/>
    <w:rsid w:val="00CF76B6"/>
    <w:rsid w:val="00CF7D82"/>
    <w:rsid w:val="00CF7E2E"/>
    <w:rsid w:val="00D001DF"/>
    <w:rsid w:val="00D01AE5"/>
    <w:rsid w:val="00D01D01"/>
    <w:rsid w:val="00D01D08"/>
    <w:rsid w:val="00D02672"/>
    <w:rsid w:val="00D026CD"/>
    <w:rsid w:val="00D0395E"/>
    <w:rsid w:val="00D04512"/>
    <w:rsid w:val="00D0461D"/>
    <w:rsid w:val="00D047EB"/>
    <w:rsid w:val="00D04F00"/>
    <w:rsid w:val="00D05EB3"/>
    <w:rsid w:val="00D070B7"/>
    <w:rsid w:val="00D072D9"/>
    <w:rsid w:val="00D101DC"/>
    <w:rsid w:val="00D11493"/>
    <w:rsid w:val="00D11FE3"/>
    <w:rsid w:val="00D12313"/>
    <w:rsid w:val="00D12AB0"/>
    <w:rsid w:val="00D14278"/>
    <w:rsid w:val="00D1447F"/>
    <w:rsid w:val="00D15B65"/>
    <w:rsid w:val="00D164DE"/>
    <w:rsid w:val="00D16588"/>
    <w:rsid w:val="00D169FA"/>
    <w:rsid w:val="00D17230"/>
    <w:rsid w:val="00D20BAE"/>
    <w:rsid w:val="00D21C4D"/>
    <w:rsid w:val="00D2373F"/>
    <w:rsid w:val="00D2495A"/>
    <w:rsid w:val="00D24C29"/>
    <w:rsid w:val="00D25B16"/>
    <w:rsid w:val="00D261C3"/>
    <w:rsid w:val="00D26B90"/>
    <w:rsid w:val="00D276A9"/>
    <w:rsid w:val="00D31C0E"/>
    <w:rsid w:val="00D328DC"/>
    <w:rsid w:val="00D33899"/>
    <w:rsid w:val="00D33EEF"/>
    <w:rsid w:val="00D349EE"/>
    <w:rsid w:val="00D34E7E"/>
    <w:rsid w:val="00D366AF"/>
    <w:rsid w:val="00D36A21"/>
    <w:rsid w:val="00D37705"/>
    <w:rsid w:val="00D37AB6"/>
    <w:rsid w:val="00D402FC"/>
    <w:rsid w:val="00D43135"/>
    <w:rsid w:val="00D431E2"/>
    <w:rsid w:val="00D4345D"/>
    <w:rsid w:val="00D435D6"/>
    <w:rsid w:val="00D461C5"/>
    <w:rsid w:val="00D46FD0"/>
    <w:rsid w:val="00D5173A"/>
    <w:rsid w:val="00D5212B"/>
    <w:rsid w:val="00D53252"/>
    <w:rsid w:val="00D53629"/>
    <w:rsid w:val="00D54764"/>
    <w:rsid w:val="00D56BD2"/>
    <w:rsid w:val="00D62B7C"/>
    <w:rsid w:val="00D62F55"/>
    <w:rsid w:val="00D63747"/>
    <w:rsid w:val="00D648EA"/>
    <w:rsid w:val="00D6496D"/>
    <w:rsid w:val="00D65DDB"/>
    <w:rsid w:val="00D67153"/>
    <w:rsid w:val="00D67E23"/>
    <w:rsid w:val="00D70241"/>
    <w:rsid w:val="00D7024B"/>
    <w:rsid w:val="00D70920"/>
    <w:rsid w:val="00D70C62"/>
    <w:rsid w:val="00D70FD3"/>
    <w:rsid w:val="00D7184F"/>
    <w:rsid w:val="00D71E5E"/>
    <w:rsid w:val="00D725E0"/>
    <w:rsid w:val="00D7474F"/>
    <w:rsid w:val="00D747FF"/>
    <w:rsid w:val="00D749D2"/>
    <w:rsid w:val="00D7559B"/>
    <w:rsid w:val="00D76077"/>
    <w:rsid w:val="00D76220"/>
    <w:rsid w:val="00D762ED"/>
    <w:rsid w:val="00D76554"/>
    <w:rsid w:val="00D76C62"/>
    <w:rsid w:val="00D809A9"/>
    <w:rsid w:val="00D80C52"/>
    <w:rsid w:val="00D8192D"/>
    <w:rsid w:val="00D819EF"/>
    <w:rsid w:val="00D81A61"/>
    <w:rsid w:val="00D831DD"/>
    <w:rsid w:val="00D83677"/>
    <w:rsid w:val="00D83BB0"/>
    <w:rsid w:val="00D83E62"/>
    <w:rsid w:val="00D83EBD"/>
    <w:rsid w:val="00D84DA7"/>
    <w:rsid w:val="00D84E09"/>
    <w:rsid w:val="00D8506C"/>
    <w:rsid w:val="00D85110"/>
    <w:rsid w:val="00D87B09"/>
    <w:rsid w:val="00D87FE0"/>
    <w:rsid w:val="00D906B2"/>
    <w:rsid w:val="00D9115E"/>
    <w:rsid w:val="00D94595"/>
    <w:rsid w:val="00D956E1"/>
    <w:rsid w:val="00D95F56"/>
    <w:rsid w:val="00D9606E"/>
    <w:rsid w:val="00D97280"/>
    <w:rsid w:val="00D97B78"/>
    <w:rsid w:val="00D97FD0"/>
    <w:rsid w:val="00DA0431"/>
    <w:rsid w:val="00DA06DA"/>
    <w:rsid w:val="00DA2200"/>
    <w:rsid w:val="00DA378B"/>
    <w:rsid w:val="00DA56E9"/>
    <w:rsid w:val="00DA787C"/>
    <w:rsid w:val="00DB0D8C"/>
    <w:rsid w:val="00DB0F30"/>
    <w:rsid w:val="00DB1749"/>
    <w:rsid w:val="00DB200D"/>
    <w:rsid w:val="00DB411E"/>
    <w:rsid w:val="00DB4519"/>
    <w:rsid w:val="00DB4710"/>
    <w:rsid w:val="00DB495C"/>
    <w:rsid w:val="00DB4BD1"/>
    <w:rsid w:val="00DB5220"/>
    <w:rsid w:val="00DB535E"/>
    <w:rsid w:val="00DB55DC"/>
    <w:rsid w:val="00DB5B86"/>
    <w:rsid w:val="00DB76B8"/>
    <w:rsid w:val="00DC01BD"/>
    <w:rsid w:val="00DC11CB"/>
    <w:rsid w:val="00DC1AF3"/>
    <w:rsid w:val="00DC1B7D"/>
    <w:rsid w:val="00DC22F7"/>
    <w:rsid w:val="00DC369C"/>
    <w:rsid w:val="00DC3C53"/>
    <w:rsid w:val="00DC4667"/>
    <w:rsid w:val="00DC5125"/>
    <w:rsid w:val="00DD0000"/>
    <w:rsid w:val="00DD0092"/>
    <w:rsid w:val="00DD0842"/>
    <w:rsid w:val="00DD0E55"/>
    <w:rsid w:val="00DD250C"/>
    <w:rsid w:val="00DD2524"/>
    <w:rsid w:val="00DD3864"/>
    <w:rsid w:val="00DD5F98"/>
    <w:rsid w:val="00DD70EA"/>
    <w:rsid w:val="00DD7321"/>
    <w:rsid w:val="00DD7E93"/>
    <w:rsid w:val="00DE0006"/>
    <w:rsid w:val="00DE0275"/>
    <w:rsid w:val="00DE040B"/>
    <w:rsid w:val="00DE08A8"/>
    <w:rsid w:val="00DE294D"/>
    <w:rsid w:val="00DE3ECC"/>
    <w:rsid w:val="00DE55B4"/>
    <w:rsid w:val="00DE5E79"/>
    <w:rsid w:val="00DE60BE"/>
    <w:rsid w:val="00DE715C"/>
    <w:rsid w:val="00DE7272"/>
    <w:rsid w:val="00DE77C4"/>
    <w:rsid w:val="00DE7D66"/>
    <w:rsid w:val="00DF0563"/>
    <w:rsid w:val="00DF12E5"/>
    <w:rsid w:val="00DF1B16"/>
    <w:rsid w:val="00DF379C"/>
    <w:rsid w:val="00DF3F5A"/>
    <w:rsid w:val="00DF55AB"/>
    <w:rsid w:val="00DF5ABD"/>
    <w:rsid w:val="00DF61C7"/>
    <w:rsid w:val="00DF70AF"/>
    <w:rsid w:val="00DF7C7F"/>
    <w:rsid w:val="00E00072"/>
    <w:rsid w:val="00E0123E"/>
    <w:rsid w:val="00E012A7"/>
    <w:rsid w:val="00E014A2"/>
    <w:rsid w:val="00E01596"/>
    <w:rsid w:val="00E01B06"/>
    <w:rsid w:val="00E02C47"/>
    <w:rsid w:val="00E02C74"/>
    <w:rsid w:val="00E05DEB"/>
    <w:rsid w:val="00E062CE"/>
    <w:rsid w:val="00E0650B"/>
    <w:rsid w:val="00E0666C"/>
    <w:rsid w:val="00E06E9E"/>
    <w:rsid w:val="00E104C0"/>
    <w:rsid w:val="00E1079B"/>
    <w:rsid w:val="00E108DD"/>
    <w:rsid w:val="00E10E47"/>
    <w:rsid w:val="00E12C4C"/>
    <w:rsid w:val="00E13F69"/>
    <w:rsid w:val="00E1405B"/>
    <w:rsid w:val="00E14983"/>
    <w:rsid w:val="00E14DCD"/>
    <w:rsid w:val="00E15639"/>
    <w:rsid w:val="00E15C2F"/>
    <w:rsid w:val="00E1626C"/>
    <w:rsid w:val="00E17181"/>
    <w:rsid w:val="00E20B3E"/>
    <w:rsid w:val="00E20C71"/>
    <w:rsid w:val="00E2362C"/>
    <w:rsid w:val="00E2388C"/>
    <w:rsid w:val="00E25526"/>
    <w:rsid w:val="00E25BFC"/>
    <w:rsid w:val="00E3043C"/>
    <w:rsid w:val="00E30570"/>
    <w:rsid w:val="00E30A89"/>
    <w:rsid w:val="00E31181"/>
    <w:rsid w:val="00E31E70"/>
    <w:rsid w:val="00E337FD"/>
    <w:rsid w:val="00E34C05"/>
    <w:rsid w:val="00E362B0"/>
    <w:rsid w:val="00E36B48"/>
    <w:rsid w:val="00E36D44"/>
    <w:rsid w:val="00E40159"/>
    <w:rsid w:val="00E4217E"/>
    <w:rsid w:val="00E42E9C"/>
    <w:rsid w:val="00E43305"/>
    <w:rsid w:val="00E434FE"/>
    <w:rsid w:val="00E440B1"/>
    <w:rsid w:val="00E469B4"/>
    <w:rsid w:val="00E46DD6"/>
    <w:rsid w:val="00E46EA0"/>
    <w:rsid w:val="00E47A33"/>
    <w:rsid w:val="00E50F24"/>
    <w:rsid w:val="00E510FF"/>
    <w:rsid w:val="00E513D5"/>
    <w:rsid w:val="00E52D10"/>
    <w:rsid w:val="00E5504F"/>
    <w:rsid w:val="00E55143"/>
    <w:rsid w:val="00E55B50"/>
    <w:rsid w:val="00E60EB5"/>
    <w:rsid w:val="00E62B5B"/>
    <w:rsid w:val="00E65692"/>
    <w:rsid w:val="00E66D95"/>
    <w:rsid w:val="00E67D87"/>
    <w:rsid w:val="00E70467"/>
    <w:rsid w:val="00E706C3"/>
    <w:rsid w:val="00E706D7"/>
    <w:rsid w:val="00E71468"/>
    <w:rsid w:val="00E7203C"/>
    <w:rsid w:val="00E7367D"/>
    <w:rsid w:val="00E74645"/>
    <w:rsid w:val="00E76643"/>
    <w:rsid w:val="00E76C98"/>
    <w:rsid w:val="00E80CF5"/>
    <w:rsid w:val="00E80EE3"/>
    <w:rsid w:val="00E821D8"/>
    <w:rsid w:val="00E831B2"/>
    <w:rsid w:val="00E83E1E"/>
    <w:rsid w:val="00E83EDD"/>
    <w:rsid w:val="00E8577A"/>
    <w:rsid w:val="00E86BED"/>
    <w:rsid w:val="00E86DD7"/>
    <w:rsid w:val="00E86E06"/>
    <w:rsid w:val="00E926CA"/>
    <w:rsid w:val="00E9302A"/>
    <w:rsid w:val="00E9353D"/>
    <w:rsid w:val="00E93A1D"/>
    <w:rsid w:val="00E93C50"/>
    <w:rsid w:val="00E95A89"/>
    <w:rsid w:val="00E96FC2"/>
    <w:rsid w:val="00E97A76"/>
    <w:rsid w:val="00E97B90"/>
    <w:rsid w:val="00EA0F27"/>
    <w:rsid w:val="00EA25C8"/>
    <w:rsid w:val="00EA36A7"/>
    <w:rsid w:val="00EA5951"/>
    <w:rsid w:val="00EA6B7E"/>
    <w:rsid w:val="00EA6D62"/>
    <w:rsid w:val="00EA6FA2"/>
    <w:rsid w:val="00EA7284"/>
    <w:rsid w:val="00EA74AF"/>
    <w:rsid w:val="00EA74D5"/>
    <w:rsid w:val="00EA76F1"/>
    <w:rsid w:val="00EA7D53"/>
    <w:rsid w:val="00EA7DA3"/>
    <w:rsid w:val="00EB07E9"/>
    <w:rsid w:val="00EB2FF4"/>
    <w:rsid w:val="00EB3E67"/>
    <w:rsid w:val="00EB44CC"/>
    <w:rsid w:val="00EB4686"/>
    <w:rsid w:val="00EB6084"/>
    <w:rsid w:val="00EC045D"/>
    <w:rsid w:val="00EC1063"/>
    <w:rsid w:val="00EC1695"/>
    <w:rsid w:val="00EC21CF"/>
    <w:rsid w:val="00EC4024"/>
    <w:rsid w:val="00EC4C07"/>
    <w:rsid w:val="00EC4DDE"/>
    <w:rsid w:val="00EC4E76"/>
    <w:rsid w:val="00EC4F0A"/>
    <w:rsid w:val="00EC579E"/>
    <w:rsid w:val="00EC6DDA"/>
    <w:rsid w:val="00EC700B"/>
    <w:rsid w:val="00ED0136"/>
    <w:rsid w:val="00ED0DA9"/>
    <w:rsid w:val="00ED3275"/>
    <w:rsid w:val="00ED329F"/>
    <w:rsid w:val="00ED49C2"/>
    <w:rsid w:val="00ED6B80"/>
    <w:rsid w:val="00EE0A20"/>
    <w:rsid w:val="00EE2F5F"/>
    <w:rsid w:val="00EE33C5"/>
    <w:rsid w:val="00EE3528"/>
    <w:rsid w:val="00EE4245"/>
    <w:rsid w:val="00EE4A48"/>
    <w:rsid w:val="00EE6D64"/>
    <w:rsid w:val="00EF0376"/>
    <w:rsid w:val="00EF5E2A"/>
    <w:rsid w:val="00EF64B1"/>
    <w:rsid w:val="00EF6548"/>
    <w:rsid w:val="00EF71A8"/>
    <w:rsid w:val="00EF7510"/>
    <w:rsid w:val="00EF7C9C"/>
    <w:rsid w:val="00F00D98"/>
    <w:rsid w:val="00F017D9"/>
    <w:rsid w:val="00F01BC4"/>
    <w:rsid w:val="00F02574"/>
    <w:rsid w:val="00F02C61"/>
    <w:rsid w:val="00F0444E"/>
    <w:rsid w:val="00F0530F"/>
    <w:rsid w:val="00F05966"/>
    <w:rsid w:val="00F05E3C"/>
    <w:rsid w:val="00F06D0F"/>
    <w:rsid w:val="00F07248"/>
    <w:rsid w:val="00F07B0D"/>
    <w:rsid w:val="00F07C34"/>
    <w:rsid w:val="00F10664"/>
    <w:rsid w:val="00F10E38"/>
    <w:rsid w:val="00F11CA0"/>
    <w:rsid w:val="00F12C0F"/>
    <w:rsid w:val="00F1367B"/>
    <w:rsid w:val="00F146B3"/>
    <w:rsid w:val="00F14C98"/>
    <w:rsid w:val="00F157CE"/>
    <w:rsid w:val="00F22196"/>
    <w:rsid w:val="00F23143"/>
    <w:rsid w:val="00F24423"/>
    <w:rsid w:val="00F24680"/>
    <w:rsid w:val="00F248EB"/>
    <w:rsid w:val="00F252A6"/>
    <w:rsid w:val="00F25FA6"/>
    <w:rsid w:val="00F2730E"/>
    <w:rsid w:val="00F27B9B"/>
    <w:rsid w:val="00F311C0"/>
    <w:rsid w:val="00F31375"/>
    <w:rsid w:val="00F31F4A"/>
    <w:rsid w:val="00F335BE"/>
    <w:rsid w:val="00F34E44"/>
    <w:rsid w:val="00F373D4"/>
    <w:rsid w:val="00F37427"/>
    <w:rsid w:val="00F41947"/>
    <w:rsid w:val="00F42672"/>
    <w:rsid w:val="00F44A9F"/>
    <w:rsid w:val="00F4658C"/>
    <w:rsid w:val="00F474A5"/>
    <w:rsid w:val="00F47DCF"/>
    <w:rsid w:val="00F510D8"/>
    <w:rsid w:val="00F528DD"/>
    <w:rsid w:val="00F54574"/>
    <w:rsid w:val="00F54B47"/>
    <w:rsid w:val="00F57E0A"/>
    <w:rsid w:val="00F60713"/>
    <w:rsid w:val="00F61938"/>
    <w:rsid w:val="00F62B76"/>
    <w:rsid w:val="00F632F2"/>
    <w:rsid w:val="00F65366"/>
    <w:rsid w:val="00F660A6"/>
    <w:rsid w:val="00F71ABB"/>
    <w:rsid w:val="00F72DC3"/>
    <w:rsid w:val="00F73F8E"/>
    <w:rsid w:val="00F741FB"/>
    <w:rsid w:val="00F751B5"/>
    <w:rsid w:val="00F75EAA"/>
    <w:rsid w:val="00F769AB"/>
    <w:rsid w:val="00F7734F"/>
    <w:rsid w:val="00F806EE"/>
    <w:rsid w:val="00F80D46"/>
    <w:rsid w:val="00F816DF"/>
    <w:rsid w:val="00F83C2B"/>
    <w:rsid w:val="00F83E07"/>
    <w:rsid w:val="00F84117"/>
    <w:rsid w:val="00F84386"/>
    <w:rsid w:val="00F84FD8"/>
    <w:rsid w:val="00F8617A"/>
    <w:rsid w:val="00F86C8F"/>
    <w:rsid w:val="00F86D9B"/>
    <w:rsid w:val="00F901AD"/>
    <w:rsid w:val="00F904BB"/>
    <w:rsid w:val="00F9173C"/>
    <w:rsid w:val="00F91C33"/>
    <w:rsid w:val="00F92A93"/>
    <w:rsid w:val="00F94B18"/>
    <w:rsid w:val="00F9501A"/>
    <w:rsid w:val="00F96F84"/>
    <w:rsid w:val="00F97379"/>
    <w:rsid w:val="00F97E5B"/>
    <w:rsid w:val="00FA00B4"/>
    <w:rsid w:val="00FA0C61"/>
    <w:rsid w:val="00FA170C"/>
    <w:rsid w:val="00FA18B9"/>
    <w:rsid w:val="00FA3DB8"/>
    <w:rsid w:val="00FA42CC"/>
    <w:rsid w:val="00FA4357"/>
    <w:rsid w:val="00FA4A20"/>
    <w:rsid w:val="00FA51DC"/>
    <w:rsid w:val="00FA5831"/>
    <w:rsid w:val="00FA594A"/>
    <w:rsid w:val="00FA5D44"/>
    <w:rsid w:val="00FA7C19"/>
    <w:rsid w:val="00FB0692"/>
    <w:rsid w:val="00FB083C"/>
    <w:rsid w:val="00FB0CE8"/>
    <w:rsid w:val="00FB1ED9"/>
    <w:rsid w:val="00FB3154"/>
    <w:rsid w:val="00FB42BD"/>
    <w:rsid w:val="00FB6614"/>
    <w:rsid w:val="00FB6BBA"/>
    <w:rsid w:val="00FC27CC"/>
    <w:rsid w:val="00FC2AEC"/>
    <w:rsid w:val="00FC3A61"/>
    <w:rsid w:val="00FC4772"/>
    <w:rsid w:val="00FC58E0"/>
    <w:rsid w:val="00FC5D59"/>
    <w:rsid w:val="00FC6173"/>
    <w:rsid w:val="00FC61A7"/>
    <w:rsid w:val="00FC6303"/>
    <w:rsid w:val="00FC6E4D"/>
    <w:rsid w:val="00FC6EE9"/>
    <w:rsid w:val="00FC7C35"/>
    <w:rsid w:val="00FD1A59"/>
    <w:rsid w:val="00FD2AD0"/>
    <w:rsid w:val="00FD42CD"/>
    <w:rsid w:val="00FD4871"/>
    <w:rsid w:val="00FD4AF3"/>
    <w:rsid w:val="00FD5DB5"/>
    <w:rsid w:val="00FD6FEC"/>
    <w:rsid w:val="00FE339D"/>
    <w:rsid w:val="00FE4935"/>
    <w:rsid w:val="00FE593E"/>
    <w:rsid w:val="00FE596A"/>
    <w:rsid w:val="00FE5AB2"/>
    <w:rsid w:val="00FE652F"/>
    <w:rsid w:val="00FE6C43"/>
    <w:rsid w:val="00FE72B1"/>
    <w:rsid w:val="00FF0A16"/>
    <w:rsid w:val="00FF1607"/>
    <w:rsid w:val="00FF168A"/>
    <w:rsid w:val="00FF267A"/>
    <w:rsid w:val="00FF2B93"/>
    <w:rsid w:val="00FF3263"/>
    <w:rsid w:val="00FF333E"/>
    <w:rsid w:val="00FF430C"/>
    <w:rsid w:val="00FF47E5"/>
    <w:rsid w:val="00FF50FE"/>
    <w:rsid w:val="00FF5E6C"/>
    <w:rsid w:val="00FF680C"/>
    <w:rsid w:val="00FF7C13"/>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6A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777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link w:val="ListParagraphChar"/>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0777D8"/>
    <w:rPr>
      <w:rFonts w:asciiTheme="majorHAnsi" w:eastAsiaTheme="majorEastAsia" w:hAnsiTheme="majorHAnsi" w:cstheme="majorBidi"/>
      <w:color w:val="2F5496" w:themeColor="accent1" w:themeShade="BF"/>
      <w:sz w:val="32"/>
      <w:szCs w:val="32"/>
      <w:lang w:val="en-GB"/>
    </w:rPr>
  </w:style>
  <w:style w:type="character" w:customStyle="1" w:styleId="ListParagraphChar">
    <w:name w:val="List Paragraph Char"/>
    <w:link w:val="ListParagraph"/>
    <w:uiPriority w:val="34"/>
    <w:qFormat/>
    <w:rsid w:val="005F55A1"/>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1C3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71831">
      <w:bodyDiv w:val="1"/>
      <w:marLeft w:val="0"/>
      <w:marRight w:val="0"/>
      <w:marTop w:val="0"/>
      <w:marBottom w:val="0"/>
      <w:divBdr>
        <w:top w:val="none" w:sz="0" w:space="0" w:color="auto"/>
        <w:left w:val="none" w:sz="0" w:space="0" w:color="auto"/>
        <w:bottom w:val="none" w:sz="0" w:space="0" w:color="auto"/>
        <w:right w:val="none" w:sz="0" w:space="0" w:color="auto"/>
      </w:divBdr>
    </w:div>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196547232">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02470302">
      <w:bodyDiv w:val="1"/>
      <w:marLeft w:val="0"/>
      <w:marRight w:val="0"/>
      <w:marTop w:val="0"/>
      <w:marBottom w:val="0"/>
      <w:divBdr>
        <w:top w:val="none" w:sz="0" w:space="0" w:color="auto"/>
        <w:left w:val="none" w:sz="0" w:space="0" w:color="auto"/>
        <w:bottom w:val="none" w:sz="0" w:space="0" w:color="auto"/>
        <w:right w:val="none" w:sz="0" w:space="0" w:color="auto"/>
      </w:divBdr>
    </w:div>
    <w:div w:id="322903667">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454760275">
      <w:bodyDiv w:val="1"/>
      <w:marLeft w:val="0"/>
      <w:marRight w:val="0"/>
      <w:marTop w:val="0"/>
      <w:marBottom w:val="0"/>
      <w:divBdr>
        <w:top w:val="none" w:sz="0" w:space="0" w:color="auto"/>
        <w:left w:val="none" w:sz="0" w:space="0" w:color="auto"/>
        <w:bottom w:val="none" w:sz="0" w:space="0" w:color="auto"/>
        <w:right w:val="none" w:sz="0" w:space="0" w:color="auto"/>
      </w:divBdr>
    </w:div>
    <w:div w:id="482742543">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774399879">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867447877">
      <w:bodyDiv w:val="1"/>
      <w:marLeft w:val="0"/>
      <w:marRight w:val="0"/>
      <w:marTop w:val="0"/>
      <w:marBottom w:val="0"/>
      <w:divBdr>
        <w:top w:val="none" w:sz="0" w:space="0" w:color="auto"/>
        <w:left w:val="none" w:sz="0" w:space="0" w:color="auto"/>
        <w:bottom w:val="none" w:sz="0" w:space="0" w:color="auto"/>
        <w:right w:val="none" w:sz="0" w:space="0" w:color="auto"/>
      </w:divBdr>
    </w:div>
    <w:div w:id="919482508">
      <w:bodyDiv w:val="1"/>
      <w:marLeft w:val="0"/>
      <w:marRight w:val="0"/>
      <w:marTop w:val="0"/>
      <w:marBottom w:val="0"/>
      <w:divBdr>
        <w:top w:val="none" w:sz="0" w:space="0" w:color="auto"/>
        <w:left w:val="none" w:sz="0" w:space="0" w:color="auto"/>
        <w:bottom w:val="none" w:sz="0" w:space="0" w:color="auto"/>
        <w:right w:val="none" w:sz="0" w:space="0" w:color="auto"/>
      </w:divBdr>
      <w:divsChild>
        <w:div w:id="805586954">
          <w:marLeft w:val="0"/>
          <w:marRight w:val="0"/>
          <w:marTop w:val="0"/>
          <w:marBottom w:val="0"/>
          <w:divBdr>
            <w:top w:val="none" w:sz="0" w:space="0" w:color="auto"/>
            <w:left w:val="none" w:sz="0" w:space="0" w:color="auto"/>
            <w:bottom w:val="none" w:sz="0" w:space="0" w:color="auto"/>
            <w:right w:val="none" w:sz="0" w:space="0" w:color="auto"/>
          </w:divBdr>
          <w:divsChild>
            <w:div w:id="1913269786">
              <w:marLeft w:val="0"/>
              <w:marRight w:val="0"/>
              <w:marTop w:val="0"/>
              <w:marBottom w:val="0"/>
              <w:divBdr>
                <w:top w:val="none" w:sz="0" w:space="0" w:color="auto"/>
                <w:left w:val="none" w:sz="0" w:space="0" w:color="auto"/>
                <w:bottom w:val="none" w:sz="0" w:space="0" w:color="auto"/>
                <w:right w:val="none" w:sz="0" w:space="0" w:color="auto"/>
              </w:divBdr>
              <w:divsChild>
                <w:div w:id="1053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939486673">
      <w:bodyDiv w:val="1"/>
      <w:marLeft w:val="0"/>
      <w:marRight w:val="0"/>
      <w:marTop w:val="0"/>
      <w:marBottom w:val="0"/>
      <w:divBdr>
        <w:top w:val="none" w:sz="0" w:space="0" w:color="auto"/>
        <w:left w:val="none" w:sz="0" w:space="0" w:color="auto"/>
        <w:bottom w:val="none" w:sz="0" w:space="0" w:color="auto"/>
        <w:right w:val="none" w:sz="0" w:space="0" w:color="auto"/>
      </w:divBdr>
    </w:div>
    <w:div w:id="951592887">
      <w:bodyDiv w:val="1"/>
      <w:marLeft w:val="0"/>
      <w:marRight w:val="0"/>
      <w:marTop w:val="0"/>
      <w:marBottom w:val="0"/>
      <w:divBdr>
        <w:top w:val="none" w:sz="0" w:space="0" w:color="auto"/>
        <w:left w:val="none" w:sz="0" w:space="0" w:color="auto"/>
        <w:bottom w:val="none" w:sz="0" w:space="0" w:color="auto"/>
        <w:right w:val="none" w:sz="0" w:space="0" w:color="auto"/>
      </w:divBdr>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39103">
      <w:bodyDiv w:val="1"/>
      <w:marLeft w:val="0"/>
      <w:marRight w:val="0"/>
      <w:marTop w:val="0"/>
      <w:marBottom w:val="0"/>
      <w:divBdr>
        <w:top w:val="none" w:sz="0" w:space="0" w:color="auto"/>
        <w:left w:val="none" w:sz="0" w:space="0" w:color="auto"/>
        <w:bottom w:val="none" w:sz="0" w:space="0" w:color="auto"/>
        <w:right w:val="none" w:sz="0" w:space="0" w:color="auto"/>
      </w:divBdr>
    </w:div>
    <w:div w:id="1279138180">
      <w:bodyDiv w:val="1"/>
      <w:marLeft w:val="0"/>
      <w:marRight w:val="0"/>
      <w:marTop w:val="0"/>
      <w:marBottom w:val="0"/>
      <w:divBdr>
        <w:top w:val="none" w:sz="0" w:space="0" w:color="auto"/>
        <w:left w:val="none" w:sz="0" w:space="0" w:color="auto"/>
        <w:bottom w:val="none" w:sz="0" w:space="0" w:color="auto"/>
        <w:right w:val="none" w:sz="0" w:space="0" w:color="auto"/>
      </w:divBdr>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598637569">
      <w:bodyDiv w:val="1"/>
      <w:marLeft w:val="0"/>
      <w:marRight w:val="0"/>
      <w:marTop w:val="0"/>
      <w:marBottom w:val="0"/>
      <w:divBdr>
        <w:top w:val="none" w:sz="0" w:space="0" w:color="auto"/>
        <w:left w:val="none" w:sz="0" w:space="0" w:color="auto"/>
        <w:bottom w:val="none" w:sz="0" w:space="0" w:color="auto"/>
        <w:right w:val="none" w:sz="0" w:space="0" w:color="auto"/>
      </w:divBdr>
    </w:div>
    <w:div w:id="1782647176">
      <w:bodyDiv w:val="1"/>
      <w:marLeft w:val="0"/>
      <w:marRight w:val="0"/>
      <w:marTop w:val="0"/>
      <w:marBottom w:val="0"/>
      <w:divBdr>
        <w:top w:val="none" w:sz="0" w:space="0" w:color="auto"/>
        <w:left w:val="none" w:sz="0" w:space="0" w:color="auto"/>
        <w:bottom w:val="none" w:sz="0" w:space="0" w:color="auto"/>
        <w:right w:val="none" w:sz="0" w:space="0" w:color="auto"/>
      </w:divBdr>
    </w:div>
    <w:div w:id="1799641756">
      <w:bodyDiv w:val="1"/>
      <w:marLeft w:val="0"/>
      <w:marRight w:val="0"/>
      <w:marTop w:val="0"/>
      <w:marBottom w:val="0"/>
      <w:divBdr>
        <w:top w:val="none" w:sz="0" w:space="0" w:color="auto"/>
        <w:left w:val="none" w:sz="0" w:space="0" w:color="auto"/>
        <w:bottom w:val="none" w:sz="0" w:space="0" w:color="auto"/>
        <w:right w:val="none" w:sz="0" w:space="0" w:color="auto"/>
      </w:divBdr>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37113494">
      <w:bodyDiv w:val="1"/>
      <w:marLeft w:val="0"/>
      <w:marRight w:val="0"/>
      <w:marTop w:val="0"/>
      <w:marBottom w:val="0"/>
      <w:divBdr>
        <w:top w:val="none" w:sz="0" w:space="0" w:color="auto"/>
        <w:left w:val="none" w:sz="0" w:space="0" w:color="auto"/>
        <w:bottom w:val="none" w:sz="0" w:space="0" w:color="auto"/>
        <w:right w:val="none" w:sz="0" w:space="0" w:color="auto"/>
      </w:divBdr>
    </w:div>
    <w:div w:id="1840387632">
      <w:bodyDiv w:val="1"/>
      <w:marLeft w:val="0"/>
      <w:marRight w:val="0"/>
      <w:marTop w:val="0"/>
      <w:marBottom w:val="0"/>
      <w:divBdr>
        <w:top w:val="none" w:sz="0" w:space="0" w:color="auto"/>
        <w:left w:val="none" w:sz="0" w:space="0" w:color="auto"/>
        <w:bottom w:val="none" w:sz="0" w:space="0" w:color="auto"/>
        <w:right w:val="none" w:sz="0" w:space="0" w:color="auto"/>
      </w:divBdr>
    </w:div>
    <w:div w:id="1849169816">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1979413103">
      <w:bodyDiv w:val="1"/>
      <w:marLeft w:val="0"/>
      <w:marRight w:val="0"/>
      <w:marTop w:val="0"/>
      <w:marBottom w:val="0"/>
      <w:divBdr>
        <w:top w:val="none" w:sz="0" w:space="0" w:color="auto"/>
        <w:left w:val="none" w:sz="0" w:space="0" w:color="auto"/>
        <w:bottom w:val="none" w:sz="0" w:space="0" w:color="auto"/>
        <w:right w:val="none" w:sz="0" w:space="0" w:color="auto"/>
      </w:divBdr>
    </w:div>
    <w:div w:id="2045667984">
      <w:bodyDiv w:val="1"/>
      <w:marLeft w:val="0"/>
      <w:marRight w:val="0"/>
      <w:marTop w:val="0"/>
      <w:marBottom w:val="0"/>
      <w:divBdr>
        <w:top w:val="none" w:sz="0" w:space="0" w:color="auto"/>
        <w:left w:val="none" w:sz="0" w:space="0" w:color="auto"/>
        <w:bottom w:val="none" w:sz="0" w:space="0" w:color="auto"/>
        <w:right w:val="none" w:sz="0" w:space="0" w:color="auto"/>
      </w:divBdr>
    </w:div>
    <w:div w:id="2066444347">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lii.org/cgi-bin/LawCite?cit=2016%20%282%29%20SA%2056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flii.org/cgi-bin/LawCite?cit=1995%20%284%29%20SA%20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57B0035D40A14B95F6F76D770ECA8B" ma:contentTypeVersion="3" ma:contentTypeDescription="Create a new document." ma:contentTypeScope="" ma:versionID="62fbbfc8c470ef05cda1fc048804d6cd">
  <xsd:schema xmlns:xsd="http://www.w3.org/2001/XMLSchema" xmlns:xs="http://www.w3.org/2001/XMLSchema" xmlns:p="http://schemas.microsoft.com/office/2006/metadata/properties" xmlns:ns3="da7c55be-2862-49ea-a69a-82bf28a5f3de" targetNamespace="http://schemas.microsoft.com/office/2006/metadata/properties" ma:root="true" ma:fieldsID="d1be4aadcbb73334a79a8eaad65bbcc0" ns3:_="">
    <xsd:import namespace="da7c55be-2862-49ea-a69a-82bf28a5f3de"/>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c55be-2862-49ea-a69a-82bf28a5f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57806-C752-4A00-9D86-7496DD1BF3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C51558-3403-418C-8E39-CA100E3DC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c55be-2862-49ea-a69a-82bf28a5f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AE9072-6424-4E56-9B52-5BE8317C2EBB}">
  <ds:schemaRefs>
    <ds:schemaRef ds:uri="http://schemas.microsoft.com/sharepoint/v3/contenttype/forms"/>
  </ds:schemaRefs>
</ds:datastoreItem>
</file>

<file path=customXml/itemProps4.xml><?xml version="1.0" encoding="utf-8"?>
<ds:datastoreItem xmlns:ds="http://schemas.openxmlformats.org/officeDocument/2006/customXml" ds:itemID="{6BE65218-04D0-478B-9E8B-AD612CC94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1896</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sathish sarshan  mohan</cp:lastModifiedBy>
  <cp:revision>3</cp:revision>
  <cp:lastPrinted>2024-04-05T06:13:00Z</cp:lastPrinted>
  <dcterms:created xsi:type="dcterms:W3CDTF">2024-04-08T08:37:00Z</dcterms:created>
  <dcterms:modified xsi:type="dcterms:W3CDTF">2024-04-19T12:31:00Z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0x0101001857B0035D40A14B95F6F76D770ECA8B</vt:lpwstr>
  </property>
</Properties>
</file>