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6259E" w14:textId="576E0A36" w:rsidR="00D8151F" w:rsidRDefault="00D8151F" w:rsidP="00D8151F">
      <w:pPr>
        <w:rPr>
          <w:rFonts w:ascii="Arial" w:hAnsi="Arial" w:cs="Arial"/>
          <w:b/>
          <w:bCs/>
          <w:sz w:val="24"/>
          <w:szCs w:val="24"/>
        </w:rPr>
      </w:pPr>
      <w:r>
        <w:rPr>
          <w:rFonts w:ascii="Arial" w:hAnsi="Arial" w:cs="Arial"/>
          <w:b/>
          <w:bCs/>
          <w:noProof/>
          <w:sz w:val="24"/>
          <w:szCs w:val="24"/>
        </w:rPr>
        <w:drawing>
          <wp:inline distT="0" distB="0" distL="0" distR="0" wp14:anchorId="2C82B2CC" wp14:editId="2D12077D">
            <wp:extent cx="4286250" cy="466725"/>
            <wp:effectExtent l="0" t="0" r="0" b="9525"/>
            <wp:docPr id="818721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F8D2CB3" w14:textId="2B292097" w:rsidR="00EF3540" w:rsidRPr="00FC2F78" w:rsidRDefault="00EF3540" w:rsidP="00EF3540">
      <w:pPr>
        <w:jc w:val="center"/>
        <w:rPr>
          <w:rFonts w:ascii="Arial" w:hAnsi="Arial" w:cs="Arial"/>
          <w:b/>
          <w:bCs/>
          <w:sz w:val="24"/>
          <w:szCs w:val="24"/>
        </w:rPr>
      </w:pPr>
      <w:r w:rsidRPr="00FC2F78">
        <w:rPr>
          <w:rFonts w:ascii="Arial" w:hAnsi="Arial" w:cs="Arial"/>
          <w:b/>
          <w:bCs/>
          <w:sz w:val="24"/>
          <w:szCs w:val="24"/>
        </w:rPr>
        <w:t>IN THE HIGH COURT OF SOUTH AFRICA</w:t>
      </w:r>
    </w:p>
    <w:p w14:paraId="05F88A86" w14:textId="77777777" w:rsidR="00EF3540" w:rsidRPr="00FC2F78" w:rsidRDefault="00EF3540" w:rsidP="00EF3540">
      <w:pPr>
        <w:jc w:val="center"/>
        <w:rPr>
          <w:rFonts w:ascii="Arial" w:hAnsi="Arial" w:cs="Arial"/>
          <w:b/>
          <w:bCs/>
          <w:sz w:val="24"/>
          <w:szCs w:val="24"/>
        </w:rPr>
      </w:pPr>
      <w:r w:rsidRPr="00FC2F78">
        <w:rPr>
          <w:rFonts w:ascii="Arial" w:hAnsi="Arial" w:cs="Arial"/>
          <w:b/>
          <w:bCs/>
          <w:sz w:val="24"/>
          <w:szCs w:val="24"/>
        </w:rPr>
        <w:t>GAUTENG DIVISION, JOHANNESBURG</w:t>
      </w:r>
    </w:p>
    <w:p w14:paraId="2AE6F2B3" w14:textId="77777777" w:rsidR="00EF3540" w:rsidRPr="00FC2F78" w:rsidRDefault="00EF3540">
      <w:pPr>
        <w:rPr>
          <w:b/>
          <w:bCs/>
          <w:sz w:val="24"/>
          <w:szCs w:val="24"/>
        </w:rPr>
      </w:pPr>
    </w:p>
    <w:p w14:paraId="78F98375" w14:textId="77777777" w:rsidR="00EF3540" w:rsidRPr="00FC2F78" w:rsidRDefault="00EF3540" w:rsidP="00541AC1">
      <w:pPr>
        <w:ind w:left="-567" w:firstLine="567"/>
        <w:rPr>
          <w:rFonts w:ascii="Arial" w:hAnsi="Arial" w:cs="Arial"/>
          <w:b/>
          <w:bCs/>
          <w:sz w:val="24"/>
          <w:szCs w:val="24"/>
        </w:rPr>
      </w:pPr>
      <w:r w:rsidRPr="00FC2F78">
        <w:rPr>
          <w:b/>
          <w:bCs/>
          <w:sz w:val="24"/>
          <w:szCs w:val="24"/>
        </w:rPr>
        <w:tab/>
      </w:r>
      <w:r w:rsidRPr="00FC2F78">
        <w:rPr>
          <w:b/>
          <w:bCs/>
          <w:sz w:val="24"/>
          <w:szCs w:val="24"/>
        </w:rPr>
        <w:tab/>
      </w:r>
      <w:r w:rsidRPr="00FC2F78">
        <w:rPr>
          <w:b/>
          <w:bCs/>
          <w:sz w:val="24"/>
          <w:szCs w:val="24"/>
        </w:rPr>
        <w:tab/>
      </w:r>
      <w:r w:rsidRPr="00FC2F78">
        <w:rPr>
          <w:b/>
          <w:bCs/>
          <w:sz w:val="24"/>
          <w:szCs w:val="24"/>
        </w:rPr>
        <w:tab/>
      </w:r>
      <w:r w:rsidRPr="00FC2F78">
        <w:rPr>
          <w:b/>
          <w:bCs/>
          <w:sz w:val="24"/>
          <w:szCs w:val="24"/>
        </w:rPr>
        <w:tab/>
      </w:r>
      <w:r w:rsidRPr="00FC2F78">
        <w:rPr>
          <w:b/>
          <w:bCs/>
          <w:sz w:val="24"/>
          <w:szCs w:val="24"/>
        </w:rPr>
        <w:tab/>
      </w:r>
      <w:r w:rsidRPr="00FC2F78">
        <w:rPr>
          <w:b/>
          <w:bCs/>
          <w:sz w:val="24"/>
          <w:szCs w:val="24"/>
        </w:rPr>
        <w:tab/>
      </w:r>
      <w:r w:rsidRPr="00FC2F78">
        <w:rPr>
          <w:rFonts w:ascii="Arial" w:hAnsi="Arial" w:cs="Arial"/>
          <w:b/>
          <w:bCs/>
          <w:sz w:val="24"/>
          <w:szCs w:val="24"/>
        </w:rPr>
        <w:t xml:space="preserve">CASE NUMBER: </w:t>
      </w:r>
      <w:r w:rsidR="00FC2F78" w:rsidRPr="00FC2F78">
        <w:rPr>
          <w:rFonts w:ascii="Arial" w:hAnsi="Arial" w:cs="Arial"/>
          <w:b/>
          <w:bCs/>
          <w:sz w:val="24"/>
          <w:szCs w:val="24"/>
        </w:rPr>
        <w:t>2023-123933</w:t>
      </w:r>
    </w:p>
    <w:p w14:paraId="173515D2" w14:textId="77777777" w:rsidR="00EF3540" w:rsidRPr="00FC2F78" w:rsidRDefault="00EF3540">
      <w:pPr>
        <w:rPr>
          <w:rFonts w:ascii="Arial" w:hAnsi="Arial" w:cs="Arial"/>
          <w:b/>
          <w:bCs/>
          <w:sz w:val="24"/>
          <w:szCs w:val="24"/>
        </w:rPr>
      </w:pPr>
    </w:p>
    <w:p w14:paraId="6A92C592" w14:textId="77777777" w:rsidR="00EF3540" w:rsidRPr="00FC2F78" w:rsidRDefault="00EF3540">
      <w:pPr>
        <w:rPr>
          <w:rFonts w:ascii="Arial" w:hAnsi="Arial" w:cs="Arial"/>
          <w:b/>
          <w:bCs/>
          <w:sz w:val="24"/>
          <w:szCs w:val="24"/>
        </w:rPr>
      </w:pPr>
      <w:r w:rsidRPr="00FC2F78">
        <w:rPr>
          <w:rFonts w:ascii="Arial" w:hAnsi="Arial" w:cs="Arial"/>
          <w:b/>
          <w:bCs/>
          <w:sz w:val="24"/>
          <w:szCs w:val="24"/>
        </w:rPr>
        <w:t xml:space="preserve">In the matter </w:t>
      </w:r>
      <w:r w:rsidR="00C30EB7" w:rsidRPr="00FC2F78">
        <w:rPr>
          <w:rFonts w:ascii="Arial" w:hAnsi="Arial" w:cs="Arial"/>
          <w:b/>
          <w:bCs/>
          <w:sz w:val="24"/>
          <w:szCs w:val="24"/>
        </w:rPr>
        <w:t>between: -</w:t>
      </w:r>
    </w:p>
    <w:p w14:paraId="1BB2594B" w14:textId="77777777" w:rsidR="00EF3540" w:rsidRPr="00FC2F78" w:rsidRDefault="00EF3540">
      <w:pPr>
        <w:rPr>
          <w:rFonts w:ascii="Arial" w:hAnsi="Arial" w:cs="Arial"/>
          <w:b/>
          <w:bCs/>
          <w:sz w:val="24"/>
          <w:szCs w:val="24"/>
        </w:rPr>
      </w:pPr>
    </w:p>
    <w:p w14:paraId="24185143" w14:textId="5EE323EE" w:rsidR="00EF3540" w:rsidRDefault="00D8151F" w:rsidP="00FC2F78">
      <w:pPr>
        <w:rPr>
          <w:rFonts w:ascii="Arial" w:hAnsi="Arial" w:cs="Arial"/>
          <w:b/>
          <w:bCs/>
          <w:sz w:val="24"/>
          <w:szCs w:val="24"/>
        </w:rPr>
      </w:pPr>
      <w:r>
        <w:rPr>
          <w:rFonts w:ascii="Arial" w:hAnsi="Arial" w:cs="Arial"/>
          <w:b/>
          <w:bCs/>
          <w:sz w:val="24"/>
          <w:szCs w:val="24"/>
        </w:rPr>
        <w:t>L[...]</w:t>
      </w:r>
      <w:r w:rsidR="00FC2F78" w:rsidRPr="00FC2F78">
        <w:rPr>
          <w:rFonts w:ascii="Arial" w:hAnsi="Arial" w:cs="Arial"/>
          <w:b/>
          <w:bCs/>
          <w:sz w:val="24"/>
          <w:szCs w:val="24"/>
        </w:rPr>
        <w:t xml:space="preserve"> </w:t>
      </w:r>
      <w:r>
        <w:rPr>
          <w:rFonts w:ascii="Arial" w:hAnsi="Arial" w:cs="Arial"/>
          <w:b/>
          <w:bCs/>
          <w:sz w:val="24"/>
          <w:szCs w:val="24"/>
        </w:rPr>
        <w:t>R[...]</w:t>
      </w:r>
      <w:r w:rsidR="00FC2F78" w:rsidRPr="00FC2F78">
        <w:rPr>
          <w:rFonts w:ascii="Arial" w:hAnsi="Arial" w:cs="Arial"/>
          <w:b/>
          <w:bCs/>
          <w:sz w:val="24"/>
          <w:szCs w:val="24"/>
        </w:rPr>
        <w:t xml:space="preserve"> </w:t>
      </w:r>
      <w:r w:rsidR="00FC2F78" w:rsidRPr="00FC2F78">
        <w:rPr>
          <w:rFonts w:ascii="Arial" w:hAnsi="Arial" w:cs="Arial"/>
          <w:b/>
          <w:bCs/>
          <w:sz w:val="24"/>
          <w:szCs w:val="24"/>
        </w:rPr>
        <w:tab/>
      </w:r>
      <w:r w:rsidR="00FC2F78" w:rsidRPr="00FC2F78">
        <w:rPr>
          <w:rFonts w:ascii="Arial" w:hAnsi="Arial" w:cs="Arial"/>
          <w:b/>
          <w:bCs/>
          <w:sz w:val="24"/>
          <w:szCs w:val="24"/>
        </w:rPr>
        <w:tab/>
      </w:r>
      <w:r w:rsidR="00FC2F78" w:rsidRPr="00FC2F78">
        <w:rPr>
          <w:rFonts w:ascii="Arial" w:hAnsi="Arial" w:cs="Arial"/>
          <w:b/>
          <w:bCs/>
          <w:sz w:val="24"/>
          <w:szCs w:val="24"/>
        </w:rPr>
        <w:tab/>
      </w:r>
      <w:r w:rsidR="00FC2F78" w:rsidRPr="00FC2F78">
        <w:rPr>
          <w:rFonts w:ascii="Arial" w:hAnsi="Arial" w:cs="Arial"/>
          <w:b/>
          <w:bCs/>
          <w:sz w:val="24"/>
          <w:szCs w:val="24"/>
        </w:rPr>
        <w:tab/>
      </w:r>
      <w:r w:rsidR="00FC2F78" w:rsidRPr="00FC2F78">
        <w:rPr>
          <w:rFonts w:ascii="Arial" w:hAnsi="Arial" w:cs="Arial"/>
          <w:b/>
          <w:bCs/>
          <w:sz w:val="24"/>
          <w:szCs w:val="24"/>
        </w:rPr>
        <w:tab/>
      </w:r>
      <w:r w:rsidR="00FC2F78" w:rsidRPr="00FC2F78">
        <w:rPr>
          <w:rFonts w:ascii="Arial" w:hAnsi="Arial" w:cs="Arial"/>
          <w:b/>
          <w:bCs/>
          <w:sz w:val="24"/>
          <w:szCs w:val="24"/>
        </w:rPr>
        <w:tab/>
      </w:r>
      <w:r w:rsidR="00FC2F78" w:rsidRPr="00FC2F78">
        <w:rPr>
          <w:rFonts w:ascii="Arial" w:hAnsi="Arial" w:cs="Arial"/>
          <w:b/>
          <w:bCs/>
          <w:sz w:val="24"/>
          <w:szCs w:val="24"/>
        </w:rPr>
        <w:tab/>
      </w:r>
      <w:r w:rsidR="00FC2F78" w:rsidRPr="00FC2F78">
        <w:rPr>
          <w:rFonts w:ascii="Arial" w:hAnsi="Arial" w:cs="Arial"/>
          <w:b/>
          <w:bCs/>
          <w:sz w:val="24"/>
          <w:szCs w:val="24"/>
        </w:rPr>
        <w:tab/>
      </w:r>
      <w:r w:rsidR="00EF3540" w:rsidRPr="00FC2F78">
        <w:rPr>
          <w:rFonts w:ascii="Arial" w:hAnsi="Arial" w:cs="Arial"/>
          <w:b/>
          <w:bCs/>
          <w:sz w:val="24"/>
          <w:szCs w:val="24"/>
        </w:rPr>
        <w:t>PLAINTIFF</w:t>
      </w:r>
    </w:p>
    <w:p w14:paraId="53F247F6" w14:textId="79082C7A" w:rsidR="00FC2F78" w:rsidRPr="00FC2F78" w:rsidRDefault="00541AC1" w:rsidP="00FC2F78">
      <w:pPr>
        <w:rPr>
          <w:rFonts w:ascii="Arial" w:hAnsi="Arial" w:cs="Arial"/>
          <w:b/>
          <w:bCs/>
          <w:sz w:val="24"/>
          <w:szCs w:val="24"/>
        </w:rPr>
      </w:pPr>
      <w:r>
        <w:rPr>
          <w:rFonts w:ascii="Arial" w:hAnsi="Arial" w:cs="Arial"/>
          <w:b/>
          <w:bCs/>
          <w:sz w:val="24"/>
          <w:szCs w:val="24"/>
        </w:rPr>
        <w:t xml:space="preserve">(IDENTITY NUMBER: </w:t>
      </w:r>
      <w:r w:rsidR="00D8151F">
        <w:rPr>
          <w:rFonts w:ascii="Arial" w:hAnsi="Arial" w:cs="Arial"/>
          <w:b/>
          <w:bCs/>
          <w:sz w:val="24"/>
          <w:szCs w:val="24"/>
        </w:rPr>
        <w:t>[…]</w:t>
      </w:r>
      <w:r>
        <w:rPr>
          <w:rFonts w:ascii="Arial" w:hAnsi="Arial" w:cs="Arial"/>
          <w:b/>
          <w:bCs/>
          <w:sz w:val="24"/>
          <w:szCs w:val="24"/>
        </w:rPr>
        <w:t>)</w:t>
      </w:r>
    </w:p>
    <w:p w14:paraId="10BF934B" w14:textId="77777777" w:rsidR="00EF3540" w:rsidRPr="00FC2F78" w:rsidRDefault="00EF3540">
      <w:pPr>
        <w:rPr>
          <w:rFonts w:ascii="Arial" w:hAnsi="Arial" w:cs="Arial"/>
          <w:b/>
          <w:bCs/>
          <w:sz w:val="24"/>
          <w:szCs w:val="24"/>
        </w:rPr>
      </w:pPr>
    </w:p>
    <w:p w14:paraId="20825F71" w14:textId="77777777" w:rsidR="00EF3540" w:rsidRPr="00FC2F78" w:rsidRDefault="00EF3540">
      <w:pPr>
        <w:rPr>
          <w:rFonts w:ascii="Arial" w:hAnsi="Arial" w:cs="Arial"/>
          <w:b/>
          <w:bCs/>
          <w:sz w:val="24"/>
          <w:szCs w:val="24"/>
        </w:rPr>
      </w:pPr>
      <w:r w:rsidRPr="00FC2F78">
        <w:rPr>
          <w:rFonts w:ascii="Arial" w:hAnsi="Arial" w:cs="Arial"/>
          <w:b/>
          <w:bCs/>
          <w:sz w:val="24"/>
          <w:szCs w:val="24"/>
        </w:rPr>
        <w:t>And</w:t>
      </w:r>
    </w:p>
    <w:p w14:paraId="4494388F" w14:textId="77777777" w:rsidR="00EF3540" w:rsidRPr="00FC2F78" w:rsidRDefault="00EF3540">
      <w:pPr>
        <w:rPr>
          <w:rFonts w:ascii="Arial" w:hAnsi="Arial" w:cs="Arial"/>
          <w:b/>
          <w:bCs/>
          <w:sz w:val="24"/>
          <w:szCs w:val="24"/>
        </w:rPr>
      </w:pPr>
    </w:p>
    <w:p w14:paraId="054A9CDF" w14:textId="2B54741E" w:rsidR="00EF3540" w:rsidRDefault="00D8151F" w:rsidP="00FC2F78">
      <w:pPr>
        <w:rPr>
          <w:rFonts w:ascii="Arial" w:hAnsi="Arial" w:cs="Arial"/>
          <w:b/>
          <w:bCs/>
          <w:sz w:val="24"/>
          <w:szCs w:val="24"/>
        </w:rPr>
      </w:pPr>
      <w:r>
        <w:rPr>
          <w:rFonts w:ascii="Arial" w:hAnsi="Arial" w:cs="Arial"/>
          <w:b/>
          <w:bCs/>
          <w:sz w:val="24"/>
          <w:szCs w:val="24"/>
        </w:rPr>
        <w:t>T[...]</w:t>
      </w:r>
      <w:r w:rsidR="00FC2F78">
        <w:rPr>
          <w:rFonts w:ascii="Arial" w:hAnsi="Arial" w:cs="Arial"/>
          <w:b/>
          <w:bCs/>
          <w:sz w:val="24"/>
          <w:szCs w:val="24"/>
        </w:rPr>
        <w:t xml:space="preserve"> </w:t>
      </w:r>
      <w:r>
        <w:rPr>
          <w:rFonts w:ascii="Arial" w:hAnsi="Arial" w:cs="Arial"/>
          <w:b/>
          <w:bCs/>
          <w:sz w:val="24"/>
          <w:szCs w:val="24"/>
        </w:rPr>
        <w:t>C[...]</w:t>
      </w:r>
      <w:r w:rsidR="00FC2F78">
        <w:rPr>
          <w:rFonts w:ascii="Arial" w:hAnsi="Arial" w:cs="Arial"/>
          <w:b/>
          <w:bCs/>
          <w:sz w:val="24"/>
          <w:szCs w:val="24"/>
        </w:rPr>
        <w:t xml:space="preserve"> </w:t>
      </w:r>
      <w:r>
        <w:rPr>
          <w:rFonts w:ascii="Arial" w:hAnsi="Arial" w:cs="Arial"/>
          <w:b/>
          <w:bCs/>
          <w:sz w:val="24"/>
          <w:szCs w:val="24"/>
        </w:rPr>
        <w:t>S[...]</w:t>
      </w:r>
      <w:r w:rsidR="00FC2F78">
        <w:rPr>
          <w:rFonts w:ascii="Arial" w:hAnsi="Arial" w:cs="Arial"/>
          <w:b/>
          <w:bCs/>
          <w:sz w:val="24"/>
          <w:szCs w:val="24"/>
        </w:rPr>
        <w:tab/>
      </w:r>
      <w:r w:rsidR="00FC2F78">
        <w:rPr>
          <w:rFonts w:ascii="Arial" w:hAnsi="Arial" w:cs="Arial"/>
          <w:b/>
          <w:bCs/>
          <w:sz w:val="24"/>
          <w:szCs w:val="24"/>
        </w:rPr>
        <w:tab/>
      </w:r>
      <w:r w:rsidR="00FC2F78">
        <w:rPr>
          <w:rFonts w:ascii="Arial" w:hAnsi="Arial" w:cs="Arial"/>
          <w:b/>
          <w:bCs/>
          <w:sz w:val="24"/>
          <w:szCs w:val="24"/>
        </w:rPr>
        <w:tab/>
      </w:r>
      <w:r w:rsidR="00FC2F78">
        <w:rPr>
          <w:rFonts w:ascii="Arial" w:hAnsi="Arial" w:cs="Arial"/>
          <w:b/>
          <w:bCs/>
          <w:sz w:val="24"/>
          <w:szCs w:val="24"/>
        </w:rPr>
        <w:tab/>
      </w:r>
      <w:r w:rsidR="00FC2F78">
        <w:rPr>
          <w:rFonts w:ascii="Arial" w:hAnsi="Arial" w:cs="Arial"/>
          <w:b/>
          <w:bCs/>
          <w:sz w:val="24"/>
          <w:szCs w:val="24"/>
        </w:rPr>
        <w:tab/>
      </w:r>
      <w:r w:rsidR="00FC2F78">
        <w:rPr>
          <w:rFonts w:ascii="Arial" w:hAnsi="Arial" w:cs="Arial"/>
          <w:b/>
          <w:bCs/>
          <w:sz w:val="24"/>
          <w:szCs w:val="24"/>
        </w:rPr>
        <w:tab/>
      </w:r>
      <w:r w:rsidR="00EF3540" w:rsidRPr="00FC2F78">
        <w:rPr>
          <w:rFonts w:ascii="Arial" w:hAnsi="Arial" w:cs="Arial"/>
          <w:b/>
          <w:bCs/>
          <w:sz w:val="24"/>
          <w:szCs w:val="24"/>
        </w:rPr>
        <w:t>DEFENDANT</w:t>
      </w:r>
    </w:p>
    <w:p w14:paraId="1A70BF1A" w14:textId="4A86D9C0" w:rsidR="00FC2F78" w:rsidRPr="00FC2F78" w:rsidRDefault="00541AC1" w:rsidP="00FC2F78">
      <w:pPr>
        <w:rPr>
          <w:rFonts w:ascii="Arial" w:hAnsi="Arial" w:cs="Arial"/>
          <w:b/>
          <w:bCs/>
          <w:sz w:val="24"/>
          <w:szCs w:val="24"/>
        </w:rPr>
      </w:pPr>
      <w:r>
        <w:rPr>
          <w:rFonts w:ascii="Arial" w:hAnsi="Arial" w:cs="Arial"/>
          <w:b/>
          <w:bCs/>
          <w:sz w:val="24"/>
          <w:szCs w:val="24"/>
        </w:rPr>
        <w:t xml:space="preserve">(IDENTITY NUMBER: </w:t>
      </w:r>
      <w:r w:rsidR="00D8151F">
        <w:rPr>
          <w:rFonts w:ascii="Arial" w:hAnsi="Arial" w:cs="Arial"/>
          <w:b/>
          <w:bCs/>
          <w:sz w:val="24"/>
          <w:szCs w:val="24"/>
        </w:rPr>
        <w:t>[…]</w:t>
      </w:r>
      <w:r>
        <w:rPr>
          <w:rFonts w:ascii="Arial" w:hAnsi="Arial" w:cs="Arial"/>
          <w:b/>
          <w:bCs/>
          <w:sz w:val="24"/>
          <w:szCs w:val="24"/>
        </w:rPr>
        <w:t>)</w:t>
      </w:r>
    </w:p>
    <w:p w14:paraId="726002BD" w14:textId="77777777" w:rsidR="007119C7" w:rsidRPr="001D7CDF" w:rsidRDefault="007119C7" w:rsidP="00541AC1">
      <w:pPr>
        <w:pBdr>
          <w:bottom w:val="single" w:sz="12" w:space="1" w:color="auto"/>
        </w:pBdr>
        <w:ind w:left="851" w:hanging="851"/>
        <w:rPr>
          <w:rFonts w:ascii="Arial" w:hAnsi="Arial" w:cs="Arial"/>
          <w:sz w:val="24"/>
          <w:szCs w:val="24"/>
        </w:rPr>
      </w:pPr>
    </w:p>
    <w:p w14:paraId="013DF8F8" w14:textId="77777777" w:rsidR="00541AC1" w:rsidRDefault="00541AC1" w:rsidP="00E6468B">
      <w:pPr>
        <w:ind w:left="851" w:hanging="131"/>
        <w:jc w:val="center"/>
        <w:rPr>
          <w:rFonts w:ascii="Arial" w:hAnsi="Arial" w:cs="Arial"/>
          <w:sz w:val="24"/>
          <w:szCs w:val="24"/>
        </w:rPr>
      </w:pPr>
    </w:p>
    <w:p w14:paraId="6855F2A3" w14:textId="4FD38910" w:rsidR="00684910" w:rsidRPr="00541AC1" w:rsidRDefault="00541AC1" w:rsidP="00E6468B">
      <w:pPr>
        <w:ind w:left="851" w:hanging="131"/>
        <w:jc w:val="center"/>
        <w:rPr>
          <w:rFonts w:ascii="Arial" w:hAnsi="Arial" w:cs="Arial"/>
          <w:b/>
          <w:bCs/>
          <w:sz w:val="24"/>
          <w:szCs w:val="24"/>
        </w:rPr>
      </w:pPr>
      <w:r w:rsidRPr="00541AC1">
        <w:rPr>
          <w:rFonts w:ascii="Arial" w:hAnsi="Arial" w:cs="Arial"/>
          <w:b/>
          <w:bCs/>
          <w:sz w:val="24"/>
          <w:szCs w:val="24"/>
        </w:rPr>
        <w:t>REASONS FOR JUDGEMENT</w:t>
      </w:r>
    </w:p>
    <w:p w14:paraId="28D5CDEA" w14:textId="77777777" w:rsidR="00541AC1" w:rsidRPr="001D7CDF" w:rsidRDefault="00541AC1" w:rsidP="00541AC1">
      <w:pPr>
        <w:pBdr>
          <w:bottom w:val="single" w:sz="12" w:space="1" w:color="auto"/>
        </w:pBdr>
        <w:ind w:left="851" w:hanging="851"/>
        <w:jc w:val="center"/>
        <w:rPr>
          <w:rFonts w:ascii="Arial" w:hAnsi="Arial" w:cs="Arial"/>
          <w:b/>
          <w:bCs/>
          <w:sz w:val="24"/>
          <w:szCs w:val="24"/>
        </w:rPr>
      </w:pPr>
    </w:p>
    <w:p w14:paraId="23479741" w14:textId="34D0DD63" w:rsidR="00684910" w:rsidRPr="00E04F7D" w:rsidRDefault="00E04F7D" w:rsidP="00541AC1">
      <w:pPr>
        <w:spacing w:line="360" w:lineRule="auto"/>
        <w:rPr>
          <w:rFonts w:ascii="Arial" w:hAnsi="Arial" w:cs="Arial"/>
          <w:b/>
          <w:sz w:val="24"/>
          <w:szCs w:val="24"/>
        </w:rPr>
      </w:pPr>
      <w:r w:rsidRPr="00E04F7D">
        <w:rPr>
          <w:rFonts w:ascii="Arial" w:hAnsi="Arial" w:cs="Arial"/>
          <w:b/>
          <w:sz w:val="24"/>
          <w:szCs w:val="24"/>
        </w:rPr>
        <w:t>WADEE AJ</w:t>
      </w:r>
      <w:r w:rsidR="00684910" w:rsidRPr="00E04F7D">
        <w:rPr>
          <w:rFonts w:ascii="Arial" w:hAnsi="Arial" w:cs="Arial"/>
          <w:b/>
          <w:sz w:val="24"/>
          <w:szCs w:val="24"/>
        </w:rPr>
        <w:t>:</w:t>
      </w:r>
    </w:p>
    <w:p w14:paraId="0C8267AB" w14:textId="05A312AE" w:rsidR="00684910" w:rsidRDefault="00AC1391" w:rsidP="00541AC1">
      <w:pPr>
        <w:spacing w:line="360" w:lineRule="auto"/>
        <w:rPr>
          <w:rFonts w:ascii="Arial" w:hAnsi="Arial" w:cs="Arial"/>
          <w:sz w:val="24"/>
          <w:szCs w:val="24"/>
        </w:rPr>
      </w:pPr>
      <w:r>
        <w:rPr>
          <w:rFonts w:ascii="Arial" w:hAnsi="Arial" w:cs="Arial"/>
          <w:sz w:val="24"/>
          <w:szCs w:val="24"/>
        </w:rPr>
        <w:t xml:space="preserve">The </w:t>
      </w:r>
      <w:r w:rsidR="004E04F7">
        <w:rPr>
          <w:rFonts w:ascii="Arial" w:hAnsi="Arial" w:cs="Arial"/>
          <w:sz w:val="24"/>
          <w:szCs w:val="24"/>
        </w:rPr>
        <w:t xml:space="preserve">court was requested to provide </w:t>
      </w:r>
      <w:r>
        <w:rPr>
          <w:rFonts w:ascii="Arial" w:hAnsi="Arial" w:cs="Arial"/>
          <w:sz w:val="24"/>
          <w:szCs w:val="24"/>
        </w:rPr>
        <w:t>reasons for the judg</w:t>
      </w:r>
      <w:r w:rsidR="00AC3E0B">
        <w:rPr>
          <w:rFonts w:ascii="Arial" w:hAnsi="Arial" w:cs="Arial"/>
          <w:sz w:val="24"/>
          <w:szCs w:val="24"/>
        </w:rPr>
        <w:t>e</w:t>
      </w:r>
      <w:r>
        <w:rPr>
          <w:rFonts w:ascii="Arial" w:hAnsi="Arial" w:cs="Arial"/>
          <w:sz w:val="24"/>
          <w:szCs w:val="24"/>
        </w:rPr>
        <w:t xml:space="preserve">ment </w:t>
      </w:r>
      <w:r w:rsidR="00541AC1">
        <w:rPr>
          <w:rFonts w:ascii="Arial" w:hAnsi="Arial" w:cs="Arial"/>
          <w:sz w:val="24"/>
          <w:szCs w:val="24"/>
        </w:rPr>
        <w:t xml:space="preserve">delivered on the </w:t>
      </w:r>
      <w:r w:rsidR="00E64375">
        <w:rPr>
          <w:rFonts w:ascii="Arial" w:hAnsi="Arial" w:cs="Arial"/>
          <w:sz w:val="24"/>
          <w:szCs w:val="24"/>
        </w:rPr>
        <w:t>15</w:t>
      </w:r>
      <w:r w:rsidR="00E64375">
        <w:rPr>
          <w:rFonts w:ascii="Arial" w:hAnsi="Arial" w:cs="Arial"/>
          <w:sz w:val="24"/>
          <w:szCs w:val="24"/>
          <w:vertAlign w:val="superscript"/>
        </w:rPr>
        <w:t xml:space="preserve"> </w:t>
      </w:r>
      <w:r w:rsidR="00541AC1">
        <w:rPr>
          <w:rFonts w:ascii="Arial" w:hAnsi="Arial" w:cs="Arial"/>
          <w:sz w:val="24"/>
          <w:szCs w:val="24"/>
        </w:rPr>
        <w:t xml:space="preserve">March 2024 </w:t>
      </w:r>
      <w:r w:rsidR="004E04F7">
        <w:rPr>
          <w:rFonts w:ascii="Arial" w:hAnsi="Arial" w:cs="Arial"/>
          <w:sz w:val="24"/>
          <w:szCs w:val="24"/>
        </w:rPr>
        <w:t>in respect of a cost</w:t>
      </w:r>
      <w:r w:rsidR="004E2ACA">
        <w:rPr>
          <w:rFonts w:ascii="Arial" w:hAnsi="Arial" w:cs="Arial"/>
          <w:sz w:val="24"/>
          <w:szCs w:val="24"/>
        </w:rPr>
        <w:t>s</w:t>
      </w:r>
      <w:r w:rsidR="004E04F7">
        <w:rPr>
          <w:rFonts w:ascii="Arial" w:hAnsi="Arial" w:cs="Arial"/>
          <w:sz w:val="24"/>
          <w:szCs w:val="24"/>
        </w:rPr>
        <w:t xml:space="preserve"> argument </w:t>
      </w:r>
      <w:r w:rsidR="004E2ACA">
        <w:rPr>
          <w:rFonts w:ascii="Arial" w:hAnsi="Arial" w:cs="Arial"/>
          <w:sz w:val="24"/>
          <w:szCs w:val="24"/>
        </w:rPr>
        <w:t xml:space="preserve">heard </w:t>
      </w:r>
      <w:r w:rsidR="00062C5C">
        <w:rPr>
          <w:rFonts w:ascii="Arial" w:hAnsi="Arial" w:cs="Arial"/>
          <w:sz w:val="24"/>
          <w:szCs w:val="24"/>
        </w:rPr>
        <w:t xml:space="preserve">in the </w:t>
      </w:r>
      <w:r w:rsidR="004E2ACA">
        <w:rPr>
          <w:rFonts w:ascii="Arial" w:hAnsi="Arial" w:cs="Arial"/>
          <w:sz w:val="24"/>
          <w:szCs w:val="24"/>
        </w:rPr>
        <w:t>U</w:t>
      </w:r>
      <w:r w:rsidR="00062C5C">
        <w:rPr>
          <w:rFonts w:ascii="Arial" w:hAnsi="Arial" w:cs="Arial"/>
          <w:sz w:val="24"/>
          <w:szCs w:val="24"/>
        </w:rPr>
        <w:t xml:space="preserve">nopposed </w:t>
      </w:r>
      <w:r w:rsidR="004E2ACA">
        <w:rPr>
          <w:rFonts w:ascii="Arial" w:hAnsi="Arial" w:cs="Arial"/>
          <w:sz w:val="24"/>
          <w:szCs w:val="24"/>
        </w:rPr>
        <w:t>D</w:t>
      </w:r>
      <w:r w:rsidR="00062C5C">
        <w:rPr>
          <w:rFonts w:ascii="Arial" w:hAnsi="Arial" w:cs="Arial"/>
          <w:sz w:val="24"/>
          <w:szCs w:val="24"/>
        </w:rPr>
        <w:t xml:space="preserve">ivorce </w:t>
      </w:r>
      <w:r w:rsidR="004E2ACA">
        <w:rPr>
          <w:rFonts w:ascii="Arial" w:hAnsi="Arial" w:cs="Arial"/>
          <w:sz w:val="24"/>
          <w:szCs w:val="24"/>
        </w:rPr>
        <w:t>C</w:t>
      </w:r>
      <w:r w:rsidR="00062C5C">
        <w:rPr>
          <w:rFonts w:ascii="Arial" w:hAnsi="Arial" w:cs="Arial"/>
          <w:sz w:val="24"/>
          <w:szCs w:val="24"/>
        </w:rPr>
        <w:t xml:space="preserve">ourt. </w:t>
      </w:r>
      <w:r w:rsidR="00397DF2">
        <w:rPr>
          <w:rFonts w:ascii="Arial" w:hAnsi="Arial" w:cs="Arial"/>
          <w:sz w:val="24"/>
          <w:szCs w:val="24"/>
        </w:rPr>
        <w:t xml:space="preserve">The Defendant having entered an appearance to Defend after the matter had been set down </w:t>
      </w:r>
      <w:r w:rsidR="00F4542C">
        <w:rPr>
          <w:rFonts w:ascii="Arial" w:hAnsi="Arial" w:cs="Arial"/>
          <w:sz w:val="24"/>
          <w:szCs w:val="24"/>
        </w:rPr>
        <w:t xml:space="preserve">for hearing. </w:t>
      </w:r>
      <w:r w:rsidR="00062C5C">
        <w:rPr>
          <w:rFonts w:ascii="Arial" w:hAnsi="Arial" w:cs="Arial"/>
          <w:sz w:val="24"/>
          <w:szCs w:val="24"/>
        </w:rPr>
        <w:t xml:space="preserve">The reasons </w:t>
      </w:r>
      <w:r w:rsidR="00501630">
        <w:rPr>
          <w:rFonts w:ascii="Arial" w:hAnsi="Arial" w:cs="Arial"/>
          <w:sz w:val="24"/>
          <w:szCs w:val="24"/>
        </w:rPr>
        <w:t>are</w:t>
      </w:r>
      <w:r>
        <w:rPr>
          <w:rFonts w:ascii="Arial" w:hAnsi="Arial" w:cs="Arial"/>
          <w:sz w:val="24"/>
          <w:szCs w:val="24"/>
        </w:rPr>
        <w:t xml:space="preserve"> </w:t>
      </w:r>
      <w:r w:rsidR="00541AC1">
        <w:rPr>
          <w:rFonts w:ascii="Arial" w:hAnsi="Arial" w:cs="Arial"/>
          <w:sz w:val="24"/>
          <w:szCs w:val="24"/>
        </w:rPr>
        <w:t xml:space="preserve">as </w:t>
      </w:r>
      <w:r>
        <w:rPr>
          <w:rFonts w:ascii="Arial" w:hAnsi="Arial" w:cs="Arial"/>
          <w:sz w:val="24"/>
          <w:szCs w:val="24"/>
        </w:rPr>
        <w:t xml:space="preserve">set out </w:t>
      </w:r>
      <w:r w:rsidR="00541AC1">
        <w:rPr>
          <w:rFonts w:ascii="Arial" w:hAnsi="Arial" w:cs="Arial"/>
          <w:sz w:val="24"/>
          <w:szCs w:val="24"/>
        </w:rPr>
        <w:t>hereunder: -</w:t>
      </w:r>
      <w:r>
        <w:rPr>
          <w:rFonts w:ascii="Arial" w:hAnsi="Arial" w:cs="Arial"/>
          <w:sz w:val="24"/>
          <w:szCs w:val="24"/>
        </w:rPr>
        <w:t xml:space="preserve"> </w:t>
      </w:r>
    </w:p>
    <w:p w14:paraId="28FCF5BA" w14:textId="77777777" w:rsidR="00F4542C" w:rsidRDefault="00F4542C" w:rsidP="00541AC1">
      <w:pPr>
        <w:spacing w:line="360" w:lineRule="auto"/>
        <w:rPr>
          <w:rFonts w:ascii="Arial" w:hAnsi="Arial" w:cs="Arial"/>
          <w:sz w:val="24"/>
          <w:szCs w:val="24"/>
        </w:rPr>
      </w:pPr>
    </w:p>
    <w:p w14:paraId="17B07DB3" w14:textId="1D2E9712" w:rsidR="00684910" w:rsidRDefault="00D379A8" w:rsidP="00D379A8">
      <w:pPr>
        <w:spacing w:line="360" w:lineRule="auto"/>
        <w:ind w:left="720" w:hanging="648"/>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6F7A07">
        <w:rPr>
          <w:rFonts w:ascii="Arial" w:hAnsi="Arial" w:cs="Arial"/>
          <w:sz w:val="24"/>
          <w:szCs w:val="24"/>
        </w:rPr>
        <w:t>The Plaintiff</w:t>
      </w:r>
      <w:r w:rsidR="00684910" w:rsidRPr="001D7CDF">
        <w:rPr>
          <w:rFonts w:ascii="Arial" w:hAnsi="Arial" w:cs="Arial"/>
          <w:sz w:val="24"/>
          <w:szCs w:val="24"/>
        </w:rPr>
        <w:t xml:space="preserve"> ha</w:t>
      </w:r>
      <w:r>
        <w:rPr>
          <w:rFonts w:ascii="Arial" w:hAnsi="Arial" w:cs="Arial"/>
          <w:sz w:val="24"/>
          <w:szCs w:val="24"/>
        </w:rPr>
        <w:t>d</w:t>
      </w:r>
      <w:r w:rsidR="00684910" w:rsidRPr="001D7CDF">
        <w:rPr>
          <w:rFonts w:ascii="Arial" w:hAnsi="Arial" w:cs="Arial"/>
          <w:sz w:val="24"/>
          <w:szCs w:val="24"/>
        </w:rPr>
        <w:t xml:space="preserve"> </w:t>
      </w:r>
      <w:r w:rsidR="006F7A07">
        <w:rPr>
          <w:rFonts w:ascii="Arial" w:hAnsi="Arial" w:cs="Arial"/>
          <w:sz w:val="24"/>
          <w:szCs w:val="24"/>
        </w:rPr>
        <w:t xml:space="preserve">instituted action for Divorce and proceeded to </w:t>
      </w:r>
      <w:r w:rsidR="00684910" w:rsidRPr="001D7CDF">
        <w:rPr>
          <w:rFonts w:ascii="Arial" w:hAnsi="Arial" w:cs="Arial"/>
          <w:sz w:val="24"/>
          <w:szCs w:val="24"/>
        </w:rPr>
        <w:t xml:space="preserve">set </w:t>
      </w:r>
      <w:r w:rsidR="006F7A07">
        <w:rPr>
          <w:rFonts w:ascii="Arial" w:hAnsi="Arial" w:cs="Arial"/>
          <w:sz w:val="24"/>
          <w:szCs w:val="24"/>
        </w:rPr>
        <w:t xml:space="preserve">this </w:t>
      </w:r>
      <w:r w:rsidR="00684910" w:rsidRPr="001D7CDF">
        <w:rPr>
          <w:rFonts w:ascii="Arial" w:hAnsi="Arial" w:cs="Arial"/>
          <w:sz w:val="24"/>
          <w:szCs w:val="24"/>
        </w:rPr>
        <w:t xml:space="preserve">matter down </w:t>
      </w:r>
      <w:r w:rsidR="006F7A07">
        <w:rPr>
          <w:rFonts w:ascii="Arial" w:hAnsi="Arial" w:cs="Arial"/>
          <w:sz w:val="24"/>
          <w:szCs w:val="24"/>
        </w:rPr>
        <w:t xml:space="preserve">for hearing on </w:t>
      </w:r>
      <w:r w:rsidR="00684910" w:rsidRPr="001D7CDF">
        <w:rPr>
          <w:rFonts w:ascii="Arial" w:hAnsi="Arial" w:cs="Arial"/>
          <w:sz w:val="24"/>
          <w:szCs w:val="24"/>
        </w:rPr>
        <w:t xml:space="preserve">the </w:t>
      </w:r>
      <w:r w:rsidR="00B04044">
        <w:rPr>
          <w:rFonts w:ascii="Arial" w:hAnsi="Arial" w:cs="Arial"/>
          <w:sz w:val="24"/>
          <w:szCs w:val="24"/>
        </w:rPr>
        <w:t>U</w:t>
      </w:r>
      <w:r w:rsidR="00684910" w:rsidRPr="001D7CDF">
        <w:rPr>
          <w:rFonts w:ascii="Arial" w:hAnsi="Arial" w:cs="Arial"/>
          <w:sz w:val="24"/>
          <w:szCs w:val="24"/>
        </w:rPr>
        <w:t xml:space="preserve">nopposed </w:t>
      </w:r>
      <w:r w:rsidR="00B04044">
        <w:rPr>
          <w:rFonts w:ascii="Arial" w:hAnsi="Arial" w:cs="Arial"/>
          <w:sz w:val="24"/>
          <w:szCs w:val="24"/>
        </w:rPr>
        <w:t>D</w:t>
      </w:r>
      <w:r w:rsidR="00684910" w:rsidRPr="001D7CDF">
        <w:rPr>
          <w:rFonts w:ascii="Arial" w:hAnsi="Arial" w:cs="Arial"/>
          <w:sz w:val="24"/>
          <w:szCs w:val="24"/>
        </w:rPr>
        <w:t xml:space="preserve">ivorce </w:t>
      </w:r>
      <w:r w:rsidR="00B04044">
        <w:rPr>
          <w:rFonts w:ascii="Arial" w:hAnsi="Arial" w:cs="Arial"/>
          <w:sz w:val="24"/>
          <w:szCs w:val="24"/>
        </w:rPr>
        <w:t>C</w:t>
      </w:r>
      <w:r w:rsidR="00684910" w:rsidRPr="001D7CDF">
        <w:rPr>
          <w:rFonts w:ascii="Arial" w:hAnsi="Arial" w:cs="Arial"/>
          <w:sz w:val="24"/>
          <w:szCs w:val="24"/>
        </w:rPr>
        <w:t>ourt</w:t>
      </w:r>
      <w:r w:rsidR="006F7A07">
        <w:rPr>
          <w:rFonts w:ascii="Arial" w:hAnsi="Arial" w:cs="Arial"/>
          <w:sz w:val="24"/>
          <w:szCs w:val="24"/>
        </w:rPr>
        <w:t xml:space="preserve"> </w:t>
      </w:r>
      <w:r w:rsidR="00C8176D">
        <w:rPr>
          <w:rFonts w:ascii="Arial" w:hAnsi="Arial" w:cs="Arial"/>
          <w:sz w:val="24"/>
          <w:szCs w:val="24"/>
        </w:rPr>
        <w:t>roll</w:t>
      </w:r>
      <w:r w:rsidR="006F7A07">
        <w:rPr>
          <w:rFonts w:ascii="Arial" w:hAnsi="Arial" w:cs="Arial"/>
          <w:sz w:val="24"/>
          <w:szCs w:val="24"/>
        </w:rPr>
        <w:t>.</w:t>
      </w:r>
    </w:p>
    <w:p w14:paraId="36746780" w14:textId="77777777" w:rsidR="009C4782" w:rsidRPr="001D7CDF" w:rsidRDefault="009C4782" w:rsidP="00D379A8">
      <w:pPr>
        <w:spacing w:line="360" w:lineRule="auto"/>
        <w:ind w:left="720" w:hanging="648"/>
        <w:rPr>
          <w:rFonts w:ascii="Arial" w:hAnsi="Arial" w:cs="Arial"/>
          <w:sz w:val="24"/>
          <w:szCs w:val="24"/>
        </w:rPr>
      </w:pPr>
    </w:p>
    <w:p w14:paraId="00E75D46" w14:textId="1D8E96EC" w:rsidR="006F7A07" w:rsidRDefault="00D379A8" w:rsidP="00D379A8">
      <w:pPr>
        <w:spacing w:line="360" w:lineRule="auto"/>
        <w:ind w:left="720" w:hanging="72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F7A07">
        <w:rPr>
          <w:rFonts w:ascii="Arial" w:hAnsi="Arial" w:cs="Arial"/>
          <w:sz w:val="24"/>
          <w:szCs w:val="24"/>
        </w:rPr>
        <w:t xml:space="preserve">The Plaintiff and the Defendant had </w:t>
      </w:r>
      <w:r w:rsidR="00913906">
        <w:rPr>
          <w:rFonts w:ascii="Arial" w:hAnsi="Arial" w:cs="Arial"/>
          <w:sz w:val="24"/>
          <w:szCs w:val="24"/>
        </w:rPr>
        <w:t>entered</w:t>
      </w:r>
      <w:r w:rsidR="006F7A07">
        <w:rPr>
          <w:rFonts w:ascii="Arial" w:hAnsi="Arial" w:cs="Arial"/>
          <w:sz w:val="24"/>
          <w:szCs w:val="24"/>
        </w:rPr>
        <w:t xml:space="preserve"> </w:t>
      </w:r>
      <w:r w:rsidR="005736BA">
        <w:rPr>
          <w:rFonts w:ascii="Arial" w:hAnsi="Arial" w:cs="Arial"/>
          <w:sz w:val="24"/>
          <w:szCs w:val="24"/>
        </w:rPr>
        <w:t xml:space="preserve">into </w:t>
      </w:r>
      <w:r w:rsidR="006F7A07">
        <w:rPr>
          <w:rFonts w:ascii="Arial" w:hAnsi="Arial" w:cs="Arial"/>
          <w:sz w:val="24"/>
          <w:szCs w:val="24"/>
        </w:rPr>
        <w:t xml:space="preserve">a civil union on the 16 December 2017, </w:t>
      </w:r>
      <w:r w:rsidR="00501630">
        <w:rPr>
          <w:rFonts w:ascii="Arial" w:hAnsi="Arial" w:cs="Arial"/>
          <w:sz w:val="24"/>
          <w:szCs w:val="24"/>
        </w:rPr>
        <w:t>at</w:t>
      </w:r>
      <w:r w:rsidR="006F7A07">
        <w:rPr>
          <w:rFonts w:ascii="Arial" w:hAnsi="Arial" w:cs="Arial"/>
          <w:sz w:val="24"/>
          <w:szCs w:val="24"/>
        </w:rPr>
        <w:t xml:space="preserve"> </w:t>
      </w:r>
      <w:proofErr w:type="spellStart"/>
      <w:r w:rsidR="006F7A07">
        <w:rPr>
          <w:rFonts w:ascii="Arial" w:hAnsi="Arial" w:cs="Arial"/>
          <w:sz w:val="24"/>
          <w:szCs w:val="24"/>
        </w:rPr>
        <w:t>Muldersdrift</w:t>
      </w:r>
      <w:proofErr w:type="spellEnd"/>
      <w:r w:rsidR="006F7A07">
        <w:rPr>
          <w:rFonts w:ascii="Arial" w:hAnsi="Arial" w:cs="Arial"/>
          <w:sz w:val="24"/>
          <w:szCs w:val="24"/>
        </w:rPr>
        <w:t>.</w:t>
      </w:r>
      <w:r w:rsidR="00EB0002">
        <w:rPr>
          <w:rStyle w:val="FootnoteReference"/>
          <w:rFonts w:ascii="Arial" w:hAnsi="Arial" w:cs="Arial"/>
          <w:sz w:val="24"/>
          <w:szCs w:val="24"/>
        </w:rPr>
        <w:footnoteReference w:id="1"/>
      </w:r>
    </w:p>
    <w:p w14:paraId="46F1F02A" w14:textId="77777777" w:rsidR="006F7A07" w:rsidRDefault="006F7A07" w:rsidP="00CF46BC">
      <w:pPr>
        <w:spacing w:line="360" w:lineRule="auto"/>
        <w:ind w:left="850" w:hanging="130"/>
        <w:rPr>
          <w:rFonts w:ascii="Arial" w:hAnsi="Arial" w:cs="Arial"/>
          <w:sz w:val="24"/>
          <w:szCs w:val="24"/>
        </w:rPr>
      </w:pPr>
    </w:p>
    <w:p w14:paraId="4A975BC4" w14:textId="1D24F7BD" w:rsidR="006F7A07" w:rsidRDefault="001362E1" w:rsidP="001362E1">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6F7A07">
        <w:rPr>
          <w:rFonts w:ascii="Arial" w:hAnsi="Arial" w:cs="Arial"/>
          <w:sz w:val="24"/>
          <w:szCs w:val="24"/>
        </w:rPr>
        <w:t xml:space="preserve">On the </w:t>
      </w:r>
      <w:r w:rsidR="005825CC">
        <w:rPr>
          <w:rFonts w:ascii="Arial" w:hAnsi="Arial" w:cs="Arial"/>
          <w:sz w:val="24"/>
          <w:szCs w:val="24"/>
        </w:rPr>
        <w:t>28</w:t>
      </w:r>
      <w:r w:rsidR="005825CC">
        <w:rPr>
          <w:rFonts w:ascii="Arial" w:hAnsi="Arial" w:cs="Arial"/>
          <w:sz w:val="24"/>
          <w:szCs w:val="24"/>
          <w:vertAlign w:val="superscript"/>
        </w:rPr>
        <w:t xml:space="preserve"> </w:t>
      </w:r>
      <w:r w:rsidR="005825CC">
        <w:rPr>
          <w:rFonts w:ascii="Arial" w:hAnsi="Arial" w:cs="Arial"/>
          <w:sz w:val="24"/>
          <w:szCs w:val="24"/>
        </w:rPr>
        <w:t>November</w:t>
      </w:r>
      <w:r w:rsidR="006F7A07">
        <w:rPr>
          <w:rFonts w:ascii="Arial" w:hAnsi="Arial" w:cs="Arial"/>
          <w:sz w:val="24"/>
          <w:szCs w:val="24"/>
        </w:rPr>
        <w:t xml:space="preserve"> 2017, the parties concluded an Antenuptial </w:t>
      </w:r>
      <w:r w:rsidR="00EB0002">
        <w:rPr>
          <w:rFonts w:ascii="Arial" w:hAnsi="Arial" w:cs="Arial"/>
          <w:sz w:val="24"/>
          <w:szCs w:val="24"/>
        </w:rPr>
        <w:t>Contract, governing</w:t>
      </w:r>
      <w:r w:rsidR="005736BA">
        <w:rPr>
          <w:rFonts w:ascii="Arial" w:hAnsi="Arial" w:cs="Arial"/>
          <w:sz w:val="24"/>
          <w:szCs w:val="24"/>
        </w:rPr>
        <w:t xml:space="preserve"> </w:t>
      </w:r>
      <w:r w:rsidR="006F7A07">
        <w:rPr>
          <w:rFonts w:ascii="Arial" w:hAnsi="Arial" w:cs="Arial"/>
          <w:sz w:val="24"/>
          <w:szCs w:val="24"/>
        </w:rPr>
        <w:t xml:space="preserve">their marital regime, which </w:t>
      </w:r>
      <w:r w:rsidR="00EB0002">
        <w:rPr>
          <w:rFonts w:ascii="Arial" w:hAnsi="Arial" w:cs="Arial"/>
          <w:sz w:val="24"/>
          <w:szCs w:val="24"/>
        </w:rPr>
        <w:t xml:space="preserve">contract </w:t>
      </w:r>
      <w:r w:rsidR="006F7A07">
        <w:rPr>
          <w:rFonts w:ascii="Arial" w:hAnsi="Arial" w:cs="Arial"/>
          <w:sz w:val="24"/>
          <w:szCs w:val="24"/>
        </w:rPr>
        <w:t>was</w:t>
      </w:r>
      <w:r w:rsidR="00EB0002">
        <w:rPr>
          <w:rFonts w:ascii="Arial" w:hAnsi="Arial" w:cs="Arial"/>
          <w:sz w:val="24"/>
          <w:szCs w:val="24"/>
        </w:rPr>
        <w:t xml:space="preserve"> entered </w:t>
      </w:r>
      <w:r w:rsidR="006F7A07">
        <w:rPr>
          <w:rFonts w:ascii="Arial" w:hAnsi="Arial" w:cs="Arial"/>
          <w:sz w:val="24"/>
          <w:szCs w:val="24"/>
        </w:rPr>
        <w:t>out of community of property with the inclusion of the Accrual System.</w:t>
      </w:r>
    </w:p>
    <w:p w14:paraId="5A045D16" w14:textId="77777777" w:rsidR="00EB0002" w:rsidRDefault="00EB0002" w:rsidP="001362E1">
      <w:pPr>
        <w:spacing w:line="360" w:lineRule="auto"/>
        <w:ind w:left="720" w:hanging="720"/>
        <w:rPr>
          <w:rFonts w:ascii="Arial" w:hAnsi="Arial" w:cs="Arial"/>
          <w:sz w:val="24"/>
          <w:szCs w:val="24"/>
        </w:rPr>
      </w:pPr>
    </w:p>
    <w:p w14:paraId="73536EFB" w14:textId="277A2EFD" w:rsidR="006F7A07" w:rsidRDefault="006F7A07" w:rsidP="00CF46BC">
      <w:pPr>
        <w:spacing w:line="360" w:lineRule="auto"/>
        <w:ind w:left="851" w:hanging="131"/>
        <w:rPr>
          <w:rFonts w:ascii="Arial" w:hAnsi="Arial" w:cs="Arial"/>
          <w:b/>
          <w:sz w:val="24"/>
          <w:szCs w:val="24"/>
        </w:rPr>
      </w:pPr>
      <w:r w:rsidRPr="00B67451">
        <w:rPr>
          <w:rFonts w:ascii="Arial" w:hAnsi="Arial" w:cs="Arial"/>
          <w:b/>
          <w:sz w:val="24"/>
          <w:szCs w:val="24"/>
        </w:rPr>
        <w:t>SERVICE OF SUMMONS</w:t>
      </w:r>
    </w:p>
    <w:p w14:paraId="078E52C0" w14:textId="77777777" w:rsidR="005825CC" w:rsidRDefault="005825CC" w:rsidP="00CF46BC">
      <w:pPr>
        <w:spacing w:line="360" w:lineRule="auto"/>
        <w:ind w:left="851" w:hanging="131"/>
        <w:rPr>
          <w:rFonts w:ascii="Arial" w:hAnsi="Arial" w:cs="Arial"/>
          <w:b/>
          <w:sz w:val="24"/>
          <w:szCs w:val="24"/>
        </w:rPr>
      </w:pPr>
    </w:p>
    <w:p w14:paraId="62D59868" w14:textId="37D5EF58" w:rsidR="00E90778" w:rsidRDefault="001362E1" w:rsidP="001362E1">
      <w:pPr>
        <w:spacing w:line="360" w:lineRule="auto"/>
        <w:ind w:left="709" w:hanging="709"/>
        <w:rPr>
          <w:rFonts w:ascii="Arial" w:hAnsi="Arial" w:cs="Arial"/>
          <w:sz w:val="24"/>
          <w:szCs w:val="24"/>
        </w:rPr>
      </w:pPr>
      <w:r>
        <w:rPr>
          <w:rFonts w:ascii="Arial" w:hAnsi="Arial" w:cs="Arial"/>
          <w:sz w:val="24"/>
          <w:szCs w:val="24"/>
        </w:rPr>
        <w:t>[4]</w:t>
      </w:r>
      <w:r>
        <w:rPr>
          <w:rFonts w:ascii="Arial" w:hAnsi="Arial" w:cs="Arial"/>
          <w:sz w:val="24"/>
          <w:szCs w:val="24"/>
        </w:rPr>
        <w:tab/>
      </w:r>
      <w:r w:rsidR="007661E4">
        <w:rPr>
          <w:rFonts w:ascii="Arial" w:hAnsi="Arial" w:cs="Arial"/>
          <w:sz w:val="24"/>
          <w:szCs w:val="24"/>
        </w:rPr>
        <w:t>In support of the Plaintiff’s Evidence Affidavit</w:t>
      </w:r>
      <w:r w:rsidR="00501630">
        <w:rPr>
          <w:rFonts w:ascii="Arial" w:hAnsi="Arial" w:cs="Arial"/>
          <w:sz w:val="24"/>
          <w:szCs w:val="24"/>
        </w:rPr>
        <w:t>,</w:t>
      </w:r>
      <w:r w:rsidR="007661E4">
        <w:rPr>
          <w:rFonts w:ascii="Arial" w:hAnsi="Arial" w:cs="Arial"/>
          <w:sz w:val="24"/>
          <w:szCs w:val="24"/>
        </w:rPr>
        <w:t xml:space="preserve"> the Plaintiff attached an affidavit </w:t>
      </w:r>
      <w:r w:rsidR="00CF46BC">
        <w:rPr>
          <w:rFonts w:ascii="Arial" w:hAnsi="Arial" w:cs="Arial"/>
          <w:sz w:val="24"/>
          <w:szCs w:val="24"/>
        </w:rPr>
        <w:t>by</w:t>
      </w:r>
      <w:r w:rsidR="007661E4">
        <w:rPr>
          <w:rFonts w:ascii="Arial" w:hAnsi="Arial" w:cs="Arial"/>
          <w:sz w:val="24"/>
          <w:szCs w:val="24"/>
        </w:rPr>
        <w:t xml:space="preserve"> Rochelle Studley Weimer, a candidate </w:t>
      </w:r>
      <w:r w:rsidR="00CF46BC">
        <w:rPr>
          <w:rFonts w:ascii="Arial" w:hAnsi="Arial" w:cs="Arial"/>
          <w:sz w:val="24"/>
          <w:szCs w:val="24"/>
        </w:rPr>
        <w:t>legal practitioner</w:t>
      </w:r>
      <w:r w:rsidR="007661E4">
        <w:rPr>
          <w:rFonts w:ascii="Arial" w:hAnsi="Arial" w:cs="Arial"/>
          <w:sz w:val="24"/>
          <w:szCs w:val="24"/>
        </w:rPr>
        <w:t xml:space="preserve">. </w:t>
      </w:r>
      <w:r w:rsidR="00501630">
        <w:rPr>
          <w:rFonts w:ascii="Arial" w:hAnsi="Arial" w:cs="Arial"/>
          <w:sz w:val="24"/>
          <w:szCs w:val="24"/>
        </w:rPr>
        <w:t xml:space="preserve">Ms </w:t>
      </w:r>
      <w:r>
        <w:rPr>
          <w:rFonts w:ascii="Arial" w:hAnsi="Arial" w:cs="Arial"/>
          <w:sz w:val="24"/>
          <w:szCs w:val="24"/>
        </w:rPr>
        <w:t>Weimer confirms</w:t>
      </w:r>
      <w:r w:rsidR="007661E4">
        <w:rPr>
          <w:rFonts w:ascii="Arial" w:hAnsi="Arial" w:cs="Arial"/>
          <w:sz w:val="24"/>
          <w:szCs w:val="24"/>
        </w:rPr>
        <w:t xml:space="preserve"> that the Defendant was duly</w:t>
      </w:r>
      <w:r w:rsidR="00FB3866">
        <w:rPr>
          <w:rFonts w:ascii="Arial" w:hAnsi="Arial" w:cs="Arial"/>
          <w:sz w:val="24"/>
          <w:szCs w:val="24"/>
        </w:rPr>
        <w:t xml:space="preserve"> and properly</w:t>
      </w:r>
      <w:r w:rsidR="007661E4">
        <w:rPr>
          <w:rFonts w:ascii="Arial" w:hAnsi="Arial" w:cs="Arial"/>
          <w:sz w:val="24"/>
          <w:szCs w:val="24"/>
        </w:rPr>
        <w:t xml:space="preserve"> served </w:t>
      </w:r>
      <w:r w:rsidR="00501630">
        <w:rPr>
          <w:rFonts w:ascii="Arial" w:hAnsi="Arial" w:cs="Arial"/>
          <w:sz w:val="24"/>
          <w:szCs w:val="24"/>
        </w:rPr>
        <w:t>with the summons on 14 December 2023</w:t>
      </w:r>
      <w:r w:rsidR="007661E4">
        <w:rPr>
          <w:rFonts w:ascii="Arial" w:hAnsi="Arial" w:cs="Arial"/>
          <w:sz w:val="24"/>
          <w:szCs w:val="24"/>
        </w:rPr>
        <w:t xml:space="preserve">. </w:t>
      </w:r>
      <w:r w:rsidR="00F932E8">
        <w:rPr>
          <w:rStyle w:val="FootnoteReference"/>
          <w:rFonts w:ascii="Arial" w:hAnsi="Arial" w:cs="Arial"/>
          <w:sz w:val="24"/>
          <w:szCs w:val="24"/>
        </w:rPr>
        <w:footnoteReference w:id="2"/>
      </w:r>
    </w:p>
    <w:p w14:paraId="3412664F" w14:textId="77777777" w:rsidR="001362E1" w:rsidRDefault="001362E1" w:rsidP="001362E1">
      <w:pPr>
        <w:spacing w:line="360" w:lineRule="auto"/>
        <w:ind w:left="709" w:hanging="709"/>
        <w:rPr>
          <w:rFonts w:ascii="Arial" w:hAnsi="Arial" w:cs="Arial"/>
          <w:sz w:val="24"/>
          <w:szCs w:val="24"/>
        </w:rPr>
      </w:pPr>
    </w:p>
    <w:p w14:paraId="3744A61F" w14:textId="5BD69994" w:rsidR="007661E4" w:rsidRDefault="001362E1" w:rsidP="001362E1">
      <w:pPr>
        <w:spacing w:line="360" w:lineRule="auto"/>
        <w:ind w:left="709" w:hanging="709"/>
        <w:rPr>
          <w:rFonts w:ascii="Arial" w:hAnsi="Arial" w:cs="Arial"/>
          <w:sz w:val="24"/>
          <w:szCs w:val="24"/>
        </w:rPr>
      </w:pPr>
      <w:r>
        <w:rPr>
          <w:rFonts w:ascii="Arial" w:hAnsi="Arial" w:cs="Arial"/>
          <w:sz w:val="24"/>
          <w:szCs w:val="24"/>
        </w:rPr>
        <w:t>[5]</w:t>
      </w:r>
      <w:r w:rsidR="00FB3866">
        <w:rPr>
          <w:rFonts w:ascii="Arial" w:hAnsi="Arial" w:cs="Arial"/>
          <w:sz w:val="24"/>
          <w:szCs w:val="24"/>
        </w:rPr>
        <w:tab/>
        <w:t>The Sheriff’s return of service,</w:t>
      </w:r>
      <w:r>
        <w:rPr>
          <w:rFonts w:ascii="Arial" w:hAnsi="Arial" w:cs="Arial"/>
          <w:sz w:val="24"/>
          <w:szCs w:val="24"/>
        </w:rPr>
        <w:t xml:space="preserve"> confirms </w:t>
      </w:r>
      <w:r w:rsidR="00FB3866">
        <w:rPr>
          <w:rFonts w:ascii="Arial" w:hAnsi="Arial" w:cs="Arial"/>
          <w:sz w:val="24"/>
          <w:szCs w:val="24"/>
        </w:rPr>
        <w:t xml:space="preserve">that on the 14 December 2023 at 13h35 at </w:t>
      </w:r>
      <w:r w:rsidR="00FB3866" w:rsidRPr="00061B80">
        <w:rPr>
          <w:rFonts w:ascii="Arial" w:hAnsi="Arial" w:cs="Arial"/>
          <w:i/>
          <w:iCs/>
          <w:sz w:val="24"/>
          <w:szCs w:val="24"/>
        </w:rPr>
        <w:t>“THE UMS GROUP, BUILDING 12 WOODLANDS OFFICE PARK, SANDTON</w:t>
      </w:r>
      <w:r w:rsidR="00501630">
        <w:rPr>
          <w:rFonts w:ascii="Arial" w:hAnsi="Arial" w:cs="Arial"/>
          <w:sz w:val="24"/>
          <w:szCs w:val="24"/>
        </w:rPr>
        <w:t>”</w:t>
      </w:r>
      <w:r w:rsidR="00FB3866">
        <w:rPr>
          <w:rFonts w:ascii="Arial" w:hAnsi="Arial" w:cs="Arial"/>
          <w:sz w:val="24"/>
          <w:szCs w:val="24"/>
        </w:rPr>
        <w:t xml:space="preserve"> being the place of employment of the Defendant a copy of the Combined Summons, </w:t>
      </w:r>
      <w:proofErr w:type="gramStart"/>
      <w:r w:rsidR="00FB3866">
        <w:rPr>
          <w:rFonts w:ascii="Arial" w:hAnsi="Arial" w:cs="Arial"/>
          <w:sz w:val="24"/>
          <w:szCs w:val="24"/>
        </w:rPr>
        <w:t>Particulars of</w:t>
      </w:r>
      <w:proofErr w:type="gramEnd"/>
      <w:r w:rsidR="00FB3866">
        <w:rPr>
          <w:rFonts w:ascii="Arial" w:hAnsi="Arial" w:cs="Arial"/>
          <w:sz w:val="24"/>
          <w:szCs w:val="24"/>
        </w:rPr>
        <w:t xml:space="preserve"> Claim and Annexures was served </w:t>
      </w:r>
      <w:r w:rsidR="00501630">
        <w:rPr>
          <w:rFonts w:ascii="Arial" w:hAnsi="Arial" w:cs="Arial"/>
          <w:sz w:val="24"/>
          <w:szCs w:val="24"/>
        </w:rPr>
        <w:t>on</w:t>
      </w:r>
      <w:r w:rsidR="00FB3866">
        <w:rPr>
          <w:rFonts w:ascii="Arial" w:hAnsi="Arial" w:cs="Arial"/>
          <w:sz w:val="24"/>
          <w:szCs w:val="24"/>
        </w:rPr>
        <w:t xml:space="preserve"> </w:t>
      </w:r>
      <w:r w:rsidR="00501630" w:rsidRPr="00061B80">
        <w:rPr>
          <w:rFonts w:ascii="Arial" w:hAnsi="Arial" w:cs="Arial"/>
          <w:i/>
          <w:iCs/>
          <w:sz w:val="24"/>
          <w:szCs w:val="24"/>
        </w:rPr>
        <w:t>“</w:t>
      </w:r>
      <w:r w:rsidR="00D34D86">
        <w:rPr>
          <w:rFonts w:ascii="Arial" w:hAnsi="Arial" w:cs="Arial"/>
          <w:i/>
          <w:iCs/>
          <w:sz w:val="24"/>
          <w:szCs w:val="24"/>
        </w:rPr>
        <w:t>M[...]</w:t>
      </w:r>
      <w:r w:rsidR="00FB3866" w:rsidRPr="00061B80">
        <w:rPr>
          <w:rFonts w:ascii="Arial" w:hAnsi="Arial" w:cs="Arial"/>
          <w:i/>
          <w:iCs/>
          <w:sz w:val="24"/>
          <w:szCs w:val="24"/>
        </w:rPr>
        <w:t xml:space="preserve"> </w:t>
      </w:r>
      <w:r w:rsidR="00D34D86">
        <w:rPr>
          <w:rFonts w:ascii="Arial" w:hAnsi="Arial" w:cs="Arial"/>
          <w:i/>
          <w:iCs/>
          <w:sz w:val="24"/>
          <w:szCs w:val="24"/>
        </w:rPr>
        <w:t>G[...]</w:t>
      </w:r>
      <w:r w:rsidR="00FB3866" w:rsidRPr="00061B80">
        <w:rPr>
          <w:rFonts w:ascii="Arial" w:hAnsi="Arial" w:cs="Arial"/>
          <w:i/>
          <w:iCs/>
          <w:sz w:val="24"/>
          <w:szCs w:val="24"/>
        </w:rPr>
        <w:t>-RECEPTION</w:t>
      </w:r>
      <w:r w:rsidR="00501630" w:rsidRPr="00061B80">
        <w:rPr>
          <w:rFonts w:ascii="Arial" w:hAnsi="Arial" w:cs="Arial"/>
          <w:i/>
          <w:iCs/>
          <w:sz w:val="24"/>
          <w:szCs w:val="24"/>
        </w:rPr>
        <w:t>”</w:t>
      </w:r>
      <w:r w:rsidR="00FB3866">
        <w:rPr>
          <w:rFonts w:ascii="Arial" w:hAnsi="Arial" w:cs="Arial"/>
          <w:sz w:val="24"/>
          <w:szCs w:val="24"/>
        </w:rPr>
        <w:t xml:space="preserve"> after the original document was displayed and the nature and contents thereof was explained to her. </w:t>
      </w:r>
      <w:r w:rsidR="00D34D86">
        <w:rPr>
          <w:rFonts w:ascii="Arial" w:hAnsi="Arial" w:cs="Arial"/>
          <w:i/>
          <w:iCs/>
          <w:sz w:val="24"/>
          <w:szCs w:val="24"/>
        </w:rPr>
        <w:t>M[...]</w:t>
      </w:r>
      <w:r w:rsidR="00FB3866" w:rsidRPr="00061B80">
        <w:rPr>
          <w:rFonts w:ascii="Arial" w:hAnsi="Arial" w:cs="Arial"/>
          <w:i/>
          <w:iCs/>
          <w:sz w:val="24"/>
          <w:szCs w:val="24"/>
        </w:rPr>
        <w:t xml:space="preserve"> </w:t>
      </w:r>
      <w:r w:rsidR="00D34D86">
        <w:rPr>
          <w:rFonts w:ascii="Arial" w:hAnsi="Arial" w:cs="Arial"/>
          <w:i/>
          <w:iCs/>
          <w:sz w:val="24"/>
          <w:szCs w:val="24"/>
        </w:rPr>
        <w:t>G[...]</w:t>
      </w:r>
      <w:r w:rsidR="00FB3866">
        <w:rPr>
          <w:rFonts w:ascii="Arial" w:hAnsi="Arial" w:cs="Arial"/>
          <w:sz w:val="24"/>
          <w:szCs w:val="24"/>
        </w:rPr>
        <w:t xml:space="preserve"> apparently not less than sixteen years of age and apparently in charge of the </w:t>
      </w:r>
      <w:r w:rsidR="00C30EB7">
        <w:rPr>
          <w:rFonts w:ascii="Arial" w:hAnsi="Arial" w:cs="Arial"/>
          <w:sz w:val="24"/>
          <w:szCs w:val="24"/>
        </w:rPr>
        <w:t>Defendant’s</w:t>
      </w:r>
      <w:r w:rsidR="00FB3866">
        <w:rPr>
          <w:rFonts w:ascii="Arial" w:hAnsi="Arial" w:cs="Arial"/>
          <w:sz w:val="24"/>
          <w:szCs w:val="24"/>
        </w:rPr>
        <w:t xml:space="preserve"> place of employment, accepted service </w:t>
      </w:r>
      <w:r w:rsidR="005736BA">
        <w:rPr>
          <w:rFonts w:ascii="Arial" w:hAnsi="Arial" w:cs="Arial"/>
          <w:sz w:val="24"/>
          <w:szCs w:val="24"/>
        </w:rPr>
        <w:t>i</w:t>
      </w:r>
      <w:r w:rsidR="00FB3866">
        <w:rPr>
          <w:rFonts w:ascii="Arial" w:hAnsi="Arial" w:cs="Arial"/>
          <w:sz w:val="24"/>
          <w:szCs w:val="24"/>
        </w:rPr>
        <w:t>n the temporary absence of the Defendant. Rule 4(1</w:t>
      </w:r>
      <w:r w:rsidR="00D96C43">
        <w:rPr>
          <w:rFonts w:ascii="Arial" w:hAnsi="Arial" w:cs="Arial"/>
          <w:sz w:val="24"/>
          <w:szCs w:val="24"/>
        </w:rPr>
        <w:t>) (</w:t>
      </w:r>
      <w:r w:rsidR="00FB3866">
        <w:rPr>
          <w:rFonts w:ascii="Arial" w:hAnsi="Arial" w:cs="Arial"/>
          <w:sz w:val="24"/>
          <w:szCs w:val="24"/>
        </w:rPr>
        <w:t>a)(iii).</w:t>
      </w:r>
    </w:p>
    <w:p w14:paraId="2B67F8B3" w14:textId="77777777" w:rsidR="001362E1" w:rsidRDefault="001362E1" w:rsidP="001362E1">
      <w:pPr>
        <w:spacing w:line="360" w:lineRule="auto"/>
        <w:ind w:left="709" w:hanging="709"/>
        <w:rPr>
          <w:rFonts w:ascii="Arial" w:hAnsi="Arial" w:cs="Arial"/>
          <w:sz w:val="24"/>
          <w:szCs w:val="24"/>
        </w:rPr>
      </w:pPr>
    </w:p>
    <w:p w14:paraId="5FA5D305" w14:textId="29B079F1" w:rsidR="00D96C43" w:rsidRDefault="001362E1" w:rsidP="001362E1">
      <w:pPr>
        <w:spacing w:line="360" w:lineRule="auto"/>
        <w:ind w:left="709" w:hanging="709"/>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501630">
        <w:rPr>
          <w:rFonts w:ascii="Arial" w:hAnsi="Arial" w:cs="Arial"/>
          <w:sz w:val="24"/>
          <w:szCs w:val="24"/>
        </w:rPr>
        <w:t>The Re</w:t>
      </w:r>
      <w:r w:rsidR="00D96C43">
        <w:rPr>
          <w:rFonts w:ascii="Arial" w:hAnsi="Arial" w:cs="Arial"/>
          <w:sz w:val="24"/>
          <w:szCs w:val="24"/>
        </w:rPr>
        <w:t>turn</w:t>
      </w:r>
      <w:r w:rsidR="00501630">
        <w:rPr>
          <w:rFonts w:ascii="Arial" w:hAnsi="Arial" w:cs="Arial"/>
          <w:sz w:val="24"/>
          <w:szCs w:val="24"/>
        </w:rPr>
        <w:t xml:space="preserve"> of Service </w:t>
      </w:r>
      <w:r w:rsidR="00D96C43">
        <w:rPr>
          <w:rFonts w:ascii="Arial" w:hAnsi="Arial" w:cs="Arial"/>
          <w:sz w:val="24"/>
          <w:szCs w:val="24"/>
        </w:rPr>
        <w:t>confirms that the Sheriff’s first attempt to serve the Combined Summons on the 12 December 2023 at 12</w:t>
      </w:r>
      <w:r w:rsidR="00422A7B">
        <w:rPr>
          <w:rFonts w:ascii="Arial" w:hAnsi="Arial" w:cs="Arial"/>
          <w:sz w:val="24"/>
          <w:szCs w:val="24"/>
        </w:rPr>
        <w:t>h</w:t>
      </w:r>
      <w:r w:rsidR="00D96C43">
        <w:rPr>
          <w:rFonts w:ascii="Arial" w:hAnsi="Arial" w:cs="Arial"/>
          <w:sz w:val="24"/>
          <w:szCs w:val="24"/>
        </w:rPr>
        <w:t>10 was unsuccessful</w:t>
      </w:r>
      <w:r w:rsidR="00CF46BC">
        <w:rPr>
          <w:rFonts w:ascii="Arial" w:hAnsi="Arial" w:cs="Arial"/>
          <w:sz w:val="24"/>
          <w:szCs w:val="24"/>
        </w:rPr>
        <w:t>,</w:t>
      </w:r>
      <w:r w:rsidR="00D96C43">
        <w:rPr>
          <w:rFonts w:ascii="Arial" w:hAnsi="Arial" w:cs="Arial"/>
          <w:sz w:val="24"/>
          <w:szCs w:val="24"/>
        </w:rPr>
        <w:t xml:space="preserve"> </w:t>
      </w:r>
      <w:r w:rsidR="004C25DC">
        <w:rPr>
          <w:rFonts w:ascii="Arial" w:hAnsi="Arial" w:cs="Arial"/>
          <w:sz w:val="24"/>
          <w:szCs w:val="24"/>
        </w:rPr>
        <w:t>“</w:t>
      </w:r>
      <w:r w:rsidR="00D96C43">
        <w:rPr>
          <w:rFonts w:ascii="Arial" w:hAnsi="Arial" w:cs="Arial"/>
          <w:sz w:val="24"/>
          <w:szCs w:val="24"/>
        </w:rPr>
        <w:t>Defendant not available</w:t>
      </w:r>
      <w:r w:rsidR="004C25DC">
        <w:rPr>
          <w:rFonts w:ascii="Arial" w:hAnsi="Arial" w:cs="Arial"/>
          <w:sz w:val="24"/>
          <w:szCs w:val="24"/>
        </w:rPr>
        <w:t>”</w:t>
      </w:r>
      <w:r w:rsidR="00D96C43">
        <w:rPr>
          <w:rFonts w:ascii="Arial" w:hAnsi="Arial" w:cs="Arial"/>
          <w:sz w:val="24"/>
          <w:szCs w:val="24"/>
        </w:rPr>
        <w:t>.</w:t>
      </w:r>
    </w:p>
    <w:p w14:paraId="77BAE38B" w14:textId="77777777" w:rsidR="00913906" w:rsidRDefault="00913906" w:rsidP="001362E1">
      <w:pPr>
        <w:spacing w:line="360" w:lineRule="auto"/>
        <w:ind w:left="709" w:hanging="709"/>
        <w:rPr>
          <w:rFonts w:ascii="Arial" w:hAnsi="Arial" w:cs="Arial"/>
          <w:sz w:val="24"/>
          <w:szCs w:val="24"/>
        </w:rPr>
      </w:pPr>
    </w:p>
    <w:p w14:paraId="779D45E6" w14:textId="0FB4D7B5" w:rsidR="00D96C43" w:rsidRDefault="00E64375" w:rsidP="00E64375">
      <w:pPr>
        <w:spacing w:line="360" w:lineRule="auto"/>
        <w:ind w:left="709" w:hanging="709"/>
        <w:rPr>
          <w:rFonts w:ascii="Arial" w:hAnsi="Arial" w:cs="Arial"/>
          <w:sz w:val="24"/>
          <w:szCs w:val="24"/>
        </w:rPr>
      </w:pPr>
      <w:r>
        <w:rPr>
          <w:rFonts w:ascii="Arial" w:hAnsi="Arial" w:cs="Arial"/>
          <w:sz w:val="24"/>
          <w:szCs w:val="24"/>
        </w:rPr>
        <w:t>[7]</w:t>
      </w:r>
      <w:r>
        <w:rPr>
          <w:rFonts w:ascii="Arial" w:hAnsi="Arial" w:cs="Arial"/>
          <w:sz w:val="24"/>
          <w:szCs w:val="24"/>
        </w:rPr>
        <w:tab/>
      </w:r>
      <w:r w:rsidR="00A454AC">
        <w:rPr>
          <w:rFonts w:ascii="Arial" w:hAnsi="Arial" w:cs="Arial"/>
          <w:sz w:val="24"/>
          <w:szCs w:val="24"/>
        </w:rPr>
        <w:t xml:space="preserve">The </w:t>
      </w:r>
      <w:r w:rsidR="00CF46BC">
        <w:rPr>
          <w:rFonts w:ascii="Arial" w:hAnsi="Arial" w:cs="Arial"/>
          <w:sz w:val="24"/>
          <w:szCs w:val="24"/>
        </w:rPr>
        <w:t>S</w:t>
      </w:r>
      <w:r w:rsidR="00A454AC">
        <w:rPr>
          <w:rFonts w:ascii="Arial" w:hAnsi="Arial" w:cs="Arial"/>
          <w:sz w:val="24"/>
          <w:szCs w:val="24"/>
        </w:rPr>
        <w:t xml:space="preserve">heriff </w:t>
      </w:r>
      <w:r w:rsidR="00061B80">
        <w:rPr>
          <w:rFonts w:ascii="Arial" w:hAnsi="Arial" w:cs="Arial"/>
          <w:sz w:val="24"/>
          <w:szCs w:val="24"/>
        </w:rPr>
        <w:t>clearly notes the following on the R</w:t>
      </w:r>
      <w:r w:rsidR="00A454AC">
        <w:rPr>
          <w:rFonts w:ascii="Arial" w:hAnsi="Arial" w:cs="Arial"/>
          <w:sz w:val="24"/>
          <w:szCs w:val="24"/>
        </w:rPr>
        <w:t xml:space="preserve">eturn of </w:t>
      </w:r>
      <w:r w:rsidR="00CF46BC">
        <w:rPr>
          <w:rFonts w:ascii="Arial" w:hAnsi="Arial" w:cs="Arial"/>
          <w:sz w:val="24"/>
          <w:szCs w:val="24"/>
        </w:rPr>
        <w:t>S</w:t>
      </w:r>
      <w:r w:rsidR="00A454AC">
        <w:rPr>
          <w:rFonts w:ascii="Arial" w:hAnsi="Arial" w:cs="Arial"/>
          <w:sz w:val="24"/>
          <w:szCs w:val="24"/>
        </w:rPr>
        <w:t>ervice</w:t>
      </w:r>
      <w:r w:rsidR="00913906">
        <w:rPr>
          <w:rFonts w:ascii="Arial" w:hAnsi="Arial" w:cs="Arial"/>
          <w:sz w:val="24"/>
          <w:szCs w:val="24"/>
        </w:rPr>
        <w:t>, (</w:t>
      </w:r>
      <w:r w:rsidR="00CF46BC">
        <w:rPr>
          <w:rFonts w:ascii="Arial" w:hAnsi="Arial" w:cs="Arial"/>
          <w:sz w:val="24"/>
          <w:szCs w:val="24"/>
        </w:rPr>
        <w:t xml:space="preserve">typed in </w:t>
      </w:r>
      <w:r w:rsidR="00913906">
        <w:rPr>
          <w:rFonts w:ascii="Arial" w:hAnsi="Arial" w:cs="Arial"/>
          <w:sz w:val="24"/>
          <w:szCs w:val="24"/>
        </w:rPr>
        <w:t xml:space="preserve">bold and </w:t>
      </w:r>
      <w:r w:rsidR="00CF46BC">
        <w:rPr>
          <w:rFonts w:ascii="Arial" w:hAnsi="Arial" w:cs="Arial"/>
          <w:sz w:val="24"/>
          <w:szCs w:val="24"/>
        </w:rPr>
        <w:t>capital letters</w:t>
      </w:r>
      <w:r w:rsidR="00913906">
        <w:rPr>
          <w:rFonts w:ascii="Arial" w:hAnsi="Arial" w:cs="Arial"/>
          <w:sz w:val="24"/>
          <w:szCs w:val="24"/>
        </w:rPr>
        <w:t>)</w:t>
      </w:r>
      <w:r w:rsidR="00F932E8">
        <w:rPr>
          <w:rFonts w:ascii="Arial" w:hAnsi="Arial" w:cs="Arial"/>
          <w:sz w:val="24"/>
          <w:szCs w:val="24"/>
        </w:rPr>
        <w:t>: -</w:t>
      </w:r>
    </w:p>
    <w:p w14:paraId="678F75A6" w14:textId="5AE4DD48" w:rsidR="00A454AC" w:rsidRPr="00061B80" w:rsidRDefault="00A454AC" w:rsidP="00CF46BC">
      <w:pPr>
        <w:spacing w:line="360" w:lineRule="auto"/>
        <w:ind w:left="993" w:hanging="284"/>
        <w:rPr>
          <w:rFonts w:ascii="Arial" w:hAnsi="Arial" w:cs="Arial"/>
          <w:b/>
          <w:i/>
          <w:iCs/>
          <w:sz w:val="24"/>
          <w:szCs w:val="24"/>
        </w:rPr>
      </w:pPr>
      <w:r w:rsidRPr="00061B80">
        <w:rPr>
          <w:rFonts w:ascii="Arial" w:hAnsi="Arial" w:cs="Arial"/>
          <w:i/>
          <w:iCs/>
          <w:sz w:val="24"/>
          <w:szCs w:val="24"/>
        </w:rPr>
        <w:tab/>
      </w:r>
      <w:r w:rsidR="00CF46BC" w:rsidRPr="00061B80">
        <w:rPr>
          <w:rFonts w:ascii="Arial" w:hAnsi="Arial" w:cs="Arial"/>
          <w:i/>
          <w:iCs/>
          <w:sz w:val="24"/>
          <w:szCs w:val="24"/>
        </w:rPr>
        <w:t>“</w:t>
      </w:r>
      <w:r w:rsidRPr="00061B80">
        <w:rPr>
          <w:rFonts w:ascii="Arial" w:hAnsi="Arial" w:cs="Arial"/>
          <w:b/>
          <w:i/>
          <w:iCs/>
          <w:sz w:val="24"/>
          <w:szCs w:val="24"/>
        </w:rPr>
        <w:t xml:space="preserve">NB: KINDLY TAKE NOTE THAT </w:t>
      </w:r>
      <w:r w:rsidR="00D34D86">
        <w:rPr>
          <w:rFonts w:ascii="Arial" w:hAnsi="Arial" w:cs="Arial"/>
          <w:b/>
          <w:i/>
          <w:iCs/>
          <w:sz w:val="24"/>
          <w:szCs w:val="24"/>
        </w:rPr>
        <w:t>M[...]</w:t>
      </w:r>
      <w:r w:rsidRPr="00061B80">
        <w:rPr>
          <w:rFonts w:ascii="Arial" w:hAnsi="Arial" w:cs="Arial"/>
          <w:b/>
          <w:i/>
          <w:iCs/>
          <w:sz w:val="24"/>
          <w:szCs w:val="24"/>
        </w:rPr>
        <w:t xml:space="preserve"> </w:t>
      </w:r>
      <w:r w:rsidR="00D34D86">
        <w:rPr>
          <w:rFonts w:ascii="Arial" w:hAnsi="Arial" w:cs="Arial"/>
          <w:b/>
          <w:i/>
          <w:iCs/>
          <w:sz w:val="24"/>
          <w:szCs w:val="24"/>
        </w:rPr>
        <w:t>G[...]</w:t>
      </w:r>
      <w:r w:rsidRPr="00061B80">
        <w:rPr>
          <w:rFonts w:ascii="Arial" w:hAnsi="Arial" w:cs="Arial"/>
          <w:b/>
          <w:i/>
          <w:iCs/>
          <w:sz w:val="24"/>
          <w:szCs w:val="24"/>
        </w:rPr>
        <w:t xml:space="preserve"> SAID THE DEFENDANT IS IN AUSTRALIA, THE COMPANY NOW CLOSED TILL 5 JANUARY 2024 AND THE DOCUMENTS IS IN THE SAFE.</w:t>
      </w:r>
      <w:r w:rsidR="00CF46BC" w:rsidRPr="00061B80">
        <w:rPr>
          <w:rFonts w:ascii="Arial" w:hAnsi="Arial" w:cs="Arial"/>
          <w:b/>
          <w:i/>
          <w:iCs/>
          <w:sz w:val="24"/>
          <w:szCs w:val="24"/>
        </w:rPr>
        <w:t>”</w:t>
      </w:r>
      <w:r w:rsidR="00F932E8" w:rsidRPr="00061B80">
        <w:rPr>
          <w:rStyle w:val="FootnoteReference"/>
          <w:rFonts w:ascii="Arial" w:hAnsi="Arial" w:cs="Arial"/>
          <w:b/>
          <w:i/>
          <w:iCs/>
          <w:sz w:val="24"/>
          <w:szCs w:val="24"/>
        </w:rPr>
        <w:footnoteReference w:id="3"/>
      </w:r>
    </w:p>
    <w:p w14:paraId="7E9BD172" w14:textId="77777777" w:rsidR="005D24D3" w:rsidRDefault="005D24D3" w:rsidP="00CF46BC">
      <w:pPr>
        <w:spacing w:line="360" w:lineRule="auto"/>
        <w:ind w:left="993" w:hanging="284"/>
        <w:rPr>
          <w:rFonts w:ascii="Arial" w:hAnsi="Arial" w:cs="Arial"/>
          <w:b/>
          <w:sz w:val="24"/>
          <w:szCs w:val="24"/>
        </w:rPr>
      </w:pPr>
    </w:p>
    <w:p w14:paraId="05A14D21" w14:textId="07C2A74C" w:rsidR="000261E2" w:rsidRDefault="005D24D3" w:rsidP="005D24D3">
      <w:pPr>
        <w:spacing w:line="36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0261E2">
        <w:rPr>
          <w:rFonts w:ascii="Arial" w:hAnsi="Arial" w:cs="Arial"/>
          <w:sz w:val="24"/>
          <w:szCs w:val="24"/>
        </w:rPr>
        <w:t xml:space="preserve">On the 6 March 2024, H Du Plooy Inc </w:t>
      </w:r>
      <w:r w:rsidR="00CF46BC">
        <w:rPr>
          <w:rFonts w:ascii="Arial" w:hAnsi="Arial" w:cs="Arial"/>
          <w:sz w:val="24"/>
          <w:szCs w:val="24"/>
        </w:rPr>
        <w:t>A</w:t>
      </w:r>
      <w:r w:rsidR="000261E2">
        <w:rPr>
          <w:rFonts w:ascii="Arial" w:hAnsi="Arial" w:cs="Arial"/>
          <w:sz w:val="24"/>
          <w:szCs w:val="24"/>
        </w:rPr>
        <w:t xml:space="preserve">ttorneys representing the Defendant, addressed correspondence to </w:t>
      </w:r>
      <w:r w:rsidR="00CF46BC">
        <w:rPr>
          <w:rFonts w:ascii="Arial" w:hAnsi="Arial" w:cs="Arial"/>
          <w:sz w:val="24"/>
          <w:szCs w:val="24"/>
        </w:rPr>
        <w:t xml:space="preserve">the </w:t>
      </w:r>
      <w:r w:rsidR="00F932E8">
        <w:rPr>
          <w:rFonts w:ascii="Arial" w:hAnsi="Arial" w:cs="Arial"/>
          <w:sz w:val="24"/>
          <w:szCs w:val="24"/>
        </w:rPr>
        <w:t>Plaintiff</w:t>
      </w:r>
      <w:r w:rsidR="00CF46BC">
        <w:rPr>
          <w:rFonts w:ascii="Arial" w:hAnsi="Arial" w:cs="Arial"/>
          <w:sz w:val="24"/>
          <w:szCs w:val="24"/>
        </w:rPr>
        <w:t>’</w:t>
      </w:r>
      <w:r w:rsidR="00F932E8">
        <w:rPr>
          <w:rFonts w:ascii="Arial" w:hAnsi="Arial" w:cs="Arial"/>
          <w:sz w:val="24"/>
          <w:szCs w:val="24"/>
        </w:rPr>
        <w:t>s</w:t>
      </w:r>
      <w:r w:rsidR="000261E2">
        <w:rPr>
          <w:rFonts w:ascii="Arial" w:hAnsi="Arial" w:cs="Arial"/>
          <w:sz w:val="24"/>
          <w:szCs w:val="24"/>
        </w:rPr>
        <w:t xml:space="preserve"> Attorneys</w:t>
      </w:r>
      <w:r w:rsidR="0005221A">
        <w:rPr>
          <w:rFonts w:ascii="Arial" w:hAnsi="Arial" w:cs="Arial"/>
          <w:sz w:val="24"/>
          <w:szCs w:val="24"/>
        </w:rPr>
        <w:t>,</w:t>
      </w:r>
      <w:r w:rsidR="000261E2">
        <w:rPr>
          <w:rFonts w:ascii="Arial" w:hAnsi="Arial" w:cs="Arial"/>
          <w:sz w:val="24"/>
          <w:szCs w:val="24"/>
        </w:rPr>
        <w:t xml:space="preserve"> marked “Urgent”. It is important to note that the Defendant’s Attorney</w:t>
      </w:r>
      <w:r>
        <w:rPr>
          <w:rFonts w:ascii="Arial" w:hAnsi="Arial" w:cs="Arial"/>
          <w:sz w:val="24"/>
          <w:szCs w:val="24"/>
        </w:rPr>
        <w:t>s</w:t>
      </w:r>
      <w:r w:rsidR="000261E2">
        <w:rPr>
          <w:rFonts w:ascii="Arial" w:hAnsi="Arial" w:cs="Arial"/>
          <w:sz w:val="24"/>
          <w:szCs w:val="24"/>
        </w:rPr>
        <w:t xml:space="preserve"> </w:t>
      </w:r>
      <w:r w:rsidR="00181AE8">
        <w:rPr>
          <w:rFonts w:ascii="Arial" w:hAnsi="Arial" w:cs="Arial"/>
          <w:sz w:val="24"/>
          <w:szCs w:val="24"/>
        </w:rPr>
        <w:t>placed</w:t>
      </w:r>
      <w:r w:rsidR="000261E2">
        <w:rPr>
          <w:rFonts w:ascii="Arial" w:hAnsi="Arial" w:cs="Arial"/>
          <w:sz w:val="24"/>
          <w:szCs w:val="24"/>
        </w:rPr>
        <w:t xml:space="preserve"> the following on </w:t>
      </w:r>
      <w:r w:rsidR="0041506B">
        <w:rPr>
          <w:rFonts w:ascii="Arial" w:hAnsi="Arial" w:cs="Arial"/>
          <w:sz w:val="24"/>
          <w:szCs w:val="24"/>
        </w:rPr>
        <w:t>record: -</w:t>
      </w:r>
      <w:r w:rsidR="000261E2">
        <w:rPr>
          <w:rFonts w:ascii="Arial" w:hAnsi="Arial" w:cs="Arial"/>
          <w:sz w:val="24"/>
          <w:szCs w:val="24"/>
        </w:rPr>
        <w:t xml:space="preserve"> </w:t>
      </w:r>
    </w:p>
    <w:p w14:paraId="1818AD14" w14:textId="33DBCB7B" w:rsidR="000261E2" w:rsidRDefault="000261E2" w:rsidP="00CF46BC">
      <w:pPr>
        <w:spacing w:line="360" w:lineRule="auto"/>
        <w:ind w:left="1843" w:hanging="992"/>
        <w:rPr>
          <w:rFonts w:ascii="Arial" w:hAnsi="Arial" w:cs="Arial"/>
          <w:sz w:val="24"/>
          <w:szCs w:val="24"/>
        </w:rPr>
      </w:pPr>
      <w:r>
        <w:rPr>
          <w:rFonts w:ascii="Arial" w:hAnsi="Arial" w:cs="Arial"/>
          <w:sz w:val="24"/>
          <w:szCs w:val="24"/>
        </w:rPr>
        <w:t xml:space="preserve">    </w:t>
      </w:r>
      <w:r w:rsidR="005D24D3">
        <w:rPr>
          <w:rFonts w:ascii="Arial" w:hAnsi="Arial" w:cs="Arial"/>
          <w:sz w:val="24"/>
          <w:szCs w:val="24"/>
        </w:rPr>
        <w:t>[</w:t>
      </w:r>
      <w:r>
        <w:rPr>
          <w:rFonts w:ascii="Arial" w:hAnsi="Arial" w:cs="Arial"/>
          <w:sz w:val="24"/>
          <w:szCs w:val="24"/>
        </w:rPr>
        <w:t>8.1</w:t>
      </w:r>
      <w:r w:rsidR="005D24D3">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00CF46BC">
        <w:rPr>
          <w:rFonts w:ascii="Arial" w:hAnsi="Arial" w:cs="Arial"/>
          <w:sz w:val="24"/>
          <w:szCs w:val="24"/>
        </w:rPr>
        <w:t>“</w:t>
      </w:r>
      <w:r>
        <w:rPr>
          <w:rFonts w:ascii="Arial" w:hAnsi="Arial" w:cs="Arial"/>
          <w:sz w:val="24"/>
          <w:szCs w:val="24"/>
        </w:rPr>
        <w:t>Our client informed us that she was not served with a Summons and therefor</w:t>
      </w:r>
      <w:r w:rsidR="00CF46BC">
        <w:rPr>
          <w:rFonts w:ascii="Arial" w:hAnsi="Arial" w:cs="Arial"/>
          <w:sz w:val="24"/>
          <w:szCs w:val="24"/>
        </w:rPr>
        <w:t>e</w:t>
      </w:r>
      <w:r>
        <w:rPr>
          <w:rFonts w:ascii="Arial" w:hAnsi="Arial" w:cs="Arial"/>
          <w:sz w:val="24"/>
          <w:szCs w:val="24"/>
        </w:rPr>
        <w:t xml:space="preserve"> she could not give any instructions to us in the matter. Your office has contacted our client prematurely and interacting with our client by sending her court documents and inviting her to Court Online. </w:t>
      </w:r>
    </w:p>
    <w:p w14:paraId="05B493B0" w14:textId="1219FC70" w:rsidR="000261E2" w:rsidRDefault="000261E2" w:rsidP="00CF46BC">
      <w:pPr>
        <w:spacing w:line="360" w:lineRule="auto"/>
        <w:ind w:left="1843" w:hanging="850"/>
        <w:rPr>
          <w:rFonts w:ascii="Arial" w:hAnsi="Arial" w:cs="Arial"/>
          <w:sz w:val="24"/>
          <w:szCs w:val="24"/>
        </w:rPr>
      </w:pPr>
      <w:r>
        <w:rPr>
          <w:rFonts w:ascii="Arial" w:hAnsi="Arial" w:cs="Arial"/>
          <w:sz w:val="24"/>
          <w:szCs w:val="24"/>
        </w:rPr>
        <w:t xml:space="preserve">  </w:t>
      </w:r>
      <w:r w:rsidR="005D24D3">
        <w:rPr>
          <w:rFonts w:ascii="Arial" w:hAnsi="Arial" w:cs="Arial"/>
          <w:sz w:val="24"/>
          <w:szCs w:val="24"/>
        </w:rPr>
        <w:t>[</w:t>
      </w:r>
      <w:r>
        <w:rPr>
          <w:rFonts w:ascii="Arial" w:hAnsi="Arial" w:cs="Arial"/>
          <w:sz w:val="24"/>
          <w:szCs w:val="24"/>
        </w:rPr>
        <w:t>8.2</w:t>
      </w:r>
      <w:r w:rsidR="005D24D3">
        <w:rPr>
          <w:rFonts w:ascii="Arial" w:hAnsi="Arial" w:cs="Arial"/>
          <w:sz w:val="24"/>
          <w:szCs w:val="24"/>
        </w:rPr>
        <w:t>]</w:t>
      </w:r>
      <w:r>
        <w:rPr>
          <w:rFonts w:ascii="Arial" w:hAnsi="Arial" w:cs="Arial"/>
          <w:sz w:val="24"/>
          <w:szCs w:val="24"/>
        </w:rPr>
        <w:tab/>
        <w:t>We do not appreciate your client intimidating our client by sending her court documents while you know you have not served a summons on her. We therefor</w:t>
      </w:r>
      <w:r w:rsidR="005736BA">
        <w:rPr>
          <w:rFonts w:ascii="Arial" w:hAnsi="Arial" w:cs="Arial"/>
          <w:sz w:val="24"/>
          <w:szCs w:val="24"/>
        </w:rPr>
        <w:t>e</w:t>
      </w:r>
      <w:r>
        <w:rPr>
          <w:rFonts w:ascii="Arial" w:hAnsi="Arial" w:cs="Arial"/>
          <w:sz w:val="24"/>
          <w:szCs w:val="24"/>
        </w:rPr>
        <w:t xml:space="preserve"> request that you remove the matter from the roll and tender the wasted cost.</w:t>
      </w:r>
    </w:p>
    <w:p w14:paraId="7B927BFC" w14:textId="69CA9222" w:rsidR="000261E2" w:rsidRDefault="000261E2" w:rsidP="00CF46BC">
      <w:pPr>
        <w:spacing w:line="360" w:lineRule="auto"/>
        <w:ind w:left="1843" w:hanging="850"/>
        <w:rPr>
          <w:rFonts w:ascii="Arial" w:hAnsi="Arial" w:cs="Arial"/>
          <w:sz w:val="24"/>
          <w:szCs w:val="24"/>
        </w:rPr>
      </w:pPr>
      <w:r>
        <w:rPr>
          <w:rFonts w:ascii="Arial" w:hAnsi="Arial" w:cs="Arial"/>
          <w:sz w:val="24"/>
          <w:szCs w:val="24"/>
        </w:rPr>
        <w:t xml:space="preserve"> </w:t>
      </w:r>
      <w:r w:rsidR="005D24D3">
        <w:rPr>
          <w:rFonts w:ascii="Arial" w:hAnsi="Arial" w:cs="Arial"/>
          <w:sz w:val="24"/>
          <w:szCs w:val="24"/>
        </w:rPr>
        <w:t>[</w:t>
      </w:r>
      <w:r>
        <w:rPr>
          <w:rFonts w:ascii="Arial" w:hAnsi="Arial" w:cs="Arial"/>
          <w:sz w:val="24"/>
          <w:szCs w:val="24"/>
        </w:rPr>
        <w:t>8.3</w:t>
      </w:r>
      <w:r w:rsidR="005D24D3">
        <w:rPr>
          <w:rFonts w:ascii="Arial" w:hAnsi="Arial" w:cs="Arial"/>
          <w:sz w:val="24"/>
          <w:szCs w:val="24"/>
        </w:rPr>
        <w:t>]</w:t>
      </w:r>
      <w:r>
        <w:rPr>
          <w:rFonts w:ascii="Arial" w:hAnsi="Arial" w:cs="Arial"/>
          <w:sz w:val="24"/>
          <w:szCs w:val="24"/>
        </w:rPr>
        <w:t xml:space="preserve"> </w:t>
      </w:r>
      <w:r>
        <w:rPr>
          <w:rFonts w:ascii="Arial" w:hAnsi="Arial" w:cs="Arial"/>
          <w:sz w:val="24"/>
          <w:szCs w:val="24"/>
        </w:rPr>
        <w:tab/>
        <w:t xml:space="preserve">It is further our instruction should you not provide our client with a “Notice of Removal” and tendering the wasted cost, we will instruct our Adv. </w:t>
      </w:r>
      <w:r w:rsidR="00CF46BC">
        <w:rPr>
          <w:rFonts w:ascii="Arial" w:hAnsi="Arial" w:cs="Arial"/>
          <w:sz w:val="24"/>
          <w:szCs w:val="24"/>
        </w:rPr>
        <w:t>t</w:t>
      </w:r>
      <w:r>
        <w:rPr>
          <w:rFonts w:ascii="Arial" w:hAnsi="Arial" w:cs="Arial"/>
          <w:sz w:val="24"/>
          <w:szCs w:val="24"/>
        </w:rPr>
        <w:t>o oppose the matter on 15 March 2024, and request a cost order against your client.</w:t>
      </w:r>
    </w:p>
    <w:p w14:paraId="3DAB6377" w14:textId="2500BA01" w:rsidR="000261E2" w:rsidRDefault="005D24D3" w:rsidP="005D24D3">
      <w:pPr>
        <w:spacing w:line="360" w:lineRule="auto"/>
        <w:ind w:left="1843" w:hanging="850"/>
        <w:rPr>
          <w:rFonts w:ascii="Arial" w:hAnsi="Arial" w:cs="Arial"/>
          <w:sz w:val="24"/>
          <w:szCs w:val="24"/>
        </w:rPr>
      </w:pPr>
      <w:r>
        <w:rPr>
          <w:rFonts w:ascii="Arial" w:hAnsi="Arial" w:cs="Arial"/>
          <w:sz w:val="24"/>
          <w:szCs w:val="24"/>
        </w:rPr>
        <w:t xml:space="preserve"> [</w:t>
      </w:r>
      <w:r w:rsidR="001915ED">
        <w:rPr>
          <w:rFonts w:ascii="Arial" w:hAnsi="Arial" w:cs="Arial"/>
          <w:sz w:val="24"/>
          <w:szCs w:val="24"/>
        </w:rPr>
        <w:t>8.4</w:t>
      </w:r>
      <w:r>
        <w:rPr>
          <w:rFonts w:ascii="Arial" w:hAnsi="Arial" w:cs="Arial"/>
          <w:sz w:val="24"/>
          <w:szCs w:val="24"/>
        </w:rPr>
        <w:t>]</w:t>
      </w:r>
      <w:r w:rsidR="001915ED">
        <w:rPr>
          <w:rFonts w:ascii="Arial" w:hAnsi="Arial" w:cs="Arial"/>
          <w:sz w:val="24"/>
          <w:szCs w:val="24"/>
        </w:rPr>
        <w:tab/>
        <w:t xml:space="preserve">You have until 13h00 today, the 6 March 2024, to provide us with proof that the matter was removed from the roll. If we have not </w:t>
      </w:r>
      <w:r w:rsidR="001915ED">
        <w:rPr>
          <w:rFonts w:ascii="Arial" w:hAnsi="Arial" w:cs="Arial"/>
          <w:sz w:val="24"/>
          <w:szCs w:val="24"/>
        </w:rPr>
        <w:lastRenderedPageBreak/>
        <w:t>received same, we will instruct our Adv</w:t>
      </w:r>
      <w:r>
        <w:rPr>
          <w:rFonts w:ascii="Arial" w:hAnsi="Arial" w:cs="Arial"/>
          <w:sz w:val="24"/>
          <w:szCs w:val="24"/>
        </w:rPr>
        <w:t>.</w:t>
      </w:r>
      <w:r w:rsidR="001915ED">
        <w:rPr>
          <w:rFonts w:ascii="Arial" w:hAnsi="Arial" w:cs="Arial"/>
          <w:sz w:val="24"/>
          <w:szCs w:val="24"/>
        </w:rPr>
        <w:t xml:space="preserve"> to oppose the matter on the 15 March 2024 and request the court to award a cost order against your client for the wasted costs, including cost of counsel.</w:t>
      </w:r>
      <w:r w:rsidR="00CF46BC">
        <w:rPr>
          <w:rFonts w:ascii="Arial" w:hAnsi="Arial" w:cs="Arial"/>
          <w:sz w:val="24"/>
          <w:szCs w:val="24"/>
        </w:rPr>
        <w:t>”</w:t>
      </w:r>
      <w:r w:rsidR="00F932E8">
        <w:rPr>
          <w:rStyle w:val="FootnoteReference"/>
          <w:rFonts w:ascii="Arial" w:hAnsi="Arial" w:cs="Arial"/>
          <w:sz w:val="24"/>
          <w:szCs w:val="24"/>
        </w:rPr>
        <w:footnoteReference w:id="4"/>
      </w:r>
    </w:p>
    <w:p w14:paraId="73139BE0" w14:textId="5A929F53" w:rsidR="000261E2" w:rsidRDefault="000261E2" w:rsidP="0048566B">
      <w:pPr>
        <w:ind w:left="1134" w:hanging="283"/>
        <w:rPr>
          <w:rFonts w:ascii="Arial" w:hAnsi="Arial" w:cs="Arial"/>
          <w:sz w:val="24"/>
          <w:szCs w:val="24"/>
        </w:rPr>
      </w:pPr>
    </w:p>
    <w:p w14:paraId="524FE3CC" w14:textId="420385BF" w:rsidR="00A958AA" w:rsidRDefault="00612645" w:rsidP="008130B5">
      <w:pPr>
        <w:spacing w:line="36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A958AA">
        <w:rPr>
          <w:rFonts w:ascii="Arial" w:hAnsi="Arial" w:cs="Arial"/>
          <w:sz w:val="24"/>
          <w:szCs w:val="24"/>
        </w:rPr>
        <w:t xml:space="preserve">The Plaintiff’s Attorneys </w:t>
      </w:r>
      <w:r w:rsidR="008130B5">
        <w:rPr>
          <w:rFonts w:ascii="Arial" w:hAnsi="Arial" w:cs="Arial"/>
          <w:sz w:val="24"/>
          <w:szCs w:val="24"/>
        </w:rPr>
        <w:t xml:space="preserve">in their </w:t>
      </w:r>
      <w:r w:rsidR="00A958AA">
        <w:rPr>
          <w:rFonts w:ascii="Arial" w:hAnsi="Arial" w:cs="Arial"/>
          <w:sz w:val="24"/>
          <w:szCs w:val="24"/>
        </w:rPr>
        <w:t xml:space="preserve">correspondence dated the 7 March 2024, </w:t>
      </w:r>
      <w:r w:rsidR="001352B8">
        <w:rPr>
          <w:rFonts w:ascii="Arial" w:hAnsi="Arial" w:cs="Arial"/>
          <w:sz w:val="24"/>
          <w:szCs w:val="24"/>
        </w:rPr>
        <w:t xml:space="preserve">replied as </w:t>
      </w:r>
      <w:r w:rsidR="00A958AA">
        <w:rPr>
          <w:rFonts w:ascii="Arial" w:hAnsi="Arial" w:cs="Arial"/>
          <w:sz w:val="24"/>
          <w:szCs w:val="24"/>
        </w:rPr>
        <w:t>follow</w:t>
      </w:r>
      <w:r w:rsidR="001352B8">
        <w:rPr>
          <w:rFonts w:ascii="Arial" w:hAnsi="Arial" w:cs="Arial"/>
          <w:sz w:val="24"/>
          <w:szCs w:val="24"/>
        </w:rPr>
        <w:t>s</w:t>
      </w:r>
      <w:r w:rsidR="00B50D43">
        <w:rPr>
          <w:rFonts w:ascii="Arial" w:hAnsi="Arial" w:cs="Arial"/>
          <w:sz w:val="24"/>
          <w:szCs w:val="24"/>
        </w:rPr>
        <w:t>: -</w:t>
      </w:r>
    </w:p>
    <w:p w14:paraId="5DE2FA06" w14:textId="6E7D5D12" w:rsidR="00A958AA"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A958AA">
        <w:rPr>
          <w:rFonts w:ascii="Arial" w:hAnsi="Arial" w:cs="Arial"/>
          <w:sz w:val="24"/>
          <w:szCs w:val="24"/>
        </w:rPr>
        <w:t>9.1</w:t>
      </w:r>
      <w:r>
        <w:rPr>
          <w:rFonts w:ascii="Arial" w:hAnsi="Arial" w:cs="Arial"/>
          <w:sz w:val="24"/>
          <w:szCs w:val="24"/>
        </w:rPr>
        <w:t>]</w:t>
      </w:r>
      <w:r w:rsidR="00A958AA">
        <w:rPr>
          <w:rFonts w:ascii="Arial" w:hAnsi="Arial" w:cs="Arial"/>
          <w:sz w:val="24"/>
          <w:szCs w:val="24"/>
        </w:rPr>
        <w:tab/>
      </w:r>
      <w:r w:rsidR="00CF46BC">
        <w:rPr>
          <w:rFonts w:ascii="Arial" w:hAnsi="Arial" w:cs="Arial"/>
          <w:sz w:val="24"/>
          <w:szCs w:val="24"/>
        </w:rPr>
        <w:t>“</w:t>
      </w:r>
      <w:r w:rsidR="00A958AA">
        <w:rPr>
          <w:rFonts w:ascii="Arial" w:hAnsi="Arial" w:cs="Arial"/>
          <w:sz w:val="24"/>
          <w:szCs w:val="24"/>
        </w:rPr>
        <w:t>That it is incorrect that the Defendant has not been served with the Divorce Summons.</w:t>
      </w:r>
    </w:p>
    <w:p w14:paraId="679EAE1D" w14:textId="74D5DE0D" w:rsidR="006432A4"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6432A4">
        <w:rPr>
          <w:rFonts w:ascii="Arial" w:hAnsi="Arial" w:cs="Arial"/>
          <w:sz w:val="24"/>
          <w:szCs w:val="24"/>
        </w:rPr>
        <w:t>9.2</w:t>
      </w:r>
      <w:r>
        <w:rPr>
          <w:rFonts w:ascii="Arial" w:hAnsi="Arial" w:cs="Arial"/>
          <w:sz w:val="24"/>
          <w:szCs w:val="24"/>
        </w:rPr>
        <w:t>]</w:t>
      </w:r>
      <w:r w:rsidR="006432A4">
        <w:rPr>
          <w:rFonts w:ascii="Arial" w:hAnsi="Arial" w:cs="Arial"/>
          <w:sz w:val="24"/>
          <w:szCs w:val="24"/>
        </w:rPr>
        <w:tab/>
        <w:t xml:space="preserve">A copy of the Summons was served on your client’s place of work. A copy of the </w:t>
      </w:r>
      <w:r w:rsidR="00CF46BC">
        <w:rPr>
          <w:rFonts w:ascii="Arial" w:hAnsi="Arial" w:cs="Arial"/>
          <w:sz w:val="24"/>
          <w:szCs w:val="24"/>
        </w:rPr>
        <w:t>R</w:t>
      </w:r>
      <w:r w:rsidR="006432A4">
        <w:rPr>
          <w:rFonts w:ascii="Arial" w:hAnsi="Arial" w:cs="Arial"/>
          <w:sz w:val="24"/>
          <w:szCs w:val="24"/>
        </w:rPr>
        <w:t xml:space="preserve">eturn of </w:t>
      </w:r>
      <w:r w:rsidR="00CF46BC">
        <w:rPr>
          <w:rFonts w:ascii="Arial" w:hAnsi="Arial" w:cs="Arial"/>
          <w:sz w:val="24"/>
          <w:szCs w:val="24"/>
        </w:rPr>
        <w:t>S</w:t>
      </w:r>
      <w:r w:rsidR="006432A4">
        <w:rPr>
          <w:rFonts w:ascii="Arial" w:hAnsi="Arial" w:cs="Arial"/>
          <w:sz w:val="24"/>
          <w:szCs w:val="24"/>
        </w:rPr>
        <w:t>ervice is attached hereto, marked “A”. The employee upon which the summons was served, later confirmed to our offices that same had been handed over to your client upon her return to work in January 2024.</w:t>
      </w:r>
    </w:p>
    <w:p w14:paraId="4D8A8AFE" w14:textId="6A950B41" w:rsidR="006432A4"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6432A4">
        <w:rPr>
          <w:rFonts w:ascii="Arial" w:hAnsi="Arial" w:cs="Arial"/>
          <w:sz w:val="24"/>
          <w:szCs w:val="24"/>
        </w:rPr>
        <w:t>9.3</w:t>
      </w:r>
      <w:r>
        <w:rPr>
          <w:rFonts w:ascii="Arial" w:hAnsi="Arial" w:cs="Arial"/>
          <w:sz w:val="24"/>
          <w:szCs w:val="24"/>
        </w:rPr>
        <w:t>]</w:t>
      </w:r>
      <w:r w:rsidR="006432A4">
        <w:rPr>
          <w:rFonts w:ascii="Arial" w:hAnsi="Arial" w:cs="Arial"/>
          <w:sz w:val="24"/>
          <w:szCs w:val="24"/>
        </w:rPr>
        <w:tab/>
        <w:t xml:space="preserve"> A copy of the issued summons was also served on your client by e</w:t>
      </w:r>
      <w:r w:rsidR="00CF46BC">
        <w:rPr>
          <w:rFonts w:ascii="Arial" w:hAnsi="Arial" w:cs="Arial"/>
          <w:sz w:val="24"/>
          <w:szCs w:val="24"/>
        </w:rPr>
        <w:t>-</w:t>
      </w:r>
      <w:r w:rsidR="006432A4">
        <w:rPr>
          <w:rFonts w:ascii="Arial" w:hAnsi="Arial" w:cs="Arial"/>
          <w:sz w:val="24"/>
          <w:szCs w:val="24"/>
        </w:rPr>
        <w:t>mail on 29 November 2023.</w:t>
      </w:r>
    </w:p>
    <w:p w14:paraId="570300CC" w14:textId="3FC10E2D" w:rsidR="006432A4"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6432A4">
        <w:rPr>
          <w:rFonts w:ascii="Arial" w:hAnsi="Arial" w:cs="Arial"/>
          <w:sz w:val="24"/>
          <w:szCs w:val="24"/>
        </w:rPr>
        <w:t>9.4</w:t>
      </w:r>
      <w:r>
        <w:rPr>
          <w:rFonts w:ascii="Arial" w:hAnsi="Arial" w:cs="Arial"/>
          <w:sz w:val="24"/>
          <w:szCs w:val="24"/>
        </w:rPr>
        <w:t>]</w:t>
      </w:r>
      <w:r w:rsidR="006432A4">
        <w:rPr>
          <w:rFonts w:ascii="Arial" w:hAnsi="Arial" w:cs="Arial"/>
          <w:sz w:val="24"/>
          <w:szCs w:val="24"/>
        </w:rPr>
        <w:tab/>
        <w:t>Our offices then contacted your client directly, during which call your client again confirmed receipt of the summons.</w:t>
      </w:r>
    </w:p>
    <w:p w14:paraId="294279BD" w14:textId="609285C8" w:rsidR="006432A4"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6432A4">
        <w:rPr>
          <w:rFonts w:ascii="Arial" w:hAnsi="Arial" w:cs="Arial"/>
          <w:sz w:val="24"/>
          <w:szCs w:val="24"/>
        </w:rPr>
        <w:t>9.5</w:t>
      </w:r>
      <w:r>
        <w:rPr>
          <w:rFonts w:ascii="Arial" w:hAnsi="Arial" w:cs="Arial"/>
          <w:sz w:val="24"/>
          <w:szCs w:val="24"/>
        </w:rPr>
        <w:t>]</w:t>
      </w:r>
      <w:r w:rsidR="006432A4">
        <w:rPr>
          <w:rFonts w:ascii="Arial" w:hAnsi="Arial" w:cs="Arial"/>
          <w:sz w:val="24"/>
          <w:szCs w:val="24"/>
        </w:rPr>
        <w:t xml:space="preserve"> </w:t>
      </w:r>
      <w:r w:rsidR="006432A4">
        <w:rPr>
          <w:rFonts w:ascii="Arial" w:hAnsi="Arial" w:cs="Arial"/>
          <w:sz w:val="24"/>
          <w:szCs w:val="24"/>
        </w:rPr>
        <w:tab/>
        <w:t xml:space="preserve">On 28 </w:t>
      </w:r>
      <w:r w:rsidR="00237053">
        <w:rPr>
          <w:rFonts w:ascii="Arial" w:hAnsi="Arial" w:cs="Arial"/>
          <w:sz w:val="24"/>
          <w:szCs w:val="24"/>
        </w:rPr>
        <w:t>February</w:t>
      </w:r>
      <w:r w:rsidR="006432A4">
        <w:rPr>
          <w:rFonts w:ascii="Arial" w:hAnsi="Arial" w:cs="Arial"/>
          <w:sz w:val="24"/>
          <w:szCs w:val="24"/>
        </w:rPr>
        <w:t xml:space="preserve"> 2024, our offices contacted </w:t>
      </w:r>
      <w:r w:rsidR="00F932E8">
        <w:rPr>
          <w:rFonts w:ascii="Arial" w:hAnsi="Arial" w:cs="Arial"/>
          <w:sz w:val="24"/>
          <w:szCs w:val="24"/>
        </w:rPr>
        <w:t>your</w:t>
      </w:r>
      <w:r w:rsidR="006432A4">
        <w:rPr>
          <w:rFonts w:ascii="Arial" w:hAnsi="Arial" w:cs="Arial"/>
          <w:sz w:val="24"/>
          <w:szCs w:val="24"/>
        </w:rPr>
        <w:t xml:space="preserve"> client again in confirming that no opposition to the Summons has been received, during which call, your client again confirmed receipt of the Summons and in particular, that she did not wish to oppose the matter.</w:t>
      </w:r>
    </w:p>
    <w:p w14:paraId="76450326" w14:textId="120C6EAB" w:rsidR="006432A4"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6432A4">
        <w:rPr>
          <w:rFonts w:ascii="Arial" w:hAnsi="Arial" w:cs="Arial"/>
          <w:sz w:val="24"/>
          <w:szCs w:val="24"/>
        </w:rPr>
        <w:t>9.6</w:t>
      </w:r>
      <w:r>
        <w:rPr>
          <w:rFonts w:ascii="Arial" w:hAnsi="Arial" w:cs="Arial"/>
          <w:sz w:val="24"/>
          <w:szCs w:val="24"/>
        </w:rPr>
        <w:t>]</w:t>
      </w:r>
      <w:r w:rsidR="006432A4">
        <w:rPr>
          <w:rFonts w:ascii="Arial" w:hAnsi="Arial" w:cs="Arial"/>
          <w:sz w:val="24"/>
          <w:szCs w:val="24"/>
        </w:rPr>
        <w:tab/>
      </w:r>
      <w:r w:rsidR="007060A5">
        <w:rPr>
          <w:rFonts w:ascii="Arial" w:hAnsi="Arial" w:cs="Arial"/>
          <w:sz w:val="24"/>
          <w:szCs w:val="24"/>
        </w:rPr>
        <w:t>A copy of the service affidavit, together with the correspondence of 28 February 2024, confirming above is attached hereto, marked “B” and “C” respectively.</w:t>
      </w:r>
    </w:p>
    <w:p w14:paraId="5096D18C" w14:textId="16FD9A5B" w:rsidR="00EF1479" w:rsidRDefault="008130B5" w:rsidP="00CF46BC">
      <w:pPr>
        <w:spacing w:line="360" w:lineRule="auto"/>
        <w:ind w:left="2160" w:hanging="1026"/>
        <w:rPr>
          <w:rFonts w:ascii="Arial" w:hAnsi="Arial" w:cs="Arial"/>
          <w:sz w:val="24"/>
          <w:szCs w:val="24"/>
        </w:rPr>
      </w:pPr>
      <w:r>
        <w:rPr>
          <w:rFonts w:ascii="Arial" w:hAnsi="Arial" w:cs="Arial"/>
          <w:sz w:val="24"/>
          <w:szCs w:val="24"/>
        </w:rPr>
        <w:lastRenderedPageBreak/>
        <w:t>[</w:t>
      </w:r>
      <w:r w:rsidR="00EF1479">
        <w:rPr>
          <w:rFonts w:ascii="Arial" w:hAnsi="Arial" w:cs="Arial"/>
          <w:sz w:val="24"/>
          <w:szCs w:val="24"/>
        </w:rPr>
        <w:t>9.7</w:t>
      </w:r>
      <w:r>
        <w:rPr>
          <w:rFonts w:ascii="Arial" w:hAnsi="Arial" w:cs="Arial"/>
          <w:sz w:val="24"/>
          <w:szCs w:val="24"/>
        </w:rPr>
        <w:t>]</w:t>
      </w:r>
      <w:r w:rsidR="00EF1479">
        <w:rPr>
          <w:rFonts w:ascii="Arial" w:hAnsi="Arial" w:cs="Arial"/>
          <w:sz w:val="24"/>
          <w:szCs w:val="24"/>
        </w:rPr>
        <w:tab/>
        <w:t>We will also not be removing the matter from the roll as no opposition has been filed and our client is well within her right to proceed in obtaining default judgement.</w:t>
      </w:r>
    </w:p>
    <w:p w14:paraId="44F1D4BB" w14:textId="0B54CC4B" w:rsidR="00EF1479"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0B34CE">
        <w:rPr>
          <w:rFonts w:ascii="Arial" w:hAnsi="Arial" w:cs="Arial"/>
          <w:sz w:val="24"/>
          <w:szCs w:val="24"/>
        </w:rPr>
        <w:t>9.8</w:t>
      </w:r>
      <w:r>
        <w:rPr>
          <w:rFonts w:ascii="Arial" w:hAnsi="Arial" w:cs="Arial"/>
          <w:sz w:val="24"/>
          <w:szCs w:val="24"/>
        </w:rPr>
        <w:t>]</w:t>
      </w:r>
      <w:r w:rsidR="000B34CE">
        <w:rPr>
          <w:rFonts w:ascii="Arial" w:hAnsi="Arial" w:cs="Arial"/>
          <w:sz w:val="24"/>
          <w:szCs w:val="24"/>
        </w:rPr>
        <w:tab/>
        <w:t>In the event that your client now elects to file a notice of intention to defend, which is well out of time, take note that our client will be seeking costs against her. Her dilatory conduct will not be tolerated.</w:t>
      </w:r>
    </w:p>
    <w:p w14:paraId="0C7AE0DB" w14:textId="32AE1DC5" w:rsidR="000B34CE" w:rsidRDefault="008130B5" w:rsidP="00CF46BC">
      <w:pPr>
        <w:spacing w:line="360" w:lineRule="auto"/>
        <w:ind w:left="2160" w:hanging="1026"/>
        <w:rPr>
          <w:rFonts w:ascii="Arial" w:hAnsi="Arial" w:cs="Arial"/>
          <w:sz w:val="24"/>
          <w:szCs w:val="24"/>
        </w:rPr>
      </w:pPr>
      <w:r>
        <w:rPr>
          <w:rFonts w:ascii="Arial" w:hAnsi="Arial" w:cs="Arial"/>
          <w:sz w:val="24"/>
          <w:szCs w:val="24"/>
        </w:rPr>
        <w:t>[</w:t>
      </w:r>
      <w:r w:rsidR="000B34CE">
        <w:rPr>
          <w:rFonts w:ascii="Arial" w:hAnsi="Arial" w:cs="Arial"/>
          <w:sz w:val="24"/>
          <w:szCs w:val="24"/>
        </w:rPr>
        <w:t>9.9</w:t>
      </w:r>
      <w:r>
        <w:rPr>
          <w:rFonts w:ascii="Arial" w:hAnsi="Arial" w:cs="Arial"/>
          <w:sz w:val="24"/>
          <w:szCs w:val="24"/>
        </w:rPr>
        <w:t>]</w:t>
      </w:r>
      <w:r w:rsidR="000B34CE">
        <w:rPr>
          <w:rFonts w:ascii="Arial" w:hAnsi="Arial" w:cs="Arial"/>
          <w:sz w:val="24"/>
          <w:szCs w:val="24"/>
        </w:rPr>
        <w:tab/>
        <w:t>Should she therefore wish to defend the divorce summons, it is advisable that she files her notice by no later than close of business on 11 March 2024 and tenders the wasted costs for the hearing of 15 March 2024.</w:t>
      </w:r>
      <w:r w:rsidR="00CF46BC">
        <w:rPr>
          <w:rFonts w:ascii="Arial" w:hAnsi="Arial" w:cs="Arial"/>
          <w:sz w:val="24"/>
          <w:szCs w:val="24"/>
        </w:rPr>
        <w:t>”</w:t>
      </w:r>
      <w:r w:rsidR="00F932E8">
        <w:rPr>
          <w:rStyle w:val="FootnoteReference"/>
          <w:rFonts w:ascii="Arial" w:hAnsi="Arial" w:cs="Arial"/>
          <w:sz w:val="24"/>
          <w:szCs w:val="24"/>
        </w:rPr>
        <w:footnoteReference w:id="5"/>
      </w:r>
    </w:p>
    <w:p w14:paraId="3CBB8F53" w14:textId="77777777" w:rsidR="008130B5" w:rsidRDefault="008130B5" w:rsidP="00CF46BC">
      <w:pPr>
        <w:spacing w:line="360" w:lineRule="auto"/>
        <w:ind w:left="2160" w:hanging="1026"/>
        <w:rPr>
          <w:rFonts w:ascii="Arial" w:hAnsi="Arial" w:cs="Arial"/>
          <w:sz w:val="24"/>
          <w:szCs w:val="24"/>
        </w:rPr>
      </w:pPr>
    </w:p>
    <w:p w14:paraId="6110D9A5" w14:textId="00000885" w:rsidR="00231661" w:rsidRDefault="008130B5" w:rsidP="008130B5">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In reply on </w:t>
      </w:r>
      <w:r w:rsidR="00C12B80">
        <w:rPr>
          <w:rFonts w:ascii="Arial" w:hAnsi="Arial" w:cs="Arial"/>
          <w:sz w:val="24"/>
          <w:szCs w:val="24"/>
        </w:rPr>
        <w:t xml:space="preserve">8 </w:t>
      </w:r>
      <w:r w:rsidR="00231661">
        <w:rPr>
          <w:rFonts w:ascii="Arial" w:hAnsi="Arial" w:cs="Arial"/>
          <w:sz w:val="24"/>
          <w:szCs w:val="24"/>
        </w:rPr>
        <w:t>March 2024</w:t>
      </w:r>
      <w:r>
        <w:rPr>
          <w:rFonts w:ascii="Arial" w:hAnsi="Arial" w:cs="Arial"/>
          <w:sz w:val="24"/>
          <w:szCs w:val="24"/>
        </w:rPr>
        <w:t xml:space="preserve">, </w:t>
      </w:r>
      <w:r w:rsidR="00231661">
        <w:rPr>
          <w:rFonts w:ascii="Arial" w:hAnsi="Arial" w:cs="Arial"/>
          <w:sz w:val="24"/>
          <w:szCs w:val="24"/>
        </w:rPr>
        <w:t>the Defendant</w:t>
      </w:r>
      <w:r w:rsidR="00CF46BC">
        <w:rPr>
          <w:rFonts w:ascii="Arial" w:hAnsi="Arial" w:cs="Arial"/>
          <w:sz w:val="24"/>
          <w:szCs w:val="24"/>
        </w:rPr>
        <w:t>’</w:t>
      </w:r>
      <w:r w:rsidR="00231661">
        <w:rPr>
          <w:rFonts w:ascii="Arial" w:hAnsi="Arial" w:cs="Arial"/>
          <w:sz w:val="24"/>
          <w:szCs w:val="24"/>
        </w:rPr>
        <w:t xml:space="preserve">s Attorneys </w:t>
      </w:r>
      <w:r>
        <w:rPr>
          <w:rFonts w:ascii="Arial" w:hAnsi="Arial" w:cs="Arial"/>
          <w:sz w:val="24"/>
          <w:szCs w:val="24"/>
        </w:rPr>
        <w:t>addressed</w:t>
      </w:r>
      <w:r w:rsidR="00231661">
        <w:rPr>
          <w:rFonts w:ascii="Arial" w:hAnsi="Arial" w:cs="Arial"/>
          <w:sz w:val="24"/>
          <w:szCs w:val="24"/>
        </w:rPr>
        <w:t xml:space="preserve"> the following:- </w:t>
      </w:r>
    </w:p>
    <w:p w14:paraId="5E7A6F99" w14:textId="1F4E3546" w:rsidR="00231661" w:rsidRDefault="008130B5" w:rsidP="000B61CD">
      <w:pPr>
        <w:spacing w:line="360" w:lineRule="auto"/>
        <w:ind w:left="2127" w:hanging="993"/>
        <w:rPr>
          <w:rFonts w:ascii="Arial" w:hAnsi="Arial" w:cs="Arial"/>
          <w:sz w:val="24"/>
          <w:szCs w:val="24"/>
        </w:rPr>
      </w:pPr>
      <w:r>
        <w:rPr>
          <w:rFonts w:ascii="Arial" w:hAnsi="Arial" w:cs="Arial"/>
          <w:sz w:val="24"/>
          <w:szCs w:val="24"/>
        </w:rPr>
        <w:t>[</w:t>
      </w:r>
      <w:r w:rsidR="00B71063">
        <w:rPr>
          <w:rFonts w:ascii="Arial" w:hAnsi="Arial" w:cs="Arial"/>
          <w:sz w:val="24"/>
          <w:szCs w:val="24"/>
        </w:rPr>
        <w:t>10.1</w:t>
      </w:r>
      <w:r>
        <w:rPr>
          <w:rFonts w:ascii="Arial" w:hAnsi="Arial" w:cs="Arial"/>
          <w:sz w:val="24"/>
          <w:szCs w:val="24"/>
        </w:rPr>
        <w:t>]</w:t>
      </w:r>
      <w:r>
        <w:rPr>
          <w:rFonts w:ascii="Arial" w:hAnsi="Arial" w:cs="Arial"/>
          <w:sz w:val="24"/>
          <w:szCs w:val="24"/>
        </w:rPr>
        <w:tab/>
      </w:r>
      <w:r w:rsidR="00CF46BC">
        <w:rPr>
          <w:rFonts w:ascii="Arial" w:hAnsi="Arial" w:cs="Arial"/>
          <w:sz w:val="24"/>
          <w:szCs w:val="24"/>
        </w:rPr>
        <w:t>“</w:t>
      </w:r>
      <w:r w:rsidR="00B71063">
        <w:rPr>
          <w:rFonts w:ascii="Arial" w:hAnsi="Arial" w:cs="Arial"/>
          <w:sz w:val="24"/>
          <w:szCs w:val="24"/>
        </w:rPr>
        <w:t xml:space="preserve">All matters which affect Sheriff’s return of service, the service was not affected personally. We have requested you </w:t>
      </w:r>
      <w:r w:rsidR="002E246F">
        <w:rPr>
          <w:rFonts w:ascii="Arial" w:hAnsi="Arial" w:cs="Arial"/>
          <w:sz w:val="24"/>
          <w:szCs w:val="24"/>
        </w:rPr>
        <w:t>on</w:t>
      </w:r>
      <w:r w:rsidR="00B71063">
        <w:rPr>
          <w:rFonts w:ascii="Arial" w:hAnsi="Arial" w:cs="Arial"/>
          <w:sz w:val="24"/>
          <w:szCs w:val="24"/>
        </w:rPr>
        <w:t xml:space="preserve"> the 6 March 2024 to remove the matter from the roll and tender the wasted cost. Again, we request you to remove the matter from the roll and tender the wasted costs.</w:t>
      </w:r>
    </w:p>
    <w:p w14:paraId="1A182690" w14:textId="68463144" w:rsidR="00231661" w:rsidRDefault="008130B5" w:rsidP="000B61CD">
      <w:pPr>
        <w:spacing w:line="360" w:lineRule="auto"/>
        <w:ind w:left="2127" w:hanging="993"/>
        <w:rPr>
          <w:rFonts w:ascii="Arial" w:hAnsi="Arial" w:cs="Arial"/>
          <w:sz w:val="24"/>
          <w:szCs w:val="24"/>
        </w:rPr>
      </w:pPr>
      <w:r>
        <w:rPr>
          <w:rFonts w:ascii="Arial" w:hAnsi="Arial" w:cs="Arial"/>
          <w:sz w:val="24"/>
          <w:szCs w:val="24"/>
        </w:rPr>
        <w:t>[</w:t>
      </w:r>
      <w:r w:rsidR="00B71063">
        <w:rPr>
          <w:rFonts w:ascii="Arial" w:hAnsi="Arial" w:cs="Arial"/>
          <w:sz w:val="24"/>
          <w:szCs w:val="24"/>
        </w:rPr>
        <w:t>10.2</w:t>
      </w:r>
      <w:r>
        <w:rPr>
          <w:rFonts w:ascii="Arial" w:hAnsi="Arial" w:cs="Arial"/>
          <w:sz w:val="24"/>
          <w:szCs w:val="24"/>
        </w:rPr>
        <w:t>]</w:t>
      </w:r>
      <w:r>
        <w:rPr>
          <w:rFonts w:ascii="Arial" w:hAnsi="Arial" w:cs="Arial"/>
          <w:sz w:val="24"/>
          <w:szCs w:val="24"/>
        </w:rPr>
        <w:tab/>
      </w:r>
      <w:r>
        <w:rPr>
          <w:rFonts w:ascii="Arial" w:hAnsi="Arial" w:cs="Arial"/>
          <w:sz w:val="24"/>
          <w:szCs w:val="24"/>
        </w:rPr>
        <w:tab/>
      </w:r>
      <w:r w:rsidR="00B71063">
        <w:rPr>
          <w:rFonts w:ascii="Arial" w:hAnsi="Arial" w:cs="Arial"/>
          <w:sz w:val="24"/>
          <w:szCs w:val="24"/>
        </w:rPr>
        <w:t>As no personal service was affected by the Sheriff, and under protest, we attach hereto our Notice of Intention to Defend which Notice will be served on you today. We therefor</w:t>
      </w:r>
      <w:r w:rsidR="00CF46BC">
        <w:rPr>
          <w:rFonts w:ascii="Arial" w:hAnsi="Arial" w:cs="Arial"/>
          <w:sz w:val="24"/>
          <w:szCs w:val="24"/>
        </w:rPr>
        <w:t>e</w:t>
      </w:r>
      <w:r w:rsidR="00B71063">
        <w:rPr>
          <w:rFonts w:ascii="Arial" w:hAnsi="Arial" w:cs="Arial"/>
          <w:sz w:val="24"/>
          <w:szCs w:val="24"/>
        </w:rPr>
        <w:t xml:space="preserve"> serve your client with our Plea on or before the 11 April 2024.</w:t>
      </w:r>
    </w:p>
    <w:p w14:paraId="2B8C1DF5" w14:textId="40B1456C" w:rsidR="00B71063" w:rsidRDefault="008130B5" w:rsidP="000B61CD">
      <w:pPr>
        <w:spacing w:line="360" w:lineRule="auto"/>
        <w:ind w:left="2127" w:hanging="993"/>
        <w:rPr>
          <w:rFonts w:ascii="Arial" w:hAnsi="Arial" w:cs="Arial"/>
          <w:sz w:val="24"/>
          <w:szCs w:val="24"/>
        </w:rPr>
      </w:pPr>
      <w:r>
        <w:rPr>
          <w:rFonts w:ascii="Arial" w:hAnsi="Arial" w:cs="Arial"/>
          <w:sz w:val="24"/>
          <w:szCs w:val="24"/>
        </w:rPr>
        <w:t>[</w:t>
      </w:r>
      <w:r w:rsidR="00B71063">
        <w:rPr>
          <w:rFonts w:ascii="Arial" w:hAnsi="Arial" w:cs="Arial"/>
          <w:sz w:val="24"/>
          <w:szCs w:val="24"/>
        </w:rPr>
        <w:t>10.3</w:t>
      </w:r>
      <w:r>
        <w:rPr>
          <w:rFonts w:ascii="Arial" w:hAnsi="Arial" w:cs="Arial"/>
          <w:sz w:val="24"/>
          <w:szCs w:val="24"/>
        </w:rPr>
        <w:t>]</w:t>
      </w:r>
      <w:r>
        <w:rPr>
          <w:rFonts w:ascii="Arial" w:hAnsi="Arial" w:cs="Arial"/>
          <w:sz w:val="24"/>
          <w:szCs w:val="24"/>
        </w:rPr>
        <w:tab/>
      </w:r>
      <w:r w:rsidR="00B71063">
        <w:rPr>
          <w:rFonts w:ascii="Arial" w:hAnsi="Arial" w:cs="Arial"/>
          <w:sz w:val="24"/>
          <w:szCs w:val="24"/>
        </w:rPr>
        <w:tab/>
        <w:t>Should you not remove the matter from the roll by 12h00 on the 12 March 2024 and provide us with proof thereof, we will argue that the matter should not be on the roll as no personal service had been affected as set out in the return of service and wasted cost.</w:t>
      </w:r>
      <w:r w:rsidR="00CF46BC">
        <w:rPr>
          <w:rFonts w:ascii="Arial" w:hAnsi="Arial" w:cs="Arial"/>
          <w:sz w:val="24"/>
          <w:szCs w:val="24"/>
        </w:rPr>
        <w:t>”</w:t>
      </w:r>
      <w:r w:rsidR="00F932E8">
        <w:rPr>
          <w:rStyle w:val="FootnoteReference"/>
          <w:rFonts w:ascii="Arial" w:hAnsi="Arial" w:cs="Arial"/>
          <w:sz w:val="24"/>
          <w:szCs w:val="24"/>
        </w:rPr>
        <w:footnoteReference w:id="6"/>
      </w:r>
    </w:p>
    <w:p w14:paraId="396609F5" w14:textId="77777777" w:rsidR="00237053" w:rsidRDefault="00237053" w:rsidP="00B71063">
      <w:pPr>
        <w:ind w:left="2127" w:hanging="709"/>
        <w:rPr>
          <w:rFonts w:ascii="Arial" w:hAnsi="Arial" w:cs="Arial"/>
          <w:sz w:val="24"/>
          <w:szCs w:val="24"/>
        </w:rPr>
      </w:pPr>
    </w:p>
    <w:p w14:paraId="1A98E08F" w14:textId="4EB7CDEA" w:rsidR="00755DD7" w:rsidRDefault="008130B5" w:rsidP="005F4C3B">
      <w:pPr>
        <w:spacing w:line="360" w:lineRule="auto"/>
        <w:ind w:left="567" w:hanging="709"/>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6A7562">
        <w:rPr>
          <w:rFonts w:ascii="Arial" w:hAnsi="Arial" w:cs="Arial"/>
          <w:sz w:val="24"/>
          <w:szCs w:val="24"/>
        </w:rPr>
        <w:t xml:space="preserve">A Notice of Intention to Defend was served on behalf of the </w:t>
      </w:r>
      <w:r w:rsidR="002E246F">
        <w:rPr>
          <w:rFonts w:ascii="Arial" w:hAnsi="Arial" w:cs="Arial"/>
          <w:sz w:val="24"/>
          <w:szCs w:val="24"/>
        </w:rPr>
        <w:t>Defendant appointing</w:t>
      </w:r>
      <w:r w:rsidR="006A7562">
        <w:rPr>
          <w:rFonts w:ascii="Arial" w:hAnsi="Arial" w:cs="Arial"/>
          <w:sz w:val="24"/>
          <w:szCs w:val="24"/>
        </w:rPr>
        <w:t xml:space="preserve"> H Du Plooy Inc as the attorneys of record, which notice was served on the </w:t>
      </w:r>
      <w:r w:rsidR="00536CCC">
        <w:rPr>
          <w:rFonts w:ascii="Arial" w:hAnsi="Arial" w:cs="Arial"/>
          <w:sz w:val="24"/>
          <w:szCs w:val="24"/>
        </w:rPr>
        <w:t>11</w:t>
      </w:r>
      <w:r w:rsidR="00805671">
        <w:rPr>
          <w:rFonts w:ascii="Arial" w:hAnsi="Arial" w:cs="Arial"/>
          <w:sz w:val="24"/>
          <w:szCs w:val="24"/>
          <w:vertAlign w:val="superscript"/>
        </w:rPr>
        <w:t xml:space="preserve"> </w:t>
      </w:r>
      <w:r w:rsidR="00805671">
        <w:rPr>
          <w:rFonts w:ascii="Arial" w:hAnsi="Arial" w:cs="Arial"/>
          <w:sz w:val="24"/>
          <w:szCs w:val="24"/>
        </w:rPr>
        <w:t>M</w:t>
      </w:r>
      <w:r w:rsidR="00536CCC">
        <w:rPr>
          <w:rFonts w:ascii="Arial" w:hAnsi="Arial" w:cs="Arial"/>
          <w:sz w:val="24"/>
          <w:szCs w:val="24"/>
        </w:rPr>
        <w:t>arch</w:t>
      </w:r>
      <w:r w:rsidR="006A7562">
        <w:rPr>
          <w:rFonts w:ascii="Arial" w:hAnsi="Arial" w:cs="Arial"/>
          <w:sz w:val="24"/>
          <w:szCs w:val="24"/>
        </w:rPr>
        <w:t xml:space="preserve"> 2024.</w:t>
      </w:r>
      <w:r w:rsidR="00F932E8">
        <w:rPr>
          <w:rStyle w:val="FootnoteReference"/>
          <w:rFonts w:ascii="Arial" w:hAnsi="Arial" w:cs="Arial"/>
          <w:sz w:val="24"/>
          <w:szCs w:val="24"/>
        </w:rPr>
        <w:footnoteReference w:id="7"/>
      </w:r>
    </w:p>
    <w:p w14:paraId="4D743E0D" w14:textId="77777777" w:rsidR="008130B5" w:rsidRDefault="008130B5" w:rsidP="008130B5">
      <w:pPr>
        <w:spacing w:line="360" w:lineRule="auto"/>
        <w:ind w:left="567" w:hanging="567"/>
        <w:rPr>
          <w:rFonts w:ascii="Arial" w:hAnsi="Arial" w:cs="Arial"/>
          <w:sz w:val="24"/>
          <w:szCs w:val="24"/>
        </w:rPr>
      </w:pPr>
    </w:p>
    <w:p w14:paraId="75EB9EA5" w14:textId="30AFE144" w:rsidR="00755DD7" w:rsidRDefault="008130B5" w:rsidP="005F4C3B">
      <w:pPr>
        <w:spacing w:line="360" w:lineRule="auto"/>
        <w:ind w:left="567" w:hanging="709"/>
        <w:rPr>
          <w:rFonts w:ascii="Arial" w:hAnsi="Arial" w:cs="Arial"/>
          <w:sz w:val="24"/>
          <w:szCs w:val="24"/>
        </w:rPr>
      </w:pPr>
      <w:r>
        <w:rPr>
          <w:rFonts w:ascii="Arial" w:hAnsi="Arial" w:cs="Arial"/>
          <w:sz w:val="24"/>
          <w:szCs w:val="24"/>
        </w:rPr>
        <w:t xml:space="preserve">[12]   </w:t>
      </w:r>
      <w:r w:rsidR="005F4C3B">
        <w:rPr>
          <w:rFonts w:ascii="Arial" w:hAnsi="Arial" w:cs="Arial"/>
          <w:sz w:val="24"/>
          <w:szCs w:val="24"/>
        </w:rPr>
        <w:tab/>
      </w:r>
      <w:r w:rsidR="00CF46BC">
        <w:rPr>
          <w:rFonts w:ascii="Arial" w:hAnsi="Arial" w:cs="Arial"/>
          <w:sz w:val="24"/>
          <w:szCs w:val="24"/>
        </w:rPr>
        <w:t>At the hearing, t</w:t>
      </w:r>
      <w:r w:rsidR="00755DD7">
        <w:rPr>
          <w:rFonts w:ascii="Arial" w:hAnsi="Arial" w:cs="Arial"/>
          <w:sz w:val="24"/>
          <w:szCs w:val="24"/>
        </w:rPr>
        <w:t>he Plaintiff and Defendant were represented by Counsel who persisted with their arguments as depicted by their respective attorneys of record as detailed above.</w:t>
      </w:r>
    </w:p>
    <w:p w14:paraId="506DC142" w14:textId="77777777" w:rsidR="00222EC0" w:rsidRDefault="00222EC0" w:rsidP="008130B5">
      <w:pPr>
        <w:spacing w:line="360" w:lineRule="auto"/>
        <w:ind w:left="567" w:hanging="567"/>
        <w:rPr>
          <w:rFonts w:ascii="Arial" w:hAnsi="Arial" w:cs="Arial"/>
          <w:sz w:val="24"/>
          <w:szCs w:val="24"/>
        </w:rPr>
      </w:pPr>
    </w:p>
    <w:p w14:paraId="30AE4ABD" w14:textId="0BA0C96E" w:rsidR="006A2A3D" w:rsidRDefault="006A2A3D" w:rsidP="006A2A3D">
      <w:pPr>
        <w:spacing w:line="360" w:lineRule="auto"/>
        <w:ind w:left="567" w:hanging="709"/>
        <w:rPr>
          <w:rFonts w:ascii="Arial" w:hAnsi="Arial" w:cs="Arial"/>
          <w:sz w:val="24"/>
          <w:szCs w:val="24"/>
        </w:rPr>
      </w:pPr>
      <w:r>
        <w:rPr>
          <w:rFonts w:ascii="Arial" w:hAnsi="Arial" w:cs="Arial"/>
          <w:sz w:val="24"/>
          <w:szCs w:val="24"/>
        </w:rPr>
        <w:t>[1</w:t>
      </w:r>
      <w:r w:rsidR="000709AD">
        <w:rPr>
          <w:rFonts w:ascii="Arial" w:hAnsi="Arial" w:cs="Arial"/>
          <w:sz w:val="24"/>
          <w:szCs w:val="24"/>
        </w:rPr>
        <w:t>3</w:t>
      </w:r>
      <w:r>
        <w:rPr>
          <w:rFonts w:ascii="Arial" w:hAnsi="Arial" w:cs="Arial"/>
          <w:sz w:val="24"/>
          <w:szCs w:val="24"/>
        </w:rPr>
        <w:t>]</w:t>
      </w:r>
      <w:r>
        <w:rPr>
          <w:rFonts w:ascii="Arial" w:hAnsi="Arial" w:cs="Arial"/>
          <w:sz w:val="24"/>
          <w:szCs w:val="24"/>
        </w:rPr>
        <w:tab/>
      </w:r>
      <w:r w:rsidR="00B60519">
        <w:rPr>
          <w:rFonts w:ascii="Arial" w:hAnsi="Arial" w:cs="Arial"/>
          <w:sz w:val="24"/>
          <w:szCs w:val="24"/>
        </w:rPr>
        <w:t>S</w:t>
      </w:r>
      <w:r>
        <w:rPr>
          <w:rFonts w:ascii="Arial" w:hAnsi="Arial" w:cs="Arial"/>
          <w:sz w:val="24"/>
          <w:szCs w:val="24"/>
        </w:rPr>
        <w:t xml:space="preserve">ervice of any process through which a divorce action is instituted shall only be </w:t>
      </w:r>
      <w:r w:rsidR="00915EEF">
        <w:rPr>
          <w:rFonts w:ascii="Arial" w:hAnsi="Arial" w:cs="Arial"/>
          <w:sz w:val="24"/>
          <w:szCs w:val="24"/>
        </w:rPr>
        <w:t>e</w:t>
      </w:r>
      <w:r>
        <w:rPr>
          <w:rFonts w:ascii="Arial" w:hAnsi="Arial" w:cs="Arial"/>
          <w:sz w:val="24"/>
          <w:szCs w:val="24"/>
        </w:rPr>
        <w:t xml:space="preserve">ffected by the sheriff on the defendant personally. It is advisable also to do so in other matters affecting a person’s status. </w:t>
      </w:r>
      <w:r w:rsidR="009A6FAE">
        <w:rPr>
          <w:rFonts w:ascii="Arial" w:hAnsi="Arial" w:cs="Arial"/>
          <w:sz w:val="24"/>
          <w:szCs w:val="24"/>
        </w:rPr>
        <w:t>Only if the defendant or respondent cannot be found after a diligent search should an alternative form of service be adopted.</w:t>
      </w:r>
    </w:p>
    <w:p w14:paraId="3AF9997E" w14:textId="77777777" w:rsidR="00B60519" w:rsidRDefault="00B60519" w:rsidP="006A2A3D">
      <w:pPr>
        <w:spacing w:line="360" w:lineRule="auto"/>
        <w:ind w:left="567" w:hanging="709"/>
        <w:rPr>
          <w:rFonts w:ascii="Arial" w:hAnsi="Arial" w:cs="Arial"/>
          <w:sz w:val="24"/>
          <w:szCs w:val="24"/>
        </w:rPr>
      </w:pPr>
    </w:p>
    <w:p w14:paraId="0B489FB9" w14:textId="441347E6" w:rsidR="00CB55B8" w:rsidRDefault="006A2A3D" w:rsidP="00836F42">
      <w:pPr>
        <w:spacing w:line="360" w:lineRule="auto"/>
        <w:ind w:left="567" w:hanging="709"/>
        <w:rPr>
          <w:rFonts w:ascii="Arial" w:hAnsi="Arial" w:cs="Arial"/>
          <w:sz w:val="24"/>
          <w:szCs w:val="24"/>
        </w:rPr>
      </w:pPr>
      <w:r>
        <w:rPr>
          <w:rFonts w:ascii="Arial" w:hAnsi="Arial" w:cs="Arial"/>
          <w:sz w:val="24"/>
          <w:szCs w:val="24"/>
        </w:rPr>
        <w:t>[1</w:t>
      </w:r>
      <w:r w:rsidR="009A6FAE">
        <w:rPr>
          <w:rFonts w:ascii="Arial" w:hAnsi="Arial" w:cs="Arial"/>
          <w:sz w:val="24"/>
          <w:szCs w:val="24"/>
        </w:rPr>
        <w:t>4</w:t>
      </w:r>
      <w:r>
        <w:rPr>
          <w:rFonts w:ascii="Arial" w:hAnsi="Arial" w:cs="Arial"/>
          <w:sz w:val="24"/>
          <w:szCs w:val="24"/>
        </w:rPr>
        <w:t>]</w:t>
      </w:r>
      <w:r>
        <w:rPr>
          <w:rFonts w:ascii="Arial" w:hAnsi="Arial" w:cs="Arial"/>
          <w:sz w:val="24"/>
          <w:szCs w:val="24"/>
        </w:rPr>
        <w:tab/>
      </w:r>
      <w:r w:rsidR="00836F42" w:rsidRPr="00836F42">
        <w:rPr>
          <w:rFonts w:ascii="Arial" w:hAnsi="Arial" w:cs="Arial"/>
          <w:sz w:val="24"/>
          <w:szCs w:val="24"/>
        </w:rPr>
        <w:t xml:space="preserve">As mentioned above, the Plaintiff </w:t>
      </w:r>
      <w:r w:rsidR="00663F3E">
        <w:rPr>
          <w:rFonts w:ascii="Arial" w:hAnsi="Arial" w:cs="Arial"/>
          <w:sz w:val="24"/>
          <w:szCs w:val="24"/>
        </w:rPr>
        <w:t xml:space="preserve">has not </w:t>
      </w:r>
      <w:r w:rsidR="000C7C50">
        <w:rPr>
          <w:rFonts w:ascii="Arial" w:hAnsi="Arial" w:cs="Arial"/>
          <w:sz w:val="24"/>
          <w:szCs w:val="24"/>
        </w:rPr>
        <w:t xml:space="preserve">brought an application nor </w:t>
      </w:r>
      <w:r w:rsidR="00663F3E">
        <w:rPr>
          <w:rFonts w:ascii="Arial" w:hAnsi="Arial" w:cs="Arial"/>
          <w:sz w:val="24"/>
          <w:szCs w:val="24"/>
        </w:rPr>
        <w:t xml:space="preserve">laid a valid basis </w:t>
      </w:r>
      <w:r w:rsidR="00836F42" w:rsidRPr="00836F42">
        <w:rPr>
          <w:rFonts w:ascii="Arial" w:hAnsi="Arial" w:cs="Arial"/>
          <w:sz w:val="24"/>
          <w:szCs w:val="24"/>
        </w:rPr>
        <w:t>for substituted service</w:t>
      </w:r>
      <w:r w:rsidR="006912AA">
        <w:rPr>
          <w:rFonts w:ascii="Arial" w:hAnsi="Arial" w:cs="Arial"/>
          <w:sz w:val="24"/>
          <w:szCs w:val="24"/>
        </w:rPr>
        <w:t xml:space="preserve">. </w:t>
      </w:r>
      <w:r w:rsidR="000F1CAE">
        <w:rPr>
          <w:rFonts w:ascii="Arial" w:hAnsi="Arial" w:cs="Arial"/>
          <w:sz w:val="24"/>
          <w:szCs w:val="24"/>
        </w:rPr>
        <w:t>T</w:t>
      </w:r>
      <w:r w:rsidR="006912AA">
        <w:rPr>
          <w:rFonts w:ascii="Arial" w:hAnsi="Arial" w:cs="Arial"/>
          <w:sz w:val="24"/>
          <w:szCs w:val="24"/>
        </w:rPr>
        <w:t xml:space="preserve">he Plaintiff has intentionally </w:t>
      </w:r>
      <w:r w:rsidR="00461523">
        <w:rPr>
          <w:rFonts w:ascii="Arial" w:hAnsi="Arial" w:cs="Arial"/>
          <w:sz w:val="24"/>
          <w:szCs w:val="24"/>
        </w:rPr>
        <w:t xml:space="preserve">or negligently </w:t>
      </w:r>
      <w:r w:rsidR="006912AA">
        <w:rPr>
          <w:rFonts w:ascii="Arial" w:hAnsi="Arial" w:cs="Arial"/>
          <w:sz w:val="24"/>
          <w:szCs w:val="24"/>
        </w:rPr>
        <w:t xml:space="preserve">failed </w:t>
      </w:r>
      <w:r w:rsidR="009277A1">
        <w:rPr>
          <w:rFonts w:ascii="Arial" w:hAnsi="Arial" w:cs="Arial"/>
          <w:sz w:val="24"/>
          <w:szCs w:val="24"/>
        </w:rPr>
        <w:t xml:space="preserve">to </w:t>
      </w:r>
      <w:r w:rsidR="00CE1658">
        <w:rPr>
          <w:rFonts w:ascii="Arial" w:hAnsi="Arial" w:cs="Arial"/>
          <w:sz w:val="24"/>
          <w:szCs w:val="24"/>
        </w:rPr>
        <w:t xml:space="preserve">comply with the </w:t>
      </w:r>
      <w:r w:rsidR="009277A1">
        <w:rPr>
          <w:rFonts w:ascii="Arial" w:hAnsi="Arial" w:cs="Arial"/>
          <w:sz w:val="24"/>
          <w:szCs w:val="24"/>
        </w:rPr>
        <w:t>P</w:t>
      </w:r>
      <w:r w:rsidR="00CE1658">
        <w:rPr>
          <w:rFonts w:ascii="Arial" w:hAnsi="Arial" w:cs="Arial"/>
          <w:sz w:val="24"/>
          <w:szCs w:val="24"/>
        </w:rPr>
        <w:t xml:space="preserve">ractice </w:t>
      </w:r>
      <w:r w:rsidR="009277A1">
        <w:rPr>
          <w:rFonts w:ascii="Arial" w:hAnsi="Arial" w:cs="Arial"/>
          <w:sz w:val="24"/>
          <w:szCs w:val="24"/>
        </w:rPr>
        <w:t>D</w:t>
      </w:r>
      <w:r w:rsidR="00CE1658">
        <w:rPr>
          <w:rFonts w:ascii="Arial" w:hAnsi="Arial" w:cs="Arial"/>
          <w:sz w:val="24"/>
          <w:szCs w:val="24"/>
        </w:rPr>
        <w:t xml:space="preserve">irective </w:t>
      </w:r>
      <w:r w:rsidR="008F7AAD">
        <w:rPr>
          <w:rFonts w:ascii="Arial" w:hAnsi="Arial" w:cs="Arial"/>
          <w:sz w:val="24"/>
          <w:szCs w:val="24"/>
        </w:rPr>
        <w:t>of</w:t>
      </w:r>
      <w:r w:rsidR="00CE1658">
        <w:rPr>
          <w:rFonts w:ascii="Arial" w:hAnsi="Arial" w:cs="Arial"/>
          <w:sz w:val="24"/>
          <w:szCs w:val="24"/>
        </w:rPr>
        <w:t xml:space="preserve"> this division, </w:t>
      </w:r>
      <w:r w:rsidR="008F7AAD">
        <w:rPr>
          <w:rFonts w:ascii="Arial" w:hAnsi="Arial" w:cs="Arial"/>
          <w:sz w:val="24"/>
          <w:szCs w:val="24"/>
        </w:rPr>
        <w:t xml:space="preserve">by misrepresenting that service has been </w:t>
      </w:r>
      <w:r w:rsidR="002854B9">
        <w:rPr>
          <w:rFonts w:ascii="Arial" w:hAnsi="Arial" w:cs="Arial"/>
          <w:sz w:val="24"/>
          <w:szCs w:val="24"/>
        </w:rPr>
        <w:t xml:space="preserve">properly </w:t>
      </w:r>
      <w:r w:rsidR="009277A1">
        <w:rPr>
          <w:rFonts w:ascii="Arial" w:hAnsi="Arial" w:cs="Arial"/>
          <w:sz w:val="24"/>
          <w:szCs w:val="24"/>
        </w:rPr>
        <w:t>e</w:t>
      </w:r>
      <w:r w:rsidR="000C0C68">
        <w:rPr>
          <w:rFonts w:ascii="Arial" w:hAnsi="Arial" w:cs="Arial"/>
          <w:sz w:val="24"/>
          <w:szCs w:val="24"/>
        </w:rPr>
        <w:t>ffected</w:t>
      </w:r>
      <w:r w:rsidR="00E6273A">
        <w:rPr>
          <w:rFonts w:ascii="Arial" w:hAnsi="Arial" w:cs="Arial"/>
          <w:sz w:val="24"/>
          <w:szCs w:val="24"/>
        </w:rPr>
        <w:t xml:space="preserve"> despite the absence of personal service in a Divorce Action</w:t>
      </w:r>
      <w:r w:rsidR="002854B9">
        <w:rPr>
          <w:rFonts w:ascii="Arial" w:hAnsi="Arial" w:cs="Arial"/>
          <w:sz w:val="24"/>
          <w:szCs w:val="24"/>
        </w:rPr>
        <w:t xml:space="preserve">. </w:t>
      </w:r>
      <w:r w:rsidR="00614D7D">
        <w:rPr>
          <w:rFonts w:ascii="Arial" w:hAnsi="Arial" w:cs="Arial"/>
          <w:sz w:val="24"/>
          <w:szCs w:val="24"/>
        </w:rPr>
        <w:t>This is a requirement when</w:t>
      </w:r>
      <w:r w:rsidR="002E3DFA">
        <w:rPr>
          <w:rFonts w:ascii="Arial" w:hAnsi="Arial" w:cs="Arial"/>
          <w:sz w:val="24"/>
          <w:szCs w:val="24"/>
        </w:rPr>
        <w:t xml:space="preserve"> applying for </w:t>
      </w:r>
      <w:r w:rsidR="009277A1">
        <w:rPr>
          <w:rFonts w:ascii="Arial" w:hAnsi="Arial" w:cs="Arial"/>
          <w:sz w:val="24"/>
          <w:szCs w:val="24"/>
        </w:rPr>
        <w:t xml:space="preserve">a </w:t>
      </w:r>
      <w:r w:rsidR="002E3DFA">
        <w:rPr>
          <w:rFonts w:ascii="Arial" w:hAnsi="Arial" w:cs="Arial"/>
          <w:sz w:val="24"/>
          <w:szCs w:val="24"/>
        </w:rPr>
        <w:t xml:space="preserve">date on the </w:t>
      </w:r>
      <w:r w:rsidR="005D19D2">
        <w:rPr>
          <w:rFonts w:ascii="Arial" w:hAnsi="Arial" w:cs="Arial"/>
          <w:sz w:val="24"/>
          <w:szCs w:val="24"/>
        </w:rPr>
        <w:t>U</w:t>
      </w:r>
      <w:r w:rsidR="002E3DFA">
        <w:rPr>
          <w:rFonts w:ascii="Arial" w:hAnsi="Arial" w:cs="Arial"/>
          <w:sz w:val="24"/>
          <w:szCs w:val="24"/>
        </w:rPr>
        <w:t xml:space="preserve">nopposed </w:t>
      </w:r>
      <w:r w:rsidR="005D19D2">
        <w:rPr>
          <w:rFonts w:ascii="Arial" w:hAnsi="Arial" w:cs="Arial"/>
          <w:sz w:val="24"/>
          <w:szCs w:val="24"/>
        </w:rPr>
        <w:t>D</w:t>
      </w:r>
      <w:r w:rsidR="00614D7D" w:rsidRPr="000C0C68">
        <w:rPr>
          <w:rFonts w:ascii="Arial" w:hAnsi="Arial" w:cs="Arial"/>
          <w:sz w:val="24"/>
          <w:szCs w:val="24"/>
        </w:rPr>
        <w:t xml:space="preserve">ivorce </w:t>
      </w:r>
      <w:r w:rsidR="005D19D2">
        <w:rPr>
          <w:rFonts w:ascii="Arial" w:hAnsi="Arial" w:cs="Arial"/>
          <w:sz w:val="24"/>
          <w:szCs w:val="24"/>
        </w:rPr>
        <w:t>roll</w:t>
      </w:r>
      <w:r w:rsidR="00E95284" w:rsidRPr="000C0C68">
        <w:rPr>
          <w:rStyle w:val="FootnoteReference"/>
          <w:rFonts w:ascii="Arial" w:hAnsi="Arial" w:cs="Arial"/>
          <w:sz w:val="24"/>
          <w:szCs w:val="24"/>
        </w:rPr>
        <w:footnoteReference w:id="8"/>
      </w:r>
      <w:r w:rsidR="00614D7D" w:rsidRPr="000C0C68">
        <w:rPr>
          <w:rFonts w:ascii="Arial" w:hAnsi="Arial" w:cs="Arial"/>
          <w:sz w:val="24"/>
          <w:szCs w:val="24"/>
        </w:rPr>
        <w:t>.</w:t>
      </w:r>
      <w:r w:rsidR="008B5205">
        <w:rPr>
          <w:rFonts w:ascii="Arial" w:hAnsi="Arial" w:cs="Arial"/>
          <w:sz w:val="24"/>
          <w:szCs w:val="24"/>
        </w:rPr>
        <w:t xml:space="preserve"> </w:t>
      </w:r>
    </w:p>
    <w:p w14:paraId="72A00B9F" w14:textId="77777777" w:rsidR="00B60519" w:rsidRDefault="00B60519" w:rsidP="00CB55B8">
      <w:pPr>
        <w:spacing w:line="360" w:lineRule="auto"/>
        <w:ind w:left="567"/>
        <w:rPr>
          <w:rFonts w:ascii="Arial" w:hAnsi="Arial" w:cs="Arial"/>
          <w:sz w:val="24"/>
          <w:szCs w:val="24"/>
        </w:rPr>
      </w:pPr>
    </w:p>
    <w:p w14:paraId="468A8770" w14:textId="11D9FBDD" w:rsidR="00836F42" w:rsidRPr="00836F42" w:rsidRDefault="00836F42" w:rsidP="00CB55B8">
      <w:pPr>
        <w:spacing w:line="360" w:lineRule="auto"/>
        <w:ind w:left="567"/>
        <w:rPr>
          <w:rFonts w:ascii="Arial" w:hAnsi="Arial" w:cs="Arial"/>
          <w:sz w:val="24"/>
          <w:szCs w:val="24"/>
        </w:rPr>
      </w:pPr>
      <w:r w:rsidRPr="00836F42">
        <w:rPr>
          <w:rFonts w:ascii="Arial" w:hAnsi="Arial" w:cs="Arial"/>
          <w:sz w:val="24"/>
          <w:szCs w:val="24"/>
        </w:rPr>
        <w:t xml:space="preserve">The Defendant was in Australia when the sheriff attempted service. The sheriff correctly on the first attempt </w:t>
      </w:r>
      <w:r w:rsidR="00B733FF">
        <w:rPr>
          <w:rFonts w:ascii="Arial" w:hAnsi="Arial" w:cs="Arial"/>
          <w:sz w:val="24"/>
          <w:szCs w:val="24"/>
        </w:rPr>
        <w:t xml:space="preserve">on the 12 December 2023 </w:t>
      </w:r>
      <w:r w:rsidRPr="00836F42">
        <w:rPr>
          <w:rFonts w:ascii="Arial" w:hAnsi="Arial" w:cs="Arial"/>
          <w:sz w:val="24"/>
          <w:szCs w:val="24"/>
        </w:rPr>
        <w:t xml:space="preserve">regarded the service as incomplete as the </w:t>
      </w:r>
      <w:r w:rsidR="00B733FF">
        <w:rPr>
          <w:rFonts w:ascii="Arial" w:hAnsi="Arial" w:cs="Arial"/>
          <w:sz w:val="24"/>
          <w:szCs w:val="24"/>
        </w:rPr>
        <w:t>“</w:t>
      </w:r>
      <w:r w:rsidRPr="00836F42">
        <w:rPr>
          <w:rFonts w:ascii="Arial" w:hAnsi="Arial" w:cs="Arial"/>
          <w:sz w:val="24"/>
          <w:szCs w:val="24"/>
        </w:rPr>
        <w:t xml:space="preserve">defendant </w:t>
      </w:r>
      <w:r w:rsidR="00B733FF">
        <w:rPr>
          <w:rFonts w:ascii="Arial" w:hAnsi="Arial" w:cs="Arial"/>
          <w:sz w:val="24"/>
          <w:szCs w:val="24"/>
        </w:rPr>
        <w:t>not</w:t>
      </w:r>
      <w:r w:rsidRPr="00836F42">
        <w:rPr>
          <w:rFonts w:ascii="Arial" w:hAnsi="Arial" w:cs="Arial"/>
          <w:sz w:val="24"/>
          <w:szCs w:val="24"/>
        </w:rPr>
        <w:t xml:space="preserve"> available</w:t>
      </w:r>
      <w:r w:rsidR="00B733FF">
        <w:rPr>
          <w:rFonts w:ascii="Arial" w:hAnsi="Arial" w:cs="Arial"/>
          <w:sz w:val="24"/>
          <w:szCs w:val="24"/>
        </w:rPr>
        <w:t>”</w:t>
      </w:r>
      <w:r w:rsidRPr="00836F42">
        <w:rPr>
          <w:rFonts w:ascii="Arial" w:hAnsi="Arial" w:cs="Arial"/>
          <w:sz w:val="24"/>
          <w:szCs w:val="24"/>
        </w:rPr>
        <w:t xml:space="preserve">. </w:t>
      </w:r>
    </w:p>
    <w:p w14:paraId="6FD67D75" w14:textId="77777777" w:rsidR="00594370" w:rsidRDefault="00594370" w:rsidP="00836F42">
      <w:pPr>
        <w:spacing w:line="360" w:lineRule="auto"/>
        <w:ind w:left="567" w:hanging="709"/>
        <w:rPr>
          <w:rFonts w:ascii="Arial" w:hAnsi="Arial" w:cs="Arial"/>
          <w:sz w:val="24"/>
          <w:szCs w:val="24"/>
        </w:rPr>
      </w:pPr>
    </w:p>
    <w:p w14:paraId="50BD6351" w14:textId="0E3CCA27" w:rsidR="00B971C5" w:rsidRDefault="00836F42" w:rsidP="00836F42">
      <w:pPr>
        <w:spacing w:line="360" w:lineRule="auto"/>
        <w:ind w:left="567" w:hanging="709"/>
        <w:rPr>
          <w:rFonts w:ascii="Arial" w:hAnsi="Arial" w:cs="Arial"/>
          <w:sz w:val="24"/>
          <w:szCs w:val="24"/>
        </w:rPr>
      </w:pPr>
      <w:r w:rsidRPr="00836F42">
        <w:rPr>
          <w:rFonts w:ascii="Arial" w:hAnsi="Arial" w:cs="Arial"/>
          <w:sz w:val="24"/>
          <w:szCs w:val="24"/>
        </w:rPr>
        <w:tab/>
      </w:r>
      <w:r w:rsidR="00462678">
        <w:rPr>
          <w:rFonts w:ascii="Arial" w:hAnsi="Arial" w:cs="Arial"/>
          <w:sz w:val="24"/>
          <w:szCs w:val="24"/>
        </w:rPr>
        <w:t>T</w:t>
      </w:r>
      <w:r w:rsidRPr="00836F42">
        <w:rPr>
          <w:rFonts w:ascii="Arial" w:hAnsi="Arial" w:cs="Arial"/>
          <w:sz w:val="24"/>
          <w:szCs w:val="24"/>
        </w:rPr>
        <w:t xml:space="preserve">he Sheriff </w:t>
      </w:r>
      <w:r w:rsidR="00594370">
        <w:rPr>
          <w:rFonts w:ascii="Arial" w:hAnsi="Arial" w:cs="Arial"/>
          <w:sz w:val="24"/>
          <w:szCs w:val="24"/>
        </w:rPr>
        <w:t>after the first</w:t>
      </w:r>
      <w:r w:rsidR="00066A7D">
        <w:rPr>
          <w:rFonts w:ascii="Arial" w:hAnsi="Arial" w:cs="Arial"/>
          <w:sz w:val="24"/>
          <w:szCs w:val="24"/>
        </w:rPr>
        <w:t xml:space="preserve"> failed </w:t>
      </w:r>
      <w:r w:rsidR="005E7B7F">
        <w:rPr>
          <w:rFonts w:ascii="Arial" w:hAnsi="Arial" w:cs="Arial"/>
          <w:sz w:val="24"/>
          <w:szCs w:val="24"/>
        </w:rPr>
        <w:t>attempt, once</w:t>
      </w:r>
      <w:r w:rsidR="00066A7D">
        <w:rPr>
          <w:rFonts w:ascii="Arial" w:hAnsi="Arial" w:cs="Arial"/>
          <w:sz w:val="24"/>
          <w:szCs w:val="24"/>
        </w:rPr>
        <w:t xml:space="preserve"> again attends the Defendant</w:t>
      </w:r>
      <w:r w:rsidR="009542DA">
        <w:rPr>
          <w:rFonts w:ascii="Arial" w:hAnsi="Arial" w:cs="Arial"/>
          <w:sz w:val="24"/>
          <w:szCs w:val="24"/>
        </w:rPr>
        <w:t>’</w:t>
      </w:r>
      <w:r w:rsidR="00066A7D">
        <w:rPr>
          <w:rFonts w:ascii="Arial" w:hAnsi="Arial" w:cs="Arial"/>
          <w:sz w:val="24"/>
          <w:szCs w:val="24"/>
        </w:rPr>
        <w:t xml:space="preserve">s place of employment </w:t>
      </w:r>
      <w:r w:rsidR="009E79BE">
        <w:rPr>
          <w:rFonts w:ascii="Arial" w:hAnsi="Arial" w:cs="Arial"/>
          <w:sz w:val="24"/>
          <w:szCs w:val="24"/>
        </w:rPr>
        <w:t xml:space="preserve">on the 14 December </w:t>
      </w:r>
      <w:r w:rsidR="00FA0158">
        <w:rPr>
          <w:rFonts w:ascii="Arial" w:hAnsi="Arial" w:cs="Arial"/>
          <w:sz w:val="24"/>
          <w:szCs w:val="24"/>
        </w:rPr>
        <w:t>2023</w:t>
      </w:r>
      <w:r w:rsidR="00A14647">
        <w:rPr>
          <w:rFonts w:ascii="Arial" w:hAnsi="Arial" w:cs="Arial"/>
          <w:sz w:val="24"/>
          <w:szCs w:val="24"/>
        </w:rPr>
        <w:t xml:space="preserve">. The </w:t>
      </w:r>
      <w:r w:rsidR="00B41AC7">
        <w:rPr>
          <w:rFonts w:ascii="Arial" w:hAnsi="Arial" w:cs="Arial"/>
          <w:sz w:val="24"/>
          <w:szCs w:val="24"/>
        </w:rPr>
        <w:t xml:space="preserve">sheriffs </w:t>
      </w:r>
      <w:r w:rsidR="00A14647">
        <w:rPr>
          <w:rFonts w:ascii="Arial" w:hAnsi="Arial" w:cs="Arial"/>
          <w:sz w:val="24"/>
          <w:szCs w:val="24"/>
        </w:rPr>
        <w:t xml:space="preserve">return </w:t>
      </w:r>
      <w:r w:rsidR="007C464E">
        <w:rPr>
          <w:rFonts w:ascii="Arial" w:hAnsi="Arial" w:cs="Arial"/>
          <w:sz w:val="24"/>
          <w:szCs w:val="24"/>
        </w:rPr>
        <w:t xml:space="preserve">clearly confirms </w:t>
      </w:r>
      <w:r w:rsidR="00D80C44">
        <w:rPr>
          <w:rFonts w:ascii="Arial" w:hAnsi="Arial" w:cs="Arial"/>
          <w:sz w:val="24"/>
          <w:szCs w:val="24"/>
        </w:rPr>
        <w:t xml:space="preserve">that no personal service </w:t>
      </w:r>
      <w:r w:rsidR="00EC170E">
        <w:rPr>
          <w:rFonts w:ascii="Arial" w:hAnsi="Arial" w:cs="Arial"/>
          <w:sz w:val="24"/>
          <w:szCs w:val="24"/>
        </w:rPr>
        <w:t xml:space="preserve">was </w:t>
      </w:r>
      <w:proofErr w:type="gramStart"/>
      <w:r w:rsidR="009542DA">
        <w:rPr>
          <w:rFonts w:ascii="Arial" w:hAnsi="Arial" w:cs="Arial"/>
          <w:sz w:val="24"/>
          <w:szCs w:val="24"/>
        </w:rPr>
        <w:t>e</w:t>
      </w:r>
      <w:r w:rsidRPr="00836F42">
        <w:rPr>
          <w:rFonts w:ascii="Arial" w:hAnsi="Arial" w:cs="Arial"/>
          <w:sz w:val="24"/>
          <w:szCs w:val="24"/>
        </w:rPr>
        <w:t>ffecte</w:t>
      </w:r>
      <w:r w:rsidR="00EC170E">
        <w:rPr>
          <w:rFonts w:ascii="Arial" w:hAnsi="Arial" w:cs="Arial"/>
          <w:sz w:val="24"/>
          <w:szCs w:val="24"/>
        </w:rPr>
        <w:t>d</w:t>
      </w:r>
      <w:proofErr w:type="gramEnd"/>
      <w:r w:rsidR="0011010F">
        <w:rPr>
          <w:rFonts w:ascii="Arial" w:hAnsi="Arial" w:cs="Arial"/>
          <w:sz w:val="24"/>
          <w:szCs w:val="24"/>
        </w:rPr>
        <w:t xml:space="preserve"> </w:t>
      </w:r>
      <w:r w:rsidR="004540EE">
        <w:rPr>
          <w:rFonts w:ascii="Arial" w:hAnsi="Arial" w:cs="Arial"/>
          <w:sz w:val="24"/>
          <w:szCs w:val="24"/>
        </w:rPr>
        <w:t xml:space="preserve">on </w:t>
      </w:r>
      <w:r w:rsidR="0011010F">
        <w:rPr>
          <w:rFonts w:ascii="Arial" w:hAnsi="Arial" w:cs="Arial"/>
          <w:sz w:val="24"/>
          <w:szCs w:val="24"/>
        </w:rPr>
        <w:t xml:space="preserve">the Defendant </w:t>
      </w:r>
      <w:r w:rsidR="005E7B7F">
        <w:rPr>
          <w:rFonts w:ascii="Arial" w:hAnsi="Arial" w:cs="Arial"/>
          <w:sz w:val="24"/>
          <w:szCs w:val="24"/>
        </w:rPr>
        <w:t xml:space="preserve">on the 14 </w:t>
      </w:r>
      <w:r w:rsidR="005E7B7F">
        <w:rPr>
          <w:rFonts w:ascii="Arial" w:hAnsi="Arial" w:cs="Arial"/>
          <w:sz w:val="24"/>
          <w:szCs w:val="24"/>
        </w:rPr>
        <w:lastRenderedPageBreak/>
        <w:t>December 2023</w:t>
      </w:r>
      <w:r w:rsidR="00A14647">
        <w:rPr>
          <w:rFonts w:ascii="Arial" w:hAnsi="Arial" w:cs="Arial"/>
          <w:sz w:val="24"/>
          <w:szCs w:val="24"/>
        </w:rPr>
        <w:t xml:space="preserve">, that </w:t>
      </w:r>
      <w:r w:rsidR="00C44F8E">
        <w:rPr>
          <w:rFonts w:ascii="Arial" w:hAnsi="Arial" w:cs="Arial"/>
          <w:sz w:val="24"/>
          <w:szCs w:val="24"/>
        </w:rPr>
        <w:t xml:space="preserve">the </w:t>
      </w:r>
      <w:r w:rsidR="007542BB">
        <w:rPr>
          <w:rFonts w:ascii="Arial" w:hAnsi="Arial" w:cs="Arial"/>
          <w:sz w:val="24"/>
          <w:szCs w:val="24"/>
        </w:rPr>
        <w:t>company would only be opened on the 5 January 2024</w:t>
      </w:r>
      <w:r w:rsidR="00E90A71">
        <w:rPr>
          <w:rFonts w:ascii="Arial" w:hAnsi="Arial" w:cs="Arial"/>
          <w:sz w:val="24"/>
          <w:szCs w:val="24"/>
        </w:rPr>
        <w:t xml:space="preserve"> and that </w:t>
      </w:r>
      <w:r w:rsidR="006614C8">
        <w:rPr>
          <w:rFonts w:ascii="Arial" w:hAnsi="Arial" w:cs="Arial"/>
          <w:sz w:val="24"/>
          <w:szCs w:val="24"/>
        </w:rPr>
        <w:t xml:space="preserve">the </w:t>
      </w:r>
      <w:r w:rsidR="00C44F8E">
        <w:rPr>
          <w:rFonts w:ascii="Arial" w:hAnsi="Arial" w:cs="Arial"/>
          <w:sz w:val="24"/>
          <w:szCs w:val="24"/>
        </w:rPr>
        <w:t>C</w:t>
      </w:r>
      <w:r w:rsidR="006614C8">
        <w:rPr>
          <w:rFonts w:ascii="Arial" w:hAnsi="Arial" w:cs="Arial"/>
          <w:sz w:val="24"/>
          <w:szCs w:val="24"/>
        </w:rPr>
        <w:t xml:space="preserve">ombined </w:t>
      </w:r>
      <w:r w:rsidR="00C44F8E">
        <w:rPr>
          <w:rFonts w:ascii="Arial" w:hAnsi="Arial" w:cs="Arial"/>
          <w:sz w:val="24"/>
          <w:szCs w:val="24"/>
        </w:rPr>
        <w:t>S</w:t>
      </w:r>
      <w:r w:rsidR="006614C8">
        <w:rPr>
          <w:rFonts w:ascii="Arial" w:hAnsi="Arial" w:cs="Arial"/>
          <w:sz w:val="24"/>
          <w:szCs w:val="24"/>
        </w:rPr>
        <w:t xml:space="preserve">ummons and Particulars of </w:t>
      </w:r>
      <w:r w:rsidR="00C44F8E">
        <w:rPr>
          <w:rFonts w:ascii="Arial" w:hAnsi="Arial" w:cs="Arial"/>
          <w:sz w:val="24"/>
          <w:szCs w:val="24"/>
        </w:rPr>
        <w:t>C</w:t>
      </w:r>
      <w:r w:rsidR="006614C8">
        <w:rPr>
          <w:rFonts w:ascii="Arial" w:hAnsi="Arial" w:cs="Arial"/>
          <w:sz w:val="24"/>
          <w:szCs w:val="24"/>
        </w:rPr>
        <w:t>laim</w:t>
      </w:r>
      <w:r w:rsidR="00920318">
        <w:rPr>
          <w:rFonts w:ascii="Arial" w:hAnsi="Arial" w:cs="Arial"/>
          <w:sz w:val="24"/>
          <w:szCs w:val="24"/>
        </w:rPr>
        <w:t xml:space="preserve"> and annexures were </w:t>
      </w:r>
      <w:r w:rsidR="00B971C5">
        <w:rPr>
          <w:rFonts w:ascii="Arial" w:hAnsi="Arial" w:cs="Arial"/>
          <w:sz w:val="24"/>
          <w:szCs w:val="24"/>
        </w:rPr>
        <w:t xml:space="preserve">nevertheless </w:t>
      </w:r>
      <w:r w:rsidR="00920318">
        <w:rPr>
          <w:rFonts w:ascii="Arial" w:hAnsi="Arial" w:cs="Arial"/>
          <w:sz w:val="24"/>
          <w:szCs w:val="24"/>
        </w:rPr>
        <w:t>served on the Defendants place of employment</w:t>
      </w:r>
      <w:r w:rsidR="007542BB">
        <w:rPr>
          <w:rFonts w:ascii="Arial" w:hAnsi="Arial" w:cs="Arial"/>
          <w:sz w:val="24"/>
          <w:szCs w:val="24"/>
        </w:rPr>
        <w:t xml:space="preserve"> in </w:t>
      </w:r>
      <w:proofErr w:type="spellStart"/>
      <w:r w:rsidR="007542BB" w:rsidRPr="00AD2FA7">
        <w:rPr>
          <w:rFonts w:ascii="Arial" w:hAnsi="Arial" w:cs="Arial"/>
          <w:i/>
          <w:iCs/>
          <w:sz w:val="24"/>
          <w:szCs w:val="24"/>
        </w:rPr>
        <w:t>abst</w:t>
      </w:r>
      <w:r w:rsidR="00084977">
        <w:rPr>
          <w:rFonts w:ascii="Arial" w:hAnsi="Arial" w:cs="Arial"/>
          <w:i/>
          <w:iCs/>
          <w:sz w:val="24"/>
          <w:szCs w:val="24"/>
        </w:rPr>
        <w:t>e</w:t>
      </w:r>
      <w:r w:rsidR="007542BB" w:rsidRPr="00AD2FA7">
        <w:rPr>
          <w:rFonts w:ascii="Arial" w:hAnsi="Arial" w:cs="Arial"/>
          <w:i/>
          <w:iCs/>
          <w:sz w:val="24"/>
          <w:szCs w:val="24"/>
        </w:rPr>
        <w:t>ntia</w:t>
      </w:r>
      <w:proofErr w:type="spellEnd"/>
      <w:r w:rsidR="00920318" w:rsidRPr="00AD2FA7">
        <w:rPr>
          <w:rFonts w:ascii="Arial" w:hAnsi="Arial" w:cs="Arial"/>
          <w:i/>
          <w:iCs/>
          <w:sz w:val="24"/>
          <w:szCs w:val="24"/>
        </w:rPr>
        <w:t>.</w:t>
      </w:r>
      <w:r w:rsidR="00920318">
        <w:rPr>
          <w:rFonts w:ascii="Arial" w:hAnsi="Arial" w:cs="Arial"/>
          <w:sz w:val="24"/>
          <w:szCs w:val="24"/>
        </w:rPr>
        <w:t xml:space="preserve"> </w:t>
      </w:r>
      <w:r w:rsidRPr="00836F42">
        <w:rPr>
          <w:rFonts w:ascii="Arial" w:hAnsi="Arial" w:cs="Arial"/>
          <w:sz w:val="24"/>
          <w:szCs w:val="24"/>
        </w:rPr>
        <w:t xml:space="preserve"> </w:t>
      </w:r>
    </w:p>
    <w:p w14:paraId="19B7D4CE" w14:textId="77777777" w:rsidR="00135FF3" w:rsidRDefault="00135FF3" w:rsidP="00B971C5">
      <w:pPr>
        <w:spacing w:line="360" w:lineRule="auto"/>
        <w:ind w:left="567"/>
        <w:rPr>
          <w:rFonts w:ascii="Arial" w:hAnsi="Arial" w:cs="Arial"/>
          <w:sz w:val="24"/>
          <w:szCs w:val="24"/>
        </w:rPr>
      </w:pPr>
    </w:p>
    <w:p w14:paraId="5CBFB6B0" w14:textId="5BCF910D" w:rsidR="008B0526" w:rsidRDefault="003F27B8" w:rsidP="00B971C5">
      <w:pPr>
        <w:spacing w:line="360" w:lineRule="auto"/>
        <w:ind w:left="567"/>
        <w:rPr>
          <w:rFonts w:ascii="Arial" w:hAnsi="Arial" w:cs="Arial"/>
          <w:sz w:val="24"/>
          <w:szCs w:val="24"/>
        </w:rPr>
      </w:pPr>
      <w:r>
        <w:rPr>
          <w:rFonts w:ascii="Arial" w:hAnsi="Arial" w:cs="Arial"/>
          <w:sz w:val="24"/>
          <w:szCs w:val="24"/>
        </w:rPr>
        <w:t xml:space="preserve">The Plaintiff and her legal team had a duty to ensure that the Sheriff </w:t>
      </w:r>
      <w:r w:rsidR="008B0526">
        <w:rPr>
          <w:rFonts w:ascii="Arial" w:hAnsi="Arial" w:cs="Arial"/>
          <w:sz w:val="24"/>
          <w:szCs w:val="24"/>
        </w:rPr>
        <w:t xml:space="preserve">had </w:t>
      </w:r>
      <w:r w:rsidR="00084977">
        <w:rPr>
          <w:rFonts w:ascii="Arial" w:hAnsi="Arial" w:cs="Arial"/>
          <w:sz w:val="24"/>
          <w:szCs w:val="24"/>
        </w:rPr>
        <w:t>e</w:t>
      </w:r>
      <w:r w:rsidR="008B0526">
        <w:rPr>
          <w:rFonts w:ascii="Arial" w:hAnsi="Arial" w:cs="Arial"/>
          <w:sz w:val="24"/>
          <w:szCs w:val="24"/>
        </w:rPr>
        <w:t>ffected pers</w:t>
      </w:r>
      <w:r>
        <w:rPr>
          <w:rFonts w:ascii="Arial" w:hAnsi="Arial" w:cs="Arial"/>
          <w:sz w:val="24"/>
          <w:szCs w:val="24"/>
        </w:rPr>
        <w:t>onal service</w:t>
      </w:r>
      <w:r w:rsidR="008B0526">
        <w:rPr>
          <w:rFonts w:ascii="Arial" w:hAnsi="Arial" w:cs="Arial"/>
          <w:sz w:val="24"/>
          <w:szCs w:val="24"/>
        </w:rPr>
        <w:t xml:space="preserve">, and it </w:t>
      </w:r>
      <w:r w:rsidR="00B971C5">
        <w:rPr>
          <w:rFonts w:ascii="Arial" w:hAnsi="Arial" w:cs="Arial"/>
          <w:sz w:val="24"/>
          <w:szCs w:val="24"/>
        </w:rPr>
        <w:t xml:space="preserve">is </w:t>
      </w:r>
      <w:r w:rsidR="008B0526">
        <w:rPr>
          <w:rFonts w:ascii="Arial" w:hAnsi="Arial" w:cs="Arial"/>
          <w:sz w:val="24"/>
          <w:szCs w:val="24"/>
        </w:rPr>
        <w:t>evident that they intentionally or negligently have failed to do so.</w:t>
      </w:r>
    </w:p>
    <w:p w14:paraId="09636ADB" w14:textId="77777777" w:rsidR="00135FF3" w:rsidRDefault="00135FF3" w:rsidP="008B0526">
      <w:pPr>
        <w:spacing w:line="360" w:lineRule="auto"/>
        <w:ind w:left="567"/>
        <w:rPr>
          <w:rFonts w:ascii="Arial" w:hAnsi="Arial" w:cs="Arial"/>
          <w:sz w:val="24"/>
          <w:szCs w:val="24"/>
        </w:rPr>
      </w:pPr>
    </w:p>
    <w:p w14:paraId="02A441D3" w14:textId="34B06744" w:rsidR="005E7B7F" w:rsidRDefault="00043DC1" w:rsidP="00300DAE">
      <w:pPr>
        <w:spacing w:line="360" w:lineRule="auto"/>
        <w:ind w:left="567" w:hanging="709"/>
        <w:rPr>
          <w:rFonts w:ascii="Arial" w:hAnsi="Arial" w:cs="Arial"/>
          <w:sz w:val="24"/>
          <w:szCs w:val="24"/>
        </w:rPr>
      </w:pPr>
      <w:r>
        <w:rPr>
          <w:rFonts w:ascii="Arial" w:hAnsi="Arial" w:cs="Arial"/>
          <w:sz w:val="24"/>
          <w:szCs w:val="24"/>
        </w:rPr>
        <w:t xml:space="preserve">[15] </w:t>
      </w:r>
      <w:r w:rsidR="00300DAE">
        <w:rPr>
          <w:rFonts w:ascii="Arial" w:hAnsi="Arial" w:cs="Arial"/>
          <w:sz w:val="24"/>
          <w:szCs w:val="24"/>
        </w:rPr>
        <w:tab/>
      </w:r>
      <w:r w:rsidR="00836F42" w:rsidRPr="00836F42">
        <w:rPr>
          <w:rFonts w:ascii="Arial" w:hAnsi="Arial" w:cs="Arial"/>
          <w:sz w:val="24"/>
          <w:szCs w:val="24"/>
        </w:rPr>
        <w:t xml:space="preserve">The court </w:t>
      </w:r>
      <w:r w:rsidR="00AE4C3C">
        <w:rPr>
          <w:rFonts w:ascii="Arial" w:hAnsi="Arial" w:cs="Arial"/>
          <w:sz w:val="24"/>
          <w:szCs w:val="24"/>
        </w:rPr>
        <w:t xml:space="preserve">is faced with </w:t>
      </w:r>
      <w:r w:rsidR="00836F42" w:rsidRPr="00836F42">
        <w:rPr>
          <w:rFonts w:ascii="Arial" w:hAnsi="Arial" w:cs="Arial"/>
          <w:sz w:val="24"/>
          <w:szCs w:val="24"/>
        </w:rPr>
        <w:t>no reasonable grounds or explanation</w:t>
      </w:r>
      <w:r w:rsidR="00AE4C3C">
        <w:rPr>
          <w:rFonts w:ascii="Arial" w:hAnsi="Arial" w:cs="Arial"/>
          <w:sz w:val="24"/>
          <w:szCs w:val="24"/>
        </w:rPr>
        <w:t>s</w:t>
      </w:r>
      <w:r w:rsidR="00836F42" w:rsidRPr="00836F42">
        <w:rPr>
          <w:rFonts w:ascii="Arial" w:hAnsi="Arial" w:cs="Arial"/>
          <w:sz w:val="24"/>
          <w:szCs w:val="24"/>
        </w:rPr>
        <w:t xml:space="preserve"> </w:t>
      </w:r>
      <w:r w:rsidR="00AE4C3C">
        <w:rPr>
          <w:rFonts w:ascii="Arial" w:hAnsi="Arial" w:cs="Arial"/>
          <w:sz w:val="24"/>
          <w:szCs w:val="24"/>
        </w:rPr>
        <w:t xml:space="preserve">as to why personal service could not have been </w:t>
      </w:r>
      <w:r w:rsidR="00194AA3">
        <w:rPr>
          <w:rFonts w:ascii="Arial" w:hAnsi="Arial" w:cs="Arial"/>
          <w:sz w:val="24"/>
          <w:szCs w:val="24"/>
        </w:rPr>
        <w:t>e</w:t>
      </w:r>
      <w:r w:rsidR="00AE4C3C">
        <w:rPr>
          <w:rFonts w:ascii="Arial" w:hAnsi="Arial" w:cs="Arial"/>
          <w:sz w:val="24"/>
          <w:szCs w:val="24"/>
        </w:rPr>
        <w:t xml:space="preserve">ffected </w:t>
      </w:r>
      <w:r w:rsidR="00756F54">
        <w:rPr>
          <w:rFonts w:ascii="Arial" w:hAnsi="Arial" w:cs="Arial"/>
          <w:sz w:val="24"/>
          <w:szCs w:val="24"/>
        </w:rPr>
        <w:t xml:space="preserve">by </w:t>
      </w:r>
      <w:r w:rsidR="00194AA3">
        <w:rPr>
          <w:rFonts w:ascii="Arial" w:hAnsi="Arial" w:cs="Arial"/>
          <w:sz w:val="24"/>
          <w:szCs w:val="24"/>
        </w:rPr>
        <w:t xml:space="preserve">the </w:t>
      </w:r>
      <w:r w:rsidR="00756F54">
        <w:rPr>
          <w:rFonts w:ascii="Arial" w:hAnsi="Arial" w:cs="Arial"/>
          <w:sz w:val="24"/>
          <w:szCs w:val="24"/>
        </w:rPr>
        <w:t xml:space="preserve">Sheriff </w:t>
      </w:r>
      <w:r w:rsidR="00AE4C3C">
        <w:rPr>
          <w:rFonts w:ascii="Arial" w:hAnsi="Arial" w:cs="Arial"/>
          <w:sz w:val="24"/>
          <w:szCs w:val="24"/>
        </w:rPr>
        <w:t>on the Defendant</w:t>
      </w:r>
      <w:r w:rsidR="00194AA3">
        <w:rPr>
          <w:rFonts w:ascii="Arial" w:hAnsi="Arial" w:cs="Arial"/>
          <w:sz w:val="24"/>
          <w:szCs w:val="24"/>
        </w:rPr>
        <w:t>’</w:t>
      </w:r>
      <w:r w:rsidR="00756F54">
        <w:rPr>
          <w:rFonts w:ascii="Arial" w:hAnsi="Arial" w:cs="Arial"/>
          <w:sz w:val="24"/>
          <w:szCs w:val="24"/>
        </w:rPr>
        <w:t>s</w:t>
      </w:r>
      <w:r w:rsidR="00AE4C3C">
        <w:rPr>
          <w:rFonts w:ascii="Arial" w:hAnsi="Arial" w:cs="Arial"/>
          <w:sz w:val="24"/>
          <w:szCs w:val="24"/>
        </w:rPr>
        <w:t xml:space="preserve"> return from Australia</w:t>
      </w:r>
      <w:r w:rsidR="00A06365">
        <w:rPr>
          <w:rFonts w:ascii="Arial" w:hAnsi="Arial" w:cs="Arial"/>
          <w:sz w:val="24"/>
          <w:szCs w:val="24"/>
        </w:rPr>
        <w:t xml:space="preserve">, as both her </w:t>
      </w:r>
      <w:r w:rsidR="003D422D">
        <w:rPr>
          <w:rFonts w:ascii="Arial" w:hAnsi="Arial" w:cs="Arial"/>
          <w:sz w:val="24"/>
          <w:szCs w:val="24"/>
        </w:rPr>
        <w:t>residence and place of employment are known.</w:t>
      </w:r>
      <w:r w:rsidR="00181026">
        <w:rPr>
          <w:rFonts w:ascii="Arial" w:hAnsi="Arial" w:cs="Arial"/>
          <w:sz w:val="24"/>
          <w:szCs w:val="24"/>
        </w:rPr>
        <w:t xml:space="preserve">  </w:t>
      </w:r>
      <w:r w:rsidR="005E7B7F">
        <w:rPr>
          <w:rFonts w:ascii="Arial" w:hAnsi="Arial" w:cs="Arial"/>
          <w:sz w:val="24"/>
          <w:szCs w:val="24"/>
        </w:rPr>
        <w:t xml:space="preserve">In absence of any </w:t>
      </w:r>
      <w:r w:rsidR="00E06DF6">
        <w:rPr>
          <w:rFonts w:ascii="Arial" w:hAnsi="Arial" w:cs="Arial"/>
          <w:sz w:val="24"/>
          <w:szCs w:val="24"/>
        </w:rPr>
        <w:t xml:space="preserve">formal </w:t>
      </w:r>
      <w:r w:rsidR="005E7B7F">
        <w:rPr>
          <w:rFonts w:ascii="Arial" w:hAnsi="Arial" w:cs="Arial"/>
          <w:sz w:val="24"/>
          <w:szCs w:val="24"/>
        </w:rPr>
        <w:t xml:space="preserve">application for substituted </w:t>
      </w:r>
      <w:r w:rsidR="00AD2FA7">
        <w:rPr>
          <w:rFonts w:ascii="Arial" w:hAnsi="Arial" w:cs="Arial"/>
          <w:sz w:val="24"/>
          <w:szCs w:val="24"/>
        </w:rPr>
        <w:t>service before</w:t>
      </w:r>
      <w:r w:rsidR="005E7B7F">
        <w:rPr>
          <w:rFonts w:ascii="Arial" w:hAnsi="Arial" w:cs="Arial"/>
          <w:sz w:val="24"/>
          <w:szCs w:val="24"/>
        </w:rPr>
        <w:t xml:space="preserve"> this </w:t>
      </w:r>
      <w:r w:rsidR="00194AA3">
        <w:rPr>
          <w:rFonts w:ascii="Arial" w:hAnsi="Arial" w:cs="Arial"/>
          <w:sz w:val="24"/>
          <w:szCs w:val="24"/>
        </w:rPr>
        <w:t>C</w:t>
      </w:r>
      <w:r w:rsidR="005E7B7F">
        <w:rPr>
          <w:rFonts w:ascii="Arial" w:hAnsi="Arial" w:cs="Arial"/>
          <w:sz w:val="24"/>
          <w:szCs w:val="24"/>
        </w:rPr>
        <w:t>ourt,</w:t>
      </w:r>
      <w:r w:rsidR="008F68BA">
        <w:rPr>
          <w:rFonts w:ascii="Arial" w:hAnsi="Arial" w:cs="Arial"/>
          <w:sz w:val="24"/>
          <w:szCs w:val="24"/>
        </w:rPr>
        <w:t xml:space="preserve"> or </w:t>
      </w:r>
      <w:r w:rsidR="00194AA3">
        <w:rPr>
          <w:rFonts w:ascii="Arial" w:hAnsi="Arial" w:cs="Arial"/>
          <w:sz w:val="24"/>
          <w:szCs w:val="24"/>
        </w:rPr>
        <w:t>C</w:t>
      </w:r>
      <w:r w:rsidR="00A35F30">
        <w:rPr>
          <w:rFonts w:ascii="Arial" w:hAnsi="Arial" w:cs="Arial"/>
          <w:sz w:val="24"/>
          <w:szCs w:val="24"/>
        </w:rPr>
        <w:t xml:space="preserve">ourt </w:t>
      </w:r>
      <w:r w:rsidR="00194AA3">
        <w:rPr>
          <w:rFonts w:ascii="Arial" w:hAnsi="Arial" w:cs="Arial"/>
          <w:sz w:val="24"/>
          <w:szCs w:val="24"/>
        </w:rPr>
        <w:t>O</w:t>
      </w:r>
      <w:r w:rsidR="00A35F30">
        <w:rPr>
          <w:rFonts w:ascii="Arial" w:hAnsi="Arial" w:cs="Arial"/>
          <w:sz w:val="24"/>
          <w:szCs w:val="24"/>
        </w:rPr>
        <w:t>rder</w:t>
      </w:r>
      <w:r w:rsidR="00194AA3">
        <w:rPr>
          <w:rFonts w:ascii="Arial" w:hAnsi="Arial" w:cs="Arial"/>
          <w:sz w:val="24"/>
          <w:szCs w:val="24"/>
        </w:rPr>
        <w:t>,</w:t>
      </w:r>
      <w:r w:rsidR="00A35F30">
        <w:rPr>
          <w:rFonts w:ascii="Arial" w:hAnsi="Arial" w:cs="Arial"/>
          <w:sz w:val="24"/>
          <w:szCs w:val="24"/>
        </w:rPr>
        <w:t xml:space="preserve"> </w:t>
      </w:r>
      <w:r w:rsidR="004D3E38">
        <w:rPr>
          <w:rFonts w:ascii="Arial" w:hAnsi="Arial" w:cs="Arial"/>
          <w:sz w:val="24"/>
          <w:szCs w:val="24"/>
        </w:rPr>
        <w:t>it need not be considered.</w:t>
      </w:r>
      <w:r w:rsidR="005E7B7F" w:rsidRPr="00836F42">
        <w:rPr>
          <w:rFonts w:ascii="Arial" w:hAnsi="Arial" w:cs="Arial"/>
          <w:sz w:val="24"/>
          <w:szCs w:val="24"/>
        </w:rPr>
        <w:t xml:space="preserve"> </w:t>
      </w:r>
    </w:p>
    <w:p w14:paraId="386A8A49" w14:textId="77777777" w:rsidR="00CB209D" w:rsidRDefault="00CB209D" w:rsidP="00F03B88">
      <w:pPr>
        <w:spacing w:line="360" w:lineRule="auto"/>
        <w:ind w:left="567"/>
        <w:rPr>
          <w:rFonts w:ascii="Arial" w:hAnsi="Arial" w:cs="Arial"/>
          <w:sz w:val="24"/>
          <w:szCs w:val="24"/>
        </w:rPr>
      </w:pPr>
    </w:p>
    <w:p w14:paraId="5813644C" w14:textId="220D4A26" w:rsidR="00836F42" w:rsidRDefault="00836F42" w:rsidP="003D422D">
      <w:pPr>
        <w:spacing w:line="360" w:lineRule="auto"/>
        <w:ind w:left="567" w:hanging="709"/>
        <w:rPr>
          <w:rFonts w:ascii="Arial" w:hAnsi="Arial" w:cs="Arial"/>
          <w:sz w:val="24"/>
          <w:szCs w:val="24"/>
        </w:rPr>
      </w:pPr>
      <w:r w:rsidRPr="00836F42">
        <w:rPr>
          <w:rFonts w:ascii="Arial" w:hAnsi="Arial" w:cs="Arial"/>
          <w:sz w:val="24"/>
          <w:szCs w:val="24"/>
        </w:rPr>
        <w:tab/>
      </w:r>
      <w:r w:rsidR="00904FD4">
        <w:rPr>
          <w:rFonts w:ascii="Arial" w:hAnsi="Arial" w:cs="Arial"/>
          <w:sz w:val="24"/>
          <w:szCs w:val="24"/>
        </w:rPr>
        <w:t xml:space="preserve">The alternative attempts </w:t>
      </w:r>
      <w:r w:rsidR="00CB665E">
        <w:rPr>
          <w:rFonts w:ascii="Arial" w:hAnsi="Arial" w:cs="Arial"/>
          <w:sz w:val="24"/>
          <w:szCs w:val="24"/>
        </w:rPr>
        <w:t xml:space="preserve">of service </w:t>
      </w:r>
      <w:r w:rsidR="007C1013">
        <w:rPr>
          <w:rFonts w:ascii="Arial" w:hAnsi="Arial" w:cs="Arial"/>
          <w:sz w:val="24"/>
          <w:szCs w:val="24"/>
        </w:rPr>
        <w:t>do</w:t>
      </w:r>
      <w:r w:rsidR="00CB665E">
        <w:rPr>
          <w:rFonts w:ascii="Arial" w:hAnsi="Arial" w:cs="Arial"/>
          <w:sz w:val="24"/>
          <w:szCs w:val="24"/>
        </w:rPr>
        <w:t xml:space="preserve"> not cure the </w:t>
      </w:r>
      <w:r w:rsidR="006045B4">
        <w:rPr>
          <w:rFonts w:ascii="Arial" w:hAnsi="Arial" w:cs="Arial"/>
          <w:sz w:val="24"/>
          <w:szCs w:val="24"/>
        </w:rPr>
        <w:t>Plaintiff</w:t>
      </w:r>
      <w:r w:rsidR="00971415">
        <w:rPr>
          <w:rFonts w:ascii="Arial" w:hAnsi="Arial" w:cs="Arial"/>
          <w:sz w:val="24"/>
          <w:szCs w:val="24"/>
        </w:rPr>
        <w:t>’</w:t>
      </w:r>
      <w:r w:rsidR="006045B4">
        <w:rPr>
          <w:rFonts w:ascii="Arial" w:hAnsi="Arial" w:cs="Arial"/>
          <w:sz w:val="24"/>
          <w:szCs w:val="24"/>
        </w:rPr>
        <w:t xml:space="preserve">s failure to ensure personal service </w:t>
      </w:r>
      <w:r w:rsidR="00757D78">
        <w:rPr>
          <w:rFonts w:ascii="Arial" w:hAnsi="Arial" w:cs="Arial"/>
          <w:sz w:val="24"/>
          <w:szCs w:val="24"/>
        </w:rPr>
        <w:t xml:space="preserve">by the Sheriff in </w:t>
      </w:r>
      <w:r w:rsidR="00904FD4">
        <w:rPr>
          <w:rFonts w:ascii="Arial" w:hAnsi="Arial" w:cs="Arial"/>
          <w:sz w:val="24"/>
          <w:szCs w:val="24"/>
        </w:rPr>
        <w:t>these circumstances</w:t>
      </w:r>
      <w:r w:rsidR="00757D78">
        <w:rPr>
          <w:rFonts w:ascii="Arial" w:hAnsi="Arial" w:cs="Arial"/>
          <w:sz w:val="24"/>
          <w:szCs w:val="24"/>
        </w:rPr>
        <w:t>.</w:t>
      </w:r>
      <w:r w:rsidRPr="00836F42">
        <w:rPr>
          <w:rFonts w:ascii="Arial" w:hAnsi="Arial" w:cs="Arial"/>
          <w:sz w:val="24"/>
          <w:szCs w:val="24"/>
        </w:rPr>
        <w:t xml:space="preserve"> </w:t>
      </w:r>
      <w:r w:rsidR="00A22D49" w:rsidRPr="00836F42">
        <w:rPr>
          <w:rFonts w:ascii="Arial" w:hAnsi="Arial" w:cs="Arial"/>
          <w:sz w:val="24"/>
          <w:szCs w:val="24"/>
        </w:rPr>
        <w:t>Accordingly,</w:t>
      </w:r>
      <w:r w:rsidR="009D661E">
        <w:rPr>
          <w:rFonts w:ascii="Arial" w:hAnsi="Arial" w:cs="Arial"/>
          <w:sz w:val="24"/>
          <w:szCs w:val="24"/>
        </w:rPr>
        <w:t xml:space="preserve"> </w:t>
      </w:r>
      <w:r w:rsidR="0068490D">
        <w:rPr>
          <w:rFonts w:ascii="Arial" w:hAnsi="Arial" w:cs="Arial"/>
          <w:sz w:val="24"/>
          <w:szCs w:val="24"/>
        </w:rPr>
        <w:t xml:space="preserve">the </w:t>
      </w:r>
      <w:r w:rsidRPr="00836F42">
        <w:rPr>
          <w:rFonts w:ascii="Arial" w:hAnsi="Arial" w:cs="Arial"/>
          <w:sz w:val="24"/>
          <w:szCs w:val="24"/>
        </w:rPr>
        <w:t xml:space="preserve">service </w:t>
      </w:r>
      <w:r w:rsidR="003868D6">
        <w:rPr>
          <w:rFonts w:ascii="Arial" w:hAnsi="Arial" w:cs="Arial"/>
          <w:sz w:val="24"/>
          <w:szCs w:val="24"/>
        </w:rPr>
        <w:t xml:space="preserve">by the sheriff </w:t>
      </w:r>
      <w:r w:rsidRPr="00836F42">
        <w:rPr>
          <w:rFonts w:ascii="Arial" w:hAnsi="Arial" w:cs="Arial"/>
          <w:sz w:val="24"/>
          <w:szCs w:val="24"/>
        </w:rPr>
        <w:t xml:space="preserve">in this matter is deemed </w:t>
      </w:r>
      <w:r w:rsidR="004E05B7">
        <w:rPr>
          <w:rFonts w:ascii="Arial" w:hAnsi="Arial" w:cs="Arial"/>
          <w:sz w:val="24"/>
          <w:szCs w:val="24"/>
        </w:rPr>
        <w:t>irregular</w:t>
      </w:r>
      <w:r w:rsidRPr="00836F42">
        <w:rPr>
          <w:rFonts w:ascii="Arial" w:hAnsi="Arial" w:cs="Arial"/>
          <w:sz w:val="24"/>
          <w:szCs w:val="24"/>
        </w:rPr>
        <w:t>.</w:t>
      </w:r>
    </w:p>
    <w:p w14:paraId="4ABA99C2" w14:textId="77777777" w:rsidR="00D11587" w:rsidRPr="00836F42" w:rsidRDefault="00D11587" w:rsidP="003D422D">
      <w:pPr>
        <w:spacing w:line="360" w:lineRule="auto"/>
        <w:ind w:left="567" w:hanging="709"/>
        <w:rPr>
          <w:rFonts w:ascii="Arial" w:hAnsi="Arial" w:cs="Arial"/>
          <w:sz w:val="24"/>
          <w:szCs w:val="24"/>
        </w:rPr>
      </w:pPr>
    </w:p>
    <w:p w14:paraId="6FFD19E1" w14:textId="4DD15045" w:rsidR="00852543" w:rsidRDefault="00222EC0" w:rsidP="009A6135">
      <w:pPr>
        <w:spacing w:line="360" w:lineRule="auto"/>
        <w:ind w:left="567" w:hanging="709"/>
        <w:rPr>
          <w:rFonts w:ascii="Arial" w:hAnsi="Arial" w:cs="Arial"/>
          <w:sz w:val="24"/>
          <w:szCs w:val="24"/>
        </w:rPr>
      </w:pPr>
      <w:r>
        <w:rPr>
          <w:rFonts w:ascii="Arial" w:hAnsi="Arial" w:cs="Arial"/>
          <w:sz w:val="24"/>
          <w:szCs w:val="24"/>
        </w:rPr>
        <w:t>[1</w:t>
      </w:r>
      <w:r w:rsidR="00AD2FA7">
        <w:rPr>
          <w:rFonts w:ascii="Arial" w:hAnsi="Arial" w:cs="Arial"/>
          <w:sz w:val="24"/>
          <w:szCs w:val="24"/>
        </w:rPr>
        <w:t>6</w:t>
      </w:r>
      <w:r>
        <w:rPr>
          <w:rFonts w:ascii="Arial" w:hAnsi="Arial" w:cs="Arial"/>
          <w:sz w:val="24"/>
          <w:szCs w:val="24"/>
        </w:rPr>
        <w:t>]</w:t>
      </w:r>
      <w:r>
        <w:rPr>
          <w:rFonts w:ascii="Arial" w:hAnsi="Arial" w:cs="Arial"/>
          <w:sz w:val="24"/>
          <w:szCs w:val="24"/>
        </w:rPr>
        <w:tab/>
      </w:r>
      <w:r w:rsidR="00755DD7">
        <w:rPr>
          <w:rFonts w:ascii="Arial" w:hAnsi="Arial" w:cs="Arial"/>
          <w:sz w:val="24"/>
          <w:szCs w:val="24"/>
        </w:rPr>
        <w:t xml:space="preserve">The Plaintiff is </w:t>
      </w:r>
      <w:r w:rsidR="00755DD7" w:rsidRPr="00755DD7">
        <w:rPr>
          <w:rFonts w:ascii="Arial" w:hAnsi="Arial" w:cs="Arial"/>
          <w:i/>
          <w:sz w:val="24"/>
          <w:szCs w:val="24"/>
        </w:rPr>
        <w:t xml:space="preserve">dominus </w:t>
      </w:r>
      <w:proofErr w:type="spellStart"/>
      <w:r w:rsidR="00755DD7" w:rsidRPr="00755DD7">
        <w:rPr>
          <w:rFonts w:ascii="Arial" w:hAnsi="Arial" w:cs="Arial"/>
          <w:i/>
          <w:sz w:val="24"/>
          <w:szCs w:val="24"/>
        </w:rPr>
        <w:t>litus</w:t>
      </w:r>
      <w:proofErr w:type="spellEnd"/>
      <w:r w:rsidR="00755DD7">
        <w:rPr>
          <w:rFonts w:ascii="Arial" w:hAnsi="Arial" w:cs="Arial"/>
          <w:sz w:val="24"/>
          <w:szCs w:val="24"/>
        </w:rPr>
        <w:t xml:space="preserve"> and has a duty to ensure that service of the </w:t>
      </w:r>
      <w:r w:rsidR="00852543">
        <w:rPr>
          <w:rFonts w:ascii="Arial" w:hAnsi="Arial" w:cs="Arial"/>
          <w:sz w:val="24"/>
          <w:szCs w:val="24"/>
        </w:rPr>
        <w:t xml:space="preserve">Combined Summons or </w:t>
      </w:r>
      <w:r w:rsidR="00852543" w:rsidRPr="001D7CDF">
        <w:rPr>
          <w:rFonts w:ascii="Arial" w:hAnsi="Arial" w:cs="Arial"/>
          <w:sz w:val="24"/>
          <w:szCs w:val="24"/>
        </w:rPr>
        <w:t xml:space="preserve">any process through which an action claiming a divorce is instituted shall be </w:t>
      </w:r>
      <w:r w:rsidR="00CF46BC">
        <w:rPr>
          <w:rFonts w:ascii="Arial" w:hAnsi="Arial" w:cs="Arial"/>
          <w:sz w:val="24"/>
          <w:szCs w:val="24"/>
        </w:rPr>
        <w:t>e</w:t>
      </w:r>
      <w:r w:rsidR="00852543" w:rsidRPr="001D7CDF">
        <w:rPr>
          <w:rFonts w:ascii="Arial" w:hAnsi="Arial" w:cs="Arial"/>
          <w:sz w:val="24"/>
          <w:szCs w:val="24"/>
        </w:rPr>
        <w:t xml:space="preserve">ffected by the </w:t>
      </w:r>
      <w:r w:rsidR="00CF46BC">
        <w:rPr>
          <w:rFonts w:ascii="Arial" w:hAnsi="Arial" w:cs="Arial"/>
          <w:sz w:val="24"/>
          <w:szCs w:val="24"/>
        </w:rPr>
        <w:t>S</w:t>
      </w:r>
      <w:r w:rsidR="00852543" w:rsidRPr="001D7CDF">
        <w:rPr>
          <w:rFonts w:ascii="Arial" w:hAnsi="Arial" w:cs="Arial"/>
          <w:sz w:val="24"/>
          <w:szCs w:val="24"/>
        </w:rPr>
        <w:t xml:space="preserve">heriff at the request of the Plaintiff or the </w:t>
      </w:r>
      <w:r w:rsidR="00CF46BC">
        <w:rPr>
          <w:rFonts w:ascii="Arial" w:hAnsi="Arial" w:cs="Arial"/>
          <w:sz w:val="24"/>
          <w:szCs w:val="24"/>
        </w:rPr>
        <w:t>A</w:t>
      </w:r>
      <w:r w:rsidR="00852543" w:rsidRPr="001D7CDF">
        <w:rPr>
          <w:rFonts w:ascii="Arial" w:hAnsi="Arial" w:cs="Arial"/>
          <w:sz w:val="24"/>
          <w:szCs w:val="24"/>
        </w:rPr>
        <w:t xml:space="preserve">pplicant, </w:t>
      </w:r>
      <w:r w:rsidR="00CF46BC">
        <w:rPr>
          <w:rFonts w:ascii="Arial" w:hAnsi="Arial" w:cs="Arial"/>
          <w:sz w:val="24"/>
          <w:szCs w:val="24"/>
        </w:rPr>
        <w:t xml:space="preserve">personally </w:t>
      </w:r>
      <w:r w:rsidR="00852543" w:rsidRPr="001D7CDF">
        <w:rPr>
          <w:rFonts w:ascii="Arial" w:hAnsi="Arial" w:cs="Arial"/>
          <w:sz w:val="24"/>
          <w:szCs w:val="24"/>
        </w:rPr>
        <w:t xml:space="preserve">on the </w:t>
      </w:r>
      <w:r w:rsidR="002B09EA">
        <w:rPr>
          <w:rFonts w:ascii="Arial" w:hAnsi="Arial" w:cs="Arial"/>
          <w:sz w:val="24"/>
          <w:szCs w:val="24"/>
        </w:rPr>
        <w:t>D</w:t>
      </w:r>
      <w:r w:rsidR="00852543" w:rsidRPr="001D7CDF">
        <w:rPr>
          <w:rFonts w:ascii="Arial" w:hAnsi="Arial" w:cs="Arial"/>
          <w:sz w:val="24"/>
          <w:szCs w:val="24"/>
        </w:rPr>
        <w:t>efendant</w:t>
      </w:r>
      <w:r w:rsidR="00CF46BC">
        <w:rPr>
          <w:rFonts w:ascii="Arial" w:hAnsi="Arial" w:cs="Arial"/>
          <w:sz w:val="24"/>
          <w:szCs w:val="24"/>
        </w:rPr>
        <w:t>.</w:t>
      </w:r>
      <w:r w:rsidR="002B09EA">
        <w:rPr>
          <w:rStyle w:val="FootnoteReference"/>
          <w:rFonts w:ascii="Arial" w:hAnsi="Arial" w:cs="Arial"/>
          <w:sz w:val="24"/>
          <w:szCs w:val="24"/>
        </w:rPr>
        <w:footnoteReference w:id="9"/>
      </w:r>
    </w:p>
    <w:p w14:paraId="35662D2A" w14:textId="77777777" w:rsidR="00222EC0" w:rsidRDefault="00222EC0" w:rsidP="00222EC0">
      <w:pPr>
        <w:spacing w:line="360" w:lineRule="auto"/>
        <w:ind w:left="567" w:hanging="567"/>
        <w:rPr>
          <w:rFonts w:ascii="Arial" w:hAnsi="Arial" w:cs="Arial"/>
          <w:sz w:val="24"/>
          <w:szCs w:val="24"/>
        </w:rPr>
      </w:pPr>
    </w:p>
    <w:p w14:paraId="5BD6CD8A" w14:textId="4DD029DE" w:rsidR="00852543" w:rsidRDefault="006E5600" w:rsidP="009A6135">
      <w:pPr>
        <w:spacing w:line="360" w:lineRule="auto"/>
        <w:ind w:left="567" w:hanging="709"/>
        <w:rPr>
          <w:rFonts w:ascii="Arial" w:hAnsi="Arial" w:cs="Arial"/>
          <w:sz w:val="24"/>
          <w:szCs w:val="24"/>
        </w:rPr>
      </w:pPr>
      <w:r>
        <w:rPr>
          <w:rFonts w:ascii="Arial" w:hAnsi="Arial" w:cs="Arial"/>
          <w:sz w:val="24"/>
          <w:szCs w:val="24"/>
        </w:rPr>
        <w:t>[</w:t>
      </w:r>
      <w:r w:rsidR="00852543">
        <w:rPr>
          <w:rFonts w:ascii="Arial" w:hAnsi="Arial" w:cs="Arial"/>
          <w:sz w:val="24"/>
          <w:szCs w:val="24"/>
        </w:rPr>
        <w:t>1</w:t>
      </w:r>
      <w:r w:rsidR="00AD2FA7">
        <w:rPr>
          <w:rFonts w:ascii="Arial" w:hAnsi="Arial" w:cs="Arial"/>
          <w:sz w:val="24"/>
          <w:szCs w:val="24"/>
        </w:rPr>
        <w:t>7</w:t>
      </w:r>
      <w:r>
        <w:rPr>
          <w:rFonts w:ascii="Arial" w:hAnsi="Arial" w:cs="Arial"/>
          <w:sz w:val="24"/>
          <w:szCs w:val="24"/>
        </w:rPr>
        <w:t>]</w:t>
      </w:r>
      <w:r w:rsidR="00852543">
        <w:rPr>
          <w:rFonts w:ascii="Arial" w:hAnsi="Arial" w:cs="Arial"/>
          <w:sz w:val="24"/>
          <w:szCs w:val="24"/>
        </w:rPr>
        <w:tab/>
      </w:r>
      <w:r w:rsidR="00852543" w:rsidRPr="00CF46BC">
        <w:rPr>
          <w:rFonts w:ascii="Arial" w:hAnsi="Arial" w:cs="Arial"/>
          <w:sz w:val="24"/>
          <w:szCs w:val="24"/>
        </w:rPr>
        <w:t xml:space="preserve">The </w:t>
      </w:r>
      <w:r w:rsidR="00F9415E">
        <w:rPr>
          <w:rFonts w:ascii="Arial" w:hAnsi="Arial" w:cs="Arial"/>
          <w:sz w:val="24"/>
          <w:szCs w:val="24"/>
        </w:rPr>
        <w:t>C</w:t>
      </w:r>
      <w:r w:rsidR="00852543" w:rsidRPr="00CF46BC">
        <w:rPr>
          <w:rFonts w:ascii="Arial" w:hAnsi="Arial" w:cs="Arial"/>
          <w:sz w:val="24"/>
          <w:szCs w:val="24"/>
        </w:rPr>
        <w:t xml:space="preserve">ourt finds that a reasonable attorney in the Plaintiff’s position would have </w:t>
      </w:r>
      <w:r w:rsidR="00CF46BC" w:rsidRPr="00CF46BC">
        <w:rPr>
          <w:rFonts w:ascii="Arial" w:hAnsi="Arial" w:cs="Arial"/>
          <w:sz w:val="24"/>
          <w:szCs w:val="24"/>
        </w:rPr>
        <w:t xml:space="preserve">ordinarily </w:t>
      </w:r>
      <w:r>
        <w:rPr>
          <w:rFonts w:ascii="Arial" w:hAnsi="Arial" w:cs="Arial"/>
          <w:sz w:val="24"/>
          <w:szCs w:val="24"/>
        </w:rPr>
        <w:t>re-</w:t>
      </w:r>
      <w:r w:rsidR="00852543" w:rsidRPr="00CF46BC">
        <w:rPr>
          <w:rFonts w:ascii="Arial" w:hAnsi="Arial" w:cs="Arial"/>
          <w:sz w:val="24"/>
          <w:szCs w:val="24"/>
        </w:rPr>
        <w:t xml:space="preserve">instructed the Sheriff to </w:t>
      </w:r>
      <w:r w:rsidR="00CF46BC" w:rsidRPr="00CF46BC">
        <w:rPr>
          <w:rFonts w:ascii="Arial" w:hAnsi="Arial" w:cs="Arial"/>
          <w:sz w:val="24"/>
          <w:szCs w:val="24"/>
        </w:rPr>
        <w:t>effect service of the C</w:t>
      </w:r>
      <w:r w:rsidR="00852543" w:rsidRPr="00CF46BC">
        <w:rPr>
          <w:rFonts w:ascii="Arial" w:hAnsi="Arial" w:cs="Arial"/>
          <w:sz w:val="24"/>
          <w:szCs w:val="24"/>
        </w:rPr>
        <w:t xml:space="preserve">ombined </w:t>
      </w:r>
      <w:r w:rsidR="00CF46BC" w:rsidRPr="00CF46BC">
        <w:rPr>
          <w:rFonts w:ascii="Arial" w:hAnsi="Arial" w:cs="Arial"/>
          <w:sz w:val="24"/>
          <w:szCs w:val="24"/>
        </w:rPr>
        <w:t>S</w:t>
      </w:r>
      <w:r w:rsidR="00852543" w:rsidRPr="00CF46BC">
        <w:rPr>
          <w:rFonts w:ascii="Arial" w:hAnsi="Arial" w:cs="Arial"/>
          <w:sz w:val="24"/>
          <w:szCs w:val="24"/>
        </w:rPr>
        <w:t xml:space="preserve">ummons on the Defendant personally, </w:t>
      </w:r>
      <w:r>
        <w:rPr>
          <w:rFonts w:ascii="Arial" w:hAnsi="Arial" w:cs="Arial"/>
          <w:sz w:val="24"/>
          <w:szCs w:val="24"/>
        </w:rPr>
        <w:t>on her return from Australia</w:t>
      </w:r>
      <w:r w:rsidR="00AA56C5">
        <w:rPr>
          <w:rFonts w:ascii="Arial" w:hAnsi="Arial" w:cs="Arial"/>
          <w:sz w:val="24"/>
          <w:szCs w:val="24"/>
        </w:rPr>
        <w:t xml:space="preserve">. This was not </w:t>
      </w:r>
      <w:r w:rsidR="001D27A7">
        <w:rPr>
          <w:rFonts w:ascii="Arial" w:hAnsi="Arial" w:cs="Arial"/>
          <w:sz w:val="24"/>
          <w:szCs w:val="24"/>
        </w:rPr>
        <w:t>done.</w:t>
      </w:r>
    </w:p>
    <w:p w14:paraId="5EB5AC84" w14:textId="56DEB74E" w:rsidR="00471B98" w:rsidRDefault="00852543" w:rsidP="00C279CB">
      <w:pPr>
        <w:spacing w:line="360" w:lineRule="auto"/>
        <w:ind w:left="567" w:hanging="993"/>
        <w:rPr>
          <w:rFonts w:ascii="Arial" w:hAnsi="Arial" w:cs="Arial"/>
          <w:sz w:val="24"/>
          <w:szCs w:val="24"/>
        </w:rPr>
      </w:pPr>
      <w:r>
        <w:rPr>
          <w:rFonts w:ascii="Arial" w:hAnsi="Arial" w:cs="Arial"/>
          <w:sz w:val="24"/>
          <w:szCs w:val="24"/>
        </w:rPr>
        <w:lastRenderedPageBreak/>
        <w:t xml:space="preserve">     </w:t>
      </w:r>
      <w:r w:rsidR="00471B98">
        <w:rPr>
          <w:rFonts w:ascii="Arial" w:hAnsi="Arial" w:cs="Arial"/>
          <w:sz w:val="24"/>
          <w:szCs w:val="24"/>
        </w:rPr>
        <w:t>[</w:t>
      </w:r>
      <w:r w:rsidR="00AD2FA7">
        <w:rPr>
          <w:rFonts w:ascii="Arial" w:hAnsi="Arial" w:cs="Arial"/>
          <w:sz w:val="24"/>
          <w:szCs w:val="24"/>
        </w:rPr>
        <w:t>18</w:t>
      </w:r>
      <w:r w:rsidR="00471B98">
        <w:rPr>
          <w:rFonts w:ascii="Arial" w:hAnsi="Arial" w:cs="Arial"/>
          <w:sz w:val="24"/>
          <w:szCs w:val="24"/>
        </w:rPr>
        <w:t>]</w:t>
      </w:r>
      <w:r>
        <w:rPr>
          <w:rFonts w:ascii="Arial" w:hAnsi="Arial" w:cs="Arial"/>
          <w:sz w:val="24"/>
          <w:szCs w:val="24"/>
        </w:rPr>
        <w:tab/>
        <w:t xml:space="preserve">The Plaintiff deviated from the </w:t>
      </w:r>
      <w:r w:rsidR="00E25D71">
        <w:rPr>
          <w:rFonts w:ascii="Arial" w:hAnsi="Arial" w:cs="Arial"/>
          <w:sz w:val="24"/>
          <w:szCs w:val="24"/>
        </w:rPr>
        <w:t>norm</w:t>
      </w:r>
      <w:r>
        <w:rPr>
          <w:rFonts w:ascii="Arial" w:hAnsi="Arial" w:cs="Arial"/>
          <w:sz w:val="24"/>
          <w:szCs w:val="24"/>
        </w:rPr>
        <w:t xml:space="preserve">, and opted to circumvent personal service on the Defendant, without any </w:t>
      </w:r>
      <w:r w:rsidR="008B0906">
        <w:rPr>
          <w:rFonts w:ascii="Arial" w:hAnsi="Arial" w:cs="Arial"/>
          <w:sz w:val="24"/>
          <w:szCs w:val="24"/>
        </w:rPr>
        <w:t xml:space="preserve">justifiable reason, </w:t>
      </w:r>
      <w:r w:rsidR="00471B98">
        <w:rPr>
          <w:rFonts w:ascii="Arial" w:hAnsi="Arial" w:cs="Arial"/>
          <w:sz w:val="24"/>
          <w:szCs w:val="24"/>
        </w:rPr>
        <w:t>nor</w:t>
      </w:r>
      <w:r w:rsidR="008B0906">
        <w:rPr>
          <w:rFonts w:ascii="Arial" w:hAnsi="Arial" w:cs="Arial"/>
          <w:sz w:val="24"/>
          <w:szCs w:val="24"/>
        </w:rPr>
        <w:t xml:space="preserve"> </w:t>
      </w:r>
      <w:r w:rsidR="00471B98">
        <w:rPr>
          <w:rFonts w:ascii="Arial" w:hAnsi="Arial" w:cs="Arial"/>
          <w:sz w:val="24"/>
          <w:szCs w:val="24"/>
        </w:rPr>
        <w:t xml:space="preserve">any </w:t>
      </w:r>
      <w:r>
        <w:rPr>
          <w:rFonts w:ascii="Arial" w:hAnsi="Arial" w:cs="Arial"/>
          <w:sz w:val="24"/>
          <w:szCs w:val="24"/>
        </w:rPr>
        <w:t xml:space="preserve">application to a </w:t>
      </w:r>
      <w:r w:rsidR="00F9415E">
        <w:rPr>
          <w:rFonts w:ascii="Arial" w:hAnsi="Arial" w:cs="Arial"/>
          <w:sz w:val="24"/>
          <w:szCs w:val="24"/>
        </w:rPr>
        <w:t>C</w:t>
      </w:r>
      <w:r>
        <w:rPr>
          <w:rFonts w:ascii="Arial" w:hAnsi="Arial" w:cs="Arial"/>
          <w:sz w:val="24"/>
          <w:szCs w:val="24"/>
        </w:rPr>
        <w:t>ourt</w:t>
      </w:r>
      <w:r w:rsidR="008B0906">
        <w:rPr>
          <w:rFonts w:ascii="Arial" w:hAnsi="Arial" w:cs="Arial"/>
          <w:sz w:val="24"/>
          <w:szCs w:val="24"/>
        </w:rPr>
        <w:t xml:space="preserve">. The Plaintiff </w:t>
      </w:r>
      <w:r w:rsidR="00471B98">
        <w:rPr>
          <w:rFonts w:ascii="Arial" w:hAnsi="Arial" w:cs="Arial"/>
          <w:sz w:val="24"/>
          <w:szCs w:val="24"/>
        </w:rPr>
        <w:t xml:space="preserve">failed to re-instruct the </w:t>
      </w:r>
      <w:r w:rsidR="008B0906">
        <w:rPr>
          <w:rFonts w:ascii="Arial" w:hAnsi="Arial" w:cs="Arial"/>
          <w:sz w:val="24"/>
          <w:szCs w:val="24"/>
        </w:rPr>
        <w:t xml:space="preserve">Sheriff to </w:t>
      </w:r>
      <w:r w:rsidR="00471B98">
        <w:rPr>
          <w:rFonts w:ascii="Arial" w:hAnsi="Arial" w:cs="Arial"/>
          <w:sz w:val="24"/>
          <w:szCs w:val="24"/>
        </w:rPr>
        <w:t>re-</w:t>
      </w:r>
      <w:r w:rsidR="008B0906">
        <w:rPr>
          <w:rFonts w:ascii="Arial" w:hAnsi="Arial" w:cs="Arial"/>
          <w:sz w:val="24"/>
          <w:szCs w:val="24"/>
        </w:rPr>
        <w:t xml:space="preserve">serve </w:t>
      </w:r>
      <w:r w:rsidR="00471B98">
        <w:rPr>
          <w:rFonts w:ascii="Arial" w:hAnsi="Arial" w:cs="Arial"/>
          <w:sz w:val="24"/>
          <w:szCs w:val="24"/>
        </w:rPr>
        <w:t xml:space="preserve">the </w:t>
      </w:r>
      <w:r w:rsidR="00583B73">
        <w:rPr>
          <w:rFonts w:ascii="Arial" w:hAnsi="Arial" w:cs="Arial"/>
          <w:sz w:val="24"/>
          <w:szCs w:val="24"/>
        </w:rPr>
        <w:t>C</w:t>
      </w:r>
      <w:r w:rsidR="00471B98">
        <w:rPr>
          <w:rFonts w:ascii="Arial" w:hAnsi="Arial" w:cs="Arial"/>
          <w:sz w:val="24"/>
          <w:szCs w:val="24"/>
        </w:rPr>
        <w:t xml:space="preserve">ombined </w:t>
      </w:r>
      <w:r w:rsidR="00583B73">
        <w:rPr>
          <w:rFonts w:ascii="Arial" w:hAnsi="Arial" w:cs="Arial"/>
          <w:sz w:val="24"/>
          <w:szCs w:val="24"/>
        </w:rPr>
        <w:t>S</w:t>
      </w:r>
      <w:r w:rsidR="00471B98">
        <w:rPr>
          <w:rFonts w:ascii="Arial" w:hAnsi="Arial" w:cs="Arial"/>
          <w:sz w:val="24"/>
          <w:szCs w:val="24"/>
        </w:rPr>
        <w:t xml:space="preserve">ummons </w:t>
      </w:r>
      <w:r w:rsidR="00CF46BC">
        <w:rPr>
          <w:rFonts w:ascii="Arial" w:hAnsi="Arial" w:cs="Arial"/>
          <w:sz w:val="24"/>
          <w:szCs w:val="24"/>
        </w:rPr>
        <w:t xml:space="preserve">personally </w:t>
      </w:r>
      <w:r w:rsidR="008B0906">
        <w:rPr>
          <w:rFonts w:ascii="Arial" w:hAnsi="Arial" w:cs="Arial"/>
          <w:sz w:val="24"/>
          <w:szCs w:val="24"/>
        </w:rPr>
        <w:t xml:space="preserve">on the </w:t>
      </w:r>
      <w:r w:rsidR="000E116C">
        <w:rPr>
          <w:rFonts w:ascii="Arial" w:hAnsi="Arial" w:cs="Arial"/>
          <w:sz w:val="24"/>
          <w:szCs w:val="24"/>
        </w:rPr>
        <w:t>Defendant,</w:t>
      </w:r>
      <w:r w:rsidR="008B0906">
        <w:rPr>
          <w:rFonts w:ascii="Arial" w:hAnsi="Arial" w:cs="Arial"/>
          <w:sz w:val="24"/>
          <w:szCs w:val="24"/>
        </w:rPr>
        <w:t xml:space="preserve"> </w:t>
      </w:r>
      <w:r w:rsidR="00471B98">
        <w:rPr>
          <w:rFonts w:ascii="Arial" w:hAnsi="Arial" w:cs="Arial"/>
          <w:sz w:val="24"/>
          <w:szCs w:val="24"/>
        </w:rPr>
        <w:t xml:space="preserve">and </w:t>
      </w:r>
      <w:r w:rsidR="00D453D2">
        <w:rPr>
          <w:rFonts w:ascii="Arial" w:hAnsi="Arial" w:cs="Arial"/>
          <w:sz w:val="24"/>
          <w:szCs w:val="24"/>
        </w:rPr>
        <w:t xml:space="preserve">without the leave of the court </w:t>
      </w:r>
      <w:r w:rsidR="00F9415E">
        <w:rPr>
          <w:rFonts w:ascii="Arial" w:hAnsi="Arial" w:cs="Arial"/>
          <w:sz w:val="24"/>
          <w:szCs w:val="24"/>
        </w:rPr>
        <w:t>ventures</w:t>
      </w:r>
      <w:r w:rsidR="00471B98">
        <w:rPr>
          <w:rFonts w:ascii="Arial" w:hAnsi="Arial" w:cs="Arial"/>
          <w:sz w:val="24"/>
          <w:szCs w:val="24"/>
        </w:rPr>
        <w:t xml:space="preserve"> on an </w:t>
      </w:r>
      <w:r>
        <w:rPr>
          <w:rFonts w:ascii="Arial" w:hAnsi="Arial" w:cs="Arial"/>
          <w:sz w:val="24"/>
          <w:szCs w:val="24"/>
        </w:rPr>
        <w:t xml:space="preserve">elaborate </w:t>
      </w:r>
      <w:r w:rsidR="00471B98">
        <w:rPr>
          <w:rFonts w:ascii="Arial" w:hAnsi="Arial" w:cs="Arial"/>
          <w:sz w:val="24"/>
          <w:szCs w:val="24"/>
        </w:rPr>
        <w:t xml:space="preserve">campaign </w:t>
      </w:r>
      <w:r w:rsidR="00F0420E">
        <w:rPr>
          <w:rFonts w:ascii="Arial" w:hAnsi="Arial" w:cs="Arial"/>
          <w:sz w:val="24"/>
          <w:szCs w:val="24"/>
        </w:rPr>
        <w:t xml:space="preserve">of substituted service </w:t>
      </w:r>
      <w:r>
        <w:rPr>
          <w:rFonts w:ascii="Arial" w:hAnsi="Arial" w:cs="Arial"/>
          <w:sz w:val="24"/>
          <w:szCs w:val="24"/>
        </w:rPr>
        <w:t>to cure the</w:t>
      </w:r>
      <w:r w:rsidR="00CF46BC">
        <w:rPr>
          <w:rFonts w:ascii="Arial" w:hAnsi="Arial" w:cs="Arial"/>
          <w:sz w:val="24"/>
          <w:szCs w:val="24"/>
        </w:rPr>
        <w:t xml:space="preserve"> </w:t>
      </w:r>
      <w:r>
        <w:rPr>
          <w:rFonts w:ascii="Arial" w:hAnsi="Arial" w:cs="Arial"/>
          <w:sz w:val="24"/>
          <w:szCs w:val="24"/>
        </w:rPr>
        <w:t>defect</w:t>
      </w:r>
      <w:r w:rsidR="00F91B04">
        <w:rPr>
          <w:rFonts w:ascii="Arial" w:hAnsi="Arial" w:cs="Arial"/>
          <w:sz w:val="24"/>
          <w:szCs w:val="24"/>
        </w:rPr>
        <w:t xml:space="preserve">, </w:t>
      </w:r>
      <w:r w:rsidR="00A84CEE">
        <w:rPr>
          <w:rFonts w:ascii="Arial" w:hAnsi="Arial" w:cs="Arial"/>
          <w:sz w:val="24"/>
          <w:szCs w:val="24"/>
        </w:rPr>
        <w:t xml:space="preserve">as opposed to </w:t>
      </w:r>
      <w:r w:rsidR="00F91B04">
        <w:rPr>
          <w:rFonts w:ascii="Arial" w:hAnsi="Arial" w:cs="Arial"/>
          <w:sz w:val="24"/>
          <w:szCs w:val="24"/>
        </w:rPr>
        <w:t xml:space="preserve">instructing the Sheriff to </w:t>
      </w:r>
      <w:r w:rsidR="00A84CEE">
        <w:rPr>
          <w:rFonts w:ascii="Arial" w:hAnsi="Arial" w:cs="Arial"/>
          <w:sz w:val="24"/>
          <w:szCs w:val="24"/>
        </w:rPr>
        <w:t>re-</w:t>
      </w:r>
      <w:r w:rsidR="00F91B04">
        <w:rPr>
          <w:rFonts w:ascii="Arial" w:hAnsi="Arial" w:cs="Arial"/>
          <w:sz w:val="24"/>
          <w:szCs w:val="24"/>
        </w:rPr>
        <w:t>serve the Combined Summons and particulars of claim personally on the Defendant.</w:t>
      </w:r>
      <w:r>
        <w:rPr>
          <w:rFonts w:ascii="Arial" w:hAnsi="Arial" w:cs="Arial"/>
          <w:sz w:val="24"/>
          <w:szCs w:val="24"/>
        </w:rPr>
        <w:t xml:space="preserve"> These steps that the Plaintiff undertook are more fully set out under oath</w:t>
      </w:r>
      <w:r w:rsidR="00471B98">
        <w:rPr>
          <w:rFonts w:ascii="Arial" w:hAnsi="Arial" w:cs="Arial"/>
          <w:sz w:val="24"/>
          <w:szCs w:val="24"/>
        </w:rPr>
        <w:t>,</w:t>
      </w:r>
      <w:r>
        <w:rPr>
          <w:rFonts w:ascii="Arial" w:hAnsi="Arial" w:cs="Arial"/>
          <w:sz w:val="24"/>
          <w:szCs w:val="24"/>
        </w:rPr>
        <w:t xml:space="preserve"> in the affidavit of Rochelle Studley Welmer.</w:t>
      </w:r>
    </w:p>
    <w:p w14:paraId="33826A4B" w14:textId="77777777" w:rsidR="00471B98" w:rsidRDefault="00471B98" w:rsidP="00471B98">
      <w:pPr>
        <w:spacing w:line="360" w:lineRule="auto"/>
        <w:ind w:left="567" w:hanging="993"/>
        <w:rPr>
          <w:rFonts w:ascii="Arial" w:hAnsi="Arial" w:cs="Arial"/>
          <w:sz w:val="24"/>
          <w:szCs w:val="24"/>
        </w:rPr>
      </w:pPr>
    </w:p>
    <w:p w14:paraId="665EBA1C" w14:textId="5F85D097" w:rsidR="00C06A7F" w:rsidRDefault="00471B98" w:rsidP="00C06A7F">
      <w:pPr>
        <w:spacing w:line="360" w:lineRule="auto"/>
        <w:ind w:left="567" w:hanging="709"/>
        <w:rPr>
          <w:rFonts w:ascii="Arial" w:hAnsi="Arial" w:cs="Arial"/>
          <w:sz w:val="24"/>
          <w:szCs w:val="24"/>
        </w:rPr>
      </w:pPr>
      <w:r>
        <w:rPr>
          <w:rFonts w:ascii="Arial" w:hAnsi="Arial" w:cs="Arial"/>
          <w:sz w:val="24"/>
          <w:szCs w:val="24"/>
        </w:rPr>
        <w:t>[</w:t>
      </w:r>
      <w:r w:rsidR="00AD2FA7">
        <w:rPr>
          <w:rFonts w:ascii="Arial" w:hAnsi="Arial" w:cs="Arial"/>
          <w:sz w:val="24"/>
          <w:szCs w:val="24"/>
        </w:rPr>
        <w:t>19</w:t>
      </w:r>
      <w:r>
        <w:rPr>
          <w:rFonts w:ascii="Arial" w:hAnsi="Arial" w:cs="Arial"/>
          <w:sz w:val="24"/>
          <w:szCs w:val="24"/>
        </w:rPr>
        <w:t>]</w:t>
      </w:r>
      <w:r>
        <w:rPr>
          <w:rFonts w:ascii="Arial" w:hAnsi="Arial" w:cs="Arial"/>
          <w:sz w:val="24"/>
          <w:szCs w:val="24"/>
        </w:rPr>
        <w:tab/>
      </w:r>
      <w:r w:rsidR="004839DD">
        <w:rPr>
          <w:rFonts w:ascii="Arial" w:hAnsi="Arial" w:cs="Arial"/>
          <w:sz w:val="24"/>
          <w:szCs w:val="24"/>
        </w:rPr>
        <w:t xml:space="preserve">The court finds </w:t>
      </w:r>
      <w:r w:rsidR="008B0906">
        <w:rPr>
          <w:rFonts w:ascii="Arial" w:hAnsi="Arial" w:cs="Arial"/>
          <w:sz w:val="24"/>
          <w:szCs w:val="24"/>
        </w:rPr>
        <w:t>the deviation from proper service</w:t>
      </w:r>
      <w:r w:rsidR="00AA25EF">
        <w:rPr>
          <w:rFonts w:ascii="Arial" w:hAnsi="Arial" w:cs="Arial"/>
          <w:sz w:val="24"/>
          <w:szCs w:val="24"/>
        </w:rPr>
        <w:t xml:space="preserve"> in this matter </w:t>
      </w:r>
      <w:r w:rsidR="00CF46BC">
        <w:rPr>
          <w:rFonts w:ascii="Arial" w:hAnsi="Arial" w:cs="Arial"/>
          <w:sz w:val="24"/>
          <w:szCs w:val="24"/>
        </w:rPr>
        <w:t>as</w:t>
      </w:r>
      <w:r w:rsidR="008B0906">
        <w:rPr>
          <w:rFonts w:ascii="Arial" w:hAnsi="Arial" w:cs="Arial"/>
          <w:sz w:val="24"/>
          <w:szCs w:val="24"/>
        </w:rPr>
        <w:t xml:space="preserve"> an abuse of the process</w:t>
      </w:r>
      <w:r w:rsidR="00CF46BC">
        <w:rPr>
          <w:rFonts w:ascii="Arial" w:hAnsi="Arial" w:cs="Arial"/>
          <w:sz w:val="24"/>
          <w:szCs w:val="24"/>
        </w:rPr>
        <w:t>,</w:t>
      </w:r>
      <w:r w:rsidR="008B0906">
        <w:rPr>
          <w:rFonts w:ascii="Arial" w:hAnsi="Arial" w:cs="Arial"/>
          <w:sz w:val="24"/>
          <w:szCs w:val="24"/>
        </w:rPr>
        <w:t xml:space="preserve"> where</w:t>
      </w:r>
      <w:r w:rsidR="00AA25EF">
        <w:rPr>
          <w:rFonts w:ascii="Arial" w:hAnsi="Arial" w:cs="Arial"/>
          <w:sz w:val="24"/>
          <w:szCs w:val="24"/>
        </w:rPr>
        <w:t>in</w:t>
      </w:r>
      <w:r w:rsidR="008B0906">
        <w:rPr>
          <w:rFonts w:ascii="Arial" w:hAnsi="Arial" w:cs="Arial"/>
          <w:sz w:val="24"/>
          <w:szCs w:val="24"/>
        </w:rPr>
        <w:t xml:space="preserve"> the Defendant</w:t>
      </w:r>
      <w:r w:rsidR="00C06A7F">
        <w:rPr>
          <w:rFonts w:ascii="Arial" w:hAnsi="Arial" w:cs="Arial"/>
          <w:sz w:val="24"/>
          <w:szCs w:val="24"/>
        </w:rPr>
        <w:t>’s</w:t>
      </w:r>
      <w:r w:rsidR="008B0906">
        <w:rPr>
          <w:rFonts w:ascii="Arial" w:hAnsi="Arial" w:cs="Arial"/>
          <w:sz w:val="24"/>
          <w:szCs w:val="24"/>
        </w:rPr>
        <w:t xml:space="preserve"> </w:t>
      </w:r>
      <w:r w:rsidR="00C06A7F">
        <w:rPr>
          <w:rFonts w:ascii="Arial" w:hAnsi="Arial" w:cs="Arial"/>
          <w:sz w:val="24"/>
          <w:szCs w:val="24"/>
        </w:rPr>
        <w:t xml:space="preserve">residence and place of employment </w:t>
      </w:r>
      <w:r w:rsidR="008B0906">
        <w:rPr>
          <w:rFonts w:ascii="Arial" w:hAnsi="Arial" w:cs="Arial"/>
          <w:sz w:val="24"/>
          <w:szCs w:val="24"/>
        </w:rPr>
        <w:t xml:space="preserve">are clearly known to the Plaintiff, and compliance with proper service is easily </w:t>
      </w:r>
      <w:r w:rsidR="00CF46BC">
        <w:rPr>
          <w:rFonts w:ascii="Arial" w:hAnsi="Arial" w:cs="Arial"/>
          <w:sz w:val="24"/>
          <w:szCs w:val="24"/>
        </w:rPr>
        <w:t>achievable.</w:t>
      </w:r>
      <w:r w:rsidR="008B0906">
        <w:rPr>
          <w:rFonts w:ascii="Arial" w:hAnsi="Arial" w:cs="Arial"/>
          <w:sz w:val="24"/>
          <w:szCs w:val="24"/>
        </w:rPr>
        <w:t xml:space="preserve"> There is no formal application brought </w:t>
      </w:r>
      <w:r w:rsidR="00BF4555">
        <w:rPr>
          <w:rFonts w:ascii="Arial" w:hAnsi="Arial" w:cs="Arial"/>
          <w:sz w:val="24"/>
          <w:szCs w:val="24"/>
        </w:rPr>
        <w:t xml:space="preserve">for substituted service </w:t>
      </w:r>
      <w:r w:rsidR="008B0906">
        <w:rPr>
          <w:rFonts w:ascii="Arial" w:hAnsi="Arial" w:cs="Arial"/>
          <w:sz w:val="24"/>
          <w:szCs w:val="24"/>
        </w:rPr>
        <w:t xml:space="preserve">before any </w:t>
      </w:r>
      <w:r w:rsidR="00F50CC6">
        <w:rPr>
          <w:rFonts w:ascii="Arial" w:hAnsi="Arial" w:cs="Arial"/>
          <w:sz w:val="24"/>
          <w:szCs w:val="24"/>
        </w:rPr>
        <w:t>C</w:t>
      </w:r>
      <w:r w:rsidR="008B0906">
        <w:rPr>
          <w:rFonts w:ascii="Arial" w:hAnsi="Arial" w:cs="Arial"/>
          <w:sz w:val="24"/>
          <w:szCs w:val="24"/>
        </w:rPr>
        <w:t>ourt to</w:t>
      </w:r>
      <w:r w:rsidR="008B0906" w:rsidRPr="001D7CDF">
        <w:rPr>
          <w:rFonts w:ascii="Arial" w:hAnsi="Arial" w:cs="Arial"/>
          <w:sz w:val="24"/>
          <w:szCs w:val="24"/>
        </w:rPr>
        <w:t xml:space="preserve"> condone </w:t>
      </w:r>
      <w:r w:rsidR="008B0906">
        <w:rPr>
          <w:rFonts w:ascii="Arial" w:hAnsi="Arial" w:cs="Arial"/>
          <w:sz w:val="24"/>
          <w:szCs w:val="24"/>
        </w:rPr>
        <w:t xml:space="preserve">the method of </w:t>
      </w:r>
      <w:r w:rsidR="008B0906" w:rsidRPr="001D7CDF">
        <w:rPr>
          <w:rFonts w:ascii="Arial" w:hAnsi="Arial" w:cs="Arial"/>
          <w:sz w:val="24"/>
          <w:szCs w:val="24"/>
        </w:rPr>
        <w:t xml:space="preserve">service </w:t>
      </w:r>
      <w:r w:rsidR="008B0906">
        <w:rPr>
          <w:rFonts w:ascii="Arial" w:hAnsi="Arial" w:cs="Arial"/>
          <w:sz w:val="24"/>
          <w:szCs w:val="24"/>
        </w:rPr>
        <w:t>on the Defendant</w:t>
      </w:r>
      <w:r w:rsidR="00AA25EF">
        <w:rPr>
          <w:rFonts w:ascii="Arial" w:hAnsi="Arial" w:cs="Arial"/>
          <w:sz w:val="24"/>
          <w:szCs w:val="24"/>
        </w:rPr>
        <w:t xml:space="preserve"> prior to this matter being set down on the </w:t>
      </w:r>
      <w:r w:rsidR="00F50CC6">
        <w:rPr>
          <w:rFonts w:ascii="Arial" w:hAnsi="Arial" w:cs="Arial"/>
          <w:sz w:val="24"/>
          <w:szCs w:val="24"/>
        </w:rPr>
        <w:t>U</w:t>
      </w:r>
      <w:r w:rsidR="00AA25EF">
        <w:rPr>
          <w:rFonts w:ascii="Arial" w:hAnsi="Arial" w:cs="Arial"/>
          <w:sz w:val="24"/>
          <w:szCs w:val="24"/>
        </w:rPr>
        <w:t xml:space="preserve">nopposed </w:t>
      </w:r>
      <w:r w:rsidR="00F50CC6">
        <w:rPr>
          <w:rFonts w:ascii="Arial" w:hAnsi="Arial" w:cs="Arial"/>
          <w:sz w:val="24"/>
          <w:szCs w:val="24"/>
        </w:rPr>
        <w:t>D</w:t>
      </w:r>
      <w:r w:rsidR="00BF4555">
        <w:rPr>
          <w:rFonts w:ascii="Arial" w:hAnsi="Arial" w:cs="Arial"/>
          <w:sz w:val="24"/>
          <w:szCs w:val="24"/>
        </w:rPr>
        <w:t xml:space="preserve">ivorce </w:t>
      </w:r>
      <w:r w:rsidR="00F50CC6">
        <w:rPr>
          <w:rFonts w:ascii="Arial" w:hAnsi="Arial" w:cs="Arial"/>
          <w:sz w:val="24"/>
          <w:szCs w:val="24"/>
        </w:rPr>
        <w:t>R</w:t>
      </w:r>
      <w:r w:rsidR="00AA25EF">
        <w:rPr>
          <w:rFonts w:ascii="Arial" w:hAnsi="Arial" w:cs="Arial"/>
          <w:sz w:val="24"/>
          <w:szCs w:val="24"/>
        </w:rPr>
        <w:t xml:space="preserve">oll. </w:t>
      </w:r>
    </w:p>
    <w:p w14:paraId="5AB29B5D" w14:textId="77777777" w:rsidR="00C06A7F" w:rsidRDefault="00C06A7F" w:rsidP="00C06A7F">
      <w:pPr>
        <w:spacing w:line="360" w:lineRule="auto"/>
        <w:ind w:left="567" w:hanging="709"/>
        <w:rPr>
          <w:rFonts w:ascii="Arial" w:hAnsi="Arial" w:cs="Arial"/>
          <w:sz w:val="24"/>
          <w:szCs w:val="24"/>
        </w:rPr>
      </w:pPr>
    </w:p>
    <w:p w14:paraId="1F2B64F2" w14:textId="2651FC36" w:rsidR="00C06A7F" w:rsidRDefault="00C06A7F" w:rsidP="00C06A7F">
      <w:pPr>
        <w:spacing w:line="360" w:lineRule="auto"/>
        <w:ind w:left="567" w:hanging="709"/>
        <w:rPr>
          <w:rFonts w:ascii="Arial" w:hAnsi="Arial" w:cs="Arial"/>
          <w:sz w:val="24"/>
          <w:szCs w:val="24"/>
        </w:rPr>
      </w:pPr>
      <w:r>
        <w:rPr>
          <w:rFonts w:ascii="Arial" w:hAnsi="Arial" w:cs="Arial"/>
          <w:sz w:val="24"/>
          <w:szCs w:val="24"/>
        </w:rPr>
        <w:t>[</w:t>
      </w:r>
      <w:r w:rsidR="00AD2FA7">
        <w:rPr>
          <w:rFonts w:ascii="Arial" w:hAnsi="Arial" w:cs="Arial"/>
          <w:sz w:val="24"/>
          <w:szCs w:val="24"/>
        </w:rPr>
        <w:t>20</w:t>
      </w:r>
      <w:r>
        <w:rPr>
          <w:rFonts w:ascii="Arial" w:hAnsi="Arial" w:cs="Arial"/>
          <w:sz w:val="24"/>
          <w:szCs w:val="24"/>
        </w:rPr>
        <w:t>]</w:t>
      </w:r>
      <w:r w:rsidR="00B55439">
        <w:rPr>
          <w:rFonts w:ascii="Arial" w:hAnsi="Arial" w:cs="Arial"/>
          <w:sz w:val="24"/>
          <w:szCs w:val="24"/>
        </w:rPr>
        <w:tab/>
      </w:r>
      <w:r w:rsidR="00AA25EF">
        <w:rPr>
          <w:rFonts w:ascii="Arial" w:hAnsi="Arial" w:cs="Arial"/>
          <w:sz w:val="24"/>
          <w:szCs w:val="24"/>
        </w:rPr>
        <w:t xml:space="preserve">There </w:t>
      </w:r>
      <w:r>
        <w:rPr>
          <w:rFonts w:ascii="Arial" w:hAnsi="Arial" w:cs="Arial"/>
          <w:sz w:val="24"/>
          <w:szCs w:val="24"/>
        </w:rPr>
        <w:t xml:space="preserve">are </w:t>
      </w:r>
      <w:r w:rsidR="00AA25EF">
        <w:rPr>
          <w:rFonts w:ascii="Arial" w:hAnsi="Arial" w:cs="Arial"/>
          <w:sz w:val="24"/>
          <w:szCs w:val="24"/>
        </w:rPr>
        <w:t xml:space="preserve">clearly </w:t>
      </w:r>
      <w:r w:rsidR="008B0906">
        <w:rPr>
          <w:rFonts w:ascii="Arial" w:hAnsi="Arial" w:cs="Arial"/>
          <w:sz w:val="24"/>
          <w:szCs w:val="24"/>
        </w:rPr>
        <w:t>no justifiable reason</w:t>
      </w:r>
      <w:r w:rsidR="00657591">
        <w:rPr>
          <w:rFonts w:ascii="Arial" w:hAnsi="Arial" w:cs="Arial"/>
          <w:sz w:val="24"/>
          <w:szCs w:val="24"/>
        </w:rPr>
        <w:t>s</w:t>
      </w:r>
      <w:r w:rsidR="008B0906">
        <w:rPr>
          <w:rFonts w:ascii="Arial" w:hAnsi="Arial" w:cs="Arial"/>
          <w:sz w:val="24"/>
          <w:szCs w:val="24"/>
        </w:rPr>
        <w:t xml:space="preserve"> why </w:t>
      </w:r>
      <w:r w:rsidR="00F50CC6">
        <w:rPr>
          <w:rFonts w:ascii="Arial" w:hAnsi="Arial" w:cs="Arial"/>
          <w:sz w:val="24"/>
          <w:szCs w:val="24"/>
        </w:rPr>
        <w:t>the</w:t>
      </w:r>
      <w:r w:rsidR="008B0906">
        <w:rPr>
          <w:rFonts w:ascii="Arial" w:hAnsi="Arial" w:cs="Arial"/>
          <w:sz w:val="24"/>
          <w:szCs w:val="24"/>
        </w:rPr>
        <w:t xml:space="preserve"> court would order the deviation of the formal rule </w:t>
      </w:r>
      <w:r w:rsidR="00AA25EF">
        <w:rPr>
          <w:rFonts w:ascii="Arial" w:hAnsi="Arial" w:cs="Arial"/>
          <w:sz w:val="24"/>
          <w:szCs w:val="24"/>
        </w:rPr>
        <w:t>o</w:t>
      </w:r>
      <w:r w:rsidR="00CF46BC">
        <w:rPr>
          <w:rFonts w:ascii="Arial" w:hAnsi="Arial" w:cs="Arial"/>
          <w:sz w:val="24"/>
          <w:szCs w:val="24"/>
        </w:rPr>
        <w:t>f</w:t>
      </w:r>
      <w:r w:rsidR="00AA25EF">
        <w:rPr>
          <w:rFonts w:ascii="Arial" w:hAnsi="Arial" w:cs="Arial"/>
          <w:sz w:val="24"/>
          <w:szCs w:val="24"/>
        </w:rPr>
        <w:t xml:space="preserve"> </w:t>
      </w:r>
      <w:r w:rsidR="008B0906">
        <w:rPr>
          <w:rFonts w:ascii="Arial" w:hAnsi="Arial" w:cs="Arial"/>
          <w:sz w:val="24"/>
          <w:szCs w:val="24"/>
        </w:rPr>
        <w:t xml:space="preserve">personal service </w:t>
      </w:r>
      <w:r w:rsidR="00AA25EF">
        <w:rPr>
          <w:rFonts w:ascii="Arial" w:hAnsi="Arial" w:cs="Arial"/>
          <w:sz w:val="24"/>
          <w:szCs w:val="24"/>
        </w:rPr>
        <w:t xml:space="preserve">in this case </w:t>
      </w:r>
      <w:r w:rsidR="008B0906">
        <w:rPr>
          <w:rFonts w:ascii="Arial" w:hAnsi="Arial" w:cs="Arial"/>
          <w:sz w:val="24"/>
          <w:szCs w:val="24"/>
        </w:rPr>
        <w:t>on the Defendant</w:t>
      </w:r>
      <w:r>
        <w:rPr>
          <w:rFonts w:ascii="Arial" w:hAnsi="Arial" w:cs="Arial"/>
          <w:sz w:val="24"/>
          <w:szCs w:val="24"/>
        </w:rPr>
        <w:t xml:space="preserve">. The </w:t>
      </w:r>
      <w:r w:rsidR="00745F22">
        <w:rPr>
          <w:rFonts w:ascii="Arial" w:hAnsi="Arial" w:cs="Arial"/>
          <w:sz w:val="24"/>
          <w:szCs w:val="24"/>
        </w:rPr>
        <w:t xml:space="preserve">Plaintiff in her papers </w:t>
      </w:r>
      <w:r w:rsidR="00C823AC">
        <w:rPr>
          <w:rFonts w:ascii="Arial" w:hAnsi="Arial" w:cs="Arial"/>
          <w:sz w:val="24"/>
          <w:szCs w:val="24"/>
        </w:rPr>
        <w:t xml:space="preserve">does not establish any factual evidence which can substantiate the reason for their attempted </w:t>
      </w:r>
      <w:r w:rsidR="00BF4555">
        <w:rPr>
          <w:rFonts w:ascii="Arial" w:hAnsi="Arial" w:cs="Arial"/>
          <w:sz w:val="24"/>
          <w:szCs w:val="24"/>
        </w:rPr>
        <w:t>substituted service. A</w:t>
      </w:r>
      <w:r w:rsidR="00B55439">
        <w:rPr>
          <w:rFonts w:ascii="Arial" w:hAnsi="Arial" w:cs="Arial"/>
          <w:sz w:val="24"/>
          <w:szCs w:val="24"/>
        </w:rPr>
        <w:t>ccordingly</w:t>
      </w:r>
      <w:r w:rsidR="00CF46BC">
        <w:rPr>
          <w:rFonts w:ascii="Arial" w:hAnsi="Arial" w:cs="Arial"/>
          <w:sz w:val="24"/>
          <w:szCs w:val="24"/>
        </w:rPr>
        <w:t>,</w:t>
      </w:r>
      <w:r w:rsidR="00B55439">
        <w:rPr>
          <w:rFonts w:ascii="Arial" w:hAnsi="Arial" w:cs="Arial"/>
          <w:sz w:val="24"/>
          <w:szCs w:val="24"/>
        </w:rPr>
        <w:t xml:space="preserve"> this court is of the considered view that summons was not served personally on the Defendant, </w:t>
      </w:r>
      <w:r w:rsidR="00F714B1">
        <w:rPr>
          <w:rFonts w:ascii="Arial" w:hAnsi="Arial" w:cs="Arial"/>
          <w:sz w:val="24"/>
          <w:szCs w:val="24"/>
        </w:rPr>
        <w:t xml:space="preserve">which is irregular. </w:t>
      </w:r>
      <w:r w:rsidR="00F714B1" w:rsidRPr="005645C6">
        <w:rPr>
          <w:rFonts w:ascii="Arial" w:hAnsi="Arial" w:cs="Arial"/>
          <w:sz w:val="24"/>
          <w:szCs w:val="24"/>
        </w:rPr>
        <w:t xml:space="preserve">The Trial court will have to determine </w:t>
      </w:r>
      <w:r w:rsidR="005645C6" w:rsidRPr="005645C6">
        <w:rPr>
          <w:rFonts w:ascii="Arial" w:hAnsi="Arial" w:cs="Arial"/>
          <w:sz w:val="24"/>
          <w:szCs w:val="24"/>
        </w:rPr>
        <w:t xml:space="preserve">whether </w:t>
      </w:r>
      <w:r w:rsidR="005645C6">
        <w:rPr>
          <w:rFonts w:ascii="Arial" w:hAnsi="Arial" w:cs="Arial"/>
          <w:sz w:val="24"/>
          <w:szCs w:val="24"/>
        </w:rPr>
        <w:t xml:space="preserve">irregular </w:t>
      </w:r>
      <w:r w:rsidR="00B55439" w:rsidRPr="005645C6">
        <w:rPr>
          <w:rFonts w:ascii="Arial" w:hAnsi="Arial" w:cs="Arial"/>
          <w:sz w:val="24"/>
          <w:szCs w:val="24"/>
        </w:rPr>
        <w:t>service has been properly effected</w:t>
      </w:r>
      <w:r w:rsidR="00657591" w:rsidRPr="005645C6">
        <w:rPr>
          <w:rFonts w:ascii="Arial" w:hAnsi="Arial" w:cs="Arial"/>
          <w:sz w:val="24"/>
          <w:szCs w:val="24"/>
        </w:rPr>
        <w:t xml:space="preserve"> in terms of the </w:t>
      </w:r>
      <w:r w:rsidR="00F50CC6" w:rsidRPr="005645C6">
        <w:rPr>
          <w:rFonts w:ascii="Arial" w:hAnsi="Arial" w:cs="Arial"/>
          <w:sz w:val="24"/>
          <w:szCs w:val="24"/>
        </w:rPr>
        <w:t>R</w:t>
      </w:r>
      <w:r w:rsidR="00657591" w:rsidRPr="005645C6">
        <w:rPr>
          <w:rFonts w:ascii="Arial" w:hAnsi="Arial" w:cs="Arial"/>
          <w:sz w:val="24"/>
          <w:szCs w:val="24"/>
        </w:rPr>
        <w:t>ules.</w:t>
      </w:r>
    </w:p>
    <w:p w14:paraId="5583C066" w14:textId="77777777" w:rsidR="00C06A7F" w:rsidRDefault="00C06A7F" w:rsidP="00C06A7F">
      <w:pPr>
        <w:spacing w:line="360" w:lineRule="auto"/>
        <w:ind w:left="567" w:hanging="709"/>
        <w:rPr>
          <w:rFonts w:ascii="Arial" w:hAnsi="Arial" w:cs="Arial"/>
          <w:sz w:val="24"/>
          <w:szCs w:val="24"/>
        </w:rPr>
      </w:pPr>
    </w:p>
    <w:p w14:paraId="09FE9EE0" w14:textId="429D918B" w:rsidR="002731DD" w:rsidRDefault="00C06A7F" w:rsidP="002731DD">
      <w:pPr>
        <w:spacing w:line="360" w:lineRule="auto"/>
        <w:ind w:left="567" w:hanging="709"/>
        <w:rPr>
          <w:rFonts w:ascii="Arial" w:hAnsi="Arial" w:cs="Arial"/>
          <w:sz w:val="24"/>
          <w:szCs w:val="24"/>
        </w:rPr>
      </w:pPr>
      <w:r>
        <w:rPr>
          <w:rFonts w:ascii="Arial" w:hAnsi="Arial" w:cs="Arial"/>
          <w:sz w:val="24"/>
          <w:szCs w:val="24"/>
        </w:rPr>
        <w:t>[2</w:t>
      </w:r>
      <w:r w:rsidR="00AD2FA7">
        <w:rPr>
          <w:rFonts w:ascii="Arial" w:hAnsi="Arial" w:cs="Arial"/>
          <w:sz w:val="24"/>
          <w:szCs w:val="24"/>
        </w:rPr>
        <w:t>1</w:t>
      </w:r>
      <w:r>
        <w:rPr>
          <w:rFonts w:ascii="Arial" w:hAnsi="Arial" w:cs="Arial"/>
          <w:sz w:val="24"/>
          <w:szCs w:val="24"/>
        </w:rPr>
        <w:t>]</w:t>
      </w:r>
      <w:r>
        <w:rPr>
          <w:rFonts w:ascii="Arial" w:hAnsi="Arial" w:cs="Arial"/>
          <w:sz w:val="24"/>
          <w:szCs w:val="24"/>
        </w:rPr>
        <w:tab/>
      </w:r>
      <w:r w:rsidR="00B55439" w:rsidRPr="005B68A6">
        <w:rPr>
          <w:rFonts w:ascii="Arial" w:hAnsi="Arial" w:cs="Arial"/>
          <w:sz w:val="24"/>
          <w:szCs w:val="24"/>
        </w:rPr>
        <w:t xml:space="preserve">This trend </w:t>
      </w:r>
      <w:r w:rsidR="00F91B04">
        <w:rPr>
          <w:rFonts w:ascii="Arial" w:hAnsi="Arial" w:cs="Arial"/>
          <w:sz w:val="24"/>
          <w:szCs w:val="24"/>
        </w:rPr>
        <w:t xml:space="preserve">and stratagem </w:t>
      </w:r>
      <w:r w:rsidR="00B55439" w:rsidRPr="005B68A6">
        <w:rPr>
          <w:rFonts w:ascii="Arial" w:hAnsi="Arial" w:cs="Arial"/>
          <w:sz w:val="24"/>
          <w:szCs w:val="24"/>
        </w:rPr>
        <w:t xml:space="preserve">must be dealt with strictly by the courts, </w:t>
      </w:r>
      <w:r w:rsidR="00BF4555" w:rsidRPr="005B68A6">
        <w:rPr>
          <w:rFonts w:ascii="Arial" w:hAnsi="Arial" w:cs="Arial"/>
          <w:sz w:val="24"/>
          <w:szCs w:val="24"/>
        </w:rPr>
        <w:t>to ensure compliance with personal service in Divorce proceedings</w:t>
      </w:r>
      <w:r w:rsidR="00657591" w:rsidRPr="005B68A6">
        <w:rPr>
          <w:rFonts w:ascii="Arial" w:hAnsi="Arial" w:cs="Arial"/>
          <w:sz w:val="24"/>
          <w:szCs w:val="24"/>
        </w:rPr>
        <w:t xml:space="preserve"> </w:t>
      </w:r>
      <w:r w:rsidR="00925BC0" w:rsidRPr="005B68A6">
        <w:rPr>
          <w:rFonts w:ascii="Arial" w:hAnsi="Arial" w:cs="Arial"/>
          <w:sz w:val="24"/>
          <w:szCs w:val="24"/>
        </w:rPr>
        <w:t xml:space="preserve">as the rule envisaged </w:t>
      </w:r>
      <w:r w:rsidR="00657591" w:rsidRPr="005B68A6">
        <w:rPr>
          <w:rFonts w:ascii="Arial" w:hAnsi="Arial" w:cs="Arial"/>
          <w:sz w:val="24"/>
          <w:szCs w:val="24"/>
        </w:rPr>
        <w:t xml:space="preserve">and to avoid </w:t>
      </w:r>
      <w:r w:rsidR="00985935" w:rsidRPr="005B68A6">
        <w:rPr>
          <w:rFonts w:ascii="Arial" w:hAnsi="Arial" w:cs="Arial"/>
          <w:sz w:val="24"/>
          <w:szCs w:val="24"/>
        </w:rPr>
        <w:t>prejudice to the Defendant</w:t>
      </w:r>
      <w:r w:rsidR="005B68A6" w:rsidRPr="00FA6C08">
        <w:rPr>
          <w:rFonts w:ascii="Arial" w:hAnsi="Arial" w:cs="Arial"/>
          <w:sz w:val="24"/>
          <w:szCs w:val="24"/>
        </w:rPr>
        <w:t>.</w:t>
      </w:r>
      <w:r w:rsidR="00BF4555" w:rsidRPr="00FA6C08">
        <w:rPr>
          <w:rFonts w:ascii="Arial" w:hAnsi="Arial" w:cs="Arial"/>
          <w:sz w:val="24"/>
          <w:szCs w:val="24"/>
        </w:rPr>
        <w:t xml:space="preserve"> </w:t>
      </w:r>
      <w:r w:rsidR="009F0C94">
        <w:rPr>
          <w:rFonts w:ascii="Arial" w:hAnsi="Arial" w:cs="Arial"/>
          <w:sz w:val="24"/>
          <w:szCs w:val="24"/>
        </w:rPr>
        <w:t>T</w:t>
      </w:r>
      <w:r w:rsidR="00BF4555" w:rsidRPr="00FA6C08">
        <w:rPr>
          <w:rFonts w:ascii="Arial" w:hAnsi="Arial" w:cs="Arial"/>
          <w:sz w:val="24"/>
          <w:szCs w:val="24"/>
        </w:rPr>
        <w:t xml:space="preserve">he Plaintiff </w:t>
      </w:r>
      <w:r w:rsidR="00985935" w:rsidRPr="00FA6C08">
        <w:rPr>
          <w:rFonts w:ascii="Arial" w:hAnsi="Arial" w:cs="Arial"/>
          <w:sz w:val="24"/>
          <w:szCs w:val="24"/>
        </w:rPr>
        <w:t xml:space="preserve">does not </w:t>
      </w:r>
      <w:r w:rsidR="00036FF4" w:rsidRPr="00FA6C08">
        <w:rPr>
          <w:rFonts w:ascii="Arial" w:hAnsi="Arial" w:cs="Arial"/>
          <w:sz w:val="24"/>
          <w:szCs w:val="24"/>
        </w:rPr>
        <w:t xml:space="preserve">have leave from any court </w:t>
      </w:r>
      <w:r w:rsidR="00FA6C08" w:rsidRPr="00FA6C08">
        <w:rPr>
          <w:rFonts w:ascii="Arial" w:hAnsi="Arial" w:cs="Arial"/>
          <w:sz w:val="24"/>
          <w:szCs w:val="24"/>
        </w:rPr>
        <w:t xml:space="preserve">for substituted </w:t>
      </w:r>
      <w:r w:rsidR="002B69B6" w:rsidRPr="00FA6C08">
        <w:rPr>
          <w:rFonts w:ascii="Arial" w:hAnsi="Arial" w:cs="Arial"/>
          <w:sz w:val="24"/>
          <w:szCs w:val="24"/>
        </w:rPr>
        <w:t>service yet</w:t>
      </w:r>
      <w:r w:rsidR="00F91B04">
        <w:rPr>
          <w:rFonts w:ascii="Arial" w:hAnsi="Arial" w:cs="Arial"/>
          <w:sz w:val="24"/>
          <w:szCs w:val="24"/>
        </w:rPr>
        <w:t xml:space="preserve"> elects to set the matter down on the Unopposed Divorce roll.</w:t>
      </w:r>
      <w:r w:rsidR="00FA6C08" w:rsidRPr="00FA6C08">
        <w:rPr>
          <w:rFonts w:ascii="Arial" w:hAnsi="Arial" w:cs="Arial"/>
          <w:sz w:val="24"/>
          <w:szCs w:val="24"/>
        </w:rPr>
        <w:t xml:space="preserve"> </w:t>
      </w:r>
    </w:p>
    <w:p w14:paraId="7EF950C1" w14:textId="3D9BFED3" w:rsidR="00CD1017" w:rsidRDefault="00CD1017" w:rsidP="002731DD">
      <w:pPr>
        <w:spacing w:line="360" w:lineRule="auto"/>
        <w:ind w:left="567" w:hanging="709"/>
        <w:rPr>
          <w:rFonts w:ascii="Arial" w:hAnsi="Arial" w:cs="Arial"/>
          <w:sz w:val="24"/>
          <w:szCs w:val="24"/>
        </w:rPr>
      </w:pPr>
      <w:r>
        <w:rPr>
          <w:rFonts w:ascii="Arial" w:hAnsi="Arial" w:cs="Arial"/>
          <w:sz w:val="24"/>
          <w:szCs w:val="24"/>
        </w:rPr>
        <w:tab/>
      </w:r>
    </w:p>
    <w:p w14:paraId="2A46119E" w14:textId="2AF8A72D" w:rsidR="002731DD" w:rsidRDefault="002731DD" w:rsidP="002731DD">
      <w:pPr>
        <w:spacing w:line="360" w:lineRule="auto"/>
        <w:ind w:left="567" w:hanging="709"/>
        <w:rPr>
          <w:rFonts w:ascii="Arial" w:hAnsi="Arial" w:cs="Arial"/>
          <w:sz w:val="24"/>
          <w:szCs w:val="24"/>
        </w:rPr>
      </w:pPr>
      <w:r>
        <w:rPr>
          <w:rFonts w:ascii="Arial" w:hAnsi="Arial" w:cs="Arial"/>
          <w:sz w:val="24"/>
          <w:szCs w:val="24"/>
        </w:rPr>
        <w:lastRenderedPageBreak/>
        <w:t>[2</w:t>
      </w:r>
      <w:r w:rsidR="00AD2FA7">
        <w:rPr>
          <w:rFonts w:ascii="Arial" w:hAnsi="Arial" w:cs="Arial"/>
          <w:sz w:val="24"/>
          <w:szCs w:val="24"/>
        </w:rPr>
        <w:t>2</w:t>
      </w:r>
      <w:r>
        <w:rPr>
          <w:rFonts w:ascii="Arial" w:hAnsi="Arial" w:cs="Arial"/>
          <w:sz w:val="24"/>
          <w:szCs w:val="24"/>
        </w:rPr>
        <w:t xml:space="preserve">] </w:t>
      </w:r>
      <w:r>
        <w:rPr>
          <w:rFonts w:ascii="Arial" w:hAnsi="Arial" w:cs="Arial"/>
          <w:sz w:val="24"/>
          <w:szCs w:val="24"/>
        </w:rPr>
        <w:tab/>
      </w:r>
      <w:r w:rsidR="00B55439">
        <w:rPr>
          <w:rFonts w:ascii="Arial" w:hAnsi="Arial" w:cs="Arial"/>
          <w:sz w:val="24"/>
          <w:szCs w:val="24"/>
        </w:rPr>
        <w:t xml:space="preserve">The </w:t>
      </w:r>
      <w:r w:rsidR="009325DD">
        <w:rPr>
          <w:rFonts w:ascii="Arial" w:hAnsi="Arial" w:cs="Arial"/>
          <w:sz w:val="24"/>
          <w:szCs w:val="24"/>
        </w:rPr>
        <w:t>C</w:t>
      </w:r>
      <w:r w:rsidR="00B55439">
        <w:rPr>
          <w:rFonts w:ascii="Arial" w:hAnsi="Arial" w:cs="Arial"/>
          <w:sz w:val="24"/>
          <w:szCs w:val="24"/>
        </w:rPr>
        <w:t xml:space="preserve">ourt notes its disappointment </w:t>
      </w:r>
      <w:r w:rsidR="004839DD">
        <w:rPr>
          <w:rFonts w:ascii="Arial" w:hAnsi="Arial" w:cs="Arial"/>
          <w:sz w:val="24"/>
          <w:szCs w:val="24"/>
        </w:rPr>
        <w:t xml:space="preserve">that the principal of Rochelle Studley Welmer </w:t>
      </w:r>
      <w:r>
        <w:rPr>
          <w:rFonts w:ascii="Arial" w:hAnsi="Arial" w:cs="Arial"/>
          <w:sz w:val="24"/>
          <w:szCs w:val="24"/>
        </w:rPr>
        <w:t xml:space="preserve">who </w:t>
      </w:r>
      <w:r w:rsidR="004839DD">
        <w:rPr>
          <w:rFonts w:ascii="Arial" w:hAnsi="Arial" w:cs="Arial"/>
          <w:sz w:val="24"/>
          <w:szCs w:val="24"/>
        </w:rPr>
        <w:t xml:space="preserve">did not sufficiently supervise this candidate legal </w:t>
      </w:r>
      <w:r w:rsidR="009325DD">
        <w:rPr>
          <w:rFonts w:ascii="Arial" w:hAnsi="Arial" w:cs="Arial"/>
          <w:sz w:val="24"/>
          <w:szCs w:val="24"/>
        </w:rPr>
        <w:t>practitioner and</w:t>
      </w:r>
      <w:r w:rsidR="004839DD">
        <w:rPr>
          <w:rFonts w:ascii="Arial" w:hAnsi="Arial" w:cs="Arial"/>
          <w:sz w:val="24"/>
          <w:szCs w:val="24"/>
        </w:rPr>
        <w:t xml:space="preserve"> allowed her to depose to an affidavit under oath, confirm</w:t>
      </w:r>
      <w:r w:rsidR="00B55439">
        <w:rPr>
          <w:rFonts w:ascii="Arial" w:hAnsi="Arial" w:cs="Arial"/>
          <w:sz w:val="24"/>
          <w:szCs w:val="24"/>
        </w:rPr>
        <w:t>ing</w:t>
      </w:r>
      <w:r w:rsidR="004839DD">
        <w:rPr>
          <w:rFonts w:ascii="Arial" w:hAnsi="Arial" w:cs="Arial"/>
          <w:sz w:val="24"/>
          <w:szCs w:val="24"/>
        </w:rPr>
        <w:t xml:space="preserve"> that the </w:t>
      </w:r>
      <w:r w:rsidR="00CF46BC">
        <w:rPr>
          <w:rFonts w:ascii="Arial" w:hAnsi="Arial" w:cs="Arial"/>
          <w:sz w:val="24"/>
          <w:szCs w:val="24"/>
        </w:rPr>
        <w:t>D</w:t>
      </w:r>
      <w:r w:rsidR="004839DD">
        <w:rPr>
          <w:rFonts w:ascii="Arial" w:hAnsi="Arial" w:cs="Arial"/>
          <w:sz w:val="24"/>
          <w:szCs w:val="24"/>
        </w:rPr>
        <w:t>efendant was duly and properly served on the 14 December 202</w:t>
      </w:r>
      <w:r w:rsidR="00CF46BC">
        <w:rPr>
          <w:rFonts w:ascii="Arial" w:hAnsi="Arial" w:cs="Arial"/>
          <w:sz w:val="24"/>
          <w:szCs w:val="24"/>
        </w:rPr>
        <w:t>3</w:t>
      </w:r>
      <w:r>
        <w:rPr>
          <w:rFonts w:ascii="Arial" w:hAnsi="Arial" w:cs="Arial"/>
          <w:sz w:val="24"/>
          <w:szCs w:val="24"/>
        </w:rPr>
        <w:t>.</w:t>
      </w:r>
      <w:r w:rsidR="00CF46BC">
        <w:rPr>
          <w:rFonts w:ascii="Arial" w:hAnsi="Arial" w:cs="Arial"/>
          <w:sz w:val="24"/>
          <w:szCs w:val="24"/>
        </w:rPr>
        <w:t xml:space="preserve"> </w:t>
      </w:r>
      <w:r>
        <w:rPr>
          <w:rFonts w:ascii="Arial" w:hAnsi="Arial" w:cs="Arial"/>
          <w:sz w:val="24"/>
          <w:szCs w:val="24"/>
        </w:rPr>
        <w:t xml:space="preserve">This despite </w:t>
      </w:r>
      <w:r w:rsidR="00CF46BC">
        <w:rPr>
          <w:rFonts w:ascii="Arial" w:hAnsi="Arial" w:cs="Arial"/>
          <w:sz w:val="24"/>
          <w:szCs w:val="24"/>
        </w:rPr>
        <w:t>the R</w:t>
      </w:r>
      <w:r w:rsidR="004839DD">
        <w:rPr>
          <w:rFonts w:ascii="Arial" w:hAnsi="Arial" w:cs="Arial"/>
          <w:sz w:val="24"/>
          <w:szCs w:val="24"/>
        </w:rPr>
        <w:t xml:space="preserve">eturn of </w:t>
      </w:r>
      <w:r w:rsidR="00CF46BC">
        <w:rPr>
          <w:rFonts w:ascii="Arial" w:hAnsi="Arial" w:cs="Arial"/>
          <w:sz w:val="24"/>
          <w:szCs w:val="24"/>
        </w:rPr>
        <w:t>S</w:t>
      </w:r>
      <w:r w:rsidR="004839DD">
        <w:rPr>
          <w:rFonts w:ascii="Arial" w:hAnsi="Arial" w:cs="Arial"/>
          <w:sz w:val="24"/>
          <w:szCs w:val="24"/>
        </w:rPr>
        <w:t xml:space="preserve">ervice </w:t>
      </w:r>
      <w:r>
        <w:rPr>
          <w:rFonts w:ascii="Arial" w:hAnsi="Arial" w:cs="Arial"/>
          <w:sz w:val="24"/>
          <w:szCs w:val="24"/>
        </w:rPr>
        <w:t xml:space="preserve">clearly confirming </w:t>
      </w:r>
      <w:r w:rsidR="004839DD">
        <w:rPr>
          <w:rFonts w:ascii="Arial" w:hAnsi="Arial" w:cs="Arial"/>
          <w:sz w:val="24"/>
          <w:szCs w:val="24"/>
        </w:rPr>
        <w:t xml:space="preserve">that no personal service was made on the Defendant, </w:t>
      </w:r>
      <w:r w:rsidR="00D52E3D">
        <w:rPr>
          <w:rFonts w:ascii="Arial" w:hAnsi="Arial" w:cs="Arial"/>
          <w:sz w:val="24"/>
          <w:szCs w:val="24"/>
        </w:rPr>
        <w:t xml:space="preserve">and whilst the </w:t>
      </w:r>
      <w:r w:rsidR="004839DD">
        <w:rPr>
          <w:rFonts w:ascii="Arial" w:hAnsi="Arial" w:cs="Arial"/>
          <w:sz w:val="24"/>
          <w:szCs w:val="24"/>
        </w:rPr>
        <w:t>Defendant was in Australia</w:t>
      </w:r>
      <w:r w:rsidR="00D52E3D">
        <w:rPr>
          <w:rFonts w:ascii="Arial" w:hAnsi="Arial" w:cs="Arial"/>
          <w:sz w:val="24"/>
          <w:szCs w:val="24"/>
        </w:rPr>
        <w:t xml:space="preserve"> </w:t>
      </w:r>
      <w:r w:rsidR="004839DD">
        <w:rPr>
          <w:rFonts w:ascii="Arial" w:hAnsi="Arial" w:cs="Arial"/>
          <w:sz w:val="24"/>
          <w:szCs w:val="24"/>
        </w:rPr>
        <w:t>at the time of service.</w:t>
      </w:r>
    </w:p>
    <w:p w14:paraId="7DEA87AA" w14:textId="77777777" w:rsidR="002731DD" w:rsidRDefault="002731DD" w:rsidP="002731DD">
      <w:pPr>
        <w:spacing w:line="360" w:lineRule="auto"/>
        <w:ind w:left="567" w:hanging="709"/>
        <w:rPr>
          <w:rFonts w:ascii="Arial" w:hAnsi="Arial" w:cs="Arial"/>
          <w:sz w:val="24"/>
          <w:szCs w:val="24"/>
        </w:rPr>
      </w:pPr>
    </w:p>
    <w:p w14:paraId="3BD0767E" w14:textId="1E7FAFA8" w:rsidR="004318B9" w:rsidRDefault="002731DD" w:rsidP="002731DD">
      <w:pPr>
        <w:spacing w:line="360" w:lineRule="auto"/>
        <w:ind w:left="567" w:hanging="709"/>
        <w:rPr>
          <w:rFonts w:ascii="Arial" w:hAnsi="Arial" w:cs="Arial"/>
          <w:sz w:val="24"/>
          <w:szCs w:val="24"/>
        </w:rPr>
      </w:pPr>
      <w:r>
        <w:rPr>
          <w:rFonts w:ascii="Arial" w:hAnsi="Arial" w:cs="Arial"/>
          <w:sz w:val="24"/>
          <w:szCs w:val="24"/>
        </w:rPr>
        <w:t>[</w:t>
      </w:r>
      <w:r w:rsidR="00B716B1">
        <w:rPr>
          <w:rFonts w:ascii="Arial" w:hAnsi="Arial" w:cs="Arial"/>
          <w:sz w:val="24"/>
          <w:szCs w:val="24"/>
        </w:rPr>
        <w:t>2</w:t>
      </w:r>
      <w:r w:rsidR="00AD2FA7">
        <w:rPr>
          <w:rFonts w:ascii="Arial" w:hAnsi="Arial" w:cs="Arial"/>
          <w:sz w:val="24"/>
          <w:szCs w:val="24"/>
        </w:rPr>
        <w:t>3</w:t>
      </w:r>
      <w:r>
        <w:rPr>
          <w:rFonts w:ascii="Arial" w:hAnsi="Arial" w:cs="Arial"/>
          <w:sz w:val="24"/>
          <w:szCs w:val="24"/>
        </w:rPr>
        <w:t>]</w:t>
      </w:r>
      <w:r w:rsidR="00B716B1" w:rsidRPr="005C6880">
        <w:rPr>
          <w:rFonts w:ascii="Arial" w:hAnsi="Arial" w:cs="Arial"/>
          <w:b/>
          <w:bCs/>
          <w:sz w:val="24"/>
          <w:szCs w:val="24"/>
        </w:rPr>
        <w:t xml:space="preserve">     </w:t>
      </w:r>
      <w:r w:rsidR="005C6880">
        <w:rPr>
          <w:rFonts w:ascii="Arial" w:hAnsi="Arial" w:cs="Arial"/>
          <w:sz w:val="24"/>
          <w:szCs w:val="24"/>
        </w:rPr>
        <w:t>The Plaintiff</w:t>
      </w:r>
      <w:r w:rsidR="00CF46BC">
        <w:rPr>
          <w:rFonts w:ascii="Arial" w:hAnsi="Arial" w:cs="Arial"/>
          <w:sz w:val="24"/>
          <w:szCs w:val="24"/>
        </w:rPr>
        <w:t>’</w:t>
      </w:r>
      <w:r w:rsidR="005C6880">
        <w:rPr>
          <w:rFonts w:ascii="Arial" w:hAnsi="Arial" w:cs="Arial"/>
          <w:sz w:val="24"/>
          <w:szCs w:val="24"/>
        </w:rPr>
        <w:t xml:space="preserve">s practice </w:t>
      </w:r>
      <w:r>
        <w:rPr>
          <w:rFonts w:ascii="Arial" w:hAnsi="Arial" w:cs="Arial"/>
          <w:sz w:val="24"/>
          <w:szCs w:val="24"/>
        </w:rPr>
        <w:t xml:space="preserve">note </w:t>
      </w:r>
      <w:r w:rsidR="00D75A96">
        <w:rPr>
          <w:rFonts w:ascii="Arial" w:hAnsi="Arial" w:cs="Arial"/>
          <w:sz w:val="24"/>
          <w:szCs w:val="24"/>
        </w:rPr>
        <w:t xml:space="preserve">uploaded to </w:t>
      </w:r>
      <w:proofErr w:type="spellStart"/>
      <w:r w:rsidR="00D75A96">
        <w:rPr>
          <w:rFonts w:ascii="Arial" w:hAnsi="Arial" w:cs="Arial"/>
          <w:sz w:val="24"/>
          <w:szCs w:val="24"/>
        </w:rPr>
        <w:t>CaseLines</w:t>
      </w:r>
      <w:proofErr w:type="spellEnd"/>
      <w:r w:rsidR="00D75A96">
        <w:rPr>
          <w:rFonts w:ascii="Arial" w:hAnsi="Arial" w:cs="Arial"/>
          <w:sz w:val="24"/>
          <w:szCs w:val="24"/>
        </w:rPr>
        <w:t xml:space="preserve"> </w:t>
      </w:r>
      <w:r w:rsidR="005C6880">
        <w:rPr>
          <w:rFonts w:ascii="Arial" w:hAnsi="Arial" w:cs="Arial"/>
          <w:sz w:val="24"/>
          <w:szCs w:val="24"/>
        </w:rPr>
        <w:t xml:space="preserve">ad paragraph 8, </w:t>
      </w:r>
      <w:r>
        <w:rPr>
          <w:rFonts w:ascii="Arial" w:hAnsi="Arial" w:cs="Arial"/>
          <w:sz w:val="24"/>
          <w:szCs w:val="24"/>
        </w:rPr>
        <w:t xml:space="preserve">further </w:t>
      </w:r>
      <w:r w:rsidR="005C6880">
        <w:rPr>
          <w:rFonts w:ascii="Arial" w:hAnsi="Arial" w:cs="Arial"/>
          <w:sz w:val="24"/>
          <w:szCs w:val="24"/>
        </w:rPr>
        <w:t>confirms the Plaintiff</w:t>
      </w:r>
      <w:r w:rsidR="00CF46BC">
        <w:rPr>
          <w:rFonts w:ascii="Arial" w:hAnsi="Arial" w:cs="Arial"/>
          <w:sz w:val="24"/>
          <w:szCs w:val="24"/>
        </w:rPr>
        <w:t>’</w:t>
      </w:r>
      <w:r w:rsidR="005C6880">
        <w:rPr>
          <w:rFonts w:ascii="Arial" w:hAnsi="Arial" w:cs="Arial"/>
          <w:sz w:val="24"/>
          <w:szCs w:val="24"/>
        </w:rPr>
        <w:t xml:space="preserve">s </w:t>
      </w:r>
      <w:r>
        <w:rPr>
          <w:rFonts w:ascii="Arial" w:hAnsi="Arial" w:cs="Arial"/>
          <w:sz w:val="24"/>
          <w:szCs w:val="24"/>
        </w:rPr>
        <w:t xml:space="preserve">incorrect </w:t>
      </w:r>
      <w:r w:rsidR="005C6880">
        <w:rPr>
          <w:rFonts w:ascii="Arial" w:hAnsi="Arial" w:cs="Arial"/>
          <w:sz w:val="24"/>
          <w:szCs w:val="24"/>
        </w:rPr>
        <w:t xml:space="preserve">submission that proper service </w:t>
      </w:r>
      <w:r>
        <w:rPr>
          <w:rFonts w:ascii="Arial" w:hAnsi="Arial" w:cs="Arial"/>
          <w:sz w:val="24"/>
          <w:szCs w:val="24"/>
        </w:rPr>
        <w:t xml:space="preserve">has been </w:t>
      </w:r>
      <w:r w:rsidR="004F5FEB">
        <w:rPr>
          <w:rFonts w:ascii="Arial" w:hAnsi="Arial" w:cs="Arial"/>
          <w:sz w:val="24"/>
          <w:szCs w:val="24"/>
        </w:rPr>
        <w:t>e</w:t>
      </w:r>
      <w:r w:rsidR="00FA6C08">
        <w:rPr>
          <w:rFonts w:ascii="Arial" w:hAnsi="Arial" w:cs="Arial"/>
          <w:sz w:val="24"/>
          <w:szCs w:val="24"/>
        </w:rPr>
        <w:t>ffected</w:t>
      </w:r>
      <w:r w:rsidR="005C6880">
        <w:rPr>
          <w:rFonts w:ascii="Arial" w:hAnsi="Arial" w:cs="Arial"/>
          <w:sz w:val="24"/>
          <w:szCs w:val="24"/>
        </w:rPr>
        <w:t>.</w:t>
      </w:r>
      <w:r w:rsidR="002E51F2">
        <w:rPr>
          <w:rFonts w:ascii="Arial" w:hAnsi="Arial" w:cs="Arial"/>
          <w:sz w:val="24"/>
          <w:szCs w:val="24"/>
        </w:rPr>
        <w:t xml:space="preserve"> </w:t>
      </w:r>
    </w:p>
    <w:p w14:paraId="60D4FA08" w14:textId="3BBECF40" w:rsidR="00905F48" w:rsidRDefault="00D3462F" w:rsidP="002731DD">
      <w:pPr>
        <w:spacing w:line="360" w:lineRule="auto"/>
        <w:ind w:left="567" w:hanging="709"/>
        <w:rPr>
          <w:rFonts w:ascii="Arial" w:hAnsi="Arial" w:cs="Arial"/>
          <w:sz w:val="24"/>
          <w:szCs w:val="24"/>
        </w:rPr>
      </w:pPr>
      <w:r>
        <w:rPr>
          <w:rFonts w:ascii="Arial" w:hAnsi="Arial" w:cs="Arial"/>
          <w:sz w:val="24"/>
          <w:szCs w:val="24"/>
        </w:rPr>
        <w:tab/>
      </w:r>
    </w:p>
    <w:p w14:paraId="46758894" w14:textId="3DFFAB30" w:rsidR="005C6880" w:rsidRDefault="002731DD" w:rsidP="002731DD">
      <w:pPr>
        <w:spacing w:line="360" w:lineRule="auto"/>
        <w:ind w:left="567" w:hanging="709"/>
        <w:rPr>
          <w:rFonts w:ascii="Arial" w:hAnsi="Arial" w:cs="Arial"/>
          <w:sz w:val="24"/>
          <w:szCs w:val="24"/>
        </w:rPr>
      </w:pPr>
      <w:r>
        <w:rPr>
          <w:rFonts w:ascii="Arial" w:hAnsi="Arial" w:cs="Arial"/>
          <w:sz w:val="24"/>
          <w:szCs w:val="24"/>
        </w:rPr>
        <w:t>[</w:t>
      </w:r>
      <w:r w:rsidR="005C6880" w:rsidRPr="00BF4555">
        <w:rPr>
          <w:rFonts w:ascii="Arial" w:hAnsi="Arial" w:cs="Arial"/>
          <w:sz w:val="24"/>
          <w:szCs w:val="24"/>
        </w:rPr>
        <w:t>2</w:t>
      </w:r>
      <w:r w:rsidR="00AD2FA7">
        <w:rPr>
          <w:rFonts w:ascii="Arial" w:hAnsi="Arial" w:cs="Arial"/>
          <w:sz w:val="24"/>
          <w:szCs w:val="24"/>
        </w:rPr>
        <w:t>4</w:t>
      </w:r>
      <w:r>
        <w:rPr>
          <w:rFonts w:ascii="Arial" w:hAnsi="Arial" w:cs="Arial"/>
          <w:sz w:val="24"/>
          <w:szCs w:val="24"/>
        </w:rPr>
        <w:t>]</w:t>
      </w:r>
      <w:r w:rsidR="005C6880" w:rsidRPr="002731DD">
        <w:rPr>
          <w:rFonts w:ascii="Arial" w:hAnsi="Arial" w:cs="Arial"/>
          <w:sz w:val="24"/>
          <w:szCs w:val="24"/>
        </w:rPr>
        <w:tab/>
      </w:r>
      <w:r w:rsidR="00B716B1" w:rsidRPr="002731DD">
        <w:rPr>
          <w:rFonts w:ascii="Arial" w:hAnsi="Arial" w:cs="Arial"/>
          <w:sz w:val="24"/>
          <w:szCs w:val="24"/>
        </w:rPr>
        <w:t xml:space="preserve">In </w:t>
      </w:r>
      <w:r w:rsidR="00B716B1" w:rsidRPr="002731DD">
        <w:rPr>
          <w:rFonts w:ascii="Arial" w:hAnsi="Arial" w:cs="Arial"/>
          <w:i/>
          <w:iCs/>
          <w:sz w:val="24"/>
          <w:szCs w:val="24"/>
        </w:rPr>
        <w:t>Mitchell, Wendy Lee v De Waal, Rene Juan</w:t>
      </w:r>
      <w:r w:rsidR="00B716B1" w:rsidRPr="00B716B1">
        <w:rPr>
          <w:rFonts w:ascii="Arial" w:hAnsi="Arial" w:cs="Arial"/>
          <w:sz w:val="24"/>
          <w:szCs w:val="24"/>
        </w:rPr>
        <w:t xml:space="preserve">, </w:t>
      </w:r>
      <w:r w:rsidR="00CF46BC">
        <w:rPr>
          <w:rFonts w:ascii="Arial" w:hAnsi="Arial" w:cs="Arial"/>
          <w:sz w:val="24"/>
          <w:szCs w:val="24"/>
        </w:rPr>
        <w:t>a R</w:t>
      </w:r>
      <w:r w:rsidR="005C6880">
        <w:rPr>
          <w:rFonts w:ascii="Arial" w:hAnsi="Arial" w:cs="Arial"/>
          <w:sz w:val="24"/>
          <w:szCs w:val="24"/>
        </w:rPr>
        <w:t xml:space="preserve">ule 43 application was brought before </w:t>
      </w:r>
      <w:r w:rsidR="00B716B1">
        <w:rPr>
          <w:rFonts w:ascii="Arial" w:hAnsi="Arial" w:cs="Arial"/>
          <w:sz w:val="24"/>
          <w:szCs w:val="24"/>
        </w:rPr>
        <w:t>the Honourable Africa AJ</w:t>
      </w:r>
      <w:r w:rsidR="005C6880">
        <w:rPr>
          <w:rFonts w:ascii="Arial" w:hAnsi="Arial" w:cs="Arial"/>
          <w:sz w:val="24"/>
          <w:szCs w:val="24"/>
        </w:rPr>
        <w:t xml:space="preserve">. The </w:t>
      </w:r>
      <w:r w:rsidR="002E0843">
        <w:rPr>
          <w:rFonts w:ascii="Arial" w:hAnsi="Arial" w:cs="Arial"/>
          <w:sz w:val="24"/>
          <w:szCs w:val="24"/>
        </w:rPr>
        <w:t>H</w:t>
      </w:r>
      <w:r w:rsidR="005C6880">
        <w:rPr>
          <w:rFonts w:ascii="Arial" w:hAnsi="Arial" w:cs="Arial"/>
          <w:sz w:val="24"/>
          <w:szCs w:val="24"/>
        </w:rPr>
        <w:t xml:space="preserve">onourable </w:t>
      </w:r>
      <w:r w:rsidR="002E0843">
        <w:rPr>
          <w:rFonts w:ascii="Arial" w:hAnsi="Arial" w:cs="Arial"/>
          <w:sz w:val="24"/>
          <w:szCs w:val="24"/>
        </w:rPr>
        <w:t>C</w:t>
      </w:r>
      <w:r w:rsidR="005C6880">
        <w:rPr>
          <w:rFonts w:ascii="Arial" w:hAnsi="Arial" w:cs="Arial"/>
          <w:sz w:val="24"/>
          <w:szCs w:val="24"/>
        </w:rPr>
        <w:t xml:space="preserve">ourt noted </w:t>
      </w:r>
      <w:r w:rsidR="00B716B1">
        <w:rPr>
          <w:rFonts w:ascii="Arial" w:hAnsi="Arial" w:cs="Arial"/>
          <w:sz w:val="24"/>
          <w:szCs w:val="24"/>
        </w:rPr>
        <w:t xml:space="preserve">the </w:t>
      </w:r>
      <w:r>
        <w:rPr>
          <w:rFonts w:ascii="Arial" w:hAnsi="Arial" w:cs="Arial"/>
          <w:sz w:val="24"/>
          <w:szCs w:val="24"/>
        </w:rPr>
        <w:t>following: -</w:t>
      </w:r>
      <w:r w:rsidR="00B716B1">
        <w:rPr>
          <w:rFonts w:ascii="Arial" w:hAnsi="Arial" w:cs="Arial"/>
          <w:sz w:val="24"/>
          <w:szCs w:val="24"/>
        </w:rPr>
        <w:t xml:space="preserve"> </w:t>
      </w:r>
      <w:r w:rsidR="00B716B1">
        <w:rPr>
          <w:rStyle w:val="FootnoteReference"/>
          <w:rFonts w:ascii="Arial" w:hAnsi="Arial" w:cs="Arial"/>
          <w:sz w:val="24"/>
          <w:szCs w:val="24"/>
        </w:rPr>
        <w:footnoteReference w:id="10"/>
      </w:r>
    </w:p>
    <w:p w14:paraId="26056BB6" w14:textId="77777777" w:rsidR="00B716B1" w:rsidRDefault="00B716B1" w:rsidP="00B716B1">
      <w:pPr>
        <w:pStyle w:val="FootnoteText"/>
        <w:ind w:left="1134"/>
        <w:rPr>
          <w:rFonts w:ascii="Arial" w:hAnsi="Arial" w:cs="Arial"/>
          <w:sz w:val="24"/>
          <w:szCs w:val="24"/>
        </w:rPr>
      </w:pPr>
    </w:p>
    <w:p w14:paraId="0CA50F6C" w14:textId="19A829E2" w:rsidR="00B716B1" w:rsidRDefault="002731DD" w:rsidP="0035483F">
      <w:pPr>
        <w:spacing w:line="360" w:lineRule="auto"/>
        <w:ind w:left="2160" w:hanging="1026"/>
        <w:rPr>
          <w:rFonts w:ascii="Arial" w:hAnsi="Arial" w:cs="Arial"/>
        </w:rPr>
      </w:pPr>
      <w:r w:rsidRPr="0008545C">
        <w:rPr>
          <w:rFonts w:ascii="Arial" w:hAnsi="Arial" w:cs="Arial"/>
        </w:rPr>
        <w:t>“[</w:t>
      </w:r>
      <w:r w:rsidR="00B716B1" w:rsidRPr="0008545C">
        <w:rPr>
          <w:rFonts w:ascii="Arial" w:hAnsi="Arial" w:cs="Arial"/>
        </w:rPr>
        <w:t>19</w:t>
      </w:r>
      <w:r w:rsidRPr="0008545C">
        <w:rPr>
          <w:rFonts w:ascii="Arial" w:hAnsi="Arial" w:cs="Arial"/>
        </w:rPr>
        <w:t>]</w:t>
      </w:r>
      <w:r w:rsidR="00B716B1" w:rsidRPr="0008545C">
        <w:rPr>
          <w:rFonts w:ascii="Arial" w:hAnsi="Arial" w:cs="Arial"/>
        </w:rPr>
        <w:tab/>
      </w:r>
      <w:r w:rsidR="005C6880" w:rsidRPr="0008545C">
        <w:rPr>
          <w:rFonts w:ascii="Arial" w:hAnsi="Arial" w:cs="Arial"/>
        </w:rPr>
        <w:t>“</w:t>
      </w:r>
      <w:r w:rsidR="00B716B1" w:rsidRPr="0008545C">
        <w:rPr>
          <w:rFonts w:ascii="Arial" w:hAnsi="Arial" w:cs="Arial"/>
        </w:rPr>
        <w:t xml:space="preserve">This court is unable to </w:t>
      </w:r>
      <w:proofErr w:type="spellStart"/>
      <w:r w:rsidR="00B716B1" w:rsidRPr="0008545C">
        <w:rPr>
          <w:rFonts w:ascii="Arial" w:hAnsi="Arial" w:cs="Arial"/>
          <w:i/>
          <w:iCs/>
        </w:rPr>
        <w:t>mero</w:t>
      </w:r>
      <w:proofErr w:type="spellEnd"/>
      <w:r w:rsidR="00B716B1" w:rsidRPr="0008545C">
        <w:rPr>
          <w:rFonts w:ascii="Arial" w:hAnsi="Arial" w:cs="Arial"/>
          <w:i/>
          <w:iCs/>
        </w:rPr>
        <w:t xml:space="preserve"> moto</w:t>
      </w:r>
      <w:r w:rsidR="00B716B1" w:rsidRPr="0008545C">
        <w:rPr>
          <w:rFonts w:ascii="Arial" w:hAnsi="Arial" w:cs="Arial"/>
        </w:rPr>
        <w:t xml:space="preserve"> condone that because the respondent acquired knowledge of the summons, by way of e</w:t>
      </w:r>
      <w:r w:rsidR="00CF46BC" w:rsidRPr="0008545C">
        <w:rPr>
          <w:rFonts w:ascii="Arial" w:hAnsi="Arial" w:cs="Arial"/>
        </w:rPr>
        <w:t>-</w:t>
      </w:r>
      <w:r w:rsidR="00B716B1" w:rsidRPr="0008545C">
        <w:rPr>
          <w:rFonts w:ascii="Arial" w:hAnsi="Arial" w:cs="Arial"/>
        </w:rPr>
        <w:t xml:space="preserve">mail and via service on his niece, or the fact that he entered an appearance to defend, that the applicant is automatically absolved or relived from </w:t>
      </w:r>
      <w:r w:rsidR="00CF46BC" w:rsidRPr="0008545C">
        <w:rPr>
          <w:rFonts w:ascii="Arial" w:hAnsi="Arial" w:cs="Arial"/>
        </w:rPr>
        <w:t>h</w:t>
      </w:r>
      <w:r w:rsidR="00B716B1" w:rsidRPr="0008545C">
        <w:rPr>
          <w:rFonts w:ascii="Arial" w:hAnsi="Arial" w:cs="Arial"/>
        </w:rPr>
        <w:t>er obligation to comply with the court order, which specified the manner of service.</w:t>
      </w:r>
    </w:p>
    <w:p w14:paraId="463D72A9" w14:textId="34D28573" w:rsidR="00775A7D" w:rsidRPr="0008545C" w:rsidRDefault="00775A7D" w:rsidP="0035483F">
      <w:pPr>
        <w:spacing w:line="360" w:lineRule="auto"/>
        <w:ind w:left="2160" w:hanging="1026"/>
        <w:rPr>
          <w:rFonts w:ascii="Arial" w:hAnsi="Arial" w:cs="Arial"/>
        </w:rPr>
      </w:pPr>
      <w:r>
        <w:rPr>
          <w:rFonts w:ascii="Arial" w:hAnsi="Arial" w:cs="Arial"/>
        </w:rPr>
        <w:t>[21</w:t>
      </w:r>
      <w:r w:rsidR="0033526A">
        <w:rPr>
          <w:rFonts w:ascii="Arial" w:hAnsi="Arial" w:cs="Arial"/>
        </w:rPr>
        <w:t xml:space="preserve">] </w:t>
      </w:r>
      <w:r w:rsidR="0033526A">
        <w:rPr>
          <w:rFonts w:ascii="Arial" w:hAnsi="Arial" w:cs="Arial"/>
        </w:rPr>
        <w:tab/>
      </w:r>
      <w:r>
        <w:rPr>
          <w:rFonts w:ascii="Arial" w:hAnsi="Arial" w:cs="Arial"/>
        </w:rPr>
        <w:t xml:space="preserve">It is </w:t>
      </w:r>
      <w:r w:rsidR="00453F1C">
        <w:rPr>
          <w:rFonts w:ascii="Arial" w:hAnsi="Arial" w:cs="Arial"/>
        </w:rPr>
        <w:t xml:space="preserve">the considered view of the court, that the summons in the present case was not properly served on the </w:t>
      </w:r>
      <w:r w:rsidR="00881875">
        <w:rPr>
          <w:rFonts w:ascii="Arial" w:hAnsi="Arial" w:cs="Arial"/>
        </w:rPr>
        <w:t>Respondent</w:t>
      </w:r>
      <w:r w:rsidR="0033526A">
        <w:rPr>
          <w:rFonts w:ascii="Arial" w:hAnsi="Arial" w:cs="Arial"/>
        </w:rPr>
        <w:t>.</w:t>
      </w:r>
    </w:p>
    <w:p w14:paraId="334D52A4" w14:textId="461A865C" w:rsidR="00B716B1" w:rsidRPr="0008545C" w:rsidRDefault="002731DD" w:rsidP="00CF46BC">
      <w:pPr>
        <w:spacing w:line="360" w:lineRule="auto"/>
        <w:ind w:left="2160" w:hanging="1026"/>
        <w:rPr>
          <w:rFonts w:ascii="Arial" w:hAnsi="Arial" w:cs="Arial"/>
        </w:rPr>
      </w:pPr>
      <w:r w:rsidRPr="0008545C">
        <w:rPr>
          <w:rFonts w:ascii="Arial" w:hAnsi="Arial" w:cs="Arial"/>
        </w:rPr>
        <w:t>[22]</w:t>
      </w:r>
      <w:r w:rsidRPr="0008545C">
        <w:rPr>
          <w:rFonts w:ascii="Arial" w:hAnsi="Arial" w:cs="Arial"/>
        </w:rPr>
        <w:tab/>
      </w:r>
      <w:r w:rsidR="00B716B1" w:rsidRPr="0008545C">
        <w:rPr>
          <w:rFonts w:ascii="Arial" w:hAnsi="Arial" w:cs="Arial"/>
        </w:rPr>
        <w:t>It is my considered view that the instances where a summons is issued and “properly” served</w:t>
      </w:r>
      <w:r w:rsidR="00B716B1" w:rsidRPr="0008545C">
        <w:rPr>
          <w:rFonts w:ascii="Arial" w:hAnsi="Arial" w:cs="Arial"/>
          <w:b/>
          <w:bCs/>
          <w:u w:val="single"/>
        </w:rPr>
        <w:t xml:space="preserve"> later</w:t>
      </w:r>
      <w:r w:rsidR="00B716B1" w:rsidRPr="0008545C">
        <w:rPr>
          <w:rFonts w:ascii="Arial" w:hAnsi="Arial" w:cs="Arial"/>
        </w:rPr>
        <w:t xml:space="preserve">, cannot avail an </w:t>
      </w:r>
      <w:r w:rsidR="00CF46BC" w:rsidRPr="0008545C">
        <w:rPr>
          <w:rFonts w:ascii="Arial" w:hAnsi="Arial" w:cs="Arial"/>
        </w:rPr>
        <w:t>A</w:t>
      </w:r>
      <w:r w:rsidR="00B716B1" w:rsidRPr="0008545C">
        <w:rPr>
          <w:rFonts w:ascii="Arial" w:hAnsi="Arial" w:cs="Arial"/>
        </w:rPr>
        <w:t>pplicant seeking relief. On this ground alone the application falls to be dismissed.</w:t>
      </w:r>
    </w:p>
    <w:p w14:paraId="38681E18" w14:textId="02A160A0" w:rsidR="00B716B1" w:rsidRPr="0008545C" w:rsidRDefault="005C6880" w:rsidP="00CF46BC">
      <w:pPr>
        <w:spacing w:line="360" w:lineRule="auto"/>
        <w:ind w:left="1854" w:firstLine="306"/>
        <w:rPr>
          <w:rFonts w:ascii="Arial" w:hAnsi="Arial" w:cs="Arial"/>
        </w:rPr>
      </w:pPr>
      <w:r w:rsidRPr="0008545C">
        <w:rPr>
          <w:rFonts w:ascii="Arial" w:hAnsi="Arial" w:cs="Arial"/>
        </w:rPr>
        <w:t>[1.2]</w:t>
      </w:r>
      <w:r w:rsidRPr="0008545C">
        <w:rPr>
          <w:rFonts w:ascii="Arial" w:hAnsi="Arial" w:cs="Arial"/>
        </w:rPr>
        <w:tab/>
      </w:r>
      <w:r w:rsidR="00B716B1" w:rsidRPr="0008545C">
        <w:rPr>
          <w:rFonts w:ascii="Arial" w:hAnsi="Arial" w:cs="Arial"/>
        </w:rPr>
        <w:t>The application was dismissed with costs.</w:t>
      </w:r>
      <w:r w:rsidRPr="0008545C">
        <w:rPr>
          <w:rFonts w:ascii="Arial" w:hAnsi="Arial" w:cs="Arial"/>
        </w:rPr>
        <w:t>”</w:t>
      </w:r>
    </w:p>
    <w:p w14:paraId="0D574142" w14:textId="77777777" w:rsidR="00B716B1" w:rsidRDefault="00B716B1" w:rsidP="002D07BD">
      <w:pPr>
        <w:ind w:left="1134" w:hanging="1134"/>
        <w:rPr>
          <w:rFonts w:ascii="Arial" w:hAnsi="Arial" w:cs="Arial"/>
          <w:sz w:val="24"/>
          <w:szCs w:val="24"/>
        </w:rPr>
      </w:pPr>
    </w:p>
    <w:p w14:paraId="676F3FD7" w14:textId="7103202F" w:rsidR="00672C29" w:rsidRPr="001D7CDF" w:rsidRDefault="0008545C" w:rsidP="00107A15">
      <w:pPr>
        <w:spacing w:line="360" w:lineRule="auto"/>
        <w:ind w:left="709" w:hanging="709"/>
        <w:rPr>
          <w:rFonts w:ascii="Arial" w:hAnsi="Arial" w:cs="Arial"/>
          <w:sz w:val="24"/>
          <w:szCs w:val="24"/>
        </w:rPr>
      </w:pPr>
      <w:r>
        <w:rPr>
          <w:rFonts w:ascii="Arial" w:hAnsi="Arial" w:cs="Arial"/>
          <w:sz w:val="24"/>
          <w:szCs w:val="24"/>
        </w:rPr>
        <w:lastRenderedPageBreak/>
        <w:t>[</w:t>
      </w:r>
      <w:r w:rsidR="00B716B1">
        <w:rPr>
          <w:rFonts w:ascii="Arial" w:hAnsi="Arial" w:cs="Arial"/>
          <w:sz w:val="24"/>
          <w:szCs w:val="24"/>
        </w:rPr>
        <w:t>2</w:t>
      </w:r>
      <w:r w:rsidR="00AD2FA7">
        <w:rPr>
          <w:rFonts w:ascii="Arial" w:hAnsi="Arial" w:cs="Arial"/>
          <w:sz w:val="24"/>
          <w:szCs w:val="24"/>
        </w:rPr>
        <w:t>5</w:t>
      </w:r>
      <w:r>
        <w:rPr>
          <w:rFonts w:ascii="Arial" w:hAnsi="Arial" w:cs="Arial"/>
          <w:sz w:val="24"/>
          <w:szCs w:val="24"/>
        </w:rPr>
        <w:t>]</w:t>
      </w:r>
      <w:r w:rsidR="00672C29">
        <w:rPr>
          <w:rFonts w:ascii="Arial" w:hAnsi="Arial" w:cs="Arial"/>
          <w:sz w:val="24"/>
          <w:szCs w:val="24"/>
        </w:rPr>
        <w:tab/>
      </w:r>
      <w:r w:rsidR="00672C29" w:rsidRPr="001D7CDF">
        <w:rPr>
          <w:rFonts w:ascii="Arial" w:hAnsi="Arial" w:cs="Arial"/>
          <w:sz w:val="24"/>
          <w:szCs w:val="24"/>
        </w:rPr>
        <w:t xml:space="preserve">According to section 14.8 of the </w:t>
      </w:r>
      <w:r w:rsidR="00CF46BC">
        <w:rPr>
          <w:rFonts w:ascii="Arial" w:hAnsi="Arial" w:cs="Arial"/>
          <w:sz w:val="24"/>
          <w:szCs w:val="24"/>
        </w:rPr>
        <w:t>P</w:t>
      </w:r>
      <w:r w:rsidR="00672C29" w:rsidRPr="001D7CDF">
        <w:rPr>
          <w:rFonts w:ascii="Arial" w:hAnsi="Arial" w:cs="Arial"/>
          <w:sz w:val="24"/>
          <w:szCs w:val="24"/>
        </w:rPr>
        <w:t xml:space="preserve">ractice </w:t>
      </w:r>
      <w:r w:rsidR="00CF46BC">
        <w:rPr>
          <w:rFonts w:ascii="Arial" w:hAnsi="Arial" w:cs="Arial"/>
          <w:sz w:val="24"/>
          <w:szCs w:val="24"/>
        </w:rPr>
        <w:t>D</w:t>
      </w:r>
      <w:r w:rsidR="00672C29" w:rsidRPr="001D7CDF">
        <w:rPr>
          <w:rFonts w:ascii="Arial" w:hAnsi="Arial" w:cs="Arial"/>
          <w:sz w:val="24"/>
          <w:szCs w:val="24"/>
        </w:rPr>
        <w:t>irective, when applying for a hearing date or enrolment of a matter in this division</w:t>
      </w:r>
      <w:r w:rsidR="00672C29">
        <w:rPr>
          <w:rFonts w:ascii="Arial" w:hAnsi="Arial" w:cs="Arial"/>
          <w:sz w:val="24"/>
          <w:szCs w:val="24"/>
        </w:rPr>
        <w:t xml:space="preserve">, </w:t>
      </w:r>
      <w:r w:rsidR="00CF46BC">
        <w:rPr>
          <w:rFonts w:ascii="Arial" w:hAnsi="Arial" w:cs="Arial"/>
          <w:sz w:val="24"/>
          <w:szCs w:val="24"/>
        </w:rPr>
        <w:t>it</w:t>
      </w:r>
      <w:r w:rsidR="00672C29">
        <w:rPr>
          <w:rFonts w:ascii="Arial" w:hAnsi="Arial" w:cs="Arial"/>
          <w:sz w:val="24"/>
          <w:szCs w:val="24"/>
        </w:rPr>
        <w:t xml:space="preserve"> states</w:t>
      </w:r>
      <w:r w:rsidR="00672C29">
        <w:rPr>
          <w:rStyle w:val="FootnoteReference"/>
          <w:rFonts w:ascii="Arial" w:hAnsi="Arial" w:cs="Arial"/>
          <w:sz w:val="24"/>
          <w:szCs w:val="24"/>
        </w:rPr>
        <w:footnoteReference w:id="11"/>
      </w:r>
      <w:r w:rsidR="00672C29" w:rsidRPr="001D7CDF">
        <w:rPr>
          <w:rFonts w:ascii="Arial" w:hAnsi="Arial" w:cs="Arial"/>
          <w:sz w:val="24"/>
          <w:szCs w:val="24"/>
        </w:rPr>
        <w:t xml:space="preserve">: </w:t>
      </w:r>
    </w:p>
    <w:p w14:paraId="31F10428" w14:textId="20E5EA5B" w:rsidR="00672C29" w:rsidRDefault="00EE7D22" w:rsidP="00242741">
      <w:pPr>
        <w:spacing w:line="360" w:lineRule="auto"/>
        <w:ind w:left="2127" w:hanging="993"/>
        <w:rPr>
          <w:rFonts w:ascii="Arial" w:hAnsi="Arial" w:cs="Arial"/>
        </w:rPr>
      </w:pPr>
      <w:r w:rsidRPr="00EE7D22">
        <w:rPr>
          <w:rFonts w:ascii="Arial" w:hAnsi="Arial" w:cs="Arial"/>
        </w:rPr>
        <w:t>“[</w:t>
      </w:r>
      <w:r w:rsidR="00672C29" w:rsidRPr="00EE7D22">
        <w:rPr>
          <w:rFonts w:ascii="Arial" w:hAnsi="Arial" w:cs="Arial"/>
        </w:rPr>
        <w:t>14.8</w:t>
      </w:r>
      <w:r w:rsidR="00AC1391" w:rsidRPr="00EE7D22">
        <w:rPr>
          <w:rFonts w:ascii="Arial" w:hAnsi="Arial" w:cs="Arial"/>
        </w:rPr>
        <w:t>]</w:t>
      </w:r>
      <w:r w:rsidR="00672C29" w:rsidRPr="00EE7D22">
        <w:rPr>
          <w:rFonts w:ascii="Arial" w:hAnsi="Arial" w:cs="Arial"/>
        </w:rPr>
        <w:tab/>
        <w:t xml:space="preserve">In the event that any misrepresentation is made in the date application process, whether intentional or negligently, the date allocation shall automatically be invalid, and the attorney and/or counsel responsible for the application shall be referred to the DJP for an investigation into the misrepresentation and may be referred to the </w:t>
      </w:r>
      <w:r w:rsidR="002E0843">
        <w:rPr>
          <w:rFonts w:ascii="Arial" w:hAnsi="Arial" w:cs="Arial"/>
        </w:rPr>
        <w:t>L</w:t>
      </w:r>
      <w:r w:rsidR="00672C29" w:rsidRPr="00EE7D22">
        <w:rPr>
          <w:rFonts w:ascii="Arial" w:hAnsi="Arial" w:cs="Arial"/>
        </w:rPr>
        <w:t xml:space="preserve">egal </w:t>
      </w:r>
      <w:r w:rsidR="002E0843">
        <w:rPr>
          <w:rFonts w:ascii="Arial" w:hAnsi="Arial" w:cs="Arial"/>
        </w:rPr>
        <w:t>P</w:t>
      </w:r>
      <w:r w:rsidR="00672C29" w:rsidRPr="00EE7D22">
        <w:rPr>
          <w:rFonts w:ascii="Arial" w:hAnsi="Arial" w:cs="Arial"/>
        </w:rPr>
        <w:t xml:space="preserve">ractice </w:t>
      </w:r>
      <w:r w:rsidR="002E0843">
        <w:rPr>
          <w:rFonts w:ascii="Arial" w:hAnsi="Arial" w:cs="Arial"/>
        </w:rPr>
        <w:t>C</w:t>
      </w:r>
      <w:r w:rsidR="00672C29" w:rsidRPr="00EE7D22">
        <w:rPr>
          <w:rFonts w:ascii="Arial" w:hAnsi="Arial" w:cs="Arial"/>
        </w:rPr>
        <w:t>ouncil for a further investigation into whether or not professional misconduct has been committed.”</w:t>
      </w:r>
    </w:p>
    <w:p w14:paraId="06393F56" w14:textId="43A39209" w:rsidR="00F83475" w:rsidRDefault="00B3667A" w:rsidP="00242741">
      <w:pPr>
        <w:pStyle w:val="Default"/>
        <w:spacing w:line="360" w:lineRule="auto"/>
        <w:ind w:left="142" w:hanging="142"/>
        <w:rPr>
          <w:rFonts w:ascii="Arial" w:hAnsi="Arial" w:cs="Arial"/>
        </w:rPr>
      </w:pPr>
      <w:r>
        <w:rPr>
          <w:rFonts w:ascii="Arial" w:hAnsi="Arial" w:cs="Arial"/>
        </w:rPr>
        <w:t>[</w:t>
      </w:r>
      <w:r w:rsidR="00F83475">
        <w:rPr>
          <w:rFonts w:ascii="Arial" w:hAnsi="Arial" w:cs="Arial"/>
        </w:rPr>
        <w:t>2</w:t>
      </w:r>
      <w:r w:rsidR="00AD2FA7">
        <w:rPr>
          <w:rFonts w:ascii="Arial" w:hAnsi="Arial" w:cs="Arial"/>
        </w:rPr>
        <w:t>6</w:t>
      </w:r>
      <w:r>
        <w:rPr>
          <w:rFonts w:ascii="Arial" w:hAnsi="Arial" w:cs="Arial"/>
        </w:rPr>
        <w:t>]</w:t>
      </w:r>
      <w:r w:rsidR="00F83475">
        <w:rPr>
          <w:rFonts w:ascii="Arial" w:hAnsi="Arial" w:cs="Arial"/>
        </w:rPr>
        <w:tab/>
        <w:t xml:space="preserve">In terms of the </w:t>
      </w:r>
      <w:r w:rsidR="00D175EE">
        <w:rPr>
          <w:rFonts w:ascii="Arial" w:hAnsi="Arial" w:cs="Arial"/>
        </w:rPr>
        <w:t xml:space="preserve">previous </w:t>
      </w:r>
      <w:r w:rsidR="00F83475">
        <w:rPr>
          <w:rFonts w:ascii="Arial" w:hAnsi="Arial" w:cs="Arial"/>
        </w:rPr>
        <w:t xml:space="preserve">Revised </w:t>
      </w:r>
      <w:r w:rsidR="00D175EE">
        <w:rPr>
          <w:rFonts w:ascii="Arial" w:hAnsi="Arial" w:cs="Arial"/>
        </w:rPr>
        <w:t xml:space="preserve">Practice </w:t>
      </w:r>
      <w:r w:rsidR="00F83475">
        <w:rPr>
          <w:rFonts w:ascii="Arial" w:hAnsi="Arial" w:cs="Arial"/>
        </w:rPr>
        <w:t xml:space="preserve">Directive 1 of </w:t>
      </w:r>
      <w:r w:rsidR="003A53FF">
        <w:rPr>
          <w:rFonts w:ascii="Arial" w:hAnsi="Arial" w:cs="Arial"/>
        </w:rPr>
        <w:t>2021: -</w:t>
      </w:r>
    </w:p>
    <w:p w14:paraId="5D3F80AF" w14:textId="77777777" w:rsidR="00F83475" w:rsidRDefault="00F83475" w:rsidP="00CF46BC">
      <w:pPr>
        <w:pStyle w:val="Default"/>
        <w:spacing w:line="360" w:lineRule="auto"/>
        <w:rPr>
          <w:rFonts w:ascii="Arial" w:hAnsi="Arial" w:cs="Arial"/>
        </w:rPr>
      </w:pPr>
    </w:p>
    <w:p w14:paraId="6838AD7C" w14:textId="2B43B60D" w:rsidR="00F83475" w:rsidRPr="00B3667A" w:rsidRDefault="00B3667A" w:rsidP="00242741">
      <w:pPr>
        <w:pStyle w:val="Default"/>
        <w:spacing w:line="360" w:lineRule="auto"/>
        <w:ind w:left="1985" w:hanging="851"/>
        <w:rPr>
          <w:rFonts w:ascii="Arial" w:hAnsi="Arial" w:cs="Arial"/>
          <w:sz w:val="22"/>
          <w:szCs w:val="22"/>
        </w:rPr>
      </w:pPr>
      <w:r w:rsidRPr="00B3667A">
        <w:rPr>
          <w:rFonts w:ascii="Arial" w:hAnsi="Arial" w:cs="Arial"/>
          <w:sz w:val="22"/>
          <w:szCs w:val="22"/>
        </w:rPr>
        <w:t>“</w:t>
      </w:r>
      <w:r w:rsidR="00192C98" w:rsidRPr="00B3667A">
        <w:rPr>
          <w:rFonts w:ascii="Arial" w:hAnsi="Arial" w:cs="Arial"/>
          <w:sz w:val="22"/>
          <w:szCs w:val="22"/>
        </w:rPr>
        <w:t>[</w:t>
      </w:r>
      <w:r w:rsidR="00F83475" w:rsidRPr="00B3667A">
        <w:rPr>
          <w:rFonts w:ascii="Arial" w:hAnsi="Arial" w:cs="Arial"/>
          <w:sz w:val="22"/>
          <w:szCs w:val="22"/>
        </w:rPr>
        <w:t>39</w:t>
      </w:r>
      <w:r w:rsidR="00192C98" w:rsidRPr="00B3667A">
        <w:rPr>
          <w:rFonts w:ascii="Arial" w:hAnsi="Arial" w:cs="Arial"/>
          <w:sz w:val="22"/>
          <w:szCs w:val="22"/>
        </w:rPr>
        <w:t>]</w:t>
      </w:r>
      <w:r w:rsidR="00F83475" w:rsidRPr="00B3667A">
        <w:rPr>
          <w:rFonts w:ascii="Arial" w:hAnsi="Arial" w:cs="Arial"/>
          <w:sz w:val="22"/>
          <w:szCs w:val="22"/>
        </w:rPr>
        <w:t xml:space="preserve">     </w:t>
      </w:r>
      <w:r w:rsidR="00242741">
        <w:rPr>
          <w:rFonts w:ascii="Arial" w:hAnsi="Arial" w:cs="Arial"/>
          <w:sz w:val="22"/>
          <w:szCs w:val="22"/>
        </w:rPr>
        <w:t xml:space="preserve">  </w:t>
      </w:r>
      <w:r w:rsidR="00F83475" w:rsidRPr="00B3667A">
        <w:rPr>
          <w:rFonts w:ascii="Arial" w:hAnsi="Arial" w:cs="Arial"/>
          <w:sz w:val="22"/>
          <w:szCs w:val="22"/>
        </w:rPr>
        <w:t xml:space="preserve">A party who contends that a matter categorised C, F, D or P, is ripe to be allocated a trial date shall apply in the prescribed form, to the Registrar for a certificate of trial readiness and together with such application, shall further provide the following in a statement, signed by the attorney for the party applying for the certificate, confirming that: </w:t>
      </w:r>
    </w:p>
    <w:p w14:paraId="61646E2C" w14:textId="77777777" w:rsidR="00F83475" w:rsidRPr="00B3667A" w:rsidRDefault="00F83475" w:rsidP="00242741">
      <w:pPr>
        <w:pStyle w:val="Default"/>
        <w:spacing w:line="360" w:lineRule="auto"/>
        <w:ind w:hanging="284"/>
        <w:rPr>
          <w:rFonts w:ascii="Arial" w:hAnsi="Arial" w:cs="Arial"/>
          <w:sz w:val="22"/>
          <w:szCs w:val="22"/>
        </w:rPr>
      </w:pPr>
    </w:p>
    <w:p w14:paraId="64E37F0D" w14:textId="1807DB07" w:rsidR="00F83475" w:rsidRPr="00B3667A" w:rsidRDefault="00192C98" w:rsidP="00242741">
      <w:pPr>
        <w:pStyle w:val="Default"/>
        <w:spacing w:line="360" w:lineRule="auto"/>
        <w:ind w:left="1985" w:hanging="709"/>
        <w:rPr>
          <w:rFonts w:ascii="Arial" w:hAnsi="Arial" w:cs="Arial"/>
          <w:sz w:val="22"/>
          <w:szCs w:val="22"/>
        </w:rPr>
      </w:pPr>
      <w:r w:rsidRPr="00B3667A">
        <w:rPr>
          <w:rFonts w:ascii="Arial" w:hAnsi="Arial" w:cs="Arial"/>
          <w:sz w:val="22"/>
          <w:szCs w:val="22"/>
        </w:rPr>
        <w:t>[</w:t>
      </w:r>
      <w:r w:rsidR="00F83475" w:rsidRPr="00B3667A">
        <w:rPr>
          <w:rFonts w:ascii="Arial" w:hAnsi="Arial" w:cs="Arial"/>
          <w:sz w:val="22"/>
          <w:szCs w:val="22"/>
        </w:rPr>
        <w:t>39.1</w:t>
      </w:r>
      <w:r w:rsidRPr="00B3667A">
        <w:rPr>
          <w:rFonts w:ascii="Arial" w:hAnsi="Arial" w:cs="Arial"/>
          <w:sz w:val="22"/>
          <w:szCs w:val="22"/>
        </w:rPr>
        <w:t>]</w:t>
      </w:r>
      <w:r w:rsidR="00F83475" w:rsidRPr="00B3667A">
        <w:rPr>
          <w:rFonts w:ascii="Arial" w:hAnsi="Arial" w:cs="Arial"/>
          <w:sz w:val="22"/>
          <w:szCs w:val="22"/>
        </w:rPr>
        <w:t xml:space="preserve"> </w:t>
      </w:r>
      <w:r w:rsidR="00F83475" w:rsidRPr="00B3667A">
        <w:rPr>
          <w:rFonts w:ascii="Arial" w:hAnsi="Arial" w:cs="Arial"/>
          <w:sz w:val="22"/>
          <w:szCs w:val="22"/>
        </w:rPr>
        <w:tab/>
        <w:t xml:space="preserve">he or she has personally verified full compliance with the prescripts of this directive, in particular, paragraph 8.4.1 herein. </w:t>
      </w:r>
    </w:p>
    <w:p w14:paraId="068DF33D" w14:textId="77777777" w:rsidR="00CF46BC" w:rsidRPr="00B3667A" w:rsidRDefault="00CF46BC" w:rsidP="00CF46BC">
      <w:pPr>
        <w:pStyle w:val="Default"/>
        <w:spacing w:line="360" w:lineRule="auto"/>
        <w:ind w:left="1560" w:hanging="840"/>
        <w:rPr>
          <w:rFonts w:ascii="Arial" w:hAnsi="Arial" w:cs="Arial"/>
          <w:sz w:val="22"/>
          <w:szCs w:val="22"/>
        </w:rPr>
      </w:pPr>
    </w:p>
    <w:p w14:paraId="0EB912A7" w14:textId="006A5B29" w:rsidR="00F83475" w:rsidRPr="00B3667A" w:rsidRDefault="00192C98" w:rsidP="00242741">
      <w:pPr>
        <w:pStyle w:val="Default"/>
        <w:spacing w:line="360" w:lineRule="auto"/>
        <w:ind w:left="1985" w:hanging="709"/>
        <w:rPr>
          <w:rFonts w:ascii="Arial" w:hAnsi="Arial" w:cs="Arial"/>
          <w:sz w:val="22"/>
          <w:szCs w:val="22"/>
        </w:rPr>
      </w:pPr>
      <w:r w:rsidRPr="00B3667A">
        <w:rPr>
          <w:rFonts w:ascii="Arial" w:hAnsi="Arial" w:cs="Arial"/>
          <w:sz w:val="22"/>
          <w:szCs w:val="22"/>
        </w:rPr>
        <w:t>[</w:t>
      </w:r>
      <w:r w:rsidR="00F83475" w:rsidRPr="00B3667A">
        <w:rPr>
          <w:rFonts w:ascii="Arial" w:hAnsi="Arial" w:cs="Arial"/>
          <w:sz w:val="22"/>
          <w:szCs w:val="22"/>
        </w:rPr>
        <w:t>39.2</w:t>
      </w:r>
      <w:r w:rsidRPr="00B3667A">
        <w:rPr>
          <w:rFonts w:ascii="Arial" w:hAnsi="Arial" w:cs="Arial"/>
          <w:sz w:val="22"/>
          <w:szCs w:val="22"/>
        </w:rPr>
        <w:t>]</w:t>
      </w:r>
      <w:r w:rsidR="00F83475" w:rsidRPr="00B3667A">
        <w:rPr>
          <w:rFonts w:ascii="Arial" w:hAnsi="Arial" w:cs="Arial"/>
          <w:sz w:val="22"/>
          <w:szCs w:val="22"/>
        </w:rPr>
        <w:tab/>
        <w:t xml:space="preserve"> that no interlocutory applications are outstanding or anticipated. </w:t>
      </w:r>
    </w:p>
    <w:p w14:paraId="14610C6B" w14:textId="77777777" w:rsidR="00F83475" w:rsidRPr="00B3667A" w:rsidRDefault="00F83475" w:rsidP="00CF46BC">
      <w:pPr>
        <w:pStyle w:val="Default"/>
        <w:spacing w:line="360" w:lineRule="auto"/>
        <w:rPr>
          <w:rFonts w:ascii="Arial" w:hAnsi="Arial" w:cs="Arial"/>
          <w:sz w:val="22"/>
          <w:szCs w:val="22"/>
        </w:rPr>
      </w:pPr>
    </w:p>
    <w:p w14:paraId="033E67F3" w14:textId="77777777" w:rsidR="00242741" w:rsidRDefault="00192C98" w:rsidP="00242741">
      <w:pPr>
        <w:pStyle w:val="Default"/>
        <w:spacing w:line="360" w:lineRule="auto"/>
        <w:ind w:left="1560" w:hanging="284"/>
        <w:rPr>
          <w:rFonts w:ascii="Arial" w:hAnsi="Arial" w:cs="Arial"/>
          <w:sz w:val="22"/>
          <w:szCs w:val="22"/>
        </w:rPr>
      </w:pPr>
      <w:r w:rsidRPr="00B3667A">
        <w:rPr>
          <w:rFonts w:ascii="Arial" w:hAnsi="Arial" w:cs="Arial"/>
          <w:sz w:val="22"/>
          <w:szCs w:val="22"/>
        </w:rPr>
        <w:t>[</w:t>
      </w:r>
      <w:r w:rsidR="00F83475" w:rsidRPr="00B3667A">
        <w:rPr>
          <w:rFonts w:ascii="Arial" w:hAnsi="Arial" w:cs="Arial"/>
          <w:sz w:val="22"/>
          <w:szCs w:val="22"/>
        </w:rPr>
        <w:t>40</w:t>
      </w:r>
      <w:r w:rsidRPr="00B3667A">
        <w:rPr>
          <w:rFonts w:ascii="Arial" w:hAnsi="Arial" w:cs="Arial"/>
          <w:sz w:val="22"/>
          <w:szCs w:val="22"/>
        </w:rPr>
        <w:t>]</w:t>
      </w:r>
      <w:r w:rsidR="00F83475" w:rsidRPr="00B3667A">
        <w:rPr>
          <w:rFonts w:ascii="Arial" w:hAnsi="Arial" w:cs="Arial"/>
          <w:sz w:val="22"/>
          <w:szCs w:val="22"/>
        </w:rPr>
        <w:t xml:space="preserve">    Upon receipt of an application that is fully compliant with these prescripts </w:t>
      </w:r>
      <w:r w:rsidR="00242741">
        <w:rPr>
          <w:rFonts w:ascii="Arial" w:hAnsi="Arial" w:cs="Arial"/>
          <w:sz w:val="22"/>
          <w:szCs w:val="22"/>
        </w:rPr>
        <w:t xml:space="preserve">  </w:t>
      </w:r>
    </w:p>
    <w:p w14:paraId="6A262B9A" w14:textId="1CEB6843" w:rsidR="00F83475" w:rsidRPr="00B3667A" w:rsidRDefault="00242741" w:rsidP="00242741">
      <w:pPr>
        <w:pStyle w:val="Default"/>
        <w:spacing w:line="360" w:lineRule="auto"/>
        <w:ind w:left="1560" w:hanging="284"/>
        <w:rPr>
          <w:rFonts w:ascii="Arial" w:hAnsi="Arial" w:cs="Arial"/>
          <w:sz w:val="22"/>
          <w:szCs w:val="22"/>
        </w:rPr>
      </w:pPr>
      <w:r>
        <w:rPr>
          <w:rFonts w:ascii="Arial" w:hAnsi="Arial" w:cs="Arial"/>
          <w:sz w:val="22"/>
          <w:szCs w:val="22"/>
        </w:rPr>
        <w:t xml:space="preserve">          </w:t>
      </w:r>
      <w:r w:rsidR="00F83475" w:rsidRPr="00B3667A">
        <w:rPr>
          <w:rFonts w:ascii="Arial" w:hAnsi="Arial" w:cs="Arial"/>
          <w:sz w:val="22"/>
          <w:szCs w:val="22"/>
        </w:rPr>
        <w:t xml:space="preserve">the Registrar shall issue a certificate in the prescribed form. </w:t>
      </w:r>
    </w:p>
    <w:p w14:paraId="38E8C173" w14:textId="77777777" w:rsidR="00F83475" w:rsidRPr="00B3667A" w:rsidRDefault="00F83475" w:rsidP="00CF46BC">
      <w:pPr>
        <w:pStyle w:val="Default"/>
        <w:spacing w:line="360" w:lineRule="auto"/>
        <w:ind w:left="1418" w:hanging="698"/>
        <w:rPr>
          <w:rFonts w:ascii="Arial" w:hAnsi="Arial" w:cs="Arial"/>
          <w:sz w:val="22"/>
          <w:szCs w:val="22"/>
        </w:rPr>
      </w:pPr>
    </w:p>
    <w:p w14:paraId="54523430" w14:textId="0EFD4711" w:rsidR="00F83475" w:rsidRPr="00BF4555" w:rsidRDefault="00192C98" w:rsidP="00A05843">
      <w:pPr>
        <w:pStyle w:val="Default"/>
        <w:spacing w:line="360" w:lineRule="auto"/>
        <w:ind w:left="1985" w:hanging="709"/>
        <w:rPr>
          <w:rFonts w:ascii="Arial" w:hAnsi="Arial" w:cs="Arial"/>
        </w:rPr>
      </w:pPr>
      <w:r w:rsidRPr="00B3667A">
        <w:rPr>
          <w:rFonts w:ascii="Arial" w:hAnsi="Arial" w:cs="Arial"/>
          <w:sz w:val="22"/>
          <w:szCs w:val="22"/>
        </w:rPr>
        <w:t>[</w:t>
      </w:r>
      <w:r w:rsidR="00F83475" w:rsidRPr="00B3667A">
        <w:rPr>
          <w:rFonts w:ascii="Arial" w:hAnsi="Arial" w:cs="Arial"/>
          <w:sz w:val="22"/>
          <w:szCs w:val="22"/>
        </w:rPr>
        <w:t>42</w:t>
      </w:r>
      <w:r w:rsidRPr="00B3667A">
        <w:rPr>
          <w:rFonts w:ascii="Arial" w:hAnsi="Arial" w:cs="Arial"/>
          <w:sz w:val="22"/>
          <w:szCs w:val="22"/>
        </w:rPr>
        <w:t>]</w:t>
      </w:r>
      <w:r w:rsidR="00F83475" w:rsidRPr="00B3667A">
        <w:rPr>
          <w:rFonts w:ascii="Arial" w:hAnsi="Arial" w:cs="Arial"/>
          <w:sz w:val="22"/>
          <w:szCs w:val="22"/>
        </w:rPr>
        <w:t xml:space="preserve">   </w:t>
      </w:r>
      <w:r w:rsidR="00BD6093">
        <w:rPr>
          <w:rFonts w:ascii="Arial" w:hAnsi="Arial" w:cs="Arial"/>
          <w:sz w:val="22"/>
          <w:szCs w:val="22"/>
        </w:rPr>
        <w:tab/>
      </w:r>
      <w:r w:rsidR="00F83475" w:rsidRPr="00B3667A">
        <w:rPr>
          <w:rFonts w:ascii="Arial" w:hAnsi="Arial" w:cs="Arial"/>
          <w:sz w:val="22"/>
          <w:szCs w:val="22"/>
        </w:rPr>
        <w:t>In the event that any misrepresentation is made in such application, whether intentional or negligently, the certificate shall automatically be invalid, and the attorney and/or Counsel responsible for the application shall be referred to the DJP for an investigation into the misrepresentation and may be referred to the Legal Practice Council, for a further investigation into whether or not professional misconduct has been committed.</w:t>
      </w:r>
      <w:r w:rsidR="00B3667A" w:rsidRPr="00B3667A">
        <w:rPr>
          <w:rFonts w:ascii="Arial" w:hAnsi="Arial" w:cs="Arial"/>
          <w:sz w:val="22"/>
          <w:szCs w:val="22"/>
        </w:rPr>
        <w:t>”</w:t>
      </w:r>
      <w:r w:rsidR="00F83475" w:rsidRPr="00BF4555">
        <w:rPr>
          <w:rFonts w:ascii="Arial" w:hAnsi="Arial" w:cs="Arial"/>
        </w:rPr>
        <w:t xml:space="preserve"> </w:t>
      </w:r>
    </w:p>
    <w:p w14:paraId="70A9065A" w14:textId="77777777" w:rsidR="00F83475" w:rsidRDefault="00F83475" w:rsidP="00CF46BC">
      <w:pPr>
        <w:spacing w:line="360" w:lineRule="auto"/>
        <w:ind w:left="1418" w:hanging="698"/>
        <w:rPr>
          <w:rFonts w:ascii="Arial" w:hAnsi="Arial" w:cs="Arial"/>
          <w:sz w:val="24"/>
          <w:szCs w:val="24"/>
        </w:rPr>
      </w:pPr>
      <w:r>
        <w:rPr>
          <w:rFonts w:ascii="Arial" w:hAnsi="Arial" w:cs="Arial"/>
          <w:sz w:val="24"/>
          <w:szCs w:val="24"/>
        </w:rPr>
        <w:tab/>
      </w:r>
    </w:p>
    <w:p w14:paraId="74D7F47D" w14:textId="4E89B1C9" w:rsidR="00EC1889" w:rsidRDefault="000D372A" w:rsidP="00BD6093">
      <w:pPr>
        <w:spacing w:line="360" w:lineRule="auto"/>
        <w:ind w:left="709" w:hanging="709"/>
        <w:rPr>
          <w:rFonts w:ascii="Arial" w:hAnsi="Arial" w:cs="Arial"/>
          <w:sz w:val="24"/>
          <w:szCs w:val="24"/>
        </w:rPr>
      </w:pPr>
      <w:r>
        <w:rPr>
          <w:rFonts w:ascii="Arial" w:hAnsi="Arial" w:cs="Arial"/>
          <w:sz w:val="24"/>
          <w:szCs w:val="24"/>
        </w:rPr>
        <w:lastRenderedPageBreak/>
        <w:t>[</w:t>
      </w:r>
      <w:r w:rsidR="00192C98">
        <w:rPr>
          <w:rFonts w:ascii="Arial" w:hAnsi="Arial" w:cs="Arial"/>
          <w:sz w:val="24"/>
          <w:szCs w:val="24"/>
        </w:rPr>
        <w:t>2</w:t>
      </w:r>
      <w:r w:rsidR="00AD2FA7">
        <w:rPr>
          <w:rFonts w:ascii="Arial" w:hAnsi="Arial" w:cs="Arial"/>
          <w:sz w:val="24"/>
          <w:szCs w:val="24"/>
        </w:rPr>
        <w:t>7</w:t>
      </w:r>
      <w:r>
        <w:rPr>
          <w:rFonts w:ascii="Arial" w:hAnsi="Arial" w:cs="Arial"/>
          <w:sz w:val="24"/>
          <w:szCs w:val="24"/>
        </w:rPr>
        <w:t>]</w:t>
      </w:r>
      <w:r w:rsidR="00192C98">
        <w:rPr>
          <w:rFonts w:ascii="Arial" w:hAnsi="Arial" w:cs="Arial"/>
          <w:sz w:val="24"/>
          <w:szCs w:val="24"/>
        </w:rPr>
        <w:tab/>
      </w:r>
      <w:r w:rsidR="00EC1889">
        <w:rPr>
          <w:rFonts w:ascii="Arial" w:hAnsi="Arial" w:cs="Arial"/>
          <w:sz w:val="24"/>
          <w:szCs w:val="24"/>
        </w:rPr>
        <w:t xml:space="preserve">According to uniform rule 6, the courts have </w:t>
      </w:r>
      <w:r>
        <w:rPr>
          <w:rFonts w:ascii="Arial" w:hAnsi="Arial" w:cs="Arial"/>
          <w:sz w:val="24"/>
          <w:szCs w:val="24"/>
        </w:rPr>
        <w:t>considered: -</w:t>
      </w:r>
      <w:r w:rsidR="00EC1889">
        <w:rPr>
          <w:rFonts w:ascii="Arial" w:hAnsi="Arial" w:cs="Arial"/>
          <w:sz w:val="24"/>
          <w:szCs w:val="24"/>
        </w:rPr>
        <w:t xml:space="preserve"> </w:t>
      </w:r>
    </w:p>
    <w:p w14:paraId="1BCB495C" w14:textId="77777777" w:rsidR="005309CF" w:rsidRDefault="00CF46BC" w:rsidP="007F51CD">
      <w:pPr>
        <w:spacing w:line="360" w:lineRule="auto"/>
        <w:ind w:left="709"/>
        <w:rPr>
          <w:rFonts w:ascii="Arial" w:hAnsi="Arial" w:cs="Arial"/>
          <w:i/>
          <w:iCs/>
          <w:sz w:val="24"/>
          <w:szCs w:val="24"/>
        </w:rPr>
      </w:pPr>
      <w:r>
        <w:rPr>
          <w:rFonts w:ascii="Arial" w:hAnsi="Arial" w:cs="Arial"/>
          <w:i/>
          <w:iCs/>
          <w:sz w:val="24"/>
          <w:szCs w:val="24"/>
        </w:rPr>
        <w:t>“</w:t>
      </w:r>
      <w:r w:rsidR="00192C98" w:rsidRPr="00EC1889">
        <w:rPr>
          <w:rFonts w:ascii="Arial" w:hAnsi="Arial" w:cs="Arial"/>
          <w:i/>
          <w:iCs/>
          <w:sz w:val="24"/>
          <w:szCs w:val="24"/>
        </w:rPr>
        <w:t>It is the duty of legal practitioners appearing in motion court to draw the presiding Judge’s attention to any deviation from the standard forms and orders in the papers and to offer an explanation therefor.</w:t>
      </w:r>
      <w:r>
        <w:rPr>
          <w:rFonts w:ascii="Arial" w:hAnsi="Arial" w:cs="Arial"/>
          <w:i/>
          <w:iCs/>
          <w:sz w:val="24"/>
          <w:szCs w:val="24"/>
        </w:rPr>
        <w:t>”</w:t>
      </w:r>
      <w:r w:rsidR="00192C98" w:rsidRPr="00EC1889">
        <w:rPr>
          <w:rFonts w:ascii="Arial" w:hAnsi="Arial" w:cs="Arial"/>
          <w:i/>
          <w:iCs/>
          <w:sz w:val="24"/>
          <w:szCs w:val="24"/>
        </w:rPr>
        <w:t xml:space="preserve"> </w:t>
      </w:r>
      <w:r w:rsidR="00192C98" w:rsidRPr="00EC1889">
        <w:rPr>
          <w:rStyle w:val="FootnoteReference"/>
          <w:rFonts w:ascii="Arial" w:hAnsi="Arial" w:cs="Arial"/>
          <w:i/>
          <w:iCs/>
          <w:sz w:val="24"/>
          <w:szCs w:val="24"/>
        </w:rPr>
        <w:footnoteReference w:id="12"/>
      </w:r>
    </w:p>
    <w:p w14:paraId="60CA2244" w14:textId="77777777" w:rsidR="00CF46BC" w:rsidRPr="00EC1889" w:rsidRDefault="00CF46BC" w:rsidP="00CF46BC">
      <w:pPr>
        <w:spacing w:line="360" w:lineRule="auto"/>
        <w:ind w:left="1134"/>
        <w:rPr>
          <w:rFonts w:ascii="Arial" w:hAnsi="Arial" w:cs="Arial"/>
          <w:i/>
          <w:iCs/>
          <w:sz w:val="24"/>
          <w:szCs w:val="24"/>
        </w:rPr>
      </w:pPr>
    </w:p>
    <w:p w14:paraId="45916E5C" w14:textId="65A82A5A" w:rsidR="00EC1889" w:rsidRDefault="006A4038" w:rsidP="0035483F">
      <w:pPr>
        <w:spacing w:line="360" w:lineRule="auto"/>
        <w:ind w:left="709"/>
        <w:rPr>
          <w:rFonts w:ascii="Arial" w:hAnsi="Arial" w:cs="Arial"/>
          <w:sz w:val="24"/>
          <w:szCs w:val="24"/>
        </w:rPr>
      </w:pPr>
      <w:r>
        <w:rPr>
          <w:rFonts w:ascii="Arial" w:hAnsi="Arial" w:cs="Arial"/>
          <w:sz w:val="24"/>
          <w:szCs w:val="24"/>
        </w:rPr>
        <w:t>[</w:t>
      </w:r>
      <w:r w:rsidR="003F467E">
        <w:rPr>
          <w:rFonts w:ascii="Arial" w:hAnsi="Arial" w:cs="Arial"/>
          <w:sz w:val="24"/>
          <w:szCs w:val="24"/>
        </w:rPr>
        <w:t>7</w:t>
      </w:r>
      <w:r>
        <w:rPr>
          <w:rFonts w:ascii="Arial" w:hAnsi="Arial" w:cs="Arial"/>
          <w:sz w:val="24"/>
          <w:szCs w:val="24"/>
        </w:rPr>
        <w:t>]</w:t>
      </w:r>
      <w:r w:rsidR="007F51CD">
        <w:rPr>
          <w:rFonts w:ascii="Arial" w:hAnsi="Arial" w:cs="Arial"/>
          <w:sz w:val="24"/>
          <w:szCs w:val="24"/>
        </w:rPr>
        <w:t xml:space="preserve"> </w:t>
      </w:r>
      <w:r w:rsidR="00EC1889">
        <w:rPr>
          <w:rFonts w:ascii="Arial" w:hAnsi="Arial" w:cs="Arial"/>
          <w:sz w:val="24"/>
          <w:szCs w:val="24"/>
        </w:rPr>
        <w:t xml:space="preserve">The Honourable </w:t>
      </w:r>
      <w:proofErr w:type="spellStart"/>
      <w:r w:rsidR="00EC1889">
        <w:rPr>
          <w:rFonts w:ascii="Arial" w:hAnsi="Arial" w:cs="Arial"/>
          <w:sz w:val="24"/>
          <w:szCs w:val="24"/>
        </w:rPr>
        <w:t>Fabricious</w:t>
      </w:r>
      <w:proofErr w:type="spellEnd"/>
      <w:r w:rsidR="00EC1889">
        <w:rPr>
          <w:rFonts w:ascii="Arial" w:hAnsi="Arial" w:cs="Arial"/>
          <w:sz w:val="24"/>
          <w:szCs w:val="24"/>
        </w:rPr>
        <w:t xml:space="preserve"> J stated: </w:t>
      </w:r>
    </w:p>
    <w:p w14:paraId="77438939" w14:textId="77777777" w:rsidR="003F467E" w:rsidRDefault="00CF46BC" w:rsidP="007F51CD">
      <w:pPr>
        <w:spacing w:line="360" w:lineRule="auto"/>
        <w:ind w:left="709"/>
        <w:rPr>
          <w:rFonts w:ascii="Arial" w:hAnsi="Arial" w:cs="Arial"/>
          <w:i/>
          <w:iCs/>
          <w:sz w:val="24"/>
          <w:szCs w:val="24"/>
        </w:rPr>
      </w:pPr>
      <w:r>
        <w:rPr>
          <w:rFonts w:ascii="Arial" w:hAnsi="Arial" w:cs="Arial"/>
          <w:i/>
          <w:iCs/>
          <w:sz w:val="24"/>
          <w:szCs w:val="24"/>
        </w:rPr>
        <w:t>“</w:t>
      </w:r>
      <w:r w:rsidR="003F467E" w:rsidRPr="00EC1889">
        <w:rPr>
          <w:rFonts w:ascii="Arial" w:hAnsi="Arial" w:cs="Arial"/>
          <w:i/>
          <w:iCs/>
          <w:sz w:val="24"/>
          <w:szCs w:val="24"/>
        </w:rPr>
        <w:t>I do agree with Mr Bham SC’s submission that certain general standards apply in the context of whether or not Counsel are obliged to bring an authority, which precluded the granting of an order sought, to the courts attention.</w:t>
      </w:r>
      <w:r>
        <w:rPr>
          <w:rFonts w:ascii="Arial" w:hAnsi="Arial" w:cs="Arial"/>
          <w:i/>
          <w:iCs/>
          <w:sz w:val="24"/>
          <w:szCs w:val="24"/>
        </w:rPr>
        <w:t>”</w:t>
      </w:r>
      <w:r w:rsidR="003F467E" w:rsidRPr="00EC1889">
        <w:rPr>
          <w:rStyle w:val="FootnoteReference"/>
          <w:rFonts w:ascii="Arial" w:hAnsi="Arial" w:cs="Arial"/>
          <w:i/>
          <w:iCs/>
          <w:sz w:val="24"/>
          <w:szCs w:val="24"/>
        </w:rPr>
        <w:footnoteReference w:id="13"/>
      </w:r>
    </w:p>
    <w:p w14:paraId="139CD154" w14:textId="77777777" w:rsidR="007F51CD" w:rsidRDefault="007F51CD" w:rsidP="007F51CD">
      <w:pPr>
        <w:spacing w:line="360" w:lineRule="auto"/>
        <w:ind w:left="709"/>
        <w:rPr>
          <w:rFonts w:ascii="Arial" w:hAnsi="Arial" w:cs="Arial"/>
          <w:i/>
          <w:iCs/>
          <w:sz w:val="24"/>
          <w:szCs w:val="24"/>
        </w:rPr>
      </w:pPr>
    </w:p>
    <w:p w14:paraId="4D131448" w14:textId="0AF0C64F" w:rsidR="00AD2FA7" w:rsidRDefault="009F5BCB" w:rsidP="00AD2FA7">
      <w:pPr>
        <w:spacing w:line="360" w:lineRule="auto"/>
        <w:ind w:left="851" w:hanging="851"/>
        <w:rPr>
          <w:rFonts w:ascii="Arial" w:hAnsi="Arial" w:cs="Arial"/>
          <w:sz w:val="24"/>
          <w:szCs w:val="24"/>
        </w:rPr>
      </w:pPr>
      <w:r>
        <w:rPr>
          <w:rFonts w:ascii="Arial" w:hAnsi="Arial" w:cs="Arial"/>
          <w:sz w:val="24"/>
          <w:szCs w:val="24"/>
        </w:rPr>
        <w:t>[</w:t>
      </w:r>
      <w:r w:rsidR="00AD2FA7">
        <w:rPr>
          <w:rFonts w:ascii="Arial" w:hAnsi="Arial" w:cs="Arial"/>
          <w:sz w:val="24"/>
          <w:szCs w:val="24"/>
        </w:rPr>
        <w:t>28</w:t>
      </w:r>
      <w:r>
        <w:rPr>
          <w:rFonts w:ascii="Arial" w:hAnsi="Arial" w:cs="Arial"/>
          <w:sz w:val="24"/>
          <w:szCs w:val="24"/>
        </w:rPr>
        <w:t>]</w:t>
      </w:r>
      <w:r>
        <w:rPr>
          <w:rFonts w:ascii="Arial" w:hAnsi="Arial" w:cs="Arial"/>
          <w:sz w:val="24"/>
          <w:szCs w:val="24"/>
        </w:rPr>
        <w:tab/>
      </w:r>
      <w:r w:rsidR="00081E1A">
        <w:rPr>
          <w:rFonts w:ascii="Arial" w:hAnsi="Arial" w:cs="Arial"/>
          <w:sz w:val="24"/>
          <w:szCs w:val="24"/>
        </w:rPr>
        <w:t>A</w:t>
      </w:r>
      <w:r>
        <w:rPr>
          <w:rFonts w:ascii="Arial" w:hAnsi="Arial" w:cs="Arial"/>
          <w:sz w:val="24"/>
          <w:szCs w:val="24"/>
        </w:rPr>
        <w:t xml:space="preserve">ccording to section 10 of the Divorce </w:t>
      </w:r>
      <w:r w:rsidR="00851267">
        <w:rPr>
          <w:rFonts w:ascii="Arial" w:hAnsi="Arial" w:cs="Arial"/>
          <w:sz w:val="24"/>
          <w:szCs w:val="24"/>
        </w:rPr>
        <w:t>Act: -</w:t>
      </w:r>
      <w:r w:rsidR="00AD2FA7">
        <w:rPr>
          <w:rFonts w:ascii="Arial" w:hAnsi="Arial" w:cs="Arial"/>
          <w:sz w:val="24"/>
          <w:szCs w:val="24"/>
        </w:rPr>
        <w:t xml:space="preserve"> </w:t>
      </w:r>
    </w:p>
    <w:p w14:paraId="480ACA2A" w14:textId="3C9A5361" w:rsidR="009F5BCB" w:rsidRDefault="00AD2FA7" w:rsidP="007F51CD">
      <w:pPr>
        <w:spacing w:line="360" w:lineRule="auto"/>
        <w:ind w:left="709"/>
        <w:rPr>
          <w:rFonts w:ascii="Arial" w:hAnsi="Arial" w:cs="Arial"/>
          <w:i/>
          <w:iCs/>
          <w:sz w:val="24"/>
          <w:szCs w:val="24"/>
        </w:rPr>
      </w:pPr>
      <w:r>
        <w:rPr>
          <w:rFonts w:ascii="Arial" w:hAnsi="Arial" w:cs="Arial"/>
          <w:i/>
          <w:iCs/>
          <w:sz w:val="24"/>
          <w:szCs w:val="24"/>
        </w:rPr>
        <w:t>“</w:t>
      </w:r>
      <w:r w:rsidR="00081E1A" w:rsidRPr="00EE0AF4">
        <w:rPr>
          <w:rFonts w:ascii="Arial" w:hAnsi="Arial" w:cs="Arial"/>
          <w:i/>
          <w:iCs/>
          <w:sz w:val="24"/>
          <w:szCs w:val="24"/>
        </w:rPr>
        <w:t>the court shall not be bound to make an order for costs</w:t>
      </w:r>
      <w:r w:rsidR="003B42FD" w:rsidRPr="00EE0AF4">
        <w:rPr>
          <w:rFonts w:ascii="Arial" w:hAnsi="Arial" w:cs="Arial"/>
          <w:i/>
          <w:iCs/>
          <w:sz w:val="24"/>
          <w:szCs w:val="24"/>
        </w:rPr>
        <w:t xml:space="preserve"> in favour of the successful party, but the court may, having regard to the means of the parties,</w:t>
      </w:r>
      <w:r w:rsidR="007E2D96">
        <w:rPr>
          <w:rFonts w:ascii="Arial" w:hAnsi="Arial" w:cs="Arial"/>
          <w:i/>
          <w:iCs/>
          <w:sz w:val="24"/>
          <w:szCs w:val="24"/>
        </w:rPr>
        <w:t xml:space="preserve"> and their</w:t>
      </w:r>
      <w:r w:rsidR="003B42FD" w:rsidRPr="00EE0AF4">
        <w:rPr>
          <w:rFonts w:ascii="Arial" w:hAnsi="Arial" w:cs="Arial"/>
          <w:i/>
          <w:iCs/>
          <w:sz w:val="24"/>
          <w:szCs w:val="24"/>
        </w:rPr>
        <w:t xml:space="preserve"> </w:t>
      </w:r>
      <w:r w:rsidR="009547DD" w:rsidRPr="00EE0AF4">
        <w:rPr>
          <w:rFonts w:ascii="Arial" w:hAnsi="Arial" w:cs="Arial"/>
          <w:i/>
          <w:iCs/>
          <w:sz w:val="24"/>
          <w:szCs w:val="24"/>
        </w:rPr>
        <w:t xml:space="preserve">conduct in, as far as may be relevant, make such an order as it considers </w:t>
      </w:r>
      <w:r w:rsidR="00663C01" w:rsidRPr="00EE0AF4">
        <w:rPr>
          <w:rFonts w:ascii="Arial" w:hAnsi="Arial" w:cs="Arial"/>
          <w:i/>
          <w:iCs/>
          <w:sz w:val="24"/>
          <w:szCs w:val="24"/>
        </w:rPr>
        <w:t>just</w:t>
      </w:r>
      <w:r w:rsidR="00EE0AF4" w:rsidRPr="00EE0AF4">
        <w:rPr>
          <w:rFonts w:ascii="Arial" w:hAnsi="Arial" w:cs="Arial"/>
          <w:i/>
          <w:iCs/>
          <w:sz w:val="24"/>
          <w:szCs w:val="24"/>
        </w:rPr>
        <w:t>.</w:t>
      </w:r>
      <w:r>
        <w:rPr>
          <w:rFonts w:ascii="Arial" w:hAnsi="Arial" w:cs="Arial"/>
          <w:i/>
          <w:iCs/>
          <w:sz w:val="24"/>
          <w:szCs w:val="24"/>
        </w:rPr>
        <w:t>”</w:t>
      </w:r>
    </w:p>
    <w:p w14:paraId="58F9B5CF" w14:textId="77777777" w:rsidR="00905F48" w:rsidRDefault="00905F48" w:rsidP="00905F48">
      <w:pPr>
        <w:spacing w:line="360" w:lineRule="auto"/>
        <w:ind w:left="567" w:hanging="709"/>
        <w:rPr>
          <w:rFonts w:ascii="Arial" w:hAnsi="Arial" w:cs="Arial"/>
          <w:sz w:val="24"/>
          <w:szCs w:val="24"/>
        </w:rPr>
      </w:pPr>
    </w:p>
    <w:p w14:paraId="535AFAB5" w14:textId="343EA3C3" w:rsidR="00905F48" w:rsidRPr="00864AB0" w:rsidRDefault="00905F48" w:rsidP="00905F48">
      <w:pPr>
        <w:spacing w:line="360" w:lineRule="auto"/>
        <w:ind w:left="567" w:hanging="709"/>
        <w:rPr>
          <w:rFonts w:ascii="Arial" w:hAnsi="Arial" w:cs="Arial"/>
          <w:b/>
          <w:bCs/>
          <w:sz w:val="24"/>
          <w:szCs w:val="24"/>
          <w:u w:val="single"/>
        </w:rPr>
      </w:pPr>
      <w:r>
        <w:rPr>
          <w:rFonts w:ascii="Arial" w:hAnsi="Arial" w:cs="Arial"/>
          <w:sz w:val="24"/>
          <w:szCs w:val="24"/>
        </w:rPr>
        <w:tab/>
      </w:r>
      <w:r w:rsidR="005C5A6D" w:rsidRPr="00864AB0">
        <w:rPr>
          <w:rFonts w:ascii="Arial" w:hAnsi="Arial" w:cs="Arial"/>
          <w:b/>
          <w:bCs/>
          <w:sz w:val="24"/>
          <w:szCs w:val="24"/>
          <w:u w:val="single"/>
        </w:rPr>
        <w:t xml:space="preserve">Discussion on </w:t>
      </w:r>
      <w:r w:rsidR="00864AB0" w:rsidRPr="00864AB0">
        <w:rPr>
          <w:rFonts w:ascii="Arial" w:hAnsi="Arial" w:cs="Arial"/>
          <w:b/>
          <w:bCs/>
          <w:sz w:val="24"/>
          <w:szCs w:val="24"/>
          <w:u w:val="single"/>
        </w:rPr>
        <w:t xml:space="preserve">the </w:t>
      </w:r>
      <w:r w:rsidRPr="00864AB0">
        <w:rPr>
          <w:rFonts w:ascii="Arial" w:hAnsi="Arial" w:cs="Arial"/>
          <w:b/>
          <w:bCs/>
          <w:sz w:val="24"/>
          <w:szCs w:val="24"/>
          <w:u w:val="single"/>
        </w:rPr>
        <w:t xml:space="preserve">Effectiveness </w:t>
      </w:r>
      <w:r w:rsidR="00270773" w:rsidRPr="00864AB0">
        <w:rPr>
          <w:rFonts w:ascii="Arial" w:hAnsi="Arial" w:cs="Arial"/>
          <w:b/>
          <w:bCs/>
          <w:sz w:val="24"/>
          <w:szCs w:val="24"/>
          <w:u w:val="single"/>
        </w:rPr>
        <w:t>Test: -</w:t>
      </w:r>
    </w:p>
    <w:p w14:paraId="74866226" w14:textId="77777777" w:rsidR="00970163" w:rsidRDefault="00970163" w:rsidP="00905F48">
      <w:pPr>
        <w:spacing w:line="360" w:lineRule="auto"/>
        <w:ind w:left="567" w:hanging="709"/>
        <w:rPr>
          <w:rFonts w:ascii="Arial" w:hAnsi="Arial" w:cs="Arial"/>
          <w:sz w:val="24"/>
          <w:szCs w:val="24"/>
        </w:rPr>
      </w:pPr>
    </w:p>
    <w:p w14:paraId="2515C854" w14:textId="15CEB5D5" w:rsidR="00905F48" w:rsidRDefault="00905F48" w:rsidP="00905F48">
      <w:pPr>
        <w:spacing w:line="360" w:lineRule="auto"/>
        <w:ind w:left="567" w:hanging="709"/>
        <w:rPr>
          <w:rFonts w:ascii="Arial" w:hAnsi="Arial" w:cs="Arial"/>
          <w:sz w:val="24"/>
          <w:szCs w:val="24"/>
        </w:rPr>
      </w:pPr>
      <w:r>
        <w:rPr>
          <w:rFonts w:ascii="Arial" w:hAnsi="Arial" w:cs="Arial"/>
          <w:sz w:val="24"/>
          <w:szCs w:val="24"/>
        </w:rPr>
        <w:t>[</w:t>
      </w:r>
      <w:r w:rsidR="00970163">
        <w:rPr>
          <w:rFonts w:ascii="Arial" w:hAnsi="Arial" w:cs="Arial"/>
          <w:sz w:val="24"/>
          <w:szCs w:val="24"/>
        </w:rPr>
        <w:t>29</w:t>
      </w:r>
      <w:r>
        <w:rPr>
          <w:rFonts w:ascii="Arial" w:hAnsi="Arial" w:cs="Arial"/>
          <w:sz w:val="24"/>
          <w:szCs w:val="24"/>
        </w:rPr>
        <w:t>]</w:t>
      </w:r>
      <w:r>
        <w:rPr>
          <w:rFonts w:ascii="Arial" w:hAnsi="Arial" w:cs="Arial"/>
          <w:sz w:val="24"/>
          <w:szCs w:val="24"/>
        </w:rPr>
        <w:tab/>
      </w:r>
      <w:r w:rsidR="00970163">
        <w:rPr>
          <w:rFonts w:ascii="Arial" w:hAnsi="Arial" w:cs="Arial"/>
          <w:sz w:val="24"/>
          <w:szCs w:val="24"/>
        </w:rPr>
        <w:t>The Plaintiff</w:t>
      </w:r>
      <w:r w:rsidR="00B95453">
        <w:rPr>
          <w:rFonts w:ascii="Arial" w:hAnsi="Arial" w:cs="Arial"/>
          <w:sz w:val="24"/>
          <w:szCs w:val="24"/>
        </w:rPr>
        <w:t>’</w:t>
      </w:r>
      <w:r w:rsidR="00970163">
        <w:rPr>
          <w:rFonts w:ascii="Arial" w:hAnsi="Arial" w:cs="Arial"/>
          <w:sz w:val="24"/>
          <w:szCs w:val="24"/>
        </w:rPr>
        <w:t>s conduct in refusing to ensure that personal service is effected is unacceptable in these circumstances, and a stratagem that needs to be condemned to ensure such blatant disregard of compliance of the Divorce Act does not become the norm.</w:t>
      </w:r>
    </w:p>
    <w:p w14:paraId="3C407C92" w14:textId="77777777" w:rsidR="00FA3D14" w:rsidRDefault="00FA3D14" w:rsidP="00905F48">
      <w:pPr>
        <w:spacing w:line="360" w:lineRule="auto"/>
        <w:ind w:left="567" w:hanging="709"/>
        <w:rPr>
          <w:rFonts w:ascii="Arial" w:hAnsi="Arial" w:cs="Arial"/>
          <w:sz w:val="24"/>
          <w:szCs w:val="24"/>
        </w:rPr>
      </w:pPr>
    </w:p>
    <w:p w14:paraId="46BFCE65" w14:textId="1AF8A2FC" w:rsidR="00970163" w:rsidRDefault="00970163" w:rsidP="00905F48">
      <w:pPr>
        <w:spacing w:line="360" w:lineRule="auto"/>
        <w:ind w:left="567" w:hanging="709"/>
        <w:rPr>
          <w:rFonts w:ascii="Arial" w:hAnsi="Arial" w:cs="Arial"/>
          <w:sz w:val="24"/>
          <w:szCs w:val="24"/>
        </w:rPr>
      </w:pPr>
      <w:r>
        <w:rPr>
          <w:rFonts w:ascii="Arial" w:hAnsi="Arial" w:cs="Arial"/>
          <w:sz w:val="24"/>
          <w:szCs w:val="24"/>
        </w:rPr>
        <w:lastRenderedPageBreak/>
        <w:t xml:space="preserve">[30] </w:t>
      </w:r>
      <w:r>
        <w:rPr>
          <w:rFonts w:ascii="Arial" w:hAnsi="Arial" w:cs="Arial"/>
          <w:sz w:val="24"/>
          <w:szCs w:val="24"/>
        </w:rPr>
        <w:tab/>
        <w:t xml:space="preserve">The court finds that the service by the sheriff was irregular, and the Plaintiff’s Attorneys were well aware of the defective service, but elected not to take any measures to </w:t>
      </w:r>
      <w:r w:rsidR="006C1116">
        <w:rPr>
          <w:rFonts w:ascii="Arial" w:hAnsi="Arial" w:cs="Arial"/>
          <w:sz w:val="24"/>
          <w:szCs w:val="24"/>
        </w:rPr>
        <w:t xml:space="preserve">remedy </w:t>
      </w:r>
      <w:r>
        <w:rPr>
          <w:rFonts w:ascii="Arial" w:hAnsi="Arial" w:cs="Arial"/>
          <w:sz w:val="24"/>
          <w:szCs w:val="24"/>
        </w:rPr>
        <w:t xml:space="preserve">the irregularity, </w:t>
      </w:r>
      <w:r w:rsidR="001B3DB4">
        <w:rPr>
          <w:rFonts w:ascii="Arial" w:hAnsi="Arial" w:cs="Arial"/>
          <w:sz w:val="24"/>
          <w:szCs w:val="24"/>
        </w:rPr>
        <w:t xml:space="preserve">either by </w:t>
      </w:r>
      <w:r>
        <w:rPr>
          <w:rFonts w:ascii="Arial" w:hAnsi="Arial" w:cs="Arial"/>
          <w:sz w:val="24"/>
          <w:szCs w:val="24"/>
        </w:rPr>
        <w:t>re-service of the Combined Summons and Particulars of claim personally on the Defendant, or by any attempt to bring an application to a court for substituted service, prior to setting the matter down on the Unopposed Divorce Roll.</w:t>
      </w:r>
    </w:p>
    <w:p w14:paraId="095C7C88" w14:textId="77777777" w:rsidR="00FA3D14" w:rsidRDefault="00FA3D14" w:rsidP="00905F48">
      <w:pPr>
        <w:spacing w:line="360" w:lineRule="auto"/>
        <w:ind w:left="567" w:hanging="709"/>
        <w:rPr>
          <w:rFonts w:ascii="Arial" w:hAnsi="Arial" w:cs="Arial"/>
          <w:sz w:val="24"/>
          <w:szCs w:val="24"/>
        </w:rPr>
      </w:pPr>
    </w:p>
    <w:p w14:paraId="12A2A89B" w14:textId="586A2BFE" w:rsidR="00970163" w:rsidRDefault="00970163" w:rsidP="00905F48">
      <w:pPr>
        <w:spacing w:line="360" w:lineRule="auto"/>
        <w:ind w:left="567" w:hanging="709"/>
        <w:rPr>
          <w:rFonts w:ascii="Arial" w:hAnsi="Arial" w:cs="Arial"/>
          <w:sz w:val="24"/>
          <w:szCs w:val="24"/>
        </w:rPr>
      </w:pPr>
      <w:r>
        <w:rPr>
          <w:rFonts w:ascii="Arial" w:hAnsi="Arial" w:cs="Arial"/>
          <w:sz w:val="24"/>
          <w:szCs w:val="24"/>
        </w:rPr>
        <w:t>[31]</w:t>
      </w:r>
      <w:r>
        <w:rPr>
          <w:rFonts w:ascii="Arial" w:hAnsi="Arial" w:cs="Arial"/>
          <w:sz w:val="24"/>
          <w:szCs w:val="24"/>
        </w:rPr>
        <w:tab/>
      </w:r>
      <w:r w:rsidR="00372260">
        <w:rPr>
          <w:rFonts w:ascii="Arial" w:hAnsi="Arial" w:cs="Arial"/>
          <w:sz w:val="24"/>
          <w:szCs w:val="24"/>
        </w:rPr>
        <w:t>T</w:t>
      </w:r>
      <w:r w:rsidRPr="00435413">
        <w:rPr>
          <w:rFonts w:ascii="Arial" w:hAnsi="Arial" w:cs="Arial"/>
          <w:sz w:val="24"/>
          <w:szCs w:val="24"/>
        </w:rPr>
        <w:t>he Defendant has appointed attorneys of record, who are now in a position to act in the best interest of the Defendant. This intervention does not cure the defect of the irregular service</w:t>
      </w:r>
      <w:r w:rsidR="00CA7E58">
        <w:rPr>
          <w:rFonts w:ascii="Arial" w:hAnsi="Arial" w:cs="Arial"/>
          <w:sz w:val="24"/>
          <w:szCs w:val="24"/>
        </w:rPr>
        <w:t xml:space="preserve">. </w:t>
      </w:r>
      <w:r w:rsidR="00ED2249">
        <w:rPr>
          <w:rFonts w:ascii="Arial" w:hAnsi="Arial" w:cs="Arial"/>
          <w:sz w:val="24"/>
          <w:szCs w:val="24"/>
        </w:rPr>
        <w:t>T</w:t>
      </w:r>
      <w:r w:rsidR="00F04C8D" w:rsidRPr="00435413">
        <w:rPr>
          <w:rFonts w:ascii="Arial" w:hAnsi="Arial" w:cs="Arial"/>
          <w:sz w:val="24"/>
          <w:szCs w:val="24"/>
        </w:rPr>
        <w:t xml:space="preserve">his matter has been removed from the unopposed Divorce Court </w:t>
      </w:r>
      <w:r w:rsidR="009F5740" w:rsidRPr="00435413">
        <w:rPr>
          <w:rFonts w:ascii="Arial" w:hAnsi="Arial" w:cs="Arial"/>
          <w:sz w:val="24"/>
          <w:szCs w:val="24"/>
        </w:rPr>
        <w:t>Roll and</w:t>
      </w:r>
      <w:r w:rsidR="00F04C8D" w:rsidRPr="00435413">
        <w:rPr>
          <w:rFonts w:ascii="Arial" w:hAnsi="Arial" w:cs="Arial"/>
          <w:sz w:val="24"/>
          <w:szCs w:val="24"/>
        </w:rPr>
        <w:t xml:space="preserve"> will be </w:t>
      </w:r>
      <w:r w:rsidR="00ED2249">
        <w:rPr>
          <w:rFonts w:ascii="Arial" w:hAnsi="Arial" w:cs="Arial"/>
          <w:sz w:val="24"/>
          <w:szCs w:val="24"/>
        </w:rPr>
        <w:t xml:space="preserve">required to be </w:t>
      </w:r>
      <w:r w:rsidR="00F04C8D" w:rsidRPr="00435413">
        <w:rPr>
          <w:rFonts w:ascii="Arial" w:hAnsi="Arial" w:cs="Arial"/>
          <w:sz w:val="24"/>
          <w:szCs w:val="24"/>
        </w:rPr>
        <w:t xml:space="preserve">enrolled at the relevant stage as an </w:t>
      </w:r>
      <w:r w:rsidR="00435413" w:rsidRPr="00435413">
        <w:rPr>
          <w:rFonts w:ascii="Arial" w:hAnsi="Arial" w:cs="Arial"/>
          <w:sz w:val="24"/>
          <w:szCs w:val="24"/>
        </w:rPr>
        <w:t>“</w:t>
      </w:r>
      <w:r w:rsidR="00F04C8D" w:rsidRPr="00435413">
        <w:rPr>
          <w:rFonts w:ascii="Arial" w:hAnsi="Arial" w:cs="Arial"/>
          <w:sz w:val="24"/>
          <w:szCs w:val="24"/>
        </w:rPr>
        <w:t>opposed divorce trial</w:t>
      </w:r>
      <w:r w:rsidR="00435413" w:rsidRPr="00435413">
        <w:rPr>
          <w:rFonts w:ascii="Arial" w:hAnsi="Arial" w:cs="Arial"/>
          <w:sz w:val="24"/>
          <w:szCs w:val="24"/>
        </w:rPr>
        <w:t>”</w:t>
      </w:r>
      <w:r w:rsidR="00F04C8D" w:rsidRPr="00435413">
        <w:rPr>
          <w:rFonts w:ascii="Arial" w:hAnsi="Arial" w:cs="Arial"/>
          <w:sz w:val="24"/>
          <w:szCs w:val="24"/>
        </w:rPr>
        <w:t>, which will heard as part of the general Civil Trial Roll</w:t>
      </w:r>
      <w:r w:rsidR="00F04C8D" w:rsidRPr="00435413">
        <w:rPr>
          <w:rStyle w:val="FootnoteReference"/>
          <w:rFonts w:ascii="Arial" w:hAnsi="Arial" w:cs="Arial"/>
          <w:sz w:val="24"/>
          <w:szCs w:val="24"/>
        </w:rPr>
        <w:footnoteReference w:id="14"/>
      </w:r>
      <w:r w:rsidR="00F04C8D" w:rsidRPr="00435413">
        <w:rPr>
          <w:rFonts w:ascii="Arial" w:hAnsi="Arial" w:cs="Arial"/>
          <w:sz w:val="24"/>
          <w:szCs w:val="24"/>
        </w:rPr>
        <w:t xml:space="preserve">. The Trial Court will consider evidence and </w:t>
      </w:r>
      <w:r w:rsidR="005E3089" w:rsidRPr="00435413">
        <w:rPr>
          <w:rFonts w:ascii="Arial" w:hAnsi="Arial" w:cs="Arial"/>
          <w:sz w:val="24"/>
          <w:szCs w:val="24"/>
        </w:rPr>
        <w:t>make</w:t>
      </w:r>
      <w:r w:rsidR="00F04C8D" w:rsidRPr="00435413">
        <w:rPr>
          <w:rFonts w:ascii="Arial" w:hAnsi="Arial" w:cs="Arial"/>
          <w:sz w:val="24"/>
          <w:szCs w:val="24"/>
        </w:rPr>
        <w:t xml:space="preserve"> a finding </w:t>
      </w:r>
      <w:r w:rsidR="0042349A" w:rsidRPr="00435413">
        <w:rPr>
          <w:rFonts w:ascii="Arial" w:hAnsi="Arial" w:cs="Arial"/>
          <w:sz w:val="24"/>
          <w:szCs w:val="24"/>
        </w:rPr>
        <w:t xml:space="preserve">whether service </w:t>
      </w:r>
      <w:r w:rsidR="00F04C8D" w:rsidRPr="00435413">
        <w:rPr>
          <w:rFonts w:ascii="Arial" w:hAnsi="Arial" w:cs="Arial"/>
          <w:sz w:val="24"/>
          <w:szCs w:val="24"/>
        </w:rPr>
        <w:t xml:space="preserve">by the sheriff </w:t>
      </w:r>
      <w:r w:rsidR="0042349A" w:rsidRPr="00435413">
        <w:rPr>
          <w:rFonts w:ascii="Arial" w:hAnsi="Arial" w:cs="Arial"/>
          <w:sz w:val="24"/>
          <w:szCs w:val="24"/>
        </w:rPr>
        <w:t xml:space="preserve">can be considered effective alternatively whether </w:t>
      </w:r>
      <w:r w:rsidRPr="00435413">
        <w:rPr>
          <w:rFonts w:ascii="Arial" w:hAnsi="Arial" w:cs="Arial"/>
          <w:sz w:val="24"/>
          <w:szCs w:val="24"/>
        </w:rPr>
        <w:t>to set aside the service of the summons on the basis of the irregularity</w:t>
      </w:r>
      <w:r w:rsidR="00083FE0">
        <w:rPr>
          <w:rFonts w:ascii="Arial" w:hAnsi="Arial" w:cs="Arial"/>
          <w:sz w:val="24"/>
          <w:szCs w:val="24"/>
        </w:rPr>
        <w:t xml:space="preserve"> or nullity</w:t>
      </w:r>
      <w:r w:rsidRPr="00435413">
        <w:rPr>
          <w:rFonts w:ascii="Arial" w:hAnsi="Arial" w:cs="Arial"/>
          <w:sz w:val="24"/>
          <w:szCs w:val="24"/>
        </w:rPr>
        <w:t>.</w:t>
      </w:r>
    </w:p>
    <w:p w14:paraId="0348FBCE" w14:textId="77777777" w:rsidR="00FA3D14" w:rsidRDefault="00FA3D14" w:rsidP="00905F48">
      <w:pPr>
        <w:spacing w:line="360" w:lineRule="auto"/>
        <w:ind w:left="567" w:hanging="709"/>
        <w:rPr>
          <w:rFonts w:ascii="Arial" w:hAnsi="Arial" w:cs="Arial"/>
          <w:sz w:val="24"/>
          <w:szCs w:val="24"/>
        </w:rPr>
      </w:pPr>
    </w:p>
    <w:p w14:paraId="7F27397C" w14:textId="7E7A70FF" w:rsidR="0042349A" w:rsidRDefault="00FA3D14" w:rsidP="00905F48">
      <w:pPr>
        <w:spacing w:line="360" w:lineRule="auto"/>
        <w:ind w:left="567" w:hanging="709"/>
        <w:rPr>
          <w:rFonts w:ascii="Arial" w:hAnsi="Arial" w:cs="Arial"/>
          <w:sz w:val="24"/>
          <w:szCs w:val="24"/>
        </w:rPr>
      </w:pPr>
      <w:r>
        <w:rPr>
          <w:rFonts w:ascii="Arial" w:hAnsi="Arial" w:cs="Arial"/>
          <w:sz w:val="24"/>
          <w:szCs w:val="24"/>
        </w:rPr>
        <w:t>[3</w:t>
      </w:r>
      <w:r w:rsidR="00ED67AD">
        <w:rPr>
          <w:rFonts w:ascii="Arial" w:hAnsi="Arial" w:cs="Arial"/>
          <w:sz w:val="24"/>
          <w:szCs w:val="24"/>
        </w:rPr>
        <w:t>2]</w:t>
      </w:r>
      <w:r>
        <w:rPr>
          <w:rFonts w:ascii="Arial" w:hAnsi="Arial" w:cs="Arial"/>
          <w:sz w:val="24"/>
          <w:szCs w:val="24"/>
        </w:rPr>
        <w:tab/>
        <w:t>The Defendant</w:t>
      </w:r>
      <w:r w:rsidR="000B1BAD">
        <w:rPr>
          <w:rFonts w:ascii="Arial" w:hAnsi="Arial" w:cs="Arial"/>
          <w:sz w:val="24"/>
          <w:szCs w:val="24"/>
        </w:rPr>
        <w:t>’</w:t>
      </w:r>
      <w:r>
        <w:rPr>
          <w:rFonts w:ascii="Arial" w:hAnsi="Arial" w:cs="Arial"/>
          <w:sz w:val="24"/>
          <w:szCs w:val="24"/>
        </w:rPr>
        <w:t xml:space="preserve">s prejudice caused by the </w:t>
      </w:r>
      <w:r w:rsidR="00ED67AD">
        <w:rPr>
          <w:rFonts w:ascii="Arial" w:hAnsi="Arial" w:cs="Arial"/>
          <w:sz w:val="24"/>
          <w:szCs w:val="24"/>
        </w:rPr>
        <w:t xml:space="preserve">conduct of the </w:t>
      </w:r>
      <w:r>
        <w:rPr>
          <w:rFonts w:ascii="Arial" w:hAnsi="Arial" w:cs="Arial"/>
          <w:sz w:val="24"/>
          <w:szCs w:val="24"/>
        </w:rPr>
        <w:t xml:space="preserve">Plaintiffs who are </w:t>
      </w:r>
      <w:r w:rsidRPr="00FA3D14">
        <w:rPr>
          <w:rFonts w:ascii="Arial" w:hAnsi="Arial" w:cs="Arial"/>
          <w:i/>
          <w:iCs/>
          <w:sz w:val="24"/>
          <w:szCs w:val="24"/>
        </w:rPr>
        <w:t xml:space="preserve">dominus </w:t>
      </w:r>
      <w:proofErr w:type="spellStart"/>
      <w:r w:rsidRPr="00FA3D14">
        <w:rPr>
          <w:rFonts w:ascii="Arial" w:hAnsi="Arial" w:cs="Arial"/>
          <w:i/>
          <w:iCs/>
          <w:sz w:val="24"/>
          <w:szCs w:val="24"/>
        </w:rPr>
        <w:t>litus</w:t>
      </w:r>
      <w:proofErr w:type="spellEnd"/>
      <w:r>
        <w:rPr>
          <w:rFonts w:ascii="Arial" w:hAnsi="Arial" w:cs="Arial"/>
          <w:sz w:val="24"/>
          <w:szCs w:val="24"/>
        </w:rPr>
        <w:t xml:space="preserve">, their </w:t>
      </w:r>
      <w:r w:rsidR="00ED67AD">
        <w:rPr>
          <w:rFonts w:ascii="Arial" w:hAnsi="Arial" w:cs="Arial"/>
          <w:sz w:val="24"/>
          <w:szCs w:val="24"/>
        </w:rPr>
        <w:t>non-compliance</w:t>
      </w:r>
      <w:r>
        <w:rPr>
          <w:rFonts w:ascii="Arial" w:hAnsi="Arial" w:cs="Arial"/>
          <w:sz w:val="24"/>
          <w:szCs w:val="24"/>
        </w:rPr>
        <w:t xml:space="preserve"> with the practice directive and misrepresentation in respect of personal service which is required in terms of the Divorce Act, </w:t>
      </w:r>
      <w:r w:rsidR="00FE67FE">
        <w:rPr>
          <w:rFonts w:ascii="Arial" w:hAnsi="Arial" w:cs="Arial"/>
          <w:sz w:val="24"/>
          <w:szCs w:val="24"/>
        </w:rPr>
        <w:t>t</w:t>
      </w:r>
      <w:r w:rsidR="00363718">
        <w:rPr>
          <w:rFonts w:ascii="Arial" w:hAnsi="Arial" w:cs="Arial"/>
          <w:sz w:val="24"/>
          <w:szCs w:val="24"/>
        </w:rPr>
        <w:t xml:space="preserve">heir failure </w:t>
      </w:r>
      <w:r w:rsidR="00947F7F">
        <w:rPr>
          <w:rFonts w:ascii="Arial" w:hAnsi="Arial" w:cs="Arial"/>
          <w:sz w:val="24"/>
          <w:szCs w:val="24"/>
        </w:rPr>
        <w:t xml:space="preserve">to consider the court file found on </w:t>
      </w:r>
      <w:proofErr w:type="spellStart"/>
      <w:r w:rsidR="00947F7F">
        <w:rPr>
          <w:rFonts w:ascii="Arial" w:hAnsi="Arial" w:cs="Arial"/>
          <w:sz w:val="24"/>
          <w:szCs w:val="24"/>
        </w:rPr>
        <w:t>CaseLines</w:t>
      </w:r>
      <w:proofErr w:type="spellEnd"/>
      <w:r w:rsidR="00947F7F">
        <w:rPr>
          <w:rFonts w:ascii="Arial" w:hAnsi="Arial" w:cs="Arial"/>
          <w:sz w:val="24"/>
          <w:szCs w:val="24"/>
        </w:rPr>
        <w:t xml:space="preserve"> as incomplete</w:t>
      </w:r>
      <w:r w:rsidR="00E954AE">
        <w:rPr>
          <w:rFonts w:ascii="Arial" w:hAnsi="Arial" w:cs="Arial"/>
          <w:sz w:val="24"/>
          <w:szCs w:val="24"/>
        </w:rPr>
        <w:t xml:space="preserve"> and non-compliant</w:t>
      </w:r>
      <w:r w:rsidR="00116A66">
        <w:rPr>
          <w:rFonts w:ascii="Arial" w:hAnsi="Arial" w:cs="Arial"/>
          <w:sz w:val="24"/>
          <w:szCs w:val="24"/>
        </w:rPr>
        <w:t xml:space="preserve">, and despite being placed on terms by the Defendant elected not to </w:t>
      </w:r>
      <w:r w:rsidR="00E954AE">
        <w:rPr>
          <w:rFonts w:ascii="Arial" w:hAnsi="Arial" w:cs="Arial"/>
          <w:sz w:val="24"/>
          <w:szCs w:val="24"/>
        </w:rPr>
        <w:t xml:space="preserve">remove the matter from the roll necessitating Counsel for the Defendant to be briefed for this appearance. </w:t>
      </w:r>
      <w:r>
        <w:rPr>
          <w:rFonts w:ascii="Arial" w:hAnsi="Arial" w:cs="Arial"/>
          <w:sz w:val="24"/>
          <w:szCs w:val="24"/>
        </w:rPr>
        <w:t>This court is of the opinion that such prejudice can be cured by an appropriate costs order</w:t>
      </w:r>
      <w:r w:rsidR="00270773">
        <w:rPr>
          <w:rFonts w:ascii="Arial" w:hAnsi="Arial" w:cs="Arial"/>
          <w:sz w:val="24"/>
          <w:szCs w:val="24"/>
        </w:rPr>
        <w:t xml:space="preserve"> against the Plaintiff</w:t>
      </w:r>
      <w:r>
        <w:rPr>
          <w:rFonts w:ascii="Arial" w:hAnsi="Arial" w:cs="Arial"/>
          <w:sz w:val="24"/>
          <w:szCs w:val="24"/>
        </w:rPr>
        <w:t>.</w:t>
      </w:r>
    </w:p>
    <w:p w14:paraId="2C154D29" w14:textId="77777777" w:rsidR="00FA3D14" w:rsidRDefault="00FA3D14" w:rsidP="00905F48">
      <w:pPr>
        <w:spacing w:line="360" w:lineRule="auto"/>
        <w:ind w:left="567" w:hanging="709"/>
        <w:rPr>
          <w:rFonts w:ascii="Arial" w:hAnsi="Arial" w:cs="Arial"/>
          <w:sz w:val="24"/>
          <w:szCs w:val="24"/>
        </w:rPr>
      </w:pPr>
    </w:p>
    <w:p w14:paraId="78FA809A" w14:textId="77777777" w:rsidR="00A139F2" w:rsidRDefault="00A139F2" w:rsidP="00905F48">
      <w:pPr>
        <w:spacing w:line="360" w:lineRule="auto"/>
        <w:ind w:left="567" w:hanging="709"/>
        <w:rPr>
          <w:rFonts w:ascii="Arial" w:hAnsi="Arial" w:cs="Arial"/>
          <w:sz w:val="24"/>
          <w:szCs w:val="24"/>
        </w:rPr>
      </w:pPr>
    </w:p>
    <w:p w14:paraId="40E3D5A6" w14:textId="77777777" w:rsidR="00A139F2" w:rsidRDefault="00A139F2" w:rsidP="00905F48">
      <w:pPr>
        <w:spacing w:line="360" w:lineRule="auto"/>
        <w:ind w:left="567" w:hanging="709"/>
        <w:rPr>
          <w:rFonts w:ascii="Arial" w:hAnsi="Arial" w:cs="Arial"/>
          <w:sz w:val="24"/>
          <w:szCs w:val="24"/>
        </w:rPr>
      </w:pPr>
    </w:p>
    <w:p w14:paraId="25F0304F" w14:textId="77777777" w:rsidR="00A139F2" w:rsidRDefault="00A139F2" w:rsidP="00905F48">
      <w:pPr>
        <w:spacing w:line="360" w:lineRule="auto"/>
        <w:ind w:left="567" w:hanging="709"/>
        <w:rPr>
          <w:rFonts w:ascii="Arial" w:hAnsi="Arial" w:cs="Arial"/>
          <w:sz w:val="24"/>
          <w:szCs w:val="24"/>
        </w:rPr>
      </w:pPr>
    </w:p>
    <w:p w14:paraId="57B21E0D" w14:textId="7DB7E024" w:rsidR="00970163" w:rsidRDefault="00970163" w:rsidP="0066513A">
      <w:pPr>
        <w:spacing w:line="360" w:lineRule="auto"/>
        <w:ind w:left="567" w:hanging="709"/>
        <w:rPr>
          <w:rFonts w:ascii="Arial" w:hAnsi="Arial" w:cs="Arial"/>
          <w:sz w:val="24"/>
          <w:szCs w:val="24"/>
        </w:rPr>
      </w:pPr>
      <w:r>
        <w:rPr>
          <w:rFonts w:ascii="Arial" w:hAnsi="Arial" w:cs="Arial"/>
          <w:sz w:val="24"/>
          <w:szCs w:val="24"/>
        </w:rPr>
        <w:t>[3</w:t>
      </w:r>
      <w:r w:rsidR="00ED67AD">
        <w:rPr>
          <w:rFonts w:ascii="Arial" w:hAnsi="Arial" w:cs="Arial"/>
          <w:sz w:val="24"/>
          <w:szCs w:val="24"/>
        </w:rPr>
        <w:t>3</w:t>
      </w:r>
      <w:r>
        <w:rPr>
          <w:rFonts w:ascii="Arial" w:hAnsi="Arial" w:cs="Arial"/>
          <w:sz w:val="24"/>
          <w:szCs w:val="24"/>
        </w:rPr>
        <w:t>]</w:t>
      </w:r>
      <w:r w:rsidR="00FA3D14">
        <w:rPr>
          <w:rFonts w:ascii="Arial" w:hAnsi="Arial" w:cs="Arial"/>
          <w:sz w:val="24"/>
          <w:szCs w:val="24"/>
        </w:rPr>
        <w:tab/>
      </w:r>
      <w:r w:rsidR="00ED67AD" w:rsidRPr="00A139F2">
        <w:rPr>
          <w:rFonts w:ascii="Arial" w:hAnsi="Arial" w:cs="Arial"/>
          <w:sz w:val="24"/>
          <w:szCs w:val="24"/>
        </w:rPr>
        <w:t>Accordingly, the court has considered the irregular service of the Combined Summons</w:t>
      </w:r>
      <w:r w:rsidR="009B2A35">
        <w:rPr>
          <w:rFonts w:ascii="Arial" w:hAnsi="Arial" w:cs="Arial"/>
          <w:sz w:val="24"/>
          <w:szCs w:val="24"/>
        </w:rPr>
        <w:t xml:space="preserve">, the Registrars unsigned Combined Summons </w:t>
      </w:r>
      <w:r w:rsidR="00AA351D">
        <w:rPr>
          <w:rFonts w:ascii="Arial" w:hAnsi="Arial" w:cs="Arial"/>
          <w:sz w:val="24"/>
          <w:szCs w:val="24"/>
        </w:rPr>
        <w:t xml:space="preserve">with no case number </w:t>
      </w:r>
      <w:r w:rsidR="009B2A35">
        <w:rPr>
          <w:rFonts w:ascii="Arial" w:hAnsi="Arial" w:cs="Arial"/>
          <w:sz w:val="24"/>
          <w:szCs w:val="24"/>
        </w:rPr>
        <w:t>before th</w:t>
      </w:r>
      <w:r w:rsidR="00AA351D">
        <w:rPr>
          <w:rFonts w:ascii="Arial" w:hAnsi="Arial" w:cs="Arial"/>
          <w:sz w:val="24"/>
          <w:szCs w:val="24"/>
        </w:rPr>
        <w:t>is</w:t>
      </w:r>
      <w:r w:rsidR="009B2A35">
        <w:rPr>
          <w:rFonts w:ascii="Arial" w:hAnsi="Arial" w:cs="Arial"/>
          <w:sz w:val="24"/>
          <w:szCs w:val="24"/>
        </w:rPr>
        <w:t xml:space="preserve"> Court, </w:t>
      </w:r>
      <w:r w:rsidR="00ED67AD" w:rsidRPr="00A139F2">
        <w:rPr>
          <w:rFonts w:ascii="Arial" w:hAnsi="Arial" w:cs="Arial"/>
          <w:sz w:val="24"/>
          <w:szCs w:val="24"/>
        </w:rPr>
        <w:t xml:space="preserve">and </w:t>
      </w:r>
      <w:r w:rsidR="00745EEB">
        <w:rPr>
          <w:rFonts w:ascii="Arial" w:hAnsi="Arial" w:cs="Arial"/>
          <w:sz w:val="24"/>
          <w:szCs w:val="24"/>
        </w:rPr>
        <w:t xml:space="preserve">the </w:t>
      </w:r>
      <w:r w:rsidR="00AA351D">
        <w:rPr>
          <w:rFonts w:ascii="Arial" w:hAnsi="Arial" w:cs="Arial"/>
          <w:sz w:val="24"/>
          <w:szCs w:val="24"/>
        </w:rPr>
        <w:t xml:space="preserve">“irregular </w:t>
      </w:r>
      <w:r w:rsidR="00745EEB">
        <w:rPr>
          <w:rFonts w:ascii="Arial" w:hAnsi="Arial" w:cs="Arial"/>
          <w:sz w:val="24"/>
          <w:szCs w:val="24"/>
        </w:rPr>
        <w:t>service</w:t>
      </w:r>
      <w:r w:rsidR="00AA351D">
        <w:rPr>
          <w:rFonts w:ascii="Arial" w:hAnsi="Arial" w:cs="Arial"/>
          <w:sz w:val="24"/>
          <w:szCs w:val="24"/>
        </w:rPr>
        <w:t>”</w:t>
      </w:r>
      <w:r w:rsidR="00745EEB">
        <w:rPr>
          <w:rFonts w:ascii="Arial" w:hAnsi="Arial" w:cs="Arial"/>
          <w:sz w:val="24"/>
          <w:szCs w:val="24"/>
        </w:rPr>
        <w:t xml:space="preserve"> in order to make a decision in respect of </w:t>
      </w:r>
      <w:r w:rsidR="00A11EA8">
        <w:rPr>
          <w:rFonts w:ascii="Arial" w:hAnsi="Arial" w:cs="Arial"/>
          <w:sz w:val="24"/>
          <w:szCs w:val="24"/>
        </w:rPr>
        <w:t xml:space="preserve">costs. </w:t>
      </w:r>
    </w:p>
    <w:p w14:paraId="129C139C" w14:textId="77777777" w:rsidR="006A7E47" w:rsidRDefault="006A7E47" w:rsidP="00CF46BC">
      <w:pPr>
        <w:spacing w:line="360" w:lineRule="auto"/>
        <w:ind w:left="1134" w:hanging="1134"/>
        <w:rPr>
          <w:rFonts w:ascii="Arial" w:hAnsi="Arial" w:cs="Arial"/>
          <w:sz w:val="24"/>
          <w:szCs w:val="24"/>
        </w:rPr>
      </w:pPr>
    </w:p>
    <w:p w14:paraId="02D287F3" w14:textId="5E53B70B" w:rsidR="00B83978" w:rsidRDefault="00020AD6" w:rsidP="00020AD6">
      <w:pPr>
        <w:spacing w:line="360" w:lineRule="auto"/>
        <w:ind w:left="709" w:hanging="709"/>
        <w:rPr>
          <w:rFonts w:ascii="Arial" w:hAnsi="Arial" w:cs="Arial"/>
          <w:sz w:val="24"/>
          <w:szCs w:val="24"/>
        </w:rPr>
      </w:pPr>
      <w:r>
        <w:rPr>
          <w:rFonts w:ascii="Arial" w:hAnsi="Arial" w:cs="Arial"/>
          <w:sz w:val="24"/>
          <w:szCs w:val="24"/>
        </w:rPr>
        <w:t>[</w:t>
      </w:r>
      <w:r w:rsidR="000B6964">
        <w:rPr>
          <w:rFonts w:ascii="Arial" w:hAnsi="Arial" w:cs="Arial"/>
          <w:sz w:val="24"/>
          <w:szCs w:val="24"/>
        </w:rPr>
        <w:t>34</w:t>
      </w:r>
      <w:r>
        <w:rPr>
          <w:rFonts w:ascii="Arial" w:hAnsi="Arial" w:cs="Arial"/>
          <w:sz w:val="24"/>
          <w:szCs w:val="24"/>
        </w:rPr>
        <w:t>]</w:t>
      </w:r>
      <w:r w:rsidR="00CC5525">
        <w:rPr>
          <w:rFonts w:ascii="Arial" w:hAnsi="Arial" w:cs="Arial"/>
          <w:sz w:val="24"/>
          <w:szCs w:val="24"/>
        </w:rPr>
        <w:t xml:space="preserve"> </w:t>
      </w:r>
      <w:r w:rsidR="00CC5525">
        <w:rPr>
          <w:rFonts w:ascii="Arial" w:hAnsi="Arial" w:cs="Arial"/>
          <w:sz w:val="24"/>
          <w:szCs w:val="24"/>
        </w:rPr>
        <w:tab/>
      </w:r>
      <w:r w:rsidR="00B83978">
        <w:rPr>
          <w:rFonts w:ascii="Arial" w:hAnsi="Arial" w:cs="Arial"/>
          <w:sz w:val="24"/>
          <w:szCs w:val="24"/>
        </w:rPr>
        <w:t xml:space="preserve">The Plaintiff sought costs of the application, on the basis that the Defendant had served its Notice of Intention to </w:t>
      </w:r>
      <w:r w:rsidR="001B1375">
        <w:rPr>
          <w:rFonts w:ascii="Arial" w:hAnsi="Arial" w:cs="Arial"/>
          <w:sz w:val="24"/>
          <w:szCs w:val="24"/>
        </w:rPr>
        <w:t>Defend</w:t>
      </w:r>
      <w:r w:rsidR="00B83978">
        <w:rPr>
          <w:rFonts w:ascii="Arial" w:hAnsi="Arial" w:cs="Arial"/>
          <w:sz w:val="24"/>
          <w:szCs w:val="24"/>
        </w:rPr>
        <w:t xml:space="preserve"> on</w:t>
      </w:r>
      <w:r w:rsidR="00270773">
        <w:rPr>
          <w:rFonts w:ascii="Arial" w:hAnsi="Arial" w:cs="Arial"/>
          <w:sz w:val="24"/>
          <w:szCs w:val="24"/>
        </w:rPr>
        <w:t>ly</w:t>
      </w:r>
      <w:r w:rsidR="00B83978">
        <w:rPr>
          <w:rFonts w:ascii="Arial" w:hAnsi="Arial" w:cs="Arial"/>
          <w:sz w:val="24"/>
          <w:szCs w:val="24"/>
        </w:rPr>
        <w:t xml:space="preserve"> the </w:t>
      </w:r>
      <w:r w:rsidR="009C680C">
        <w:rPr>
          <w:rFonts w:ascii="Arial" w:hAnsi="Arial" w:cs="Arial"/>
          <w:sz w:val="24"/>
          <w:szCs w:val="24"/>
        </w:rPr>
        <w:t>11</w:t>
      </w:r>
      <w:r w:rsidR="00D41051">
        <w:rPr>
          <w:rFonts w:ascii="Arial" w:hAnsi="Arial" w:cs="Arial"/>
          <w:sz w:val="24"/>
          <w:szCs w:val="24"/>
          <w:vertAlign w:val="superscript"/>
        </w:rPr>
        <w:t xml:space="preserve"> </w:t>
      </w:r>
      <w:r w:rsidR="00B83978">
        <w:rPr>
          <w:rFonts w:ascii="Arial" w:hAnsi="Arial" w:cs="Arial"/>
          <w:sz w:val="24"/>
          <w:szCs w:val="24"/>
        </w:rPr>
        <w:t>March 2024</w:t>
      </w:r>
      <w:r w:rsidR="00270773">
        <w:rPr>
          <w:rFonts w:ascii="Arial" w:hAnsi="Arial" w:cs="Arial"/>
          <w:sz w:val="24"/>
          <w:szCs w:val="24"/>
        </w:rPr>
        <w:t xml:space="preserve"> when </w:t>
      </w:r>
      <w:r w:rsidR="00CC5525">
        <w:rPr>
          <w:rFonts w:ascii="Arial" w:hAnsi="Arial" w:cs="Arial"/>
          <w:sz w:val="24"/>
          <w:szCs w:val="24"/>
        </w:rPr>
        <w:t xml:space="preserve">the matter was to be heard on the </w:t>
      </w:r>
      <w:r w:rsidR="009C680C">
        <w:rPr>
          <w:rFonts w:ascii="Arial" w:hAnsi="Arial" w:cs="Arial"/>
          <w:sz w:val="24"/>
          <w:szCs w:val="24"/>
        </w:rPr>
        <w:t>15</w:t>
      </w:r>
      <w:r w:rsidR="009C680C">
        <w:rPr>
          <w:rFonts w:ascii="Arial" w:hAnsi="Arial" w:cs="Arial"/>
          <w:sz w:val="24"/>
          <w:szCs w:val="24"/>
          <w:vertAlign w:val="superscript"/>
        </w:rPr>
        <w:t xml:space="preserve"> </w:t>
      </w:r>
      <w:r w:rsidR="00CC5525">
        <w:rPr>
          <w:rFonts w:ascii="Arial" w:hAnsi="Arial" w:cs="Arial"/>
          <w:sz w:val="24"/>
          <w:szCs w:val="24"/>
        </w:rPr>
        <w:t>March 2024.</w:t>
      </w:r>
      <w:r w:rsidR="00270773">
        <w:rPr>
          <w:rFonts w:ascii="Arial" w:hAnsi="Arial" w:cs="Arial"/>
          <w:sz w:val="24"/>
          <w:szCs w:val="24"/>
        </w:rPr>
        <w:t xml:space="preserve"> The Plaintiff noted that the Defendant was dilatory and made submissions in terms of its filed practice note.</w:t>
      </w:r>
    </w:p>
    <w:p w14:paraId="00FDE124" w14:textId="77777777" w:rsidR="00270773" w:rsidRDefault="00270773" w:rsidP="00020AD6">
      <w:pPr>
        <w:spacing w:line="360" w:lineRule="auto"/>
        <w:ind w:left="709" w:hanging="709"/>
        <w:rPr>
          <w:rFonts w:ascii="Arial" w:hAnsi="Arial" w:cs="Arial"/>
          <w:sz w:val="24"/>
          <w:szCs w:val="24"/>
        </w:rPr>
      </w:pPr>
    </w:p>
    <w:p w14:paraId="5453D180" w14:textId="02F166F2" w:rsidR="00E037EA" w:rsidRDefault="0092513B" w:rsidP="00E037EA">
      <w:pPr>
        <w:spacing w:line="360" w:lineRule="auto"/>
        <w:ind w:left="709" w:hanging="709"/>
        <w:rPr>
          <w:rFonts w:ascii="Arial" w:hAnsi="Arial" w:cs="Arial"/>
          <w:sz w:val="24"/>
          <w:szCs w:val="24"/>
        </w:rPr>
      </w:pPr>
      <w:r>
        <w:rPr>
          <w:rFonts w:ascii="Arial" w:hAnsi="Arial" w:cs="Arial"/>
          <w:sz w:val="24"/>
          <w:szCs w:val="24"/>
        </w:rPr>
        <w:t>[3</w:t>
      </w:r>
      <w:r w:rsidR="000B6964">
        <w:rPr>
          <w:rFonts w:ascii="Arial" w:hAnsi="Arial" w:cs="Arial"/>
          <w:sz w:val="24"/>
          <w:szCs w:val="24"/>
        </w:rPr>
        <w:t>5</w:t>
      </w:r>
      <w:r>
        <w:rPr>
          <w:rFonts w:ascii="Arial" w:hAnsi="Arial" w:cs="Arial"/>
          <w:sz w:val="24"/>
          <w:szCs w:val="24"/>
        </w:rPr>
        <w:t>]</w:t>
      </w:r>
      <w:r w:rsidR="00B83978">
        <w:rPr>
          <w:rFonts w:ascii="Arial" w:hAnsi="Arial" w:cs="Arial"/>
          <w:sz w:val="24"/>
          <w:szCs w:val="24"/>
        </w:rPr>
        <w:tab/>
        <w:t xml:space="preserve">The Defendant </w:t>
      </w:r>
      <w:r w:rsidR="009C680C">
        <w:rPr>
          <w:rFonts w:ascii="Arial" w:hAnsi="Arial" w:cs="Arial"/>
          <w:sz w:val="24"/>
          <w:szCs w:val="24"/>
        </w:rPr>
        <w:t>however,</w:t>
      </w:r>
      <w:r w:rsidR="00CF46BC">
        <w:rPr>
          <w:rFonts w:ascii="Arial" w:hAnsi="Arial" w:cs="Arial"/>
          <w:sz w:val="24"/>
          <w:szCs w:val="24"/>
        </w:rPr>
        <w:t xml:space="preserve"> </w:t>
      </w:r>
      <w:r w:rsidR="00B83978">
        <w:rPr>
          <w:rFonts w:ascii="Arial" w:hAnsi="Arial" w:cs="Arial"/>
          <w:sz w:val="24"/>
          <w:szCs w:val="24"/>
        </w:rPr>
        <w:t xml:space="preserve">made a strong and convincing argument that service of the </w:t>
      </w:r>
      <w:r w:rsidR="00CF46BC">
        <w:rPr>
          <w:rFonts w:ascii="Arial" w:hAnsi="Arial" w:cs="Arial"/>
          <w:sz w:val="24"/>
          <w:szCs w:val="24"/>
        </w:rPr>
        <w:t>C</w:t>
      </w:r>
      <w:r w:rsidR="00B83978">
        <w:rPr>
          <w:rFonts w:ascii="Arial" w:hAnsi="Arial" w:cs="Arial"/>
          <w:sz w:val="24"/>
          <w:szCs w:val="24"/>
        </w:rPr>
        <w:t xml:space="preserve">ombined </w:t>
      </w:r>
      <w:r w:rsidR="00CF46BC">
        <w:rPr>
          <w:rFonts w:ascii="Arial" w:hAnsi="Arial" w:cs="Arial"/>
          <w:sz w:val="24"/>
          <w:szCs w:val="24"/>
        </w:rPr>
        <w:t>S</w:t>
      </w:r>
      <w:r w:rsidR="00B83978">
        <w:rPr>
          <w:rFonts w:ascii="Arial" w:hAnsi="Arial" w:cs="Arial"/>
          <w:sz w:val="24"/>
          <w:szCs w:val="24"/>
        </w:rPr>
        <w:t>ummons on the Plaintiff</w:t>
      </w:r>
      <w:r w:rsidR="00CF46BC">
        <w:rPr>
          <w:rFonts w:ascii="Arial" w:hAnsi="Arial" w:cs="Arial"/>
          <w:sz w:val="24"/>
          <w:szCs w:val="24"/>
        </w:rPr>
        <w:t>’</w:t>
      </w:r>
      <w:r w:rsidR="00B83978">
        <w:rPr>
          <w:rFonts w:ascii="Arial" w:hAnsi="Arial" w:cs="Arial"/>
          <w:sz w:val="24"/>
          <w:szCs w:val="24"/>
        </w:rPr>
        <w:t xml:space="preserve">s employer whilst she was in Australia, did not constitute </w:t>
      </w:r>
      <w:r w:rsidR="00CC1FBB">
        <w:rPr>
          <w:rFonts w:ascii="Arial" w:hAnsi="Arial" w:cs="Arial"/>
          <w:sz w:val="24"/>
          <w:szCs w:val="24"/>
        </w:rPr>
        <w:t xml:space="preserve">personal </w:t>
      </w:r>
      <w:r w:rsidR="00B83978">
        <w:rPr>
          <w:rFonts w:ascii="Arial" w:hAnsi="Arial" w:cs="Arial"/>
          <w:sz w:val="24"/>
          <w:szCs w:val="24"/>
        </w:rPr>
        <w:t>service</w:t>
      </w:r>
      <w:r w:rsidR="000B6964">
        <w:rPr>
          <w:rFonts w:ascii="Arial" w:hAnsi="Arial" w:cs="Arial"/>
          <w:sz w:val="24"/>
          <w:szCs w:val="24"/>
        </w:rPr>
        <w:t xml:space="preserve"> in terms of the Divorce Act. The Defendants submission was that the </w:t>
      </w:r>
      <w:r w:rsidR="00E037EA">
        <w:rPr>
          <w:rFonts w:ascii="Arial" w:hAnsi="Arial" w:cs="Arial"/>
          <w:sz w:val="24"/>
          <w:szCs w:val="24"/>
        </w:rPr>
        <w:t>Plaintiff should be ordered to pay costs</w:t>
      </w:r>
      <w:r w:rsidR="000B6964">
        <w:rPr>
          <w:rFonts w:ascii="Arial" w:hAnsi="Arial" w:cs="Arial"/>
          <w:sz w:val="24"/>
          <w:szCs w:val="24"/>
        </w:rPr>
        <w:t xml:space="preserve"> due to their conduct herein</w:t>
      </w:r>
      <w:r w:rsidR="00E037EA">
        <w:rPr>
          <w:rFonts w:ascii="Arial" w:hAnsi="Arial" w:cs="Arial"/>
          <w:sz w:val="24"/>
          <w:szCs w:val="24"/>
        </w:rPr>
        <w:t xml:space="preserve">. </w:t>
      </w:r>
    </w:p>
    <w:p w14:paraId="7410CC1E" w14:textId="77777777" w:rsidR="006E736A" w:rsidRDefault="006E736A" w:rsidP="006E736A">
      <w:pPr>
        <w:spacing w:line="360" w:lineRule="auto"/>
        <w:ind w:left="709"/>
        <w:rPr>
          <w:rFonts w:ascii="Arial" w:hAnsi="Arial" w:cs="Arial"/>
          <w:b/>
          <w:sz w:val="24"/>
          <w:szCs w:val="24"/>
        </w:rPr>
      </w:pPr>
    </w:p>
    <w:p w14:paraId="46C460A4" w14:textId="327CAD4A" w:rsidR="006E736A" w:rsidRDefault="006E736A" w:rsidP="006E736A">
      <w:pPr>
        <w:spacing w:line="360" w:lineRule="auto"/>
        <w:ind w:left="709"/>
        <w:rPr>
          <w:rFonts w:ascii="Arial" w:hAnsi="Arial" w:cs="Arial"/>
          <w:b/>
          <w:sz w:val="24"/>
          <w:szCs w:val="24"/>
        </w:rPr>
      </w:pPr>
      <w:r w:rsidRPr="00B83978">
        <w:rPr>
          <w:rFonts w:ascii="Arial" w:hAnsi="Arial" w:cs="Arial"/>
          <w:b/>
          <w:sz w:val="24"/>
          <w:szCs w:val="24"/>
        </w:rPr>
        <w:t>COSTS OF THE APPLICATION</w:t>
      </w:r>
    </w:p>
    <w:p w14:paraId="43D70B1D" w14:textId="77777777" w:rsidR="00445D87" w:rsidRDefault="00445D87" w:rsidP="00445D87">
      <w:pPr>
        <w:spacing w:line="360" w:lineRule="auto"/>
        <w:ind w:left="709" w:hanging="709"/>
        <w:rPr>
          <w:rFonts w:ascii="Arial" w:hAnsi="Arial" w:cs="Arial"/>
          <w:sz w:val="24"/>
          <w:szCs w:val="24"/>
        </w:rPr>
      </w:pPr>
    </w:p>
    <w:p w14:paraId="7F11CC8D" w14:textId="404D7E21" w:rsidR="000B6964" w:rsidRDefault="000B6964" w:rsidP="00445D87">
      <w:pPr>
        <w:spacing w:line="360" w:lineRule="auto"/>
        <w:ind w:left="709" w:hanging="709"/>
        <w:rPr>
          <w:rFonts w:ascii="Arial" w:hAnsi="Arial" w:cs="Arial"/>
          <w:i/>
          <w:iCs/>
          <w:sz w:val="24"/>
          <w:szCs w:val="24"/>
        </w:rPr>
      </w:pPr>
      <w:r>
        <w:rPr>
          <w:rFonts w:ascii="Arial" w:hAnsi="Arial" w:cs="Arial"/>
          <w:sz w:val="24"/>
          <w:szCs w:val="24"/>
        </w:rPr>
        <w:t>[36]</w:t>
      </w:r>
      <w:r>
        <w:rPr>
          <w:rFonts w:ascii="Arial" w:hAnsi="Arial" w:cs="Arial"/>
          <w:sz w:val="24"/>
          <w:szCs w:val="24"/>
        </w:rPr>
        <w:tab/>
        <w:t xml:space="preserve">The court faced with an argument in respect of </w:t>
      </w:r>
      <w:r w:rsidR="00872819">
        <w:rPr>
          <w:rFonts w:ascii="Arial" w:hAnsi="Arial" w:cs="Arial"/>
          <w:sz w:val="24"/>
          <w:szCs w:val="24"/>
        </w:rPr>
        <w:t xml:space="preserve">costs had to evaluate the Plaintiffs conduct, failure to effect </w:t>
      </w:r>
      <w:r>
        <w:rPr>
          <w:rFonts w:ascii="Arial" w:hAnsi="Arial" w:cs="Arial"/>
          <w:sz w:val="24"/>
          <w:szCs w:val="24"/>
        </w:rPr>
        <w:t xml:space="preserve">personal service in a Divorce Action, </w:t>
      </w:r>
      <w:r w:rsidR="008D4EF7">
        <w:rPr>
          <w:rFonts w:ascii="Arial" w:hAnsi="Arial" w:cs="Arial"/>
          <w:sz w:val="24"/>
          <w:szCs w:val="24"/>
        </w:rPr>
        <w:t>the</w:t>
      </w:r>
      <w:r w:rsidR="001E3A05">
        <w:rPr>
          <w:rFonts w:ascii="Arial" w:hAnsi="Arial" w:cs="Arial"/>
          <w:sz w:val="24"/>
          <w:szCs w:val="24"/>
        </w:rPr>
        <w:t xml:space="preserve"> condition of the court file on </w:t>
      </w:r>
      <w:proofErr w:type="spellStart"/>
      <w:r w:rsidR="001E3A05">
        <w:rPr>
          <w:rFonts w:ascii="Arial" w:hAnsi="Arial" w:cs="Arial"/>
          <w:sz w:val="24"/>
          <w:szCs w:val="24"/>
        </w:rPr>
        <w:t>CaseLines</w:t>
      </w:r>
      <w:proofErr w:type="spellEnd"/>
      <w:r w:rsidR="001E3A05">
        <w:rPr>
          <w:rFonts w:ascii="Arial" w:hAnsi="Arial" w:cs="Arial"/>
          <w:sz w:val="24"/>
          <w:szCs w:val="24"/>
        </w:rPr>
        <w:t xml:space="preserve">, and </w:t>
      </w:r>
      <w:r w:rsidR="00872819">
        <w:rPr>
          <w:rFonts w:ascii="Arial" w:hAnsi="Arial" w:cs="Arial"/>
          <w:sz w:val="24"/>
          <w:szCs w:val="24"/>
        </w:rPr>
        <w:t>failure to comply with practice directives. The court records the following conduct of the Plaintiff</w:t>
      </w:r>
      <w:r w:rsidR="001E3A05">
        <w:rPr>
          <w:rFonts w:ascii="Arial" w:hAnsi="Arial" w:cs="Arial"/>
          <w:sz w:val="24"/>
          <w:szCs w:val="24"/>
        </w:rPr>
        <w:t>, who is</w:t>
      </w:r>
      <w:r w:rsidR="00872819">
        <w:rPr>
          <w:rFonts w:ascii="Arial" w:hAnsi="Arial" w:cs="Arial"/>
          <w:sz w:val="24"/>
          <w:szCs w:val="24"/>
        </w:rPr>
        <w:t xml:space="preserve"> </w:t>
      </w:r>
      <w:r w:rsidR="00872819" w:rsidRPr="00872819">
        <w:rPr>
          <w:rFonts w:ascii="Arial" w:hAnsi="Arial" w:cs="Arial"/>
          <w:i/>
          <w:iCs/>
          <w:sz w:val="24"/>
          <w:szCs w:val="24"/>
        </w:rPr>
        <w:t xml:space="preserve">dominus </w:t>
      </w:r>
      <w:proofErr w:type="spellStart"/>
      <w:r w:rsidR="00872819" w:rsidRPr="00872819">
        <w:rPr>
          <w:rFonts w:ascii="Arial" w:hAnsi="Arial" w:cs="Arial"/>
          <w:i/>
          <w:iCs/>
          <w:sz w:val="24"/>
          <w:szCs w:val="24"/>
        </w:rPr>
        <w:t>litus</w:t>
      </w:r>
      <w:proofErr w:type="spellEnd"/>
      <w:r w:rsidR="001E3A05">
        <w:rPr>
          <w:rFonts w:ascii="Arial" w:hAnsi="Arial" w:cs="Arial"/>
          <w:i/>
          <w:iCs/>
          <w:sz w:val="24"/>
          <w:szCs w:val="24"/>
        </w:rPr>
        <w:t xml:space="preserve"> </w:t>
      </w:r>
      <w:r w:rsidR="001E3A05" w:rsidRPr="001E3A05">
        <w:rPr>
          <w:rFonts w:ascii="Arial" w:hAnsi="Arial" w:cs="Arial"/>
          <w:sz w:val="24"/>
          <w:szCs w:val="24"/>
        </w:rPr>
        <w:t xml:space="preserve">and set this matter </w:t>
      </w:r>
      <w:r w:rsidR="008D4EF7" w:rsidRPr="001E3A05">
        <w:rPr>
          <w:rFonts w:ascii="Arial" w:hAnsi="Arial" w:cs="Arial"/>
          <w:sz w:val="24"/>
          <w:szCs w:val="24"/>
        </w:rPr>
        <w:t>down</w:t>
      </w:r>
      <w:r w:rsidR="008D4EF7" w:rsidRPr="00872819">
        <w:rPr>
          <w:rFonts w:ascii="Arial" w:hAnsi="Arial" w:cs="Arial"/>
          <w:i/>
          <w:iCs/>
          <w:sz w:val="24"/>
          <w:szCs w:val="24"/>
        </w:rPr>
        <w:t>: -</w:t>
      </w:r>
    </w:p>
    <w:p w14:paraId="7515F8D5" w14:textId="77777777" w:rsidR="00F90F99" w:rsidRPr="00872819" w:rsidRDefault="00F90F99" w:rsidP="00445D87">
      <w:pPr>
        <w:spacing w:line="360" w:lineRule="auto"/>
        <w:ind w:left="709" w:hanging="709"/>
        <w:rPr>
          <w:rFonts w:ascii="Arial" w:hAnsi="Arial" w:cs="Arial"/>
          <w:i/>
          <w:iCs/>
          <w:sz w:val="24"/>
          <w:szCs w:val="24"/>
        </w:rPr>
      </w:pPr>
    </w:p>
    <w:p w14:paraId="4C82DC96" w14:textId="2228DD6F" w:rsidR="000B6964" w:rsidRDefault="000B6964" w:rsidP="00EF5BFE">
      <w:pPr>
        <w:spacing w:line="360" w:lineRule="auto"/>
        <w:ind w:left="1418" w:hanging="709"/>
        <w:rPr>
          <w:rFonts w:ascii="Arial" w:hAnsi="Arial" w:cs="Arial"/>
          <w:sz w:val="24"/>
          <w:szCs w:val="24"/>
        </w:rPr>
      </w:pPr>
      <w:r>
        <w:rPr>
          <w:rFonts w:ascii="Arial" w:hAnsi="Arial" w:cs="Arial"/>
          <w:sz w:val="24"/>
          <w:szCs w:val="24"/>
        </w:rPr>
        <w:lastRenderedPageBreak/>
        <w:t>[36.1]</w:t>
      </w:r>
      <w:r>
        <w:rPr>
          <w:rFonts w:ascii="Arial" w:hAnsi="Arial" w:cs="Arial"/>
          <w:sz w:val="24"/>
          <w:szCs w:val="24"/>
        </w:rPr>
        <w:tab/>
        <w:t xml:space="preserve">Misleading the court under oath that the Defendant was duly and </w:t>
      </w:r>
      <w:r>
        <w:rPr>
          <w:rFonts w:ascii="Arial" w:hAnsi="Arial" w:cs="Arial"/>
          <w:sz w:val="24"/>
          <w:szCs w:val="24"/>
        </w:rPr>
        <w:tab/>
      </w:r>
      <w:r>
        <w:rPr>
          <w:rFonts w:ascii="Arial" w:hAnsi="Arial" w:cs="Arial"/>
          <w:sz w:val="24"/>
          <w:szCs w:val="24"/>
        </w:rPr>
        <w:tab/>
        <w:t>properly served with the summons</w:t>
      </w:r>
      <w:r w:rsidR="00EF5BFE">
        <w:rPr>
          <w:rFonts w:ascii="Arial" w:hAnsi="Arial" w:cs="Arial"/>
          <w:sz w:val="24"/>
          <w:szCs w:val="24"/>
        </w:rPr>
        <w:t xml:space="preserve">, </w:t>
      </w:r>
      <w:r>
        <w:rPr>
          <w:rFonts w:ascii="Arial" w:hAnsi="Arial" w:cs="Arial"/>
          <w:sz w:val="24"/>
          <w:szCs w:val="24"/>
        </w:rPr>
        <w:t xml:space="preserve">despite </w:t>
      </w:r>
      <w:r w:rsidR="00D12884">
        <w:rPr>
          <w:rFonts w:ascii="Arial" w:hAnsi="Arial" w:cs="Arial"/>
          <w:sz w:val="24"/>
          <w:szCs w:val="24"/>
        </w:rPr>
        <w:t xml:space="preserve">the knowledge that the sheriff failed </w:t>
      </w:r>
      <w:r w:rsidR="006D686F">
        <w:rPr>
          <w:rFonts w:ascii="Arial" w:hAnsi="Arial" w:cs="Arial"/>
          <w:sz w:val="24"/>
          <w:szCs w:val="24"/>
        </w:rPr>
        <w:t>to effect personal service on the Defendant</w:t>
      </w:r>
      <w:r>
        <w:rPr>
          <w:rStyle w:val="FootnoteReference"/>
          <w:rFonts w:ascii="Arial" w:hAnsi="Arial" w:cs="Arial"/>
          <w:sz w:val="24"/>
          <w:szCs w:val="24"/>
        </w:rPr>
        <w:footnoteReference w:id="15"/>
      </w:r>
      <w:r>
        <w:rPr>
          <w:rFonts w:ascii="Arial" w:hAnsi="Arial" w:cs="Arial"/>
          <w:sz w:val="24"/>
          <w:szCs w:val="24"/>
        </w:rPr>
        <w:t>;</w:t>
      </w:r>
    </w:p>
    <w:p w14:paraId="52012A57" w14:textId="785E239A" w:rsidR="001267C3" w:rsidRDefault="00A414F7" w:rsidP="00445D87">
      <w:pPr>
        <w:spacing w:line="360" w:lineRule="auto"/>
        <w:ind w:left="709" w:hanging="709"/>
        <w:rPr>
          <w:rFonts w:ascii="Arial" w:hAnsi="Arial" w:cs="Arial"/>
          <w:sz w:val="24"/>
          <w:szCs w:val="24"/>
        </w:rPr>
      </w:pPr>
      <w:r>
        <w:rPr>
          <w:rFonts w:ascii="Arial" w:hAnsi="Arial" w:cs="Arial"/>
          <w:sz w:val="24"/>
          <w:szCs w:val="24"/>
        </w:rPr>
        <w:t xml:space="preserve"> </w:t>
      </w:r>
    </w:p>
    <w:p w14:paraId="58B1CA2B" w14:textId="4FD9691C" w:rsidR="000B6964" w:rsidRDefault="000B6964" w:rsidP="00806E03">
      <w:pPr>
        <w:spacing w:line="360" w:lineRule="auto"/>
        <w:ind w:left="1418" w:hanging="709"/>
        <w:rPr>
          <w:rFonts w:ascii="Arial" w:hAnsi="Arial" w:cs="Arial"/>
          <w:sz w:val="24"/>
          <w:szCs w:val="24"/>
        </w:rPr>
      </w:pPr>
      <w:r>
        <w:rPr>
          <w:rFonts w:ascii="Arial" w:hAnsi="Arial" w:cs="Arial"/>
          <w:sz w:val="24"/>
          <w:szCs w:val="24"/>
        </w:rPr>
        <w:t>[36.2]</w:t>
      </w:r>
      <w:r>
        <w:rPr>
          <w:rFonts w:ascii="Arial" w:hAnsi="Arial" w:cs="Arial"/>
          <w:sz w:val="24"/>
          <w:szCs w:val="24"/>
        </w:rPr>
        <w:tab/>
      </w:r>
      <w:r w:rsidR="001267C3">
        <w:rPr>
          <w:rFonts w:ascii="Arial" w:hAnsi="Arial" w:cs="Arial"/>
          <w:sz w:val="24"/>
          <w:szCs w:val="24"/>
        </w:rPr>
        <w:t xml:space="preserve">Paragraph 8 </w:t>
      </w:r>
      <w:r w:rsidR="00347EAB">
        <w:rPr>
          <w:rFonts w:ascii="Arial" w:hAnsi="Arial" w:cs="Arial"/>
          <w:sz w:val="24"/>
          <w:szCs w:val="24"/>
        </w:rPr>
        <w:t xml:space="preserve">and 9 </w:t>
      </w:r>
      <w:r w:rsidR="001267C3">
        <w:rPr>
          <w:rFonts w:ascii="Arial" w:hAnsi="Arial" w:cs="Arial"/>
          <w:sz w:val="24"/>
          <w:szCs w:val="24"/>
        </w:rPr>
        <w:t xml:space="preserve">of the Plaintiffs Practice Note </w:t>
      </w:r>
      <w:r w:rsidR="001B5D32">
        <w:rPr>
          <w:rFonts w:ascii="Arial" w:hAnsi="Arial" w:cs="Arial"/>
          <w:sz w:val="24"/>
          <w:szCs w:val="24"/>
        </w:rPr>
        <w:t xml:space="preserve">which misleads </w:t>
      </w:r>
      <w:r w:rsidR="001267C3">
        <w:rPr>
          <w:rFonts w:ascii="Arial" w:hAnsi="Arial" w:cs="Arial"/>
          <w:sz w:val="24"/>
          <w:szCs w:val="24"/>
        </w:rPr>
        <w:t>the court</w:t>
      </w:r>
      <w:r w:rsidR="001B5D32">
        <w:rPr>
          <w:rFonts w:ascii="Arial" w:hAnsi="Arial" w:cs="Arial"/>
          <w:sz w:val="24"/>
          <w:szCs w:val="24"/>
        </w:rPr>
        <w:t xml:space="preserve"> </w:t>
      </w:r>
      <w:r w:rsidR="0040504D">
        <w:rPr>
          <w:rFonts w:ascii="Arial" w:hAnsi="Arial" w:cs="Arial"/>
          <w:sz w:val="24"/>
          <w:szCs w:val="24"/>
        </w:rPr>
        <w:t>by</w:t>
      </w:r>
      <w:r w:rsidR="00347EAB">
        <w:rPr>
          <w:rFonts w:ascii="Arial" w:hAnsi="Arial" w:cs="Arial"/>
          <w:sz w:val="24"/>
          <w:szCs w:val="24"/>
        </w:rPr>
        <w:t xml:space="preserve"> </w:t>
      </w:r>
      <w:r w:rsidR="001267C3">
        <w:rPr>
          <w:rFonts w:ascii="Arial" w:hAnsi="Arial" w:cs="Arial"/>
          <w:sz w:val="24"/>
          <w:szCs w:val="24"/>
        </w:rPr>
        <w:t>confirming that proper service has been effected</w:t>
      </w:r>
      <w:r w:rsidR="00D161D3">
        <w:rPr>
          <w:rFonts w:ascii="Arial" w:hAnsi="Arial" w:cs="Arial"/>
          <w:sz w:val="24"/>
          <w:szCs w:val="24"/>
        </w:rPr>
        <w:t>,</w:t>
      </w:r>
      <w:r w:rsidR="001267C3">
        <w:rPr>
          <w:rFonts w:ascii="Arial" w:hAnsi="Arial" w:cs="Arial"/>
          <w:sz w:val="24"/>
          <w:szCs w:val="24"/>
        </w:rPr>
        <w:t xml:space="preserve"> and failing to </w:t>
      </w:r>
      <w:r w:rsidR="00347EAB">
        <w:rPr>
          <w:rFonts w:ascii="Arial" w:hAnsi="Arial" w:cs="Arial"/>
          <w:sz w:val="24"/>
          <w:szCs w:val="24"/>
        </w:rPr>
        <w:tab/>
      </w:r>
      <w:r w:rsidR="001267C3">
        <w:rPr>
          <w:rFonts w:ascii="Arial" w:hAnsi="Arial" w:cs="Arial"/>
          <w:sz w:val="24"/>
          <w:szCs w:val="24"/>
        </w:rPr>
        <w:t>bring to</w:t>
      </w:r>
      <w:r w:rsidR="00347EAB">
        <w:rPr>
          <w:rFonts w:ascii="Arial" w:hAnsi="Arial" w:cs="Arial"/>
          <w:sz w:val="24"/>
          <w:szCs w:val="24"/>
        </w:rPr>
        <w:t xml:space="preserve"> </w:t>
      </w:r>
      <w:r w:rsidR="001267C3">
        <w:rPr>
          <w:rFonts w:ascii="Arial" w:hAnsi="Arial" w:cs="Arial"/>
          <w:sz w:val="24"/>
          <w:szCs w:val="24"/>
        </w:rPr>
        <w:t xml:space="preserve">the attention </w:t>
      </w:r>
      <w:r w:rsidR="00806E03">
        <w:rPr>
          <w:rFonts w:ascii="Arial" w:hAnsi="Arial" w:cs="Arial"/>
          <w:sz w:val="24"/>
          <w:szCs w:val="24"/>
        </w:rPr>
        <w:t xml:space="preserve">of </w:t>
      </w:r>
      <w:r w:rsidR="001267C3">
        <w:rPr>
          <w:rFonts w:ascii="Arial" w:hAnsi="Arial" w:cs="Arial"/>
          <w:sz w:val="24"/>
          <w:szCs w:val="24"/>
        </w:rPr>
        <w:t xml:space="preserve">the court </w:t>
      </w:r>
      <w:r w:rsidR="00806E03">
        <w:rPr>
          <w:rFonts w:ascii="Arial" w:hAnsi="Arial" w:cs="Arial"/>
          <w:sz w:val="24"/>
          <w:szCs w:val="24"/>
        </w:rPr>
        <w:t xml:space="preserve">the fact </w:t>
      </w:r>
      <w:r w:rsidR="001267C3">
        <w:rPr>
          <w:rFonts w:ascii="Arial" w:hAnsi="Arial" w:cs="Arial"/>
          <w:sz w:val="24"/>
          <w:szCs w:val="24"/>
        </w:rPr>
        <w:t>that no personal service was</w:t>
      </w:r>
      <w:r w:rsidR="00347EAB">
        <w:rPr>
          <w:rFonts w:ascii="Arial" w:hAnsi="Arial" w:cs="Arial"/>
          <w:sz w:val="24"/>
          <w:szCs w:val="24"/>
        </w:rPr>
        <w:tab/>
      </w:r>
      <w:r w:rsidR="001267C3">
        <w:rPr>
          <w:rFonts w:ascii="Arial" w:hAnsi="Arial" w:cs="Arial"/>
          <w:sz w:val="24"/>
          <w:szCs w:val="24"/>
        </w:rPr>
        <w:t xml:space="preserve">effected </w:t>
      </w:r>
      <w:r w:rsidR="00806E03">
        <w:rPr>
          <w:rFonts w:ascii="Arial" w:hAnsi="Arial" w:cs="Arial"/>
          <w:sz w:val="24"/>
          <w:szCs w:val="24"/>
        </w:rPr>
        <w:t xml:space="preserve">by the Sheriff </w:t>
      </w:r>
      <w:r w:rsidR="001267C3">
        <w:rPr>
          <w:rFonts w:ascii="Arial" w:hAnsi="Arial" w:cs="Arial"/>
          <w:sz w:val="24"/>
          <w:szCs w:val="24"/>
        </w:rPr>
        <w:t>on the</w:t>
      </w:r>
      <w:r w:rsidR="00347EAB">
        <w:rPr>
          <w:rFonts w:ascii="Arial" w:hAnsi="Arial" w:cs="Arial"/>
          <w:sz w:val="24"/>
          <w:szCs w:val="24"/>
        </w:rPr>
        <w:t xml:space="preserve"> </w:t>
      </w:r>
      <w:r w:rsidR="007A255C">
        <w:rPr>
          <w:rFonts w:ascii="Arial" w:hAnsi="Arial" w:cs="Arial"/>
          <w:sz w:val="24"/>
          <w:szCs w:val="24"/>
        </w:rPr>
        <w:t>D</w:t>
      </w:r>
      <w:r w:rsidR="001267C3">
        <w:rPr>
          <w:rFonts w:ascii="Arial" w:hAnsi="Arial" w:cs="Arial"/>
          <w:sz w:val="24"/>
          <w:szCs w:val="24"/>
        </w:rPr>
        <w:t>efendant</w:t>
      </w:r>
      <w:r w:rsidR="00683382">
        <w:rPr>
          <w:rFonts w:ascii="Arial" w:hAnsi="Arial" w:cs="Arial"/>
          <w:sz w:val="24"/>
          <w:szCs w:val="24"/>
        </w:rPr>
        <w:t xml:space="preserve"> in terms of the Divorce Act</w:t>
      </w:r>
      <w:r w:rsidR="00347EAB">
        <w:rPr>
          <w:rStyle w:val="FootnoteReference"/>
          <w:rFonts w:ascii="Arial" w:hAnsi="Arial" w:cs="Arial"/>
          <w:sz w:val="24"/>
          <w:szCs w:val="24"/>
        </w:rPr>
        <w:footnoteReference w:id="16"/>
      </w:r>
      <w:r w:rsidR="001267C3">
        <w:rPr>
          <w:rFonts w:ascii="Arial" w:hAnsi="Arial" w:cs="Arial"/>
          <w:sz w:val="24"/>
          <w:szCs w:val="24"/>
        </w:rPr>
        <w:t>;</w:t>
      </w:r>
    </w:p>
    <w:p w14:paraId="7F387AC2" w14:textId="77777777" w:rsidR="001267C3" w:rsidRDefault="001267C3" w:rsidP="00445D87">
      <w:pPr>
        <w:spacing w:line="360" w:lineRule="auto"/>
        <w:ind w:left="709" w:hanging="709"/>
        <w:rPr>
          <w:rFonts w:ascii="Arial" w:hAnsi="Arial" w:cs="Arial"/>
          <w:sz w:val="24"/>
          <w:szCs w:val="24"/>
        </w:rPr>
      </w:pPr>
    </w:p>
    <w:p w14:paraId="16D91333" w14:textId="04644493" w:rsidR="00B31A4B" w:rsidRDefault="001267C3" w:rsidP="00B31A4B">
      <w:pPr>
        <w:spacing w:line="360" w:lineRule="auto"/>
        <w:ind w:left="1560" w:hanging="851"/>
        <w:rPr>
          <w:rFonts w:ascii="Arial" w:hAnsi="Arial" w:cs="Arial"/>
          <w:sz w:val="24"/>
          <w:szCs w:val="24"/>
        </w:rPr>
      </w:pPr>
      <w:r>
        <w:rPr>
          <w:rFonts w:ascii="Arial" w:hAnsi="Arial" w:cs="Arial"/>
          <w:sz w:val="24"/>
          <w:szCs w:val="24"/>
        </w:rPr>
        <w:t>[36.3]</w:t>
      </w:r>
      <w:r>
        <w:rPr>
          <w:rFonts w:ascii="Arial" w:hAnsi="Arial" w:cs="Arial"/>
          <w:sz w:val="24"/>
          <w:szCs w:val="24"/>
        </w:rPr>
        <w:tab/>
      </w:r>
      <w:r w:rsidR="00683382">
        <w:rPr>
          <w:rFonts w:ascii="Arial" w:hAnsi="Arial" w:cs="Arial"/>
          <w:sz w:val="24"/>
          <w:szCs w:val="24"/>
        </w:rPr>
        <w:t xml:space="preserve">The Combined Summons before this </w:t>
      </w:r>
      <w:r w:rsidR="007A255C">
        <w:rPr>
          <w:rFonts w:ascii="Arial" w:hAnsi="Arial" w:cs="Arial"/>
          <w:sz w:val="24"/>
          <w:szCs w:val="24"/>
        </w:rPr>
        <w:t>C</w:t>
      </w:r>
      <w:r w:rsidR="00683382">
        <w:rPr>
          <w:rFonts w:ascii="Arial" w:hAnsi="Arial" w:cs="Arial"/>
          <w:sz w:val="24"/>
          <w:szCs w:val="24"/>
        </w:rPr>
        <w:t>ourt has no case number and</w:t>
      </w:r>
      <w:r w:rsidR="00B31A4B">
        <w:rPr>
          <w:rFonts w:ascii="Arial" w:hAnsi="Arial" w:cs="Arial"/>
          <w:sz w:val="24"/>
          <w:szCs w:val="24"/>
        </w:rPr>
        <w:t xml:space="preserve"> </w:t>
      </w:r>
      <w:r w:rsidR="00683382">
        <w:rPr>
          <w:rFonts w:ascii="Arial" w:hAnsi="Arial" w:cs="Arial"/>
          <w:sz w:val="24"/>
          <w:szCs w:val="24"/>
        </w:rPr>
        <w:t>has not been signed by the Registrar of the High Court</w:t>
      </w:r>
      <w:r w:rsidR="00683382">
        <w:rPr>
          <w:rStyle w:val="FootnoteReference"/>
          <w:rFonts w:ascii="Arial" w:hAnsi="Arial" w:cs="Arial"/>
          <w:sz w:val="24"/>
          <w:szCs w:val="24"/>
        </w:rPr>
        <w:footnoteReference w:id="17"/>
      </w:r>
      <w:r w:rsidR="00683382">
        <w:rPr>
          <w:rFonts w:ascii="Arial" w:hAnsi="Arial" w:cs="Arial"/>
          <w:sz w:val="24"/>
          <w:szCs w:val="24"/>
        </w:rPr>
        <w:t>.</w:t>
      </w:r>
      <w:r w:rsidR="00B31A4B">
        <w:rPr>
          <w:rFonts w:ascii="Arial" w:hAnsi="Arial" w:cs="Arial"/>
          <w:sz w:val="24"/>
          <w:szCs w:val="24"/>
        </w:rPr>
        <w:t xml:space="preserve"> There is no </w:t>
      </w:r>
      <w:r w:rsidR="0063731E">
        <w:rPr>
          <w:rFonts w:ascii="Arial" w:hAnsi="Arial" w:cs="Arial"/>
          <w:sz w:val="24"/>
          <w:szCs w:val="24"/>
        </w:rPr>
        <w:t xml:space="preserve">other completed </w:t>
      </w:r>
      <w:r w:rsidR="00B31A4B">
        <w:rPr>
          <w:rFonts w:ascii="Arial" w:hAnsi="Arial" w:cs="Arial"/>
          <w:sz w:val="24"/>
          <w:szCs w:val="24"/>
        </w:rPr>
        <w:t xml:space="preserve">Combined Summons and Particulars of Claim on </w:t>
      </w:r>
      <w:proofErr w:type="spellStart"/>
      <w:r w:rsidR="00B31A4B">
        <w:rPr>
          <w:rFonts w:ascii="Arial" w:hAnsi="Arial" w:cs="Arial"/>
          <w:sz w:val="24"/>
          <w:szCs w:val="24"/>
        </w:rPr>
        <w:t>CaseLines</w:t>
      </w:r>
      <w:proofErr w:type="spellEnd"/>
      <w:r w:rsidR="00B31A4B">
        <w:rPr>
          <w:rFonts w:ascii="Arial" w:hAnsi="Arial" w:cs="Arial"/>
          <w:sz w:val="24"/>
          <w:szCs w:val="24"/>
        </w:rPr>
        <w:t xml:space="preserve">. </w:t>
      </w:r>
    </w:p>
    <w:p w14:paraId="5260975F" w14:textId="77777777" w:rsidR="006E57C1" w:rsidRDefault="006E57C1" w:rsidP="00B31A4B">
      <w:pPr>
        <w:spacing w:line="360" w:lineRule="auto"/>
        <w:ind w:left="1560" w:hanging="851"/>
        <w:rPr>
          <w:rFonts w:ascii="Arial" w:hAnsi="Arial" w:cs="Arial"/>
          <w:sz w:val="24"/>
          <w:szCs w:val="24"/>
        </w:rPr>
      </w:pPr>
    </w:p>
    <w:p w14:paraId="5122BD0A" w14:textId="29622939" w:rsidR="00B31A4B" w:rsidRDefault="00FF508F" w:rsidP="000B04CF">
      <w:pPr>
        <w:spacing w:line="360" w:lineRule="auto"/>
        <w:ind w:left="2880" w:hanging="1316"/>
        <w:rPr>
          <w:rFonts w:ascii="Arial" w:hAnsi="Arial" w:cs="Arial"/>
          <w:sz w:val="24"/>
          <w:szCs w:val="24"/>
        </w:rPr>
      </w:pPr>
      <w:r>
        <w:rPr>
          <w:rFonts w:ascii="Arial" w:hAnsi="Arial" w:cs="Arial"/>
          <w:sz w:val="24"/>
          <w:szCs w:val="24"/>
        </w:rPr>
        <w:t>[36.3.1]</w:t>
      </w:r>
      <w:r>
        <w:rPr>
          <w:rFonts w:ascii="Arial" w:hAnsi="Arial" w:cs="Arial"/>
          <w:sz w:val="24"/>
          <w:szCs w:val="24"/>
        </w:rPr>
        <w:tab/>
      </w:r>
      <w:r w:rsidR="00B31A4B">
        <w:rPr>
          <w:rFonts w:ascii="Arial" w:hAnsi="Arial" w:cs="Arial"/>
          <w:sz w:val="24"/>
          <w:szCs w:val="24"/>
        </w:rPr>
        <w:t xml:space="preserve">In absence of any explanation in the Plaintiffs Affidavit, </w:t>
      </w:r>
      <w:r w:rsidR="000B04CF">
        <w:rPr>
          <w:rFonts w:ascii="Arial" w:hAnsi="Arial" w:cs="Arial"/>
          <w:sz w:val="24"/>
          <w:szCs w:val="24"/>
        </w:rPr>
        <w:t>Plaintiffs’</w:t>
      </w:r>
      <w:r w:rsidR="00B31A4B">
        <w:rPr>
          <w:rFonts w:ascii="Arial" w:hAnsi="Arial" w:cs="Arial"/>
          <w:sz w:val="24"/>
          <w:szCs w:val="24"/>
        </w:rPr>
        <w:t xml:space="preserve"> Attorneys Affidavit, and the Practice Note</w:t>
      </w:r>
      <w:r w:rsidR="000B04CF">
        <w:rPr>
          <w:rFonts w:ascii="Arial" w:hAnsi="Arial" w:cs="Arial"/>
          <w:sz w:val="24"/>
          <w:szCs w:val="24"/>
        </w:rPr>
        <w:t xml:space="preserve"> addressing non-compliance</w:t>
      </w:r>
      <w:r w:rsidR="00B31A4B">
        <w:rPr>
          <w:rFonts w:ascii="Arial" w:hAnsi="Arial" w:cs="Arial"/>
          <w:sz w:val="24"/>
          <w:szCs w:val="24"/>
        </w:rPr>
        <w:t xml:space="preserve"> with</w:t>
      </w:r>
      <w:r w:rsidR="0006336E">
        <w:rPr>
          <w:rFonts w:ascii="Arial" w:hAnsi="Arial" w:cs="Arial"/>
          <w:sz w:val="24"/>
          <w:szCs w:val="24"/>
        </w:rPr>
        <w:t xml:space="preserve"> rule</w:t>
      </w:r>
      <w:r w:rsidR="00B31A4B">
        <w:rPr>
          <w:rFonts w:ascii="Arial" w:hAnsi="Arial" w:cs="Arial"/>
          <w:sz w:val="24"/>
          <w:szCs w:val="24"/>
        </w:rPr>
        <w:t xml:space="preserve"> 17(3</w:t>
      </w:r>
      <w:r w:rsidR="00B15299">
        <w:rPr>
          <w:rFonts w:ascii="Arial" w:hAnsi="Arial" w:cs="Arial"/>
          <w:sz w:val="24"/>
          <w:szCs w:val="24"/>
        </w:rPr>
        <w:t>) of</w:t>
      </w:r>
      <w:r w:rsidR="008B3BA5">
        <w:rPr>
          <w:rFonts w:ascii="Arial" w:hAnsi="Arial" w:cs="Arial"/>
          <w:sz w:val="24"/>
          <w:szCs w:val="24"/>
        </w:rPr>
        <w:t xml:space="preserve"> the Combined Summons </w:t>
      </w:r>
      <w:r w:rsidR="00B31A4B">
        <w:rPr>
          <w:rFonts w:ascii="Arial" w:hAnsi="Arial" w:cs="Arial"/>
          <w:sz w:val="24"/>
          <w:szCs w:val="24"/>
        </w:rPr>
        <w:t>which constitute</w:t>
      </w:r>
      <w:r w:rsidR="000B04CF">
        <w:rPr>
          <w:rFonts w:ascii="Arial" w:hAnsi="Arial" w:cs="Arial"/>
          <w:sz w:val="24"/>
          <w:szCs w:val="24"/>
        </w:rPr>
        <w:t>s</w:t>
      </w:r>
      <w:r w:rsidR="00B31A4B">
        <w:rPr>
          <w:rFonts w:ascii="Arial" w:hAnsi="Arial" w:cs="Arial"/>
          <w:sz w:val="24"/>
          <w:szCs w:val="24"/>
        </w:rPr>
        <w:t xml:space="preserve"> a nullity, and naturally service of a nullity would not constitute an action. In </w:t>
      </w:r>
      <w:r w:rsidR="00B31A4B" w:rsidRPr="00B31A4B">
        <w:rPr>
          <w:rFonts w:ascii="Arial" w:hAnsi="Arial" w:cs="Arial"/>
          <w:b/>
          <w:bCs/>
          <w:sz w:val="24"/>
          <w:szCs w:val="24"/>
        </w:rPr>
        <w:t>O Donoghue v Human</w:t>
      </w:r>
      <w:r w:rsidR="00B31A4B">
        <w:rPr>
          <w:rStyle w:val="FootnoteReference"/>
          <w:rFonts w:ascii="Arial" w:hAnsi="Arial" w:cs="Arial"/>
          <w:b/>
          <w:bCs/>
          <w:sz w:val="24"/>
          <w:szCs w:val="24"/>
        </w:rPr>
        <w:footnoteReference w:id="18"/>
      </w:r>
      <w:r w:rsidR="00B31A4B" w:rsidRPr="00B31A4B">
        <w:rPr>
          <w:rFonts w:ascii="Arial" w:hAnsi="Arial" w:cs="Arial"/>
          <w:b/>
          <w:bCs/>
          <w:sz w:val="24"/>
          <w:szCs w:val="24"/>
        </w:rPr>
        <w:t>,</w:t>
      </w:r>
      <w:r w:rsidR="00B15299">
        <w:rPr>
          <w:rFonts w:ascii="Arial" w:hAnsi="Arial" w:cs="Arial"/>
          <w:b/>
          <w:bCs/>
          <w:sz w:val="24"/>
          <w:szCs w:val="24"/>
        </w:rPr>
        <w:t xml:space="preserve"> </w:t>
      </w:r>
      <w:proofErr w:type="spellStart"/>
      <w:r w:rsidR="00B31A4B">
        <w:rPr>
          <w:rFonts w:ascii="Arial" w:hAnsi="Arial" w:cs="Arial"/>
          <w:sz w:val="24"/>
          <w:szCs w:val="24"/>
        </w:rPr>
        <w:t>Kannemeyer</w:t>
      </w:r>
      <w:proofErr w:type="spellEnd"/>
      <w:r w:rsidR="00B31A4B">
        <w:rPr>
          <w:rFonts w:ascii="Arial" w:hAnsi="Arial" w:cs="Arial"/>
          <w:sz w:val="24"/>
          <w:szCs w:val="24"/>
        </w:rPr>
        <w:t xml:space="preserve"> J concluded: </w:t>
      </w:r>
    </w:p>
    <w:p w14:paraId="3BA31F74" w14:textId="42870B3D" w:rsidR="00B31A4B" w:rsidRPr="00B31A4B" w:rsidRDefault="00B31A4B" w:rsidP="00B31A4B">
      <w:pPr>
        <w:spacing w:line="360" w:lineRule="auto"/>
        <w:ind w:left="1560" w:hanging="567"/>
        <w:rPr>
          <w:rFonts w:ascii="Arial" w:hAnsi="Arial" w:cs="Arial"/>
          <w:i/>
          <w:iCs/>
          <w:sz w:val="24"/>
          <w:szCs w:val="24"/>
        </w:rPr>
      </w:pPr>
      <w:r>
        <w:rPr>
          <w:rFonts w:ascii="Arial" w:hAnsi="Arial" w:cs="Arial"/>
          <w:sz w:val="24"/>
          <w:szCs w:val="24"/>
        </w:rPr>
        <w:tab/>
      </w:r>
      <w:r w:rsidR="00FF508F">
        <w:rPr>
          <w:rFonts w:ascii="Arial" w:hAnsi="Arial" w:cs="Arial"/>
          <w:sz w:val="24"/>
          <w:szCs w:val="24"/>
        </w:rPr>
        <w:tab/>
      </w:r>
      <w:r w:rsidR="00FF508F">
        <w:rPr>
          <w:rFonts w:ascii="Arial" w:hAnsi="Arial" w:cs="Arial"/>
          <w:sz w:val="24"/>
          <w:szCs w:val="24"/>
        </w:rPr>
        <w:tab/>
      </w:r>
      <w:r w:rsidRPr="00B31A4B">
        <w:rPr>
          <w:rFonts w:ascii="Arial" w:hAnsi="Arial" w:cs="Arial"/>
          <w:i/>
          <w:iCs/>
          <w:sz w:val="24"/>
          <w:szCs w:val="24"/>
        </w:rPr>
        <w:t xml:space="preserve">“Service was, on the authorities quoted above, irregular </w:t>
      </w:r>
      <w:r w:rsidR="00FF508F">
        <w:rPr>
          <w:rFonts w:ascii="Arial" w:hAnsi="Arial" w:cs="Arial"/>
          <w:i/>
          <w:iCs/>
          <w:sz w:val="24"/>
          <w:szCs w:val="24"/>
        </w:rPr>
        <w:tab/>
      </w:r>
      <w:r w:rsidR="00FF508F">
        <w:rPr>
          <w:rFonts w:ascii="Arial" w:hAnsi="Arial" w:cs="Arial"/>
          <w:i/>
          <w:iCs/>
          <w:sz w:val="24"/>
          <w:szCs w:val="24"/>
        </w:rPr>
        <w:tab/>
      </w:r>
      <w:r w:rsidRPr="00B31A4B">
        <w:rPr>
          <w:rFonts w:ascii="Arial" w:hAnsi="Arial" w:cs="Arial"/>
          <w:i/>
          <w:iCs/>
          <w:sz w:val="24"/>
          <w:szCs w:val="24"/>
        </w:rPr>
        <w:t xml:space="preserve">and proceedings against the applicant were thereby </w:t>
      </w:r>
      <w:r w:rsidR="00FF508F">
        <w:rPr>
          <w:rFonts w:ascii="Arial" w:hAnsi="Arial" w:cs="Arial"/>
          <w:i/>
          <w:iCs/>
          <w:sz w:val="24"/>
          <w:szCs w:val="24"/>
        </w:rPr>
        <w:tab/>
      </w:r>
      <w:r w:rsidR="00FF508F">
        <w:rPr>
          <w:rFonts w:ascii="Arial" w:hAnsi="Arial" w:cs="Arial"/>
          <w:i/>
          <w:iCs/>
          <w:sz w:val="24"/>
          <w:szCs w:val="24"/>
        </w:rPr>
        <w:tab/>
      </w:r>
      <w:r w:rsidR="00FF508F">
        <w:rPr>
          <w:rFonts w:ascii="Arial" w:hAnsi="Arial" w:cs="Arial"/>
          <w:i/>
          <w:iCs/>
          <w:sz w:val="24"/>
          <w:szCs w:val="24"/>
        </w:rPr>
        <w:tab/>
      </w:r>
      <w:r w:rsidRPr="00B31A4B">
        <w:rPr>
          <w:rFonts w:ascii="Arial" w:hAnsi="Arial" w:cs="Arial"/>
          <w:i/>
          <w:iCs/>
          <w:sz w:val="24"/>
          <w:szCs w:val="24"/>
        </w:rPr>
        <w:t xml:space="preserve">rendered ineffectual. There was no service as envisaged </w:t>
      </w:r>
      <w:r w:rsidR="00FF508F">
        <w:rPr>
          <w:rFonts w:ascii="Arial" w:hAnsi="Arial" w:cs="Arial"/>
          <w:i/>
          <w:iCs/>
          <w:sz w:val="24"/>
          <w:szCs w:val="24"/>
        </w:rPr>
        <w:tab/>
      </w:r>
      <w:r w:rsidR="00FF508F">
        <w:rPr>
          <w:rFonts w:ascii="Arial" w:hAnsi="Arial" w:cs="Arial"/>
          <w:i/>
          <w:iCs/>
          <w:sz w:val="24"/>
          <w:szCs w:val="24"/>
        </w:rPr>
        <w:tab/>
      </w:r>
      <w:r w:rsidRPr="00B31A4B">
        <w:rPr>
          <w:rFonts w:ascii="Arial" w:hAnsi="Arial" w:cs="Arial"/>
          <w:i/>
          <w:iCs/>
          <w:sz w:val="24"/>
          <w:szCs w:val="24"/>
        </w:rPr>
        <w:t xml:space="preserve">by the Rules. Such service as there was a nullity and I </w:t>
      </w:r>
      <w:r w:rsidR="00FF508F">
        <w:rPr>
          <w:rFonts w:ascii="Arial" w:hAnsi="Arial" w:cs="Arial"/>
          <w:i/>
          <w:iCs/>
          <w:sz w:val="24"/>
          <w:szCs w:val="24"/>
        </w:rPr>
        <w:tab/>
      </w:r>
      <w:r w:rsidR="00FF508F">
        <w:rPr>
          <w:rFonts w:ascii="Arial" w:hAnsi="Arial" w:cs="Arial"/>
          <w:i/>
          <w:iCs/>
          <w:sz w:val="24"/>
          <w:szCs w:val="24"/>
        </w:rPr>
        <w:tab/>
      </w:r>
      <w:r w:rsidRPr="00B31A4B">
        <w:rPr>
          <w:rFonts w:ascii="Arial" w:hAnsi="Arial" w:cs="Arial"/>
          <w:i/>
          <w:iCs/>
          <w:sz w:val="24"/>
          <w:szCs w:val="24"/>
        </w:rPr>
        <w:t>cannot, by way of condonation, rectify a nullity.”</w:t>
      </w:r>
    </w:p>
    <w:p w14:paraId="0B72ABB9" w14:textId="0E65CB55" w:rsidR="00FF508F" w:rsidRDefault="00FF508F" w:rsidP="00445D87">
      <w:pPr>
        <w:spacing w:line="360" w:lineRule="auto"/>
        <w:ind w:left="709" w:hanging="709"/>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[36.3.2]</w:t>
      </w:r>
      <w:r>
        <w:rPr>
          <w:rFonts w:ascii="Arial" w:hAnsi="Arial" w:cs="Arial"/>
          <w:sz w:val="24"/>
          <w:szCs w:val="24"/>
        </w:rPr>
        <w:tab/>
      </w:r>
      <w:r w:rsidRPr="002F697A">
        <w:rPr>
          <w:rFonts w:ascii="Arial" w:hAnsi="Arial" w:cs="Arial"/>
          <w:b/>
          <w:bCs/>
          <w:sz w:val="24"/>
          <w:szCs w:val="24"/>
        </w:rPr>
        <w:t xml:space="preserve">In Jone J Motloung (First Plaintiff), Mosele M Moloi </w:t>
      </w:r>
      <w:r w:rsidRPr="002F697A">
        <w:rPr>
          <w:rFonts w:ascii="Arial" w:hAnsi="Arial" w:cs="Arial"/>
          <w:b/>
          <w:bCs/>
          <w:sz w:val="24"/>
          <w:szCs w:val="24"/>
        </w:rPr>
        <w:tab/>
      </w:r>
      <w:r w:rsidRPr="002F697A">
        <w:rPr>
          <w:rFonts w:ascii="Arial" w:hAnsi="Arial" w:cs="Arial"/>
          <w:b/>
          <w:bCs/>
          <w:sz w:val="24"/>
          <w:szCs w:val="24"/>
        </w:rPr>
        <w:tab/>
      </w:r>
      <w:r w:rsidRPr="002F697A">
        <w:rPr>
          <w:rFonts w:ascii="Arial" w:hAnsi="Arial" w:cs="Arial"/>
          <w:b/>
          <w:bCs/>
          <w:sz w:val="24"/>
          <w:szCs w:val="24"/>
        </w:rPr>
        <w:tab/>
      </w:r>
      <w:r w:rsidRPr="002F697A">
        <w:rPr>
          <w:rFonts w:ascii="Arial" w:hAnsi="Arial" w:cs="Arial"/>
          <w:b/>
          <w:bCs/>
          <w:sz w:val="24"/>
          <w:szCs w:val="24"/>
        </w:rPr>
        <w:tab/>
        <w:t>(Second Plaintiff) v</w:t>
      </w:r>
      <w:r w:rsidR="002F697A">
        <w:rPr>
          <w:rFonts w:ascii="Arial" w:hAnsi="Arial" w:cs="Arial"/>
          <w:b/>
          <w:bCs/>
          <w:sz w:val="24"/>
          <w:szCs w:val="24"/>
        </w:rPr>
        <w:t xml:space="preserve"> </w:t>
      </w:r>
      <w:r w:rsidRPr="002F697A">
        <w:rPr>
          <w:rFonts w:ascii="Arial" w:hAnsi="Arial" w:cs="Arial"/>
          <w:b/>
          <w:bCs/>
          <w:sz w:val="24"/>
          <w:szCs w:val="24"/>
        </w:rPr>
        <w:t xml:space="preserve">The Sheriff Pretoria East </w:t>
      </w:r>
      <w:r w:rsidR="002F697A">
        <w:rPr>
          <w:rFonts w:ascii="Arial" w:hAnsi="Arial" w:cs="Arial"/>
          <w:b/>
          <w:bCs/>
          <w:sz w:val="24"/>
          <w:szCs w:val="24"/>
        </w:rPr>
        <w:tab/>
      </w:r>
      <w:r w:rsidR="002F697A">
        <w:rPr>
          <w:rFonts w:ascii="Arial" w:hAnsi="Arial" w:cs="Arial"/>
          <w:b/>
          <w:bCs/>
          <w:sz w:val="24"/>
          <w:szCs w:val="24"/>
        </w:rPr>
        <w:tab/>
      </w:r>
      <w:r w:rsidR="002F697A">
        <w:rPr>
          <w:rFonts w:ascii="Arial" w:hAnsi="Arial" w:cs="Arial"/>
          <w:b/>
          <w:bCs/>
          <w:sz w:val="24"/>
          <w:szCs w:val="24"/>
        </w:rPr>
        <w:tab/>
      </w:r>
      <w:r w:rsidR="002F697A">
        <w:rPr>
          <w:rFonts w:ascii="Arial" w:hAnsi="Arial" w:cs="Arial"/>
          <w:b/>
          <w:bCs/>
          <w:sz w:val="24"/>
          <w:szCs w:val="24"/>
        </w:rPr>
        <w:tab/>
      </w:r>
      <w:r w:rsidR="002F697A">
        <w:rPr>
          <w:rFonts w:ascii="Arial" w:hAnsi="Arial" w:cs="Arial"/>
          <w:b/>
          <w:bCs/>
          <w:sz w:val="24"/>
          <w:szCs w:val="24"/>
        </w:rPr>
        <w:tab/>
      </w:r>
      <w:r w:rsidRPr="002F697A">
        <w:rPr>
          <w:rFonts w:ascii="Arial" w:hAnsi="Arial" w:cs="Arial"/>
          <w:b/>
          <w:bCs/>
          <w:sz w:val="24"/>
          <w:szCs w:val="24"/>
        </w:rPr>
        <w:t xml:space="preserve">(Defendant) and Others, Case Number: 13249/2014, </w:t>
      </w:r>
      <w:r w:rsidR="002F697A">
        <w:rPr>
          <w:rFonts w:ascii="Arial" w:hAnsi="Arial" w:cs="Arial"/>
          <w:b/>
          <w:bCs/>
          <w:sz w:val="24"/>
          <w:szCs w:val="24"/>
        </w:rPr>
        <w:tab/>
      </w:r>
      <w:r w:rsidR="002F697A">
        <w:rPr>
          <w:rFonts w:ascii="Arial" w:hAnsi="Arial" w:cs="Arial"/>
          <w:b/>
          <w:bCs/>
          <w:sz w:val="24"/>
          <w:szCs w:val="24"/>
        </w:rPr>
        <w:tab/>
      </w:r>
      <w:r w:rsidR="002F697A">
        <w:rPr>
          <w:rFonts w:ascii="Arial" w:hAnsi="Arial" w:cs="Arial"/>
          <w:b/>
          <w:bCs/>
          <w:sz w:val="24"/>
          <w:szCs w:val="24"/>
        </w:rPr>
        <w:tab/>
      </w:r>
      <w:r w:rsidR="002F697A">
        <w:rPr>
          <w:rFonts w:ascii="Arial" w:hAnsi="Arial" w:cs="Arial"/>
          <w:b/>
          <w:bCs/>
          <w:sz w:val="24"/>
          <w:szCs w:val="24"/>
        </w:rPr>
        <w:tab/>
      </w:r>
      <w:r w:rsidRPr="002F697A">
        <w:rPr>
          <w:rFonts w:ascii="Arial" w:hAnsi="Arial" w:cs="Arial"/>
          <w:b/>
          <w:bCs/>
          <w:sz w:val="24"/>
          <w:szCs w:val="24"/>
        </w:rPr>
        <w:t>Gauteng</w:t>
      </w:r>
      <w:r w:rsidR="002F697A">
        <w:rPr>
          <w:rFonts w:ascii="Arial" w:hAnsi="Arial" w:cs="Arial"/>
          <w:b/>
          <w:bCs/>
          <w:sz w:val="24"/>
          <w:szCs w:val="24"/>
        </w:rPr>
        <w:t xml:space="preserve"> </w:t>
      </w:r>
      <w:r w:rsidRPr="002F697A">
        <w:rPr>
          <w:rFonts w:ascii="Arial" w:hAnsi="Arial" w:cs="Arial"/>
          <w:b/>
          <w:bCs/>
          <w:sz w:val="24"/>
          <w:szCs w:val="24"/>
        </w:rPr>
        <w:t xml:space="preserve">Division, Pretoria, </w:t>
      </w:r>
      <w:r>
        <w:rPr>
          <w:rFonts w:ascii="Arial" w:hAnsi="Arial" w:cs="Arial"/>
          <w:sz w:val="24"/>
          <w:szCs w:val="24"/>
        </w:rPr>
        <w:t>the court held:-</w:t>
      </w:r>
    </w:p>
    <w:p w14:paraId="63A74B03" w14:textId="6BFD0B39" w:rsidR="00FF508F" w:rsidRPr="002F697A" w:rsidRDefault="00FF508F" w:rsidP="00445D87">
      <w:pPr>
        <w:spacing w:line="360" w:lineRule="auto"/>
        <w:ind w:left="709" w:hanging="709"/>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697A">
        <w:rPr>
          <w:rFonts w:ascii="Arial" w:hAnsi="Arial" w:cs="Arial"/>
          <w:i/>
          <w:iCs/>
          <w:sz w:val="24"/>
          <w:szCs w:val="24"/>
        </w:rPr>
        <w:t>“</w:t>
      </w:r>
      <w:proofErr w:type="gramStart"/>
      <w:r w:rsidRPr="002F697A">
        <w:rPr>
          <w:rFonts w:ascii="Arial" w:hAnsi="Arial" w:cs="Arial"/>
          <w:i/>
          <w:iCs/>
          <w:sz w:val="24"/>
          <w:szCs w:val="24"/>
        </w:rPr>
        <w:t>having</w:t>
      </w:r>
      <w:proofErr w:type="gramEnd"/>
      <w:r w:rsidRPr="002F697A">
        <w:rPr>
          <w:rFonts w:ascii="Arial" w:hAnsi="Arial" w:cs="Arial"/>
          <w:i/>
          <w:iCs/>
          <w:sz w:val="24"/>
          <w:szCs w:val="24"/>
        </w:rPr>
        <w:t xml:space="preserve"> considered the facts and the authorities referred </w:t>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t xml:space="preserve">to above, it can be safely concluded that if a summons is </w:t>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t xml:space="preserve">a nullity for a lack of a signature by the Registrar, service </w:t>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t xml:space="preserve">of the same would not constitute the institution of an </w:t>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t xml:space="preserve">action and would not result in the suspension of </w:t>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r>
      <w:r w:rsidRPr="002F697A">
        <w:rPr>
          <w:rFonts w:ascii="Arial" w:hAnsi="Arial" w:cs="Arial"/>
          <w:i/>
          <w:iCs/>
          <w:sz w:val="24"/>
          <w:szCs w:val="24"/>
        </w:rPr>
        <w:tab/>
        <w:t>prescription.</w:t>
      </w:r>
    </w:p>
    <w:p w14:paraId="6C9A1B67" w14:textId="71345C32" w:rsidR="000B6964" w:rsidRDefault="002F697A" w:rsidP="00C54DBB">
      <w:pPr>
        <w:spacing w:line="360" w:lineRule="auto"/>
        <w:ind w:firstLine="709"/>
        <w:rPr>
          <w:rFonts w:ascii="Arial" w:hAnsi="Arial" w:cs="Arial"/>
          <w:sz w:val="24"/>
          <w:szCs w:val="24"/>
        </w:rPr>
      </w:pPr>
      <w:r>
        <w:rPr>
          <w:rFonts w:ascii="Arial" w:hAnsi="Arial" w:cs="Arial"/>
          <w:sz w:val="24"/>
          <w:szCs w:val="24"/>
        </w:rPr>
        <w:t>[36.4]</w:t>
      </w:r>
      <w:r w:rsidR="00C54DBB">
        <w:rPr>
          <w:rFonts w:ascii="Arial" w:hAnsi="Arial" w:cs="Arial"/>
          <w:sz w:val="24"/>
          <w:szCs w:val="24"/>
        </w:rPr>
        <w:tab/>
        <w:t xml:space="preserve"> Failing</w:t>
      </w:r>
      <w:r>
        <w:rPr>
          <w:rFonts w:ascii="Arial" w:hAnsi="Arial" w:cs="Arial"/>
          <w:sz w:val="24"/>
          <w:szCs w:val="24"/>
        </w:rPr>
        <w:t xml:space="preserve"> </w:t>
      </w:r>
      <w:r w:rsidR="00090E75">
        <w:rPr>
          <w:rFonts w:ascii="Arial" w:hAnsi="Arial" w:cs="Arial"/>
          <w:sz w:val="24"/>
          <w:szCs w:val="24"/>
        </w:rPr>
        <w:t>to take</w:t>
      </w:r>
      <w:r>
        <w:rPr>
          <w:rFonts w:ascii="Arial" w:hAnsi="Arial" w:cs="Arial"/>
          <w:sz w:val="24"/>
          <w:szCs w:val="24"/>
        </w:rPr>
        <w:t xml:space="preserve"> the necessary measures to ensure personal service </w:t>
      </w:r>
      <w:r>
        <w:rPr>
          <w:rFonts w:ascii="Arial" w:hAnsi="Arial" w:cs="Arial"/>
          <w:sz w:val="24"/>
          <w:szCs w:val="24"/>
        </w:rPr>
        <w:tab/>
      </w:r>
      <w:r>
        <w:rPr>
          <w:rFonts w:ascii="Arial" w:hAnsi="Arial" w:cs="Arial"/>
          <w:sz w:val="24"/>
          <w:szCs w:val="24"/>
        </w:rPr>
        <w:tab/>
      </w:r>
      <w:r w:rsidR="00C54DBB">
        <w:rPr>
          <w:rFonts w:ascii="Arial" w:hAnsi="Arial" w:cs="Arial"/>
          <w:sz w:val="24"/>
          <w:szCs w:val="24"/>
        </w:rPr>
        <w:tab/>
      </w:r>
      <w:r>
        <w:rPr>
          <w:rFonts w:ascii="Arial" w:hAnsi="Arial" w:cs="Arial"/>
          <w:sz w:val="24"/>
          <w:szCs w:val="24"/>
        </w:rPr>
        <w:t xml:space="preserve"> by the Sheriff on the Defendant in terms of section 17 of the Divorce </w:t>
      </w:r>
      <w:r>
        <w:rPr>
          <w:rFonts w:ascii="Arial" w:hAnsi="Arial" w:cs="Arial"/>
          <w:sz w:val="24"/>
          <w:szCs w:val="24"/>
        </w:rPr>
        <w:tab/>
      </w:r>
      <w:r>
        <w:rPr>
          <w:rFonts w:ascii="Arial" w:hAnsi="Arial" w:cs="Arial"/>
          <w:sz w:val="24"/>
          <w:szCs w:val="24"/>
        </w:rPr>
        <w:tab/>
        <w:t xml:space="preserve"> Act 70 of </w:t>
      </w:r>
      <w:r w:rsidR="00B205B6">
        <w:rPr>
          <w:rFonts w:ascii="Arial" w:hAnsi="Arial" w:cs="Arial"/>
          <w:sz w:val="24"/>
          <w:szCs w:val="24"/>
        </w:rPr>
        <w:t>1979, where</w:t>
      </w:r>
      <w:r>
        <w:rPr>
          <w:rFonts w:ascii="Arial" w:hAnsi="Arial" w:cs="Arial"/>
          <w:sz w:val="24"/>
          <w:szCs w:val="24"/>
        </w:rPr>
        <w:t xml:space="preserve"> the details of her residence and employment </w:t>
      </w:r>
      <w:r>
        <w:rPr>
          <w:rFonts w:ascii="Arial" w:hAnsi="Arial" w:cs="Arial"/>
          <w:sz w:val="24"/>
          <w:szCs w:val="24"/>
        </w:rPr>
        <w:tab/>
      </w:r>
      <w:r>
        <w:rPr>
          <w:rFonts w:ascii="Arial" w:hAnsi="Arial" w:cs="Arial"/>
          <w:sz w:val="24"/>
          <w:szCs w:val="24"/>
        </w:rPr>
        <w:tab/>
        <w:t xml:space="preserve"> are known</w:t>
      </w:r>
      <w:r w:rsidR="00B205B6">
        <w:rPr>
          <w:rFonts w:ascii="Arial" w:hAnsi="Arial" w:cs="Arial"/>
          <w:sz w:val="24"/>
          <w:szCs w:val="24"/>
        </w:rPr>
        <w:t xml:space="preserve"> to the Plaintiff</w:t>
      </w:r>
      <w:r>
        <w:rPr>
          <w:rFonts w:ascii="Arial" w:hAnsi="Arial" w:cs="Arial"/>
          <w:sz w:val="24"/>
          <w:szCs w:val="24"/>
        </w:rPr>
        <w:t>;</w:t>
      </w:r>
    </w:p>
    <w:p w14:paraId="7BC46202" w14:textId="57B05926" w:rsidR="002F697A" w:rsidRDefault="002F697A" w:rsidP="002F697A">
      <w:pPr>
        <w:spacing w:line="360" w:lineRule="auto"/>
        <w:ind w:left="709" w:hanging="1276"/>
        <w:rPr>
          <w:rFonts w:ascii="Arial" w:hAnsi="Arial" w:cs="Arial"/>
          <w:sz w:val="24"/>
          <w:szCs w:val="24"/>
        </w:rPr>
      </w:pPr>
      <w:r>
        <w:rPr>
          <w:rFonts w:ascii="Arial" w:hAnsi="Arial" w:cs="Arial"/>
          <w:sz w:val="24"/>
          <w:szCs w:val="24"/>
        </w:rPr>
        <w:tab/>
        <w:t>[36.5]</w:t>
      </w:r>
      <w:r>
        <w:rPr>
          <w:rFonts w:ascii="Arial" w:hAnsi="Arial" w:cs="Arial"/>
          <w:sz w:val="24"/>
          <w:szCs w:val="24"/>
        </w:rPr>
        <w:tab/>
        <w:t xml:space="preserve"> Failing to secure a court order confirming that substituted service is </w:t>
      </w:r>
      <w:r>
        <w:rPr>
          <w:rFonts w:ascii="Arial" w:hAnsi="Arial" w:cs="Arial"/>
          <w:sz w:val="24"/>
          <w:szCs w:val="24"/>
        </w:rPr>
        <w:tab/>
      </w:r>
      <w:r>
        <w:rPr>
          <w:rFonts w:ascii="Arial" w:hAnsi="Arial" w:cs="Arial"/>
          <w:sz w:val="24"/>
          <w:szCs w:val="24"/>
        </w:rPr>
        <w:tab/>
        <w:t xml:space="preserve"> approved in absence of compliance with section 17 of the Divorce Act, </w:t>
      </w:r>
      <w:r>
        <w:rPr>
          <w:rFonts w:ascii="Arial" w:hAnsi="Arial" w:cs="Arial"/>
          <w:sz w:val="24"/>
          <w:szCs w:val="24"/>
        </w:rPr>
        <w:tab/>
      </w:r>
      <w:r>
        <w:rPr>
          <w:rFonts w:ascii="Arial" w:hAnsi="Arial" w:cs="Arial"/>
          <w:sz w:val="24"/>
          <w:szCs w:val="24"/>
        </w:rPr>
        <w:tab/>
      </w:r>
      <w:r w:rsidR="00A50A50">
        <w:rPr>
          <w:rFonts w:ascii="Arial" w:hAnsi="Arial" w:cs="Arial"/>
          <w:sz w:val="24"/>
          <w:szCs w:val="24"/>
        </w:rPr>
        <w:t xml:space="preserve"> </w:t>
      </w:r>
      <w:r>
        <w:rPr>
          <w:rFonts w:ascii="Arial" w:hAnsi="Arial" w:cs="Arial"/>
          <w:sz w:val="24"/>
          <w:szCs w:val="24"/>
        </w:rPr>
        <w:t>prior to setting the matter down on the unopposed roll;</w:t>
      </w:r>
    </w:p>
    <w:p w14:paraId="455133C8" w14:textId="0F2DCF1D" w:rsidR="00206BD0" w:rsidRDefault="00206BD0" w:rsidP="008439A0">
      <w:pPr>
        <w:spacing w:line="360" w:lineRule="auto"/>
        <w:ind w:left="1440" w:hanging="732"/>
        <w:rPr>
          <w:rFonts w:ascii="Arial" w:hAnsi="Arial" w:cs="Arial"/>
          <w:sz w:val="24"/>
          <w:szCs w:val="24"/>
        </w:rPr>
      </w:pPr>
      <w:r>
        <w:rPr>
          <w:rFonts w:ascii="Arial" w:hAnsi="Arial" w:cs="Arial"/>
          <w:sz w:val="24"/>
          <w:szCs w:val="24"/>
        </w:rPr>
        <w:t>[36.6]</w:t>
      </w:r>
      <w:r>
        <w:rPr>
          <w:rFonts w:ascii="Arial" w:hAnsi="Arial" w:cs="Arial"/>
          <w:sz w:val="24"/>
          <w:szCs w:val="24"/>
        </w:rPr>
        <w:tab/>
        <w:t>Non-compliance with section</w:t>
      </w:r>
      <w:r w:rsidR="00630E89">
        <w:rPr>
          <w:rFonts w:ascii="Arial" w:hAnsi="Arial" w:cs="Arial"/>
          <w:sz w:val="24"/>
          <w:szCs w:val="24"/>
        </w:rPr>
        <w:t>s</w:t>
      </w:r>
      <w:r>
        <w:rPr>
          <w:rFonts w:ascii="Arial" w:hAnsi="Arial" w:cs="Arial"/>
          <w:sz w:val="24"/>
          <w:szCs w:val="24"/>
        </w:rPr>
        <w:t xml:space="preserve"> 7.7</w:t>
      </w:r>
      <w:r>
        <w:rPr>
          <w:rStyle w:val="FootnoteReference"/>
          <w:rFonts w:ascii="Arial" w:hAnsi="Arial" w:cs="Arial"/>
          <w:sz w:val="24"/>
          <w:szCs w:val="24"/>
        </w:rPr>
        <w:footnoteReference w:id="19"/>
      </w:r>
      <w:r>
        <w:rPr>
          <w:rFonts w:ascii="Arial" w:hAnsi="Arial" w:cs="Arial"/>
          <w:sz w:val="24"/>
          <w:szCs w:val="24"/>
        </w:rPr>
        <w:t xml:space="preserve"> of the Practice Directive, </w:t>
      </w:r>
      <w:r w:rsidR="006C72BA">
        <w:rPr>
          <w:rFonts w:ascii="Arial" w:hAnsi="Arial" w:cs="Arial"/>
          <w:sz w:val="24"/>
          <w:szCs w:val="24"/>
        </w:rPr>
        <w:t xml:space="preserve">as </w:t>
      </w:r>
      <w:r>
        <w:rPr>
          <w:rFonts w:ascii="Arial" w:hAnsi="Arial" w:cs="Arial"/>
          <w:sz w:val="24"/>
          <w:szCs w:val="24"/>
        </w:rPr>
        <w:t>follow</w:t>
      </w:r>
      <w:r w:rsidR="00B27C98">
        <w:rPr>
          <w:rFonts w:ascii="Arial" w:hAnsi="Arial" w:cs="Arial"/>
          <w:sz w:val="24"/>
          <w:szCs w:val="24"/>
        </w:rPr>
        <w:t>s</w:t>
      </w:r>
      <w:r>
        <w:rPr>
          <w:rFonts w:ascii="Arial" w:hAnsi="Arial" w:cs="Arial"/>
          <w:sz w:val="24"/>
          <w:szCs w:val="24"/>
        </w:rPr>
        <w:t>: -</w:t>
      </w:r>
    </w:p>
    <w:p w14:paraId="6375423A" w14:textId="648D10A9" w:rsidR="002F697A" w:rsidRDefault="002F697A" w:rsidP="002F697A">
      <w:pPr>
        <w:spacing w:line="360" w:lineRule="auto"/>
        <w:ind w:left="709" w:hanging="1276"/>
        <w:rPr>
          <w:rFonts w:ascii="Arial" w:hAnsi="Arial" w:cs="Arial"/>
          <w:sz w:val="24"/>
          <w:szCs w:val="24"/>
        </w:rPr>
      </w:pPr>
      <w:r>
        <w:rPr>
          <w:rFonts w:ascii="Arial" w:hAnsi="Arial" w:cs="Arial"/>
          <w:sz w:val="24"/>
          <w:szCs w:val="24"/>
        </w:rPr>
        <w:tab/>
      </w:r>
    </w:p>
    <w:p w14:paraId="5BFAC1C5" w14:textId="42A6F0C0" w:rsidR="005F1D3F" w:rsidRDefault="005F1D3F" w:rsidP="008439A0">
      <w:pPr>
        <w:spacing w:line="360" w:lineRule="auto"/>
        <w:ind w:left="2880" w:hanging="1437"/>
        <w:rPr>
          <w:rFonts w:ascii="Arial" w:hAnsi="Arial" w:cs="Arial"/>
          <w:sz w:val="24"/>
          <w:szCs w:val="24"/>
        </w:rPr>
      </w:pPr>
      <w:r>
        <w:rPr>
          <w:rFonts w:ascii="Arial" w:hAnsi="Arial" w:cs="Arial"/>
          <w:sz w:val="24"/>
          <w:szCs w:val="24"/>
        </w:rPr>
        <w:t>[36.6.1]</w:t>
      </w:r>
      <w:r>
        <w:rPr>
          <w:rFonts w:ascii="Arial" w:hAnsi="Arial" w:cs="Arial"/>
          <w:sz w:val="24"/>
          <w:szCs w:val="24"/>
        </w:rPr>
        <w:tab/>
      </w:r>
      <w:r w:rsidR="0032445C">
        <w:rPr>
          <w:rFonts w:ascii="Arial" w:hAnsi="Arial" w:cs="Arial"/>
          <w:sz w:val="24"/>
          <w:szCs w:val="24"/>
        </w:rPr>
        <w:t>The Plaintiff failed to create a separate section for compliance</w:t>
      </w:r>
      <w:r>
        <w:rPr>
          <w:rFonts w:ascii="Arial" w:hAnsi="Arial" w:cs="Arial"/>
          <w:sz w:val="24"/>
          <w:szCs w:val="24"/>
        </w:rPr>
        <w:t xml:space="preserve"> </w:t>
      </w:r>
      <w:r w:rsidR="0032445C">
        <w:rPr>
          <w:rFonts w:ascii="Arial" w:hAnsi="Arial" w:cs="Arial"/>
          <w:sz w:val="24"/>
          <w:szCs w:val="24"/>
        </w:rPr>
        <w:t>statements</w:t>
      </w:r>
      <w:r>
        <w:rPr>
          <w:rFonts w:ascii="Arial" w:hAnsi="Arial" w:cs="Arial"/>
          <w:sz w:val="24"/>
          <w:szCs w:val="24"/>
        </w:rPr>
        <w:t xml:space="preserve"> and </w:t>
      </w:r>
      <w:r w:rsidR="008439A0">
        <w:rPr>
          <w:rFonts w:ascii="Arial" w:hAnsi="Arial" w:cs="Arial"/>
          <w:sz w:val="24"/>
          <w:szCs w:val="24"/>
        </w:rPr>
        <w:t xml:space="preserve">failed </w:t>
      </w:r>
      <w:r>
        <w:rPr>
          <w:rFonts w:ascii="Arial" w:hAnsi="Arial" w:cs="Arial"/>
          <w:sz w:val="24"/>
          <w:szCs w:val="24"/>
        </w:rPr>
        <w:t>to upload the statement by</w:t>
      </w:r>
      <w:r w:rsidR="008439A0">
        <w:rPr>
          <w:rFonts w:ascii="Arial" w:hAnsi="Arial" w:cs="Arial"/>
          <w:sz w:val="24"/>
          <w:szCs w:val="24"/>
        </w:rPr>
        <w:t xml:space="preserve"> </w:t>
      </w:r>
      <w:r>
        <w:rPr>
          <w:rFonts w:ascii="Arial" w:hAnsi="Arial" w:cs="Arial"/>
          <w:sz w:val="24"/>
          <w:szCs w:val="24"/>
        </w:rPr>
        <w:t>the attorney applying for unopposed divorce date in terms</w:t>
      </w:r>
      <w:r>
        <w:rPr>
          <w:rFonts w:ascii="Arial" w:hAnsi="Arial" w:cs="Arial"/>
          <w:sz w:val="24"/>
          <w:szCs w:val="24"/>
        </w:rPr>
        <w:tab/>
        <w:t>of section 5 of the Practice Directive</w:t>
      </w:r>
      <w:r w:rsidR="0040098E">
        <w:rPr>
          <w:rStyle w:val="FootnoteReference"/>
          <w:rFonts w:ascii="Arial" w:hAnsi="Arial" w:cs="Arial"/>
          <w:sz w:val="24"/>
          <w:szCs w:val="24"/>
        </w:rPr>
        <w:footnoteReference w:id="20"/>
      </w:r>
      <w:r>
        <w:rPr>
          <w:rFonts w:ascii="Arial" w:hAnsi="Arial" w:cs="Arial"/>
          <w:sz w:val="24"/>
          <w:szCs w:val="24"/>
        </w:rPr>
        <w:t>. Where no such</w:t>
      </w:r>
      <w:r w:rsidR="001A6CE2">
        <w:rPr>
          <w:rFonts w:ascii="Arial" w:hAnsi="Arial" w:cs="Arial"/>
          <w:sz w:val="24"/>
          <w:szCs w:val="24"/>
        </w:rPr>
        <w:t xml:space="preserve"> </w:t>
      </w:r>
      <w:r>
        <w:rPr>
          <w:rFonts w:ascii="Arial" w:hAnsi="Arial" w:cs="Arial"/>
          <w:sz w:val="24"/>
          <w:szCs w:val="24"/>
        </w:rPr>
        <w:t>statement is filed, the registrar shall not allocate a hearing</w:t>
      </w:r>
      <w:r w:rsidR="001A6CE2">
        <w:rPr>
          <w:rFonts w:ascii="Arial" w:hAnsi="Arial" w:cs="Arial"/>
          <w:sz w:val="24"/>
          <w:szCs w:val="24"/>
        </w:rPr>
        <w:t xml:space="preserve"> </w:t>
      </w:r>
      <w:r>
        <w:rPr>
          <w:rFonts w:ascii="Arial" w:hAnsi="Arial" w:cs="Arial"/>
          <w:sz w:val="24"/>
          <w:szCs w:val="24"/>
        </w:rPr>
        <w:t xml:space="preserve">date. </w:t>
      </w:r>
    </w:p>
    <w:p w14:paraId="18ACA4FA" w14:textId="77777777" w:rsidR="002A121F" w:rsidRDefault="002A121F" w:rsidP="002F697A">
      <w:pPr>
        <w:spacing w:line="360" w:lineRule="auto"/>
        <w:ind w:left="709" w:hanging="1276"/>
        <w:rPr>
          <w:rFonts w:ascii="Arial" w:hAnsi="Arial" w:cs="Arial"/>
          <w:sz w:val="24"/>
          <w:szCs w:val="24"/>
        </w:rPr>
      </w:pPr>
    </w:p>
    <w:p w14:paraId="3BE8C0E7" w14:textId="3A3799A7" w:rsidR="00AA5836" w:rsidRDefault="005F1D3F" w:rsidP="005C3CD7">
      <w:pPr>
        <w:spacing w:line="360" w:lineRule="auto"/>
        <w:ind w:left="2873" w:hanging="1440"/>
        <w:rPr>
          <w:rFonts w:ascii="Arial" w:hAnsi="Arial" w:cs="Arial"/>
          <w:sz w:val="24"/>
          <w:szCs w:val="24"/>
        </w:rPr>
      </w:pPr>
      <w:r>
        <w:rPr>
          <w:rFonts w:ascii="Arial" w:hAnsi="Arial" w:cs="Arial"/>
          <w:sz w:val="24"/>
          <w:szCs w:val="24"/>
        </w:rPr>
        <w:lastRenderedPageBreak/>
        <w:t>[36.6.2]</w:t>
      </w:r>
      <w:r>
        <w:rPr>
          <w:rFonts w:ascii="Arial" w:hAnsi="Arial" w:cs="Arial"/>
          <w:sz w:val="24"/>
          <w:szCs w:val="24"/>
        </w:rPr>
        <w:tab/>
        <w:t xml:space="preserve">Failed to create and upload </w:t>
      </w:r>
      <w:r w:rsidR="0032445C">
        <w:rPr>
          <w:rFonts w:ascii="Arial" w:hAnsi="Arial" w:cs="Arial"/>
          <w:sz w:val="24"/>
          <w:szCs w:val="24"/>
        </w:rPr>
        <w:t xml:space="preserve">a full set of Pleadings </w:t>
      </w:r>
      <w:r>
        <w:rPr>
          <w:rFonts w:ascii="Arial" w:hAnsi="Arial" w:cs="Arial"/>
          <w:sz w:val="24"/>
          <w:szCs w:val="24"/>
        </w:rPr>
        <w:tab/>
      </w:r>
      <w:r>
        <w:rPr>
          <w:rFonts w:ascii="Arial" w:hAnsi="Arial" w:cs="Arial"/>
          <w:sz w:val="24"/>
          <w:szCs w:val="24"/>
        </w:rPr>
        <w:tab/>
      </w:r>
      <w:r w:rsidR="0085381F">
        <w:rPr>
          <w:rFonts w:ascii="Arial" w:hAnsi="Arial" w:cs="Arial"/>
          <w:sz w:val="24"/>
          <w:szCs w:val="24"/>
        </w:rPr>
        <w:t>by uploading an</w:t>
      </w:r>
      <w:r w:rsidR="004A05FF">
        <w:rPr>
          <w:rFonts w:ascii="Arial" w:hAnsi="Arial" w:cs="Arial"/>
          <w:sz w:val="24"/>
          <w:szCs w:val="24"/>
        </w:rPr>
        <w:t xml:space="preserve"> </w:t>
      </w:r>
      <w:r w:rsidR="0085381F">
        <w:rPr>
          <w:rFonts w:ascii="Arial" w:hAnsi="Arial" w:cs="Arial"/>
          <w:sz w:val="24"/>
          <w:szCs w:val="24"/>
        </w:rPr>
        <w:t xml:space="preserve">incomplete Combined Summons </w:t>
      </w:r>
      <w:r w:rsidR="005C3CD7">
        <w:rPr>
          <w:rFonts w:ascii="Arial" w:hAnsi="Arial" w:cs="Arial"/>
          <w:sz w:val="24"/>
          <w:szCs w:val="24"/>
        </w:rPr>
        <w:t xml:space="preserve">with no case number and no signature by the Registrar, </w:t>
      </w:r>
      <w:r w:rsidR="0032445C">
        <w:rPr>
          <w:rFonts w:ascii="Arial" w:hAnsi="Arial" w:cs="Arial"/>
          <w:sz w:val="24"/>
          <w:szCs w:val="24"/>
        </w:rPr>
        <w:t xml:space="preserve">rendering the </w:t>
      </w:r>
      <w:r w:rsidR="00EB2157">
        <w:rPr>
          <w:rFonts w:ascii="Arial" w:hAnsi="Arial" w:cs="Arial"/>
          <w:sz w:val="24"/>
          <w:szCs w:val="24"/>
        </w:rPr>
        <w:t xml:space="preserve">only interpretation at this stage </w:t>
      </w:r>
      <w:r w:rsidR="0032445C">
        <w:rPr>
          <w:rFonts w:ascii="Arial" w:hAnsi="Arial" w:cs="Arial"/>
          <w:sz w:val="24"/>
          <w:szCs w:val="24"/>
        </w:rPr>
        <w:t>service of the Combined Summons a</w:t>
      </w:r>
      <w:r w:rsidR="005C3CD7">
        <w:rPr>
          <w:rFonts w:ascii="Arial" w:hAnsi="Arial" w:cs="Arial"/>
          <w:sz w:val="24"/>
          <w:szCs w:val="24"/>
        </w:rPr>
        <w:t xml:space="preserve"> </w:t>
      </w:r>
      <w:r w:rsidR="0032445C">
        <w:rPr>
          <w:rFonts w:ascii="Arial" w:hAnsi="Arial" w:cs="Arial"/>
          <w:sz w:val="24"/>
          <w:szCs w:val="24"/>
        </w:rPr>
        <w:t>nullity.</w:t>
      </w:r>
      <w:r w:rsidR="00D3658A">
        <w:rPr>
          <w:rFonts w:ascii="Arial" w:hAnsi="Arial" w:cs="Arial"/>
          <w:sz w:val="24"/>
          <w:szCs w:val="24"/>
        </w:rPr>
        <w:t xml:space="preserve"> </w:t>
      </w:r>
      <w:r w:rsidR="00B77F35">
        <w:rPr>
          <w:rFonts w:ascii="Arial" w:hAnsi="Arial" w:cs="Arial"/>
          <w:sz w:val="24"/>
          <w:szCs w:val="24"/>
        </w:rPr>
        <w:t xml:space="preserve"> </w:t>
      </w:r>
    </w:p>
    <w:p w14:paraId="238E81CF" w14:textId="77777777" w:rsidR="00AA5836" w:rsidRDefault="00AA5836" w:rsidP="00AA5836">
      <w:pPr>
        <w:spacing w:line="360" w:lineRule="auto"/>
        <w:ind w:left="709" w:hanging="1276"/>
        <w:rPr>
          <w:rFonts w:ascii="Arial" w:hAnsi="Arial" w:cs="Arial"/>
          <w:sz w:val="24"/>
          <w:szCs w:val="24"/>
        </w:rPr>
      </w:pPr>
    </w:p>
    <w:p w14:paraId="733B4910" w14:textId="45F1A56C" w:rsidR="002A121F" w:rsidRDefault="00AA5836" w:rsidP="00AA5836">
      <w:pPr>
        <w:spacing w:line="360" w:lineRule="auto"/>
        <w:ind w:left="709" w:hanging="709"/>
        <w:rPr>
          <w:rFonts w:ascii="Arial" w:hAnsi="Arial" w:cs="Arial"/>
          <w:sz w:val="24"/>
          <w:szCs w:val="24"/>
        </w:rPr>
      </w:pPr>
      <w:r>
        <w:rPr>
          <w:rFonts w:ascii="Arial" w:hAnsi="Arial" w:cs="Arial"/>
          <w:sz w:val="24"/>
          <w:szCs w:val="24"/>
        </w:rPr>
        <w:t xml:space="preserve"> </w:t>
      </w:r>
      <w:r w:rsidR="00206BD0">
        <w:rPr>
          <w:rFonts w:ascii="Arial" w:hAnsi="Arial" w:cs="Arial"/>
          <w:sz w:val="24"/>
          <w:szCs w:val="24"/>
        </w:rPr>
        <w:t>[36.7]</w:t>
      </w:r>
      <w:r w:rsidR="00206BD0">
        <w:rPr>
          <w:rFonts w:ascii="Arial" w:hAnsi="Arial" w:cs="Arial"/>
          <w:sz w:val="24"/>
          <w:szCs w:val="24"/>
        </w:rPr>
        <w:tab/>
      </w:r>
      <w:r>
        <w:rPr>
          <w:rFonts w:ascii="Arial" w:hAnsi="Arial" w:cs="Arial"/>
          <w:sz w:val="24"/>
          <w:szCs w:val="24"/>
        </w:rPr>
        <w:tab/>
      </w:r>
      <w:r w:rsidR="0032445C">
        <w:rPr>
          <w:rFonts w:ascii="Arial" w:hAnsi="Arial" w:cs="Arial"/>
          <w:sz w:val="24"/>
          <w:szCs w:val="24"/>
        </w:rPr>
        <w:t xml:space="preserve">Breach of par </w:t>
      </w:r>
      <w:r w:rsidR="002A121F">
        <w:rPr>
          <w:rFonts w:ascii="Arial" w:hAnsi="Arial" w:cs="Arial"/>
          <w:sz w:val="24"/>
          <w:szCs w:val="24"/>
        </w:rPr>
        <w:t>14 of</w:t>
      </w:r>
      <w:r w:rsidR="0032445C">
        <w:rPr>
          <w:rFonts w:ascii="Arial" w:hAnsi="Arial" w:cs="Arial"/>
          <w:sz w:val="24"/>
          <w:szCs w:val="24"/>
        </w:rPr>
        <w:t xml:space="preserve"> the Practice Directive </w:t>
      </w:r>
      <w:r w:rsidR="002A121F">
        <w:rPr>
          <w:rFonts w:ascii="Arial" w:hAnsi="Arial" w:cs="Arial"/>
          <w:sz w:val="24"/>
          <w:szCs w:val="24"/>
        </w:rPr>
        <w:t xml:space="preserve">failing to advise the registrar </w:t>
      </w:r>
      <w:r w:rsidR="002A121F">
        <w:rPr>
          <w:rFonts w:ascii="Arial" w:hAnsi="Arial" w:cs="Arial"/>
          <w:sz w:val="24"/>
          <w:szCs w:val="24"/>
        </w:rPr>
        <w:tab/>
      </w:r>
      <w:r w:rsidR="002A121F">
        <w:rPr>
          <w:rFonts w:ascii="Arial" w:hAnsi="Arial" w:cs="Arial"/>
          <w:sz w:val="24"/>
          <w:szCs w:val="24"/>
        </w:rPr>
        <w:tab/>
        <w:t>that no personal service</w:t>
      </w:r>
      <w:r>
        <w:rPr>
          <w:rFonts w:ascii="Arial" w:hAnsi="Arial" w:cs="Arial"/>
          <w:sz w:val="24"/>
          <w:szCs w:val="24"/>
        </w:rPr>
        <w:t xml:space="preserve"> by the </w:t>
      </w:r>
      <w:r w:rsidR="00191067">
        <w:rPr>
          <w:rFonts w:ascii="Arial" w:hAnsi="Arial" w:cs="Arial"/>
          <w:sz w:val="24"/>
          <w:szCs w:val="24"/>
        </w:rPr>
        <w:t>sheriff has</w:t>
      </w:r>
      <w:r w:rsidR="002A121F">
        <w:rPr>
          <w:rFonts w:ascii="Arial" w:hAnsi="Arial" w:cs="Arial"/>
          <w:sz w:val="24"/>
          <w:szCs w:val="24"/>
        </w:rPr>
        <w:t xml:space="preserve"> been effected, </w:t>
      </w:r>
      <w:r>
        <w:rPr>
          <w:rFonts w:ascii="Arial" w:hAnsi="Arial" w:cs="Arial"/>
          <w:sz w:val="24"/>
          <w:szCs w:val="24"/>
        </w:rPr>
        <w:t xml:space="preserve">and that </w:t>
      </w:r>
      <w:r w:rsidR="002A121F">
        <w:rPr>
          <w:rFonts w:ascii="Arial" w:hAnsi="Arial" w:cs="Arial"/>
          <w:sz w:val="24"/>
          <w:szCs w:val="24"/>
        </w:rPr>
        <w:t xml:space="preserve">and </w:t>
      </w:r>
      <w:r>
        <w:rPr>
          <w:rFonts w:ascii="Arial" w:hAnsi="Arial" w:cs="Arial"/>
          <w:sz w:val="24"/>
          <w:szCs w:val="24"/>
        </w:rPr>
        <w:tab/>
      </w:r>
      <w:r>
        <w:rPr>
          <w:rFonts w:ascii="Arial" w:hAnsi="Arial" w:cs="Arial"/>
          <w:sz w:val="24"/>
          <w:szCs w:val="24"/>
        </w:rPr>
        <w:tab/>
      </w:r>
      <w:r w:rsidR="002A121F">
        <w:rPr>
          <w:rFonts w:ascii="Arial" w:hAnsi="Arial" w:cs="Arial"/>
          <w:sz w:val="24"/>
          <w:szCs w:val="24"/>
        </w:rPr>
        <w:t xml:space="preserve">thereby </w:t>
      </w:r>
      <w:r w:rsidR="0006336E">
        <w:rPr>
          <w:rFonts w:ascii="Arial" w:hAnsi="Arial" w:cs="Arial"/>
          <w:sz w:val="24"/>
          <w:szCs w:val="24"/>
        </w:rPr>
        <w:t>misrepresenting the</w:t>
      </w:r>
      <w:r w:rsidR="002A121F">
        <w:rPr>
          <w:rFonts w:ascii="Arial" w:hAnsi="Arial" w:cs="Arial"/>
          <w:sz w:val="24"/>
          <w:szCs w:val="24"/>
        </w:rPr>
        <w:t xml:space="preserve"> facts during the date application process, </w:t>
      </w:r>
      <w:r>
        <w:rPr>
          <w:rFonts w:ascii="Arial" w:hAnsi="Arial" w:cs="Arial"/>
          <w:sz w:val="24"/>
          <w:szCs w:val="24"/>
        </w:rPr>
        <w:tab/>
      </w:r>
      <w:r>
        <w:rPr>
          <w:rFonts w:ascii="Arial" w:hAnsi="Arial" w:cs="Arial"/>
          <w:sz w:val="24"/>
          <w:szCs w:val="24"/>
        </w:rPr>
        <w:tab/>
      </w:r>
      <w:r w:rsidR="002A121F">
        <w:rPr>
          <w:rFonts w:ascii="Arial" w:hAnsi="Arial" w:cs="Arial"/>
          <w:sz w:val="24"/>
          <w:szCs w:val="24"/>
        </w:rPr>
        <w:t>when</w:t>
      </w:r>
      <w:r>
        <w:rPr>
          <w:rFonts w:ascii="Arial" w:hAnsi="Arial" w:cs="Arial"/>
          <w:sz w:val="24"/>
          <w:szCs w:val="24"/>
        </w:rPr>
        <w:t xml:space="preserve"> </w:t>
      </w:r>
      <w:r w:rsidR="002A121F">
        <w:rPr>
          <w:rFonts w:ascii="Arial" w:hAnsi="Arial" w:cs="Arial"/>
          <w:sz w:val="24"/>
          <w:szCs w:val="24"/>
        </w:rPr>
        <w:t xml:space="preserve">applying for a set down date. </w:t>
      </w:r>
    </w:p>
    <w:p w14:paraId="6D0CF7DA" w14:textId="73C162F4" w:rsidR="002A121F" w:rsidRDefault="00F411C6" w:rsidP="002F697A">
      <w:pPr>
        <w:spacing w:line="360" w:lineRule="auto"/>
        <w:ind w:left="709" w:hanging="1276"/>
        <w:rPr>
          <w:rFonts w:ascii="Arial" w:hAnsi="Arial" w:cs="Arial"/>
          <w:sz w:val="24"/>
          <w:szCs w:val="24"/>
        </w:rPr>
      </w:pPr>
      <w:r>
        <w:rPr>
          <w:rFonts w:ascii="Arial" w:hAnsi="Arial" w:cs="Arial"/>
          <w:sz w:val="24"/>
          <w:szCs w:val="24"/>
        </w:rPr>
        <w:tab/>
      </w:r>
      <w:r>
        <w:rPr>
          <w:rFonts w:ascii="Arial" w:hAnsi="Arial" w:cs="Arial"/>
          <w:sz w:val="24"/>
          <w:szCs w:val="24"/>
        </w:rPr>
        <w:tab/>
        <w:t xml:space="preserve">In terms of paragraph 14.5 the office of the registrar is specifically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not to allocate dates for matters that are non-compliant with </w:t>
      </w:r>
      <w:r>
        <w:rPr>
          <w:rFonts w:ascii="Arial" w:hAnsi="Arial" w:cs="Arial"/>
          <w:sz w:val="24"/>
          <w:szCs w:val="24"/>
        </w:rPr>
        <w:tab/>
      </w:r>
      <w:r>
        <w:rPr>
          <w:rFonts w:ascii="Arial" w:hAnsi="Arial" w:cs="Arial"/>
          <w:sz w:val="24"/>
          <w:szCs w:val="24"/>
        </w:rPr>
        <w:tab/>
        <w:t>the requirements set out in this directive.</w:t>
      </w:r>
    </w:p>
    <w:p w14:paraId="6A0E5D78" w14:textId="77777777" w:rsidR="002F697A" w:rsidRDefault="002F697A" w:rsidP="002F697A">
      <w:pPr>
        <w:spacing w:line="360" w:lineRule="auto"/>
        <w:ind w:left="709" w:hanging="1276"/>
        <w:rPr>
          <w:rFonts w:ascii="Arial" w:hAnsi="Arial" w:cs="Arial"/>
          <w:sz w:val="24"/>
          <w:szCs w:val="24"/>
        </w:rPr>
      </w:pPr>
    </w:p>
    <w:p w14:paraId="1808A5AD" w14:textId="6AE97106" w:rsidR="00927241" w:rsidRDefault="00927241" w:rsidP="002F697A">
      <w:pPr>
        <w:spacing w:line="360" w:lineRule="auto"/>
        <w:ind w:left="709" w:hanging="1276"/>
        <w:rPr>
          <w:rFonts w:ascii="Arial" w:hAnsi="Arial" w:cs="Arial"/>
          <w:sz w:val="24"/>
          <w:szCs w:val="24"/>
        </w:rPr>
      </w:pPr>
      <w:r>
        <w:rPr>
          <w:rFonts w:ascii="Arial" w:hAnsi="Arial" w:cs="Arial"/>
          <w:sz w:val="24"/>
          <w:szCs w:val="24"/>
        </w:rPr>
        <w:t xml:space="preserve">  [37]</w:t>
      </w:r>
      <w:r>
        <w:rPr>
          <w:rFonts w:ascii="Arial" w:hAnsi="Arial" w:cs="Arial"/>
          <w:sz w:val="24"/>
          <w:szCs w:val="24"/>
        </w:rPr>
        <w:tab/>
      </w:r>
      <w:r w:rsidR="00AD79F8">
        <w:rPr>
          <w:rFonts w:ascii="Arial" w:hAnsi="Arial" w:cs="Arial"/>
          <w:sz w:val="24"/>
          <w:szCs w:val="24"/>
        </w:rPr>
        <w:t>The court</w:t>
      </w:r>
      <w:r w:rsidR="0006336E">
        <w:rPr>
          <w:rFonts w:ascii="Arial" w:hAnsi="Arial" w:cs="Arial"/>
          <w:sz w:val="24"/>
          <w:szCs w:val="24"/>
        </w:rPr>
        <w:t xml:space="preserve"> accordingly orders that the Plaintiff pay the wasted costs.</w:t>
      </w:r>
    </w:p>
    <w:p w14:paraId="698D12E1" w14:textId="77777777" w:rsidR="000B6964" w:rsidRDefault="000B6964" w:rsidP="00445D87">
      <w:pPr>
        <w:spacing w:line="360" w:lineRule="auto"/>
        <w:ind w:left="709" w:hanging="709"/>
        <w:rPr>
          <w:rFonts w:ascii="Arial" w:hAnsi="Arial" w:cs="Arial"/>
          <w:sz w:val="24"/>
          <w:szCs w:val="24"/>
        </w:rPr>
      </w:pPr>
    </w:p>
    <w:p w14:paraId="48E7F0BC" w14:textId="59C38A22" w:rsidR="00B83978" w:rsidRPr="00B83978" w:rsidRDefault="00B83978" w:rsidP="00043E5B">
      <w:pPr>
        <w:spacing w:line="360" w:lineRule="auto"/>
        <w:rPr>
          <w:rFonts w:ascii="Arial" w:hAnsi="Arial" w:cs="Arial"/>
          <w:b/>
          <w:sz w:val="24"/>
          <w:szCs w:val="24"/>
        </w:rPr>
      </w:pPr>
      <w:r w:rsidRPr="00B83978">
        <w:rPr>
          <w:rFonts w:ascii="Arial" w:hAnsi="Arial" w:cs="Arial"/>
          <w:b/>
          <w:sz w:val="24"/>
          <w:szCs w:val="24"/>
        </w:rPr>
        <w:t>ORDER:</w:t>
      </w:r>
    </w:p>
    <w:p w14:paraId="050B3D1C" w14:textId="79757401" w:rsidR="00B83978" w:rsidRDefault="00B83978" w:rsidP="001B1375">
      <w:pPr>
        <w:spacing w:line="360" w:lineRule="auto"/>
        <w:ind w:left="709" w:hanging="709"/>
        <w:rPr>
          <w:rFonts w:ascii="Arial" w:hAnsi="Arial" w:cs="Arial"/>
          <w:sz w:val="24"/>
          <w:szCs w:val="24"/>
        </w:rPr>
      </w:pPr>
      <w:r>
        <w:rPr>
          <w:rFonts w:ascii="Arial" w:hAnsi="Arial" w:cs="Arial"/>
          <w:sz w:val="24"/>
          <w:szCs w:val="24"/>
        </w:rPr>
        <w:tab/>
        <w:t xml:space="preserve">After hearing Counsel for both sides, the following order is </w:t>
      </w:r>
      <w:r w:rsidR="001B1375">
        <w:rPr>
          <w:rFonts w:ascii="Arial" w:hAnsi="Arial" w:cs="Arial"/>
          <w:sz w:val="24"/>
          <w:szCs w:val="24"/>
        </w:rPr>
        <w:t>made: -</w:t>
      </w:r>
    </w:p>
    <w:p w14:paraId="1B34025D" w14:textId="04E6F385" w:rsidR="00B83978" w:rsidRDefault="00B83978" w:rsidP="001B1375">
      <w:pPr>
        <w:pStyle w:val="ListParagraph"/>
        <w:numPr>
          <w:ilvl w:val="0"/>
          <w:numId w:val="3"/>
        </w:numPr>
        <w:spacing w:line="360" w:lineRule="auto"/>
        <w:ind w:left="709" w:firstLine="0"/>
        <w:rPr>
          <w:rFonts w:ascii="Arial" w:hAnsi="Arial" w:cs="Arial"/>
          <w:sz w:val="24"/>
          <w:szCs w:val="24"/>
        </w:rPr>
      </w:pPr>
      <w:r>
        <w:rPr>
          <w:rFonts w:ascii="Arial" w:hAnsi="Arial" w:cs="Arial"/>
          <w:sz w:val="24"/>
          <w:szCs w:val="24"/>
        </w:rPr>
        <w:t xml:space="preserve">The matter is removed from the </w:t>
      </w:r>
      <w:r w:rsidR="00D800CD">
        <w:rPr>
          <w:rFonts w:ascii="Arial" w:hAnsi="Arial" w:cs="Arial"/>
          <w:sz w:val="24"/>
          <w:szCs w:val="24"/>
        </w:rPr>
        <w:t>U</w:t>
      </w:r>
      <w:r>
        <w:rPr>
          <w:rFonts w:ascii="Arial" w:hAnsi="Arial" w:cs="Arial"/>
          <w:sz w:val="24"/>
          <w:szCs w:val="24"/>
        </w:rPr>
        <w:t xml:space="preserve">nopposed </w:t>
      </w:r>
      <w:r w:rsidR="00D800CD">
        <w:rPr>
          <w:rFonts w:ascii="Arial" w:hAnsi="Arial" w:cs="Arial"/>
          <w:sz w:val="24"/>
          <w:szCs w:val="24"/>
        </w:rPr>
        <w:t>D</w:t>
      </w:r>
      <w:r>
        <w:rPr>
          <w:rFonts w:ascii="Arial" w:hAnsi="Arial" w:cs="Arial"/>
          <w:sz w:val="24"/>
          <w:szCs w:val="24"/>
        </w:rPr>
        <w:t xml:space="preserve">ivorce </w:t>
      </w:r>
      <w:r w:rsidR="00D800CD">
        <w:rPr>
          <w:rFonts w:ascii="Arial" w:hAnsi="Arial" w:cs="Arial"/>
          <w:sz w:val="24"/>
          <w:szCs w:val="24"/>
        </w:rPr>
        <w:t>R</w:t>
      </w:r>
      <w:r>
        <w:rPr>
          <w:rFonts w:ascii="Arial" w:hAnsi="Arial" w:cs="Arial"/>
          <w:sz w:val="24"/>
          <w:szCs w:val="24"/>
        </w:rPr>
        <w:t>oll;</w:t>
      </w:r>
    </w:p>
    <w:p w14:paraId="354B5D30" w14:textId="77777777" w:rsidR="00B83978" w:rsidRDefault="00B83978" w:rsidP="00CF46BC">
      <w:pPr>
        <w:pStyle w:val="ListParagraph"/>
        <w:spacing w:line="360" w:lineRule="auto"/>
        <w:ind w:left="1490"/>
        <w:rPr>
          <w:rFonts w:ascii="Arial" w:hAnsi="Arial" w:cs="Arial"/>
          <w:sz w:val="24"/>
          <w:szCs w:val="24"/>
        </w:rPr>
      </w:pPr>
    </w:p>
    <w:p w14:paraId="58303702" w14:textId="77777777" w:rsidR="00181503" w:rsidRDefault="00067073" w:rsidP="009C680C">
      <w:pPr>
        <w:pStyle w:val="ListParagraph"/>
        <w:numPr>
          <w:ilvl w:val="0"/>
          <w:numId w:val="3"/>
        </w:numPr>
        <w:spacing w:line="360" w:lineRule="auto"/>
        <w:ind w:left="1418" w:hanging="708"/>
        <w:rPr>
          <w:rFonts w:ascii="Arial" w:hAnsi="Arial" w:cs="Arial"/>
          <w:sz w:val="24"/>
          <w:szCs w:val="24"/>
        </w:rPr>
      </w:pPr>
      <w:r>
        <w:rPr>
          <w:rFonts w:ascii="Arial" w:hAnsi="Arial" w:cs="Arial"/>
          <w:sz w:val="24"/>
          <w:szCs w:val="24"/>
        </w:rPr>
        <w:tab/>
      </w:r>
      <w:r w:rsidR="00B83978">
        <w:rPr>
          <w:rFonts w:ascii="Arial" w:hAnsi="Arial" w:cs="Arial"/>
          <w:sz w:val="24"/>
          <w:szCs w:val="24"/>
        </w:rPr>
        <w:t xml:space="preserve">The </w:t>
      </w:r>
      <w:r w:rsidR="009A5207">
        <w:rPr>
          <w:rFonts w:ascii="Arial" w:hAnsi="Arial" w:cs="Arial"/>
          <w:sz w:val="24"/>
          <w:szCs w:val="24"/>
        </w:rPr>
        <w:t xml:space="preserve">Plaintiff is ordered to pay the wasted costs </w:t>
      </w:r>
      <w:r w:rsidR="00181503">
        <w:rPr>
          <w:rFonts w:ascii="Arial" w:hAnsi="Arial" w:cs="Arial"/>
          <w:sz w:val="24"/>
          <w:szCs w:val="24"/>
        </w:rPr>
        <w:t>occasioned by the removal of the matter.</w:t>
      </w:r>
    </w:p>
    <w:p w14:paraId="4791D397" w14:textId="77777777" w:rsidR="00B83978" w:rsidRDefault="00B83978" w:rsidP="00CF46BC">
      <w:pPr>
        <w:spacing w:line="360" w:lineRule="auto"/>
        <w:ind w:left="1134" w:hanging="1134"/>
        <w:rPr>
          <w:rFonts w:ascii="Arial" w:hAnsi="Arial" w:cs="Arial"/>
          <w:sz w:val="24"/>
          <w:szCs w:val="24"/>
        </w:rPr>
      </w:pPr>
    </w:p>
    <w:p w14:paraId="2AC23D21" w14:textId="77777777" w:rsidR="0000552F" w:rsidRPr="0000552F" w:rsidRDefault="0000552F" w:rsidP="001B1375">
      <w:pPr>
        <w:ind w:left="410" w:hanging="268"/>
        <w:rPr>
          <w:rFonts w:ascii="Arial" w:hAnsi="Arial" w:cs="Arial"/>
          <w:b/>
          <w:bCs/>
          <w:sz w:val="24"/>
          <w:szCs w:val="24"/>
        </w:rPr>
      </w:pPr>
      <w:r w:rsidRPr="0000552F">
        <w:rPr>
          <w:rFonts w:ascii="Arial" w:hAnsi="Arial" w:cs="Arial"/>
          <w:b/>
          <w:bCs/>
          <w:sz w:val="24"/>
          <w:szCs w:val="24"/>
        </w:rPr>
        <w:t>____________________</w:t>
      </w:r>
    </w:p>
    <w:p w14:paraId="78AFD3A2" w14:textId="77777777" w:rsidR="006E48DE" w:rsidRDefault="0000552F" w:rsidP="001B1375">
      <w:pPr>
        <w:ind w:left="410" w:hanging="268"/>
        <w:rPr>
          <w:rFonts w:ascii="Arial" w:hAnsi="Arial" w:cs="Arial"/>
          <w:b/>
          <w:bCs/>
          <w:sz w:val="24"/>
          <w:szCs w:val="24"/>
        </w:rPr>
      </w:pPr>
      <w:r w:rsidRPr="0000552F">
        <w:rPr>
          <w:rFonts w:ascii="Arial" w:hAnsi="Arial" w:cs="Arial"/>
          <w:b/>
          <w:bCs/>
          <w:sz w:val="24"/>
          <w:szCs w:val="24"/>
        </w:rPr>
        <w:t>WADEE AJ</w:t>
      </w:r>
    </w:p>
    <w:p w14:paraId="0C56DF7C" w14:textId="77777777" w:rsidR="00AC1391" w:rsidRDefault="00AC1391" w:rsidP="001B1375">
      <w:pPr>
        <w:ind w:left="410" w:hanging="268"/>
        <w:rPr>
          <w:rFonts w:ascii="Arial" w:hAnsi="Arial" w:cs="Arial"/>
          <w:b/>
          <w:bCs/>
          <w:sz w:val="24"/>
          <w:szCs w:val="24"/>
        </w:rPr>
      </w:pPr>
      <w:r>
        <w:rPr>
          <w:rFonts w:ascii="Arial" w:hAnsi="Arial" w:cs="Arial"/>
          <w:b/>
          <w:bCs/>
          <w:sz w:val="24"/>
          <w:szCs w:val="24"/>
        </w:rPr>
        <w:t>ACTING JUDGE OF THE HIGH COURT</w:t>
      </w:r>
    </w:p>
    <w:p w14:paraId="7BC84A05" w14:textId="77777777" w:rsidR="00AC1391" w:rsidRDefault="00AC1391" w:rsidP="001B1375">
      <w:pPr>
        <w:ind w:left="410" w:hanging="268"/>
        <w:rPr>
          <w:rFonts w:ascii="Arial" w:hAnsi="Arial" w:cs="Arial"/>
          <w:b/>
          <w:bCs/>
          <w:sz w:val="24"/>
          <w:szCs w:val="24"/>
        </w:rPr>
      </w:pPr>
      <w:r>
        <w:rPr>
          <w:rFonts w:ascii="Arial" w:hAnsi="Arial" w:cs="Arial"/>
          <w:b/>
          <w:bCs/>
          <w:sz w:val="24"/>
          <w:szCs w:val="24"/>
        </w:rPr>
        <w:t>GAUTENG DIVISION, JOHANNESBURG</w:t>
      </w:r>
    </w:p>
    <w:p w14:paraId="4DCCA7F0" w14:textId="77777777" w:rsidR="00AC1391" w:rsidRDefault="00AC1391" w:rsidP="001B1375">
      <w:pPr>
        <w:ind w:left="410" w:hanging="268"/>
        <w:rPr>
          <w:rFonts w:ascii="Arial" w:hAnsi="Arial" w:cs="Arial"/>
          <w:sz w:val="24"/>
          <w:szCs w:val="24"/>
        </w:rPr>
      </w:pPr>
    </w:p>
    <w:p w14:paraId="6BFE32B7" w14:textId="77777777" w:rsidR="00C01772" w:rsidRDefault="00C01772" w:rsidP="001B1375">
      <w:pPr>
        <w:ind w:left="410" w:hanging="268"/>
        <w:rPr>
          <w:rFonts w:ascii="Arial" w:hAnsi="Arial" w:cs="Arial"/>
          <w:sz w:val="24"/>
          <w:szCs w:val="24"/>
        </w:rPr>
      </w:pPr>
    </w:p>
    <w:p w14:paraId="316F9708" w14:textId="77777777" w:rsidR="00C01772" w:rsidRDefault="00C01772" w:rsidP="001B1375">
      <w:pPr>
        <w:ind w:left="410" w:hanging="268"/>
        <w:rPr>
          <w:rFonts w:ascii="Arial" w:hAnsi="Arial" w:cs="Arial"/>
          <w:sz w:val="24"/>
          <w:szCs w:val="24"/>
        </w:rPr>
      </w:pPr>
    </w:p>
    <w:p w14:paraId="3F53816C" w14:textId="24E2F221" w:rsidR="00AC1391" w:rsidRPr="00AC1391" w:rsidRDefault="00AC1391" w:rsidP="001B1375">
      <w:pPr>
        <w:ind w:left="410" w:hanging="268"/>
        <w:rPr>
          <w:rFonts w:ascii="Arial" w:hAnsi="Arial" w:cs="Arial"/>
          <w:sz w:val="24"/>
          <w:szCs w:val="24"/>
        </w:rPr>
      </w:pPr>
      <w:r w:rsidRPr="00AC1391">
        <w:rPr>
          <w:rFonts w:ascii="Arial" w:hAnsi="Arial" w:cs="Arial"/>
          <w:sz w:val="24"/>
          <w:szCs w:val="24"/>
        </w:rPr>
        <w:t>DATED OF HEARING: 15 MARCH 2024</w:t>
      </w:r>
    </w:p>
    <w:p w14:paraId="0198E0E8" w14:textId="6C669293" w:rsidR="00AC1391" w:rsidRDefault="00AC1391" w:rsidP="001B1375">
      <w:pPr>
        <w:ind w:left="410" w:hanging="268"/>
        <w:rPr>
          <w:rFonts w:ascii="Arial" w:hAnsi="Arial" w:cs="Arial"/>
          <w:sz w:val="24"/>
          <w:szCs w:val="24"/>
        </w:rPr>
      </w:pPr>
      <w:r w:rsidRPr="00AC1391">
        <w:rPr>
          <w:rFonts w:ascii="Arial" w:hAnsi="Arial" w:cs="Arial"/>
          <w:sz w:val="24"/>
          <w:szCs w:val="24"/>
        </w:rPr>
        <w:t xml:space="preserve">REASONS FOR JUDGEMENT: </w:t>
      </w:r>
      <w:r w:rsidR="00C01772">
        <w:rPr>
          <w:rFonts w:ascii="Arial" w:hAnsi="Arial" w:cs="Arial"/>
          <w:sz w:val="24"/>
          <w:szCs w:val="24"/>
        </w:rPr>
        <w:t>5</w:t>
      </w:r>
      <w:r w:rsidRPr="00AC1391">
        <w:rPr>
          <w:rFonts w:ascii="Arial" w:hAnsi="Arial" w:cs="Arial"/>
          <w:sz w:val="24"/>
          <w:szCs w:val="24"/>
        </w:rPr>
        <w:t xml:space="preserve"> </w:t>
      </w:r>
      <w:r w:rsidR="009C680C">
        <w:rPr>
          <w:rFonts w:ascii="Arial" w:hAnsi="Arial" w:cs="Arial"/>
          <w:sz w:val="24"/>
          <w:szCs w:val="24"/>
        </w:rPr>
        <w:t>April</w:t>
      </w:r>
      <w:r w:rsidRPr="00AC1391">
        <w:rPr>
          <w:rFonts w:ascii="Arial" w:hAnsi="Arial" w:cs="Arial"/>
          <w:sz w:val="24"/>
          <w:szCs w:val="24"/>
        </w:rPr>
        <w:t xml:space="preserve"> 202</w:t>
      </w:r>
      <w:r w:rsidR="009C680C">
        <w:rPr>
          <w:rFonts w:ascii="Arial" w:hAnsi="Arial" w:cs="Arial"/>
          <w:sz w:val="24"/>
          <w:szCs w:val="24"/>
        </w:rPr>
        <w:t>4</w:t>
      </w:r>
    </w:p>
    <w:p w14:paraId="12E74220" w14:textId="77777777" w:rsidR="001B1375" w:rsidRDefault="001B1375" w:rsidP="00AC1391">
      <w:pPr>
        <w:ind w:left="410" w:firstLine="720"/>
        <w:rPr>
          <w:rFonts w:ascii="Arial" w:hAnsi="Arial" w:cs="Arial"/>
          <w:sz w:val="24"/>
          <w:szCs w:val="24"/>
        </w:rPr>
      </w:pPr>
    </w:p>
    <w:p w14:paraId="5A33D062" w14:textId="77777777" w:rsidR="001B1375" w:rsidRPr="00AC1391" w:rsidRDefault="001B1375" w:rsidP="00AC1391">
      <w:pPr>
        <w:ind w:left="410" w:firstLine="720"/>
        <w:rPr>
          <w:rFonts w:ascii="Arial" w:hAnsi="Arial" w:cs="Arial"/>
          <w:sz w:val="24"/>
          <w:szCs w:val="24"/>
        </w:rPr>
      </w:pPr>
    </w:p>
    <w:p w14:paraId="46EFAE56" w14:textId="77777777" w:rsidR="00AC1391" w:rsidRPr="0000552F" w:rsidRDefault="00E616A2" w:rsidP="00AC1391">
      <w:pPr>
        <w:rPr>
          <w:rFonts w:ascii="Arial" w:hAnsi="Arial" w:cs="Arial"/>
          <w:b/>
          <w:bCs/>
          <w:sz w:val="24"/>
          <w:szCs w:val="24"/>
        </w:rPr>
      </w:pPr>
      <w:r>
        <w:rPr>
          <w:rFonts w:ascii="Arial" w:hAnsi="Arial" w:cs="Arial"/>
          <w:b/>
          <w:bCs/>
          <w:sz w:val="24"/>
          <w:szCs w:val="24"/>
        </w:rPr>
        <w:t>APPEARANCES:</w:t>
      </w:r>
      <w:r w:rsidR="00AC1391">
        <w:rPr>
          <w:rFonts w:ascii="Arial" w:hAnsi="Arial" w:cs="Arial"/>
          <w:b/>
          <w:bCs/>
          <w:sz w:val="24"/>
          <w:szCs w:val="24"/>
        </w:rPr>
        <w:tab/>
      </w:r>
      <w:r w:rsidR="00AC1391">
        <w:rPr>
          <w:rFonts w:ascii="Arial" w:hAnsi="Arial" w:cs="Arial"/>
          <w:b/>
          <w:bCs/>
          <w:sz w:val="24"/>
          <w:szCs w:val="24"/>
        </w:rPr>
        <w:tab/>
      </w:r>
      <w:r w:rsidR="00AC1391">
        <w:rPr>
          <w:rFonts w:ascii="Arial" w:hAnsi="Arial" w:cs="Arial"/>
          <w:b/>
          <w:bCs/>
          <w:sz w:val="24"/>
          <w:szCs w:val="24"/>
        </w:rPr>
        <w:tab/>
      </w:r>
      <w:r w:rsidR="00AC1391">
        <w:rPr>
          <w:rFonts w:ascii="Arial" w:hAnsi="Arial" w:cs="Arial"/>
          <w:b/>
          <w:bCs/>
          <w:sz w:val="24"/>
          <w:szCs w:val="24"/>
        </w:rPr>
        <w:tab/>
      </w:r>
    </w:p>
    <w:p w14:paraId="73FFFF71" w14:textId="12A154ED" w:rsidR="006E48DE" w:rsidRPr="001B1375" w:rsidRDefault="00AC1391" w:rsidP="006E48DE">
      <w:pPr>
        <w:rPr>
          <w:rFonts w:ascii="Arial" w:hAnsi="Arial" w:cs="Arial"/>
          <w:sz w:val="24"/>
          <w:szCs w:val="24"/>
        </w:rPr>
      </w:pPr>
      <w:r w:rsidRPr="001B1375">
        <w:rPr>
          <w:rFonts w:ascii="Arial" w:hAnsi="Arial" w:cs="Arial"/>
          <w:sz w:val="24"/>
          <w:szCs w:val="24"/>
        </w:rPr>
        <w:t xml:space="preserve">FOR THE </w:t>
      </w:r>
      <w:r w:rsidR="00E616A2" w:rsidRPr="001B1375">
        <w:rPr>
          <w:rFonts w:ascii="Arial" w:hAnsi="Arial" w:cs="Arial"/>
          <w:sz w:val="24"/>
          <w:szCs w:val="24"/>
        </w:rPr>
        <w:t>PLAINTIFF</w:t>
      </w:r>
      <w:r w:rsidR="004038A5">
        <w:rPr>
          <w:rFonts w:ascii="Arial" w:hAnsi="Arial" w:cs="Arial"/>
          <w:sz w:val="24"/>
          <w:szCs w:val="24"/>
        </w:rPr>
        <w:t>/</w:t>
      </w:r>
      <w:r w:rsidRPr="001B1375">
        <w:rPr>
          <w:rFonts w:ascii="Arial" w:hAnsi="Arial" w:cs="Arial"/>
          <w:sz w:val="24"/>
          <w:szCs w:val="24"/>
        </w:rPr>
        <w:t>APPLICANT:</w:t>
      </w:r>
      <w:r w:rsidR="00E616A2" w:rsidRPr="001B1375">
        <w:rPr>
          <w:rFonts w:ascii="Arial" w:hAnsi="Arial" w:cs="Arial"/>
          <w:sz w:val="24"/>
          <w:szCs w:val="24"/>
        </w:rPr>
        <w:t xml:space="preserve">  </w:t>
      </w:r>
      <w:r w:rsidR="001B1375">
        <w:rPr>
          <w:rFonts w:ascii="Arial" w:hAnsi="Arial" w:cs="Arial"/>
          <w:sz w:val="24"/>
          <w:szCs w:val="24"/>
        </w:rPr>
        <w:tab/>
      </w:r>
      <w:r w:rsidR="00E616A2" w:rsidRPr="001B1375">
        <w:rPr>
          <w:rFonts w:ascii="Arial" w:hAnsi="Arial" w:cs="Arial"/>
          <w:sz w:val="24"/>
          <w:szCs w:val="24"/>
        </w:rPr>
        <w:t>ADV LYNN- MARIE NIGRINI</w:t>
      </w:r>
    </w:p>
    <w:p w14:paraId="3EF788F6" w14:textId="1198A480" w:rsidR="00E616A2" w:rsidRPr="001B1375" w:rsidRDefault="00E616A2" w:rsidP="006E48DE">
      <w:pPr>
        <w:rPr>
          <w:rFonts w:ascii="Arial" w:hAnsi="Arial" w:cs="Arial"/>
          <w:sz w:val="24"/>
          <w:szCs w:val="24"/>
        </w:rPr>
      </w:pPr>
      <w:r w:rsidRPr="001B1375">
        <w:rPr>
          <w:rFonts w:ascii="Arial" w:hAnsi="Arial" w:cs="Arial"/>
          <w:sz w:val="24"/>
          <w:szCs w:val="24"/>
        </w:rPr>
        <w:t xml:space="preserve">INSTRUCTED BY: </w:t>
      </w:r>
      <w:r w:rsidR="001B1375">
        <w:rPr>
          <w:rFonts w:ascii="Arial" w:hAnsi="Arial" w:cs="Arial"/>
          <w:sz w:val="24"/>
          <w:szCs w:val="24"/>
        </w:rPr>
        <w:tab/>
      </w:r>
      <w:r w:rsidR="001B1375">
        <w:rPr>
          <w:rFonts w:ascii="Arial" w:hAnsi="Arial" w:cs="Arial"/>
          <w:sz w:val="24"/>
          <w:szCs w:val="24"/>
        </w:rPr>
        <w:tab/>
      </w:r>
      <w:r w:rsidR="001B1375">
        <w:rPr>
          <w:rFonts w:ascii="Arial" w:hAnsi="Arial" w:cs="Arial"/>
          <w:sz w:val="24"/>
          <w:szCs w:val="24"/>
        </w:rPr>
        <w:tab/>
      </w:r>
      <w:r w:rsidR="001B1375">
        <w:rPr>
          <w:rFonts w:ascii="Arial" w:hAnsi="Arial" w:cs="Arial"/>
          <w:sz w:val="24"/>
          <w:szCs w:val="24"/>
        </w:rPr>
        <w:tab/>
      </w:r>
      <w:r w:rsidRPr="001B1375">
        <w:rPr>
          <w:rFonts w:ascii="Arial" w:hAnsi="Arial" w:cs="Arial"/>
          <w:sz w:val="24"/>
          <w:szCs w:val="24"/>
        </w:rPr>
        <w:t>ULRICH ROUX AND ASSOCIATES</w:t>
      </w:r>
    </w:p>
    <w:p w14:paraId="394E2966" w14:textId="77777777" w:rsidR="00AC1391" w:rsidRPr="001B1375" w:rsidRDefault="00AC1391" w:rsidP="006E48DE">
      <w:pPr>
        <w:rPr>
          <w:rFonts w:ascii="Arial" w:hAnsi="Arial" w:cs="Arial"/>
          <w:sz w:val="24"/>
          <w:szCs w:val="24"/>
        </w:rPr>
      </w:pPr>
    </w:p>
    <w:p w14:paraId="0696F457" w14:textId="22292C58" w:rsidR="00AC1391" w:rsidRPr="001B1375" w:rsidRDefault="00AC1391" w:rsidP="006E48DE">
      <w:pPr>
        <w:rPr>
          <w:rFonts w:ascii="Arial" w:hAnsi="Arial" w:cs="Arial"/>
          <w:sz w:val="24"/>
          <w:szCs w:val="24"/>
        </w:rPr>
      </w:pPr>
      <w:r w:rsidRPr="001B1375">
        <w:rPr>
          <w:rFonts w:ascii="Arial" w:hAnsi="Arial" w:cs="Arial"/>
          <w:sz w:val="24"/>
          <w:szCs w:val="24"/>
        </w:rPr>
        <w:t xml:space="preserve">FOR THE </w:t>
      </w:r>
      <w:r w:rsidR="00E616A2" w:rsidRPr="001B1375">
        <w:rPr>
          <w:rFonts w:ascii="Arial" w:hAnsi="Arial" w:cs="Arial"/>
          <w:sz w:val="24"/>
          <w:szCs w:val="24"/>
        </w:rPr>
        <w:t>DEFENDANT</w:t>
      </w:r>
      <w:r w:rsidRPr="001B1375">
        <w:rPr>
          <w:rFonts w:ascii="Arial" w:hAnsi="Arial" w:cs="Arial"/>
          <w:sz w:val="24"/>
          <w:szCs w:val="24"/>
        </w:rPr>
        <w:t>:</w:t>
      </w:r>
      <w:r w:rsidR="001B1375">
        <w:rPr>
          <w:rFonts w:ascii="Arial" w:hAnsi="Arial" w:cs="Arial"/>
          <w:sz w:val="24"/>
          <w:szCs w:val="24"/>
        </w:rPr>
        <w:tab/>
      </w:r>
      <w:r w:rsidR="001B1375">
        <w:rPr>
          <w:rFonts w:ascii="Arial" w:hAnsi="Arial" w:cs="Arial"/>
          <w:sz w:val="24"/>
          <w:szCs w:val="24"/>
        </w:rPr>
        <w:tab/>
      </w:r>
      <w:r w:rsidR="001B1375">
        <w:rPr>
          <w:rFonts w:ascii="Arial" w:hAnsi="Arial" w:cs="Arial"/>
          <w:sz w:val="24"/>
          <w:szCs w:val="24"/>
        </w:rPr>
        <w:tab/>
      </w:r>
      <w:r w:rsidR="00E616A2" w:rsidRPr="001B1375">
        <w:rPr>
          <w:rFonts w:ascii="Arial" w:hAnsi="Arial" w:cs="Arial"/>
          <w:sz w:val="24"/>
          <w:szCs w:val="24"/>
        </w:rPr>
        <w:t>ADV DAMIAN WADE CLOETE</w:t>
      </w:r>
    </w:p>
    <w:p w14:paraId="68286F9D" w14:textId="42C506D6" w:rsidR="00E616A2" w:rsidRDefault="00E616A2" w:rsidP="006E48DE">
      <w:pPr>
        <w:rPr>
          <w:rFonts w:ascii="Arial" w:hAnsi="Arial" w:cs="Arial"/>
          <w:sz w:val="24"/>
          <w:szCs w:val="24"/>
        </w:rPr>
      </w:pPr>
      <w:r w:rsidRPr="001B1375">
        <w:rPr>
          <w:rFonts w:ascii="Arial" w:hAnsi="Arial" w:cs="Arial"/>
          <w:sz w:val="24"/>
          <w:szCs w:val="24"/>
        </w:rPr>
        <w:t xml:space="preserve">INSTRUCTED BY: </w:t>
      </w:r>
      <w:r w:rsidR="001B1375">
        <w:rPr>
          <w:rFonts w:ascii="Arial" w:hAnsi="Arial" w:cs="Arial"/>
          <w:sz w:val="24"/>
          <w:szCs w:val="24"/>
        </w:rPr>
        <w:tab/>
      </w:r>
      <w:r w:rsidR="001B1375">
        <w:rPr>
          <w:rFonts w:ascii="Arial" w:hAnsi="Arial" w:cs="Arial"/>
          <w:sz w:val="24"/>
          <w:szCs w:val="24"/>
        </w:rPr>
        <w:tab/>
      </w:r>
      <w:r w:rsidR="001B1375">
        <w:rPr>
          <w:rFonts w:ascii="Arial" w:hAnsi="Arial" w:cs="Arial"/>
          <w:sz w:val="24"/>
          <w:szCs w:val="24"/>
        </w:rPr>
        <w:tab/>
      </w:r>
      <w:r w:rsidR="001B1375">
        <w:rPr>
          <w:rFonts w:ascii="Arial" w:hAnsi="Arial" w:cs="Arial"/>
          <w:sz w:val="24"/>
          <w:szCs w:val="24"/>
        </w:rPr>
        <w:tab/>
      </w:r>
      <w:r w:rsidRPr="001B1375">
        <w:rPr>
          <w:rFonts w:ascii="Arial" w:hAnsi="Arial" w:cs="Arial"/>
          <w:sz w:val="24"/>
          <w:szCs w:val="24"/>
        </w:rPr>
        <w:t>H DU PLOOY INC ATTORNEYS</w:t>
      </w:r>
    </w:p>
    <w:p w14:paraId="774A5750" w14:textId="77777777" w:rsidR="006C6EBF" w:rsidRPr="001B1375" w:rsidRDefault="006C6EBF" w:rsidP="006E48DE">
      <w:pPr>
        <w:rPr>
          <w:rFonts w:ascii="Arial" w:hAnsi="Arial" w:cs="Arial"/>
          <w:sz w:val="24"/>
          <w:szCs w:val="24"/>
        </w:rPr>
      </w:pPr>
    </w:p>
    <w:sectPr w:rsidR="006C6EBF" w:rsidRPr="001B1375" w:rsidSect="00BD46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724AC" w14:textId="77777777" w:rsidR="00BD46ED" w:rsidRDefault="00BD46ED" w:rsidP="006F626C">
      <w:pPr>
        <w:spacing w:after="0" w:line="240" w:lineRule="auto"/>
      </w:pPr>
      <w:r>
        <w:separator/>
      </w:r>
    </w:p>
  </w:endnote>
  <w:endnote w:type="continuationSeparator" w:id="0">
    <w:p w14:paraId="416E082B" w14:textId="77777777" w:rsidR="00BD46ED" w:rsidRDefault="00BD46ED" w:rsidP="006F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0696720"/>
      <w:docPartObj>
        <w:docPartGallery w:val="Page Numbers (Bottom of Page)"/>
        <w:docPartUnique/>
      </w:docPartObj>
    </w:sdtPr>
    <w:sdtEndPr>
      <w:rPr>
        <w:noProof/>
      </w:rPr>
    </w:sdtEndPr>
    <w:sdtContent>
      <w:p w14:paraId="2197B161" w14:textId="5F7D5716" w:rsidR="00501630" w:rsidRDefault="00D372D8">
        <w:pPr>
          <w:pStyle w:val="Footer"/>
          <w:jc w:val="right"/>
        </w:pPr>
        <w:r>
          <w:fldChar w:fldCharType="begin"/>
        </w:r>
        <w:r>
          <w:instrText xml:space="preserve"> PAGE   \* MERGEFORMAT </w:instrText>
        </w:r>
        <w:r>
          <w:fldChar w:fldCharType="separate"/>
        </w:r>
        <w:r w:rsidR="00926DB3">
          <w:rPr>
            <w:noProof/>
          </w:rPr>
          <w:t>1</w:t>
        </w:r>
        <w:r>
          <w:rPr>
            <w:noProof/>
          </w:rPr>
          <w:fldChar w:fldCharType="end"/>
        </w:r>
      </w:p>
    </w:sdtContent>
  </w:sdt>
  <w:p w14:paraId="537CA00B" w14:textId="77777777" w:rsidR="00501630" w:rsidRDefault="0050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39DA6" w14:textId="77777777" w:rsidR="00BD46ED" w:rsidRDefault="00BD46ED" w:rsidP="006F626C">
      <w:pPr>
        <w:spacing w:after="0" w:line="240" w:lineRule="auto"/>
      </w:pPr>
      <w:r>
        <w:separator/>
      </w:r>
    </w:p>
  </w:footnote>
  <w:footnote w:type="continuationSeparator" w:id="0">
    <w:p w14:paraId="4B79FC13" w14:textId="77777777" w:rsidR="00BD46ED" w:rsidRDefault="00BD46ED" w:rsidP="006F626C">
      <w:pPr>
        <w:spacing w:after="0" w:line="240" w:lineRule="auto"/>
      </w:pPr>
      <w:r>
        <w:continuationSeparator/>
      </w:r>
    </w:p>
  </w:footnote>
  <w:footnote w:id="1">
    <w:p w14:paraId="0240907D" w14:textId="26E9671E" w:rsidR="00EB0002" w:rsidRPr="00F4542C" w:rsidRDefault="00EB0002">
      <w:pPr>
        <w:pStyle w:val="FootnoteText"/>
        <w:rPr>
          <w:rFonts w:ascii="Arial" w:hAnsi="Arial" w:cs="Arial"/>
        </w:rPr>
      </w:pPr>
      <w:r>
        <w:rPr>
          <w:rStyle w:val="FootnoteReference"/>
        </w:rPr>
        <w:footnoteRef/>
      </w:r>
      <w:r>
        <w:t xml:space="preserve"> </w:t>
      </w:r>
      <w:proofErr w:type="spellStart"/>
      <w:r w:rsidRPr="00F4542C">
        <w:rPr>
          <w:rFonts w:ascii="Arial" w:hAnsi="Arial" w:cs="Arial"/>
        </w:rPr>
        <w:t>CaseLines</w:t>
      </w:r>
      <w:proofErr w:type="spellEnd"/>
      <w:r w:rsidRPr="00F4542C">
        <w:rPr>
          <w:rFonts w:ascii="Arial" w:hAnsi="Arial" w:cs="Arial"/>
        </w:rPr>
        <w:t>. Section 02, item 6, paragraph 4 of the particulars of claim.</w:t>
      </w:r>
    </w:p>
  </w:footnote>
  <w:footnote w:id="2">
    <w:p w14:paraId="2FDD40AD" w14:textId="0B6BA62F" w:rsidR="00501630" w:rsidRPr="00F4542C" w:rsidRDefault="00F4542C" w:rsidP="00F4542C">
      <w:pPr>
        <w:spacing w:line="240" w:lineRule="auto"/>
        <w:rPr>
          <w:rFonts w:ascii="Arial" w:hAnsi="Arial" w:cs="Arial"/>
          <w:sz w:val="20"/>
          <w:szCs w:val="20"/>
        </w:rPr>
      </w:pPr>
      <w:r w:rsidRPr="00F4542C">
        <w:rPr>
          <w:rFonts w:ascii="Arial" w:hAnsi="Arial" w:cs="Arial"/>
          <w:sz w:val="20"/>
          <w:szCs w:val="20"/>
        </w:rPr>
        <w:t xml:space="preserve"> </w:t>
      </w:r>
      <w:r w:rsidR="00501630" w:rsidRPr="00F4542C">
        <w:rPr>
          <w:rStyle w:val="FootnoteReference"/>
          <w:rFonts w:ascii="Arial" w:hAnsi="Arial" w:cs="Arial"/>
          <w:sz w:val="20"/>
          <w:szCs w:val="20"/>
        </w:rPr>
        <w:footnoteRef/>
      </w:r>
      <w:proofErr w:type="spellStart"/>
      <w:r w:rsidR="00501630" w:rsidRPr="00F4542C">
        <w:rPr>
          <w:rFonts w:ascii="Arial" w:hAnsi="Arial" w:cs="Arial"/>
          <w:sz w:val="20"/>
          <w:szCs w:val="20"/>
        </w:rPr>
        <w:t>CaseLines</w:t>
      </w:r>
      <w:proofErr w:type="spellEnd"/>
      <w:r w:rsidR="00501630" w:rsidRPr="00F4542C">
        <w:rPr>
          <w:rFonts w:ascii="Arial" w:hAnsi="Arial" w:cs="Arial"/>
          <w:sz w:val="20"/>
          <w:szCs w:val="20"/>
        </w:rPr>
        <w:t xml:space="preserve"> section 02, item 14, page 02 -59 to 02-61</w:t>
      </w:r>
    </w:p>
    <w:p w14:paraId="5606F1EE" w14:textId="77777777" w:rsidR="00501630" w:rsidRPr="00F932E8" w:rsidRDefault="00501630" w:rsidP="00CF46BC">
      <w:pPr>
        <w:pStyle w:val="FootnoteText"/>
        <w:ind w:left="992"/>
      </w:pPr>
    </w:p>
  </w:footnote>
  <w:footnote w:id="3">
    <w:p w14:paraId="2C682959" w14:textId="3CC12006" w:rsidR="00501630" w:rsidRDefault="00501630" w:rsidP="00CB49CE">
      <w:pPr>
        <w:spacing w:line="240" w:lineRule="auto"/>
        <w:ind w:left="992" w:hanging="141"/>
        <w:contextualSpacing/>
      </w:pPr>
      <w:r w:rsidRPr="00F932E8">
        <w:rPr>
          <w:rStyle w:val="FootnoteReference"/>
          <w:sz w:val="20"/>
          <w:szCs w:val="20"/>
        </w:rPr>
        <w:footnoteRef/>
      </w:r>
      <w:r w:rsidR="003A3256">
        <w:rPr>
          <w:rFonts w:ascii="Arial" w:hAnsi="Arial" w:cs="Arial"/>
          <w:sz w:val="20"/>
          <w:szCs w:val="20"/>
        </w:rPr>
        <w:t xml:space="preserve"> </w:t>
      </w:r>
      <w:proofErr w:type="spellStart"/>
      <w:r w:rsidRPr="00F932E8">
        <w:rPr>
          <w:rFonts w:ascii="Arial" w:hAnsi="Arial" w:cs="Arial"/>
          <w:sz w:val="20"/>
          <w:szCs w:val="20"/>
        </w:rPr>
        <w:t>CaseLines</w:t>
      </w:r>
      <w:proofErr w:type="spellEnd"/>
      <w:r w:rsidRPr="00F932E8">
        <w:rPr>
          <w:rFonts w:ascii="Arial" w:hAnsi="Arial" w:cs="Arial"/>
          <w:sz w:val="20"/>
          <w:szCs w:val="20"/>
        </w:rPr>
        <w:t xml:space="preserve"> Section 2, Item 8, page 02-34</w:t>
      </w:r>
    </w:p>
  </w:footnote>
  <w:footnote w:id="4">
    <w:p w14:paraId="330714DF" w14:textId="693C442D" w:rsidR="00501630" w:rsidRPr="00222EC0" w:rsidRDefault="00501630" w:rsidP="00CB49CE">
      <w:pPr>
        <w:spacing w:line="240" w:lineRule="auto"/>
        <w:ind w:left="131" w:firstLine="720"/>
        <w:contextualSpacing/>
        <w:rPr>
          <w:rFonts w:ascii="Arial" w:hAnsi="Arial" w:cs="Arial"/>
          <w:sz w:val="24"/>
          <w:szCs w:val="24"/>
        </w:rPr>
      </w:pPr>
      <w:r>
        <w:rPr>
          <w:rStyle w:val="FootnoteReference"/>
        </w:rPr>
        <w:footnoteRef/>
      </w:r>
      <w:r w:rsidR="003A3256" w:rsidRPr="00222EC0">
        <w:rPr>
          <w:rFonts w:ascii="Arial" w:hAnsi="Arial" w:cs="Arial"/>
          <w:sz w:val="20"/>
          <w:szCs w:val="20"/>
        </w:rPr>
        <w:t xml:space="preserve"> </w:t>
      </w:r>
      <w:proofErr w:type="spellStart"/>
      <w:r w:rsidRPr="00222EC0">
        <w:rPr>
          <w:rFonts w:ascii="Arial" w:hAnsi="Arial" w:cs="Arial"/>
          <w:sz w:val="20"/>
          <w:szCs w:val="20"/>
        </w:rPr>
        <w:t>CaseLines</w:t>
      </w:r>
      <w:proofErr w:type="spellEnd"/>
      <w:r w:rsidRPr="00222EC0">
        <w:rPr>
          <w:rFonts w:ascii="Arial" w:hAnsi="Arial" w:cs="Arial"/>
          <w:sz w:val="20"/>
          <w:szCs w:val="20"/>
        </w:rPr>
        <w:t xml:space="preserve"> Section 2, Item 23, page 02-83.</w:t>
      </w:r>
    </w:p>
    <w:p w14:paraId="31B88B2D" w14:textId="77777777" w:rsidR="00501630" w:rsidRDefault="00501630">
      <w:pPr>
        <w:pStyle w:val="FootnoteText"/>
      </w:pPr>
    </w:p>
  </w:footnote>
  <w:footnote w:id="5">
    <w:p w14:paraId="0FC000DC" w14:textId="77777777" w:rsidR="00501630" w:rsidRDefault="00501630">
      <w:pPr>
        <w:pStyle w:val="FootnoteText"/>
      </w:pPr>
      <w:r>
        <w:rPr>
          <w:rStyle w:val="FootnoteReference"/>
        </w:rPr>
        <w:footnoteRef/>
      </w:r>
      <w:proofErr w:type="spellStart"/>
      <w:r w:rsidRPr="00F932E8">
        <w:rPr>
          <w:rFonts w:ascii="Arial" w:hAnsi="Arial" w:cs="Arial"/>
          <w:bCs/>
        </w:rPr>
        <w:t>CaseLines</w:t>
      </w:r>
      <w:proofErr w:type="spellEnd"/>
      <w:r w:rsidRPr="00F932E8">
        <w:rPr>
          <w:rFonts w:ascii="Arial" w:hAnsi="Arial" w:cs="Arial"/>
          <w:bCs/>
        </w:rPr>
        <w:t xml:space="preserve"> Section 2, Item 24, page 02-85 to 02-87.</w:t>
      </w:r>
    </w:p>
  </w:footnote>
  <w:footnote w:id="6">
    <w:p w14:paraId="53EDC4A6" w14:textId="77777777" w:rsidR="00501630" w:rsidRDefault="00501630">
      <w:pPr>
        <w:pStyle w:val="FootnoteText"/>
      </w:pPr>
      <w:r>
        <w:rPr>
          <w:rStyle w:val="FootnoteReference"/>
        </w:rPr>
        <w:footnoteRef/>
      </w:r>
      <w:proofErr w:type="spellStart"/>
      <w:r w:rsidRPr="00F932E8">
        <w:rPr>
          <w:rFonts w:ascii="Arial" w:hAnsi="Arial" w:cs="Arial"/>
        </w:rPr>
        <w:t>CaseLines</w:t>
      </w:r>
      <w:proofErr w:type="spellEnd"/>
      <w:r w:rsidRPr="00F932E8">
        <w:rPr>
          <w:rFonts w:ascii="Arial" w:hAnsi="Arial" w:cs="Arial"/>
        </w:rPr>
        <w:t xml:space="preserve"> Section 2, item 25, page 02-92 to 02-91</w:t>
      </w:r>
    </w:p>
  </w:footnote>
  <w:footnote w:id="7">
    <w:p w14:paraId="639DEE24" w14:textId="0B05D83A" w:rsidR="00501630" w:rsidRPr="004B5796" w:rsidRDefault="00501630">
      <w:pPr>
        <w:pStyle w:val="FootnoteText"/>
        <w:rPr>
          <w:rFonts w:ascii="Arial" w:hAnsi="Arial" w:cs="Arial"/>
          <w:sz w:val="18"/>
          <w:szCs w:val="18"/>
        </w:rPr>
      </w:pPr>
      <w:r w:rsidRPr="004B5796">
        <w:rPr>
          <w:rStyle w:val="FootnoteReference"/>
          <w:rFonts w:ascii="Arial" w:hAnsi="Arial" w:cs="Arial"/>
          <w:sz w:val="18"/>
          <w:szCs w:val="18"/>
        </w:rPr>
        <w:footnoteRef/>
      </w:r>
      <w:r w:rsidR="004B5796">
        <w:rPr>
          <w:rFonts w:ascii="Arial" w:hAnsi="Arial" w:cs="Arial"/>
          <w:sz w:val="18"/>
          <w:szCs w:val="18"/>
        </w:rPr>
        <w:t xml:space="preserve"> </w:t>
      </w:r>
      <w:proofErr w:type="spellStart"/>
      <w:r w:rsidRPr="004B5796">
        <w:rPr>
          <w:rFonts w:ascii="Arial" w:hAnsi="Arial" w:cs="Arial"/>
          <w:sz w:val="18"/>
          <w:szCs w:val="18"/>
        </w:rPr>
        <w:t>CaseLines</w:t>
      </w:r>
      <w:proofErr w:type="spellEnd"/>
      <w:r w:rsidRPr="004B5796">
        <w:rPr>
          <w:rFonts w:ascii="Arial" w:hAnsi="Arial" w:cs="Arial"/>
          <w:sz w:val="18"/>
          <w:szCs w:val="18"/>
        </w:rPr>
        <w:t xml:space="preserve"> Section 2, item 28, page 02-98 to 02-100</w:t>
      </w:r>
    </w:p>
  </w:footnote>
  <w:footnote w:id="8">
    <w:p w14:paraId="46B0C583" w14:textId="03AFD187" w:rsidR="00E95284" w:rsidRDefault="00E95284">
      <w:pPr>
        <w:pStyle w:val="FootnoteText"/>
      </w:pPr>
      <w:r w:rsidRPr="004B5796">
        <w:rPr>
          <w:rStyle w:val="FootnoteReference"/>
          <w:rFonts w:ascii="Arial" w:hAnsi="Arial" w:cs="Arial"/>
          <w:sz w:val="18"/>
          <w:szCs w:val="18"/>
        </w:rPr>
        <w:footnoteRef/>
      </w:r>
      <w:r w:rsidRPr="004B5796">
        <w:rPr>
          <w:rFonts w:ascii="Arial" w:hAnsi="Arial" w:cs="Arial"/>
          <w:sz w:val="18"/>
          <w:szCs w:val="18"/>
        </w:rPr>
        <w:t xml:space="preserve"> Section 14</w:t>
      </w:r>
      <w:r w:rsidR="00A96C04" w:rsidRPr="004B5796">
        <w:rPr>
          <w:rFonts w:ascii="Arial" w:hAnsi="Arial" w:cs="Arial"/>
          <w:sz w:val="18"/>
          <w:szCs w:val="18"/>
        </w:rPr>
        <w:t xml:space="preserve"> and </w:t>
      </w:r>
      <w:r w:rsidR="004B5796" w:rsidRPr="004B5796">
        <w:rPr>
          <w:rFonts w:ascii="Arial" w:hAnsi="Arial" w:cs="Arial"/>
          <w:sz w:val="18"/>
          <w:szCs w:val="18"/>
        </w:rPr>
        <w:t>29.8 of</w:t>
      </w:r>
      <w:r w:rsidRPr="004B5796">
        <w:rPr>
          <w:rFonts w:ascii="Arial" w:hAnsi="Arial" w:cs="Arial"/>
          <w:sz w:val="18"/>
          <w:szCs w:val="18"/>
        </w:rPr>
        <w:t xml:space="preserve"> the Practice Directive </w:t>
      </w:r>
      <w:r w:rsidR="00176720" w:rsidRPr="004B5796">
        <w:rPr>
          <w:rFonts w:ascii="Arial" w:hAnsi="Arial" w:cs="Arial"/>
          <w:sz w:val="18"/>
          <w:szCs w:val="18"/>
        </w:rPr>
        <w:t>1 of 2024</w:t>
      </w:r>
      <w:r w:rsidR="00CB209D" w:rsidRPr="004B5796">
        <w:rPr>
          <w:rFonts w:ascii="Arial" w:hAnsi="Arial" w:cs="Arial"/>
          <w:sz w:val="18"/>
          <w:szCs w:val="18"/>
        </w:rPr>
        <w:t>,</w:t>
      </w:r>
      <w:r w:rsidR="00CB209D">
        <w:t xml:space="preserve"> </w:t>
      </w:r>
    </w:p>
  </w:footnote>
  <w:footnote w:id="9">
    <w:p w14:paraId="3CC5D31D" w14:textId="77777777" w:rsidR="00501630" w:rsidRDefault="00501630">
      <w:pPr>
        <w:pStyle w:val="FootnoteText"/>
      </w:pPr>
      <w:r>
        <w:rPr>
          <w:rStyle w:val="FootnoteReference"/>
        </w:rPr>
        <w:footnoteRef/>
      </w:r>
      <w:r>
        <w:t xml:space="preserve"> Section 17 Divorce Act 70 of 1979: service of process, notices, etc.</w:t>
      </w:r>
    </w:p>
    <w:p w14:paraId="0C40D8EE" w14:textId="77777777" w:rsidR="00501630" w:rsidRDefault="00501630" w:rsidP="002B09EA">
      <w:pPr>
        <w:pStyle w:val="FootnoteText"/>
        <w:ind w:left="142" w:hanging="142"/>
      </w:pPr>
      <w:r>
        <w:t xml:space="preserve">  (1)(a) Services of any process through which action claiming a divorce is instituted shall be effected by the   Sheriff at the request of the Plaintiff or the applicant, on the defendant or the respondent personally.</w:t>
      </w:r>
    </w:p>
  </w:footnote>
  <w:footnote w:id="10">
    <w:p w14:paraId="2ECECA53" w14:textId="0EC0BA86" w:rsidR="00501630" w:rsidRDefault="00501630" w:rsidP="00672C29">
      <w:pPr>
        <w:pStyle w:val="FootnoteText"/>
        <w:ind w:hanging="142"/>
      </w:pPr>
      <w:r>
        <w:rPr>
          <w:rStyle w:val="FootnoteReference"/>
        </w:rPr>
        <w:footnoteRef/>
      </w:r>
      <w:bookmarkStart w:id="0" w:name="_Hlk161830655"/>
      <w:bookmarkStart w:id="1" w:name="_Hlk161830656"/>
      <w:r w:rsidR="00304EDD">
        <w:t xml:space="preserve">  </w:t>
      </w:r>
      <w:r>
        <w:t>Mitchell, Wendy Lee v De Waal, Rene Juan, Case Number 1252/2022, Free State Division, Bloemfontein.</w:t>
      </w:r>
      <w:bookmarkEnd w:id="0"/>
      <w:bookmarkEnd w:id="1"/>
    </w:p>
  </w:footnote>
  <w:footnote w:id="11">
    <w:p w14:paraId="4E349DE8" w14:textId="77777777" w:rsidR="00501630" w:rsidRDefault="00501630" w:rsidP="00672C29">
      <w:pPr>
        <w:pStyle w:val="FootnoteText"/>
        <w:ind w:hanging="142"/>
      </w:pPr>
      <w:r>
        <w:rPr>
          <w:rStyle w:val="FootnoteReference"/>
        </w:rPr>
        <w:footnoteRef/>
      </w:r>
      <w:r>
        <w:t xml:space="preserve">  Consolidated Practice Directive 1 of 2004, Court Operations in the Gauteng Division with effect from 26   February 2024.</w:t>
      </w:r>
    </w:p>
  </w:footnote>
  <w:footnote w:id="12">
    <w:p w14:paraId="539A9942" w14:textId="4578A1B0" w:rsidR="00501630" w:rsidRDefault="00501630" w:rsidP="009C680C">
      <w:pPr>
        <w:pStyle w:val="FootnoteText"/>
        <w:ind w:left="142" w:hanging="284"/>
      </w:pPr>
      <w:r>
        <w:rPr>
          <w:rStyle w:val="FootnoteReference"/>
        </w:rPr>
        <w:footnoteRef/>
      </w:r>
      <w:bookmarkStart w:id="2" w:name="_Hlk161833848"/>
      <w:r w:rsidR="009C680C">
        <w:t xml:space="preserve"> </w:t>
      </w:r>
      <w:r w:rsidR="009C680C">
        <w:tab/>
      </w:r>
      <w:r>
        <w:t xml:space="preserve">Erasmus, Superior Court Practice, at page D1-51, Ex </w:t>
      </w:r>
      <w:proofErr w:type="spellStart"/>
      <w:r>
        <w:t>Parte</w:t>
      </w:r>
      <w:proofErr w:type="spellEnd"/>
      <w:r>
        <w:t xml:space="preserve"> </w:t>
      </w:r>
      <w:proofErr w:type="spellStart"/>
      <w:r>
        <w:t>Satbel</w:t>
      </w:r>
      <w:proofErr w:type="spellEnd"/>
      <w:r>
        <w:t xml:space="preserve"> (EDMS) </w:t>
      </w:r>
      <w:proofErr w:type="spellStart"/>
      <w:r>
        <w:t>Bpk</w:t>
      </w:r>
      <w:proofErr w:type="spellEnd"/>
      <w:r>
        <w:t xml:space="preserve">:  In re Meyer v </w:t>
      </w:r>
      <w:proofErr w:type="spellStart"/>
      <w:r>
        <w:t>Satbel</w:t>
      </w:r>
      <w:proofErr w:type="spellEnd"/>
      <w:r>
        <w:t xml:space="preserve"> (</w:t>
      </w:r>
      <w:proofErr w:type="spellStart"/>
      <w:r>
        <w:t>Edms</w:t>
      </w:r>
      <w:proofErr w:type="spellEnd"/>
      <w:r>
        <w:t xml:space="preserve">) </w:t>
      </w:r>
      <w:proofErr w:type="spellStart"/>
      <w:r>
        <w:t>Bpk</w:t>
      </w:r>
      <w:proofErr w:type="spellEnd"/>
      <w:r>
        <w:t xml:space="preserve"> 1984 (4) SA 347 (W) at 326 G</w:t>
      </w:r>
      <w:bookmarkEnd w:id="2"/>
    </w:p>
  </w:footnote>
  <w:footnote w:id="13">
    <w:p w14:paraId="3F567B3C" w14:textId="77777777" w:rsidR="009C680C" w:rsidRDefault="00501630" w:rsidP="009C680C">
      <w:pPr>
        <w:pStyle w:val="FootnoteText"/>
        <w:ind w:left="284" w:hanging="426"/>
        <w:jc w:val="both"/>
      </w:pPr>
      <w:r>
        <w:rPr>
          <w:rStyle w:val="FootnoteReference"/>
        </w:rPr>
        <w:footnoteRef/>
      </w:r>
      <w:r w:rsidR="009C680C">
        <w:t xml:space="preserve">   </w:t>
      </w:r>
      <w:r>
        <w:t xml:space="preserve">Erasmus, Superior Court Practice, at page D1-52: In Multi -Links Telecommunication LTD v Africa Prepaid </w:t>
      </w:r>
      <w:r w:rsidR="009C680C">
        <w:t xml:space="preserve">   </w:t>
      </w:r>
    </w:p>
    <w:p w14:paraId="6CF659DB" w14:textId="1A698978" w:rsidR="00501630" w:rsidRDefault="009C680C" w:rsidP="009C680C">
      <w:pPr>
        <w:pStyle w:val="FootnoteText"/>
        <w:ind w:left="284" w:hanging="426"/>
        <w:jc w:val="both"/>
      </w:pPr>
      <w:r>
        <w:t xml:space="preserve">      </w:t>
      </w:r>
      <w:r w:rsidR="00501630">
        <w:t xml:space="preserve">Services Nigeria Ltd 2014 (3) SA 265 (GP), at 289 E-290 A. </w:t>
      </w:r>
    </w:p>
  </w:footnote>
  <w:footnote w:id="14">
    <w:p w14:paraId="2EB5268A" w14:textId="77777777" w:rsidR="00F04C8D" w:rsidRDefault="00F04C8D">
      <w:pPr>
        <w:pStyle w:val="FootnoteText"/>
      </w:pPr>
      <w:r>
        <w:rPr>
          <w:rStyle w:val="FootnoteReference"/>
        </w:rPr>
        <w:footnoteRef/>
      </w:r>
      <w:r>
        <w:t xml:space="preserve"> Section 29.7.1 of the Consolidated Practice Directive 1 of 2004, Court Operations in the Gauteng Division </w:t>
      </w:r>
    </w:p>
    <w:p w14:paraId="3F0850CC" w14:textId="0DD2F72D" w:rsidR="00F04C8D" w:rsidRDefault="00F04C8D">
      <w:pPr>
        <w:pStyle w:val="FootnoteText"/>
      </w:pPr>
      <w:r>
        <w:t xml:space="preserve">     with effect from 26 February 2024.</w:t>
      </w:r>
    </w:p>
  </w:footnote>
  <w:footnote w:id="15">
    <w:p w14:paraId="00B9EA08" w14:textId="351A441D" w:rsidR="000B6964" w:rsidRDefault="000B6964">
      <w:pPr>
        <w:pStyle w:val="FootnoteText"/>
      </w:pPr>
      <w:r>
        <w:rPr>
          <w:rStyle w:val="FootnoteReference"/>
        </w:rPr>
        <w:footnoteRef/>
      </w:r>
      <w:r>
        <w:t xml:space="preserve"> </w:t>
      </w:r>
      <w:proofErr w:type="spellStart"/>
      <w:r>
        <w:t>CaseLines</w:t>
      </w:r>
      <w:proofErr w:type="spellEnd"/>
      <w:r>
        <w:t>, Section</w:t>
      </w:r>
      <w:r w:rsidR="00347EAB">
        <w:t xml:space="preserve"> </w:t>
      </w:r>
      <w:r>
        <w:t>02, Item</w:t>
      </w:r>
      <w:r w:rsidR="0062792A">
        <w:t>14, page</w:t>
      </w:r>
      <w:r w:rsidR="00EE53AB">
        <w:t xml:space="preserve"> </w:t>
      </w:r>
      <w:r w:rsidR="00723800">
        <w:t>02-59 to</w:t>
      </w:r>
      <w:r w:rsidR="00DC12C0">
        <w:t xml:space="preserve"> </w:t>
      </w:r>
      <w:r w:rsidR="00723800">
        <w:t>02-61</w:t>
      </w:r>
      <w:r>
        <w:t>.</w:t>
      </w:r>
    </w:p>
  </w:footnote>
  <w:footnote w:id="16">
    <w:p w14:paraId="57C60092" w14:textId="1F3ACBDF" w:rsidR="00347EAB" w:rsidRDefault="00347EAB">
      <w:pPr>
        <w:pStyle w:val="FootnoteText"/>
      </w:pPr>
      <w:r>
        <w:rPr>
          <w:rStyle w:val="FootnoteReference"/>
        </w:rPr>
        <w:footnoteRef/>
      </w:r>
      <w:r>
        <w:t xml:space="preserve"> </w:t>
      </w:r>
      <w:proofErr w:type="spellStart"/>
      <w:r>
        <w:t>CaseLines</w:t>
      </w:r>
      <w:proofErr w:type="spellEnd"/>
      <w:r>
        <w:t>, Section 06, item 1, page 06-4.</w:t>
      </w:r>
    </w:p>
  </w:footnote>
  <w:footnote w:id="17">
    <w:p w14:paraId="5C92B3CE" w14:textId="04FDDDC7" w:rsidR="00683382" w:rsidRDefault="00683382">
      <w:pPr>
        <w:pStyle w:val="FootnoteText"/>
      </w:pPr>
      <w:r>
        <w:rPr>
          <w:rStyle w:val="FootnoteReference"/>
        </w:rPr>
        <w:footnoteRef/>
      </w:r>
      <w:r>
        <w:t xml:space="preserve"> </w:t>
      </w:r>
      <w:proofErr w:type="spellStart"/>
      <w:r>
        <w:t>CaseLines</w:t>
      </w:r>
      <w:proofErr w:type="spellEnd"/>
      <w:r>
        <w:t>, Section 1, item 1, page 02-3,</w:t>
      </w:r>
      <w:bookmarkStart w:id="3" w:name="_Hlk163172406"/>
      <w:r>
        <w:t xml:space="preserve"> </w:t>
      </w:r>
      <w:bookmarkEnd w:id="3"/>
    </w:p>
  </w:footnote>
  <w:footnote w:id="18">
    <w:p w14:paraId="6A5EF1C0" w14:textId="738C2D73" w:rsidR="00B31A4B" w:rsidRDefault="00B31A4B">
      <w:pPr>
        <w:pStyle w:val="FootnoteText"/>
      </w:pPr>
      <w:r>
        <w:rPr>
          <w:rStyle w:val="FootnoteReference"/>
        </w:rPr>
        <w:footnoteRef/>
      </w:r>
      <w:r>
        <w:t xml:space="preserve"> O Donoghue v Human 1969 (4) SA 35(E)</w:t>
      </w:r>
    </w:p>
  </w:footnote>
  <w:footnote w:id="19">
    <w:p w14:paraId="5D876522" w14:textId="77777777" w:rsidR="00206BD0" w:rsidRDefault="00206BD0" w:rsidP="00206BD0">
      <w:pPr>
        <w:pStyle w:val="FootnoteText"/>
      </w:pPr>
      <w:r>
        <w:rPr>
          <w:rStyle w:val="FootnoteReference"/>
        </w:rPr>
        <w:footnoteRef/>
      </w:r>
      <w:r>
        <w:t xml:space="preserve"> </w:t>
      </w:r>
      <w:r w:rsidRPr="00206BD0">
        <w:rPr>
          <w:rFonts w:ascii="Arial" w:hAnsi="Arial" w:cs="Arial"/>
        </w:rPr>
        <w:t>1 of 2024</w:t>
      </w:r>
    </w:p>
  </w:footnote>
  <w:footnote w:id="20">
    <w:p w14:paraId="6CCF9D4A" w14:textId="4B36600A" w:rsidR="0040098E" w:rsidRDefault="0040098E">
      <w:pPr>
        <w:pStyle w:val="FootnoteText"/>
      </w:pPr>
      <w:r>
        <w:rPr>
          <w:rStyle w:val="FootnoteReference"/>
        </w:rPr>
        <w:footnoteRef/>
      </w:r>
      <w:r>
        <w:t xml:space="preserve"> Page 132 and 133 of the Practice Directive 1 of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30866"/>
    <w:multiLevelType w:val="hybridMultilevel"/>
    <w:tmpl w:val="BB58CF8E"/>
    <w:lvl w:ilvl="0" w:tplc="CFE28D06">
      <w:start w:val="7"/>
      <w:numFmt w:val="bullet"/>
      <w:lvlText w:val="-"/>
      <w:lvlJc w:val="left"/>
      <w:pPr>
        <w:ind w:left="1349" w:hanging="360"/>
      </w:pPr>
      <w:rPr>
        <w:rFonts w:ascii="Arial" w:eastAsiaTheme="minorHAnsi" w:hAnsi="Arial" w:cs="Arial" w:hint="default"/>
      </w:rPr>
    </w:lvl>
    <w:lvl w:ilvl="1" w:tplc="04090003">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1" w15:restartNumberingAfterBreak="0">
    <w:nsid w:val="5B232790"/>
    <w:multiLevelType w:val="hybridMultilevel"/>
    <w:tmpl w:val="EE386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C10029"/>
    <w:multiLevelType w:val="hybridMultilevel"/>
    <w:tmpl w:val="358E16B0"/>
    <w:lvl w:ilvl="0" w:tplc="23D87C26">
      <w:start w:val="1"/>
      <w:numFmt w:val="lowerLetter"/>
      <w:lvlText w:val="(%1)"/>
      <w:lvlJc w:val="left"/>
      <w:pPr>
        <w:ind w:left="107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16cid:durableId="658387286">
    <w:abstractNumId w:val="1"/>
  </w:num>
  <w:num w:numId="2" w16cid:durableId="1074624977">
    <w:abstractNumId w:val="0"/>
  </w:num>
  <w:num w:numId="3" w16cid:durableId="1984042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wtjQyMzcxMDOzNDVV0lEKTi0uzszPAykwrAUAHS3P5ywAAAA="/>
  </w:docVars>
  <w:rsids>
    <w:rsidRoot w:val="00E919AC"/>
    <w:rsid w:val="0000552F"/>
    <w:rsid w:val="0001341A"/>
    <w:rsid w:val="00020AD6"/>
    <w:rsid w:val="000261E2"/>
    <w:rsid w:val="00033A49"/>
    <w:rsid w:val="00036FF4"/>
    <w:rsid w:val="00043DC1"/>
    <w:rsid w:val="00043E5B"/>
    <w:rsid w:val="0004484B"/>
    <w:rsid w:val="00047808"/>
    <w:rsid w:val="0005221A"/>
    <w:rsid w:val="0005601F"/>
    <w:rsid w:val="0006187C"/>
    <w:rsid w:val="00061B80"/>
    <w:rsid w:val="00062C5C"/>
    <w:rsid w:val="0006336E"/>
    <w:rsid w:val="00066A7D"/>
    <w:rsid w:val="00067073"/>
    <w:rsid w:val="000709AD"/>
    <w:rsid w:val="000743DA"/>
    <w:rsid w:val="00080085"/>
    <w:rsid w:val="00081E1A"/>
    <w:rsid w:val="00083FE0"/>
    <w:rsid w:val="00084977"/>
    <w:rsid w:val="0008545C"/>
    <w:rsid w:val="00090E75"/>
    <w:rsid w:val="000961E0"/>
    <w:rsid w:val="000B04CF"/>
    <w:rsid w:val="000B1BAD"/>
    <w:rsid w:val="000B34CE"/>
    <w:rsid w:val="000B61CD"/>
    <w:rsid w:val="000B6964"/>
    <w:rsid w:val="000C0C68"/>
    <w:rsid w:val="000C7C50"/>
    <w:rsid w:val="000D372A"/>
    <w:rsid w:val="000D5A06"/>
    <w:rsid w:val="000E116C"/>
    <w:rsid w:val="000E2CF9"/>
    <w:rsid w:val="000E3CEE"/>
    <w:rsid w:val="000F0D26"/>
    <w:rsid w:val="000F1CAE"/>
    <w:rsid w:val="001028D7"/>
    <w:rsid w:val="00104514"/>
    <w:rsid w:val="00107A15"/>
    <w:rsid w:val="0011010F"/>
    <w:rsid w:val="00116A66"/>
    <w:rsid w:val="001267C3"/>
    <w:rsid w:val="001352B8"/>
    <w:rsid w:val="00135FF3"/>
    <w:rsid w:val="001362E1"/>
    <w:rsid w:val="001627FD"/>
    <w:rsid w:val="00163EC2"/>
    <w:rsid w:val="00176720"/>
    <w:rsid w:val="00181026"/>
    <w:rsid w:val="00181503"/>
    <w:rsid w:val="00181AE8"/>
    <w:rsid w:val="00191067"/>
    <w:rsid w:val="001915ED"/>
    <w:rsid w:val="00192814"/>
    <w:rsid w:val="00192C98"/>
    <w:rsid w:val="00193108"/>
    <w:rsid w:val="00194AA3"/>
    <w:rsid w:val="001A6CE2"/>
    <w:rsid w:val="001A7F25"/>
    <w:rsid w:val="001B1375"/>
    <w:rsid w:val="001B351D"/>
    <w:rsid w:val="001B3DB4"/>
    <w:rsid w:val="001B4E72"/>
    <w:rsid w:val="001B5D32"/>
    <w:rsid w:val="001C0B7E"/>
    <w:rsid w:val="001C446F"/>
    <w:rsid w:val="001D1584"/>
    <w:rsid w:val="001D27A7"/>
    <w:rsid w:val="001D7CDF"/>
    <w:rsid w:val="001E3A05"/>
    <w:rsid w:val="00206BD0"/>
    <w:rsid w:val="00212F45"/>
    <w:rsid w:val="00222EC0"/>
    <w:rsid w:val="00231661"/>
    <w:rsid w:val="002325F9"/>
    <w:rsid w:val="00237053"/>
    <w:rsid w:val="002424D3"/>
    <w:rsid w:val="00242741"/>
    <w:rsid w:val="002450A7"/>
    <w:rsid w:val="00270773"/>
    <w:rsid w:val="002731DD"/>
    <w:rsid w:val="002854B9"/>
    <w:rsid w:val="00285516"/>
    <w:rsid w:val="002A121F"/>
    <w:rsid w:val="002B09EA"/>
    <w:rsid w:val="002B69B6"/>
    <w:rsid w:val="002D07BD"/>
    <w:rsid w:val="002E0843"/>
    <w:rsid w:val="002E1E31"/>
    <w:rsid w:val="002E246F"/>
    <w:rsid w:val="002E3DFA"/>
    <w:rsid w:val="002E51F2"/>
    <w:rsid w:val="002E7DD0"/>
    <w:rsid w:val="002F697A"/>
    <w:rsid w:val="00300DAE"/>
    <w:rsid w:val="00304EDD"/>
    <w:rsid w:val="00306F88"/>
    <w:rsid w:val="0031121D"/>
    <w:rsid w:val="00322425"/>
    <w:rsid w:val="0032445C"/>
    <w:rsid w:val="0033526A"/>
    <w:rsid w:val="00347EAB"/>
    <w:rsid w:val="0035483F"/>
    <w:rsid w:val="00363718"/>
    <w:rsid w:val="00372260"/>
    <w:rsid w:val="003864BA"/>
    <w:rsid w:val="003868D6"/>
    <w:rsid w:val="00397DF2"/>
    <w:rsid w:val="003A3256"/>
    <w:rsid w:val="003A45A4"/>
    <w:rsid w:val="003A53FF"/>
    <w:rsid w:val="003B42FD"/>
    <w:rsid w:val="003D422D"/>
    <w:rsid w:val="003E3E87"/>
    <w:rsid w:val="003F27B8"/>
    <w:rsid w:val="003F467E"/>
    <w:rsid w:val="0040098E"/>
    <w:rsid w:val="004038A5"/>
    <w:rsid w:val="0040504D"/>
    <w:rsid w:val="0041506B"/>
    <w:rsid w:val="00422A7B"/>
    <w:rsid w:val="0042349A"/>
    <w:rsid w:val="004318B9"/>
    <w:rsid w:val="00435413"/>
    <w:rsid w:val="00437EE6"/>
    <w:rsid w:val="00440287"/>
    <w:rsid w:val="00442FD8"/>
    <w:rsid w:val="00445D87"/>
    <w:rsid w:val="00453F1C"/>
    <w:rsid w:val="004540EE"/>
    <w:rsid w:val="00461523"/>
    <w:rsid w:val="004623A7"/>
    <w:rsid w:val="00462678"/>
    <w:rsid w:val="0047055A"/>
    <w:rsid w:val="00471B98"/>
    <w:rsid w:val="004759E1"/>
    <w:rsid w:val="004831F2"/>
    <w:rsid w:val="004839DD"/>
    <w:rsid w:val="0048566B"/>
    <w:rsid w:val="00493248"/>
    <w:rsid w:val="00494A1E"/>
    <w:rsid w:val="004A05FF"/>
    <w:rsid w:val="004A2536"/>
    <w:rsid w:val="004A3C92"/>
    <w:rsid w:val="004B4D7D"/>
    <w:rsid w:val="004B5796"/>
    <w:rsid w:val="004B77AC"/>
    <w:rsid w:val="004C2492"/>
    <w:rsid w:val="004C25DC"/>
    <w:rsid w:val="004D160A"/>
    <w:rsid w:val="004D3E38"/>
    <w:rsid w:val="004E04F7"/>
    <w:rsid w:val="004E05B7"/>
    <w:rsid w:val="004E2ACA"/>
    <w:rsid w:val="004E40A9"/>
    <w:rsid w:val="004E7841"/>
    <w:rsid w:val="004F5031"/>
    <w:rsid w:val="004F5438"/>
    <w:rsid w:val="004F5FEB"/>
    <w:rsid w:val="00501630"/>
    <w:rsid w:val="00506FB2"/>
    <w:rsid w:val="00525A83"/>
    <w:rsid w:val="005309CF"/>
    <w:rsid w:val="00536CCC"/>
    <w:rsid w:val="00541AC1"/>
    <w:rsid w:val="0054258E"/>
    <w:rsid w:val="00560E3B"/>
    <w:rsid w:val="005645C6"/>
    <w:rsid w:val="0056476D"/>
    <w:rsid w:val="005736BA"/>
    <w:rsid w:val="005825CC"/>
    <w:rsid w:val="00583B73"/>
    <w:rsid w:val="005862B0"/>
    <w:rsid w:val="00587154"/>
    <w:rsid w:val="00594370"/>
    <w:rsid w:val="005A79D0"/>
    <w:rsid w:val="005B5798"/>
    <w:rsid w:val="005B68A6"/>
    <w:rsid w:val="005C3CD7"/>
    <w:rsid w:val="005C5A6D"/>
    <w:rsid w:val="005C6880"/>
    <w:rsid w:val="005D19D2"/>
    <w:rsid w:val="005D24D3"/>
    <w:rsid w:val="005E3089"/>
    <w:rsid w:val="005E389E"/>
    <w:rsid w:val="005E7B7F"/>
    <w:rsid w:val="005F1D3F"/>
    <w:rsid w:val="005F4C3B"/>
    <w:rsid w:val="0060265C"/>
    <w:rsid w:val="006045B4"/>
    <w:rsid w:val="00607140"/>
    <w:rsid w:val="00611808"/>
    <w:rsid w:val="00612645"/>
    <w:rsid w:val="00613722"/>
    <w:rsid w:val="00614D7D"/>
    <w:rsid w:val="0062792A"/>
    <w:rsid w:val="00630E89"/>
    <w:rsid w:val="0063731E"/>
    <w:rsid w:val="006432A4"/>
    <w:rsid w:val="00657591"/>
    <w:rsid w:val="0066061A"/>
    <w:rsid w:val="0066109A"/>
    <w:rsid w:val="006614C8"/>
    <w:rsid w:val="00663C01"/>
    <w:rsid w:val="00663F3E"/>
    <w:rsid w:val="0066513A"/>
    <w:rsid w:val="00672C29"/>
    <w:rsid w:val="00683382"/>
    <w:rsid w:val="0068490D"/>
    <w:rsid w:val="00684910"/>
    <w:rsid w:val="00690D10"/>
    <w:rsid w:val="006912AA"/>
    <w:rsid w:val="00691863"/>
    <w:rsid w:val="006A2A3D"/>
    <w:rsid w:val="006A4038"/>
    <w:rsid w:val="006A7562"/>
    <w:rsid w:val="006A7E47"/>
    <w:rsid w:val="006C1116"/>
    <w:rsid w:val="006C5663"/>
    <w:rsid w:val="006C6EBF"/>
    <w:rsid w:val="006C72BA"/>
    <w:rsid w:val="006C7DB5"/>
    <w:rsid w:val="006D686F"/>
    <w:rsid w:val="006E48DE"/>
    <w:rsid w:val="006E5600"/>
    <w:rsid w:val="006E57C1"/>
    <w:rsid w:val="006E6D9D"/>
    <w:rsid w:val="006E736A"/>
    <w:rsid w:val="006F626C"/>
    <w:rsid w:val="006F7A07"/>
    <w:rsid w:val="00703226"/>
    <w:rsid w:val="007060A5"/>
    <w:rsid w:val="007119C7"/>
    <w:rsid w:val="00723800"/>
    <w:rsid w:val="007314BA"/>
    <w:rsid w:val="00732BB9"/>
    <w:rsid w:val="007437E0"/>
    <w:rsid w:val="00745EEB"/>
    <w:rsid w:val="00745F22"/>
    <w:rsid w:val="007542BB"/>
    <w:rsid w:val="00755DD7"/>
    <w:rsid w:val="00756B20"/>
    <w:rsid w:val="00756F54"/>
    <w:rsid w:val="00757D78"/>
    <w:rsid w:val="007605A7"/>
    <w:rsid w:val="00764B60"/>
    <w:rsid w:val="007661E4"/>
    <w:rsid w:val="00772101"/>
    <w:rsid w:val="00775A7D"/>
    <w:rsid w:val="007A0C90"/>
    <w:rsid w:val="007A255C"/>
    <w:rsid w:val="007B0A6E"/>
    <w:rsid w:val="007B5015"/>
    <w:rsid w:val="007C1013"/>
    <w:rsid w:val="007C4206"/>
    <w:rsid w:val="007C464E"/>
    <w:rsid w:val="007E126B"/>
    <w:rsid w:val="007E2D96"/>
    <w:rsid w:val="007E7283"/>
    <w:rsid w:val="007F51CD"/>
    <w:rsid w:val="00805671"/>
    <w:rsid w:val="00806E03"/>
    <w:rsid w:val="008130B5"/>
    <w:rsid w:val="008159D3"/>
    <w:rsid w:val="00832BCE"/>
    <w:rsid w:val="00833696"/>
    <w:rsid w:val="00836F42"/>
    <w:rsid w:val="008439A0"/>
    <w:rsid w:val="00851267"/>
    <w:rsid w:val="00852543"/>
    <w:rsid w:val="0085381F"/>
    <w:rsid w:val="00864AB0"/>
    <w:rsid w:val="00872819"/>
    <w:rsid w:val="00880479"/>
    <w:rsid w:val="00881875"/>
    <w:rsid w:val="008B0526"/>
    <w:rsid w:val="008B0906"/>
    <w:rsid w:val="008B2100"/>
    <w:rsid w:val="008B3BA5"/>
    <w:rsid w:val="008B5205"/>
    <w:rsid w:val="008D35B6"/>
    <w:rsid w:val="008D4EF7"/>
    <w:rsid w:val="008F0E18"/>
    <w:rsid w:val="008F68BA"/>
    <w:rsid w:val="008F7AAD"/>
    <w:rsid w:val="00904FD4"/>
    <w:rsid w:val="00905F48"/>
    <w:rsid w:val="00911C03"/>
    <w:rsid w:val="00913906"/>
    <w:rsid w:val="00915EEF"/>
    <w:rsid w:val="00920318"/>
    <w:rsid w:val="0092513B"/>
    <w:rsid w:val="00925BC0"/>
    <w:rsid w:val="00926DB3"/>
    <w:rsid w:val="00927241"/>
    <w:rsid w:val="009277A1"/>
    <w:rsid w:val="009325DD"/>
    <w:rsid w:val="00940C7C"/>
    <w:rsid w:val="0094528D"/>
    <w:rsid w:val="00947F7F"/>
    <w:rsid w:val="009510C5"/>
    <w:rsid w:val="009542DA"/>
    <w:rsid w:val="009547DD"/>
    <w:rsid w:val="00970163"/>
    <w:rsid w:val="00971415"/>
    <w:rsid w:val="0097414F"/>
    <w:rsid w:val="00985935"/>
    <w:rsid w:val="0099030A"/>
    <w:rsid w:val="009A5207"/>
    <w:rsid w:val="009A6135"/>
    <w:rsid w:val="009A6FAE"/>
    <w:rsid w:val="009B2A35"/>
    <w:rsid w:val="009B2E8D"/>
    <w:rsid w:val="009C4782"/>
    <w:rsid w:val="009C680C"/>
    <w:rsid w:val="009D2D51"/>
    <w:rsid w:val="009D4236"/>
    <w:rsid w:val="009D51B1"/>
    <w:rsid w:val="009D661E"/>
    <w:rsid w:val="009E47F7"/>
    <w:rsid w:val="009E79BE"/>
    <w:rsid w:val="009F0C94"/>
    <w:rsid w:val="009F3AE0"/>
    <w:rsid w:val="009F5740"/>
    <w:rsid w:val="009F5BCB"/>
    <w:rsid w:val="00A04DC7"/>
    <w:rsid w:val="00A05843"/>
    <w:rsid w:val="00A06365"/>
    <w:rsid w:val="00A0670B"/>
    <w:rsid w:val="00A11EA8"/>
    <w:rsid w:val="00A11FA7"/>
    <w:rsid w:val="00A139F2"/>
    <w:rsid w:val="00A14647"/>
    <w:rsid w:val="00A22D49"/>
    <w:rsid w:val="00A35F30"/>
    <w:rsid w:val="00A414F7"/>
    <w:rsid w:val="00A454AC"/>
    <w:rsid w:val="00A50A50"/>
    <w:rsid w:val="00A53A2E"/>
    <w:rsid w:val="00A61073"/>
    <w:rsid w:val="00A63F7F"/>
    <w:rsid w:val="00A65C91"/>
    <w:rsid w:val="00A671AC"/>
    <w:rsid w:val="00A84CEE"/>
    <w:rsid w:val="00A958AA"/>
    <w:rsid w:val="00A96C04"/>
    <w:rsid w:val="00AA25EF"/>
    <w:rsid w:val="00AA351D"/>
    <w:rsid w:val="00AA56C5"/>
    <w:rsid w:val="00AA5836"/>
    <w:rsid w:val="00AB6690"/>
    <w:rsid w:val="00AC110E"/>
    <w:rsid w:val="00AC1391"/>
    <w:rsid w:val="00AC3E0B"/>
    <w:rsid w:val="00AC6DB6"/>
    <w:rsid w:val="00AD09A9"/>
    <w:rsid w:val="00AD2FA7"/>
    <w:rsid w:val="00AD79F8"/>
    <w:rsid w:val="00AE4C3C"/>
    <w:rsid w:val="00B04044"/>
    <w:rsid w:val="00B04ADA"/>
    <w:rsid w:val="00B11377"/>
    <w:rsid w:val="00B15299"/>
    <w:rsid w:val="00B205B6"/>
    <w:rsid w:val="00B21DC2"/>
    <w:rsid w:val="00B27C98"/>
    <w:rsid w:val="00B31A4B"/>
    <w:rsid w:val="00B3667A"/>
    <w:rsid w:val="00B41AC7"/>
    <w:rsid w:val="00B42695"/>
    <w:rsid w:val="00B50D43"/>
    <w:rsid w:val="00B55439"/>
    <w:rsid w:val="00B60519"/>
    <w:rsid w:val="00B67451"/>
    <w:rsid w:val="00B71063"/>
    <w:rsid w:val="00B716B1"/>
    <w:rsid w:val="00B733FF"/>
    <w:rsid w:val="00B74984"/>
    <w:rsid w:val="00B77F35"/>
    <w:rsid w:val="00B83978"/>
    <w:rsid w:val="00B95453"/>
    <w:rsid w:val="00B971C5"/>
    <w:rsid w:val="00BA14AE"/>
    <w:rsid w:val="00BA2F1A"/>
    <w:rsid w:val="00BD46ED"/>
    <w:rsid w:val="00BD6093"/>
    <w:rsid w:val="00BF449E"/>
    <w:rsid w:val="00BF4555"/>
    <w:rsid w:val="00C01772"/>
    <w:rsid w:val="00C06A7F"/>
    <w:rsid w:val="00C12B80"/>
    <w:rsid w:val="00C279CB"/>
    <w:rsid w:val="00C30EB7"/>
    <w:rsid w:val="00C44F8E"/>
    <w:rsid w:val="00C5495A"/>
    <w:rsid w:val="00C54DBB"/>
    <w:rsid w:val="00C71061"/>
    <w:rsid w:val="00C732F5"/>
    <w:rsid w:val="00C7459C"/>
    <w:rsid w:val="00C8176D"/>
    <w:rsid w:val="00C823AC"/>
    <w:rsid w:val="00CA65DA"/>
    <w:rsid w:val="00CA7E58"/>
    <w:rsid w:val="00CB209D"/>
    <w:rsid w:val="00CB49CE"/>
    <w:rsid w:val="00CB55B8"/>
    <w:rsid w:val="00CB665E"/>
    <w:rsid w:val="00CC1FBB"/>
    <w:rsid w:val="00CC4BC3"/>
    <w:rsid w:val="00CC5525"/>
    <w:rsid w:val="00CC770F"/>
    <w:rsid w:val="00CD1017"/>
    <w:rsid w:val="00CD2727"/>
    <w:rsid w:val="00CE1658"/>
    <w:rsid w:val="00CF1A80"/>
    <w:rsid w:val="00CF46BC"/>
    <w:rsid w:val="00D11587"/>
    <w:rsid w:val="00D12884"/>
    <w:rsid w:val="00D161D3"/>
    <w:rsid w:val="00D171E7"/>
    <w:rsid w:val="00D175EE"/>
    <w:rsid w:val="00D3462F"/>
    <w:rsid w:val="00D34D86"/>
    <w:rsid w:val="00D3658A"/>
    <w:rsid w:val="00D372D8"/>
    <w:rsid w:val="00D379A8"/>
    <w:rsid w:val="00D41051"/>
    <w:rsid w:val="00D453D2"/>
    <w:rsid w:val="00D52E3D"/>
    <w:rsid w:val="00D57EFB"/>
    <w:rsid w:val="00D663C1"/>
    <w:rsid w:val="00D7028D"/>
    <w:rsid w:val="00D75A96"/>
    <w:rsid w:val="00D800CD"/>
    <w:rsid w:val="00D80C44"/>
    <w:rsid w:val="00D8151F"/>
    <w:rsid w:val="00D9341C"/>
    <w:rsid w:val="00D96C43"/>
    <w:rsid w:val="00DA63CC"/>
    <w:rsid w:val="00DC12C0"/>
    <w:rsid w:val="00DE626D"/>
    <w:rsid w:val="00DF13DE"/>
    <w:rsid w:val="00DF30DC"/>
    <w:rsid w:val="00E037EA"/>
    <w:rsid w:val="00E04F7D"/>
    <w:rsid w:val="00E06DF6"/>
    <w:rsid w:val="00E25D71"/>
    <w:rsid w:val="00E47601"/>
    <w:rsid w:val="00E616A2"/>
    <w:rsid w:val="00E6273A"/>
    <w:rsid w:val="00E64375"/>
    <w:rsid w:val="00E6468B"/>
    <w:rsid w:val="00E70997"/>
    <w:rsid w:val="00E8003E"/>
    <w:rsid w:val="00E90778"/>
    <w:rsid w:val="00E90A71"/>
    <w:rsid w:val="00E91216"/>
    <w:rsid w:val="00E919AC"/>
    <w:rsid w:val="00E91F93"/>
    <w:rsid w:val="00E95284"/>
    <w:rsid w:val="00E954AE"/>
    <w:rsid w:val="00EB0002"/>
    <w:rsid w:val="00EB2157"/>
    <w:rsid w:val="00EB43F7"/>
    <w:rsid w:val="00EC0EFD"/>
    <w:rsid w:val="00EC170E"/>
    <w:rsid w:val="00EC1889"/>
    <w:rsid w:val="00ED2249"/>
    <w:rsid w:val="00ED2C4B"/>
    <w:rsid w:val="00ED67AD"/>
    <w:rsid w:val="00ED7151"/>
    <w:rsid w:val="00EE0AF4"/>
    <w:rsid w:val="00EE53AB"/>
    <w:rsid w:val="00EE7D22"/>
    <w:rsid w:val="00EF1479"/>
    <w:rsid w:val="00EF1503"/>
    <w:rsid w:val="00EF1646"/>
    <w:rsid w:val="00EF3540"/>
    <w:rsid w:val="00EF5BFE"/>
    <w:rsid w:val="00F03B88"/>
    <w:rsid w:val="00F0420E"/>
    <w:rsid w:val="00F04C8D"/>
    <w:rsid w:val="00F06199"/>
    <w:rsid w:val="00F06F57"/>
    <w:rsid w:val="00F238E7"/>
    <w:rsid w:val="00F411C6"/>
    <w:rsid w:val="00F4542C"/>
    <w:rsid w:val="00F4678E"/>
    <w:rsid w:val="00F50CC6"/>
    <w:rsid w:val="00F714B1"/>
    <w:rsid w:val="00F73AC6"/>
    <w:rsid w:val="00F81C3D"/>
    <w:rsid w:val="00F83475"/>
    <w:rsid w:val="00F85B76"/>
    <w:rsid w:val="00F90F99"/>
    <w:rsid w:val="00F91B04"/>
    <w:rsid w:val="00F928F1"/>
    <w:rsid w:val="00F932E8"/>
    <w:rsid w:val="00F9415E"/>
    <w:rsid w:val="00FA0158"/>
    <w:rsid w:val="00FA0F78"/>
    <w:rsid w:val="00FA3D14"/>
    <w:rsid w:val="00FA6C08"/>
    <w:rsid w:val="00FB3866"/>
    <w:rsid w:val="00FB4641"/>
    <w:rsid w:val="00FC2F78"/>
    <w:rsid w:val="00FE320C"/>
    <w:rsid w:val="00FE4355"/>
    <w:rsid w:val="00FE67FE"/>
    <w:rsid w:val="00FF271D"/>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94BE"/>
  <w15:docId w15:val="{A786AE4F-D252-49E5-8A10-441C0ED7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25"/>
  </w:style>
  <w:style w:type="paragraph" w:styleId="Heading1">
    <w:name w:val="heading 1"/>
    <w:basedOn w:val="Normal"/>
    <w:next w:val="Normal"/>
    <w:link w:val="Heading1Char"/>
    <w:uiPriority w:val="9"/>
    <w:qFormat/>
    <w:rsid w:val="00E919A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919A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919A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919A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919A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919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19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19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19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9A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919A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919A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919A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919A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919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19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19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19AC"/>
    <w:rPr>
      <w:rFonts w:eastAsiaTheme="majorEastAsia" w:cstheme="majorBidi"/>
      <w:color w:val="272727" w:themeColor="text1" w:themeTint="D8"/>
    </w:rPr>
  </w:style>
  <w:style w:type="paragraph" w:styleId="Title">
    <w:name w:val="Title"/>
    <w:basedOn w:val="Normal"/>
    <w:next w:val="Normal"/>
    <w:link w:val="TitleChar"/>
    <w:uiPriority w:val="10"/>
    <w:qFormat/>
    <w:rsid w:val="00E919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9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19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19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19AC"/>
    <w:pPr>
      <w:spacing w:before="160"/>
      <w:jc w:val="center"/>
    </w:pPr>
    <w:rPr>
      <w:i/>
      <w:iCs/>
      <w:color w:val="404040" w:themeColor="text1" w:themeTint="BF"/>
    </w:rPr>
  </w:style>
  <w:style w:type="character" w:customStyle="1" w:styleId="QuoteChar">
    <w:name w:val="Quote Char"/>
    <w:basedOn w:val="DefaultParagraphFont"/>
    <w:link w:val="Quote"/>
    <w:uiPriority w:val="29"/>
    <w:rsid w:val="00E919AC"/>
    <w:rPr>
      <w:i/>
      <w:iCs/>
      <w:color w:val="404040" w:themeColor="text1" w:themeTint="BF"/>
    </w:rPr>
  </w:style>
  <w:style w:type="paragraph" w:styleId="ListParagraph">
    <w:name w:val="List Paragraph"/>
    <w:basedOn w:val="Normal"/>
    <w:uiPriority w:val="34"/>
    <w:qFormat/>
    <w:rsid w:val="00E919AC"/>
    <w:pPr>
      <w:ind w:left="720"/>
      <w:contextualSpacing/>
    </w:pPr>
  </w:style>
  <w:style w:type="character" w:styleId="IntenseEmphasis">
    <w:name w:val="Intense Emphasis"/>
    <w:basedOn w:val="DefaultParagraphFont"/>
    <w:uiPriority w:val="21"/>
    <w:qFormat/>
    <w:rsid w:val="00E919AC"/>
    <w:rPr>
      <w:i/>
      <w:iCs/>
      <w:color w:val="2F5496" w:themeColor="accent1" w:themeShade="BF"/>
    </w:rPr>
  </w:style>
  <w:style w:type="paragraph" w:styleId="IntenseQuote">
    <w:name w:val="Intense Quote"/>
    <w:basedOn w:val="Normal"/>
    <w:next w:val="Normal"/>
    <w:link w:val="IntenseQuoteChar"/>
    <w:uiPriority w:val="30"/>
    <w:qFormat/>
    <w:rsid w:val="00E919A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919AC"/>
    <w:rPr>
      <w:i/>
      <w:iCs/>
      <w:color w:val="2F5496" w:themeColor="accent1" w:themeShade="BF"/>
    </w:rPr>
  </w:style>
  <w:style w:type="character" w:styleId="IntenseReference">
    <w:name w:val="Intense Reference"/>
    <w:basedOn w:val="DefaultParagraphFont"/>
    <w:uiPriority w:val="32"/>
    <w:qFormat/>
    <w:rsid w:val="00E919AC"/>
    <w:rPr>
      <w:b/>
      <w:bCs/>
      <w:smallCaps/>
      <w:color w:val="2F5496" w:themeColor="accent1" w:themeShade="BF"/>
      <w:spacing w:val="5"/>
    </w:rPr>
  </w:style>
  <w:style w:type="paragraph" w:styleId="Header">
    <w:name w:val="header"/>
    <w:basedOn w:val="Normal"/>
    <w:link w:val="HeaderChar"/>
    <w:uiPriority w:val="99"/>
    <w:unhideWhenUsed/>
    <w:rsid w:val="006F6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6C"/>
  </w:style>
  <w:style w:type="paragraph" w:styleId="Footer">
    <w:name w:val="footer"/>
    <w:basedOn w:val="Normal"/>
    <w:link w:val="FooterChar"/>
    <w:uiPriority w:val="99"/>
    <w:unhideWhenUsed/>
    <w:rsid w:val="006F6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6C"/>
  </w:style>
  <w:style w:type="paragraph" w:styleId="FootnoteText">
    <w:name w:val="footnote text"/>
    <w:basedOn w:val="Normal"/>
    <w:link w:val="FootnoteTextChar"/>
    <w:uiPriority w:val="99"/>
    <w:unhideWhenUsed/>
    <w:rsid w:val="00F932E8"/>
    <w:pPr>
      <w:spacing w:after="0" w:line="240" w:lineRule="auto"/>
    </w:pPr>
    <w:rPr>
      <w:sz w:val="20"/>
      <w:szCs w:val="20"/>
    </w:rPr>
  </w:style>
  <w:style w:type="character" w:customStyle="1" w:styleId="FootnoteTextChar">
    <w:name w:val="Footnote Text Char"/>
    <w:basedOn w:val="DefaultParagraphFont"/>
    <w:link w:val="FootnoteText"/>
    <w:uiPriority w:val="99"/>
    <w:rsid w:val="00F932E8"/>
    <w:rPr>
      <w:sz w:val="20"/>
      <w:szCs w:val="20"/>
    </w:rPr>
  </w:style>
  <w:style w:type="character" w:styleId="FootnoteReference">
    <w:name w:val="footnote reference"/>
    <w:basedOn w:val="DefaultParagraphFont"/>
    <w:uiPriority w:val="99"/>
    <w:semiHidden/>
    <w:unhideWhenUsed/>
    <w:rsid w:val="00F932E8"/>
    <w:rPr>
      <w:vertAlign w:val="superscript"/>
    </w:rPr>
  </w:style>
  <w:style w:type="paragraph" w:customStyle="1" w:styleId="Default">
    <w:name w:val="Default"/>
    <w:basedOn w:val="Normal"/>
    <w:rsid w:val="00F83475"/>
    <w:pPr>
      <w:autoSpaceDE w:val="0"/>
      <w:autoSpaceDN w:val="0"/>
      <w:spacing w:after="0" w:line="240" w:lineRule="auto"/>
    </w:pPr>
    <w:rPr>
      <w:rFonts w:ascii="Malgun Gothic" w:eastAsia="Malgun Gothic" w:hAnsi="Malgun Gothic" w:cs="Apto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2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548F-BAE0-4A6D-A639-8C3C8790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Wadee</dc:creator>
  <cp:lastModifiedBy>sathish sarshan  mohan</cp:lastModifiedBy>
  <cp:revision>5</cp:revision>
  <cp:lastPrinted>2024-04-05T12:08:00Z</cp:lastPrinted>
  <dcterms:created xsi:type="dcterms:W3CDTF">2024-04-08T09:09:00Z</dcterms:created>
  <dcterms:modified xsi:type="dcterms:W3CDTF">2024-04-19T12:52:00Z</dcterms:modified>
</cp:coreProperties>
</file>