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D01E6" w14:textId="5FFD6DA3" w:rsidR="00AD5454" w:rsidRPr="00BF5DCD" w:rsidRDefault="00AD5454" w:rsidP="00A8473B">
      <w:pPr>
        <w:jc w:val="center"/>
      </w:pPr>
      <w:r w:rsidRPr="00BF5DCD">
        <w:t>REPUBLIC OF SOUTH AFRICA</w:t>
      </w:r>
    </w:p>
    <w:p w14:paraId="0C5EC3D4" w14:textId="17C35FA2" w:rsidR="00D94992" w:rsidRDefault="00AD5454" w:rsidP="00A8473B">
      <w:pPr>
        <w:jc w:val="center"/>
        <w:rPr>
          <w:noProof/>
        </w:rPr>
      </w:pPr>
      <w:r w:rsidRPr="00BC7A87">
        <w:rPr>
          <w:noProof/>
          <w:lang w:eastAsia="en-ZA"/>
        </w:rPr>
        <w:drawing>
          <wp:anchor distT="0" distB="0" distL="114300" distR="114300" simplePos="0" relativeHeight="251660288" behindDoc="0" locked="0" layoutInCell="1" allowOverlap="1" wp14:anchorId="2792D659" wp14:editId="13564AEF">
            <wp:simplePos x="0" y="0"/>
            <wp:positionH relativeFrom="column">
              <wp:posOffset>2524125</wp:posOffset>
            </wp:positionH>
            <wp:positionV relativeFrom="paragraph">
              <wp:align>top</wp:align>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A8473B">
      <w:pPr>
        <w:jc w:val="center"/>
        <w:rPr>
          <w:noProof/>
        </w:rPr>
      </w:pPr>
    </w:p>
    <w:p w14:paraId="2A8B4574" w14:textId="65C43E47" w:rsidR="00AD5454" w:rsidRPr="00BC7A87" w:rsidRDefault="00D94992" w:rsidP="00A8473B">
      <w:pPr>
        <w:jc w:val="center"/>
      </w:pPr>
      <w:r>
        <w:rPr>
          <w:noProof/>
        </w:rPr>
        <w:br w:type="textWrapping" w:clear="all"/>
      </w:r>
      <w:r w:rsidR="00AD5454" w:rsidRPr="00BC7A87">
        <w:t>IN THE HIGH COURT OF SOUTH AFRICA</w:t>
      </w:r>
    </w:p>
    <w:p w14:paraId="3BF437C7" w14:textId="042DF560" w:rsidR="00AD5454" w:rsidRPr="00C730FA" w:rsidRDefault="009D1A4E" w:rsidP="00A8473B">
      <w:pPr>
        <w:jc w:val="center"/>
      </w:pPr>
      <w:r>
        <w:t>GAUTENG</w:t>
      </w:r>
      <w:r w:rsidR="00AD5454" w:rsidRPr="00BC7A87">
        <w:t xml:space="preserve"> DIVISION, </w:t>
      </w:r>
      <w:r w:rsidR="00184688">
        <w:t>JOHANNESBURG</w:t>
      </w:r>
    </w:p>
    <w:p w14:paraId="38E77EB4" w14:textId="3F70C47F" w:rsidR="00240F9A" w:rsidRDefault="00F3514C" w:rsidP="00A8473B">
      <w:pPr>
        <w:rPr>
          <w:rFonts w:eastAsia="Times New Roman"/>
        </w:rPr>
      </w:pPr>
      <w:r w:rsidRPr="00C730FA">
        <w:rPr>
          <w:noProof/>
          <w:lang w:eastAsia="en-ZA"/>
        </w:rPr>
        <mc:AlternateContent>
          <mc:Choice Requires="wps">
            <w:drawing>
              <wp:anchor distT="0" distB="0" distL="114300" distR="114300" simplePos="0" relativeHeight="251659264" behindDoc="0" locked="0" layoutInCell="1" allowOverlap="1" wp14:anchorId="20745489" wp14:editId="29B6F405">
                <wp:simplePos x="0" y="0"/>
                <wp:positionH relativeFrom="margin">
                  <wp:posOffset>-5862</wp:posOffset>
                </wp:positionH>
                <wp:positionV relativeFrom="paragraph">
                  <wp:posOffset>244231</wp:posOffset>
                </wp:positionV>
                <wp:extent cx="2066081" cy="745587"/>
                <wp:effectExtent l="0" t="0" r="1079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081" cy="745587"/>
                        </a:xfrm>
                        <a:prstGeom prst="rect">
                          <a:avLst/>
                        </a:prstGeom>
                        <a:solidFill>
                          <a:srgbClr val="FFFFFF"/>
                        </a:solidFill>
                        <a:ln w="9525">
                          <a:solidFill>
                            <a:srgbClr val="000000"/>
                          </a:solidFill>
                          <a:miter lim="800000"/>
                          <a:headEnd/>
                          <a:tailEnd/>
                        </a:ln>
                      </wps:spPr>
                      <wps:txbx>
                        <w:txbxContent>
                          <w:p w14:paraId="1CE9D9D8" w14:textId="23DE6E49" w:rsidR="00743ACC" w:rsidRPr="00805ADC" w:rsidRDefault="00743ACC" w:rsidP="009D1A4E">
                            <w:pPr>
                              <w:spacing w:after="0" w:line="240" w:lineRule="auto"/>
                              <w:rPr>
                                <w:rFonts w:ascii="Arial" w:hAnsi="Arial" w:cs="Arial"/>
                                <w:sz w:val="20"/>
                                <w:szCs w:val="20"/>
                              </w:rPr>
                            </w:pPr>
                            <w:r>
                              <w:rPr>
                                <w:rFonts w:ascii="Arial" w:hAnsi="Arial" w:cs="Arial"/>
                                <w:sz w:val="20"/>
                                <w:szCs w:val="20"/>
                              </w:rPr>
                              <w:t xml:space="preserve">Reportable: </w:t>
                            </w:r>
                            <w:r w:rsidR="00AF263B">
                              <w:rPr>
                                <w:rFonts w:ascii="Arial" w:hAnsi="Arial" w:cs="Arial"/>
                                <w:sz w:val="20"/>
                                <w:szCs w:val="20"/>
                              </w:rPr>
                              <w:t xml:space="preserve">Yes </w:t>
                            </w:r>
                          </w:p>
                          <w:p w14:paraId="5256F28F" w14:textId="276C61FC" w:rsidR="00743ACC" w:rsidRPr="00805ADC" w:rsidRDefault="00743ACC" w:rsidP="009D1A4E">
                            <w:pPr>
                              <w:spacing w:after="0"/>
                              <w:rPr>
                                <w:rFonts w:ascii="Arial" w:hAnsi="Arial" w:cs="Arial"/>
                                <w:sz w:val="20"/>
                                <w:szCs w:val="20"/>
                              </w:rPr>
                            </w:pPr>
                            <w:r>
                              <w:rPr>
                                <w:rFonts w:ascii="Arial" w:hAnsi="Arial" w:cs="Arial"/>
                                <w:sz w:val="20"/>
                                <w:szCs w:val="20"/>
                              </w:rPr>
                              <w:t xml:space="preserve">Interest to other Judges: </w:t>
                            </w:r>
                            <w:r w:rsidR="00266318">
                              <w:rPr>
                                <w:rFonts w:ascii="Arial" w:hAnsi="Arial" w:cs="Arial"/>
                                <w:sz w:val="20"/>
                                <w:szCs w:val="20"/>
                              </w:rPr>
                              <w:t>Yes</w:t>
                            </w:r>
                          </w:p>
                          <w:p w14:paraId="596D4C7D" w14:textId="77777777" w:rsidR="00743ACC" w:rsidRPr="00805ADC" w:rsidRDefault="00743ACC" w:rsidP="00790F0E">
                            <w:pPr>
                              <w:spacing w:after="0"/>
                              <w:rPr>
                                <w:rFonts w:ascii="Arial" w:hAnsi="Arial" w:cs="Arial"/>
                                <w:b/>
                                <w:sz w:val="20"/>
                                <w:szCs w:val="20"/>
                              </w:rPr>
                            </w:pPr>
                          </w:p>
                          <w:p w14:paraId="06F75DC2" w14:textId="04876836" w:rsidR="00743ACC" w:rsidRPr="00805ADC" w:rsidRDefault="00743ACC" w:rsidP="00790F0E">
                            <w:pPr>
                              <w:rPr>
                                <w:rFonts w:ascii="Arial" w:hAnsi="Arial" w:cs="Arial"/>
                                <w:sz w:val="20"/>
                                <w:szCs w:val="20"/>
                              </w:rPr>
                            </w:pPr>
                            <w:r>
                              <w:rPr>
                                <w:rFonts w:ascii="Arial" w:hAnsi="Arial" w:cs="Arial"/>
                                <w:sz w:val="20"/>
                                <w:szCs w:val="20"/>
                              </w:rPr>
                              <w:t xml:space="preserve"> 16 April 2024</w:t>
                            </w:r>
                            <w:r w:rsidRPr="00805ADC">
                              <w:rPr>
                                <w:rFonts w:ascii="Arial" w:hAnsi="Arial" w:cs="Arial"/>
                                <w:sz w:val="20"/>
                                <w:szCs w:val="20"/>
                              </w:rPr>
                              <w:tab/>
                            </w:r>
                            <w:r>
                              <w:rPr>
                                <w:rFonts w:ascii="Arial" w:hAnsi="Arial" w:cs="Arial"/>
                                <w:sz w:val="20"/>
                                <w:szCs w:val="20"/>
                              </w:rPr>
                              <w:tab/>
                            </w:r>
                            <w:r w:rsidRPr="00805ADC">
                              <w:rPr>
                                <w:rFonts w:ascii="Arial" w:hAnsi="Arial" w:cs="Arial"/>
                                <w:sz w:val="20"/>
                                <w:szCs w:val="20"/>
                              </w:rPr>
                              <w:t>Vally 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5489" id="_x0000_t202" coordsize="21600,21600" o:spt="202" path="m,l,21600r21600,l21600,xe">
                <v:stroke joinstyle="miter"/>
                <v:path gradientshapeok="t" o:connecttype="rect"/>
              </v:shapetype>
              <v:shape id="Text Box 5" o:spid="_x0000_s1026" type="#_x0000_t202" style="position:absolute;margin-left:-.45pt;margin-top:19.25pt;width:162.7pt;height:5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ZIpFgIAACsEAAAOAAAAZHJzL2Uyb0RvYy54bWysU9uO2yAQfa/Uf0C8N3ai3NaKs9pmm6rS&#10;9iJt+wEE4xgVM3QgsdOv74Cz2fT2UpUHxDDDmZkzh9Vt3xp2VOg12JKPRzlnykqotN2X/Mvn7asl&#10;Zz4IWwkDVpX8pDy/Xb98sepcoSbQgKkUMgKxvuhcyZsQXJFlXjaqFX4ETlly1oCtCGTiPqtQdITe&#10;mmyS5/OsA6wcglTe0+394OTrhF/XSoaPde1VYKbkVFtIO6Z9F/dsvRLFHoVrtDyXIf6hilZoS0kv&#10;UPciCHZA/RtUqyWChzqMJLQZ1LWWKvVA3YzzX7p5bIRTqRcix7sLTf7/wcoPx0f3CVnoX0NPA0xN&#10;ePcA8qtnFjaNsHt1hwhdo0RFiceRsqxzvjg/jVT7wkeQXfceKhqyOARIQH2NbWSF+mSETgM4XUhX&#10;fWCSLif5fJ4vx5xJ8i2ms9lykVKI4um1Qx/eKmhZPJQcaagJXRwffIjViOIpJCbzYHS11cYkA/e7&#10;jUF2FCSAbVpn9J/CjGVdyW9mk9lAwF8h8rT+BNHqQEo2ui358hIkikjbG1slnQWhzXCmko098xip&#10;G0gM/a6nwMjnDqoTMYowKJZ+GB0awO+cdaTWkvtvB4GKM/PO0lRuxtNplHcyprPFhAy89uyuPcJK&#10;gip54Gw4bsLwJQ4O9b6hTIMOLNzRJGudSH6u6lw3KTJxf/49UfLXdop6/uPrHwAAAP//AwBQSwME&#10;FAAGAAgAAAAhADT1vrXfAAAACAEAAA8AAABkcnMvZG93bnJldi54bWxMj8tOwzAQRfdI/IM1SGxQ&#10;69A0JQlxKoQEojtoK9i68TSJ8CPYbhr+nmEFuxndoztnqvVkNBvRh95ZAbfzBBjaxqnetgL2u6dZ&#10;DixEaZXUzqKAbwywri8vKlkqd7ZvOG5jy6jEhlIK6GIcSs5D06GRYe4GtJQdnTcy0upbrrw8U7nR&#10;fJEkK25kb+lCJwd87LD53J6MgHz5Mn6ETfr63qyOuog3d+Pzlxfi+mp6uAcWcYp/MPzqkzrU5HRw&#10;J6sC0wJmBYEC0jwDRnG6WNJwIC7LCuB1xf8/UP8AAAD//wMAUEsBAi0AFAAGAAgAAAAhALaDOJL+&#10;AAAA4QEAABMAAAAAAAAAAAAAAAAAAAAAAFtDb250ZW50X1R5cGVzXS54bWxQSwECLQAUAAYACAAA&#10;ACEAOP0h/9YAAACUAQAACwAAAAAAAAAAAAAAAAAvAQAAX3JlbHMvLnJlbHNQSwECLQAUAAYACAAA&#10;ACEAuNmSKRYCAAArBAAADgAAAAAAAAAAAAAAAAAuAgAAZHJzL2Uyb0RvYy54bWxQSwECLQAUAAYA&#10;CAAAACEANPW+td8AAAAIAQAADwAAAAAAAAAAAAAAAABwBAAAZHJzL2Rvd25yZXYueG1sUEsFBgAA&#10;AAAEAAQA8wAAAHwFAAAAAA==&#10;">
                <v:textbox>
                  <w:txbxContent>
                    <w:p w14:paraId="1CE9D9D8" w14:textId="23DE6E49" w:rsidR="00743ACC" w:rsidRPr="00805ADC" w:rsidRDefault="00743ACC" w:rsidP="009D1A4E">
                      <w:pPr>
                        <w:spacing w:after="0" w:line="240" w:lineRule="auto"/>
                        <w:rPr>
                          <w:rFonts w:ascii="Arial" w:hAnsi="Arial" w:cs="Arial"/>
                          <w:sz w:val="20"/>
                          <w:szCs w:val="20"/>
                        </w:rPr>
                      </w:pPr>
                      <w:r>
                        <w:rPr>
                          <w:rFonts w:ascii="Arial" w:hAnsi="Arial" w:cs="Arial"/>
                          <w:sz w:val="20"/>
                          <w:szCs w:val="20"/>
                        </w:rPr>
                        <w:t xml:space="preserve">Reportable: </w:t>
                      </w:r>
                      <w:r w:rsidR="00AF263B">
                        <w:rPr>
                          <w:rFonts w:ascii="Arial" w:hAnsi="Arial" w:cs="Arial"/>
                          <w:sz w:val="20"/>
                          <w:szCs w:val="20"/>
                        </w:rPr>
                        <w:t xml:space="preserve">Yes </w:t>
                      </w:r>
                    </w:p>
                    <w:p w14:paraId="5256F28F" w14:textId="276C61FC" w:rsidR="00743ACC" w:rsidRPr="00805ADC" w:rsidRDefault="00743ACC" w:rsidP="009D1A4E">
                      <w:pPr>
                        <w:spacing w:after="0"/>
                        <w:rPr>
                          <w:rFonts w:ascii="Arial" w:hAnsi="Arial" w:cs="Arial"/>
                          <w:sz w:val="20"/>
                          <w:szCs w:val="20"/>
                        </w:rPr>
                      </w:pPr>
                      <w:r>
                        <w:rPr>
                          <w:rFonts w:ascii="Arial" w:hAnsi="Arial" w:cs="Arial"/>
                          <w:sz w:val="20"/>
                          <w:szCs w:val="20"/>
                        </w:rPr>
                        <w:t xml:space="preserve">Interest to other Judges: </w:t>
                      </w:r>
                      <w:r w:rsidR="00266318">
                        <w:rPr>
                          <w:rFonts w:ascii="Arial" w:hAnsi="Arial" w:cs="Arial"/>
                          <w:sz w:val="20"/>
                          <w:szCs w:val="20"/>
                        </w:rPr>
                        <w:t>Yes</w:t>
                      </w:r>
                    </w:p>
                    <w:p w14:paraId="596D4C7D" w14:textId="77777777" w:rsidR="00743ACC" w:rsidRPr="00805ADC" w:rsidRDefault="00743ACC" w:rsidP="00790F0E">
                      <w:pPr>
                        <w:spacing w:after="0"/>
                        <w:rPr>
                          <w:rFonts w:ascii="Arial" w:hAnsi="Arial" w:cs="Arial"/>
                          <w:b/>
                          <w:sz w:val="20"/>
                          <w:szCs w:val="20"/>
                        </w:rPr>
                      </w:pPr>
                    </w:p>
                    <w:p w14:paraId="06F75DC2" w14:textId="04876836" w:rsidR="00743ACC" w:rsidRPr="00805ADC" w:rsidRDefault="00743ACC" w:rsidP="00790F0E">
                      <w:pPr>
                        <w:rPr>
                          <w:rFonts w:ascii="Arial" w:hAnsi="Arial" w:cs="Arial"/>
                          <w:sz w:val="20"/>
                          <w:szCs w:val="20"/>
                        </w:rPr>
                      </w:pPr>
                      <w:r>
                        <w:rPr>
                          <w:rFonts w:ascii="Arial" w:hAnsi="Arial" w:cs="Arial"/>
                          <w:sz w:val="20"/>
                          <w:szCs w:val="20"/>
                        </w:rPr>
                        <w:t xml:space="preserve"> 16 April 2024</w:t>
                      </w:r>
                      <w:r w:rsidRPr="00805ADC">
                        <w:rPr>
                          <w:rFonts w:ascii="Arial" w:hAnsi="Arial" w:cs="Arial"/>
                          <w:sz w:val="20"/>
                          <w:szCs w:val="20"/>
                        </w:rPr>
                        <w:tab/>
                      </w:r>
                      <w:r>
                        <w:rPr>
                          <w:rFonts w:ascii="Arial" w:hAnsi="Arial" w:cs="Arial"/>
                          <w:sz w:val="20"/>
                          <w:szCs w:val="20"/>
                        </w:rPr>
                        <w:tab/>
                      </w:r>
                      <w:r w:rsidRPr="00805ADC">
                        <w:rPr>
                          <w:rFonts w:ascii="Arial" w:hAnsi="Arial" w:cs="Arial"/>
                          <w:sz w:val="20"/>
                          <w:szCs w:val="20"/>
                        </w:rPr>
                        <w:t>Vally J</w:t>
                      </w:r>
                    </w:p>
                  </w:txbxContent>
                </v:textbox>
                <w10:wrap anchorx="margin"/>
              </v:shape>
            </w:pict>
          </mc:Fallback>
        </mc:AlternateContent>
      </w:r>
      <w:r w:rsidR="00C730FA" w:rsidRPr="00C730FA">
        <w:rPr>
          <w:rFonts w:eastAsia="Times New Roman"/>
        </w:rPr>
        <w:tab/>
      </w:r>
      <w:r w:rsidR="00C730FA" w:rsidRPr="00C730FA">
        <w:rPr>
          <w:rFonts w:eastAsia="Times New Roman"/>
        </w:rPr>
        <w:tab/>
      </w:r>
      <w:r w:rsidR="00C730FA" w:rsidRPr="00C730FA">
        <w:rPr>
          <w:rFonts w:eastAsia="Times New Roman"/>
        </w:rPr>
        <w:tab/>
      </w:r>
      <w:r w:rsidR="00C730FA" w:rsidRPr="00C730FA">
        <w:rPr>
          <w:rFonts w:eastAsia="Times New Roman"/>
        </w:rPr>
        <w:tab/>
      </w:r>
      <w:r w:rsidR="00C730FA" w:rsidRPr="00C730FA">
        <w:rPr>
          <w:rFonts w:eastAsia="Times New Roman"/>
        </w:rPr>
        <w:tab/>
      </w:r>
      <w:r w:rsidR="00C730FA" w:rsidRPr="00C730FA">
        <w:rPr>
          <w:rFonts w:eastAsia="Times New Roman"/>
        </w:rPr>
        <w:tab/>
      </w:r>
      <w:r w:rsidR="00C730FA" w:rsidRPr="00C730FA">
        <w:rPr>
          <w:rFonts w:eastAsia="Times New Roman"/>
        </w:rPr>
        <w:tab/>
      </w:r>
      <w:r w:rsidR="00C730FA" w:rsidRPr="00C730FA">
        <w:rPr>
          <w:rFonts w:eastAsia="Times New Roman"/>
        </w:rPr>
        <w:tab/>
      </w:r>
      <w:r w:rsidR="00C730FA">
        <w:rPr>
          <w:rFonts w:eastAsia="Times New Roman"/>
        </w:rPr>
        <w:t xml:space="preserve">  </w:t>
      </w:r>
    </w:p>
    <w:p w14:paraId="5EE60698" w14:textId="77777777" w:rsidR="00C45406" w:rsidRDefault="00783CC9" w:rsidP="00A8473B">
      <w:pPr>
        <w:rPr>
          <w:bCs/>
          <w:kern w:val="28"/>
          <w:lang w:val="en-GB"/>
        </w:rPr>
      </w:pPr>
      <w:r>
        <w:rPr>
          <w:bCs/>
          <w:kern w:val="28"/>
          <w:lang w:val="en-GB"/>
        </w:rPr>
        <w:t xml:space="preserve">    </w:t>
      </w:r>
    </w:p>
    <w:p w14:paraId="11CC6EA8" w14:textId="77777777" w:rsidR="00C45406" w:rsidRDefault="00C45406" w:rsidP="00A8473B">
      <w:pPr>
        <w:rPr>
          <w:bCs/>
          <w:kern w:val="28"/>
          <w:lang w:val="en-GB"/>
        </w:rPr>
      </w:pPr>
    </w:p>
    <w:p w14:paraId="6ABDDC80" w14:textId="77777777" w:rsidR="00C45406" w:rsidRDefault="00C45406" w:rsidP="00A8473B">
      <w:pPr>
        <w:rPr>
          <w:bCs/>
          <w:kern w:val="28"/>
          <w:lang w:val="en-GB"/>
        </w:rPr>
      </w:pPr>
    </w:p>
    <w:p w14:paraId="2A12AEE1" w14:textId="3997DB7F" w:rsidR="00130B9B" w:rsidRDefault="0052401E" w:rsidP="00A8473B">
      <w:pPr>
        <w:jc w:val="right"/>
        <w:rPr>
          <w:bCs/>
          <w:kern w:val="28"/>
          <w:lang w:val="en-GB"/>
        </w:rPr>
      </w:pPr>
      <w:r>
        <w:rPr>
          <w:bCs/>
          <w:kern w:val="28"/>
          <w:lang w:val="en-GB"/>
        </w:rPr>
        <w:t xml:space="preserve">CASE NO: </w:t>
      </w:r>
      <w:r w:rsidR="00130B9B">
        <w:rPr>
          <w:bCs/>
          <w:kern w:val="28"/>
          <w:lang w:val="en-GB"/>
        </w:rPr>
        <w:t>13473/2020</w:t>
      </w:r>
    </w:p>
    <w:p w14:paraId="19E929F2" w14:textId="56ACA772" w:rsidR="00C730FA" w:rsidRPr="00427BF9" w:rsidRDefault="00130B9B" w:rsidP="00A8473B">
      <w:pPr>
        <w:jc w:val="right"/>
        <w:rPr>
          <w:rFonts w:eastAsia="Times New Roman"/>
        </w:rPr>
      </w:pPr>
      <w:r>
        <w:rPr>
          <w:bCs/>
          <w:kern w:val="28"/>
          <w:lang w:val="en-GB"/>
        </w:rPr>
        <w:t>CASE NO:8517/2022</w:t>
      </w:r>
      <w:r w:rsidR="00427BF9" w:rsidRPr="00427BF9">
        <w:rPr>
          <w:rFonts w:eastAsia="Times New Roman"/>
        </w:rPr>
        <w:t xml:space="preserve"> </w:t>
      </w:r>
    </w:p>
    <w:p w14:paraId="78D33A62" w14:textId="6BB15E76" w:rsidR="00837068" w:rsidRDefault="00837068" w:rsidP="00A8473B">
      <w:pPr>
        <w:rPr>
          <w:kern w:val="28"/>
        </w:rPr>
      </w:pPr>
    </w:p>
    <w:p w14:paraId="75CDD1B1" w14:textId="730A9A6D" w:rsidR="00427BF9" w:rsidRPr="00427BF9" w:rsidRDefault="00427BF9" w:rsidP="00A8473B">
      <w:pPr>
        <w:rPr>
          <w:kern w:val="28"/>
        </w:rPr>
      </w:pPr>
      <w:r w:rsidRPr="00427BF9">
        <w:rPr>
          <w:kern w:val="28"/>
        </w:rPr>
        <w:t>In the matter between:</w:t>
      </w:r>
    </w:p>
    <w:p w14:paraId="72241B12" w14:textId="2F0CC34A" w:rsidR="00EA65CA" w:rsidRDefault="00EA65CA" w:rsidP="00A8473B">
      <w:pPr>
        <w:rPr>
          <w:kern w:val="28"/>
        </w:rPr>
      </w:pPr>
      <w:r>
        <w:rPr>
          <w:kern w:val="28"/>
        </w:rPr>
        <w:t>NT55 investments (Pty) Ltd</w:t>
      </w:r>
      <w:r w:rsidR="00783CC9">
        <w:rPr>
          <w:kern w:val="28"/>
        </w:rPr>
        <w:t xml:space="preserve"> </w:t>
      </w:r>
      <w:r w:rsidR="00427BF9" w:rsidRPr="00427BF9">
        <w:rPr>
          <w:kern w:val="28"/>
        </w:rPr>
        <w:tab/>
      </w:r>
      <w:r>
        <w:rPr>
          <w:kern w:val="28"/>
        </w:rPr>
        <w:t xml:space="preserve">First </w:t>
      </w:r>
      <w:r w:rsidR="00783CC9">
        <w:rPr>
          <w:kern w:val="28"/>
        </w:rPr>
        <w:t>Applicant</w:t>
      </w:r>
    </w:p>
    <w:p w14:paraId="17ACAFD3" w14:textId="56D8B1DD" w:rsidR="00FF0230" w:rsidRPr="00FF0230" w:rsidRDefault="00FF0230" w:rsidP="00A8473B">
      <w:pPr>
        <w:rPr>
          <w:kern w:val="28"/>
        </w:rPr>
      </w:pPr>
      <w:r>
        <w:rPr>
          <w:kern w:val="28"/>
        </w:rPr>
        <w:t>Francois Nortje</w:t>
      </w:r>
      <w:r>
        <w:rPr>
          <w:kern w:val="28"/>
        </w:rPr>
        <w:tab/>
        <w:t>Second Applicant</w:t>
      </w:r>
    </w:p>
    <w:p w14:paraId="38AECB9B" w14:textId="027D977B" w:rsidR="00427BF9" w:rsidRPr="00427BF9" w:rsidRDefault="00427BF9" w:rsidP="00A8473B">
      <w:pPr>
        <w:rPr>
          <w:bCs/>
          <w:kern w:val="28"/>
        </w:rPr>
      </w:pPr>
      <w:r w:rsidRPr="00427BF9">
        <w:rPr>
          <w:bCs/>
          <w:kern w:val="28"/>
        </w:rPr>
        <w:t>and</w:t>
      </w:r>
    </w:p>
    <w:p w14:paraId="2A1F3FBC" w14:textId="77777777" w:rsidR="00130B9B" w:rsidRDefault="00130B9B" w:rsidP="00A8473B">
      <w:r>
        <w:t xml:space="preserve">MEC: </w:t>
      </w:r>
      <w:r w:rsidR="00783CC9">
        <w:t>D</w:t>
      </w:r>
      <w:r>
        <w:t xml:space="preserve">ept of Agriculture and Rural Development of </w:t>
      </w:r>
    </w:p>
    <w:p w14:paraId="54A10635" w14:textId="039F2B2B" w:rsidR="00427BF9" w:rsidRDefault="00130B9B" w:rsidP="00A8473B">
      <w:r>
        <w:t xml:space="preserve">the Gauteng Provincial Government </w:t>
      </w:r>
      <w:r w:rsidR="00427BF9" w:rsidRPr="00427BF9">
        <w:tab/>
      </w:r>
      <w:r w:rsidR="00DD2340">
        <w:t xml:space="preserve">First </w:t>
      </w:r>
      <w:r>
        <w:t>Respondent</w:t>
      </w:r>
    </w:p>
    <w:p w14:paraId="36A627E7" w14:textId="77777777" w:rsidR="00130B9B" w:rsidRDefault="00130B9B" w:rsidP="00A8473B"/>
    <w:p w14:paraId="7D43507D" w14:textId="77777777" w:rsidR="00130B9B" w:rsidRDefault="00130B9B" w:rsidP="00A8473B">
      <w:r>
        <w:t xml:space="preserve">MEC: Dept of Roads and Transport of </w:t>
      </w:r>
    </w:p>
    <w:p w14:paraId="7F799FB4" w14:textId="47E98331" w:rsidR="00783CC9" w:rsidRDefault="00130B9B" w:rsidP="00A8473B">
      <w:r>
        <w:t>the Gauteng Provincial Government</w:t>
      </w:r>
      <w:r w:rsidR="00783CC9">
        <w:t xml:space="preserve"> </w:t>
      </w:r>
      <w:r w:rsidR="002E4550">
        <w:t xml:space="preserve"> </w:t>
      </w:r>
      <w:r w:rsidR="00427BF9" w:rsidRPr="00427BF9">
        <w:tab/>
      </w:r>
      <w:r w:rsidR="00DD2340">
        <w:t xml:space="preserve">Second </w:t>
      </w:r>
      <w:r>
        <w:t>Respondent</w:t>
      </w:r>
    </w:p>
    <w:p w14:paraId="7C69FD81" w14:textId="77777777" w:rsidR="00130B9B" w:rsidRDefault="00130B9B" w:rsidP="00A8473B"/>
    <w:p w14:paraId="70AA9531" w14:textId="02F51338" w:rsidR="00783CC9" w:rsidRDefault="00130B9B" w:rsidP="00A8473B">
      <w:r>
        <w:t>The Minister of Minerals Resources and Energy</w:t>
      </w:r>
      <w:r w:rsidR="00783CC9">
        <w:tab/>
      </w:r>
      <w:r>
        <w:t>Third Respondent</w:t>
      </w:r>
    </w:p>
    <w:p w14:paraId="6FF40A5A" w14:textId="46975DD2" w:rsidR="00130B9B" w:rsidRDefault="00130B9B" w:rsidP="00A8473B">
      <w:r>
        <w:t>The National Energy Regulator</w:t>
      </w:r>
      <w:r>
        <w:tab/>
        <w:t>Fourth Respondent</w:t>
      </w:r>
    </w:p>
    <w:p w14:paraId="386C8E1E" w14:textId="6A8F76EA" w:rsidR="00130B9B" w:rsidRDefault="00130B9B" w:rsidP="00A8473B">
      <w:r>
        <w:t xml:space="preserve">Ekurhuleni Metropolitan Municipality </w:t>
      </w:r>
      <w:r>
        <w:tab/>
        <w:t>Fifth Respondent</w:t>
      </w:r>
      <w:r w:rsidRPr="00130B9B">
        <w:t xml:space="preserve"> </w:t>
      </w:r>
    </w:p>
    <w:p w14:paraId="1CD1EB9E" w14:textId="77777777" w:rsidR="00130B9B" w:rsidRDefault="00130B9B" w:rsidP="00A8473B"/>
    <w:p w14:paraId="36915E32" w14:textId="3AACEEAA" w:rsidR="00130B9B" w:rsidRDefault="00364051" w:rsidP="00A8473B">
      <w:r>
        <w:t xml:space="preserve">Lesedi Local Municipality </w:t>
      </w:r>
      <w:r w:rsidR="00130B9B">
        <w:tab/>
      </w:r>
      <w:r>
        <w:t>Sixth R</w:t>
      </w:r>
      <w:r w:rsidR="00130B9B">
        <w:t>espondent</w:t>
      </w:r>
      <w:r w:rsidR="00130B9B" w:rsidRPr="00130B9B">
        <w:t xml:space="preserve"> </w:t>
      </w:r>
    </w:p>
    <w:p w14:paraId="4F39BAF1" w14:textId="77777777" w:rsidR="00130B9B" w:rsidRDefault="00130B9B" w:rsidP="00A8473B"/>
    <w:p w14:paraId="0194EB93" w14:textId="2512848C" w:rsidR="00364051" w:rsidRDefault="00364051" w:rsidP="00A8473B">
      <w:r>
        <w:t>Transnet SOC Limited</w:t>
      </w:r>
      <w:r w:rsidR="00130B9B">
        <w:tab/>
      </w:r>
      <w:r>
        <w:t xml:space="preserve">Seventh </w:t>
      </w:r>
      <w:r w:rsidR="00130B9B">
        <w:t>Respondent</w:t>
      </w:r>
      <w:r w:rsidRPr="00364051">
        <w:t xml:space="preserve"> </w:t>
      </w:r>
    </w:p>
    <w:p w14:paraId="18D19008" w14:textId="77777777" w:rsidR="00364051" w:rsidRDefault="00364051" w:rsidP="00A8473B"/>
    <w:p w14:paraId="7E6F9715" w14:textId="77777777" w:rsidR="00364051" w:rsidRDefault="00364051" w:rsidP="00A8473B">
      <w:r>
        <w:t>Head of Dept of Agriculture and Rural Development of</w:t>
      </w:r>
    </w:p>
    <w:p w14:paraId="3794DA22" w14:textId="25BB0DFB" w:rsidR="00130B9B" w:rsidRDefault="00364051" w:rsidP="00A8473B">
      <w:r>
        <w:t>Gauteng Provincial Government</w:t>
      </w:r>
      <w:r>
        <w:tab/>
        <w:t>Eighth Respondent</w:t>
      </w:r>
    </w:p>
    <w:p w14:paraId="6CA6A017" w14:textId="77777777" w:rsidR="00C45406" w:rsidRDefault="00C45406" w:rsidP="00A8473B"/>
    <w:p w14:paraId="4F589242" w14:textId="77777777" w:rsidR="00C45406" w:rsidRDefault="00C45406" w:rsidP="00A8473B"/>
    <w:p w14:paraId="13EFCA37" w14:textId="77777777" w:rsidR="00C45406" w:rsidRDefault="00C45406" w:rsidP="00A8473B"/>
    <w:p w14:paraId="4C2DC890" w14:textId="165CD67C" w:rsidR="00AD5454" w:rsidRPr="00C730FA" w:rsidRDefault="00AD5454" w:rsidP="00A8473B">
      <w:r w:rsidRPr="00C730FA">
        <w:t>______________________</w:t>
      </w:r>
      <w:r w:rsidR="00164305" w:rsidRPr="00C730FA">
        <w:softHyphen/>
      </w:r>
      <w:r w:rsidR="00164305" w:rsidRPr="00C730FA">
        <w:softHyphen/>
      </w:r>
      <w:r w:rsidR="00164305" w:rsidRPr="00C730FA">
        <w:softHyphen/>
      </w:r>
      <w:r w:rsidR="00164305" w:rsidRPr="00C730FA">
        <w:softHyphen/>
      </w:r>
      <w:r w:rsidRPr="00C730FA">
        <w:t>___________________</w:t>
      </w:r>
      <w:r w:rsidR="001E4BDD">
        <w:t>_</w:t>
      </w:r>
      <w:r w:rsidRPr="00C730FA">
        <w:t>_______</w:t>
      </w:r>
      <w:r w:rsidR="00543DFB" w:rsidRPr="00C730FA">
        <w:t>_</w:t>
      </w:r>
      <w:r w:rsidR="00C75B0D" w:rsidRPr="00C730FA">
        <w:t>_____________</w:t>
      </w:r>
    </w:p>
    <w:p w14:paraId="02FA40D7" w14:textId="77777777" w:rsidR="00543DFB" w:rsidRDefault="00543DFB" w:rsidP="00A8473B"/>
    <w:p w14:paraId="137423F1" w14:textId="2C925930" w:rsidR="00AD5454" w:rsidRPr="00BC7A87" w:rsidRDefault="00AD5454" w:rsidP="00A8473B">
      <w:r w:rsidRPr="00BC7A87">
        <w:t>JUDGMENT</w:t>
      </w:r>
      <w:r w:rsidR="00DC4105">
        <w:t xml:space="preserve"> </w:t>
      </w:r>
    </w:p>
    <w:p w14:paraId="6993900B" w14:textId="4F05916F" w:rsidR="00AD5454" w:rsidRPr="00BC7A87" w:rsidRDefault="00AD5454" w:rsidP="00A8473B">
      <w:r w:rsidRPr="00BC7A87">
        <w:t>_____________________________________</w:t>
      </w:r>
      <w:r w:rsidR="00C75B0D">
        <w:t>_________________________</w:t>
      </w:r>
      <w:r w:rsidR="001E4BDD">
        <w:t>_</w:t>
      </w:r>
    </w:p>
    <w:p w14:paraId="4ED30AA7" w14:textId="6402C49D" w:rsidR="00312474" w:rsidRDefault="00AD5454" w:rsidP="00A8473B">
      <w:pPr>
        <w:rPr>
          <w:u w:val="single"/>
        </w:rPr>
      </w:pPr>
      <w:r w:rsidRPr="00BC7A87">
        <w:rPr>
          <w:u w:val="single"/>
        </w:rPr>
        <w:t>Vally J</w:t>
      </w:r>
      <w:r w:rsidR="00716F69" w:rsidRPr="00716F69">
        <w:rPr>
          <w:u w:val="single"/>
        </w:rPr>
        <w:t xml:space="preserve"> </w:t>
      </w:r>
    </w:p>
    <w:p w14:paraId="331FAD11" w14:textId="00EE5FF4" w:rsidR="00753E68" w:rsidRPr="00612C2D" w:rsidRDefault="00753E68" w:rsidP="00A8473B">
      <w:r w:rsidRPr="00612C2D">
        <w:t>A</w:t>
      </w:r>
      <w:r w:rsidRPr="00612C2D">
        <w:tab/>
        <w:t>INTRODUCTION</w:t>
      </w:r>
    </w:p>
    <w:p w14:paraId="10AF5712" w14:textId="55DBA963" w:rsidR="00C67091" w:rsidRDefault="004605FA" w:rsidP="00A8473B">
      <w:r>
        <w:t>[1]</w:t>
      </w:r>
      <w:r>
        <w:tab/>
      </w:r>
      <w:r w:rsidR="00846B73" w:rsidRPr="003B3A5F">
        <w:t xml:space="preserve">Two </w:t>
      </w:r>
      <w:r w:rsidR="007E11BA" w:rsidRPr="003B3A5F">
        <w:t xml:space="preserve">applications </w:t>
      </w:r>
      <w:r w:rsidR="00C67091">
        <w:t xml:space="preserve">to review and set aside two </w:t>
      </w:r>
      <w:r w:rsidR="00822A96">
        <w:t>decision</w:t>
      </w:r>
      <w:r w:rsidR="00C67091">
        <w:t xml:space="preserve">s </w:t>
      </w:r>
      <w:r w:rsidR="007E11BA" w:rsidRPr="003B3A5F">
        <w:t>were brought by the applicants. They were con</w:t>
      </w:r>
      <w:r w:rsidR="00217473">
        <w:t xml:space="preserve">solidated. This judgment </w:t>
      </w:r>
      <w:r w:rsidR="00C67091">
        <w:t xml:space="preserve">deals with both </w:t>
      </w:r>
      <w:r w:rsidR="007E11BA" w:rsidRPr="003B3A5F">
        <w:t xml:space="preserve">applications. </w:t>
      </w:r>
    </w:p>
    <w:p w14:paraId="79FF92D6" w14:textId="77777777" w:rsidR="00217473" w:rsidRDefault="00217473" w:rsidP="00A8473B"/>
    <w:p w14:paraId="7FE3EC0D" w14:textId="1A7000CE" w:rsidR="003B3A5F" w:rsidRDefault="004605FA" w:rsidP="00A8473B">
      <w:r>
        <w:t>[2]</w:t>
      </w:r>
      <w:r>
        <w:tab/>
      </w:r>
      <w:r w:rsidR="007E11BA" w:rsidRPr="003B3A5F">
        <w:t>In case no. 13473/2020 the applicants wish to review and se</w:t>
      </w:r>
      <w:r w:rsidR="007C20A7">
        <w:t xml:space="preserve">t aside a </w:t>
      </w:r>
      <w:r w:rsidR="00822A96">
        <w:t>decision</w:t>
      </w:r>
      <w:r w:rsidR="007C20A7">
        <w:t xml:space="preserve"> by the eighth</w:t>
      </w:r>
      <w:r w:rsidR="007E11BA" w:rsidRPr="003B3A5F">
        <w:t xml:space="preserve"> respondent</w:t>
      </w:r>
      <w:r w:rsidR="00C67091">
        <w:t>, Head of Department of Agriculture and Rural Development</w:t>
      </w:r>
      <w:r w:rsidR="00C45406">
        <w:t xml:space="preserve"> of Gauteng Provincial Government</w:t>
      </w:r>
      <w:r w:rsidR="00C67091">
        <w:t>,</w:t>
      </w:r>
      <w:r w:rsidR="007E11BA" w:rsidRPr="003B3A5F">
        <w:t xml:space="preserve"> (</w:t>
      </w:r>
      <w:r w:rsidR="00C67091">
        <w:t>GDARD</w:t>
      </w:r>
      <w:r w:rsidR="007E11BA" w:rsidRPr="003B3A5F">
        <w:t>)</w:t>
      </w:r>
      <w:r w:rsidR="00224E60">
        <w:t>,</w:t>
      </w:r>
      <w:r w:rsidR="007E11BA" w:rsidRPr="003B3A5F">
        <w:t xml:space="preserve"> to </w:t>
      </w:r>
      <w:r w:rsidR="00224E60">
        <w:t>grant Environmental A</w:t>
      </w:r>
      <w:r w:rsidR="007C20A7">
        <w:t xml:space="preserve">uthorisation </w:t>
      </w:r>
      <w:r w:rsidR="00224E60">
        <w:t xml:space="preserve">(EA) </w:t>
      </w:r>
      <w:r w:rsidR="00D05B78">
        <w:t xml:space="preserve">to the </w:t>
      </w:r>
      <w:r w:rsidR="00C45406">
        <w:t xml:space="preserve">Department of Roads and Transport of Gauteng Provincial Government, </w:t>
      </w:r>
      <w:r w:rsidR="00C42353">
        <w:t>(</w:t>
      </w:r>
      <w:proofErr w:type="spellStart"/>
      <w:r w:rsidR="00C42353">
        <w:t>Gautrans</w:t>
      </w:r>
      <w:proofErr w:type="spellEnd"/>
      <w:r w:rsidR="00C42353">
        <w:t>)</w:t>
      </w:r>
      <w:r w:rsidR="00C45406">
        <w:t>,</w:t>
      </w:r>
      <w:r w:rsidR="00C42353">
        <w:t xml:space="preserve"> </w:t>
      </w:r>
      <w:r w:rsidR="007C20A7">
        <w:t xml:space="preserve">for the proposed </w:t>
      </w:r>
      <w:r w:rsidR="007E11BA" w:rsidRPr="003B3A5F">
        <w:t>construct</w:t>
      </w:r>
      <w:r w:rsidR="007C20A7">
        <w:t>ion</w:t>
      </w:r>
      <w:r w:rsidR="007E11BA" w:rsidRPr="003B3A5F">
        <w:t xml:space="preserve"> </w:t>
      </w:r>
      <w:r w:rsidR="007C20A7">
        <w:t xml:space="preserve">of </w:t>
      </w:r>
      <w:r w:rsidR="007E11BA" w:rsidRPr="003B3A5F">
        <w:t>a provincial road</w:t>
      </w:r>
      <w:r w:rsidR="00C45406">
        <w:t>,</w:t>
      </w:r>
      <w:r w:rsidR="007E11BA" w:rsidRPr="003B3A5F">
        <w:t xml:space="preserve"> K148</w:t>
      </w:r>
      <w:r w:rsidR="00AD03FC">
        <w:t xml:space="preserve"> (K148 decision)</w:t>
      </w:r>
      <w:r w:rsidR="00C45406">
        <w:t>. This would</w:t>
      </w:r>
      <w:r w:rsidR="00224E60">
        <w:t xml:space="preserve"> </w:t>
      </w:r>
      <w:r w:rsidR="00912FA0" w:rsidRPr="003B3A5F">
        <w:t xml:space="preserve">join two other roads, K146 and K133 </w:t>
      </w:r>
      <w:r w:rsidR="007E11BA" w:rsidRPr="003B3A5F">
        <w:t>and link them to the National Highway</w:t>
      </w:r>
      <w:r w:rsidR="00C67091">
        <w:t>.</w:t>
      </w:r>
      <w:r w:rsidR="00AD6C91">
        <w:t xml:space="preserve"> K148 is intended to provide a better connection</w:t>
      </w:r>
      <w:r w:rsidR="00C45406">
        <w:t>,</w:t>
      </w:r>
      <w:r w:rsidR="00AD6C91">
        <w:t xml:space="preserve"> as well as improve the mobility for mainly cargo transport</w:t>
      </w:r>
      <w:r w:rsidR="00C45406">
        <w:t>,</w:t>
      </w:r>
      <w:r w:rsidR="00AD6C91">
        <w:t xml:space="preserve"> betw</w:t>
      </w:r>
      <w:r w:rsidR="00C45406">
        <w:t xml:space="preserve">een the coastal port of Durban </w:t>
      </w:r>
      <w:r w:rsidR="00AD6C91">
        <w:t>and the inland port of Tambo Springs</w:t>
      </w:r>
      <w:r w:rsidR="003903C0">
        <w:t xml:space="preserve"> – the Tambo Springs Freight Hub (TSFH) -</w:t>
      </w:r>
      <w:r w:rsidR="00AD6C91">
        <w:t xml:space="preserve"> in Gauteng.</w:t>
      </w:r>
      <w:r w:rsidR="003903C0">
        <w:t xml:space="preserve"> </w:t>
      </w:r>
      <w:r w:rsidR="00912FA0" w:rsidRPr="003B3A5F">
        <w:t>In case no.</w:t>
      </w:r>
      <w:r w:rsidR="00991C34">
        <w:t xml:space="preserve"> </w:t>
      </w:r>
      <w:r w:rsidR="00912FA0" w:rsidRPr="003B3A5F">
        <w:t>8517</w:t>
      </w:r>
      <w:r w:rsidR="00B6737F" w:rsidRPr="003B3A5F">
        <w:t xml:space="preserve">/2022 the applicants wish to review and set aside </w:t>
      </w:r>
      <w:r w:rsidR="007C20A7">
        <w:t xml:space="preserve">a </w:t>
      </w:r>
      <w:r w:rsidR="00822A96">
        <w:t>decision</w:t>
      </w:r>
      <w:r w:rsidR="00D05B78">
        <w:t xml:space="preserve"> by the first respondent </w:t>
      </w:r>
      <w:r w:rsidR="001B50B4">
        <w:t xml:space="preserve">(MEC) </w:t>
      </w:r>
      <w:r w:rsidR="00FE3315" w:rsidRPr="003B3A5F">
        <w:t>dismiss</w:t>
      </w:r>
      <w:r w:rsidR="00D05B78">
        <w:t>ing</w:t>
      </w:r>
      <w:r w:rsidR="009B2C5F">
        <w:t xml:space="preserve"> their a</w:t>
      </w:r>
      <w:r w:rsidR="00FE3315" w:rsidRPr="003B3A5F">
        <w:t xml:space="preserve">ppeal against a </w:t>
      </w:r>
      <w:r w:rsidR="00822A96">
        <w:t>decision</w:t>
      </w:r>
      <w:r w:rsidR="00FE3315" w:rsidRPr="003B3A5F">
        <w:t xml:space="preserve"> </w:t>
      </w:r>
      <w:r w:rsidR="00C67091">
        <w:t xml:space="preserve">by GDARD to </w:t>
      </w:r>
      <w:r w:rsidR="00FE3315" w:rsidRPr="003B3A5F">
        <w:t>amend</w:t>
      </w:r>
      <w:r w:rsidR="00EC11B5">
        <w:t xml:space="preserve"> the</w:t>
      </w:r>
      <w:r w:rsidR="00B84827">
        <w:t xml:space="preserve"> </w:t>
      </w:r>
      <w:r w:rsidR="00822A96">
        <w:t xml:space="preserve">K148 </w:t>
      </w:r>
      <w:r w:rsidR="00EC11B5">
        <w:t>decision</w:t>
      </w:r>
      <w:r w:rsidR="00A25527">
        <w:t xml:space="preserve"> (the MEC </w:t>
      </w:r>
      <w:r w:rsidR="00822A96">
        <w:t>decision</w:t>
      </w:r>
      <w:r w:rsidR="00A25527">
        <w:t>)</w:t>
      </w:r>
      <w:r w:rsidR="00C67091">
        <w:t xml:space="preserve">. </w:t>
      </w:r>
      <w:r w:rsidR="00FE3315" w:rsidRPr="003B3A5F">
        <w:t>Both applications are brought in terms of s</w:t>
      </w:r>
      <w:r w:rsidR="00AD03FC">
        <w:t>ection</w:t>
      </w:r>
      <w:r w:rsidR="00FE3315" w:rsidRPr="003B3A5F">
        <w:t xml:space="preserve"> 6 of </w:t>
      </w:r>
      <w:r w:rsidR="003B3A5F">
        <w:t xml:space="preserve">the </w:t>
      </w:r>
      <w:r w:rsidR="003B3A5F" w:rsidRPr="00926396">
        <w:t>Promotion of Administrative Justice Act 3 of 2000 (PAJA)</w:t>
      </w:r>
      <w:r w:rsidR="003B3A5F">
        <w:t>, alternatively in terms of the principle of legality.</w:t>
      </w:r>
      <w:r w:rsidR="00FE3315" w:rsidRPr="003B3A5F">
        <w:t xml:space="preserve"> </w:t>
      </w:r>
    </w:p>
    <w:p w14:paraId="1D393B9B" w14:textId="77777777" w:rsidR="007C20A7" w:rsidRDefault="007C20A7" w:rsidP="00A8473B"/>
    <w:p w14:paraId="3BBC449A" w14:textId="7B983D2E" w:rsidR="00FB4390" w:rsidRPr="003B3A5F" w:rsidRDefault="004605FA" w:rsidP="00A8473B">
      <w:r w:rsidRPr="003B3A5F">
        <w:t>[3]</w:t>
      </w:r>
      <w:r w:rsidRPr="003B3A5F">
        <w:tab/>
      </w:r>
      <w:r w:rsidR="003B3A5F">
        <w:t>O</w:t>
      </w:r>
      <w:r w:rsidR="00D800CA">
        <w:t xml:space="preserve">n </w:t>
      </w:r>
      <w:r w:rsidR="00612C61">
        <w:t>4 February 2022</w:t>
      </w:r>
      <w:r w:rsidR="007E11BA" w:rsidRPr="003B3A5F">
        <w:t xml:space="preserve"> an interim interdict </w:t>
      </w:r>
      <w:r w:rsidR="00224E60">
        <w:t xml:space="preserve">was </w:t>
      </w:r>
      <w:r w:rsidR="00D800CA">
        <w:t xml:space="preserve">issued by </w:t>
      </w:r>
      <w:r w:rsidR="003C656D">
        <w:t xml:space="preserve">this court </w:t>
      </w:r>
      <w:r w:rsidR="00C67091">
        <w:t>prevent</w:t>
      </w:r>
      <w:r w:rsidR="00C45406">
        <w:t>ing</w:t>
      </w:r>
      <w:r w:rsidR="00D800CA">
        <w:t xml:space="preserve"> </w:t>
      </w:r>
      <w:r w:rsidR="00C67091">
        <w:t xml:space="preserve">the </w:t>
      </w:r>
      <w:r w:rsidR="009B2C5F">
        <w:t xml:space="preserve">second </w:t>
      </w:r>
      <w:r w:rsidR="00612C61">
        <w:t>r</w:t>
      </w:r>
      <w:r w:rsidR="003C656D">
        <w:t xml:space="preserve">espondent from </w:t>
      </w:r>
      <w:r w:rsidR="00612C61">
        <w:t>commencing with the construction of</w:t>
      </w:r>
      <w:r w:rsidR="00D05B78">
        <w:t xml:space="preserve"> the</w:t>
      </w:r>
      <w:r w:rsidR="00612C61">
        <w:t xml:space="preserve"> K148</w:t>
      </w:r>
      <w:r w:rsidR="00D05B78">
        <w:t xml:space="preserve"> road </w:t>
      </w:r>
      <w:r w:rsidR="007E11BA" w:rsidRPr="003B3A5F">
        <w:t xml:space="preserve">pending the finalisation of the two matters. </w:t>
      </w:r>
    </w:p>
    <w:p w14:paraId="7334BC62" w14:textId="77777777" w:rsidR="00224E60" w:rsidRDefault="00224E60" w:rsidP="00A8473B"/>
    <w:p w14:paraId="79973A31" w14:textId="77777777" w:rsidR="00612C2D" w:rsidRDefault="00612C2D" w:rsidP="00A8473B">
      <w:r w:rsidRPr="00612C2D">
        <w:t>B</w:t>
      </w:r>
      <w:r w:rsidRPr="00612C2D">
        <w:tab/>
        <w:t>THE DELAY IN PROSECUTING THE REVIEW APPLICATIONS</w:t>
      </w:r>
    </w:p>
    <w:p w14:paraId="3B4CC906" w14:textId="4662FF15" w:rsidR="00FB4390" w:rsidRPr="00612C2D" w:rsidRDefault="00612C2D" w:rsidP="00A8473B">
      <w:pPr>
        <w:rPr>
          <w:u w:val="single"/>
        </w:rPr>
      </w:pPr>
      <w:r>
        <w:tab/>
      </w:r>
      <w:proofErr w:type="spellStart"/>
      <w:r>
        <w:t>i</w:t>
      </w:r>
      <w:proofErr w:type="spellEnd"/>
      <w:r>
        <w:t>.</w:t>
      </w:r>
      <w:r>
        <w:tab/>
      </w:r>
      <w:r w:rsidR="006D35A1" w:rsidRPr="006D35A1">
        <w:rPr>
          <w:u w:val="single"/>
        </w:rPr>
        <w:t xml:space="preserve">The </w:t>
      </w:r>
      <w:r w:rsidR="00822A96" w:rsidRPr="006D35A1">
        <w:rPr>
          <w:u w:val="single"/>
        </w:rPr>
        <w:t>K</w:t>
      </w:r>
      <w:r w:rsidR="00822A96">
        <w:rPr>
          <w:u w:val="single"/>
        </w:rPr>
        <w:t>148 decision</w:t>
      </w:r>
      <w:r>
        <w:tab/>
      </w:r>
      <w:r w:rsidRPr="00612C2D">
        <w:t xml:space="preserve"> </w:t>
      </w:r>
    </w:p>
    <w:p w14:paraId="0451A30D" w14:textId="01B0ED9C" w:rsidR="00FB4390" w:rsidRDefault="004605FA" w:rsidP="00A8473B">
      <w:r>
        <w:t>[4]</w:t>
      </w:r>
      <w:r>
        <w:tab/>
      </w:r>
      <w:r w:rsidR="00822A96">
        <w:t xml:space="preserve">The K148 decision </w:t>
      </w:r>
      <w:r w:rsidR="00A25527" w:rsidRPr="003B3A5F">
        <w:t>was taken on 13 December 2016.</w:t>
      </w:r>
      <w:r w:rsidR="00224E60">
        <w:t xml:space="preserve"> </w:t>
      </w:r>
      <w:r w:rsidR="00A25527">
        <w:t xml:space="preserve">The review application </w:t>
      </w:r>
      <w:r w:rsidR="00D800CA">
        <w:t>was instituted three and half years later on 15 June 2020. The applicant</w:t>
      </w:r>
      <w:r w:rsidR="00C96223">
        <w:t xml:space="preserve">s claim to have only acquired knowledge of the </w:t>
      </w:r>
      <w:r w:rsidR="00822A96">
        <w:t>decision</w:t>
      </w:r>
      <w:r w:rsidR="00C96223">
        <w:t xml:space="preserve"> on 11 December 2019. </w:t>
      </w:r>
      <w:r w:rsidR="008D7CBF">
        <w:t>S</w:t>
      </w:r>
      <w:r w:rsidR="00760AF7">
        <w:t>ub-s</w:t>
      </w:r>
      <w:r w:rsidR="008D7CBF">
        <w:t>ection 7</w:t>
      </w:r>
      <w:r w:rsidR="00760AF7">
        <w:t>(1)</w:t>
      </w:r>
      <w:r w:rsidR="008D7CBF">
        <w:t xml:space="preserve"> of PAJA prescribes that a review application should </w:t>
      </w:r>
      <w:r w:rsidR="00760AF7">
        <w:t>not be unreasonably delayed</w:t>
      </w:r>
      <w:r w:rsidR="00C45406">
        <w:t>,</w:t>
      </w:r>
      <w:r w:rsidR="00760AF7">
        <w:t xml:space="preserve"> and should not be later than </w:t>
      </w:r>
      <w:r w:rsidR="00C96223">
        <w:t xml:space="preserve">180 days </w:t>
      </w:r>
      <w:r w:rsidR="00760AF7">
        <w:t>after all internal remedies have been exhausted</w:t>
      </w:r>
      <w:r w:rsidR="00045CC9">
        <w:t>,</w:t>
      </w:r>
      <w:r w:rsidR="00760AF7">
        <w:t xml:space="preserve"> or ‘180 days after the person was informed of the </w:t>
      </w:r>
      <w:r w:rsidR="00822A96">
        <w:t>decision</w:t>
      </w:r>
      <w:r w:rsidR="00760AF7">
        <w:t xml:space="preserve"> and the reasons for the </w:t>
      </w:r>
      <w:r w:rsidR="00822A96">
        <w:t>decision</w:t>
      </w:r>
      <w:r w:rsidR="00045CC9">
        <w:t>,</w:t>
      </w:r>
      <w:r w:rsidR="00760AF7">
        <w:t xml:space="preserve"> or might reasonably have been expected to have become aware of the </w:t>
      </w:r>
      <w:r w:rsidR="00822A96">
        <w:t>decision</w:t>
      </w:r>
      <w:r w:rsidR="00760AF7">
        <w:t>.’</w:t>
      </w:r>
      <w:r w:rsidR="008D7CBF">
        <w:rPr>
          <w:rStyle w:val="FootnoteReference"/>
          <w:rFonts w:ascii="Arial" w:hAnsi="Arial" w:cs="Arial"/>
          <w:sz w:val="24"/>
          <w:szCs w:val="24"/>
        </w:rPr>
        <w:footnoteReference w:id="1"/>
      </w:r>
      <w:r w:rsidR="00C96223">
        <w:t xml:space="preserve"> </w:t>
      </w:r>
      <w:r w:rsidR="00D800CA">
        <w:t xml:space="preserve"> </w:t>
      </w:r>
    </w:p>
    <w:p w14:paraId="4D0DFF23" w14:textId="77777777" w:rsidR="00FB4390" w:rsidRDefault="00FB4390" w:rsidP="00A8473B"/>
    <w:p w14:paraId="21B4E78A" w14:textId="29461C1B" w:rsidR="00FB4390" w:rsidRPr="002E0AD2" w:rsidRDefault="004605FA" w:rsidP="00A8473B">
      <w:r w:rsidRPr="002E0AD2">
        <w:t>[5]</w:t>
      </w:r>
      <w:r w:rsidRPr="002E0AD2">
        <w:tab/>
      </w:r>
      <w:r w:rsidR="00E74828" w:rsidRPr="002E0AD2">
        <w:t xml:space="preserve">The applicants claim that the time period for instituting their claim must be regarded as having commenced on 11 December 2019 and not 13 December 2016. They say further that they were busy with an urgent application against the same respondents in this matter dealing with the same </w:t>
      </w:r>
      <w:r w:rsidR="00C45406">
        <w:t>issues until 11 February 2020. T</w:t>
      </w:r>
      <w:r w:rsidR="00E74828" w:rsidRPr="002E0AD2">
        <w:t xml:space="preserve">hus </w:t>
      </w:r>
      <w:r w:rsidR="00C45406">
        <w:t xml:space="preserve">they </w:t>
      </w:r>
      <w:r w:rsidR="00E74828" w:rsidRPr="002E0AD2">
        <w:t>were unable to do anything in that period. T</w:t>
      </w:r>
      <w:r w:rsidR="009461BB" w:rsidRPr="002E0AD2">
        <w:t>hereafter</w:t>
      </w:r>
      <w:r w:rsidR="00045CC9">
        <w:t>,</w:t>
      </w:r>
      <w:r w:rsidR="009461BB" w:rsidRPr="002E0AD2">
        <w:t xml:space="preserve"> the country experienced a lockdown in re</w:t>
      </w:r>
      <w:r w:rsidR="00ED696B" w:rsidRPr="002E0AD2">
        <w:t>sponse to the outbreak of the Covid</w:t>
      </w:r>
      <w:r w:rsidR="00C066D7" w:rsidRPr="002E0AD2">
        <w:t>-</w:t>
      </w:r>
      <w:r w:rsidR="009461BB" w:rsidRPr="002E0AD2">
        <w:t xml:space="preserve"> 19 pandemic. </w:t>
      </w:r>
      <w:r w:rsidR="002E0AD2" w:rsidRPr="002E0AD2">
        <w:t xml:space="preserve">This made the preparatory and other work necessary for the institution of the claim immensely challenging, resulting in them only being able to launch the proceedings on 15 June 2020. But it was served on all the parties one day before the 180 days from 11 December 2019 had expired. </w:t>
      </w:r>
      <w:r w:rsidR="00C70F20">
        <w:t>On this explanation the applicants deny that they have contravened the provisions of section 7(1) of PAJA.</w:t>
      </w:r>
      <w:r w:rsidR="00376F19">
        <w:t xml:space="preserve"> They, therefore, do not need </w:t>
      </w:r>
      <w:r w:rsidR="006C5094">
        <w:t>condonation from this court for any dilatoriness.</w:t>
      </w:r>
      <w:r w:rsidR="0075139C">
        <w:t xml:space="preserve"> Accordingly, none has been brought.</w:t>
      </w:r>
      <w:r w:rsidR="006C5094">
        <w:t xml:space="preserve"> </w:t>
      </w:r>
      <w:r w:rsidR="0075139C">
        <w:t>I cannot agree with the submission.</w:t>
      </w:r>
    </w:p>
    <w:p w14:paraId="793EA8F8" w14:textId="77777777" w:rsidR="00FB4390" w:rsidRDefault="00FB4390" w:rsidP="00A8473B"/>
    <w:p w14:paraId="6FCB9E62" w14:textId="3BD303D0" w:rsidR="00FB4390" w:rsidRDefault="004605FA" w:rsidP="00A8473B">
      <w:r>
        <w:t>[6]</w:t>
      </w:r>
      <w:r>
        <w:tab/>
      </w:r>
      <w:r w:rsidR="00EC11B5">
        <w:t xml:space="preserve">The </w:t>
      </w:r>
      <w:r w:rsidR="00822A96">
        <w:t xml:space="preserve">K148 </w:t>
      </w:r>
      <w:r w:rsidR="00EC11B5">
        <w:t>decision was</w:t>
      </w:r>
      <w:r w:rsidR="006C5094">
        <w:t xml:space="preserve"> taken in terms of </w:t>
      </w:r>
      <w:r w:rsidR="00A94E4B">
        <w:t xml:space="preserve">the </w:t>
      </w:r>
      <w:r w:rsidR="00EC11B5">
        <w:t xml:space="preserve">provisions of </w:t>
      </w:r>
      <w:r w:rsidR="00653C77">
        <w:t xml:space="preserve">the </w:t>
      </w:r>
      <w:r w:rsidR="00A94E4B">
        <w:t>National Environmental Ma</w:t>
      </w:r>
      <w:r w:rsidR="00071B33">
        <w:t xml:space="preserve">nagement Act 107 of 1998 (NEMA) and the Environmental </w:t>
      </w:r>
      <w:r w:rsidR="00C45406">
        <w:t xml:space="preserve">Impact </w:t>
      </w:r>
      <w:r w:rsidR="00071B33">
        <w:t xml:space="preserve">Assessment Regulations. The latter </w:t>
      </w:r>
      <w:r w:rsidR="009E650A">
        <w:t>were</w:t>
      </w:r>
      <w:r w:rsidR="00071B33">
        <w:t xml:space="preserve"> promulgated in terms of NEMA. </w:t>
      </w:r>
    </w:p>
    <w:p w14:paraId="2A1270F0" w14:textId="77777777" w:rsidR="00612C61" w:rsidRDefault="00612C61" w:rsidP="00A8473B"/>
    <w:p w14:paraId="409E5D68" w14:textId="7AEEF251" w:rsidR="00FB4390" w:rsidRDefault="004605FA" w:rsidP="00A8473B">
      <w:r>
        <w:t>[7]</w:t>
      </w:r>
      <w:r>
        <w:tab/>
      </w:r>
      <w:r w:rsidR="0075139C">
        <w:t>Regulation 4 of the Environmental Impact Assessment Regulations, 2014 compels GDARD to</w:t>
      </w:r>
      <w:r w:rsidR="00045CC9">
        <w:t>,</w:t>
      </w:r>
      <w:r w:rsidR="0075139C">
        <w:t xml:space="preserve"> within 5 days of having reached a </w:t>
      </w:r>
      <w:r w:rsidR="00822A96">
        <w:t>decision</w:t>
      </w:r>
      <w:r w:rsidR="0075139C">
        <w:t xml:space="preserve"> on the application of the second respondent</w:t>
      </w:r>
      <w:r w:rsidR="00045CC9">
        <w:t>,</w:t>
      </w:r>
      <w:r w:rsidR="0075139C">
        <w:t xml:space="preserve"> provide the second respondent with the </w:t>
      </w:r>
      <w:r w:rsidR="00071B33">
        <w:t>decision</w:t>
      </w:r>
      <w:r w:rsidR="0075139C">
        <w:t xml:space="preserve"> together with reasons</w:t>
      </w:r>
      <w:r w:rsidR="00071B33">
        <w:t>,</w:t>
      </w:r>
      <w:r w:rsidR="0075139C">
        <w:t xml:space="preserve"> and </w:t>
      </w:r>
      <w:r w:rsidR="00071B33">
        <w:t xml:space="preserve">to, </w:t>
      </w:r>
      <w:r w:rsidR="0075139C">
        <w:t xml:space="preserve">within 14 days of having </w:t>
      </w:r>
      <w:r w:rsidR="0075139C">
        <w:lastRenderedPageBreak/>
        <w:t xml:space="preserve">taken the </w:t>
      </w:r>
      <w:r w:rsidR="00822A96">
        <w:t>decision</w:t>
      </w:r>
      <w:r w:rsidR="00071B33">
        <w:t>,</w:t>
      </w:r>
      <w:r w:rsidR="00612C61">
        <w:t xml:space="preserve"> ensure that ‘all registered interested and affected parties</w:t>
      </w:r>
      <w:r w:rsidR="00071B33">
        <w:t xml:space="preserve"> (IAPs)</w:t>
      </w:r>
      <w:r w:rsidR="00612C61">
        <w:t xml:space="preserve"> are provided with access to the </w:t>
      </w:r>
      <w:r w:rsidR="00822A96">
        <w:t>decision</w:t>
      </w:r>
      <w:r w:rsidR="00612C61">
        <w:t xml:space="preserve">’. </w:t>
      </w:r>
      <w:r w:rsidR="002B177E">
        <w:t xml:space="preserve"> </w:t>
      </w:r>
    </w:p>
    <w:p w14:paraId="0EB9604D" w14:textId="77777777" w:rsidR="00612834" w:rsidRDefault="00612834" w:rsidP="00A8473B"/>
    <w:p w14:paraId="3E3EB78D" w14:textId="5203E82D" w:rsidR="00900BEA" w:rsidRDefault="004605FA" w:rsidP="00A8473B">
      <w:r>
        <w:t>[8]</w:t>
      </w:r>
      <w:r>
        <w:tab/>
      </w:r>
      <w:r w:rsidR="00FB6BC4">
        <w:t>The</w:t>
      </w:r>
      <w:r w:rsidR="00A535CC">
        <w:t xml:space="preserve"> K14</w:t>
      </w:r>
      <w:r w:rsidR="00822A96">
        <w:t>8</w:t>
      </w:r>
      <w:r w:rsidR="00FB6BC4">
        <w:t xml:space="preserve"> road was conceptualised w</w:t>
      </w:r>
      <w:r w:rsidR="00A535CC">
        <w:t xml:space="preserve">ell before </w:t>
      </w:r>
      <w:r w:rsidR="004F4C6F">
        <w:t xml:space="preserve">the </w:t>
      </w:r>
      <w:r w:rsidR="00FB6BC4">
        <w:t>K148 decision</w:t>
      </w:r>
      <w:r w:rsidR="00A535CC">
        <w:t xml:space="preserve"> was taken. </w:t>
      </w:r>
      <w:r w:rsidR="00071B33">
        <w:t>Early on in the project, a</w:t>
      </w:r>
      <w:r w:rsidR="00A535CC">
        <w:t xml:space="preserve"> public participation team was appointed</w:t>
      </w:r>
      <w:r w:rsidR="00071B33">
        <w:t xml:space="preserve"> to oversee to process</w:t>
      </w:r>
      <w:r w:rsidR="00A535CC">
        <w:t>. On 20 February 2015</w:t>
      </w:r>
      <w:r w:rsidR="00045CC9">
        <w:t>,</w:t>
      </w:r>
      <w:r w:rsidR="00A535CC">
        <w:t xml:space="preserve"> the team undertook a site visit to study the area. On that day and the next, one of the firms, </w:t>
      </w:r>
      <w:proofErr w:type="spellStart"/>
      <w:r w:rsidR="00A535CC">
        <w:t>Midturion</w:t>
      </w:r>
      <w:proofErr w:type="spellEnd"/>
      <w:r w:rsidR="00A535CC">
        <w:t xml:space="preserve"> Information Consultants (MIC)</w:t>
      </w:r>
      <w:r w:rsidR="00526853">
        <w:t>,</w:t>
      </w:r>
      <w:r w:rsidR="00A535CC">
        <w:t xml:space="preserve"> working with the team placed site notices within the boundaries of the study inviting </w:t>
      </w:r>
      <w:r w:rsidR="00071B33">
        <w:t>I</w:t>
      </w:r>
      <w:r w:rsidR="00A535CC">
        <w:t>A</w:t>
      </w:r>
      <w:r w:rsidR="00396D3E">
        <w:t>P</w:t>
      </w:r>
      <w:r w:rsidR="00071B33">
        <w:t>s</w:t>
      </w:r>
      <w:r w:rsidR="00A071D7">
        <w:t xml:space="preserve"> to register as such</w:t>
      </w:r>
      <w:r w:rsidR="00045CC9">
        <w:t>,</w:t>
      </w:r>
      <w:r w:rsidR="00A071D7">
        <w:t xml:space="preserve"> and to submit comments to </w:t>
      </w:r>
      <w:r w:rsidR="002E4614">
        <w:t xml:space="preserve">MIC. The notices informed the reader of what the project was </w:t>
      </w:r>
      <w:r w:rsidR="00A071D7">
        <w:t>abou</w:t>
      </w:r>
      <w:r w:rsidR="002E4614">
        <w:t>t</w:t>
      </w:r>
      <w:r w:rsidR="00045CC9">
        <w:t>,</w:t>
      </w:r>
      <w:r w:rsidR="00AD03FC">
        <w:t xml:space="preserve"> </w:t>
      </w:r>
      <w:r w:rsidR="002E4614">
        <w:t xml:space="preserve">and of </w:t>
      </w:r>
      <w:r w:rsidR="00A071D7">
        <w:t>the various applications that would be made by the parties involved in the project. To this end</w:t>
      </w:r>
      <w:r w:rsidR="00F754B4">
        <w:t>,</w:t>
      </w:r>
      <w:r w:rsidR="00A071D7">
        <w:t xml:space="preserve"> the potential IA</w:t>
      </w:r>
      <w:r w:rsidR="00396D3E">
        <w:t>P</w:t>
      </w:r>
      <w:r w:rsidR="00071B33">
        <w:t>s we</w:t>
      </w:r>
      <w:r w:rsidR="00A071D7">
        <w:t xml:space="preserve">re alerted that </w:t>
      </w:r>
      <w:r w:rsidR="00071B33">
        <w:t xml:space="preserve">an </w:t>
      </w:r>
      <w:r w:rsidR="00A071D7">
        <w:t xml:space="preserve">EA in terms of the </w:t>
      </w:r>
      <w:r w:rsidR="00071B33">
        <w:t xml:space="preserve">NEMA </w:t>
      </w:r>
      <w:r w:rsidR="00A071D7">
        <w:t xml:space="preserve">would be applied for. Site </w:t>
      </w:r>
      <w:r w:rsidR="00BE1904">
        <w:t xml:space="preserve">notices were also posted in areas where the surrounding communities </w:t>
      </w:r>
      <w:r w:rsidR="00FA2712">
        <w:t>resided</w:t>
      </w:r>
      <w:r w:rsidR="00BE1904">
        <w:t xml:space="preserve"> as well as in areas adjacent to the land that w</w:t>
      </w:r>
      <w:r w:rsidR="00807658">
        <w:t>as to be part of the K148 road</w:t>
      </w:r>
      <w:r w:rsidR="009F56C2">
        <w:t>. The latter was</w:t>
      </w:r>
      <w:r w:rsidR="00807658">
        <w:t xml:space="preserve"> for the benefit of the </w:t>
      </w:r>
      <w:r w:rsidR="00BE1904">
        <w:t>owners of the</w:t>
      </w:r>
      <w:r w:rsidR="00807658">
        <w:t>se</w:t>
      </w:r>
      <w:r w:rsidR="00BE1904">
        <w:t xml:space="preserve"> adjacent properties</w:t>
      </w:r>
      <w:r w:rsidR="00807658">
        <w:t>.</w:t>
      </w:r>
      <w:r w:rsidR="00396D3E">
        <w:t xml:space="preserve"> </w:t>
      </w:r>
    </w:p>
    <w:p w14:paraId="346B2692" w14:textId="77777777" w:rsidR="00900BEA" w:rsidRPr="00900BEA" w:rsidRDefault="00900BEA" w:rsidP="00A8473B"/>
    <w:p w14:paraId="45947F96" w14:textId="13E84DF8" w:rsidR="00612834" w:rsidRDefault="004605FA" w:rsidP="00A8473B">
      <w:r>
        <w:t>[9]</w:t>
      </w:r>
      <w:r>
        <w:tab/>
      </w:r>
      <w:r w:rsidR="00396D3E">
        <w:t>A database of IAPs was created which consisted of registered IAPs as well as identified stakeholders. A background information document was produced and together with a registration form sent to IAPs. This document provided a background to the project. It informed the reader of the Environmental Impact Assessment</w:t>
      </w:r>
      <w:r w:rsidR="00FA2712">
        <w:t xml:space="preserve"> (EIA)</w:t>
      </w:r>
      <w:r w:rsidR="00396D3E">
        <w:t xml:space="preserve"> process that was to be followed. </w:t>
      </w:r>
      <w:r w:rsidR="00900BEA">
        <w:t>Flyers were distributed inviting IAPs</w:t>
      </w:r>
      <w:r w:rsidR="00BE1904">
        <w:t xml:space="preserve"> </w:t>
      </w:r>
      <w:r w:rsidR="00900BEA">
        <w:t xml:space="preserve">to get involved in the project by submitting comments. </w:t>
      </w:r>
      <w:r w:rsidR="00653C77">
        <w:t>An</w:t>
      </w:r>
      <w:r w:rsidR="00045CC9">
        <w:t xml:space="preserve"> a</w:t>
      </w:r>
      <w:r w:rsidR="00900BEA">
        <w:t xml:space="preserve">dvertisement of the project was placed in the </w:t>
      </w:r>
      <w:r w:rsidR="00900BEA" w:rsidRPr="00900BEA">
        <w:rPr>
          <w:i/>
        </w:rPr>
        <w:t>Star</w:t>
      </w:r>
      <w:r w:rsidR="00900BEA">
        <w:t xml:space="preserve"> newspaper on 27 February 2015. </w:t>
      </w:r>
    </w:p>
    <w:p w14:paraId="691F40A0" w14:textId="77777777" w:rsidR="00612834" w:rsidRDefault="00612834" w:rsidP="00A8473B"/>
    <w:p w14:paraId="2C396330" w14:textId="4DC183C0" w:rsidR="00612834" w:rsidRDefault="004605FA" w:rsidP="00A8473B">
      <w:r>
        <w:t>[10]</w:t>
      </w:r>
      <w:r>
        <w:tab/>
      </w:r>
      <w:r w:rsidR="00900BEA">
        <w:t>Various experts issued letter</w:t>
      </w:r>
      <w:r w:rsidR="00FA2712">
        <w:t>s</w:t>
      </w:r>
      <w:r w:rsidR="00900BEA">
        <w:t xml:space="preserve"> to directly affected landowners informing them of the studies they would be undertaking</w:t>
      </w:r>
      <w:r w:rsidR="00283869">
        <w:t>,</w:t>
      </w:r>
      <w:r w:rsidR="00900BEA">
        <w:t xml:space="preserve"> and asking for permission to visit their properties in order to undertake their studies. </w:t>
      </w:r>
      <w:r w:rsidR="00396D3E">
        <w:t xml:space="preserve">Site visits were undertaken by a botanist, mammologist and </w:t>
      </w:r>
      <w:r w:rsidR="00FA2712">
        <w:t xml:space="preserve">an </w:t>
      </w:r>
      <w:r w:rsidR="00396D3E">
        <w:t xml:space="preserve">ornithologist on 14 April 2015. A hydrological and </w:t>
      </w:r>
      <w:r w:rsidR="00526853">
        <w:t>hydraulic study was completed</w:t>
      </w:r>
      <w:r w:rsidR="00FA2712">
        <w:t xml:space="preserve"> during this period</w:t>
      </w:r>
      <w:r w:rsidR="00526853">
        <w:t>. A report of the study was pr</w:t>
      </w:r>
      <w:r w:rsidR="00283869">
        <w:t xml:space="preserve">oduced on 18 November 2015. </w:t>
      </w:r>
      <w:r w:rsidR="00B44533">
        <w:t>An A</w:t>
      </w:r>
      <w:r w:rsidR="00526853">
        <w:t xml:space="preserve">rchaeological and Impact Assessment, which forms part of the </w:t>
      </w:r>
      <w:r w:rsidR="00FA2712">
        <w:t>EIA</w:t>
      </w:r>
      <w:r w:rsidR="002313EB">
        <w:t xml:space="preserve">, was conducted. </w:t>
      </w:r>
    </w:p>
    <w:p w14:paraId="74D0A14C" w14:textId="77777777" w:rsidR="00612834" w:rsidRDefault="00612834" w:rsidP="00A8473B"/>
    <w:p w14:paraId="646CA9CE" w14:textId="3256F9FF" w:rsidR="00612834" w:rsidRDefault="004605FA" w:rsidP="00A8473B">
      <w:r>
        <w:t>[11]</w:t>
      </w:r>
      <w:r>
        <w:tab/>
      </w:r>
      <w:r w:rsidR="002313EB">
        <w:t xml:space="preserve">A Draft Scoping Report was </w:t>
      </w:r>
      <w:r w:rsidR="00762894">
        <w:t>compiled. I</w:t>
      </w:r>
      <w:r w:rsidR="00503EAF">
        <w:t>t was made available to all IAP</w:t>
      </w:r>
      <w:r w:rsidR="00762894">
        <w:t>s and the public</w:t>
      </w:r>
      <w:r w:rsidR="00503EAF">
        <w:t xml:space="preserve"> during the period</w:t>
      </w:r>
      <w:r w:rsidR="00762894">
        <w:t xml:space="preserve"> from 16 March to 16 April 2016.</w:t>
      </w:r>
      <w:r w:rsidR="00283869">
        <w:t xml:space="preserve"> All the registered IAP</w:t>
      </w:r>
      <w:r w:rsidR="002E4614">
        <w:t xml:space="preserve">s were informed of this. No comments were received during or after this period. The Report became final. </w:t>
      </w:r>
    </w:p>
    <w:p w14:paraId="4A22E8B4" w14:textId="1207F0EB" w:rsidR="004F4C6F" w:rsidRPr="003A4A9A" w:rsidRDefault="004F4C6F" w:rsidP="00A8473B"/>
    <w:p w14:paraId="11D84809" w14:textId="52F23E90" w:rsidR="003A4A9A" w:rsidRDefault="004605FA" w:rsidP="00A8473B">
      <w:r>
        <w:t>[12]</w:t>
      </w:r>
      <w:r>
        <w:tab/>
      </w:r>
      <w:r w:rsidR="004F4C6F">
        <w:t xml:space="preserve">A draft </w:t>
      </w:r>
      <w:r w:rsidR="00503EAF">
        <w:t>EIA</w:t>
      </w:r>
      <w:r w:rsidR="003A4A9A">
        <w:t xml:space="preserve"> </w:t>
      </w:r>
      <w:r w:rsidR="004F4C6F">
        <w:t>report was made available to all registered IAPs and to the public from 29 July 2016 to 30 August 2016</w:t>
      </w:r>
      <w:r w:rsidR="003A4A9A">
        <w:t xml:space="preserve">. All IAPs were invited to </w:t>
      </w:r>
      <w:r w:rsidR="00503EAF">
        <w:t>comment</w:t>
      </w:r>
      <w:r w:rsidR="003A4A9A">
        <w:t xml:space="preserve"> </w:t>
      </w:r>
      <w:r w:rsidR="00503EAF">
        <w:t>thereon before it was finalised</w:t>
      </w:r>
      <w:r w:rsidR="003A4A9A">
        <w:t xml:space="preserve">. Some comments were received from IAPs. A final EIA report incorporating all comments received was prepared in September 2016. </w:t>
      </w:r>
    </w:p>
    <w:p w14:paraId="2E3357ED" w14:textId="6DA8B080" w:rsidR="00092855" w:rsidRPr="00167CBE" w:rsidRDefault="00092855" w:rsidP="00A8473B"/>
    <w:p w14:paraId="1DA5EC4C" w14:textId="37B9189E" w:rsidR="00C42353" w:rsidRDefault="004605FA" w:rsidP="00A8473B">
      <w:r>
        <w:lastRenderedPageBreak/>
        <w:t>[13]</w:t>
      </w:r>
      <w:r>
        <w:tab/>
      </w:r>
      <w:r w:rsidR="00092855" w:rsidRPr="00C42353">
        <w:t>The</w:t>
      </w:r>
      <w:r w:rsidR="00503EAF">
        <w:t xml:space="preserve"> facts </w:t>
      </w:r>
      <w:r w:rsidR="00B44533">
        <w:t xml:space="preserve">relayed above </w:t>
      </w:r>
      <w:r w:rsidR="00503EAF">
        <w:t xml:space="preserve">reveal </w:t>
      </w:r>
      <w:r w:rsidR="00092855" w:rsidRPr="00C42353">
        <w:t>that the process</w:t>
      </w:r>
      <w:r w:rsidR="003A4A9A" w:rsidRPr="00C42353">
        <w:t xml:space="preserve"> followed in order to secure the EA</w:t>
      </w:r>
      <w:r w:rsidR="00092855" w:rsidRPr="00C42353">
        <w:t xml:space="preserve"> was</w:t>
      </w:r>
      <w:r w:rsidR="003903C0">
        <w:t xml:space="preserve"> both</w:t>
      </w:r>
      <w:r w:rsidR="00092855" w:rsidRPr="00C42353">
        <w:t xml:space="preserve"> carefully curated and thorough.</w:t>
      </w:r>
      <w:r w:rsidR="00167CBE" w:rsidRPr="00C42353">
        <w:t xml:space="preserve"> Various steps were taken to encourage public participation in the process by inviting members of the public to register as IAPs</w:t>
      </w:r>
      <w:r w:rsidR="00F754B4">
        <w:t>,</w:t>
      </w:r>
      <w:r w:rsidR="00167CBE" w:rsidRPr="00C42353">
        <w:t xml:space="preserve"> and then</w:t>
      </w:r>
      <w:r w:rsidR="00503EAF">
        <w:t xml:space="preserve"> by inviting and encouraging th</w:t>
      </w:r>
      <w:r w:rsidR="00167CBE" w:rsidRPr="00C42353">
        <w:t>e</w:t>
      </w:r>
      <w:r w:rsidR="00503EAF">
        <w:t>m</w:t>
      </w:r>
      <w:r w:rsidR="00167CBE" w:rsidRPr="00C42353">
        <w:t xml:space="preserve"> to comment on the various reports that were published as the process unfolded. As a result, it ca</w:t>
      </w:r>
      <w:r w:rsidR="00B44533">
        <w:t>nnot be said that there was</w:t>
      </w:r>
      <w:r w:rsidR="00F754B4">
        <w:t xml:space="preserve"> </w:t>
      </w:r>
      <w:r w:rsidR="00B44533">
        <w:t>no involvement of</w:t>
      </w:r>
      <w:r w:rsidR="00653C77">
        <w:t>,</w:t>
      </w:r>
      <w:r w:rsidR="00B44533">
        <w:t xml:space="preserve"> or</w:t>
      </w:r>
      <w:r w:rsidR="00167CBE" w:rsidRPr="00C42353">
        <w:t xml:space="preserve"> engagement with</w:t>
      </w:r>
      <w:r w:rsidR="00653C77">
        <w:t>,</w:t>
      </w:r>
      <w:r w:rsidR="00167CBE" w:rsidRPr="00C42353">
        <w:t xml:space="preserve"> the public</w:t>
      </w:r>
      <w:r w:rsidR="00C42353">
        <w:t xml:space="preserve"> by </w:t>
      </w:r>
      <w:proofErr w:type="spellStart"/>
      <w:r w:rsidR="00C42353">
        <w:t>Gautrans</w:t>
      </w:r>
      <w:proofErr w:type="spellEnd"/>
      <w:r w:rsidR="00167CBE" w:rsidRPr="00C42353">
        <w:t xml:space="preserve">. </w:t>
      </w:r>
    </w:p>
    <w:p w14:paraId="3E81496C" w14:textId="77777777" w:rsidR="00C42353" w:rsidRPr="00C42353" w:rsidRDefault="00C42353" w:rsidP="00A8473B"/>
    <w:p w14:paraId="7FB8818F" w14:textId="66070E36" w:rsidR="006F56BE" w:rsidRDefault="004605FA" w:rsidP="00A8473B">
      <w:r>
        <w:t>[14]</w:t>
      </w:r>
      <w:r>
        <w:tab/>
      </w:r>
      <w:r w:rsidR="003903C0">
        <w:t>The first applicant had applied to the fifth respondent</w:t>
      </w:r>
      <w:r w:rsidR="005374E1">
        <w:t>, the Ekurhul</w:t>
      </w:r>
      <w:r w:rsidR="003903C0">
        <w:t>eni Metropolitan Municipality</w:t>
      </w:r>
      <w:r w:rsidR="0068527C">
        <w:t xml:space="preserve">, ‘for the establishment of three separate industrial townships known as </w:t>
      </w:r>
      <w:proofErr w:type="spellStart"/>
      <w:r w:rsidR="0068527C">
        <w:t>Vredebos</w:t>
      </w:r>
      <w:proofErr w:type="spellEnd"/>
      <w:r w:rsidR="0068527C">
        <w:t xml:space="preserve"> Extensions 3, 4 and 5, all situate</w:t>
      </w:r>
      <w:r w:rsidR="00F754B4">
        <w:t>d</w:t>
      </w:r>
      <w:r w:rsidR="0068527C">
        <w:t xml:space="preserve"> on a part of the Remainder of Portion 34 of the farm Vlakplaats 136-IR next to the Durban – Johannesburg railway line, also known as the Freight Corridor (collectively “</w:t>
      </w:r>
      <w:proofErr w:type="spellStart"/>
      <w:r w:rsidR="0068527C">
        <w:t>Vredebos</w:t>
      </w:r>
      <w:proofErr w:type="spellEnd"/>
      <w:r w:rsidR="0068527C">
        <w:t>”)’.</w:t>
      </w:r>
      <w:r w:rsidR="005374E1">
        <w:t xml:space="preserve"> </w:t>
      </w:r>
      <w:r w:rsidR="006F56BE" w:rsidRPr="00C42353">
        <w:t>The</w:t>
      </w:r>
      <w:r w:rsidR="006F56BE">
        <w:t xml:space="preserve">re is a Freight Hub at </w:t>
      </w:r>
      <w:proofErr w:type="spellStart"/>
      <w:r w:rsidR="006F56BE">
        <w:t>Vredebos</w:t>
      </w:r>
      <w:proofErr w:type="spellEnd"/>
      <w:r w:rsidR="006F56BE">
        <w:t>, which is about seven kilometres from TSFH</w:t>
      </w:r>
      <w:r w:rsidR="00283869">
        <w:t>,</w:t>
      </w:r>
      <w:r w:rsidR="006F56BE">
        <w:t xml:space="preserve"> and which the applicants have in interest in.</w:t>
      </w:r>
      <w:r w:rsidR="003903C0">
        <w:t xml:space="preserve"> </w:t>
      </w:r>
      <w:r w:rsidR="00F34EA9">
        <w:t xml:space="preserve">The applicants, therefore, had a business interest in the construction of the K148 road. </w:t>
      </w:r>
      <w:r w:rsidR="0068527C">
        <w:t>The second applicant is no ord</w:t>
      </w:r>
      <w:r w:rsidR="00F34EA9">
        <w:t>inary lay person. He is a person</w:t>
      </w:r>
      <w:r w:rsidR="0068527C">
        <w:t xml:space="preserve"> with business acumen. The first applicant is a business that would be interested in developments of its surrounding areas. </w:t>
      </w:r>
    </w:p>
    <w:p w14:paraId="247E3F00" w14:textId="77777777" w:rsidR="006F56BE" w:rsidRDefault="006F56BE" w:rsidP="00A8473B"/>
    <w:p w14:paraId="1250D413" w14:textId="02893D73" w:rsidR="00F30BC7" w:rsidRPr="005F0386" w:rsidRDefault="004605FA" w:rsidP="00A8473B">
      <w:r w:rsidRPr="005F0386">
        <w:t>[15]</w:t>
      </w:r>
      <w:r w:rsidRPr="005F0386">
        <w:tab/>
      </w:r>
      <w:r w:rsidR="006F56BE" w:rsidRPr="005F0386">
        <w:t>There can be little doubt that, o</w:t>
      </w:r>
      <w:r w:rsidR="005374E1" w:rsidRPr="005F0386">
        <w:t>n these facts</w:t>
      </w:r>
      <w:r w:rsidR="0068527C" w:rsidRPr="005F0386">
        <w:t xml:space="preserve">, </w:t>
      </w:r>
      <w:r w:rsidR="00092855" w:rsidRPr="005F0386">
        <w:t>had they acted with the due diligence of a reasonable person in their position</w:t>
      </w:r>
      <w:r w:rsidR="00283869">
        <w:t>,</w:t>
      </w:r>
      <w:r w:rsidR="00092855" w:rsidRPr="005F0386">
        <w:t xml:space="preserve"> </w:t>
      </w:r>
      <w:r w:rsidR="0068527C" w:rsidRPr="005F0386">
        <w:t xml:space="preserve">they </w:t>
      </w:r>
      <w:r w:rsidR="00092855" w:rsidRPr="005F0386">
        <w:t>would have</w:t>
      </w:r>
      <w:r w:rsidR="00EE0696" w:rsidRPr="005F0386">
        <w:t xml:space="preserve"> come to learn of the project and </w:t>
      </w:r>
      <w:r w:rsidR="00092855" w:rsidRPr="005F0386">
        <w:t>registered as an IAP in the period between February and December 2016. That they d</w:t>
      </w:r>
      <w:r w:rsidR="00F754B4">
        <w:t xml:space="preserve">id not </w:t>
      </w:r>
      <w:r w:rsidR="00653C77">
        <w:t xml:space="preserve">do </w:t>
      </w:r>
      <w:r w:rsidR="00B44533">
        <w:t xml:space="preserve">so </w:t>
      </w:r>
      <w:r w:rsidR="00F754B4">
        <w:t xml:space="preserve">is </w:t>
      </w:r>
      <w:r w:rsidR="00283869">
        <w:t xml:space="preserve">of </w:t>
      </w:r>
      <w:r w:rsidR="00F754B4">
        <w:t>their own doing.</w:t>
      </w:r>
      <w:r w:rsidR="00092855" w:rsidRPr="005F0386">
        <w:t xml:space="preserve"> </w:t>
      </w:r>
      <w:r w:rsidR="00167CBE" w:rsidRPr="005F0386">
        <w:t xml:space="preserve">Had they done so they would have had every opportunity to participate in the process by, </w:t>
      </w:r>
      <w:r w:rsidR="00167CBE" w:rsidRPr="00F754B4">
        <w:rPr>
          <w:i/>
        </w:rPr>
        <w:t>inter alia</w:t>
      </w:r>
      <w:r w:rsidR="00167CBE" w:rsidRPr="005F0386">
        <w:t>, commenting on and challenging the various reports that were prepar</w:t>
      </w:r>
      <w:r w:rsidR="005F0386">
        <w:t xml:space="preserve">ed and distributed during 2016. </w:t>
      </w:r>
      <w:r w:rsidR="00735F3B" w:rsidRPr="005F0386">
        <w:t xml:space="preserve">The public was alerted to the K148 decision in December 2016. </w:t>
      </w:r>
      <w:r w:rsidR="00487DCA" w:rsidRPr="005F0386">
        <w:t>Had the</w:t>
      </w:r>
      <w:r w:rsidR="00735F3B" w:rsidRPr="005F0386">
        <w:t xml:space="preserve"> applicants</w:t>
      </w:r>
      <w:r w:rsidR="00487DCA" w:rsidRPr="005F0386">
        <w:t xml:space="preserve"> </w:t>
      </w:r>
      <w:r w:rsidR="00735F3B" w:rsidRPr="005F0386">
        <w:t>registered as</w:t>
      </w:r>
      <w:r w:rsidR="004D5F07" w:rsidRPr="005F0386">
        <w:t xml:space="preserve"> IAP</w:t>
      </w:r>
      <w:r w:rsidR="00735F3B" w:rsidRPr="005F0386">
        <w:t>s</w:t>
      </w:r>
      <w:r w:rsidR="004D5F07" w:rsidRPr="005F0386">
        <w:t xml:space="preserve"> </w:t>
      </w:r>
      <w:r w:rsidR="00735F3B" w:rsidRPr="005F0386">
        <w:t xml:space="preserve">they would have been aware of the </w:t>
      </w:r>
      <w:r w:rsidR="00FB6BC4" w:rsidRPr="005F0386">
        <w:t xml:space="preserve">K148 decision </w:t>
      </w:r>
      <w:r w:rsidR="00487DCA" w:rsidRPr="005F0386">
        <w:t>in December 2016</w:t>
      </w:r>
      <w:r w:rsidR="00283869">
        <w:t>,</w:t>
      </w:r>
      <w:r w:rsidR="00735F3B" w:rsidRPr="005F0386">
        <w:t xml:space="preserve"> </w:t>
      </w:r>
      <w:r w:rsidR="00B44533">
        <w:t>as</w:t>
      </w:r>
      <w:r w:rsidR="00735F3B" w:rsidRPr="005F0386">
        <w:t xml:space="preserve"> all IAPs were so informed</w:t>
      </w:r>
      <w:r w:rsidR="00487DCA" w:rsidRPr="005F0386">
        <w:t>.</w:t>
      </w:r>
      <w:r w:rsidR="00253723" w:rsidRPr="005F0386">
        <w:t xml:space="preserve"> </w:t>
      </w:r>
      <w:r w:rsidR="00735F3B" w:rsidRPr="005F0386">
        <w:t xml:space="preserve">In any event, </w:t>
      </w:r>
      <w:r w:rsidR="00F30BC7" w:rsidRPr="005F0386">
        <w:t>they</w:t>
      </w:r>
      <w:r w:rsidR="00253723" w:rsidRPr="005F0386">
        <w:t xml:space="preserve"> would</w:t>
      </w:r>
      <w:r w:rsidR="00630377">
        <w:t xml:space="preserve"> – on the facts set out in [14] above -</w:t>
      </w:r>
      <w:r w:rsidR="00653C77">
        <w:t xml:space="preserve"> </w:t>
      </w:r>
      <w:r w:rsidR="00F30BC7" w:rsidRPr="005F0386">
        <w:t>reasonably have been expected to have become aware of’</w:t>
      </w:r>
      <w:r w:rsidR="002571CC" w:rsidRPr="005F0386">
        <w:t xml:space="preserve"> the</w:t>
      </w:r>
      <w:r w:rsidR="00F30BC7" w:rsidRPr="005F0386">
        <w:t xml:space="preserve"> </w:t>
      </w:r>
      <w:r w:rsidR="00822A96" w:rsidRPr="005F0386">
        <w:t xml:space="preserve">K148 </w:t>
      </w:r>
      <w:r w:rsidR="002571CC" w:rsidRPr="005F0386">
        <w:t xml:space="preserve">decision </w:t>
      </w:r>
      <w:r w:rsidR="00253723" w:rsidRPr="005F0386">
        <w:t>in December 2016</w:t>
      </w:r>
      <w:r w:rsidR="00E839A4">
        <w:t>.</w:t>
      </w:r>
    </w:p>
    <w:p w14:paraId="238C6579" w14:textId="77777777" w:rsidR="00F30BC7" w:rsidRPr="00F30BC7" w:rsidRDefault="00F30BC7" w:rsidP="00A8473B"/>
    <w:p w14:paraId="63102406" w14:textId="492A9B00" w:rsidR="00F30BC7" w:rsidRPr="00F30BC7" w:rsidRDefault="004605FA" w:rsidP="00A8473B">
      <w:r w:rsidRPr="00F30BC7">
        <w:t>[16]</w:t>
      </w:r>
      <w:r w:rsidRPr="00F30BC7">
        <w:tab/>
      </w:r>
      <w:r w:rsidR="00F30BC7" w:rsidRPr="00F30BC7">
        <w:t>It is of utmost importa</w:t>
      </w:r>
      <w:r w:rsidR="005F0386">
        <w:t>nce that a review application be</w:t>
      </w:r>
      <w:r w:rsidR="00F30BC7" w:rsidRPr="00F30BC7">
        <w:t xml:space="preserve"> instituted without undue delay: it ensures certainty in administrative action and promotes the principle of legality.</w:t>
      </w:r>
      <w:r w:rsidR="0026262A">
        <w:t xml:space="preserve"> The</w:t>
      </w:r>
      <w:r w:rsidR="00FF29B9">
        <w:t xml:space="preserve"> reason for the rule is </w:t>
      </w:r>
      <w:r w:rsidR="0026262A">
        <w:t xml:space="preserve">crisply articulated in </w:t>
      </w:r>
      <w:proofErr w:type="spellStart"/>
      <w:r w:rsidR="00F30BC7" w:rsidRPr="00F30BC7">
        <w:rPr>
          <w:i/>
          <w:iCs/>
        </w:rPr>
        <w:t>Merafong</w:t>
      </w:r>
      <w:proofErr w:type="spellEnd"/>
      <w:r w:rsidR="0026262A">
        <w:rPr>
          <w:iCs/>
        </w:rPr>
        <w:t>:</w:t>
      </w:r>
      <w:r w:rsidR="0026262A">
        <w:t xml:space="preserve"> </w:t>
      </w:r>
    </w:p>
    <w:p w14:paraId="0B963516" w14:textId="29F96515" w:rsidR="00F30BC7" w:rsidRPr="0026262A" w:rsidRDefault="0026262A" w:rsidP="00A8473B">
      <w:r>
        <w:rPr>
          <w:iCs/>
        </w:rPr>
        <w:tab/>
      </w:r>
      <w:r w:rsidR="00F30BC7" w:rsidRPr="0026262A">
        <w:rPr>
          <w:iCs/>
        </w:rPr>
        <w:t>'The rule against delay in instituting review exists for good reason: to curb the potential prejudice that would ensue if the lawfulness of the </w:t>
      </w:r>
      <w:r w:rsidR="00822A96">
        <w:rPr>
          <w:iCs/>
        </w:rPr>
        <w:t>decision</w:t>
      </w:r>
      <w:r w:rsidR="00F30BC7" w:rsidRPr="0026262A">
        <w:rPr>
          <w:iCs/>
        </w:rPr>
        <w:t xml:space="preserve"> remains uncertain. Protracted delays could give rise to calamitous effects. Not just for those who rely upon the </w:t>
      </w:r>
      <w:r w:rsidR="00822A96">
        <w:rPr>
          <w:iCs/>
        </w:rPr>
        <w:t>decision</w:t>
      </w:r>
      <w:r w:rsidR="00F30BC7" w:rsidRPr="0026262A">
        <w:rPr>
          <w:iCs/>
        </w:rPr>
        <w:t xml:space="preserve"> but also for the efficient functioning of the </w:t>
      </w:r>
      <w:r w:rsidR="00822A96">
        <w:rPr>
          <w:iCs/>
        </w:rPr>
        <w:t>decision</w:t>
      </w:r>
      <w:r w:rsidR="00F30BC7" w:rsidRPr="0026262A">
        <w:rPr>
          <w:iCs/>
        </w:rPr>
        <w:t>-making body itself.'</w:t>
      </w:r>
      <w:r>
        <w:rPr>
          <w:rStyle w:val="FootnoteReference"/>
          <w:rFonts w:ascii="Arial" w:hAnsi="Arial" w:cs="Arial"/>
          <w:iCs/>
          <w:sz w:val="24"/>
          <w:szCs w:val="24"/>
        </w:rPr>
        <w:footnoteReference w:id="2"/>
      </w:r>
      <w:r w:rsidR="00F30BC7" w:rsidRPr="0026262A">
        <w:rPr>
          <w:iCs/>
        </w:rPr>
        <w:t> </w:t>
      </w:r>
    </w:p>
    <w:p w14:paraId="05F0CDA2" w14:textId="77777777" w:rsidR="00F30BC7" w:rsidRDefault="00F30BC7" w:rsidP="00A8473B"/>
    <w:p w14:paraId="437125B0" w14:textId="212CA7B5" w:rsidR="00A701D1" w:rsidRDefault="004605FA" w:rsidP="00A8473B">
      <w:r>
        <w:t>[17]</w:t>
      </w:r>
      <w:r>
        <w:tab/>
      </w:r>
      <w:r w:rsidR="00A701D1">
        <w:t xml:space="preserve">A more forceful articulation of the principle is to be found in </w:t>
      </w:r>
      <w:r w:rsidR="00A701D1" w:rsidRPr="00A701D1">
        <w:rPr>
          <w:i/>
        </w:rPr>
        <w:t>Tasima</w:t>
      </w:r>
      <w:r w:rsidR="00A701D1">
        <w:t xml:space="preserve"> where it was said:</w:t>
      </w:r>
    </w:p>
    <w:p w14:paraId="6DED356E" w14:textId="6580EF32" w:rsidR="00A701D1" w:rsidRDefault="00A701D1" w:rsidP="00A8473B">
      <w:r>
        <w:lastRenderedPageBreak/>
        <w:tab/>
        <w:t>‘</w:t>
      </w:r>
      <w:r w:rsidRPr="00A701D1">
        <w:t>While a court ‘should be slow to allow procedural obstacles to prevent it from looking into a challenge to the lawfulness of an exercise of public power’, it is equally a feature of the rule of law that undue delay should not be tolerated. Delay can prejudice the respondent, weaken the ability of the court to consider the merits of a review, and undermine the public interest in bringing certainty and finality to administrative action. A court should therefore exhibit vigilance, consideration and proprietary before overlooking a late review, reactive or otherwise.</w:t>
      </w:r>
      <w:r>
        <w:t>’</w:t>
      </w:r>
      <w:r w:rsidR="00E20AB5">
        <w:rPr>
          <w:rStyle w:val="FootnoteReference"/>
          <w:rFonts w:ascii="Arial" w:hAnsi="Arial" w:cs="Arial"/>
          <w:sz w:val="24"/>
          <w:szCs w:val="24"/>
        </w:rPr>
        <w:footnoteReference w:id="3"/>
      </w:r>
      <w:r>
        <w:t xml:space="preserve"> </w:t>
      </w:r>
    </w:p>
    <w:p w14:paraId="30A9D1AB" w14:textId="77777777" w:rsidR="00A701D1" w:rsidRDefault="00A701D1" w:rsidP="00A8473B"/>
    <w:p w14:paraId="3D03C7F9" w14:textId="1F29C9BA" w:rsidR="00253723" w:rsidRDefault="004605FA" w:rsidP="00A8473B">
      <w:r>
        <w:t>[18]</w:t>
      </w:r>
      <w:r>
        <w:tab/>
      </w:r>
      <w:r w:rsidR="000727B5">
        <w:t xml:space="preserve">It is within the discretion of this court in the interest of justice </w:t>
      </w:r>
      <w:r w:rsidR="00E839A4">
        <w:t xml:space="preserve">to </w:t>
      </w:r>
      <w:r w:rsidR="000727B5">
        <w:t>overlook a failure to institute a review application within the time period prescribed in s</w:t>
      </w:r>
      <w:r w:rsidR="00630377">
        <w:t>ection</w:t>
      </w:r>
      <w:r w:rsidR="000727B5">
        <w:t xml:space="preserve"> 7 of PAJA.</w:t>
      </w:r>
      <w:r w:rsidR="00C221FF">
        <w:rPr>
          <w:rStyle w:val="FootnoteReference"/>
          <w:rFonts w:ascii="Arial" w:hAnsi="Arial" w:cs="Arial"/>
          <w:sz w:val="24"/>
          <w:szCs w:val="24"/>
        </w:rPr>
        <w:footnoteReference w:id="4"/>
      </w:r>
      <w:r w:rsidR="000727B5">
        <w:t xml:space="preserve"> The exercise of the discretion can only occur if the applicant for the review </w:t>
      </w:r>
      <w:r w:rsidR="00253723">
        <w:t>make</w:t>
      </w:r>
      <w:r w:rsidR="006A4FBC">
        <w:t>s</w:t>
      </w:r>
      <w:r w:rsidR="00253723">
        <w:t xml:space="preserve"> out a case warrant</w:t>
      </w:r>
      <w:r w:rsidR="006A4FBC">
        <w:t>ing</w:t>
      </w:r>
      <w:r w:rsidR="00253723">
        <w:t xml:space="preserve"> the </w:t>
      </w:r>
      <w:r w:rsidR="000727B5">
        <w:t>court exercis</w:t>
      </w:r>
      <w:r w:rsidR="009C1AB7">
        <w:t>ing the</w:t>
      </w:r>
      <w:r w:rsidR="006A4FBC">
        <w:t xml:space="preserve"> </w:t>
      </w:r>
      <w:r w:rsidR="000727B5">
        <w:t>discretion</w:t>
      </w:r>
      <w:r w:rsidR="009C1AB7">
        <w:t xml:space="preserve"> in its favour</w:t>
      </w:r>
      <w:r w:rsidR="006A4FBC">
        <w:t>.</w:t>
      </w:r>
      <w:r w:rsidR="000727B5">
        <w:t xml:space="preserve"> </w:t>
      </w:r>
      <w:r w:rsidR="00253723">
        <w:t xml:space="preserve">For this to happen the applicant must at </w:t>
      </w:r>
      <w:r w:rsidR="006A4FBC">
        <w:t xml:space="preserve">the very </w:t>
      </w:r>
      <w:r w:rsidR="00253723">
        <w:t>least proffer a satisfactory explanation for its delay in bringing the application.</w:t>
      </w:r>
      <w:r w:rsidR="00253723">
        <w:rPr>
          <w:rStyle w:val="FootnoteReference"/>
          <w:rFonts w:ascii="Arial" w:hAnsi="Arial" w:cs="Arial"/>
          <w:sz w:val="24"/>
          <w:szCs w:val="24"/>
        </w:rPr>
        <w:footnoteReference w:id="5"/>
      </w:r>
      <w:r w:rsidR="006A4FBC">
        <w:t xml:space="preserve"> </w:t>
      </w:r>
      <w:r w:rsidR="004F44A0">
        <w:t xml:space="preserve">In </w:t>
      </w:r>
      <w:r w:rsidR="004F44A0" w:rsidRPr="004F44A0">
        <w:rPr>
          <w:i/>
        </w:rPr>
        <w:t>Camps Bay Ratepayers</w:t>
      </w:r>
      <w:r w:rsidR="004F44A0">
        <w:t xml:space="preserve">, the Supreme Court of Appeal </w:t>
      </w:r>
      <w:r w:rsidR="009C1AB7">
        <w:t xml:space="preserve">(SCA) </w:t>
      </w:r>
      <w:r w:rsidR="004F44A0">
        <w:t>remind</w:t>
      </w:r>
      <w:r w:rsidR="009C1AB7">
        <w:t>s</w:t>
      </w:r>
      <w:r w:rsidR="004F44A0">
        <w:t xml:space="preserve"> us:</w:t>
      </w:r>
    </w:p>
    <w:p w14:paraId="222987F9" w14:textId="4D22A13E" w:rsidR="004F44A0" w:rsidRDefault="004F44A0" w:rsidP="00A8473B">
      <w:r>
        <w:tab/>
        <w:t>‘[</w:t>
      </w:r>
      <w:r w:rsidRPr="003A1307">
        <w:t>A]</w:t>
      </w:r>
      <w:proofErr w:type="spellStart"/>
      <w:r w:rsidRPr="003A1307">
        <w:t>nd</w:t>
      </w:r>
      <w:proofErr w:type="spellEnd"/>
      <w:r w:rsidRPr="003A1307">
        <w:t xml:space="preserve"> the question whether the interests of justice require the grant of such extension depends on the fact</w:t>
      </w:r>
      <w:r w:rsidR="003229DB">
        <w:t>s</w:t>
      </w:r>
      <w:r w:rsidRPr="003A1307">
        <w:t xml:space="preserve"> and circumstance</w:t>
      </w:r>
      <w:r w:rsidR="003229DB">
        <w:t>s</w:t>
      </w:r>
      <w:r w:rsidRPr="003A1307">
        <w:t xml:space="preserve"> of each case: the party seeking it must furnish a full and reasonable explanation for the delay which covers the entire duration thereof and relevant factors include the nature of the relief sought, the extent </w:t>
      </w:r>
      <w:r w:rsidR="003A1307" w:rsidRPr="003A1307">
        <w:t xml:space="preserve">and cause </w:t>
      </w:r>
      <w:r w:rsidRPr="003A1307">
        <w:t>of the delay</w:t>
      </w:r>
      <w:r w:rsidR="003A1307" w:rsidRPr="003A1307">
        <w:t>, its effect on the administration of justice and other litigants, the importance of the issue raised in the intended proceedings and the prospects of success.</w:t>
      </w:r>
      <w:r w:rsidR="003A1307">
        <w:t>’</w:t>
      </w:r>
      <w:r w:rsidR="003A1307">
        <w:rPr>
          <w:rStyle w:val="FootnoteReference"/>
          <w:rFonts w:ascii="Arial" w:hAnsi="Arial" w:cs="Arial"/>
          <w:sz w:val="24"/>
          <w:szCs w:val="24"/>
        </w:rPr>
        <w:footnoteReference w:id="6"/>
      </w:r>
    </w:p>
    <w:p w14:paraId="399BDBC4" w14:textId="696B9089" w:rsidR="004B2707" w:rsidRDefault="004B2707" w:rsidP="00A8473B"/>
    <w:p w14:paraId="6FA3F742" w14:textId="3482F625" w:rsidR="004B2707" w:rsidRPr="00EE680D" w:rsidRDefault="004605FA" w:rsidP="00A8473B">
      <w:r w:rsidRPr="00EE680D">
        <w:t>[19]</w:t>
      </w:r>
      <w:r w:rsidRPr="00EE680D">
        <w:tab/>
      </w:r>
      <w:r w:rsidR="004B2707" w:rsidRPr="00EE680D">
        <w:t xml:space="preserve">The failure to provide a reasonable explanation </w:t>
      </w:r>
      <w:r w:rsidR="004B2707">
        <w:t xml:space="preserve">for the delay </w:t>
      </w:r>
      <w:r w:rsidR="004B2707" w:rsidRPr="00EE680D">
        <w:t xml:space="preserve">should not be treated lightly. </w:t>
      </w:r>
      <w:r w:rsidR="009A621D">
        <w:t>T</w:t>
      </w:r>
      <w:r w:rsidR="009C1AB7">
        <w:t>he c</w:t>
      </w:r>
      <w:r w:rsidR="004B2707">
        <w:t>ourt and all the other litigants involved in the case, whethe</w:t>
      </w:r>
      <w:r w:rsidR="009A621D">
        <w:t>r they oppose the relief or not</w:t>
      </w:r>
      <w:r w:rsidR="00E839A4">
        <w:t>,</w:t>
      </w:r>
      <w:r w:rsidR="004B2707">
        <w:t xml:space="preserve"> deserve a full and candid explanation of why the delay occurred, under what circumstances it occurred and why it is not so significant as to ti</w:t>
      </w:r>
      <w:r w:rsidR="00AF0631">
        <w:t>lt the scales of justice in favour</w:t>
      </w:r>
      <w:r w:rsidR="004B2707">
        <w:t xml:space="preserve"> </w:t>
      </w:r>
      <w:r w:rsidR="00AF0631">
        <w:t xml:space="preserve">of </w:t>
      </w:r>
      <w:r w:rsidR="004B2707">
        <w:t>the applicants seeking the indulgence. Advice to this effect has already been proffe</w:t>
      </w:r>
      <w:r w:rsidR="00C42353">
        <w:t>r</w:t>
      </w:r>
      <w:r w:rsidR="009C1AB7">
        <w:t>ed by the Constitutional Court (CC) I</w:t>
      </w:r>
      <w:r w:rsidR="00C42353">
        <w:t xml:space="preserve">n </w:t>
      </w:r>
      <w:r w:rsidR="00C42353" w:rsidRPr="00C42353">
        <w:rPr>
          <w:i/>
        </w:rPr>
        <w:t>Tasima</w:t>
      </w:r>
      <w:r w:rsidR="00C42353">
        <w:t>.</w:t>
      </w:r>
      <w:r w:rsidR="004B2707">
        <w:rPr>
          <w:rStyle w:val="FootnoteReference"/>
          <w:rFonts w:ascii="Arial" w:hAnsi="Arial" w:cs="Arial"/>
          <w:sz w:val="24"/>
          <w:szCs w:val="24"/>
        </w:rPr>
        <w:footnoteReference w:id="7"/>
      </w:r>
      <w:r w:rsidR="004B2707">
        <w:t xml:space="preserve"> </w:t>
      </w:r>
    </w:p>
    <w:p w14:paraId="00519F68" w14:textId="77777777" w:rsidR="004B2707" w:rsidRDefault="004B2707" w:rsidP="00A8473B"/>
    <w:p w14:paraId="48D69236" w14:textId="47F8F2AF" w:rsidR="000A49D8" w:rsidRPr="00726605" w:rsidRDefault="004605FA" w:rsidP="00A8473B">
      <w:r w:rsidRPr="00726605">
        <w:t>[20]</w:t>
      </w:r>
      <w:r w:rsidRPr="00726605">
        <w:tab/>
      </w:r>
      <w:r w:rsidR="00C15178" w:rsidRPr="00726605">
        <w:t xml:space="preserve"> </w:t>
      </w:r>
      <w:r w:rsidR="009C1AB7">
        <w:t>Here the</w:t>
      </w:r>
      <w:r w:rsidR="004B2707" w:rsidRPr="00726605">
        <w:t xml:space="preserve"> explanation for the delay</w:t>
      </w:r>
      <w:r w:rsidR="009C1AB7">
        <w:t>, to the extent that there can be said to be one,</w:t>
      </w:r>
      <w:r w:rsidR="004B2707" w:rsidRPr="00726605">
        <w:t xml:space="preserve"> is neither full nor satisfactory. I</w:t>
      </w:r>
      <w:r w:rsidR="00C15178" w:rsidRPr="00726605">
        <w:t>t is si</w:t>
      </w:r>
      <w:r w:rsidR="00E839A4">
        <w:t>mply a case of ‘I did not know’. B</w:t>
      </w:r>
      <w:r w:rsidR="00C15178" w:rsidRPr="00726605">
        <w:t>ut this raises a number of questions, such as for example, what were they doing during all of the 2016 to 2019 years and why</w:t>
      </w:r>
      <w:r w:rsidR="009C1AB7">
        <w:t>,</w:t>
      </w:r>
      <w:r w:rsidR="00C15178" w:rsidRPr="00726605">
        <w:t xml:space="preserve"> acting reasonably</w:t>
      </w:r>
      <w:r w:rsidR="009C1AB7">
        <w:t>,</w:t>
      </w:r>
      <w:r w:rsidR="00C15178" w:rsidRPr="00726605">
        <w:t xml:space="preserve"> they could </w:t>
      </w:r>
      <w:r w:rsidR="00E839A4">
        <w:t>not</w:t>
      </w:r>
      <w:r w:rsidR="00C15178" w:rsidRPr="00726605">
        <w:t xml:space="preserve"> have known of the K148 decision in December 2016. The applicants simply do not provide any facts that give some insight into the</w:t>
      </w:r>
      <w:r w:rsidR="009037E2" w:rsidRPr="00726605">
        <w:t>ir conduct</w:t>
      </w:r>
      <w:r w:rsidR="00E839A4">
        <w:t>,</w:t>
      </w:r>
      <w:r w:rsidR="009037E2" w:rsidRPr="00726605">
        <w:t xml:space="preserve"> allowing this court to come to their rescue. Put differently, as the applicants simply plead ignorance of the K148 decision until December 2019, they must, at the very least, explain why their ignorance is not unreasonable. This they do not do. </w:t>
      </w:r>
      <w:r w:rsidR="000A49D8" w:rsidRPr="00726605">
        <w:t xml:space="preserve">In fact, when faced with the incontestable fact that the project </w:t>
      </w:r>
      <w:r w:rsidR="009C1AB7">
        <w:lastRenderedPageBreak/>
        <w:t xml:space="preserve">was </w:t>
      </w:r>
      <w:r w:rsidR="000A49D8" w:rsidRPr="00726605">
        <w:t>a</w:t>
      </w:r>
      <w:r w:rsidR="009C1AB7">
        <w:t>dvertised</w:t>
      </w:r>
      <w:r w:rsidR="000A49D8" w:rsidRPr="00726605">
        <w:t xml:space="preserve"> </w:t>
      </w:r>
      <w:r w:rsidR="009C1AB7">
        <w:t>to the surrounding communities, to the adjacent landowners and</w:t>
      </w:r>
      <w:r w:rsidR="000A49D8" w:rsidRPr="00726605">
        <w:t xml:space="preserve"> in the </w:t>
      </w:r>
      <w:r w:rsidR="000A49D8" w:rsidRPr="00726605">
        <w:rPr>
          <w:i/>
        </w:rPr>
        <w:t>Star</w:t>
      </w:r>
      <w:r w:rsidR="000A49D8" w:rsidRPr="00726605">
        <w:t xml:space="preserve"> newspaper on 27 February 2015, the</w:t>
      </w:r>
      <w:r w:rsidR="00651388">
        <w:t xml:space="preserve"> </w:t>
      </w:r>
      <w:r w:rsidR="00BB7FC6">
        <w:t>second applicant who deposes t</w:t>
      </w:r>
      <w:r w:rsidR="00651388">
        <w:t xml:space="preserve">o </w:t>
      </w:r>
      <w:r w:rsidR="00BB7FC6">
        <w:t xml:space="preserve">all the main </w:t>
      </w:r>
      <w:r w:rsidR="00651388">
        <w:t>affidavits</w:t>
      </w:r>
      <w:r w:rsidR="000A49D8" w:rsidRPr="00726605">
        <w:t xml:space="preserve"> </w:t>
      </w:r>
      <w:r w:rsidR="00BB7FC6">
        <w:t xml:space="preserve">on behalf of both applicants </w:t>
      </w:r>
      <w:r w:rsidR="000A49D8" w:rsidRPr="00726605">
        <w:t>respond</w:t>
      </w:r>
      <w:r w:rsidR="00651388">
        <w:t>ed</w:t>
      </w:r>
      <w:r w:rsidR="000A49D8" w:rsidRPr="00726605">
        <w:t xml:space="preserve"> </w:t>
      </w:r>
      <w:r w:rsidR="00BB7FC6">
        <w:t>as follows</w:t>
      </w:r>
      <w:r w:rsidR="000A49D8" w:rsidRPr="00726605">
        <w:t>:</w:t>
      </w:r>
    </w:p>
    <w:p w14:paraId="7090935A" w14:textId="34F980D2" w:rsidR="000A49D8" w:rsidRPr="000A49D8" w:rsidRDefault="00651388" w:rsidP="00A8473B">
      <w:r>
        <w:tab/>
        <w:t xml:space="preserve">‘In my experience as a property developer, </w:t>
      </w:r>
      <w:r w:rsidR="000A49D8" w:rsidRPr="00AF2B2C">
        <w:t xml:space="preserve">nobody, not even the most serious business competitors would every day buy every newspaper in the </w:t>
      </w:r>
      <w:proofErr w:type="spellStart"/>
      <w:r w:rsidR="000A49D8" w:rsidRPr="00AF2B2C">
        <w:t>Ekhurhuleni</w:t>
      </w:r>
      <w:proofErr w:type="spellEnd"/>
      <w:r w:rsidR="000A49D8" w:rsidRPr="00AF2B2C">
        <w:t xml:space="preserve"> area and scrutinize all those newspapers from </w:t>
      </w:r>
      <w:r w:rsidR="003229DB">
        <w:t xml:space="preserve">back </w:t>
      </w:r>
      <w:r w:rsidR="000A49D8" w:rsidRPr="00AF2B2C">
        <w:t>to back just to make sure that they do not miss an advertisement that may relate to their business.</w:t>
      </w:r>
      <w:r w:rsidR="000A49D8">
        <w:t xml:space="preserve">’ </w:t>
      </w:r>
    </w:p>
    <w:p w14:paraId="1EF2A568" w14:textId="77777777" w:rsidR="00C42353" w:rsidRDefault="00C42353" w:rsidP="00A8473B"/>
    <w:p w14:paraId="1A6E684D" w14:textId="533589EC" w:rsidR="00AF2B2C" w:rsidRDefault="004605FA" w:rsidP="00A8473B">
      <w:r>
        <w:t>[21]</w:t>
      </w:r>
      <w:r>
        <w:tab/>
      </w:r>
      <w:r w:rsidR="00AF2B2C">
        <w:t>That is not a reasonable explanation for why they remained ignorant of the project. By their own admission they were not some uninterested party. They had a business interest that was affected by the construction of K148. That they would remain ignorant of so prominent a project between 2016 and 2019</w:t>
      </w:r>
      <w:r w:rsidR="00726605">
        <w:t xml:space="preserve"> in this circumstance</w:t>
      </w:r>
      <w:r w:rsidR="00AF2B2C">
        <w:t xml:space="preserve"> is difficult to fathom. The probabilities certainly do not favour their version, but even if it is accepted that they were ignorant, they cannot avoid bearing the consequence of their ignorance. The S</w:t>
      </w:r>
      <w:r w:rsidR="00E839A4">
        <w:t xml:space="preserve">upreme </w:t>
      </w:r>
      <w:r w:rsidR="00AF2B2C">
        <w:t>C</w:t>
      </w:r>
      <w:r w:rsidR="00E839A4">
        <w:t xml:space="preserve">ourt of </w:t>
      </w:r>
      <w:r w:rsidR="00AF2B2C">
        <w:t>A</w:t>
      </w:r>
      <w:r w:rsidR="00743ACC">
        <w:t xml:space="preserve">ppeal </w:t>
      </w:r>
      <w:r w:rsidR="00AF2B2C">
        <w:t>has iterated</w:t>
      </w:r>
      <w:r w:rsidR="002544A4">
        <w:t xml:space="preserve"> the applicable principle in such a case to be:</w:t>
      </w:r>
    </w:p>
    <w:p w14:paraId="5A61D044" w14:textId="5D94A3C4" w:rsidR="002544A4" w:rsidRDefault="002544A4" w:rsidP="00A8473B">
      <w:r>
        <w:tab/>
        <w:t>‘</w:t>
      </w:r>
      <w:r w:rsidRPr="002544A4">
        <w:t xml:space="preserve">In its terms s 7(1) [of PAJA] envisages asking when ‘the person concerned’ was informed or became aware, or might reasonably be expected to have become aware, of the administrative action. This admits of an answer where the act affects and is challenged by an individual, but does not readily admit of an answer where it affects the public at large. In that situation it would be anomalous – if not absurd – if an administrative act were to </w:t>
      </w:r>
      <w:r w:rsidR="003229DB">
        <w:t xml:space="preserve">be </w:t>
      </w:r>
      <w:r w:rsidRPr="002544A4">
        <w:t>reviewable at the instance of one member of the public, and not at the instance of another, depending upon the peculiar knowledge of each. It seems to me that in those circumstances a court must take a broad view of when the public at large might reasonably be expected to have had knowledge</w:t>
      </w:r>
      <w:r w:rsidR="003229DB">
        <w:t xml:space="preserve"> of the action, not dictated by the knowledge</w:t>
      </w:r>
      <w:r w:rsidRPr="002544A4">
        <w:t>, or lack of it, of the particular member or members of the public wh</w:t>
      </w:r>
      <w:r w:rsidR="003229DB">
        <w:t>o</w:t>
      </w:r>
      <w:r w:rsidRPr="002544A4">
        <w:t xml:space="preserve"> have chosen to challenge the act.</w:t>
      </w:r>
      <w:r>
        <w:t>’</w:t>
      </w:r>
      <w:r>
        <w:rPr>
          <w:rStyle w:val="FootnoteReference"/>
          <w:rFonts w:ascii="Arial" w:hAnsi="Arial" w:cs="Arial"/>
          <w:sz w:val="24"/>
          <w:szCs w:val="24"/>
        </w:rPr>
        <w:footnoteReference w:id="8"/>
      </w:r>
    </w:p>
    <w:p w14:paraId="5C9175EA" w14:textId="77777777" w:rsidR="00AF2B2C" w:rsidRDefault="00AF2B2C" w:rsidP="00A8473B"/>
    <w:p w14:paraId="565D1925" w14:textId="47A2FFA0" w:rsidR="004B2707" w:rsidRDefault="004605FA" w:rsidP="00A8473B">
      <w:r>
        <w:t>[22]</w:t>
      </w:r>
      <w:r>
        <w:tab/>
      </w:r>
      <w:r w:rsidR="009037E2">
        <w:t>To sum up: the delay in this matter is unreasonable and there is no good reason for this court to exercise its di</w:t>
      </w:r>
      <w:r w:rsidR="00680674">
        <w:t>scretion to overlook it</w:t>
      </w:r>
      <w:r w:rsidR="00FE52D1">
        <w:t xml:space="preserve">; it simply is not in the </w:t>
      </w:r>
      <w:r w:rsidR="009037E2">
        <w:t>interest of justice</w:t>
      </w:r>
      <w:r w:rsidR="00FE52D1">
        <w:t xml:space="preserve"> to </w:t>
      </w:r>
      <w:r w:rsidR="00E839A4">
        <w:t>do so</w:t>
      </w:r>
      <w:r w:rsidR="00FE52D1">
        <w:t xml:space="preserve">. </w:t>
      </w:r>
      <w:r w:rsidR="0062515A">
        <w:t>On this holding, t</w:t>
      </w:r>
      <w:r w:rsidR="00C15178">
        <w:t>he applicants should be non-suited without this court examining the merits of their case. I</w:t>
      </w:r>
      <w:r w:rsidR="004B2707">
        <w:t>n this regard what the S</w:t>
      </w:r>
      <w:r w:rsidR="00FE52D1">
        <w:t>C</w:t>
      </w:r>
      <w:r w:rsidR="004B2707">
        <w:t xml:space="preserve">A has said concerning glaring non-compliance time periods expressed in rules of court, is apposite:  </w:t>
      </w:r>
    </w:p>
    <w:p w14:paraId="4C9A7B68" w14:textId="77777777" w:rsidR="004B2707" w:rsidRPr="00A217CB" w:rsidRDefault="004B2707" w:rsidP="00A8473B">
      <w:r>
        <w:lastRenderedPageBreak/>
        <w:tab/>
      </w:r>
      <w:r w:rsidRPr="005928A3">
        <w:t>“</w:t>
      </w:r>
      <w:r w:rsidRPr="00A217CB">
        <w:t>In applications of this sort the prospects of success are in general an important, although not decisive, consideration. It has been pointed out (</w:t>
      </w:r>
      <w:proofErr w:type="spellStart"/>
      <w:r w:rsidRPr="00A217CB">
        <w:t>Finbro</w:t>
      </w:r>
      <w:proofErr w:type="spellEnd"/>
      <w:r w:rsidRPr="00A217CB">
        <w:t xml:space="preserve"> Furnishers (Pty) Ltd v Registrar of Deeds, Bloemfontein [1985] ZASCA 71; 1985 (4) SA 773 (A) at 789C) that the court is bound to make an assessment of an applicant's prospects of success as one of the factors relevant to the exercise of its discretion, unless the cumulative effect of the other relevant factors in the case is such as to render the application for condonation obviously unworthy of consideration. I have not dealt with the applicant's prospects of success on appeal because, in my view, the circumstances of </w:t>
      </w:r>
      <w:r w:rsidRPr="00A217CB">
        <w:lastRenderedPageBreak/>
        <w:t xml:space="preserve">the present case are such that we should refuse the application for condonation irrespective of the prospects of success. </w:t>
      </w:r>
      <w:r w:rsidRPr="00A84CF2">
        <w:t>This court has often said that in cases of flagrant breaches of the rules, especially where there is no acceptable explanation therefor, the indulgence of condonation may be refused whatever the merits of the appeal</w:t>
      </w:r>
      <w:r w:rsidRPr="00A217CB">
        <w:t>.</w:t>
      </w:r>
      <w:r>
        <w:t>”</w:t>
      </w:r>
      <w:r>
        <w:rPr>
          <w:rStyle w:val="FootnoteReference"/>
          <w:rFonts w:ascii="Arial" w:hAnsi="Arial" w:cs="Arial"/>
          <w:sz w:val="24"/>
          <w:szCs w:val="24"/>
        </w:rPr>
        <w:footnoteReference w:id="9"/>
      </w:r>
      <w:r>
        <w:t xml:space="preserve"> </w:t>
      </w:r>
    </w:p>
    <w:p w14:paraId="5D7D1A46" w14:textId="77777777" w:rsidR="004B2707" w:rsidRDefault="004B2707" w:rsidP="00A8473B">
      <w:r>
        <w:t xml:space="preserve"> </w:t>
      </w:r>
    </w:p>
    <w:p w14:paraId="3D8913F6" w14:textId="6448604B" w:rsidR="00612834" w:rsidRDefault="004605FA" w:rsidP="00A8473B">
      <w:r>
        <w:t>[23]</w:t>
      </w:r>
      <w:r>
        <w:tab/>
      </w:r>
      <w:r w:rsidR="004B2707">
        <w:t>The phrase “</w:t>
      </w:r>
      <w:r w:rsidR="004B2707" w:rsidRPr="00084FF7">
        <w:rPr>
          <w:i/>
        </w:rPr>
        <w:t>whatever the merits of the appeal</w:t>
      </w:r>
      <w:r w:rsidR="004B2707">
        <w:t>” is not an empty one. It means that even if the merits of the defaulting party’s case is strong it would be denied further access to the court</w:t>
      </w:r>
      <w:r w:rsidR="004B2707">
        <w:rPr>
          <w:rStyle w:val="FootnoteReference"/>
          <w:rFonts w:ascii="Arial" w:hAnsi="Arial" w:cs="Arial"/>
          <w:sz w:val="24"/>
          <w:szCs w:val="24"/>
        </w:rPr>
        <w:footnoteReference w:id="10"/>
      </w:r>
      <w:r w:rsidR="004B2707">
        <w:t xml:space="preserve"> because it fails to provide an adequate and full explanation for its failure to comply with time periods set out in rules of court</w:t>
      </w:r>
      <w:r w:rsidR="009037E2">
        <w:t xml:space="preserve"> or</w:t>
      </w:r>
      <w:r w:rsidR="004B2707">
        <w:t xml:space="preserve"> in statutes</w:t>
      </w:r>
      <w:r w:rsidR="00036E9F">
        <w:t>,</w:t>
      </w:r>
      <w:r w:rsidR="004B2707">
        <w:t xml:space="preserve"> and because the other party is entitled to finality.</w:t>
      </w:r>
      <w:r w:rsidR="004B2707">
        <w:rPr>
          <w:rStyle w:val="FootnoteReference"/>
          <w:rFonts w:ascii="Arial" w:hAnsi="Arial" w:cs="Arial"/>
          <w:sz w:val="24"/>
          <w:szCs w:val="24"/>
        </w:rPr>
        <w:footnoteReference w:id="11"/>
      </w:r>
      <w:r w:rsidR="004B2707">
        <w:t xml:space="preserve"> This is a necessary part of ensuring that the administration of justice is not unduly compromised. In </w:t>
      </w:r>
      <w:r w:rsidR="004B2707" w:rsidRPr="00B57722">
        <w:rPr>
          <w:i/>
        </w:rPr>
        <w:t>Ferreira</w:t>
      </w:r>
      <w:r w:rsidR="004B2707">
        <w:rPr>
          <w:rStyle w:val="FootnoteReference"/>
          <w:rFonts w:ascii="Arial" w:hAnsi="Arial" w:cs="Arial"/>
          <w:i/>
          <w:sz w:val="24"/>
          <w:szCs w:val="24"/>
        </w:rPr>
        <w:footnoteReference w:id="12"/>
      </w:r>
      <w:r w:rsidR="004B2707">
        <w:t xml:space="preserve">  the case of the party seeking the condonation was not without merit and yet it was refused condonation. The pedigree</w:t>
      </w:r>
      <w:r w:rsidR="004B2707">
        <w:rPr>
          <w:rStyle w:val="FootnoteReference"/>
          <w:rFonts w:ascii="Arial" w:hAnsi="Arial" w:cs="Arial"/>
          <w:sz w:val="24"/>
          <w:szCs w:val="24"/>
        </w:rPr>
        <w:footnoteReference w:id="13"/>
      </w:r>
      <w:r w:rsidR="009037E2">
        <w:t xml:space="preserve"> for this principle is</w:t>
      </w:r>
      <w:r w:rsidR="004B2707">
        <w:t xml:space="preserve"> well established</w:t>
      </w:r>
      <w:r w:rsidR="009037E2">
        <w:t>.</w:t>
      </w:r>
      <w:r w:rsidR="00FF29B9" w:rsidRPr="009037E2">
        <w:t xml:space="preserve">  </w:t>
      </w:r>
    </w:p>
    <w:p w14:paraId="0199023A" w14:textId="6FDB1C7B" w:rsidR="00F30BC7" w:rsidRPr="00F30BC7" w:rsidRDefault="00F30BC7" w:rsidP="00A8473B"/>
    <w:p w14:paraId="5EF8C710" w14:textId="254B3F4D" w:rsidR="00F30BC7" w:rsidRPr="00822A96" w:rsidRDefault="00822A96" w:rsidP="00A8473B">
      <w:pPr>
        <w:rPr>
          <w:rFonts w:eastAsia="Times New Roman"/>
          <w:color w:val="000000"/>
          <w:u w:val="single"/>
          <w:lang w:eastAsia="en-ZA"/>
        </w:rPr>
      </w:pPr>
      <w:r w:rsidRPr="00822A96">
        <w:rPr>
          <w:u w:val="single"/>
        </w:rPr>
        <w:t>i</w:t>
      </w:r>
      <w:r w:rsidR="00EC11B5">
        <w:rPr>
          <w:u w:val="single"/>
        </w:rPr>
        <w:t>i</w:t>
      </w:r>
      <w:r w:rsidRPr="00EC11B5">
        <w:tab/>
      </w:r>
      <w:r w:rsidR="00EC11B5" w:rsidRPr="00EC11B5">
        <w:tab/>
      </w:r>
      <w:r w:rsidRPr="00822A96">
        <w:rPr>
          <w:u w:val="single"/>
        </w:rPr>
        <w:t xml:space="preserve">the MEC </w:t>
      </w:r>
      <w:r>
        <w:rPr>
          <w:u w:val="single"/>
        </w:rPr>
        <w:t>decision</w:t>
      </w:r>
      <w:r w:rsidR="00FF29B9" w:rsidRPr="00822A96">
        <w:rPr>
          <w:u w:val="single"/>
        </w:rPr>
        <w:t xml:space="preserve"> </w:t>
      </w:r>
      <w:r w:rsidR="00DC70EE" w:rsidRPr="00822A96">
        <w:rPr>
          <w:u w:val="single"/>
        </w:rPr>
        <w:t xml:space="preserve"> </w:t>
      </w:r>
    </w:p>
    <w:p w14:paraId="19513A3C" w14:textId="6286B130" w:rsidR="006268A0" w:rsidRDefault="004605FA" w:rsidP="00A8473B">
      <w:r>
        <w:lastRenderedPageBreak/>
        <w:t>[24]</w:t>
      </w:r>
      <w:r>
        <w:tab/>
      </w:r>
      <w:r w:rsidR="00B276F8">
        <w:t xml:space="preserve">On 4 February 2020 GDARD received an application from </w:t>
      </w:r>
      <w:proofErr w:type="spellStart"/>
      <w:r w:rsidR="00B276F8">
        <w:t>Gautrans</w:t>
      </w:r>
      <w:proofErr w:type="spellEnd"/>
      <w:r w:rsidR="00B276F8">
        <w:t xml:space="preserve"> to amend the </w:t>
      </w:r>
      <w:r w:rsidR="00451024">
        <w:t>K148</w:t>
      </w:r>
      <w:r w:rsidR="00B276F8">
        <w:t xml:space="preserve"> decision</w:t>
      </w:r>
      <w:r w:rsidR="00253539">
        <w:t xml:space="preserve">. </w:t>
      </w:r>
      <w:r w:rsidR="00B276F8">
        <w:t xml:space="preserve">The application was brought in order to correct certain errors in the </w:t>
      </w:r>
      <w:r w:rsidR="00E97209">
        <w:t>EA</w:t>
      </w:r>
      <w:r w:rsidR="00B276F8">
        <w:t>.</w:t>
      </w:r>
      <w:r w:rsidR="006268A0">
        <w:t xml:space="preserve"> </w:t>
      </w:r>
      <w:r w:rsidR="00253539">
        <w:t xml:space="preserve">Some of these errors were identified </w:t>
      </w:r>
      <w:r w:rsidR="00E5056C">
        <w:t xml:space="preserve">in a letter sent by the applicants to the respondents and were repeated </w:t>
      </w:r>
      <w:r w:rsidR="00253539">
        <w:t xml:space="preserve">by the applicants in their K148 application. They relate to the identification of certain </w:t>
      </w:r>
      <w:r w:rsidR="00E97209">
        <w:t xml:space="preserve">properties </w:t>
      </w:r>
      <w:r w:rsidR="00253539">
        <w:t xml:space="preserve">that would be affected by the construction of the </w:t>
      </w:r>
      <w:r w:rsidR="00E97209">
        <w:t xml:space="preserve">K148 </w:t>
      </w:r>
      <w:r w:rsidR="00253539">
        <w:t>road. The owners of th</w:t>
      </w:r>
      <w:r w:rsidR="004275BD">
        <w:t xml:space="preserve">ese properties </w:t>
      </w:r>
      <w:r w:rsidR="00253539">
        <w:t xml:space="preserve">were </w:t>
      </w:r>
      <w:r w:rsidR="004275BD">
        <w:t xml:space="preserve">informed of </w:t>
      </w:r>
      <w:r w:rsidR="00253539">
        <w:t xml:space="preserve">the application for amendment. The amendment also includes allowing the construction to take place over a watercourse and a floodplain. The </w:t>
      </w:r>
      <w:r w:rsidR="00451024">
        <w:t>K148</w:t>
      </w:r>
      <w:r w:rsidR="00253539">
        <w:t xml:space="preserve"> decision did not allow for the construction of the road over the watercourse, the floodplain and on the portions of land now identified. </w:t>
      </w:r>
      <w:r w:rsidR="006268A0">
        <w:t xml:space="preserve">The applicants became aware of the application </w:t>
      </w:r>
      <w:r w:rsidR="00823CB1">
        <w:t xml:space="preserve">on 31 March 2020. They registered as an IAP. </w:t>
      </w:r>
      <w:r w:rsidR="00B276F8">
        <w:t xml:space="preserve"> </w:t>
      </w:r>
    </w:p>
    <w:p w14:paraId="3184EE4E" w14:textId="77777777" w:rsidR="00557FFE" w:rsidRDefault="00557FFE" w:rsidP="00A8473B"/>
    <w:p w14:paraId="5ACE4899" w14:textId="621F36D0" w:rsidR="006268A0" w:rsidRDefault="004605FA" w:rsidP="00A8473B">
      <w:r>
        <w:t>[25]</w:t>
      </w:r>
      <w:r>
        <w:tab/>
      </w:r>
      <w:r w:rsidR="00CE6863">
        <w:t>Based on various grounds, o</w:t>
      </w:r>
      <w:r w:rsidR="00823CB1">
        <w:t>n 13 April 2020</w:t>
      </w:r>
      <w:r w:rsidR="00CE6863">
        <w:t>,</w:t>
      </w:r>
      <w:r w:rsidR="00823CB1">
        <w:t xml:space="preserve"> they objected to the granting of the amendment. On 11 May 2020 they expanded the grounds of their objection. </w:t>
      </w:r>
      <w:r w:rsidR="00CE6863">
        <w:t>Their grounds of objection are in all material respect</w:t>
      </w:r>
      <w:r w:rsidR="00477522">
        <w:t>s</w:t>
      </w:r>
      <w:r w:rsidR="00CE6863">
        <w:t xml:space="preserve"> the same as those raised in their review application of the K148 decision. </w:t>
      </w:r>
    </w:p>
    <w:p w14:paraId="384EE5BE" w14:textId="77777777" w:rsidR="00557FFE" w:rsidRDefault="00557FFE" w:rsidP="00A8473B"/>
    <w:p w14:paraId="4FFBF6A6" w14:textId="6C85BFE2" w:rsidR="00092855" w:rsidRDefault="004605FA" w:rsidP="00A8473B">
      <w:r>
        <w:lastRenderedPageBreak/>
        <w:t>[26]</w:t>
      </w:r>
      <w:r>
        <w:tab/>
      </w:r>
      <w:r w:rsidR="00B276F8">
        <w:t>On 4 January 2021 GDARD made the following findings:</w:t>
      </w:r>
    </w:p>
    <w:p w14:paraId="13BFCCA9" w14:textId="7904DCEC" w:rsidR="00B276F8" w:rsidRPr="0081255C" w:rsidRDefault="00B276F8" w:rsidP="00A8473B">
      <w:r>
        <w:t>‘</w:t>
      </w:r>
      <w:r w:rsidRPr="0081255C">
        <w:t>4.1</w:t>
      </w:r>
      <w:r w:rsidRPr="0081255C">
        <w:tab/>
        <w:t xml:space="preserve">The amendment application is in terms of Part 1 and therefore no impacts are expected; the portions to be amended were assessed in the [EIA] report dated September 2016, hence the </w:t>
      </w:r>
      <w:r w:rsidRPr="00477522">
        <w:t>Department accept</w:t>
      </w:r>
      <w:r w:rsidRPr="0081255C">
        <w:t xml:space="preserve"> that Part 1 Amendment proc</w:t>
      </w:r>
      <w:r w:rsidR="0081255C" w:rsidRPr="0081255C">
        <w:t>ess is applicable for this amendment application;</w:t>
      </w:r>
    </w:p>
    <w:p w14:paraId="01A2AF8F" w14:textId="1DF840B0" w:rsidR="0081255C" w:rsidRPr="0081255C" w:rsidRDefault="0081255C" w:rsidP="00A8473B">
      <w:r w:rsidRPr="0081255C">
        <w:t>4.2</w:t>
      </w:r>
      <w:r w:rsidRPr="0081255C">
        <w:tab/>
        <w:t>The application is also for amendments of errors in the initial EA;</w:t>
      </w:r>
    </w:p>
    <w:p w14:paraId="57D65EA7" w14:textId="61213C78" w:rsidR="0081255C" w:rsidRPr="0081255C" w:rsidRDefault="0081255C" w:rsidP="00A8473B">
      <w:r w:rsidRPr="0081255C">
        <w:t>4.3</w:t>
      </w:r>
      <w:r w:rsidRPr="0081255C">
        <w:tab/>
        <w:t>It was an error for the exclusion of the development within a watercourse and floodplain.</w:t>
      </w:r>
    </w:p>
    <w:p w14:paraId="5319A2A1" w14:textId="008122D4" w:rsidR="0081255C" w:rsidRDefault="0081255C" w:rsidP="00A8473B">
      <w:r w:rsidRPr="0081255C">
        <w:t>4.4</w:t>
      </w:r>
      <w:r w:rsidRPr="0081255C">
        <w:tab/>
        <w:t>Public participation process was undertaken in accordance with the requirements of the regulations and the public was given an opportunity to participate in proposed amendment.</w:t>
      </w:r>
      <w:r>
        <w:t>’ (Quote is verbatim)</w:t>
      </w:r>
    </w:p>
    <w:p w14:paraId="35A504F5" w14:textId="43308F70" w:rsidR="00092855" w:rsidRDefault="00092855" w:rsidP="00A8473B"/>
    <w:p w14:paraId="7D6A0FB8" w14:textId="29C4588C" w:rsidR="0081255C" w:rsidRDefault="004605FA" w:rsidP="00A8473B">
      <w:r>
        <w:lastRenderedPageBreak/>
        <w:t>[27]</w:t>
      </w:r>
      <w:r>
        <w:tab/>
      </w:r>
      <w:r w:rsidR="0081255C">
        <w:t>In the light of those findings the following decision was taken:</w:t>
      </w:r>
    </w:p>
    <w:p w14:paraId="0F9B91AF" w14:textId="2CD3F75D" w:rsidR="0081255C" w:rsidRDefault="0081255C" w:rsidP="00A8473B">
      <w:r>
        <w:tab/>
        <w:t>‘</w:t>
      </w:r>
      <w:r w:rsidRPr="0081255C">
        <w:t>In view of the above, this Department is of the opinion that the amendment would not increase scope and level of</w:t>
      </w:r>
      <w:r w:rsidR="005F2C17">
        <w:t xml:space="preserve"> the</w:t>
      </w:r>
      <w:r w:rsidRPr="0081255C">
        <w:t xml:space="preserve"> impacts and as a result there would be no conflict with the general objectives and principles if integrated environmental management laid down in Chapter 5 of the NEMA. The [EA</w:t>
      </w:r>
      <w:r w:rsidR="005F2C17">
        <w:t xml:space="preserve">] </w:t>
      </w:r>
      <w:r w:rsidRPr="0081255C">
        <w:t>is accordingly amended.</w:t>
      </w:r>
      <w:r>
        <w:t xml:space="preserve">’ </w:t>
      </w:r>
      <w:r w:rsidR="005F2C17">
        <w:t>(Quote is verbatim.)</w:t>
      </w:r>
    </w:p>
    <w:p w14:paraId="4FCA14EF" w14:textId="77777777" w:rsidR="00557FFE" w:rsidRDefault="00557FFE" w:rsidP="00A8473B"/>
    <w:p w14:paraId="073D7F51" w14:textId="05EB2A59" w:rsidR="0081255C" w:rsidRDefault="004605FA" w:rsidP="00A8473B">
      <w:r>
        <w:t>[28]</w:t>
      </w:r>
      <w:r>
        <w:tab/>
      </w:r>
      <w:r w:rsidR="00CC49E3">
        <w:t xml:space="preserve">Two and a half months later, on 16 March 2021, the </w:t>
      </w:r>
      <w:r w:rsidR="006268A0">
        <w:t>applicants</w:t>
      </w:r>
      <w:r w:rsidR="00557FFE">
        <w:t xml:space="preserve"> lodged an appeal with </w:t>
      </w:r>
      <w:r w:rsidR="00502E87">
        <w:t xml:space="preserve">the first respondent, </w:t>
      </w:r>
      <w:r w:rsidR="00557FFE">
        <w:t xml:space="preserve">the </w:t>
      </w:r>
      <w:r w:rsidR="00502E87">
        <w:t>MEC</w:t>
      </w:r>
      <w:r w:rsidR="00557FFE">
        <w:t xml:space="preserve">. </w:t>
      </w:r>
      <w:r w:rsidR="002479FC">
        <w:t>On 3 September 2021 the MEC dismissed their application.</w:t>
      </w:r>
    </w:p>
    <w:p w14:paraId="725DCEE7" w14:textId="57B434AE" w:rsidR="0081255C" w:rsidRDefault="0081255C" w:rsidP="00A8473B"/>
    <w:p w14:paraId="6215F8B3" w14:textId="1958FCE9" w:rsidR="00092855" w:rsidRDefault="004605FA" w:rsidP="00A8473B">
      <w:r>
        <w:t>[29]</w:t>
      </w:r>
      <w:r>
        <w:tab/>
      </w:r>
      <w:r w:rsidR="00FF1B86">
        <w:t>The MEC says the following about the amendment and the reasons for his decision to dismiss the appeal of the applicants:</w:t>
      </w:r>
    </w:p>
    <w:p w14:paraId="4F60F5F6" w14:textId="5176AE61" w:rsidR="00FF1B86" w:rsidRPr="009A5E27" w:rsidRDefault="00FF1B86" w:rsidP="00A8473B">
      <w:r>
        <w:tab/>
        <w:t>‘</w:t>
      </w:r>
      <w:r w:rsidRPr="009A5E27">
        <w:t xml:space="preserve">g) … you are advised that the decision to initiate </w:t>
      </w:r>
      <w:r w:rsidR="00F41BFC" w:rsidRPr="009A5E27">
        <w:t>the amendment</w:t>
      </w:r>
      <w:r w:rsidR="005F2C17">
        <w:t>s</w:t>
      </w:r>
      <w:r w:rsidR="00F41BFC" w:rsidRPr="009A5E27">
        <w:t xml:space="preserve"> … was taken in order to correct errors contained therein.</w:t>
      </w:r>
    </w:p>
    <w:p w14:paraId="6BFF2ACF" w14:textId="50D54701" w:rsidR="00F41BFC" w:rsidRPr="009A5E27" w:rsidRDefault="00F41BFC" w:rsidP="00A8473B">
      <w:r w:rsidRPr="009A5E27">
        <w:tab/>
        <w:t>h) The current alignment of the proposed development /K148 as contained in the Department’s decision dated 04 January 2021 was assessed during the [EIA] process.</w:t>
      </w:r>
    </w:p>
    <w:p w14:paraId="38BB2AB2" w14:textId="557C1208" w:rsidR="00FF1B86" w:rsidRPr="009A5E27" w:rsidRDefault="00F41BFC" w:rsidP="00A8473B">
      <w:r w:rsidRPr="009A5E27">
        <w:tab/>
      </w:r>
      <w:proofErr w:type="spellStart"/>
      <w:r w:rsidRPr="009A5E27">
        <w:t>i</w:t>
      </w:r>
      <w:proofErr w:type="spellEnd"/>
      <w:r w:rsidRPr="009A5E27">
        <w:t xml:space="preserve">) Therefore, the inclusion of Portions RE/46, 58 AND 65 of the farm </w:t>
      </w:r>
      <w:proofErr w:type="spellStart"/>
      <w:r w:rsidRPr="009A5E27">
        <w:t>Tamboekiesfontein</w:t>
      </w:r>
      <w:proofErr w:type="spellEnd"/>
      <w:r w:rsidRPr="009A5E27">
        <w:t xml:space="preserve"> 173-IR</w:t>
      </w:r>
      <w:r w:rsidR="009A5E27" w:rsidRPr="009A5E27">
        <w:t xml:space="preserve"> and Portions 18 and 19 of the farm </w:t>
      </w:r>
      <w:proofErr w:type="spellStart"/>
      <w:r w:rsidR="009A5E27" w:rsidRPr="009A5E27">
        <w:t>Koppieskraal</w:t>
      </w:r>
      <w:proofErr w:type="spellEnd"/>
      <w:r w:rsidR="009A5E27" w:rsidRPr="009A5E27">
        <w:t xml:space="preserve"> 157-IR does not constitute </w:t>
      </w:r>
      <w:r w:rsidR="00557FFE">
        <w:t>a change of scope of the issued</w:t>
      </w:r>
      <w:r w:rsidR="009A5E27" w:rsidRPr="009A5E27">
        <w:t>[EA].</w:t>
      </w:r>
    </w:p>
    <w:p w14:paraId="35BB11D6" w14:textId="0CCCF598" w:rsidR="00FF1B86" w:rsidRDefault="009A5E27" w:rsidP="00A8473B">
      <w:r w:rsidRPr="009A5E27">
        <w:tab/>
        <w:t>j) Further</w:t>
      </w:r>
      <w:r w:rsidR="005F2C17">
        <w:t>,</w:t>
      </w:r>
      <w:r w:rsidRPr="009A5E27">
        <w:t xml:space="preserve"> the alignment of the propose development in respect of width and length remains the same and thus the inclusion of other properties cited in the amendment decision dated 04 </w:t>
      </w:r>
      <w:proofErr w:type="spellStart"/>
      <w:r w:rsidRPr="009A5E27">
        <w:t>Januray</w:t>
      </w:r>
      <w:proofErr w:type="spellEnd"/>
      <w:r w:rsidRPr="009A5E27">
        <w:t xml:space="preserve"> 2021 will not necessarily increase the level of impacts associated with the proposed development.</w:t>
      </w:r>
      <w:r>
        <w:t>’</w:t>
      </w:r>
    </w:p>
    <w:p w14:paraId="0F9183A8" w14:textId="77777777" w:rsidR="00557FFE" w:rsidRDefault="00557FFE" w:rsidP="00A8473B"/>
    <w:p w14:paraId="7153EB3E" w14:textId="506DA4D2" w:rsidR="00ED3451" w:rsidRPr="00477522" w:rsidRDefault="004605FA" w:rsidP="00A8473B">
      <w:r w:rsidRPr="00477522">
        <w:t>[30]</w:t>
      </w:r>
      <w:r w:rsidRPr="00477522">
        <w:tab/>
      </w:r>
      <w:r w:rsidR="00CC49E3">
        <w:t xml:space="preserve">Almost exactly 180 days later the applicants instituted a review application against the </w:t>
      </w:r>
      <w:r w:rsidR="00CC49E3" w:rsidRPr="005F2C17">
        <w:t>MEC</w:t>
      </w:r>
      <w:r w:rsidR="00CC49E3">
        <w:t xml:space="preserve"> decision. </w:t>
      </w:r>
      <w:r w:rsidR="00DC1739">
        <w:t xml:space="preserve">At this point it </w:t>
      </w:r>
      <w:r w:rsidR="005F2C17">
        <w:t xml:space="preserve">is </w:t>
      </w:r>
      <w:r w:rsidR="00DC1739">
        <w:t>necessary to pause and mention that</w:t>
      </w:r>
      <w:r w:rsidR="00477522">
        <w:t>,</w:t>
      </w:r>
      <w:r w:rsidR="00DC1739">
        <w:t xml:space="preserve"> according to the respondents</w:t>
      </w:r>
      <w:r w:rsidR="00477522">
        <w:t>,</w:t>
      </w:r>
      <w:r w:rsidR="00DC1739">
        <w:t xml:space="preserve"> the application was brought 198 days after the MEC decision was taken. For this they correctly rely on when the application was delivered to them. </w:t>
      </w:r>
      <w:r w:rsidR="00ED3451">
        <w:t>However, t</w:t>
      </w:r>
      <w:r w:rsidR="00CE6863">
        <w:t xml:space="preserve">he </w:t>
      </w:r>
      <w:r w:rsidR="00DC1739">
        <w:t xml:space="preserve">application </w:t>
      </w:r>
      <w:r w:rsidR="00CE6863">
        <w:t xml:space="preserve">was issued by the registrar </w:t>
      </w:r>
      <w:r w:rsidR="00ED3451">
        <w:t xml:space="preserve">on 2 March 2022, which is within the </w:t>
      </w:r>
      <w:r w:rsidR="00DC1739">
        <w:t>180</w:t>
      </w:r>
      <w:r w:rsidR="00ED3451">
        <w:t>-</w:t>
      </w:r>
      <w:r w:rsidR="00DC1739">
        <w:t>day period</w:t>
      </w:r>
      <w:r w:rsidR="00ED3451">
        <w:t xml:space="preserve"> allowed by s</w:t>
      </w:r>
      <w:r w:rsidR="00502E87">
        <w:t>ection</w:t>
      </w:r>
      <w:r w:rsidR="00ED3451">
        <w:t xml:space="preserve"> </w:t>
      </w:r>
      <w:r w:rsidR="00ED3451">
        <w:lastRenderedPageBreak/>
        <w:t>7(1)</w:t>
      </w:r>
      <w:r w:rsidR="00502E87">
        <w:t xml:space="preserve"> of PAJA</w:t>
      </w:r>
      <w:r w:rsidR="00DC1739">
        <w:t>.</w:t>
      </w:r>
      <w:r w:rsidR="00ED3451">
        <w:t xml:space="preserve"> It would therefore be fair to th</w:t>
      </w:r>
      <w:r w:rsidR="00BB1DE5">
        <w:t>e applicants to accept that the</w:t>
      </w:r>
      <w:r w:rsidR="00ED3451">
        <w:t xml:space="preserve"> </w:t>
      </w:r>
      <w:r w:rsidR="00ED3451" w:rsidRPr="00477522">
        <w:t>application</w:t>
      </w:r>
      <w:r w:rsidR="00264340" w:rsidRPr="00477522">
        <w:t xml:space="preserve"> was brought within, albeit</w:t>
      </w:r>
      <w:r w:rsidR="00ED3451" w:rsidRPr="00477522">
        <w:t xml:space="preserve"> only</w:t>
      </w:r>
      <w:r w:rsidR="00264340" w:rsidRPr="00477522">
        <w:t xml:space="preserve"> just</w:t>
      </w:r>
      <w:r w:rsidR="00ED3451" w:rsidRPr="00477522">
        <w:t>, the 180-day period.</w:t>
      </w:r>
      <w:r w:rsidR="00DC1739" w:rsidRPr="00477522">
        <w:t xml:space="preserve"> </w:t>
      </w:r>
    </w:p>
    <w:p w14:paraId="7E560EE6" w14:textId="77777777" w:rsidR="008A2BD6" w:rsidRPr="00477522" w:rsidRDefault="008A2BD6" w:rsidP="00A8473B"/>
    <w:p w14:paraId="4E7A7658" w14:textId="2721A2C2" w:rsidR="00ED3451" w:rsidRPr="00477522" w:rsidRDefault="004605FA" w:rsidP="00A8473B">
      <w:r w:rsidRPr="00477522">
        <w:t>[31]</w:t>
      </w:r>
      <w:r w:rsidRPr="00477522">
        <w:tab/>
      </w:r>
      <w:r w:rsidR="00ED3451" w:rsidRPr="00477522">
        <w:t>The respondents say that even if this court were to accept that it was brought within</w:t>
      </w:r>
      <w:r w:rsidR="00ED3451" w:rsidRPr="00605AF7">
        <w:t xml:space="preserve"> the 180-day period it should still not be entertained as it was unduly delayed. The point raised is that s</w:t>
      </w:r>
      <w:r w:rsidR="00502E87">
        <w:t>ection</w:t>
      </w:r>
      <w:r w:rsidR="00ED3451" w:rsidRPr="00605AF7">
        <w:t xml:space="preserve"> 7(1) does not licence a party to wait for 180 days before it institutes a review proceeding. The 180 days al</w:t>
      </w:r>
      <w:r w:rsidR="00CE6863">
        <w:t>lowed constitute an outer limit - the</w:t>
      </w:r>
      <w:r w:rsidR="00ED3451" w:rsidRPr="00605AF7">
        <w:t xml:space="preserve"> maximum period</w:t>
      </w:r>
      <w:r w:rsidR="00CE6863">
        <w:t xml:space="preserve"> -</w:t>
      </w:r>
      <w:r w:rsidR="00ED3451" w:rsidRPr="00605AF7">
        <w:t xml:space="preserve"> that the legislature has deemed as being sufficient time to institute the proceeding. The application should have been brought as soon as the MEC decision was issued. This is particularly so since the complaints raised in the review are a repe</w:t>
      </w:r>
      <w:r w:rsidR="00502E87">
        <w:t>tition</w:t>
      </w:r>
      <w:r w:rsidR="00ED3451" w:rsidRPr="00605AF7">
        <w:t xml:space="preserve"> of their grounds of objection and of the appeal. They were in possession of all the information they required to institute the review</w:t>
      </w:r>
      <w:r w:rsidR="00502E87">
        <w:t xml:space="preserve"> as soon as they received the MEC decision</w:t>
      </w:r>
      <w:r w:rsidR="00ED3451" w:rsidRPr="00605AF7">
        <w:t>. At best for them</w:t>
      </w:r>
      <w:r w:rsidR="00477522">
        <w:t>,</w:t>
      </w:r>
      <w:r w:rsidR="00ED3451" w:rsidRPr="00605AF7">
        <w:t xml:space="preserve"> they waited until the very last moment to institute the </w:t>
      </w:r>
      <w:r w:rsidR="00ED3451" w:rsidRPr="00477522">
        <w:t>application</w:t>
      </w:r>
      <w:r w:rsidR="00605AF7" w:rsidRPr="00477522">
        <w:t xml:space="preserve">. </w:t>
      </w:r>
    </w:p>
    <w:p w14:paraId="344B082A" w14:textId="10577F49" w:rsidR="00605AF7" w:rsidRPr="00605AF7" w:rsidRDefault="00605AF7" w:rsidP="00A8473B"/>
    <w:p w14:paraId="195799E2" w14:textId="5B820C60" w:rsidR="00605AF7" w:rsidRDefault="004605FA" w:rsidP="00A8473B">
      <w:r>
        <w:t>[32]</w:t>
      </w:r>
      <w:r>
        <w:tab/>
      </w:r>
      <w:r w:rsidR="00CC49E3">
        <w:t xml:space="preserve">Their application is voluminous. The founding affidavit </w:t>
      </w:r>
      <w:r w:rsidR="00502E87">
        <w:t xml:space="preserve">alone </w:t>
      </w:r>
      <w:r w:rsidR="00CC49E3">
        <w:t>consist</w:t>
      </w:r>
      <w:r w:rsidR="00502E87">
        <w:t>s</w:t>
      </w:r>
      <w:r w:rsidR="00CC49E3">
        <w:t xml:space="preserve"> of 120 pages</w:t>
      </w:r>
      <w:r w:rsidR="00502E87">
        <w:t xml:space="preserve">. It </w:t>
      </w:r>
      <w:r w:rsidR="00CC49E3">
        <w:t>repeat</w:t>
      </w:r>
      <w:r w:rsidR="00502E87">
        <w:t>s</w:t>
      </w:r>
      <w:r w:rsidR="00CC49E3">
        <w:t xml:space="preserve"> much of what they say in their papers in the </w:t>
      </w:r>
      <w:r w:rsidR="00451024">
        <w:t>K148</w:t>
      </w:r>
      <w:r w:rsidR="00CC49E3">
        <w:t xml:space="preserve"> review application. </w:t>
      </w:r>
      <w:r w:rsidR="00ED3451">
        <w:t xml:space="preserve">This application is really used by the applicants to enhance and strengthen their case in the </w:t>
      </w:r>
      <w:r w:rsidR="00451024">
        <w:t>K148</w:t>
      </w:r>
      <w:r w:rsidR="00ED3451">
        <w:t xml:space="preserve"> application. </w:t>
      </w:r>
      <w:r w:rsidR="00A619B6">
        <w:t>T</w:t>
      </w:r>
      <w:r w:rsidR="00605AF7">
        <w:t>he applicants say that the only reason for instituting the application at the eleventh hour is because their attorney conducts a single-person practice and was thus not able to launch the application sooner. No other reason for delaying the application until the very last moment is furnished.</w:t>
      </w:r>
    </w:p>
    <w:p w14:paraId="360CE1DC" w14:textId="77777777" w:rsidR="00605AF7" w:rsidRPr="00605AF7" w:rsidRDefault="00605AF7" w:rsidP="00A8473B"/>
    <w:p w14:paraId="3075B298" w14:textId="130254F6" w:rsidR="006C509C" w:rsidRDefault="004605FA" w:rsidP="00A8473B">
      <w:r>
        <w:lastRenderedPageBreak/>
        <w:t>[33]</w:t>
      </w:r>
      <w:r>
        <w:tab/>
      </w:r>
      <w:r w:rsidR="00605AF7">
        <w:t xml:space="preserve">The applicants do not quibble with the principle that the application </w:t>
      </w:r>
      <w:r w:rsidR="00502E87">
        <w:t xml:space="preserve">should </w:t>
      </w:r>
      <w:r w:rsidR="00605AF7">
        <w:t xml:space="preserve">be brought as soon as they were made aware of the MEC decision. </w:t>
      </w:r>
      <w:r w:rsidR="005C1794">
        <w:t>T</w:t>
      </w:r>
      <w:r w:rsidR="00605AF7">
        <w:t>he</w:t>
      </w:r>
      <w:r w:rsidR="005C1794">
        <w:t xml:space="preserve">y accept that </w:t>
      </w:r>
      <w:r w:rsidR="005F2C17">
        <w:t xml:space="preserve">they </w:t>
      </w:r>
      <w:r w:rsidR="005C1794">
        <w:t>were required to bring the application very soon after the MEC</w:t>
      </w:r>
      <w:r w:rsidR="00502E87">
        <w:t xml:space="preserve"> </w:t>
      </w:r>
      <w:r w:rsidR="005C1794">
        <w:t>decision was relayed to them. After all, they had all the evidence they required to mount their case</w:t>
      </w:r>
      <w:r w:rsidR="00BB1DE5">
        <w:t>,</w:t>
      </w:r>
      <w:r w:rsidR="005C1794">
        <w:t xml:space="preserve"> and raised nothing in the review application that was not already raised in their K148 application, their objection as well as their appeal to the MEC. This was all available to their attorney at the time they received the MEC decision. Thus, their explanation that they were constrained by their attorney does not assist them. It should not have taken him six months to institute the application. The inference that he and they sat idly by and allowed the time to </w:t>
      </w:r>
      <w:r w:rsidR="00A166AB">
        <w:t xml:space="preserve">while away cannot be </w:t>
      </w:r>
      <w:r w:rsidR="006C509C">
        <w:t xml:space="preserve">disregarded. </w:t>
      </w:r>
      <w:r w:rsidR="008E342E">
        <w:t xml:space="preserve">This is all the more so, given </w:t>
      </w:r>
      <w:r w:rsidR="006C509C">
        <w:t>that he provides no factual detail to support the claim that he was unable to attend to the matter until the very last moment</w:t>
      </w:r>
      <w:r w:rsidR="000C1F7A">
        <w:t xml:space="preserve">. It is simply a bald claim </w:t>
      </w:r>
      <w:r w:rsidR="006C509C">
        <w:t>made</w:t>
      </w:r>
      <w:r w:rsidR="000C1F7A">
        <w:t xml:space="preserve"> by the applicants and confirmed – by way of a standard confirmatory affidavit - by himself</w:t>
      </w:r>
      <w:r w:rsidR="006C509C">
        <w:t>. On its own it cannot be allowed to prevail.</w:t>
      </w:r>
    </w:p>
    <w:p w14:paraId="68265C54" w14:textId="77777777" w:rsidR="006C509C" w:rsidRDefault="006C509C" w:rsidP="00A8473B"/>
    <w:p w14:paraId="63108FE9" w14:textId="1BEDF5FB" w:rsidR="00726605" w:rsidRDefault="004605FA" w:rsidP="00A8473B">
      <w:r>
        <w:t>[34]</w:t>
      </w:r>
      <w:r>
        <w:tab/>
      </w:r>
      <w:r w:rsidR="006C509C" w:rsidRPr="004812E7">
        <w:t>Accordingly, I hold that notwithstanding the application being brought within the maximum</w:t>
      </w:r>
      <w:r w:rsidR="0049649D" w:rsidRPr="004812E7">
        <w:t xml:space="preserve"> period allowed, the applicants</w:t>
      </w:r>
      <w:r w:rsidR="006C509C" w:rsidRPr="004812E7">
        <w:t xml:space="preserve"> nevertheless unduly delayed the application. On this holding, they have failed to comply with s</w:t>
      </w:r>
      <w:r w:rsidR="000C1F7A" w:rsidRPr="004812E7">
        <w:t>ection</w:t>
      </w:r>
      <w:r w:rsidR="006C509C" w:rsidRPr="004812E7">
        <w:t xml:space="preserve"> 7(1) of PAJA.  </w:t>
      </w:r>
    </w:p>
    <w:p w14:paraId="1B505DE8" w14:textId="77777777" w:rsidR="004812E7" w:rsidRPr="004812E7" w:rsidRDefault="004812E7" w:rsidP="00A8473B"/>
    <w:p w14:paraId="10468598" w14:textId="7E3A4174" w:rsidR="006C509C" w:rsidRDefault="004605FA" w:rsidP="00A8473B">
      <w:r>
        <w:t>[35]</w:t>
      </w:r>
      <w:r>
        <w:tab/>
      </w:r>
      <w:r w:rsidR="00726605">
        <w:t xml:space="preserve">Should this particular non-compliance be overlooked? There is nothing </w:t>
      </w:r>
      <w:r w:rsidR="00253539">
        <w:t>exceptional</w:t>
      </w:r>
      <w:r w:rsidR="00726605">
        <w:t xml:space="preserve"> about their </w:t>
      </w:r>
      <w:r w:rsidR="00253539">
        <w:t>case. The r</w:t>
      </w:r>
      <w:r w:rsidR="00726605">
        <w:t>efusal of their appeal by the MEC does not</w:t>
      </w:r>
      <w:r w:rsidR="00253539">
        <w:t xml:space="preserve"> raise any public interest issues. The amendment </w:t>
      </w:r>
      <w:r w:rsidR="000C1F7A">
        <w:t xml:space="preserve">merely </w:t>
      </w:r>
      <w:r w:rsidR="00253539">
        <w:t>correct</w:t>
      </w:r>
      <w:r w:rsidR="000C1F7A">
        <w:t xml:space="preserve">ed </w:t>
      </w:r>
      <w:r w:rsidR="00253539">
        <w:t xml:space="preserve">certain errors. The environmental impact of the construction over the watercourse and </w:t>
      </w:r>
      <w:r w:rsidR="00253539">
        <w:lastRenderedPageBreak/>
        <w:t xml:space="preserve">the floodplain was considered in the various studies conducted </w:t>
      </w:r>
      <w:r w:rsidR="00FB2A8D">
        <w:t xml:space="preserve">before the </w:t>
      </w:r>
      <w:r w:rsidR="00451024">
        <w:t>K148</w:t>
      </w:r>
      <w:r w:rsidR="00BB1DE5">
        <w:t xml:space="preserve"> decision was taken,</w:t>
      </w:r>
      <w:r w:rsidR="00FB2A8D">
        <w:t xml:space="preserve"> and the conclusions reached in those studies were part of the application by </w:t>
      </w:r>
      <w:proofErr w:type="spellStart"/>
      <w:r w:rsidR="00FB2A8D">
        <w:t>Gautrans</w:t>
      </w:r>
      <w:proofErr w:type="spellEnd"/>
      <w:r w:rsidR="00FB2A8D">
        <w:t xml:space="preserve"> for the environmental authorisation. GDARD was no doubt aware of this when the </w:t>
      </w:r>
      <w:r w:rsidR="00451024">
        <w:t>K148</w:t>
      </w:r>
      <w:r w:rsidR="000C1F7A">
        <w:t xml:space="preserve"> decision was taken</w:t>
      </w:r>
      <w:r w:rsidR="00FB2A8D">
        <w:t xml:space="preserve">. The authorisation that was granted was meant to include the right to construct the road over the watercourse and the floodplain. Their exclusion from the </w:t>
      </w:r>
      <w:r w:rsidR="00451024">
        <w:t>K148</w:t>
      </w:r>
      <w:r w:rsidR="00FB2A8D">
        <w:t xml:space="preserve"> decision was not deliberate. The applicant for the authorisation, </w:t>
      </w:r>
      <w:proofErr w:type="spellStart"/>
      <w:r w:rsidR="00FB2A8D">
        <w:t>Gautrans</w:t>
      </w:r>
      <w:proofErr w:type="spellEnd"/>
      <w:r w:rsidR="00FB2A8D">
        <w:t>, merely erred in not including them in the application. GDARD accepted that this was an inadvertent error. Similarly</w:t>
      </w:r>
      <w:r w:rsidR="0047201D">
        <w:t>,</w:t>
      </w:r>
      <w:r w:rsidR="00FB2A8D">
        <w:t xml:space="preserve"> with the exclusion of certain </w:t>
      </w:r>
      <w:r w:rsidR="005E6EC7">
        <w:t xml:space="preserve">properties </w:t>
      </w:r>
      <w:r w:rsidR="00FB2A8D">
        <w:t xml:space="preserve">in the </w:t>
      </w:r>
      <w:r w:rsidR="00451024">
        <w:t>K148</w:t>
      </w:r>
      <w:r w:rsidR="00FB2A8D">
        <w:t xml:space="preserve"> decision.</w:t>
      </w:r>
      <w:r w:rsidR="005E6EC7">
        <w:t xml:space="preserve"> These were envisaged in the initial application. </w:t>
      </w:r>
      <w:r w:rsidR="00FB2A8D">
        <w:t xml:space="preserve"> </w:t>
      </w:r>
      <w:r w:rsidR="0047201D">
        <w:t>In the circumstances, GDARD was correct to attend to the issue as if it was an extension of the original application rather than a new, separate or different application from what initially prevailed before</w:t>
      </w:r>
      <w:r w:rsidR="000C1F7A">
        <w:t xml:space="preserve"> him</w:t>
      </w:r>
      <w:r w:rsidR="005E6EC7">
        <w:t xml:space="preserve"> in 2016</w:t>
      </w:r>
      <w:r w:rsidR="00BB1DE5">
        <w:t>,</w:t>
      </w:r>
      <w:r w:rsidR="005E6EC7">
        <w:t xml:space="preserve"> and that the application was asking for no more than a correction of errors in the initial application. The application for amendment and the grant thereof did not materially alter the rights or duties of any person.</w:t>
      </w:r>
    </w:p>
    <w:p w14:paraId="13042820" w14:textId="0EB25B31" w:rsidR="006C509C" w:rsidRDefault="006C509C" w:rsidP="00A8473B"/>
    <w:p w14:paraId="6CCCCACC" w14:textId="36268147" w:rsidR="00DC4D39" w:rsidRDefault="004605FA" w:rsidP="00A8473B">
      <w:r>
        <w:t>[36]</w:t>
      </w:r>
      <w:r>
        <w:tab/>
      </w:r>
      <w:r w:rsidR="006C509C">
        <w:t>S</w:t>
      </w:r>
      <w:r w:rsidR="0047201D">
        <w:t xml:space="preserve">ince the amendment was not exceptional, the rejection of their appeal by the MEC too was not exceptional. </w:t>
      </w:r>
      <w:r w:rsidR="00DC4D39">
        <w:t>There is</w:t>
      </w:r>
      <w:r w:rsidR="000C1F7A">
        <w:t xml:space="preserve"> therefore</w:t>
      </w:r>
      <w:r w:rsidR="00DC4D39">
        <w:t xml:space="preserve"> no basis to overlook their failure to institute the review within a reasonable time.</w:t>
      </w:r>
    </w:p>
    <w:p w14:paraId="002939BE" w14:textId="77777777" w:rsidR="00DC4D39" w:rsidRPr="00DC4D39" w:rsidRDefault="00DC4D39" w:rsidP="00A8473B"/>
    <w:p w14:paraId="48B5E27F" w14:textId="60584A47" w:rsidR="006C509C" w:rsidRDefault="004605FA" w:rsidP="00A8473B">
      <w:r>
        <w:t>[37]</w:t>
      </w:r>
      <w:r>
        <w:tab/>
      </w:r>
      <w:r w:rsidR="0047201D">
        <w:t xml:space="preserve">They attempted to have the entire </w:t>
      </w:r>
      <w:r w:rsidR="00451024">
        <w:t>K148</w:t>
      </w:r>
      <w:r w:rsidR="000C1F7A">
        <w:t xml:space="preserve"> decision</w:t>
      </w:r>
      <w:r w:rsidR="0047201D">
        <w:t xml:space="preserve"> overturned in their objection to the amendment, their appeal and even in this review application – under case no: 8517/22. GDARD refused to treat their objection as if </w:t>
      </w:r>
      <w:r w:rsidR="00BB1DE5">
        <w:t xml:space="preserve">it </w:t>
      </w:r>
      <w:r w:rsidR="0047201D">
        <w:t xml:space="preserve">was against the </w:t>
      </w:r>
      <w:r w:rsidR="000C1F7A">
        <w:t>initial application – the K148 application</w:t>
      </w:r>
      <w:r w:rsidR="004812E7">
        <w:t xml:space="preserve"> - </w:t>
      </w:r>
      <w:r w:rsidR="0047201D">
        <w:t xml:space="preserve">for the </w:t>
      </w:r>
      <w:r w:rsidR="004812E7">
        <w:t>EA</w:t>
      </w:r>
      <w:r w:rsidR="0047201D">
        <w:t xml:space="preserve"> brought in 2016. </w:t>
      </w:r>
      <w:r w:rsidR="0047201D">
        <w:lastRenderedPageBreak/>
        <w:t>Their objection was against the amendment application only</w:t>
      </w:r>
      <w:r w:rsidR="00BB1DE5">
        <w:t>,</w:t>
      </w:r>
      <w:r w:rsidR="0047201D">
        <w:t xml:space="preserve"> and had to be treated as such. This is what GDARD did. </w:t>
      </w:r>
      <w:r w:rsidR="000C1F7A">
        <w:t xml:space="preserve"> </w:t>
      </w:r>
      <w:r w:rsidR="00DC4D39">
        <w:t xml:space="preserve">The applicant did not object </w:t>
      </w:r>
      <w:r w:rsidR="000C1F7A">
        <w:t xml:space="preserve">to the K148 application </w:t>
      </w:r>
      <w:r w:rsidR="00DC4D39">
        <w:t>then</w:t>
      </w:r>
      <w:r w:rsidR="00BB1DE5">
        <w:t>,</w:t>
      </w:r>
      <w:r w:rsidR="00DC4D39">
        <w:t xml:space="preserve"> and cannot now</w:t>
      </w:r>
      <w:r w:rsidR="00BB1DE5">
        <w:t>,</w:t>
      </w:r>
      <w:r w:rsidR="00DC4D39">
        <w:t xml:space="preserve"> under the guise of objecti</w:t>
      </w:r>
      <w:r w:rsidR="00BB1DE5">
        <w:t xml:space="preserve">ng to the amendment application, </w:t>
      </w:r>
      <w:r w:rsidR="008E342E">
        <w:t xml:space="preserve">be allowed to </w:t>
      </w:r>
      <w:r w:rsidR="004812E7">
        <w:t>actually object to the</w:t>
      </w:r>
      <w:r w:rsidR="00DC4D39">
        <w:t xml:space="preserve"> </w:t>
      </w:r>
      <w:r w:rsidR="000C1F7A">
        <w:t xml:space="preserve">K148 </w:t>
      </w:r>
      <w:r w:rsidR="00DC4D39">
        <w:t xml:space="preserve">application. </w:t>
      </w:r>
      <w:r w:rsidR="0047201D">
        <w:t>The MEC took the same view. T</w:t>
      </w:r>
      <w:r w:rsidR="00DC4D39">
        <w:t>his court, too, has to treat the review application against the MEC decision</w:t>
      </w:r>
      <w:r w:rsidR="004812E7">
        <w:t xml:space="preserve"> (brought under case no.: </w:t>
      </w:r>
      <w:r w:rsidR="004812E7" w:rsidRPr="003B3A5F">
        <w:t>8517/2022</w:t>
      </w:r>
      <w:r w:rsidR="004812E7">
        <w:t>)</w:t>
      </w:r>
      <w:r w:rsidR="00DC4D39">
        <w:t xml:space="preserve"> as separate and distinct from that of </w:t>
      </w:r>
      <w:r w:rsidR="002120BC">
        <w:t xml:space="preserve">the </w:t>
      </w:r>
      <w:r w:rsidR="00DC4D39">
        <w:t>K148 review</w:t>
      </w:r>
      <w:r w:rsidR="004812E7">
        <w:t xml:space="preserve"> application</w:t>
      </w:r>
      <w:r w:rsidR="00DC4D39">
        <w:t xml:space="preserve"> </w:t>
      </w:r>
      <w:r w:rsidR="004812E7">
        <w:t>(</w:t>
      </w:r>
      <w:r w:rsidR="00DC4D39">
        <w:t>brought under case no: 13473/2020</w:t>
      </w:r>
      <w:r w:rsidR="004812E7">
        <w:t>)</w:t>
      </w:r>
      <w:r w:rsidR="00DC4D39">
        <w:t>.</w:t>
      </w:r>
    </w:p>
    <w:p w14:paraId="4624B6B1" w14:textId="1B506115" w:rsidR="006C509C" w:rsidRDefault="006C509C" w:rsidP="00A8473B"/>
    <w:p w14:paraId="6E87BE53" w14:textId="391E7416" w:rsidR="00376F19" w:rsidRDefault="004605FA" w:rsidP="00A8473B">
      <w:r>
        <w:t>[38]</w:t>
      </w:r>
      <w:r>
        <w:tab/>
      </w:r>
      <w:r w:rsidR="00DC4D39">
        <w:t>On the reasoning set out in [2</w:t>
      </w:r>
      <w:r w:rsidR="008E342E">
        <w:t>3</w:t>
      </w:r>
      <w:r w:rsidR="00DC4D39">
        <w:t>] – [2</w:t>
      </w:r>
      <w:r w:rsidR="008E342E">
        <w:t>4</w:t>
      </w:r>
      <w:r w:rsidR="00DC4D39">
        <w:t xml:space="preserve">] above their application to review the MEC decision has to be dismissed. </w:t>
      </w:r>
    </w:p>
    <w:p w14:paraId="3820CF7D" w14:textId="1D7E05A2" w:rsidR="00DC4D39" w:rsidRDefault="004F44A0" w:rsidP="00A8473B">
      <w:r>
        <w:t>`</w:t>
      </w:r>
      <w:r>
        <w:tab/>
      </w:r>
    </w:p>
    <w:p w14:paraId="08268D10" w14:textId="1D285E26" w:rsidR="00FB4390" w:rsidRPr="00A619B6" w:rsidRDefault="00F15294" w:rsidP="00A8473B">
      <w:r w:rsidRPr="00F15294">
        <w:t>C</w:t>
      </w:r>
      <w:r w:rsidRPr="00F15294">
        <w:tab/>
        <w:t>FAILURE TO EXHAUST INTERNAL REMEDIES</w:t>
      </w:r>
      <w:r w:rsidR="002479FC">
        <w:t xml:space="preserve"> IN THE K148 REVIEW APPLICATION</w:t>
      </w:r>
      <w:r w:rsidR="00A619B6">
        <w:t xml:space="preserve"> </w:t>
      </w:r>
    </w:p>
    <w:p w14:paraId="6AB1A8EE" w14:textId="77777777" w:rsidR="002479FC" w:rsidRDefault="002479FC" w:rsidP="00A8473B"/>
    <w:p w14:paraId="6C3441EC" w14:textId="43373CA6" w:rsidR="00021027" w:rsidRDefault="004605FA" w:rsidP="00A8473B">
      <w:r>
        <w:t>[39]</w:t>
      </w:r>
      <w:r>
        <w:tab/>
      </w:r>
      <w:r w:rsidR="00467D57">
        <w:t>Another reason w</w:t>
      </w:r>
      <w:r w:rsidR="00F15294">
        <w:t>hy the</w:t>
      </w:r>
      <w:r w:rsidR="00467D57">
        <w:t xml:space="preserve"> application </w:t>
      </w:r>
      <w:r w:rsidR="00F15294">
        <w:t xml:space="preserve">with regard to </w:t>
      </w:r>
      <w:r w:rsidR="002120BC">
        <w:t xml:space="preserve">the </w:t>
      </w:r>
      <w:r w:rsidR="008E342E">
        <w:t xml:space="preserve">K148 decision </w:t>
      </w:r>
      <w:r w:rsidR="00467D57">
        <w:t>should be dismissed is that it fails to comply with a peremptory requirement of PAJA that a party</w:t>
      </w:r>
      <w:r w:rsidR="00F15294">
        <w:t xml:space="preserve"> which intends to approach court for relief </w:t>
      </w:r>
      <w:r w:rsidR="00BD1BFB">
        <w:t>must exhaust all internal reme</w:t>
      </w:r>
      <w:r w:rsidR="00F15294">
        <w:t>dies.</w:t>
      </w:r>
      <w:r w:rsidR="005935DE">
        <w:rPr>
          <w:rStyle w:val="FootnoteReference"/>
          <w:rFonts w:ascii="Arial" w:hAnsi="Arial" w:cs="Arial"/>
          <w:sz w:val="24"/>
          <w:szCs w:val="24"/>
        </w:rPr>
        <w:footnoteReference w:id="14"/>
      </w:r>
      <w:r w:rsidR="00F15294">
        <w:t xml:space="preserve"> In this case, the applicants would have had to appeal to the MEC against the </w:t>
      </w:r>
      <w:r w:rsidR="00822A96">
        <w:t>decision</w:t>
      </w:r>
      <w:r w:rsidR="00F15294">
        <w:t xml:space="preserve"> of GDARD</w:t>
      </w:r>
      <w:r w:rsidR="005935DE">
        <w:t xml:space="preserve">. This is required of them in terms of </w:t>
      </w:r>
      <w:r w:rsidR="005935DE">
        <w:lastRenderedPageBreak/>
        <w:t>s</w:t>
      </w:r>
      <w:r w:rsidR="00E5056C">
        <w:t>ection</w:t>
      </w:r>
      <w:r w:rsidR="005935DE">
        <w:t xml:space="preserve"> 43(2) of NEMA</w:t>
      </w:r>
      <w:r w:rsidR="005935DE">
        <w:rPr>
          <w:rStyle w:val="FootnoteReference"/>
          <w:rFonts w:ascii="Arial" w:hAnsi="Arial" w:cs="Arial"/>
          <w:sz w:val="24"/>
          <w:szCs w:val="24"/>
        </w:rPr>
        <w:footnoteReference w:id="15"/>
      </w:r>
      <w:r w:rsidR="00F15294">
        <w:t xml:space="preserve">. Its appeal should </w:t>
      </w:r>
      <w:r w:rsidR="0049649D">
        <w:t xml:space="preserve">have </w:t>
      </w:r>
      <w:r w:rsidR="00F15294">
        <w:t>be</w:t>
      </w:r>
      <w:r w:rsidR="0049649D">
        <w:t>en</w:t>
      </w:r>
      <w:r w:rsidR="00F15294">
        <w:t xml:space="preserve"> brought within 20 days of </w:t>
      </w:r>
      <w:r w:rsidR="002120BC">
        <w:t xml:space="preserve">the </w:t>
      </w:r>
      <w:r w:rsidR="00822A96">
        <w:t xml:space="preserve">K148 </w:t>
      </w:r>
      <w:r w:rsidR="00DE2BDA">
        <w:t xml:space="preserve">decision </w:t>
      </w:r>
      <w:r w:rsidR="009716E6">
        <w:t xml:space="preserve">being </w:t>
      </w:r>
      <w:r w:rsidR="00F15294">
        <w:t>taken</w:t>
      </w:r>
      <w:r w:rsidR="002120BC">
        <w:t>,</w:t>
      </w:r>
      <w:r w:rsidR="00F15294">
        <w:t xml:space="preserve"> or of the party acquiring knowledge of </w:t>
      </w:r>
      <w:r w:rsidR="009716E6">
        <w:t>it</w:t>
      </w:r>
      <w:r w:rsidR="00F15294">
        <w:t>.</w:t>
      </w:r>
      <w:r w:rsidR="009716E6">
        <w:rPr>
          <w:rStyle w:val="FootnoteReference"/>
          <w:rFonts w:ascii="Arial" w:hAnsi="Arial" w:cs="Arial"/>
          <w:sz w:val="24"/>
          <w:szCs w:val="24"/>
        </w:rPr>
        <w:footnoteReference w:id="16"/>
      </w:r>
      <w:r w:rsidR="009716E6">
        <w:t xml:space="preserve"> No such appeal was instituted. An application for an extension of the time period was made to the MEC on</w:t>
      </w:r>
      <w:r w:rsidR="005C6584">
        <w:t xml:space="preserve"> 17 February 202</w:t>
      </w:r>
      <w:r w:rsidR="004812E7">
        <w:t>2</w:t>
      </w:r>
      <w:r w:rsidR="005C6584">
        <w:t xml:space="preserve">. This was long after the present application was launched. In the present application the applicants claim that they became aware of the </w:t>
      </w:r>
      <w:r w:rsidR="00822A96">
        <w:t>decision</w:t>
      </w:r>
      <w:r w:rsidR="005C6584">
        <w:t xml:space="preserve"> on 19 December 2019 (this already was two and half years after the </w:t>
      </w:r>
      <w:r w:rsidR="00822A96">
        <w:t>decision</w:t>
      </w:r>
      <w:r w:rsidR="005C6584">
        <w:t xml:space="preserve"> was taken)</w:t>
      </w:r>
      <w:r w:rsidR="002120BC">
        <w:t>. T</w:t>
      </w:r>
      <w:r w:rsidR="005C6584">
        <w:t xml:space="preserve">hey, nevertheless, waited for more than two years before they launched an </w:t>
      </w:r>
      <w:r w:rsidR="00821365">
        <w:t xml:space="preserve">application with </w:t>
      </w:r>
      <w:r w:rsidR="005C6584">
        <w:t>the MEC</w:t>
      </w:r>
      <w:r w:rsidR="00821365">
        <w:t xml:space="preserve"> asking for an extension of time </w:t>
      </w:r>
      <w:r w:rsidR="005F3458">
        <w:t>to bring</w:t>
      </w:r>
      <w:r w:rsidR="00821365">
        <w:t xml:space="preserve"> </w:t>
      </w:r>
      <w:r w:rsidR="005F3458">
        <w:t>t</w:t>
      </w:r>
      <w:r w:rsidR="00821365">
        <w:t>heir appeal</w:t>
      </w:r>
      <w:r w:rsidR="005C6584">
        <w:t xml:space="preserve">. </w:t>
      </w:r>
      <w:r w:rsidR="00021027">
        <w:t xml:space="preserve"> The application for an extension was only made after the issue was raised by the respondents in the urgent application. </w:t>
      </w:r>
    </w:p>
    <w:p w14:paraId="615748CA" w14:textId="77777777" w:rsidR="00021027" w:rsidRDefault="00021027" w:rsidP="00A8473B"/>
    <w:p w14:paraId="124A2B30" w14:textId="5B2C07E1" w:rsidR="00620D1D" w:rsidRDefault="004605FA" w:rsidP="00A8473B">
      <w:r>
        <w:t>[40]</w:t>
      </w:r>
      <w:r>
        <w:tab/>
      </w:r>
      <w:r w:rsidR="008F7720" w:rsidRPr="00021027">
        <w:t>The applicants took the view</w:t>
      </w:r>
      <w:r w:rsidR="00021027" w:rsidRPr="00021027">
        <w:t xml:space="preserve">, presumably in December 2019 when they supposedly learnt of </w:t>
      </w:r>
      <w:r w:rsidR="008F08DE">
        <w:t xml:space="preserve">the </w:t>
      </w:r>
      <w:r w:rsidR="00021027" w:rsidRPr="00021027">
        <w:t>K148</w:t>
      </w:r>
      <w:r w:rsidR="008F08DE">
        <w:t xml:space="preserve"> decision</w:t>
      </w:r>
      <w:r w:rsidR="00991C34">
        <w:t>,</w:t>
      </w:r>
      <w:r w:rsidR="008F7720" w:rsidRPr="00021027">
        <w:t xml:space="preserve"> that </w:t>
      </w:r>
      <w:r w:rsidR="0082194C">
        <w:t xml:space="preserve">instituting an internal </w:t>
      </w:r>
      <w:r w:rsidR="008F7720" w:rsidRPr="00021027">
        <w:t>appeal</w:t>
      </w:r>
      <w:r w:rsidR="0082194C">
        <w:t xml:space="preserve"> </w:t>
      </w:r>
      <w:r w:rsidR="008F7720" w:rsidRPr="00021027">
        <w:t xml:space="preserve">against </w:t>
      </w:r>
      <w:r w:rsidR="002120BC">
        <w:t xml:space="preserve">the </w:t>
      </w:r>
      <w:r w:rsidR="000A49D8">
        <w:t xml:space="preserve">K148 decision </w:t>
      </w:r>
      <w:r w:rsidR="00021027" w:rsidRPr="00021027">
        <w:t xml:space="preserve">would be of no value </w:t>
      </w:r>
      <w:r w:rsidR="008F7720" w:rsidRPr="00021027">
        <w:t xml:space="preserve">as </w:t>
      </w:r>
      <w:r w:rsidR="00021027" w:rsidRPr="00021027">
        <w:t xml:space="preserve">it </w:t>
      </w:r>
      <w:r w:rsidR="008F7720" w:rsidRPr="00021027">
        <w:t>would not have succeeded. They only brought the application for extension of the time ‘out of an abundance of caution’, they say. When the extension was refused</w:t>
      </w:r>
      <w:r w:rsidR="005515F5">
        <w:t xml:space="preserve"> by the MEC (the reasons therefor are dealt with below)</w:t>
      </w:r>
      <w:r w:rsidR="008F7720" w:rsidRPr="00021027">
        <w:t xml:space="preserve"> they say they have been vindicated in the</w:t>
      </w:r>
      <w:r w:rsidR="00021027" w:rsidRPr="00021027">
        <w:t>ir view that instituting an appeal was of no value.</w:t>
      </w:r>
      <w:r w:rsidR="005515F5">
        <w:t xml:space="preserve"> This is wholly incorrect</w:t>
      </w:r>
      <w:r w:rsidR="002120BC">
        <w:t>,</w:t>
      </w:r>
      <w:r w:rsidR="005515F5">
        <w:t xml:space="preserve"> but before it is spelt out as to why this is so, it is necessary to say that their attitude shows complete disrespect for the MEC. It is an attitude this court cannot countenance. </w:t>
      </w:r>
      <w:r w:rsidR="005515F5">
        <w:lastRenderedPageBreak/>
        <w:t>Had they brought t</w:t>
      </w:r>
      <w:r w:rsidR="00267D98">
        <w:t>he application within the 20</w:t>
      </w:r>
      <w:r w:rsidR="005515F5">
        <w:t xml:space="preserve"> days of acquiring knowledge of </w:t>
      </w:r>
      <w:r w:rsidR="00DB12C3">
        <w:t xml:space="preserve">the </w:t>
      </w:r>
      <w:r w:rsidR="00822A96">
        <w:t xml:space="preserve">K148 </w:t>
      </w:r>
      <w:r w:rsidR="00DB12C3">
        <w:t>decision</w:t>
      </w:r>
      <w:r w:rsidR="005515F5">
        <w:t xml:space="preserve"> - 11 December 2019</w:t>
      </w:r>
      <w:r w:rsidR="005935DE">
        <w:t xml:space="preserve"> according to them</w:t>
      </w:r>
      <w:r w:rsidR="008F08DE">
        <w:t xml:space="preserve"> </w:t>
      </w:r>
      <w:r w:rsidR="002120BC">
        <w:t>-</w:t>
      </w:r>
      <w:r w:rsidR="005935DE">
        <w:t xml:space="preserve"> </w:t>
      </w:r>
      <w:r w:rsidR="005515F5">
        <w:t xml:space="preserve">and explained why they acquired this knowledge </w:t>
      </w:r>
      <w:r w:rsidR="002120BC">
        <w:t xml:space="preserve">only </w:t>
      </w:r>
      <w:r w:rsidR="005515F5">
        <w:t xml:space="preserve">then, who is to say what the MEC may have decided. </w:t>
      </w:r>
      <w:r w:rsidR="005935DE">
        <w:t>It must be assumed that the MEC would have brought an objective mind to bear on the appeal unl</w:t>
      </w:r>
      <w:r w:rsidR="002120BC">
        <w:t>ess evidence to the contrary had</w:t>
      </w:r>
      <w:r w:rsidR="005935DE">
        <w:t xml:space="preserve"> been prese</w:t>
      </w:r>
      <w:r w:rsidR="002120BC">
        <w:t xml:space="preserve">nted. No such evidence was </w:t>
      </w:r>
      <w:r w:rsidR="005935DE">
        <w:t>presented. Yet,</w:t>
      </w:r>
      <w:r w:rsidR="00FC1AA5">
        <w:t xml:space="preserve"> they deliberately elected not</w:t>
      </w:r>
      <w:r w:rsidR="005F2C17">
        <w:t xml:space="preserve"> to</w:t>
      </w:r>
      <w:r w:rsidR="00FC1AA5">
        <w:t xml:space="preserve"> </w:t>
      </w:r>
      <w:r w:rsidR="005935DE">
        <w:t>institute the internal appeal</w:t>
      </w:r>
      <w:r w:rsidR="002120BC">
        <w:t>,</w:t>
      </w:r>
      <w:r w:rsidR="005935DE">
        <w:t xml:space="preserve"> </w:t>
      </w:r>
      <w:r w:rsidR="00FC1AA5">
        <w:t xml:space="preserve">and then only </w:t>
      </w:r>
      <w:r w:rsidR="00B016E5">
        <w:t xml:space="preserve">attended to the issue </w:t>
      </w:r>
      <w:r w:rsidR="00FC1AA5">
        <w:t>when faced with</w:t>
      </w:r>
      <w:r w:rsidR="00B016E5">
        <w:t xml:space="preserve"> the difficulty of having to overcome th</w:t>
      </w:r>
      <w:r w:rsidR="00027311">
        <w:t>is</w:t>
      </w:r>
      <w:r w:rsidR="00B016E5">
        <w:t xml:space="preserve"> </w:t>
      </w:r>
      <w:r w:rsidR="008F08DE">
        <w:t xml:space="preserve">peremptory </w:t>
      </w:r>
      <w:r w:rsidR="00B016E5">
        <w:t>requirement.</w:t>
      </w:r>
      <w:r w:rsidR="00620D1D" w:rsidRPr="00620D1D">
        <w:t xml:space="preserve"> </w:t>
      </w:r>
      <w:r w:rsidR="002120BC">
        <w:t>T</w:t>
      </w:r>
      <w:r w:rsidR="00620D1D">
        <w:t xml:space="preserve">hey </w:t>
      </w:r>
      <w:r w:rsidR="008902D6">
        <w:t xml:space="preserve">now had </w:t>
      </w:r>
      <w:r w:rsidR="00620D1D">
        <w:t>to bring an application for an ext</w:t>
      </w:r>
      <w:r w:rsidR="008902D6">
        <w:t>ension of the twenty-day period in order to have their appeal considered by the MEC.</w:t>
      </w:r>
    </w:p>
    <w:p w14:paraId="5C3A5E85" w14:textId="77777777" w:rsidR="00620D1D" w:rsidRDefault="00620D1D" w:rsidP="00A8473B"/>
    <w:p w14:paraId="54F8E3FA" w14:textId="7A0634FF" w:rsidR="00027311" w:rsidRDefault="004605FA" w:rsidP="00A8473B">
      <w:r>
        <w:t>[41]</w:t>
      </w:r>
      <w:r>
        <w:tab/>
      </w:r>
      <w:r w:rsidR="00E913AF">
        <w:t>It is more than a decade since the CC pronounced:</w:t>
      </w:r>
    </w:p>
    <w:p w14:paraId="00A16CC2" w14:textId="1F620824" w:rsidR="00FB4390" w:rsidRPr="002974B8" w:rsidRDefault="00027311" w:rsidP="00A8473B">
      <w:r>
        <w:tab/>
        <w:t>‘</w:t>
      </w:r>
      <w:r w:rsidR="00E913AF">
        <w:t xml:space="preserve">[47] </w:t>
      </w:r>
      <w:r w:rsidRPr="00457127">
        <w:t xml:space="preserve">Although the duty to exhaust </w:t>
      </w:r>
      <w:r w:rsidRPr="008902D6">
        <w:t>defers</w:t>
      </w:r>
      <w:r w:rsidRPr="00457127">
        <w:t xml:space="preserve"> access to courts, it must be emphasised that the mere lapsing of the time-period for exercising an internal remedy on its own would not satisfy the duty to exhaust, nor would it constitute exceptional circumstances.  Someone seeking to avoid administrative redress would, if it were otherwise, simply wait out the specified time-period and proceed to initiate judicial review.  That interpretation would undermine the rationale and purpose of the duty.  Thus, an aggrieved party must take reasonable steps to exhaust available internal remedies with a view to obtaining administrative redress.  The applicants relied in this regard on the </w:t>
      </w:r>
      <w:r w:rsidR="00822A96">
        <w:t>decision</w:t>
      </w:r>
      <w:r w:rsidRPr="00457127">
        <w:t xml:space="preserve"> in </w:t>
      </w:r>
      <w:r w:rsidRPr="00457127">
        <w:rPr>
          <w:i/>
        </w:rPr>
        <w:t>Kiva v Minister of Correctional Services</w:t>
      </w:r>
      <w:r w:rsidRPr="00457127">
        <w:t xml:space="preserve">.  To the extent that this </w:t>
      </w:r>
      <w:r w:rsidR="00822A96">
        <w:t>decision</w:t>
      </w:r>
      <w:r w:rsidRPr="00457127">
        <w:t xml:space="preserve"> indicates otherwise, it cannot be endorsed.</w:t>
      </w:r>
      <w:r>
        <w:t>’</w:t>
      </w:r>
      <w:r w:rsidR="00E913AF">
        <w:rPr>
          <w:rStyle w:val="FootnoteReference"/>
          <w:rFonts w:ascii="Arial" w:hAnsi="Arial" w:cs="Arial"/>
        </w:rPr>
        <w:footnoteReference w:id="17"/>
      </w:r>
      <w:r w:rsidR="00FC1AA5">
        <w:t xml:space="preserve"> </w:t>
      </w:r>
      <w:r w:rsidR="005515F5">
        <w:t xml:space="preserve"> </w:t>
      </w:r>
      <w:r w:rsidR="00D341E3" w:rsidRPr="002974B8">
        <w:rPr>
          <w:color w:val="000000" w:themeColor="text1"/>
        </w:rPr>
        <w:t xml:space="preserve"> </w:t>
      </w:r>
      <w:r w:rsidR="00B34EE1" w:rsidRPr="002974B8">
        <w:rPr>
          <w:color w:val="000000" w:themeColor="text1"/>
          <w:sz w:val="20"/>
          <w:szCs w:val="20"/>
        </w:rPr>
        <w:t xml:space="preserve"> </w:t>
      </w:r>
    </w:p>
    <w:p w14:paraId="5FCA5905" w14:textId="77777777" w:rsidR="002E5641" w:rsidRDefault="002E5641" w:rsidP="00A8473B"/>
    <w:p w14:paraId="3AEA4A44" w14:textId="4AC81CD0" w:rsidR="002E5641" w:rsidRDefault="004605FA" w:rsidP="00A8473B">
      <w:r>
        <w:t>[42]</w:t>
      </w:r>
      <w:r>
        <w:tab/>
      </w:r>
      <w:r w:rsidR="005515F5" w:rsidRPr="002E5641">
        <w:t>The application for an extension of time was dismissed by the MEC for three reasons: (</w:t>
      </w:r>
      <w:proofErr w:type="spellStart"/>
      <w:r w:rsidR="005515F5" w:rsidRPr="002E5641">
        <w:t>i</w:t>
      </w:r>
      <w:proofErr w:type="spellEnd"/>
      <w:r w:rsidR="005515F5" w:rsidRPr="002E5641">
        <w:t xml:space="preserve">) the application for an extension of time was brought five years after </w:t>
      </w:r>
      <w:r w:rsidR="00AD6C91">
        <w:t xml:space="preserve">the </w:t>
      </w:r>
      <w:r w:rsidR="00822A96">
        <w:t xml:space="preserve">K148 </w:t>
      </w:r>
      <w:r w:rsidR="00AD6C91">
        <w:t>decision w</w:t>
      </w:r>
      <w:r w:rsidR="005515F5" w:rsidRPr="002E5641">
        <w:t xml:space="preserve">as taken; (ii) before </w:t>
      </w:r>
      <w:r w:rsidR="00AD6C91">
        <w:t xml:space="preserve">the </w:t>
      </w:r>
      <w:r w:rsidR="00822A96">
        <w:t xml:space="preserve">K148 </w:t>
      </w:r>
      <w:r w:rsidR="00AD6C91">
        <w:t xml:space="preserve">decision </w:t>
      </w:r>
      <w:r w:rsidR="005515F5" w:rsidRPr="002E5641">
        <w:t>was taken an extensive public participation process was engaged</w:t>
      </w:r>
      <w:r w:rsidR="002120BC">
        <w:t>,</w:t>
      </w:r>
      <w:r w:rsidR="005515F5" w:rsidRPr="002E5641">
        <w:t xml:space="preserve"> and though the applicants did not participate therein they should not benefit from their own lack of interest </w:t>
      </w:r>
      <w:r w:rsidR="005515F5" w:rsidRPr="002E5641">
        <w:lastRenderedPageBreak/>
        <w:t xml:space="preserve">at the time; and, (iii) no good cause has been shown to warrant an extension of time. The </w:t>
      </w:r>
      <w:r w:rsidR="00822A96">
        <w:t>decision</w:t>
      </w:r>
      <w:r w:rsidR="005515F5" w:rsidRPr="002E5641">
        <w:t xml:space="preserve"> of the MEC was not challenged. The a</w:t>
      </w:r>
      <w:r w:rsidR="002120BC">
        <w:t>pplicants simply took</w:t>
      </w:r>
      <w:r w:rsidR="005515F5" w:rsidRPr="002E5641">
        <w:t xml:space="preserve"> for granted that once the a</w:t>
      </w:r>
      <w:r w:rsidR="002120BC">
        <w:t>pplication was refused they had</w:t>
      </w:r>
      <w:r w:rsidR="005515F5" w:rsidRPr="002E5641">
        <w:t xml:space="preserve"> been relieved of the statutory obligation to exhaust their internal remedies. This cannot be. By not securing the extension</w:t>
      </w:r>
      <w:r w:rsidR="002120BC">
        <w:t>,</w:t>
      </w:r>
      <w:r w:rsidR="005515F5" w:rsidRPr="002E5641">
        <w:t xml:space="preserve"> and by not challenging the </w:t>
      </w:r>
      <w:r w:rsidR="00822A96">
        <w:t>decision</w:t>
      </w:r>
      <w:r w:rsidR="005515F5" w:rsidRPr="002E5641">
        <w:t xml:space="preserve"> of the MEC</w:t>
      </w:r>
      <w:r w:rsidR="002120BC">
        <w:t>,</w:t>
      </w:r>
      <w:r w:rsidR="005515F5" w:rsidRPr="002E5641">
        <w:t xml:space="preserve"> they have accepted that they did not bring an appeal, which was their internal remedy. </w:t>
      </w:r>
      <w:r w:rsidR="00027311">
        <w:t xml:space="preserve"> </w:t>
      </w:r>
    </w:p>
    <w:p w14:paraId="28CF52CA" w14:textId="77777777" w:rsidR="002E5641" w:rsidRDefault="002E5641" w:rsidP="00A8473B"/>
    <w:p w14:paraId="692F22E0" w14:textId="7F99CFDC" w:rsidR="002E5641" w:rsidRDefault="004605FA" w:rsidP="00A8473B">
      <w:r>
        <w:t>[43]</w:t>
      </w:r>
      <w:r>
        <w:tab/>
      </w:r>
      <w:r w:rsidR="00B77403" w:rsidRPr="002E5641">
        <w:t xml:space="preserve">The only way to avoid the consequences of </w:t>
      </w:r>
      <w:r w:rsidR="00E75324" w:rsidRPr="002E5641">
        <w:t xml:space="preserve">not exhausting the internal remedies </w:t>
      </w:r>
      <w:r w:rsidR="00B77403" w:rsidRPr="002E5641">
        <w:t>is to acquire an exemption from</w:t>
      </w:r>
      <w:r w:rsidR="00E75324" w:rsidRPr="002E5641">
        <w:t xml:space="preserve"> h</w:t>
      </w:r>
      <w:r w:rsidR="00620D1D">
        <w:t>aving to do so from this court.</w:t>
      </w:r>
      <w:r w:rsidR="00197ED8">
        <w:rPr>
          <w:rStyle w:val="FootnoteReference"/>
          <w:rFonts w:ascii="Arial" w:hAnsi="Arial" w:cs="Arial"/>
          <w:sz w:val="24"/>
          <w:szCs w:val="24"/>
        </w:rPr>
        <w:footnoteReference w:id="18"/>
      </w:r>
      <w:r w:rsidR="00E75324" w:rsidRPr="002E5641">
        <w:t xml:space="preserve"> In terms of s</w:t>
      </w:r>
      <w:r w:rsidR="008F08DE">
        <w:t>ection</w:t>
      </w:r>
      <w:r w:rsidR="00E75324" w:rsidRPr="002E5641">
        <w:t xml:space="preserve"> 7(2)(c)</w:t>
      </w:r>
      <w:r w:rsidR="00620D1D">
        <w:t xml:space="preserve"> of PAJA</w:t>
      </w:r>
      <w:r w:rsidR="0018074C">
        <w:t xml:space="preserve"> they are required to bring</w:t>
      </w:r>
      <w:r w:rsidR="00E75324" w:rsidRPr="002E5641">
        <w:t xml:space="preserve"> an application for an exemption</w:t>
      </w:r>
      <w:r w:rsidR="002120BC">
        <w:t>,</w:t>
      </w:r>
      <w:r w:rsidR="00E75324" w:rsidRPr="002E5641">
        <w:t xml:space="preserve"> and in order to succeed they are required to demonstrate that there are exceptional circumstances warranting the exemption.</w:t>
      </w:r>
      <w:r w:rsidR="002E5641">
        <w:t xml:space="preserve"> It is now settled that</w:t>
      </w:r>
      <w:r w:rsidR="00D03EEC">
        <w:t xml:space="preserve"> while PAJA does not define ‘exceptional circ</w:t>
      </w:r>
      <w:r w:rsidR="002120BC">
        <w:t>umstances</w:t>
      </w:r>
      <w:r w:rsidR="00D03EEC">
        <w:t>’</w:t>
      </w:r>
      <w:r w:rsidR="002120BC">
        <w:t>,</w:t>
      </w:r>
      <w:r w:rsidR="00D03EEC">
        <w:t xml:space="preserve"> the courts have characterised them to be:</w:t>
      </w:r>
    </w:p>
    <w:p w14:paraId="708A7F5E" w14:textId="619EB639" w:rsidR="002E5641" w:rsidRDefault="002E5641" w:rsidP="00A8473B">
      <w:r>
        <w:tab/>
      </w:r>
      <w:r w:rsidR="00D03EEC">
        <w:t>‘…</w:t>
      </w:r>
      <w:r w:rsidRPr="00D03EEC">
        <w:t xml:space="preserve"> circumstances that are out of the ordinary and that render it inappropriate for the court to require the s 7(2)(c) applicant first to pursue the available internal remedies.  The circumstances must in other words be such as to require the immediate intervention of the courts rather than resort to </w:t>
      </w:r>
      <w:r w:rsidR="00D03EEC">
        <w:t>the applicable internal remedy.’</w:t>
      </w:r>
      <w:r w:rsidR="00D03EEC">
        <w:rPr>
          <w:rStyle w:val="FootnoteReference"/>
          <w:rFonts w:ascii="Arial" w:hAnsi="Arial" w:cs="Arial"/>
        </w:rPr>
        <w:footnoteReference w:id="19"/>
      </w:r>
    </w:p>
    <w:p w14:paraId="6363757E" w14:textId="77777777" w:rsidR="00D03EEC" w:rsidRDefault="00D03EEC" w:rsidP="00A8473B"/>
    <w:p w14:paraId="1EA9ECB4" w14:textId="55217532" w:rsidR="005515F5" w:rsidRDefault="004605FA" w:rsidP="00A8473B">
      <w:r>
        <w:t>[44]</w:t>
      </w:r>
      <w:r>
        <w:tab/>
      </w:r>
      <w:r w:rsidR="00D03EEC">
        <w:t xml:space="preserve">The applicants must show that their case is so special that the court may </w:t>
      </w:r>
      <w:r w:rsidR="008F08DE">
        <w:t>circumvent</w:t>
      </w:r>
      <w:r w:rsidR="00D03EEC">
        <w:t xml:space="preserve"> the statutory injunction</w:t>
      </w:r>
      <w:r w:rsidR="00027311">
        <w:t>, exempt them from the obligation</w:t>
      </w:r>
      <w:r w:rsidR="00D03EEC">
        <w:t xml:space="preserve"> and review </w:t>
      </w:r>
      <w:r w:rsidR="002120BC">
        <w:t xml:space="preserve">the </w:t>
      </w:r>
      <w:r w:rsidR="000A49D8">
        <w:t>K148 decision</w:t>
      </w:r>
      <w:r w:rsidR="00027311">
        <w:t>, nevertheless.</w:t>
      </w:r>
    </w:p>
    <w:p w14:paraId="33594443" w14:textId="77777777" w:rsidR="005515F5" w:rsidRDefault="005515F5" w:rsidP="00A8473B"/>
    <w:p w14:paraId="771A72C4" w14:textId="22B000F5" w:rsidR="00FB4390" w:rsidRDefault="004605FA" w:rsidP="00A8473B">
      <w:r>
        <w:lastRenderedPageBreak/>
        <w:t>[45]</w:t>
      </w:r>
      <w:r>
        <w:tab/>
      </w:r>
      <w:r w:rsidR="00741183">
        <w:t>The applicants have vigorously contended that no internal remedy availed them as a result of which they did not bring an application – save for an oblique reference thereto in the replying affidavit - for an exemption from the requirement to exhaust internal remedies before approaching this court.</w:t>
      </w:r>
      <w:r w:rsidR="009759BE">
        <w:t xml:space="preserve"> </w:t>
      </w:r>
      <w:r w:rsidR="002974B8">
        <w:t>Section 7(2)(a) of PAJA prohibits an</w:t>
      </w:r>
      <w:r w:rsidR="002974B8" w:rsidRPr="00A94E4B">
        <w:t>y court from reviewing an a</w:t>
      </w:r>
      <w:r w:rsidR="002974B8">
        <w:t xml:space="preserve">dministrative action, </w:t>
      </w:r>
      <w:r w:rsidR="002974B8" w:rsidRPr="00A94E4B">
        <w:t>‘</w:t>
      </w:r>
      <w:r w:rsidR="002974B8" w:rsidRPr="00A94E4B">
        <w:rPr>
          <w:color w:val="000000" w:themeColor="text1"/>
        </w:rPr>
        <w:t>unless any internal remedy provided for in any other law has first been exhausted.</w:t>
      </w:r>
      <w:r w:rsidR="002120BC">
        <w:rPr>
          <w:color w:val="000000" w:themeColor="text1"/>
        </w:rPr>
        <w:t>’ This court could</w:t>
      </w:r>
      <w:r w:rsidR="002974B8">
        <w:rPr>
          <w:color w:val="000000" w:themeColor="text1"/>
        </w:rPr>
        <w:t xml:space="preserve"> onl</w:t>
      </w:r>
      <w:r w:rsidR="002120BC">
        <w:rPr>
          <w:color w:val="000000" w:themeColor="text1"/>
        </w:rPr>
        <w:t>y entertain the application if i</w:t>
      </w:r>
      <w:r w:rsidR="002974B8">
        <w:rPr>
          <w:color w:val="000000" w:themeColor="text1"/>
        </w:rPr>
        <w:t>t received an application for an exemption from the applicants</w:t>
      </w:r>
      <w:r w:rsidR="002120BC">
        <w:rPr>
          <w:color w:val="000000" w:themeColor="text1"/>
        </w:rPr>
        <w:t>,</w:t>
      </w:r>
      <w:r w:rsidR="002974B8">
        <w:rPr>
          <w:color w:val="000000" w:themeColor="text1"/>
        </w:rPr>
        <w:t xml:space="preserve"> and was sa</w:t>
      </w:r>
      <w:r w:rsidR="002120BC">
        <w:rPr>
          <w:color w:val="000000" w:themeColor="text1"/>
        </w:rPr>
        <w:t>tisfied that the applicants had</w:t>
      </w:r>
      <w:r w:rsidR="002974B8">
        <w:rPr>
          <w:color w:val="000000" w:themeColor="text1"/>
        </w:rPr>
        <w:t xml:space="preserve"> demonstrated </w:t>
      </w:r>
      <w:r w:rsidR="002120BC">
        <w:rPr>
          <w:color w:val="000000" w:themeColor="text1"/>
        </w:rPr>
        <w:t xml:space="preserve">that </w:t>
      </w:r>
      <w:r w:rsidR="002974B8">
        <w:rPr>
          <w:color w:val="000000" w:themeColor="text1"/>
        </w:rPr>
        <w:t>exceptional circumstances exist</w:t>
      </w:r>
      <w:r w:rsidR="002120BC">
        <w:rPr>
          <w:color w:val="000000" w:themeColor="text1"/>
        </w:rPr>
        <w:t>,</w:t>
      </w:r>
      <w:r w:rsidR="002974B8">
        <w:rPr>
          <w:rStyle w:val="FootnoteReference"/>
          <w:rFonts w:ascii="Arial" w:hAnsi="Arial" w:cs="Arial"/>
          <w:color w:val="000000" w:themeColor="text1"/>
          <w:sz w:val="24"/>
          <w:szCs w:val="24"/>
        </w:rPr>
        <w:footnoteReference w:id="20"/>
      </w:r>
      <w:r w:rsidR="002120BC">
        <w:rPr>
          <w:color w:val="000000" w:themeColor="text1"/>
        </w:rPr>
        <w:t xml:space="preserve"> </w:t>
      </w:r>
      <w:r w:rsidR="002974B8">
        <w:rPr>
          <w:color w:val="000000" w:themeColor="text1"/>
        </w:rPr>
        <w:t>or that it is in the interest of justice that the matter be entertained. No such application was brought in the founding papers of the applicants.</w:t>
      </w:r>
      <w:r w:rsidR="002974B8">
        <w:rPr>
          <w:rStyle w:val="FootnoteReference"/>
          <w:rFonts w:ascii="Arial" w:hAnsi="Arial" w:cs="Arial"/>
          <w:color w:val="000000" w:themeColor="text1"/>
          <w:sz w:val="24"/>
          <w:szCs w:val="24"/>
        </w:rPr>
        <w:footnoteReference w:id="21"/>
      </w:r>
      <w:r w:rsidR="002974B8">
        <w:rPr>
          <w:color w:val="000000" w:themeColor="text1"/>
        </w:rPr>
        <w:t xml:space="preserve"> There is, however, an oblique reference to such an application in the replying affidavit. </w:t>
      </w:r>
      <w:r w:rsidR="00741183">
        <w:t>Even if one was to adopt a very generous interpretation of their replying affidavit</w:t>
      </w:r>
      <w:r w:rsidR="00565317">
        <w:t>, and accept that they had</w:t>
      </w:r>
      <w:r w:rsidR="00741183">
        <w:t xml:space="preserve"> sought an exemption for failing to comply with s</w:t>
      </w:r>
      <w:r w:rsidR="008F08DE">
        <w:t>ection</w:t>
      </w:r>
      <w:r w:rsidR="00741183">
        <w:t xml:space="preserve"> </w:t>
      </w:r>
      <w:r w:rsidR="00EA4910">
        <w:t>7(2</w:t>
      </w:r>
      <w:r w:rsidR="00741183">
        <w:t>)(a) of PAJA</w:t>
      </w:r>
      <w:r w:rsidR="00EA4910">
        <w:t>, they, nevertheless, fail</w:t>
      </w:r>
      <w:r w:rsidR="0018074C">
        <w:t>ed</w:t>
      </w:r>
      <w:r w:rsidR="00EA4910">
        <w:t xml:space="preserve"> to identify any except</w:t>
      </w:r>
      <w:r w:rsidR="000C74A9">
        <w:t>ional circumstances to warrant the grant</w:t>
      </w:r>
      <w:r w:rsidR="00565317">
        <w:t>ing</w:t>
      </w:r>
      <w:r w:rsidR="000C74A9">
        <w:t xml:space="preserve"> of an</w:t>
      </w:r>
      <w:r w:rsidR="00EA4910">
        <w:t xml:space="preserve"> exemption. There i</w:t>
      </w:r>
      <w:r w:rsidR="002974B8">
        <w:t>s simply nothing</w:t>
      </w:r>
      <w:r w:rsidR="000C74A9">
        <w:t xml:space="preserve"> meaningfully factual or legal</w:t>
      </w:r>
      <w:r w:rsidR="002974B8">
        <w:t xml:space="preserve"> to this end</w:t>
      </w:r>
      <w:r w:rsidR="00EA4910">
        <w:t xml:space="preserve"> in the replying affidavit</w:t>
      </w:r>
      <w:r w:rsidR="00741183">
        <w:t xml:space="preserve">. </w:t>
      </w:r>
      <w:r w:rsidR="00EA4910">
        <w:t xml:space="preserve"> </w:t>
      </w:r>
    </w:p>
    <w:p w14:paraId="665B04EB" w14:textId="67958402" w:rsidR="00FB4390" w:rsidRDefault="00FB4390" w:rsidP="00A8473B"/>
    <w:p w14:paraId="08FFE8AF" w14:textId="33142BF9" w:rsidR="00FB4390" w:rsidRDefault="004605FA" w:rsidP="00A8473B">
      <w:r>
        <w:t>[46]</w:t>
      </w:r>
      <w:r>
        <w:tab/>
      </w:r>
      <w:r w:rsidR="00EA4910">
        <w:t>Accordingly, it has to be found that this court is</w:t>
      </w:r>
      <w:r w:rsidR="00487DCA">
        <w:t xml:space="preserve">, </w:t>
      </w:r>
      <w:r w:rsidR="000C74A9">
        <w:t>in t</w:t>
      </w:r>
      <w:r w:rsidR="00EA4910">
        <w:t>erms of s</w:t>
      </w:r>
      <w:r w:rsidR="008F08DE">
        <w:t>ection</w:t>
      </w:r>
      <w:r w:rsidR="00EA4910">
        <w:t xml:space="preserve"> 7(2)(a) of PAJA</w:t>
      </w:r>
      <w:r w:rsidR="00C81848">
        <w:t>,</w:t>
      </w:r>
      <w:r w:rsidR="00EA4910">
        <w:t xml:space="preserve"> pre</w:t>
      </w:r>
      <w:r w:rsidR="00C81848">
        <w:t xml:space="preserve">cluded </w:t>
      </w:r>
      <w:r w:rsidR="00EA4910">
        <w:t xml:space="preserve">from </w:t>
      </w:r>
      <w:r w:rsidR="000C74A9">
        <w:t>reviewing</w:t>
      </w:r>
      <w:r w:rsidR="00C81848">
        <w:t xml:space="preserve"> </w:t>
      </w:r>
      <w:r w:rsidR="00565317">
        <w:t xml:space="preserve">the </w:t>
      </w:r>
      <w:r w:rsidR="000A49D8">
        <w:t>K148 decision</w:t>
      </w:r>
      <w:r w:rsidR="00EA4910">
        <w:t xml:space="preserve">. </w:t>
      </w:r>
    </w:p>
    <w:p w14:paraId="674C964D" w14:textId="65D8CB49" w:rsidR="00FB4390" w:rsidRPr="009B7BFF" w:rsidRDefault="00FB4390" w:rsidP="00A8473B"/>
    <w:p w14:paraId="141508D0" w14:textId="498DA627" w:rsidR="00081B31" w:rsidRPr="002959B4" w:rsidRDefault="002959B4" w:rsidP="00A8473B">
      <w:r w:rsidRPr="002959B4">
        <w:t>D</w:t>
      </w:r>
      <w:r w:rsidRPr="002959B4">
        <w:tab/>
        <w:t xml:space="preserve">COSTS </w:t>
      </w:r>
    </w:p>
    <w:p w14:paraId="01478AB5" w14:textId="44881180" w:rsidR="009B7BFF" w:rsidRPr="000A49D8" w:rsidRDefault="004605FA" w:rsidP="00A8473B">
      <w:r w:rsidRPr="000A49D8">
        <w:t>[47]</w:t>
      </w:r>
      <w:r w:rsidRPr="000A49D8">
        <w:tab/>
      </w:r>
      <w:r w:rsidR="0020435B">
        <w:t>T</w:t>
      </w:r>
      <w:r w:rsidR="00683EE8">
        <w:t xml:space="preserve">his is not an application to vindicate constitutional rights in the interest of the public. It is a case of the applicants pursuing their own economic interests. They did so at the expense of the respondents, especially </w:t>
      </w:r>
      <w:proofErr w:type="spellStart"/>
      <w:r w:rsidR="00683EE8">
        <w:t>Gautrans</w:t>
      </w:r>
      <w:proofErr w:type="spellEnd"/>
      <w:r w:rsidR="00683EE8">
        <w:t xml:space="preserve">, and the public who have lost the benefit of the construction of a provincial road that will improve the mobility of cargo transport from the coastal port of Durban to the inland port of </w:t>
      </w:r>
      <w:r w:rsidR="00FB2165">
        <w:t xml:space="preserve">the Tambo Springs Hub in Gauteng. There is no reason not to allow costs to follow the result. </w:t>
      </w:r>
      <w:r w:rsidR="001C492E">
        <w:t xml:space="preserve">The first and third respondent ask for </w:t>
      </w:r>
      <w:r w:rsidR="00565317">
        <w:t xml:space="preserve">a </w:t>
      </w:r>
      <w:r w:rsidR="001C492E">
        <w:t>punitive cost order on the grounds that the applicants have made unfounded scurrilous attacks on them personally. There is no doubt that these attacks were made and that they were unwar</w:t>
      </w:r>
      <w:r w:rsidR="0020435B">
        <w:t>ra</w:t>
      </w:r>
      <w:r w:rsidR="001C492E">
        <w:t>nted and unfounded. They certainly did not advance the case of the applicants. However, I am of the view that such an order would be unduly burdensome and therefore would not be in the interests of justice.</w:t>
      </w:r>
    </w:p>
    <w:p w14:paraId="3361FF03" w14:textId="6A622983" w:rsidR="00F14F7B" w:rsidRDefault="00F14F7B" w:rsidP="00A8473B"/>
    <w:p w14:paraId="7D488BC4" w14:textId="6EF4EBDC" w:rsidR="00E13B95" w:rsidRPr="002959B4" w:rsidRDefault="002959B4" w:rsidP="00A8473B">
      <w:r w:rsidRPr="002959B4">
        <w:t>E</w:t>
      </w:r>
      <w:r w:rsidRPr="002959B4">
        <w:tab/>
        <w:t>ORDER</w:t>
      </w:r>
    </w:p>
    <w:p w14:paraId="6930693D" w14:textId="15E31ACE" w:rsidR="00F42AFE" w:rsidRPr="009A185C" w:rsidRDefault="004605FA" w:rsidP="00A8473B">
      <w:r w:rsidRPr="009A185C">
        <w:t>[48]</w:t>
      </w:r>
      <w:r w:rsidRPr="009A185C">
        <w:tab/>
      </w:r>
      <w:r w:rsidR="002A405F" w:rsidRPr="009A185C">
        <w:t>T</w:t>
      </w:r>
      <w:r w:rsidR="00E24796" w:rsidRPr="009A185C">
        <w:t>he following order is made:</w:t>
      </w:r>
    </w:p>
    <w:p w14:paraId="6018C62D" w14:textId="0507C37C" w:rsidR="0025769C" w:rsidRDefault="004605FA" w:rsidP="00A8473B">
      <w:r>
        <w:t>a.</w:t>
      </w:r>
      <w:r>
        <w:tab/>
      </w:r>
      <w:r w:rsidR="001C6F1E">
        <w:t xml:space="preserve">The application </w:t>
      </w:r>
      <w:r w:rsidR="00B523F9">
        <w:t>in Case No: 13473/2020 is</w:t>
      </w:r>
      <w:r w:rsidR="001C6F1E">
        <w:t xml:space="preserve"> dismissed.</w:t>
      </w:r>
    </w:p>
    <w:p w14:paraId="735C0B0D" w14:textId="5F8178E5" w:rsidR="00B523F9" w:rsidRPr="000D72B9" w:rsidRDefault="004605FA" w:rsidP="00A8473B">
      <w:r w:rsidRPr="000D72B9">
        <w:t>b.</w:t>
      </w:r>
      <w:r w:rsidRPr="000D72B9">
        <w:tab/>
      </w:r>
      <w:r w:rsidR="00B523F9">
        <w:t>The application in Case No:</w:t>
      </w:r>
      <w:r w:rsidR="00991C34">
        <w:t xml:space="preserve"> </w:t>
      </w:r>
      <w:r w:rsidR="00991C34" w:rsidRPr="003B3A5F">
        <w:t>8517/2022</w:t>
      </w:r>
      <w:r w:rsidR="00991C34">
        <w:t xml:space="preserve"> is dismissed</w:t>
      </w:r>
    </w:p>
    <w:p w14:paraId="5FEED1B7" w14:textId="521089C0" w:rsidR="003136CF" w:rsidRPr="009A185C" w:rsidRDefault="004605FA" w:rsidP="00A8473B">
      <w:r w:rsidRPr="009A185C">
        <w:t>c.</w:t>
      </w:r>
      <w:r w:rsidRPr="009A185C">
        <w:tab/>
      </w:r>
      <w:r w:rsidR="000D72B9">
        <w:t>T</w:t>
      </w:r>
      <w:r w:rsidR="00081B31">
        <w:t xml:space="preserve">he </w:t>
      </w:r>
      <w:r w:rsidR="00B523F9">
        <w:t>applicants in both cases are to pay the co</w:t>
      </w:r>
      <w:r w:rsidR="00683EE8">
        <w:t>sts of the application</w:t>
      </w:r>
      <w:r w:rsidR="00B523F9">
        <w:t>, which costs are to include those occasioned by the app</w:t>
      </w:r>
      <w:r w:rsidR="00991C34">
        <w:t>ointment of two counsel where t</w:t>
      </w:r>
      <w:r w:rsidR="00B523F9">
        <w:t>w</w:t>
      </w:r>
      <w:r w:rsidR="00991C34">
        <w:t>o</w:t>
      </w:r>
      <w:r w:rsidR="00B523F9">
        <w:t xml:space="preserve"> counsel were employed. </w:t>
      </w:r>
    </w:p>
    <w:p w14:paraId="70BC658A" w14:textId="69B4EE6F" w:rsidR="0038440A" w:rsidRPr="009A185C" w:rsidRDefault="0038440A" w:rsidP="00A8473B">
      <w:r w:rsidRPr="009A185C">
        <w:t>__________________</w:t>
      </w:r>
    </w:p>
    <w:p w14:paraId="06905260" w14:textId="1FC70714" w:rsidR="0038440A" w:rsidRPr="009A185C" w:rsidRDefault="0038440A" w:rsidP="00A8473B">
      <w:r w:rsidRPr="009A185C">
        <w:t>Vally J</w:t>
      </w:r>
    </w:p>
    <w:p w14:paraId="4434D37A" w14:textId="49211240" w:rsidR="0038440A" w:rsidRPr="009A185C" w:rsidRDefault="008B5352" w:rsidP="00A8473B">
      <w:r w:rsidRPr="009A185C">
        <w:t xml:space="preserve">Gauteng High Court, </w:t>
      </w:r>
      <w:r w:rsidR="00C872A8" w:rsidRPr="009A185C">
        <w:t>Johannesburg</w:t>
      </w:r>
    </w:p>
    <w:p w14:paraId="1EC52E13" w14:textId="77777777" w:rsidR="0038440A" w:rsidRPr="009A185C" w:rsidRDefault="0038440A" w:rsidP="00A8473B"/>
    <w:p w14:paraId="4F9A8F04" w14:textId="555D08D5" w:rsidR="0038440A" w:rsidRPr="009A185C" w:rsidRDefault="000E23DA" w:rsidP="00A8473B">
      <w:r w:rsidRPr="009A185C">
        <w:t>Date of hearing:</w:t>
      </w:r>
      <w:r w:rsidRPr="009A185C">
        <w:tab/>
      </w:r>
      <w:r w:rsidR="00203EA5" w:rsidRPr="009A185C">
        <w:tab/>
      </w:r>
      <w:r w:rsidR="00B523F9">
        <w:tab/>
      </w:r>
      <w:r w:rsidR="00B523F9">
        <w:tab/>
      </w:r>
      <w:r w:rsidR="00B84827">
        <w:t>26, 27</w:t>
      </w:r>
      <w:r w:rsidR="000A5CEA">
        <w:t xml:space="preserve"> February 2024</w:t>
      </w:r>
    </w:p>
    <w:p w14:paraId="776D79FF" w14:textId="769F1B3B" w:rsidR="0038440A" w:rsidRPr="009A185C" w:rsidRDefault="0038440A" w:rsidP="00A8473B">
      <w:r w:rsidRPr="009A185C">
        <w:lastRenderedPageBreak/>
        <w:t>Date of judgment:</w:t>
      </w:r>
      <w:r w:rsidR="000E23DA" w:rsidRPr="009A185C">
        <w:tab/>
      </w:r>
      <w:r w:rsidR="006E4581" w:rsidRPr="009A185C">
        <w:tab/>
      </w:r>
      <w:r w:rsidR="00B523F9">
        <w:tab/>
      </w:r>
      <w:r w:rsidR="00B523F9">
        <w:tab/>
      </w:r>
      <w:r w:rsidR="008902D6">
        <w:t xml:space="preserve">16 </w:t>
      </w:r>
      <w:r w:rsidR="009C1AB7">
        <w:t xml:space="preserve">April </w:t>
      </w:r>
      <w:r w:rsidR="00DE43A1" w:rsidRPr="009A185C">
        <w:t>2024</w:t>
      </w:r>
    </w:p>
    <w:p w14:paraId="2147F44B" w14:textId="5E9C21FF" w:rsidR="00081B31" w:rsidRDefault="00620206" w:rsidP="00A8473B">
      <w:r w:rsidRPr="009A185C">
        <w:t>F</w:t>
      </w:r>
      <w:r w:rsidR="0038440A" w:rsidRPr="009A185C">
        <w:t>or the</w:t>
      </w:r>
      <w:r w:rsidR="003628D5" w:rsidRPr="009A185C">
        <w:t xml:space="preserve"> </w:t>
      </w:r>
      <w:r w:rsidR="00B523F9">
        <w:t>applicants:</w:t>
      </w:r>
      <w:r w:rsidR="00B523F9">
        <w:tab/>
      </w:r>
      <w:r w:rsidR="00B523F9">
        <w:tab/>
      </w:r>
      <w:r w:rsidR="00B523F9">
        <w:tab/>
      </w:r>
      <w:r w:rsidR="00B523F9">
        <w:tab/>
        <w:t xml:space="preserve">G </w:t>
      </w:r>
      <w:proofErr w:type="spellStart"/>
      <w:r w:rsidR="00B523F9">
        <w:t>Kairinos</w:t>
      </w:r>
      <w:proofErr w:type="spellEnd"/>
      <w:r w:rsidR="00B523F9">
        <w:t xml:space="preserve"> SC with S Martin</w:t>
      </w:r>
    </w:p>
    <w:p w14:paraId="43F245F1" w14:textId="1812D5AD" w:rsidR="00B523F9" w:rsidRDefault="0065481C" w:rsidP="00A8473B">
      <w:r w:rsidRPr="009A185C">
        <w:t>Instructed by:</w:t>
      </w:r>
      <w:r w:rsidRPr="009A185C">
        <w:tab/>
      </w:r>
      <w:r w:rsidRPr="009A185C">
        <w:tab/>
      </w:r>
      <w:r w:rsidR="00B523F9">
        <w:tab/>
      </w:r>
      <w:r w:rsidR="005C5035">
        <w:tab/>
        <w:t>WP Steyn Attorneys</w:t>
      </w:r>
    </w:p>
    <w:p w14:paraId="1C608F26" w14:textId="6B5788CC" w:rsidR="003628D5" w:rsidRPr="009A185C" w:rsidRDefault="00C872A8" w:rsidP="00A8473B">
      <w:r w:rsidRPr="009A185C">
        <w:t xml:space="preserve">For the </w:t>
      </w:r>
      <w:r w:rsidR="00081B31">
        <w:t xml:space="preserve">second </w:t>
      </w:r>
      <w:r w:rsidR="00B523F9">
        <w:t>respondent</w:t>
      </w:r>
      <w:r w:rsidR="003628D5" w:rsidRPr="009A185C">
        <w:t>:</w:t>
      </w:r>
      <w:r w:rsidR="003628D5" w:rsidRPr="009A185C">
        <w:tab/>
      </w:r>
      <w:r w:rsidR="00B523F9">
        <w:tab/>
      </w:r>
      <w:r w:rsidR="005C5035">
        <w:t>G Groble</w:t>
      </w:r>
      <w:r w:rsidR="00B523F9">
        <w:t xml:space="preserve">r SC with I </w:t>
      </w:r>
      <w:proofErr w:type="spellStart"/>
      <w:r w:rsidR="00B523F9">
        <w:t>Hlalethoa</w:t>
      </w:r>
      <w:proofErr w:type="spellEnd"/>
      <w:r w:rsidR="00B523F9">
        <w:t xml:space="preserve"> </w:t>
      </w:r>
    </w:p>
    <w:p w14:paraId="67AB907C" w14:textId="58F342CC" w:rsidR="006859E1" w:rsidRDefault="003628D5" w:rsidP="00A8473B">
      <w:r w:rsidRPr="009A185C">
        <w:t>Instructed by:</w:t>
      </w:r>
      <w:r w:rsidR="004858E9" w:rsidRPr="009A185C">
        <w:tab/>
      </w:r>
      <w:r w:rsidRPr="009A185C">
        <w:tab/>
      </w:r>
      <w:r w:rsidR="00B523F9">
        <w:tab/>
      </w:r>
      <w:r w:rsidR="005C5035">
        <w:tab/>
        <w:t>Malatji &amp; Co Attorneys</w:t>
      </w:r>
    </w:p>
    <w:p w14:paraId="4A0DEDF1" w14:textId="37943290" w:rsidR="00B523F9" w:rsidRDefault="00B523F9" w:rsidP="00A8473B">
      <w:r>
        <w:t>For the first and eighth respondents:</w:t>
      </w:r>
      <w:r>
        <w:tab/>
        <w:t>MM Oosthuizen SC with SN Maseko</w:t>
      </w:r>
    </w:p>
    <w:p w14:paraId="4B649F1F" w14:textId="10A0CBDD" w:rsidR="005C5035" w:rsidRPr="009A185C" w:rsidRDefault="005C5035" w:rsidP="00A8473B">
      <w:r>
        <w:t>Instructed by:</w:t>
      </w:r>
      <w:r>
        <w:tab/>
      </w:r>
      <w:r>
        <w:tab/>
      </w:r>
      <w:r>
        <w:tab/>
      </w:r>
      <w:r>
        <w:tab/>
        <w:t xml:space="preserve">State Attorney </w:t>
      </w:r>
    </w:p>
    <w:sectPr w:rsidR="005C5035" w:rsidRPr="009A185C" w:rsidSect="004767FE">
      <w:headerReference w:type="default" r:id="rId9"/>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1EEDE" w14:textId="77777777" w:rsidR="004767FE" w:rsidRDefault="004767FE" w:rsidP="00AD5454">
      <w:pPr>
        <w:spacing w:after="0" w:line="240" w:lineRule="auto"/>
      </w:pPr>
      <w:r>
        <w:separator/>
      </w:r>
    </w:p>
  </w:endnote>
  <w:endnote w:type="continuationSeparator" w:id="0">
    <w:p w14:paraId="536614CB" w14:textId="77777777" w:rsidR="004767FE" w:rsidRDefault="004767FE" w:rsidP="00A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3566B" w14:textId="77777777" w:rsidR="004767FE" w:rsidRDefault="004767FE" w:rsidP="00AD5454">
      <w:pPr>
        <w:spacing w:after="0" w:line="240" w:lineRule="auto"/>
      </w:pPr>
      <w:r>
        <w:separator/>
      </w:r>
    </w:p>
  </w:footnote>
  <w:footnote w:type="continuationSeparator" w:id="0">
    <w:p w14:paraId="795F239C" w14:textId="77777777" w:rsidR="004767FE" w:rsidRDefault="004767FE" w:rsidP="00AD5454">
      <w:pPr>
        <w:spacing w:after="0" w:line="240" w:lineRule="auto"/>
      </w:pPr>
      <w:r>
        <w:continuationSeparator/>
      </w:r>
    </w:p>
  </w:footnote>
  <w:footnote w:id="1">
    <w:p w14:paraId="4BEFF0DC" w14:textId="77777777" w:rsidR="00743ACC" w:rsidRPr="00313DC0" w:rsidRDefault="00743ACC" w:rsidP="00D02946">
      <w:pPr>
        <w:tabs>
          <w:tab w:val="left" w:pos="0"/>
        </w:tabs>
        <w:spacing w:after="0"/>
        <w:ind w:left="567" w:hanging="567"/>
        <w:jc w:val="both"/>
        <w:rPr>
          <w:rFonts w:ascii="Arial" w:hAnsi="Arial" w:cs="Arial"/>
          <w:sz w:val="20"/>
          <w:szCs w:val="20"/>
        </w:rPr>
      </w:pPr>
      <w:r w:rsidRPr="00313DC0">
        <w:rPr>
          <w:rStyle w:val="FootnoteReference"/>
          <w:rFonts w:ascii="Arial" w:hAnsi="Arial" w:cs="Arial"/>
        </w:rPr>
        <w:footnoteRef/>
      </w:r>
      <w:r w:rsidRPr="00313DC0">
        <w:rPr>
          <w:rFonts w:ascii="Arial" w:hAnsi="Arial" w:cs="Arial"/>
        </w:rPr>
        <w:t xml:space="preserve"> Section 7(1) of PAJA reads:</w:t>
      </w:r>
      <w:r w:rsidRPr="00313DC0">
        <w:rPr>
          <w:rFonts w:ascii="Arial" w:hAnsi="Arial" w:cs="Arial"/>
          <w:sz w:val="20"/>
          <w:szCs w:val="20"/>
        </w:rPr>
        <w:t xml:space="preserve"> </w:t>
      </w:r>
    </w:p>
    <w:p w14:paraId="42656E8C" w14:textId="1D9FD815" w:rsidR="00743ACC" w:rsidRPr="00D02946" w:rsidRDefault="00743ACC" w:rsidP="00D02946">
      <w:pPr>
        <w:tabs>
          <w:tab w:val="left" w:pos="0"/>
        </w:tabs>
        <w:spacing w:after="0"/>
        <w:ind w:left="567" w:hanging="567"/>
        <w:jc w:val="both"/>
        <w:rPr>
          <w:rFonts w:ascii="Arial" w:hAnsi="Arial" w:cs="Arial"/>
          <w:b/>
          <w:color w:val="000000" w:themeColor="text1"/>
          <w:sz w:val="20"/>
          <w:szCs w:val="20"/>
        </w:rPr>
      </w:pPr>
      <w:r w:rsidRPr="00313DC0">
        <w:rPr>
          <w:rFonts w:ascii="Arial" w:hAnsi="Arial" w:cs="Arial"/>
          <w:sz w:val="20"/>
          <w:szCs w:val="20"/>
        </w:rPr>
        <w:tab/>
      </w:r>
      <w:r>
        <w:rPr>
          <w:rFonts w:ascii="Arial" w:hAnsi="Arial" w:cs="Arial"/>
          <w:sz w:val="20"/>
          <w:szCs w:val="20"/>
        </w:rPr>
        <w:t xml:space="preserve">‘ </w:t>
      </w:r>
      <w:r w:rsidRPr="00313DC0">
        <w:rPr>
          <w:rFonts w:ascii="Arial" w:hAnsi="Arial" w:cs="Arial"/>
          <w:b/>
          <w:color w:val="000000" w:themeColor="text1"/>
          <w:sz w:val="20"/>
          <w:szCs w:val="20"/>
        </w:rPr>
        <w:t xml:space="preserve">Procedure for judicial </w:t>
      </w:r>
      <w:r w:rsidRPr="00D02946">
        <w:rPr>
          <w:rFonts w:ascii="Arial" w:hAnsi="Arial" w:cs="Arial"/>
          <w:b/>
          <w:color w:val="000000" w:themeColor="text1"/>
          <w:sz w:val="20"/>
          <w:szCs w:val="20"/>
        </w:rPr>
        <w:t>review</w:t>
      </w:r>
    </w:p>
    <w:p w14:paraId="0F4D8306" w14:textId="210CE459" w:rsidR="00743ACC" w:rsidRPr="004605FA" w:rsidRDefault="004605FA" w:rsidP="004605FA">
      <w:pPr>
        <w:tabs>
          <w:tab w:val="left" w:pos="0"/>
        </w:tabs>
        <w:spacing w:after="0"/>
        <w:ind w:left="1127" w:hanging="560"/>
        <w:jc w:val="both"/>
        <w:rPr>
          <w:rFonts w:ascii="Arial" w:hAnsi="Arial" w:cs="Arial"/>
          <w:color w:val="000000" w:themeColor="text1"/>
          <w:sz w:val="20"/>
          <w:szCs w:val="20"/>
        </w:rPr>
      </w:pPr>
      <w:r w:rsidRPr="00D02946">
        <w:rPr>
          <w:rFonts w:ascii="Arial" w:hAnsi="Arial" w:cs="Arial"/>
          <w:color w:val="000000" w:themeColor="text1"/>
          <w:sz w:val="20"/>
          <w:szCs w:val="20"/>
        </w:rPr>
        <w:t>(1)</w:t>
      </w:r>
      <w:r w:rsidRPr="00D02946">
        <w:rPr>
          <w:rFonts w:ascii="Arial" w:hAnsi="Arial" w:cs="Arial"/>
          <w:color w:val="000000" w:themeColor="text1"/>
          <w:sz w:val="20"/>
          <w:szCs w:val="20"/>
        </w:rPr>
        <w:tab/>
      </w:r>
      <w:r w:rsidR="00743ACC" w:rsidRPr="004605FA">
        <w:rPr>
          <w:rFonts w:ascii="Arial" w:hAnsi="Arial" w:cs="Arial"/>
          <w:color w:val="000000" w:themeColor="text1"/>
          <w:sz w:val="20"/>
          <w:szCs w:val="20"/>
        </w:rPr>
        <w:t>Any proceedings for judicial review in terms of section 6(1) must be instituted without unreasonable delay and not later than 180 days after the date—</w:t>
      </w:r>
    </w:p>
    <w:p w14:paraId="71536CB0" w14:textId="15A1A72D" w:rsidR="00743ACC" w:rsidRPr="004605FA" w:rsidRDefault="004605FA" w:rsidP="004605FA">
      <w:pPr>
        <w:tabs>
          <w:tab w:val="left" w:pos="567"/>
        </w:tabs>
        <w:spacing w:after="0"/>
        <w:ind w:left="1127" w:hanging="560"/>
        <w:jc w:val="both"/>
        <w:rPr>
          <w:rFonts w:ascii="Arial" w:hAnsi="Arial" w:cs="Arial"/>
          <w:color w:val="000000" w:themeColor="text1"/>
          <w:sz w:val="20"/>
          <w:szCs w:val="20"/>
        </w:rPr>
      </w:pPr>
      <w:r w:rsidRPr="00D02946">
        <w:rPr>
          <w:rFonts w:ascii="Arial" w:hAnsi="Arial" w:cs="Arial"/>
          <w:color w:val="000000" w:themeColor="text1"/>
          <w:sz w:val="20"/>
          <w:szCs w:val="20"/>
        </w:rPr>
        <w:t>(a)</w:t>
      </w:r>
      <w:r w:rsidRPr="00D02946">
        <w:rPr>
          <w:rFonts w:ascii="Arial" w:hAnsi="Arial" w:cs="Arial"/>
          <w:color w:val="000000" w:themeColor="text1"/>
          <w:sz w:val="20"/>
          <w:szCs w:val="20"/>
        </w:rPr>
        <w:tab/>
      </w:r>
      <w:r w:rsidR="00743ACC" w:rsidRPr="004605FA">
        <w:rPr>
          <w:rFonts w:ascii="Arial" w:hAnsi="Arial" w:cs="Arial"/>
          <w:color w:val="000000" w:themeColor="text1"/>
          <w:sz w:val="20"/>
          <w:szCs w:val="20"/>
        </w:rPr>
        <w:t>subject to subsection (2)(c), on which any proceedings instituted in terms of internal remedies as contemplated in subsection (2)(a) have been concluded; or</w:t>
      </w:r>
    </w:p>
    <w:p w14:paraId="494F99E0" w14:textId="6DFBAA19" w:rsidR="00743ACC" w:rsidRPr="004605FA" w:rsidRDefault="004605FA" w:rsidP="004605FA">
      <w:pPr>
        <w:tabs>
          <w:tab w:val="left" w:pos="567"/>
        </w:tabs>
        <w:spacing w:after="0"/>
        <w:ind w:left="1127" w:hanging="560"/>
        <w:jc w:val="both"/>
        <w:rPr>
          <w:color w:val="000000" w:themeColor="text1"/>
        </w:rPr>
      </w:pPr>
      <w:r w:rsidRPr="00D02946">
        <w:rPr>
          <w:color w:val="000000" w:themeColor="text1"/>
        </w:rPr>
        <w:t>(b)</w:t>
      </w:r>
      <w:r w:rsidRPr="00D02946">
        <w:rPr>
          <w:color w:val="000000" w:themeColor="text1"/>
        </w:rPr>
        <w:tab/>
      </w:r>
      <w:r w:rsidR="00743ACC" w:rsidRPr="004605FA">
        <w:rPr>
          <w:rFonts w:ascii="Arial" w:hAnsi="Arial" w:cs="Arial"/>
          <w:color w:val="000000" w:themeColor="text1"/>
          <w:sz w:val="20"/>
          <w:szCs w:val="20"/>
        </w:rPr>
        <w:t>where no such remedies exist, on which the person concerned was informed of the administrative action, became aware of the action and the reasons for it or might reasonably have been expected to have become aware of the action and the reasons.”</w:t>
      </w:r>
    </w:p>
  </w:footnote>
  <w:footnote w:id="2">
    <w:p w14:paraId="63EED9E3" w14:textId="07503B29" w:rsidR="00743ACC" w:rsidRPr="00C221FF" w:rsidRDefault="00743ACC">
      <w:pPr>
        <w:pStyle w:val="FootnoteText"/>
        <w:rPr>
          <w:rFonts w:ascii="Arial" w:hAnsi="Arial" w:cs="Arial"/>
        </w:rPr>
      </w:pPr>
      <w:r w:rsidRPr="0026262A">
        <w:rPr>
          <w:rStyle w:val="FootnoteReference"/>
          <w:rFonts w:ascii="Arial" w:hAnsi="Arial" w:cs="Arial"/>
        </w:rPr>
        <w:footnoteRef/>
      </w:r>
      <w:r w:rsidRPr="0026262A">
        <w:rPr>
          <w:rFonts w:ascii="Arial" w:hAnsi="Arial" w:cs="Arial"/>
        </w:rPr>
        <w:t xml:space="preserve"> </w:t>
      </w:r>
      <w:proofErr w:type="spellStart"/>
      <w:r w:rsidRPr="00FF29B9">
        <w:rPr>
          <w:rFonts w:ascii="Arial" w:hAnsi="Arial" w:cs="Arial"/>
          <w:i/>
        </w:rPr>
        <w:t>Merafong</w:t>
      </w:r>
      <w:proofErr w:type="spellEnd"/>
      <w:r w:rsidRPr="00FF29B9">
        <w:rPr>
          <w:rFonts w:ascii="Arial" w:hAnsi="Arial" w:cs="Arial"/>
          <w:i/>
        </w:rPr>
        <w:t xml:space="preserve"> City Local Municipality v Anglo</w:t>
      </w:r>
      <w:r>
        <w:rPr>
          <w:rFonts w:ascii="Arial" w:hAnsi="Arial" w:cs="Arial"/>
          <w:i/>
        </w:rPr>
        <w:t>Gold</w:t>
      </w:r>
      <w:r w:rsidRPr="00FF29B9">
        <w:rPr>
          <w:rFonts w:ascii="Arial" w:hAnsi="Arial" w:cs="Arial"/>
          <w:i/>
        </w:rPr>
        <w:t xml:space="preserve"> Ashanti Ltd</w:t>
      </w:r>
      <w:r>
        <w:rPr>
          <w:rFonts w:ascii="Arial" w:hAnsi="Arial" w:cs="Arial"/>
        </w:rPr>
        <w:t xml:space="preserve"> 2017 (2) SA 211 (CC) at [73]. </w:t>
      </w:r>
    </w:p>
  </w:footnote>
  <w:footnote w:id="3">
    <w:p w14:paraId="1E652F47" w14:textId="54F04DAB" w:rsidR="00743ACC" w:rsidRDefault="00743ACC" w:rsidP="00E20AB5">
      <w:pPr>
        <w:pStyle w:val="FootnoteText"/>
      </w:pPr>
      <w:r w:rsidRPr="00E20AB5">
        <w:rPr>
          <w:rStyle w:val="FootnoteReference"/>
          <w:rFonts w:ascii="Arial" w:hAnsi="Arial" w:cs="Arial"/>
        </w:rPr>
        <w:footnoteRef/>
      </w:r>
      <w:r>
        <w:t xml:space="preserve"> </w:t>
      </w:r>
      <w:r>
        <w:rPr>
          <w:rFonts w:ascii="Arial" w:hAnsi="Arial" w:cs="Arial"/>
          <w:i/>
        </w:rPr>
        <w:t>Department of Transport v Tasima (Pty) Ltd</w:t>
      </w:r>
      <w:r>
        <w:rPr>
          <w:rFonts w:ascii="Arial" w:hAnsi="Arial" w:cs="Arial"/>
        </w:rPr>
        <w:t xml:space="preserve"> 2017 (2) SA 622 (CC) at [160], footnotes omitted.</w:t>
      </w:r>
    </w:p>
  </w:footnote>
  <w:footnote w:id="4">
    <w:p w14:paraId="1139EC96" w14:textId="5D7769C1" w:rsidR="00743ACC" w:rsidRPr="00C221FF" w:rsidRDefault="00743ACC" w:rsidP="003A1307">
      <w:pPr>
        <w:pStyle w:val="FootnoteText"/>
        <w:jc w:val="both"/>
        <w:rPr>
          <w:rFonts w:ascii="Arial" w:hAnsi="Arial" w:cs="Arial"/>
        </w:rPr>
      </w:pPr>
      <w:r w:rsidRPr="00C221FF">
        <w:rPr>
          <w:rStyle w:val="FootnoteReference"/>
          <w:rFonts w:ascii="Arial" w:hAnsi="Arial" w:cs="Arial"/>
        </w:rPr>
        <w:footnoteRef/>
      </w:r>
      <w:r w:rsidRPr="00C221FF">
        <w:rPr>
          <w:rFonts w:ascii="Arial" w:hAnsi="Arial" w:cs="Arial"/>
        </w:rPr>
        <w:t xml:space="preserve"> This power is conferred by s 9 of PAJA.</w:t>
      </w:r>
    </w:p>
  </w:footnote>
  <w:footnote w:id="5">
    <w:p w14:paraId="685EAA74" w14:textId="2CBA4158" w:rsidR="00743ACC" w:rsidRPr="003F0DB3" w:rsidRDefault="00743ACC" w:rsidP="003A1307">
      <w:pPr>
        <w:pStyle w:val="FootnoteText"/>
        <w:jc w:val="both"/>
        <w:rPr>
          <w:rFonts w:ascii="Arial" w:hAnsi="Arial" w:cs="Arial"/>
        </w:rPr>
      </w:pPr>
      <w:r w:rsidRPr="003F0DB3">
        <w:rPr>
          <w:rStyle w:val="FootnoteReference"/>
          <w:rFonts w:ascii="Arial" w:hAnsi="Arial" w:cs="Arial"/>
        </w:rPr>
        <w:footnoteRef/>
      </w:r>
      <w:r w:rsidRPr="003F0DB3">
        <w:rPr>
          <w:rFonts w:ascii="Arial" w:hAnsi="Arial" w:cs="Arial"/>
        </w:rPr>
        <w:t xml:space="preserve"> </w:t>
      </w:r>
      <w:r w:rsidRPr="003F0DB3">
        <w:rPr>
          <w:rFonts w:ascii="Arial" w:hAnsi="Arial" w:cs="Arial"/>
          <w:i/>
        </w:rPr>
        <w:t>City of Cape Town v Aurecon</w:t>
      </w:r>
      <w:r>
        <w:rPr>
          <w:rFonts w:ascii="Arial" w:hAnsi="Arial" w:cs="Arial"/>
          <w:i/>
        </w:rPr>
        <w:t xml:space="preserve"> South Africa</w:t>
      </w:r>
      <w:r w:rsidRPr="003F0DB3">
        <w:rPr>
          <w:rFonts w:ascii="Arial" w:hAnsi="Arial" w:cs="Arial"/>
          <w:i/>
        </w:rPr>
        <w:t xml:space="preserve"> (Pty) Ltd</w:t>
      </w:r>
      <w:r>
        <w:rPr>
          <w:rFonts w:ascii="Arial" w:hAnsi="Arial" w:cs="Arial"/>
        </w:rPr>
        <w:t xml:space="preserve"> 2017 (4) SA 223 (CC) at [45] – [46]</w:t>
      </w:r>
    </w:p>
  </w:footnote>
  <w:footnote w:id="6">
    <w:p w14:paraId="0902AE60" w14:textId="6570BABA" w:rsidR="00743ACC" w:rsidRPr="003A1307" w:rsidRDefault="00743ACC" w:rsidP="003A1307">
      <w:pPr>
        <w:pStyle w:val="FootnoteText"/>
        <w:jc w:val="both"/>
        <w:rPr>
          <w:rFonts w:ascii="Arial" w:hAnsi="Arial" w:cs="Arial"/>
        </w:rPr>
      </w:pPr>
      <w:r w:rsidRPr="003A1307">
        <w:rPr>
          <w:rStyle w:val="FootnoteReference"/>
          <w:rFonts w:ascii="Arial" w:hAnsi="Arial" w:cs="Arial"/>
        </w:rPr>
        <w:footnoteRef/>
      </w:r>
      <w:r w:rsidRPr="003A1307">
        <w:rPr>
          <w:rFonts w:ascii="Arial" w:hAnsi="Arial" w:cs="Arial"/>
        </w:rPr>
        <w:t xml:space="preserve"> </w:t>
      </w:r>
      <w:r w:rsidRPr="003A1307">
        <w:rPr>
          <w:rFonts w:ascii="Arial" w:hAnsi="Arial" w:cs="Arial"/>
          <w:i/>
        </w:rPr>
        <w:t>Camps Bay Ratepayers and Residents Association</w:t>
      </w:r>
      <w:r>
        <w:rPr>
          <w:rFonts w:ascii="Arial" w:hAnsi="Arial" w:cs="Arial"/>
          <w:i/>
        </w:rPr>
        <w:t xml:space="preserve"> and Another</w:t>
      </w:r>
      <w:r w:rsidRPr="003A1307">
        <w:rPr>
          <w:rFonts w:ascii="Arial" w:hAnsi="Arial" w:cs="Arial"/>
          <w:i/>
        </w:rPr>
        <w:t xml:space="preserve"> v Harrison</w:t>
      </w:r>
      <w:r>
        <w:rPr>
          <w:rFonts w:ascii="Arial" w:hAnsi="Arial" w:cs="Arial"/>
          <w:i/>
        </w:rPr>
        <w:t xml:space="preserve"> and Another</w:t>
      </w:r>
      <w:r w:rsidRPr="003A1307">
        <w:rPr>
          <w:rFonts w:ascii="Arial" w:hAnsi="Arial" w:cs="Arial"/>
        </w:rPr>
        <w:t xml:space="preserve"> </w:t>
      </w:r>
      <w:r>
        <w:rPr>
          <w:rFonts w:ascii="Arial" w:hAnsi="Arial" w:cs="Arial"/>
        </w:rPr>
        <w:t xml:space="preserve">[2010] 2 All SA 519 (SCA) at [54], footnotes omitted.  </w:t>
      </w:r>
    </w:p>
  </w:footnote>
  <w:footnote w:id="7">
    <w:p w14:paraId="55BB7C1B" w14:textId="7E074F54" w:rsidR="00743ACC" w:rsidRPr="00AC17AD" w:rsidRDefault="00743ACC" w:rsidP="004B2707">
      <w:pPr>
        <w:pStyle w:val="FootnoteText"/>
        <w:rPr>
          <w:rFonts w:ascii="Arial" w:hAnsi="Arial" w:cs="Arial"/>
        </w:rPr>
      </w:pPr>
      <w:r w:rsidRPr="00AC17AD">
        <w:rPr>
          <w:rStyle w:val="FootnoteReference"/>
          <w:rFonts w:ascii="Arial" w:hAnsi="Arial" w:cs="Arial"/>
        </w:rPr>
        <w:footnoteRef/>
      </w:r>
      <w:r w:rsidRPr="00AC17AD">
        <w:rPr>
          <w:rFonts w:ascii="Arial" w:hAnsi="Arial" w:cs="Arial"/>
        </w:rPr>
        <w:t xml:space="preserve"> </w:t>
      </w:r>
      <w:r w:rsidRPr="00182C8F">
        <w:rPr>
          <w:rFonts w:ascii="Arial" w:hAnsi="Arial" w:cs="Arial"/>
          <w:i/>
        </w:rPr>
        <w:t>Tasima</w:t>
      </w:r>
      <w:r>
        <w:rPr>
          <w:rFonts w:ascii="Arial" w:hAnsi="Arial" w:cs="Arial"/>
          <w:i/>
        </w:rPr>
        <w:t>,</w:t>
      </w:r>
      <w:r>
        <w:rPr>
          <w:rFonts w:ascii="Arial" w:hAnsi="Arial" w:cs="Arial"/>
        </w:rPr>
        <w:t xml:space="preserve"> n 3 above.</w:t>
      </w:r>
      <w:r w:rsidRPr="00182C8F">
        <w:rPr>
          <w:rFonts w:ascii="Arial" w:hAnsi="Arial" w:cs="Arial"/>
          <w:i/>
        </w:rPr>
        <w:t xml:space="preserve"> </w:t>
      </w:r>
    </w:p>
  </w:footnote>
  <w:footnote w:id="8">
    <w:p w14:paraId="0C0306D6" w14:textId="6D89D046" w:rsidR="00743ACC" w:rsidRPr="00B51E70" w:rsidRDefault="00743ACC">
      <w:pPr>
        <w:pStyle w:val="FootnoteText"/>
        <w:rPr>
          <w:rFonts w:ascii="Arial" w:hAnsi="Arial" w:cs="Arial"/>
        </w:rPr>
      </w:pPr>
      <w:r w:rsidRPr="00B51E70">
        <w:rPr>
          <w:rStyle w:val="FootnoteReference"/>
          <w:rFonts w:ascii="Arial" w:hAnsi="Arial" w:cs="Arial"/>
        </w:rPr>
        <w:footnoteRef/>
      </w:r>
      <w:r w:rsidRPr="00B51E70">
        <w:rPr>
          <w:rFonts w:ascii="Arial" w:hAnsi="Arial" w:cs="Arial"/>
        </w:rPr>
        <w:t xml:space="preserve"> </w:t>
      </w:r>
      <w:r w:rsidRPr="00B51E70">
        <w:rPr>
          <w:rFonts w:ascii="Arial" w:hAnsi="Arial" w:cs="Arial"/>
          <w:i/>
        </w:rPr>
        <w:t xml:space="preserve">Opposition to Urban </w:t>
      </w:r>
      <w:proofErr w:type="spellStart"/>
      <w:r w:rsidRPr="00B51E70">
        <w:rPr>
          <w:rFonts w:ascii="Arial" w:hAnsi="Arial" w:cs="Arial"/>
          <w:i/>
        </w:rPr>
        <w:t>Tolliing</w:t>
      </w:r>
      <w:proofErr w:type="spellEnd"/>
      <w:r w:rsidRPr="00B51E70">
        <w:rPr>
          <w:rFonts w:ascii="Arial" w:hAnsi="Arial" w:cs="Arial"/>
          <w:i/>
        </w:rPr>
        <w:t xml:space="preserve"> Alliance and Others v The South African National Roads Agency Ltd and Others</w:t>
      </w:r>
      <w:r>
        <w:rPr>
          <w:rFonts w:ascii="Arial" w:hAnsi="Arial" w:cs="Arial"/>
        </w:rPr>
        <w:t xml:space="preserve"> [2013] 4 All SA 639 (SCA) at [27]</w:t>
      </w:r>
    </w:p>
  </w:footnote>
  <w:footnote w:id="9">
    <w:p w14:paraId="1494E9A2" w14:textId="77777777" w:rsidR="00743ACC" w:rsidRPr="00A217CB" w:rsidRDefault="00743ACC" w:rsidP="009037E2">
      <w:pPr>
        <w:pStyle w:val="FootnoteText"/>
        <w:ind w:right="521"/>
        <w:jc w:val="both"/>
        <w:rPr>
          <w:rFonts w:ascii="Arial" w:hAnsi="Arial" w:cs="Arial"/>
        </w:rPr>
      </w:pPr>
      <w:r w:rsidRPr="00A217CB">
        <w:rPr>
          <w:rStyle w:val="FootnoteReference"/>
          <w:rFonts w:ascii="Arial" w:hAnsi="Arial" w:cs="Arial"/>
        </w:rPr>
        <w:footnoteRef/>
      </w:r>
      <w:r w:rsidRPr="00A217CB">
        <w:rPr>
          <w:rFonts w:ascii="Arial" w:hAnsi="Arial" w:cs="Arial"/>
        </w:rPr>
        <w:t xml:space="preserve"> </w:t>
      </w:r>
      <w:r w:rsidRPr="00A217CB">
        <w:rPr>
          <w:rFonts w:ascii="Arial" w:hAnsi="Arial" w:cs="Arial"/>
          <w:i/>
        </w:rPr>
        <w:t>CSARS v Candice Jean van der Merwe</w:t>
      </w:r>
      <w:r>
        <w:rPr>
          <w:rFonts w:ascii="Arial" w:hAnsi="Arial" w:cs="Arial"/>
        </w:rPr>
        <w:t xml:space="preserve"> 2016 (1) SA 599 (SCA) at [19] Citation of authorities omitted</w:t>
      </w:r>
    </w:p>
  </w:footnote>
  <w:footnote w:id="10">
    <w:p w14:paraId="2FD3ACD1" w14:textId="77777777" w:rsidR="00743ACC" w:rsidRPr="00E41EF5" w:rsidRDefault="00743ACC" w:rsidP="009037E2">
      <w:pPr>
        <w:pStyle w:val="FootnoteText"/>
        <w:jc w:val="both"/>
        <w:rPr>
          <w:rFonts w:ascii="Arial" w:hAnsi="Arial" w:cs="Arial"/>
        </w:rPr>
      </w:pPr>
      <w:r w:rsidRPr="00E41EF5">
        <w:rPr>
          <w:rStyle w:val="FootnoteReference"/>
          <w:rFonts w:ascii="Arial" w:hAnsi="Arial" w:cs="Arial"/>
        </w:rPr>
        <w:footnoteRef/>
      </w:r>
      <w:r w:rsidRPr="00E41EF5">
        <w:rPr>
          <w:rFonts w:ascii="Arial" w:hAnsi="Arial" w:cs="Arial"/>
        </w:rPr>
        <w:t xml:space="preserve"> </w:t>
      </w:r>
      <w:r w:rsidRPr="00E41EF5">
        <w:rPr>
          <w:rFonts w:ascii="Arial" w:hAnsi="Arial" w:cs="Arial"/>
          <w:i/>
        </w:rPr>
        <w:t>P E Bosman Transport Works Committee v Piet Bosman Transport (Pty) Ltd</w:t>
      </w:r>
      <w:r w:rsidRPr="00E41EF5">
        <w:rPr>
          <w:rFonts w:ascii="Arial" w:hAnsi="Arial" w:cs="Arial"/>
        </w:rPr>
        <w:t xml:space="preserve"> 1980 (4) SA 794 (A) at 799D</w:t>
      </w:r>
    </w:p>
  </w:footnote>
  <w:footnote w:id="11">
    <w:p w14:paraId="669993E8" w14:textId="77777777" w:rsidR="00743ACC" w:rsidRPr="00E41EF5" w:rsidRDefault="00743ACC" w:rsidP="009037E2">
      <w:pPr>
        <w:pStyle w:val="FootnoteText"/>
        <w:jc w:val="both"/>
        <w:rPr>
          <w:rFonts w:ascii="Arial" w:hAnsi="Arial" w:cs="Arial"/>
        </w:rPr>
      </w:pPr>
      <w:r w:rsidRPr="00E41EF5">
        <w:rPr>
          <w:rStyle w:val="FootnoteReference"/>
          <w:rFonts w:ascii="Arial" w:hAnsi="Arial" w:cs="Arial"/>
        </w:rPr>
        <w:footnoteRef/>
      </w:r>
      <w:r w:rsidRPr="00E41EF5">
        <w:rPr>
          <w:rFonts w:ascii="Arial" w:hAnsi="Arial" w:cs="Arial"/>
        </w:rPr>
        <w:t xml:space="preserve"> </w:t>
      </w:r>
      <w:proofErr w:type="spellStart"/>
      <w:r w:rsidRPr="00E41EF5">
        <w:rPr>
          <w:rFonts w:ascii="Arial" w:hAnsi="Arial" w:cs="Arial"/>
          <w:i/>
        </w:rPr>
        <w:t>Mbutuma</w:t>
      </w:r>
      <w:proofErr w:type="spellEnd"/>
      <w:r w:rsidRPr="00E41EF5">
        <w:rPr>
          <w:rFonts w:ascii="Arial" w:hAnsi="Arial" w:cs="Arial"/>
          <w:i/>
        </w:rPr>
        <w:t xml:space="preserve"> v Xhosa Development Corporation Ltd</w:t>
      </w:r>
      <w:r w:rsidRPr="00E41EF5">
        <w:rPr>
          <w:rFonts w:ascii="Arial" w:hAnsi="Arial" w:cs="Arial"/>
        </w:rPr>
        <w:t xml:space="preserve"> 1978 (1) SA 681 (A) at 686 H- 687A</w:t>
      </w:r>
    </w:p>
  </w:footnote>
  <w:footnote w:id="12">
    <w:p w14:paraId="2CCC1E26" w14:textId="77777777" w:rsidR="00743ACC" w:rsidRPr="00B57722" w:rsidRDefault="00743ACC" w:rsidP="009037E2">
      <w:pPr>
        <w:pStyle w:val="FootnoteText"/>
        <w:jc w:val="both"/>
        <w:rPr>
          <w:rFonts w:ascii="Arial" w:hAnsi="Arial" w:cs="Arial"/>
        </w:rPr>
      </w:pPr>
      <w:r w:rsidRPr="00B57722">
        <w:rPr>
          <w:rStyle w:val="FootnoteReference"/>
          <w:rFonts w:ascii="Arial" w:hAnsi="Arial" w:cs="Arial"/>
        </w:rPr>
        <w:footnoteRef/>
      </w:r>
      <w:r w:rsidRPr="00B57722">
        <w:rPr>
          <w:rFonts w:ascii="Arial" w:hAnsi="Arial" w:cs="Arial"/>
        </w:rPr>
        <w:t xml:space="preserve"> </w:t>
      </w:r>
      <w:r w:rsidRPr="00D26F5D">
        <w:rPr>
          <w:rFonts w:ascii="Arial" w:hAnsi="Arial" w:cs="Arial"/>
          <w:i/>
        </w:rPr>
        <w:t>Ferreira v Ntshingila</w:t>
      </w:r>
      <w:r>
        <w:rPr>
          <w:rFonts w:ascii="Arial" w:hAnsi="Arial" w:cs="Arial"/>
        </w:rPr>
        <w:t xml:space="preserve"> </w:t>
      </w:r>
      <w:r w:rsidRPr="00D26F5D">
        <w:rPr>
          <w:rFonts w:ascii="Arial" w:hAnsi="Arial" w:cs="Arial"/>
        </w:rPr>
        <w:t>1990 (4) SA 271 (A) at 281</w:t>
      </w:r>
      <w:r>
        <w:rPr>
          <w:rFonts w:ascii="Arial" w:hAnsi="Arial" w:cs="Arial"/>
        </w:rPr>
        <w:t>H-282A</w:t>
      </w:r>
    </w:p>
  </w:footnote>
  <w:footnote w:id="13">
    <w:p w14:paraId="2DAD5CBD" w14:textId="77777777" w:rsidR="00743ACC" w:rsidRPr="00BA5F03" w:rsidRDefault="00743ACC" w:rsidP="009037E2">
      <w:pPr>
        <w:pStyle w:val="FootnoteText"/>
        <w:jc w:val="both"/>
        <w:rPr>
          <w:rFonts w:ascii="Arial" w:hAnsi="Arial" w:cs="Arial"/>
        </w:rPr>
      </w:pPr>
      <w:r w:rsidRPr="00BA5F03">
        <w:rPr>
          <w:rStyle w:val="FootnoteReference"/>
          <w:rFonts w:ascii="Arial" w:hAnsi="Arial" w:cs="Arial"/>
        </w:rPr>
        <w:footnoteRef/>
      </w:r>
      <w:r w:rsidRPr="00BA5F03">
        <w:rPr>
          <w:rFonts w:ascii="Arial" w:hAnsi="Arial" w:cs="Arial"/>
        </w:rPr>
        <w:t xml:space="preserve"> </w:t>
      </w:r>
      <w:proofErr w:type="spellStart"/>
      <w:r w:rsidRPr="00BA5F03">
        <w:rPr>
          <w:rFonts w:ascii="Arial" w:hAnsi="Arial" w:cs="Arial"/>
          <w:i/>
        </w:rPr>
        <w:t>Wolfroeiers</w:t>
      </w:r>
      <w:proofErr w:type="spellEnd"/>
      <w:r w:rsidRPr="00BA5F03">
        <w:rPr>
          <w:rFonts w:ascii="Arial" w:hAnsi="Arial" w:cs="Arial"/>
          <w:i/>
        </w:rPr>
        <w:t xml:space="preserve"> </w:t>
      </w:r>
      <w:proofErr w:type="spellStart"/>
      <w:r w:rsidRPr="00BA5F03">
        <w:rPr>
          <w:rFonts w:ascii="Arial" w:hAnsi="Arial" w:cs="Arial"/>
          <w:i/>
        </w:rPr>
        <w:t>Afslaers</w:t>
      </w:r>
      <w:proofErr w:type="spellEnd"/>
      <w:r w:rsidRPr="00BA5F03">
        <w:rPr>
          <w:rFonts w:ascii="Arial" w:hAnsi="Arial" w:cs="Arial"/>
          <w:i/>
        </w:rPr>
        <w:t xml:space="preserve"> (</w:t>
      </w:r>
      <w:proofErr w:type="spellStart"/>
      <w:r w:rsidRPr="00BA5F03">
        <w:rPr>
          <w:rFonts w:ascii="Arial" w:hAnsi="Arial" w:cs="Arial"/>
          <w:i/>
        </w:rPr>
        <w:t>Edms</w:t>
      </w:r>
      <w:proofErr w:type="spellEnd"/>
      <w:r w:rsidRPr="00BA5F03">
        <w:rPr>
          <w:rFonts w:ascii="Arial" w:hAnsi="Arial" w:cs="Arial"/>
          <w:i/>
        </w:rPr>
        <w:t xml:space="preserve">) </w:t>
      </w:r>
      <w:proofErr w:type="spellStart"/>
      <w:r w:rsidRPr="00BA5F03">
        <w:rPr>
          <w:rFonts w:ascii="Arial" w:hAnsi="Arial" w:cs="Arial"/>
          <w:i/>
        </w:rPr>
        <w:t>Bpk</w:t>
      </w:r>
      <w:proofErr w:type="spellEnd"/>
      <w:r w:rsidRPr="00BA5F03">
        <w:rPr>
          <w:rFonts w:ascii="Arial" w:hAnsi="Arial" w:cs="Arial"/>
          <w:i/>
        </w:rPr>
        <w:t xml:space="preserve"> v </w:t>
      </w:r>
      <w:proofErr w:type="spellStart"/>
      <w:r w:rsidRPr="00BA5F03">
        <w:rPr>
          <w:rFonts w:ascii="Arial" w:hAnsi="Arial" w:cs="Arial"/>
          <w:i/>
        </w:rPr>
        <w:t>Munisipaliteit</w:t>
      </w:r>
      <w:proofErr w:type="spellEnd"/>
      <w:r w:rsidRPr="00BA5F03">
        <w:rPr>
          <w:rFonts w:ascii="Arial" w:hAnsi="Arial" w:cs="Arial"/>
          <w:i/>
        </w:rPr>
        <w:t xml:space="preserve"> van </w:t>
      </w:r>
      <w:proofErr w:type="spellStart"/>
      <w:r w:rsidRPr="00BA5F03">
        <w:rPr>
          <w:rFonts w:ascii="Arial" w:hAnsi="Arial" w:cs="Arial"/>
          <w:i/>
        </w:rPr>
        <w:t>Kaapstad</w:t>
      </w:r>
      <w:proofErr w:type="spellEnd"/>
      <w:r>
        <w:rPr>
          <w:rFonts w:ascii="Arial" w:hAnsi="Arial" w:cs="Arial"/>
        </w:rPr>
        <w:t xml:space="preserve"> 1978 (1) SA 13 (A) at 41E-F; </w:t>
      </w:r>
      <w:proofErr w:type="spellStart"/>
      <w:r w:rsidRPr="00BA5F03">
        <w:rPr>
          <w:rFonts w:ascii="Arial" w:hAnsi="Arial" w:cs="Arial"/>
          <w:i/>
        </w:rPr>
        <w:t>Gwetha</w:t>
      </w:r>
      <w:proofErr w:type="spellEnd"/>
      <w:r w:rsidRPr="00BA5F03">
        <w:rPr>
          <w:rFonts w:ascii="Arial" w:hAnsi="Arial" w:cs="Arial"/>
          <w:i/>
        </w:rPr>
        <w:t xml:space="preserve"> v Transkei Development Corporation Ltd and Others</w:t>
      </w:r>
      <w:r>
        <w:rPr>
          <w:rFonts w:ascii="Arial" w:hAnsi="Arial" w:cs="Arial"/>
        </w:rPr>
        <w:t xml:space="preserve"> 2006 (2) SA 603 (SCA) at [22] - [23]; </w:t>
      </w:r>
      <w:r w:rsidRPr="00A4424E">
        <w:rPr>
          <w:rFonts w:ascii="Arial" w:hAnsi="Arial" w:cs="Arial"/>
          <w:i/>
        </w:rPr>
        <w:t>Associated Institutions Pension Fund and Others v Van Zyl and Others</w:t>
      </w:r>
      <w:r>
        <w:rPr>
          <w:rFonts w:ascii="Arial" w:hAnsi="Arial" w:cs="Arial"/>
        </w:rPr>
        <w:t xml:space="preserve"> [2004] 4 All SA 133 (SCA) at [46] – [47]; </w:t>
      </w:r>
      <w:r w:rsidRPr="001029E5">
        <w:rPr>
          <w:rFonts w:ascii="Arial" w:hAnsi="Arial" w:cs="Arial"/>
          <w:i/>
        </w:rPr>
        <w:t>State Information Technology (SOC) Ltd v Gijima Holdings (Pty) Ltd</w:t>
      </w:r>
      <w:r>
        <w:rPr>
          <w:rFonts w:ascii="Arial" w:hAnsi="Arial" w:cs="Arial"/>
        </w:rPr>
        <w:t xml:space="preserve"> 2018 (2) SA 23 (CC) at [43] – [44]</w:t>
      </w:r>
    </w:p>
  </w:footnote>
  <w:footnote w:id="14">
    <w:p w14:paraId="188C97B2" w14:textId="77777777" w:rsidR="00743ACC" w:rsidRDefault="00743ACC" w:rsidP="005935DE">
      <w:pPr>
        <w:pStyle w:val="FootnoteText"/>
        <w:rPr>
          <w:rFonts w:ascii="Arial" w:hAnsi="Arial" w:cs="Arial"/>
        </w:rPr>
      </w:pPr>
      <w:r w:rsidRPr="00BD1BFB">
        <w:rPr>
          <w:rStyle w:val="FootnoteReference"/>
          <w:rFonts w:ascii="Arial" w:hAnsi="Arial" w:cs="Arial"/>
        </w:rPr>
        <w:footnoteRef/>
      </w:r>
      <w:r w:rsidRPr="00BD1BFB">
        <w:rPr>
          <w:rFonts w:ascii="Arial" w:hAnsi="Arial" w:cs="Arial"/>
        </w:rPr>
        <w:t xml:space="preserve"> </w:t>
      </w:r>
      <w:r>
        <w:rPr>
          <w:rFonts w:ascii="Arial" w:hAnsi="Arial" w:cs="Arial"/>
        </w:rPr>
        <w:t>Section 7(2)(a) of PAJA. Section 7(2) reads:</w:t>
      </w:r>
    </w:p>
    <w:p w14:paraId="64A4536A" w14:textId="77777777" w:rsidR="00743ACC" w:rsidRPr="008F7720" w:rsidRDefault="00743ACC" w:rsidP="005935DE">
      <w:pPr>
        <w:tabs>
          <w:tab w:val="left" w:pos="0"/>
        </w:tabs>
        <w:spacing w:after="0"/>
        <w:ind w:left="1134" w:hanging="567"/>
        <w:jc w:val="both"/>
        <w:rPr>
          <w:rFonts w:ascii="Arial" w:hAnsi="Arial" w:cs="Arial"/>
          <w:color w:val="000000" w:themeColor="text1"/>
          <w:sz w:val="20"/>
          <w:szCs w:val="20"/>
        </w:rPr>
      </w:pPr>
      <w:r>
        <w:rPr>
          <w:rFonts w:ascii="Arial" w:hAnsi="Arial" w:cs="Arial"/>
        </w:rPr>
        <w:t>‘</w:t>
      </w:r>
      <w:r w:rsidRPr="008F7720">
        <w:rPr>
          <w:rFonts w:ascii="Arial" w:hAnsi="Arial" w:cs="Arial"/>
          <w:color w:val="000000" w:themeColor="text1"/>
          <w:sz w:val="20"/>
          <w:szCs w:val="20"/>
        </w:rPr>
        <w:t>(a)</w:t>
      </w:r>
      <w:r w:rsidRPr="008F7720">
        <w:rPr>
          <w:rFonts w:ascii="Arial" w:hAnsi="Arial" w:cs="Arial"/>
          <w:color w:val="000000" w:themeColor="text1"/>
          <w:sz w:val="20"/>
          <w:szCs w:val="20"/>
        </w:rPr>
        <w:tab/>
        <w:t>Subject to paragraph (c), no court or tribunal shall review an administrative action in terms of this Act unless any internal remedy provided for in any other law has first been exhausted.</w:t>
      </w:r>
    </w:p>
    <w:p w14:paraId="0F20FBDA" w14:textId="77777777" w:rsidR="00743ACC" w:rsidRPr="008F7720" w:rsidRDefault="00743ACC" w:rsidP="00E5056C">
      <w:pPr>
        <w:tabs>
          <w:tab w:val="left" w:pos="567"/>
        </w:tabs>
        <w:spacing w:after="0"/>
        <w:ind w:left="1134" w:right="542" w:hanging="567"/>
        <w:jc w:val="both"/>
        <w:rPr>
          <w:rFonts w:ascii="Arial" w:hAnsi="Arial" w:cs="Arial"/>
          <w:color w:val="000000" w:themeColor="text1"/>
          <w:sz w:val="20"/>
          <w:szCs w:val="20"/>
        </w:rPr>
      </w:pPr>
      <w:r w:rsidRPr="008F7720">
        <w:rPr>
          <w:rFonts w:ascii="Arial" w:hAnsi="Arial" w:cs="Arial"/>
          <w:color w:val="000000" w:themeColor="text1"/>
          <w:sz w:val="20"/>
          <w:szCs w:val="20"/>
        </w:rPr>
        <w:t>(b)</w:t>
      </w:r>
      <w:r w:rsidRPr="008F7720">
        <w:rPr>
          <w:rFonts w:ascii="Arial" w:hAnsi="Arial" w:cs="Arial"/>
          <w:color w:val="000000" w:themeColor="text1"/>
          <w:sz w:val="20"/>
          <w:szCs w:val="20"/>
        </w:rPr>
        <w:tab/>
        <w:t>Subject to paragraph (c), a court or tribunal must, if it is not satisfied that any internal remedy referred to in paragraph (a) has been exhausted, direct that the person concerned must first exhaust such remedy before instituting proceedings in a court or tribunal for judicial review in terms of this Act.</w:t>
      </w:r>
    </w:p>
    <w:p w14:paraId="36D80500" w14:textId="1A175C66" w:rsidR="00743ACC" w:rsidRPr="00BD1BFB" w:rsidRDefault="00743ACC" w:rsidP="00E5056C">
      <w:pPr>
        <w:tabs>
          <w:tab w:val="left" w:pos="567"/>
        </w:tabs>
        <w:spacing w:after="0"/>
        <w:ind w:left="1134" w:right="542" w:hanging="567"/>
        <w:jc w:val="both"/>
        <w:rPr>
          <w:rFonts w:ascii="Arial" w:hAnsi="Arial" w:cs="Arial"/>
        </w:rPr>
      </w:pPr>
      <w:r w:rsidRPr="008F7720">
        <w:rPr>
          <w:rFonts w:ascii="Arial" w:hAnsi="Arial" w:cs="Arial"/>
          <w:color w:val="000000" w:themeColor="text1"/>
          <w:sz w:val="20"/>
          <w:szCs w:val="20"/>
        </w:rPr>
        <w:t>(c)</w:t>
      </w:r>
      <w:r w:rsidRPr="008F7720">
        <w:rPr>
          <w:rFonts w:ascii="Arial" w:hAnsi="Arial" w:cs="Arial"/>
          <w:color w:val="000000" w:themeColor="text1"/>
          <w:sz w:val="20"/>
          <w:szCs w:val="20"/>
        </w:rPr>
        <w:tab/>
        <w:t>A court or tribunal may, in exceptional circumstances and on application by the person concerned, exempt such person from the obligation to exhaust any internal remedy if the court or tribunal deems it in the interest of justice</w:t>
      </w:r>
      <w:r w:rsidRPr="00171E5C">
        <w:rPr>
          <w:color w:val="000000" w:themeColor="text1"/>
        </w:rPr>
        <w:t>.</w:t>
      </w:r>
    </w:p>
  </w:footnote>
  <w:footnote w:id="15">
    <w:p w14:paraId="121FB05A" w14:textId="77777777" w:rsidR="00743ACC" w:rsidRPr="004826E3" w:rsidRDefault="00743ACC" w:rsidP="005935DE">
      <w:pPr>
        <w:pStyle w:val="FootnoteText"/>
        <w:rPr>
          <w:rFonts w:ascii="Arial" w:hAnsi="Arial" w:cs="Arial"/>
        </w:rPr>
      </w:pPr>
      <w:r w:rsidRPr="004826E3">
        <w:rPr>
          <w:rStyle w:val="FootnoteReference"/>
          <w:rFonts w:ascii="Arial" w:hAnsi="Arial" w:cs="Arial"/>
        </w:rPr>
        <w:footnoteRef/>
      </w:r>
      <w:r w:rsidRPr="004826E3">
        <w:rPr>
          <w:rFonts w:ascii="Arial" w:hAnsi="Arial" w:cs="Arial"/>
        </w:rPr>
        <w:t xml:space="preserve"> Section 43(2) of NEMA provides:</w:t>
      </w:r>
    </w:p>
    <w:p w14:paraId="4A060170" w14:textId="5F889161" w:rsidR="00743ACC" w:rsidRPr="00D40688" w:rsidRDefault="00743ACC" w:rsidP="00E5056C">
      <w:pPr>
        <w:tabs>
          <w:tab w:val="left" w:pos="0"/>
        </w:tabs>
        <w:spacing w:after="0"/>
        <w:ind w:left="1134" w:right="684" w:hanging="567"/>
        <w:jc w:val="both"/>
        <w:rPr>
          <w:rFonts w:ascii="Arial" w:hAnsi="Arial" w:cs="Arial"/>
        </w:rPr>
      </w:pPr>
      <w:r w:rsidRPr="004826E3">
        <w:rPr>
          <w:rFonts w:ascii="Arial" w:hAnsi="Arial" w:cs="Arial"/>
          <w:sz w:val="20"/>
          <w:szCs w:val="20"/>
        </w:rPr>
        <w:t>‘(2)</w:t>
      </w:r>
      <w:r w:rsidRPr="004826E3">
        <w:rPr>
          <w:rFonts w:ascii="Arial" w:hAnsi="Arial" w:cs="Arial"/>
          <w:sz w:val="20"/>
          <w:szCs w:val="20"/>
        </w:rPr>
        <w:tab/>
        <w:t xml:space="preserve">Any person may appeal to an MEC against a </w:t>
      </w:r>
      <w:r>
        <w:rPr>
          <w:rFonts w:ascii="Arial" w:hAnsi="Arial" w:cs="Arial"/>
          <w:sz w:val="20"/>
          <w:szCs w:val="20"/>
        </w:rPr>
        <w:t>decision</w:t>
      </w:r>
      <w:r w:rsidRPr="004826E3">
        <w:rPr>
          <w:rFonts w:ascii="Arial" w:hAnsi="Arial" w:cs="Arial"/>
          <w:sz w:val="20"/>
          <w:szCs w:val="20"/>
        </w:rPr>
        <w:t xml:space="preserve"> taken by any person acting under a power delegated by that MEC under this Act or a</w:t>
      </w:r>
      <w:r w:rsidRPr="00D40688">
        <w:rPr>
          <w:rFonts w:ascii="Arial" w:hAnsi="Arial" w:cs="Arial"/>
          <w:sz w:val="20"/>
          <w:szCs w:val="20"/>
        </w:rPr>
        <w:t xml:space="preserve"> specific environmental management Act.’</w:t>
      </w:r>
    </w:p>
  </w:footnote>
  <w:footnote w:id="16">
    <w:p w14:paraId="242D66D4" w14:textId="0A3AB296" w:rsidR="00743ACC" w:rsidRDefault="00743ACC" w:rsidP="00E5056C">
      <w:pPr>
        <w:pStyle w:val="FootnoteText"/>
        <w:ind w:right="542"/>
        <w:jc w:val="both"/>
      </w:pPr>
      <w:r w:rsidRPr="00D40688">
        <w:rPr>
          <w:rStyle w:val="FootnoteReference"/>
          <w:rFonts w:ascii="Arial" w:hAnsi="Arial" w:cs="Arial"/>
        </w:rPr>
        <w:footnoteRef/>
      </w:r>
      <w:r w:rsidRPr="00D40688">
        <w:rPr>
          <w:rFonts w:ascii="Arial" w:hAnsi="Arial" w:cs="Arial"/>
        </w:rPr>
        <w:t xml:space="preserve"> Regulation 4(1) of the National Appeal Regulations, 2014 (Published under GNR 993, in Government Gazette No.38303 of 8 December 2014, as amended) provides that an appeal has to be brought within 20 days of the </w:t>
      </w:r>
      <w:r>
        <w:rPr>
          <w:rFonts w:ascii="Arial" w:hAnsi="Arial" w:cs="Arial"/>
        </w:rPr>
        <w:t>decision</w:t>
      </w:r>
      <w:r w:rsidRPr="00D40688">
        <w:rPr>
          <w:rFonts w:ascii="Arial" w:hAnsi="Arial" w:cs="Arial"/>
        </w:rPr>
        <w:t xml:space="preserve"> of the administrator to the appeal administrator.</w:t>
      </w:r>
    </w:p>
  </w:footnote>
  <w:footnote w:id="17">
    <w:p w14:paraId="054ABA1C" w14:textId="57EB22BF" w:rsidR="00743ACC" w:rsidRPr="00E913AF" w:rsidRDefault="00743ACC" w:rsidP="00E913AF">
      <w:pPr>
        <w:pStyle w:val="BalloonText"/>
        <w:jc w:val="both"/>
        <w:rPr>
          <w:rFonts w:ascii="Arial" w:hAnsi="Arial" w:cs="Arial"/>
          <w:sz w:val="20"/>
          <w:szCs w:val="20"/>
        </w:rPr>
      </w:pPr>
      <w:r w:rsidRPr="00E913AF">
        <w:rPr>
          <w:rStyle w:val="FootnoteReference"/>
          <w:rFonts w:ascii="Arial" w:hAnsi="Arial" w:cs="Arial"/>
          <w:sz w:val="20"/>
          <w:szCs w:val="20"/>
        </w:rPr>
        <w:footnoteRef/>
      </w:r>
      <w:r w:rsidRPr="00E913AF">
        <w:rPr>
          <w:rFonts w:ascii="Arial" w:hAnsi="Arial" w:cs="Arial"/>
          <w:sz w:val="20"/>
          <w:szCs w:val="20"/>
        </w:rPr>
        <w:t xml:space="preserve"> </w:t>
      </w:r>
      <w:proofErr w:type="spellStart"/>
      <w:r w:rsidRPr="00E913AF">
        <w:rPr>
          <w:rFonts w:ascii="Arial" w:hAnsi="Arial" w:cs="Arial"/>
          <w:i/>
          <w:sz w:val="20"/>
          <w:szCs w:val="20"/>
        </w:rPr>
        <w:t>Koyabe</w:t>
      </w:r>
      <w:proofErr w:type="spellEnd"/>
      <w:r w:rsidRPr="00E913AF">
        <w:rPr>
          <w:rFonts w:ascii="Arial" w:hAnsi="Arial" w:cs="Arial"/>
          <w:i/>
          <w:sz w:val="20"/>
          <w:szCs w:val="20"/>
        </w:rPr>
        <w:t xml:space="preserve"> &amp; others v Minister for Home Affairs &amp; others (Lawyers for Human Rights as Amicus Curiae) </w:t>
      </w:r>
      <w:r w:rsidRPr="00E913AF">
        <w:rPr>
          <w:rFonts w:ascii="Arial" w:hAnsi="Arial" w:cs="Arial"/>
          <w:sz w:val="20"/>
          <w:szCs w:val="20"/>
        </w:rPr>
        <w:t>2010 (4) SA 327 (CC) at [47]</w:t>
      </w:r>
    </w:p>
  </w:footnote>
  <w:footnote w:id="18">
    <w:p w14:paraId="7F991A72" w14:textId="3F4FFADA" w:rsidR="00743ACC" w:rsidRPr="00D03EEC" w:rsidRDefault="00743ACC" w:rsidP="00197ED8">
      <w:pPr>
        <w:pStyle w:val="FootnoteText"/>
        <w:jc w:val="both"/>
        <w:rPr>
          <w:rFonts w:ascii="Arial" w:hAnsi="Arial" w:cs="Arial"/>
        </w:rPr>
      </w:pPr>
      <w:r w:rsidRPr="00197ED8">
        <w:rPr>
          <w:rStyle w:val="FootnoteReference"/>
          <w:rFonts w:ascii="Arial" w:hAnsi="Arial" w:cs="Arial"/>
        </w:rPr>
        <w:footnoteRef/>
      </w:r>
      <w:r w:rsidRPr="00197ED8">
        <w:rPr>
          <w:rFonts w:ascii="Arial" w:hAnsi="Arial" w:cs="Arial"/>
        </w:rPr>
        <w:t xml:space="preserve"> </w:t>
      </w:r>
      <w:r w:rsidRPr="00197ED8">
        <w:rPr>
          <w:rFonts w:ascii="Arial" w:hAnsi="Arial" w:cs="Arial"/>
          <w:i/>
        </w:rPr>
        <w:t>Me</w:t>
      </w:r>
      <w:r w:rsidRPr="00D03EEC">
        <w:rPr>
          <w:rFonts w:ascii="Arial" w:hAnsi="Arial" w:cs="Arial"/>
          <w:i/>
        </w:rPr>
        <w:t>mber of the Executive Council for the Local Government, Environmental Affairs and Development Planning, Western Cape v Plotz NO</w:t>
      </w:r>
      <w:r w:rsidRPr="00D03EEC">
        <w:rPr>
          <w:rFonts w:ascii="Arial" w:hAnsi="Arial" w:cs="Arial"/>
        </w:rPr>
        <w:t xml:space="preserve"> [2017] ZASCA 175 (1 December 2017) at [20] – [21]</w:t>
      </w:r>
    </w:p>
  </w:footnote>
  <w:footnote w:id="19">
    <w:p w14:paraId="1E0FDA2C" w14:textId="1AA31CD8" w:rsidR="00743ACC" w:rsidRDefault="00743ACC">
      <w:pPr>
        <w:pStyle w:val="FootnoteText"/>
      </w:pPr>
      <w:r w:rsidRPr="00D03EEC">
        <w:rPr>
          <w:rStyle w:val="FootnoteReference"/>
          <w:rFonts w:ascii="Arial" w:hAnsi="Arial" w:cs="Arial"/>
        </w:rPr>
        <w:footnoteRef/>
      </w:r>
      <w:r w:rsidRPr="00D03EEC">
        <w:rPr>
          <w:rFonts w:ascii="Arial" w:hAnsi="Arial" w:cs="Arial"/>
        </w:rPr>
        <w:t xml:space="preserve"> </w:t>
      </w:r>
      <w:r w:rsidRPr="00D03EEC">
        <w:rPr>
          <w:rFonts w:ascii="Arial" w:hAnsi="Arial" w:cs="Arial"/>
          <w:i/>
        </w:rPr>
        <w:t xml:space="preserve">Nichol &amp; another v Registrar of Pension Funds &amp; others </w:t>
      </w:r>
      <w:r w:rsidRPr="00D03EEC">
        <w:rPr>
          <w:rFonts w:ascii="Arial" w:hAnsi="Arial" w:cs="Arial"/>
        </w:rPr>
        <w:t>2008 (1) SA 383 (SCA) at [16]</w:t>
      </w:r>
    </w:p>
  </w:footnote>
  <w:footnote w:id="20">
    <w:p w14:paraId="6C2FE2FA" w14:textId="6326F224" w:rsidR="00743ACC" w:rsidRPr="008F08DE" w:rsidRDefault="00743ACC" w:rsidP="008902D6">
      <w:pPr>
        <w:pStyle w:val="FootnoteText"/>
        <w:ind w:right="684"/>
        <w:jc w:val="both"/>
        <w:rPr>
          <w:rFonts w:ascii="Arial" w:hAnsi="Arial" w:cs="Arial"/>
        </w:rPr>
      </w:pPr>
      <w:r w:rsidRPr="008F08DE">
        <w:rPr>
          <w:rStyle w:val="FootnoteReference"/>
          <w:rFonts w:ascii="Arial" w:hAnsi="Arial" w:cs="Arial"/>
        </w:rPr>
        <w:footnoteRef/>
      </w:r>
      <w:r w:rsidRPr="008F08DE">
        <w:rPr>
          <w:rFonts w:ascii="Arial" w:hAnsi="Arial" w:cs="Arial"/>
        </w:rPr>
        <w:t xml:space="preserve"> Sub-section 7(2)(c) of PAJA. See also </w:t>
      </w:r>
      <w:proofErr w:type="spellStart"/>
      <w:r w:rsidRPr="008F08DE">
        <w:rPr>
          <w:rFonts w:ascii="Arial" w:hAnsi="Arial" w:cs="Arial"/>
          <w:i/>
        </w:rPr>
        <w:t>Gavric</w:t>
      </w:r>
      <w:proofErr w:type="spellEnd"/>
      <w:r w:rsidRPr="008F08DE">
        <w:rPr>
          <w:rFonts w:ascii="Arial" w:hAnsi="Arial" w:cs="Arial"/>
          <w:i/>
        </w:rPr>
        <w:t xml:space="preserve"> v Refugee Status Determination Officer, Cape Town (People against Suppression, Suffering, Oppression and Poverty as amicus curiae) </w:t>
      </w:r>
      <w:r w:rsidRPr="008F08DE">
        <w:rPr>
          <w:rFonts w:ascii="Arial" w:hAnsi="Arial" w:cs="Arial"/>
        </w:rPr>
        <w:t>2019 (1) SA 21 (CC) at [58]</w:t>
      </w:r>
      <w:r>
        <w:rPr>
          <w:rFonts w:ascii="Arial" w:hAnsi="Arial" w:cs="Arial"/>
        </w:rPr>
        <w:t>.</w:t>
      </w:r>
    </w:p>
  </w:footnote>
  <w:footnote w:id="21">
    <w:p w14:paraId="04236F29" w14:textId="77777777" w:rsidR="00743ACC" w:rsidRPr="008E4C25" w:rsidRDefault="00743ACC" w:rsidP="008902D6">
      <w:pPr>
        <w:ind w:right="542"/>
        <w:jc w:val="both"/>
        <w:rPr>
          <w:rFonts w:ascii="Arial" w:hAnsi="Arial" w:cs="Arial"/>
          <w:sz w:val="24"/>
          <w:szCs w:val="24"/>
        </w:rPr>
      </w:pPr>
      <w:r w:rsidRPr="008F08DE">
        <w:rPr>
          <w:rStyle w:val="FootnoteReference"/>
          <w:rFonts w:ascii="Arial" w:hAnsi="Arial" w:cs="Arial"/>
          <w:sz w:val="20"/>
          <w:szCs w:val="20"/>
        </w:rPr>
        <w:footnoteRef/>
      </w:r>
      <w:r w:rsidRPr="008F08DE">
        <w:rPr>
          <w:rFonts w:ascii="Arial" w:hAnsi="Arial" w:cs="Arial"/>
          <w:sz w:val="20"/>
          <w:szCs w:val="20"/>
        </w:rPr>
        <w:t xml:space="preserve"> An applicant is required to make out its case in its founding papers. The authorities in this regard are legion. Some of them are: </w:t>
      </w:r>
      <w:r w:rsidRPr="008F08DE">
        <w:rPr>
          <w:rFonts w:ascii="Arial" w:hAnsi="Arial" w:cs="Arial"/>
          <w:i/>
          <w:sz w:val="20"/>
          <w:szCs w:val="20"/>
        </w:rPr>
        <w:t>Naude and Another v Fraser</w:t>
      </w:r>
      <w:r w:rsidRPr="008F08DE">
        <w:rPr>
          <w:rFonts w:ascii="Arial" w:hAnsi="Arial" w:cs="Arial"/>
          <w:sz w:val="20"/>
          <w:szCs w:val="20"/>
        </w:rPr>
        <w:t xml:space="preserve"> 1998 (4) SA 539 (SCA) at 563C – 564A; </w:t>
      </w:r>
      <w:r w:rsidRPr="008F08DE">
        <w:rPr>
          <w:rFonts w:ascii="Arial" w:hAnsi="Arial" w:cs="Arial"/>
          <w:bCs/>
          <w:i/>
          <w:sz w:val="20"/>
          <w:szCs w:val="20"/>
        </w:rPr>
        <w:t xml:space="preserve">Eagles Landing Body Corporate v </w:t>
      </w:r>
      <w:proofErr w:type="spellStart"/>
      <w:r w:rsidRPr="008F08DE">
        <w:rPr>
          <w:rFonts w:ascii="Arial" w:hAnsi="Arial" w:cs="Arial"/>
          <w:bCs/>
          <w:i/>
          <w:sz w:val="20"/>
          <w:szCs w:val="20"/>
        </w:rPr>
        <w:t>Molewa</w:t>
      </w:r>
      <w:proofErr w:type="spellEnd"/>
      <w:r w:rsidRPr="008F08DE">
        <w:rPr>
          <w:rFonts w:ascii="Arial" w:hAnsi="Arial" w:cs="Arial"/>
          <w:bCs/>
          <w:i/>
          <w:sz w:val="20"/>
          <w:szCs w:val="20"/>
        </w:rPr>
        <w:t xml:space="preserve"> NO and Others</w:t>
      </w:r>
      <w:r w:rsidRPr="008F08DE">
        <w:rPr>
          <w:rFonts w:ascii="Arial" w:hAnsi="Arial" w:cs="Arial"/>
          <w:bCs/>
          <w:sz w:val="20"/>
          <w:szCs w:val="20"/>
        </w:rPr>
        <w:t xml:space="preserve"> </w:t>
      </w:r>
      <w:r w:rsidRPr="008F08DE">
        <w:rPr>
          <w:rFonts w:ascii="Arial" w:hAnsi="Arial" w:cs="Arial"/>
          <w:sz w:val="20"/>
          <w:szCs w:val="20"/>
        </w:rPr>
        <w:t>2003 (1) SA 412 (T) at [36]</w:t>
      </w:r>
      <w:r w:rsidRPr="008F08DE">
        <w:rPr>
          <w:rFonts w:ascii="Arial" w:hAnsi="Arial" w:cs="Arial"/>
          <w:bCs/>
          <w:sz w:val="20"/>
          <w:szCs w:val="20"/>
        </w:rPr>
        <w:t xml:space="preserve"> (and the many cases there cited);</w:t>
      </w:r>
      <w:r w:rsidRPr="008F08DE">
        <w:rPr>
          <w:rFonts w:ascii="Arial" w:hAnsi="Arial" w:cs="Arial"/>
          <w:i/>
          <w:sz w:val="20"/>
          <w:szCs w:val="20"/>
        </w:rPr>
        <w:t xml:space="preserve"> Unitas Hospital v van Wyk and Another</w:t>
      </w:r>
      <w:r w:rsidRPr="008F08DE">
        <w:rPr>
          <w:rFonts w:ascii="Arial" w:hAnsi="Arial" w:cs="Arial"/>
          <w:sz w:val="20"/>
          <w:szCs w:val="20"/>
        </w:rPr>
        <w:t xml:space="preserve"> 2006 (4) 436 (SCA) at footnote 6 (Cameron JA’s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4413102"/>
      <w:docPartObj>
        <w:docPartGallery w:val="Page Numbers (Top of Page)"/>
        <w:docPartUnique/>
      </w:docPartObj>
    </w:sdtPr>
    <w:sdtEndPr>
      <w:rPr>
        <w:noProof/>
      </w:rPr>
    </w:sdtEndPr>
    <w:sdtContent>
      <w:p w14:paraId="7F7303A3" w14:textId="4E13FC56" w:rsidR="00743ACC" w:rsidRDefault="00743ACC">
        <w:pPr>
          <w:pStyle w:val="Header"/>
          <w:jc w:val="right"/>
        </w:pPr>
        <w:r>
          <w:fldChar w:fldCharType="begin"/>
        </w:r>
        <w:r>
          <w:instrText xml:space="preserve"> PAGE   \* MERGEFORMAT </w:instrText>
        </w:r>
        <w:r>
          <w:fldChar w:fldCharType="separate"/>
        </w:r>
        <w:r w:rsidR="00F545DE">
          <w:rPr>
            <w:noProof/>
          </w:rPr>
          <w:t>1</w:t>
        </w:r>
        <w:r>
          <w:rPr>
            <w:noProof/>
          </w:rPr>
          <w:fldChar w:fldCharType="end"/>
        </w:r>
      </w:p>
    </w:sdtContent>
  </w:sdt>
  <w:p w14:paraId="0C1783B9" w14:textId="77777777" w:rsidR="00743ACC" w:rsidRDefault="00743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934236A"/>
    <w:multiLevelType w:val="multilevel"/>
    <w:tmpl w:val="92A434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97426B"/>
    <w:multiLevelType w:val="hybridMultilevel"/>
    <w:tmpl w:val="E6DE9A2A"/>
    <w:lvl w:ilvl="0" w:tplc="503679F4">
      <w:start w:val="8"/>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1FE96B47"/>
    <w:multiLevelType w:val="hybridMultilevel"/>
    <w:tmpl w:val="F6DC1796"/>
    <w:lvl w:ilvl="0" w:tplc="8A0C76B2">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7EC47E9"/>
    <w:multiLevelType w:val="hybridMultilevel"/>
    <w:tmpl w:val="3BF6B5AC"/>
    <w:lvl w:ilvl="0" w:tplc="08DC28EA">
      <w:start w:val="1"/>
      <w:numFmt w:val="decimal"/>
      <w:lvlText w:val="%1."/>
      <w:lvlJc w:val="left"/>
      <w:pPr>
        <w:ind w:left="501"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C32EAB"/>
    <w:multiLevelType w:val="multilevel"/>
    <w:tmpl w:val="91946620"/>
    <w:lvl w:ilvl="0">
      <w:start w:val="1"/>
      <w:numFmt w:val="decimal"/>
      <w:pStyle w:val="1"/>
      <w:lvlText w:val="%1"/>
      <w:lvlJc w:val="left"/>
      <w:pPr>
        <w:tabs>
          <w:tab w:val="num" w:pos="567"/>
        </w:tabs>
        <w:ind w:left="567" w:hanging="567"/>
      </w:pPr>
      <w:rPr>
        <w:rFonts w:ascii="Arial" w:hAnsi="Arial" w:cs="Arial"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7" w15:restartNumberingAfterBreak="0">
    <w:nsid w:val="581573F2"/>
    <w:multiLevelType w:val="hybridMultilevel"/>
    <w:tmpl w:val="87263684"/>
    <w:lvl w:ilvl="0" w:tplc="CCC2D978">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A250BB9"/>
    <w:multiLevelType w:val="hybridMultilevel"/>
    <w:tmpl w:val="C7AC85C8"/>
    <w:lvl w:ilvl="0" w:tplc="623053F8">
      <w:start w:val="1"/>
      <w:numFmt w:val="lowerLetter"/>
      <w:lvlText w:val="(%1)"/>
      <w:lvlJc w:val="left"/>
      <w:pPr>
        <w:ind w:left="1127" w:hanging="5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15:restartNumberingAfterBreak="0">
    <w:nsid w:val="5F6D323D"/>
    <w:multiLevelType w:val="hybridMultilevel"/>
    <w:tmpl w:val="1C64759C"/>
    <w:lvl w:ilvl="0" w:tplc="281C2FE0">
      <w:start w:val="2"/>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0" w15:restartNumberingAfterBreak="0">
    <w:nsid w:val="60FB5083"/>
    <w:multiLevelType w:val="hybridMultilevel"/>
    <w:tmpl w:val="C17C6026"/>
    <w:lvl w:ilvl="0" w:tplc="21A63478">
      <w:start w:val="1"/>
      <w:numFmt w:val="decimal"/>
      <w:lvlText w:val="%1"/>
      <w:lvlJc w:val="left"/>
      <w:pPr>
        <w:ind w:left="1571" w:hanging="720"/>
      </w:pPr>
      <w:rPr>
        <w:rFonts w:ascii="Arial" w:hAnsi="Arial" w:cs="Arial"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6399260F"/>
    <w:multiLevelType w:val="hybridMultilevel"/>
    <w:tmpl w:val="29B092DA"/>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3582211A">
      <w:start w:val="8"/>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AD03E61"/>
    <w:multiLevelType w:val="hybridMultilevel"/>
    <w:tmpl w:val="351A7FB6"/>
    <w:lvl w:ilvl="0" w:tplc="FF807B28">
      <w:start w:val="1"/>
      <w:numFmt w:val="decimal"/>
      <w:lvlText w:val="(%1)"/>
      <w:lvlJc w:val="left"/>
      <w:pPr>
        <w:ind w:left="1127" w:hanging="5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16cid:durableId="407969100">
    <w:abstractNumId w:val="11"/>
  </w:num>
  <w:num w:numId="2" w16cid:durableId="492842420">
    <w:abstractNumId w:val="6"/>
  </w:num>
  <w:num w:numId="3" w16cid:durableId="1984961436">
    <w:abstractNumId w:val="4"/>
  </w:num>
  <w:num w:numId="4" w16cid:durableId="984353505">
    <w:abstractNumId w:val="3"/>
  </w:num>
  <w:num w:numId="5" w16cid:durableId="1869249068">
    <w:abstractNumId w:val="7"/>
  </w:num>
  <w:num w:numId="6" w16cid:durableId="209537873">
    <w:abstractNumId w:val="2"/>
  </w:num>
  <w:num w:numId="7" w16cid:durableId="476848369">
    <w:abstractNumId w:val="0"/>
  </w:num>
  <w:num w:numId="8" w16cid:durableId="62455916">
    <w:abstractNumId w:val="10"/>
  </w:num>
  <w:num w:numId="9" w16cid:durableId="340357675">
    <w:abstractNumId w:val="9"/>
  </w:num>
  <w:num w:numId="10" w16cid:durableId="1143276404">
    <w:abstractNumId w:val="12"/>
  </w:num>
  <w:num w:numId="11" w16cid:durableId="2096975435">
    <w:abstractNumId w:val="8"/>
  </w:num>
  <w:num w:numId="12" w16cid:durableId="1258367335">
    <w:abstractNumId w:val="5"/>
  </w:num>
  <w:num w:numId="13" w16cid:durableId="177636304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54"/>
    <w:rsid w:val="00000316"/>
    <w:rsid w:val="00000F19"/>
    <w:rsid w:val="000018CE"/>
    <w:rsid w:val="00002C3B"/>
    <w:rsid w:val="00002D4E"/>
    <w:rsid w:val="000031CB"/>
    <w:rsid w:val="00003792"/>
    <w:rsid w:val="00003DE1"/>
    <w:rsid w:val="00003F29"/>
    <w:rsid w:val="00004B53"/>
    <w:rsid w:val="0000635F"/>
    <w:rsid w:val="000103C5"/>
    <w:rsid w:val="0001131E"/>
    <w:rsid w:val="00011DB3"/>
    <w:rsid w:val="00012344"/>
    <w:rsid w:val="00012F2E"/>
    <w:rsid w:val="00013507"/>
    <w:rsid w:val="00013614"/>
    <w:rsid w:val="000142D2"/>
    <w:rsid w:val="0001439A"/>
    <w:rsid w:val="00014760"/>
    <w:rsid w:val="00014A20"/>
    <w:rsid w:val="00014EC0"/>
    <w:rsid w:val="00015BB5"/>
    <w:rsid w:val="00015F13"/>
    <w:rsid w:val="000162A6"/>
    <w:rsid w:val="0001671A"/>
    <w:rsid w:val="000167EF"/>
    <w:rsid w:val="00016A2C"/>
    <w:rsid w:val="00017BD5"/>
    <w:rsid w:val="00017ED0"/>
    <w:rsid w:val="00020E27"/>
    <w:rsid w:val="00020F18"/>
    <w:rsid w:val="00021027"/>
    <w:rsid w:val="00022137"/>
    <w:rsid w:val="00023B40"/>
    <w:rsid w:val="000247CF"/>
    <w:rsid w:val="000249CF"/>
    <w:rsid w:val="00024F4A"/>
    <w:rsid w:val="00025B3F"/>
    <w:rsid w:val="00026409"/>
    <w:rsid w:val="00027311"/>
    <w:rsid w:val="000277C2"/>
    <w:rsid w:val="0003036A"/>
    <w:rsid w:val="00030816"/>
    <w:rsid w:val="0003089F"/>
    <w:rsid w:val="00030BBD"/>
    <w:rsid w:val="00030D6D"/>
    <w:rsid w:val="0003217A"/>
    <w:rsid w:val="0003307B"/>
    <w:rsid w:val="00033B9F"/>
    <w:rsid w:val="00033C78"/>
    <w:rsid w:val="00033D1D"/>
    <w:rsid w:val="00034063"/>
    <w:rsid w:val="00034FA8"/>
    <w:rsid w:val="000354D4"/>
    <w:rsid w:val="000356B6"/>
    <w:rsid w:val="00035F31"/>
    <w:rsid w:val="00036130"/>
    <w:rsid w:val="000362DB"/>
    <w:rsid w:val="00036734"/>
    <w:rsid w:val="00036E9F"/>
    <w:rsid w:val="00037059"/>
    <w:rsid w:val="00037E60"/>
    <w:rsid w:val="000408A3"/>
    <w:rsid w:val="00041054"/>
    <w:rsid w:val="0004158D"/>
    <w:rsid w:val="0004176A"/>
    <w:rsid w:val="00041AE9"/>
    <w:rsid w:val="00041C82"/>
    <w:rsid w:val="00041E3B"/>
    <w:rsid w:val="00042545"/>
    <w:rsid w:val="00042715"/>
    <w:rsid w:val="00042A5C"/>
    <w:rsid w:val="00043964"/>
    <w:rsid w:val="000439CB"/>
    <w:rsid w:val="00043DBD"/>
    <w:rsid w:val="00044649"/>
    <w:rsid w:val="00044A30"/>
    <w:rsid w:val="00045CC9"/>
    <w:rsid w:val="00045DC4"/>
    <w:rsid w:val="000463E6"/>
    <w:rsid w:val="00047467"/>
    <w:rsid w:val="000475B2"/>
    <w:rsid w:val="00047760"/>
    <w:rsid w:val="000479E6"/>
    <w:rsid w:val="0005047F"/>
    <w:rsid w:val="000504F9"/>
    <w:rsid w:val="000515DE"/>
    <w:rsid w:val="0005318E"/>
    <w:rsid w:val="000531D2"/>
    <w:rsid w:val="00053384"/>
    <w:rsid w:val="00053B61"/>
    <w:rsid w:val="000548EA"/>
    <w:rsid w:val="000553AD"/>
    <w:rsid w:val="00055E5A"/>
    <w:rsid w:val="000561D6"/>
    <w:rsid w:val="000562B4"/>
    <w:rsid w:val="000565D7"/>
    <w:rsid w:val="00056BAD"/>
    <w:rsid w:val="00056BC2"/>
    <w:rsid w:val="0005773D"/>
    <w:rsid w:val="00057C28"/>
    <w:rsid w:val="00060019"/>
    <w:rsid w:val="00060DD0"/>
    <w:rsid w:val="00061B03"/>
    <w:rsid w:val="0006259C"/>
    <w:rsid w:val="00063424"/>
    <w:rsid w:val="00063C08"/>
    <w:rsid w:val="00064648"/>
    <w:rsid w:val="00065CF1"/>
    <w:rsid w:val="00066597"/>
    <w:rsid w:val="0006799E"/>
    <w:rsid w:val="00067A61"/>
    <w:rsid w:val="000705F5"/>
    <w:rsid w:val="0007080B"/>
    <w:rsid w:val="00071B33"/>
    <w:rsid w:val="00072318"/>
    <w:rsid w:val="000727B5"/>
    <w:rsid w:val="00072827"/>
    <w:rsid w:val="00072F55"/>
    <w:rsid w:val="0007343B"/>
    <w:rsid w:val="0007355B"/>
    <w:rsid w:val="000754B7"/>
    <w:rsid w:val="00075E29"/>
    <w:rsid w:val="00076604"/>
    <w:rsid w:val="0007725B"/>
    <w:rsid w:val="00080096"/>
    <w:rsid w:val="00080633"/>
    <w:rsid w:val="00080BE4"/>
    <w:rsid w:val="00081332"/>
    <w:rsid w:val="00081B31"/>
    <w:rsid w:val="00081B98"/>
    <w:rsid w:val="00083100"/>
    <w:rsid w:val="00083222"/>
    <w:rsid w:val="00083284"/>
    <w:rsid w:val="000839FA"/>
    <w:rsid w:val="00083F1D"/>
    <w:rsid w:val="00084FF7"/>
    <w:rsid w:val="0008530B"/>
    <w:rsid w:val="00085BA2"/>
    <w:rsid w:val="00085BBD"/>
    <w:rsid w:val="00086C80"/>
    <w:rsid w:val="000900A4"/>
    <w:rsid w:val="000900BB"/>
    <w:rsid w:val="00091588"/>
    <w:rsid w:val="00091637"/>
    <w:rsid w:val="00091CDD"/>
    <w:rsid w:val="00091CEA"/>
    <w:rsid w:val="00092855"/>
    <w:rsid w:val="000936BB"/>
    <w:rsid w:val="00093A01"/>
    <w:rsid w:val="00093A90"/>
    <w:rsid w:val="0009505C"/>
    <w:rsid w:val="00095889"/>
    <w:rsid w:val="00096794"/>
    <w:rsid w:val="00096809"/>
    <w:rsid w:val="00096D39"/>
    <w:rsid w:val="00097C6F"/>
    <w:rsid w:val="000A0821"/>
    <w:rsid w:val="000A0858"/>
    <w:rsid w:val="000A1BAC"/>
    <w:rsid w:val="000A21B2"/>
    <w:rsid w:val="000A28D4"/>
    <w:rsid w:val="000A4179"/>
    <w:rsid w:val="000A49D8"/>
    <w:rsid w:val="000A5CEA"/>
    <w:rsid w:val="000A63B9"/>
    <w:rsid w:val="000A6DC5"/>
    <w:rsid w:val="000A6F5E"/>
    <w:rsid w:val="000A79CA"/>
    <w:rsid w:val="000B0C34"/>
    <w:rsid w:val="000B166F"/>
    <w:rsid w:val="000B1E08"/>
    <w:rsid w:val="000B2611"/>
    <w:rsid w:val="000B2724"/>
    <w:rsid w:val="000B2B88"/>
    <w:rsid w:val="000B2DDC"/>
    <w:rsid w:val="000B2F2E"/>
    <w:rsid w:val="000B3B05"/>
    <w:rsid w:val="000B5B27"/>
    <w:rsid w:val="000B5CD6"/>
    <w:rsid w:val="000C09A4"/>
    <w:rsid w:val="000C1CAE"/>
    <w:rsid w:val="000C1F7A"/>
    <w:rsid w:val="000C463B"/>
    <w:rsid w:val="000C558F"/>
    <w:rsid w:val="000C5B47"/>
    <w:rsid w:val="000C65A5"/>
    <w:rsid w:val="000C74A9"/>
    <w:rsid w:val="000C7C1D"/>
    <w:rsid w:val="000D02AA"/>
    <w:rsid w:val="000D0E61"/>
    <w:rsid w:val="000D19DE"/>
    <w:rsid w:val="000D1A25"/>
    <w:rsid w:val="000D2623"/>
    <w:rsid w:val="000D4C44"/>
    <w:rsid w:val="000D4CBA"/>
    <w:rsid w:val="000D5049"/>
    <w:rsid w:val="000D56DF"/>
    <w:rsid w:val="000D5DF2"/>
    <w:rsid w:val="000D6E35"/>
    <w:rsid w:val="000D72B9"/>
    <w:rsid w:val="000D72FC"/>
    <w:rsid w:val="000D7379"/>
    <w:rsid w:val="000D77E5"/>
    <w:rsid w:val="000E071E"/>
    <w:rsid w:val="000E0732"/>
    <w:rsid w:val="000E1213"/>
    <w:rsid w:val="000E1774"/>
    <w:rsid w:val="000E211A"/>
    <w:rsid w:val="000E230E"/>
    <w:rsid w:val="000E23DA"/>
    <w:rsid w:val="000E2600"/>
    <w:rsid w:val="000E3299"/>
    <w:rsid w:val="000E4005"/>
    <w:rsid w:val="000E55B0"/>
    <w:rsid w:val="000E6990"/>
    <w:rsid w:val="000E6F44"/>
    <w:rsid w:val="000E7BB3"/>
    <w:rsid w:val="000F0A52"/>
    <w:rsid w:val="000F0C23"/>
    <w:rsid w:val="000F0DFC"/>
    <w:rsid w:val="000F10A6"/>
    <w:rsid w:val="000F14E8"/>
    <w:rsid w:val="000F16E1"/>
    <w:rsid w:val="000F256A"/>
    <w:rsid w:val="000F2A50"/>
    <w:rsid w:val="000F36EC"/>
    <w:rsid w:val="000F4A60"/>
    <w:rsid w:val="000F5B4D"/>
    <w:rsid w:val="000F5C6F"/>
    <w:rsid w:val="000F5FFD"/>
    <w:rsid w:val="000F6BC2"/>
    <w:rsid w:val="000F6DFE"/>
    <w:rsid w:val="000F6F66"/>
    <w:rsid w:val="000F7752"/>
    <w:rsid w:val="001005F2"/>
    <w:rsid w:val="00100A99"/>
    <w:rsid w:val="00100D9E"/>
    <w:rsid w:val="0010169A"/>
    <w:rsid w:val="0010201F"/>
    <w:rsid w:val="00102204"/>
    <w:rsid w:val="001029E5"/>
    <w:rsid w:val="00103BDD"/>
    <w:rsid w:val="00104ED1"/>
    <w:rsid w:val="00105D11"/>
    <w:rsid w:val="00106019"/>
    <w:rsid w:val="001060E7"/>
    <w:rsid w:val="001067C5"/>
    <w:rsid w:val="00110827"/>
    <w:rsid w:val="001116A1"/>
    <w:rsid w:val="00112075"/>
    <w:rsid w:val="001127BD"/>
    <w:rsid w:val="00112B75"/>
    <w:rsid w:val="00112F32"/>
    <w:rsid w:val="00113BE0"/>
    <w:rsid w:val="00113BF7"/>
    <w:rsid w:val="00114B6D"/>
    <w:rsid w:val="00114B97"/>
    <w:rsid w:val="001154E5"/>
    <w:rsid w:val="001156A9"/>
    <w:rsid w:val="00115C1D"/>
    <w:rsid w:val="0011600C"/>
    <w:rsid w:val="00116DCF"/>
    <w:rsid w:val="00116EE3"/>
    <w:rsid w:val="001176A2"/>
    <w:rsid w:val="00117B26"/>
    <w:rsid w:val="00117EFD"/>
    <w:rsid w:val="00120B23"/>
    <w:rsid w:val="0012102A"/>
    <w:rsid w:val="00121570"/>
    <w:rsid w:val="00121816"/>
    <w:rsid w:val="00122229"/>
    <w:rsid w:val="001227DD"/>
    <w:rsid w:val="00122B4B"/>
    <w:rsid w:val="00122F55"/>
    <w:rsid w:val="00124502"/>
    <w:rsid w:val="00124AFE"/>
    <w:rsid w:val="00124B76"/>
    <w:rsid w:val="00125213"/>
    <w:rsid w:val="001256BD"/>
    <w:rsid w:val="0012692F"/>
    <w:rsid w:val="00126EB3"/>
    <w:rsid w:val="00127222"/>
    <w:rsid w:val="001276CA"/>
    <w:rsid w:val="00127B29"/>
    <w:rsid w:val="00130128"/>
    <w:rsid w:val="0013048E"/>
    <w:rsid w:val="0013064E"/>
    <w:rsid w:val="00130B9B"/>
    <w:rsid w:val="00130DA8"/>
    <w:rsid w:val="00131768"/>
    <w:rsid w:val="001320B7"/>
    <w:rsid w:val="0013306E"/>
    <w:rsid w:val="001332E8"/>
    <w:rsid w:val="00135425"/>
    <w:rsid w:val="001354F9"/>
    <w:rsid w:val="00135AB0"/>
    <w:rsid w:val="00135D05"/>
    <w:rsid w:val="001360E8"/>
    <w:rsid w:val="00136145"/>
    <w:rsid w:val="00136490"/>
    <w:rsid w:val="00136985"/>
    <w:rsid w:val="001416B2"/>
    <w:rsid w:val="001417DF"/>
    <w:rsid w:val="00143072"/>
    <w:rsid w:val="001431E6"/>
    <w:rsid w:val="00144390"/>
    <w:rsid w:val="00144678"/>
    <w:rsid w:val="00145EFC"/>
    <w:rsid w:val="001461D1"/>
    <w:rsid w:val="00146A5B"/>
    <w:rsid w:val="00146B13"/>
    <w:rsid w:val="00147533"/>
    <w:rsid w:val="00147806"/>
    <w:rsid w:val="00150144"/>
    <w:rsid w:val="00150882"/>
    <w:rsid w:val="00150898"/>
    <w:rsid w:val="001516F3"/>
    <w:rsid w:val="00151ACB"/>
    <w:rsid w:val="001534A0"/>
    <w:rsid w:val="0015388A"/>
    <w:rsid w:val="0015446B"/>
    <w:rsid w:val="001548A8"/>
    <w:rsid w:val="00154935"/>
    <w:rsid w:val="00154D88"/>
    <w:rsid w:val="001552D5"/>
    <w:rsid w:val="001557C1"/>
    <w:rsid w:val="00156D6D"/>
    <w:rsid w:val="00157986"/>
    <w:rsid w:val="001579B6"/>
    <w:rsid w:val="00160686"/>
    <w:rsid w:val="00162123"/>
    <w:rsid w:val="00162869"/>
    <w:rsid w:val="001628EE"/>
    <w:rsid w:val="00162E66"/>
    <w:rsid w:val="00163356"/>
    <w:rsid w:val="00164305"/>
    <w:rsid w:val="00164FD9"/>
    <w:rsid w:val="0016642E"/>
    <w:rsid w:val="00166769"/>
    <w:rsid w:val="00166D02"/>
    <w:rsid w:val="0016706E"/>
    <w:rsid w:val="00167B22"/>
    <w:rsid w:val="00167CBE"/>
    <w:rsid w:val="0017096E"/>
    <w:rsid w:val="00171D16"/>
    <w:rsid w:val="00172652"/>
    <w:rsid w:val="001736CC"/>
    <w:rsid w:val="00173946"/>
    <w:rsid w:val="00173C28"/>
    <w:rsid w:val="001745CD"/>
    <w:rsid w:val="00174C2B"/>
    <w:rsid w:val="00175108"/>
    <w:rsid w:val="00175C7C"/>
    <w:rsid w:val="00176247"/>
    <w:rsid w:val="00176522"/>
    <w:rsid w:val="00176DDC"/>
    <w:rsid w:val="00177AD1"/>
    <w:rsid w:val="00180265"/>
    <w:rsid w:val="001802CA"/>
    <w:rsid w:val="0018074C"/>
    <w:rsid w:val="00180D04"/>
    <w:rsid w:val="00180E17"/>
    <w:rsid w:val="00181193"/>
    <w:rsid w:val="0018146D"/>
    <w:rsid w:val="00181D07"/>
    <w:rsid w:val="00182C8F"/>
    <w:rsid w:val="00183C42"/>
    <w:rsid w:val="00184211"/>
    <w:rsid w:val="00184241"/>
    <w:rsid w:val="001845D5"/>
    <w:rsid w:val="00184688"/>
    <w:rsid w:val="001864B1"/>
    <w:rsid w:val="00186E3C"/>
    <w:rsid w:val="00187CC2"/>
    <w:rsid w:val="00187D0F"/>
    <w:rsid w:val="00187E09"/>
    <w:rsid w:val="00187F6C"/>
    <w:rsid w:val="001901E6"/>
    <w:rsid w:val="0019071D"/>
    <w:rsid w:val="00190EB7"/>
    <w:rsid w:val="00191A86"/>
    <w:rsid w:val="00193D41"/>
    <w:rsid w:val="00194307"/>
    <w:rsid w:val="0019454F"/>
    <w:rsid w:val="0019512E"/>
    <w:rsid w:val="00195163"/>
    <w:rsid w:val="001956A1"/>
    <w:rsid w:val="00197ED8"/>
    <w:rsid w:val="001A0515"/>
    <w:rsid w:val="001A0CE5"/>
    <w:rsid w:val="001A1080"/>
    <w:rsid w:val="001A2CBE"/>
    <w:rsid w:val="001A38E6"/>
    <w:rsid w:val="001A4640"/>
    <w:rsid w:val="001A493B"/>
    <w:rsid w:val="001A535D"/>
    <w:rsid w:val="001A597B"/>
    <w:rsid w:val="001A6086"/>
    <w:rsid w:val="001A6627"/>
    <w:rsid w:val="001A69AE"/>
    <w:rsid w:val="001A6F44"/>
    <w:rsid w:val="001A7527"/>
    <w:rsid w:val="001B0557"/>
    <w:rsid w:val="001B0BCF"/>
    <w:rsid w:val="001B323B"/>
    <w:rsid w:val="001B41A0"/>
    <w:rsid w:val="001B43F6"/>
    <w:rsid w:val="001B4444"/>
    <w:rsid w:val="001B4534"/>
    <w:rsid w:val="001B4A69"/>
    <w:rsid w:val="001B500D"/>
    <w:rsid w:val="001B50B4"/>
    <w:rsid w:val="001B561A"/>
    <w:rsid w:val="001B56D7"/>
    <w:rsid w:val="001B6669"/>
    <w:rsid w:val="001B6B0F"/>
    <w:rsid w:val="001B7585"/>
    <w:rsid w:val="001C0A7A"/>
    <w:rsid w:val="001C12EA"/>
    <w:rsid w:val="001C2DDC"/>
    <w:rsid w:val="001C3351"/>
    <w:rsid w:val="001C3756"/>
    <w:rsid w:val="001C4416"/>
    <w:rsid w:val="001C446D"/>
    <w:rsid w:val="001C492E"/>
    <w:rsid w:val="001C6F1E"/>
    <w:rsid w:val="001C7332"/>
    <w:rsid w:val="001C78FE"/>
    <w:rsid w:val="001D1007"/>
    <w:rsid w:val="001D1039"/>
    <w:rsid w:val="001D156C"/>
    <w:rsid w:val="001D1946"/>
    <w:rsid w:val="001D2194"/>
    <w:rsid w:val="001D369D"/>
    <w:rsid w:val="001D3843"/>
    <w:rsid w:val="001D3A65"/>
    <w:rsid w:val="001D4CBA"/>
    <w:rsid w:val="001D583E"/>
    <w:rsid w:val="001D69AB"/>
    <w:rsid w:val="001D76B3"/>
    <w:rsid w:val="001D7859"/>
    <w:rsid w:val="001D7D6C"/>
    <w:rsid w:val="001D7E2D"/>
    <w:rsid w:val="001E06AE"/>
    <w:rsid w:val="001E06BC"/>
    <w:rsid w:val="001E0800"/>
    <w:rsid w:val="001E10AD"/>
    <w:rsid w:val="001E1553"/>
    <w:rsid w:val="001E2187"/>
    <w:rsid w:val="001E288A"/>
    <w:rsid w:val="001E39E1"/>
    <w:rsid w:val="001E3B51"/>
    <w:rsid w:val="001E4159"/>
    <w:rsid w:val="001E4485"/>
    <w:rsid w:val="001E4BDD"/>
    <w:rsid w:val="001E6CCC"/>
    <w:rsid w:val="001E7367"/>
    <w:rsid w:val="001E74E1"/>
    <w:rsid w:val="001E7CF1"/>
    <w:rsid w:val="001E7EEE"/>
    <w:rsid w:val="001F103F"/>
    <w:rsid w:val="001F17A7"/>
    <w:rsid w:val="001F1DA6"/>
    <w:rsid w:val="001F2D2A"/>
    <w:rsid w:val="001F3078"/>
    <w:rsid w:val="001F3B24"/>
    <w:rsid w:val="001F406C"/>
    <w:rsid w:val="001F4D0D"/>
    <w:rsid w:val="001F602B"/>
    <w:rsid w:val="001F65E2"/>
    <w:rsid w:val="001F7388"/>
    <w:rsid w:val="001F7DF3"/>
    <w:rsid w:val="00200446"/>
    <w:rsid w:val="00200550"/>
    <w:rsid w:val="002017F6"/>
    <w:rsid w:val="002019B6"/>
    <w:rsid w:val="00201BAD"/>
    <w:rsid w:val="00203363"/>
    <w:rsid w:val="00203EA5"/>
    <w:rsid w:val="0020435B"/>
    <w:rsid w:val="002061D0"/>
    <w:rsid w:val="00206717"/>
    <w:rsid w:val="002069ED"/>
    <w:rsid w:val="00207DFA"/>
    <w:rsid w:val="00210463"/>
    <w:rsid w:val="00210A5D"/>
    <w:rsid w:val="00210C28"/>
    <w:rsid w:val="002120BC"/>
    <w:rsid w:val="00212725"/>
    <w:rsid w:val="00212AAD"/>
    <w:rsid w:val="002130D1"/>
    <w:rsid w:val="00214015"/>
    <w:rsid w:val="002163B8"/>
    <w:rsid w:val="00217473"/>
    <w:rsid w:val="00217DBB"/>
    <w:rsid w:val="00220B29"/>
    <w:rsid w:val="00220E82"/>
    <w:rsid w:val="002225B8"/>
    <w:rsid w:val="00222659"/>
    <w:rsid w:val="00222D58"/>
    <w:rsid w:val="00223083"/>
    <w:rsid w:val="00224479"/>
    <w:rsid w:val="00224E60"/>
    <w:rsid w:val="002251B8"/>
    <w:rsid w:val="0022544A"/>
    <w:rsid w:val="00225696"/>
    <w:rsid w:val="0022674A"/>
    <w:rsid w:val="00227FF2"/>
    <w:rsid w:val="00230586"/>
    <w:rsid w:val="00230763"/>
    <w:rsid w:val="002313EB"/>
    <w:rsid w:val="00232619"/>
    <w:rsid w:val="00232BBA"/>
    <w:rsid w:val="00234151"/>
    <w:rsid w:val="00234539"/>
    <w:rsid w:val="00234622"/>
    <w:rsid w:val="00234BD8"/>
    <w:rsid w:val="00234D3F"/>
    <w:rsid w:val="00237C41"/>
    <w:rsid w:val="002409BA"/>
    <w:rsid w:val="00240C7D"/>
    <w:rsid w:val="00240F9A"/>
    <w:rsid w:val="00241237"/>
    <w:rsid w:val="002417E4"/>
    <w:rsid w:val="00241A9F"/>
    <w:rsid w:val="00241F27"/>
    <w:rsid w:val="00242A4F"/>
    <w:rsid w:val="00242D98"/>
    <w:rsid w:val="00243474"/>
    <w:rsid w:val="0024354F"/>
    <w:rsid w:val="002435C7"/>
    <w:rsid w:val="002435F7"/>
    <w:rsid w:val="00243712"/>
    <w:rsid w:val="002437C0"/>
    <w:rsid w:val="0024406E"/>
    <w:rsid w:val="00244D2E"/>
    <w:rsid w:val="00244D84"/>
    <w:rsid w:val="002462DC"/>
    <w:rsid w:val="00246F85"/>
    <w:rsid w:val="002479FC"/>
    <w:rsid w:val="00247B8B"/>
    <w:rsid w:val="00250054"/>
    <w:rsid w:val="00250194"/>
    <w:rsid w:val="00251A47"/>
    <w:rsid w:val="00251B65"/>
    <w:rsid w:val="00252472"/>
    <w:rsid w:val="00252AE2"/>
    <w:rsid w:val="00252C5D"/>
    <w:rsid w:val="00252D2C"/>
    <w:rsid w:val="00253539"/>
    <w:rsid w:val="00253723"/>
    <w:rsid w:val="00253738"/>
    <w:rsid w:val="00253D96"/>
    <w:rsid w:val="002544A4"/>
    <w:rsid w:val="00254578"/>
    <w:rsid w:val="0025472E"/>
    <w:rsid w:val="00255AD3"/>
    <w:rsid w:val="00256228"/>
    <w:rsid w:val="002568EF"/>
    <w:rsid w:val="00256E49"/>
    <w:rsid w:val="00256EB2"/>
    <w:rsid w:val="002571CC"/>
    <w:rsid w:val="002573BD"/>
    <w:rsid w:val="0025769C"/>
    <w:rsid w:val="002579F5"/>
    <w:rsid w:val="00260024"/>
    <w:rsid w:val="002603E8"/>
    <w:rsid w:val="002605B6"/>
    <w:rsid w:val="00260646"/>
    <w:rsid w:val="002607C6"/>
    <w:rsid w:val="00260F05"/>
    <w:rsid w:val="00260FB6"/>
    <w:rsid w:val="00261CA5"/>
    <w:rsid w:val="00261F8B"/>
    <w:rsid w:val="00262348"/>
    <w:rsid w:val="0026262A"/>
    <w:rsid w:val="002628C1"/>
    <w:rsid w:val="002630F9"/>
    <w:rsid w:val="00264340"/>
    <w:rsid w:val="00265057"/>
    <w:rsid w:val="002656BA"/>
    <w:rsid w:val="00266318"/>
    <w:rsid w:val="00267D98"/>
    <w:rsid w:val="00271050"/>
    <w:rsid w:val="002719AA"/>
    <w:rsid w:val="00271DC9"/>
    <w:rsid w:val="0027204F"/>
    <w:rsid w:val="00272732"/>
    <w:rsid w:val="002729FF"/>
    <w:rsid w:val="00275508"/>
    <w:rsid w:val="00275EFE"/>
    <w:rsid w:val="00277305"/>
    <w:rsid w:val="00277395"/>
    <w:rsid w:val="002774CA"/>
    <w:rsid w:val="002777C6"/>
    <w:rsid w:val="00277BA3"/>
    <w:rsid w:val="00277DF3"/>
    <w:rsid w:val="00280514"/>
    <w:rsid w:val="00280C2D"/>
    <w:rsid w:val="0028196A"/>
    <w:rsid w:val="00281E5F"/>
    <w:rsid w:val="002829DC"/>
    <w:rsid w:val="00283869"/>
    <w:rsid w:val="002839F1"/>
    <w:rsid w:val="00283E1B"/>
    <w:rsid w:val="002842C5"/>
    <w:rsid w:val="0028508A"/>
    <w:rsid w:val="002856A3"/>
    <w:rsid w:val="0028591D"/>
    <w:rsid w:val="00287472"/>
    <w:rsid w:val="002918E4"/>
    <w:rsid w:val="00291E3D"/>
    <w:rsid w:val="0029290D"/>
    <w:rsid w:val="00293178"/>
    <w:rsid w:val="00294000"/>
    <w:rsid w:val="00294727"/>
    <w:rsid w:val="00295816"/>
    <w:rsid w:val="002958D0"/>
    <w:rsid w:val="002959B4"/>
    <w:rsid w:val="00296150"/>
    <w:rsid w:val="0029695A"/>
    <w:rsid w:val="0029723C"/>
    <w:rsid w:val="00297484"/>
    <w:rsid w:val="002974B8"/>
    <w:rsid w:val="0029781E"/>
    <w:rsid w:val="00297CC2"/>
    <w:rsid w:val="002A07F6"/>
    <w:rsid w:val="002A1283"/>
    <w:rsid w:val="002A1EA7"/>
    <w:rsid w:val="002A378E"/>
    <w:rsid w:val="002A3E42"/>
    <w:rsid w:val="002A405F"/>
    <w:rsid w:val="002A5244"/>
    <w:rsid w:val="002A5B1B"/>
    <w:rsid w:val="002A6C3B"/>
    <w:rsid w:val="002A7325"/>
    <w:rsid w:val="002B0497"/>
    <w:rsid w:val="002B0661"/>
    <w:rsid w:val="002B07FF"/>
    <w:rsid w:val="002B08CA"/>
    <w:rsid w:val="002B177E"/>
    <w:rsid w:val="002B191E"/>
    <w:rsid w:val="002B281D"/>
    <w:rsid w:val="002B297A"/>
    <w:rsid w:val="002B2B51"/>
    <w:rsid w:val="002B3A31"/>
    <w:rsid w:val="002B468F"/>
    <w:rsid w:val="002B4C1D"/>
    <w:rsid w:val="002B526B"/>
    <w:rsid w:val="002B5734"/>
    <w:rsid w:val="002B5EAB"/>
    <w:rsid w:val="002B5FAC"/>
    <w:rsid w:val="002B61C0"/>
    <w:rsid w:val="002B67BD"/>
    <w:rsid w:val="002B74B2"/>
    <w:rsid w:val="002C06EF"/>
    <w:rsid w:val="002C0D92"/>
    <w:rsid w:val="002C4408"/>
    <w:rsid w:val="002C4CD1"/>
    <w:rsid w:val="002C65B5"/>
    <w:rsid w:val="002C6CE8"/>
    <w:rsid w:val="002C7673"/>
    <w:rsid w:val="002D0198"/>
    <w:rsid w:val="002D0284"/>
    <w:rsid w:val="002D0546"/>
    <w:rsid w:val="002D0786"/>
    <w:rsid w:val="002D0D22"/>
    <w:rsid w:val="002D188C"/>
    <w:rsid w:val="002D392C"/>
    <w:rsid w:val="002D3BF3"/>
    <w:rsid w:val="002D40AE"/>
    <w:rsid w:val="002D4BBB"/>
    <w:rsid w:val="002D4C25"/>
    <w:rsid w:val="002D5424"/>
    <w:rsid w:val="002D6C4B"/>
    <w:rsid w:val="002D6F6C"/>
    <w:rsid w:val="002D708C"/>
    <w:rsid w:val="002D7D9E"/>
    <w:rsid w:val="002E0483"/>
    <w:rsid w:val="002E0AB1"/>
    <w:rsid w:val="002E0AD2"/>
    <w:rsid w:val="002E0DB5"/>
    <w:rsid w:val="002E165F"/>
    <w:rsid w:val="002E2399"/>
    <w:rsid w:val="002E4550"/>
    <w:rsid w:val="002E4614"/>
    <w:rsid w:val="002E5641"/>
    <w:rsid w:val="002E64AD"/>
    <w:rsid w:val="002E7FA6"/>
    <w:rsid w:val="002F0082"/>
    <w:rsid w:val="002F0FF3"/>
    <w:rsid w:val="002F1FB4"/>
    <w:rsid w:val="002F3047"/>
    <w:rsid w:val="002F4CB0"/>
    <w:rsid w:val="002F547F"/>
    <w:rsid w:val="002F5BD0"/>
    <w:rsid w:val="002F6105"/>
    <w:rsid w:val="002F6762"/>
    <w:rsid w:val="002F6E56"/>
    <w:rsid w:val="002F6E72"/>
    <w:rsid w:val="003008E0"/>
    <w:rsid w:val="00300CAF"/>
    <w:rsid w:val="00303C6D"/>
    <w:rsid w:val="00304F8D"/>
    <w:rsid w:val="003052E5"/>
    <w:rsid w:val="00305E4B"/>
    <w:rsid w:val="00307F3B"/>
    <w:rsid w:val="00310D52"/>
    <w:rsid w:val="0031145A"/>
    <w:rsid w:val="00312030"/>
    <w:rsid w:val="00312474"/>
    <w:rsid w:val="003136CF"/>
    <w:rsid w:val="00313DC0"/>
    <w:rsid w:val="003142ED"/>
    <w:rsid w:val="00314333"/>
    <w:rsid w:val="003143BE"/>
    <w:rsid w:val="00314719"/>
    <w:rsid w:val="00315C17"/>
    <w:rsid w:val="00316CA2"/>
    <w:rsid w:val="0031702C"/>
    <w:rsid w:val="0031764B"/>
    <w:rsid w:val="00320208"/>
    <w:rsid w:val="003202CE"/>
    <w:rsid w:val="00320B6F"/>
    <w:rsid w:val="00320D2D"/>
    <w:rsid w:val="00320DDF"/>
    <w:rsid w:val="00320F39"/>
    <w:rsid w:val="0032183F"/>
    <w:rsid w:val="00321A8F"/>
    <w:rsid w:val="00321B45"/>
    <w:rsid w:val="003223D2"/>
    <w:rsid w:val="003229DB"/>
    <w:rsid w:val="00322B71"/>
    <w:rsid w:val="00323D21"/>
    <w:rsid w:val="003250F3"/>
    <w:rsid w:val="00325A01"/>
    <w:rsid w:val="00326697"/>
    <w:rsid w:val="00326861"/>
    <w:rsid w:val="00326E21"/>
    <w:rsid w:val="00326E3E"/>
    <w:rsid w:val="00327206"/>
    <w:rsid w:val="0032779B"/>
    <w:rsid w:val="003279FB"/>
    <w:rsid w:val="00327A45"/>
    <w:rsid w:val="003307B6"/>
    <w:rsid w:val="003316C7"/>
    <w:rsid w:val="00332255"/>
    <w:rsid w:val="00332CBB"/>
    <w:rsid w:val="00333968"/>
    <w:rsid w:val="00334BC2"/>
    <w:rsid w:val="00336A2A"/>
    <w:rsid w:val="0033766C"/>
    <w:rsid w:val="0034040A"/>
    <w:rsid w:val="00340E02"/>
    <w:rsid w:val="00341307"/>
    <w:rsid w:val="00341AD3"/>
    <w:rsid w:val="00342DAC"/>
    <w:rsid w:val="003431A3"/>
    <w:rsid w:val="00344486"/>
    <w:rsid w:val="003446D1"/>
    <w:rsid w:val="0034492F"/>
    <w:rsid w:val="003450F2"/>
    <w:rsid w:val="003456AE"/>
    <w:rsid w:val="00346E1B"/>
    <w:rsid w:val="00347CF6"/>
    <w:rsid w:val="00351E91"/>
    <w:rsid w:val="00351F20"/>
    <w:rsid w:val="0035258E"/>
    <w:rsid w:val="003525D4"/>
    <w:rsid w:val="0035300F"/>
    <w:rsid w:val="0035506F"/>
    <w:rsid w:val="003557C0"/>
    <w:rsid w:val="00357286"/>
    <w:rsid w:val="00360034"/>
    <w:rsid w:val="00360460"/>
    <w:rsid w:val="00361EE6"/>
    <w:rsid w:val="003628D5"/>
    <w:rsid w:val="00362D6D"/>
    <w:rsid w:val="003634EE"/>
    <w:rsid w:val="00364051"/>
    <w:rsid w:val="00365786"/>
    <w:rsid w:val="00367B8D"/>
    <w:rsid w:val="00370E89"/>
    <w:rsid w:val="00371D0C"/>
    <w:rsid w:val="00372A21"/>
    <w:rsid w:val="0037479C"/>
    <w:rsid w:val="00374959"/>
    <w:rsid w:val="003750A6"/>
    <w:rsid w:val="00375180"/>
    <w:rsid w:val="0037568F"/>
    <w:rsid w:val="003769F9"/>
    <w:rsid w:val="00376F19"/>
    <w:rsid w:val="00376F5E"/>
    <w:rsid w:val="003779AE"/>
    <w:rsid w:val="00382889"/>
    <w:rsid w:val="00382F8C"/>
    <w:rsid w:val="00383143"/>
    <w:rsid w:val="0038351A"/>
    <w:rsid w:val="003838C3"/>
    <w:rsid w:val="00383ACA"/>
    <w:rsid w:val="00383D0A"/>
    <w:rsid w:val="0038440A"/>
    <w:rsid w:val="003872D3"/>
    <w:rsid w:val="003873DC"/>
    <w:rsid w:val="00387C6F"/>
    <w:rsid w:val="00387FF5"/>
    <w:rsid w:val="003903C0"/>
    <w:rsid w:val="003907F1"/>
    <w:rsid w:val="00390B6E"/>
    <w:rsid w:val="0039120F"/>
    <w:rsid w:val="0039140A"/>
    <w:rsid w:val="0039271E"/>
    <w:rsid w:val="003945E8"/>
    <w:rsid w:val="00394CAC"/>
    <w:rsid w:val="00394E04"/>
    <w:rsid w:val="00396D3E"/>
    <w:rsid w:val="003A1307"/>
    <w:rsid w:val="003A1E5E"/>
    <w:rsid w:val="003A21B9"/>
    <w:rsid w:val="003A39AF"/>
    <w:rsid w:val="003A3D15"/>
    <w:rsid w:val="003A4A9A"/>
    <w:rsid w:val="003A70DC"/>
    <w:rsid w:val="003B036B"/>
    <w:rsid w:val="003B0B05"/>
    <w:rsid w:val="003B0D6F"/>
    <w:rsid w:val="003B10EF"/>
    <w:rsid w:val="003B11F9"/>
    <w:rsid w:val="003B155F"/>
    <w:rsid w:val="003B1694"/>
    <w:rsid w:val="003B1F2D"/>
    <w:rsid w:val="003B2382"/>
    <w:rsid w:val="003B25C8"/>
    <w:rsid w:val="003B2D33"/>
    <w:rsid w:val="003B32B8"/>
    <w:rsid w:val="003B3A5F"/>
    <w:rsid w:val="003B4177"/>
    <w:rsid w:val="003B45C5"/>
    <w:rsid w:val="003B60CD"/>
    <w:rsid w:val="003B60FA"/>
    <w:rsid w:val="003C0BFF"/>
    <w:rsid w:val="003C1F1D"/>
    <w:rsid w:val="003C225E"/>
    <w:rsid w:val="003C3427"/>
    <w:rsid w:val="003C4009"/>
    <w:rsid w:val="003C4850"/>
    <w:rsid w:val="003C4BCD"/>
    <w:rsid w:val="003C529F"/>
    <w:rsid w:val="003C5596"/>
    <w:rsid w:val="003C5B34"/>
    <w:rsid w:val="003C60F9"/>
    <w:rsid w:val="003C656D"/>
    <w:rsid w:val="003C6E36"/>
    <w:rsid w:val="003C6EC0"/>
    <w:rsid w:val="003C766D"/>
    <w:rsid w:val="003D0064"/>
    <w:rsid w:val="003D0601"/>
    <w:rsid w:val="003D0E8F"/>
    <w:rsid w:val="003D1565"/>
    <w:rsid w:val="003D1AA0"/>
    <w:rsid w:val="003D2A10"/>
    <w:rsid w:val="003D2F0C"/>
    <w:rsid w:val="003D304F"/>
    <w:rsid w:val="003D4E6E"/>
    <w:rsid w:val="003D5F3C"/>
    <w:rsid w:val="003D6F17"/>
    <w:rsid w:val="003D7BB6"/>
    <w:rsid w:val="003E01A4"/>
    <w:rsid w:val="003E0505"/>
    <w:rsid w:val="003E110D"/>
    <w:rsid w:val="003E1D6D"/>
    <w:rsid w:val="003E2220"/>
    <w:rsid w:val="003E3D6B"/>
    <w:rsid w:val="003E41BE"/>
    <w:rsid w:val="003E450C"/>
    <w:rsid w:val="003E47F4"/>
    <w:rsid w:val="003E4E08"/>
    <w:rsid w:val="003E4E1D"/>
    <w:rsid w:val="003E561F"/>
    <w:rsid w:val="003E6F56"/>
    <w:rsid w:val="003F005D"/>
    <w:rsid w:val="003F0647"/>
    <w:rsid w:val="003F0DB3"/>
    <w:rsid w:val="003F1470"/>
    <w:rsid w:val="003F28FA"/>
    <w:rsid w:val="003F2C91"/>
    <w:rsid w:val="003F3D0B"/>
    <w:rsid w:val="003F3DAC"/>
    <w:rsid w:val="003F43C1"/>
    <w:rsid w:val="003F4410"/>
    <w:rsid w:val="003F4756"/>
    <w:rsid w:val="003F5CAB"/>
    <w:rsid w:val="003F6E3B"/>
    <w:rsid w:val="003F7099"/>
    <w:rsid w:val="003F7365"/>
    <w:rsid w:val="003F73E8"/>
    <w:rsid w:val="003F7DAC"/>
    <w:rsid w:val="004008DC"/>
    <w:rsid w:val="00400C02"/>
    <w:rsid w:val="00401B2F"/>
    <w:rsid w:val="00402CB7"/>
    <w:rsid w:val="00404B16"/>
    <w:rsid w:val="00404BA9"/>
    <w:rsid w:val="004050E3"/>
    <w:rsid w:val="00405135"/>
    <w:rsid w:val="00405AFA"/>
    <w:rsid w:val="00405C58"/>
    <w:rsid w:val="00406E7D"/>
    <w:rsid w:val="00407066"/>
    <w:rsid w:val="00407544"/>
    <w:rsid w:val="00407699"/>
    <w:rsid w:val="00407731"/>
    <w:rsid w:val="00407C43"/>
    <w:rsid w:val="00410A81"/>
    <w:rsid w:val="0041153E"/>
    <w:rsid w:val="00411E25"/>
    <w:rsid w:val="004124E1"/>
    <w:rsid w:val="00412D5A"/>
    <w:rsid w:val="00413660"/>
    <w:rsid w:val="00413C21"/>
    <w:rsid w:val="00414252"/>
    <w:rsid w:val="00414A45"/>
    <w:rsid w:val="00416411"/>
    <w:rsid w:val="00416565"/>
    <w:rsid w:val="00416903"/>
    <w:rsid w:val="00416EDF"/>
    <w:rsid w:val="00417477"/>
    <w:rsid w:val="0042181F"/>
    <w:rsid w:val="00421950"/>
    <w:rsid w:val="00421E09"/>
    <w:rsid w:val="00422006"/>
    <w:rsid w:val="0042207F"/>
    <w:rsid w:val="00422C74"/>
    <w:rsid w:val="00423779"/>
    <w:rsid w:val="00426AF2"/>
    <w:rsid w:val="004275BD"/>
    <w:rsid w:val="004276DC"/>
    <w:rsid w:val="00427BF9"/>
    <w:rsid w:val="00427D55"/>
    <w:rsid w:val="00432B11"/>
    <w:rsid w:val="004335CC"/>
    <w:rsid w:val="00433A44"/>
    <w:rsid w:val="004340FB"/>
    <w:rsid w:val="004341FD"/>
    <w:rsid w:val="00434FC3"/>
    <w:rsid w:val="00435575"/>
    <w:rsid w:val="004355CC"/>
    <w:rsid w:val="0043583D"/>
    <w:rsid w:val="00436A8A"/>
    <w:rsid w:val="00436AE4"/>
    <w:rsid w:val="00437930"/>
    <w:rsid w:val="0044014D"/>
    <w:rsid w:val="00440220"/>
    <w:rsid w:val="00440D46"/>
    <w:rsid w:val="0044161D"/>
    <w:rsid w:val="00441D04"/>
    <w:rsid w:val="00442E08"/>
    <w:rsid w:val="004430D7"/>
    <w:rsid w:val="00443682"/>
    <w:rsid w:val="00443CEA"/>
    <w:rsid w:val="00443E6A"/>
    <w:rsid w:val="00444C2F"/>
    <w:rsid w:val="00445E0D"/>
    <w:rsid w:val="00446F9A"/>
    <w:rsid w:val="004475C1"/>
    <w:rsid w:val="004475CE"/>
    <w:rsid w:val="004477C4"/>
    <w:rsid w:val="004478CD"/>
    <w:rsid w:val="00451024"/>
    <w:rsid w:val="00452A5D"/>
    <w:rsid w:val="00452E78"/>
    <w:rsid w:val="004535A0"/>
    <w:rsid w:val="004535E8"/>
    <w:rsid w:val="0045377C"/>
    <w:rsid w:val="004538A3"/>
    <w:rsid w:val="004539D3"/>
    <w:rsid w:val="00453AC7"/>
    <w:rsid w:val="00453B7E"/>
    <w:rsid w:val="00453C0C"/>
    <w:rsid w:val="004544B6"/>
    <w:rsid w:val="004546EC"/>
    <w:rsid w:val="004547E8"/>
    <w:rsid w:val="00454E18"/>
    <w:rsid w:val="0045632B"/>
    <w:rsid w:val="0045758E"/>
    <w:rsid w:val="0046055D"/>
    <w:rsid w:val="004605FA"/>
    <w:rsid w:val="0046083F"/>
    <w:rsid w:val="004610FD"/>
    <w:rsid w:val="00461705"/>
    <w:rsid w:val="00462A59"/>
    <w:rsid w:val="004650B4"/>
    <w:rsid w:val="00465268"/>
    <w:rsid w:val="00466336"/>
    <w:rsid w:val="00466E1A"/>
    <w:rsid w:val="004672A5"/>
    <w:rsid w:val="00467D57"/>
    <w:rsid w:val="00467F9E"/>
    <w:rsid w:val="00470316"/>
    <w:rsid w:val="004716EB"/>
    <w:rsid w:val="0047201D"/>
    <w:rsid w:val="004727E7"/>
    <w:rsid w:val="00472C73"/>
    <w:rsid w:val="00473303"/>
    <w:rsid w:val="00473ADC"/>
    <w:rsid w:val="00473CED"/>
    <w:rsid w:val="004767FE"/>
    <w:rsid w:val="00476F89"/>
    <w:rsid w:val="00477522"/>
    <w:rsid w:val="00477F64"/>
    <w:rsid w:val="00480C10"/>
    <w:rsid w:val="00480C8B"/>
    <w:rsid w:val="00480E3B"/>
    <w:rsid w:val="00480FF2"/>
    <w:rsid w:val="004812E7"/>
    <w:rsid w:val="00481985"/>
    <w:rsid w:val="004826E3"/>
    <w:rsid w:val="004827A8"/>
    <w:rsid w:val="004835AF"/>
    <w:rsid w:val="00483B1A"/>
    <w:rsid w:val="00484B6D"/>
    <w:rsid w:val="0048554B"/>
    <w:rsid w:val="004858E9"/>
    <w:rsid w:val="00485D41"/>
    <w:rsid w:val="004864EF"/>
    <w:rsid w:val="004865ED"/>
    <w:rsid w:val="00487B93"/>
    <w:rsid w:val="00487DCA"/>
    <w:rsid w:val="00487EB3"/>
    <w:rsid w:val="00491A4B"/>
    <w:rsid w:val="00491A66"/>
    <w:rsid w:val="00492161"/>
    <w:rsid w:val="00492218"/>
    <w:rsid w:val="00492771"/>
    <w:rsid w:val="004928AD"/>
    <w:rsid w:val="004931E8"/>
    <w:rsid w:val="00493909"/>
    <w:rsid w:val="00495223"/>
    <w:rsid w:val="00495FB7"/>
    <w:rsid w:val="0049649D"/>
    <w:rsid w:val="004966DF"/>
    <w:rsid w:val="00496DE1"/>
    <w:rsid w:val="0049752B"/>
    <w:rsid w:val="004A0598"/>
    <w:rsid w:val="004A0752"/>
    <w:rsid w:val="004A08E0"/>
    <w:rsid w:val="004A153C"/>
    <w:rsid w:val="004A28B6"/>
    <w:rsid w:val="004A2FCF"/>
    <w:rsid w:val="004A349A"/>
    <w:rsid w:val="004A3B7F"/>
    <w:rsid w:val="004A4611"/>
    <w:rsid w:val="004A4627"/>
    <w:rsid w:val="004A4CAB"/>
    <w:rsid w:val="004A5B23"/>
    <w:rsid w:val="004A5FA8"/>
    <w:rsid w:val="004A6A46"/>
    <w:rsid w:val="004A6E6C"/>
    <w:rsid w:val="004A78E5"/>
    <w:rsid w:val="004A7E01"/>
    <w:rsid w:val="004B071E"/>
    <w:rsid w:val="004B0745"/>
    <w:rsid w:val="004B0E02"/>
    <w:rsid w:val="004B1564"/>
    <w:rsid w:val="004B1A98"/>
    <w:rsid w:val="004B230F"/>
    <w:rsid w:val="004B24E1"/>
    <w:rsid w:val="004B255F"/>
    <w:rsid w:val="004B2637"/>
    <w:rsid w:val="004B26E9"/>
    <w:rsid w:val="004B2707"/>
    <w:rsid w:val="004B3F06"/>
    <w:rsid w:val="004B49B5"/>
    <w:rsid w:val="004B5528"/>
    <w:rsid w:val="004B56BF"/>
    <w:rsid w:val="004B5A7F"/>
    <w:rsid w:val="004B5BC4"/>
    <w:rsid w:val="004B609D"/>
    <w:rsid w:val="004B6347"/>
    <w:rsid w:val="004B696B"/>
    <w:rsid w:val="004C0C07"/>
    <w:rsid w:val="004C1953"/>
    <w:rsid w:val="004C2137"/>
    <w:rsid w:val="004C22E9"/>
    <w:rsid w:val="004C2D58"/>
    <w:rsid w:val="004C31CE"/>
    <w:rsid w:val="004C347B"/>
    <w:rsid w:val="004C44AE"/>
    <w:rsid w:val="004C58C5"/>
    <w:rsid w:val="004C5D03"/>
    <w:rsid w:val="004C6B82"/>
    <w:rsid w:val="004C6FDD"/>
    <w:rsid w:val="004C7CBB"/>
    <w:rsid w:val="004D04BB"/>
    <w:rsid w:val="004D1CCB"/>
    <w:rsid w:val="004D258A"/>
    <w:rsid w:val="004D28E3"/>
    <w:rsid w:val="004D4355"/>
    <w:rsid w:val="004D4650"/>
    <w:rsid w:val="004D5211"/>
    <w:rsid w:val="004D594A"/>
    <w:rsid w:val="004D5C26"/>
    <w:rsid w:val="004D5E82"/>
    <w:rsid w:val="004D5F07"/>
    <w:rsid w:val="004D6153"/>
    <w:rsid w:val="004D6219"/>
    <w:rsid w:val="004D77ED"/>
    <w:rsid w:val="004D7A00"/>
    <w:rsid w:val="004D7BCD"/>
    <w:rsid w:val="004D7E95"/>
    <w:rsid w:val="004E0C9A"/>
    <w:rsid w:val="004E1A7A"/>
    <w:rsid w:val="004E1CAE"/>
    <w:rsid w:val="004E3692"/>
    <w:rsid w:val="004E55C5"/>
    <w:rsid w:val="004E6055"/>
    <w:rsid w:val="004E62C7"/>
    <w:rsid w:val="004E688E"/>
    <w:rsid w:val="004F06ED"/>
    <w:rsid w:val="004F1055"/>
    <w:rsid w:val="004F1625"/>
    <w:rsid w:val="004F1BDA"/>
    <w:rsid w:val="004F4167"/>
    <w:rsid w:val="004F44A0"/>
    <w:rsid w:val="004F4B57"/>
    <w:rsid w:val="004F4C6F"/>
    <w:rsid w:val="004F4CBE"/>
    <w:rsid w:val="004F5329"/>
    <w:rsid w:val="004F5F9C"/>
    <w:rsid w:val="004F64A5"/>
    <w:rsid w:val="004F6848"/>
    <w:rsid w:val="004F7DB0"/>
    <w:rsid w:val="004F7EEB"/>
    <w:rsid w:val="005000CA"/>
    <w:rsid w:val="005009CA"/>
    <w:rsid w:val="005019AC"/>
    <w:rsid w:val="0050211D"/>
    <w:rsid w:val="005022E0"/>
    <w:rsid w:val="0050269C"/>
    <w:rsid w:val="00502BB0"/>
    <w:rsid w:val="00502BB2"/>
    <w:rsid w:val="00502E87"/>
    <w:rsid w:val="00503EAF"/>
    <w:rsid w:val="00504084"/>
    <w:rsid w:val="0050437D"/>
    <w:rsid w:val="00504806"/>
    <w:rsid w:val="00504F84"/>
    <w:rsid w:val="00504F99"/>
    <w:rsid w:val="00505137"/>
    <w:rsid w:val="0050583A"/>
    <w:rsid w:val="00505C1C"/>
    <w:rsid w:val="00505E0B"/>
    <w:rsid w:val="005065B0"/>
    <w:rsid w:val="00506F4E"/>
    <w:rsid w:val="00507323"/>
    <w:rsid w:val="00507780"/>
    <w:rsid w:val="00507A40"/>
    <w:rsid w:val="00507F20"/>
    <w:rsid w:val="005107E8"/>
    <w:rsid w:val="00510A85"/>
    <w:rsid w:val="00510A8B"/>
    <w:rsid w:val="0051105A"/>
    <w:rsid w:val="00511C46"/>
    <w:rsid w:val="005129D3"/>
    <w:rsid w:val="00513418"/>
    <w:rsid w:val="00513A58"/>
    <w:rsid w:val="00513BB3"/>
    <w:rsid w:val="0051408F"/>
    <w:rsid w:val="0051487C"/>
    <w:rsid w:val="00516E6A"/>
    <w:rsid w:val="0051704C"/>
    <w:rsid w:val="005171DF"/>
    <w:rsid w:val="00520B61"/>
    <w:rsid w:val="005210DC"/>
    <w:rsid w:val="00521396"/>
    <w:rsid w:val="005225DE"/>
    <w:rsid w:val="005226E3"/>
    <w:rsid w:val="005235B6"/>
    <w:rsid w:val="005237BE"/>
    <w:rsid w:val="005238ED"/>
    <w:rsid w:val="00523D1B"/>
    <w:rsid w:val="00523F5A"/>
    <w:rsid w:val="0052401E"/>
    <w:rsid w:val="005246A4"/>
    <w:rsid w:val="00525339"/>
    <w:rsid w:val="00526014"/>
    <w:rsid w:val="00526853"/>
    <w:rsid w:val="00526D7B"/>
    <w:rsid w:val="005279A9"/>
    <w:rsid w:val="005303EC"/>
    <w:rsid w:val="00531737"/>
    <w:rsid w:val="00531CB2"/>
    <w:rsid w:val="00531E5C"/>
    <w:rsid w:val="005325AE"/>
    <w:rsid w:val="0053285E"/>
    <w:rsid w:val="00533346"/>
    <w:rsid w:val="0053337F"/>
    <w:rsid w:val="005339B2"/>
    <w:rsid w:val="00534463"/>
    <w:rsid w:val="00534696"/>
    <w:rsid w:val="0053547A"/>
    <w:rsid w:val="005354C6"/>
    <w:rsid w:val="00535B99"/>
    <w:rsid w:val="005360E7"/>
    <w:rsid w:val="00536940"/>
    <w:rsid w:val="00536A16"/>
    <w:rsid w:val="005371F1"/>
    <w:rsid w:val="0053741C"/>
    <w:rsid w:val="005374E1"/>
    <w:rsid w:val="005406A8"/>
    <w:rsid w:val="00540735"/>
    <w:rsid w:val="0054296F"/>
    <w:rsid w:val="00543DFB"/>
    <w:rsid w:val="00543E22"/>
    <w:rsid w:val="00544606"/>
    <w:rsid w:val="005452F6"/>
    <w:rsid w:val="0054547A"/>
    <w:rsid w:val="00546A27"/>
    <w:rsid w:val="00546A5B"/>
    <w:rsid w:val="00546D27"/>
    <w:rsid w:val="00547016"/>
    <w:rsid w:val="0054706B"/>
    <w:rsid w:val="00547B42"/>
    <w:rsid w:val="00547C58"/>
    <w:rsid w:val="00547D54"/>
    <w:rsid w:val="00550F2A"/>
    <w:rsid w:val="005515F5"/>
    <w:rsid w:val="00552146"/>
    <w:rsid w:val="00554040"/>
    <w:rsid w:val="0055516F"/>
    <w:rsid w:val="005554B3"/>
    <w:rsid w:val="00556302"/>
    <w:rsid w:val="005567C8"/>
    <w:rsid w:val="005567C9"/>
    <w:rsid w:val="0055773D"/>
    <w:rsid w:val="00557893"/>
    <w:rsid w:val="00557FFE"/>
    <w:rsid w:val="0056014B"/>
    <w:rsid w:val="005605DA"/>
    <w:rsid w:val="005606A9"/>
    <w:rsid w:val="00561E0A"/>
    <w:rsid w:val="005634FE"/>
    <w:rsid w:val="00563A20"/>
    <w:rsid w:val="00563FD9"/>
    <w:rsid w:val="00565317"/>
    <w:rsid w:val="0056588C"/>
    <w:rsid w:val="00566366"/>
    <w:rsid w:val="00566EBC"/>
    <w:rsid w:val="005672D9"/>
    <w:rsid w:val="0056789F"/>
    <w:rsid w:val="00570917"/>
    <w:rsid w:val="005710F0"/>
    <w:rsid w:val="00571E85"/>
    <w:rsid w:val="00572692"/>
    <w:rsid w:val="005740A5"/>
    <w:rsid w:val="0057431C"/>
    <w:rsid w:val="00575261"/>
    <w:rsid w:val="005773A2"/>
    <w:rsid w:val="00577685"/>
    <w:rsid w:val="005800C3"/>
    <w:rsid w:val="005802A9"/>
    <w:rsid w:val="00580CD6"/>
    <w:rsid w:val="00581167"/>
    <w:rsid w:val="00581229"/>
    <w:rsid w:val="00581315"/>
    <w:rsid w:val="00581E88"/>
    <w:rsid w:val="0058223C"/>
    <w:rsid w:val="00583769"/>
    <w:rsid w:val="00583B7A"/>
    <w:rsid w:val="00584BA8"/>
    <w:rsid w:val="005859CD"/>
    <w:rsid w:val="0058679B"/>
    <w:rsid w:val="00587FB7"/>
    <w:rsid w:val="0059169C"/>
    <w:rsid w:val="005928A3"/>
    <w:rsid w:val="005935DE"/>
    <w:rsid w:val="00595F22"/>
    <w:rsid w:val="00596836"/>
    <w:rsid w:val="005971FD"/>
    <w:rsid w:val="005979CB"/>
    <w:rsid w:val="005A0392"/>
    <w:rsid w:val="005A0600"/>
    <w:rsid w:val="005A0D0F"/>
    <w:rsid w:val="005A0D1E"/>
    <w:rsid w:val="005A1253"/>
    <w:rsid w:val="005A16DD"/>
    <w:rsid w:val="005A1B8E"/>
    <w:rsid w:val="005A1C93"/>
    <w:rsid w:val="005A1E76"/>
    <w:rsid w:val="005A2580"/>
    <w:rsid w:val="005A2DFA"/>
    <w:rsid w:val="005A3B45"/>
    <w:rsid w:val="005A400F"/>
    <w:rsid w:val="005A44DE"/>
    <w:rsid w:val="005A49AE"/>
    <w:rsid w:val="005A4E42"/>
    <w:rsid w:val="005A598E"/>
    <w:rsid w:val="005A59BD"/>
    <w:rsid w:val="005A5E8F"/>
    <w:rsid w:val="005A6675"/>
    <w:rsid w:val="005A7B91"/>
    <w:rsid w:val="005A7BC0"/>
    <w:rsid w:val="005A7F5B"/>
    <w:rsid w:val="005B14A7"/>
    <w:rsid w:val="005B2A30"/>
    <w:rsid w:val="005B35BE"/>
    <w:rsid w:val="005B39E6"/>
    <w:rsid w:val="005B4DE6"/>
    <w:rsid w:val="005B555F"/>
    <w:rsid w:val="005B5AD1"/>
    <w:rsid w:val="005B610C"/>
    <w:rsid w:val="005B6FF7"/>
    <w:rsid w:val="005B74B1"/>
    <w:rsid w:val="005B7690"/>
    <w:rsid w:val="005C06C2"/>
    <w:rsid w:val="005C120C"/>
    <w:rsid w:val="005C1377"/>
    <w:rsid w:val="005C1794"/>
    <w:rsid w:val="005C1ACD"/>
    <w:rsid w:val="005C3562"/>
    <w:rsid w:val="005C4254"/>
    <w:rsid w:val="005C5035"/>
    <w:rsid w:val="005C5110"/>
    <w:rsid w:val="005C581A"/>
    <w:rsid w:val="005C6584"/>
    <w:rsid w:val="005C70E5"/>
    <w:rsid w:val="005C731B"/>
    <w:rsid w:val="005C75EF"/>
    <w:rsid w:val="005C791D"/>
    <w:rsid w:val="005C7A67"/>
    <w:rsid w:val="005C7F2F"/>
    <w:rsid w:val="005D084F"/>
    <w:rsid w:val="005D24AF"/>
    <w:rsid w:val="005D2FA9"/>
    <w:rsid w:val="005D3AB7"/>
    <w:rsid w:val="005D3B77"/>
    <w:rsid w:val="005D4310"/>
    <w:rsid w:val="005D4330"/>
    <w:rsid w:val="005D446D"/>
    <w:rsid w:val="005D5BBA"/>
    <w:rsid w:val="005D63D7"/>
    <w:rsid w:val="005D6558"/>
    <w:rsid w:val="005D6921"/>
    <w:rsid w:val="005D6E3A"/>
    <w:rsid w:val="005D6F34"/>
    <w:rsid w:val="005D73FC"/>
    <w:rsid w:val="005E0D53"/>
    <w:rsid w:val="005E0FCE"/>
    <w:rsid w:val="005E126D"/>
    <w:rsid w:val="005E2817"/>
    <w:rsid w:val="005E2B74"/>
    <w:rsid w:val="005E2DAF"/>
    <w:rsid w:val="005E44EE"/>
    <w:rsid w:val="005E48CD"/>
    <w:rsid w:val="005E546C"/>
    <w:rsid w:val="005E55DC"/>
    <w:rsid w:val="005E64C6"/>
    <w:rsid w:val="005E6592"/>
    <w:rsid w:val="005E6E42"/>
    <w:rsid w:val="005E6EC7"/>
    <w:rsid w:val="005F0386"/>
    <w:rsid w:val="005F185D"/>
    <w:rsid w:val="005F1CA9"/>
    <w:rsid w:val="005F2893"/>
    <w:rsid w:val="005F2C17"/>
    <w:rsid w:val="005F2C9F"/>
    <w:rsid w:val="005F2EFB"/>
    <w:rsid w:val="005F30BB"/>
    <w:rsid w:val="005F3458"/>
    <w:rsid w:val="005F370E"/>
    <w:rsid w:val="005F3759"/>
    <w:rsid w:val="005F37BB"/>
    <w:rsid w:val="005F3A86"/>
    <w:rsid w:val="005F594C"/>
    <w:rsid w:val="005F674A"/>
    <w:rsid w:val="005F6C4E"/>
    <w:rsid w:val="005F76E2"/>
    <w:rsid w:val="005F7C45"/>
    <w:rsid w:val="00600A47"/>
    <w:rsid w:val="00600F1E"/>
    <w:rsid w:val="006027B4"/>
    <w:rsid w:val="00602C9D"/>
    <w:rsid w:val="00603020"/>
    <w:rsid w:val="0060370A"/>
    <w:rsid w:val="00604A95"/>
    <w:rsid w:val="00604F26"/>
    <w:rsid w:val="00604F56"/>
    <w:rsid w:val="00605AF7"/>
    <w:rsid w:val="006061C9"/>
    <w:rsid w:val="0060621A"/>
    <w:rsid w:val="00606A83"/>
    <w:rsid w:val="0060799C"/>
    <w:rsid w:val="00607D44"/>
    <w:rsid w:val="0061009A"/>
    <w:rsid w:val="006101EF"/>
    <w:rsid w:val="0061022B"/>
    <w:rsid w:val="0061142A"/>
    <w:rsid w:val="00611965"/>
    <w:rsid w:val="006126CD"/>
    <w:rsid w:val="00612834"/>
    <w:rsid w:val="00612C2D"/>
    <w:rsid w:val="00612C61"/>
    <w:rsid w:val="00612E92"/>
    <w:rsid w:val="00612EB3"/>
    <w:rsid w:val="00615A47"/>
    <w:rsid w:val="006169DB"/>
    <w:rsid w:val="00617428"/>
    <w:rsid w:val="00617DA0"/>
    <w:rsid w:val="00620206"/>
    <w:rsid w:val="00620D1D"/>
    <w:rsid w:val="00620E99"/>
    <w:rsid w:val="00622D32"/>
    <w:rsid w:val="006230F3"/>
    <w:rsid w:val="00623178"/>
    <w:rsid w:val="00623592"/>
    <w:rsid w:val="006239EE"/>
    <w:rsid w:val="00623F00"/>
    <w:rsid w:val="0062515A"/>
    <w:rsid w:val="006268A0"/>
    <w:rsid w:val="00630046"/>
    <w:rsid w:val="00630152"/>
    <w:rsid w:val="00630377"/>
    <w:rsid w:val="00630598"/>
    <w:rsid w:val="00630767"/>
    <w:rsid w:val="00630E62"/>
    <w:rsid w:val="006315A4"/>
    <w:rsid w:val="00631BDC"/>
    <w:rsid w:val="006327BC"/>
    <w:rsid w:val="00632A0C"/>
    <w:rsid w:val="00635599"/>
    <w:rsid w:val="006356A0"/>
    <w:rsid w:val="00635BDB"/>
    <w:rsid w:val="00636AD5"/>
    <w:rsid w:val="00636E17"/>
    <w:rsid w:val="00636E66"/>
    <w:rsid w:val="00637110"/>
    <w:rsid w:val="00637280"/>
    <w:rsid w:val="00637576"/>
    <w:rsid w:val="00637611"/>
    <w:rsid w:val="00637ABC"/>
    <w:rsid w:val="00637F71"/>
    <w:rsid w:val="00640BE3"/>
    <w:rsid w:val="0064253A"/>
    <w:rsid w:val="006426EB"/>
    <w:rsid w:val="00643602"/>
    <w:rsid w:val="00643C81"/>
    <w:rsid w:val="006443B8"/>
    <w:rsid w:val="006443F5"/>
    <w:rsid w:val="006448EE"/>
    <w:rsid w:val="00644E98"/>
    <w:rsid w:val="00646B65"/>
    <w:rsid w:val="00647AA2"/>
    <w:rsid w:val="00647CAB"/>
    <w:rsid w:val="00650F4F"/>
    <w:rsid w:val="006510B1"/>
    <w:rsid w:val="00651388"/>
    <w:rsid w:val="00651418"/>
    <w:rsid w:val="00651A40"/>
    <w:rsid w:val="00652A41"/>
    <w:rsid w:val="006536B4"/>
    <w:rsid w:val="00653C77"/>
    <w:rsid w:val="0065481C"/>
    <w:rsid w:val="00654CF5"/>
    <w:rsid w:val="006557E7"/>
    <w:rsid w:val="00656BD6"/>
    <w:rsid w:val="0065721F"/>
    <w:rsid w:val="00660298"/>
    <w:rsid w:val="00661653"/>
    <w:rsid w:val="00661B31"/>
    <w:rsid w:val="00661F43"/>
    <w:rsid w:val="0066205B"/>
    <w:rsid w:val="00662213"/>
    <w:rsid w:val="00662569"/>
    <w:rsid w:val="0066268A"/>
    <w:rsid w:val="00662CF9"/>
    <w:rsid w:val="00663CEB"/>
    <w:rsid w:val="00663D13"/>
    <w:rsid w:val="0066492F"/>
    <w:rsid w:val="00665408"/>
    <w:rsid w:val="00665EA3"/>
    <w:rsid w:val="00666460"/>
    <w:rsid w:val="006671AD"/>
    <w:rsid w:val="006672DE"/>
    <w:rsid w:val="00667384"/>
    <w:rsid w:val="00667BBE"/>
    <w:rsid w:val="00667FD0"/>
    <w:rsid w:val="006709EF"/>
    <w:rsid w:val="00670D30"/>
    <w:rsid w:val="00671568"/>
    <w:rsid w:val="0067199A"/>
    <w:rsid w:val="00673020"/>
    <w:rsid w:val="006746D9"/>
    <w:rsid w:val="00674791"/>
    <w:rsid w:val="00675025"/>
    <w:rsid w:val="00677340"/>
    <w:rsid w:val="0067791A"/>
    <w:rsid w:val="00680011"/>
    <w:rsid w:val="0068063A"/>
    <w:rsid w:val="00680674"/>
    <w:rsid w:val="00680BEC"/>
    <w:rsid w:val="00681683"/>
    <w:rsid w:val="0068193F"/>
    <w:rsid w:val="00681D69"/>
    <w:rsid w:val="00682459"/>
    <w:rsid w:val="006838D8"/>
    <w:rsid w:val="00683EE8"/>
    <w:rsid w:val="0068438C"/>
    <w:rsid w:val="0068527C"/>
    <w:rsid w:val="006859E1"/>
    <w:rsid w:val="006865B0"/>
    <w:rsid w:val="0068768B"/>
    <w:rsid w:val="006905FF"/>
    <w:rsid w:val="00692991"/>
    <w:rsid w:val="00693AA5"/>
    <w:rsid w:val="006941C9"/>
    <w:rsid w:val="00694967"/>
    <w:rsid w:val="00694BBB"/>
    <w:rsid w:val="00695568"/>
    <w:rsid w:val="00695917"/>
    <w:rsid w:val="0069598C"/>
    <w:rsid w:val="0069639C"/>
    <w:rsid w:val="00696C7E"/>
    <w:rsid w:val="006A0996"/>
    <w:rsid w:val="006A09BD"/>
    <w:rsid w:val="006A1367"/>
    <w:rsid w:val="006A1C95"/>
    <w:rsid w:val="006A222D"/>
    <w:rsid w:val="006A2E60"/>
    <w:rsid w:val="006A2E7C"/>
    <w:rsid w:val="006A4512"/>
    <w:rsid w:val="006A4707"/>
    <w:rsid w:val="006A4FBC"/>
    <w:rsid w:val="006A61EC"/>
    <w:rsid w:val="006B0890"/>
    <w:rsid w:val="006B0C21"/>
    <w:rsid w:val="006B2FA7"/>
    <w:rsid w:val="006B3532"/>
    <w:rsid w:val="006B3DC4"/>
    <w:rsid w:val="006B48EF"/>
    <w:rsid w:val="006B4A27"/>
    <w:rsid w:val="006B4BCD"/>
    <w:rsid w:val="006B5322"/>
    <w:rsid w:val="006B5D00"/>
    <w:rsid w:val="006C08FD"/>
    <w:rsid w:val="006C13B1"/>
    <w:rsid w:val="006C26EC"/>
    <w:rsid w:val="006C28F9"/>
    <w:rsid w:val="006C2F2A"/>
    <w:rsid w:val="006C4161"/>
    <w:rsid w:val="006C5094"/>
    <w:rsid w:val="006C509C"/>
    <w:rsid w:val="006C541E"/>
    <w:rsid w:val="006C57A0"/>
    <w:rsid w:val="006C592D"/>
    <w:rsid w:val="006C5DA3"/>
    <w:rsid w:val="006C5E7A"/>
    <w:rsid w:val="006C6047"/>
    <w:rsid w:val="006C72AD"/>
    <w:rsid w:val="006C735A"/>
    <w:rsid w:val="006C7C64"/>
    <w:rsid w:val="006C7D7B"/>
    <w:rsid w:val="006D07B9"/>
    <w:rsid w:val="006D08D7"/>
    <w:rsid w:val="006D0E05"/>
    <w:rsid w:val="006D1FC7"/>
    <w:rsid w:val="006D35A1"/>
    <w:rsid w:val="006D54AA"/>
    <w:rsid w:val="006D5E21"/>
    <w:rsid w:val="006D62EE"/>
    <w:rsid w:val="006D657B"/>
    <w:rsid w:val="006D6B28"/>
    <w:rsid w:val="006D7225"/>
    <w:rsid w:val="006E03B7"/>
    <w:rsid w:val="006E05E1"/>
    <w:rsid w:val="006E0E9B"/>
    <w:rsid w:val="006E1201"/>
    <w:rsid w:val="006E18BB"/>
    <w:rsid w:val="006E1B9C"/>
    <w:rsid w:val="006E1EE8"/>
    <w:rsid w:val="006E298F"/>
    <w:rsid w:val="006E2F01"/>
    <w:rsid w:val="006E3990"/>
    <w:rsid w:val="006E3CD1"/>
    <w:rsid w:val="006E4581"/>
    <w:rsid w:val="006E4BE0"/>
    <w:rsid w:val="006E520F"/>
    <w:rsid w:val="006E5221"/>
    <w:rsid w:val="006E69B1"/>
    <w:rsid w:val="006F0225"/>
    <w:rsid w:val="006F204F"/>
    <w:rsid w:val="006F2427"/>
    <w:rsid w:val="006F2FB3"/>
    <w:rsid w:val="006F410C"/>
    <w:rsid w:val="006F419B"/>
    <w:rsid w:val="006F4D8C"/>
    <w:rsid w:val="006F55B1"/>
    <w:rsid w:val="006F56BE"/>
    <w:rsid w:val="006F590D"/>
    <w:rsid w:val="006F5BB8"/>
    <w:rsid w:val="006F63E7"/>
    <w:rsid w:val="006F6482"/>
    <w:rsid w:val="006F665A"/>
    <w:rsid w:val="006F668C"/>
    <w:rsid w:val="006F685C"/>
    <w:rsid w:val="006F6A66"/>
    <w:rsid w:val="006F6D48"/>
    <w:rsid w:val="006F7658"/>
    <w:rsid w:val="006F7984"/>
    <w:rsid w:val="006F7AEF"/>
    <w:rsid w:val="006F7C5C"/>
    <w:rsid w:val="006F7EB4"/>
    <w:rsid w:val="0070126A"/>
    <w:rsid w:val="00702FA4"/>
    <w:rsid w:val="0070405F"/>
    <w:rsid w:val="00704C6E"/>
    <w:rsid w:val="00704CE6"/>
    <w:rsid w:val="007063B3"/>
    <w:rsid w:val="00706A2F"/>
    <w:rsid w:val="007072A9"/>
    <w:rsid w:val="007078B7"/>
    <w:rsid w:val="00711237"/>
    <w:rsid w:val="00711592"/>
    <w:rsid w:val="007117E0"/>
    <w:rsid w:val="00711801"/>
    <w:rsid w:val="0071298B"/>
    <w:rsid w:val="007129B1"/>
    <w:rsid w:val="007136F6"/>
    <w:rsid w:val="00713F1C"/>
    <w:rsid w:val="0071458F"/>
    <w:rsid w:val="007145F7"/>
    <w:rsid w:val="00714B72"/>
    <w:rsid w:val="00716741"/>
    <w:rsid w:val="00716F69"/>
    <w:rsid w:val="00721330"/>
    <w:rsid w:val="00721C49"/>
    <w:rsid w:val="00722117"/>
    <w:rsid w:val="00723E51"/>
    <w:rsid w:val="007240D9"/>
    <w:rsid w:val="0072503B"/>
    <w:rsid w:val="0072654B"/>
    <w:rsid w:val="00726605"/>
    <w:rsid w:val="007267A4"/>
    <w:rsid w:val="00726A8F"/>
    <w:rsid w:val="00727336"/>
    <w:rsid w:val="0073013B"/>
    <w:rsid w:val="007317F2"/>
    <w:rsid w:val="00732159"/>
    <w:rsid w:val="0073298B"/>
    <w:rsid w:val="007329AF"/>
    <w:rsid w:val="007334B7"/>
    <w:rsid w:val="00733BA5"/>
    <w:rsid w:val="00733F38"/>
    <w:rsid w:val="00734104"/>
    <w:rsid w:val="0073443B"/>
    <w:rsid w:val="007359FD"/>
    <w:rsid w:val="00735F3B"/>
    <w:rsid w:val="007360C0"/>
    <w:rsid w:val="007379B3"/>
    <w:rsid w:val="00737CE5"/>
    <w:rsid w:val="00737DDD"/>
    <w:rsid w:val="00740B95"/>
    <w:rsid w:val="007410DC"/>
    <w:rsid w:val="00741183"/>
    <w:rsid w:val="007413CF"/>
    <w:rsid w:val="00741AD8"/>
    <w:rsid w:val="007433A1"/>
    <w:rsid w:val="007437DD"/>
    <w:rsid w:val="00743ACC"/>
    <w:rsid w:val="00743D77"/>
    <w:rsid w:val="007460D3"/>
    <w:rsid w:val="0074615C"/>
    <w:rsid w:val="00750D5F"/>
    <w:rsid w:val="0075139C"/>
    <w:rsid w:val="00751533"/>
    <w:rsid w:val="00751770"/>
    <w:rsid w:val="007520EE"/>
    <w:rsid w:val="00752484"/>
    <w:rsid w:val="00752CA1"/>
    <w:rsid w:val="00752CA6"/>
    <w:rsid w:val="00753220"/>
    <w:rsid w:val="00753E68"/>
    <w:rsid w:val="0075428E"/>
    <w:rsid w:val="00755A03"/>
    <w:rsid w:val="007570CF"/>
    <w:rsid w:val="007577A5"/>
    <w:rsid w:val="00760065"/>
    <w:rsid w:val="00760AF7"/>
    <w:rsid w:val="00760CEB"/>
    <w:rsid w:val="0076101E"/>
    <w:rsid w:val="0076115D"/>
    <w:rsid w:val="00761CBB"/>
    <w:rsid w:val="00762785"/>
    <w:rsid w:val="00762894"/>
    <w:rsid w:val="00762920"/>
    <w:rsid w:val="00763A76"/>
    <w:rsid w:val="00764229"/>
    <w:rsid w:val="00764C28"/>
    <w:rsid w:val="00770726"/>
    <w:rsid w:val="00770907"/>
    <w:rsid w:val="00770AA1"/>
    <w:rsid w:val="00770C69"/>
    <w:rsid w:val="00771964"/>
    <w:rsid w:val="007730DF"/>
    <w:rsid w:val="00773542"/>
    <w:rsid w:val="00774378"/>
    <w:rsid w:val="00775343"/>
    <w:rsid w:val="00775370"/>
    <w:rsid w:val="00776BB2"/>
    <w:rsid w:val="00776E1F"/>
    <w:rsid w:val="00777548"/>
    <w:rsid w:val="00777C98"/>
    <w:rsid w:val="007800BA"/>
    <w:rsid w:val="0078036B"/>
    <w:rsid w:val="007803AC"/>
    <w:rsid w:val="007803F4"/>
    <w:rsid w:val="00780709"/>
    <w:rsid w:val="007826D4"/>
    <w:rsid w:val="00782A95"/>
    <w:rsid w:val="00782EAF"/>
    <w:rsid w:val="00782EBF"/>
    <w:rsid w:val="0078304C"/>
    <w:rsid w:val="00783CC9"/>
    <w:rsid w:val="0078473A"/>
    <w:rsid w:val="00785B8A"/>
    <w:rsid w:val="00786294"/>
    <w:rsid w:val="007863C0"/>
    <w:rsid w:val="007877D1"/>
    <w:rsid w:val="00787DCA"/>
    <w:rsid w:val="00790529"/>
    <w:rsid w:val="00790F0E"/>
    <w:rsid w:val="0079167B"/>
    <w:rsid w:val="007916FF"/>
    <w:rsid w:val="00791BD4"/>
    <w:rsid w:val="00792415"/>
    <w:rsid w:val="0079247C"/>
    <w:rsid w:val="007932D9"/>
    <w:rsid w:val="00793D20"/>
    <w:rsid w:val="00794F18"/>
    <w:rsid w:val="00796B85"/>
    <w:rsid w:val="00796D5A"/>
    <w:rsid w:val="0079758E"/>
    <w:rsid w:val="00797D5B"/>
    <w:rsid w:val="00797FEC"/>
    <w:rsid w:val="007A0FDD"/>
    <w:rsid w:val="007A1B84"/>
    <w:rsid w:val="007A2252"/>
    <w:rsid w:val="007A2299"/>
    <w:rsid w:val="007A3420"/>
    <w:rsid w:val="007A436F"/>
    <w:rsid w:val="007A53AE"/>
    <w:rsid w:val="007A69D5"/>
    <w:rsid w:val="007B04E0"/>
    <w:rsid w:val="007B0FA1"/>
    <w:rsid w:val="007B1417"/>
    <w:rsid w:val="007B18FC"/>
    <w:rsid w:val="007B1D31"/>
    <w:rsid w:val="007B2FD5"/>
    <w:rsid w:val="007B3308"/>
    <w:rsid w:val="007B4737"/>
    <w:rsid w:val="007B501B"/>
    <w:rsid w:val="007B5435"/>
    <w:rsid w:val="007B544E"/>
    <w:rsid w:val="007B558D"/>
    <w:rsid w:val="007B69A0"/>
    <w:rsid w:val="007C03A1"/>
    <w:rsid w:val="007C04ED"/>
    <w:rsid w:val="007C0F1E"/>
    <w:rsid w:val="007C1431"/>
    <w:rsid w:val="007C1594"/>
    <w:rsid w:val="007C20A7"/>
    <w:rsid w:val="007C2577"/>
    <w:rsid w:val="007C2FAD"/>
    <w:rsid w:val="007C312C"/>
    <w:rsid w:val="007C3D87"/>
    <w:rsid w:val="007C3F49"/>
    <w:rsid w:val="007C53FE"/>
    <w:rsid w:val="007C57A8"/>
    <w:rsid w:val="007C5B8A"/>
    <w:rsid w:val="007C6BD1"/>
    <w:rsid w:val="007C79B6"/>
    <w:rsid w:val="007D2AFA"/>
    <w:rsid w:val="007D2D69"/>
    <w:rsid w:val="007D3D68"/>
    <w:rsid w:val="007D42AE"/>
    <w:rsid w:val="007D67DD"/>
    <w:rsid w:val="007D6BC2"/>
    <w:rsid w:val="007D762F"/>
    <w:rsid w:val="007D7691"/>
    <w:rsid w:val="007D7B70"/>
    <w:rsid w:val="007D7EE4"/>
    <w:rsid w:val="007E11BA"/>
    <w:rsid w:val="007E12E7"/>
    <w:rsid w:val="007E44D6"/>
    <w:rsid w:val="007E4A88"/>
    <w:rsid w:val="007E55D9"/>
    <w:rsid w:val="007E59EA"/>
    <w:rsid w:val="007E6105"/>
    <w:rsid w:val="007E6CC9"/>
    <w:rsid w:val="007E7B78"/>
    <w:rsid w:val="007F202E"/>
    <w:rsid w:val="007F3160"/>
    <w:rsid w:val="007F31C3"/>
    <w:rsid w:val="007F376C"/>
    <w:rsid w:val="007F3833"/>
    <w:rsid w:val="007F38BA"/>
    <w:rsid w:val="007F397D"/>
    <w:rsid w:val="007F436B"/>
    <w:rsid w:val="007F466E"/>
    <w:rsid w:val="007F471E"/>
    <w:rsid w:val="007F4980"/>
    <w:rsid w:val="007F4B48"/>
    <w:rsid w:val="007F5D58"/>
    <w:rsid w:val="007F66F5"/>
    <w:rsid w:val="007F707A"/>
    <w:rsid w:val="007F727F"/>
    <w:rsid w:val="007F7977"/>
    <w:rsid w:val="007F7A4A"/>
    <w:rsid w:val="007F7DB8"/>
    <w:rsid w:val="00800536"/>
    <w:rsid w:val="008006A0"/>
    <w:rsid w:val="008013A8"/>
    <w:rsid w:val="00802969"/>
    <w:rsid w:val="0080307A"/>
    <w:rsid w:val="00803082"/>
    <w:rsid w:val="0080322F"/>
    <w:rsid w:val="00803DFE"/>
    <w:rsid w:val="00804251"/>
    <w:rsid w:val="008051F9"/>
    <w:rsid w:val="00805ADC"/>
    <w:rsid w:val="00805D18"/>
    <w:rsid w:val="008074D7"/>
    <w:rsid w:val="0080756B"/>
    <w:rsid w:val="00807658"/>
    <w:rsid w:val="00811018"/>
    <w:rsid w:val="00812547"/>
    <w:rsid w:val="0081255C"/>
    <w:rsid w:val="00813EBF"/>
    <w:rsid w:val="00814350"/>
    <w:rsid w:val="00814367"/>
    <w:rsid w:val="008154D3"/>
    <w:rsid w:val="0081678B"/>
    <w:rsid w:val="008170ED"/>
    <w:rsid w:val="008173D0"/>
    <w:rsid w:val="0081747E"/>
    <w:rsid w:val="008175AD"/>
    <w:rsid w:val="00817723"/>
    <w:rsid w:val="008178CF"/>
    <w:rsid w:val="00817EBA"/>
    <w:rsid w:val="00820008"/>
    <w:rsid w:val="00820EF4"/>
    <w:rsid w:val="00821222"/>
    <w:rsid w:val="00821365"/>
    <w:rsid w:val="0082194C"/>
    <w:rsid w:val="008223A4"/>
    <w:rsid w:val="00822A96"/>
    <w:rsid w:val="00822DB2"/>
    <w:rsid w:val="00822EAE"/>
    <w:rsid w:val="008239C2"/>
    <w:rsid w:val="00823CB1"/>
    <w:rsid w:val="00824983"/>
    <w:rsid w:val="00825765"/>
    <w:rsid w:val="00825B49"/>
    <w:rsid w:val="0082662D"/>
    <w:rsid w:val="00827F3A"/>
    <w:rsid w:val="00830130"/>
    <w:rsid w:val="00830D24"/>
    <w:rsid w:val="008312C5"/>
    <w:rsid w:val="0083234F"/>
    <w:rsid w:val="00832DA1"/>
    <w:rsid w:val="00834007"/>
    <w:rsid w:val="008340FD"/>
    <w:rsid w:val="008344E5"/>
    <w:rsid w:val="00834658"/>
    <w:rsid w:val="008354AE"/>
    <w:rsid w:val="0083554A"/>
    <w:rsid w:val="00835776"/>
    <w:rsid w:val="00836E54"/>
    <w:rsid w:val="00837068"/>
    <w:rsid w:val="008373C7"/>
    <w:rsid w:val="008378A7"/>
    <w:rsid w:val="008379F2"/>
    <w:rsid w:val="008403BC"/>
    <w:rsid w:val="008403EE"/>
    <w:rsid w:val="00840450"/>
    <w:rsid w:val="008409F8"/>
    <w:rsid w:val="00841557"/>
    <w:rsid w:val="00841E1C"/>
    <w:rsid w:val="00842DA3"/>
    <w:rsid w:val="00842F18"/>
    <w:rsid w:val="008434C1"/>
    <w:rsid w:val="00844029"/>
    <w:rsid w:val="008443CE"/>
    <w:rsid w:val="00844529"/>
    <w:rsid w:val="00844BAD"/>
    <w:rsid w:val="008450D0"/>
    <w:rsid w:val="008461B8"/>
    <w:rsid w:val="00846A91"/>
    <w:rsid w:val="00846B73"/>
    <w:rsid w:val="00847A1C"/>
    <w:rsid w:val="0085062B"/>
    <w:rsid w:val="00850D95"/>
    <w:rsid w:val="008511C2"/>
    <w:rsid w:val="0085132B"/>
    <w:rsid w:val="00852026"/>
    <w:rsid w:val="0085276B"/>
    <w:rsid w:val="0085288F"/>
    <w:rsid w:val="00854197"/>
    <w:rsid w:val="00854E88"/>
    <w:rsid w:val="00855282"/>
    <w:rsid w:val="00855C1B"/>
    <w:rsid w:val="00855D7B"/>
    <w:rsid w:val="00855DF4"/>
    <w:rsid w:val="00855F35"/>
    <w:rsid w:val="0085685B"/>
    <w:rsid w:val="00856A20"/>
    <w:rsid w:val="00856B81"/>
    <w:rsid w:val="00857381"/>
    <w:rsid w:val="0085758E"/>
    <w:rsid w:val="00860367"/>
    <w:rsid w:val="008605F9"/>
    <w:rsid w:val="00861514"/>
    <w:rsid w:val="0086179E"/>
    <w:rsid w:val="0086211F"/>
    <w:rsid w:val="00862A31"/>
    <w:rsid w:val="00863CC6"/>
    <w:rsid w:val="008640F0"/>
    <w:rsid w:val="008643CC"/>
    <w:rsid w:val="00864862"/>
    <w:rsid w:val="00864AD8"/>
    <w:rsid w:val="00865A9D"/>
    <w:rsid w:val="00866536"/>
    <w:rsid w:val="00866B58"/>
    <w:rsid w:val="00870085"/>
    <w:rsid w:val="00870342"/>
    <w:rsid w:val="008707C4"/>
    <w:rsid w:val="0087188F"/>
    <w:rsid w:val="00872C1A"/>
    <w:rsid w:val="00872EEB"/>
    <w:rsid w:val="00873115"/>
    <w:rsid w:val="0087374A"/>
    <w:rsid w:val="008744FA"/>
    <w:rsid w:val="00875610"/>
    <w:rsid w:val="008759D2"/>
    <w:rsid w:val="00876A88"/>
    <w:rsid w:val="008770B9"/>
    <w:rsid w:val="00880143"/>
    <w:rsid w:val="0088121F"/>
    <w:rsid w:val="0088213F"/>
    <w:rsid w:val="00882177"/>
    <w:rsid w:val="008823E4"/>
    <w:rsid w:val="00883964"/>
    <w:rsid w:val="00883A76"/>
    <w:rsid w:val="00883EDC"/>
    <w:rsid w:val="00884A55"/>
    <w:rsid w:val="00884FE6"/>
    <w:rsid w:val="008854D1"/>
    <w:rsid w:val="0088636D"/>
    <w:rsid w:val="0088745C"/>
    <w:rsid w:val="008902D6"/>
    <w:rsid w:val="008905FD"/>
    <w:rsid w:val="00891B8B"/>
    <w:rsid w:val="008920AD"/>
    <w:rsid w:val="008921D3"/>
    <w:rsid w:val="00892222"/>
    <w:rsid w:val="0089261B"/>
    <w:rsid w:val="00892B58"/>
    <w:rsid w:val="00893236"/>
    <w:rsid w:val="0089336A"/>
    <w:rsid w:val="00893F20"/>
    <w:rsid w:val="00894BF4"/>
    <w:rsid w:val="00895842"/>
    <w:rsid w:val="00895DE5"/>
    <w:rsid w:val="008960C8"/>
    <w:rsid w:val="00897D6C"/>
    <w:rsid w:val="008A0E06"/>
    <w:rsid w:val="008A26FF"/>
    <w:rsid w:val="008A2BD6"/>
    <w:rsid w:val="008A3764"/>
    <w:rsid w:val="008A3CA3"/>
    <w:rsid w:val="008A47BC"/>
    <w:rsid w:val="008A4AFE"/>
    <w:rsid w:val="008A59B1"/>
    <w:rsid w:val="008A5BD2"/>
    <w:rsid w:val="008A5EC4"/>
    <w:rsid w:val="008A5FD1"/>
    <w:rsid w:val="008A72B0"/>
    <w:rsid w:val="008A7439"/>
    <w:rsid w:val="008B096F"/>
    <w:rsid w:val="008B0B91"/>
    <w:rsid w:val="008B0C3D"/>
    <w:rsid w:val="008B14EF"/>
    <w:rsid w:val="008B221F"/>
    <w:rsid w:val="008B397B"/>
    <w:rsid w:val="008B484B"/>
    <w:rsid w:val="008B5352"/>
    <w:rsid w:val="008B65D6"/>
    <w:rsid w:val="008B675C"/>
    <w:rsid w:val="008B6BEF"/>
    <w:rsid w:val="008B78D2"/>
    <w:rsid w:val="008C0B22"/>
    <w:rsid w:val="008C0EBF"/>
    <w:rsid w:val="008C187E"/>
    <w:rsid w:val="008C1B60"/>
    <w:rsid w:val="008C1B96"/>
    <w:rsid w:val="008C1D9A"/>
    <w:rsid w:val="008C34FD"/>
    <w:rsid w:val="008C5719"/>
    <w:rsid w:val="008C5B3E"/>
    <w:rsid w:val="008C5FC4"/>
    <w:rsid w:val="008C6804"/>
    <w:rsid w:val="008C69C0"/>
    <w:rsid w:val="008C7B01"/>
    <w:rsid w:val="008D052C"/>
    <w:rsid w:val="008D0BA5"/>
    <w:rsid w:val="008D0E13"/>
    <w:rsid w:val="008D19A2"/>
    <w:rsid w:val="008D1E77"/>
    <w:rsid w:val="008D3275"/>
    <w:rsid w:val="008D3791"/>
    <w:rsid w:val="008D4052"/>
    <w:rsid w:val="008D46F3"/>
    <w:rsid w:val="008D4951"/>
    <w:rsid w:val="008D67C0"/>
    <w:rsid w:val="008D6913"/>
    <w:rsid w:val="008D7288"/>
    <w:rsid w:val="008D72FB"/>
    <w:rsid w:val="008D794C"/>
    <w:rsid w:val="008D7CBF"/>
    <w:rsid w:val="008E02FC"/>
    <w:rsid w:val="008E0EFF"/>
    <w:rsid w:val="008E1796"/>
    <w:rsid w:val="008E1950"/>
    <w:rsid w:val="008E199F"/>
    <w:rsid w:val="008E1A65"/>
    <w:rsid w:val="008E235C"/>
    <w:rsid w:val="008E2C1B"/>
    <w:rsid w:val="008E2C9B"/>
    <w:rsid w:val="008E2D9F"/>
    <w:rsid w:val="008E342E"/>
    <w:rsid w:val="008E368E"/>
    <w:rsid w:val="008E430B"/>
    <w:rsid w:val="008E493D"/>
    <w:rsid w:val="008E4C25"/>
    <w:rsid w:val="008E502C"/>
    <w:rsid w:val="008E5231"/>
    <w:rsid w:val="008E60BE"/>
    <w:rsid w:val="008E746E"/>
    <w:rsid w:val="008E755F"/>
    <w:rsid w:val="008E7C62"/>
    <w:rsid w:val="008F08DE"/>
    <w:rsid w:val="008F0C38"/>
    <w:rsid w:val="008F0D7E"/>
    <w:rsid w:val="008F0EC6"/>
    <w:rsid w:val="008F0FC3"/>
    <w:rsid w:val="008F1BA1"/>
    <w:rsid w:val="008F1F0E"/>
    <w:rsid w:val="008F4A23"/>
    <w:rsid w:val="008F5154"/>
    <w:rsid w:val="008F5269"/>
    <w:rsid w:val="008F5843"/>
    <w:rsid w:val="008F681C"/>
    <w:rsid w:val="008F6BA6"/>
    <w:rsid w:val="008F7720"/>
    <w:rsid w:val="00900AD9"/>
    <w:rsid w:val="00900BEA"/>
    <w:rsid w:val="00901116"/>
    <w:rsid w:val="00901671"/>
    <w:rsid w:val="0090205E"/>
    <w:rsid w:val="00902AF5"/>
    <w:rsid w:val="00902D22"/>
    <w:rsid w:val="00902E4F"/>
    <w:rsid w:val="009037E2"/>
    <w:rsid w:val="0090451F"/>
    <w:rsid w:val="00905892"/>
    <w:rsid w:val="00905937"/>
    <w:rsid w:val="00905A56"/>
    <w:rsid w:val="009072F6"/>
    <w:rsid w:val="009076B9"/>
    <w:rsid w:val="009111C8"/>
    <w:rsid w:val="00911623"/>
    <w:rsid w:val="00911775"/>
    <w:rsid w:val="00911A35"/>
    <w:rsid w:val="00911EC2"/>
    <w:rsid w:val="009124E9"/>
    <w:rsid w:val="00912D5E"/>
    <w:rsid w:val="00912FA0"/>
    <w:rsid w:val="0091305E"/>
    <w:rsid w:val="00913216"/>
    <w:rsid w:val="009141CF"/>
    <w:rsid w:val="00914532"/>
    <w:rsid w:val="00914BEC"/>
    <w:rsid w:val="009168F4"/>
    <w:rsid w:val="00916BD3"/>
    <w:rsid w:val="00920401"/>
    <w:rsid w:val="00920665"/>
    <w:rsid w:val="009208D8"/>
    <w:rsid w:val="009220FF"/>
    <w:rsid w:val="00922511"/>
    <w:rsid w:val="0092264C"/>
    <w:rsid w:val="00923233"/>
    <w:rsid w:val="00924D21"/>
    <w:rsid w:val="00925FFE"/>
    <w:rsid w:val="00926396"/>
    <w:rsid w:val="00926A15"/>
    <w:rsid w:val="00926E84"/>
    <w:rsid w:val="00927832"/>
    <w:rsid w:val="00927D26"/>
    <w:rsid w:val="00930298"/>
    <w:rsid w:val="009306DF"/>
    <w:rsid w:val="009318EF"/>
    <w:rsid w:val="00931AD8"/>
    <w:rsid w:val="0093271E"/>
    <w:rsid w:val="00934A05"/>
    <w:rsid w:val="00934B7F"/>
    <w:rsid w:val="0093524F"/>
    <w:rsid w:val="00935D4D"/>
    <w:rsid w:val="009378EE"/>
    <w:rsid w:val="00940244"/>
    <w:rsid w:val="00940821"/>
    <w:rsid w:val="00940A2C"/>
    <w:rsid w:val="00941AB6"/>
    <w:rsid w:val="00943EF8"/>
    <w:rsid w:val="00944954"/>
    <w:rsid w:val="00944FEE"/>
    <w:rsid w:val="009461BB"/>
    <w:rsid w:val="00946650"/>
    <w:rsid w:val="00946988"/>
    <w:rsid w:val="00947F9F"/>
    <w:rsid w:val="00950BD2"/>
    <w:rsid w:val="0095121F"/>
    <w:rsid w:val="00951BAD"/>
    <w:rsid w:val="00952011"/>
    <w:rsid w:val="009525EA"/>
    <w:rsid w:val="00952791"/>
    <w:rsid w:val="00953418"/>
    <w:rsid w:val="00953AFD"/>
    <w:rsid w:val="009556CF"/>
    <w:rsid w:val="00955A8E"/>
    <w:rsid w:val="0095615D"/>
    <w:rsid w:val="00956709"/>
    <w:rsid w:val="00956CD6"/>
    <w:rsid w:val="009575A4"/>
    <w:rsid w:val="00957C5C"/>
    <w:rsid w:val="0096008D"/>
    <w:rsid w:val="00960EC4"/>
    <w:rsid w:val="009620B5"/>
    <w:rsid w:val="00962DD4"/>
    <w:rsid w:val="009635C6"/>
    <w:rsid w:val="00963BB9"/>
    <w:rsid w:val="00963CC7"/>
    <w:rsid w:val="00963E06"/>
    <w:rsid w:val="009640CA"/>
    <w:rsid w:val="009647AB"/>
    <w:rsid w:val="009653E5"/>
    <w:rsid w:val="00967AA6"/>
    <w:rsid w:val="00970ACE"/>
    <w:rsid w:val="00970FF7"/>
    <w:rsid w:val="009711B5"/>
    <w:rsid w:val="009716B7"/>
    <w:rsid w:val="009716E6"/>
    <w:rsid w:val="00972D2C"/>
    <w:rsid w:val="00973296"/>
    <w:rsid w:val="00974F5F"/>
    <w:rsid w:val="009750EC"/>
    <w:rsid w:val="00975313"/>
    <w:rsid w:val="009759BE"/>
    <w:rsid w:val="00975D9E"/>
    <w:rsid w:val="00975FAC"/>
    <w:rsid w:val="00977C18"/>
    <w:rsid w:val="00980C09"/>
    <w:rsid w:val="009812D1"/>
    <w:rsid w:val="009821B4"/>
    <w:rsid w:val="0098257A"/>
    <w:rsid w:val="009841E5"/>
    <w:rsid w:val="009858BF"/>
    <w:rsid w:val="00985A5E"/>
    <w:rsid w:val="00986290"/>
    <w:rsid w:val="009862AE"/>
    <w:rsid w:val="00986417"/>
    <w:rsid w:val="0098666E"/>
    <w:rsid w:val="009866CB"/>
    <w:rsid w:val="00986E72"/>
    <w:rsid w:val="00986FBD"/>
    <w:rsid w:val="009872F8"/>
    <w:rsid w:val="009872FF"/>
    <w:rsid w:val="00987797"/>
    <w:rsid w:val="00987A76"/>
    <w:rsid w:val="00987C48"/>
    <w:rsid w:val="00987E82"/>
    <w:rsid w:val="0099167F"/>
    <w:rsid w:val="00991B6F"/>
    <w:rsid w:val="00991C34"/>
    <w:rsid w:val="00992A7A"/>
    <w:rsid w:val="00992DFF"/>
    <w:rsid w:val="009947FB"/>
    <w:rsid w:val="009958D5"/>
    <w:rsid w:val="00995CD6"/>
    <w:rsid w:val="00995E7C"/>
    <w:rsid w:val="00996D5C"/>
    <w:rsid w:val="00996DB2"/>
    <w:rsid w:val="00997751"/>
    <w:rsid w:val="009A185C"/>
    <w:rsid w:val="009A1C2B"/>
    <w:rsid w:val="009A1E39"/>
    <w:rsid w:val="009A200C"/>
    <w:rsid w:val="009A3CED"/>
    <w:rsid w:val="009A40B4"/>
    <w:rsid w:val="009A45A5"/>
    <w:rsid w:val="009A5BFA"/>
    <w:rsid w:val="009A5E27"/>
    <w:rsid w:val="009A621D"/>
    <w:rsid w:val="009A6E0E"/>
    <w:rsid w:val="009A6FF0"/>
    <w:rsid w:val="009A7385"/>
    <w:rsid w:val="009A7CF2"/>
    <w:rsid w:val="009A7E1E"/>
    <w:rsid w:val="009B010B"/>
    <w:rsid w:val="009B18B9"/>
    <w:rsid w:val="009B2832"/>
    <w:rsid w:val="009B2835"/>
    <w:rsid w:val="009B2C5F"/>
    <w:rsid w:val="009B38BB"/>
    <w:rsid w:val="009B4E09"/>
    <w:rsid w:val="009B6A8C"/>
    <w:rsid w:val="009B6EBD"/>
    <w:rsid w:val="009B70A0"/>
    <w:rsid w:val="009B7BFF"/>
    <w:rsid w:val="009C0442"/>
    <w:rsid w:val="009C08B8"/>
    <w:rsid w:val="009C1AB7"/>
    <w:rsid w:val="009C1DE0"/>
    <w:rsid w:val="009C2E37"/>
    <w:rsid w:val="009C2E77"/>
    <w:rsid w:val="009C3AC5"/>
    <w:rsid w:val="009C4492"/>
    <w:rsid w:val="009C4B4E"/>
    <w:rsid w:val="009C5314"/>
    <w:rsid w:val="009C5427"/>
    <w:rsid w:val="009C5565"/>
    <w:rsid w:val="009C5AD8"/>
    <w:rsid w:val="009C5F42"/>
    <w:rsid w:val="009C6574"/>
    <w:rsid w:val="009C6E83"/>
    <w:rsid w:val="009C7197"/>
    <w:rsid w:val="009C75B4"/>
    <w:rsid w:val="009C7D6E"/>
    <w:rsid w:val="009D00F8"/>
    <w:rsid w:val="009D03B8"/>
    <w:rsid w:val="009D0520"/>
    <w:rsid w:val="009D0ABC"/>
    <w:rsid w:val="009D0B50"/>
    <w:rsid w:val="009D17FD"/>
    <w:rsid w:val="009D1A4E"/>
    <w:rsid w:val="009D353B"/>
    <w:rsid w:val="009D3547"/>
    <w:rsid w:val="009D389F"/>
    <w:rsid w:val="009D3A07"/>
    <w:rsid w:val="009D424D"/>
    <w:rsid w:val="009D48D5"/>
    <w:rsid w:val="009D49D4"/>
    <w:rsid w:val="009D4C09"/>
    <w:rsid w:val="009D4EA4"/>
    <w:rsid w:val="009D5A19"/>
    <w:rsid w:val="009E02CB"/>
    <w:rsid w:val="009E1AA6"/>
    <w:rsid w:val="009E2342"/>
    <w:rsid w:val="009E300E"/>
    <w:rsid w:val="009E413C"/>
    <w:rsid w:val="009E4457"/>
    <w:rsid w:val="009E650A"/>
    <w:rsid w:val="009E7267"/>
    <w:rsid w:val="009E7B31"/>
    <w:rsid w:val="009E7CB7"/>
    <w:rsid w:val="009E7E6F"/>
    <w:rsid w:val="009F0392"/>
    <w:rsid w:val="009F0991"/>
    <w:rsid w:val="009F150A"/>
    <w:rsid w:val="009F1EA0"/>
    <w:rsid w:val="009F2CD4"/>
    <w:rsid w:val="009F30B9"/>
    <w:rsid w:val="009F31A0"/>
    <w:rsid w:val="009F3B25"/>
    <w:rsid w:val="009F56C2"/>
    <w:rsid w:val="009F5B69"/>
    <w:rsid w:val="009F5FF0"/>
    <w:rsid w:val="009F670D"/>
    <w:rsid w:val="009F74F4"/>
    <w:rsid w:val="00A002F6"/>
    <w:rsid w:val="00A009B7"/>
    <w:rsid w:val="00A00DB6"/>
    <w:rsid w:val="00A00E38"/>
    <w:rsid w:val="00A0134D"/>
    <w:rsid w:val="00A0269E"/>
    <w:rsid w:val="00A047B6"/>
    <w:rsid w:val="00A04A7C"/>
    <w:rsid w:val="00A06389"/>
    <w:rsid w:val="00A071D7"/>
    <w:rsid w:val="00A10031"/>
    <w:rsid w:val="00A101F3"/>
    <w:rsid w:val="00A10762"/>
    <w:rsid w:val="00A10CC0"/>
    <w:rsid w:val="00A12021"/>
    <w:rsid w:val="00A12160"/>
    <w:rsid w:val="00A12382"/>
    <w:rsid w:val="00A127E8"/>
    <w:rsid w:val="00A12D51"/>
    <w:rsid w:val="00A135CC"/>
    <w:rsid w:val="00A13A61"/>
    <w:rsid w:val="00A149A1"/>
    <w:rsid w:val="00A158B7"/>
    <w:rsid w:val="00A161DB"/>
    <w:rsid w:val="00A166AB"/>
    <w:rsid w:val="00A169C8"/>
    <w:rsid w:val="00A16AD0"/>
    <w:rsid w:val="00A17CF0"/>
    <w:rsid w:val="00A2003D"/>
    <w:rsid w:val="00A210AB"/>
    <w:rsid w:val="00A217CB"/>
    <w:rsid w:val="00A219BF"/>
    <w:rsid w:val="00A219DD"/>
    <w:rsid w:val="00A21BCA"/>
    <w:rsid w:val="00A22627"/>
    <w:rsid w:val="00A22870"/>
    <w:rsid w:val="00A23255"/>
    <w:rsid w:val="00A23936"/>
    <w:rsid w:val="00A24CCA"/>
    <w:rsid w:val="00A25527"/>
    <w:rsid w:val="00A27A11"/>
    <w:rsid w:val="00A30A50"/>
    <w:rsid w:val="00A3161A"/>
    <w:rsid w:val="00A316B8"/>
    <w:rsid w:val="00A318A0"/>
    <w:rsid w:val="00A31EB9"/>
    <w:rsid w:val="00A32993"/>
    <w:rsid w:val="00A32CA9"/>
    <w:rsid w:val="00A342AF"/>
    <w:rsid w:val="00A344D0"/>
    <w:rsid w:val="00A34500"/>
    <w:rsid w:val="00A3493A"/>
    <w:rsid w:val="00A3597F"/>
    <w:rsid w:val="00A35A47"/>
    <w:rsid w:val="00A362CD"/>
    <w:rsid w:val="00A36693"/>
    <w:rsid w:val="00A367DB"/>
    <w:rsid w:val="00A36A9A"/>
    <w:rsid w:val="00A40451"/>
    <w:rsid w:val="00A4076F"/>
    <w:rsid w:val="00A422CF"/>
    <w:rsid w:val="00A43399"/>
    <w:rsid w:val="00A4424E"/>
    <w:rsid w:val="00A442EA"/>
    <w:rsid w:val="00A45391"/>
    <w:rsid w:val="00A457D2"/>
    <w:rsid w:val="00A45DAB"/>
    <w:rsid w:val="00A4666F"/>
    <w:rsid w:val="00A477F5"/>
    <w:rsid w:val="00A47FD3"/>
    <w:rsid w:val="00A50E4F"/>
    <w:rsid w:val="00A513C8"/>
    <w:rsid w:val="00A5150A"/>
    <w:rsid w:val="00A529FC"/>
    <w:rsid w:val="00A52C55"/>
    <w:rsid w:val="00A535CC"/>
    <w:rsid w:val="00A53B62"/>
    <w:rsid w:val="00A54479"/>
    <w:rsid w:val="00A54FAD"/>
    <w:rsid w:val="00A54FB3"/>
    <w:rsid w:val="00A552F0"/>
    <w:rsid w:val="00A55554"/>
    <w:rsid w:val="00A55ABB"/>
    <w:rsid w:val="00A55F95"/>
    <w:rsid w:val="00A5647A"/>
    <w:rsid w:val="00A57C3B"/>
    <w:rsid w:val="00A609DC"/>
    <w:rsid w:val="00A616EE"/>
    <w:rsid w:val="00A61942"/>
    <w:rsid w:val="00A619B6"/>
    <w:rsid w:val="00A61D0B"/>
    <w:rsid w:val="00A6216B"/>
    <w:rsid w:val="00A62E76"/>
    <w:rsid w:val="00A6328D"/>
    <w:rsid w:val="00A64298"/>
    <w:rsid w:val="00A6521C"/>
    <w:rsid w:val="00A65679"/>
    <w:rsid w:val="00A668FA"/>
    <w:rsid w:val="00A679EF"/>
    <w:rsid w:val="00A67BAB"/>
    <w:rsid w:val="00A701D1"/>
    <w:rsid w:val="00A703EA"/>
    <w:rsid w:val="00A706FC"/>
    <w:rsid w:val="00A708F2"/>
    <w:rsid w:val="00A710BF"/>
    <w:rsid w:val="00A71579"/>
    <w:rsid w:val="00A71A06"/>
    <w:rsid w:val="00A71A2B"/>
    <w:rsid w:val="00A726DB"/>
    <w:rsid w:val="00A74E4E"/>
    <w:rsid w:val="00A7500E"/>
    <w:rsid w:val="00A750B1"/>
    <w:rsid w:val="00A7538B"/>
    <w:rsid w:val="00A75560"/>
    <w:rsid w:val="00A75DC2"/>
    <w:rsid w:val="00A75E3E"/>
    <w:rsid w:val="00A76472"/>
    <w:rsid w:val="00A76D7A"/>
    <w:rsid w:val="00A77324"/>
    <w:rsid w:val="00A77518"/>
    <w:rsid w:val="00A80249"/>
    <w:rsid w:val="00A8159B"/>
    <w:rsid w:val="00A81DE1"/>
    <w:rsid w:val="00A82C53"/>
    <w:rsid w:val="00A82EB9"/>
    <w:rsid w:val="00A832E5"/>
    <w:rsid w:val="00A83EA0"/>
    <w:rsid w:val="00A84531"/>
    <w:rsid w:val="00A8473B"/>
    <w:rsid w:val="00A84CF2"/>
    <w:rsid w:val="00A84F5E"/>
    <w:rsid w:val="00A852BF"/>
    <w:rsid w:val="00A85922"/>
    <w:rsid w:val="00A87086"/>
    <w:rsid w:val="00A87435"/>
    <w:rsid w:val="00A9014B"/>
    <w:rsid w:val="00A90221"/>
    <w:rsid w:val="00A902BA"/>
    <w:rsid w:val="00A907B3"/>
    <w:rsid w:val="00A90CF3"/>
    <w:rsid w:val="00A91FB9"/>
    <w:rsid w:val="00A922AC"/>
    <w:rsid w:val="00A92D34"/>
    <w:rsid w:val="00A93495"/>
    <w:rsid w:val="00A93643"/>
    <w:rsid w:val="00A936E6"/>
    <w:rsid w:val="00A94199"/>
    <w:rsid w:val="00A943F1"/>
    <w:rsid w:val="00A946FF"/>
    <w:rsid w:val="00A949DC"/>
    <w:rsid w:val="00A94E4B"/>
    <w:rsid w:val="00A95CDA"/>
    <w:rsid w:val="00A9661A"/>
    <w:rsid w:val="00AA032E"/>
    <w:rsid w:val="00AA10A8"/>
    <w:rsid w:val="00AA1792"/>
    <w:rsid w:val="00AA1C61"/>
    <w:rsid w:val="00AA1EBF"/>
    <w:rsid w:val="00AA2079"/>
    <w:rsid w:val="00AA252F"/>
    <w:rsid w:val="00AA294D"/>
    <w:rsid w:val="00AA2B93"/>
    <w:rsid w:val="00AA31EB"/>
    <w:rsid w:val="00AA33A4"/>
    <w:rsid w:val="00AA42FA"/>
    <w:rsid w:val="00AA48FC"/>
    <w:rsid w:val="00AA4BDB"/>
    <w:rsid w:val="00AA614B"/>
    <w:rsid w:val="00AA62D8"/>
    <w:rsid w:val="00AA6A04"/>
    <w:rsid w:val="00AA7015"/>
    <w:rsid w:val="00AA7B1C"/>
    <w:rsid w:val="00AB07FC"/>
    <w:rsid w:val="00AB1571"/>
    <w:rsid w:val="00AB20A3"/>
    <w:rsid w:val="00AB24E2"/>
    <w:rsid w:val="00AB2B55"/>
    <w:rsid w:val="00AB30D6"/>
    <w:rsid w:val="00AB3E2C"/>
    <w:rsid w:val="00AB4962"/>
    <w:rsid w:val="00AB56EE"/>
    <w:rsid w:val="00AB623D"/>
    <w:rsid w:val="00AB623F"/>
    <w:rsid w:val="00AB6827"/>
    <w:rsid w:val="00AB6936"/>
    <w:rsid w:val="00AB73AF"/>
    <w:rsid w:val="00AB7779"/>
    <w:rsid w:val="00AC17AD"/>
    <w:rsid w:val="00AC1B45"/>
    <w:rsid w:val="00AC3728"/>
    <w:rsid w:val="00AC4D91"/>
    <w:rsid w:val="00AC5985"/>
    <w:rsid w:val="00AC5B3C"/>
    <w:rsid w:val="00AC5D4E"/>
    <w:rsid w:val="00AC7071"/>
    <w:rsid w:val="00AC7E27"/>
    <w:rsid w:val="00AD03FC"/>
    <w:rsid w:val="00AD044B"/>
    <w:rsid w:val="00AD0621"/>
    <w:rsid w:val="00AD09FD"/>
    <w:rsid w:val="00AD162A"/>
    <w:rsid w:val="00AD1720"/>
    <w:rsid w:val="00AD2412"/>
    <w:rsid w:val="00AD29AD"/>
    <w:rsid w:val="00AD3A35"/>
    <w:rsid w:val="00AD480F"/>
    <w:rsid w:val="00AD4C3D"/>
    <w:rsid w:val="00AD4F74"/>
    <w:rsid w:val="00AD5454"/>
    <w:rsid w:val="00AD56BA"/>
    <w:rsid w:val="00AD60BA"/>
    <w:rsid w:val="00AD66DE"/>
    <w:rsid w:val="00AD6C2C"/>
    <w:rsid w:val="00AD6C91"/>
    <w:rsid w:val="00AD6C9E"/>
    <w:rsid w:val="00AD7376"/>
    <w:rsid w:val="00AD7738"/>
    <w:rsid w:val="00AE2431"/>
    <w:rsid w:val="00AE2E09"/>
    <w:rsid w:val="00AE2E5D"/>
    <w:rsid w:val="00AE3915"/>
    <w:rsid w:val="00AE3C59"/>
    <w:rsid w:val="00AE5B6A"/>
    <w:rsid w:val="00AE6197"/>
    <w:rsid w:val="00AE62BB"/>
    <w:rsid w:val="00AE6722"/>
    <w:rsid w:val="00AE7D3A"/>
    <w:rsid w:val="00AF015D"/>
    <w:rsid w:val="00AF0631"/>
    <w:rsid w:val="00AF07B3"/>
    <w:rsid w:val="00AF0B49"/>
    <w:rsid w:val="00AF12FA"/>
    <w:rsid w:val="00AF1443"/>
    <w:rsid w:val="00AF263B"/>
    <w:rsid w:val="00AF2ADA"/>
    <w:rsid w:val="00AF2B2C"/>
    <w:rsid w:val="00AF33AD"/>
    <w:rsid w:val="00AF3E24"/>
    <w:rsid w:val="00AF3FDE"/>
    <w:rsid w:val="00AF4068"/>
    <w:rsid w:val="00AF4CBE"/>
    <w:rsid w:val="00AF55D6"/>
    <w:rsid w:val="00AF5BA4"/>
    <w:rsid w:val="00AF6525"/>
    <w:rsid w:val="00AF7E56"/>
    <w:rsid w:val="00B01231"/>
    <w:rsid w:val="00B016E5"/>
    <w:rsid w:val="00B0172A"/>
    <w:rsid w:val="00B019CA"/>
    <w:rsid w:val="00B02343"/>
    <w:rsid w:val="00B026FD"/>
    <w:rsid w:val="00B027C4"/>
    <w:rsid w:val="00B04FB0"/>
    <w:rsid w:val="00B053E7"/>
    <w:rsid w:val="00B05DD8"/>
    <w:rsid w:val="00B0612D"/>
    <w:rsid w:val="00B0616A"/>
    <w:rsid w:val="00B063DB"/>
    <w:rsid w:val="00B06742"/>
    <w:rsid w:val="00B06C61"/>
    <w:rsid w:val="00B0768B"/>
    <w:rsid w:val="00B07B46"/>
    <w:rsid w:val="00B10676"/>
    <w:rsid w:val="00B108A3"/>
    <w:rsid w:val="00B10D7C"/>
    <w:rsid w:val="00B115D0"/>
    <w:rsid w:val="00B1340C"/>
    <w:rsid w:val="00B1520A"/>
    <w:rsid w:val="00B15FC7"/>
    <w:rsid w:val="00B16279"/>
    <w:rsid w:val="00B16F88"/>
    <w:rsid w:val="00B17703"/>
    <w:rsid w:val="00B17DC9"/>
    <w:rsid w:val="00B201E2"/>
    <w:rsid w:val="00B20E79"/>
    <w:rsid w:val="00B20F66"/>
    <w:rsid w:val="00B23707"/>
    <w:rsid w:val="00B24E91"/>
    <w:rsid w:val="00B25000"/>
    <w:rsid w:val="00B25A5D"/>
    <w:rsid w:val="00B26A41"/>
    <w:rsid w:val="00B27669"/>
    <w:rsid w:val="00B276F8"/>
    <w:rsid w:val="00B314AB"/>
    <w:rsid w:val="00B31E08"/>
    <w:rsid w:val="00B320F7"/>
    <w:rsid w:val="00B3454C"/>
    <w:rsid w:val="00B34EE1"/>
    <w:rsid w:val="00B352EE"/>
    <w:rsid w:val="00B35BC0"/>
    <w:rsid w:val="00B371C4"/>
    <w:rsid w:val="00B37392"/>
    <w:rsid w:val="00B3789B"/>
    <w:rsid w:val="00B400FB"/>
    <w:rsid w:val="00B404A5"/>
    <w:rsid w:val="00B407D6"/>
    <w:rsid w:val="00B41345"/>
    <w:rsid w:val="00B421B6"/>
    <w:rsid w:val="00B433EB"/>
    <w:rsid w:val="00B4420C"/>
    <w:rsid w:val="00B44533"/>
    <w:rsid w:val="00B462A3"/>
    <w:rsid w:val="00B46A31"/>
    <w:rsid w:val="00B47184"/>
    <w:rsid w:val="00B47479"/>
    <w:rsid w:val="00B47E99"/>
    <w:rsid w:val="00B51AFC"/>
    <w:rsid w:val="00B51E70"/>
    <w:rsid w:val="00B520F4"/>
    <w:rsid w:val="00B523F9"/>
    <w:rsid w:val="00B533CC"/>
    <w:rsid w:val="00B54DB2"/>
    <w:rsid w:val="00B54EA3"/>
    <w:rsid w:val="00B55767"/>
    <w:rsid w:val="00B56969"/>
    <w:rsid w:val="00B57722"/>
    <w:rsid w:val="00B6038F"/>
    <w:rsid w:val="00B6080F"/>
    <w:rsid w:val="00B608B2"/>
    <w:rsid w:val="00B61323"/>
    <w:rsid w:val="00B619C8"/>
    <w:rsid w:val="00B61CD7"/>
    <w:rsid w:val="00B62534"/>
    <w:rsid w:val="00B62C53"/>
    <w:rsid w:val="00B6346D"/>
    <w:rsid w:val="00B648B7"/>
    <w:rsid w:val="00B6578F"/>
    <w:rsid w:val="00B65897"/>
    <w:rsid w:val="00B660F5"/>
    <w:rsid w:val="00B66356"/>
    <w:rsid w:val="00B6737F"/>
    <w:rsid w:val="00B67EF0"/>
    <w:rsid w:val="00B67FCD"/>
    <w:rsid w:val="00B7042D"/>
    <w:rsid w:val="00B721D1"/>
    <w:rsid w:val="00B72815"/>
    <w:rsid w:val="00B72D33"/>
    <w:rsid w:val="00B73806"/>
    <w:rsid w:val="00B74CAF"/>
    <w:rsid w:val="00B750FD"/>
    <w:rsid w:val="00B751A2"/>
    <w:rsid w:val="00B76D33"/>
    <w:rsid w:val="00B76D75"/>
    <w:rsid w:val="00B76E1C"/>
    <w:rsid w:val="00B773A8"/>
    <w:rsid w:val="00B773F4"/>
    <w:rsid w:val="00B77403"/>
    <w:rsid w:val="00B775CF"/>
    <w:rsid w:val="00B77DF8"/>
    <w:rsid w:val="00B820E8"/>
    <w:rsid w:val="00B82962"/>
    <w:rsid w:val="00B8313B"/>
    <w:rsid w:val="00B835AC"/>
    <w:rsid w:val="00B83FDC"/>
    <w:rsid w:val="00B84827"/>
    <w:rsid w:val="00B84D69"/>
    <w:rsid w:val="00B869AE"/>
    <w:rsid w:val="00B87EC4"/>
    <w:rsid w:val="00B90429"/>
    <w:rsid w:val="00B904DA"/>
    <w:rsid w:val="00B90816"/>
    <w:rsid w:val="00B9102F"/>
    <w:rsid w:val="00B91041"/>
    <w:rsid w:val="00B9165D"/>
    <w:rsid w:val="00B91E3E"/>
    <w:rsid w:val="00B91EEF"/>
    <w:rsid w:val="00B92206"/>
    <w:rsid w:val="00B922B9"/>
    <w:rsid w:val="00B92355"/>
    <w:rsid w:val="00B928E2"/>
    <w:rsid w:val="00B92CB8"/>
    <w:rsid w:val="00B941A6"/>
    <w:rsid w:val="00B9451D"/>
    <w:rsid w:val="00B94EA8"/>
    <w:rsid w:val="00B94ED5"/>
    <w:rsid w:val="00B954A1"/>
    <w:rsid w:val="00B9630A"/>
    <w:rsid w:val="00B96B0F"/>
    <w:rsid w:val="00B973B4"/>
    <w:rsid w:val="00B9744C"/>
    <w:rsid w:val="00B97757"/>
    <w:rsid w:val="00B9779F"/>
    <w:rsid w:val="00BA0350"/>
    <w:rsid w:val="00BA07DC"/>
    <w:rsid w:val="00BA0BC2"/>
    <w:rsid w:val="00BA3B48"/>
    <w:rsid w:val="00BA4629"/>
    <w:rsid w:val="00BA4739"/>
    <w:rsid w:val="00BA521C"/>
    <w:rsid w:val="00BA5398"/>
    <w:rsid w:val="00BA5F03"/>
    <w:rsid w:val="00BA609D"/>
    <w:rsid w:val="00BA641B"/>
    <w:rsid w:val="00BA77C2"/>
    <w:rsid w:val="00BA782A"/>
    <w:rsid w:val="00BB0016"/>
    <w:rsid w:val="00BB032B"/>
    <w:rsid w:val="00BB0D3C"/>
    <w:rsid w:val="00BB1B53"/>
    <w:rsid w:val="00BB1DE5"/>
    <w:rsid w:val="00BB2338"/>
    <w:rsid w:val="00BB2F1A"/>
    <w:rsid w:val="00BB3486"/>
    <w:rsid w:val="00BB3877"/>
    <w:rsid w:val="00BB4168"/>
    <w:rsid w:val="00BB4596"/>
    <w:rsid w:val="00BB4690"/>
    <w:rsid w:val="00BB4C02"/>
    <w:rsid w:val="00BB501A"/>
    <w:rsid w:val="00BB5AD7"/>
    <w:rsid w:val="00BB6670"/>
    <w:rsid w:val="00BB7706"/>
    <w:rsid w:val="00BB7FC6"/>
    <w:rsid w:val="00BC00A3"/>
    <w:rsid w:val="00BC07A0"/>
    <w:rsid w:val="00BC1252"/>
    <w:rsid w:val="00BC1A54"/>
    <w:rsid w:val="00BC2712"/>
    <w:rsid w:val="00BC2ACA"/>
    <w:rsid w:val="00BC2BC9"/>
    <w:rsid w:val="00BC38FA"/>
    <w:rsid w:val="00BC3E76"/>
    <w:rsid w:val="00BC3FF9"/>
    <w:rsid w:val="00BC4337"/>
    <w:rsid w:val="00BC4E22"/>
    <w:rsid w:val="00BC56F0"/>
    <w:rsid w:val="00BC5B06"/>
    <w:rsid w:val="00BC6277"/>
    <w:rsid w:val="00BC6E6A"/>
    <w:rsid w:val="00BC6F39"/>
    <w:rsid w:val="00BC74F5"/>
    <w:rsid w:val="00BC7E3B"/>
    <w:rsid w:val="00BD0240"/>
    <w:rsid w:val="00BD0544"/>
    <w:rsid w:val="00BD1BFB"/>
    <w:rsid w:val="00BD4F97"/>
    <w:rsid w:val="00BD6BD5"/>
    <w:rsid w:val="00BD783C"/>
    <w:rsid w:val="00BD7C0E"/>
    <w:rsid w:val="00BE0ECC"/>
    <w:rsid w:val="00BE1904"/>
    <w:rsid w:val="00BE1EF2"/>
    <w:rsid w:val="00BE2291"/>
    <w:rsid w:val="00BE22B3"/>
    <w:rsid w:val="00BE2DE6"/>
    <w:rsid w:val="00BE38FE"/>
    <w:rsid w:val="00BE473A"/>
    <w:rsid w:val="00BE492A"/>
    <w:rsid w:val="00BE5BE0"/>
    <w:rsid w:val="00BE6488"/>
    <w:rsid w:val="00BF1000"/>
    <w:rsid w:val="00BF2A74"/>
    <w:rsid w:val="00BF3005"/>
    <w:rsid w:val="00BF3BCD"/>
    <w:rsid w:val="00BF3D01"/>
    <w:rsid w:val="00BF4969"/>
    <w:rsid w:val="00BF4E86"/>
    <w:rsid w:val="00BF5DCD"/>
    <w:rsid w:val="00BF6DFC"/>
    <w:rsid w:val="00BF73C5"/>
    <w:rsid w:val="00BF78E8"/>
    <w:rsid w:val="00BF7BE1"/>
    <w:rsid w:val="00C00486"/>
    <w:rsid w:val="00C018B7"/>
    <w:rsid w:val="00C018E9"/>
    <w:rsid w:val="00C02BC9"/>
    <w:rsid w:val="00C037BF"/>
    <w:rsid w:val="00C037FF"/>
    <w:rsid w:val="00C03DA4"/>
    <w:rsid w:val="00C03E0B"/>
    <w:rsid w:val="00C04231"/>
    <w:rsid w:val="00C04319"/>
    <w:rsid w:val="00C04AC2"/>
    <w:rsid w:val="00C055A7"/>
    <w:rsid w:val="00C05B44"/>
    <w:rsid w:val="00C05B49"/>
    <w:rsid w:val="00C066D7"/>
    <w:rsid w:val="00C06C41"/>
    <w:rsid w:val="00C07E27"/>
    <w:rsid w:val="00C07EAD"/>
    <w:rsid w:val="00C1053E"/>
    <w:rsid w:val="00C10B3E"/>
    <w:rsid w:val="00C11794"/>
    <w:rsid w:val="00C1239C"/>
    <w:rsid w:val="00C13A2E"/>
    <w:rsid w:val="00C13E6A"/>
    <w:rsid w:val="00C14C27"/>
    <w:rsid w:val="00C14DFF"/>
    <w:rsid w:val="00C15178"/>
    <w:rsid w:val="00C1584F"/>
    <w:rsid w:val="00C161BA"/>
    <w:rsid w:val="00C167C3"/>
    <w:rsid w:val="00C16E13"/>
    <w:rsid w:val="00C172FA"/>
    <w:rsid w:val="00C206FD"/>
    <w:rsid w:val="00C221CF"/>
    <w:rsid w:val="00C221FF"/>
    <w:rsid w:val="00C22340"/>
    <w:rsid w:val="00C24669"/>
    <w:rsid w:val="00C24DF9"/>
    <w:rsid w:val="00C25879"/>
    <w:rsid w:val="00C275AE"/>
    <w:rsid w:val="00C305A0"/>
    <w:rsid w:val="00C30EFB"/>
    <w:rsid w:val="00C331CE"/>
    <w:rsid w:val="00C33730"/>
    <w:rsid w:val="00C33B58"/>
    <w:rsid w:val="00C34153"/>
    <w:rsid w:val="00C3422C"/>
    <w:rsid w:val="00C3448E"/>
    <w:rsid w:val="00C34E6A"/>
    <w:rsid w:val="00C361A4"/>
    <w:rsid w:val="00C3741A"/>
    <w:rsid w:val="00C4035A"/>
    <w:rsid w:val="00C4117B"/>
    <w:rsid w:val="00C411FA"/>
    <w:rsid w:val="00C42353"/>
    <w:rsid w:val="00C42522"/>
    <w:rsid w:val="00C42F23"/>
    <w:rsid w:val="00C43BFA"/>
    <w:rsid w:val="00C43D9F"/>
    <w:rsid w:val="00C44E18"/>
    <w:rsid w:val="00C45313"/>
    <w:rsid w:val="00C45406"/>
    <w:rsid w:val="00C461CF"/>
    <w:rsid w:val="00C46B00"/>
    <w:rsid w:val="00C46DF7"/>
    <w:rsid w:val="00C47F3E"/>
    <w:rsid w:val="00C47FF8"/>
    <w:rsid w:val="00C501D6"/>
    <w:rsid w:val="00C50893"/>
    <w:rsid w:val="00C50C45"/>
    <w:rsid w:val="00C5278C"/>
    <w:rsid w:val="00C52CA8"/>
    <w:rsid w:val="00C5461E"/>
    <w:rsid w:val="00C55F26"/>
    <w:rsid w:val="00C560BA"/>
    <w:rsid w:val="00C56632"/>
    <w:rsid w:val="00C5695A"/>
    <w:rsid w:val="00C56E0B"/>
    <w:rsid w:val="00C57C22"/>
    <w:rsid w:val="00C57EA8"/>
    <w:rsid w:val="00C57F5E"/>
    <w:rsid w:val="00C60297"/>
    <w:rsid w:val="00C60727"/>
    <w:rsid w:val="00C611B6"/>
    <w:rsid w:val="00C6141C"/>
    <w:rsid w:val="00C61BA0"/>
    <w:rsid w:val="00C621B1"/>
    <w:rsid w:val="00C6311B"/>
    <w:rsid w:val="00C63D31"/>
    <w:rsid w:val="00C64002"/>
    <w:rsid w:val="00C643B0"/>
    <w:rsid w:val="00C64DE4"/>
    <w:rsid w:val="00C64FE2"/>
    <w:rsid w:val="00C66114"/>
    <w:rsid w:val="00C67091"/>
    <w:rsid w:val="00C6738D"/>
    <w:rsid w:val="00C67F38"/>
    <w:rsid w:val="00C704C6"/>
    <w:rsid w:val="00C70F20"/>
    <w:rsid w:val="00C72AA9"/>
    <w:rsid w:val="00C730FA"/>
    <w:rsid w:val="00C73AFC"/>
    <w:rsid w:val="00C749C3"/>
    <w:rsid w:val="00C74ECB"/>
    <w:rsid w:val="00C75396"/>
    <w:rsid w:val="00C754E1"/>
    <w:rsid w:val="00C75B0D"/>
    <w:rsid w:val="00C766C3"/>
    <w:rsid w:val="00C77C7D"/>
    <w:rsid w:val="00C77C8C"/>
    <w:rsid w:val="00C8097A"/>
    <w:rsid w:val="00C81848"/>
    <w:rsid w:val="00C82B41"/>
    <w:rsid w:val="00C82C39"/>
    <w:rsid w:val="00C83183"/>
    <w:rsid w:val="00C83275"/>
    <w:rsid w:val="00C839B8"/>
    <w:rsid w:val="00C83C90"/>
    <w:rsid w:val="00C83D11"/>
    <w:rsid w:val="00C84E81"/>
    <w:rsid w:val="00C84F6B"/>
    <w:rsid w:val="00C84FE0"/>
    <w:rsid w:val="00C85205"/>
    <w:rsid w:val="00C85F95"/>
    <w:rsid w:val="00C86109"/>
    <w:rsid w:val="00C8638E"/>
    <w:rsid w:val="00C872A8"/>
    <w:rsid w:val="00C87E34"/>
    <w:rsid w:val="00C9015C"/>
    <w:rsid w:val="00C9038D"/>
    <w:rsid w:val="00C90B7E"/>
    <w:rsid w:val="00C90C25"/>
    <w:rsid w:val="00C91B5C"/>
    <w:rsid w:val="00C91D50"/>
    <w:rsid w:val="00C92256"/>
    <w:rsid w:val="00C93A1D"/>
    <w:rsid w:val="00C9485D"/>
    <w:rsid w:val="00C96223"/>
    <w:rsid w:val="00C9686D"/>
    <w:rsid w:val="00C96F94"/>
    <w:rsid w:val="00C97178"/>
    <w:rsid w:val="00C97511"/>
    <w:rsid w:val="00C97528"/>
    <w:rsid w:val="00CA14E8"/>
    <w:rsid w:val="00CA1C84"/>
    <w:rsid w:val="00CA2617"/>
    <w:rsid w:val="00CA2716"/>
    <w:rsid w:val="00CA3821"/>
    <w:rsid w:val="00CA4462"/>
    <w:rsid w:val="00CA4B9D"/>
    <w:rsid w:val="00CA6264"/>
    <w:rsid w:val="00CA69FA"/>
    <w:rsid w:val="00CA6D78"/>
    <w:rsid w:val="00CA6E26"/>
    <w:rsid w:val="00CA7332"/>
    <w:rsid w:val="00CA7442"/>
    <w:rsid w:val="00CA7794"/>
    <w:rsid w:val="00CB04D4"/>
    <w:rsid w:val="00CB0718"/>
    <w:rsid w:val="00CB08F5"/>
    <w:rsid w:val="00CB0ACB"/>
    <w:rsid w:val="00CB0BA7"/>
    <w:rsid w:val="00CB0FF9"/>
    <w:rsid w:val="00CB24EA"/>
    <w:rsid w:val="00CB2E8D"/>
    <w:rsid w:val="00CB3501"/>
    <w:rsid w:val="00CB54E6"/>
    <w:rsid w:val="00CB57F2"/>
    <w:rsid w:val="00CB764B"/>
    <w:rsid w:val="00CB7AA8"/>
    <w:rsid w:val="00CC0501"/>
    <w:rsid w:val="00CC070A"/>
    <w:rsid w:val="00CC11E9"/>
    <w:rsid w:val="00CC2D06"/>
    <w:rsid w:val="00CC362E"/>
    <w:rsid w:val="00CC367F"/>
    <w:rsid w:val="00CC3D1E"/>
    <w:rsid w:val="00CC4037"/>
    <w:rsid w:val="00CC4524"/>
    <w:rsid w:val="00CC49E3"/>
    <w:rsid w:val="00CC4D20"/>
    <w:rsid w:val="00CC4DF4"/>
    <w:rsid w:val="00CC5A9C"/>
    <w:rsid w:val="00CC6A7B"/>
    <w:rsid w:val="00CD0601"/>
    <w:rsid w:val="00CD0F76"/>
    <w:rsid w:val="00CD139C"/>
    <w:rsid w:val="00CD1889"/>
    <w:rsid w:val="00CD31D5"/>
    <w:rsid w:val="00CD378C"/>
    <w:rsid w:val="00CD7243"/>
    <w:rsid w:val="00CD7B2F"/>
    <w:rsid w:val="00CE00CD"/>
    <w:rsid w:val="00CE0516"/>
    <w:rsid w:val="00CE0947"/>
    <w:rsid w:val="00CE0B83"/>
    <w:rsid w:val="00CE13EC"/>
    <w:rsid w:val="00CE2728"/>
    <w:rsid w:val="00CE3D57"/>
    <w:rsid w:val="00CE406E"/>
    <w:rsid w:val="00CE40FA"/>
    <w:rsid w:val="00CE5519"/>
    <w:rsid w:val="00CE5A43"/>
    <w:rsid w:val="00CE6477"/>
    <w:rsid w:val="00CE6863"/>
    <w:rsid w:val="00CE77BB"/>
    <w:rsid w:val="00CF02B4"/>
    <w:rsid w:val="00CF0383"/>
    <w:rsid w:val="00CF0387"/>
    <w:rsid w:val="00CF127A"/>
    <w:rsid w:val="00CF1BA3"/>
    <w:rsid w:val="00CF228C"/>
    <w:rsid w:val="00CF2D10"/>
    <w:rsid w:val="00CF38F7"/>
    <w:rsid w:val="00CF3B2D"/>
    <w:rsid w:val="00CF3DD9"/>
    <w:rsid w:val="00CF3F92"/>
    <w:rsid w:val="00CF455C"/>
    <w:rsid w:val="00CF4F96"/>
    <w:rsid w:val="00CF56DB"/>
    <w:rsid w:val="00CF662F"/>
    <w:rsid w:val="00CF7B11"/>
    <w:rsid w:val="00CF7BB8"/>
    <w:rsid w:val="00CF7E71"/>
    <w:rsid w:val="00D02946"/>
    <w:rsid w:val="00D02D55"/>
    <w:rsid w:val="00D02D59"/>
    <w:rsid w:val="00D02E71"/>
    <w:rsid w:val="00D03E95"/>
    <w:rsid w:val="00D03EEC"/>
    <w:rsid w:val="00D040A3"/>
    <w:rsid w:val="00D058E6"/>
    <w:rsid w:val="00D05B78"/>
    <w:rsid w:val="00D05C0B"/>
    <w:rsid w:val="00D05C70"/>
    <w:rsid w:val="00D0620A"/>
    <w:rsid w:val="00D109D8"/>
    <w:rsid w:val="00D10B61"/>
    <w:rsid w:val="00D111D2"/>
    <w:rsid w:val="00D11243"/>
    <w:rsid w:val="00D11ADE"/>
    <w:rsid w:val="00D1281A"/>
    <w:rsid w:val="00D12EE9"/>
    <w:rsid w:val="00D12FE1"/>
    <w:rsid w:val="00D133A3"/>
    <w:rsid w:val="00D14784"/>
    <w:rsid w:val="00D148DF"/>
    <w:rsid w:val="00D14DCB"/>
    <w:rsid w:val="00D14E02"/>
    <w:rsid w:val="00D1538C"/>
    <w:rsid w:val="00D155D7"/>
    <w:rsid w:val="00D15C30"/>
    <w:rsid w:val="00D15C5C"/>
    <w:rsid w:val="00D16795"/>
    <w:rsid w:val="00D16B92"/>
    <w:rsid w:val="00D212B5"/>
    <w:rsid w:val="00D22941"/>
    <w:rsid w:val="00D22E84"/>
    <w:rsid w:val="00D26195"/>
    <w:rsid w:val="00D26F5D"/>
    <w:rsid w:val="00D2724C"/>
    <w:rsid w:val="00D3117E"/>
    <w:rsid w:val="00D338C5"/>
    <w:rsid w:val="00D341E3"/>
    <w:rsid w:val="00D3473E"/>
    <w:rsid w:val="00D35A09"/>
    <w:rsid w:val="00D35C79"/>
    <w:rsid w:val="00D36053"/>
    <w:rsid w:val="00D370CB"/>
    <w:rsid w:val="00D403D5"/>
    <w:rsid w:val="00D40538"/>
    <w:rsid w:val="00D40594"/>
    <w:rsid w:val="00D40688"/>
    <w:rsid w:val="00D408CB"/>
    <w:rsid w:val="00D41DF1"/>
    <w:rsid w:val="00D4244B"/>
    <w:rsid w:val="00D42466"/>
    <w:rsid w:val="00D42D13"/>
    <w:rsid w:val="00D43260"/>
    <w:rsid w:val="00D43B86"/>
    <w:rsid w:val="00D43EC9"/>
    <w:rsid w:val="00D46336"/>
    <w:rsid w:val="00D46D5A"/>
    <w:rsid w:val="00D50AE7"/>
    <w:rsid w:val="00D50D69"/>
    <w:rsid w:val="00D50DE8"/>
    <w:rsid w:val="00D51AB3"/>
    <w:rsid w:val="00D51B4A"/>
    <w:rsid w:val="00D52216"/>
    <w:rsid w:val="00D5282E"/>
    <w:rsid w:val="00D52F30"/>
    <w:rsid w:val="00D542B2"/>
    <w:rsid w:val="00D5557D"/>
    <w:rsid w:val="00D55921"/>
    <w:rsid w:val="00D55B1A"/>
    <w:rsid w:val="00D55EB3"/>
    <w:rsid w:val="00D5628A"/>
    <w:rsid w:val="00D576FB"/>
    <w:rsid w:val="00D57937"/>
    <w:rsid w:val="00D60A36"/>
    <w:rsid w:val="00D61370"/>
    <w:rsid w:val="00D615A7"/>
    <w:rsid w:val="00D63B04"/>
    <w:rsid w:val="00D64780"/>
    <w:rsid w:val="00D6531A"/>
    <w:rsid w:val="00D6539C"/>
    <w:rsid w:val="00D66FCE"/>
    <w:rsid w:val="00D6728A"/>
    <w:rsid w:val="00D7051A"/>
    <w:rsid w:val="00D706A6"/>
    <w:rsid w:val="00D7161D"/>
    <w:rsid w:val="00D71C14"/>
    <w:rsid w:val="00D720CC"/>
    <w:rsid w:val="00D721FF"/>
    <w:rsid w:val="00D72EF3"/>
    <w:rsid w:val="00D7371C"/>
    <w:rsid w:val="00D74A65"/>
    <w:rsid w:val="00D74E19"/>
    <w:rsid w:val="00D74F57"/>
    <w:rsid w:val="00D75B4F"/>
    <w:rsid w:val="00D76CD1"/>
    <w:rsid w:val="00D76D78"/>
    <w:rsid w:val="00D772CC"/>
    <w:rsid w:val="00D800CA"/>
    <w:rsid w:val="00D80901"/>
    <w:rsid w:val="00D80923"/>
    <w:rsid w:val="00D8108B"/>
    <w:rsid w:val="00D81368"/>
    <w:rsid w:val="00D815C4"/>
    <w:rsid w:val="00D81D63"/>
    <w:rsid w:val="00D820BF"/>
    <w:rsid w:val="00D83077"/>
    <w:rsid w:val="00D838CF"/>
    <w:rsid w:val="00D840BF"/>
    <w:rsid w:val="00D8627D"/>
    <w:rsid w:val="00D864A5"/>
    <w:rsid w:val="00D87602"/>
    <w:rsid w:val="00D876AC"/>
    <w:rsid w:val="00D87C90"/>
    <w:rsid w:val="00D90763"/>
    <w:rsid w:val="00D90907"/>
    <w:rsid w:val="00D90C53"/>
    <w:rsid w:val="00D914B9"/>
    <w:rsid w:val="00D9162D"/>
    <w:rsid w:val="00D91AAE"/>
    <w:rsid w:val="00D93127"/>
    <w:rsid w:val="00D943D1"/>
    <w:rsid w:val="00D943DF"/>
    <w:rsid w:val="00D94992"/>
    <w:rsid w:val="00D94F96"/>
    <w:rsid w:val="00D95D78"/>
    <w:rsid w:val="00D9611B"/>
    <w:rsid w:val="00D9632A"/>
    <w:rsid w:val="00D97AA2"/>
    <w:rsid w:val="00DA0848"/>
    <w:rsid w:val="00DA10B8"/>
    <w:rsid w:val="00DA12DD"/>
    <w:rsid w:val="00DA15D7"/>
    <w:rsid w:val="00DA16BF"/>
    <w:rsid w:val="00DA2A7F"/>
    <w:rsid w:val="00DA31CA"/>
    <w:rsid w:val="00DA4237"/>
    <w:rsid w:val="00DA5307"/>
    <w:rsid w:val="00DA56E0"/>
    <w:rsid w:val="00DA6DAC"/>
    <w:rsid w:val="00DA76CD"/>
    <w:rsid w:val="00DA78CF"/>
    <w:rsid w:val="00DA7BDD"/>
    <w:rsid w:val="00DB0E78"/>
    <w:rsid w:val="00DB12C3"/>
    <w:rsid w:val="00DB17D0"/>
    <w:rsid w:val="00DB1A81"/>
    <w:rsid w:val="00DB2094"/>
    <w:rsid w:val="00DB25AA"/>
    <w:rsid w:val="00DB540D"/>
    <w:rsid w:val="00DB550E"/>
    <w:rsid w:val="00DB5A5C"/>
    <w:rsid w:val="00DB5DBE"/>
    <w:rsid w:val="00DB604A"/>
    <w:rsid w:val="00DB74E0"/>
    <w:rsid w:val="00DB762F"/>
    <w:rsid w:val="00DB7AF3"/>
    <w:rsid w:val="00DC03BC"/>
    <w:rsid w:val="00DC042C"/>
    <w:rsid w:val="00DC0498"/>
    <w:rsid w:val="00DC1739"/>
    <w:rsid w:val="00DC195D"/>
    <w:rsid w:val="00DC241E"/>
    <w:rsid w:val="00DC27A9"/>
    <w:rsid w:val="00DC35FF"/>
    <w:rsid w:val="00DC3731"/>
    <w:rsid w:val="00DC37FF"/>
    <w:rsid w:val="00DC3905"/>
    <w:rsid w:val="00DC4105"/>
    <w:rsid w:val="00DC416E"/>
    <w:rsid w:val="00DC4D39"/>
    <w:rsid w:val="00DC57DA"/>
    <w:rsid w:val="00DC5950"/>
    <w:rsid w:val="00DC5C5D"/>
    <w:rsid w:val="00DC5FAC"/>
    <w:rsid w:val="00DC6807"/>
    <w:rsid w:val="00DC70EE"/>
    <w:rsid w:val="00DC76D7"/>
    <w:rsid w:val="00DD0D61"/>
    <w:rsid w:val="00DD1220"/>
    <w:rsid w:val="00DD1616"/>
    <w:rsid w:val="00DD1C98"/>
    <w:rsid w:val="00DD1D40"/>
    <w:rsid w:val="00DD2244"/>
    <w:rsid w:val="00DD2340"/>
    <w:rsid w:val="00DD2C8A"/>
    <w:rsid w:val="00DD32FE"/>
    <w:rsid w:val="00DD34DE"/>
    <w:rsid w:val="00DD414F"/>
    <w:rsid w:val="00DD505B"/>
    <w:rsid w:val="00DD5752"/>
    <w:rsid w:val="00DD5DB4"/>
    <w:rsid w:val="00DD5F64"/>
    <w:rsid w:val="00DD6A7B"/>
    <w:rsid w:val="00DD7615"/>
    <w:rsid w:val="00DE09E6"/>
    <w:rsid w:val="00DE1018"/>
    <w:rsid w:val="00DE27EF"/>
    <w:rsid w:val="00DE2A59"/>
    <w:rsid w:val="00DE2BDA"/>
    <w:rsid w:val="00DE2DBD"/>
    <w:rsid w:val="00DE33D6"/>
    <w:rsid w:val="00DE398D"/>
    <w:rsid w:val="00DE3A1C"/>
    <w:rsid w:val="00DE4225"/>
    <w:rsid w:val="00DE43A1"/>
    <w:rsid w:val="00DE44D2"/>
    <w:rsid w:val="00DE507D"/>
    <w:rsid w:val="00DE6208"/>
    <w:rsid w:val="00DE73B4"/>
    <w:rsid w:val="00DF0647"/>
    <w:rsid w:val="00DF226A"/>
    <w:rsid w:val="00DF3AA6"/>
    <w:rsid w:val="00DF3C35"/>
    <w:rsid w:val="00DF3EAD"/>
    <w:rsid w:val="00DF4BD0"/>
    <w:rsid w:val="00DF4E81"/>
    <w:rsid w:val="00DF5953"/>
    <w:rsid w:val="00DF5C0C"/>
    <w:rsid w:val="00DF627A"/>
    <w:rsid w:val="00DF6FFF"/>
    <w:rsid w:val="00DF7448"/>
    <w:rsid w:val="00E00634"/>
    <w:rsid w:val="00E02153"/>
    <w:rsid w:val="00E02444"/>
    <w:rsid w:val="00E04471"/>
    <w:rsid w:val="00E04D1A"/>
    <w:rsid w:val="00E06E57"/>
    <w:rsid w:val="00E0761B"/>
    <w:rsid w:val="00E1000E"/>
    <w:rsid w:val="00E105DE"/>
    <w:rsid w:val="00E10610"/>
    <w:rsid w:val="00E11717"/>
    <w:rsid w:val="00E117C7"/>
    <w:rsid w:val="00E13B95"/>
    <w:rsid w:val="00E146B2"/>
    <w:rsid w:val="00E14BAD"/>
    <w:rsid w:val="00E14DDC"/>
    <w:rsid w:val="00E1625D"/>
    <w:rsid w:val="00E16487"/>
    <w:rsid w:val="00E16E02"/>
    <w:rsid w:val="00E173E3"/>
    <w:rsid w:val="00E17881"/>
    <w:rsid w:val="00E17D0F"/>
    <w:rsid w:val="00E20AB5"/>
    <w:rsid w:val="00E218C3"/>
    <w:rsid w:val="00E220DB"/>
    <w:rsid w:val="00E22959"/>
    <w:rsid w:val="00E22F27"/>
    <w:rsid w:val="00E2345A"/>
    <w:rsid w:val="00E23739"/>
    <w:rsid w:val="00E24796"/>
    <w:rsid w:val="00E24A98"/>
    <w:rsid w:val="00E25472"/>
    <w:rsid w:val="00E25783"/>
    <w:rsid w:val="00E25DC2"/>
    <w:rsid w:val="00E260A8"/>
    <w:rsid w:val="00E265DC"/>
    <w:rsid w:val="00E276D2"/>
    <w:rsid w:val="00E3111A"/>
    <w:rsid w:val="00E314BE"/>
    <w:rsid w:val="00E328AC"/>
    <w:rsid w:val="00E3368F"/>
    <w:rsid w:val="00E345EC"/>
    <w:rsid w:val="00E349F9"/>
    <w:rsid w:val="00E34BE1"/>
    <w:rsid w:val="00E34D88"/>
    <w:rsid w:val="00E354BE"/>
    <w:rsid w:val="00E35D0D"/>
    <w:rsid w:val="00E360E5"/>
    <w:rsid w:val="00E36C8D"/>
    <w:rsid w:val="00E37F00"/>
    <w:rsid w:val="00E406A5"/>
    <w:rsid w:val="00E41EF5"/>
    <w:rsid w:val="00E41FBB"/>
    <w:rsid w:val="00E436C1"/>
    <w:rsid w:val="00E43AC9"/>
    <w:rsid w:val="00E43ED6"/>
    <w:rsid w:val="00E441A6"/>
    <w:rsid w:val="00E44CBA"/>
    <w:rsid w:val="00E461F4"/>
    <w:rsid w:val="00E46747"/>
    <w:rsid w:val="00E471D6"/>
    <w:rsid w:val="00E473E0"/>
    <w:rsid w:val="00E476AD"/>
    <w:rsid w:val="00E476CF"/>
    <w:rsid w:val="00E5056C"/>
    <w:rsid w:val="00E52CAF"/>
    <w:rsid w:val="00E537EC"/>
    <w:rsid w:val="00E537FE"/>
    <w:rsid w:val="00E54CCF"/>
    <w:rsid w:val="00E554C5"/>
    <w:rsid w:val="00E55B7B"/>
    <w:rsid w:val="00E571C1"/>
    <w:rsid w:val="00E5772C"/>
    <w:rsid w:val="00E5779A"/>
    <w:rsid w:val="00E57A67"/>
    <w:rsid w:val="00E607E9"/>
    <w:rsid w:val="00E60992"/>
    <w:rsid w:val="00E60F1B"/>
    <w:rsid w:val="00E61A25"/>
    <w:rsid w:val="00E620EF"/>
    <w:rsid w:val="00E626B6"/>
    <w:rsid w:val="00E630D8"/>
    <w:rsid w:val="00E64A65"/>
    <w:rsid w:val="00E666AB"/>
    <w:rsid w:val="00E67852"/>
    <w:rsid w:val="00E67C99"/>
    <w:rsid w:val="00E702D4"/>
    <w:rsid w:val="00E7060B"/>
    <w:rsid w:val="00E71AE0"/>
    <w:rsid w:val="00E7271C"/>
    <w:rsid w:val="00E7276A"/>
    <w:rsid w:val="00E727B3"/>
    <w:rsid w:val="00E729BB"/>
    <w:rsid w:val="00E72EB5"/>
    <w:rsid w:val="00E72FA5"/>
    <w:rsid w:val="00E7430F"/>
    <w:rsid w:val="00E7433F"/>
    <w:rsid w:val="00E74828"/>
    <w:rsid w:val="00E74E42"/>
    <w:rsid w:val="00E75324"/>
    <w:rsid w:val="00E757A5"/>
    <w:rsid w:val="00E7607C"/>
    <w:rsid w:val="00E76B72"/>
    <w:rsid w:val="00E7776E"/>
    <w:rsid w:val="00E77A82"/>
    <w:rsid w:val="00E80EA3"/>
    <w:rsid w:val="00E8179F"/>
    <w:rsid w:val="00E81D60"/>
    <w:rsid w:val="00E82A8B"/>
    <w:rsid w:val="00E83194"/>
    <w:rsid w:val="00E839A4"/>
    <w:rsid w:val="00E83BB1"/>
    <w:rsid w:val="00E8687C"/>
    <w:rsid w:val="00E8709C"/>
    <w:rsid w:val="00E87466"/>
    <w:rsid w:val="00E90DE0"/>
    <w:rsid w:val="00E913AF"/>
    <w:rsid w:val="00E916C3"/>
    <w:rsid w:val="00E9265B"/>
    <w:rsid w:val="00E9281D"/>
    <w:rsid w:val="00E92B3B"/>
    <w:rsid w:val="00E9319A"/>
    <w:rsid w:val="00E934F4"/>
    <w:rsid w:val="00E935A3"/>
    <w:rsid w:val="00E93687"/>
    <w:rsid w:val="00E94C65"/>
    <w:rsid w:val="00E95033"/>
    <w:rsid w:val="00E9513A"/>
    <w:rsid w:val="00E95F92"/>
    <w:rsid w:val="00E965BF"/>
    <w:rsid w:val="00E97174"/>
    <w:rsid w:val="00E97209"/>
    <w:rsid w:val="00E9732B"/>
    <w:rsid w:val="00EA0980"/>
    <w:rsid w:val="00EA0FC3"/>
    <w:rsid w:val="00EA23A6"/>
    <w:rsid w:val="00EA2452"/>
    <w:rsid w:val="00EA29C8"/>
    <w:rsid w:val="00EA2BC0"/>
    <w:rsid w:val="00EA2E42"/>
    <w:rsid w:val="00EA3A66"/>
    <w:rsid w:val="00EA4008"/>
    <w:rsid w:val="00EA4910"/>
    <w:rsid w:val="00EA4D99"/>
    <w:rsid w:val="00EA4EF4"/>
    <w:rsid w:val="00EA54E7"/>
    <w:rsid w:val="00EA5554"/>
    <w:rsid w:val="00EA5AA1"/>
    <w:rsid w:val="00EA65CA"/>
    <w:rsid w:val="00EA6865"/>
    <w:rsid w:val="00EA7449"/>
    <w:rsid w:val="00EA7F2E"/>
    <w:rsid w:val="00EA7F7A"/>
    <w:rsid w:val="00EB1662"/>
    <w:rsid w:val="00EB19B5"/>
    <w:rsid w:val="00EB1F2D"/>
    <w:rsid w:val="00EB2FB7"/>
    <w:rsid w:val="00EB3045"/>
    <w:rsid w:val="00EB33E8"/>
    <w:rsid w:val="00EB3646"/>
    <w:rsid w:val="00EB4163"/>
    <w:rsid w:val="00EB41C8"/>
    <w:rsid w:val="00EB44C5"/>
    <w:rsid w:val="00EB45A4"/>
    <w:rsid w:val="00EB4EB0"/>
    <w:rsid w:val="00EB4F35"/>
    <w:rsid w:val="00EB4F7F"/>
    <w:rsid w:val="00EB553D"/>
    <w:rsid w:val="00EC006C"/>
    <w:rsid w:val="00EC036A"/>
    <w:rsid w:val="00EC0DBB"/>
    <w:rsid w:val="00EC11B5"/>
    <w:rsid w:val="00EC1CE3"/>
    <w:rsid w:val="00EC2238"/>
    <w:rsid w:val="00EC26B7"/>
    <w:rsid w:val="00EC26D7"/>
    <w:rsid w:val="00EC3107"/>
    <w:rsid w:val="00EC40DF"/>
    <w:rsid w:val="00EC4AA9"/>
    <w:rsid w:val="00EC5C57"/>
    <w:rsid w:val="00EC5D9E"/>
    <w:rsid w:val="00EC670D"/>
    <w:rsid w:val="00EC7237"/>
    <w:rsid w:val="00EC7675"/>
    <w:rsid w:val="00ED1F0E"/>
    <w:rsid w:val="00ED3451"/>
    <w:rsid w:val="00ED43BA"/>
    <w:rsid w:val="00ED57D5"/>
    <w:rsid w:val="00ED5F48"/>
    <w:rsid w:val="00ED696B"/>
    <w:rsid w:val="00ED70B7"/>
    <w:rsid w:val="00ED79EA"/>
    <w:rsid w:val="00EE0696"/>
    <w:rsid w:val="00EE091C"/>
    <w:rsid w:val="00EE0B25"/>
    <w:rsid w:val="00EE1C92"/>
    <w:rsid w:val="00EE1DBD"/>
    <w:rsid w:val="00EE1E1F"/>
    <w:rsid w:val="00EE2114"/>
    <w:rsid w:val="00EE28A9"/>
    <w:rsid w:val="00EE2982"/>
    <w:rsid w:val="00EE2CA3"/>
    <w:rsid w:val="00EE3F54"/>
    <w:rsid w:val="00EE56D0"/>
    <w:rsid w:val="00EE5D88"/>
    <w:rsid w:val="00EE61FB"/>
    <w:rsid w:val="00EE680D"/>
    <w:rsid w:val="00EE6A70"/>
    <w:rsid w:val="00EE6C99"/>
    <w:rsid w:val="00EF058A"/>
    <w:rsid w:val="00EF0767"/>
    <w:rsid w:val="00EF10D4"/>
    <w:rsid w:val="00EF142E"/>
    <w:rsid w:val="00EF423A"/>
    <w:rsid w:val="00EF4723"/>
    <w:rsid w:val="00EF4859"/>
    <w:rsid w:val="00EF4BEC"/>
    <w:rsid w:val="00EF54E2"/>
    <w:rsid w:val="00EF5504"/>
    <w:rsid w:val="00EF58B0"/>
    <w:rsid w:val="00EF75E8"/>
    <w:rsid w:val="00F00797"/>
    <w:rsid w:val="00F03175"/>
    <w:rsid w:val="00F032EE"/>
    <w:rsid w:val="00F03BD4"/>
    <w:rsid w:val="00F03F87"/>
    <w:rsid w:val="00F0411F"/>
    <w:rsid w:val="00F050BD"/>
    <w:rsid w:val="00F0524E"/>
    <w:rsid w:val="00F05515"/>
    <w:rsid w:val="00F05745"/>
    <w:rsid w:val="00F05B87"/>
    <w:rsid w:val="00F06ACF"/>
    <w:rsid w:val="00F06AFF"/>
    <w:rsid w:val="00F06EE5"/>
    <w:rsid w:val="00F121EC"/>
    <w:rsid w:val="00F12826"/>
    <w:rsid w:val="00F13660"/>
    <w:rsid w:val="00F137BC"/>
    <w:rsid w:val="00F13FCA"/>
    <w:rsid w:val="00F140D8"/>
    <w:rsid w:val="00F14F7B"/>
    <w:rsid w:val="00F15294"/>
    <w:rsid w:val="00F15519"/>
    <w:rsid w:val="00F157CB"/>
    <w:rsid w:val="00F15868"/>
    <w:rsid w:val="00F16478"/>
    <w:rsid w:val="00F17E9A"/>
    <w:rsid w:val="00F208AD"/>
    <w:rsid w:val="00F2108C"/>
    <w:rsid w:val="00F223FE"/>
    <w:rsid w:val="00F231B9"/>
    <w:rsid w:val="00F2381B"/>
    <w:rsid w:val="00F246C3"/>
    <w:rsid w:val="00F246FF"/>
    <w:rsid w:val="00F24809"/>
    <w:rsid w:val="00F256F2"/>
    <w:rsid w:val="00F25A6F"/>
    <w:rsid w:val="00F27344"/>
    <w:rsid w:val="00F308F1"/>
    <w:rsid w:val="00F30BC7"/>
    <w:rsid w:val="00F3190D"/>
    <w:rsid w:val="00F32319"/>
    <w:rsid w:val="00F32E8C"/>
    <w:rsid w:val="00F333D3"/>
    <w:rsid w:val="00F334F1"/>
    <w:rsid w:val="00F335CA"/>
    <w:rsid w:val="00F33B73"/>
    <w:rsid w:val="00F33B7E"/>
    <w:rsid w:val="00F3493B"/>
    <w:rsid w:val="00F34EA9"/>
    <w:rsid w:val="00F3507C"/>
    <w:rsid w:val="00F350E2"/>
    <w:rsid w:val="00F3514C"/>
    <w:rsid w:val="00F35A0F"/>
    <w:rsid w:val="00F35C43"/>
    <w:rsid w:val="00F35F62"/>
    <w:rsid w:val="00F36862"/>
    <w:rsid w:val="00F36C02"/>
    <w:rsid w:val="00F370E7"/>
    <w:rsid w:val="00F373A1"/>
    <w:rsid w:val="00F376EF"/>
    <w:rsid w:val="00F3786F"/>
    <w:rsid w:val="00F37BFA"/>
    <w:rsid w:val="00F40029"/>
    <w:rsid w:val="00F409B6"/>
    <w:rsid w:val="00F41BFC"/>
    <w:rsid w:val="00F42AFE"/>
    <w:rsid w:val="00F43341"/>
    <w:rsid w:val="00F43EAF"/>
    <w:rsid w:val="00F45255"/>
    <w:rsid w:val="00F45860"/>
    <w:rsid w:val="00F466A1"/>
    <w:rsid w:val="00F471D8"/>
    <w:rsid w:val="00F5057B"/>
    <w:rsid w:val="00F51208"/>
    <w:rsid w:val="00F515C5"/>
    <w:rsid w:val="00F52354"/>
    <w:rsid w:val="00F52FC0"/>
    <w:rsid w:val="00F545DE"/>
    <w:rsid w:val="00F555AE"/>
    <w:rsid w:val="00F55876"/>
    <w:rsid w:val="00F567D0"/>
    <w:rsid w:val="00F5728E"/>
    <w:rsid w:val="00F574EA"/>
    <w:rsid w:val="00F57FCE"/>
    <w:rsid w:val="00F60ACF"/>
    <w:rsid w:val="00F61137"/>
    <w:rsid w:val="00F62424"/>
    <w:rsid w:val="00F628D1"/>
    <w:rsid w:val="00F62AFE"/>
    <w:rsid w:val="00F63045"/>
    <w:rsid w:val="00F6390E"/>
    <w:rsid w:val="00F64431"/>
    <w:rsid w:val="00F64AB1"/>
    <w:rsid w:val="00F65257"/>
    <w:rsid w:val="00F65334"/>
    <w:rsid w:val="00F660CB"/>
    <w:rsid w:val="00F703EA"/>
    <w:rsid w:val="00F711AE"/>
    <w:rsid w:val="00F718B1"/>
    <w:rsid w:val="00F736C6"/>
    <w:rsid w:val="00F73ABC"/>
    <w:rsid w:val="00F74907"/>
    <w:rsid w:val="00F754B4"/>
    <w:rsid w:val="00F7583C"/>
    <w:rsid w:val="00F76115"/>
    <w:rsid w:val="00F76982"/>
    <w:rsid w:val="00F7707A"/>
    <w:rsid w:val="00F77C06"/>
    <w:rsid w:val="00F80461"/>
    <w:rsid w:val="00F80FA8"/>
    <w:rsid w:val="00F81822"/>
    <w:rsid w:val="00F819DC"/>
    <w:rsid w:val="00F820C9"/>
    <w:rsid w:val="00F82E1F"/>
    <w:rsid w:val="00F83686"/>
    <w:rsid w:val="00F8474A"/>
    <w:rsid w:val="00F85CAA"/>
    <w:rsid w:val="00F85EE4"/>
    <w:rsid w:val="00F864ED"/>
    <w:rsid w:val="00F8723F"/>
    <w:rsid w:val="00F87DD4"/>
    <w:rsid w:val="00F914B6"/>
    <w:rsid w:val="00F9169F"/>
    <w:rsid w:val="00F9200A"/>
    <w:rsid w:val="00F92412"/>
    <w:rsid w:val="00F924AE"/>
    <w:rsid w:val="00F92D73"/>
    <w:rsid w:val="00F92EF6"/>
    <w:rsid w:val="00F93857"/>
    <w:rsid w:val="00F93C8A"/>
    <w:rsid w:val="00F93F89"/>
    <w:rsid w:val="00F942AA"/>
    <w:rsid w:val="00F94F30"/>
    <w:rsid w:val="00F956C0"/>
    <w:rsid w:val="00F96550"/>
    <w:rsid w:val="00F96766"/>
    <w:rsid w:val="00F96F54"/>
    <w:rsid w:val="00F96F62"/>
    <w:rsid w:val="00F97486"/>
    <w:rsid w:val="00FA05D5"/>
    <w:rsid w:val="00FA12D1"/>
    <w:rsid w:val="00FA1804"/>
    <w:rsid w:val="00FA26E0"/>
    <w:rsid w:val="00FA2712"/>
    <w:rsid w:val="00FA2D56"/>
    <w:rsid w:val="00FA3501"/>
    <w:rsid w:val="00FA368A"/>
    <w:rsid w:val="00FA3694"/>
    <w:rsid w:val="00FA379B"/>
    <w:rsid w:val="00FA3F2F"/>
    <w:rsid w:val="00FA6118"/>
    <w:rsid w:val="00FA627D"/>
    <w:rsid w:val="00FA6DF5"/>
    <w:rsid w:val="00FB0B18"/>
    <w:rsid w:val="00FB1496"/>
    <w:rsid w:val="00FB2165"/>
    <w:rsid w:val="00FB24A6"/>
    <w:rsid w:val="00FB2A8D"/>
    <w:rsid w:val="00FB2D03"/>
    <w:rsid w:val="00FB33F4"/>
    <w:rsid w:val="00FB4390"/>
    <w:rsid w:val="00FB5933"/>
    <w:rsid w:val="00FB5BBA"/>
    <w:rsid w:val="00FB6147"/>
    <w:rsid w:val="00FB65B0"/>
    <w:rsid w:val="00FB6865"/>
    <w:rsid w:val="00FB6BC4"/>
    <w:rsid w:val="00FB6C2F"/>
    <w:rsid w:val="00FB705E"/>
    <w:rsid w:val="00FB7D9B"/>
    <w:rsid w:val="00FC0E5D"/>
    <w:rsid w:val="00FC147E"/>
    <w:rsid w:val="00FC17FB"/>
    <w:rsid w:val="00FC1AA5"/>
    <w:rsid w:val="00FC299F"/>
    <w:rsid w:val="00FC33D1"/>
    <w:rsid w:val="00FC361C"/>
    <w:rsid w:val="00FC3C27"/>
    <w:rsid w:val="00FC4895"/>
    <w:rsid w:val="00FC4CF9"/>
    <w:rsid w:val="00FC4E21"/>
    <w:rsid w:val="00FC5447"/>
    <w:rsid w:val="00FC67DC"/>
    <w:rsid w:val="00FC727D"/>
    <w:rsid w:val="00FC76D0"/>
    <w:rsid w:val="00FD05A8"/>
    <w:rsid w:val="00FD093E"/>
    <w:rsid w:val="00FD0A47"/>
    <w:rsid w:val="00FD10A8"/>
    <w:rsid w:val="00FD42F2"/>
    <w:rsid w:val="00FD4498"/>
    <w:rsid w:val="00FD45E2"/>
    <w:rsid w:val="00FD490F"/>
    <w:rsid w:val="00FD496E"/>
    <w:rsid w:val="00FD512D"/>
    <w:rsid w:val="00FD5185"/>
    <w:rsid w:val="00FD5F40"/>
    <w:rsid w:val="00FD5F56"/>
    <w:rsid w:val="00FD6C32"/>
    <w:rsid w:val="00FD799B"/>
    <w:rsid w:val="00FE133E"/>
    <w:rsid w:val="00FE164D"/>
    <w:rsid w:val="00FE266A"/>
    <w:rsid w:val="00FE2A9F"/>
    <w:rsid w:val="00FE2FB1"/>
    <w:rsid w:val="00FE3315"/>
    <w:rsid w:val="00FE3A58"/>
    <w:rsid w:val="00FE51BE"/>
    <w:rsid w:val="00FE52D1"/>
    <w:rsid w:val="00FE59E3"/>
    <w:rsid w:val="00FE5D7A"/>
    <w:rsid w:val="00FE5ECA"/>
    <w:rsid w:val="00FE6608"/>
    <w:rsid w:val="00FE66D8"/>
    <w:rsid w:val="00FE6732"/>
    <w:rsid w:val="00FE7452"/>
    <w:rsid w:val="00FE7468"/>
    <w:rsid w:val="00FF0230"/>
    <w:rsid w:val="00FF1B86"/>
    <w:rsid w:val="00FF29B9"/>
    <w:rsid w:val="00FF2D9E"/>
    <w:rsid w:val="00FF2ECF"/>
    <w:rsid w:val="00FF3030"/>
    <w:rsid w:val="00FF3F65"/>
    <w:rsid w:val="00FF4B62"/>
    <w:rsid w:val="00FF5164"/>
    <w:rsid w:val="00FF51A9"/>
    <w:rsid w:val="00FF6F2A"/>
    <w:rsid w:val="00FF7225"/>
    <w:rsid w:val="00FF7617"/>
    <w:rsid w:val="00FF76C7"/>
    <w:rsid w:val="00FF7C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FD08B"/>
  <w15:docId w15:val="{BC76AA2B-FACC-444F-9DEE-9E351594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623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aliases w:val="Footnote,Footnote Text Char1,Footnote Text Char Char,Footnote Text Char1 Char Char,Footnote Text Char Char Char Char Char,Footnote Text Char Char1 Char Char,(NECG) Footnote Text,ALTS FOOTNOTE,AR Footnote Text,Footnote text Char,Car,Char C"/>
    <w:basedOn w:val="Normal"/>
    <w:link w:val="FootnoteTextChar"/>
    <w:uiPriority w:val="99"/>
    <w:unhideWhenUsed/>
    <w:qFormat/>
    <w:rsid w:val="00EF0767"/>
    <w:pPr>
      <w:spacing w:after="0" w:line="240" w:lineRule="auto"/>
    </w:pPr>
    <w:rPr>
      <w:sz w:val="20"/>
      <w:szCs w:val="20"/>
    </w:rPr>
  </w:style>
  <w:style w:type="character" w:customStyle="1" w:styleId="FootnoteTextChar">
    <w:name w:val="Footnote Text Char"/>
    <w:aliases w:val="Footnote Char,Footnote Text Char1 Char,Footnote Text Char Char Char,Footnote Text Char1 Char Char Char,Footnote Text Char Char Char Char Char Char,Footnote Text Char Char1 Char Char Char,(NECG) Footnote Text Char,ALTS FOOTNOTE Char"/>
    <w:basedOn w:val="DefaultParagraphFont"/>
    <w:link w:val="FootnoteText"/>
    <w:uiPriority w:val="99"/>
    <w:qFormat/>
    <w:rsid w:val="00EF0767"/>
    <w:rPr>
      <w:sz w:val="20"/>
      <w:szCs w:val="20"/>
    </w:rPr>
  </w:style>
  <w:style w:type="character" w:styleId="FootnoteReference">
    <w:name w:val="footnote reference"/>
    <w:aliases w:val="Ref,de nota al pie,註腳內容,Footnotes refss,Appel note de bas de page,(NECG) Footnote Reference,fr,Footnote symbol,Style 12,Footnote Reference + Superscript,Footnote Reference in text,Footnote Reference Superscript,o,Style 4,16 Point"/>
    <w:basedOn w:val="DefaultParagraphFont"/>
    <w:uiPriority w:val="99"/>
    <w:unhideWhenUsed/>
    <w:qFormat/>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semiHidden/>
    <w:unhideWhenUsed/>
    <w:rsid w:val="00604F56"/>
    <w:pPr>
      <w:spacing w:line="240" w:lineRule="auto"/>
    </w:pPr>
    <w:rPr>
      <w:sz w:val="24"/>
      <w:szCs w:val="24"/>
    </w:rPr>
  </w:style>
  <w:style w:type="character" w:customStyle="1" w:styleId="CommentTextChar">
    <w:name w:val="Comment Text Char"/>
    <w:basedOn w:val="DefaultParagraphFont"/>
    <w:link w:val="CommentText"/>
    <w:uiPriority w:val="99"/>
    <w:semiHidden/>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6230F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E3B51"/>
    <w:pPr>
      <w:widowControl w:val="0"/>
      <w:autoSpaceDE w:val="0"/>
      <w:autoSpaceDN w:val="0"/>
      <w:adjustRightInd w:val="0"/>
      <w:spacing w:after="0" w:line="240" w:lineRule="auto"/>
      <w:ind w:left="686" w:hanging="566"/>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1"/>
    <w:rsid w:val="001E3B51"/>
    <w:rPr>
      <w:rFonts w:ascii="Arial" w:eastAsiaTheme="minorEastAsia" w:hAnsi="Arial" w:cs="Arial"/>
      <w:sz w:val="24"/>
      <w:szCs w:val="24"/>
      <w:lang w:eastAsia="en-ZA"/>
    </w:rPr>
  </w:style>
  <w:style w:type="paragraph" w:styleId="NoSpacing">
    <w:name w:val="No Spacing"/>
    <w:uiPriority w:val="1"/>
    <w:qFormat/>
    <w:rsid w:val="001005F2"/>
    <w:pPr>
      <w:spacing w:after="0" w:line="240" w:lineRule="auto"/>
    </w:pPr>
  </w:style>
  <w:style w:type="paragraph" w:customStyle="1" w:styleId="1">
    <w:name w:val="1"/>
    <w:basedOn w:val="BodyText"/>
    <w:link w:val="1Char"/>
    <w:uiPriority w:val="99"/>
    <w:qFormat/>
    <w:rsid w:val="00F85EE4"/>
    <w:pPr>
      <w:widowControl/>
      <w:numPr>
        <w:numId w:val="2"/>
      </w:numPr>
      <w:autoSpaceDE/>
      <w:autoSpaceDN/>
      <w:adjustRightInd/>
      <w:spacing w:before="240" w:line="480" w:lineRule="auto"/>
      <w:jc w:val="both"/>
    </w:pPr>
    <w:rPr>
      <w:rFonts w:eastAsiaTheme="minorHAnsi" w:cstheme="minorBidi"/>
      <w:iCs/>
      <w:color w:val="000000"/>
      <w:szCs w:val="22"/>
      <w:lang w:val="en-GB" w:eastAsia="en-US"/>
    </w:rPr>
  </w:style>
  <w:style w:type="character" w:customStyle="1" w:styleId="1Char">
    <w:name w:val="1 Char"/>
    <w:basedOn w:val="DefaultParagraphFont"/>
    <w:link w:val="1"/>
    <w:qFormat/>
    <w:rsid w:val="00F85EE4"/>
    <w:rPr>
      <w:rFonts w:ascii="Arial" w:hAnsi="Arial"/>
      <w:iCs/>
      <w:color w:val="000000"/>
      <w:sz w:val="24"/>
      <w:lang w:val="en-GB"/>
    </w:rPr>
  </w:style>
  <w:style w:type="paragraph" w:customStyle="1" w:styleId="2">
    <w:name w:val="2"/>
    <w:basedOn w:val="1"/>
    <w:link w:val="2Char"/>
    <w:uiPriority w:val="99"/>
    <w:qFormat/>
    <w:rsid w:val="00F85EE4"/>
    <w:pPr>
      <w:numPr>
        <w:ilvl w:val="1"/>
      </w:numPr>
    </w:pPr>
  </w:style>
  <w:style w:type="character" w:customStyle="1" w:styleId="2Char">
    <w:name w:val="2 Char"/>
    <w:basedOn w:val="1Char"/>
    <w:link w:val="2"/>
    <w:rsid w:val="00F85EE4"/>
    <w:rPr>
      <w:rFonts w:ascii="Arial" w:hAnsi="Arial"/>
      <w:iCs/>
      <w:color w:val="000000"/>
      <w:sz w:val="24"/>
      <w:lang w:val="en-GB"/>
    </w:rPr>
  </w:style>
  <w:style w:type="paragraph" w:customStyle="1" w:styleId="3">
    <w:name w:val="3"/>
    <w:basedOn w:val="2"/>
    <w:uiPriority w:val="99"/>
    <w:qFormat/>
    <w:rsid w:val="00F85EE4"/>
    <w:pPr>
      <w:numPr>
        <w:ilvl w:val="2"/>
      </w:numPr>
      <w:tabs>
        <w:tab w:val="clear" w:pos="2552"/>
      </w:tabs>
      <w:ind w:left="3600" w:hanging="360"/>
    </w:pPr>
  </w:style>
  <w:style w:type="paragraph" w:customStyle="1" w:styleId="4">
    <w:name w:val="4"/>
    <w:basedOn w:val="2"/>
    <w:uiPriority w:val="99"/>
    <w:qFormat/>
    <w:rsid w:val="00F85EE4"/>
    <w:pPr>
      <w:numPr>
        <w:ilvl w:val="3"/>
      </w:numPr>
      <w:tabs>
        <w:tab w:val="clear" w:pos="3062"/>
      </w:tabs>
      <w:ind w:left="4320" w:hanging="360"/>
    </w:pPr>
    <w:rPr>
      <w:iCs w:val="0"/>
    </w:rPr>
  </w:style>
  <w:style w:type="paragraph" w:customStyle="1" w:styleId="5">
    <w:name w:val="5"/>
    <w:basedOn w:val="4"/>
    <w:uiPriority w:val="99"/>
    <w:qFormat/>
    <w:rsid w:val="00F85EE4"/>
    <w:pPr>
      <w:numPr>
        <w:ilvl w:val="4"/>
      </w:numPr>
      <w:tabs>
        <w:tab w:val="clear" w:pos="3515"/>
      </w:tabs>
      <w:ind w:left="5040" w:hanging="360"/>
    </w:pPr>
    <w:rPr>
      <w:iCs/>
      <w:szCs w:val="16"/>
      <w:lang w:eastAsia="en-ZA"/>
    </w:rPr>
  </w:style>
  <w:style w:type="paragraph" w:customStyle="1" w:styleId="JUDGMENTNUMBERED">
    <w:name w:val="JUDGMENT NUMBERED"/>
    <w:basedOn w:val="Normal"/>
    <w:next w:val="Normal"/>
    <w:link w:val="JUDGMENTNUMBEREDChar"/>
    <w:qFormat/>
    <w:rsid w:val="00DE4225"/>
    <w:pPr>
      <w:numPr>
        <w:numId w:val="7"/>
      </w:numPr>
      <w:spacing w:after="0" w:line="360" w:lineRule="auto"/>
      <w:jc w:val="both"/>
    </w:pPr>
    <w:rPr>
      <w:rFonts w:ascii="Times New Roman" w:eastAsia="Times New Roman" w:hAnsi="Times New Roman" w:cs="Times New Roman"/>
      <w:sz w:val="26"/>
    </w:rPr>
  </w:style>
  <w:style w:type="character" w:customStyle="1" w:styleId="JUDGMENTNUMBEREDChar">
    <w:name w:val="JUDGMENT NUMBERED Char"/>
    <w:basedOn w:val="DefaultParagraphFont"/>
    <w:link w:val="JUDGMENTNUMBERED"/>
    <w:locked/>
    <w:rsid w:val="00DE4225"/>
    <w:rPr>
      <w:rFonts w:ascii="Times New Roman" w:eastAsia="Times New Roman" w:hAnsi="Times New Roman" w:cs="Times New Roman"/>
      <w:sz w:val="26"/>
    </w:rPr>
  </w:style>
  <w:style w:type="paragraph" w:customStyle="1" w:styleId="QUOTATION">
    <w:name w:val="QUOTATION"/>
    <w:basedOn w:val="Normal"/>
    <w:next w:val="Normal"/>
    <w:qFormat/>
    <w:rsid w:val="00DE4225"/>
    <w:pPr>
      <w:spacing w:after="180" w:line="360" w:lineRule="auto"/>
      <w:ind w:left="720" w:right="720"/>
      <w:jc w:val="both"/>
    </w:pPr>
    <w:rPr>
      <w:rFonts w:ascii="Times New Roman" w:eastAsia="Times New Roman" w:hAnsi="Times New Roman" w:cs="Times New Roman"/>
    </w:rPr>
  </w:style>
  <w:style w:type="character" w:styleId="Emphasis">
    <w:name w:val="Emphasis"/>
    <w:basedOn w:val="DefaultParagraphFont"/>
    <w:uiPriority w:val="20"/>
    <w:qFormat/>
    <w:rsid w:val="00435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529988">
      <w:bodyDiv w:val="1"/>
      <w:marLeft w:val="0"/>
      <w:marRight w:val="0"/>
      <w:marTop w:val="0"/>
      <w:marBottom w:val="0"/>
      <w:divBdr>
        <w:top w:val="none" w:sz="0" w:space="0" w:color="auto"/>
        <w:left w:val="none" w:sz="0" w:space="0" w:color="auto"/>
        <w:bottom w:val="none" w:sz="0" w:space="0" w:color="auto"/>
        <w:right w:val="none" w:sz="0" w:space="0" w:color="auto"/>
      </w:divBdr>
    </w:div>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362511950">
      <w:bodyDiv w:val="1"/>
      <w:marLeft w:val="0"/>
      <w:marRight w:val="0"/>
      <w:marTop w:val="0"/>
      <w:marBottom w:val="0"/>
      <w:divBdr>
        <w:top w:val="none" w:sz="0" w:space="0" w:color="auto"/>
        <w:left w:val="none" w:sz="0" w:space="0" w:color="auto"/>
        <w:bottom w:val="none" w:sz="0" w:space="0" w:color="auto"/>
        <w:right w:val="none" w:sz="0" w:space="0" w:color="auto"/>
      </w:divBdr>
    </w:div>
    <w:div w:id="1397625939">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671178016">
      <w:bodyDiv w:val="1"/>
      <w:marLeft w:val="0"/>
      <w:marRight w:val="0"/>
      <w:marTop w:val="0"/>
      <w:marBottom w:val="0"/>
      <w:divBdr>
        <w:top w:val="none" w:sz="0" w:space="0" w:color="auto"/>
        <w:left w:val="none" w:sz="0" w:space="0" w:color="auto"/>
        <w:bottom w:val="none" w:sz="0" w:space="0" w:color="auto"/>
        <w:right w:val="none" w:sz="0" w:space="0" w:color="auto"/>
      </w:divBdr>
    </w:div>
    <w:div w:id="1723479864">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098210073">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26D9-21A6-4D01-972E-E4023F86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5303</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sathish sarshan  mohan</cp:lastModifiedBy>
  <cp:revision>5</cp:revision>
  <cp:lastPrinted>2024-04-16T09:54:00Z</cp:lastPrinted>
  <dcterms:created xsi:type="dcterms:W3CDTF">2024-04-24T10:12:00Z</dcterms:created>
  <dcterms:modified xsi:type="dcterms:W3CDTF">2024-04-26T18:53:00Z</dcterms:modified>
</cp:coreProperties>
</file>