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5304A" w14:textId="77777777" w:rsidR="0082127F" w:rsidRPr="007B7F59" w:rsidRDefault="0082127F" w:rsidP="0082127F">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7F9A5DA5" w14:textId="77777777" w:rsidR="0082127F" w:rsidRPr="007B7F59" w:rsidRDefault="0082127F" w:rsidP="0082127F">
      <w:pPr>
        <w:tabs>
          <w:tab w:val="left" w:pos="2342"/>
          <w:tab w:val="center" w:pos="4513"/>
        </w:tabs>
        <w:spacing w:after="0" w:line="240" w:lineRule="auto"/>
        <w:ind w:left="0"/>
        <w:jc w:val="center"/>
        <w:outlineLvl w:val="0"/>
        <w:rPr>
          <w:rFonts w:eastAsia="Times New Roman" w:cs="Arial"/>
          <w:b/>
          <w:noProof/>
          <w:szCs w:val="24"/>
          <w:lang w:val="en-ZA" w:eastAsia="en-ZA"/>
        </w:rPr>
      </w:pPr>
    </w:p>
    <w:p w14:paraId="6007902E" w14:textId="77777777" w:rsidR="0082127F" w:rsidRPr="007B7F59" w:rsidRDefault="0082127F" w:rsidP="0082127F">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36EC072" wp14:editId="7AD9BF2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D331DB0" w14:textId="77777777" w:rsidR="0082127F" w:rsidRPr="007B7F59" w:rsidRDefault="0082127F" w:rsidP="0082127F">
      <w:pPr>
        <w:spacing w:after="0" w:line="240" w:lineRule="auto"/>
        <w:ind w:left="0"/>
        <w:jc w:val="center"/>
        <w:outlineLvl w:val="0"/>
        <w:rPr>
          <w:rFonts w:eastAsia="Times New Roman" w:cs="Arial"/>
          <w:b/>
          <w:szCs w:val="24"/>
          <w:lang w:val="en-ZA"/>
        </w:rPr>
      </w:pPr>
    </w:p>
    <w:p w14:paraId="4D06AEC5" w14:textId="77777777" w:rsidR="0082127F" w:rsidRPr="007B7F59" w:rsidRDefault="0082127F" w:rsidP="0082127F">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46BA07F" w14:textId="77777777" w:rsidR="0082127F" w:rsidRPr="007B7F59" w:rsidRDefault="0082127F" w:rsidP="0082127F">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FF8F54F" w14:textId="77777777" w:rsidR="0082127F" w:rsidRPr="007B7F59" w:rsidRDefault="0082127F" w:rsidP="0082127F">
      <w:pPr>
        <w:spacing w:after="0" w:line="240" w:lineRule="auto"/>
        <w:ind w:left="0"/>
        <w:rPr>
          <w:rFonts w:eastAsia="Times New Roman" w:cs="Arial"/>
          <w:szCs w:val="24"/>
          <w:lang w:val="en-ZA"/>
        </w:rPr>
      </w:pPr>
    </w:p>
    <w:p w14:paraId="0CE7DB5A" w14:textId="77777777" w:rsidR="0082127F" w:rsidRPr="007B7F59" w:rsidRDefault="0082127F" w:rsidP="0082127F">
      <w:pPr>
        <w:spacing w:after="0" w:line="240" w:lineRule="auto"/>
        <w:ind w:left="0"/>
        <w:rPr>
          <w:rFonts w:eastAsia="Times New Roman" w:cs="Arial"/>
          <w:szCs w:val="24"/>
          <w:lang w:val="en-ZA"/>
        </w:rPr>
      </w:pPr>
    </w:p>
    <w:p w14:paraId="35D6C4B7" w14:textId="77777777" w:rsidR="0082127F" w:rsidRPr="007B7F59" w:rsidRDefault="0082127F" w:rsidP="0082127F">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Pr>
          <w:rFonts w:eastAsia="Times New Roman" w:cs="Arial"/>
          <w:bCs/>
          <w:szCs w:val="24"/>
          <w:lang w:val="en-ZA"/>
        </w:rPr>
        <w:t xml:space="preserve"> 3160/2019</w:t>
      </w:r>
    </w:p>
    <w:p w14:paraId="0B458317" w14:textId="77777777" w:rsidR="0082127F" w:rsidRPr="007B7F59" w:rsidRDefault="0082127F" w:rsidP="0082127F">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0E8686F2" wp14:editId="59F3B4AD">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F7DB7AA" w14:textId="47F0AEF4" w:rsidR="0082127F" w:rsidRPr="003B746C" w:rsidRDefault="00D41128" w:rsidP="00D41128">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82127F" w:rsidRPr="003B746C">
                              <w:rPr>
                                <w:rFonts w:cs="Arial"/>
                                <w:sz w:val="18"/>
                                <w:szCs w:val="20"/>
                              </w:rPr>
                              <w:t xml:space="preserve">REPORTABLE: </w:t>
                            </w:r>
                            <w:r w:rsidR="0082127F" w:rsidRPr="003B746C">
                              <w:rPr>
                                <w:rFonts w:cs="Arial"/>
                                <w:sz w:val="18"/>
                                <w:szCs w:val="20"/>
                                <w:highlight w:val="yellow"/>
                              </w:rPr>
                              <w:t>YES / NO</w:t>
                            </w:r>
                          </w:p>
                          <w:p w14:paraId="74FBE6B9" w14:textId="13E80ABD" w:rsidR="0082127F" w:rsidRPr="003B746C" w:rsidRDefault="00D41128" w:rsidP="00D41128">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82127F" w:rsidRPr="003B746C">
                              <w:rPr>
                                <w:rFonts w:cs="Arial"/>
                                <w:sz w:val="18"/>
                                <w:szCs w:val="20"/>
                              </w:rPr>
                              <w:t xml:space="preserve">OF INTEREST TO OTHER JUDGES: </w:t>
                            </w:r>
                            <w:r w:rsidR="0082127F" w:rsidRPr="003B746C">
                              <w:rPr>
                                <w:rFonts w:cs="Arial"/>
                                <w:sz w:val="18"/>
                                <w:szCs w:val="20"/>
                                <w:highlight w:val="yellow"/>
                              </w:rPr>
                              <w:t>YES/NO</w:t>
                            </w:r>
                          </w:p>
                          <w:p w14:paraId="7ECF429C" w14:textId="1404B6DD" w:rsidR="0082127F" w:rsidRDefault="00D41128" w:rsidP="00D41128">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82127F" w:rsidRPr="003B746C">
                              <w:rPr>
                                <w:rFonts w:cs="Arial"/>
                                <w:sz w:val="18"/>
                                <w:szCs w:val="20"/>
                              </w:rPr>
                              <w:t xml:space="preserve">REVISED: </w:t>
                            </w:r>
                            <w:r w:rsidR="0082127F" w:rsidRPr="003B746C">
                              <w:rPr>
                                <w:rFonts w:cs="Arial"/>
                                <w:sz w:val="18"/>
                                <w:szCs w:val="20"/>
                                <w:highlight w:val="yellow"/>
                              </w:rPr>
                              <w:t>YES/NO</w:t>
                            </w:r>
                          </w:p>
                          <w:p w14:paraId="703B612A" w14:textId="77777777" w:rsidR="0082127F" w:rsidRPr="003B746C" w:rsidRDefault="0082127F" w:rsidP="0082127F">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310B8A42" w14:textId="77777777" w:rsidR="0082127F" w:rsidRPr="003B746C" w:rsidRDefault="0082127F" w:rsidP="0082127F">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686F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5F7DB7AA" w14:textId="47F0AEF4" w:rsidR="0082127F" w:rsidRPr="003B746C" w:rsidRDefault="00D41128" w:rsidP="00D41128">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82127F" w:rsidRPr="003B746C">
                        <w:rPr>
                          <w:rFonts w:cs="Arial"/>
                          <w:sz w:val="18"/>
                          <w:szCs w:val="20"/>
                        </w:rPr>
                        <w:t xml:space="preserve">REPORTABLE: </w:t>
                      </w:r>
                      <w:r w:rsidR="0082127F" w:rsidRPr="003B746C">
                        <w:rPr>
                          <w:rFonts w:cs="Arial"/>
                          <w:sz w:val="18"/>
                          <w:szCs w:val="20"/>
                          <w:highlight w:val="yellow"/>
                        </w:rPr>
                        <w:t>YES / NO</w:t>
                      </w:r>
                    </w:p>
                    <w:p w14:paraId="74FBE6B9" w14:textId="13E80ABD" w:rsidR="0082127F" w:rsidRPr="003B746C" w:rsidRDefault="00D41128" w:rsidP="00D41128">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82127F" w:rsidRPr="003B746C">
                        <w:rPr>
                          <w:rFonts w:cs="Arial"/>
                          <w:sz w:val="18"/>
                          <w:szCs w:val="20"/>
                        </w:rPr>
                        <w:t xml:space="preserve">OF INTEREST TO OTHER JUDGES: </w:t>
                      </w:r>
                      <w:r w:rsidR="0082127F" w:rsidRPr="003B746C">
                        <w:rPr>
                          <w:rFonts w:cs="Arial"/>
                          <w:sz w:val="18"/>
                          <w:szCs w:val="20"/>
                          <w:highlight w:val="yellow"/>
                        </w:rPr>
                        <w:t>YES/NO</w:t>
                      </w:r>
                    </w:p>
                    <w:p w14:paraId="7ECF429C" w14:textId="1404B6DD" w:rsidR="0082127F" w:rsidRDefault="00D41128" w:rsidP="00D41128">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82127F" w:rsidRPr="003B746C">
                        <w:rPr>
                          <w:rFonts w:cs="Arial"/>
                          <w:sz w:val="18"/>
                          <w:szCs w:val="20"/>
                        </w:rPr>
                        <w:t xml:space="preserve">REVISED: </w:t>
                      </w:r>
                      <w:r w:rsidR="0082127F" w:rsidRPr="003B746C">
                        <w:rPr>
                          <w:rFonts w:cs="Arial"/>
                          <w:sz w:val="18"/>
                          <w:szCs w:val="20"/>
                          <w:highlight w:val="yellow"/>
                        </w:rPr>
                        <w:t>YES/NO</w:t>
                      </w:r>
                    </w:p>
                    <w:p w14:paraId="703B612A" w14:textId="77777777" w:rsidR="0082127F" w:rsidRPr="003B746C" w:rsidRDefault="0082127F" w:rsidP="0082127F">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310B8A42" w14:textId="77777777" w:rsidR="0082127F" w:rsidRPr="003B746C" w:rsidRDefault="0082127F" w:rsidP="0082127F">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04C2BE55" w14:textId="77777777" w:rsidR="0082127F" w:rsidRPr="007B7F59" w:rsidRDefault="0082127F" w:rsidP="0082127F">
      <w:pPr>
        <w:tabs>
          <w:tab w:val="left" w:pos="8998"/>
        </w:tabs>
        <w:spacing w:after="0" w:line="240" w:lineRule="auto"/>
        <w:ind w:left="0"/>
        <w:rPr>
          <w:rFonts w:eastAsia="Times New Roman" w:cs="Arial"/>
          <w:szCs w:val="24"/>
          <w:lang w:val="en-ZA"/>
        </w:rPr>
      </w:pPr>
    </w:p>
    <w:p w14:paraId="3E0C8677" w14:textId="77777777" w:rsidR="0082127F" w:rsidRPr="007B7F59" w:rsidRDefault="0082127F" w:rsidP="0082127F">
      <w:pPr>
        <w:tabs>
          <w:tab w:val="left" w:pos="8998"/>
        </w:tabs>
        <w:spacing w:after="0" w:line="240" w:lineRule="auto"/>
        <w:ind w:left="0"/>
        <w:rPr>
          <w:rFonts w:eastAsia="Times New Roman" w:cs="Arial"/>
          <w:szCs w:val="24"/>
          <w:lang w:val="en-ZA"/>
        </w:rPr>
      </w:pPr>
    </w:p>
    <w:p w14:paraId="018F56EE" w14:textId="77777777" w:rsidR="0082127F" w:rsidRPr="007B7F59" w:rsidRDefault="0082127F" w:rsidP="0082127F">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30697D0" w14:textId="77777777" w:rsidR="0082127F" w:rsidRPr="007B7F59" w:rsidRDefault="0082127F" w:rsidP="0082127F">
      <w:pPr>
        <w:tabs>
          <w:tab w:val="right" w:pos="9029"/>
        </w:tabs>
        <w:spacing w:after="0" w:line="240" w:lineRule="auto"/>
        <w:ind w:left="0"/>
        <w:rPr>
          <w:rFonts w:eastAsia="Times New Roman" w:cs="Arial"/>
          <w:szCs w:val="24"/>
          <w:lang w:val="en-ZA"/>
        </w:rPr>
      </w:pPr>
    </w:p>
    <w:p w14:paraId="5EFAFEF9" w14:textId="77777777" w:rsidR="0082127F" w:rsidRPr="007B7F59" w:rsidRDefault="0082127F" w:rsidP="0082127F">
      <w:pPr>
        <w:tabs>
          <w:tab w:val="right" w:pos="9029"/>
        </w:tabs>
        <w:spacing w:after="0" w:line="240" w:lineRule="auto"/>
        <w:ind w:left="0"/>
        <w:rPr>
          <w:rFonts w:eastAsia="Times New Roman" w:cs="Arial"/>
          <w:szCs w:val="24"/>
          <w:lang w:val="en-ZA"/>
        </w:rPr>
      </w:pPr>
    </w:p>
    <w:p w14:paraId="5E1477F0" w14:textId="77777777" w:rsidR="0082127F" w:rsidRPr="007B7F59" w:rsidRDefault="0082127F" w:rsidP="0082127F">
      <w:pPr>
        <w:tabs>
          <w:tab w:val="right" w:pos="9029"/>
        </w:tabs>
        <w:spacing w:after="0" w:line="240" w:lineRule="auto"/>
        <w:ind w:left="0"/>
        <w:contextualSpacing/>
        <w:rPr>
          <w:rFonts w:eastAsia="Times New Roman" w:cs="Arial"/>
          <w:b/>
          <w:szCs w:val="24"/>
          <w:lang w:val="en-ZA"/>
        </w:rPr>
      </w:pPr>
    </w:p>
    <w:p w14:paraId="524A1817" w14:textId="77777777" w:rsidR="0082127F" w:rsidRPr="007B7F59" w:rsidRDefault="0082127F" w:rsidP="0082127F">
      <w:pPr>
        <w:tabs>
          <w:tab w:val="right" w:pos="9029"/>
        </w:tabs>
        <w:spacing w:after="0" w:line="240" w:lineRule="auto"/>
        <w:ind w:left="0"/>
        <w:contextualSpacing/>
        <w:rPr>
          <w:rFonts w:eastAsia="Times New Roman" w:cs="Arial"/>
          <w:b/>
          <w:szCs w:val="24"/>
          <w:lang w:val="en-ZA"/>
        </w:rPr>
      </w:pPr>
    </w:p>
    <w:p w14:paraId="7F8B0564"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35AC1C5" w14:textId="77777777" w:rsidR="0082127F" w:rsidRPr="007B7F59" w:rsidRDefault="0082127F" w:rsidP="0082127F">
      <w:pPr>
        <w:tabs>
          <w:tab w:val="right" w:pos="9029"/>
        </w:tabs>
        <w:spacing w:after="0" w:line="240" w:lineRule="auto"/>
        <w:ind w:left="0"/>
        <w:contextualSpacing/>
        <w:rPr>
          <w:rFonts w:eastAsia="Times New Roman" w:cs="Arial"/>
          <w:b/>
          <w:szCs w:val="24"/>
          <w:lang w:val="en-ZA"/>
        </w:rPr>
      </w:pPr>
    </w:p>
    <w:p w14:paraId="1BC86089" w14:textId="77777777" w:rsidR="0082127F" w:rsidRPr="007B7F59" w:rsidRDefault="0082127F" w:rsidP="0082127F">
      <w:pPr>
        <w:tabs>
          <w:tab w:val="right" w:pos="9029"/>
        </w:tabs>
        <w:spacing w:after="0" w:line="240" w:lineRule="auto"/>
        <w:ind w:left="0"/>
        <w:contextualSpacing/>
        <w:rPr>
          <w:rFonts w:eastAsia="Times New Roman" w:cs="Arial"/>
          <w:b/>
          <w:szCs w:val="24"/>
          <w:lang w:val="en-ZA"/>
        </w:rPr>
      </w:pPr>
    </w:p>
    <w:p w14:paraId="712C238F"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VAN SCHALKWYK, M A</w:t>
      </w:r>
      <w:r w:rsidRPr="007B7F59">
        <w:rPr>
          <w:rFonts w:eastAsia="Times New Roman" w:cs="Arial"/>
          <w:b/>
          <w:szCs w:val="24"/>
          <w:lang w:val="en-ZA"/>
        </w:rPr>
        <w:tab/>
      </w:r>
      <w:r>
        <w:rPr>
          <w:rFonts w:eastAsia="Times New Roman" w:cs="Arial"/>
          <w:szCs w:val="24"/>
          <w:lang w:val="en-ZA"/>
        </w:rPr>
        <w:t>Plaintiff</w:t>
      </w:r>
    </w:p>
    <w:p w14:paraId="455D2334"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p>
    <w:p w14:paraId="211C5E48"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5859A235"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p>
    <w:p w14:paraId="01B0B1FC" w14:textId="77777777" w:rsidR="0082127F" w:rsidRPr="007B7F59" w:rsidRDefault="0082127F" w:rsidP="0082127F">
      <w:pPr>
        <w:tabs>
          <w:tab w:val="right" w:pos="9029"/>
        </w:tabs>
        <w:spacing w:after="0" w:line="240" w:lineRule="auto"/>
        <w:ind w:left="0"/>
        <w:contextualSpacing/>
        <w:rPr>
          <w:rFonts w:eastAsia="Times New Roman" w:cs="Arial"/>
          <w:szCs w:val="24"/>
          <w:lang w:val="en-ZA"/>
        </w:rPr>
      </w:pPr>
      <w:r>
        <w:rPr>
          <w:rFonts w:cs="Arial"/>
          <w:b/>
          <w:szCs w:val="24"/>
        </w:rPr>
        <w:t>ROAD ACCIDENT FUND</w:t>
      </w:r>
      <w:r w:rsidRPr="007B7F59">
        <w:rPr>
          <w:rFonts w:cs="Arial"/>
          <w:b/>
          <w:szCs w:val="24"/>
          <w:lang w:val="en-ZA"/>
        </w:rPr>
        <w:tab/>
      </w:r>
      <w:r>
        <w:rPr>
          <w:rFonts w:eastAsia="Times New Roman" w:cs="Arial"/>
          <w:szCs w:val="24"/>
          <w:lang w:val="en-ZA"/>
        </w:rPr>
        <w:t>Defendant</w:t>
      </w:r>
    </w:p>
    <w:p w14:paraId="72A8C525" w14:textId="77777777" w:rsidR="0082127F" w:rsidRPr="007B7F59" w:rsidRDefault="0082127F" w:rsidP="0082127F">
      <w:pPr>
        <w:pBdr>
          <w:bottom w:val="single" w:sz="12" w:space="1" w:color="auto"/>
        </w:pBdr>
        <w:spacing w:after="0" w:line="240" w:lineRule="auto"/>
        <w:ind w:left="0"/>
        <w:jc w:val="left"/>
        <w:rPr>
          <w:rFonts w:cs="Arial"/>
          <w:b/>
          <w:szCs w:val="24"/>
          <w:lang w:val="en-ZA"/>
        </w:rPr>
      </w:pPr>
    </w:p>
    <w:p w14:paraId="4FA009EA" w14:textId="77777777" w:rsidR="0082127F" w:rsidRPr="007B7F59" w:rsidRDefault="0082127F" w:rsidP="0082127F">
      <w:pPr>
        <w:spacing w:after="0" w:line="240" w:lineRule="auto"/>
        <w:ind w:left="1440" w:hanging="1440"/>
        <w:jc w:val="left"/>
        <w:rPr>
          <w:rFonts w:cs="Arial"/>
          <w:b/>
          <w:szCs w:val="24"/>
        </w:rPr>
      </w:pPr>
    </w:p>
    <w:p w14:paraId="49A92EF3" w14:textId="77777777" w:rsidR="0082127F" w:rsidRPr="0082127F" w:rsidRDefault="0082127F" w:rsidP="0082127F">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A7AEB0D" w14:textId="77777777" w:rsidR="0082127F" w:rsidRPr="0082127F" w:rsidRDefault="0082127F" w:rsidP="0082127F">
      <w:pPr>
        <w:spacing w:after="0" w:line="480" w:lineRule="auto"/>
        <w:ind w:left="0"/>
        <w:jc w:val="left"/>
        <w:rPr>
          <w:rFonts w:eastAsia="Times New Roman" w:cs="Arial"/>
          <w:szCs w:val="24"/>
        </w:rPr>
      </w:pPr>
      <w:r w:rsidRPr="0082127F">
        <w:rPr>
          <w:rFonts w:eastAsia="Times New Roman" w:cs="Arial"/>
          <w:szCs w:val="24"/>
        </w:rPr>
        <w:t xml:space="preserve">SAINT AJ </w:t>
      </w:r>
    </w:p>
    <w:p w14:paraId="58985C90" w14:textId="77777777" w:rsidR="0082127F" w:rsidRPr="0082127F" w:rsidRDefault="0082127F" w:rsidP="0082127F">
      <w:pPr>
        <w:spacing w:after="0" w:line="480" w:lineRule="auto"/>
        <w:ind w:left="0"/>
        <w:jc w:val="left"/>
        <w:rPr>
          <w:rFonts w:eastAsia="Times New Roman" w:cs="Arial"/>
          <w:i/>
          <w:szCs w:val="24"/>
        </w:rPr>
      </w:pPr>
      <w:r w:rsidRPr="0082127F">
        <w:rPr>
          <w:rFonts w:eastAsia="Times New Roman" w:cs="Arial"/>
          <w:i/>
          <w:szCs w:val="24"/>
        </w:rPr>
        <w:t xml:space="preserve">Introduction </w:t>
      </w:r>
    </w:p>
    <w:p w14:paraId="6823F07A" w14:textId="0B3F3C9B"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w:t>
      </w:r>
      <w:r w:rsidRPr="0082127F">
        <w:rPr>
          <w:rFonts w:cs="Arial"/>
          <w:szCs w:val="24"/>
          <w:lang w:val="en-ZA" w:eastAsia="en-ZA"/>
        </w:rPr>
        <w:tab/>
      </w:r>
      <w:r w:rsidR="0082127F" w:rsidRPr="0082127F">
        <w:rPr>
          <w:rFonts w:cs="Arial"/>
          <w:szCs w:val="24"/>
          <w:lang w:val="en-ZA" w:eastAsia="en-ZA"/>
        </w:rPr>
        <w:t>What</w:t>
      </w:r>
      <w:r w:rsidR="0082127F">
        <w:rPr>
          <w:rFonts w:cs="Arial"/>
          <w:szCs w:val="24"/>
          <w:lang w:val="en-ZA" w:eastAsia="en-ZA"/>
        </w:rPr>
        <w:t xml:space="preserve"> follows are the reasons for my</w:t>
      </w:r>
      <w:r w:rsidR="0082127F" w:rsidRPr="0082127F">
        <w:rPr>
          <w:rFonts w:cs="Arial"/>
          <w:szCs w:val="24"/>
          <w:lang w:val="en-ZA" w:eastAsia="en-ZA"/>
        </w:rPr>
        <w:t xml:space="preserve"> judgement handed down on 6 February 2024.</w:t>
      </w:r>
    </w:p>
    <w:p w14:paraId="45CD754D" w14:textId="77777777" w:rsidR="0082127F" w:rsidRPr="0082127F" w:rsidRDefault="0082127F" w:rsidP="0082127F">
      <w:pPr>
        <w:spacing w:after="0" w:line="480" w:lineRule="auto"/>
        <w:ind w:left="720"/>
        <w:contextualSpacing/>
        <w:jc w:val="left"/>
        <w:rPr>
          <w:rFonts w:cs="Arial"/>
          <w:szCs w:val="24"/>
          <w:lang w:val="en-ZA" w:eastAsia="en-ZA"/>
        </w:rPr>
      </w:pPr>
    </w:p>
    <w:p w14:paraId="7619E3E9" w14:textId="0355BCF9"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w:t>
      </w:r>
      <w:r w:rsidRPr="0082127F">
        <w:rPr>
          <w:rFonts w:cs="Arial"/>
          <w:szCs w:val="24"/>
          <w:lang w:val="en-ZA" w:eastAsia="en-ZA"/>
        </w:rPr>
        <w:tab/>
      </w:r>
      <w:r w:rsidR="0082127F" w:rsidRPr="0082127F">
        <w:rPr>
          <w:rFonts w:cs="Arial"/>
          <w:szCs w:val="24"/>
          <w:lang w:val="en-ZA" w:eastAsia="en-ZA"/>
        </w:rPr>
        <w:t xml:space="preserve">The matter served before me unopposed, the Defendant’s defence having been struck on 24 February 2022. This notwithstanding, Mr </w:t>
      </w:r>
      <w:proofErr w:type="spellStart"/>
      <w:r w:rsidR="0082127F" w:rsidRPr="0082127F">
        <w:rPr>
          <w:rFonts w:cs="Arial"/>
          <w:szCs w:val="24"/>
          <w:lang w:val="en-ZA" w:eastAsia="en-ZA"/>
        </w:rPr>
        <w:t>Klaas</w:t>
      </w:r>
      <w:proofErr w:type="spellEnd"/>
      <w:r w:rsidR="0082127F" w:rsidRPr="0082127F">
        <w:rPr>
          <w:rFonts w:cs="Arial"/>
          <w:szCs w:val="24"/>
          <w:lang w:val="en-ZA" w:eastAsia="en-ZA"/>
        </w:rPr>
        <w:t xml:space="preserve"> from the </w:t>
      </w:r>
      <w:r w:rsidR="0082127F" w:rsidRPr="0082127F">
        <w:rPr>
          <w:rFonts w:cs="Arial"/>
          <w:szCs w:val="24"/>
          <w:lang w:val="en-ZA" w:eastAsia="en-ZA"/>
        </w:rPr>
        <w:lastRenderedPageBreak/>
        <w:t>offices of the state attorney was permitted to make submissions on behalf of the Defendant.</w:t>
      </w:r>
    </w:p>
    <w:p w14:paraId="5A4952C9" w14:textId="77777777" w:rsidR="0082127F" w:rsidRPr="0082127F" w:rsidRDefault="0082127F" w:rsidP="0082127F">
      <w:pPr>
        <w:spacing w:after="0" w:line="480" w:lineRule="auto"/>
        <w:ind w:left="0"/>
        <w:jc w:val="left"/>
        <w:rPr>
          <w:rFonts w:cs="Arial"/>
          <w:szCs w:val="24"/>
          <w:lang w:val="en-ZA" w:eastAsia="en-ZA"/>
        </w:rPr>
      </w:pPr>
    </w:p>
    <w:p w14:paraId="49F9CDA6" w14:textId="7242AF8E" w:rsidR="0082127F" w:rsidRDefault="00D41128" w:rsidP="00D41128">
      <w:pPr>
        <w:spacing w:after="0" w:line="480" w:lineRule="auto"/>
        <w:ind w:left="720" w:hanging="360"/>
        <w:contextualSpacing/>
        <w:jc w:val="left"/>
        <w:rPr>
          <w:rFonts w:cs="Arial"/>
          <w:szCs w:val="24"/>
          <w:lang w:val="en-ZA" w:eastAsia="en-ZA"/>
        </w:rPr>
      </w:pPr>
      <w:r>
        <w:rPr>
          <w:rFonts w:cs="Arial"/>
          <w:szCs w:val="24"/>
          <w:lang w:val="en-ZA" w:eastAsia="en-ZA"/>
        </w:rPr>
        <w:t>(3)</w:t>
      </w:r>
      <w:r>
        <w:rPr>
          <w:rFonts w:cs="Arial"/>
          <w:szCs w:val="24"/>
          <w:lang w:val="en-ZA" w:eastAsia="en-ZA"/>
        </w:rPr>
        <w:tab/>
      </w:r>
      <w:r w:rsidR="0082127F" w:rsidRPr="0082127F">
        <w:rPr>
          <w:rFonts w:cs="Arial"/>
          <w:szCs w:val="24"/>
          <w:lang w:val="en-ZA" w:eastAsia="en-ZA"/>
        </w:rPr>
        <w:t>The matter proceeded on the pleadings and reports of the Plaintiff alone, with no testimony led by either the Plaintiff or Defendant.</w:t>
      </w:r>
    </w:p>
    <w:p w14:paraId="0F5330F9" w14:textId="77777777" w:rsidR="0082127F" w:rsidRPr="0082127F" w:rsidRDefault="0082127F" w:rsidP="0082127F">
      <w:pPr>
        <w:pStyle w:val="JudgmentNumbered"/>
        <w:numPr>
          <w:ilvl w:val="0"/>
          <w:numId w:val="0"/>
        </w:numPr>
        <w:ind w:left="567"/>
        <w:rPr>
          <w:lang w:val="en-ZA" w:eastAsia="en-ZA"/>
        </w:rPr>
      </w:pPr>
    </w:p>
    <w:p w14:paraId="058A87DE" w14:textId="3C64634F"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(4)</w:t>
      </w:r>
      <w:r w:rsidRPr="0082127F">
        <w:rPr>
          <w:rFonts w:cs="Arial"/>
          <w:szCs w:val="24"/>
          <w:lang w:val="en-ZA" w:eastAsia="en-ZA"/>
        </w:rPr>
        <w:tab/>
      </w:r>
      <w:r w:rsidR="0082127F" w:rsidRPr="0082127F">
        <w:rPr>
          <w:rFonts w:cs="Arial"/>
          <w:szCs w:val="24"/>
          <w:lang w:val="en-ZA" w:eastAsia="en-ZA"/>
        </w:rPr>
        <w:t xml:space="preserve">The Plaintiff is a </w:t>
      </w:r>
      <w:proofErr w:type="gramStart"/>
      <w:r w:rsidR="0082127F" w:rsidRPr="0082127F">
        <w:rPr>
          <w:rFonts w:cs="Arial"/>
          <w:szCs w:val="24"/>
          <w:lang w:val="en-ZA" w:eastAsia="en-ZA"/>
        </w:rPr>
        <w:t>40 year old</w:t>
      </w:r>
      <w:proofErr w:type="gramEnd"/>
      <w:r w:rsidR="0082127F" w:rsidRPr="0082127F">
        <w:rPr>
          <w:rFonts w:cs="Arial"/>
          <w:szCs w:val="24"/>
          <w:lang w:val="en-ZA" w:eastAsia="en-ZA"/>
        </w:rPr>
        <w:t xml:space="preserve"> female born on 10 January 1984. The matter, previously, came before the </w:t>
      </w:r>
      <w:proofErr w:type="spellStart"/>
      <w:r w:rsidR="0082127F" w:rsidRPr="0082127F">
        <w:rPr>
          <w:rFonts w:cs="Arial"/>
          <w:szCs w:val="24"/>
          <w:lang w:val="en-ZA" w:eastAsia="en-ZA"/>
        </w:rPr>
        <w:t>Coppen</w:t>
      </w:r>
      <w:proofErr w:type="spellEnd"/>
      <w:r w:rsidR="0082127F" w:rsidRPr="0082127F">
        <w:rPr>
          <w:rFonts w:cs="Arial"/>
          <w:szCs w:val="24"/>
          <w:lang w:val="en-ZA" w:eastAsia="en-ZA"/>
        </w:rPr>
        <w:t xml:space="preserve"> J on 31 May 2023, where it was settled in part. By agreement between the parties, </w:t>
      </w:r>
      <w:proofErr w:type="spellStart"/>
      <w:r w:rsidR="0082127F" w:rsidRPr="0082127F">
        <w:rPr>
          <w:rFonts w:cs="Arial"/>
          <w:szCs w:val="24"/>
          <w:lang w:val="en-ZA" w:eastAsia="en-ZA"/>
        </w:rPr>
        <w:t>Coppen</w:t>
      </w:r>
      <w:proofErr w:type="spellEnd"/>
      <w:r w:rsidR="0082127F" w:rsidRPr="0082127F">
        <w:rPr>
          <w:rFonts w:cs="Arial"/>
          <w:szCs w:val="24"/>
          <w:lang w:val="en-ZA" w:eastAsia="en-ZA"/>
        </w:rPr>
        <w:t xml:space="preserve"> J ordered that -</w:t>
      </w:r>
    </w:p>
    <w:p w14:paraId="2E8B0719" w14:textId="77777777" w:rsidR="0082127F" w:rsidRPr="0082127F" w:rsidRDefault="0082127F" w:rsidP="0082127F">
      <w:pPr>
        <w:spacing w:after="0" w:line="480" w:lineRule="auto"/>
        <w:ind w:left="0"/>
        <w:jc w:val="left"/>
        <w:rPr>
          <w:rFonts w:cs="Arial"/>
          <w:szCs w:val="24"/>
          <w:lang w:val="en-ZA" w:eastAsia="en-ZA"/>
        </w:rPr>
      </w:pPr>
    </w:p>
    <w:p w14:paraId="269C0D72" w14:textId="77777777" w:rsidR="0082127F" w:rsidRPr="0082127F" w:rsidRDefault="0082127F" w:rsidP="0082127F">
      <w:pPr>
        <w:spacing w:after="0" w:line="480" w:lineRule="auto"/>
        <w:ind w:left="0"/>
        <w:jc w:val="left"/>
        <w:rPr>
          <w:rFonts w:cs="Arial"/>
          <w:i/>
          <w:szCs w:val="24"/>
          <w:lang w:val="en-ZA" w:eastAsia="en-ZA"/>
        </w:rPr>
      </w:pPr>
      <w:proofErr w:type="gramStart"/>
      <w:r w:rsidRPr="0082127F">
        <w:rPr>
          <w:rFonts w:cs="Arial"/>
          <w:i/>
          <w:szCs w:val="24"/>
          <w:lang w:val="en-ZA" w:eastAsia="en-ZA"/>
        </w:rPr>
        <w:t>“ 1</w:t>
      </w:r>
      <w:proofErr w:type="gramEnd"/>
      <w:r w:rsidRPr="0082127F">
        <w:rPr>
          <w:rFonts w:cs="Arial"/>
          <w:i/>
          <w:szCs w:val="24"/>
          <w:lang w:val="en-ZA" w:eastAsia="en-ZA"/>
        </w:rPr>
        <w:t>. The Defendant shall pay to the Plaintiff the amount of R4 250 000.00 (FOUR</w:t>
      </w:r>
    </w:p>
    <w:p w14:paraId="4BBC8D34"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MILLION TWO HUNDRED AND FIFTY THOUSAND) made up as follows:</w:t>
      </w:r>
    </w:p>
    <w:p w14:paraId="1B81E5F9" w14:textId="77777777" w:rsidR="0082127F" w:rsidRPr="0082127F" w:rsidRDefault="0082127F" w:rsidP="0082127F">
      <w:pPr>
        <w:spacing w:after="0" w:line="480" w:lineRule="auto"/>
        <w:ind w:left="0"/>
        <w:jc w:val="left"/>
        <w:rPr>
          <w:rFonts w:cs="Arial"/>
          <w:i/>
          <w:szCs w:val="24"/>
          <w:lang w:val="en-ZA" w:eastAsia="en-ZA"/>
        </w:rPr>
      </w:pPr>
    </w:p>
    <w:p w14:paraId="61605261"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1.1. R1 250 000.00 in respect of the claim for General Damages;</w:t>
      </w:r>
    </w:p>
    <w:p w14:paraId="474533AC" w14:textId="77777777" w:rsidR="0082127F" w:rsidRPr="0082127F" w:rsidRDefault="0082127F" w:rsidP="0082127F">
      <w:pPr>
        <w:spacing w:after="0" w:line="480" w:lineRule="auto"/>
        <w:ind w:left="0"/>
        <w:jc w:val="left"/>
        <w:rPr>
          <w:rFonts w:cs="Arial"/>
          <w:i/>
          <w:szCs w:val="24"/>
          <w:lang w:val="en-ZA" w:eastAsia="en-ZA"/>
        </w:rPr>
      </w:pPr>
    </w:p>
    <w:p w14:paraId="44DC1E8F"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1.2. R3 000 000.00 as an interim payment in respect of the claim for Loss of Earnings…”</w:t>
      </w:r>
    </w:p>
    <w:p w14:paraId="4B8D1BF4" w14:textId="77777777" w:rsidR="0082127F" w:rsidRPr="0082127F" w:rsidRDefault="0082127F" w:rsidP="0082127F">
      <w:pPr>
        <w:spacing w:after="0" w:line="480" w:lineRule="auto"/>
        <w:ind w:left="0"/>
        <w:jc w:val="left"/>
        <w:rPr>
          <w:rFonts w:cs="Arial"/>
          <w:szCs w:val="24"/>
          <w:lang w:val="en-ZA" w:eastAsia="en-ZA"/>
        </w:rPr>
      </w:pPr>
    </w:p>
    <w:p w14:paraId="7F764ED5"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 xml:space="preserve">An undertaking to cover the entire future medical costs in terms of the Road Accident Fund Act, 56 of 1996, along with costs was also provided for in the order of </w:t>
      </w:r>
      <w:proofErr w:type="spellStart"/>
      <w:r w:rsidRPr="0082127F">
        <w:rPr>
          <w:rFonts w:cs="Arial"/>
          <w:szCs w:val="24"/>
          <w:lang w:val="en-ZA" w:eastAsia="en-ZA"/>
        </w:rPr>
        <w:t>Coppen</w:t>
      </w:r>
      <w:proofErr w:type="spellEnd"/>
      <w:r w:rsidRPr="0082127F">
        <w:rPr>
          <w:rFonts w:cs="Arial"/>
          <w:szCs w:val="24"/>
          <w:lang w:val="en-ZA" w:eastAsia="en-ZA"/>
        </w:rPr>
        <w:t xml:space="preserve"> J.</w:t>
      </w:r>
    </w:p>
    <w:p w14:paraId="78BB307F" w14:textId="77777777" w:rsidR="0082127F" w:rsidRPr="0082127F" w:rsidRDefault="0082127F" w:rsidP="0082127F">
      <w:pPr>
        <w:spacing w:after="0" w:line="480" w:lineRule="auto"/>
        <w:ind w:left="0"/>
        <w:jc w:val="left"/>
        <w:rPr>
          <w:rFonts w:cs="Arial"/>
          <w:szCs w:val="24"/>
          <w:lang w:val="en-ZA" w:eastAsia="en-ZA"/>
        </w:rPr>
      </w:pPr>
    </w:p>
    <w:p w14:paraId="4040605D"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The Evidence</w:t>
      </w:r>
    </w:p>
    <w:p w14:paraId="00BD9CBE" w14:textId="77777777" w:rsidR="0082127F" w:rsidRPr="0082127F" w:rsidRDefault="0082127F" w:rsidP="0082127F">
      <w:pPr>
        <w:spacing w:after="0" w:line="480" w:lineRule="auto"/>
        <w:ind w:left="0"/>
        <w:jc w:val="left"/>
        <w:rPr>
          <w:rFonts w:cs="Arial"/>
          <w:i/>
          <w:szCs w:val="24"/>
          <w:lang w:val="en-ZA" w:eastAsia="en-ZA"/>
        </w:rPr>
      </w:pPr>
    </w:p>
    <w:p w14:paraId="0532C70B" w14:textId="604E717B"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(5)</w:t>
      </w:r>
      <w:r w:rsidRPr="0082127F">
        <w:rPr>
          <w:rFonts w:cs="Arial"/>
          <w:szCs w:val="24"/>
          <w:lang w:val="en-ZA" w:eastAsia="en-ZA"/>
        </w:rPr>
        <w:tab/>
      </w:r>
      <w:r w:rsidR="0082127F" w:rsidRPr="0082127F">
        <w:rPr>
          <w:rFonts w:cs="Arial"/>
          <w:szCs w:val="24"/>
          <w:lang w:val="en-ZA" w:eastAsia="en-ZA"/>
        </w:rPr>
        <w:t>On 6 February 2024, following argument from counsel for the Plaintiff and submissions from that of the Defendant, I ordered and awarded the Plaintiff the following: –</w:t>
      </w:r>
    </w:p>
    <w:p w14:paraId="080AB64F" w14:textId="77777777" w:rsidR="0082127F" w:rsidRPr="0082127F" w:rsidRDefault="0082127F" w:rsidP="0082127F">
      <w:pPr>
        <w:spacing w:after="0" w:line="480" w:lineRule="auto"/>
        <w:ind w:left="0"/>
        <w:jc w:val="left"/>
        <w:rPr>
          <w:rFonts w:cs="Arial"/>
          <w:szCs w:val="24"/>
          <w:lang w:val="en-ZA" w:eastAsia="en-ZA"/>
        </w:rPr>
      </w:pPr>
    </w:p>
    <w:p w14:paraId="1E00B459" w14:textId="76A98489" w:rsidR="0082127F" w:rsidRPr="0082127F" w:rsidRDefault="00D41128" w:rsidP="00D41128">
      <w:pPr>
        <w:spacing w:after="0" w:line="480" w:lineRule="auto"/>
        <w:ind w:left="1440" w:hanging="360"/>
        <w:contextualSpacing/>
        <w:jc w:val="left"/>
        <w:rPr>
          <w:rFonts w:cs="Arial"/>
          <w:szCs w:val="24"/>
          <w:lang w:val="en-ZA" w:eastAsia="en-ZA"/>
        </w:rPr>
      </w:pPr>
      <w:r w:rsidRPr="0082127F">
        <w:rPr>
          <w:rFonts w:cs="Arial"/>
          <w:szCs w:val="24"/>
          <w:lang w:val="en-ZA" w:eastAsia="en-ZA"/>
        </w:rPr>
        <w:t>a.</w:t>
      </w:r>
      <w:r w:rsidRPr="0082127F">
        <w:rPr>
          <w:rFonts w:cs="Arial"/>
          <w:szCs w:val="24"/>
          <w:lang w:val="en-ZA" w:eastAsia="en-ZA"/>
        </w:rPr>
        <w:tab/>
      </w:r>
      <w:r w:rsidR="0082127F" w:rsidRPr="0082127F">
        <w:rPr>
          <w:rFonts w:cs="Arial"/>
          <w:szCs w:val="24"/>
          <w:lang w:val="en-ZA" w:eastAsia="en-ZA"/>
        </w:rPr>
        <w:t xml:space="preserve">Past Hospital and Medical Expenses in the amount of R </w:t>
      </w:r>
      <w:proofErr w:type="gramStart"/>
      <w:r w:rsidR="0082127F" w:rsidRPr="0082127F">
        <w:rPr>
          <w:rFonts w:cs="Arial"/>
          <w:szCs w:val="24"/>
          <w:lang w:val="en-ZA" w:eastAsia="en-ZA"/>
        </w:rPr>
        <w:t>48 328,90;</w:t>
      </w:r>
      <w:proofErr w:type="gramEnd"/>
    </w:p>
    <w:p w14:paraId="1C138505" w14:textId="3A8AB75F" w:rsidR="0082127F" w:rsidRPr="0082127F" w:rsidRDefault="00D41128" w:rsidP="00D41128">
      <w:pPr>
        <w:spacing w:after="0" w:line="480" w:lineRule="auto"/>
        <w:ind w:left="1440" w:hanging="360"/>
        <w:contextualSpacing/>
        <w:jc w:val="left"/>
        <w:rPr>
          <w:rFonts w:cs="Arial"/>
          <w:szCs w:val="24"/>
          <w:lang w:val="en-ZA" w:eastAsia="en-ZA"/>
        </w:rPr>
      </w:pPr>
      <w:r w:rsidRPr="0082127F">
        <w:rPr>
          <w:rFonts w:cs="Arial"/>
          <w:szCs w:val="24"/>
          <w:lang w:val="en-ZA" w:eastAsia="en-ZA"/>
        </w:rPr>
        <w:t>b.</w:t>
      </w:r>
      <w:r w:rsidRPr="0082127F">
        <w:rPr>
          <w:rFonts w:cs="Arial"/>
          <w:szCs w:val="24"/>
          <w:lang w:val="en-ZA" w:eastAsia="en-ZA"/>
        </w:rPr>
        <w:tab/>
      </w:r>
      <w:r w:rsidR="0082127F" w:rsidRPr="0082127F">
        <w:rPr>
          <w:rFonts w:cs="Arial"/>
          <w:szCs w:val="24"/>
          <w:lang w:val="en-ZA" w:eastAsia="en-ZA"/>
        </w:rPr>
        <w:t xml:space="preserve">Loss of Earnings, in the amount of R5 </w:t>
      </w:r>
      <w:proofErr w:type="gramStart"/>
      <w:r w:rsidR="0082127F" w:rsidRPr="0082127F">
        <w:rPr>
          <w:rFonts w:cs="Arial"/>
          <w:szCs w:val="24"/>
          <w:lang w:val="en-ZA" w:eastAsia="en-ZA"/>
        </w:rPr>
        <w:t>954 356,13;</w:t>
      </w:r>
      <w:proofErr w:type="gramEnd"/>
    </w:p>
    <w:p w14:paraId="33E2CFD5" w14:textId="14131148" w:rsidR="0082127F" w:rsidRPr="0082127F" w:rsidRDefault="00D41128" w:rsidP="00D41128">
      <w:pPr>
        <w:spacing w:after="0" w:line="480" w:lineRule="auto"/>
        <w:ind w:left="1440" w:hanging="360"/>
        <w:contextualSpacing/>
        <w:jc w:val="left"/>
        <w:rPr>
          <w:rFonts w:cs="Arial"/>
          <w:szCs w:val="24"/>
          <w:lang w:val="en-ZA" w:eastAsia="en-ZA"/>
        </w:rPr>
      </w:pPr>
      <w:r w:rsidRPr="0082127F">
        <w:rPr>
          <w:rFonts w:cs="Arial"/>
          <w:szCs w:val="24"/>
          <w:lang w:val="en-ZA" w:eastAsia="en-ZA"/>
        </w:rPr>
        <w:t>c.</w:t>
      </w:r>
      <w:r w:rsidRPr="0082127F">
        <w:rPr>
          <w:rFonts w:cs="Arial"/>
          <w:szCs w:val="24"/>
          <w:lang w:val="en-ZA" w:eastAsia="en-ZA"/>
        </w:rPr>
        <w:tab/>
      </w:r>
      <w:r w:rsidR="0082127F" w:rsidRPr="0082127F">
        <w:rPr>
          <w:rFonts w:cs="Arial"/>
          <w:szCs w:val="24"/>
          <w:lang w:val="en-ZA" w:eastAsia="en-ZA"/>
        </w:rPr>
        <w:t xml:space="preserve">The total sum of R6 002 685,03 was subject to the prior </w:t>
      </w:r>
      <w:proofErr w:type="gramStart"/>
      <w:r w:rsidR="0082127F" w:rsidRPr="0082127F">
        <w:rPr>
          <w:rFonts w:cs="Arial"/>
          <w:szCs w:val="24"/>
          <w:lang w:val="en-ZA" w:eastAsia="en-ZA"/>
        </w:rPr>
        <w:t>interim  award</w:t>
      </w:r>
      <w:proofErr w:type="gramEnd"/>
      <w:r w:rsidR="0082127F" w:rsidRPr="0082127F">
        <w:rPr>
          <w:rFonts w:cs="Arial"/>
          <w:szCs w:val="24"/>
          <w:lang w:val="en-ZA" w:eastAsia="en-ZA"/>
        </w:rPr>
        <w:t xml:space="preserve"> in the sum of  R3 000 000.00 ordered by </w:t>
      </w:r>
      <w:proofErr w:type="spellStart"/>
      <w:r w:rsidR="0082127F" w:rsidRPr="0082127F">
        <w:rPr>
          <w:rFonts w:cs="Arial"/>
          <w:szCs w:val="24"/>
          <w:lang w:val="en-ZA" w:eastAsia="en-ZA"/>
        </w:rPr>
        <w:t>Coppen</w:t>
      </w:r>
      <w:proofErr w:type="spellEnd"/>
      <w:r w:rsidR="0082127F" w:rsidRPr="0082127F">
        <w:rPr>
          <w:rFonts w:cs="Arial"/>
          <w:szCs w:val="24"/>
          <w:lang w:val="en-ZA" w:eastAsia="en-ZA"/>
        </w:rPr>
        <w:t xml:space="preserve"> J, in respect of loss of earnings;</w:t>
      </w:r>
    </w:p>
    <w:p w14:paraId="1F4BEF01" w14:textId="77777777" w:rsidR="0082127F" w:rsidRPr="0082127F" w:rsidRDefault="0082127F" w:rsidP="0082127F">
      <w:pPr>
        <w:spacing w:after="0" w:line="480" w:lineRule="auto"/>
        <w:ind w:left="0"/>
        <w:jc w:val="left"/>
        <w:rPr>
          <w:rFonts w:cs="Arial"/>
          <w:szCs w:val="24"/>
          <w:lang w:val="en-ZA" w:eastAsia="en-ZA"/>
        </w:rPr>
      </w:pPr>
    </w:p>
    <w:p w14:paraId="3F1CBDEC" w14:textId="0CF452A4"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(6)</w:t>
      </w:r>
      <w:r w:rsidRPr="0082127F">
        <w:rPr>
          <w:rFonts w:cs="Arial"/>
          <w:szCs w:val="24"/>
          <w:lang w:val="en-ZA" w:eastAsia="en-ZA"/>
        </w:rPr>
        <w:tab/>
      </w:r>
      <w:r w:rsidR="0082127F" w:rsidRPr="0082127F">
        <w:rPr>
          <w:rFonts w:cs="Arial"/>
          <w:szCs w:val="24"/>
          <w:lang w:val="en-ZA" w:eastAsia="en-ZA"/>
        </w:rPr>
        <w:t>The sum of R5 954 356,13 in respect of loss of earnings was arrived at after I allowed for a further contingency deduction of 25% off the amount claimed by the Plaintiff.</w:t>
      </w:r>
    </w:p>
    <w:p w14:paraId="4CAEE84A" w14:textId="77777777" w:rsidR="0082127F" w:rsidRPr="0082127F" w:rsidRDefault="0082127F" w:rsidP="0082127F">
      <w:pPr>
        <w:spacing w:after="0" w:line="480" w:lineRule="auto"/>
        <w:ind w:left="720"/>
        <w:contextualSpacing/>
        <w:jc w:val="left"/>
        <w:rPr>
          <w:rFonts w:cs="Arial"/>
          <w:szCs w:val="24"/>
          <w:lang w:val="en-ZA" w:eastAsia="en-ZA"/>
        </w:rPr>
      </w:pPr>
    </w:p>
    <w:p w14:paraId="6D124BC0" w14:textId="07741FCB"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(7)</w:t>
      </w:r>
      <w:r w:rsidRPr="0082127F">
        <w:rPr>
          <w:rFonts w:cs="Arial"/>
          <w:szCs w:val="24"/>
          <w:lang w:val="en-ZA" w:eastAsia="en-ZA"/>
        </w:rPr>
        <w:tab/>
      </w:r>
      <w:r w:rsidR="0082127F" w:rsidRPr="0082127F">
        <w:rPr>
          <w:rFonts w:cs="Arial"/>
          <w:szCs w:val="24"/>
          <w:lang w:val="en-ZA" w:eastAsia="en-ZA"/>
        </w:rPr>
        <w:t>The amount argued for by the counsel for the Plaintiff in terms of an actuarial calculation was R7,939,141.50. It bears mentioning that in arriving at this amount, normal contingencies in relation to time, age and retirement were applied by the Plaintiff.</w:t>
      </w:r>
    </w:p>
    <w:p w14:paraId="71F10207" w14:textId="77777777" w:rsidR="0082127F" w:rsidRPr="0082127F" w:rsidRDefault="0082127F" w:rsidP="0082127F">
      <w:pPr>
        <w:spacing w:after="0" w:line="480" w:lineRule="auto"/>
        <w:ind w:left="0"/>
        <w:jc w:val="left"/>
        <w:rPr>
          <w:rFonts w:cs="Arial"/>
          <w:szCs w:val="24"/>
          <w:lang w:val="en-ZA" w:eastAsia="en-ZA"/>
        </w:rPr>
      </w:pPr>
    </w:p>
    <w:p w14:paraId="45E7BB5B" w14:textId="6D699B35"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(8)</w:t>
      </w:r>
      <w:r w:rsidRPr="0082127F">
        <w:rPr>
          <w:rFonts w:cs="Arial"/>
          <w:szCs w:val="24"/>
          <w:lang w:val="en-ZA" w:eastAsia="en-ZA"/>
        </w:rPr>
        <w:tab/>
      </w:r>
      <w:r w:rsidR="0082127F" w:rsidRPr="0082127F">
        <w:rPr>
          <w:rFonts w:cs="Arial"/>
          <w:szCs w:val="24"/>
          <w:lang w:val="en-ZA" w:eastAsia="en-ZA"/>
        </w:rPr>
        <w:t>Against the said amount a further 25% contingency deduction (R</w:t>
      </w:r>
      <w:proofErr w:type="gramStart"/>
      <w:r w:rsidR="0082127F" w:rsidRPr="0082127F">
        <w:rPr>
          <w:rFonts w:cs="Arial"/>
          <w:szCs w:val="24"/>
          <w:lang w:val="en-ZA" w:eastAsia="en-ZA"/>
        </w:rPr>
        <w:t>1,984,785.38 )</w:t>
      </w:r>
      <w:proofErr w:type="gramEnd"/>
      <w:r w:rsidR="0082127F" w:rsidRPr="0082127F">
        <w:rPr>
          <w:rFonts w:cs="Arial"/>
          <w:szCs w:val="24"/>
          <w:lang w:val="en-ZA" w:eastAsia="en-ZA"/>
        </w:rPr>
        <w:t xml:space="preserve"> was applied by the court, bringing the net amount awarded for loss of earnings to R5 954 356,13.</w:t>
      </w:r>
    </w:p>
    <w:p w14:paraId="660B72CA" w14:textId="77777777" w:rsidR="0082127F" w:rsidRPr="0082127F" w:rsidRDefault="0082127F" w:rsidP="0082127F">
      <w:pPr>
        <w:spacing w:after="0" w:line="480" w:lineRule="auto"/>
        <w:ind w:left="0"/>
        <w:jc w:val="left"/>
        <w:rPr>
          <w:rFonts w:cs="Arial"/>
          <w:szCs w:val="24"/>
          <w:lang w:val="en-ZA" w:eastAsia="en-ZA"/>
        </w:rPr>
      </w:pPr>
    </w:p>
    <w:p w14:paraId="603F9C54" w14:textId="764C6FCA"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(9)</w:t>
      </w:r>
      <w:r w:rsidRPr="0082127F">
        <w:rPr>
          <w:rFonts w:cs="Arial"/>
          <w:szCs w:val="24"/>
          <w:lang w:val="en-ZA" w:eastAsia="en-ZA"/>
        </w:rPr>
        <w:tab/>
      </w:r>
      <w:r w:rsidR="0082127F" w:rsidRPr="0082127F">
        <w:rPr>
          <w:rFonts w:cs="Arial"/>
          <w:szCs w:val="24"/>
          <w:lang w:val="en-ZA" w:eastAsia="en-ZA"/>
        </w:rPr>
        <w:t xml:space="preserve">In applying a further contingency deduction to the claim for of loss of earnings, I was informed by </w:t>
      </w:r>
      <w:proofErr w:type="gramStart"/>
      <w:r w:rsidR="0082127F" w:rsidRPr="0082127F">
        <w:rPr>
          <w:rFonts w:cs="Arial"/>
          <w:szCs w:val="24"/>
          <w:lang w:val="en-ZA" w:eastAsia="en-ZA"/>
        </w:rPr>
        <w:t>a number of</w:t>
      </w:r>
      <w:proofErr w:type="gramEnd"/>
      <w:r w:rsidR="0082127F" w:rsidRPr="0082127F">
        <w:rPr>
          <w:rFonts w:cs="Arial"/>
          <w:szCs w:val="24"/>
          <w:lang w:val="en-ZA" w:eastAsia="en-ZA"/>
        </w:rPr>
        <w:t xml:space="preserve"> factors, dealt with herein.</w:t>
      </w:r>
    </w:p>
    <w:p w14:paraId="035D2068" w14:textId="6759ACF0"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(10)</w:t>
      </w:r>
      <w:r w:rsidRPr="0082127F">
        <w:rPr>
          <w:rFonts w:cs="Arial"/>
          <w:szCs w:val="24"/>
          <w:lang w:val="en-ZA" w:eastAsia="en-ZA"/>
        </w:rPr>
        <w:tab/>
      </w:r>
      <w:r w:rsidR="0082127F" w:rsidRPr="0082127F">
        <w:rPr>
          <w:rFonts w:cs="Arial"/>
          <w:szCs w:val="24"/>
          <w:lang w:val="en-ZA" w:eastAsia="en-ZA"/>
        </w:rPr>
        <w:t xml:space="preserve">It was argued on behalf of the Plaintiff that the Plaintiff had no residual earning capacity. The </w:t>
      </w:r>
      <w:proofErr w:type="gramStart"/>
      <w:r w:rsidR="0082127F" w:rsidRPr="0082127F">
        <w:rPr>
          <w:rFonts w:cs="Arial"/>
          <w:szCs w:val="24"/>
          <w:lang w:val="en-ZA" w:eastAsia="en-ZA"/>
        </w:rPr>
        <w:t>Plaintiff‘</w:t>
      </w:r>
      <w:proofErr w:type="gramEnd"/>
      <w:r w:rsidR="0082127F" w:rsidRPr="0082127F">
        <w:rPr>
          <w:rFonts w:cs="Arial"/>
          <w:szCs w:val="24"/>
          <w:lang w:val="en-ZA" w:eastAsia="en-ZA"/>
        </w:rPr>
        <w:t>s actuarial calculation, accordingly, makes no allowance for any post-accident earning potential on the part of the Plaintiff.</w:t>
      </w:r>
    </w:p>
    <w:p w14:paraId="26B0D9C0" w14:textId="77777777" w:rsidR="0082127F" w:rsidRPr="0082127F" w:rsidRDefault="0082127F" w:rsidP="0082127F">
      <w:pPr>
        <w:spacing w:after="0" w:line="480" w:lineRule="auto"/>
        <w:ind w:left="720"/>
        <w:contextualSpacing/>
        <w:jc w:val="left"/>
        <w:rPr>
          <w:rFonts w:cs="Arial"/>
          <w:szCs w:val="24"/>
          <w:lang w:val="en-ZA" w:eastAsia="en-ZA"/>
        </w:rPr>
      </w:pPr>
    </w:p>
    <w:p w14:paraId="699E556B" w14:textId="309BE2D4"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(11)</w:t>
      </w:r>
      <w:r w:rsidRPr="0082127F">
        <w:rPr>
          <w:rFonts w:cs="Arial"/>
          <w:szCs w:val="24"/>
          <w:lang w:val="en-ZA" w:eastAsia="en-ZA"/>
        </w:rPr>
        <w:tab/>
      </w:r>
      <w:r w:rsidR="0082127F" w:rsidRPr="0082127F">
        <w:rPr>
          <w:rFonts w:cs="Arial"/>
          <w:szCs w:val="24"/>
          <w:lang w:val="en-ZA" w:eastAsia="en-ZA"/>
        </w:rPr>
        <w:t xml:space="preserve">The Court was not persuaded by the argument that the Plaintiff had no earning capacity post- morbidly. Based on this view, as well as a number of further factors dealt with herein, the Court arrived at the conclusion that </w:t>
      </w:r>
      <w:proofErr w:type="gramStart"/>
      <w:r w:rsidR="0082127F" w:rsidRPr="0082127F">
        <w:rPr>
          <w:rFonts w:cs="Arial"/>
          <w:szCs w:val="24"/>
          <w:lang w:val="en-ZA" w:eastAsia="en-ZA"/>
        </w:rPr>
        <w:t>a  further</w:t>
      </w:r>
      <w:proofErr w:type="gramEnd"/>
      <w:r w:rsidR="0082127F" w:rsidRPr="0082127F">
        <w:rPr>
          <w:rFonts w:cs="Arial"/>
          <w:szCs w:val="24"/>
          <w:lang w:val="en-ZA" w:eastAsia="en-ZA"/>
        </w:rPr>
        <w:t xml:space="preserve"> contingency deduction off the amount claimed by the Plaintiff in respect of loss of earnings was justified, and necessary. The basis on which the estimated 25% contingency deduction was arrived at is set out herein below.</w:t>
      </w:r>
    </w:p>
    <w:p w14:paraId="7A3FCC53" w14:textId="77777777" w:rsidR="0082127F" w:rsidRPr="0082127F" w:rsidRDefault="0082127F" w:rsidP="0082127F">
      <w:pPr>
        <w:spacing w:after="0" w:line="480" w:lineRule="auto"/>
        <w:ind w:left="720"/>
        <w:contextualSpacing/>
        <w:jc w:val="left"/>
        <w:rPr>
          <w:rFonts w:cs="Arial"/>
          <w:szCs w:val="24"/>
          <w:lang w:val="en-ZA" w:eastAsia="en-ZA"/>
        </w:rPr>
      </w:pPr>
    </w:p>
    <w:p w14:paraId="7C8E7FEA" w14:textId="2BD1F474"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(12)</w:t>
      </w:r>
      <w:r w:rsidRPr="0082127F">
        <w:rPr>
          <w:rFonts w:cs="Arial"/>
          <w:szCs w:val="24"/>
          <w:lang w:val="en-ZA" w:eastAsia="en-ZA"/>
        </w:rPr>
        <w:tab/>
      </w:r>
      <w:r w:rsidR="0082127F" w:rsidRPr="0082127F">
        <w:rPr>
          <w:rFonts w:cs="Arial"/>
          <w:szCs w:val="24"/>
          <w:lang w:val="en-ZA" w:eastAsia="en-ZA"/>
        </w:rPr>
        <w:t xml:space="preserve">According to the report of the neurosurgeon, Dr Kelly, the Plaintiff had been diagnosed with post-partum depression prior to the accident, which was controlled on medication. Since the accident she experienced a deterioration in her condition that required additional anti-depressants </w:t>
      </w:r>
      <w:proofErr w:type="gramStart"/>
      <w:r w:rsidR="0082127F" w:rsidRPr="0082127F">
        <w:rPr>
          <w:rFonts w:cs="Arial"/>
          <w:szCs w:val="24"/>
          <w:lang w:val="en-ZA" w:eastAsia="en-ZA"/>
        </w:rPr>
        <w:t>in order to</w:t>
      </w:r>
      <w:proofErr w:type="gramEnd"/>
      <w:r w:rsidR="0082127F" w:rsidRPr="0082127F">
        <w:rPr>
          <w:rFonts w:cs="Arial"/>
          <w:szCs w:val="24"/>
          <w:lang w:val="en-ZA" w:eastAsia="en-ZA"/>
        </w:rPr>
        <w:t xml:space="preserve"> control it.</w:t>
      </w:r>
    </w:p>
    <w:p w14:paraId="01CE2647" w14:textId="77777777" w:rsidR="0082127F" w:rsidRPr="0082127F" w:rsidRDefault="0082127F" w:rsidP="0082127F">
      <w:pPr>
        <w:spacing w:after="0" w:line="480" w:lineRule="auto"/>
        <w:ind w:left="720"/>
        <w:contextualSpacing/>
        <w:jc w:val="left"/>
        <w:rPr>
          <w:rFonts w:cs="Arial"/>
          <w:szCs w:val="24"/>
          <w:lang w:val="en-ZA" w:eastAsia="en-ZA"/>
        </w:rPr>
      </w:pPr>
    </w:p>
    <w:p w14:paraId="5C9F256B" w14:textId="30AE5A7B"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(13)</w:t>
      </w:r>
      <w:r w:rsidRPr="0082127F">
        <w:rPr>
          <w:rFonts w:cs="Arial"/>
          <w:szCs w:val="24"/>
          <w:lang w:val="en-ZA" w:eastAsia="en-ZA"/>
        </w:rPr>
        <w:tab/>
      </w:r>
      <w:r w:rsidR="0082127F" w:rsidRPr="0082127F">
        <w:rPr>
          <w:rFonts w:cs="Arial"/>
          <w:szCs w:val="24"/>
          <w:lang w:val="en-ZA" w:eastAsia="en-ZA"/>
        </w:rPr>
        <w:t xml:space="preserve">This pre-existing condition was not allowed for in the contingency deduction applied by the </w:t>
      </w:r>
      <w:proofErr w:type="gramStart"/>
      <w:r w:rsidR="0082127F" w:rsidRPr="0082127F">
        <w:rPr>
          <w:rFonts w:cs="Arial"/>
          <w:szCs w:val="24"/>
          <w:lang w:val="en-ZA" w:eastAsia="en-ZA"/>
        </w:rPr>
        <w:t>Plaintiff, and</w:t>
      </w:r>
      <w:proofErr w:type="gramEnd"/>
      <w:r w:rsidR="0082127F" w:rsidRPr="0082127F">
        <w:rPr>
          <w:rFonts w:cs="Arial"/>
          <w:szCs w:val="24"/>
          <w:lang w:val="en-ZA" w:eastAsia="en-ZA"/>
        </w:rPr>
        <w:t xml:space="preserve"> needed to be catered for.  </w:t>
      </w:r>
    </w:p>
    <w:p w14:paraId="606B597B" w14:textId="77777777" w:rsidR="0082127F" w:rsidRPr="0082127F" w:rsidRDefault="0082127F" w:rsidP="0082127F">
      <w:pPr>
        <w:spacing w:after="0" w:line="480" w:lineRule="auto"/>
        <w:ind w:left="0"/>
        <w:contextualSpacing/>
        <w:jc w:val="left"/>
        <w:rPr>
          <w:rFonts w:cs="Arial"/>
          <w:szCs w:val="24"/>
          <w:lang w:val="en-ZA" w:eastAsia="en-ZA"/>
        </w:rPr>
      </w:pPr>
    </w:p>
    <w:p w14:paraId="1154ABD6" w14:textId="34580B18"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(14)</w:t>
      </w:r>
      <w:r w:rsidRPr="0082127F">
        <w:rPr>
          <w:rFonts w:cs="Arial"/>
          <w:szCs w:val="24"/>
          <w:lang w:val="en-ZA" w:eastAsia="en-ZA"/>
        </w:rPr>
        <w:tab/>
      </w:r>
      <w:r w:rsidR="0082127F" w:rsidRPr="0082127F">
        <w:rPr>
          <w:rFonts w:cs="Arial"/>
          <w:szCs w:val="24"/>
          <w:lang w:val="en-ZA" w:eastAsia="en-ZA"/>
        </w:rPr>
        <w:t>According to the neurologist Dr M Pillay -</w:t>
      </w:r>
    </w:p>
    <w:p w14:paraId="7850F6A6" w14:textId="77777777" w:rsidR="0082127F" w:rsidRPr="0082127F" w:rsidRDefault="0082127F" w:rsidP="0082127F">
      <w:pPr>
        <w:spacing w:after="0" w:line="480" w:lineRule="auto"/>
        <w:ind w:left="0"/>
        <w:jc w:val="left"/>
        <w:rPr>
          <w:rFonts w:cs="Arial"/>
          <w:szCs w:val="24"/>
          <w:lang w:val="en-ZA" w:eastAsia="en-ZA"/>
        </w:rPr>
      </w:pPr>
    </w:p>
    <w:p w14:paraId="55132A33" w14:textId="77777777" w:rsidR="0082127F" w:rsidRPr="0082127F" w:rsidRDefault="0082127F" w:rsidP="0082127F">
      <w:pPr>
        <w:spacing w:after="0" w:line="480" w:lineRule="auto"/>
        <w:ind w:left="0"/>
        <w:jc w:val="left"/>
        <w:rPr>
          <w:rFonts w:cs="Arial"/>
          <w:i/>
          <w:szCs w:val="24"/>
          <w:lang w:val="en-ZA" w:eastAsia="en-ZA"/>
        </w:rPr>
      </w:pPr>
      <w:proofErr w:type="gramStart"/>
      <w:r w:rsidRPr="0082127F">
        <w:rPr>
          <w:rFonts w:cs="Arial"/>
          <w:i/>
          <w:szCs w:val="24"/>
          <w:lang w:val="en-ZA" w:eastAsia="en-ZA"/>
        </w:rPr>
        <w:t>“ the</w:t>
      </w:r>
      <w:proofErr w:type="gramEnd"/>
      <w:r w:rsidRPr="0082127F">
        <w:rPr>
          <w:rFonts w:cs="Arial"/>
          <w:i/>
          <w:szCs w:val="24"/>
          <w:lang w:val="en-ZA" w:eastAsia="en-ZA"/>
        </w:rPr>
        <w:t xml:space="preserve"> claimant has no cognitive impairment on screening by her. She has no disability preventing her from performing any actions”</w:t>
      </w:r>
    </w:p>
    <w:p w14:paraId="5B46D5F2" w14:textId="77777777" w:rsidR="0082127F" w:rsidRPr="0082127F" w:rsidRDefault="0082127F" w:rsidP="0082127F">
      <w:pPr>
        <w:spacing w:after="0" w:line="480" w:lineRule="auto"/>
        <w:ind w:left="0"/>
        <w:jc w:val="left"/>
        <w:rPr>
          <w:rFonts w:cs="Arial"/>
          <w:szCs w:val="24"/>
          <w:lang w:val="en-ZA" w:eastAsia="en-ZA"/>
        </w:rPr>
      </w:pPr>
    </w:p>
    <w:p w14:paraId="478A8293" w14:textId="2601F671"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(15)</w:t>
      </w:r>
      <w:r w:rsidRPr="0082127F">
        <w:rPr>
          <w:rFonts w:cs="Arial"/>
          <w:szCs w:val="24"/>
          <w:lang w:val="en-ZA" w:eastAsia="en-ZA"/>
        </w:rPr>
        <w:tab/>
      </w:r>
      <w:r w:rsidR="0082127F" w:rsidRPr="0082127F">
        <w:rPr>
          <w:rFonts w:cs="Arial"/>
          <w:szCs w:val="24"/>
          <w:lang w:val="en-ZA" w:eastAsia="en-ZA"/>
        </w:rPr>
        <w:t>Further, according to the neurologist, the Plaintiff –</w:t>
      </w:r>
    </w:p>
    <w:p w14:paraId="27C01D31" w14:textId="77777777" w:rsidR="0082127F" w:rsidRPr="0082127F" w:rsidRDefault="0082127F" w:rsidP="0082127F">
      <w:pPr>
        <w:spacing w:after="0" w:line="480" w:lineRule="auto"/>
        <w:ind w:left="720"/>
        <w:contextualSpacing/>
        <w:jc w:val="left"/>
        <w:rPr>
          <w:rFonts w:cs="Arial"/>
          <w:szCs w:val="24"/>
          <w:lang w:val="en-ZA" w:eastAsia="en-ZA"/>
        </w:rPr>
      </w:pPr>
    </w:p>
    <w:p w14:paraId="102CA7D6" w14:textId="77777777" w:rsidR="0082127F" w:rsidRPr="0082127F" w:rsidRDefault="0082127F" w:rsidP="0082127F">
      <w:pPr>
        <w:spacing w:after="0" w:line="480" w:lineRule="auto"/>
        <w:ind w:left="0"/>
        <w:jc w:val="left"/>
        <w:rPr>
          <w:rFonts w:cs="Arial"/>
          <w:i/>
          <w:szCs w:val="24"/>
          <w:lang w:val="en-ZA" w:eastAsia="en-ZA"/>
        </w:rPr>
      </w:pPr>
      <w:proofErr w:type="gramStart"/>
      <w:r w:rsidRPr="0082127F">
        <w:rPr>
          <w:rFonts w:cs="Arial"/>
          <w:i/>
          <w:szCs w:val="24"/>
          <w:lang w:val="en-ZA" w:eastAsia="en-ZA"/>
        </w:rPr>
        <w:t>“ currently</w:t>
      </w:r>
      <w:proofErr w:type="gramEnd"/>
      <w:r w:rsidRPr="0082127F">
        <w:rPr>
          <w:rFonts w:cs="Arial"/>
          <w:i/>
          <w:szCs w:val="24"/>
          <w:lang w:val="en-ZA" w:eastAsia="en-ZA"/>
        </w:rPr>
        <w:t xml:space="preserve"> has subjective complaints of poor memory, irritability and post traumatic headaches”</w:t>
      </w:r>
    </w:p>
    <w:p w14:paraId="1C2F77B7" w14:textId="77777777" w:rsidR="0082127F" w:rsidRPr="0082127F" w:rsidRDefault="0082127F" w:rsidP="0082127F">
      <w:pPr>
        <w:spacing w:after="0" w:line="480" w:lineRule="auto"/>
        <w:ind w:left="0"/>
        <w:jc w:val="left"/>
        <w:rPr>
          <w:rFonts w:cs="Arial"/>
          <w:szCs w:val="24"/>
          <w:lang w:val="en-ZA" w:eastAsia="en-ZA"/>
        </w:rPr>
      </w:pPr>
    </w:p>
    <w:p w14:paraId="64105915" w14:textId="2AB2BCCE"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(16)</w:t>
      </w:r>
      <w:r w:rsidRPr="0082127F">
        <w:rPr>
          <w:rFonts w:cs="Arial"/>
          <w:szCs w:val="24"/>
          <w:lang w:val="en-ZA" w:eastAsia="en-ZA"/>
        </w:rPr>
        <w:tab/>
      </w:r>
      <w:r w:rsidR="0082127F" w:rsidRPr="0082127F">
        <w:rPr>
          <w:rFonts w:cs="Arial"/>
          <w:szCs w:val="24"/>
          <w:lang w:val="en-ZA" w:eastAsia="en-ZA"/>
        </w:rPr>
        <w:t xml:space="preserve">Insofar as the Plaintiff may be impaired in future employment on account of post-traumatic headaches, the neurologist is of the view that </w:t>
      </w:r>
    </w:p>
    <w:p w14:paraId="62365DE8" w14:textId="77777777" w:rsidR="0082127F" w:rsidRPr="0082127F" w:rsidRDefault="0082127F" w:rsidP="0082127F">
      <w:pPr>
        <w:spacing w:after="0" w:line="480" w:lineRule="auto"/>
        <w:ind w:left="720"/>
        <w:contextualSpacing/>
        <w:jc w:val="left"/>
        <w:rPr>
          <w:rFonts w:cs="Arial"/>
          <w:szCs w:val="24"/>
          <w:lang w:val="en-ZA" w:eastAsia="en-ZA"/>
        </w:rPr>
      </w:pPr>
    </w:p>
    <w:p w14:paraId="5ABD80F8"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w:t>
      </w:r>
      <w:proofErr w:type="gramStart"/>
      <w:r w:rsidRPr="0082127F">
        <w:rPr>
          <w:rFonts w:cs="Arial"/>
          <w:i/>
          <w:szCs w:val="24"/>
          <w:lang w:val="en-ZA" w:eastAsia="en-ZA"/>
        </w:rPr>
        <w:t>the</w:t>
      </w:r>
      <w:proofErr w:type="gramEnd"/>
      <w:r w:rsidRPr="0082127F">
        <w:rPr>
          <w:rFonts w:cs="Arial"/>
          <w:i/>
          <w:szCs w:val="24"/>
          <w:lang w:val="en-ZA" w:eastAsia="en-ZA"/>
        </w:rPr>
        <w:t xml:space="preserve"> headaches can be expected to resolve within a two – year period”</w:t>
      </w:r>
    </w:p>
    <w:p w14:paraId="33099551" w14:textId="77777777" w:rsidR="0082127F" w:rsidRPr="0082127F" w:rsidRDefault="0082127F" w:rsidP="0082127F">
      <w:pPr>
        <w:spacing w:after="0" w:line="480" w:lineRule="auto"/>
        <w:ind w:left="0"/>
        <w:jc w:val="left"/>
        <w:rPr>
          <w:rFonts w:cs="Arial"/>
          <w:szCs w:val="24"/>
          <w:lang w:val="en-ZA" w:eastAsia="en-ZA"/>
        </w:rPr>
      </w:pPr>
    </w:p>
    <w:p w14:paraId="11B21B7F" w14:textId="7B5944D6"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(17)</w:t>
      </w:r>
      <w:r w:rsidRPr="0082127F">
        <w:rPr>
          <w:rFonts w:cs="Arial"/>
          <w:szCs w:val="24"/>
          <w:lang w:val="en-ZA" w:eastAsia="en-ZA"/>
        </w:rPr>
        <w:tab/>
      </w:r>
      <w:r w:rsidR="0082127F" w:rsidRPr="0082127F">
        <w:rPr>
          <w:rFonts w:cs="Arial"/>
          <w:szCs w:val="24"/>
          <w:lang w:val="en-ZA" w:eastAsia="en-ZA"/>
        </w:rPr>
        <w:t>According to the report of the neuropsychologist, the reported accident- related psychological difficulties experienced by the Plaintiff seem likely to be attributable to a combination of influences.</w:t>
      </w:r>
    </w:p>
    <w:p w14:paraId="78D58D28" w14:textId="77777777" w:rsidR="0082127F" w:rsidRPr="0082127F" w:rsidRDefault="0082127F" w:rsidP="0082127F">
      <w:pPr>
        <w:spacing w:after="0" w:line="480" w:lineRule="auto"/>
        <w:ind w:left="720"/>
        <w:contextualSpacing/>
        <w:jc w:val="left"/>
        <w:rPr>
          <w:rFonts w:cs="Arial"/>
          <w:szCs w:val="24"/>
          <w:lang w:val="en-ZA" w:eastAsia="en-ZA"/>
        </w:rPr>
      </w:pPr>
    </w:p>
    <w:p w14:paraId="33953650" w14:textId="63602ADD"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(18)</w:t>
      </w:r>
      <w:r w:rsidRPr="0082127F">
        <w:rPr>
          <w:rFonts w:cs="Arial"/>
          <w:szCs w:val="24"/>
          <w:lang w:val="en-ZA" w:eastAsia="en-ZA"/>
        </w:rPr>
        <w:tab/>
      </w:r>
      <w:r w:rsidR="0082127F" w:rsidRPr="0082127F">
        <w:rPr>
          <w:rFonts w:cs="Arial"/>
          <w:szCs w:val="24"/>
          <w:lang w:val="en-ZA" w:eastAsia="en-ZA"/>
        </w:rPr>
        <w:t>The neuropsychologist’s view is that –</w:t>
      </w:r>
    </w:p>
    <w:p w14:paraId="7E515B6C" w14:textId="77777777" w:rsidR="0082127F" w:rsidRPr="0082127F" w:rsidRDefault="0082127F" w:rsidP="0082127F">
      <w:pPr>
        <w:spacing w:after="0" w:line="480" w:lineRule="auto"/>
        <w:ind w:left="0"/>
        <w:jc w:val="left"/>
        <w:rPr>
          <w:rFonts w:cs="Arial"/>
          <w:szCs w:val="24"/>
          <w:lang w:val="en-ZA" w:eastAsia="en-ZA"/>
        </w:rPr>
      </w:pPr>
    </w:p>
    <w:p w14:paraId="122D3F90"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 xml:space="preserve">“depression is likely to be </w:t>
      </w:r>
      <w:proofErr w:type="gramStart"/>
      <w:r w:rsidRPr="0082127F">
        <w:rPr>
          <w:rFonts w:cs="Arial"/>
          <w:i/>
          <w:szCs w:val="24"/>
          <w:lang w:val="en-ZA" w:eastAsia="en-ZA"/>
        </w:rPr>
        <w:t>instrumental .</w:t>
      </w:r>
      <w:proofErr w:type="gramEnd"/>
      <w:r w:rsidRPr="0082127F">
        <w:rPr>
          <w:rFonts w:cs="Arial"/>
          <w:i/>
          <w:szCs w:val="24"/>
          <w:lang w:val="en-ZA" w:eastAsia="en-ZA"/>
        </w:rPr>
        <w:t xml:space="preserve"> In this regard, the available reports are suggestive of pre-existing vulnerability, but the accident is likely to have exerted a significant aggravating/exacerbating effect.”</w:t>
      </w:r>
    </w:p>
    <w:p w14:paraId="6CEC3E91" w14:textId="77777777" w:rsidR="0082127F" w:rsidRPr="0082127F" w:rsidRDefault="0082127F" w:rsidP="0082127F">
      <w:pPr>
        <w:spacing w:after="0" w:line="480" w:lineRule="auto"/>
        <w:ind w:left="0"/>
        <w:jc w:val="left"/>
        <w:rPr>
          <w:rFonts w:cs="Arial"/>
          <w:szCs w:val="24"/>
          <w:lang w:val="en-ZA" w:eastAsia="en-ZA"/>
        </w:rPr>
      </w:pPr>
    </w:p>
    <w:p w14:paraId="3E2936EA" w14:textId="6A3DE3FC"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(19)</w:t>
      </w:r>
      <w:r w:rsidRPr="0082127F">
        <w:rPr>
          <w:rFonts w:cs="Arial"/>
          <w:szCs w:val="24"/>
          <w:lang w:val="en-ZA" w:eastAsia="en-ZA"/>
        </w:rPr>
        <w:tab/>
      </w:r>
      <w:r w:rsidR="0082127F" w:rsidRPr="0082127F">
        <w:rPr>
          <w:rFonts w:cs="Arial"/>
          <w:szCs w:val="24"/>
          <w:lang w:val="en-ZA" w:eastAsia="en-ZA"/>
        </w:rPr>
        <w:t>The neuropsychologist further recommends that the Plaintiff</w:t>
      </w:r>
    </w:p>
    <w:p w14:paraId="4E2C7AC3" w14:textId="77777777" w:rsidR="0082127F" w:rsidRPr="0082127F" w:rsidRDefault="0082127F" w:rsidP="0082127F">
      <w:pPr>
        <w:spacing w:after="0" w:line="480" w:lineRule="auto"/>
        <w:ind w:left="0"/>
        <w:jc w:val="left"/>
        <w:rPr>
          <w:rFonts w:cs="Arial"/>
          <w:szCs w:val="24"/>
          <w:lang w:val="en-ZA" w:eastAsia="en-ZA"/>
        </w:rPr>
      </w:pPr>
    </w:p>
    <w:p w14:paraId="1B6E56D2"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 Be referred for 60 sessions with a clinical psychologist.”</w:t>
      </w:r>
    </w:p>
    <w:p w14:paraId="730570CE" w14:textId="77777777" w:rsidR="0082127F" w:rsidRPr="0082127F" w:rsidRDefault="0082127F" w:rsidP="0082127F">
      <w:pPr>
        <w:spacing w:after="0" w:line="480" w:lineRule="auto"/>
        <w:ind w:left="0"/>
        <w:jc w:val="left"/>
        <w:rPr>
          <w:rFonts w:cs="Arial"/>
          <w:szCs w:val="24"/>
          <w:lang w:val="en-ZA" w:eastAsia="en-ZA"/>
        </w:rPr>
      </w:pPr>
    </w:p>
    <w:p w14:paraId="32C589B8" w14:textId="77777777" w:rsidR="0082127F" w:rsidRPr="0082127F" w:rsidRDefault="0082127F" w:rsidP="0082127F">
      <w:pPr>
        <w:spacing w:after="0" w:line="480" w:lineRule="auto"/>
        <w:ind w:left="0"/>
        <w:jc w:val="left"/>
        <w:rPr>
          <w:rFonts w:cs="Arial"/>
          <w:szCs w:val="24"/>
          <w:lang w:val="en-ZA" w:eastAsia="en-ZA"/>
        </w:rPr>
      </w:pPr>
    </w:p>
    <w:p w14:paraId="5F412D7C" w14:textId="37379437"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(20)</w:t>
      </w:r>
      <w:r w:rsidRPr="0082127F">
        <w:rPr>
          <w:rFonts w:cs="Arial"/>
          <w:szCs w:val="24"/>
          <w:lang w:val="en-ZA" w:eastAsia="en-ZA"/>
        </w:rPr>
        <w:tab/>
      </w:r>
      <w:r w:rsidR="0082127F" w:rsidRPr="0082127F">
        <w:rPr>
          <w:rFonts w:cs="Arial"/>
          <w:szCs w:val="24"/>
          <w:lang w:val="en-ZA" w:eastAsia="en-ZA"/>
        </w:rPr>
        <w:t>The Court, accordingly, adopted the view that there is a prospect that the Plaintiff will benefit from clinical intervention, and in particular, sessions with a clinical psychologist.</w:t>
      </w:r>
    </w:p>
    <w:p w14:paraId="627ADF7D" w14:textId="77777777" w:rsidR="0082127F" w:rsidRPr="0082127F" w:rsidRDefault="0082127F" w:rsidP="0082127F">
      <w:pPr>
        <w:spacing w:after="0" w:line="480" w:lineRule="auto"/>
        <w:ind w:left="720"/>
        <w:contextualSpacing/>
        <w:jc w:val="left"/>
        <w:rPr>
          <w:rFonts w:cs="Arial"/>
          <w:szCs w:val="24"/>
          <w:lang w:val="en-ZA" w:eastAsia="en-ZA"/>
        </w:rPr>
      </w:pPr>
    </w:p>
    <w:p w14:paraId="1EDC9867" w14:textId="37E06962"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(21)</w:t>
      </w:r>
      <w:r w:rsidRPr="0082127F">
        <w:rPr>
          <w:rFonts w:cs="Arial"/>
          <w:szCs w:val="24"/>
          <w:lang w:val="en-ZA" w:eastAsia="en-ZA"/>
        </w:rPr>
        <w:tab/>
      </w:r>
      <w:r w:rsidR="0082127F" w:rsidRPr="0082127F">
        <w:rPr>
          <w:rFonts w:cs="Arial"/>
          <w:szCs w:val="24"/>
          <w:lang w:val="en-ZA" w:eastAsia="en-ZA"/>
        </w:rPr>
        <w:t>The neuropsychologist, adds further that-</w:t>
      </w:r>
    </w:p>
    <w:p w14:paraId="0FCF60AB" w14:textId="77777777" w:rsidR="0082127F" w:rsidRPr="0082127F" w:rsidRDefault="0082127F" w:rsidP="0082127F">
      <w:pPr>
        <w:spacing w:after="0" w:line="480" w:lineRule="auto"/>
        <w:ind w:left="0"/>
        <w:contextualSpacing/>
        <w:jc w:val="left"/>
        <w:rPr>
          <w:rFonts w:cs="Arial"/>
          <w:szCs w:val="24"/>
          <w:lang w:val="en-ZA" w:eastAsia="en-ZA"/>
        </w:rPr>
      </w:pPr>
    </w:p>
    <w:p w14:paraId="21BC2AE8"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w:t>
      </w:r>
      <w:proofErr w:type="gramStart"/>
      <w:r w:rsidRPr="0082127F">
        <w:rPr>
          <w:rFonts w:cs="Arial"/>
          <w:i/>
          <w:szCs w:val="24"/>
          <w:lang w:val="en-ZA" w:eastAsia="en-ZA"/>
        </w:rPr>
        <w:t>it</w:t>
      </w:r>
      <w:proofErr w:type="gramEnd"/>
      <w:r w:rsidRPr="0082127F">
        <w:rPr>
          <w:rFonts w:cs="Arial"/>
          <w:i/>
          <w:szCs w:val="24"/>
          <w:lang w:val="en-ZA" w:eastAsia="en-ZA"/>
        </w:rPr>
        <w:t xml:space="preserve"> is suggested that post this accident she (the Plaintiff) has experienced impairments related to psychological wellness and her ability to learn/study effectively. The degree to which she has been injured in the mentioned accident, has also exacerbated pre- accident vulnerabilities. Post – traumatic stress disorder is also indicated.”</w:t>
      </w:r>
    </w:p>
    <w:p w14:paraId="4AC6D541" w14:textId="77777777" w:rsidR="0082127F" w:rsidRPr="0082127F" w:rsidRDefault="0082127F" w:rsidP="0082127F">
      <w:pPr>
        <w:spacing w:after="0" w:line="480" w:lineRule="auto"/>
        <w:ind w:left="0"/>
        <w:jc w:val="left"/>
        <w:rPr>
          <w:rFonts w:cs="Arial"/>
          <w:szCs w:val="24"/>
          <w:lang w:val="en-ZA" w:eastAsia="en-ZA"/>
        </w:rPr>
      </w:pPr>
    </w:p>
    <w:p w14:paraId="48F009B0" w14:textId="59128E0D"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(22)</w:t>
      </w:r>
      <w:r w:rsidRPr="0082127F">
        <w:rPr>
          <w:rFonts w:cs="Arial"/>
          <w:szCs w:val="24"/>
          <w:lang w:val="en-ZA" w:eastAsia="en-ZA"/>
        </w:rPr>
        <w:tab/>
      </w:r>
      <w:r w:rsidR="0082127F" w:rsidRPr="0082127F">
        <w:rPr>
          <w:rFonts w:cs="Arial"/>
          <w:szCs w:val="24"/>
          <w:lang w:val="en-ZA" w:eastAsia="en-ZA"/>
        </w:rPr>
        <w:t>The educational psychologist’s recommendations and observations relating to intervention that may be helpful in assisting the Plaintiff to return to her pre- accident baseline level of functioning include the following -</w:t>
      </w:r>
    </w:p>
    <w:p w14:paraId="3BB06E11" w14:textId="77777777" w:rsidR="0082127F" w:rsidRPr="0082127F" w:rsidRDefault="0082127F" w:rsidP="0082127F">
      <w:pPr>
        <w:spacing w:after="0" w:line="480" w:lineRule="auto"/>
        <w:ind w:left="0"/>
        <w:jc w:val="left"/>
        <w:rPr>
          <w:rFonts w:cs="Arial"/>
          <w:szCs w:val="24"/>
          <w:lang w:val="en-ZA" w:eastAsia="en-ZA"/>
        </w:rPr>
      </w:pPr>
    </w:p>
    <w:p w14:paraId="7A7B66CD" w14:textId="26425062" w:rsidR="0082127F" w:rsidRPr="0082127F" w:rsidRDefault="00D41128" w:rsidP="00D41128">
      <w:pPr>
        <w:tabs>
          <w:tab w:val="left" w:pos="720"/>
        </w:tabs>
        <w:spacing w:after="0" w:line="480" w:lineRule="auto"/>
        <w:ind w:left="720" w:hanging="360"/>
        <w:jc w:val="left"/>
        <w:rPr>
          <w:rFonts w:eastAsia="Times New Roman" w:cs="Arial"/>
          <w:szCs w:val="24"/>
          <w:lang w:val="en-ZA" w:eastAsia="en-ZA"/>
        </w:rPr>
      </w:pPr>
      <w:r w:rsidRPr="0082127F">
        <w:rPr>
          <w:rFonts w:ascii="Symbol" w:eastAsia="Times New Roman" w:hAnsi="Symbol" w:cs="Arial"/>
          <w:sz w:val="20"/>
          <w:szCs w:val="24"/>
          <w:lang w:val="en-ZA" w:eastAsia="en-ZA"/>
        </w:rPr>
        <w:t></w:t>
      </w:r>
      <w:r w:rsidRPr="0082127F">
        <w:rPr>
          <w:rFonts w:ascii="Symbol" w:eastAsia="Times New Roman" w:hAnsi="Symbol" w:cs="Arial"/>
          <w:sz w:val="20"/>
          <w:szCs w:val="24"/>
          <w:lang w:val="en-ZA" w:eastAsia="en-ZA"/>
        </w:rPr>
        <w:tab/>
      </w:r>
      <w:r w:rsidR="0082127F" w:rsidRPr="0082127F">
        <w:rPr>
          <w:rFonts w:eastAsia="Times New Roman" w:cs="Arial"/>
          <w:szCs w:val="24"/>
          <w:lang w:val="en-ZA" w:eastAsia="en-ZA"/>
        </w:rPr>
        <w:t>Her medical problems be deferred to the medical experts.</w:t>
      </w:r>
    </w:p>
    <w:p w14:paraId="6B23C480" w14:textId="744C1804" w:rsidR="0082127F" w:rsidRPr="0082127F" w:rsidRDefault="00D41128" w:rsidP="00D41128">
      <w:pPr>
        <w:tabs>
          <w:tab w:val="left" w:pos="720"/>
        </w:tabs>
        <w:spacing w:after="0" w:line="480" w:lineRule="auto"/>
        <w:ind w:left="720" w:hanging="360"/>
        <w:jc w:val="left"/>
        <w:rPr>
          <w:rFonts w:eastAsia="Times New Roman" w:cs="Arial"/>
          <w:szCs w:val="24"/>
          <w:lang w:val="en-ZA" w:eastAsia="en-ZA"/>
        </w:rPr>
      </w:pPr>
      <w:r w:rsidRPr="0082127F">
        <w:rPr>
          <w:rFonts w:ascii="Symbol" w:eastAsia="Times New Roman" w:hAnsi="Symbol" w:cs="Arial"/>
          <w:sz w:val="20"/>
          <w:szCs w:val="24"/>
          <w:lang w:val="en-ZA" w:eastAsia="en-ZA"/>
        </w:rPr>
        <w:t></w:t>
      </w:r>
      <w:r w:rsidRPr="0082127F">
        <w:rPr>
          <w:rFonts w:ascii="Symbol" w:eastAsia="Times New Roman" w:hAnsi="Symbol" w:cs="Arial"/>
          <w:sz w:val="20"/>
          <w:szCs w:val="24"/>
          <w:lang w:val="en-ZA" w:eastAsia="en-ZA"/>
        </w:rPr>
        <w:tab/>
      </w:r>
      <w:r w:rsidR="0082127F" w:rsidRPr="0082127F">
        <w:rPr>
          <w:rFonts w:ascii="Tahoma" w:eastAsia="Times New Roman" w:hAnsi="Tahoma" w:cs="Tahoma"/>
          <w:szCs w:val="24"/>
          <w:lang w:val="en-ZA" w:eastAsia="en-ZA"/>
        </w:rPr>
        <w:t>﻿﻿</w:t>
      </w:r>
      <w:r w:rsidR="0082127F" w:rsidRPr="0082127F">
        <w:rPr>
          <w:rFonts w:eastAsia="Times New Roman" w:cs="Arial"/>
          <w:szCs w:val="24"/>
          <w:lang w:val="en-ZA" w:eastAsia="en-ZA"/>
        </w:rPr>
        <w:t xml:space="preserve"> The </w:t>
      </w:r>
      <w:proofErr w:type="gramStart"/>
      <w:r w:rsidR="0082127F" w:rsidRPr="0082127F">
        <w:rPr>
          <w:rFonts w:eastAsia="Times New Roman" w:cs="Arial"/>
          <w:szCs w:val="24"/>
          <w:lang w:val="en-ZA" w:eastAsia="en-ZA"/>
        </w:rPr>
        <w:t>accident related</w:t>
      </w:r>
      <w:proofErr w:type="gramEnd"/>
      <w:r w:rsidR="0082127F" w:rsidRPr="0082127F">
        <w:rPr>
          <w:rFonts w:eastAsia="Times New Roman" w:cs="Arial"/>
          <w:szCs w:val="24"/>
          <w:lang w:val="en-ZA" w:eastAsia="en-ZA"/>
        </w:rPr>
        <w:t xml:space="preserve"> psychological problems would probably require psychological interventions. The co-morbidities/ PTSD would be managed with psychotherapy as well as psychiatric interventions and medication.</w:t>
      </w:r>
      <w:r w:rsidR="0082127F" w:rsidRPr="0082127F">
        <w:rPr>
          <w:rFonts w:ascii="Tahoma" w:eastAsia="Times New Roman" w:hAnsi="Tahoma" w:cs="Tahoma"/>
          <w:szCs w:val="24"/>
          <w:lang w:val="en-ZA" w:eastAsia="en-ZA"/>
        </w:rPr>
        <w:t>﻿﻿</w:t>
      </w:r>
      <w:r w:rsidR="0082127F" w:rsidRPr="0082127F">
        <w:rPr>
          <w:rFonts w:eastAsia="Times New Roman" w:cs="Arial"/>
          <w:szCs w:val="24"/>
          <w:lang w:val="en-ZA" w:eastAsia="en-ZA"/>
        </w:rPr>
        <w:t> </w:t>
      </w:r>
    </w:p>
    <w:p w14:paraId="5636506B" w14:textId="35B4CDE8" w:rsidR="0082127F" w:rsidRPr="0082127F" w:rsidRDefault="00D41128" w:rsidP="00D41128">
      <w:pPr>
        <w:tabs>
          <w:tab w:val="left" w:pos="720"/>
        </w:tabs>
        <w:spacing w:after="0" w:line="480" w:lineRule="auto"/>
        <w:ind w:left="720" w:hanging="360"/>
        <w:jc w:val="left"/>
        <w:rPr>
          <w:rFonts w:eastAsia="Times New Roman" w:cs="Arial"/>
          <w:szCs w:val="24"/>
          <w:lang w:val="en-ZA" w:eastAsia="en-ZA"/>
        </w:rPr>
      </w:pPr>
      <w:r w:rsidRPr="0082127F">
        <w:rPr>
          <w:rFonts w:ascii="Symbol" w:eastAsia="Times New Roman" w:hAnsi="Symbol" w:cs="Arial"/>
          <w:sz w:val="20"/>
          <w:szCs w:val="24"/>
          <w:lang w:val="en-ZA" w:eastAsia="en-ZA"/>
        </w:rPr>
        <w:t></w:t>
      </w:r>
      <w:r w:rsidRPr="0082127F">
        <w:rPr>
          <w:rFonts w:ascii="Symbol" w:eastAsia="Times New Roman" w:hAnsi="Symbol" w:cs="Arial"/>
          <w:sz w:val="20"/>
          <w:szCs w:val="24"/>
          <w:lang w:val="en-ZA" w:eastAsia="en-ZA"/>
        </w:rPr>
        <w:tab/>
      </w:r>
      <w:r w:rsidR="0082127F" w:rsidRPr="0082127F">
        <w:rPr>
          <w:rFonts w:eastAsia="Times New Roman" w:cs="Arial"/>
          <w:szCs w:val="24"/>
          <w:lang w:val="en-ZA" w:eastAsia="en-ZA"/>
        </w:rPr>
        <w:t>Her poor concentration and loss of memory in the academic domain make prognosis poor. This may partly improve based on her psychological problems improving.</w:t>
      </w:r>
    </w:p>
    <w:p w14:paraId="7CB804B1" w14:textId="77777777" w:rsidR="0082127F" w:rsidRPr="0082127F" w:rsidRDefault="0082127F" w:rsidP="0082127F">
      <w:pPr>
        <w:spacing w:after="0" w:line="480" w:lineRule="auto"/>
        <w:ind w:left="0"/>
        <w:jc w:val="left"/>
        <w:rPr>
          <w:rFonts w:cs="Arial"/>
          <w:szCs w:val="24"/>
          <w:lang w:val="en-ZA" w:eastAsia="en-ZA"/>
        </w:rPr>
      </w:pPr>
    </w:p>
    <w:p w14:paraId="3A98E2C0" w14:textId="2533223A"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(23)</w:t>
      </w:r>
      <w:r w:rsidRPr="0082127F">
        <w:rPr>
          <w:rFonts w:cs="Arial"/>
          <w:szCs w:val="24"/>
          <w:lang w:val="en-ZA" w:eastAsia="en-ZA"/>
        </w:rPr>
        <w:tab/>
      </w:r>
      <w:r w:rsidR="0082127F" w:rsidRPr="0082127F">
        <w:rPr>
          <w:rFonts w:cs="Arial"/>
          <w:szCs w:val="24"/>
          <w:lang w:val="en-ZA" w:eastAsia="en-ZA"/>
        </w:rPr>
        <w:t>The educational psychologist recommends as follows - </w:t>
      </w:r>
    </w:p>
    <w:p w14:paraId="163FC1AF" w14:textId="77777777" w:rsidR="0082127F" w:rsidRDefault="0082127F" w:rsidP="0082127F">
      <w:pPr>
        <w:spacing w:after="0" w:line="480" w:lineRule="auto"/>
        <w:ind w:left="0"/>
        <w:jc w:val="left"/>
        <w:rPr>
          <w:rFonts w:cs="Arial"/>
          <w:i/>
          <w:szCs w:val="24"/>
          <w:lang w:val="en-ZA" w:eastAsia="en-ZA"/>
        </w:rPr>
      </w:pPr>
      <w:proofErr w:type="gramStart"/>
      <w:r w:rsidRPr="0082127F">
        <w:rPr>
          <w:rFonts w:cs="Arial"/>
          <w:i/>
          <w:szCs w:val="24"/>
          <w:lang w:val="en-ZA" w:eastAsia="en-ZA"/>
        </w:rPr>
        <w:lastRenderedPageBreak/>
        <w:t>“ 16</w:t>
      </w:r>
      <w:proofErr w:type="gramEnd"/>
      <w:r w:rsidRPr="0082127F">
        <w:rPr>
          <w:rFonts w:cs="Arial"/>
          <w:i/>
          <w:szCs w:val="24"/>
          <w:lang w:val="en-ZA" w:eastAsia="en-ZA"/>
        </w:rPr>
        <w:t>. RECOMMENDATIONS</w:t>
      </w:r>
    </w:p>
    <w:p w14:paraId="26F61990" w14:textId="77777777" w:rsidR="0082127F" w:rsidRPr="0082127F" w:rsidRDefault="0082127F" w:rsidP="0082127F">
      <w:pPr>
        <w:pStyle w:val="JudgmentNumbered"/>
        <w:numPr>
          <w:ilvl w:val="0"/>
          <w:numId w:val="0"/>
        </w:numPr>
        <w:ind w:left="567"/>
        <w:rPr>
          <w:lang w:val="en-ZA" w:eastAsia="en-ZA"/>
        </w:rPr>
      </w:pPr>
    </w:p>
    <w:p w14:paraId="4A3F6BA0" w14:textId="48B364E9" w:rsidR="0082127F" w:rsidRDefault="00D41128" w:rsidP="00D41128">
      <w:pPr>
        <w:tabs>
          <w:tab w:val="left" w:pos="720"/>
        </w:tabs>
        <w:spacing w:after="0" w:line="480" w:lineRule="auto"/>
        <w:ind w:left="720" w:hanging="360"/>
        <w:jc w:val="left"/>
        <w:rPr>
          <w:rFonts w:eastAsia="Times New Roman" w:cs="Arial"/>
          <w:i/>
          <w:szCs w:val="24"/>
          <w:lang w:val="en-ZA" w:eastAsia="en-ZA"/>
        </w:rPr>
      </w:pPr>
      <w:r>
        <w:rPr>
          <w:rFonts w:eastAsia="Times New Roman" w:cs="Arial"/>
          <w:i/>
          <w:szCs w:val="24"/>
          <w:lang w:val="en-ZA" w:eastAsia="en-ZA"/>
        </w:rPr>
        <w:t>1.</w:t>
      </w:r>
      <w:r>
        <w:rPr>
          <w:rFonts w:eastAsia="Times New Roman" w:cs="Arial"/>
          <w:i/>
          <w:szCs w:val="24"/>
          <w:lang w:val="en-ZA" w:eastAsia="en-ZA"/>
        </w:rPr>
        <w:tab/>
      </w:r>
      <w:r w:rsidR="0082127F" w:rsidRPr="0082127F">
        <w:rPr>
          <w:rFonts w:ascii="Tahoma" w:eastAsia="Times New Roman" w:hAnsi="Tahoma" w:cs="Tahoma"/>
          <w:i/>
          <w:szCs w:val="24"/>
          <w:lang w:val="en-ZA" w:eastAsia="en-ZA"/>
        </w:rPr>
        <w:t>﻿﻿﻿</w:t>
      </w:r>
      <w:r w:rsidR="0082127F" w:rsidRPr="0082127F">
        <w:rPr>
          <w:rFonts w:eastAsia="Times New Roman" w:cs="Arial"/>
          <w:i/>
          <w:szCs w:val="24"/>
          <w:lang w:val="en-ZA" w:eastAsia="en-ZA"/>
        </w:rPr>
        <w:t>Miranda will need to receive psychotherapy for the high levels of anxiety and emotional discomfort. This may need to be verified by a Clinical Psychologist as she also presents with PTSD-symptomology.</w:t>
      </w:r>
    </w:p>
    <w:p w14:paraId="7E10A972" w14:textId="77777777" w:rsidR="0082127F" w:rsidRPr="0082127F" w:rsidRDefault="0082127F" w:rsidP="0082127F">
      <w:pPr>
        <w:pStyle w:val="JudgmentNumbered"/>
        <w:numPr>
          <w:ilvl w:val="0"/>
          <w:numId w:val="0"/>
        </w:numPr>
        <w:ind w:left="567"/>
        <w:rPr>
          <w:lang w:val="en-ZA" w:eastAsia="en-ZA"/>
        </w:rPr>
      </w:pPr>
    </w:p>
    <w:p w14:paraId="60416FD3" w14:textId="5B6B9156" w:rsidR="0082127F" w:rsidRPr="0082127F" w:rsidRDefault="00D41128" w:rsidP="00D41128">
      <w:pPr>
        <w:tabs>
          <w:tab w:val="left" w:pos="720"/>
        </w:tabs>
        <w:spacing w:after="0" w:line="480" w:lineRule="auto"/>
        <w:ind w:left="720" w:hanging="360"/>
        <w:jc w:val="left"/>
        <w:rPr>
          <w:rFonts w:eastAsia="Times New Roman" w:cs="Arial"/>
          <w:i/>
          <w:szCs w:val="24"/>
          <w:lang w:val="en-ZA" w:eastAsia="en-ZA"/>
        </w:rPr>
      </w:pPr>
      <w:r w:rsidRPr="0082127F">
        <w:rPr>
          <w:rFonts w:eastAsia="Times New Roman" w:cs="Arial"/>
          <w:i/>
          <w:szCs w:val="24"/>
          <w:lang w:val="en-ZA" w:eastAsia="en-ZA"/>
        </w:rPr>
        <w:t>2.</w:t>
      </w:r>
      <w:r w:rsidRPr="0082127F">
        <w:rPr>
          <w:rFonts w:eastAsia="Times New Roman" w:cs="Arial"/>
          <w:i/>
          <w:szCs w:val="24"/>
          <w:lang w:val="en-ZA" w:eastAsia="en-ZA"/>
        </w:rPr>
        <w:tab/>
      </w:r>
      <w:r w:rsidR="0082127F" w:rsidRPr="0082127F">
        <w:rPr>
          <w:rFonts w:ascii="Tahoma" w:eastAsia="Times New Roman" w:hAnsi="Tahoma" w:cs="Tahoma"/>
          <w:i/>
          <w:szCs w:val="24"/>
          <w:lang w:val="en-ZA" w:eastAsia="en-ZA"/>
        </w:rPr>
        <w:t>﻿﻿﻿</w:t>
      </w:r>
      <w:r w:rsidR="0082127F" w:rsidRPr="0082127F">
        <w:rPr>
          <w:rFonts w:eastAsia="Times New Roman" w:cs="Arial"/>
          <w:i/>
          <w:szCs w:val="24"/>
          <w:lang w:val="en-ZA" w:eastAsia="en-ZA"/>
        </w:rPr>
        <w:t>The services of an Educational Psychologist to enhance her learning with sessions on effective learning, studying strategies and motivational assistance are recommended.</w:t>
      </w:r>
      <w:r w:rsidR="0082127F" w:rsidRPr="0082127F">
        <w:rPr>
          <w:rFonts w:eastAsia="Times New Roman" w:cs="Arial"/>
          <w:i/>
          <w:szCs w:val="24"/>
          <w:lang w:val="en-ZA" w:eastAsia="en-ZA"/>
        </w:rPr>
        <w:br/>
        <w:t>(Cost: 20 sessions × R1000-00/session= R20,000-00).”</w:t>
      </w:r>
    </w:p>
    <w:p w14:paraId="496BE3C5" w14:textId="77777777" w:rsidR="0082127F" w:rsidRPr="0082127F" w:rsidRDefault="0082127F" w:rsidP="0082127F">
      <w:pPr>
        <w:spacing w:after="0" w:line="480" w:lineRule="auto"/>
        <w:ind w:left="0"/>
        <w:jc w:val="left"/>
        <w:rPr>
          <w:rFonts w:cs="Arial"/>
          <w:szCs w:val="24"/>
          <w:lang w:val="en-ZA" w:eastAsia="en-ZA"/>
        </w:rPr>
      </w:pPr>
    </w:p>
    <w:p w14:paraId="4B0DC88B" w14:textId="513AE4E2"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(24)</w:t>
      </w:r>
      <w:r w:rsidRPr="0082127F">
        <w:rPr>
          <w:rFonts w:cs="Arial"/>
          <w:szCs w:val="24"/>
          <w:lang w:val="en-ZA" w:eastAsia="en-ZA"/>
        </w:rPr>
        <w:tab/>
      </w:r>
      <w:r w:rsidR="0082127F" w:rsidRPr="0082127F">
        <w:rPr>
          <w:rFonts w:cs="Arial"/>
          <w:szCs w:val="24"/>
          <w:lang w:val="en-ZA" w:eastAsia="en-ZA"/>
        </w:rPr>
        <w:t xml:space="preserve">Although the industrial psychologist is of the view (subject to the qualification that higher than normal contingencies need to be applied)  that the Plaintiff  </w:t>
      </w:r>
      <w:r w:rsidR="0082127F" w:rsidRPr="0082127F">
        <w:rPr>
          <w:rFonts w:cs="Arial"/>
          <w:i/>
          <w:szCs w:val="24"/>
          <w:lang w:val="en-ZA" w:eastAsia="en-ZA"/>
        </w:rPr>
        <w:t>“can be classified as unemployable for the rest of her career life”</w:t>
      </w:r>
      <w:r w:rsidR="0082127F" w:rsidRPr="0082127F">
        <w:rPr>
          <w:rFonts w:cs="Arial"/>
          <w:szCs w:val="24"/>
          <w:lang w:val="en-ZA" w:eastAsia="en-ZA"/>
        </w:rPr>
        <w:t xml:space="preserve">,  the Court is of the view, based on the various expert opinions, that the Plaintiff will benefit from post-morbid intervention, and that such intervention, while probably insufficient to restore the Plaintiff’s prospects to what they were pre-morbidly, warrant a contingency deduction. </w:t>
      </w:r>
    </w:p>
    <w:p w14:paraId="6AD35D60" w14:textId="77777777" w:rsidR="0082127F" w:rsidRPr="0082127F" w:rsidRDefault="0082127F" w:rsidP="0082127F">
      <w:pPr>
        <w:spacing w:after="0" w:line="480" w:lineRule="auto"/>
        <w:ind w:left="720"/>
        <w:contextualSpacing/>
        <w:jc w:val="left"/>
        <w:rPr>
          <w:rFonts w:cs="Arial"/>
          <w:szCs w:val="24"/>
          <w:lang w:val="en-ZA" w:eastAsia="en-ZA"/>
        </w:rPr>
      </w:pPr>
    </w:p>
    <w:p w14:paraId="49B226C2" w14:textId="5C76B642"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(25)</w:t>
      </w:r>
      <w:r w:rsidRPr="0082127F">
        <w:rPr>
          <w:rFonts w:cs="Arial"/>
          <w:szCs w:val="24"/>
          <w:lang w:val="en-ZA" w:eastAsia="en-ZA"/>
        </w:rPr>
        <w:tab/>
      </w:r>
      <w:r w:rsidR="0082127F" w:rsidRPr="0082127F">
        <w:rPr>
          <w:rFonts w:cs="Arial"/>
          <w:szCs w:val="24"/>
          <w:lang w:val="en-ZA" w:eastAsia="en-ZA"/>
        </w:rPr>
        <w:t>It is to be noted that the pre-existing vulnerabilities of the Plaintiff, and the potential value of clinical intervention has not been allowed for in the calculation of the Plaintiff.</w:t>
      </w:r>
    </w:p>
    <w:p w14:paraId="5285B61E" w14:textId="77777777" w:rsidR="0082127F" w:rsidRPr="0082127F" w:rsidRDefault="0082127F" w:rsidP="0082127F">
      <w:pPr>
        <w:spacing w:after="0" w:line="240" w:lineRule="auto"/>
        <w:ind w:left="720"/>
        <w:contextualSpacing/>
        <w:jc w:val="left"/>
        <w:rPr>
          <w:rFonts w:cs="Arial"/>
          <w:szCs w:val="24"/>
          <w:lang w:val="en-ZA" w:eastAsia="en-ZA"/>
        </w:rPr>
      </w:pPr>
    </w:p>
    <w:p w14:paraId="6EA88E56" w14:textId="77777777" w:rsidR="0082127F" w:rsidRPr="0082127F" w:rsidRDefault="0082127F" w:rsidP="0082127F">
      <w:pPr>
        <w:spacing w:after="0" w:line="480" w:lineRule="auto"/>
        <w:ind w:left="720"/>
        <w:contextualSpacing/>
        <w:jc w:val="left"/>
        <w:rPr>
          <w:rFonts w:cs="Arial"/>
          <w:szCs w:val="24"/>
          <w:lang w:val="en-ZA" w:eastAsia="en-ZA"/>
        </w:rPr>
      </w:pPr>
    </w:p>
    <w:p w14:paraId="53697998" w14:textId="0051C81D"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(26)</w:t>
      </w:r>
      <w:r w:rsidRPr="0082127F">
        <w:rPr>
          <w:rFonts w:cs="Arial"/>
          <w:szCs w:val="24"/>
          <w:lang w:val="en-ZA" w:eastAsia="en-ZA"/>
        </w:rPr>
        <w:tab/>
      </w:r>
      <w:r w:rsidR="0082127F" w:rsidRPr="0082127F">
        <w:rPr>
          <w:rFonts w:cs="Arial"/>
          <w:szCs w:val="24"/>
          <w:lang w:val="en-ZA" w:eastAsia="en-ZA"/>
        </w:rPr>
        <w:t xml:space="preserve">A further factor in arriving at the contingency applied by the Court is that, in her report, the industrial psychologist of the Plaintiff, dealing with the Plaintiff’s earning capacity pre-morbidly, cautions in respect of a number of uncertainties which justify the application of a </w:t>
      </w:r>
      <w:proofErr w:type="gramStart"/>
      <w:r w:rsidR="0082127F" w:rsidRPr="0082127F">
        <w:rPr>
          <w:rFonts w:cs="Arial"/>
          <w:szCs w:val="24"/>
          <w:lang w:val="en-ZA" w:eastAsia="en-ZA"/>
        </w:rPr>
        <w:t>higher than normal</w:t>
      </w:r>
      <w:proofErr w:type="gramEnd"/>
      <w:r w:rsidR="0082127F" w:rsidRPr="0082127F">
        <w:rPr>
          <w:rFonts w:cs="Arial"/>
          <w:szCs w:val="24"/>
          <w:lang w:val="en-ZA" w:eastAsia="en-ZA"/>
        </w:rPr>
        <w:t xml:space="preserve"> contingency allowance pre-morbidly.</w:t>
      </w:r>
    </w:p>
    <w:p w14:paraId="106A9BE8" w14:textId="77777777" w:rsidR="0082127F" w:rsidRPr="0082127F" w:rsidRDefault="0082127F" w:rsidP="0082127F">
      <w:pPr>
        <w:spacing w:after="0" w:line="480" w:lineRule="auto"/>
        <w:ind w:left="720"/>
        <w:contextualSpacing/>
        <w:jc w:val="left"/>
        <w:rPr>
          <w:rFonts w:cs="Arial"/>
          <w:szCs w:val="24"/>
          <w:lang w:val="en-ZA" w:eastAsia="en-ZA"/>
        </w:rPr>
      </w:pPr>
    </w:p>
    <w:p w14:paraId="64EBC508" w14:textId="4E146ACB"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(27)</w:t>
      </w:r>
      <w:r w:rsidRPr="0082127F">
        <w:rPr>
          <w:rFonts w:cs="Arial"/>
          <w:szCs w:val="24"/>
          <w:lang w:val="en-ZA" w:eastAsia="en-ZA"/>
        </w:rPr>
        <w:tab/>
      </w:r>
      <w:r w:rsidR="0082127F" w:rsidRPr="0082127F">
        <w:rPr>
          <w:rFonts w:cs="Arial"/>
          <w:szCs w:val="24"/>
          <w:lang w:val="en-ZA" w:eastAsia="en-ZA"/>
        </w:rPr>
        <w:t>The Industrial Psychologist, holds the view in paragraph 12.4.6.2 of her report that –</w:t>
      </w:r>
    </w:p>
    <w:p w14:paraId="43F2B51F" w14:textId="77777777" w:rsidR="0082127F" w:rsidRPr="0082127F" w:rsidRDefault="0082127F" w:rsidP="0082127F">
      <w:pPr>
        <w:spacing w:after="0" w:line="240" w:lineRule="auto"/>
        <w:ind w:left="720"/>
        <w:contextualSpacing/>
        <w:jc w:val="left"/>
        <w:rPr>
          <w:rFonts w:cs="Arial"/>
          <w:szCs w:val="24"/>
          <w:lang w:val="en-ZA" w:eastAsia="en-ZA"/>
        </w:rPr>
      </w:pPr>
    </w:p>
    <w:p w14:paraId="511B51B5" w14:textId="77777777" w:rsidR="0082127F" w:rsidRPr="0082127F" w:rsidRDefault="0082127F" w:rsidP="0082127F">
      <w:pPr>
        <w:spacing w:after="0" w:line="480" w:lineRule="auto"/>
        <w:ind w:left="720"/>
        <w:contextualSpacing/>
        <w:jc w:val="left"/>
        <w:rPr>
          <w:rFonts w:cs="Arial"/>
          <w:szCs w:val="24"/>
          <w:lang w:val="en-ZA" w:eastAsia="en-ZA"/>
        </w:rPr>
      </w:pPr>
    </w:p>
    <w:p w14:paraId="201A78BA" w14:textId="77777777" w:rsidR="0082127F" w:rsidRPr="0082127F" w:rsidRDefault="0082127F" w:rsidP="0082127F">
      <w:pPr>
        <w:spacing w:after="0" w:line="480" w:lineRule="auto"/>
        <w:ind w:left="0"/>
        <w:jc w:val="left"/>
        <w:rPr>
          <w:rFonts w:cs="Arial"/>
          <w:i/>
          <w:szCs w:val="24"/>
          <w:lang w:val="en-ZA" w:eastAsia="en-ZA"/>
        </w:rPr>
      </w:pPr>
      <w:r w:rsidRPr="0082127F">
        <w:rPr>
          <w:rFonts w:cs="Arial"/>
          <w:i/>
          <w:szCs w:val="24"/>
          <w:lang w:val="en-ZA" w:eastAsia="en-ZA"/>
        </w:rPr>
        <w:t xml:space="preserve">“However, higher than normal pre-accident contingencies are strongly recommended to accommodate uncertainties regarding completion of an internship, opportunities for employment at a relatively advanced age, as well as progression to the indicated career </w:t>
      </w:r>
      <w:proofErr w:type="gramStart"/>
      <w:r w:rsidRPr="0082127F">
        <w:rPr>
          <w:rFonts w:cs="Arial"/>
          <w:i/>
          <w:szCs w:val="24"/>
          <w:lang w:val="en-ZA" w:eastAsia="en-ZA"/>
        </w:rPr>
        <w:t>ceiling”</w:t>
      </w:r>
      <w:proofErr w:type="gramEnd"/>
    </w:p>
    <w:p w14:paraId="32964798" w14:textId="77777777" w:rsidR="0082127F" w:rsidRPr="0082127F" w:rsidRDefault="0082127F" w:rsidP="0082127F">
      <w:pPr>
        <w:spacing w:after="0" w:line="480" w:lineRule="auto"/>
        <w:ind w:left="0"/>
        <w:jc w:val="left"/>
        <w:rPr>
          <w:rFonts w:cs="Arial"/>
          <w:szCs w:val="24"/>
          <w:lang w:val="en-ZA" w:eastAsia="en-ZA"/>
        </w:rPr>
      </w:pPr>
    </w:p>
    <w:p w14:paraId="4A456BC2" w14:textId="4FD589CD"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(28)</w:t>
      </w:r>
      <w:r w:rsidRPr="0082127F">
        <w:rPr>
          <w:rFonts w:cs="Arial"/>
          <w:szCs w:val="24"/>
          <w:lang w:val="en-ZA" w:eastAsia="en-ZA"/>
        </w:rPr>
        <w:tab/>
      </w:r>
      <w:r w:rsidR="0082127F" w:rsidRPr="0082127F">
        <w:rPr>
          <w:rFonts w:cs="Arial"/>
          <w:szCs w:val="24"/>
          <w:lang w:val="en-ZA" w:eastAsia="en-ZA"/>
        </w:rPr>
        <w:t>As stated, a normal contingency (12.75%) was applied by the in its claim for future loss of earnings. Higher than normal pre-accident contingencies, as strongly recommended by the Industrial Psychologist to accommodate uncertainties needed to be catered for.</w:t>
      </w:r>
    </w:p>
    <w:p w14:paraId="6443CDA3" w14:textId="77777777" w:rsidR="0082127F" w:rsidRPr="0082127F" w:rsidRDefault="0082127F" w:rsidP="0082127F">
      <w:pPr>
        <w:spacing w:after="0" w:line="480" w:lineRule="auto"/>
        <w:ind w:left="720"/>
        <w:contextualSpacing/>
        <w:jc w:val="left"/>
        <w:rPr>
          <w:rFonts w:cs="Arial"/>
          <w:szCs w:val="24"/>
          <w:lang w:val="en-ZA" w:eastAsia="en-ZA"/>
        </w:rPr>
      </w:pPr>
    </w:p>
    <w:p w14:paraId="1834D017" w14:textId="5CA20CE5"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(29)</w:t>
      </w:r>
      <w:r w:rsidRPr="0082127F">
        <w:rPr>
          <w:rFonts w:cs="Arial"/>
          <w:szCs w:val="24"/>
          <w:lang w:val="en-ZA" w:eastAsia="en-ZA"/>
        </w:rPr>
        <w:tab/>
      </w:r>
      <w:r w:rsidR="0082127F" w:rsidRPr="0082127F">
        <w:rPr>
          <w:rFonts w:cs="Arial"/>
          <w:szCs w:val="24"/>
          <w:lang w:val="en-ZA" w:eastAsia="en-ZA"/>
        </w:rPr>
        <w:t xml:space="preserve">I am mindful that the contingencies applied by a court need to be applied judiciously and </w:t>
      </w:r>
      <w:proofErr w:type="gramStart"/>
      <w:r w:rsidR="0082127F" w:rsidRPr="0082127F">
        <w:rPr>
          <w:rFonts w:cs="Arial"/>
          <w:szCs w:val="24"/>
          <w:lang w:val="en-ZA" w:eastAsia="en-ZA"/>
        </w:rPr>
        <w:t>taking into account</w:t>
      </w:r>
      <w:proofErr w:type="gramEnd"/>
      <w:r w:rsidR="0082127F" w:rsidRPr="0082127F">
        <w:rPr>
          <w:rFonts w:cs="Arial"/>
          <w:szCs w:val="24"/>
          <w:lang w:val="en-ZA" w:eastAsia="en-ZA"/>
        </w:rPr>
        <w:t xml:space="preserve"> facts and expert opinion, as I have done.</w:t>
      </w:r>
    </w:p>
    <w:p w14:paraId="3D1FCF15" w14:textId="77777777" w:rsidR="0082127F" w:rsidRPr="0082127F" w:rsidRDefault="0082127F" w:rsidP="0082127F">
      <w:pPr>
        <w:spacing w:after="0" w:line="480" w:lineRule="auto"/>
        <w:ind w:left="0"/>
        <w:jc w:val="left"/>
        <w:rPr>
          <w:rFonts w:cs="Arial"/>
          <w:szCs w:val="24"/>
          <w:lang w:val="en-ZA" w:eastAsia="en-ZA"/>
        </w:rPr>
      </w:pPr>
    </w:p>
    <w:p w14:paraId="08583279" w14:textId="08165AB2"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t>(30)</w:t>
      </w:r>
      <w:r w:rsidRPr="0082127F">
        <w:rPr>
          <w:rFonts w:cs="Arial"/>
          <w:szCs w:val="24"/>
          <w:lang w:val="en-ZA" w:eastAsia="en-ZA"/>
        </w:rPr>
        <w:tab/>
      </w:r>
      <w:r w:rsidR="0082127F" w:rsidRPr="0082127F">
        <w:rPr>
          <w:rFonts w:cs="Arial"/>
          <w:szCs w:val="24"/>
          <w:lang w:val="en-ZA" w:eastAsia="en-ZA"/>
        </w:rPr>
        <w:t xml:space="preserve">The cumulative contingency deduction applied by the Court incorporates an allowance for the number of factors alluded to. </w:t>
      </w:r>
    </w:p>
    <w:p w14:paraId="3A94F744" w14:textId="5752370A" w:rsidR="0082127F" w:rsidRPr="0082127F" w:rsidRDefault="00D41128" w:rsidP="00D41128">
      <w:pPr>
        <w:spacing w:after="0" w:line="480" w:lineRule="auto"/>
        <w:ind w:left="720" w:hanging="360"/>
        <w:contextualSpacing/>
        <w:jc w:val="left"/>
        <w:rPr>
          <w:rFonts w:cs="Arial"/>
          <w:szCs w:val="24"/>
          <w:lang w:val="en-ZA" w:eastAsia="en-ZA"/>
        </w:rPr>
      </w:pPr>
      <w:r w:rsidRPr="0082127F">
        <w:rPr>
          <w:rFonts w:cs="Arial"/>
          <w:szCs w:val="24"/>
          <w:lang w:val="en-ZA" w:eastAsia="en-ZA"/>
        </w:rPr>
        <w:lastRenderedPageBreak/>
        <w:t>(31)</w:t>
      </w:r>
      <w:r w:rsidRPr="0082127F">
        <w:rPr>
          <w:rFonts w:cs="Arial"/>
          <w:szCs w:val="24"/>
          <w:lang w:val="en-ZA" w:eastAsia="en-ZA"/>
        </w:rPr>
        <w:tab/>
      </w:r>
      <w:r w:rsidR="0082127F" w:rsidRPr="0082127F">
        <w:rPr>
          <w:rFonts w:cs="Arial"/>
          <w:szCs w:val="24"/>
          <w:lang w:val="en-ZA" w:eastAsia="en-ZA"/>
        </w:rPr>
        <w:t xml:space="preserve">The combined effect of the post morbid interventions and their potential effect as well as the pre-existing condition of the Plaintiff, coupled with the reality that “capping” applied to the Plaintiff’s claim as calculated, was all </w:t>
      </w:r>
      <w:proofErr w:type="gramStart"/>
      <w:r w:rsidR="0082127F" w:rsidRPr="0082127F">
        <w:rPr>
          <w:rFonts w:cs="Arial"/>
          <w:szCs w:val="24"/>
          <w:lang w:val="en-ZA" w:eastAsia="en-ZA"/>
        </w:rPr>
        <w:t>taken into account</w:t>
      </w:r>
      <w:proofErr w:type="gramEnd"/>
      <w:r w:rsidR="0082127F" w:rsidRPr="0082127F">
        <w:rPr>
          <w:rFonts w:cs="Arial"/>
          <w:szCs w:val="24"/>
          <w:lang w:val="en-ZA" w:eastAsia="en-ZA"/>
        </w:rPr>
        <w:t xml:space="preserve"> in arriving at the cumulative contingency deduction.</w:t>
      </w:r>
    </w:p>
    <w:p w14:paraId="7FDEC517" w14:textId="77777777" w:rsidR="0082127F" w:rsidRPr="0082127F" w:rsidRDefault="0082127F" w:rsidP="0082127F">
      <w:pPr>
        <w:spacing w:after="0" w:line="480" w:lineRule="auto"/>
        <w:ind w:left="0"/>
        <w:jc w:val="left"/>
        <w:rPr>
          <w:rFonts w:cs="Arial"/>
          <w:szCs w:val="24"/>
          <w:lang w:val="en-ZA" w:eastAsia="en-ZA"/>
        </w:rPr>
      </w:pPr>
    </w:p>
    <w:p w14:paraId="203BF7F2" w14:textId="77777777" w:rsidR="0082127F" w:rsidRPr="0082127F" w:rsidRDefault="0082127F" w:rsidP="0082127F">
      <w:pPr>
        <w:spacing w:after="0" w:line="480" w:lineRule="auto"/>
        <w:ind w:left="0"/>
        <w:jc w:val="left"/>
        <w:rPr>
          <w:rFonts w:cs="Arial"/>
          <w:szCs w:val="24"/>
          <w:lang w:val="en-ZA" w:eastAsia="en-ZA"/>
        </w:rPr>
      </w:pPr>
    </w:p>
    <w:p w14:paraId="37A3CAAB"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Dated at Johannesburg on 20 May 2024</w:t>
      </w:r>
    </w:p>
    <w:p w14:paraId="21A2CE1A" w14:textId="77777777" w:rsidR="0082127F" w:rsidRPr="0082127F" w:rsidRDefault="0082127F" w:rsidP="0082127F">
      <w:pPr>
        <w:pStyle w:val="JudgmentNumbered"/>
        <w:numPr>
          <w:ilvl w:val="0"/>
          <w:numId w:val="0"/>
        </w:numPr>
        <w:rPr>
          <w:lang w:val="en-ZA" w:eastAsia="en-ZA"/>
        </w:rPr>
      </w:pPr>
    </w:p>
    <w:p w14:paraId="7DC975F6"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__________________________</w:t>
      </w:r>
    </w:p>
    <w:p w14:paraId="34BF5940"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SAINT AJ</w:t>
      </w:r>
    </w:p>
    <w:p w14:paraId="2BCFC1E5" w14:textId="77777777" w:rsid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ACTING JUDGE OF THE HIGH COURT</w:t>
      </w:r>
    </w:p>
    <w:p w14:paraId="5C4E3945" w14:textId="77777777" w:rsidR="0082127F" w:rsidRPr="0082127F" w:rsidRDefault="0082127F" w:rsidP="0082127F">
      <w:pPr>
        <w:pStyle w:val="JudgmentNumbered"/>
        <w:numPr>
          <w:ilvl w:val="0"/>
          <w:numId w:val="0"/>
        </w:numPr>
        <w:ind w:left="567" w:hanging="567"/>
        <w:rPr>
          <w:lang w:val="en-ZA" w:eastAsia="en-ZA"/>
        </w:rPr>
      </w:pPr>
      <w:r>
        <w:rPr>
          <w:lang w:val="en-ZA" w:eastAsia="en-ZA"/>
        </w:rPr>
        <w:t>JOHANNESBURG</w:t>
      </w:r>
    </w:p>
    <w:p w14:paraId="3FF7E60E" w14:textId="77777777" w:rsidR="0082127F" w:rsidRPr="0082127F" w:rsidRDefault="0082127F" w:rsidP="0082127F">
      <w:pPr>
        <w:spacing w:after="0" w:line="480" w:lineRule="auto"/>
        <w:ind w:left="0"/>
        <w:jc w:val="left"/>
        <w:rPr>
          <w:rFonts w:cs="Arial"/>
          <w:szCs w:val="24"/>
          <w:lang w:val="en-ZA" w:eastAsia="en-ZA"/>
        </w:rPr>
      </w:pPr>
    </w:p>
    <w:p w14:paraId="244186B2"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Date of hearing: 6 February 2024</w:t>
      </w:r>
    </w:p>
    <w:p w14:paraId="00D92BD1" w14:textId="77777777" w:rsid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 xml:space="preserve">Date of Judgement: </w:t>
      </w:r>
      <w:r>
        <w:rPr>
          <w:rFonts w:cs="Arial"/>
          <w:szCs w:val="24"/>
          <w:lang w:val="en-ZA" w:eastAsia="en-ZA"/>
        </w:rPr>
        <w:t>6 February 2024</w:t>
      </w:r>
    </w:p>
    <w:p w14:paraId="2672998A" w14:textId="77777777" w:rsidR="0082127F" w:rsidRPr="0082127F" w:rsidRDefault="0082127F" w:rsidP="0082127F">
      <w:pPr>
        <w:pStyle w:val="JudgmentNumbered"/>
        <w:numPr>
          <w:ilvl w:val="0"/>
          <w:numId w:val="0"/>
        </w:numPr>
        <w:ind w:left="567" w:hanging="567"/>
        <w:rPr>
          <w:lang w:val="en-ZA" w:eastAsia="en-ZA"/>
        </w:rPr>
      </w:pPr>
      <w:r>
        <w:rPr>
          <w:lang w:val="en-ZA" w:eastAsia="en-ZA"/>
        </w:rPr>
        <w:t>Date of Reasons for Judgement: 20 May 2024</w:t>
      </w:r>
    </w:p>
    <w:p w14:paraId="157907D9"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Counsel for the Plaintiff: G J Strydom SC</w:t>
      </w:r>
    </w:p>
    <w:p w14:paraId="5F2EBE19"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 xml:space="preserve">Instructed by Levin </w:t>
      </w:r>
      <w:proofErr w:type="spellStart"/>
      <w:r w:rsidRPr="0082127F">
        <w:rPr>
          <w:rFonts w:cs="Arial"/>
          <w:szCs w:val="24"/>
          <w:lang w:val="en-ZA" w:eastAsia="en-ZA"/>
        </w:rPr>
        <w:t>Tatanis</w:t>
      </w:r>
      <w:proofErr w:type="spellEnd"/>
      <w:r w:rsidRPr="0082127F">
        <w:rPr>
          <w:rFonts w:cs="Arial"/>
          <w:szCs w:val="24"/>
          <w:lang w:val="en-ZA" w:eastAsia="en-ZA"/>
        </w:rPr>
        <w:t xml:space="preserve"> Inc</w:t>
      </w:r>
    </w:p>
    <w:p w14:paraId="1F3FB85D"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 xml:space="preserve">Counsel for the Defendant: Mr </w:t>
      </w:r>
      <w:proofErr w:type="spellStart"/>
      <w:r w:rsidRPr="0082127F">
        <w:rPr>
          <w:rFonts w:cs="Arial"/>
          <w:szCs w:val="24"/>
          <w:lang w:val="en-ZA" w:eastAsia="en-ZA"/>
        </w:rPr>
        <w:t>Lutho</w:t>
      </w:r>
      <w:proofErr w:type="spellEnd"/>
      <w:r w:rsidRPr="0082127F">
        <w:rPr>
          <w:rFonts w:cs="Arial"/>
          <w:szCs w:val="24"/>
          <w:lang w:val="en-ZA" w:eastAsia="en-ZA"/>
        </w:rPr>
        <w:t xml:space="preserve"> </w:t>
      </w:r>
      <w:proofErr w:type="spellStart"/>
      <w:r w:rsidRPr="0082127F">
        <w:rPr>
          <w:rFonts w:cs="Arial"/>
          <w:szCs w:val="24"/>
          <w:lang w:val="en-ZA" w:eastAsia="en-ZA"/>
        </w:rPr>
        <w:t>Klaas</w:t>
      </w:r>
      <w:proofErr w:type="spellEnd"/>
    </w:p>
    <w:p w14:paraId="6A907989" w14:textId="77777777" w:rsidR="0082127F" w:rsidRPr="0082127F" w:rsidRDefault="0082127F" w:rsidP="0082127F">
      <w:pPr>
        <w:spacing w:after="0" w:line="480" w:lineRule="auto"/>
        <w:ind w:left="0"/>
        <w:jc w:val="left"/>
        <w:rPr>
          <w:rFonts w:cs="Arial"/>
          <w:szCs w:val="24"/>
          <w:lang w:val="en-ZA" w:eastAsia="en-ZA"/>
        </w:rPr>
      </w:pPr>
      <w:r w:rsidRPr="0082127F">
        <w:rPr>
          <w:rFonts w:cs="Arial"/>
          <w:szCs w:val="24"/>
          <w:lang w:val="en-ZA" w:eastAsia="en-ZA"/>
        </w:rPr>
        <w:t>Instructed by the State Attorney</w:t>
      </w:r>
    </w:p>
    <w:p w14:paraId="43936DFC" w14:textId="77777777" w:rsidR="0082127F" w:rsidRPr="0082127F" w:rsidRDefault="0082127F" w:rsidP="0082127F">
      <w:pPr>
        <w:spacing w:after="0" w:line="480" w:lineRule="auto"/>
        <w:ind w:left="0"/>
        <w:jc w:val="left"/>
        <w:rPr>
          <w:rFonts w:cs="Arial"/>
          <w:szCs w:val="24"/>
          <w:lang w:val="en-ZA" w:eastAsia="en-ZA"/>
        </w:rPr>
      </w:pPr>
    </w:p>
    <w:p w14:paraId="09EF47FF" w14:textId="77777777" w:rsidR="0082127F" w:rsidRDefault="0082127F" w:rsidP="0082127F">
      <w:pPr>
        <w:pStyle w:val="JudgmentNumbered"/>
        <w:numPr>
          <w:ilvl w:val="0"/>
          <w:numId w:val="0"/>
        </w:numPr>
        <w:spacing w:after="0"/>
        <w:ind w:left="567" w:hanging="567"/>
        <w:jc w:val="center"/>
        <w:rPr>
          <w:b/>
        </w:rPr>
        <w:sectPr w:rsidR="0082127F" w:rsidSect="00EB01DA">
          <w:headerReference w:type="default" r:id="rId9"/>
          <w:type w:val="continuous"/>
          <w:pgSz w:w="11906" w:h="16838"/>
          <w:pgMar w:top="1440" w:right="1440" w:bottom="1440" w:left="1440" w:header="708" w:footer="708" w:gutter="0"/>
          <w:cols w:space="708"/>
          <w:docGrid w:linePitch="360"/>
        </w:sectPr>
      </w:pPr>
    </w:p>
    <w:p w14:paraId="3BA9C73F" w14:textId="77777777" w:rsidR="0082127F" w:rsidRPr="00292756" w:rsidRDefault="0082127F" w:rsidP="0082127F">
      <w:pPr>
        <w:pStyle w:val="JudgmentNumbered"/>
        <w:numPr>
          <w:ilvl w:val="0"/>
          <w:numId w:val="0"/>
        </w:numPr>
        <w:rPr>
          <w:lang w:val="en-ZA"/>
        </w:rPr>
      </w:pPr>
    </w:p>
    <w:p w14:paraId="7B4D8BE8" w14:textId="77777777" w:rsidR="0082127F" w:rsidRPr="003673B7" w:rsidRDefault="0082127F" w:rsidP="0082127F">
      <w:pPr>
        <w:spacing w:after="0" w:line="240" w:lineRule="auto"/>
        <w:ind w:left="0"/>
        <w:rPr>
          <w:rFonts w:eastAsia="Times New Roman" w:cs="Arial"/>
          <w:szCs w:val="24"/>
          <w:lang w:val="en-ZA"/>
        </w:rPr>
      </w:pPr>
    </w:p>
    <w:p w14:paraId="68FD432F" w14:textId="77777777" w:rsidR="0082127F" w:rsidRDefault="0082127F" w:rsidP="0082127F">
      <w:pPr>
        <w:spacing w:after="0" w:line="240" w:lineRule="auto"/>
        <w:ind w:left="0"/>
        <w:rPr>
          <w:rFonts w:eastAsia="Times New Roman" w:cs="Arial"/>
          <w:szCs w:val="24"/>
          <w:lang w:val="en-ZA"/>
        </w:rPr>
      </w:pPr>
      <w:r w:rsidRPr="003673B7">
        <w:rPr>
          <w:rFonts w:eastAsia="Times New Roman" w:cs="Arial"/>
          <w:szCs w:val="24"/>
          <w:lang w:val="en-ZA"/>
        </w:rPr>
        <w:br w:type="column"/>
      </w:r>
      <w:bookmarkStart w:id="0" w:name="_Hlk148013749"/>
    </w:p>
    <w:bookmarkEnd w:id="0"/>
    <w:p w14:paraId="57073E4F" w14:textId="77777777" w:rsidR="0082127F" w:rsidRDefault="0082127F" w:rsidP="0082127F">
      <w:pPr>
        <w:spacing w:after="0" w:line="240" w:lineRule="auto"/>
        <w:ind w:left="0"/>
        <w:rPr>
          <w:rFonts w:eastAsia="Times New Roman" w:cs="Arial"/>
          <w:szCs w:val="24"/>
          <w:lang w:val="en-ZA"/>
        </w:rPr>
      </w:pPr>
    </w:p>
    <w:p w14:paraId="4BEE4D8A" w14:textId="77777777" w:rsidR="0082127F" w:rsidRDefault="0082127F" w:rsidP="0082127F">
      <w:pPr>
        <w:spacing w:after="0" w:line="240" w:lineRule="auto"/>
        <w:ind w:left="0"/>
        <w:rPr>
          <w:rFonts w:eastAsia="Times New Roman" w:cs="Arial"/>
          <w:szCs w:val="24"/>
          <w:lang w:val="en-ZA"/>
        </w:rPr>
      </w:pPr>
    </w:p>
    <w:p w14:paraId="1021961B" w14:textId="77777777" w:rsidR="0082127F" w:rsidRDefault="0082127F" w:rsidP="0082127F">
      <w:pPr>
        <w:pStyle w:val="JudgmentNumbered"/>
        <w:numPr>
          <w:ilvl w:val="0"/>
          <w:numId w:val="0"/>
        </w:numPr>
        <w:ind w:left="567" w:hanging="567"/>
        <w:rPr>
          <w:lang w:val="en-ZA"/>
        </w:rPr>
      </w:pPr>
    </w:p>
    <w:p w14:paraId="73883DA8" w14:textId="77777777" w:rsidR="0082127F" w:rsidRPr="00292756" w:rsidRDefault="0082127F" w:rsidP="0082127F">
      <w:pPr>
        <w:pStyle w:val="JudgmentNumbered"/>
        <w:numPr>
          <w:ilvl w:val="0"/>
          <w:numId w:val="0"/>
        </w:numPr>
        <w:ind w:left="567" w:hanging="567"/>
        <w:rPr>
          <w:lang w:val="en-ZA"/>
        </w:rPr>
      </w:pPr>
    </w:p>
    <w:p w14:paraId="4CB24A8B" w14:textId="77777777" w:rsidR="0082127F" w:rsidRPr="00292756" w:rsidRDefault="0082127F" w:rsidP="0082127F">
      <w:pPr>
        <w:pStyle w:val="JudgmentNumbered"/>
        <w:numPr>
          <w:ilvl w:val="0"/>
          <w:numId w:val="0"/>
        </w:numPr>
        <w:ind w:left="567" w:hanging="567"/>
        <w:rPr>
          <w:lang w:val="en-ZA"/>
        </w:rPr>
      </w:pPr>
    </w:p>
    <w:p w14:paraId="6EE2A1B7" w14:textId="77777777" w:rsidR="0082127F" w:rsidRDefault="0082127F" w:rsidP="0082127F">
      <w:pPr>
        <w:spacing w:after="0" w:line="240" w:lineRule="auto"/>
        <w:ind w:left="0"/>
        <w:rPr>
          <w:rFonts w:eastAsia="Times New Roman" w:cs="Arial"/>
          <w:szCs w:val="24"/>
          <w:lang w:val="en-ZA"/>
        </w:rPr>
      </w:pPr>
    </w:p>
    <w:p w14:paraId="0762E6EA" w14:textId="77777777" w:rsidR="0082127F" w:rsidRPr="00292756" w:rsidRDefault="0082127F" w:rsidP="0082127F">
      <w:pPr>
        <w:pStyle w:val="JudgmentNumbered"/>
        <w:numPr>
          <w:ilvl w:val="0"/>
          <w:numId w:val="0"/>
        </w:numPr>
        <w:ind w:left="-4820"/>
        <w:rPr>
          <w:lang w:val="en-ZA"/>
        </w:rPr>
      </w:pPr>
    </w:p>
    <w:p w14:paraId="7841552E" w14:textId="77777777" w:rsidR="0082127F" w:rsidRPr="003673B7" w:rsidRDefault="0082127F" w:rsidP="0082127F">
      <w:pPr>
        <w:spacing w:after="0" w:line="240" w:lineRule="auto"/>
        <w:ind w:left="0"/>
        <w:rPr>
          <w:rFonts w:cs="Arial"/>
          <w:b/>
          <w:szCs w:val="24"/>
        </w:rPr>
      </w:pPr>
    </w:p>
    <w:p w14:paraId="7D6DAC0F" w14:textId="77777777" w:rsidR="00C97F32" w:rsidRDefault="00C97F32"/>
    <w:sectPr w:rsidR="00C97F32"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F6C09" w14:textId="77777777" w:rsidR="002004F7" w:rsidRDefault="002004F7" w:rsidP="0082127F">
      <w:pPr>
        <w:spacing w:after="0" w:line="240" w:lineRule="auto"/>
      </w:pPr>
      <w:r>
        <w:separator/>
      </w:r>
    </w:p>
  </w:endnote>
  <w:endnote w:type="continuationSeparator" w:id="0">
    <w:p w14:paraId="1DDAE712" w14:textId="77777777" w:rsidR="002004F7" w:rsidRDefault="002004F7" w:rsidP="008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3EBF9" w14:textId="77777777" w:rsidR="002004F7" w:rsidRDefault="002004F7" w:rsidP="0082127F">
      <w:pPr>
        <w:spacing w:after="0" w:line="240" w:lineRule="auto"/>
      </w:pPr>
      <w:r>
        <w:separator/>
      </w:r>
    </w:p>
  </w:footnote>
  <w:footnote w:type="continuationSeparator" w:id="0">
    <w:p w14:paraId="27F061DB" w14:textId="77777777" w:rsidR="002004F7" w:rsidRDefault="002004F7" w:rsidP="0082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0352616"/>
      <w:docPartObj>
        <w:docPartGallery w:val="Page Numbers (Top of Page)"/>
        <w:docPartUnique/>
      </w:docPartObj>
    </w:sdtPr>
    <w:sdtEndPr>
      <w:rPr>
        <w:noProof/>
      </w:rPr>
    </w:sdtEndPr>
    <w:sdtContent>
      <w:p w14:paraId="4589072D" w14:textId="77777777" w:rsidR="0082127F" w:rsidRDefault="0082127F">
        <w:pPr>
          <w:pStyle w:val="Header"/>
          <w:jc w:val="right"/>
        </w:pPr>
        <w:r>
          <w:fldChar w:fldCharType="begin"/>
        </w:r>
        <w:r>
          <w:instrText xml:space="preserve"> PAGE   \* MERGEFORMAT </w:instrText>
        </w:r>
        <w:r>
          <w:fldChar w:fldCharType="separate"/>
        </w:r>
        <w:r w:rsidR="007B2682">
          <w:rPr>
            <w:noProof/>
          </w:rPr>
          <w:t>1</w:t>
        </w:r>
        <w:r>
          <w:rPr>
            <w:noProof/>
          </w:rPr>
          <w:fldChar w:fldCharType="end"/>
        </w:r>
      </w:p>
    </w:sdtContent>
  </w:sdt>
  <w:p w14:paraId="34E51BD8" w14:textId="77777777" w:rsidR="0082127F" w:rsidRDefault="0082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ED2A0CCC"/>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Letter"/>
      <w:lvlText w:val="%3."/>
      <w:lvlJc w:val="left"/>
      <w:pPr>
        <w:ind w:left="1494" w:hanging="360"/>
      </w:pPr>
      <w:rPr>
        <w:rFonts w:hint="default"/>
      </w:rPr>
    </w:lvl>
    <w:lvl w:ilvl="3">
      <w:start w:val="1"/>
      <w:numFmt w:val="decimal"/>
      <w:lvlText w:val="%4."/>
      <w:lvlJc w:val="left"/>
      <w:pPr>
        <w:ind w:left="4046"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12538CB"/>
    <w:multiLevelType w:val="hybridMultilevel"/>
    <w:tmpl w:val="E5F6A29E"/>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21410226"/>
    <w:multiLevelType w:val="multilevel"/>
    <w:tmpl w:val="2F368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FD7BE4"/>
    <w:multiLevelType w:val="hybridMultilevel"/>
    <w:tmpl w:val="5F468118"/>
    <w:lvl w:ilvl="0" w:tplc="C1EC21D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7A3584"/>
    <w:multiLevelType w:val="multilevel"/>
    <w:tmpl w:val="699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1098108">
    <w:abstractNumId w:val="0"/>
  </w:num>
  <w:num w:numId="2" w16cid:durableId="400761734">
    <w:abstractNumId w:val="1"/>
  </w:num>
  <w:num w:numId="3" w16cid:durableId="1575628109">
    <w:abstractNumId w:val="2"/>
  </w:num>
  <w:num w:numId="4" w16cid:durableId="2021203409">
    <w:abstractNumId w:val="5"/>
  </w:num>
  <w:num w:numId="5" w16cid:durableId="1038318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141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7F"/>
    <w:rsid w:val="000E46A0"/>
    <w:rsid w:val="002004F7"/>
    <w:rsid w:val="004A6EF1"/>
    <w:rsid w:val="00731259"/>
    <w:rsid w:val="007B2682"/>
    <w:rsid w:val="0082127F"/>
    <w:rsid w:val="008A79F6"/>
    <w:rsid w:val="00C97F32"/>
    <w:rsid w:val="00D41128"/>
    <w:rsid w:val="00D94A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B218"/>
  <w15:docId w15:val="{E8392442-0DF3-44F4-AE2B-689AD1D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82127F"/>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82127F"/>
    <w:pPr>
      <w:numPr>
        <w:numId w:val="2"/>
      </w:numPr>
    </w:pPr>
    <w:rPr>
      <w:rFonts w:cs="Arial"/>
    </w:rPr>
  </w:style>
  <w:style w:type="character" w:customStyle="1" w:styleId="JudgmentNumberedChar">
    <w:name w:val="Judgment Numbered Char"/>
    <w:basedOn w:val="DefaultParagraphFont"/>
    <w:link w:val="JudgmentNumbered"/>
    <w:rsid w:val="0082127F"/>
    <w:rPr>
      <w:rFonts w:ascii="Arial" w:hAnsi="Arial" w:cs="Arial"/>
      <w:sz w:val="24"/>
      <w:lang w:val="en-GB"/>
    </w:rPr>
  </w:style>
  <w:style w:type="paragraph" w:styleId="ListParagraph">
    <w:name w:val="List Paragraph"/>
    <w:basedOn w:val="Normal"/>
    <w:uiPriority w:val="34"/>
    <w:qFormat/>
    <w:rsid w:val="0082127F"/>
    <w:pPr>
      <w:spacing w:after="0" w:line="240" w:lineRule="auto"/>
      <w:ind w:left="720"/>
      <w:contextualSpacing/>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2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7F"/>
    <w:rPr>
      <w:rFonts w:ascii="Tahoma" w:hAnsi="Tahoma" w:cs="Tahoma"/>
      <w:sz w:val="16"/>
      <w:szCs w:val="16"/>
      <w:lang w:val="en-GB"/>
    </w:rPr>
  </w:style>
  <w:style w:type="paragraph" w:styleId="Header">
    <w:name w:val="header"/>
    <w:basedOn w:val="Normal"/>
    <w:link w:val="HeaderChar"/>
    <w:uiPriority w:val="99"/>
    <w:unhideWhenUsed/>
    <w:rsid w:val="0082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27F"/>
    <w:rPr>
      <w:rFonts w:ascii="Arial" w:hAnsi="Arial"/>
      <w:sz w:val="24"/>
      <w:lang w:val="en-GB"/>
    </w:rPr>
  </w:style>
  <w:style w:type="paragraph" w:styleId="Footer">
    <w:name w:val="footer"/>
    <w:basedOn w:val="Normal"/>
    <w:link w:val="FooterChar"/>
    <w:uiPriority w:val="99"/>
    <w:unhideWhenUsed/>
    <w:rsid w:val="0082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27F"/>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sathish sarshan  mohan</cp:lastModifiedBy>
  <cp:revision>3</cp:revision>
  <cp:lastPrinted>2024-05-21T08:35:00Z</cp:lastPrinted>
  <dcterms:created xsi:type="dcterms:W3CDTF">2024-05-23T12:47:00Z</dcterms:created>
  <dcterms:modified xsi:type="dcterms:W3CDTF">2024-05-25T16:11:00Z</dcterms:modified>
</cp:coreProperties>
</file>