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01BCA" w14:textId="57784B62" w:rsidR="004D3B7B" w:rsidRDefault="004D3B7B" w:rsidP="004D3B7B">
      <w:pPr>
        <w:tabs>
          <w:tab w:val="left" w:pos="6360"/>
        </w:tabs>
        <w:rPr>
          <w:rFonts w:cs="Arial"/>
          <w:b/>
          <w:lang w:val="en-US"/>
        </w:rPr>
      </w:pPr>
      <w:r>
        <w:rPr>
          <w:noProof/>
        </w:rPr>
        <w:drawing>
          <wp:inline distT="0" distB="0" distL="0" distR="0" wp14:anchorId="4710D9E6" wp14:editId="527FCE77">
            <wp:extent cx="4286250" cy="466725"/>
            <wp:effectExtent l="0" t="0" r="0" b="9525"/>
            <wp:docPr id="1813932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1C3819B" w14:textId="3772219B" w:rsidR="0085797A" w:rsidRDefault="0085797A" w:rsidP="0085797A">
      <w:pPr>
        <w:tabs>
          <w:tab w:val="left" w:pos="6360"/>
        </w:tabs>
        <w:jc w:val="center"/>
        <w:rPr>
          <w:rFonts w:cs="Arial"/>
          <w:b/>
          <w:lang w:val="en-US"/>
        </w:rPr>
      </w:pPr>
      <w:r>
        <w:rPr>
          <w:rFonts w:cs="Arial"/>
          <w:b/>
          <w:lang w:val="en-US"/>
        </w:rPr>
        <w:t>IN THE HIGH COURT OF SOUTH AFRICA</w:t>
      </w:r>
    </w:p>
    <w:p w14:paraId="044FEA42" w14:textId="279213D5" w:rsidR="0085797A" w:rsidRDefault="0085797A" w:rsidP="0085797A">
      <w:pPr>
        <w:jc w:val="center"/>
        <w:rPr>
          <w:rFonts w:cs="Arial"/>
          <w:b/>
          <w:lang w:val="en-US"/>
        </w:rPr>
      </w:pPr>
      <w:r>
        <w:rPr>
          <w:rFonts w:cs="Arial"/>
          <w:b/>
          <w:lang w:val="en-US"/>
        </w:rPr>
        <w:t>(GAUTENG DIVISION, JOHANNESBURG)</w:t>
      </w:r>
    </w:p>
    <w:p w14:paraId="08DA9C61" w14:textId="77777777" w:rsidR="0085797A" w:rsidRDefault="0085797A" w:rsidP="0085797A">
      <w:pPr>
        <w:jc w:val="center"/>
        <w:rPr>
          <w:rFonts w:cs="Arial"/>
          <w:b/>
          <w:lang w:val="en-US"/>
        </w:rPr>
      </w:pPr>
      <w:r>
        <w:rPr>
          <w:rFonts w:cs="Arial"/>
          <w:b/>
          <w:lang w:val="en-US"/>
        </w:rPr>
        <w:t xml:space="preserve"> </w:t>
      </w:r>
    </w:p>
    <w:p w14:paraId="45ADE3C5" w14:textId="77777777" w:rsidR="0085797A" w:rsidRDefault="0085797A" w:rsidP="0085797A">
      <w:pPr>
        <w:spacing w:line="480" w:lineRule="auto"/>
        <w:ind w:right="-755"/>
        <w:rPr>
          <w:rFonts w:cs="Arial"/>
          <w:b/>
          <w:lang w:val="en-US"/>
        </w:rPr>
      </w:pPr>
      <w:r>
        <w:rPr>
          <w:rFonts w:cs="Arial"/>
          <w:b/>
          <w:lang w:val="en-US"/>
        </w:rPr>
        <w:t xml:space="preserve">                                                       </w:t>
      </w:r>
      <w:r>
        <w:rPr>
          <w:rFonts w:cs="Arial"/>
          <w:b/>
          <w:noProof/>
          <w:lang w:eastAsia="en-ZA"/>
        </w:rPr>
        <w:drawing>
          <wp:inline distT="0" distB="0" distL="0" distR="0" wp14:anchorId="469CE7EC" wp14:editId="0C7A287F">
            <wp:extent cx="1475105"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pic:spPr>
                </pic:pic>
              </a:graphicData>
            </a:graphic>
          </wp:inline>
        </w:drawing>
      </w:r>
    </w:p>
    <w:p w14:paraId="3B07CEB0" w14:textId="345CC2F5" w:rsidR="0085797A" w:rsidRDefault="0085797A" w:rsidP="0085797A">
      <w:pPr>
        <w:spacing w:line="360" w:lineRule="auto"/>
        <w:jc w:val="right"/>
        <w:rPr>
          <w:rFonts w:cs="Arial"/>
          <w:lang w:val="en-US"/>
        </w:rPr>
      </w:pPr>
      <w:r>
        <w:t xml:space="preserve">Appeal case no: </w:t>
      </w:r>
      <w:r w:rsidRPr="00360896">
        <w:rPr>
          <w:b/>
          <w:bCs/>
        </w:rPr>
        <w:t>A3096/2022</w:t>
      </w:r>
    </w:p>
    <w:p w14:paraId="198A11CB" w14:textId="493C5668" w:rsidR="0085797A" w:rsidRDefault="0085797A" w:rsidP="0085797A">
      <w:pPr>
        <w:spacing w:line="360" w:lineRule="auto"/>
        <w:jc w:val="right"/>
        <w:rPr>
          <w:rFonts w:cs="Arial"/>
          <w:lang w:val="en-US"/>
        </w:rPr>
      </w:pPr>
      <w:r>
        <w:rPr>
          <w:rFonts w:cs="Arial"/>
          <w:lang w:val="en-US"/>
        </w:rPr>
        <w:t xml:space="preserve">Date of Appeal: </w:t>
      </w:r>
      <w:r w:rsidR="002C10DF">
        <w:rPr>
          <w:rFonts w:cs="Arial"/>
          <w:lang w:val="en-US"/>
        </w:rPr>
        <w:t xml:space="preserve">7 </w:t>
      </w:r>
      <w:r>
        <w:rPr>
          <w:rFonts w:cs="Arial"/>
          <w:lang w:val="en-US"/>
        </w:rPr>
        <w:t>May 2024</w:t>
      </w:r>
    </w:p>
    <w:p w14:paraId="60D966BF" w14:textId="77777777" w:rsidR="0085797A" w:rsidRDefault="0085797A" w:rsidP="0085797A">
      <w:pPr>
        <w:spacing w:line="360" w:lineRule="auto"/>
        <w:jc w:val="right"/>
        <w:rPr>
          <w:rFonts w:cs="Arial"/>
          <w:lang w:val="en-US"/>
        </w:rPr>
      </w:pPr>
      <w:r>
        <w:rPr>
          <w:rFonts w:cs="Arial"/>
          <w:noProof/>
          <w:lang w:eastAsia="en-ZA"/>
        </w:rPr>
        <w:drawing>
          <wp:inline distT="0" distB="0" distL="0" distR="0" wp14:anchorId="457048DC" wp14:editId="7FA7E6A7">
            <wp:extent cx="3334385"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385" cy="1466850"/>
                    </a:xfrm>
                    <a:prstGeom prst="rect">
                      <a:avLst/>
                    </a:prstGeom>
                    <a:noFill/>
                  </pic:spPr>
                </pic:pic>
              </a:graphicData>
            </a:graphic>
          </wp:inline>
        </w:drawing>
      </w:r>
      <w:r>
        <w:rPr>
          <w:rFonts w:cs="Arial"/>
          <w:lang w:val="en-US"/>
        </w:rPr>
        <w:t xml:space="preserve">      </w:t>
      </w:r>
    </w:p>
    <w:p w14:paraId="3A6A747C" w14:textId="77777777" w:rsidR="00360896" w:rsidRDefault="00360896" w:rsidP="00360896"/>
    <w:p w14:paraId="22910FD8" w14:textId="5E9F1D75" w:rsidR="00360896" w:rsidRDefault="00360896" w:rsidP="00360896">
      <w:r>
        <w:t>In the matter between:</w:t>
      </w:r>
    </w:p>
    <w:p w14:paraId="61229CD1" w14:textId="77777777" w:rsidR="00360896" w:rsidRDefault="00360896" w:rsidP="00360896"/>
    <w:p w14:paraId="3F465C7C" w14:textId="77777777" w:rsidR="00360896" w:rsidRDefault="00360896" w:rsidP="00360896"/>
    <w:p w14:paraId="6545DA8E" w14:textId="2B1A0FA8" w:rsidR="00360896" w:rsidRDefault="00360896" w:rsidP="00360896">
      <w:pPr>
        <w:tabs>
          <w:tab w:val="right" w:pos="8931"/>
        </w:tabs>
      </w:pPr>
      <w:r>
        <w:rPr>
          <w:b/>
          <w:bCs/>
        </w:rPr>
        <w:t>B</w:t>
      </w:r>
      <w:r w:rsidR="003803DA">
        <w:rPr>
          <w:b/>
          <w:bCs/>
        </w:rPr>
        <w:t>[…]</w:t>
      </w:r>
      <w:r>
        <w:rPr>
          <w:b/>
          <w:bCs/>
        </w:rPr>
        <w:t xml:space="preserve"> S</w:t>
      </w:r>
      <w:r w:rsidR="003803DA">
        <w:rPr>
          <w:b/>
          <w:bCs/>
        </w:rPr>
        <w:t>[…]</w:t>
      </w:r>
      <w:r>
        <w:rPr>
          <w:b/>
          <w:bCs/>
        </w:rPr>
        <w:t xml:space="preserve"> E</w:t>
      </w:r>
      <w:r w:rsidR="003803DA">
        <w:rPr>
          <w:b/>
          <w:bCs/>
        </w:rPr>
        <w:t>[…]</w:t>
      </w:r>
      <w:r>
        <w:rPr>
          <w:b/>
          <w:bCs/>
        </w:rPr>
        <w:t xml:space="preserve"> </w:t>
      </w:r>
      <w:r w:rsidR="0014483A">
        <w:rPr>
          <w:b/>
          <w:bCs/>
        </w:rPr>
        <w:t>S[...]</w:t>
      </w:r>
      <w:r>
        <w:tab/>
        <w:t>Appellant</w:t>
      </w:r>
    </w:p>
    <w:p w14:paraId="2F3F0287" w14:textId="77777777" w:rsidR="00360896" w:rsidRDefault="00360896" w:rsidP="00360896">
      <w:pPr>
        <w:tabs>
          <w:tab w:val="right" w:pos="8931"/>
        </w:tabs>
      </w:pPr>
    </w:p>
    <w:p w14:paraId="7A417427" w14:textId="4FC63D1F" w:rsidR="00360896" w:rsidRDefault="00360896" w:rsidP="00360896">
      <w:pPr>
        <w:tabs>
          <w:tab w:val="right" w:pos="8931"/>
        </w:tabs>
      </w:pPr>
      <w:r>
        <w:t>and</w:t>
      </w:r>
    </w:p>
    <w:p w14:paraId="0D92557A" w14:textId="77777777" w:rsidR="00360896" w:rsidRDefault="00360896" w:rsidP="00360896">
      <w:pPr>
        <w:tabs>
          <w:tab w:val="right" w:pos="8931"/>
        </w:tabs>
      </w:pPr>
    </w:p>
    <w:p w14:paraId="2C9ECC67" w14:textId="77777777" w:rsidR="00360896" w:rsidRDefault="00360896" w:rsidP="00360896">
      <w:pPr>
        <w:tabs>
          <w:tab w:val="right" w:pos="8931"/>
        </w:tabs>
      </w:pPr>
    </w:p>
    <w:p w14:paraId="1F8ED162" w14:textId="47BF27DB" w:rsidR="00360896" w:rsidRDefault="00360896" w:rsidP="00360896">
      <w:pPr>
        <w:tabs>
          <w:tab w:val="right" w:pos="8931"/>
        </w:tabs>
      </w:pPr>
      <w:r>
        <w:rPr>
          <w:b/>
          <w:bCs/>
        </w:rPr>
        <w:t>P</w:t>
      </w:r>
      <w:r w:rsidR="003803DA">
        <w:rPr>
          <w:b/>
          <w:bCs/>
        </w:rPr>
        <w:t>[…]</w:t>
      </w:r>
      <w:r>
        <w:rPr>
          <w:b/>
          <w:bCs/>
        </w:rPr>
        <w:t xml:space="preserve"> R</w:t>
      </w:r>
      <w:r w:rsidR="003803DA">
        <w:rPr>
          <w:b/>
          <w:bCs/>
        </w:rPr>
        <w:t>[…]</w:t>
      </w:r>
      <w:r>
        <w:rPr>
          <w:b/>
          <w:bCs/>
        </w:rPr>
        <w:t xml:space="preserve"> </w:t>
      </w:r>
      <w:r w:rsidR="0014483A">
        <w:rPr>
          <w:b/>
          <w:bCs/>
        </w:rPr>
        <w:t>M[...]</w:t>
      </w:r>
      <w:r>
        <w:tab/>
        <w:t>Respondent</w:t>
      </w:r>
    </w:p>
    <w:p w14:paraId="6A6501B2" w14:textId="77777777" w:rsidR="004B499C" w:rsidRDefault="004B499C" w:rsidP="004B499C">
      <w:pPr>
        <w:tabs>
          <w:tab w:val="right" w:pos="8931"/>
        </w:tabs>
      </w:pPr>
    </w:p>
    <w:p w14:paraId="56F4746F" w14:textId="77777777" w:rsidR="004B499C" w:rsidRDefault="004B499C" w:rsidP="004B499C">
      <w:pPr>
        <w:tabs>
          <w:tab w:val="right" w:pos="8931"/>
        </w:tabs>
      </w:pPr>
    </w:p>
    <w:p w14:paraId="2367BE8A" w14:textId="18BEFE5F" w:rsidR="004B499C" w:rsidRDefault="004B499C" w:rsidP="004B499C">
      <w:pPr>
        <w:pStyle w:val="LegalTramLines"/>
      </w:pPr>
      <w:r>
        <w:t>SUMMARY</w:t>
      </w:r>
    </w:p>
    <w:p w14:paraId="14D6271A" w14:textId="77777777" w:rsidR="004B499C" w:rsidRDefault="004B499C" w:rsidP="004B499C">
      <w:pPr>
        <w:jc w:val="both"/>
      </w:pPr>
      <w:r>
        <w:t>Customary Law - When customary law is applicable to a dispute the court is obliged to apply customary law, subject to the Constitution and any legislation that deals with customary law in accordance with section 211(3) of the Constitution.</w:t>
      </w:r>
    </w:p>
    <w:p w14:paraId="76A6D334" w14:textId="77777777" w:rsidR="004B499C" w:rsidRDefault="004B499C" w:rsidP="004B499C">
      <w:pPr>
        <w:jc w:val="both"/>
      </w:pPr>
    </w:p>
    <w:p w14:paraId="79016C05" w14:textId="77777777" w:rsidR="004B499C" w:rsidRDefault="004B499C" w:rsidP="004B499C">
      <w:pPr>
        <w:jc w:val="both"/>
      </w:pPr>
      <w:r>
        <w:t>Recognition of Customary Marriages Act 120 of 1998 – Compliance with section 3(1) of the Recognition Act is a prerequisite for the validity of a customary marriage concluded after commencement of the Act.</w:t>
      </w:r>
    </w:p>
    <w:p w14:paraId="4699FF04" w14:textId="77777777" w:rsidR="004B499C" w:rsidRDefault="004B499C" w:rsidP="004B499C">
      <w:pPr>
        <w:jc w:val="both"/>
      </w:pPr>
    </w:p>
    <w:p w14:paraId="1CD91865" w14:textId="77777777" w:rsidR="004B499C" w:rsidRDefault="004B499C" w:rsidP="004B499C">
      <w:pPr>
        <w:jc w:val="both"/>
      </w:pPr>
      <w:r>
        <w:lastRenderedPageBreak/>
        <w:t xml:space="preserve">Pleadings – Pleading compliance with section 3(1) of the Recognition of Customary Marriages Act 120 of 1998 is necessary in the absence of a customary marriage certificate rendering </w:t>
      </w:r>
      <w:r w:rsidRPr="002A77CB">
        <w:rPr>
          <w:i/>
          <w:iCs/>
        </w:rPr>
        <w:t>prima facie</w:t>
      </w:r>
      <w:r>
        <w:t xml:space="preserve"> proof of such marriage in terms of section 4(8) of the Recognition Act.</w:t>
      </w:r>
    </w:p>
    <w:p w14:paraId="249D5D38" w14:textId="77777777" w:rsidR="00360896" w:rsidRDefault="00360896" w:rsidP="00360896">
      <w:pPr>
        <w:tabs>
          <w:tab w:val="right" w:pos="8931"/>
        </w:tabs>
      </w:pPr>
    </w:p>
    <w:p w14:paraId="647F1E10" w14:textId="32C7AB75" w:rsidR="00360896" w:rsidRPr="00360896" w:rsidRDefault="00893D24" w:rsidP="00360896">
      <w:pPr>
        <w:pStyle w:val="LegalTramLines"/>
      </w:pPr>
      <w:r>
        <w:t>JUDGMEN</w:t>
      </w:r>
      <w:r w:rsidR="004B499C">
        <w:t>T</w:t>
      </w:r>
    </w:p>
    <w:p w14:paraId="4C9E5F6C" w14:textId="77777777" w:rsidR="00D346EB" w:rsidRDefault="00D346EB" w:rsidP="00D346EB"/>
    <w:p w14:paraId="3A626659" w14:textId="11261133" w:rsidR="005919D0" w:rsidRDefault="00BD15B9">
      <w:pPr>
        <w:suppressAutoHyphens w:val="0"/>
        <w:spacing w:after="200" w:line="276" w:lineRule="auto"/>
        <w:rPr>
          <w:b/>
          <w:bCs/>
        </w:rPr>
      </w:pPr>
      <w:r w:rsidRPr="00BD15B9">
        <w:rPr>
          <w:b/>
          <w:bCs/>
        </w:rPr>
        <w:t>Van Vuuren AJ</w:t>
      </w:r>
      <w:r w:rsidR="0046148D">
        <w:rPr>
          <w:b/>
          <w:bCs/>
        </w:rPr>
        <w:t xml:space="preserve"> (</w:t>
      </w:r>
      <w:r w:rsidR="00022CEA">
        <w:rPr>
          <w:b/>
          <w:bCs/>
        </w:rPr>
        <w:t>Dlamini J concurring)</w:t>
      </w:r>
    </w:p>
    <w:p w14:paraId="37F11D87" w14:textId="77777777" w:rsidR="004B499C" w:rsidRPr="00BD15B9" w:rsidRDefault="004B499C" w:rsidP="004B499C"/>
    <w:p w14:paraId="1F941740" w14:textId="0E04D340" w:rsidR="00A71B0F" w:rsidRDefault="00706058" w:rsidP="00A71B0F">
      <w:pPr>
        <w:pStyle w:val="LegalHeading1"/>
        <w:numPr>
          <w:ilvl w:val="0"/>
          <w:numId w:val="0"/>
        </w:numPr>
        <w:ind w:left="567" w:hanging="567"/>
      </w:pPr>
      <w:r>
        <w:rPr>
          <w:caps w:val="0"/>
        </w:rPr>
        <w:t>Introduction</w:t>
      </w:r>
    </w:p>
    <w:p w14:paraId="331213A4" w14:textId="51BC044B" w:rsidR="0035722A" w:rsidRDefault="001704EC" w:rsidP="001704EC">
      <w:pPr>
        <w:pStyle w:val="LegalList1"/>
        <w:numPr>
          <w:ilvl w:val="0"/>
          <w:numId w:val="0"/>
        </w:numPr>
        <w:ind w:left="567" w:hanging="567"/>
      </w:pPr>
      <w:r>
        <w:t>[1]</w:t>
      </w:r>
      <w:r>
        <w:tab/>
      </w:r>
      <w:r w:rsidR="00022CEA">
        <w:t xml:space="preserve">Ms </w:t>
      </w:r>
      <w:r w:rsidR="0014483A">
        <w:t>S[...]</w:t>
      </w:r>
      <w:r w:rsidR="00022CEA">
        <w:t xml:space="preserve"> instituted</w:t>
      </w:r>
      <w:r w:rsidR="00504AC1">
        <w:t xml:space="preserve"> divorce proceedings </w:t>
      </w:r>
      <w:r w:rsidR="00022CEA">
        <w:t xml:space="preserve">against Mr </w:t>
      </w:r>
      <w:r w:rsidR="0014483A">
        <w:t>M[...]</w:t>
      </w:r>
      <w:r w:rsidR="00022CEA">
        <w:t xml:space="preserve"> in</w:t>
      </w:r>
      <w:r w:rsidR="002E755B">
        <w:t xml:space="preserve"> the </w:t>
      </w:r>
      <w:r w:rsidR="00022CEA">
        <w:t xml:space="preserve">Regional </w:t>
      </w:r>
      <w:r w:rsidR="00C61502">
        <w:t>C</w:t>
      </w:r>
      <w:r w:rsidR="002E755B">
        <w:t>ourt</w:t>
      </w:r>
      <w:r w:rsidR="00022CEA">
        <w:t>, Randburg</w:t>
      </w:r>
      <w:r w:rsidR="0035722A">
        <w:t xml:space="preserve">, but conclusion of the customary marriage was disputed. </w:t>
      </w:r>
      <w:r w:rsidR="00022CEA">
        <w:t xml:space="preserve">Ms </w:t>
      </w:r>
      <w:r w:rsidR="0014483A">
        <w:t>S[...]</w:t>
      </w:r>
      <w:r w:rsidR="00022CEA">
        <w:t xml:space="preserve"> and her siblings </w:t>
      </w:r>
      <w:r w:rsidR="0035722A">
        <w:t>gave detailed evidence</w:t>
      </w:r>
      <w:r w:rsidR="00022CEA">
        <w:t xml:space="preserve"> </w:t>
      </w:r>
      <w:r w:rsidR="0035722A">
        <w:t>about the conclusion of the marriage with reference to their understanding of the requisites under Xitsonga (Tsonga) custom.</w:t>
      </w:r>
      <w:r w:rsidR="00504AC1">
        <w:t xml:space="preserve"> </w:t>
      </w:r>
      <w:r w:rsidR="003004F7">
        <w:t xml:space="preserve">The </w:t>
      </w:r>
      <w:r w:rsidR="00D346EB">
        <w:t>c</w:t>
      </w:r>
      <w:r w:rsidR="003004F7">
        <w:t xml:space="preserve">ourt </w:t>
      </w:r>
      <w:r w:rsidR="003004F7" w:rsidRPr="00C37B05">
        <w:rPr>
          <w:i/>
          <w:iCs/>
        </w:rPr>
        <w:t>a quo</w:t>
      </w:r>
      <w:r w:rsidR="003004F7">
        <w:rPr>
          <w:i/>
          <w:iCs/>
        </w:rPr>
        <w:t xml:space="preserve"> </w:t>
      </w:r>
      <w:r w:rsidR="003004F7">
        <w:t xml:space="preserve">granted absolution from the instance at the end of the plaintiff’s case. </w:t>
      </w:r>
    </w:p>
    <w:p w14:paraId="602DD9D3" w14:textId="24BB9E03" w:rsidR="00C37B05" w:rsidRDefault="001704EC" w:rsidP="001704EC">
      <w:pPr>
        <w:pStyle w:val="LegalList1"/>
        <w:numPr>
          <w:ilvl w:val="0"/>
          <w:numId w:val="0"/>
        </w:numPr>
        <w:ind w:left="567" w:hanging="567"/>
      </w:pPr>
      <w:r>
        <w:t>[2]</w:t>
      </w:r>
      <w:r>
        <w:tab/>
      </w:r>
      <w:r w:rsidR="003004F7">
        <w:t xml:space="preserve">On appeal, Mr Segage, counsel for Ms </w:t>
      </w:r>
      <w:r w:rsidR="0014483A">
        <w:t>S[...]</w:t>
      </w:r>
      <w:r w:rsidR="003004F7">
        <w:t xml:space="preserve">, argued that the order be set aside to enable the action to proceed in the </w:t>
      </w:r>
      <w:r w:rsidR="008C3CD6">
        <w:t>c</w:t>
      </w:r>
      <w:r w:rsidR="003004F7">
        <w:t xml:space="preserve">ourt </w:t>
      </w:r>
      <w:r w:rsidR="003004F7" w:rsidRPr="003004F7">
        <w:rPr>
          <w:i/>
          <w:iCs/>
        </w:rPr>
        <w:t>a quo</w:t>
      </w:r>
      <w:r w:rsidR="003004F7">
        <w:t>.</w:t>
      </w:r>
    </w:p>
    <w:p w14:paraId="3D0C1613" w14:textId="6EA66183" w:rsidR="00C64139" w:rsidRDefault="001704EC" w:rsidP="001704EC">
      <w:pPr>
        <w:pStyle w:val="LegalList1"/>
        <w:numPr>
          <w:ilvl w:val="0"/>
          <w:numId w:val="0"/>
        </w:numPr>
        <w:ind w:left="567" w:hanging="567"/>
      </w:pPr>
      <w:r>
        <w:t>[3]</w:t>
      </w:r>
      <w:r>
        <w:tab/>
      </w:r>
      <w:r w:rsidR="00C37B05">
        <w:t>The evidence revealed that Mr</w:t>
      </w:r>
      <w:r w:rsidR="00C37B05" w:rsidRPr="00B944D4">
        <w:t xml:space="preserve"> </w:t>
      </w:r>
      <w:r w:rsidR="0014483A">
        <w:t>M[...]</w:t>
      </w:r>
      <w:r w:rsidR="00C37B05">
        <w:t xml:space="preserve"> and Ms </w:t>
      </w:r>
      <w:r w:rsidR="0014483A">
        <w:t>S[...]</w:t>
      </w:r>
      <w:r w:rsidR="00504AC1">
        <w:t xml:space="preserve"> were </w:t>
      </w:r>
      <w:r w:rsidR="00706058">
        <w:t>introduced by a common friend</w:t>
      </w:r>
      <w:r w:rsidR="00504AC1">
        <w:t xml:space="preserve"> who considered his Christianity and her position as </w:t>
      </w:r>
      <w:r w:rsidR="00C37B05">
        <w:t>p</w:t>
      </w:r>
      <w:r w:rsidR="00504AC1">
        <w:t>astor a match.</w:t>
      </w:r>
      <w:r w:rsidR="00504AC1" w:rsidRPr="00504AC1">
        <w:t xml:space="preserve"> </w:t>
      </w:r>
      <w:r w:rsidR="00504AC1">
        <w:t xml:space="preserve">They </w:t>
      </w:r>
      <w:r w:rsidR="00706058">
        <w:t>first met in person during November 201</w:t>
      </w:r>
      <w:r w:rsidR="00504AC1">
        <w:t>6.</w:t>
      </w:r>
      <w:r w:rsidR="00706058">
        <w:t xml:space="preserve"> </w:t>
      </w:r>
      <w:r w:rsidR="002903DF">
        <w:t xml:space="preserve"> </w:t>
      </w:r>
      <w:r w:rsidR="00BE4819">
        <w:t>Mr</w:t>
      </w:r>
      <w:r w:rsidR="00BE4819" w:rsidRPr="00BE4819">
        <w:t xml:space="preserve"> </w:t>
      </w:r>
      <w:r w:rsidR="0014483A">
        <w:t>M[...]</w:t>
      </w:r>
      <w:r w:rsidR="00C61502">
        <w:t xml:space="preserve"> told</w:t>
      </w:r>
      <w:r w:rsidR="00BE4819">
        <w:t xml:space="preserve"> her that he was the father of seven children with different mothers</w:t>
      </w:r>
      <w:r w:rsidR="002A247E">
        <w:t>, but from</w:t>
      </w:r>
      <w:r w:rsidR="00504AC1">
        <w:t xml:space="preserve"> their </w:t>
      </w:r>
      <w:r w:rsidR="00C64139">
        <w:t xml:space="preserve">conversations and an email </w:t>
      </w:r>
      <w:r w:rsidR="002A247E">
        <w:t xml:space="preserve">exchange </w:t>
      </w:r>
      <w:r w:rsidR="00504AC1">
        <w:t xml:space="preserve">Mr </w:t>
      </w:r>
      <w:r w:rsidR="0014483A">
        <w:t>M[...]</w:t>
      </w:r>
      <w:r w:rsidR="00C64139">
        <w:t xml:space="preserve"> confirmed his status as a singleton</w:t>
      </w:r>
      <w:r w:rsidR="002A247E">
        <w:t xml:space="preserve"> to her</w:t>
      </w:r>
      <w:r w:rsidR="00C64139">
        <w:t xml:space="preserve">. </w:t>
      </w:r>
      <w:r w:rsidR="002A247E">
        <w:t xml:space="preserve">Ms </w:t>
      </w:r>
      <w:r w:rsidR="0014483A">
        <w:t>S[...]</w:t>
      </w:r>
      <w:r w:rsidR="002A247E">
        <w:t xml:space="preserve"> testified that she was not in favour of a polygamous marriage for reasons of personal dignity</w:t>
      </w:r>
      <w:r w:rsidR="00C61502">
        <w:t>.</w:t>
      </w:r>
    </w:p>
    <w:p w14:paraId="1DFC86EA" w14:textId="60C69F1D" w:rsidR="00B054CD" w:rsidRDefault="001704EC" w:rsidP="001704EC">
      <w:pPr>
        <w:pStyle w:val="LegalList1"/>
        <w:numPr>
          <w:ilvl w:val="0"/>
          <w:numId w:val="0"/>
        </w:numPr>
        <w:ind w:left="567" w:hanging="567"/>
      </w:pPr>
      <w:r>
        <w:lastRenderedPageBreak/>
        <w:t>[4]</w:t>
      </w:r>
      <w:r>
        <w:tab/>
      </w:r>
      <w:r w:rsidR="00504AC1">
        <w:t xml:space="preserve">Their relationship developed and </w:t>
      </w:r>
      <w:r w:rsidR="00706058">
        <w:t xml:space="preserve">Mr </w:t>
      </w:r>
      <w:r w:rsidR="0014483A">
        <w:t>M[...]</w:t>
      </w:r>
      <w:r w:rsidR="00706058">
        <w:t xml:space="preserve"> made a marriage proposal to Ms</w:t>
      </w:r>
      <w:r w:rsidR="00C61502">
        <w:t> </w:t>
      </w:r>
      <w:r w:rsidR="0014483A">
        <w:t>S[...]</w:t>
      </w:r>
      <w:r w:rsidR="00706058">
        <w:t xml:space="preserve"> </w:t>
      </w:r>
      <w:r w:rsidR="00D55733">
        <w:t>at Mount Grace near Magaliesburg in</w:t>
      </w:r>
      <w:r w:rsidR="00706058">
        <w:t xml:space="preserve"> </w:t>
      </w:r>
      <w:r w:rsidR="00D55733">
        <w:t>March the following year</w:t>
      </w:r>
      <w:r w:rsidR="00706058">
        <w:t>.</w:t>
      </w:r>
      <w:r w:rsidR="00D55733">
        <w:t xml:space="preserve"> Ms </w:t>
      </w:r>
      <w:r w:rsidR="0014483A">
        <w:t>S[...]</w:t>
      </w:r>
      <w:r w:rsidR="002E755B">
        <w:t xml:space="preserve"> </w:t>
      </w:r>
      <w:r w:rsidR="00C64139">
        <w:t xml:space="preserve">accepted the proposal and provided her brother’s contact details to enable their respective families to meet. </w:t>
      </w:r>
    </w:p>
    <w:p w14:paraId="0CDBCE81" w14:textId="29E49ECF" w:rsidR="00153E9E" w:rsidRDefault="001704EC" w:rsidP="001704EC">
      <w:pPr>
        <w:pStyle w:val="LegalList1"/>
        <w:numPr>
          <w:ilvl w:val="0"/>
          <w:numId w:val="0"/>
        </w:numPr>
        <w:ind w:left="567" w:hanging="567"/>
      </w:pPr>
      <w:r>
        <w:t>[5]</w:t>
      </w:r>
      <w:r>
        <w:tab/>
      </w:r>
      <w:r w:rsidR="00C64139">
        <w:t>On 27 April 2017 the</w:t>
      </w:r>
      <w:r w:rsidR="00C64139" w:rsidRPr="00C64139">
        <w:t xml:space="preserve"> </w:t>
      </w:r>
      <w:r w:rsidR="0014483A">
        <w:t>S[...]</w:t>
      </w:r>
      <w:r w:rsidR="00C64139">
        <w:t xml:space="preserve"> family received the </w:t>
      </w:r>
      <w:r w:rsidR="0014483A">
        <w:t>M[...]</w:t>
      </w:r>
      <w:r w:rsidR="00C64139">
        <w:t xml:space="preserve"> family at the</w:t>
      </w:r>
      <w:r w:rsidR="00C64139" w:rsidRPr="00C64139">
        <w:t xml:space="preserve"> </w:t>
      </w:r>
      <w:r w:rsidR="0014483A">
        <w:t>S[...]</w:t>
      </w:r>
      <w:r w:rsidR="00C64139">
        <w:t xml:space="preserve">’s </w:t>
      </w:r>
      <w:r w:rsidR="00B162E2">
        <w:t>residence at Nkowankowa, Tzaneen, where the c</w:t>
      </w:r>
      <w:r w:rsidR="00C64139">
        <w:t xml:space="preserve">ustomary negotiations between </w:t>
      </w:r>
      <w:r w:rsidR="00103EBA">
        <w:t xml:space="preserve">the </w:t>
      </w:r>
      <w:r w:rsidR="00C64139">
        <w:t xml:space="preserve">families concluded in a written recordal of the items and sum comprising the agreed </w:t>
      </w:r>
      <w:r w:rsidR="00C64139" w:rsidRPr="00F22293">
        <w:rPr>
          <w:i/>
          <w:iCs/>
        </w:rPr>
        <w:t>lobola</w:t>
      </w:r>
      <w:r w:rsidR="00C64139">
        <w:t>.</w:t>
      </w:r>
      <w:r w:rsidR="00B162E2">
        <w:t xml:space="preserve"> The process was agreed to be completed on 22 July 2017. </w:t>
      </w:r>
      <w:r w:rsidR="002903DF">
        <w:t xml:space="preserve"> </w:t>
      </w:r>
      <w:r w:rsidR="00B162E2">
        <w:t xml:space="preserve">On this occasion the </w:t>
      </w:r>
      <w:r w:rsidR="0014483A">
        <w:t>M[...]</w:t>
      </w:r>
      <w:r w:rsidR="002903DF">
        <w:t>’</w:t>
      </w:r>
      <w:r w:rsidR="00B162E2">
        <w:t xml:space="preserve">s returned to the </w:t>
      </w:r>
      <w:r w:rsidR="0014483A">
        <w:t>S[...]</w:t>
      </w:r>
      <w:r w:rsidR="00B162E2">
        <w:t xml:space="preserve">’s residence and delivered and paid most of what was agreed which was accepted by the </w:t>
      </w:r>
      <w:r w:rsidR="0014483A">
        <w:t>S[...]</w:t>
      </w:r>
      <w:r w:rsidR="00B162E2">
        <w:t xml:space="preserve"> family.</w:t>
      </w:r>
    </w:p>
    <w:p w14:paraId="28697A77" w14:textId="5EF8FD99" w:rsidR="00A71B0F" w:rsidRDefault="001704EC" w:rsidP="001704EC">
      <w:pPr>
        <w:pStyle w:val="LegalList1"/>
        <w:numPr>
          <w:ilvl w:val="0"/>
          <w:numId w:val="0"/>
        </w:numPr>
        <w:ind w:left="567" w:hanging="567"/>
      </w:pPr>
      <w:r>
        <w:t>[6]</w:t>
      </w:r>
      <w:r>
        <w:tab/>
      </w:r>
      <w:r w:rsidR="00B162E2">
        <w:t xml:space="preserve">Ms </w:t>
      </w:r>
      <w:r w:rsidR="0014483A">
        <w:t>S[...]</w:t>
      </w:r>
      <w:r w:rsidR="00B162E2">
        <w:t xml:space="preserve">, as a token of her consent to the customary marriage so negotiated, took a sum of money </w:t>
      </w:r>
      <w:r w:rsidR="008E1DEA">
        <w:t xml:space="preserve">from the paid </w:t>
      </w:r>
      <w:r w:rsidR="008E1DEA" w:rsidRPr="008E1DEA">
        <w:rPr>
          <w:i/>
          <w:iCs/>
        </w:rPr>
        <w:t>lobola</w:t>
      </w:r>
      <w:r w:rsidR="008E1DEA">
        <w:t xml:space="preserve"> </w:t>
      </w:r>
      <w:r w:rsidR="00B162E2">
        <w:t xml:space="preserve">as </w:t>
      </w:r>
      <w:r w:rsidR="00B162E2" w:rsidRPr="00B162E2">
        <w:rPr>
          <w:i/>
          <w:iCs/>
        </w:rPr>
        <w:t>umbeja</w:t>
      </w:r>
      <w:r w:rsidR="008E1DEA">
        <w:rPr>
          <w:i/>
          <w:iCs/>
        </w:rPr>
        <w:t xml:space="preserve">, </w:t>
      </w:r>
      <w:r w:rsidR="008E1DEA" w:rsidRPr="008E1DEA">
        <w:t xml:space="preserve">and </w:t>
      </w:r>
      <w:r w:rsidR="008E1DEA">
        <w:t xml:space="preserve">was thereafter handed over by her family and received by the </w:t>
      </w:r>
      <w:r w:rsidR="0014483A">
        <w:t>M[...]</w:t>
      </w:r>
      <w:r w:rsidR="008E1DEA">
        <w:t xml:space="preserve"> family. </w:t>
      </w:r>
      <w:r w:rsidR="00B944D4">
        <w:t>Celebration</w:t>
      </w:r>
      <w:r w:rsidR="00BE4819">
        <w:t>s</w:t>
      </w:r>
      <w:r w:rsidR="00B944D4">
        <w:t xml:space="preserve"> and </w:t>
      </w:r>
      <w:r w:rsidR="00BE4819">
        <w:t xml:space="preserve">ceremonial </w:t>
      </w:r>
      <w:r w:rsidR="00B944D4">
        <w:t>song preceded Mr</w:t>
      </w:r>
      <w:r w:rsidR="00B944D4" w:rsidRPr="00B944D4">
        <w:t xml:space="preserve"> </w:t>
      </w:r>
      <w:r w:rsidR="0014483A">
        <w:t>M[...]</w:t>
      </w:r>
      <w:r w:rsidR="00F22293">
        <w:t>’s</w:t>
      </w:r>
      <w:r w:rsidR="00B944D4">
        <w:t xml:space="preserve"> and Ms </w:t>
      </w:r>
      <w:r w:rsidR="0014483A">
        <w:t>S[...]</w:t>
      </w:r>
      <w:r w:rsidR="00F22293">
        <w:t>’s</w:t>
      </w:r>
      <w:r w:rsidR="00B944D4">
        <w:t xml:space="preserve"> departure for the Ranch Hotel in Polokwane.  The next day they went to church where Mr</w:t>
      </w:r>
      <w:r w:rsidR="00B944D4" w:rsidRPr="00B944D4">
        <w:t xml:space="preserve"> </w:t>
      </w:r>
      <w:r w:rsidR="0014483A">
        <w:t>M[...]</w:t>
      </w:r>
      <w:r w:rsidR="00B944D4">
        <w:t xml:space="preserve"> introduced Ms </w:t>
      </w:r>
      <w:r w:rsidR="0014483A">
        <w:t>S[...]</w:t>
      </w:r>
      <w:r w:rsidR="00B944D4">
        <w:t xml:space="preserve"> to h</w:t>
      </w:r>
      <w:r w:rsidR="002903DF">
        <w:t>i</w:t>
      </w:r>
      <w:r w:rsidR="00B944D4">
        <w:t xml:space="preserve">s pastor as his new young wife. </w:t>
      </w:r>
    </w:p>
    <w:p w14:paraId="509AEE33" w14:textId="7174884C" w:rsidR="00BE4819" w:rsidRDefault="001704EC" w:rsidP="001704EC">
      <w:pPr>
        <w:pStyle w:val="LegalList1"/>
        <w:numPr>
          <w:ilvl w:val="0"/>
          <w:numId w:val="0"/>
        </w:numPr>
        <w:ind w:left="567" w:hanging="567"/>
      </w:pPr>
      <w:r>
        <w:t>[7]</w:t>
      </w:r>
      <w:r>
        <w:tab/>
      </w:r>
      <w:r w:rsidR="00BE4819">
        <w:t xml:space="preserve">Ms </w:t>
      </w:r>
      <w:r w:rsidR="0014483A">
        <w:t>S[...]</w:t>
      </w:r>
      <w:r w:rsidR="00BE4819">
        <w:t xml:space="preserve"> announced their marriage on various platforms and for example saw to the addition of Mr </w:t>
      </w:r>
      <w:r w:rsidR="0014483A">
        <w:t>M[...]</w:t>
      </w:r>
      <w:r w:rsidR="00BE4819">
        <w:t xml:space="preserve"> as a beneficiary under her medical aid.</w:t>
      </w:r>
    </w:p>
    <w:p w14:paraId="03D9B60C" w14:textId="225C6D75" w:rsidR="00B944D4" w:rsidRDefault="001704EC" w:rsidP="001704EC">
      <w:pPr>
        <w:pStyle w:val="LegalList1"/>
        <w:numPr>
          <w:ilvl w:val="0"/>
          <w:numId w:val="0"/>
        </w:numPr>
        <w:ind w:left="567" w:hanging="567"/>
      </w:pPr>
      <w:r>
        <w:t>[8]</w:t>
      </w:r>
      <w:r>
        <w:tab/>
      </w:r>
      <w:r w:rsidR="002F6AEB">
        <w:t xml:space="preserve">Although they frequently visited each other, free to come and go as it suited them, </w:t>
      </w:r>
      <w:r w:rsidR="00B944D4">
        <w:t xml:space="preserve">Ms </w:t>
      </w:r>
      <w:r w:rsidR="0014483A">
        <w:t>S[...]</w:t>
      </w:r>
      <w:r w:rsidR="00B944D4">
        <w:t xml:space="preserve"> continued to work and stay in Johannesburg</w:t>
      </w:r>
      <w:r w:rsidR="002F6AEB">
        <w:t xml:space="preserve"> whilst Mr </w:t>
      </w:r>
      <w:r w:rsidR="0014483A">
        <w:t>M[...]</w:t>
      </w:r>
      <w:r w:rsidR="002F6AEB">
        <w:t xml:space="preserve"> remained in Polokwane.</w:t>
      </w:r>
      <w:r w:rsidR="002F6AEB" w:rsidRPr="002F6AEB">
        <w:t xml:space="preserve"> </w:t>
      </w:r>
      <w:r w:rsidR="00BE4819">
        <w:t>No children were born from their relationship.</w:t>
      </w:r>
    </w:p>
    <w:p w14:paraId="282AA00F" w14:textId="06094EBF" w:rsidR="008E1DEA" w:rsidRDefault="001704EC" w:rsidP="001704EC">
      <w:pPr>
        <w:pStyle w:val="LegalList1"/>
        <w:numPr>
          <w:ilvl w:val="0"/>
          <w:numId w:val="0"/>
        </w:numPr>
        <w:ind w:left="567" w:hanging="567"/>
      </w:pPr>
      <w:r>
        <w:t>[9]</w:t>
      </w:r>
      <w:r>
        <w:tab/>
      </w:r>
      <w:r w:rsidR="00B054CD">
        <w:t xml:space="preserve">By August 2020 their relationship had broken down and Ms </w:t>
      </w:r>
      <w:r w:rsidR="0014483A">
        <w:t>S[...]</w:t>
      </w:r>
      <w:r w:rsidR="00B054CD">
        <w:t xml:space="preserve"> instituted action proceedings in the Regional Court in Randburg, Gauteng, claiming a decree of </w:t>
      </w:r>
      <w:r w:rsidR="00B054CD">
        <w:lastRenderedPageBreak/>
        <w:t>divorce and division of the joint estate.</w:t>
      </w:r>
      <w:r w:rsidR="003E3E84">
        <w:t xml:space="preserve"> It was only upon receipt of Mr</w:t>
      </w:r>
      <w:r w:rsidR="00F22293">
        <w:t> </w:t>
      </w:r>
      <w:r w:rsidR="0014483A">
        <w:t>M[...]</w:t>
      </w:r>
      <w:r w:rsidR="003E3E84">
        <w:t xml:space="preserve">’s plea </w:t>
      </w:r>
      <w:r w:rsidR="002F6AEB">
        <w:t xml:space="preserve">in the divorce proceedings </w:t>
      </w:r>
      <w:r w:rsidR="003E3E84">
        <w:t xml:space="preserve">that she learnt of the existing customary marriage between Mr </w:t>
      </w:r>
      <w:r w:rsidR="0014483A">
        <w:t>M[...]</w:t>
      </w:r>
      <w:r w:rsidR="003E3E84">
        <w:t xml:space="preserve"> and Ms MF </w:t>
      </w:r>
      <w:r w:rsidR="0014483A">
        <w:t>N[...]</w:t>
      </w:r>
      <w:r w:rsidR="00103EBA" w:rsidRPr="00103EBA">
        <w:t xml:space="preserve"> </w:t>
      </w:r>
      <w:r w:rsidR="00103EBA">
        <w:t>concluded in 2007, a decade earlier</w:t>
      </w:r>
      <w:r w:rsidR="003E3E84">
        <w:t>.</w:t>
      </w:r>
    </w:p>
    <w:p w14:paraId="7A95E847" w14:textId="12F7A93D" w:rsidR="00B054CD" w:rsidRDefault="00B054CD" w:rsidP="00B054CD">
      <w:pPr>
        <w:pStyle w:val="LegalHeading1"/>
        <w:numPr>
          <w:ilvl w:val="0"/>
          <w:numId w:val="0"/>
        </w:numPr>
        <w:rPr>
          <w:caps w:val="0"/>
        </w:rPr>
      </w:pPr>
      <w:r>
        <w:rPr>
          <w:caps w:val="0"/>
        </w:rPr>
        <w:t xml:space="preserve">The </w:t>
      </w:r>
      <w:r w:rsidR="00DA3D69">
        <w:rPr>
          <w:caps w:val="0"/>
        </w:rPr>
        <w:t>p</w:t>
      </w:r>
      <w:r>
        <w:rPr>
          <w:caps w:val="0"/>
        </w:rPr>
        <w:t>leadings</w:t>
      </w:r>
    </w:p>
    <w:p w14:paraId="66D04D3E" w14:textId="0124E81B" w:rsidR="00150193" w:rsidRDefault="001704EC" w:rsidP="001704EC">
      <w:pPr>
        <w:pStyle w:val="LegalList1"/>
        <w:numPr>
          <w:ilvl w:val="0"/>
          <w:numId w:val="0"/>
        </w:numPr>
        <w:ind w:left="567" w:hanging="567"/>
      </w:pPr>
      <w:bookmarkStart w:id="0" w:name="_Ref166058796"/>
      <w:r>
        <w:t>[10]</w:t>
      </w:r>
      <w:r>
        <w:tab/>
      </w:r>
      <w:r w:rsidR="00B054CD">
        <w:t xml:space="preserve">In her particulars of claim Ms </w:t>
      </w:r>
      <w:r w:rsidR="0014483A">
        <w:t>S[...]</w:t>
      </w:r>
      <w:r w:rsidR="00B054CD">
        <w:t xml:space="preserve"> </w:t>
      </w:r>
      <w:r w:rsidR="003004F7">
        <w:t>alleged</w:t>
      </w:r>
      <w:r w:rsidR="00B054CD">
        <w:t xml:space="preserve"> conclusion of </w:t>
      </w:r>
      <w:r w:rsidR="003004F7">
        <w:t>a</w:t>
      </w:r>
      <w:r w:rsidR="00B054CD">
        <w:t xml:space="preserve"> customary marriage and their community of property in terms of section 7 of the Recognition of Customary Marriages Act 120 of 1998 (</w:t>
      </w:r>
      <w:r w:rsidR="00150193">
        <w:t>the Recognition Act).</w:t>
      </w:r>
      <w:r w:rsidR="008661E9">
        <w:t xml:space="preserve"> The sum of </w:t>
      </w:r>
      <w:r w:rsidR="00BC4228">
        <w:t>the</w:t>
      </w:r>
      <w:r w:rsidR="008661E9">
        <w:t xml:space="preserve"> allegations in her particulars of claim </w:t>
      </w:r>
      <w:r w:rsidR="00BC4228">
        <w:t xml:space="preserve">regarding </w:t>
      </w:r>
      <w:r w:rsidR="001F6EF7">
        <w:t xml:space="preserve">conclusion of the customary marriage, </w:t>
      </w:r>
      <w:r w:rsidR="00BC4228">
        <w:t>the applicable customary law, compliance with its prescripts, and the legal effect of conclusion of the alleged customary marriage comprise</w:t>
      </w:r>
      <w:r w:rsidR="008661E9">
        <w:t xml:space="preserve"> the following:</w:t>
      </w:r>
      <w:bookmarkEnd w:id="0"/>
    </w:p>
    <w:p w14:paraId="5C34251C" w14:textId="22A38ABA" w:rsidR="008661E9" w:rsidRDefault="008661E9" w:rsidP="00BC4228">
      <w:pPr>
        <w:pStyle w:val="LegalList2"/>
        <w:numPr>
          <w:ilvl w:val="0"/>
          <w:numId w:val="0"/>
        </w:numPr>
        <w:spacing w:line="240" w:lineRule="auto"/>
        <w:ind w:left="1134"/>
      </w:pPr>
      <w:r w:rsidRPr="00BC4228">
        <w:rPr>
          <w:i/>
          <w:iCs/>
        </w:rPr>
        <w:t>“</w:t>
      </w:r>
      <w:r w:rsidR="00BC4228" w:rsidRPr="00BC4228">
        <w:rPr>
          <w:i/>
          <w:iCs/>
        </w:rPr>
        <w:t xml:space="preserve">4. </w:t>
      </w:r>
      <w:r w:rsidRPr="00BC4228">
        <w:rPr>
          <w:i/>
          <w:iCs/>
        </w:rPr>
        <w:t>The Parties hereto were married in accordance to customary rite to each other on or about the 27</w:t>
      </w:r>
      <w:r w:rsidRPr="00BC4228">
        <w:rPr>
          <w:i/>
          <w:iCs/>
          <w:vertAlign w:val="superscript"/>
        </w:rPr>
        <w:t>th</w:t>
      </w:r>
      <w:r w:rsidRPr="00BC4228">
        <w:rPr>
          <w:i/>
          <w:iCs/>
        </w:rPr>
        <w:t xml:space="preserve"> of April 2017 at …</w:t>
      </w:r>
      <w:r w:rsidR="00BC4228">
        <w:rPr>
          <w:i/>
          <w:iCs/>
        </w:rPr>
        <w:t xml:space="preserve"> </w:t>
      </w:r>
      <w:r w:rsidRPr="00BC4228">
        <w:rPr>
          <w:i/>
          <w:iCs/>
        </w:rPr>
        <w:t>Nkowankowa, Tzaneen, Limpopo Province and the marriage still subsists. In terms of section 7 of the Recognition of Customary Marriages Act 120 of 1998 such marriage is treated as parties who were married in community of property</w:t>
      </w:r>
      <w:r w:rsidR="00BC4228" w:rsidRPr="00F22293">
        <w:t>.”</w:t>
      </w:r>
    </w:p>
    <w:p w14:paraId="4D8FC679" w14:textId="77777777" w:rsidR="00F22293" w:rsidRPr="00BC4228" w:rsidRDefault="00F22293" w:rsidP="00F22293"/>
    <w:p w14:paraId="407FAAED" w14:textId="6858226E" w:rsidR="001617E2" w:rsidRDefault="001704EC" w:rsidP="001704EC">
      <w:pPr>
        <w:pStyle w:val="LegalList1"/>
        <w:numPr>
          <w:ilvl w:val="0"/>
          <w:numId w:val="0"/>
        </w:numPr>
        <w:ind w:left="567" w:hanging="567"/>
      </w:pPr>
      <w:r>
        <w:t>[11]</w:t>
      </w:r>
      <w:r>
        <w:tab/>
      </w:r>
      <w:r w:rsidR="00150193">
        <w:t xml:space="preserve">Mr </w:t>
      </w:r>
      <w:r w:rsidR="0014483A">
        <w:t>M[...]</w:t>
      </w:r>
      <w:r w:rsidR="00150193">
        <w:t xml:space="preserve"> denied</w:t>
      </w:r>
      <w:r w:rsidR="003004F7">
        <w:t xml:space="preserve"> the customary marriage on several grounds</w:t>
      </w:r>
      <w:r w:rsidR="00ED4FA7">
        <w:t xml:space="preserve"> which </w:t>
      </w:r>
      <w:r w:rsidR="003004F7">
        <w:t xml:space="preserve">included: </w:t>
      </w:r>
      <w:r w:rsidR="001617E2">
        <w:t xml:space="preserve">a denial that he was married to the plaintiff in accordance with any marital regime; an assertion that whilst he did send emissaries to the plaintiff’s family to initiate </w:t>
      </w:r>
      <w:r w:rsidR="001617E2" w:rsidRPr="001617E2">
        <w:rPr>
          <w:i/>
          <w:iCs/>
        </w:rPr>
        <w:t>lobola</w:t>
      </w:r>
      <w:r w:rsidR="001617E2">
        <w:t xml:space="preserve"> negotiations, he could not complete the customary marriage process “</w:t>
      </w:r>
      <w:r w:rsidR="001617E2" w:rsidRPr="00BC4228">
        <w:rPr>
          <w:i/>
          <w:iCs/>
        </w:rPr>
        <w:t>as prescribed in section 3 of the Recognition Act</w:t>
      </w:r>
      <w:r w:rsidR="001617E2">
        <w:t xml:space="preserve">”; and that he was </w:t>
      </w:r>
      <w:r w:rsidR="001F6EF7">
        <w:t>married to</w:t>
      </w:r>
      <w:r w:rsidR="001617E2">
        <w:t xml:space="preserve"> </w:t>
      </w:r>
      <w:r w:rsidR="001F6EF7">
        <w:t xml:space="preserve">Ms MF </w:t>
      </w:r>
      <w:r w:rsidR="0014483A">
        <w:t>N[...]</w:t>
      </w:r>
      <w:r w:rsidR="001F6EF7">
        <w:t xml:space="preserve"> (</w:t>
      </w:r>
      <w:r w:rsidR="001617E2">
        <w:t xml:space="preserve">as evidenced by </w:t>
      </w:r>
      <w:r w:rsidR="001F6EF7">
        <w:t>the</w:t>
      </w:r>
      <w:r w:rsidR="001617E2">
        <w:t xml:space="preserve"> customary law agreement concluded and executed during February and July 2007)</w:t>
      </w:r>
      <w:r w:rsidR="001617E2" w:rsidRPr="001617E2">
        <w:t xml:space="preserve"> </w:t>
      </w:r>
      <w:r w:rsidR="001617E2">
        <w:t>who ha</w:t>
      </w:r>
      <w:r w:rsidR="00F22293">
        <w:t>d</w:t>
      </w:r>
      <w:r w:rsidR="001617E2">
        <w:t xml:space="preserve"> not given consent </w:t>
      </w:r>
      <w:r w:rsidR="00ED4FA7">
        <w:t>to</w:t>
      </w:r>
      <w:r w:rsidR="001617E2">
        <w:t xml:space="preserve"> Mr </w:t>
      </w:r>
      <w:r w:rsidR="0014483A">
        <w:t>M[...]</w:t>
      </w:r>
      <w:r w:rsidR="001617E2">
        <w:t xml:space="preserve"> to enter into a further customary marriage.</w:t>
      </w:r>
    </w:p>
    <w:p w14:paraId="08587202" w14:textId="2FB4CF7E" w:rsidR="00B054CD" w:rsidRDefault="001704EC" w:rsidP="001704EC">
      <w:pPr>
        <w:pStyle w:val="LegalList1"/>
        <w:numPr>
          <w:ilvl w:val="0"/>
          <w:numId w:val="0"/>
        </w:numPr>
        <w:ind w:left="567" w:hanging="567"/>
      </w:pPr>
      <w:r>
        <w:lastRenderedPageBreak/>
        <w:t>[12]</w:t>
      </w:r>
      <w:r>
        <w:tab/>
      </w:r>
      <w:r w:rsidR="003E3E84">
        <w:t>In her replication</w:t>
      </w:r>
      <w:r w:rsidR="003E3E84" w:rsidRPr="003E3E84">
        <w:t xml:space="preserve"> </w:t>
      </w:r>
      <w:r w:rsidR="003E3E84">
        <w:t xml:space="preserve">Ms </w:t>
      </w:r>
      <w:r w:rsidR="0014483A">
        <w:t>S[...]</w:t>
      </w:r>
      <w:r w:rsidR="003E3E84">
        <w:t xml:space="preserve"> denied these allegations and specifically pleaded that there was no customary marriage between Mr </w:t>
      </w:r>
      <w:r w:rsidR="0014483A">
        <w:t>M[...]</w:t>
      </w:r>
      <w:r w:rsidR="003E3E84">
        <w:t xml:space="preserve"> and Ms </w:t>
      </w:r>
      <w:r w:rsidR="0014483A">
        <w:t>N[...]</w:t>
      </w:r>
      <w:r w:rsidR="003E3E84">
        <w:t>.</w:t>
      </w:r>
    </w:p>
    <w:p w14:paraId="78075AFC" w14:textId="2CF38EBA" w:rsidR="003E3E84" w:rsidRDefault="001F6EF7" w:rsidP="003E3E84">
      <w:pPr>
        <w:pStyle w:val="LegalHeading1"/>
        <w:numPr>
          <w:ilvl w:val="0"/>
          <w:numId w:val="0"/>
        </w:numPr>
        <w:rPr>
          <w:caps w:val="0"/>
        </w:rPr>
      </w:pPr>
      <w:r>
        <w:rPr>
          <w:caps w:val="0"/>
        </w:rPr>
        <w:t xml:space="preserve">Ms </w:t>
      </w:r>
      <w:r w:rsidR="0014483A">
        <w:rPr>
          <w:caps w:val="0"/>
        </w:rPr>
        <w:t>S[...]</w:t>
      </w:r>
      <w:r>
        <w:rPr>
          <w:caps w:val="0"/>
        </w:rPr>
        <w:t xml:space="preserve">’s </w:t>
      </w:r>
      <w:r w:rsidR="002F6AEB">
        <w:rPr>
          <w:caps w:val="0"/>
        </w:rPr>
        <w:t>views on polygamy and her learning of the existing marriage</w:t>
      </w:r>
    </w:p>
    <w:p w14:paraId="27E51E7A" w14:textId="2C1A83C4" w:rsidR="007019B2" w:rsidRDefault="001704EC" w:rsidP="001704EC">
      <w:pPr>
        <w:pStyle w:val="LegalList1"/>
        <w:numPr>
          <w:ilvl w:val="0"/>
          <w:numId w:val="0"/>
        </w:numPr>
        <w:ind w:left="567" w:hanging="567"/>
      </w:pPr>
      <w:r>
        <w:t>[13]</w:t>
      </w:r>
      <w:r>
        <w:tab/>
      </w:r>
      <w:r w:rsidR="00E14AB0">
        <w:t xml:space="preserve">Although Ms </w:t>
      </w:r>
      <w:r w:rsidR="0014483A">
        <w:t>S[...]</w:t>
      </w:r>
      <w:r w:rsidR="00E14AB0">
        <w:t xml:space="preserve"> in her pleadings denied the existence of a customary marriage between Mr </w:t>
      </w:r>
      <w:r w:rsidR="0014483A">
        <w:t>M[...]</w:t>
      </w:r>
      <w:r w:rsidR="00E14AB0">
        <w:t xml:space="preserve"> and Ms </w:t>
      </w:r>
      <w:r w:rsidR="0014483A">
        <w:t>N[...]</w:t>
      </w:r>
      <w:r w:rsidR="004822B9">
        <w:t xml:space="preserve"> -</w:t>
      </w:r>
      <w:r w:rsidR="00E14AB0">
        <w:t xml:space="preserve"> her </w:t>
      </w:r>
      <w:r w:rsidR="004822B9">
        <w:t>testimony</w:t>
      </w:r>
      <w:r w:rsidR="00E14AB0">
        <w:t xml:space="preserve"> was that she </w:t>
      </w:r>
      <w:r w:rsidR="00ED4FA7">
        <w:t>did not know about</w:t>
      </w:r>
      <w:r w:rsidR="00E14AB0">
        <w:t xml:space="preserve"> Mr </w:t>
      </w:r>
      <w:r w:rsidR="0014483A">
        <w:t>M[...]</w:t>
      </w:r>
      <w:r w:rsidR="00E14AB0">
        <w:t>’s first marriage. He had not disclosed the fact of his prior marriage to her</w:t>
      </w:r>
      <w:r w:rsidR="00262D6F">
        <w:t xml:space="preserve"> and instead </w:t>
      </w:r>
      <w:r w:rsidR="00E14AB0">
        <w:t xml:space="preserve">represented that he was unmarried. </w:t>
      </w:r>
      <w:r w:rsidR="00262D6F">
        <w:t xml:space="preserve">This, she said, he conveyed verbally and </w:t>
      </w:r>
      <w:r w:rsidR="00E14AB0">
        <w:t xml:space="preserve">was borne out by a printout obtained from the Department of Home Affairs </w:t>
      </w:r>
      <w:r w:rsidR="007019B2">
        <w:t xml:space="preserve">which recorded his marital status as ‘single’. </w:t>
      </w:r>
      <w:r w:rsidR="00262D6F">
        <w:t xml:space="preserve">During her oral evidence </w:t>
      </w:r>
      <w:r w:rsidR="00262D6F" w:rsidRPr="007019B2">
        <w:rPr>
          <w:i/>
          <w:iCs/>
        </w:rPr>
        <w:t>a quo</w:t>
      </w:r>
      <w:r w:rsidR="00262D6F">
        <w:t xml:space="preserve"> </w:t>
      </w:r>
      <w:r w:rsidR="007019B2">
        <w:t xml:space="preserve">Ms </w:t>
      </w:r>
      <w:r w:rsidR="0014483A">
        <w:t>S[...]</w:t>
      </w:r>
      <w:r w:rsidR="00262D6F">
        <w:t>’s position</w:t>
      </w:r>
      <w:r w:rsidR="007019B2">
        <w:t xml:space="preserve"> </w:t>
      </w:r>
      <w:r w:rsidR="00E14AB0">
        <w:t xml:space="preserve">moved from </w:t>
      </w:r>
      <w:r w:rsidR="007019B2">
        <w:t xml:space="preserve">firm pleaded </w:t>
      </w:r>
      <w:r w:rsidR="00E14AB0">
        <w:t xml:space="preserve">denial </w:t>
      </w:r>
      <w:r w:rsidR="00262D6F">
        <w:t xml:space="preserve">of the existing marriage </w:t>
      </w:r>
      <w:r w:rsidR="00E14AB0">
        <w:t>to</w:t>
      </w:r>
      <w:r w:rsidR="007019B2">
        <w:t xml:space="preserve"> an acceptance that she had no</w:t>
      </w:r>
      <w:r w:rsidR="00262D6F">
        <w:t>t</w:t>
      </w:r>
      <w:r w:rsidR="007019B2">
        <w:t xml:space="preserve"> know</w:t>
      </w:r>
      <w:r w:rsidR="00262D6F">
        <w:t>n</w:t>
      </w:r>
      <w:r w:rsidR="007019B2">
        <w:t xml:space="preserve"> of the marriage</w:t>
      </w:r>
      <w:r w:rsidR="00262D6F">
        <w:t xml:space="preserve"> between Mr </w:t>
      </w:r>
      <w:r w:rsidR="0014483A">
        <w:t>M[...]</w:t>
      </w:r>
      <w:r w:rsidR="00262D6F">
        <w:t xml:space="preserve"> and Ms </w:t>
      </w:r>
      <w:r w:rsidR="0014483A">
        <w:t>N[...]</w:t>
      </w:r>
      <w:r w:rsidR="007019B2">
        <w:t>.</w:t>
      </w:r>
    </w:p>
    <w:p w14:paraId="07857BEA" w14:textId="2B102DF3" w:rsidR="00E14AB0" w:rsidRDefault="001704EC" w:rsidP="001704EC">
      <w:pPr>
        <w:pStyle w:val="LegalList1"/>
        <w:numPr>
          <w:ilvl w:val="0"/>
          <w:numId w:val="0"/>
        </w:numPr>
        <w:ind w:left="567" w:hanging="567"/>
      </w:pPr>
      <w:r>
        <w:t>[14]</w:t>
      </w:r>
      <w:r>
        <w:tab/>
      </w:r>
      <w:r w:rsidR="007019B2">
        <w:t xml:space="preserve">Considering Ms </w:t>
      </w:r>
      <w:r w:rsidR="0014483A">
        <w:t>S[...]</w:t>
      </w:r>
      <w:r w:rsidR="007019B2">
        <w:t>’s views on polygamous marriages, one could appreciate that it would have been difficult for her to testify: “</w:t>
      </w:r>
      <w:r w:rsidR="007019B2">
        <w:rPr>
          <w:i/>
          <w:iCs/>
        </w:rPr>
        <w:t>I did not know, your worship, that my husband has another wife.</w:t>
      </w:r>
      <w:r w:rsidR="007019B2">
        <w:t xml:space="preserve">”  She </w:t>
      </w:r>
      <w:r w:rsidR="00CB2824">
        <w:t xml:space="preserve">denied prior knowledge of that marriage and </w:t>
      </w:r>
      <w:r w:rsidR="007019B2">
        <w:t xml:space="preserve">reluctantly accepted that the </w:t>
      </w:r>
      <w:r w:rsidR="00CB2824">
        <w:t xml:space="preserve">minutes of the </w:t>
      </w:r>
      <w:r w:rsidR="007019B2" w:rsidRPr="00F22293">
        <w:rPr>
          <w:i/>
          <w:iCs/>
        </w:rPr>
        <w:t>lobola</w:t>
      </w:r>
      <w:r w:rsidR="007019B2">
        <w:t xml:space="preserve"> </w:t>
      </w:r>
      <w:r w:rsidR="00CB2824">
        <w:t xml:space="preserve">negotiations and </w:t>
      </w:r>
      <w:r w:rsidR="007019B2">
        <w:t xml:space="preserve">agreement </w:t>
      </w:r>
      <w:r w:rsidR="00CB2824">
        <w:t>(</w:t>
      </w:r>
      <w:r w:rsidR="0005240F">
        <w:t>also recorded</w:t>
      </w:r>
      <w:r w:rsidR="00CB2824">
        <w:t xml:space="preserve"> in Tsonga) </w:t>
      </w:r>
      <w:r w:rsidR="007019B2">
        <w:t xml:space="preserve">attached to Mr </w:t>
      </w:r>
      <w:r w:rsidR="0014483A">
        <w:t>M[...]</w:t>
      </w:r>
      <w:r w:rsidR="007019B2">
        <w:t>’s plea</w:t>
      </w:r>
      <w:r w:rsidR="00CB2824">
        <w:t xml:space="preserve"> related to a marriage </w:t>
      </w:r>
      <w:r w:rsidR="00262D6F">
        <w:t xml:space="preserve">between Mr </w:t>
      </w:r>
      <w:r w:rsidR="0014483A">
        <w:t>M[...]</w:t>
      </w:r>
      <w:r w:rsidR="00262D6F">
        <w:t xml:space="preserve"> and Ms </w:t>
      </w:r>
      <w:r w:rsidR="0014483A">
        <w:t>N[...]</w:t>
      </w:r>
      <w:r w:rsidR="00262D6F">
        <w:t xml:space="preserve"> </w:t>
      </w:r>
      <w:r w:rsidR="00CB2824">
        <w:t>concluded in 2007</w:t>
      </w:r>
      <w:r w:rsidR="00103EBA">
        <w:t xml:space="preserve">. </w:t>
      </w:r>
    </w:p>
    <w:p w14:paraId="2AE53967" w14:textId="26173312" w:rsidR="00CB2824" w:rsidRDefault="001704EC" w:rsidP="001704EC">
      <w:pPr>
        <w:pStyle w:val="LegalList1"/>
        <w:numPr>
          <w:ilvl w:val="0"/>
          <w:numId w:val="0"/>
        </w:numPr>
        <w:ind w:left="567" w:hanging="567"/>
      </w:pPr>
      <w:r>
        <w:t>[15]</w:t>
      </w:r>
      <w:r>
        <w:tab/>
      </w:r>
      <w:r w:rsidR="004A4D86">
        <w:t>Whilst Ms</w:t>
      </w:r>
      <w:r w:rsidR="004A4D86" w:rsidRPr="004A4D86">
        <w:t xml:space="preserve"> </w:t>
      </w:r>
      <w:r w:rsidR="0014483A">
        <w:t>S[...]</w:t>
      </w:r>
      <w:r w:rsidR="004A4D86">
        <w:t xml:space="preserve"> persisted that a customary marriage between her and Mr</w:t>
      </w:r>
      <w:r w:rsidR="0016315B">
        <w:t> </w:t>
      </w:r>
      <w:r w:rsidR="0014483A">
        <w:t>M[...]</w:t>
      </w:r>
      <w:r w:rsidR="004A4D86">
        <w:t xml:space="preserve"> was duly concluded, she </w:t>
      </w:r>
      <w:r w:rsidR="00262D6F">
        <w:t>was</w:t>
      </w:r>
      <w:r w:rsidR="004A4D86">
        <w:t xml:space="preserve"> unable to </w:t>
      </w:r>
      <w:r w:rsidR="00E14AB0">
        <w:t xml:space="preserve">express a view on whether </w:t>
      </w:r>
      <w:r w:rsidR="00CB2824">
        <w:t xml:space="preserve">Tsonga customary law required the </w:t>
      </w:r>
      <w:r w:rsidR="00E14AB0">
        <w:t>consent of a prospective spouse’s first wife</w:t>
      </w:r>
      <w:r w:rsidR="004A4D86">
        <w:t xml:space="preserve"> </w:t>
      </w:r>
      <w:r w:rsidR="00E14AB0">
        <w:t xml:space="preserve">before a second marriage could validly be entered into. </w:t>
      </w:r>
    </w:p>
    <w:p w14:paraId="6BDE2A5D" w14:textId="5CA2815E" w:rsidR="00477956" w:rsidRDefault="001704EC" w:rsidP="001704EC">
      <w:pPr>
        <w:pStyle w:val="LegalList1"/>
        <w:numPr>
          <w:ilvl w:val="0"/>
          <w:numId w:val="0"/>
        </w:numPr>
        <w:ind w:left="567" w:hanging="567"/>
      </w:pPr>
      <w:r>
        <w:lastRenderedPageBreak/>
        <w:t>[16]</w:t>
      </w:r>
      <w:r>
        <w:tab/>
      </w:r>
      <w:r w:rsidR="001D17E4">
        <w:t>C</w:t>
      </w:r>
      <w:r w:rsidR="009C2220">
        <w:t xml:space="preserve">ross-examination </w:t>
      </w:r>
      <w:r w:rsidR="001D17E4">
        <w:t xml:space="preserve">of the plaintiff and her witnesses </w:t>
      </w:r>
      <w:r w:rsidR="009C2220">
        <w:t xml:space="preserve">focussed </w:t>
      </w:r>
      <w:r w:rsidR="001D17E4">
        <w:t xml:space="preserve">specifically </w:t>
      </w:r>
      <w:r w:rsidR="009C2220">
        <w:t xml:space="preserve">on the absence of consent to a further marriage by Ms </w:t>
      </w:r>
      <w:r w:rsidR="0014483A">
        <w:t>N[...]</w:t>
      </w:r>
      <w:r w:rsidR="001D17E4">
        <w:t xml:space="preserve">, Mr </w:t>
      </w:r>
      <w:r w:rsidR="0014483A">
        <w:t>M[...]</w:t>
      </w:r>
      <w:r w:rsidR="001D17E4">
        <w:t>’s existing spouse</w:t>
      </w:r>
      <w:r w:rsidR="009C2220">
        <w:t>, and her rights in that regard</w:t>
      </w:r>
      <w:r w:rsidR="001D17E4">
        <w:t>. Far less was said in evidence regarding</w:t>
      </w:r>
      <w:r w:rsidR="009C2220">
        <w:t xml:space="preserve"> the </w:t>
      </w:r>
      <w:r w:rsidR="001D17E4">
        <w:t xml:space="preserve">equally important </w:t>
      </w:r>
      <w:r w:rsidR="009C2220">
        <w:t xml:space="preserve">rights of a prospective spouse to </w:t>
      </w:r>
      <w:r w:rsidR="00262D6F">
        <w:t>be informed of any</w:t>
      </w:r>
      <w:r w:rsidR="009C2220">
        <w:t xml:space="preserve"> existing marriage or marriages of her </w:t>
      </w:r>
      <w:r w:rsidR="001D17E4">
        <w:t>suitor</w:t>
      </w:r>
      <w:r w:rsidR="009C2220">
        <w:t xml:space="preserve"> </w:t>
      </w:r>
      <w:r w:rsidR="00262D6F">
        <w:t xml:space="preserve">before she consents </w:t>
      </w:r>
      <w:r w:rsidR="001D17E4">
        <w:t>to be married to him under customary law</w:t>
      </w:r>
      <w:r w:rsidR="009C2220">
        <w:t xml:space="preserve">. </w:t>
      </w:r>
    </w:p>
    <w:p w14:paraId="3A91DB1C" w14:textId="69B6BBA5" w:rsidR="00E14AB0" w:rsidRPr="00F06E67" w:rsidRDefault="001704EC" w:rsidP="001704EC">
      <w:pPr>
        <w:pStyle w:val="LegalList1"/>
        <w:numPr>
          <w:ilvl w:val="0"/>
          <w:numId w:val="0"/>
        </w:numPr>
        <w:ind w:left="567" w:hanging="567"/>
      </w:pPr>
      <w:r w:rsidRPr="00F06E67">
        <w:t>[17]</w:t>
      </w:r>
      <w:r w:rsidRPr="00F06E67">
        <w:tab/>
      </w:r>
      <w:r w:rsidR="00477956" w:rsidRPr="00F06E67">
        <w:t xml:space="preserve">Ms </w:t>
      </w:r>
      <w:r w:rsidR="0014483A">
        <w:t>S[...]</w:t>
      </w:r>
      <w:r w:rsidR="00477956" w:rsidRPr="00F06E67">
        <w:t xml:space="preserve"> did not know of the existing customary marriage at the time that she consented thereto. </w:t>
      </w:r>
      <w:r w:rsidR="009C2220" w:rsidRPr="00F06E67">
        <w:t>It is not ascertainable from the evidence whether Ms</w:t>
      </w:r>
      <w:r w:rsidR="0016315B" w:rsidRPr="00F06E67">
        <w:t> </w:t>
      </w:r>
      <w:r w:rsidR="0014483A">
        <w:t>N[...]</w:t>
      </w:r>
      <w:r w:rsidR="009C2220" w:rsidRPr="00F06E67">
        <w:t xml:space="preserve"> </w:t>
      </w:r>
      <w:r w:rsidR="00477956" w:rsidRPr="00F06E67">
        <w:t xml:space="preserve">even </w:t>
      </w:r>
      <w:r w:rsidR="009C2220" w:rsidRPr="00F06E67">
        <w:t xml:space="preserve">knew of the </w:t>
      </w:r>
      <w:r w:rsidR="00477956" w:rsidRPr="00F06E67">
        <w:t>proposal and alleged customary marriage</w:t>
      </w:r>
      <w:r w:rsidR="009C2220" w:rsidRPr="00F06E67">
        <w:t xml:space="preserve"> between Mr </w:t>
      </w:r>
      <w:r w:rsidR="0014483A">
        <w:t>M[...]</w:t>
      </w:r>
      <w:r w:rsidR="009C2220" w:rsidRPr="00F06E67">
        <w:t xml:space="preserve"> and Ms </w:t>
      </w:r>
      <w:r w:rsidR="0014483A">
        <w:t>S[...]</w:t>
      </w:r>
      <w:r w:rsidR="00D14CA5" w:rsidRPr="00F06E67">
        <w:t xml:space="preserve">. </w:t>
      </w:r>
    </w:p>
    <w:p w14:paraId="6F9790CE" w14:textId="3342A941" w:rsidR="00D14CA5" w:rsidRDefault="001704EC" w:rsidP="001704EC">
      <w:pPr>
        <w:pStyle w:val="LegalList1"/>
        <w:numPr>
          <w:ilvl w:val="0"/>
          <w:numId w:val="0"/>
        </w:numPr>
        <w:ind w:left="567" w:hanging="567"/>
      </w:pPr>
      <w:r>
        <w:t>[18]</w:t>
      </w:r>
      <w:r>
        <w:tab/>
      </w:r>
      <w:r w:rsidR="00D14CA5">
        <w:t xml:space="preserve">Counsel appearing </w:t>
      </w:r>
      <w:r w:rsidR="00477956">
        <w:t>before us</w:t>
      </w:r>
      <w:r w:rsidR="00D14CA5">
        <w:t xml:space="preserve"> confirmed that no certificate</w:t>
      </w:r>
      <w:r w:rsidR="00477956">
        <w:t xml:space="preserve">, as would render </w:t>
      </w:r>
      <w:r w:rsidR="00477956" w:rsidRPr="00477956">
        <w:rPr>
          <w:i/>
          <w:iCs/>
        </w:rPr>
        <w:t>prima facie</w:t>
      </w:r>
      <w:r w:rsidR="00477956">
        <w:t xml:space="preserve"> proof of the conclusion of a customary marriage,</w:t>
      </w:r>
      <w:r w:rsidR="00D14CA5">
        <w:t xml:space="preserve"> provided for in section </w:t>
      </w:r>
      <w:r w:rsidR="00F66056">
        <w:t>4</w:t>
      </w:r>
      <w:r w:rsidR="00D14CA5">
        <w:t xml:space="preserve"> of the Recognition Act</w:t>
      </w:r>
      <w:r w:rsidR="00477956">
        <w:t xml:space="preserve">, </w:t>
      </w:r>
      <w:r w:rsidR="00D14CA5">
        <w:t xml:space="preserve">formed part of the discovered or evidentiary material before the </w:t>
      </w:r>
      <w:r w:rsidR="008C3CD6">
        <w:t>c</w:t>
      </w:r>
      <w:r w:rsidR="00D14CA5">
        <w:t xml:space="preserve">ourt </w:t>
      </w:r>
      <w:r w:rsidR="00D14CA5" w:rsidRPr="00F66056">
        <w:rPr>
          <w:i/>
          <w:iCs/>
        </w:rPr>
        <w:t>a quo</w:t>
      </w:r>
      <w:r w:rsidR="00D14CA5">
        <w:t xml:space="preserve">. </w:t>
      </w:r>
      <w:r w:rsidR="0017512F">
        <w:t xml:space="preserve"> </w:t>
      </w:r>
      <w:r w:rsidR="00D14CA5">
        <w:t xml:space="preserve">Further, there is no evidence that an application was brought to seek </w:t>
      </w:r>
      <w:r w:rsidR="00007EA0">
        <w:t>a</w:t>
      </w:r>
      <w:r w:rsidR="00D14CA5">
        <w:t xml:space="preserve"> court’s approval of the future matrimonial property system of any further marriages as provided for in section 7(6) of the Recognition Act.</w:t>
      </w:r>
    </w:p>
    <w:p w14:paraId="2B5738DD" w14:textId="50ADB697" w:rsidR="00F66056" w:rsidRDefault="001704EC" w:rsidP="001704EC">
      <w:pPr>
        <w:pStyle w:val="LegalList1"/>
        <w:numPr>
          <w:ilvl w:val="0"/>
          <w:numId w:val="0"/>
        </w:numPr>
        <w:ind w:left="567" w:hanging="567"/>
      </w:pPr>
      <w:r>
        <w:t>[19]</w:t>
      </w:r>
      <w:r>
        <w:tab/>
      </w:r>
      <w:r w:rsidR="008E6D67">
        <w:t>It should be noted that t</w:t>
      </w:r>
      <w:r w:rsidR="00F66056">
        <w:t xml:space="preserve">he </w:t>
      </w:r>
      <w:r w:rsidR="008C3CD6">
        <w:t>c</w:t>
      </w:r>
      <w:r w:rsidR="00F66056">
        <w:t xml:space="preserve">ourt </w:t>
      </w:r>
      <w:r w:rsidR="00F66056" w:rsidRPr="00F66056">
        <w:rPr>
          <w:i/>
          <w:iCs/>
        </w:rPr>
        <w:t>a quo</w:t>
      </w:r>
      <w:r w:rsidR="00F66056">
        <w:t>, before the plaintiff elected to proceed with the leading of evidence</w:t>
      </w:r>
      <w:r w:rsidR="00007EA0">
        <w:t>,</w:t>
      </w:r>
      <w:r w:rsidR="00F66056">
        <w:t xml:space="preserve"> invited the plaintiff to consider her position with respect to obtaining a certificate of registration of the alleged customary marriage. The plaintiff </w:t>
      </w:r>
      <w:r w:rsidR="00007EA0">
        <w:t xml:space="preserve">declined and </w:t>
      </w:r>
      <w:r w:rsidR="00F66056">
        <w:t>elected to proceed to trial.</w:t>
      </w:r>
    </w:p>
    <w:p w14:paraId="4BD982C4" w14:textId="109153A5" w:rsidR="00B863BA" w:rsidRDefault="00B863BA" w:rsidP="00B863BA">
      <w:pPr>
        <w:pStyle w:val="LegalHeading1"/>
        <w:numPr>
          <w:ilvl w:val="0"/>
          <w:numId w:val="0"/>
        </w:numPr>
        <w:rPr>
          <w:caps w:val="0"/>
        </w:rPr>
      </w:pPr>
      <w:r>
        <w:rPr>
          <w:caps w:val="0"/>
        </w:rPr>
        <w:t xml:space="preserve">The judgment and reasons </w:t>
      </w:r>
      <w:r w:rsidRPr="00A46A56">
        <w:rPr>
          <w:i/>
          <w:iCs/>
          <w:caps w:val="0"/>
        </w:rPr>
        <w:t>a quo</w:t>
      </w:r>
    </w:p>
    <w:p w14:paraId="51D88F12" w14:textId="4A5597CF" w:rsidR="00B863BA" w:rsidRDefault="001704EC" w:rsidP="001704EC">
      <w:pPr>
        <w:pStyle w:val="LegalList1"/>
        <w:numPr>
          <w:ilvl w:val="0"/>
          <w:numId w:val="0"/>
        </w:numPr>
        <w:ind w:left="567" w:hanging="567"/>
      </w:pPr>
      <w:r>
        <w:t>[20]</w:t>
      </w:r>
      <w:r>
        <w:tab/>
      </w:r>
      <w:r w:rsidR="00B863BA">
        <w:t xml:space="preserve">The learned regional magistrate granted absolution from the instance.  The sum total of the </w:t>
      </w:r>
      <w:r w:rsidR="008C3CD6">
        <w:t>c</w:t>
      </w:r>
      <w:r w:rsidR="00B863BA">
        <w:t xml:space="preserve">ourt </w:t>
      </w:r>
      <w:r w:rsidR="00B863BA" w:rsidRPr="00360896">
        <w:rPr>
          <w:i/>
          <w:iCs/>
        </w:rPr>
        <w:t>a quo</w:t>
      </w:r>
      <w:r w:rsidR="00B863BA">
        <w:t>’s judgment was the following:</w:t>
      </w:r>
    </w:p>
    <w:p w14:paraId="7BF59747" w14:textId="6CA4B174" w:rsidR="00B863BA" w:rsidRPr="003B1477" w:rsidRDefault="00B863BA" w:rsidP="00B863BA">
      <w:pPr>
        <w:pStyle w:val="LegalList2"/>
        <w:numPr>
          <w:ilvl w:val="0"/>
          <w:numId w:val="0"/>
        </w:numPr>
        <w:ind w:left="1134"/>
        <w:rPr>
          <w:i/>
          <w:iCs/>
        </w:rPr>
      </w:pPr>
      <w:r>
        <w:lastRenderedPageBreak/>
        <w:t>“</w:t>
      </w:r>
      <w:r w:rsidRPr="003B1477">
        <w:rPr>
          <w:i/>
          <w:iCs/>
        </w:rPr>
        <w:t xml:space="preserve">In </w:t>
      </w:r>
      <w:r w:rsidRPr="003B1477">
        <w:t>Claude Neon Lights (SA) Ltd v Daniel</w:t>
      </w:r>
      <w:r w:rsidRPr="003B1477">
        <w:rPr>
          <w:i/>
          <w:iCs/>
        </w:rPr>
        <w:t xml:space="preserve"> 1976 (4) SA 403 (A) at 409G-H:</w:t>
      </w:r>
    </w:p>
    <w:p w14:paraId="17B9830B" w14:textId="1D58774B" w:rsidR="00B863BA" w:rsidRPr="003B1477" w:rsidRDefault="00B863BA" w:rsidP="00DB08E3">
      <w:pPr>
        <w:pStyle w:val="LegalBodyText3"/>
        <w:spacing w:line="240" w:lineRule="auto"/>
        <w:rPr>
          <w:i/>
          <w:iCs/>
        </w:rPr>
      </w:pPr>
      <w:r w:rsidRPr="003B1477">
        <w:rPr>
          <w:i/>
          <w:iCs/>
        </w:rPr>
        <w:t xml:space="preserve">If absolution from the instance sought at the end of Plaintiff’s case, the test to be applied is, not whether the evidence led by the Plaintiff establishes what would finally be required/established, but whether there is evidence upon which a </w:t>
      </w:r>
      <w:r w:rsidR="008C3CD6">
        <w:rPr>
          <w:i/>
          <w:iCs/>
        </w:rPr>
        <w:t>c</w:t>
      </w:r>
      <w:r w:rsidRPr="003B1477">
        <w:rPr>
          <w:i/>
          <w:iCs/>
        </w:rPr>
        <w:t>ourt, applying its mind reasonably to such evidence, could or might (not should nor ought to) find for the Plaintiff.</w:t>
      </w:r>
    </w:p>
    <w:p w14:paraId="209BD424" w14:textId="77777777" w:rsidR="00B863BA" w:rsidRPr="00B863BA" w:rsidRDefault="00B863BA" w:rsidP="00DB08E3">
      <w:pPr>
        <w:pStyle w:val="LegalList2"/>
        <w:numPr>
          <w:ilvl w:val="0"/>
          <w:numId w:val="0"/>
        </w:numPr>
        <w:spacing w:line="240" w:lineRule="auto"/>
        <w:ind w:left="1134"/>
        <w:rPr>
          <w:i/>
          <w:iCs/>
        </w:rPr>
      </w:pPr>
      <w:r w:rsidRPr="00B863BA">
        <w:rPr>
          <w:i/>
          <w:iCs/>
        </w:rPr>
        <w:t xml:space="preserve">The Plaintiff’s Particulars of claim under paragraph 4 state: </w:t>
      </w:r>
    </w:p>
    <w:p w14:paraId="42E50766" w14:textId="3C66409A" w:rsidR="00B863BA" w:rsidRPr="003B1477" w:rsidRDefault="00B863BA" w:rsidP="00DB08E3">
      <w:pPr>
        <w:pStyle w:val="LegalBodyText3"/>
        <w:spacing w:line="240" w:lineRule="auto"/>
        <w:rPr>
          <w:i/>
          <w:iCs/>
        </w:rPr>
      </w:pPr>
      <w:r w:rsidRPr="003B1477">
        <w:rPr>
          <w:i/>
          <w:iCs/>
        </w:rPr>
        <w:t>‘The Parties hereto were married in accordance to customary rite to each other on or about the 27</w:t>
      </w:r>
      <w:r w:rsidRPr="003B1477">
        <w:rPr>
          <w:i/>
          <w:iCs/>
          <w:vertAlign w:val="superscript"/>
        </w:rPr>
        <w:t>th</w:t>
      </w:r>
      <w:r w:rsidRPr="003B1477">
        <w:rPr>
          <w:i/>
          <w:iCs/>
        </w:rPr>
        <w:t xml:space="preserve"> of April 2017 at 1086</w:t>
      </w:r>
      <w:r>
        <w:rPr>
          <w:i/>
          <w:iCs/>
        </w:rPr>
        <w:t>A a</w:t>
      </w:r>
      <w:r w:rsidRPr="003B1477">
        <w:rPr>
          <w:i/>
          <w:iCs/>
        </w:rPr>
        <w:t>t Nkowankowa, Tzaneen, Limpopo Province and the marriage is still in existence.  In … terms of Section 7 of the Recognition of Customary Marriages Act 120 of 1998 such marriage is treated as parties who were married in community of property.’</w:t>
      </w:r>
    </w:p>
    <w:p w14:paraId="6759BC0E" w14:textId="77777777" w:rsidR="00B863BA" w:rsidRPr="003B1477" w:rsidRDefault="00B863BA" w:rsidP="00B863BA">
      <w:pPr>
        <w:pStyle w:val="LegalBodyText2"/>
        <w:spacing w:line="240" w:lineRule="auto"/>
        <w:rPr>
          <w:i/>
          <w:iCs/>
        </w:rPr>
      </w:pPr>
      <w:r w:rsidRPr="003B1477">
        <w:rPr>
          <w:i/>
          <w:iCs/>
        </w:rPr>
        <w:t>It is not in the Particulars of claim that Section 3 of Recognition of Customary Marriages Act 120 were complied with.</w:t>
      </w:r>
    </w:p>
    <w:p w14:paraId="7890436B" w14:textId="77777777" w:rsidR="00B863BA" w:rsidRDefault="00B863BA" w:rsidP="00B863BA">
      <w:pPr>
        <w:pStyle w:val="LegalBodyText2"/>
        <w:spacing w:line="240" w:lineRule="auto"/>
      </w:pPr>
      <w:r w:rsidRPr="003B1477">
        <w:rPr>
          <w:i/>
          <w:iCs/>
        </w:rPr>
        <w:t>Absolution is granted</w:t>
      </w:r>
      <w:r>
        <w:t>.”</w:t>
      </w:r>
    </w:p>
    <w:p w14:paraId="51775402" w14:textId="77777777" w:rsidR="00B863BA" w:rsidRDefault="00B863BA" w:rsidP="00B863BA"/>
    <w:p w14:paraId="69DEBF65" w14:textId="12E73128" w:rsidR="00B863BA" w:rsidRDefault="001704EC" w:rsidP="001704EC">
      <w:pPr>
        <w:pStyle w:val="LegalList1"/>
        <w:numPr>
          <w:ilvl w:val="0"/>
          <w:numId w:val="0"/>
        </w:numPr>
        <w:ind w:left="567" w:hanging="567"/>
      </w:pPr>
      <w:r>
        <w:t>[21]</w:t>
      </w:r>
      <w:r>
        <w:tab/>
      </w:r>
      <w:r w:rsidR="00B863BA">
        <w:t xml:space="preserve">Following a request for reasons in terms of </w:t>
      </w:r>
      <w:r w:rsidR="00B863BA" w:rsidRPr="00B863BA">
        <w:t>Magistrates Court Rule 51(1)</w:t>
      </w:r>
      <w:r w:rsidR="0017512F">
        <w:t>,</w:t>
      </w:r>
      <w:r w:rsidR="00B863BA" w:rsidRPr="00B863BA">
        <w:t xml:space="preserve"> the</w:t>
      </w:r>
      <w:r w:rsidR="00B863BA">
        <w:t xml:space="preserve"> learned </w:t>
      </w:r>
      <w:r w:rsidR="00007EA0">
        <w:t xml:space="preserve">regional </w:t>
      </w:r>
      <w:r w:rsidR="00B863BA">
        <w:t>magistrate added</w:t>
      </w:r>
      <w:r w:rsidR="00007EA0">
        <w:t xml:space="preserve"> the following to the narrative</w:t>
      </w:r>
      <w:r w:rsidR="00B863BA">
        <w:t>:</w:t>
      </w:r>
    </w:p>
    <w:p w14:paraId="21616A66" w14:textId="55505F0E" w:rsidR="00B863BA" w:rsidRDefault="00B863BA" w:rsidP="00B863BA">
      <w:pPr>
        <w:pStyle w:val="LegalBodyText2"/>
        <w:spacing w:line="240" w:lineRule="auto"/>
      </w:pPr>
      <w:r>
        <w:t>“</w:t>
      </w:r>
      <w:r w:rsidRPr="003B1477">
        <w:rPr>
          <w:i/>
          <w:iCs/>
        </w:rPr>
        <w:t xml:space="preserve">Parties stand and fall by their papers. It is not in the Particulars of claim that the prospective spouses was above the age of 18 years, nor, that both consented to be married.  It was not alleged what the customary law require for there to be a valid customary marriage </w:t>
      </w:r>
      <w:r w:rsidR="00007EA0">
        <w:rPr>
          <w:i/>
          <w:iCs/>
        </w:rPr>
        <w:t>n</w:t>
      </w:r>
      <w:r w:rsidRPr="003B1477">
        <w:rPr>
          <w:i/>
          <w:iCs/>
        </w:rPr>
        <w:t xml:space="preserve">or how it is </w:t>
      </w:r>
      <w:r w:rsidR="00007EA0">
        <w:rPr>
          <w:i/>
          <w:iCs/>
        </w:rPr>
        <w:t>was</w:t>
      </w:r>
      <w:r w:rsidRPr="003B1477">
        <w:rPr>
          <w:i/>
          <w:iCs/>
        </w:rPr>
        <w:t xml:space="preserve"> complied with</w:t>
      </w:r>
      <w:r>
        <w:t>.”</w:t>
      </w:r>
    </w:p>
    <w:p w14:paraId="0F80F218" w14:textId="77777777" w:rsidR="00DB08E3" w:rsidRDefault="00DB08E3" w:rsidP="00DB08E3"/>
    <w:p w14:paraId="5DA7B5A9" w14:textId="75174862" w:rsidR="00007EA0" w:rsidRDefault="00007EA0" w:rsidP="00007EA0">
      <w:pPr>
        <w:pStyle w:val="LegalHeading1"/>
        <w:numPr>
          <w:ilvl w:val="0"/>
          <w:numId w:val="0"/>
        </w:numPr>
        <w:rPr>
          <w:caps w:val="0"/>
        </w:rPr>
      </w:pPr>
      <w:r>
        <w:rPr>
          <w:caps w:val="0"/>
        </w:rPr>
        <w:t>The value of the system of registration of customary marriages</w:t>
      </w:r>
    </w:p>
    <w:p w14:paraId="4A2B3C5D" w14:textId="4EBBBA4E" w:rsidR="00002C5B" w:rsidRDefault="001704EC" w:rsidP="001704EC">
      <w:pPr>
        <w:pStyle w:val="LegalList1"/>
        <w:numPr>
          <w:ilvl w:val="0"/>
          <w:numId w:val="0"/>
        </w:numPr>
        <w:ind w:left="567" w:hanging="567"/>
      </w:pPr>
      <w:r>
        <w:t>[22]</w:t>
      </w:r>
      <w:r>
        <w:tab/>
      </w:r>
      <w:r w:rsidR="000A003F">
        <w:t xml:space="preserve">Although the Recognition Act has been at the centre of much legal debate, which we do not intend to essay here, the system whereby customary marriages can be registered and the proprietary consequences flowing therefrom approved by a court (in the case of further contemplated customary marriages) </w:t>
      </w:r>
      <w:r w:rsidR="004852E6">
        <w:t xml:space="preserve">enhances </w:t>
      </w:r>
      <w:r w:rsidR="004852E6">
        <w:lastRenderedPageBreak/>
        <w:t xml:space="preserve">certainty, transparency and the availability of a public record of the important information about the conclusion of customary marriages. </w:t>
      </w:r>
    </w:p>
    <w:p w14:paraId="0D56C80E" w14:textId="3A75A806" w:rsidR="002D0800" w:rsidRPr="0060429F" w:rsidRDefault="001704EC" w:rsidP="001704EC">
      <w:pPr>
        <w:pStyle w:val="LegalList1"/>
        <w:numPr>
          <w:ilvl w:val="0"/>
          <w:numId w:val="0"/>
        </w:numPr>
        <w:ind w:left="567" w:hanging="567"/>
        <w:rPr>
          <w:i/>
          <w:iCs/>
        </w:rPr>
      </w:pPr>
      <w:r w:rsidRPr="0060429F">
        <w:t>[23]</w:t>
      </w:r>
      <w:r w:rsidRPr="0060429F">
        <w:tab/>
      </w:r>
      <w:r w:rsidR="002D0800">
        <w:t>The Recognition Act defines</w:t>
      </w:r>
      <w:r w:rsidR="002D0800">
        <w:rPr>
          <w:rStyle w:val="FootnoteReference"/>
        </w:rPr>
        <w:footnoteReference w:id="1"/>
      </w:r>
      <w:r w:rsidR="002D0800">
        <w:t xml:space="preserve"> </w:t>
      </w:r>
      <w:r w:rsidR="002D0800" w:rsidRPr="002D0800">
        <w:rPr>
          <w:i/>
          <w:iCs/>
        </w:rPr>
        <w:t>customary law</w:t>
      </w:r>
      <w:r w:rsidR="002D0800">
        <w:t xml:space="preserve"> as “</w:t>
      </w:r>
      <w:r w:rsidR="002D0800" w:rsidRPr="0055506C">
        <w:rPr>
          <w:i/>
          <w:iCs/>
        </w:rPr>
        <w:t>the customs and usages traditionally observed among the indigenous African peoples of South Africa and which form part of the culture of those peoples</w:t>
      </w:r>
      <w:r w:rsidR="002D0800">
        <w:t xml:space="preserve">” and </w:t>
      </w:r>
      <w:r w:rsidR="002D0800" w:rsidRPr="002D0800">
        <w:rPr>
          <w:i/>
          <w:iCs/>
        </w:rPr>
        <w:t>customary marriage</w:t>
      </w:r>
      <w:r w:rsidR="00894711">
        <w:rPr>
          <w:i/>
          <w:iCs/>
        </w:rPr>
        <w:t xml:space="preserve"> </w:t>
      </w:r>
      <w:r w:rsidR="00894711">
        <w:t>as “</w:t>
      </w:r>
      <w:r w:rsidR="002D0800" w:rsidRPr="002D0800">
        <w:rPr>
          <w:i/>
          <w:iCs/>
        </w:rPr>
        <w:t>a marriage concluded in accordance with customary law</w:t>
      </w:r>
      <w:r w:rsidR="002D0800">
        <w:t>”.</w:t>
      </w:r>
      <w:r w:rsidR="00361B3E">
        <w:t xml:space="preserve"> The provisions of the </w:t>
      </w:r>
      <w:r w:rsidR="00894711">
        <w:t>A</w:t>
      </w:r>
      <w:r w:rsidR="00361B3E">
        <w:t xml:space="preserve">ct provide that </w:t>
      </w:r>
      <w:r w:rsidR="002D0800">
        <w:t>“</w:t>
      </w:r>
      <w:r w:rsidR="00361B3E" w:rsidRPr="00361B3E">
        <w:t>[a]</w:t>
      </w:r>
      <w:r w:rsidR="002D0800" w:rsidRPr="00361B3E">
        <w:t xml:space="preserve"> </w:t>
      </w:r>
      <w:r w:rsidR="002D0800" w:rsidRPr="00361B3E">
        <w:rPr>
          <w:i/>
          <w:iCs/>
        </w:rPr>
        <w:t>customary marriage entered into after the commencement of this Act, which complies with the requirements of this Act, is for all purposes recognised as a marriage</w:t>
      </w:r>
      <w:r w:rsidR="002D0800">
        <w:t>”</w:t>
      </w:r>
      <w:r w:rsidR="00361B3E">
        <w:rPr>
          <w:rStyle w:val="FootnoteReference"/>
        </w:rPr>
        <w:footnoteReference w:id="2"/>
      </w:r>
      <w:r w:rsidR="00361B3E">
        <w:t xml:space="preserve"> </w:t>
      </w:r>
      <w:r w:rsidR="008E6D67">
        <w:t xml:space="preserve">- </w:t>
      </w:r>
      <w:r w:rsidR="00361B3E">
        <w:t xml:space="preserve">and </w:t>
      </w:r>
      <w:r w:rsidR="008E6D67">
        <w:t>on</w:t>
      </w:r>
      <w:r w:rsidR="00361B3E">
        <w:t xml:space="preserve"> multiple customary marriages</w:t>
      </w:r>
      <w:r w:rsidR="008E6D67">
        <w:t>:</w:t>
      </w:r>
      <w:r w:rsidR="00361B3E">
        <w:t xml:space="preserve"> </w:t>
      </w:r>
      <w:r w:rsidR="002D0800" w:rsidRPr="00361B3E">
        <w:t>“</w:t>
      </w:r>
      <w:r w:rsidR="00361B3E" w:rsidRPr="00361B3E">
        <w:t>[i]</w:t>
      </w:r>
      <w:r w:rsidR="002D0800" w:rsidRPr="00361B3E">
        <w:rPr>
          <w:i/>
          <w:iCs/>
        </w:rPr>
        <w:t>f a person is a spouse in more than one customary marriage, all such marriages entered into after the commencement of this Act, which comply with the provisions of this Act, are for all purposes recognised as marriages</w:t>
      </w:r>
      <w:r w:rsidR="002D0800">
        <w:t>”</w:t>
      </w:r>
      <w:r w:rsidR="00361B3E">
        <w:t>.</w:t>
      </w:r>
      <w:r w:rsidR="00361B3E">
        <w:rPr>
          <w:rStyle w:val="FootnoteReference"/>
        </w:rPr>
        <w:footnoteReference w:id="3"/>
      </w:r>
      <w:r w:rsidR="00361B3E">
        <w:t xml:space="preserve"> </w:t>
      </w:r>
      <w:r w:rsidR="008E6D67">
        <w:t>Notably, b</w:t>
      </w:r>
      <w:r w:rsidR="00361B3E">
        <w:t>oth latter sub-sections require compliance with the Recognition Act.</w:t>
      </w:r>
      <w:r w:rsidR="00361B3E">
        <w:rPr>
          <w:rStyle w:val="FootnoteReference"/>
        </w:rPr>
        <w:footnoteReference w:id="4"/>
      </w:r>
    </w:p>
    <w:p w14:paraId="55457695" w14:textId="537B40E6" w:rsidR="002D0800" w:rsidRDefault="001704EC" w:rsidP="001704EC">
      <w:pPr>
        <w:pStyle w:val="LegalList1"/>
        <w:numPr>
          <w:ilvl w:val="0"/>
          <w:numId w:val="0"/>
        </w:numPr>
        <w:ind w:left="567" w:hanging="567"/>
      </w:pPr>
      <w:r>
        <w:t>[24]</w:t>
      </w:r>
      <w:r>
        <w:tab/>
      </w:r>
      <w:r w:rsidR="002D0800">
        <w:t xml:space="preserve">Section 3 </w:t>
      </w:r>
      <w:r w:rsidR="008E6D67">
        <w:t>of the Act sets out</w:t>
      </w:r>
      <w:r w:rsidR="002D0800">
        <w:t xml:space="preserve"> the requirements for the validity of customary marriages</w:t>
      </w:r>
      <w:r w:rsidR="008E6D67">
        <w:t xml:space="preserve"> as follows</w:t>
      </w:r>
      <w:r w:rsidR="002D0800">
        <w:t>:</w:t>
      </w:r>
    </w:p>
    <w:p w14:paraId="64E3267E" w14:textId="77777777" w:rsidR="002D0800" w:rsidRDefault="002D0800" w:rsidP="00DB08E3">
      <w:pPr>
        <w:pStyle w:val="LegalBodyText2"/>
        <w:spacing w:line="240" w:lineRule="auto"/>
        <w:rPr>
          <w:i/>
          <w:iCs/>
        </w:rPr>
      </w:pPr>
      <w:r>
        <w:t>“</w:t>
      </w:r>
      <w:r w:rsidRPr="00D76EED">
        <w:rPr>
          <w:i/>
          <w:iCs/>
        </w:rPr>
        <w:t xml:space="preserve">3(1) For a </w:t>
      </w:r>
      <w:r>
        <w:rPr>
          <w:i/>
          <w:iCs/>
        </w:rPr>
        <w:t>customary marriage entered into after the commencement of this Act to be valid –</w:t>
      </w:r>
    </w:p>
    <w:p w14:paraId="79488CFB" w14:textId="77777777" w:rsidR="002D0800" w:rsidRPr="00D76EED" w:rsidRDefault="002D0800" w:rsidP="00DB08E3">
      <w:pPr>
        <w:pStyle w:val="LegalBodyText3"/>
        <w:spacing w:line="240" w:lineRule="auto"/>
        <w:rPr>
          <w:i/>
          <w:iCs/>
        </w:rPr>
      </w:pPr>
      <w:r w:rsidRPr="00D76EED">
        <w:rPr>
          <w:i/>
          <w:iCs/>
        </w:rPr>
        <w:t>(a) the prospective spouses:</w:t>
      </w:r>
    </w:p>
    <w:p w14:paraId="6F5577E3" w14:textId="77777777" w:rsidR="002D0800" w:rsidRPr="00D76EED" w:rsidRDefault="002D0800" w:rsidP="00DB08E3">
      <w:pPr>
        <w:pStyle w:val="LegalBodyText4"/>
        <w:spacing w:line="240" w:lineRule="auto"/>
        <w:rPr>
          <w:i/>
          <w:iCs/>
        </w:rPr>
      </w:pPr>
      <w:r w:rsidRPr="00D76EED">
        <w:rPr>
          <w:i/>
          <w:iCs/>
        </w:rPr>
        <w:t>(i) must be above the age of 18 years; and</w:t>
      </w:r>
    </w:p>
    <w:p w14:paraId="3CE51F4C" w14:textId="77777777" w:rsidR="002D0800" w:rsidRPr="00D76EED" w:rsidRDefault="002D0800" w:rsidP="00DB08E3">
      <w:pPr>
        <w:pStyle w:val="LegalBodyText4"/>
        <w:spacing w:line="240" w:lineRule="auto"/>
        <w:rPr>
          <w:i/>
          <w:iCs/>
        </w:rPr>
      </w:pPr>
      <w:r w:rsidRPr="00D76EED">
        <w:rPr>
          <w:i/>
          <w:iCs/>
        </w:rPr>
        <w:t>(ii) must both consent to be married to each other under customary law; and</w:t>
      </w:r>
    </w:p>
    <w:p w14:paraId="472F4ACE" w14:textId="18C47D02" w:rsidR="002D0800" w:rsidRDefault="002D0800" w:rsidP="00DB08E3">
      <w:pPr>
        <w:pStyle w:val="LegalBodyText3"/>
        <w:spacing w:line="240" w:lineRule="auto"/>
      </w:pPr>
      <w:r w:rsidRPr="00D76EED">
        <w:rPr>
          <w:i/>
          <w:iCs/>
        </w:rPr>
        <w:lastRenderedPageBreak/>
        <w:t>(b) the marriage must be negotiated and entered into or celebrated in accordance with customary law</w:t>
      </w:r>
      <w:r>
        <w:t>.”</w:t>
      </w:r>
    </w:p>
    <w:p w14:paraId="7EFA1E09" w14:textId="77777777" w:rsidR="00894711" w:rsidRDefault="00894711" w:rsidP="00894711"/>
    <w:p w14:paraId="26A67ABA" w14:textId="36256407" w:rsidR="00002C5B" w:rsidRDefault="001704EC" w:rsidP="001704EC">
      <w:pPr>
        <w:pStyle w:val="LegalList1"/>
        <w:numPr>
          <w:ilvl w:val="0"/>
          <w:numId w:val="0"/>
        </w:numPr>
        <w:ind w:left="567" w:hanging="567"/>
      </w:pPr>
      <w:r>
        <w:t>[25]</w:t>
      </w:r>
      <w:r>
        <w:tab/>
      </w:r>
      <w:r w:rsidR="004D24B3">
        <w:t>Parties to a customary marriage concluded after the commencement of the Recognition Act must</w:t>
      </w:r>
      <w:r w:rsidR="00002C5B">
        <w:t>,</w:t>
      </w:r>
      <w:r w:rsidR="004D24B3">
        <w:t xml:space="preserve"> in terms of sub-sections 4(1) and 4(3)(b) thereof</w:t>
      </w:r>
      <w:r w:rsidR="00002C5B">
        <w:t>,</w:t>
      </w:r>
      <w:r w:rsidR="004D24B3">
        <w:t xml:space="preserve"> register their marriage within 90 days of the conclusion thereof.</w:t>
      </w:r>
      <w:r w:rsidR="00002C5B">
        <w:rPr>
          <w:rStyle w:val="FootnoteReference"/>
        </w:rPr>
        <w:footnoteReference w:id="5"/>
      </w:r>
      <w:r w:rsidR="00002C5B">
        <w:t xml:space="preserve"> </w:t>
      </w:r>
      <w:r w:rsidR="00DB08E3">
        <w:t xml:space="preserve"> </w:t>
      </w:r>
      <w:r w:rsidR="0060429F">
        <w:t>Either spouse may apply and must provide the required information to enable registration.</w:t>
      </w:r>
      <w:r w:rsidR="0060429F">
        <w:rPr>
          <w:rStyle w:val="FootnoteReference"/>
        </w:rPr>
        <w:footnoteReference w:id="6"/>
      </w:r>
      <w:r w:rsidR="0060429F">
        <w:t xml:space="preserve"> </w:t>
      </w:r>
      <w:r w:rsidR="00DB08E3">
        <w:t xml:space="preserve"> </w:t>
      </w:r>
      <w:r w:rsidR="00002C5B">
        <w:t>The benefits of the imposition of a duty for early registration becomes apparent when the extent of information to be captured in the process is considered.</w:t>
      </w:r>
    </w:p>
    <w:p w14:paraId="64A4CE33" w14:textId="0E1426E9" w:rsidR="000A003F" w:rsidRDefault="001704EC" w:rsidP="001704EC">
      <w:pPr>
        <w:pStyle w:val="LegalList1"/>
        <w:numPr>
          <w:ilvl w:val="0"/>
          <w:numId w:val="0"/>
        </w:numPr>
        <w:ind w:left="567" w:hanging="567"/>
      </w:pPr>
      <w:r>
        <w:t>[26]</w:t>
      </w:r>
      <w:r>
        <w:tab/>
      </w:r>
      <w:r w:rsidR="004852E6">
        <w:t xml:space="preserve">The value of such recorded information gathered in the certification process is often underscored when questions arise when marriage is contemplated, in divorce proceedings, and when proprietary questions and inheritance need solving at the passing of a person married under customary law. </w:t>
      </w:r>
      <w:r w:rsidR="00DB08E3">
        <w:t xml:space="preserve"> </w:t>
      </w:r>
      <w:r w:rsidR="004D24B3">
        <w:t>When divorce or death calls for clarity years or decades later</w:t>
      </w:r>
      <w:r w:rsidR="00503807">
        <w:t>,</w:t>
      </w:r>
      <w:r w:rsidR="004D24B3">
        <w:t xml:space="preserve"> it may be too late to find the necessary witnesses and evidence.</w:t>
      </w:r>
    </w:p>
    <w:p w14:paraId="1AB8E462" w14:textId="459F5F34" w:rsidR="004852E6" w:rsidRDefault="001704EC" w:rsidP="001704EC">
      <w:pPr>
        <w:pStyle w:val="LegalList1"/>
        <w:numPr>
          <w:ilvl w:val="0"/>
          <w:numId w:val="0"/>
        </w:numPr>
        <w:ind w:left="567" w:hanging="567"/>
      </w:pPr>
      <w:r>
        <w:t>[27]</w:t>
      </w:r>
      <w:r>
        <w:tab/>
      </w:r>
      <w:r w:rsidR="004852E6">
        <w:t xml:space="preserve">The </w:t>
      </w:r>
      <w:r w:rsidR="00935893">
        <w:t>features</w:t>
      </w:r>
      <w:r w:rsidR="004852E6">
        <w:t xml:space="preserve"> of the Recognition Act </w:t>
      </w:r>
      <w:r w:rsidR="00935893">
        <w:t>and the Regulations</w:t>
      </w:r>
      <w:r w:rsidR="002D0800">
        <w:rPr>
          <w:rStyle w:val="FootnoteReference"/>
        </w:rPr>
        <w:footnoteReference w:id="7"/>
      </w:r>
      <w:r w:rsidR="00935893">
        <w:t xml:space="preserve"> thereunder aimed at such certainty, transparency and public recordal</w:t>
      </w:r>
      <w:r w:rsidR="004852E6">
        <w:t xml:space="preserve"> </w:t>
      </w:r>
      <w:r w:rsidR="00935893">
        <w:t xml:space="preserve">relevant in the context of the present matter are </w:t>
      </w:r>
      <w:r w:rsidR="00160336" w:rsidRPr="00160336">
        <w:rPr>
          <w:i/>
          <w:iCs/>
        </w:rPr>
        <w:t>inter alia</w:t>
      </w:r>
      <w:r w:rsidR="00160336">
        <w:t xml:space="preserve"> </w:t>
      </w:r>
      <w:r w:rsidR="00935893">
        <w:t>demonstrated by the following:</w:t>
      </w:r>
    </w:p>
    <w:p w14:paraId="745C1E9F" w14:textId="408DADBB" w:rsidR="0068639B" w:rsidRDefault="0068639B" w:rsidP="0068639B">
      <w:pPr>
        <w:pStyle w:val="LegalList2"/>
        <w:numPr>
          <w:ilvl w:val="0"/>
          <w:numId w:val="0"/>
        </w:numPr>
        <w:ind w:left="1134" w:hanging="1134"/>
      </w:pPr>
      <w:r>
        <w:t>[2</w:t>
      </w:r>
      <w:r w:rsidR="00587888">
        <w:t>7</w:t>
      </w:r>
      <w:r>
        <w:t>.1]</w:t>
      </w:r>
      <w:r>
        <w:tab/>
      </w:r>
      <w:r w:rsidR="0060429F">
        <w:t>Section 4(4)(a) provides that: “</w:t>
      </w:r>
      <w:r w:rsidR="0060429F" w:rsidRPr="0068639B">
        <w:rPr>
          <w:i/>
          <w:iCs/>
        </w:rPr>
        <w:t xml:space="preserve">A registering officer must, if satisfied that the spouses concluded a valid customary marriage, register the marriage by recording the identity of the spouses, the date of the marriage, any lobola </w:t>
      </w:r>
      <w:r w:rsidR="0060429F" w:rsidRPr="0068639B">
        <w:rPr>
          <w:i/>
          <w:iCs/>
        </w:rPr>
        <w:lastRenderedPageBreak/>
        <w:t>agreed to and any other particulars prescribed</w:t>
      </w:r>
      <w:r w:rsidR="0060429F">
        <w:t xml:space="preserve">” – and if the officer is not satisfied that a valid </w:t>
      </w:r>
      <w:r w:rsidR="0060429F" w:rsidRPr="0068639B">
        <w:rPr>
          <w:i/>
          <w:iCs/>
        </w:rPr>
        <w:t>customary marriage was entered into by the spouses</w:t>
      </w:r>
      <w:r w:rsidR="00503807">
        <w:t xml:space="preserve">, </w:t>
      </w:r>
      <w:r w:rsidR="0060429F">
        <w:t>she or he must refuse to register the marriage.</w:t>
      </w:r>
      <w:r w:rsidR="0060429F">
        <w:rPr>
          <w:rStyle w:val="FootnoteReference"/>
        </w:rPr>
        <w:footnoteReference w:id="8"/>
      </w:r>
    </w:p>
    <w:p w14:paraId="0D7383EB" w14:textId="61DA5AB7" w:rsidR="0068639B" w:rsidRDefault="0068639B" w:rsidP="0068639B">
      <w:pPr>
        <w:pStyle w:val="LegalList2"/>
        <w:numPr>
          <w:ilvl w:val="0"/>
          <w:numId w:val="0"/>
        </w:numPr>
        <w:ind w:left="1134" w:hanging="1134"/>
      </w:pPr>
      <w:r>
        <w:t>[2</w:t>
      </w:r>
      <w:r w:rsidR="00587888">
        <w:t>7</w:t>
      </w:r>
      <w:r>
        <w:t>.2]</w:t>
      </w:r>
      <w:r>
        <w:tab/>
      </w:r>
      <w:r w:rsidR="0060429F">
        <w:t>Section 4(7) provides that:</w:t>
      </w:r>
      <w:r w:rsidR="00A00539">
        <w:t xml:space="preserve"> </w:t>
      </w:r>
      <w:r w:rsidR="0060429F">
        <w:t>“</w:t>
      </w:r>
      <w:r w:rsidR="00A00539">
        <w:t>[a]</w:t>
      </w:r>
      <w:r w:rsidR="0060429F" w:rsidRPr="00A00539">
        <w:rPr>
          <w:i/>
          <w:iCs/>
        </w:rPr>
        <w:t xml:space="preserve"> court may, upon application made to that court and upon investigation instituted by that court, order</w:t>
      </w:r>
      <w:r w:rsidR="00A00539">
        <w:rPr>
          <w:i/>
          <w:iCs/>
        </w:rPr>
        <w:t xml:space="preserve"> … </w:t>
      </w:r>
      <w:r w:rsidR="0060429F" w:rsidRPr="00A00539">
        <w:rPr>
          <w:i/>
          <w:iCs/>
        </w:rPr>
        <w:t>(a) the registration of any customary marriage</w:t>
      </w:r>
      <w:r w:rsidR="0060429F">
        <w:t>”</w:t>
      </w:r>
      <w:r w:rsidR="00A00539">
        <w:t xml:space="preserve">. </w:t>
      </w:r>
      <w:r w:rsidR="00503807">
        <w:t xml:space="preserve"> </w:t>
      </w:r>
      <w:r w:rsidR="00A00539">
        <w:t xml:space="preserve">In the event of such an order made on application to a court, the </w:t>
      </w:r>
      <w:r w:rsidR="00A00539" w:rsidRPr="00A00539">
        <w:t>registering officer</w:t>
      </w:r>
      <w:r w:rsidR="00A00539">
        <w:t xml:space="preserve"> should register the customary marriage in accordance with the prescripts of the Recognition Act.</w:t>
      </w:r>
    </w:p>
    <w:p w14:paraId="31313BB1" w14:textId="26B59D46" w:rsidR="002D0800" w:rsidRPr="0068639B" w:rsidRDefault="0068639B" w:rsidP="0068639B">
      <w:pPr>
        <w:pStyle w:val="LegalList2"/>
        <w:numPr>
          <w:ilvl w:val="0"/>
          <w:numId w:val="0"/>
        </w:numPr>
        <w:ind w:left="1134" w:hanging="1134"/>
      </w:pPr>
      <w:r>
        <w:t>[2</w:t>
      </w:r>
      <w:r w:rsidR="00587888">
        <w:t>7</w:t>
      </w:r>
      <w:r>
        <w:t>.3]</w:t>
      </w:r>
      <w:r>
        <w:tab/>
      </w:r>
      <w:r w:rsidR="00A00539">
        <w:rPr>
          <w:rFonts w:eastAsiaTheme="minorHAnsi"/>
          <w:lang w:eastAsia="en-US"/>
        </w:rPr>
        <w:t xml:space="preserve">Once registered and certified </w:t>
      </w:r>
      <w:r w:rsidR="002D0800" w:rsidRPr="00A00539">
        <w:rPr>
          <w:rFonts w:eastAsiaTheme="minorHAnsi"/>
          <w:lang w:eastAsia="en-US"/>
        </w:rPr>
        <w:t xml:space="preserve">in terms of the Recognition Act, in addition to the valuable recordal of various </w:t>
      </w:r>
      <w:r w:rsidR="00A00539">
        <w:rPr>
          <w:rFonts w:eastAsiaTheme="minorHAnsi"/>
          <w:lang w:eastAsia="en-US"/>
        </w:rPr>
        <w:t>facts</w:t>
      </w:r>
      <w:r w:rsidR="002D0800" w:rsidRPr="00A00539">
        <w:rPr>
          <w:rFonts w:eastAsiaTheme="minorHAnsi"/>
          <w:lang w:eastAsia="en-US"/>
        </w:rPr>
        <w:t xml:space="preserve"> concerning the marriage, </w:t>
      </w:r>
      <w:r w:rsidR="00A00539">
        <w:rPr>
          <w:rFonts w:eastAsiaTheme="minorHAnsi"/>
          <w:lang w:eastAsia="en-US"/>
        </w:rPr>
        <w:t xml:space="preserve">it </w:t>
      </w:r>
      <w:r w:rsidR="002D0800" w:rsidRPr="00A00539">
        <w:rPr>
          <w:rFonts w:eastAsiaTheme="minorHAnsi"/>
          <w:lang w:eastAsia="en-US"/>
        </w:rPr>
        <w:t>also brings about an evidentiary benefit</w:t>
      </w:r>
      <w:r w:rsidR="00A00539">
        <w:rPr>
          <w:rFonts w:eastAsiaTheme="minorHAnsi"/>
          <w:lang w:eastAsia="en-US"/>
        </w:rPr>
        <w:t xml:space="preserve"> - s</w:t>
      </w:r>
      <w:r w:rsidR="002D0800" w:rsidRPr="00A00539">
        <w:rPr>
          <w:rFonts w:eastAsiaTheme="minorHAnsi"/>
          <w:lang w:eastAsia="en-US"/>
        </w:rPr>
        <w:t>ection 4(8) provides:</w:t>
      </w:r>
    </w:p>
    <w:p w14:paraId="52D171E6" w14:textId="0B201686" w:rsidR="00935893" w:rsidRDefault="002D0800" w:rsidP="002D0800">
      <w:pPr>
        <w:pStyle w:val="LegalList3"/>
        <w:numPr>
          <w:ilvl w:val="0"/>
          <w:numId w:val="0"/>
        </w:numPr>
        <w:spacing w:line="240" w:lineRule="auto"/>
        <w:ind w:left="1701"/>
        <w:rPr>
          <w:rFonts w:eastAsiaTheme="minorHAnsi"/>
          <w:lang w:eastAsia="en-US"/>
        </w:rPr>
      </w:pPr>
      <w:r w:rsidRPr="000857FA">
        <w:rPr>
          <w:rFonts w:eastAsiaTheme="minorHAnsi"/>
          <w:lang w:eastAsia="en-US"/>
        </w:rPr>
        <w:t>“</w:t>
      </w:r>
      <w:r w:rsidRPr="00A00539">
        <w:rPr>
          <w:rFonts w:eastAsiaTheme="minorHAnsi"/>
          <w:i/>
          <w:iCs/>
          <w:lang w:eastAsia="en-US"/>
        </w:rPr>
        <w:t xml:space="preserve">A certificate of registration of a customary marriage issued under this section or any other law providing for the registration of customary marriages constitutes </w:t>
      </w:r>
      <w:r w:rsidRPr="00A00539">
        <w:rPr>
          <w:rFonts w:eastAsiaTheme="minorHAnsi"/>
          <w:i/>
          <w:iCs/>
          <w:u w:val="single"/>
          <w:lang w:eastAsia="en-US"/>
        </w:rPr>
        <w:t>prima facie proof of the existence of the customary marriage and of the particulars contained in the certificate</w:t>
      </w:r>
      <w:r w:rsidRPr="00A00539">
        <w:rPr>
          <w:rFonts w:eastAsiaTheme="minorHAnsi"/>
          <w:i/>
          <w:iCs/>
          <w:lang w:eastAsia="en-US"/>
        </w:rPr>
        <w:t>.</w:t>
      </w:r>
      <w:r w:rsidRPr="000857FA">
        <w:rPr>
          <w:rFonts w:eastAsiaTheme="minorHAnsi"/>
          <w:lang w:eastAsia="en-US"/>
        </w:rPr>
        <w:t>”</w:t>
      </w:r>
      <w:r w:rsidRPr="00DB08E3">
        <w:rPr>
          <w:rStyle w:val="FootnoteReference"/>
          <w:rFonts w:eastAsiaTheme="minorHAnsi"/>
          <w:lang w:eastAsia="en-US"/>
        </w:rPr>
        <w:footnoteReference w:id="9"/>
      </w:r>
    </w:p>
    <w:p w14:paraId="6C7E8E58" w14:textId="77777777" w:rsidR="00503807" w:rsidRDefault="00503807" w:rsidP="00503807">
      <w:pPr>
        <w:rPr>
          <w:rFonts w:eastAsiaTheme="minorHAnsi"/>
          <w:lang w:eastAsia="en-US"/>
        </w:rPr>
      </w:pPr>
    </w:p>
    <w:p w14:paraId="1AA5A113" w14:textId="05DD6A2A" w:rsidR="00160336" w:rsidRPr="00160336" w:rsidRDefault="0068639B" w:rsidP="0068639B">
      <w:pPr>
        <w:pStyle w:val="LegalList2"/>
        <w:numPr>
          <w:ilvl w:val="0"/>
          <w:numId w:val="0"/>
        </w:numPr>
        <w:ind w:left="1134" w:hanging="1134"/>
      </w:pPr>
      <w:r>
        <w:t>[2</w:t>
      </w:r>
      <w:r w:rsidR="00587888">
        <w:t>7</w:t>
      </w:r>
      <w:r>
        <w:t>.4]</w:t>
      </w:r>
      <w:r>
        <w:tab/>
      </w:r>
      <w:r w:rsidR="00A00539">
        <w:t xml:space="preserve">The </w:t>
      </w:r>
      <w:r w:rsidR="00A00539">
        <w:rPr>
          <w:rFonts w:eastAsiaTheme="minorHAnsi"/>
          <w:lang w:eastAsia="en-US"/>
        </w:rPr>
        <w:t>required</w:t>
      </w:r>
      <w:r w:rsidR="00A00539">
        <w:t xml:space="preserve"> extent of the various </w:t>
      </w:r>
      <w:r w:rsidR="00A00539">
        <w:rPr>
          <w:rFonts w:eastAsiaTheme="minorHAnsi"/>
          <w:lang w:eastAsia="en-US"/>
        </w:rPr>
        <w:t>facts</w:t>
      </w:r>
      <w:r w:rsidR="00A00539" w:rsidRPr="00A00539">
        <w:rPr>
          <w:rFonts w:eastAsiaTheme="minorHAnsi"/>
          <w:lang w:eastAsia="en-US"/>
        </w:rPr>
        <w:t xml:space="preserve"> concerning the </w:t>
      </w:r>
      <w:r w:rsidR="00A00539">
        <w:rPr>
          <w:rFonts w:eastAsiaTheme="minorHAnsi"/>
          <w:lang w:eastAsia="en-US"/>
        </w:rPr>
        <w:t>customary marriage sought to be registered a</w:t>
      </w:r>
      <w:r w:rsidR="00160336">
        <w:rPr>
          <w:rFonts w:eastAsiaTheme="minorHAnsi"/>
          <w:lang w:eastAsia="en-US"/>
        </w:rPr>
        <w:t>ppear from the questions posed in the forms required in the registration process. The information required includes various facts that are pertinent to the rights of parties to existing and contemplated customary marriages. These include:</w:t>
      </w:r>
      <w:r w:rsidR="00597B8E">
        <w:rPr>
          <w:rStyle w:val="FootnoteReference"/>
          <w:rFonts w:eastAsiaTheme="minorHAnsi"/>
          <w:lang w:eastAsia="en-US"/>
        </w:rPr>
        <w:footnoteReference w:id="10"/>
      </w:r>
    </w:p>
    <w:p w14:paraId="016BF59D" w14:textId="4A932D1A" w:rsidR="0068639B" w:rsidRDefault="0068639B" w:rsidP="0068639B">
      <w:pPr>
        <w:pStyle w:val="LegalList3"/>
        <w:numPr>
          <w:ilvl w:val="0"/>
          <w:numId w:val="0"/>
        </w:numPr>
        <w:ind w:left="1701" w:hanging="1701"/>
      </w:pPr>
      <w:r>
        <w:rPr>
          <w:rFonts w:eastAsiaTheme="minorHAnsi"/>
          <w:lang w:eastAsia="en-US"/>
        </w:rPr>
        <w:lastRenderedPageBreak/>
        <w:t>[2</w:t>
      </w:r>
      <w:r w:rsidR="00587888">
        <w:rPr>
          <w:rFonts w:eastAsiaTheme="minorHAnsi"/>
          <w:lang w:eastAsia="en-US"/>
        </w:rPr>
        <w:t>7</w:t>
      </w:r>
      <w:r>
        <w:rPr>
          <w:rFonts w:eastAsiaTheme="minorHAnsi"/>
          <w:lang w:eastAsia="en-US"/>
        </w:rPr>
        <w:t>.4.1]</w:t>
      </w:r>
      <w:r>
        <w:rPr>
          <w:rFonts w:eastAsiaTheme="minorHAnsi"/>
          <w:lang w:eastAsia="en-US"/>
        </w:rPr>
        <w:tab/>
      </w:r>
      <w:r w:rsidR="000A54FF">
        <w:rPr>
          <w:rFonts w:eastAsiaTheme="minorHAnsi"/>
          <w:lang w:eastAsia="en-US"/>
        </w:rPr>
        <w:t xml:space="preserve">A declaration by the husband: that he </w:t>
      </w:r>
      <w:r w:rsidR="000A54FF" w:rsidRPr="007A19A6">
        <w:t>consented to the customary marriage</w:t>
      </w:r>
      <w:r w:rsidR="000A54FF">
        <w:t>; that t</w:t>
      </w:r>
      <w:r w:rsidR="000A54FF" w:rsidRPr="007A19A6">
        <w:t xml:space="preserve">he marriage was contracted in accordance with the laws and customs of </w:t>
      </w:r>
      <w:r w:rsidR="000A54FF">
        <w:t>a specific</w:t>
      </w:r>
      <w:r w:rsidR="000A54FF" w:rsidRPr="007A19A6">
        <w:t xml:space="preserve"> traditional community</w:t>
      </w:r>
      <w:r w:rsidR="000A54FF">
        <w:t xml:space="preserve">, which must be identified (an example would be </w:t>
      </w:r>
      <w:r w:rsidR="009E464A">
        <w:t>T</w:t>
      </w:r>
      <w:r w:rsidR="000A54FF">
        <w:t xml:space="preserve">songa customary law); </w:t>
      </w:r>
      <w:r w:rsidR="00DB08E3">
        <w:t xml:space="preserve">that </w:t>
      </w:r>
      <w:r w:rsidR="000A54FF">
        <w:t xml:space="preserve">he was </w:t>
      </w:r>
      <w:r w:rsidR="000A54FF" w:rsidRPr="007A19A6">
        <w:t xml:space="preserve">not a partner in a civil marriage when </w:t>
      </w:r>
      <w:r w:rsidR="000A54FF">
        <w:t>he</w:t>
      </w:r>
      <w:r w:rsidR="000A54FF" w:rsidRPr="007A19A6">
        <w:t xml:space="preserve"> contracted the said customary marriage</w:t>
      </w:r>
      <w:r w:rsidR="000A54FF">
        <w:t>; and, whether a</w:t>
      </w:r>
      <w:r w:rsidR="000A54FF" w:rsidRPr="007A19A6">
        <w:t xml:space="preserve">t the time of the said customary marriage </w:t>
      </w:r>
      <w:r w:rsidR="000A54FF">
        <w:t>he</w:t>
      </w:r>
      <w:r w:rsidR="000A54FF" w:rsidRPr="007A19A6">
        <w:t xml:space="preserve"> was married by customary law to </w:t>
      </w:r>
      <w:r w:rsidR="000A54FF">
        <w:t>another/other</w:t>
      </w:r>
      <w:r w:rsidR="00F56CA2">
        <w:t xml:space="preserve"> </w:t>
      </w:r>
      <w:r w:rsidR="000A54FF" w:rsidRPr="007A19A6">
        <w:t xml:space="preserve">woman/women, </w:t>
      </w:r>
      <w:r w:rsidR="000A54FF">
        <w:t>disclosing the names and the dates of such marriages.</w:t>
      </w:r>
    </w:p>
    <w:p w14:paraId="2536CDA7" w14:textId="37DBE0EA" w:rsidR="0068639B" w:rsidRDefault="0068639B" w:rsidP="0068639B">
      <w:pPr>
        <w:pStyle w:val="LegalList3"/>
        <w:numPr>
          <w:ilvl w:val="0"/>
          <w:numId w:val="0"/>
        </w:numPr>
        <w:ind w:left="1701" w:hanging="1701"/>
      </w:pPr>
      <w:r>
        <w:t>[2</w:t>
      </w:r>
      <w:r w:rsidR="00587888">
        <w:t>7</w:t>
      </w:r>
      <w:r>
        <w:t>.4.2]</w:t>
      </w:r>
      <w:r>
        <w:tab/>
      </w:r>
      <w:r w:rsidR="000A54FF" w:rsidRPr="000A54FF">
        <w:rPr>
          <w:rFonts w:eastAsiaTheme="minorHAnsi"/>
          <w:lang w:eastAsia="en-US"/>
        </w:rPr>
        <w:t xml:space="preserve">A declaration by the wife: that she </w:t>
      </w:r>
      <w:r w:rsidR="000A54FF" w:rsidRPr="000A54FF">
        <w:t>consented to the customary marriage; and that she was not a partner in a civil or customary marriage when she contracted the said customary marriage.</w:t>
      </w:r>
    </w:p>
    <w:p w14:paraId="776D0E42" w14:textId="664BEFE9" w:rsidR="0068639B" w:rsidRDefault="0068639B" w:rsidP="0068639B">
      <w:pPr>
        <w:pStyle w:val="LegalList3"/>
        <w:numPr>
          <w:ilvl w:val="0"/>
          <w:numId w:val="0"/>
        </w:numPr>
        <w:ind w:left="1701" w:hanging="1701"/>
      </w:pPr>
      <w:r>
        <w:t>[2</w:t>
      </w:r>
      <w:r w:rsidR="00587888">
        <w:t>7</w:t>
      </w:r>
      <w:r>
        <w:t>.4.3]</w:t>
      </w:r>
      <w:r>
        <w:tab/>
      </w:r>
      <w:r w:rsidR="000A54FF">
        <w:t>A declaration by the traditional leader</w:t>
      </w:r>
      <w:r w:rsidR="000A54FF" w:rsidRPr="000A54FF">
        <w:t xml:space="preserve"> </w:t>
      </w:r>
      <w:r w:rsidR="000A54FF">
        <w:t xml:space="preserve">or his or her delegate, where possible: </w:t>
      </w:r>
      <w:r w:rsidR="00F56CA2">
        <w:rPr>
          <w:i/>
          <w:iCs/>
        </w:rPr>
        <w:t>that the customary marriage was legally contracted in accordance with the laws and customs of the specified traditional community and that several particulars in the completed form are to the best of her or his knowledge and belief true and correct</w:t>
      </w:r>
      <w:r w:rsidR="000A54FF">
        <w:t>.</w:t>
      </w:r>
    </w:p>
    <w:p w14:paraId="0D614574" w14:textId="471E8523" w:rsidR="0068639B" w:rsidRDefault="0068639B" w:rsidP="0068639B">
      <w:pPr>
        <w:pStyle w:val="LegalList3"/>
        <w:numPr>
          <w:ilvl w:val="0"/>
          <w:numId w:val="0"/>
        </w:numPr>
        <w:ind w:left="1701" w:hanging="1701"/>
      </w:pPr>
      <w:r>
        <w:t>[2</w:t>
      </w:r>
      <w:r w:rsidR="00587888">
        <w:t>7</w:t>
      </w:r>
      <w:r>
        <w:t>.4.4]</w:t>
      </w:r>
      <w:r>
        <w:tab/>
      </w:r>
      <w:r w:rsidR="00F56CA2">
        <w:t>A similar declaration to the latter by representatives present at the marriage.</w:t>
      </w:r>
    </w:p>
    <w:p w14:paraId="6D6052FE" w14:textId="3BD94DD5" w:rsidR="00F56CA2" w:rsidRDefault="0068639B" w:rsidP="0068639B">
      <w:pPr>
        <w:pStyle w:val="LegalList3"/>
        <w:numPr>
          <w:ilvl w:val="0"/>
          <w:numId w:val="0"/>
        </w:numPr>
        <w:ind w:left="1701" w:hanging="1701"/>
      </w:pPr>
      <w:r>
        <w:t>[2</w:t>
      </w:r>
      <w:r w:rsidR="00587888">
        <w:t>7</w:t>
      </w:r>
      <w:r>
        <w:t>.4.5]</w:t>
      </w:r>
      <w:r>
        <w:tab/>
      </w:r>
      <w:r w:rsidR="00F56CA2">
        <w:t xml:space="preserve">Particularity of </w:t>
      </w:r>
      <w:r w:rsidR="00597B8E">
        <w:t xml:space="preserve">the </w:t>
      </w:r>
      <w:r w:rsidR="00597B8E" w:rsidRPr="00F22293">
        <w:rPr>
          <w:i/>
          <w:iCs/>
        </w:rPr>
        <w:t>lobola</w:t>
      </w:r>
      <w:r w:rsidR="00597B8E">
        <w:t xml:space="preserve"> agreement and the date of celebration of the marriage.</w:t>
      </w:r>
    </w:p>
    <w:p w14:paraId="0F0A4B66" w14:textId="0B361E6F" w:rsidR="00117D92" w:rsidRDefault="0068639B" w:rsidP="0068639B">
      <w:pPr>
        <w:pStyle w:val="LegalList3"/>
        <w:numPr>
          <w:ilvl w:val="0"/>
          <w:numId w:val="0"/>
        </w:numPr>
        <w:ind w:left="1701" w:hanging="1701"/>
      </w:pPr>
      <w:r>
        <w:t>[2</w:t>
      </w:r>
      <w:r w:rsidR="00587888">
        <w:t>7</w:t>
      </w:r>
      <w:r>
        <w:t>.4.6]</w:t>
      </w:r>
      <w:r>
        <w:tab/>
      </w:r>
      <w:r w:rsidR="00117D92">
        <w:t xml:space="preserve">A copy of the </w:t>
      </w:r>
      <w:r w:rsidR="00117D92" w:rsidRPr="00117D92">
        <w:t>matrimonial property system</w:t>
      </w:r>
      <w:r w:rsidR="00117D92">
        <w:rPr>
          <w:i/>
          <w:iCs/>
        </w:rPr>
        <w:t xml:space="preserve"> </w:t>
      </w:r>
      <w:r w:rsidR="00117D92">
        <w:t xml:space="preserve">contract and court order in instances of a second or further marriage. </w:t>
      </w:r>
      <w:r w:rsidR="00DB08E3">
        <w:t xml:space="preserve"> </w:t>
      </w:r>
      <w:r w:rsidR="00117D92">
        <w:t>Form A reminds:</w:t>
      </w:r>
    </w:p>
    <w:p w14:paraId="50D16C21" w14:textId="77777777" w:rsidR="00117D92" w:rsidRPr="00117D92" w:rsidRDefault="00117D92" w:rsidP="00117D92">
      <w:pPr>
        <w:pStyle w:val="LegalList4"/>
        <w:numPr>
          <w:ilvl w:val="0"/>
          <w:numId w:val="0"/>
        </w:numPr>
        <w:spacing w:line="240" w:lineRule="auto"/>
        <w:ind w:left="2268"/>
        <w:rPr>
          <w:i/>
          <w:iCs/>
        </w:rPr>
      </w:pPr>
      <w:r w:rsidRPr="00117D92">
        <w:rPr>
          <w:i/>
          <w:iCs/>
        </w:rPr>
        <w:lastRenderedPageBreak/>
        <w:t>“Take note:</w:t>
      </w:r>
    </w:p>
    <w:p w14:paraId="15765FFD" w14:textId="0D2E122C" w:rsidR="00117D92" w:rsidRDefault="00117D92" w:rsidP="00117D92">
      <w:pPr>
        <w:pStyle w:val="LegalList4"/>
        <w:numPr>
          <w:ilvl w:val="0"/>
          <w:numId w:val="0"/>
        </w:numPr>
        <w:spacing w:line="240" w:lineRule="auto"/>
        <w:ind w:left="2268"/>
      </w:pPr>
      <w:r w:rsidRPr="00117D92">
        <w:rPr>
          <w:i/>
          <w:iCs/>
        </w:rPr>
        <w:t>If a husband enters into a second or consecutive marriage after 15 November 2000, the written contract which will regulate the future matrimonial property system of his marriage, together with the order of court which approved such contract, must be annexed to this form.  A further customary marriage cannot be registered if the aforementioned contract or order of court is not attached</w:t>
      </w:r>
      <w:r w:rsidRPr="0068639B">
        <w:t>.”</w:t>
      </w:r>
    </w:p>
    <w:p w14:paraId="1DFCB990" w14:textId="77777777" w:rsidR="0068639B" w:rsidRDefault="0068639B" w:rsidP="0068639B"/>
    <w:p w14:paraId="75713899" w14:textId="0F26267E" w:rsidR="00117D92" w:rsidRDefault="001704EC" w:rsidP="001704EC">
      <w:pPr>
        <w:pStyle w:val="LegalList1"/>
        <w:numPr>
          <w:ilvl w:val="0"/>
          <w:numId w:val="0"/>
        </w:numPr>
        <w:ind w:left="567" w:hanging="567"/>
      </w:pPr>
      <w:r>
        <w:t>[28]</w:t>
      </w:r>
      <w:r>
        <w:tab/>
      </w:r>
      <w:r w:rsidR="00117D92">
        <w:t>Lastly, for present purposes, the Regulations make provision for enquiries into the existence of customary marriages.  Regulation 3(1) provides:</w:t>
      </w:r>
    </w:p>
    <w:p w14:paraId="79E065E9" w14:textId="1D8EAF1B" w:rsidR="00117D92" w:rsidRDefault="00117D92" w:rsidP="00300C3B">
      <w:pPr>
        <w:pStyle w:val="LegalBodyText2"/>
        <w:spacing w:line="240" w:lineRule="auto"/>
      </w:pPr>
      <w:r>
        <w:t>“</w:t>
      </w:r>
      <w:r>
        <w:rPr>
          <w:i/>
          <w:iCs/>
        </w:rPr>
        <w:t>An application in terms of section 4(5) of the Act to a registering officer to enquire into the existence of a customary marriage must be in the form and contain substantially the information set out in Form A of the annexure.</w:t>
      </w:r>
      <w:r>
        <w:t>”</w:t>
      </w:r>
    </w:p>
    <w:p w14:paraId="0E64B6C8" w14:textId="77777777" w:rsidR="004D57C3" w:rsidRPr="00117D92" w:rsidRDefault="004D57C3" w:rsidP="004D57C3"/>
    <w:p w14:paraId="1CF55C15" w14:textId="71388D0E" w:rsidR="00597B8E" w:rsidRDefault="00597B8E" w:rsidP="00597B8E">
      <w:pPr>
        <w:pStyle w:val="LegalHeading1"/>
        <w:numPr>
          <w:ilvl w:val="0"/>
          <w:numId w:val="0"/>
        </w:numPr>
        <w:rPr>
          <w:caps w:val="0"/>
        </w:rPr>
      </w:pPr>
      <w:r>
        <w:rPr>
          <w:caps w:val="0"/>
        </w:rPr>
        <w:t xml:space="preserve">Further features of the Recognition Act </w:t>
      </w:r>
    </w:p>
    <w:p w14:paraId="0BC87489" w14:textId="314A6C36" w:rsidR="00117D92" w:rsidRDefault="001704EC" w:rsidP="001704EC">
      <w:pPr>
        <w:pStyle w:val="LegalList1"/>
        <w:numPr>
          <w:ilvl w:val="0"/>
          <w:numId w:val="0"/>
        </w:numPr>
        <w:ind w:left="567" w:hanging="567"/>
      </w:pPr>
      <w:r>
        <w:t>[29]</w:t>
      </w:r>
      <w:r>
        <w:tab/>
      </w:r>
      <w:r w:rsidR="00597B8E">
        <w:t xml:space="preserve">The further features and virtues of the Recognition Act that aim to ensure </w:t>
      </w:r>
      <w:r w:rsidR="00117D92">
        <w:t xml:space="preserve">and </w:t>
      </w:r>
      <w:r w:rsidR="00597B8E">
        <w:t>enhance certainty, equality</w:t>
      </w:r>
      <w:r w:rsidR="00117D92">
        <w:t>,</w:t>
      </w:r>
      <w:r w:rsidR="00597B8E">
        <w:t xml:space="preserve"> transparency </w:t>
      </w:r>
      <w:r w:rsidR="00117D92">
        <w:t xml:space="preserve">and recordal </w:t>
      </w:r>
      <w:r w:rsidR="00597B8E">
        <w:t>relating to the conclusion of customary marriages and the rights that flow therefrom</w:t>
      </w:r>
      <w:r w:rsidR="00117D92">
        <w:t xml:space="preserve"> include:</w:t>
      </w:r>
    </w:p>
    <w:p w14:paraId="6D67A956" w14:textId="71406E39" w:rsidR="00300C3B" w:rsidRDefault="0068639B" w:rsidP="0068639B">
      <w:pPr>
        <w:pStyle w:val="LegalList2"/>
        <w:numPr>
          <w:ilvl w:val="0"/>
          <w:numId w:val="0"/>
        </w:numPr>
        <w:ind w:left="1134" w:hanging="1134"/>
      </w:pPr>
      <w:r>
        <w:t>[2</w:t>
      </w:r>
      <w:r w:rsidR="00587888">
        <w:t>9</w:t>
      </w:r>
      <w:r>
        <w:t>.1]</w:t>
      </w:r>
      <w:r>
        <w:tab/>
      </w:r>
      <w:r w:rsidR="00300C3B">
        <w:t>Section 7 of the Act deals with the proprietary consequences of customary marriages and the contractual capacity of spouses.</w:t>
      </w:r>
    </w:p>
    <w:p w14:paraId="544CE4C4" w14:textId="6BA2949B" w:rsidR="00300C3B" w:rsidRPr="003C1F27" w:rsidRDefault="0068639B" w:rsidP="0068639B">
      <w:pPr>
        <w:pStyle w:val="LegalList3"/>
        <w:numPr>
          <w:ilvl w:val="0"/>
          <w:numId w:val="0"/>
        </w:numPr>
        <w:ind w:left="1701" w:hanging="1701"/>
      </w:pPr>
      <w:r>
        <w:t>[2</w:t>
      </w:r>
      <w:r w:rsidR="00587888">
        <w:t>9</w:t>
      </w:r>
      <w:r>
        <w:t>.1.1]</w:t>
      </w:r>
      <w:r>
        <w:tab/>
      </w:r>
      <w:r w:rsidR="00300C3B">
        <w:t>Section 7(2) provides that: “</w:t>
      </w:r>
      <w:r w:rsidR="00300C3B" w:rsidRPr="004D57C3">
        <w:rPr>
          <w:i/>
          <w:iCs/>
        </w:rPr>
        <w:t>A customary marriage in which a spouse is not a partner in any other existing customary marriage, is a marriage in community of property and of profit and loss between the spouses, unless such consequences are specifically excluded by the spouses in an antenuptial contract which regulates the matrimonial property system of their marriage</w:t>
      </w:r>
      <w:r w:rsidR="00300C3B" w:rsidRPr="00300C3B">
        <w:t>.</w:t>
      </w:r>
      <w:r w:rsidR="00300C3B">
        <w:t>”</w:t>
      </w:r>
    </w:p>
    <w:p w14:paraId="60BF8306" w14:textId="4982CACB" w:rsidR="00300C3B" w:rsidRDefault="0068639B" w:rsidP="0068639B">
      <w:pPr>
        <w:pStyle w:val="LegalList3"/>
        <w:numPr>
          <w:ilvl w:val="0"/>
          <w:numId w:val="0"/>
        </w:numPr>
        <w:ind w:left="1701" w:hanging="1701"/>
      </w:pPr>
      <w:r>
        <w:lastRenderedPageBreak/>
        <w:t>[2</w:t>
      </w:r>
      <w:r w:rsidR="00587888">
        <w:t>9</w:t>
      </w:r>
      <w:r>
        <w:t>.1.2]</w:t>
      </w:r>
      <w:r>
        <w:tab/>
      </w:r>
      <w:r w:rsidR="00300C3B">
        <w:t>Section 7(6) provides that: “</w:t>
      </w:r>
      <w:r w:rsidR="00300C3B" w:rsidRPr="004D57C3">
        <w:rPr>
          <w:i/>
          <w:iCs/>
        </w:rPr>
        <w:t xml:space="preserve">A husband in a customary marriage who wishes to enter into a further customary marriage with another woman after the commencement of this Act must make an application to the </w:t>
      </w:r>
      <w:r w:rsidR="008C3CD6">
        <w:rPr>
          <w:i/>
          <w:iCs/>
        </w:rPr>
        <w:t>c</w:t>
      </w:r>
      <w:r w:rsidR="00300C3B" w:rsidRPr="004D57C3">
        <w:rPr>
          <w:i/>
          <w:iCs/>
        </w:rPr>
        <w:t>ourt to approve a written contract which will regulate the future matrimonial property system of his marriages</w:t>
      </w:r>
      <w:r w:rsidR="00300C3B" w:rsidRPr="00300C3B">
        <w:t>.</w:t>
      </w:r>
      <w:r w:rsidR="00300C3B">
        <w:t>”</w:t>
      </w:r>
    </w:p>
    <w:p w14:paraId="4B2F1B41" w14:textId="63AC8E7F" w:rsidR="00300C3B" w:rsidRDefault="0068639B" w:rsidP="0068639B">
      <w:pPr>
        <w:pStyle w:val="LegalList3"/>
        <w:numPr>
          <w:ilvl w:val="0"/>
          <w:numId w:val="0"/>
        </w:numPr>
        <w:ind w:left="1701" w:hanging="1701"/>
      </w:pPr>
      <w:r>
        <w:t>[2</w:t>
      </w:r>
      <w:r w:rsidR="00587888">
        <w:t>9</w:t>
      </w:r>
      <w:r>
        <w:t>.1.3]</w:t>
      </w:r>
      <w:r>
        <w:tab/>
      </w:r>
      <w:r w:rsidR="00300C3B">
        <w:t>In Section 7(8) provision is made for protection of the rights of existing spouses as follows: “</w:t>
      </w:r>
      <w:r w:rsidR="00300C3B" w:rsidRPr="00300C3B">
        <w:rPr>
          <w:i/>
          <w:iCs/>
        </w:rPr>
        <w:t>All persons having a sufficient interest in the matter, and in particular the applicant’s existing spouse or spouses and his prospective spouse, must be joined in the proceedings instituted in terms of sub-section (6).</w:t>
      </w:r>
      <w:r w:rsidR="00300C3B">
        <w:t>”</w:t>
      </w:r>
    </w:p>
    <w:p w14:paraId="42CA693E" w14:textId="4F0AAF1D" w:rsidR="00300C3B" w:rsidRDefault="0068639B" w:rsidP="0068639B">
      <w:pPr>
        <w:pStyle w:val="LegalList2"/>
        <w:numPr>
          <w:ilvl w:val="0"/>
          <w:numId w:val="0"/>
        </w:numPr>
        <w:ind w:left="1134" w:hanging="1134"/>
      </w:pPr>
      <w:r>
        <w:t>[2</w:t>
      </w:r>
      <w:r w:rsidR="00587888">
        <w:t>9</w:t>
      </w:r>
      <w:r>
        <w:t>.2]</w:t>
      </w:r>
      <w:r>
        <w:tab/>
      </w:r>
      <w:r w:rsidR="00300C3B">
        <w:t>The dissolution of customary marriages is dealt with in Section 8 of the Recognition Act.  Section 8(4) provides:</w:t>
      </w:r>
    </w:p>
    <w:p w14:paraId="6A34392D" w14:textId="77777777" w:rsidR="00300C3B" w:rsidRDefault="00300C3B" w:rsidP="00300C3B">
      <w:pPr>
        <w:pStyle w:val="LegalList3"/>
        <w:numPr>
          <w:ilvl w:val="0"/>
          <w:numId w:val="0"/>
        </w:numPr>
        <w:spacing w:line="240" w:lineRule="auto"/>
        <w:ind w:left="1701"/>
      </w:pPr>
      <w:r>
        <w:t>“</w:t>
      </w:r>
      <w:r w:rsidRPr="00420A28">
        <w:rPr>
          <w:i/>
          <w:iCs/>
        </w:rPr>
        <w:t xml:space="preserve">A court granting a decree for the dissolution of a customary marriage </w:t>
      </w:r>
      <w:r>
        <w:t xml:space="preserve">… </w:t>
      </w:r>
    </w:p>
    <w:p w14:paraId="70826264" w14:textId="77777777" w:rsidR="00300C3B" w:rsidRDefault="00300C3B" w:rsidP="00420A28">
      <w:pPr>
        <w:pStyle w:val="LegalBodyText3"/>
        <w:spacing w:line="240" w:lineRule="auto"/>
        <w:ind w:left="2268"/>
        <w:rPr>
          <w:i/>
          <w:iCs/>
        </w:rPr>
      </w:pPr>
      <w:r w:rsidRPr="003C1F27">
        <w:rPr>
          <w:i/>
          <w:iCs/>
        </w:rPr>
        <w:t>(b) must</w:t>
      </w:r>
      <w:r>
        <w:rPr>
          <w:i/>
          <w:iCs/>
        </w:rPr>
        <w:t>, in the case of a husband who is a spouse in more than one customary marriage, take into consideration all relevant factors including any contract, agreement or order made in terms of section 7(4), (5), (6) or (7) and must make any equitable order that it deems just;</w:t>
      </w:r>
    </w:p>
    <w:p w14:paraId="0D53D1A8" w14:textId="2F6610B2" w:rsidR="00597B8E" w:rsidRDefault="00300C3B" w:rsidP="00420A28">
      <w:pPr>
        <w:pStyle w:val="LegalBodyText3"/>
        <w:spacing w:line="240" w:lineRule="auto"/>
        <w:ind w:left="2268"/>
      </w:pPr>
      <w:r w:rsidRPr="00300C3B">
        <w:rPr>
          <w:i/>
          <w:iCs/>
        </w:rPr>
        <w:t xml:space="preserve">(c) may order that any person who in the </w:t>
      </w:r>
      <w:r w:rsidR="008C3CD6">
        <w:rPr>
          <w:i/>
          <w:iCs/>
        </w:rPr>
        <w:t>c</w:t>
      </w:r>
      <w:r w:rsidRPr="00300C3B">
        <w:rPr>
          <w:i/>
          <w:iCs/>
        </w:rPr>
        <w:t>ourt’s opinion has a sufficient interest in the matter be joined to the proceedings</w:t>
      </w:r>
      <w:r w:rsidRPr="00300C3B">
        <w:t>”</w:t>
      </w:r>
    </w:p>
    <w:p w14:paraId="528980A8" w14:textId="77777777" w:rsidR="00420A28" w:rsidRDefault="00420A28" w:rsidP="00420A28"/>
    <w:p w14:paraId="2B8A3380" w14:textId="156726DB" w:rsidR="00300C3B" w:rsidRPr="008004EB" w:rsidRDefault="001704EC" w:rsidP="001704EC">
      <w:pPr>
        <w:pStyle w:val="LegalList1"/>
        <w:numPr>
          <w:ilvl w:val="0"/>
          <w:numId w:val="0"/>
        </w:numPr>
        <w:ind w:left="567" w:hanging="567"/>
        <w:rPr>
          <w:color w:val="000000" w:themeColor="text1"/>
        </w:rPr>
      </w:pPr>
      <w:r w:rsidRPr="008004EB">
        <w:rPr>
          <w:color w:val="000000" w:themeColor="text1"/>
        </w:rPr>
        <w:t>[30]</w:t>
      </w:r>
      <w:r w:rsidRPr="008004EB">
        <w:rPr>
          <w:color w:val="000000" w:themeColor="text1"/>
        </w:rPr>
        <w:tab/>
      </w:r>
      <w:r w:rsidR="00300C3B" w:rsidRPr="008004EB">
        <w:rPr>
          <w:color w:val="000000" w:themeColor="text1"/>
        </w:rPr>
        <w:t xml:space="preserve">The </w:t>
      </w:r>
      <w:r w:rsidR="00F216D7" w:rsidRPr="008004EB">
        <w:rPr>
          <w:color w:val="000000" w:themeColor="text1"/>
        </w:rPr>
        <w:t>obligations</w:t>
      </w:r>
      <w:r w:rsidR="00300C3B" w:rsidRPr="008004EB">
        <w:rPr>
          <w:color w:val="000000" w:themeColor="text1"/>
        </w:rPr>
        <w:t xml:space="preserve"> </w:t>
      </w:r>
      <w:r w:rsidR="00F216D7" w:rsidRPr="008004EB">
        <w:rPr>
          <w:color w:val="000000" w:themeColor="text1"/>
        </w:rPr>
        <w:t>brought about</w:t>
      </w:r>
      <w:r w:rsidR="00300C3B" w:rsidRPr="008004EB">
        <w:rPr>
          <w:color w:val="000000" w:themeColor="text1"/>
        </w:rPr>
        <w:t xml:space="preserve"> </w:t>
      </w:r>
      <w:r w:rsidR="00F216D7" w:rsidRPr="008004EB">
        <w:rPr>
          <w:color w:val="000000" w:themeColor="text1"/>
        </w:rPr>
        <w:t xml:space="preserve">by the Recognition Act and the Regulations promulgated thereunder for the registration of </w:t>
      </w:r>
      <w:r w:rsidR="00300C3B" w:rsidRPr="008004EB">
        <w:rPr>
          <w:color w:val="000000" w:themeColor="text1"/>
        </w:rPr>
        <w:t xml:space="preserve">customary marriages </w:t>
      </w:r>
      <w:r w:rsidR="00F216D7" w:rsidRPr="008004EB">
        <w:rPr>
          <w:color w:val="000000" w:themeColor="text1"/>
        </w:rPr>
        <w:t xml:space="preserve">and adherence to the approval of matrimonial property system contracts by the appropriate court </w:t>
      </w:r>
      <w:r w:rsidR="00300C3B" w:rsidRPr="008004EB">
        <w:rPr>
          <w:color w:val="000000" w:themeColor="text1"/>
        </w:rPr>
        <w:t xml:space="preserve">promote a system whereby the rights of spouses in customary law </w:t>
      </w:r>
      <w:r w:rsidR="00F216D7" w:rsidRPr="008004EB">
        <w:rPr>
          <w:color w:val="000000" w:themeColor="text1"/>
        </w:rPr>
        <w:t>marriages</w:t>
      </w:r>
      <w:r w:rsidR="00300C3B" w:rsidRPr="008004EB">
        <w:rPr>
          <w:color w:val="000000" w:themeColor="text1"/>
        </w:rPr>
        <w:t xml:space="preserve"> are enhanced, not only in recognition of prospective and existing </w:t>
      </w:r>
      <w:r w:rsidR="00300C3B" w:rsidRPr="008004EB">
        <w:rPr>
          <w:color w:val="000000" w:themeColor="text1"/>
        </w:rPr>
        <w:lastRenderedPageBreak/>
        <w:t>spousal rights</w:t>
      </w:r>
      <w:r w:rsidR="00F216D7" w:rsidRPr="008004EB">
        <w:rPr>
          <w:color w:val="000000" w:themeColor="text1"/>
        </w:rPr>
        <w:t xml:space="preserve"> in the context of their rights to equality and dignity</w:t>
      </w:r>
      <w:r w:rsidR="00300C3B" w:rsidRPr="008004EB">
        <w:rPr>
          <w:color w:val="000000" w:themeColor="text1"/>
        </w:rPr>
        <w:t xml:space="preserve">, but also with reference to the procedural advantages that follow a process of registration.  </w:t>
      </w:r>
      <w:r w:rsidR="00F216D7" w:rsidRPr="008004EB">
        <w:rPr>
          <w:color w:val="000000" w:themeColor="text1"/>
        </w:rPr>
        <w:t xml:space="preserve">Compliance </w:t>
      </w:r>
      <w:r w:rsidR="00300C3B" w:rsidRPr="008004EB">
        <w:rPr>
          <w:color w:val="000000" w:themeColor="text1"/>
        </w:rPr>
        <w:t>can play a significant beneficial role in the lives of spouses, prospective spouses</w:t>
      </w:r>
      <w:r w:rsidR="00F216D7" w:rsidRPr="008004EB">
        <w:rPr>
          <w:color w:val="000000" w:themeColor="text1"/>
        </w:rPr>
        <w:t>,</w:t>
      </w:r>
      <w:r w:rsidR="00300C3B" w:rsidRPr="008004EB">
        <w:rPr>
          <w:color w:val="000000" w:themeColor="text1"/>
        </w:rPr>
        <w:t xml:space="preserve"> and families</w:t>
      </w:r>
      <w:r w:rsidR="00F216D7" w:rsidRPr="008004EB">
        <w:rPr>
          <w:color w:val="000000" w:themeColor="text1"/>
        </w:rPr>
        <w:t xml:space="preserve"> -</w:t>
      </w:r>
      <w:r w:rsidR="00300C3B" w:rsidRPr="008004EB">
        <w:rPr>
          <w:color w:val="000000" w:themeColor="text1"/>
        </w:rPr>
        <w:t xml:space="preserve"> especially at the time of conclusion of customary marriages, their dissolution, in commercial transactions such as finance and bond applications, </w:t>
      </w:r>
      <w:r w:rsidR="00F216D7" w:rsidRPr="008004EB">
        <w:rPr>
          <w:color w:val="000000" w:themeColor="text1"/>
        </w:rPr>
        <w:t>and</w:t>
      </w:r>
      <w:r w:rsidR="00300C3B" w:rsidRPr="008004EB">
        <w:rPr>
          <w:color w:val="000000" w:themeColor="text1"/>
        </w:rPr>
        <w:t xml:space="preserve"> upon the passing of a spouse.</w:t>
      </w:r>
    </w:p>
    <w:p w14:paraId="18943C91" w14:textId="1F2E81E8" w:rsidR="00300C3B" w:rsidRDefault="001260CE" w:rsidP="001260CE">
      <w:pPr>
        <w:pStyle w:val="LegalHeading1"/>
        <w:numPr>
          <w:ilvl w:val="0"/>
          <w:numId w:val="0"/>
        </w:numPr>
        <w:rPr>
          <w:caps w:val="0"/>
          <w:color w:val="000000" w:themeColor="text1"/>
        </w:rPr>
      </w:pPr>
      <w:r>
        <w:rPr>
          <w:caps w:val="0"/>
        </w:rPr>
        <w:t xml:space="preserve">The absence of customary marriage certificates and any </w:t>
      </w:r>
      <w:r w:rsidRPr="008004EB">
        <w:rPr>
          <w:caps w:val="0"/>
          <w:color w:val="000000" w:themeColor="text1"/>
        </w:rPr>
        <w:t>matrimonial property system</w:t>
      </w:r>
      <w:r>
        <w:rPr>
          <w:caps w:val="0"/>
          <w:color w:val="000000" w:themeColor="text1"/>
        </w:rPr>
        <w:t xml:space="preserve"> contract or court order</w:t>
      </w:r>
    </w:p>
    <w:p w14:paraId="6DA3EBF9" w14:textId="55721A48" w:rsidR="001260CE" w:rsidRPr="001260CE" w:rsidRDefault="001704EC" w:rsidP="001704EC">
      <w:pPr>
        <w:pStyle w:val="LegalList1"/>
        <w:numPr>
          <w:ilvl w:val="0"/>
          <w:numId w:val="0"/>
        </w:numPr>
        <w:ind w:left="567" w:hanging="567"/>
      </w:pPr>
      <w:r w:rsidRPr="001260CE">
        <w:t>[31]</w:t>
      </w:r>
      <w:r w:rsidRPr="001260CE">
        <w:tab/>
      </w:r>
      <w:r w:rsidR="001260CE">
        <w:t>In the present matter no evidence was presented that show</w:t>
      </w:r>
      <w:r w:rsidR="00420A28">
        <w:t>s</w:t>
      </w:r>
      <w:r w:rsidR="001260CE">
        <w:t xml:space="preserve"> the existence of customary marriage certificates or court approval of any</w:t>
      </w:r>
      <w:r w:rsidR="001260CE" w:rsidRPr="001260CE">
        <w:rPr>
          <w:caps/>
          <w:color w:val="000000" w:themeColor="text1"/>
        </w:rPr>
        <w:t xml:space="preserve"> </w:t>
      </w:r>
      <w:r w:rsidR="001260CE" w:rsidRPr="008004EB">
        <w:rPr>
          <w:color w:val="000000" w:themeColor="text1"/>
        </w:rPr>
        <w:t>matrimonial property system</w:t>
      </w:r>
      <w:r w:rsidR="001260CE">
        <w:rPr>
          <w:color w:val="000000" w:themeColor="text1"/>
        </w:rPr>
        <w:t xml:space="preserve"> contract and court order approving such proprietary system. </w:t>
      </w:r>
    </w:p>
    <w:p w14:paraId="0848B5DD" w14:textId="19EB7C33" w:rsidR="00204875" w:rsidRDefault="001704EC" w:rsidP="001704EC">
      <w:pPr>
        <w:pStyle w:val="LegalList1"/>
        <w:numPr>
          <w:ilvl w:val="0"/>
          <w:numId w:val="0"/>
        </w:numPr>
        <w:ind w:left="567" w:hanging="567"/>
      </w:pPr>
      <w:r>
        <w:t>[32]</w:t>
      </w:r>
      <w:r>
        <w:tab/>
      </w:r>
      <w:r w:rsidR="00204875">
        <w:t xml:space="preserve">Moreover, when Ms </w:t>
      </w:r>
      <w:r w:rsidR="0014483A">
        <w:t>S[...]</w:t>
      </w:r>
      <w:r w:rsidR="00204875">
        <w:t xml:space="preserve"> was invited by the court </w:t>
      </w:r>
      <w:r w:rsidR="00204875" w:rsidRPr="00420A28">
        <w:rPr>
          <w:i/>
          <w:iCs/>
        </w:rPr>
        <w:t>a quo</w:t>
      </w:r>
      <w:r w:rsidR="00204875">
        <w:t xml:space="preserve"> to obtain a customary marriage certificate, she declined and elected to proceed to trial. </w:t>
      </w:r>
      <w:r w:rsidR="00113EB1">
        <w:t xml:space="preserve"> </w:t>
      </w:r>
      <w:r w:rsidR="00204875">
        <w:t xml:space="preserve">This decision had an effect on the nature and extent of evidence that was required to prove the alleged customary marriage between her and Mr </w:t>
      </w:r>
      <w:r w:rsidR="0014483A">
        <w:t>M[...]</w:t>
      </w:r>
      <w:r w:rsidR="00204875">
        <w:t>.</w:t>
      </w:r>
    </w:p>
    <w:p w14:paraId="1B5AD911" w14:textId="4470D045" w:rsidR="00FF205A" w:rsidRDefault="00FF205A" w:rsidP="00FF205A">
      <w:pPr>
        <w:pStyle w:val="LegalHeading1"/>
        <w:numPr>
          <w:ilvl w:val="0"/>
          <w:numId w:val="0"/>
        </w:numPr>
      </w:pPr>
      <w:r>
        <w:rPr>
          <w:caps w:val="0"/>
        </w:rPr>
        <w:t>Allegations necessary to establish the existence of a customary marriage</w:t>
      </w:r>
    </w:p>
    <w:p w14:paraId="09E0F210" w14:textId="1651F3A4" w:rsidR="001260CE" w:rsidRDefault="001704EC" w:rsidP="001704EC">
      <w:pPr>
        <w:pStyle w:val="LegalList1"/>
        <w:numPr>
          <w:ilvl w:val="0"/>
          <w:numId w:val="0"/>
        </w:numPr>
        <w:ind w:left="567" w:hanging="567"/>
        <w:rPr>
          <w:color w:val="000000" w:themeColor="text1"/>
        </w:rPr>
      </w:pPr>
      <w:r>
        <w:rPr>
          <w:color w:val="000000" w:themeColor="text1"/>
        </w:rPr>
        <w:t>[33]</w:t>
      </w:r>
      <w:r>
        <w:rPr>
          <w:color w:val="000000" w:themeColor="text1"/>
        </w:rPr>
        <w:tab/>
      </w:r>
      <w:r w:rsidR="00FF205A">
        <w:t xml:space="preserve">The absence of a certificate </w:t>
      </w:r>
      <w:r w:rsidR="007629C2">
        <w:t xml:space="preserve">of registration </w:t>
      </w:r>
      <w:r w:rsidR="00FF205A">
        <w:t>with which to prove</w:t>
      </w:r>
      <w:r w:rsidR="007629C2">
        <w:t xml:space="preserve"> a customary marriage</w:t>
      </w:r>
      <w:r w:rsidR="00FF205A">
        <w:t xml:space="preserve">, albeit </w:t>
      </w:r>
      <w:r w:rsidR="00FF205A" w:rsidRPr="00420A28">
        <w:rPr>
          <w:i/>
          <w:iCs/>
        </w:rPr>
        <w:t>prima facie</w:t>
      </w:r>
      <w:r w:rsidR="00FF205A">
        <w:t>, may affect the extent of the allegations necessary to establish</w:t>
      </w:r>
      <w:r w:rsidR="00FF205A" w:rsidRPr="00FF205A">
        <w:t xml:space="preserve"> </w:t>
      </w:r>
      <w:r w:rsidR="00FF205A">
        <w:t xml:space="preserve">the </w:t>
      </w:r>
      <w:r w:rsidR="007629C2">
        <w:t>conclusion thereof</w:t>
      </w:r>
      <w:r w:rsidR="00FF205A">
        <w:t xml:space="preserve">. </w:t>
      </w:r>
      <w:r w:rsidR="00113EB1">
        <w:t xml:space="preserve"> </w:t>
      </w:r>
      <w:r w:rsidR="00204875">
        <w:t xml:space="preserve">The </w:t>
      </w:r>
      <w:r w:rsidR="001C4419">
        <w:t>extent</w:t>
      </w:r>
      <w:r w:rsidR="00204875">
        <w:t xml:space="preserve"> of evidence required</w:t>
      </w:r>
      <w:r w:rsidR="001C4419">
        <w:t xml:space="preserve"> in the present matter</w:t>
      </w:r>
      <w:r w:rsidR="00204875">
        <w:t xml:space="preserve"> </w:t>
      </w:r>
      <w:r w:rsidR="001C4419">
        <w:t>was</w:t>
      </w:r>
      <w:r w:rsidR="00204875" w:rsidRPr="00F12C8E">
        <w:rPr>
          <w:color w:val="000000" w:themeColor="text1"/>
        </w:rPr>
        <w:t xml:space="preserve"> more extensive</w:t>
      </w:r>
      <w:r w:rsidR="001C4419">
        <w:rPr>
          <w:color w:val="000000" w:themeColor="text1"/>
        </w:rPr>
        <w:t xml:space="preserve"> owing to the absence of a certificate. Sufficient</w:t>
      </w:r>
      <w:r w:rsidR="00204875" w:rsidRPr="00F12C8E">
        <w:rPr>
          <w:color w:val="000000" w:themeColor="text1"/>
        </w:rPr>
        <w:t xml:space="preserve"> allegations </w:t>
      </w:r>
      <w:r w:rsidR="009267C9">
        <w:rPr>
          <w:color w:val="000000" w:themeColor="text1"/>
        </w:rPr>
        <w:t>should be</w:t>
      </w:r>
      <w:r w:rsidR="001C4419">
        <w:rPr>
          <w:color w:val="000000" w:themeColor="text1"/>
        </w:rPr>
        <w:t xml:space="preserve"> made </w:t>
      </w:r>
      <w:r w:rsidR="00204875" w:rsidRPr="00F12C8E">
        <w:rPr>
          <w:color w:val="000000" w:themeColor="text1"/>
        </w:rPr>
        <w:t>in the plaintiff</w:t>
      </w:r>
      <w:r w:rsidR="00420A28" w:rsidRPr="00F12C8E">
        <w:rPr>
          <w:color w:val="000000" w:themeColor="text1"/>
        </w:rPr>
        <w:t>’</w:t>
      </w:r>
      <w:r w:rsidR="00204875" w:rsidRPr="00F12C8E">
        <w:rPr>
          <w:color w:val="000000" w:themeColor="text1"/>
        </w:rPr>
        <w:t xml:space="preserve">s particulars of claim that would fairly bring the case to be made out to the notice of the </w:t>
      </w:r>
      <w:r w:rsidR="008C3CD6">
        <w:rPr>
          <w:color w:val="000000" w:themeColor="text1"/>
        </w:rPr>
        <w:t>c</w:t>
      </w:r>
      <w:r w:rsidR="00204875" w:rsidRPr="00F12C8E">
        <w:rPr>
          <w:color w:val="000000" w:themeColor="text1"/>
        </w:rPr>
        <w:t xml:space="preserve">ourt and the </w:t>
      </w:r>
      <w:r w:rsidR="00204875" w:rsidRPr="00F12C8E">
        <w:rPr>
          <w:color w:val="000000" w:themeColor="text1"/>
        </w:rPr>
        <w:lastRenderedPageBreak/>
        <w:t>defendant.</w:t>
      </w:r>
      <w:r w:rsidR="00F06E67" w:rsidRPr="00F12C8E">
        <w:rPr>
          <w:rStyle w:val="FootnoteReference"/>
          <w:color w:val="000000" w:themeColor="text1"/>
        </w:rPr>
        <w:footnoteReference w:id="11"/>
      </w:r>
      <w:r w:rsidR="00457089">
        <w:rPr>
          <w:color w:val="000000" w:themeColor="text1"/>
        </w:rPr>
        <w:t xml:space="preserve"> </w:t>
      </w:r>
      <w:r w:rsidR="00113EB1">
        <w:rPr>
          <w:color w:val="000000" w:themeColor="text1"/>
        </w:rPr>
        <w:t xml:space="preserve"> </w:t>
      </w:r>
      <w:r w:rsidR="00457089">
        <w:rPr>
          <w:color w:val="000000" w:themeColor="text1"/>
        </w:rPr>
        <w:t xml:space="preserve">In doing so, consideration should be given to both the prerequisites </w:t>
      </w:r>
      <w:r w:rsidR="00113EB1">
        <w:rPr>
          <w:color w:val="000000" w:themeColor="text1"/>
        </w:rPr>
        <w:t xml:space="preserve">set out in </w:t>
      </w:r>
      <w:r w:rsidR="00457089" w:rsidRPr="00F12C8E">
        <w:rPr>
          <w:color w:val="000000" w:themeColor="text1"/>
        </w:rPr>
        <w:t>section 3(1) of the Recognition Act</w:t>
      </w:r>
      <w:r w:rsidR="00457089">
        <w:rPr>
          <w:color w:val="000000" w:themeColor="text1"/>
        </w:rPr>
        <w:t xml:space="preserve"> and the content of </w:t>
      </w:r>
      <w:r w:rsidR="000D688A">
        <w:rPr>
          <w:color w:val="000000" w:themeColor="text1"/>
        </w:rPr>
        <w:t>the applicable customary law.</w:t>
      </w:r>
      <w:r w:rsidR="000D688A">
        <w:rPr>
          <w:rStyle w:val="FootnoteReference"/>
          <w:color w:val="000000" w:themeColor="text1"/>
        </w:rPr>
        <w:footnoteReference w:id="12"/>
      </w:r>
      <w:r w:rsidR="00457089">
        <w:rPr>
          <w:color w:val="000000" w:themeColor="text1"/>
        </w:rPr>
        <w:t xml:space="preserve"> </w:t>
      </w:r>
    </w:p>
    <w:p w14:paraId="1E81F942" w14:textId="015433C0" w:rsidR="00FF205A" w:rsidRDefault="001704EC" w:rsidP="001704EC">
      <w:pPr>
        <w:pStyle w:val="LegalList1"/>
        <w:numPr>
          <w:ilvl w:val="0"/>
          <w:numId w:val="0"/>
        </w:numPr>
        <w:ind w:left="567" w:hanging="567"/>
      </w:pPr>
      <w:r>
        <w:t>[34]</w:t>
      </w:r>
      <w:r>
        <w:tab/>
      </w:r>
      <w:r w:rsidR="00FF205A" w:rsidRPr="00F12C8E">
        <w:rPr>
          <w:color w:val="000000" w:themeColor="text1"/>
        </w:rPr>
        <w:t xml:space="preserve">Allegations regarding fulfilment of the requirements set forth in section 3(1) of the Recognition Act are essential to establishing </w:t>
      </w:r>
      <w:r w:rsidR="006E749C" w:rsidRPr="00F12C8E">
        <w:rPr>
          <w:color w:val="000000" w:themeColor="text1"/>
        </w:rPr>
        <w:t xml:space="preserve">the existence of a </w:t>
      </w:r>
      <w:r w:rsidR="006E749C">
        <w:t xml:space="preserve">customary marriage in the absence of a certificate rendering </w:t>
      </w:r>
      <w:r w:rsidR="006E749C" w:rsidRPr="00420A28">
        <w:rPr>
          <w:i/>
          <w:iCs/>
        </w:rPr>
        <w:t>prima facie</w:t>
      </w:r>
      <w:r w:rsidR="006E749C">
        <w:t xml:space="preserve"> proof. It would</w:t>
      </w:r>
      <w:r w:rsidR="001C4419">
        <w:t>, when pleading,</w:t>
      </w:r>
      <w:r w:rsidR="006E749C">
        <w:t xml:space="preserve"> in addition be necessary to identify </w:t>
      </w:r>
      <w:r w:rsidR="001C4419">
        <w:t>the</w:t>
      </w:r>
      <w:r w:rsidR="006E749C">
        <w:t xml:space="preserve"> </w:t>
      </w:r>
      <w:r w:rsidR="00DC7F1C">
        <w:t xml:space="preserve">system of </w:t>
      </w:r>
      <w:r w:rsidR="006E749C">
        <w:t xml:space="preserve">customary law </w:t>
      </w:r>
      <w:r w:rsidR="009267C9">
        <w:t>that applies</w:t>
      </w:r>
      <w:r w:rsidR="001C4419">
        <w:t xml:space="preserve"> to the</w:t>
      </w:r>
      <w:r w:rsidR="006E749C">
        <w:t xml:space="preserve"> marriage/s concerned</w:t>
      </w:r>
      <w:r w:rsidR="001C4419">
        <w:t xml:space="preserve">. </w:t>
      </w:r>
      <w:r w:rsidR="000D688A">
        <w:t>In the present instance it should</w:t>
      </w:r>
      <w:r w:rsidR="00DC7F1C">
        <w:t>, for example,</w:t>
      </w:r>
      <w:r w:rsidR="000D688A">
        <w:t xml:space="preserve"> have been pleaded that the customary marriage </w:t>
      </w:r>
      <w:r w:rsidR="00DC7F1C">
        <w:t>was concluded</w:t>
      </w:r>
      <w:r w:rsidR="000D688A">
        <w:t xml:space="preserve"> in terms of </w:t>
      </w:r>
      <w:r w:rsidR="00DC7F1C">
        <w:t>Tsonga</w:t>
      </w:r>
      <w:r w:rsidR="000D688A">
        <w:t xml:space="preserve"> customary law</w:t>
      </w:r>
      <w:r w:rsidR="006E749C">
        <w:t xml:space="preserve">. </w:t>
      </w:r>
    </w:p>
    <w:p w14:paraId="0DEC0EF0" w14:textId="79F9DB04" w:rsidR="005C0AD8" w:rsidRDefault="001704EC" w:rsidP="001704EC">
      <w:pPr>
        <w:pStyle w:val="LegalList1"/>
        <w:numPr>
          <w:ilvl w:val="0"/>
          <w:numId w:val="0"/>
        </w:numPr>
        <w:ind w:left="567" w:hanging="567"/>
        <w:rPr>
          <w:lang w:val="en-US"/>
        </w:rPr>
      </w:pPr>
      <w:r>
        <w:rPr>
          <w:lang w:val="en-US"/>
        </w:rPr>
        <w:t>[35]</w:t>
      </w:r>
      <w:r>
        <w:rPr>
          <w:lang w:val="en-US"/>
        </w:rPr>
        <w:tab/>
      </w:r>
      <w:r w:rsidR="00027E86" w:rsidRPr="005C0AD8">
        <w:rPr>
          <w:lang w:val="en-US"/>
        </w:rPr>
        <w:t xml:space="preserve">Section 1 of the Law of Evidence Amendment Act </w:t>
      </w:r>
      <w:r w:rsidR="005C0AD8" w:rsidRPr="00882C99">
        <w:rPr>
          <w:i/>
          <w:iCs/>
          <w:lang w:val="en-US"/>
        </w:rPr>
        <w:t>inter alia</w:t>
      </w:r>
      <w:r w:rsidR="005C0AD8" w:rsidRPr="005C0AD8">
        <w:rPr>
          <w:lang w:val="en-US"/>
        </w:rPr>
        <w:t xml:space="preserve"> </w:t>
      </w:r>
      <w:r w:rsidR="00027E86" w:rsidRPr="005C0AD8">
        <w:rPr>
          <w:lang w:val="en-US"/>
        </w:rPr>
        <w:t>provides that</w:t>
      </w:r>
      <w:r w:rsidR="005C0AD8">
        <w:rPr>
          <w:lang w:val="en-US"/>
        </w:rPr>
        <w:t>:</w:t>
      </w:r>
    </w:p>
    <w:p w14:paraId="422E7BB8" w14:textId="1AD667D0" w:rsidR="005C0AD8" w:rsidRPr="005C0AD8" w:rsidRDefault="00027E86" w:rsidP="005C0AD8">
      <w:pPr>
        <w:pStyle w:val="LegalList2"/>
        <w:numPr>
          <w:ilvl w:val="0"/>
          <w:numId w:val="0"/>
        </w:numPr>
        <w:spacing w:line="240" w:lineRule="auto"/>
        <w:ind w:left="1134"/>
        <w:rPr>
          <w:lang w:val="en-US"/>
        </w:rPr>
      </w:pPr>
      <w:r w:rsidRPr="005C0AD8">
        <w:rPr>
          <w:lang w:val="en-US"/>
        </w:rPr>
        <w:t>“</w:t>
      </w:r>
      <w:r w:rsidR="005C0AD8" w:rsidRPr="00882C99">
        <w:rPr>
          <w:i/>
          <w:iCs/>
          <w:lang w:val="en-US"/>
        </w:rPr>
        <w:t xml:space="preserve">(1) </w:t>
      </w:r>
      <w:r w:rsidR="005C0AD8" w:rsidRPr="005C0AD8">
        <w:rPr>
          <w:i/>
          <w:iCs/>
          <w:lang w:val="en-US"/>
        </w:rPr>
        <w:t>A</w:t>
      </w:r>
      <w:r w:rsidRPr="005C0AD8">
        <w:rPr>
          <w:i/>
          <w:iCs/>
          <w:lang w:val="en-US"/>
        </w:rPr>
        <w:t xml:space="preserve">ny court </w:t>
      </w:r>
      <w:r w:rsidRPr="006152F6">
        <w:rPr>
          <w:lang w:val="en-US"/>
        </w:rPr>
        <w:t>may</w:t>
      </w:r>
      <w:r w:rsidRPr="005C0AD8">
        <w:rPr>
          <w:i/>
          <w:iCs/>
          <w:lang w:val="en-US"/>
        </w:rPr>
        <w:t xml:space="preserve"> take judicial notice </w:t>
      </w:r>
      <w:r w:rsidR="005C0AD8" w:rsidRPr="005C0AD8">
        <w:rPr>
          <w:i/>
          <w:iCs/>
          <w:lang w:val="en-US"/>
        </w:rPr>
        <w:t>… of indigenous law in so far as such law can be ascertained readily and with sufficient certainty, Provided that indigenous law shall not be opposed to the principles of public policy and natural justice: Provided further that it shall not be lawful for any court to declare that the custom of lobola or bogadi or other similar custom is repugnant to such principles</w:t>
      </w:r>
      <w:r w:rsidR="005C0AD8" w:rsidRPr="005C0AD8">
        <w:rPr>
          <w:rFonts w:ascii="Times New Roman" w:eastAsiaTheme="minorHAnsi" w:hAnsi="Times New Roman"/>
          <w:sz w:val="21"/>
          <w:szCs w:val="21"/>
          <w:lang w:eastAsia="en-US"/>
        </w:rPr>
        <w:t>.</w:t>
      </w:r>
    </w:p>
    <w:p w14:paraId="47955067" w14:textId="4DD27CF6" w:rsidR="005C0AD8" w:rsidRDefault="005C0AD8" w:rsidP="005C0AD8">
      <w:pPr>
        <w:pStyle w:val="LegalList2"/>
        <w:numPr>
          <w:ilvl w:val="0"/>
          <w:numId w:val="0"/>
        </w:numPr>
        <w:spacing w:line="240" w:lineRule="auto"/>
        <w:ind w:left="1134"/>
        <w:rPr>
          <w:color w:val="000000" w:themeColor="text1"/>
        </w:rPr>
      </w:pPr>
      <w:r w:rsidRPr="005C0AD8">
        <w:rPr>
          <w:i/>
          <w:iCs/>
          <w:lang w:val="en-US"/>
        </w:rPr>
        <w:t>(2) The provisions of subsection (1) shall not preclude any part(y) from adducing evidence of the substance of a legal rule contemplated in that subsection which is in issue at the proceedings concerned.</w:t>
      </w:r>
      <w:r>
        <w:rPr>
          <w:i/>
          <w:iCs/>
          <w:lang w:val="en-US"/>
        </w:rPr>
        <w:t>”</w:t>
      </w:r>
      <w:r w:rsidRPr="005C0AD8">
        <w:rPr>
          <w:rStyle w:val="FootnoteReference"/>
          <w:color w:val="000000" w:themeColor="text1"/>
        </w:rPr>
        <w:t xml:space="preserve"> </w:t>
      </w:r>
      <w:r>
        <w:rPr>
          <w:rStyle w:val="FootnoteReference"/>
          <w:color w:val="000000" w:themeColor="text1"/>
        </w:rPr>
        <w:footnoteReference w:id="13"/>
      </w:r>
    </w:p>
    <w:p w14:paraId="6D9C5E89" w14:textId="77777777" w:rsidR="004B499C" w:rsidRPr="005C0AD8" w:rsidRDefault="004B499C" w:rsidP="004B499C">
      <w:pPr>
        <w:rPr>
          <w:lang w:val="en-US"/>
        </w:rPr>
      </w:pPr>
    </w:p>
    <w:p w14:paraId="4A329814" w14:textId="6D0BD511" w:rsidR="006E749C" w:rsidRPr="000857FA" w:rsidRDefault="001704EC" w:rsidP="001704EC">
      <w:pPr>
        <w:pStyle w:val="LegalList1"/>
        <w:numPr>
          <w:ilvl w:val="0"/>
          <w:numId w:val="0"/>
        </w:numPr>
        <w:ind w:left="567" w:hanging="567"/>
        <w:rPr>
          <w:rFonts w:eastAsiaTheme="minorHAnsi"/>
          <w:lang w:eastAsia="en-US"/>
        </w:rPr>
      </w:pPr>
      <w:r w:rsidRPr="000857FA">
        <w:rPr>
          <w:rFonts w:eastAsiaTheme="minorHAnsi"/>
          <w:lang w:eastAsia="en-US"/>
        </w:rPr>
        <w:lastRenderedPageBreak/>
        <w:t>[36]</w:t>
      </w:r>
      <w:r w:rsidRPr="000857FA">
        <w:rPr>
          <w:rFonts w:eastAsiaTheme="minorHAnsi"/>
          <w:lang w:eastAsia="en-US"/>
        </w:rPr>
        <w:tab/>
      </w:r>
      <w:r w:rsidR="00C66F61">
        <w:rPr>
          <w:lang w:val="en-US"/>
        </w:rPr>
        <w:t xml:space="preserve">With reference to </w:t>
      </w:r>
      <w:r w:rsidR="00C66F61" w:rsidRPr="005C0AD8">
        <w:rPr>
          <w:lang w:val="en-US"/>
        </w:rPr>
        <w:t>the Law of Evidence Amendment Act</w:t>
      </w:r>
      <w:r w:rsidR="00C66F61">
        <w:rPr>
          <w:lang w:val="en-US"/>
        </w:rPr>
        <w:t>, the court in</w:t>
      </w:r>
      <w:r w:rsidR="006E749C">
        <w:rPr>
          <w:lang w:val="en-US"/>
        </w:rPr>
        <w:t xml:space="preserve"> </w:t>
      </w:r>
      <w:r w:rsidR="006E749C" w:rsidRPr="000857FA">
        <w:rPr>
          <w:i/>
          <w:iCs/>
          <w:lang w:val="en-US"/>
        </w:rPr>
        <w:t>Maisela</w:t>
      </w:r>
      <w:r w:rsidR="006E749C" w:rsidRPr="00882C99">
        <w:rPr>
          <w:rStyle w:val="FootnoteReference"/>
          <w:lang w:val="en-US"/>
        </w:rPr>
        <w:footnoteReference w:id="14"/>
      </w:r>
      <w:r w:rsidR="006E749C" w:rsidRPr="00882C99">
        <w:rPr>
          <w:lang w:val="en-US"/>
        </w:rPr>
        <w:t xml:space="preserve"> </w:t>
      </w:r>
      <w:r w:rsidR="00DC7F1C">
        <w:rPr>
          <w:lang w:val="en-US"/>
        </w:rPr>
        <w:t>set out</w:t>
      </w:r>
      <w:r w:rsidR="00C66F61">
        <w:rPr>
          <w:lang w:val="en-US"/>
        </w:rPr>
        <w:t xml:space="preserve"> the requisites of pleading </w:t>
      </w:r>
      <w:r w:rsidR="00DC7F1C">
        <w:rPr>
          <w:lang w:val="en-US"/>
        </w:rPr>
        <w:t xml:space="preserve">customary law - </w:t>
      </w:r>
      <w:r w:rsidR="00C66F61">
        <w:rPr>
          <w:lang w:val="en-US"/>
        </w:rPr>
        <w:t>and the consequences of not establishing the relevant</w:t>
      </w:r>
      <w:r w:rsidR="00DC7F1C">
        <w:rPr>
          <w:lang w:val="en-US"/>
        </w:rPr>
        <w:t xml:space="preserve"> principles thereof as follows</w:t>
      </w:r>
      <w:r w:rsidR="006E749C">
        <w:rPr>
          <w:lang w:val="en-US"/>
        </w:rPr>
        <w:t>:</w:t>
      </w:r>
    </w:p>
    <w:p w14:paraId="120100C4" w14:textId="6AC913DF" w:rsidR="006E749C" w:rsidRPr="00386A6A" w:rsidRDefault="00C66F61" w:rsidP="006E749C">
      <w:pPr>
        <w:pStyle w:val="LegalList2"/>
        <w:numPr>
          <w:ilvl w:val="0"/>
          <w:numId w:val="0"/>
        </w:numPr>
        <w:spacing w:line="240" w:lineRule="auto"/>
        <w:ind w:left="1134"/>
        <w:rPr>
          <w:rFonts w:eastAsiaTheme="minorHAnsi"/>
          <w:i/>
          <w:iCs/>
          <w:lang w:eastAsia="en-US"/>
        </w:rPr>
      </w:pPr>
      <w:r>
        <w:rPr>
          <w:rFonts w:eastAsiaTheme="minorHAnsi"/>
          <w:i/>
          <w:iCs/>
          <w:lang w:eastAsia="en-US"/>
        </w:rPr>
        <w:t>“</w:t>
      </w:r>
      <w:r w:rsidR="006E749C" w:rsidRPr="000857FA">
        <w:rPr>
          <w:rFonts w:eastAsiaTheme="minorHAnsi"/>
          <w:i/>
          <w:iCs/>
          <w:lang w:eastAsia="en-US"/>
        </w:rPr>
        <w:t>Principles differ from tribe to tribe. Section 1 of Act 45 of 1988 requires of a litigant who wishes to have an action determined according to indigenous law to prove that indigenous law is applicable in the case. Unless judicial notice can be taken of the principles thereof, it is for the litigant to allege and prove those principles</w:t>
      </w:r>
      <w:r w:rsidR="006E749C" w:rsidRPr="00386A6A">
        <w:rPr>
          <w:rFonts w:eastAsiaTheme="minorHAnsi"/>
          <w:i/>
          <w:iCs/>
          <w:lang w:eastAsia="en-US"/>
        </w:rPr>
        <w:t>. If he fails to establish that, the common law applies.</w:t>
      </w:r>
    </w:p>
    <w:p w14:paraId="78657C08" w14:textId="1F5770BE" w:rsidR="00C66F61" w:rsidRDefault="006E749C" w:rsidP="00A50767">
      <w:pPr>
        <w:pStyle w:val="LegalList2"/>
        <w:numPr>
          <w:ilvl w:val="0"/>
          <w:numId w:val="0"/>
        </w:numPr>
        <w:spacing w:line="240" w:lineRule="auto"/>
        <w:ind w:left="1134"/>
        <w:rPr>
          <w:rFonts w:eastAsiaTheme="minorHAnsi"/>
          <w:lang w:eastAsia="en-US"/>
        </w:rPr>
      </w:pPr>
      <w:r w:rsidRPr="000857FA">
        <w:rPr>
          <w:rFonts w:eastAsiaTheme="minorHAnsi"/>
          <w:i/>
          <w:iCs/>
          <w:lang w:eastAsia="en-US"/>
        </w:rPr>
        <w:t>In this matter the respondent, in order to rely on the principles of indigenous law, had to allege, firstly, the tribal connection of the</w:t>
      </w:r>
      <w:r w:rsidRPr="000857FA">
        <w:rPr>
          <w:rFonts w:eastAsiaTheme="minorHAnsi"/>
          <w:i/>
          <w:iCs/>
          <w:sz w:val="14"/>
          <w:szCs w:val="14"/>
          <w:lang w:eastAsia="en-US"/>
        </w:rPr>
        <w:t xml:space="preserve"> </w:t>
      </w:r>
      <w:r w:rsidRPr="000857FA">
        <w:rPr>
          <w:rFonts w:eastAsiaTheme="minorHAnsi"/>
          <w:i/>
          <w:iCs/>
          <w:lang w:eastAsia="en-US"/>
        </w:rPr>
        <w:t>two litigants. That is a factual question which can be admitted or denied by the other party in the pleadings. Secondly, he had to allege the particular system of indigenous law which he alleges is applicable. Again it is a factual question which can be admitted or denied. Thirdly, he had to allege what the relevant principles applicable are. If the appellant denied the respondent's exposition of the tribal law it was for the respondent to prove those principles. Where the</w:t>
      </w:r>
      <w:r w:rsidRPr="000857FA">
        <w:rPr>
          <w:rFonts w:eastAsiaTheme="minorHAnsi"/>
          <w:i/>
          <w:iCs/>
          <w:sz w:val="14"/>
          <w:szCs w:val="14"/>
          <w:lang w:eastAsia="en-US"/>
        </w:rPr>
        <w:t xml:space="preserve"> </w:t>
      </w:r>
      <w:r w:rsidRPr="000857FA">
        <w:rPr>
          <w:rFonts w:eastAsiaTheme="minorHAnsi"/>
          <w:i/>
          <w:iCs/>
          <w:lang w:eastAsia="en-US"/>
        </w:rPr>
        <w:t>respondent failed to raise any one of these issues in the pleadings it was not competent for it to maintain that indigenous law applies</w:t>
      </w:r>
      <w:r w:rsidRPr="00882C99">
        <w:rPr>
          <w:rFonts w:eastAsiaTheme="minorHAnsi"/>
          <w:lang w:eastAsia="en-US"/>
        </w:rPr>
        <w:t>.</w:t>
      </w:r>
      <w:r w:rsidR="00C66F61" w:rsidRPr="00882C99">
        <w:rPr>
          <w:rFonts w:eastAsiaTheme="minorHAnsi"/>
          <w:lang w:eastAsia="en-US"/>
        </w:rPr>
        <w:t>”</w:t>
      </w:r>
      <w:r w:rsidRPr="00153E9E">
        <w:rPr>
          <w:rStyle w:val="FootnoteReference"/>
          <w:rFonts w:eastAsiaTheme="minorHAnsi"/>
          <w:lang w:eastAsia="en-US"/>
        </w:rPr>
        <w:footnoteReference w:id="15"/>
      </w:r>
    </w:p>
    <w:p w14:paraId="2243841F" w14:textId="77777777" w:rsidR="00C43D33" w:rsidRPr="00A50767" w:rsidRDefault="00C43D33" w:rsidP="00C43D33">
      <w:pPr>
        <w:rPr>
          <w:rFonts w:eastAsiaTheme="minorHAnsi"/>
          <w:lang w:eastAsia="en-US"/>
        </w:rPr>
      </w:pPr>
    </w:p>
    <w:p w14:paraId="60BB7672" w14:textId="597B5F82" w:rsidR="00DC7F1C" w:rsidRPr="0062282E" w:rsidRDefault="001704EC" w:rsidP="001704EC">
      <w:pPr>
        <w:pStyle w:val="LegalList1"/>
        <w:numPr>
          <w:ilvl w:val="0"/>
          <w:numId w:val="0"/>
        </w:numPr>
        <w:ind w:left="567" w:hanging="567"/>
        <w:rPr>
          <w:color w:val="000000" w:themeColor="text1"/>
        </w:rPr>
      </w:pPr>
      <w:r w:rsidRPr="0062282E">
        <w:rPr>
          <w:color w:val="000000" w:themeColor="text1"/>
        </w:rPr>
        <w:t>[37]</w:t>
      </w:r>
      <w:r w:rsidRPr="0062282E">
        <w:rPr>
          <w:color w:val="000000" w:themeColor="text1"/>
        </w:rPr>
        <w:tab/>
      </w:r>
      <w:r w:rsidR="00A50767" w:rsidRPr="0062282E">
        <w:rPr>
          <w:color w:val="000000" w:themeColor="text1"/>
        </w:rPr>
        <w:t xml:space="preserve">In </w:t>
      </w:r>
      <w:r w:rsidR="00A50767" w:rsidRPr="0062282E">
        <w:rPr>
          <w:i/>
          <w:iCs/>
          <w:color w:val="000000" w:themeColor="text1"/>
          <w:lang w:val="en-US"/>
        </w:rPr>
        <w:t xml:space="preserve">Maisela, </w:t>
      </w:r>
      <w:r w:rsidR="00A50767" w:rsidRPr="0062282E">
        <w:rPr>
          <w:color w:val="000000" w:themeColor="text1"/>
          <w:lang w:val="en-US"/>
        </w:rPr>
        <w:t xml:space="preserve">the </w:t>
      </w:r>
      <w:r w:rsidR="008C3CD6">
        <w:rPr>
          <w:color w:val="000000" w:themeColor="text1"/>
          <w:lang w:val="en-US"/>
        </w:rPr>
        <w:t>c</w:t>
      </w:r>
      <w:r w:rsidR="00A50767" w:rsidRPr="0062282E">
        <w:rPr>
          <w:color w:val="000000" w:themeColor="text1"/>
          <w:lang w:val="en-US"/>
        </w:rPr>
        <w:t>ourt</w:t>
      </w:r>
      <w:r w:rsidR="006152F6" w:rsidRPr="0062282E">
        <w:rPr>
          <w:color w:val="000000" w:themeColor="text1"/>
          <w:lang w:val="en-US"/>
        </w:rPr>
        <w:t>, with emphasis on the obligations of litigants,</w:t>
      </w:r>
      <w:r w:rsidR="00A50767" w:rsidRPr="0062282E">
        <w:rPr>
          <w:color w:val="000000" w:themeColor="text1"/>
          <w:lang w:val="en-US"/>
        </w:rPr>
        <w:t xml:space="preserve"> warned of the consequence that a failure to establish indigenous law </w:t>
      </w:r>
      <w:r w:rsidR="00DC7F1C" w:rsidRPr="0062282E">
        <w:rPr>
          <w:color w:val="000000" w:themeColor="text1"/>
          <w:lang w:val="en-US"/>
        </w:rPr>
        <w:t>w</w:t>
      </w:r>
      <w:r w:rsidR="00A50767" w:rsidRPr="0062282E">
        <w:rPr>
          <w:color w:val="000000" w:themeColor="text1"/>
          <w:lang w:val="en-US"/>
        </w:rPr>
        <w:t xml:space="preserve">ould have. </w:t>
      </w:r>
      <w:r w:rsidR="00A50767" w:rsidRPr="0062282E">
        <w:rPr>
          <w:i/>
          <w:iCs/>
          <w:color w:val="000000" w:themeColor="text1"/>
          <w:lang w:val="en-US"/>
        </w:rPr>
        <w:t>Maisela</w:t>
      </w:r>
      <w:r w:rsidR="00D51D53" w:rsidRPr="0062282E">
        <w:rPr>
          <w:i/>
          <w:iCs/>
          <w:color w:val="000000" w:themeColor="text1"/>
          <w:lang w:val="en-US"/>
        </w:rPr>
        <w:t xml:space="preserve"> </w:t>
      </w:r>
      <w:r w:rsidR="00A50767" w:rsidRPr="0062282E">
        <w:rPr>
          <w:color w:val="000000" w:themeColor="text1"/>
          <w:lang w:val="en-US"/>
        </w:rPr>
        <w:t xml:space="preserve">was </w:t>
      </w:r>
      <w:r w:rsidR="00D51D53" w:rsidRPr="0062282E">
        <w:rPr>
          <w:color w:val="000000" w:themeColor="text1"/>
          <w:lang w:val="en-US"/>
        </w:rPr>
        <w:t xml:space="preserve">however </w:t>
      </w:r>
      <w:r w:rsidR="00A50767" w:rsidRPr="0062282E">
        <w:rPr>
          <w:color w:val="000000" w:themeColor="text1"/>
          <w:lang w:val="en-US"/>
        </w:rPr>
        <w:t xml:space="preserve">decided without specific reference to </w:t>
      </w:r>
      <w:r w:rsidR="00DC7F1C" w:rsidRPr="0062282E">
        <w:rPr>
          <w:color w:val="000000" w:themeColor="text1"/>
          <w:lang w:val="en-US"/>
        </w:rPr>
        <w:t xml:space="preserve">Section 211(3) of </w:t>
      </w:r>
      <w:r w:rsidR="00A50767" w:rsidRPr="0062282E">
        <w:rPr>
          <w:color w:val="000000" w:themeColor="text1"/>
          <w:lang w:val="en-US"/>
        </w:rPr>
        <w:t>the</w:t>
      </w:r>
      <w:r w:rsidR="00DC7F1C" w:rsidRPr="0062282E">
        <w:rPr>
          <w:color w:val="000000" w:themeColor="text1"/>
          <w:lang w:val="en-US"/>
        </w:rPr>
        <w:t xml:space="preserve"> </w:t>
      </w:r>
      <w:r w:rsidR="00A50767" w:rsidRPr="0062282E">
        <w:rPr>
          <w:color w:val="000000" w:themeColor="text1"/>
          <w:lang w:val="en-US"/>
        </w:rPr>
        <w:t>Constitution</w:t>
      </w:r>
      <w:r w:rsidR="00D51D53" w:rsidRPr="0062282E">
        <w:rPr>
          <w:color w:val="000000" w:themeColor="text1"/>
          <w:lang w:val="en-US"/>
        </w:rPr>
        <w:t>.</w:t>
      </w:r>
    </w:p>
    <w:p w14:paraId="1F2E3AC0" w14:textId="0FC37C11" w:rsidR="006152F6" w:rsidRPr="0062282E" w:rsidRDefault="001704EC" w:rsidP="001704EC">
      <w:pPr>
        <w:pStyle w:val="LegalList1"/>
        <w:numPr>
          <w:ilvl w:val="0"/>
          <w:numId w:val="0"/>
        </w:numPr>
        <w:ind w:left="567" w:hanging="567"/>
        <w:rPr>
          <w:color w:val="000000" w:themeColor="text1"/>
        </w:rPr>
      </w:pPr>
      <w:r w:rsidRPr="0062282E">
        <w:rPr>
          <w:color w:val="000000" w:themeColor="text1"/>
        </w:rPr>
        <w:t>[38]</w:t>
      </w:r>
      <w:r w:rsidRPr="0062282E">
        <w:rPr>
          <w:color w:val="000000" w:themeColor="text1"/>
        </w:rPr>
        <w:tab/>
      </w:r>
      <w:r w:rsidR="006152F6" w:rsidRPr="0062282E">
        <w:rPr>
          <w:color w:val="000000" w:themeColor="text1"/>
          <w:lang w:val="en-US"/>
        </w:rPr>
        <w:t>Section 211(3) of the Constitution places the following obligation on courts:</w:t>
      </w:r>
    </w:p>
    <w:p w14:paraId="1AE521AA" w14:textId="713CAA7E" w:rsidR="00A50767" w:rsidRDefault="006152F6" w:rsidP="006152F6">
      <w:pPr>
        <w:pStyle w:val="LegalList2"/>
        <w:numPr>
          <w:ilvl w:val="0"/>
          <w:numId w:val="0"/>
        </w:numPr>
        <w:spacing w:line="240" w:lineRule="auto"/>
        <w:ind w:left="1134"/>
        <w:rPr>
          <w:rFonts w:eastAsiaTheme="minorHAnsi"/>
          <w:color w:val="000000" w:themeColor="text1"/>
          <w:lang w:eastAsia="en-US"/>
        </w:rPr>
      </w:pPr>
      <w:r w:rsidRPr="0062282E">
        <w:rPr>
          <w:rFonts w:eastAsiaTheme="minorHAnsi"/>
          <w:i/>
          <w:iCs/>
          <w:color w:val="000000" w:themeColor="text1"/>
          <w:lang w:eastAsia="en-US"/>
        </w:rPr>
        <w:t>“The courts must apply customary law when that law is applicable, subject to the Constitution and any legislation that specifically deals with customary law.</w:t>
      </w:r>
      <w:r w:rsidRPr="00587888">
        <w:rPr>
          <w:rFonts w:eastAsiaTheme="minorHAnsi"/>
          <w:color w:val="000000" w:themeColor="text1"/>
          <w:lang w:eastAsia="en-US"/>
        </w:rPr>
        <w:t>”</w:t>
      </w:r>
    </w:p>
    <w:p w14:paraId="0425A57A" w14:textId="77777777" w:rsidR="00587888" w:rsidRDefault="00587888" w:rsidP="00587888">
      <w:pPr>
        <w:rPr>
          <w:rFonts w:eastAsiaTheme="minorHAnsi"/>
          <w:lang w:eastAsia="en-US"/>
        </w:rPr>
      </w:pPr>
    </w:p>
    <w:p w14:paraId="6B6B9377" w14:textId="4B3372AF" w:rsidR="004A7D9F" w:rsidRPr="0062282E" w:rsidRDefault="001704EC" w:rsidP="001704EC">
      <w:pPr>
        <w:pStyle w:val="LegalList1"/>
        <w:numPr>
          <w:ilvl w:val="0"/>
          <w:numId w:val="0"/>
        </w:numPr>
        <w:ind w:left="567" w:hanging="567"/>
        <w:rPr>
          <w:rFonts w:eastAsiaTheme="minorHAnsi"/>
          <w:lang w:eastAsia="en-US"/>
        </w:rPr>
      </w:pPr>
      <w:r w:rsidRPr="0062282E">
        <w:rPr>
          <w:rFonts w:eastAsiaTheme="minorHAnsi"/>
          <w:lang w:eastAsia="en-US"/>
        </w:rPr>
        <w:t>[39]</w:t>
      </w:r>
      <w:r w:rsidRPr="0062282E">
        <w:rPr>
          <w:rFonts w:eastAsiaTheme="minorHAnsi"/>
          <w:lang w:eastAsia="en-US"/>
        </w:rPr>
        <w:tab/>
      </w:r>
      <w:r w:rsidR="004A7D9F">
        <w:rPr>
          <w:rFonts w:eastAsiaTheme="minorHAnsi"/>
          <w:lang w:eastAsia="en-US"/>
        </w:rPr>
        <w:t xml:space="preserve">On </w:t>
      </w:r>
      <w:r w:rsidR="004A7D9F" w:rsidRPr="004A7D9F">
        <w:rPr>
          <w:rFonts w:eastAsiaTheme="minorHAnsi"/>
          <w:i/>
          <w:iCs/>
          <w:lang w:eastAsia="en-US"/>
        </w:rPr>
        <w:t>Alexkor</w:t>
      </w:r>
      <w:r w:rsidR="004A7D9F">
        <w:rPr>
          <w:rStyle w:val="FootnoteReference"/>
          <w:rFonts w:eastAsiaTheme="minorHAnsi"/>
          <w:lang w:eastAsia="en-US"/>
        </w:rPr>
        <w:footnoteReference w:id="16"/>
      </w:r>
      <w:r w:rsidR="004A7D9F">
        <w:rPr>
          <w:rFonts w:eastAsiaTheme="minorHAnsi"/>
          <w:lang w:eastAsia="en-US"/>
        </w:rPr>
        <w:t xml:space="preserve"> the Constitutional Court held:</w:t>
      </w:r>
    </w:p>
    <w:p w14:paraId="24DD0200" w14:textId="43267F78" w:rsidR="004A7D9F" w:rsidRDefault="004A7D9F" w:rsidP="004A7D9F">
      <w:pPr>
        <w:pStyle w:val="LegalList2"/>
        <w:numPr>
          <w:ilvl w:val="0"/>
          <w:numId w:val="0"/>
        </w:numPr>
        <w:spacing w:line="240" w:lineRule="auto"/>
        <w:ind w:left="1134"/>
        <w:rPr>
          <w:rFonts w:eastAsiaTheme="minorHAnsi"/>
          <w:color w:val="000000" w:themeColor="text1"/>
          <w:lang w:eastAsia="en-US"/>
        </w:rPr>
      </w:pPr>
      <w:r>
        <w:rPr>
          <w:rFonts w:eastAsiaTheme="minorHAnsi"/>
          <w:i/>
          <w:iCs/>
          <w:color w:val="000000" w:themeColor="text1"/>
          <w:lang w:eastAsia="en-US"/>
        </w:rPr>
        <w:t>“</w:t>
      </w:r>
      <w:r w:rsidRPr="004A7D9F">
        <w:rPr>
          <w:rFonts w:eastAsiaTheme="minorHAnsi"/>
          <w:i/>
          <w:iCs/>
          <w:color w:val="000000" w:themeColor="text1"/>
          <w:lang w:eastAsia="en-US"/>
        </w:rPr>
        <w:t>While in the past indigenous law was seen through the common-law lens, it must now be</w:t>
      </w:r>
      <w:r>
        <w:rPr>
          <w:rFonts w:eastAsiaTheme="minorHAnsi"/>
          <w:i/>
          <w:iCs/>
          <w:color w:val="000000" w:themeColor="text1"/>
          <w:lang w:eastAsia="en-US"/>
        </w:rPr>
        <w:t xml:space="preserve"> </w:t>
      </w:r>
      <w:r w:rsidRPr="004A7D9F">
        <w:rPr>
          <w:rFonts w:eastAsiaTheme="minorHAnsi"/>
          <w:i/>
          <w:iCs/>
          <w:color w:val="000000" w:themeColor="text1"/>
          <w:lang w:eastAsia="en-US"/>
        </w:rPr>
        <w:t xml:space="preserve">seen as an integral part of our law. Like all law it depends </w:t>
      </w:r>
      <w:r w:rsidRPr="004A7D9F">
        <w:rPr>
          <w:rFonts w:eastAsiaTheme="minorHAnsi"/>
          <w:i/>
          <w:iCs/>
          <w:color w:val="000000" w:themeColor="text1"/>
          <w:lang w:eastAsia="en-US"/>
        </w:rPr>
        <w:lastRenderedPageBreak/>
        <w:t>for its ultimate force and validity</w:t>
      </w:r>
      <w:r>
        <w:rPr>
          <w:rFonts w:eastAsiaTheme="minorHAnsi"/>
          <w:i/>
          <w:iCs/>
          <w:color w:val="000000" w:themeColor="text1"/>
          <w:lang w:eastAsia="en-US"/>
        </w:rPr>
        <w:t xml:space="preserve"> </w:t>
      </w:r>
      <w:r w:rsidRPr="004A7D9F">
        <w:rPr>
          <w:rFonts w:eastAsiaTheme="minorHAnsi"/>
          <w:i/>
          <w:iCs/>
          <w:color w:val="000000" w:themeColor="text1"/>
          <w:lang w:eastAsia="en-US"/>
        </w:rPr>
        <w:t>on the Constitution. Its validity must now be determined by reference not to common law,</w:t>
      </w:r>
      <w:r>
        <w:rPr>
          <w:rFonts w:eastAsiaTheme="minorHAnsi"/>
          <w:i/>
          <w:iCs/>
          <w:color w:val="000000" w:themeColor="text1"/>
          <w:lang w:eastAsia="en-US"/>
        </w:rPr>
        <w:t xml:space="preserve"> </w:t>
      </w:r>
      <w:r w:rsidRPr="004A7D9F">
        <w:rPr>
          <w:rFonts w:eastAsiaTheme="minorHAnsi"/>
          <w:i/>
          <w:iCs/>
          <w:color w:val="000000" w:themeColor="text1"/>
          <w:lang w:eastAsia="en-US"/>
        </w:rPr>
        <w:t>but to the Constitution. The courts are obliged by s 211(3) of the Constitution to apply</w:t>
      </w:r>
      <w:r>
        <w:rPr>
          <w:rFonts w:eastAsiaTheme="minorHAnsi"/>
          <w:i/>
          <w:iCs/>
          <w:color w:val="000000" w:themeColor="text1"/>
          <w:lang w:eastAsia="en-US"/>
        </w:rPr>
        <w:t xml:space="preserve"> </w:t>
      </w:r>
      <w:r w:rsidRPr="004A7D9F">
        <w:rPr>
          <w:rFonts w:eastAsiaTheme="minorHAnsi"/>
          <w:i/>
          <w:iCs/>
          <w:color w:val="000000" w:themeColor="text1"/>
          <w:lang w:eastAsia="en-US"/>
        </w:rPr>
        <w:t>customary law when it is applicable, subject to the Constitution and any legislation that deals</w:t>
      </w:r>
      <w:r>
        <w:rPr>
          <w:rFonts w:eastAsiaTheme="minorHAnsi"/>
          <w:i/>
          <w:iCs/>
          <w:color w:val="000000" w:themeColor="text1"/>
          <w:lang w:eastAsia="en-US"/>
        </w:rPr>
        <w:t xml:space="preserve"> </w:t>
      </w:r>
      <w:r w:rsidRPr="004A7D9F">
        <w:rPr>
          <w:rFonts w:eastAsiaTheme="minorHAnsi"/>
          <w:i/>
          <w:iCs/>
          <w:color w:val="000000" w:themeColor="text1"/>
          <w:lang w:eastAsia="en-US"/>
        </w:rPr>
        <w:t>with customary law.</w:t>
      </w:r>
      <w:r w:rsidRPr="008C3CD6">
        <w:rPr>
          <w:rFonts w:eastAsiaTheme="minorHAnsi"/>
          <w:color w:val="000000" w:themeColor="text1"/>
          <w:lang w:eastAsia="en-US"/>
        </w:rPr>
        <w:t>”</w:t>
      </w:r>
      <w:r w:rsidRPr="008C3CD6">
        <w:rPr>
          <w:rStyle w:val="FootnoteReference"/>
          <w:rFonts w:eastAsiaTheme="minorHAnsi"/>
          <w:color w:val="000000" w:themeColor="text1"/>
          <w:lang w:eastAsia="en-US"/>
        </w:rPr>
        <w:footnoteReference w:id="17"/>
      </w:r>
    </w:p>
    <w:p w14:paraId="29857516" w14:textId="77777777" w:rsidR="00C43D33" w:rsidRPr="004A7D9F" w:rsidRDefault="00C43D33" w:rsidP="00C43D33">
      <w:pPr>
        <w:rPr>
          <w:rFonts w:eastAsiaTheme="minorHAnsi"/>
          <w:lang w:eastAsia="en-US"/>
        </w:rPr>
      </w:pPr>
    </w:p>
    <w:p w14:paraId="2116B289" w14:textId="44A363AB" w:rsidR="00BC0997" w:rsidRPr="00B15697" w:rsidRDefault="001704EC" w:rsidP="001704EC">
      <w:pPr>
        <w:pStyle w:val="LegalList1"/>
        <w:numPr>
          <w:ilvl w:val="0"/>
          <w:numId w:val="0"/>
        </w:numPr>
        <w:ind w:left="567" w:hanging="567"/>
        <w:rPr>
          <w:color w:val="000000" w:themeColor="text1"/>
        </w:rPr>
      </w:pPr>
      <w:r w:rsidRPr="00B15697">
        <w:rPr>
          <w:color w:val="000000" w:themeColor="text1"/>
        </w:rPr>
        <w:t>[40]</w:t>
      </w:r>
      <w:r w:rsidRPr="00B15697">
        <w:rPr>
          <w:color w:val="000000" w:themeColor="text1"/>
        </w:rPr>
        <w:tab/>
      </w:r>
      <w:r w:rsidR="00BC0997" w:rsidRPr="00B15697">
        <w:rPr>
          <w:color w:val="000000" w:themeColor="text1"/>
        </w:rPr>
        <w:t xml:space="preserve">Whilst a failure by litigants to show applicability of customary law to a dispute will likely render common law principles applicable, we disagree with the dictum in </w:t>
      </w:r>
      <w:r w:rsidR="00BC0997" w:rsidRPr="00B15697">
        <w:rPr>
          <w:i/>
          <w:iCs/>
          <w:color w:val="000000" w:themeColor="text1"/>
          <w:lang w:val="en-US"/>
        </w:rPr>
        <w:t>Maisela</w:t>
      </w:r>
      <w:r w:rsidR="00BC0997" w:rsidRPr="00B15697">
        <w:rPr>
          <w:color w:val="000000" w:themeColor="text1"/>
        </w:rPr>
        <w:t xml:space="preserve"> that a failure to prove the applicable customary law principles will render common law applicable. </w:t>
      </w:r>
    </w:p>
    <w:p w14:paraId="46EB5A8E" w14:textId="4302271D" w:rsidR="00BC0997" w:rsidRPr="00B15697" w:rsidRDefault="001704EC" w:rsidP="001704EC">
      <w:pPr>
        <w:pStyle w:val="LegalList1"/>
        <w:numPr>
          <w:ilvl w:val="0"/>
          <w:numId w:val="0"/>
        </w:numPr>
        <w:ind w:left="567" w:hanging="567"/>
        <w:rPr>
          <w:color w:val="000000" w:themeColor="text1"/>
        </w:rPr>
      </w:pPr>
      <w:r w:rsidRPr="00B15697">
        <w:rPr>
          <w:color w:val="000000" w:themeColor="text1"/>
        </w:rPr>
        <w:t>[41]</w:t>
      </w:r>
      <w:r w:rsidRPr="00B15697">
        <w:rPr>
          <w:color w:val="000000" w:themeColor="text1"/>
        </w:rPr>
        <w:tab/>
      </w:r>
      <w:r w:rsidR="00BC0997" w:rsidRPr="00B15697">
        <w:rPr>
          <w:color w:val="000000" w:themeColor="text1"/>
        </w:rPr>
        <w:t xml:space="preserve">The primary question is thus whether customary law applies to a particular dispute. </w:t>
      </w:r>
      <w:r w:rsidR="00C43D33">
        <w:rPr>
          <w:color w:val="000000" w:themeColor="text1"/>
        </w:rPr>
        <w:t xml:space="preserve"> </w:t>
      </w:r>
      <w:r w:rsidR="00BC0997" w:rsidRPr="00B15697">
        <w:rPr>
          <w:color w:val="000000" w:themeColor="text1"/>
        </w:rPr>
        <w:t>Once it applies, courts are obliged to apply customary law.</w:t>
      </w:r>
    </w:p>
    <w:p w14:paraId="4852A8FC" w14:textId="7D731539" w:rsidR="003E7807" w:rsidRPr="0062282E" w:rsidRDefault="001704EC" w:rsidP="001704EC">
      <w:pPr>
        <w:pStyle w:val="LegalList1"/>
        <w:numPr>
          <w:ilvl w:val="0"/>
          <w:numId w:val="0"/>
        </w:numPr>
        <w:ind w:left="567" w:hanging="567"/>
        <w:rPr>
          <w:color w:val="000000" w:themeColor="text1"/>
        </w:rPr>
      </w:pPr>
      <w:r w:rsidRPr="0062282E">
        <w:rPr>
          <w:color w:val="000000" w:themeColor="text1"/>
        </w:rPr>
        <w:t>[42]</w:t>
      </w:r>
      <w:r w:rsidRPr="0062282E">
        <w:rPr>
          <w:color w:val="000000" w:themeColor="text1"/>
        </w:rPr>
        <w:tab/>
      </w:r>
      <w:r w:rsidR="00890C7B" w:rsidRPr="00B15697">
        <w:rPr>
          <w:color w:val="000000" w:themeColor="text1"/>
        </w:rPr>
        <w:t>The factual matrix in t</w:t>
      </w:r>
      <w:r w:rsidR="00DC2408" w:rsidRPr="00B15697">
        <w:rPr>
          <w:color w:val="000000" w:themeColor="text1"/>
          <w:lang w:val="en-US"/>
        </w:rPr>
        <w:t xml:space="preserve">he present </w:t>
      </w:r>
      <w:r w:rsidR="00890C7B">
        <w:rPr>
          <w:color w:val="000000" w:themeColor="text1"/>
          <w:lang w:val="en-US"/>
        </w:rPr>
        <w:t>case required</w:t>
      </w:r>
      <w:r w:rsidR="00DC2408" w:rsidRPr="0062282E">
        <w:rPr>
          <w:color w:val="000000" w:themeColor="text1"/>
          <w:lang w:val="en-US"/>
        </w:rPr>
        <w:t xml:space="preserve"> </w:t>
      </w:r>
      <w:r w:rsidR="00890C7B">
        <w:rPr>
          <w:color w:val="000000" w:themeColor="text1"/>
          <w:lang w:val="en-US"/>
        </w:rPr>
        <w:t>application</w:t>
      </w:r>
      <w:r w:rsidR="00DC2408" w:rsidRPr="0062282E">
        <w:rPr>
          <w:color w:val="000000" w:themeColor="text1"/>
          <w:lang w:val="en-US"/>
        </w:rPr>
        <w:t xml:space="preserve"> </w:t>
      </w:r>
      <w:r w:rsidR="00890C7B">
        <w:rPr>
          <w:color w:val="000000" w:themeColor="text1"/>
          <w:lang w:val="en-US"/>
        </w:rPr>
        <w:t>of the relevant</w:t>
      </w:r>
      <w:r w:rsidR="00DC2408" w:rsidRPr="0062282E">
        <w:rPr>
          <w:color w:val="000000" w:themeColor="text1"/>
          <w:lang w:val="en-US"/>
        </w:rPr>
        <w:t xml:space="preserve"> custom</w:t>
      </w:r>
      <w:r w:rsidR="00DC2408" w:rsidRPr="00890C7B">
        <w:rPr>
          <w:color w:val="000000" w:themeColor="text1"/>
          <w:lang w:val="en-US"/>
        </w:rPr>
        <w:t xml:space="preserve">ary law </w:t>
      </w:r>
      <w:r w:rsidR="00890C7B" w:rsidRPr="00890C7B">
        <w:rPr>
          <w:color w:val="000000" w:themeColor="text1"/>
          <w:lang w:val="en-US"/>
        </w:rPr>
        <w:t>to establish whether a customary marriage had legally been entered into</w:t>
      </w:r>
      <w:r w:rsidR="003E7807" w:rsidRPr="00890C7B">
        <w:rPr>
          <w:color w:val="000000" w:themeColor="text1"/>
          <w:lang w:val="en-US"/>
        </w:rPr>
        <w:t xml:space="preserve">. </w:t>
      </w:r>
      <w:r w:rsidR="00890C7B">
        <w:rPr>
          <w:color w:val="000000" w:themeColor="text1"/>
          <w:lang w:val="en-US"/>
        </w:rPr>
        <w:t xml:space="preserve">It was thus important that both the parties and the court contribute to its application. </w:t>
      </w:r>
    </w:p>
    <w:p w14:paraId="67DE7C54" w14:textId="667DA6C1" w:rsidR="006604CC" w:rsidRPr="0062282E" w:rsidRDefault="001704EC" w:rsidP="001704EC">
      <w:pPr>
        <w:pStyle w:val="LegalList1"/>
        <w:numPr>
          <w:ilvl w:val="0"/>
          <w:numId w:val="0"/>
        </w:numPr>
        <w:ind w:left="567" w:hanging="567"/>
        <w:rPr>
          <w:color w:val="000000" w:themeColor="text1"/>
        </w:rPr>
      </w:pPr>
      <w:r w:rsidRPr="0062282E">
        <w:rPr>
          <w:color w:val="000000" w:themeColor="text1"/>
        </w:rPr>
        <w:t>[43]</w:t>
      </w:r>
      <w:r w:rsidRPr="0062282E">
        <w:rPr>
          <w:color w:val="000000" w:themeColor="text1"/>
        </w:rPr>
        <w:tab/>
      </w:r>
      <w:r w:rsidR="00C22F51" w:rsidRPr="0062282E">
        <w:rPr>
          <w:color w:val="000000" w:themeColor="text1"/>
        </w:rPr>
        <w:t>P</w:t>
      </w:r>
      <w:r w:rsidR="00643F49" w:rsidRPr="0062282E">
        <w:rPr>
          <w:color w:val="000000" w:themeColor="text1"/>
        </w:rPr>
        <w:t>lead</w:t>
      </w:r>
      <w:r w:rsidR="00C22F51" w:rsidRPr="0062282E">
        <w:rPr>
          <w:color w:val="000000" w:themeColor="text1"/>
        </w:rPr>
        <w:t>ings drawn</w:t>
      </w:r>
      <w:r w:rsidR="00643F49" w:rsidRPr="0062282E">
        <w:rPr>
          <w:color w:val="000000" w:themeColor="text1"/>
        </w:rPr>
        <w:t xml:space="preserve"> with </w:t>
      </w:r>
      <w:r w:rsidR="00C22F51" w:rsidRPr="0062282E">
        <w:rPr>
          <w:color w:val="000000" w:themeColor="text1"/>
        </w:rPr>
        <w:t xml:space="preserve">the necessary </w:t>
      </w:r>
      <w:r w:rsidR="00643F49" w:rsidRPr="0062282E">
        <w:rPr>
          <w:color w:val="000000" w:themeColor="text1"/>
        </w:rPr>
        <w:t xml:space="preserve">particularity </w:t>
      </w:r>
      <w:r w:rsidR="00CE6066" w:rsidRPr="0062282E">
        <w:rPr>
          <w:color w:val="000000" w:themeColor="text1"/>
        </w:rPr>
        <w:t xml:space="preserve">as </w:t>
      </w:r>
      <w:r w:rsidR="00C22F51" w:rsidRPr="0062282E">
        <w:rPr>
          <w:color w:val="000000" w:themeColor="text1"/>
        </w:rPr>
        <w:t xml:space="preserve">set out in </w:t>
      </w:r>
      <w:r w:rsidR="00C22F51" w:rsidRPr="0062282E">
        <w:rPr>
          <w:i/>
          <w:iCs/>
          <w:color w:val="000000" w:themeColor="text1"/>
          <w:lang w:val="en-US"/>
        </w:rPr>
        <w:t>Maisela</w:t>
      </w:r>
      <w:r w:rsidR="00643F49" w:rsidRPr="0062282E">
        <w:rPr>
          <w:color w:val="000000" w:themeColor="text1"/>
        </w:rPr>
        <w:t xml:space="preserve"> </w:t>
      </w:r>
      <w:r w:rsidR="002412A6" w:rsidRPr="0062282E">
        <w:rPr>
          <w:color w:val="000000" w:themeColor="text1"/>
        </w:rPr>
        <w:t xml:space="preserve">will </w:t>
      </w:r>
      <w:r w:rsidR="00643F49" w:rsidRPr="0062282E">
        <w:rPr>
          <w:color w:val="000000" w:themeColor="text1"/>
        </w:rPr>
        <w:t>assist both courts and litigants</w:t>
      </w:r>
      <w:r w:rsidR="00C22F51" w:rsidRPr="0062282E">
        <w:rPr>
          <w:color w:val="000000" w:themeColor="text1"/>
        </w:rPr>
        <w:t xml:space="preserve"> to narrow the </w:t>
      </w:r>
      <w:r w:rsidR="00F31B80" w:rsidRPr="0062282E">
        <w:rPr>
          <w:color w:val="000000" w:themeColor="text1"/>
        </w:rPr>
        <w:t xml:space="preserve">enquiry </w:t>
      </w:r>
      <w:r w:rsidR="00CE6066" w:rsidRPr="0062282E">
        <w:rPr>
          <w:color w:val="000000" w:themeColor="text1"/>
        </w:rPr>
        <w:t>and assist in</w:t>
      </w:r>
      <w:r w:rsidR="00F31B80" w:rsidRPr="0062282E">
        <w:rPr>
          <w:color w:val="000000" w:themeColor="text1"/>
        </w:rPr>
        <w:t xml:space="preserve"> establishing </w:t>
      </w:r>
      <w:r w:rsidR="00643F49" w:rsidRPr="0062282E">
        <w:rPr>
          <w:color w:val="000000" w:themeColor="text1"/>
        </w:rPr>
        <w:t>the content of customary law applicable to the matter at hand.</w:t>
      </w:r>
      <w:r w:rsidR="00643F49" w:rsidRPr="0062282E">
        <w:rPr>
          <w:rStyle w:val="FootnoteReference"/>
          <w:color w:val="000000" w:themeColor="text1"/>
        </w:rPr>
        <w:footnoteReference w:id="18"/>
      </w:r>
      <w:r w:rsidR="002412A6" w:rsidRPr="0062282E">
        <w:rPr>
          <w:color w:val="000000" w:themeColor="text1"/>
        </w:rPr>
        <w:t xml:space="preserve"> </w:t>
      </w:r>
      <w:r w:rsidR="00C43D33">
        <w:rPr>
          <w:color w:val="000000" w:themeColor="text1"/>
        </w:rPr>
        <w:t xml:space="preserve"> </w:t>
      </w:r>
      <w:r w:rsidR="006604CC" w:rsidRPr="0062282E">
        <w:rPr>
          <w:color w:val="000000" w:themeColor="text1"/>
        </w:rPr>
        <w:t xml:space="preserve">In doing so, parties and the court should </w:t>
      </w:r>
      <w:r w:rsidR="00F31B80" w:rsidRPr="0062282E">
        <w:rPr>
          <w:color w:val="000000" w:themeColor="text1"/>
        </w:rPr>
        <w:t>be alive to</w:t>
      </w:r>
      <w:r w:rsidR="006604CC" w:rsidRPr="0062282E">
        <w:rPr>
          <w:color w:val="000000" w:themeColor="text1"/>
        </w:rPr>
        <w:t xml:space="preserve"> the dynamic nature and constant evolvement of customary law. </w:t>
      </w:r>
    </w:p>
    <w:p w14:paraId="248B59BE" w14:textId="5A28B391" w:rsidR="006E749C" w:rsidRDefault="001704EC" w:rsidP="001704EC">
      <w:pPr>
        <w:pStyle w:val="LegalList1"/>
        <w:numPr>
          <w:ilvl w:val="0"/>
          <w:numId w:val="0"/>
        </w:numPr>
        <w:ind w:left="567" w:hanging="567"/>
      </w:pPr>
      <w:r>
        <w:t>[44]</w:t>
      </w:r>
      <w:r>
        <w:tab/>
      </w:r>
      <w:r w:rsidR="006604CC">
        <w:t xml:space="preserve">In </w:t>
      </w:r>
      <w:r w:rsidR="006604CC" w:rsidRPr="006604CC">
        <w:rPr>
          <w:i/>
          <w:iCs/>
        </w:rPr>
        <w:t>Tsambo</w:t>
      </w:r>
      <w:r w:rsidR="006604CC" w:rsidRPr="008C3CD6">
        <w:rPr>
          <w:rStyle w:val="FootnoteReference"/>
        </w:rPr>
        <w:footnoteReference w:id="19"/>
      </w:r>
      <w:r w:rsidR="006604CC" w:rsidRPr="008C3CD6">
        <w:t xml:space="preserve"> </w:t>
      </w:r>
      <w:r w:rsidR="006604CC">
        <w:t>the Supreme Court o</w:t>
      </w:r>
      <w:r w:rsidR="00144235">
        <w:t>f</w:t>
      </w:r>
      <w:r w:rsidR="006604CC">
        <w:t xml:space="preserve"> Appeal reminded</w:t>
      </w:r>
      <w:r w:rsidR="00144235">
        <w:t>:</w:t>
      </w:r>
      <w:r w:rsidR="006604CC">
        <w:t xml:space="preserve"> </w:t>
      </w:r>
    </w:p>
    <w:p w14:paraId="562D425B" w14:textId="01300958" w:rsidR="006604CC" w:rsidRDefault="006604CC" w:rsidP="00144235">
      <w:pPr>
        <w:pStyle w:val="LegalList2"/>
        <w:numPr>
          <w:ilvl w:val="0"/>
          <w:numId w:val="0"/>
        </w:numPr>
        <w:spacing w:line="240" w:lineRule="auto"/>
        <w:ind w:left="1134"/>
      </w:pPr>
      <w:r>
        <w:lastRenderedPageBreak/>
        <w:t>“</w:t>
      </w:r>
      <w:r w:rsidRPr="006604CC">
        <w:rPr>
          <w:i/>
          <w:iCs/>
        </w:rPr>
        <w:t>When dealing with customary law, it should always be borne in mind that it is a dynamic system of law</w:t>
      </w:r>
      <w:r w:rsidRPr="006604CC">
        <w:t>.</w:t>
      </w:r>
      <w:r>
        <w:t>”</w:t>
      </w:r>
      <w:r>
        <w:rPr>
          <w:rStyle w:val="FootnoteReference"/>
        </w:rPr>
        <w:footnoteReference w:id="20"/>
      </w:r>
    </w:p>
    <w:p w14:paraId="66CD1802" w14:textId="01A346DD" w:rsidR="006604CC" w:rsidRDefault="006604CC" w:rsidP="00144235">
      <w:pPr>
        <w:pStyle w:val="LegalList2"/>
        <w:numPr>
          <w:ilvl w:val="0"/>
          <w:numId w:val="0"/>
        </w:numPr>
        <w:spacing w:line="240" w:lineRule="auto"/>
        <w:ind w:left="1134"/>
      </w:pPr>
      <w:r w:rsidRPr="006604CC">
        <w:rPr>
          <w:i/>
          <w:iCs/>
        </w:rPr>
        <w:t>“…customs have never been static. They develop and change along with the society in which they are practised</w:t>
      </w:r>
      <w:r w:rsidR="00144235">
        <w:rPr>
          <w:i/>
          <w:iCs/>
        </w:rPr>
        <w:t>.</w:t>
      </w:r>
      <w:r w:rsidR="00144235" w:rsidRPr="005919D0">
        <w:t>”</w:t>
      </w:r>
      <w:r w:rsidR="00144235" w:rsidRPr="005919D0">
        <w:rPr>
          <w:rStyle w:val="FootnoteReference"/>
        </w:rPr>
        <w:footnoteReference w:id="21"/>
      </w:r>
    </w:p>
    <w:p w14:paraId="50A8D0C5" w14:textId="77777777" w:rsidR="005919D0" w:rsidRDefault="005919D0" w:rsidP="005919D0"/>
    <w:p w14:paraId="2BAAA27C" w14:textId="2E85B2CA" w:rsidR="002D218B" w:rsidRPr="004B499C" w:rsidRDefault="001704EC" w:rsidP="001704EC">
      <w:pPr>
        <w:pStyle w:val="LegalList1"/>
        <w:numPr>
          <w:ilvl w:val="0"/>
          <w:numId w:val="0"/>
        </w:numPr>
        <w:ind w:left="567" w:hanging="567"/>
      </w:pPr>
      <w:r w:rsidRPr="004B499C">
        <w:t>[45]</w:t>
      </w:r>
      <w:r w:rsidRPr="004B499C">
        <w:tab/>
      </w:r>
      <w:r w:rsidR="002D218B">
        <w:t xml:space="preserve">In </w:t>
      </w:r>
      <w:r w:rsidR="002D218B">
        <w:rPr>
          <w:i/>
          <w:iCs/>
        </w:rPr>
        <w:t>Alexkor</w:t>
      </w:r>
      <w:r w:rsidR="002D218B">
        <w:rPr>
          <w:rStyle w:val="FootnoteReference"/>
          <w:i/>
          <w:iCs/>
        </w:rPr>
        <w:footnoteReference w:id="22"/>
      </w:r>
      <w:r w:rsidR="002D218B">
        <w:t xml:space="preserve"> the Constitutional Court gave the following guidance: </w:t>
      </w:r>
    </w:p>
    <w:p w14:paraId="5F4F5A0E" w14:textId="74809C1C" w:rsidR="002D218B" w:rsidRPr="002D218B" w:rsidRDefault="002D218B" w:rsidP="002D218B">
      <w:pPr>
        <w:pStyle w:val="LegalList2"/>
        <w:numPr>
          <w:ilvl w:val="0"/>
          <w:numId w:val="0"/>
        </w:numPr>
        <w:spacing w:line="240" w:lineRule="auto"/>
        <w:ind w:left="1134"/>
        <w:rPr>
          <w:i/>
          <w:iCs/>
        </w:rPr>
      </w:pPr>
      <w:r w:rsidRPr="004B499C">
        <w:rPr>
          <w:i/>
          <w:iCs/>
        </w:rPr>
        <w:t>“</w:t>
      </w:r>
      <w:r w:rsidRPr="002D218B">
        <w:rPr>
          <w:i/>
          <w:iCs/>
        </w:rPr>
        <w:t>In applying indigenous law, it is important to bear in mind that, unlike common law,</w:t>
      </w:r>
      <w:r>
        <w:rPr>
          <w:i/>
          <w:iCs/>
        </w:rPr>
        <w:t xml:space="preserve"> </w:t>
      </w:r>
      <w:r w:rsidRPr="002D218B">
        <w:rPr>
          <w:i/>
          <w:iCs/>
        </w:rPr>
        <w:t>indigenous law is not written. It is a system of law that was known to the community,</w:t>
      </w:r>
      <w:r>
        <w:rPr>
          <w:i/>
          <w:iCs/>
        </w:rPr>
        <w:t xml:space="preserve"> </w:t>
      </w:r>
      <w:r w:rsidRPr="002D218B">
        <w:rPr>
          <w:i/>
          <w:iCs/>
        </w:rPr>
        <w:t>practised and passed on from generation to generation. It is a system of law that has its own</w:t>
      </w:r>
      <w:r>
        <w:rPr>
          <w:i/>
          <w:iCs/>
        </w:rPr>
        <w:t xml:space="preserve"> </w:t>
      </w:r>
      <w:r w:rsidRPr="002D218B">
        <w:rPr>
          <w:i/>
          <w:iCs/>
        </w:rPr>
        <w:t>values and norms. Throughout its history it has evolved and developed to meet the</w:t>
      </w:r>
      <w:r>
        <w:rPr>
          <w:i/>
          <w:iCs/>
        </w:rPr>
        <w:t xml:space="preserve"> </w:t>
      </w:r>
      <w:r w:rsidRPr="002D218B">
        <w:rPr>
          <w:i/>
          <w:iCs/>
        </w:rPr>
        <w:t>changing needs of the community. And it will continue to evolve within the context of its</w:t>
      </w:r>
      <w:r>
        <w:rPr>
          <w:i/>
          <w:iCs/>
        </w:rPr>
        <w:t xml:space="preserve"> </w:t>
      </w:r>
      <w:r w:rsidRPr="002D218B">
        <w:rPr>
          <w:i/>
          <w:iCs/>
        </w:rPr>
        <w:t>values and norms consistently with the Constitution.</w:t>
      </w:r>
    </w:p>
    <w:p w14:paraId="7B827D2A" w14:textId="384C12C2" w:rsidR="002D218B" w:rsidRPr="002D218B" w:rsidRDefault="002D218B" w:rsidP="002D218B">
      <w:pPr>
        <w:pStyle w:val="LegalList2"/>
        <w:numPr>
          <w:ilvl w:val="0"/>
          <w:numId w:val="0"/>
        </w:numPr>
        <w:spacing w:line="240" w:lineRule="auto"/>
        <w:ind w:left="1134"/>
        <w:rPr>
          <w:i/>
          <w:iCs/>
        </w:rPr>
      </w:pPr>
      <w:r w:rsidRPr="002D218B">
        <w:rPr>
          <w:i/>
          <w:iCs/>
        </w:rPr>
        <w:t>Without attempting to be exhaustive, we would add that indigenous law may be</w:t>
      </w:r>
      <w:r>
        <w:rPr>
          <w:i/>
          <w:iCs/>
        </w:rPr>
        <w:t xml:space="preserve"> </w:t>
      </w:r>
      <w:r w:rsidRPr="002D218B">
        <w:rPr>
          <w:i/>
          <w:iCs/>
        </w:rPr>
        <w:t>established by reference to writers on indigenous law and other authorities and sources, and</w:t>
      </w:r>
      <w:r>
        <w:rPr>
          <w:i/>
          <w:iCs/>
        </w:rPr>
        <w:t xml:space="preserve"> </w:t>
      </w:r>
      <w:r w:rsidRPr="002D218B">
        <w:rPr>
          <w:i/>
          <w:iCs/>
        </w:rPr>
        <w:t>may include the evidence of witnesses if necessary. However, caution must be exercised when</w:t>
      </w:r>
      <w:r>
        <w:rPr>
          <w:i/>
          <w:iCs/>
        </w:rPr>
        <w:t xml:space="preserve"> </w:t>
      </w:r>
      <w:r w:rsidRPr="002D218B">
        <w:rPr>
          <w:i/>
          <w:iCs/>
        </w:rPr>
        <w:t>dealing with textbooks and old authorities because of the tendency to view indigenous law</w:t>
      </w:r>
      <w:r>
        <w:rPr>
          <w:i/>
          <w:iCs/>
        </w:rPr>
        <w:t xml:space="preserve"> </w:t>
      </w:r>
      <w:r w:rsidRPr="002D218B">
        <w:rPr>
          <w:i/>
          <w:iCs/>
        </w:rPr>
        <w:t>through the prism of legal conceptions that are foreign to it</w:t>
      </w:r>
      <w:r>
        <w:rPr>
          <w:i/>
          <w:iCs/>
        </w:rPr>
        <w:t>. ..</w:t>
      </w:r>
      <w:r w:rsidRPr="002D218B">
        <w:rPr>
          <w:i/>
          <w:iCs/>
        </w:rPr>
        <w:t>.</w:t>
      </w:r>
      <w:r>
        <w:rPr>
          <w:i/>
          <w:iCs/>
        </w:rPr>
        <w:t>”</w:t>
      </w:r>
    </w:p>
    <w:p w14:paraId="0A291E52" w14:textId="3306FF87" w:rsidR="00144235" w:rsidRPr="004B499C" w:rsidRDefault="001704EC" w:rsidP="001704EC">
      <w:pPr>
        <w:pStyle w:val="LegalList1"/>
        <w:numPr>
          <w:ilvl w:val="0"/>
          <w:numId w:val="0"/>
        </w:numPr>
        <w:ind w:left="567" w:hanging="567"/>
      </w:pPr>
      <w:r w:rsidRPr="004B499C">
        <w:t>[46]</w:t>
      </w:r>
      <w:r w:rsidRPr="004B499C">
        <w:tab/>
      </w:r>
      <w:r w:rsidR="00144235">
        <w:t xml:space="preserve">In </w:t>
      </w:r>
      <w:r w:rsidR="00144235" w:rsidRPr="00144235">
        <w:rPr>
          <w:i/>
          <w:iCs/>
        </w:rPr>
        <w:t>Mbungela</w:t>
      </w:r>
      <w:r w:rsidR="00144235">
        <w:rPr>
          <w:rStyle w:val="FootnoteReference"/>
          <w:i/>
          <w:iCs/>
        </w:rPr>
        <w:footnoteReference w:id="23"/>
      </w:r>
      <w:r w:rsidR="00144235">
        <w:t xml:space="preserve"> Maya P provided guidance on the manner in which content is to </w:t>
      </w:r>
      <w:r w:rsidR="00144235" w:rsidRPr="004B499C">
        <w:t>be given to section 3(1)(b) of the Recognition Act:</w:t>
      </w:r>
    </w:p>
    <w:p w14:paraId="1ABD0640" w14:textId="3052DED9" w:rsidR="00144235" w:rsidRPr="004B499C" w:rsidRDefault="00144235" w:rsidP="00144235">
      <w:pPr>
        <w:pStyle w:val="LegalList2"/>
        <w:numPr>
          <w:ilvl w:val="0"/>
          <w:numId w:val="0"/>
        </w:numPr>
        <w:spacing w:line="240" w:lineRule="auto"/>
        <w:ind w:left="1134"/>
        <w:rPr>
          <w:i/>
          <w:iCs/>
        </w:rPr>
      </w:pPr>
      <w:r w:rsidRPr="004B499C">
        <w:rPr>
          <w:i/>
          <w:iCs/>
        </w:rPr>
        <w:t xml:space="preserve">“It is established that customary law is a dynamic, flexible system, which continuously evolves within the context of its values and norms, consistently with the Constitution, so as to meet the changing needs of the people who live by its norms. The system, therefore, requires its content to be determined with reference to both the history and the present practice of the community concerned. </w:t>
      </w:r>
      <w:r w:rsidR="008C3CD6" w:rsidRPr="004B499C">
        <w:rPr>
          <w:i/>
          <w:iCs/>
        </w:rPr>
        <w:t xml:space="preserve"> </w:t>
      </w:r>
      <w:r w:rsidRPr="004B499C">
        <w:rPr>
          <w:i/>
          <w:iCs/>
        </w:rPr>
        <w:t xml:space="preserve">As this </w:t>
      </w:r>
      <w:r w:rsidR="008C3CD6" w:rsidRPr="004B499C">
        <w:rPr>
          <w:i/>
          <w:iCs/>
        </w:rPr>
        <w:t>c</w:t>
      </w:r>
      <w:r w:rsidRPr="004B499C">
        <w:rPr>
          <w:i/>
          <w:iCs/>
        </w:rPr>
        <w:t>ourt has pointed out, although the various African cultures generally observe the same customs and rituals, it is not unusual to find variations and even ambiguities in their local practice because of the pluralistic nature of African society. Thus, the legislature left it open for the various communities to give content to s 3(1)(b) in accordance with their lived experiences.”</w:t>
      </w:r>
    </w:p>
    <w:p w14:paraId="7C9E3017" w14:textId="77777777" w:rsidR="005919D0" w:rsidRPr="00144235" w:rsidRDefault="005919D0" w:rsidP="005919D0"/>
    <w:p w14:paraId="2993284B" w14:textId="5BA0959C" w:rsidR="00CE6066" w:rsidRPr="00CE6066" w:rsidRDefault="00F31B80" w:rsidP="00CE6066">
      <w:pPr>
        <w:pStyle w:val="LegalHeading1"/>
        <w:numPr>
          <w:ilvl w:val="0"/>
          <w:numId w:val="0"/>
        </w:numPr>
      </w:pPr>
      <w:r>
        <w:rPr>
          <w:caps w:val="0"/>
        </w:rPr>
        <w:lastRenderedPageBreak/>
        <w:t xml:space="preserve">The pleadings </w:t>
      </w:r>
      <w:r w:rsidRPr="00C43D33">
        <w:rPr>
          <w:i/>
          <w:iCs/>
          <w:caps w:val="0"/>
        </w:rPr>
        <w:t>a quo</w:t>
      </w:r>
    </w:p>
    <w:p w14:paraId="728AFC98" w14:textId="365697B6" w:rsidR="00EA2571" w:rsidRPr="00EA2571" w:rsidRDefault="001704EC" w:rsidP="001704EC">
      <w:pPr>
        <w:pStyle w:val="LegalList1"/>
        <w:numPr>
          <w:ilvl w:val="0"/>
          <w:numId w:val="0"/>
        </w:numPr>
        <w:ind w:left="567" w:hanging="567"/>
      </w:pPr>
      <w:r w:rsidRPr="00EA2571">
        <w:t>[47]</w:t>
      </w:r>
      <w:r w:rsidRPr="00EA2571">
        <w:tab/>
      </w:r>
      <w:r w:rsidR="00EA2571">
        <w:rPr>
          <w:lang w:val="en-US"/>
        </w:rPr>
        <w:t xml:space="preserve">An analysis of </w:t>
      </w:r>
      <w:r w:rsidR="00317995">
        <w:rPr>
          <w:lang w:val="en-US"/>
        </w:rPr>
        <w:t xml:space="preserve">the plaintiff’s allegations in paragraph 4 of </w:t>
      </w:r>
      <w:r w:rsidR="00F31B80">
        <w:rPr>
          <w:lang w:val="en-US"/>
        </w:rPr>
        <w:t>the appellant’s</w:t>
      </w:r>
      <w:r w:rsidR="00EA2571">
        <w:rPr>
          <w:lang w:val="en-US"/>
        </w:rPr>
        <w:t xml:space="preserve"> particulars of claim</w:t>
      </w:r>
      <w:r w:rsidR="002460B6">
        <w:rPr>
          <w:rStyle w:val="FootnoteReference"/>
          <w:lang w:val="en-US"/>
        </w:rPr>
        <w:footnoteReference w:id="24"/>
      </w:r>
      <w:r w:rsidR="00EA2571">
        <w:rPr>
          <w:lang w:val="en-US"/>
        </w:rPr>
        <w:t xml:space="preserve"> renders the following:</w:t>
      </w:r>
    </w:p>
    <w:p w14:paraId="010276B3" w14:textId="39A1BA53" w:rsidR="00EA2571" w:rsidRDefault="005919D0" w:rsidP="005919D0">
      <w:pPr>
        <w:pStyle w:val="LegalList2"/>
        <w:numPr>
          <w:ilvl w:val="0"/>
          <w:numId w:val="0"/>
        </w:numPr>
        <w:ind w:left="1134" w:hanging="1134"/>
      </w:pPr>
      <w:r>
        <w:t>[</w:t>
      </w:r>
      <w:r w:rsidR="00587888">
        <w:t>46</w:t>
      </w:r>
      <w:r>
        <w:t>.1]</w:t>
      </w:r>
      <w:r>
        <w:tab/>
      </w:r>
      <w:r w:rsidR="00317995">
        <w:t xml:space="preserve">First, the system of customary law that is asserted to govern the </w:t>
      </w:r>
      <w:r w:rsidR="00F31B80">
        <w:t>averred</w:t>
      </w:r>
      <w:r w:rsidR="00317995">
        <w:t xml:space="preserve"> customary marriage has not been </w:t>
      </w:r>
      <w:r w:rsidR="00CE6066">
        <w:t>identified</w:t>
      </w:r>
      <w:r w:rsidR="00317995">
        <w:t>.</w:t>
      </w:r>
      <w:r w:rsidR="00E94B9B">
        <w:t xml:space="preserve"> </w:t>
      </w:r>
      <w:r w:rsidR="00F31B80">
        <w:t>The plaintiff should</w:t>
      </w:r>
      <w:r w:rsidR="00EE3027">
        <w:t xml:space="preserve">, for example, </w:t>
      </w:r>
      <w:r w:rsidR="00F31B80">
        <w:t>have</w:t>
      </w:r>
      <w:r w:rsidR="00EE3027">
        <w:t xml:space="preserve"> asserted that she was married </w:t>
      </w:r>
      <w:r w:rsidR="00CE6066">
        <w:t>under</w:t>
      </w:r>
      <w:r w:rsidR="00EE3027">
        <w:t xml:space="preserve"> Tsonga customary law.</w:t>
      </w:r>
    </w:p>
    <w:p w14:paraId="3C5639E8" w14:textId="3A684076" w:rsidR="00317995" w:rsidRDefault="005919D0" w:rsidP="005919D0">
      <w:pPr>
        <w:pStyle w:val="LegalList2"/>
        <w:numPr>
          <w:ilvl w:val="0"/>
          <w:numId w:val="0"/>
        </w:numPr>
        <w:ind w:left="1134" w:hanging="1134"/>
      </w:pPr>
      <w:r>
        <w:t>[</w:t>
      </w:r>
      <w:r w:rsidR="00587888">
        <w:t>46</w:t>
      </w:r>
      <w:r>
        <w:t>.2]</w:t>
      </w:r>
      <w:r>
        <w:tab/>
      </w:r>
      <w:r w:rsidR="00317995">
        <w:t>Second, the connection between the parties and the specific customary law</w:t>
      </w:r>
      <w:r w:rsidR="00EE3027">
        <w:t xml:space="preserve"> system</w:t>
      </w:r>
      <w:r w:rsidR="00317995">
        <w:t xml:space="preserve"> </w:t>
      </w:r>
      <w:r w:rsidR="00EE3027">
        <w:t>was</w:t>
      </w:r>
      <w:r w:rsidR="00317995">
        <w:t xml:space="preserve"> not pleaded. </w:t>
      </w:r>
      <w:r w:rsidR="00C43D33">
        <w:t xml:space="preserve"> </w:t>
      </w:r>
      <w:r w:rsidR="00EE3027">
        <w:t>This is necessary because an issue could arise</w:t>
      </w:r>
      <w:r w:rsidR="00317995">
        <w:t xml:space="preserve"> whether, for example, </w:t>
      </w:r>
      <w:r w:rsidR="00EE3027">
        <w:t>T</w:t>
      </w:r>
      <w:r w:rsidR="00317995">
        <w:t xml:space="preserve">songa customary law would regulate the customary marriage between a </w:t>
      </w:r>
      <w:r w:rsidR="00E94B9B" w:rsidRPr="00BD15B9">
        <w:t>V</w:t>
      </w:r>
      <w:r w:rsidR="00317995" w:rsidRPr="00BD15B9">
        <w:t xml:space="preserve">enda man and a </w:t>
      </w:r>
      <w:r w:rsidR="009E464A">
        <w:t>T</w:t>
      </w:r>
      <w:r w:rsidR="00317995" w:rsidRPr="00BD15B9">
        <w:t>songa woman.</w:t>
      </w:r>
      <w:r w:rsidR="00E94B9B">
        <w:t xml:space="preserve"> </w:t>
      </w:r>
      <w:r w:rsidR="00C43D33">
        <w:t xml:space="preserve"> </w:t>
      </w:r>
      <w:r w:rsidR="00556846">
        <w:t xml:space="preserve">Consideration should </w:t>
      </w:r>
      <w:r w:rsidR="00EE3027">
        <w:t>further</w:t>
      </w:r>
      <w:r w:rsidR="00556846">
        <w:t xml:space="preserve"> be given to the provisions of sub-section 1(3) of the Law of Evidence Amendment Act.</w:t>
      </w:r>
      <w:r w:rsidR="00556846">
        <w:rPr>
          <w:rStyle w:val="FootnoteReference"/>
        </w:rPr>
        <w:footnoteReference w:id="25"/>
      </w:r>
      <w:r w:rsidR="00556846">
        <w:t xml:space="preserve"> </w:t>
      </w:r>
    </w:p>
    <w:p w14:paraId="73539857" w14:textId="3F0F3397" w:rsidR="0035541E" w:rsidRPr="00FF205A" w:rsidRDefault="005919D0" w:rsidP="00CE6066">
      <w:pPr>
        <w:pStyle w:val="LegalList2"/>
        <w:numPr>
          <w:ilvl w:val="0"/>
          <w:numId w:val="0"/>
        </w:numPr>
        <w:ind w:left="1134" w:hanging="1134"/>
      </w:pPr>
      <w:r>
        <w:t>[</w:t>
      </w:r>
      <w:r w:rsidR="00587888">
        <w:t>46</w:t>
      </w:r>
      <w:r>
        <w:t>.3]</w:t>
      </w:r>
      <w:r>
        <w:tab/>
      </w:r>
      <w:r w:rsidR="0035541E">
        <w:t xml:space="preserve">Third, the </w:t>
      </w:r>
      <w:r w:rsidR="00386A6A">
        <w:t>essential</w:t>
      </w:r>
      <w:r w:rsidR="0035541E">
        <w:t xml:space="preserve"> requirements for conclusion of a valid customary marriage under the applicable customary law </w:t>
      </w:r>
      <w:r w:rsidR="00386A6A">
        <w:t>and compliance with the prescripts of section 3 of the Recognition Act were not</w:t>
      </w:r>
      <w:r w:rsidR="0035541E">
        <w:t xml:space="preserve"> pleaded</w:t>
      </w:r>
      <w:r w:rsidR="00386A6A">
        <w:t>.</w:t>
      </w:r>
      <w:r w:rsidR="0035541E">
        <w:t xml:space="preserve"> </w:t>
      </w:r>
      <w:r w:rsidR="00CE6066">
        <w:t xml:space="preserve"> Essential allegations of the requisites and compliance </w:t>
      </w:r>
      <w:r w:rsidR="009E7A6E">
        <w:t xml:space="preserve">with the customary law prescripts </w:t>
      </w:r>
      <w:r w:rsidR="00CE6066">
        <w:t xml:space="preserve">are </w:t>
      </w:r>
      <w:r w:rsidR="009E7A6E">
        <w:t xml:space="preserve">of </w:t>
      </w:r>
      <w:r w:rsidR="00CE6066">
        <w:t>particular</w:t>
      </w:r>
      <w:r w:rsidR="009E7A6E">
        <w:t xml:space="preserve"> importance in the absence of a customary marriage certificate constituting </w:t>
      </w:r>
      <w:r w:rsidR="009E7A6E" w:rsidRPr="009E7A6E">
        <w:rPr>
          <w:i/>
          <w:iCs/>
        </w:rPr>
        <w:t>prima facie</w:t>
      </w:r>
      <w:r w:rsidR="009E7A6E">
        <w:t xml:space="preserve"> proof thereof.</w:t>
      </w:r>
    </w:p>
    <w:p w14:paraId="328191FD" w14:textId="4E55381D" w:rsidR="001F73E8" w:rsidRDefault="001704EC" w:rsidP="001704EC">
      <w:pPr>
        <w:pStyle w:val="LegalList1"/>
        <w:numPr>
          <w:ilvl w:val="0"/>
          <w:numId w:val="0"/>
        </w:numPr>
        <w:ind w:left="567" w:hanging="567"/>
      </w:pPr>
      <w:r>
        <w:lastRenderedPageBreak/>
        <w:t>[48]</w:t>
      </w:r>
      <w:r>
        <w:tab/>
      </w:r>
      <w:r w:rsidR="001F73E8">
        <w:t xml:space="preserve">It was of course also open to the defendant </w:t>
      </w:r>
      <w:r w:rsidR="001F73E8" w:rsidRPr="00153E9E">
        <w:rPr>
          <w:i/>
          <w:iCs/>
        </w:rPr>
        <w:t>a quo</w:t>
      </w:r>
      <w:r w:rsidR="001F73E8">
        <w:t xml:space="preserve"> to complain about the lack of particularity or to call for further particularity in terms of the Magistrates Court Rules, but he did not avail himself thereof.</w:t>
      </w:r>
    </w:p>
    <w:p w14:paraId="3DD0ECFB" w14:textId="072FC2EA" w:rsidR="007A5A1E" w:rsidRDefault="001704EC" w:rsidP="001704EC">
      <w:pPr>
        <w:pStyle w:val="LegalList1"/>
        <w:numPr>
          <w:ilvl w:val="0"/>
          <w:numId w:val="0"/>
        </w:numPr>
        <w:ind w:left="567" w:hanging="567"/>
      </w:pPr>
      <w:r>
        <w:t>[49]</w:t>
      </w:r>
      <w:r>
        <w:tab/>
      </w:r>
      <w:r w:rsidR="001F73E8">
        <w:t>The defendant</w:t>
      </w:r>
      <w:r w:rsidR="00C43D33">
        <w:t>,</w:t>
      </w:r>
      <w:r w:rsidR="001F73E8">
        <w:t xml:space="preserve"> however</w:t>
      </w:r>
      <w:r w:rsidR="00C43D33">
        <w:t>,</w:t>
      </w:r>
      <w:r w:rsidR="001F73E8">
        <w:t xml:space="preserve"> clearly placed conclusion of the alleged customary marriage in dispute. </w:t>
      </w:r>
      <w:r w:rsidR="009E7A6E">
        <w:t>He pleaded</w:t>
      </w:r>
      <w:r w:rsidR="001F73E8">
        <w:t xml:space="preserve"> that he was in an extant customary marriage and that absent spousal consent</w:t>
      </w:r>
      <w:r w:rsidR="005A6902">
        <w:t>,</w:t>
      </w:r>
      <w:r w:rsidR="001F73E8">
        <w:t xml:space="preserve"> a subsequent marriage would be invalid. Although he did not plead which customary law </w:t>
      </w:r>
      <w:r w:rsidR="00292C9A">
        <w:t xml:space="preserve">would render the subsequent marriage invalid, it became apparent during cross-examination that </w:t>
      </w:r>
      <w:r w:rsidR="009E7A6E">
        <w:t>his existing marriage was concluded under</w:t>
      </w:r>
      <w:r w:rsidR="00292C9A">
        <w:t xml:space="preserve"> Tsonga customary law.</w:t>
      </w:r>
    </w:p>
    <w:p w14:paraId="71C27A4A" w14:textId="1B5E2EA2" w:rsidR="001F73E8" w:rsidRDefault="001704EC" w:rsidP="001704EC">
      <w:pPr>
        <w:pStyle w:val="LegalList1"/>
        <w:numPr>
          <w:ilvl w:val="0"/>
          <w:numId w:val="0"/>
        </w:numPr>
        <w:ind w:left="567" w:hanging="567"/>
      </w:pPr>
      <w:r>
        <w:t>[50]</w:t>
      </w:r>
      <w:r>
        <w:tab/>
      </w:r>
      <w:r w:rsidR="007A5A1E">
        <w:t xml:space="preserve">The issue of an absence of spousal consent to a further customary marriage in </w:t>
      </w:r>
      <w:r w:rsidR="009E7A6E">
        <w:t>T</w:t>
      </w:r>
      <w:r w:rsidR="007A5A1E">
        <w:t xml:space="preserve">songa customary law was central to the Constitutional Court’s judgment </w:t>
      </w:r>
      <w:r w:rsidR="009E7A6E">
        <w:t>in</w:t>
      </w:r>
      <w:r w:rsidR="007A5A1E">
        <w:t xml:space="preserve"> </w:t>
      </w:r>
      <w:r w:rsidR="007A5A1E" w:rsidRPr="007A19A6">
        <w:rPr>
          <w:i/>
          <w:iCs/>
        </w:rPr>
        <w:t>MM</w:t>
      </w:r>
      <w:r w:rsidR="007A5A1E">
        <w:rPr>
          <w:i/>
          <w:iCs/>
        </w:rPr>
        <w:t>.</w:t>
      </w:r>
      <w:r w:rsidR="007A5A1E" w:rsidRPr="005A6902">
        <w:rPr>
          <w:rStyle w:val="FootnoteReference"/>
        </w:rPr>
        <w:footnoteReference w:id="26"/>
      </w:r>
      <w:r w:rsidR="007A5A1E">
        <w:t xml:space="preserve"> </w:t>
      </w:r>
      <w:r w:rsidR="00292C9A">
        <w:t xml:space="preserve"> </w:t>
      </w:r>
      <w:r w:rsidR="007A5A1E">
        <w:t xml:space="preserve">The Constitutional Court’s analysis of </w:t>
      </w:r>
      <w:r w:rsidR="009E7A6E">
        <w:t>T</w:t>
      </w:r>
      <w:r w:rsidR="007A5A1E">
        <w:t xml:space="preserve">songa customary law was thus a </w:t>
      </w:r>
      <w:r w:rsidR="009E7A6E">
        <w:t xml:space="preserve">rich </w:t>
      </w:r>
      <w:r w:rsidR="007A5A1E">
        <w:t xml:space="preserve">source </w:t>
      </w:r>
      <w:r w:rsidR="009E7A6E">
        <w:t xml:space="preserve">readily </w:t>
      </w:r>
      <w:r w:rsidR="007A5A1E">
        <w:t xml:space="preserve">available to the parties. </w:t>
      </w:r>
    </w:p>
    <w:p w14:paraId="666A1F27" w14:textId="280EDFA9" w:rsidR="00EC313E" w:rsidRDefault="00EC313E" w:rsidP="00EC313E">
      <w:pPr>
        <w:pStyle w:val="LegalHeading2"/>
        <w:numPr>
          <w:ilvl w:val="0"/>
          <w:numId w:val="0"/>
        </w:numPr>
        <w:ind w:left="1134" w:hanging="1134"/>
        <w:rPr>
          <w:b w:val="0"/>
          <w:bCs/>
        </w:rPr>
      </w:pPr>
      <w:r w:rsidRPr="007A19A6">
        <w:rPr>
          <w:i/>
          <w:iCs/>
        </w:rPr>
        <w:t xml:space="preserve">MM v MN and </w:t>
      </w:r>
      <w:r w:rsidR="007A5A1E">
        <w:rPr>
          <w:i/>
          <w:iCs/>
        </w:rPr>
        <w:t>A</w:t>
      </w:r>
      <w:r w:rsidRPr="007A19A6">
        <w:rPr>
          <w:i/>
          <w:iCs/>
        </w:rPr>
        <w:t>nother</w:t>
      </w:r>
      <w:r>
        <w:t xml:space="preserve"> 2013 (4) SA 415 (CC)</w:t>
      </w:r>
    </w:p>
    <w:p w14:paraId="1039FAEE" w14:textId="110F8496" w:rsidR="00EC313E" w:rsidRDefault="001704EC" w:rsidP="001704EC">
      <w:pPr>
        <w:pStyle w:val="LegalList1"/>
        <w:numPr>
          <w:ilvl w:val="0"/>
          <w:numId w:val="0"/>
        </w:numPr>
        <w:ind w:left="567" w:hanging="567"/>
      </w:pPr>
      <w:r>
        <w:t>[51]</w:t>
      </w:r>
      <w:r>
        <w:tab/>
      </w:r>
      <w:r w:rsidR="00EC313E">
        <w:t xml:space="preserve">In </w:t>
      </w:r>
      <w:r w:rsidR="00EC313E" w:rsidRPr="00D1700C">
        <w:rPr>
          <w:i/>
          <w:iCs/>
        </w:rPr>
        <w:t>MM</w:t>
      </w:r>
      <w:r w:rsidR="00EC313E">
        <w:t xml:space="preserve">, in the majority judgments penned by Froneman J, Khampepe J and Skweyiya J, the Constitutional Court concluded that </w:t>
      </w:r>
      <w:r w:rsidR="009E7A6E">
        <w:t>T</w:t>
      </w:r>
      <w:r w:rsidR="00EC313E">
        <w:t>songa customary law had to be developed to include a requirement that “</w:t>
      </w:r>
      <w:r w:rsidR="00EC313E">
        <w:rPr>
          <w:i/>
          <w:iCs/>
        </w:rPr>
        <w:t>consent of the first wife is necessary for the validity of a subsequent customary marriage.</w:t>
      </w:r>
      <w:r w:rsidR="00EC313E">
        <w:t>”</w:t>
      </w:r>
      <w:r w:rsidR="00EC313E">
        <w:rPr>
          <w:rStyle w:val="FootnoteReference"/>
        </w:rPr>
        <w:footnoteReference w:id="27"/>
      </w:r>
      <w:r w:rsidR="00EC313E">
        <w:t xml:space="preserve">  The </w:t>
      </w:r>
      <w:r w:rsidR="008C3CD6">
        <w:t>C</w:t>
      </w:r>
      <w:r w:rsidR="00EC313E">
        <w:t>ourt’s reasoning included that “</w:t>
      </w:r>
      <w:r w:rsidR="00EC313E">
        <w:rPr>
          <w:i/>
          <w:iCs/>
        </w:rPr>
        <w:t>this conclusion is in accordance with the demands of human dignity and equality.</w:t>
      </w:r>
      <w:r w:rsidR="00EC313E">
        <w:t>”</w:t>
      </w:r>
      <w:r w:rsidR="00EC313E">
        <w:rPr>
          <w:rStyle w:val="FootnoteReference"/>
        </w:rPr>
        <w:footnoteReference w:id="28"/>
      </w:r>
    </w:p>
    <w:p w14:paraId="1B5C352F" w14:textId="187D115B" w:rsidR="00EC313E" w:rsidRDefault="001704EC" w:rsidP="001704EC">
      <w:pPr>
        <w:pStyle w:val="LegalList1"/>
        <w:numPr>
          <w:ilvl w:val="0"/>
          <w:numId w:val="0"/>
        </w:numPr>
        <w:ind w:left="567" w:hanging="567"/>
      </w:pPr>
      <w:r>
        <w:lastRenderedPageBreak/>
        <w:t>[52]</w:t>
      </w:r>
      <w:r>
        <w:tab/>
      </w:r>
      <w:r w:rsidR="00EC313E">
        <w:t>The Court further held that:</w:t>
      </w:r>
    </w:p>
    <w:p w14:paraId="3B7112CF" w14:textId="77777777" w:rsidR="00EC313E" w:rsidRDefault="00EC313E" w:rsidP="00EC313E">
      <w:pPr>
        <w:pStyle w:val="LegalBodyText2"/>
        <w:spacing w:line="240" w:lineRule="auto"/>
      </w:pPr>
      <w:r>
        <w:t>“</w:t>
      </w:r>
      <w:r w:rsidRPr="00A15DF6">
        <w:rPr>
          <w:i/>
          <w:iCs/>
        </w:rPr>
        <w:t>[85] The finding that the consent of the first wife is a necessary dignity – and equality component of a further customary marriage in terms of section 3(1)(b) of The Recognition Act means that, from now on, further customary marriages must comply with that consent requirement.  A subsequent marriage will be invalid if consent from the first wife is not obtained</w:t>
      </w:r>
      <w:r>
        <w:t>.”</w:t>
      </w:r>
      <w:r>
        <w:rPr>
          <w:rStyle w:val="FootnoteReference"/>
        </w:rPr>
        <w:footnoteReference w:id="29"/>
      </w:r>
    </w:p>
    <w:p w14:paraId="61B51EA1" w14:textId="77777777" w:rsidR="005A6902" w:rsidRDefault="005A6902" w:rsidP="005A6902"/>
    <w:p w14:paraId="628400CE" w14:textId="71710942" w:rsidR="00B629D3" w:rsidRDefault="001704EC" w:rsidP="001704EC">
      <w:pPr>
        <w:pStyle w:val="LegalList1"/>
        <w:numPr>
          <w:ilvl w:val="0"/>
          <w:numId w:val="0"/>
        </w:numPr>
        <w:ind w:left="567" w:hanging="567"/>
      </w:pPr>
      <w:r>
        <w:t>[53]</w:t>
      </w:r>
      <w:r>
        <w:tab/>
      </w:r>
      <w:r w:rsidR="00B629D3">
        <w:t xml:space="preserve">In order thus to prove a valid further customary marriage under </w:t>
      </w:r>
      <w:r w:rsidR="009E7A6E">
        <w:t>T</w:t>
      </w:r>
      <w:r w:rsidR="00B629D3">
        <w:t xml:space="preserve">songa customary law, it would be necessary prove spousal consent by the prospective husband’s existing wife. </w:t>
      </w:r>
    </w:p>
    <w:p w14:paraId="57186C14" w14:textId="1CC83E2F" w:rsidR="009A2701" w:rsidRDefault="00DC2CCE" w:rsidP="00690E56">
      <w:pPr>
        <w:pStyle w:val="LegalHeading2"/>
        <w:numPr>
          <w:ilvl w:val="0"/>
          <w:numId w:val="0"/>
        </w:numPr>
        <w:ind w:left="1134" w:hanging="1134"/>
        <w:rPr>
          <w:i/>
          <w:iCs/>
        </w:rPr>
      </w:pPr>
      <w:r>
        <w:rPr>
          <w:i/>
          <w:iCs/>
        </w:rPr>
        <w:t>Was absolution from the instance appropriate?</w:t>
      </w:r>
    </w:p>
    <w:p w14:paraId="5A8B3992" w14:textId="4876FB18" w:rsidR="00F12C8E" w:rsidRPr="00F12C8E" w:rsidRDefault="001704EC" w:rsidP="001704EC">
      <w:pPr>
        <w:pStyle w:val="LegalList1"/>
        <w:numPr>
          <w:ilvl w:val="0"/>
          <w:numId w:val="0"/>
        </w:numPr>
        <w:ind w:left="567" w:hanging="567"/>
      </w:pPr>
      <w:r w:rsidRPr="00F12C8E">
        <w:t>[54]</w:t>
      </w:r>
      <w:r w:rsidRPr="00F12C8E">
        <w:tab/>
      </w:r>
      <w:r w:rsidR="00F12C8E">
        <w:t xml:space="preserve">In </w:t>
      </w:r>
      <w:r w:rsidR="00F12C8E" w:rsidRPr="00F12C8E">
        <w:t>the present</w:t>
      </w:r>
      <w:r w:rsidR="00F12C8E">
        <w:t xml:space="preserve"> matter the extent of this burden was brought to the notice of the plaintiff </w:t>
      </w:r>
      <w:r w:rsidR="00F12C8E" w:rsidRPr="009A2701">
        <w:rPr>
          <w:i/>
          <w:iCs/>
        </w:rPr>
        <w:t>a quo</w:t>
      </w:r>
      <w:r w:rsidR="00F12C8E">
        <w:t xml:space="preserve"> in the defendant’s plea. The plaintiff did not attempt to prove the absence of an extant customary marriage between Mr </w:t>
      </w:r>
      <w:r w:rsidR="0014483A">
        <w:t>M[...]</w:t>
      </w:r>
      <w:r w:rsidR="00F12C8E">
        <w:t xml:space="preserve"> and Ms </w:t>
      </w:r>
      <w:r w:rsidR="0014483A">
        <w:t>N[...]</w:t>
      </w:r>
      <w:r w:rsidR="00F12C8E">
        <w:t xml:space="preserve"> as partly evidenced by their </w:t>
      </w:r>
      <w:r w:rsidR="00F12C8E" w:rsidRPr="00F22293">
        <w:rPr>
          <w:i/>
          <w:iCs/>
        </w:rPr>
        <w:t>lobola</w:t>
      </w:r>
      <w:r w:rsidR="00F12C8E">
        <w:t xml:space="preserve"> agreement dealt with during cross-examination. Nor did she attempt to prove consent to the customary marriage by Ms </w:t>
      </w:r>
      <w:r w:rsidR="0014483A">
        <w:t>N[...]</w:t>
      </w:r>
      <w:r w:rsidR="00F12C8E">
        <w:t>.</w:t>
      </w:r>
      <w:r w:rsidR="004E3FA7">
        <w:t xml:space="preserve"> </w:t>
      </w:r>
      <w:r w:rsidR="00F12C8E">
        <w:t xml:space="preserve"> The high-water mark of Ms </w:t>
      </w:r>
      <w:r w:rsidR="0014483A">
        <w:t>S[...]</w:t>
      </w:r>
      <w:r w:rsidR="00F12C8E">
        <w:t xml:space="preserve">’s evidence was that Mr </w:t>
      </w:r>
      <w:r w:rsidR="0014483A">
        <w:t>M[...]</w:t>
      </w:r>
      <w:r w:rsidR="00F12C8E">
        <w:t xml:space="preserve"> told her that he was single - she did not know about the prior marriage.</w:t>
      </w:r>
    </w:p>
    <w:p w14:paraId="621388DA" w14:textId="5F4CFC82" w:rsidR="00EC313E" w:rsidRDefault="001704EC" w:rsidP="001704EC">
      <w:pPr>
        <w:pStyle w:val="LegalList1"/>
        <w:numPr>
          <w:ilvl w:val="0"/>
          <w:numId w:val="0"/>
        </w:numPr>
        <w:ind w:left="567" w:hanging="567"/>
      </w:pPr>
      <w:r>
        <w:t>[55]</w:t>
      </w:r>
      <w:r>
        <w:tab/>
      </w:r>
      <w:r w:rsidR="000D6436">
        <w:t xml:space="preserve">The </w:t>
      </w:r>
      <w:r w:rsidR="008C3CD6">
        <w:t>c</w:t>
      </w:r>
      <w:r w:rsidR="000D6436">
        <w:t xml:space="preserve">ourt </w:t>
      </w:r>
      <w:r w:rsidR="000D6436" w:rsidRPr="00153E9E">
        <w:rPr>
          <w:i/>
          <w:iCs/>
        </w:rPr>
        <w:t>a quo</w:t>
      </w:r>
      <w:r w:rsidR="000D6436">
        <w:t xml:space="preserve">, upon the request for reasons for the judgment, only pinned the basis of the judgment on the absence of allegations </w:t>
      </w:r>
      <w:r w:rsidR="003B3D21">
        <w:t>on</w:t>
      </w:r>
      <w:r w:rsidR="000D6436">
        <w:t xml:space="preserve"> section 3 of the Recognition Act</w:t>
      </w:r>
      <w:r w:rsidR="003B3D21">
        <w:t xml:space="preserve"> in the plaintiff’s particulars of claim</w:t>
      </w:r>
      <w:r w:rsidR="000D6436">
        <w:t>.</w:t>
      </w:r>
      <w:r w:rsidR="003B3D21">
        <w:t xml:space="preserve"> The brevity of the reasons provided warrants comment. </w:t>
      </w:r>
      <w:r w:rsidR="004E3FA7">
        <w:t xml:space="preserve"> </w:t>
      </w:r>
      <w:r w:rsidR="003B3D21">
        <w:t xml:space="preserve">The plaintiff gave extensive evidence and called two witnesses in presenting her case. </w:t>
      </w:r>
      <w:r w:rsidR="004E3FA7">
        <w:t xml:space="preserve"> </w:t>
      </w:r>
      <w:r w:rsidR="003B3D21">
        <w:t xml:space="preserve">Evidence was led on the witnesses’ views on Tsonga marital customs and the extent to which they believed the customary </w:t>
      </w:r>
      <w:r w:rsidR="003B3D21">
        <w:lastRenderedPageBreak/>
        <w:t xml:space="preserve">marriage process </w:t>
      </w:r>
      <w:r w:rsidR="007A7498">
        <w:t xml:space="preserve">to have been </w:t>
      </w:r>
      <w:r w:rsidR="003B3D21">
        <w:t xml:space="preserve">complied therewith. </w:t>
      </w:r>
      <w:r w:rsidR="004E3FA7">
        <w:t xml:space="preserve"> </w:t>
      </w:r>
      <w:r w:rsidR="003B3D21">
        <w:t>There was specific focus and cross</w:t>
      </w:r>
      <w:r w:rsidR="005A6902">
        <w:t>-</w:t>
      </w:r>
      <w:r w:rsidR="003B3D21">
        <w:t xml:space="preserve">examination on the existence of an extant customary marriage and an absence of spousal consent. </w:t>
      </w:r>
      <w:r w:rsidR="004E3FA7">
        <w:t xml:space="preserve"> </w:t>
      </w:r>
      <w:r w:rsidR="003B3D21">
        <w:t>It would have been valuable to the parties to have received</w:t>
      </w:r>
      <w:r w:rsidR="003B3D21" w:rsidRPr="003B3D21">
        <w:t xml:space="preserve"> </w:t>
      </w:r>
      <w:r w:rsidR="003B3D21">
        <w:t xml:space="preserve">a brief </w:t>
      </w:r>
      <w:r w:rsidR="003B3D21" w:rsidRPr="003B3D21">
        <w:t xml:space="preserve">analysis </w:t>
      </w:r>
      <w:r w:rsidR="003B3D21">
        <w:t>that</w:t>
      </w:r>
      <w:r w:rsidR="003B3D21" w:rsidRPr="003B3D21">
        <w:t xml:space="preserve"> reach</w:t>
      </w:r>
      <w:r w:rsidR="003B3D21">
        <w:t>es</w:t>
      </w:r>
      <w:r w:rsidR="003B3D21" w:rsidRPr="003B3D21">
        <w:t xml:space="preserve"> the conclusion that </w:t>
      </w:r>
      <w:r w:rsidR="003B3D21">
        <w:t>the</w:t>
      </w:r>
      <w:r w:rsidR="003B3D21" w:rsidRPr="003B3D21">
        <w:t xml:space="preserve"> absence of spousal consent to a subsequent customary marriage renders the purported subsequent marriage invalid.</w:t>
      </w:r>
    </w:p>
    <w:p w14:paraId="5E9DD793" w14:textId="5BFE2998" w:rsidR="003B3D21" w:rsidRDefault="001704EC" w:rsidP="001704EC">
      <w:pPr>
        <w:pStyle w:val="LegalList1"/>
        <w:numPr>
          <w:ilvl w:val="0"/>
          <w:numId w:val="0"/>
        </w:numPr>
        <w:ind w:left="567" w:hanging="567"/>
      </w:pPr>
      <w:r>
        <w:t>[56]</w:t>
      </w:r>
      <w:r>
        <w:tab/>
      </w:r>
      <w:r w:rsidR="003B3D21">
        <w:t xml:space="preserve">Further considerations central to the </w:t>
      </w:r>
      <w:r w:rsidR="00661E73">
        <w:t xml:space="preserve">matter before the </w:t>
      </w:r>
      <w:r w:rsidR="008C3CD6">
        <w:t>c</w:t>
      </w:r>
      <w:r w:rsidR="00661E73">
        <w:t xml:space="preserve">ourt </w:t>
      </w:r>
      <w:r w:rsidR="00661E73" w:rsidRPr="005A6902">
        <w:rPr>
          <w:i/>
          <w:iCs/>
        </w:rPr>
        <w:t>a quo</w:t>
      </w:r>
      <w:r w:rsidR="00661E73">
        <w:t xml:space="preserve"> relate to the rights of an identified interested party. Ms </w:t>
      </w:r>
      <w:r w:rsidR="0014483A">
        <w:t>N[...]</w:t>
      </w:r>
      <w:r w:rsidR="00661E73">
        <w:t xml:space="preserve"> was identified as Mr</w:t>
      </w:r>
      <w:r w:rsidR="005A6902">
        <w:t> </w:t>
      </w:r>
      <w:r w:rsidR="0014483A">
        <w:t>M[...]</w:t>
      </w:r>
      <w:r w:rsidR="004E3FA7">
        <w:t>’s</w:t>
      </w:r>
      <w:r w:rsidR="00661E73">
        <w:t xml:space="preserve"> existing spouse in the defendant’s plea filed more than two years prior to the hearing of the matter. </w:t>
      </w:r>
      <w:r w:rsidR="008A7364">
        <w:t xml:space="preserve">The provisions of section 8(4)(b) of the Recognition Act compel a court hearing divorce proceedings where the husband is a spouse in more than one customary marriage to </w:t>
      </w:r>
      <w:r w:rsidR="008A7364" w:rsidRPr="008A7364">
        <w:t>take any contract in terms of section 7</w:t>
      </w:r>
      <w:r w:rsidR="00C4601C">
        <w:t>(6)</w:t>
      </w:r>
      <w:r w:rsidR="008A7364" w:rsidRPr="008A7364">
        <w:t xml:space="preserve"> into consideration and make</w:t>
      </w:r>
      <w:r w:rsidR="004E3FA7">
        <w:t xml:space="preserve"> an</w:t>
      </w:r>
      <w:r w:rsidR="008A7364" w:rsidRPr="008A7364">
        <w:t xml:space="preserve"> equitable order.</w:t>
      </w:r>
      <w:r w:rsidR="008A7364">
        <w:t xml:space="preserve"> </w:t>
      </w:r>
      <w:r w:rsidR="008A7364" w:rsidRPr="008A7364">
        <w:t xml:space="preserve">Section 8(4)(c) specifically empowers the </w:t>
      </w:r>
      <w:r w:rsidR="008C3CD6">
        <w:t>c</w:t>
      </w:r>
      <w:r w:rsidR="008A7364" w:rsidRPr="008A7364">
        <w:t xml:space="preserve">ourt to order that any person who in </w:t>
      </w:r>
      <w:r w:rsidR="008C0DB6" w:rsidRPr="008A7364">
        <w:t>its</w:t>
      </w:r>
      <w:r w:rsidR="008A7364" w:rsidRPr="008A7364">
        <w:t xml:space="preserve"> opinion has a sufficient interest in the matter be joined to the proceedings.</w:t>
      </w:r>
      <w:r w:rsidR="008A7364">
        <w:t xml:space="preserve"> Counsel before us both </w:t>
      </w:r>
      <w:r w:rsidR="008C0DB6">
        <w:t xml:space="preserve">submitted that Ms </w:t>
      </w:r>
      <w:r w:rsidR="0014483A">
        <w:t>N[...]</w:t>
      </w:r>
      <w:r w:rsidR="008C0DB6">
        <w:t xml:space="preserve"> ought to have been joined to the proceedings on account of her potential patrimonial and other interests in the action. Their submission is of particular relevance </w:t>
      </w:r>
      <w:r w:rsidR="00C4601C">
        <w:t xml:space="preserve">in view of Ms </w:t>
      </w:r>
      <w:r w:rsidR="0014483A">
        <w:t>S[...]</w:t>
      </w:r>
      <w:r w:rsidR="00C4601C">
        <w:t>’s</w:t>
      </w:r>
      <w:r w:rsidR="008C0DB6">
        <w:t xml:space="preserve"> prayer for division of the joint estate in which </w:t>
      </w:r>
      <w:r w:rsidR="00C4601C">
        <w:t xml:space="preserve">Ms </w:t>
      </w:r>
      <w:r w:rsidR="0014483A">
        <w:t>N[...]</w:t>
      </w:r>
      <w:r w:rsidR="008C0DB6">
        <w:t xml:space="preserve"> may have a specific interest seeing that no section 7(6) </w:t>
      </w:r>
      <w:r w:rsidR="00C4601C">
        <w:t>(</w:t>
      </w:r>
      <w:r w:rsidR="008C0DB6">
        <w:t>read with 7(8)</w:t>
      </w:r>
      <w:r w:rsidR="00C4601C">
        <w:t>)</w:t>
      </w:r>
      <w:r w:rsidR="008C0DB6">
        <w:t xml:space="preserve"> </w:t>
      </w:r>
      <w:r w:rsidR="008C0DB6" w:rsidRPr="00300C3B">
        <w:t>matrimonial property system</w:t>
      </w:r>
      <w:r w:rsidR="008C0DB6">
        <w:t xml:space="preserve"> </w:t>
      </w:r>
      <w:r w:rsidR="00C4601C">
        <w:t>court approval had been obtained. It was</w:t>
      </w:r>
      <w:r w:rsidR="008C0DB6">
        <w:t xml:space="preserve"> incumbent on both the plaintiff and the defendant </w:t>
      </w:r>
      <w:r w:rsidR="008C0DB6" w:rsidRPr="008C0DB6">
        <w:rPr>
          <w:i/>
          <w:iCs/>
        </w:rPr>
        <w:t>a quo</w:t>
      </w:r>
      <w:r w:rsidR="008C0DB6">
        <w:t xml:space="preserve"> to see to the joinder of Ms </w:t>
      </w:r>
      <w:r w:rsidR="0014483A">
        <w:t>N[...]</w:t>
      </w:r>
      <w:r w:rsidR="00C4601C">
        <w:t xml:space="preserve"> to the divorce action which they failed to do</w:t>
      </w:r>
      <w:r w:rsidR="008C0DB6">
        <w:t xml:space="preserve">. </w:t>
      </w:r>
    </w:p>
    <w:p w14:paraId="78265C72" w14:textId="3AFB2E1B" w:rsidR="00C4601C" w:rsidRDefault="001704EC" w:rsidP="001704EC">
      <w:pPr>
        <w:pStyle w:val="LegalList1"/>
        <w:numPr>
          <w:ilvl w:val="0"/>
          <w:numId w:val="0"/>
        </w:numPr>
        <w:ind w:left="567" w:hanging="567"/>
      </w:pPr>
      <w:r>
        <w:t>[57]</w:t>
      </w:r>
      <w:r>
        <w:tab/>
      </w:r>
      <w:r w:rsidR="00C4601C">
        <w:t xml:space="preserve">The action however proceeded without Ms </w:t>
      </w:r>
      <w:r w:rsidR="0014483A">
        <w:t>N[...]</w:t>
      </w:r>
      <w:r w:rsidR="00C4601C">
        <w:t xml:space="preserve">. </w:t>
      </w:r>
    </w:p>
    <w:p w14:paraId="5311F427" w14:textId="5E8C768C" w:rsidR="001D7E05" w:rsidRDefault="001704EC" w:rsidP="001704EC">
      <w:pPr>
        <w:pStyle w:val="LegalList1"/>
        <w:numPr>
          <w:ilvl w:val="0"/>
          <w:numId w:val="0"/>
        </w:numPr>
        <w:ind w:left="567" w:hanging="567"/>
      </w:pPr>
      <w:r>
        <w:lastRenderedPageBreak/>
        <w:t>[58]</w:t>
      </w:r>
      <w:r>
        <w:tab/>
      </w:r>
      <w:r w:rsidR="00DC2CCE">
        <w:t>In the final analysis, c</w:t>
      </w:r>
      <w:r w:rsidR="001D7E05">
        <w:t xml:space="preserve">onsidering the available evidence before the </w:t>
      </w:r>
      <w:r w:rsidR="008C3CD6">
        <w:t>c</w:t>
      </w:r>
      <w:r w:rsidR="001D7E05">
        <w:t xml:space="preserve">ourt </w:t>
      </w:r>
      <w:r w:rsidR="001D7E05" w:rsidRPr="001D7E05">
        <w:rPr>
          <w:i/>
          <w:iCs/>
        </w:rPr>
        <w:t>a quo</w:t>
      </w:r>
      <w:r w:rsidR="00DC2CCE">
        <w:rPr>
          <w:i/>
          <w:iCs/>
        </w:rPr>
        <w:t>,</w:t>
      </w:r>
      <w:r w:rsidR="001D7E05">
        <w:t xml:space="preserve"> the development of </w:t>
      </w:r>
      <w:r w:rsidR="007A7498">
        <w:t>T</w:t>
      </w:r>
      <w:r w:rsidR="001D7E05">
        <w:t xml:space="preserve">songa customary law on a point central to the dispute, </w:t>
      </w:r>
      <w:r w:rsidR="00DC2CCE">
        <w:t xml:space="preserve">and the absence of a party that ought to have been joined to such proceedings for her possible patrimonial and other interests, we hold that </w:t>
      </w:r>
      <w:r w:rsidR="001D7E05">
        <w:t xml:space="preserve">the </w:t>
      </w:r>
      <w:r w:rsidR="008C3CD6">
        <w:t>c</w:t>
      </w:r>
      <w:r w:rsidR="001D7E05">
        <w:t xml:space="preserve">ourt </w:t>
      </w:r>
      <w:r w:rsidR="001D7E05" w:rsidRPr="005A6902">
        <w:rPr>
          <w:i/>
          <w:iCs/>
        </w:rPr>
        <w:t>a quo</w:t>
      </w:r>
      <w:r w:rsidR="000D6436">
        <w:t>’s</w:t>
      </w:r>
      <w:r w:rsidR="001D7E05">
        <w:t xml:space="preserve"> </w:t>
      </w:r>
      <w:r w:rsidR="000D6436">
        <w:t>finding</w:t>
      </w:r>
      <w:r w:rsidR="001D7E05">
        <w:t xml:space="preserve"> of absolution from the instance</w:t>
      </w:r>
      <w:r w:rsidR="000D6436">
        <w:t xml:space="preserve"> was correct.</w:t>
      </w:r>
    </w:p>
    <w:p w14:paraId="51CD0A52" w14:textId="466E438D" w:rsidR="00EC313E" w:rsidRDefault="002F2309" w:rsidP="00EC313E">
      <w:pPr>
        <w:pStyle w:val="LegalHeading1"/>
        <w:numPr>
          <w:ilvl w:val="0"/>
          <w:numId w:val="0"/>
        </w:numPr>
        <w:ind w:left="567" w:hanging="567"/>
      </w:pPr>
      <w:r>
        <w:rPr>
          <w:caps w:val="0"/>
        </w:rPr>
        <w:t>D</w:t>
      </w:r>
      <w:r w:rsidR="00DC6D5E">
        <w:rPr>
          <w:caps w:val="0"/>
        </w:rPr>
        <w:t>ignity</w:t>
      </w:r>
      <w:r>
        <w:rPr>
          <w:caps w:val="0"/>
        </w:rPr>
        <w:t>,</w:t>
      </w:r>
      <w:r w:rsidR="00DC6D5E">
        <w:rPr>
          <w:caps w:val="0"/>
        </w:rPr>
        <w:t xml:space="preserve"> equality</w:t>
      </w:r>
      <w:r>
        <w:rPr>
          <w:caps w:val="0"/>
        </w:rPr>
        <w:t>,</w:t>
      </w:r>
      <w:r w:rsidRPr="002F2309">
        <w:rPr>
          <w:caps w:val="0"/>
        </w:rPr>
        <w:t xml:space="preserve"> </w:t>
      </w:r>
      <w:r>
        <w:rPr>
          <w:caps w:val="0"/>
        </w:rPr>
        <w:t xml:space="preserve">and observance of the law </w:t>
      </w:r>
    </w:p>
    <w:p w14:paraId="63C1D1B4" w14:textId="492654B5" w:rsidR="00F60975" w:rsidRDefault="001704EC" w:rsidP="001704EC">
      <w:pPr>
        <w:pStyle w:val="LegalList1"/>
        <w:numPr>
          <w:ilvl w:val="0"/>
          <w:numId w:val="0"/>
        </w:numPr>
        <w:ind w:left="567" w:hanging="567"/>
      </w:pPr>
      <w:r>
        <w:t>[59]</w:t>
      </w:r>
      <w:r>
        <w:tab/>
      </w:r>
      <w:r w:rsidR="00F60975">
        <w:t xml:space="preserve">Having considered the broader issues and rights at stake in matters of this nature, it is necessary to add the following reminder and remarks. </w:t>
      </w:r>
    </w:p>
    <w:p w14:paraId="7720BC35" w14:textId="24075A77" w:rsidR="00882B12" w:rsidRDefault="001704EC" w:rsidP="001704EC">
      <w:pPr>
        <w:pStyle w:val="LegalList1"/>
        <w:numPr>
          <w:ilvl w:val="0"/>
          <w:numId w:val="0"/>
        </w:numPr>
        <w:ind w:left="567" w:hanging="567"/>
      </w:pPr>
      <w:r>
        <w:t>[60]</w:t>
      </w:r>
      <w:r>
        <w:tab/>
      </w:r>
      <w:r w:rsidR="00114067">
        <w:t xml:space="preserve">The Constitutional Court’s judgment in </w:t>
      </w:r>
      <w:r w:rsidR="00114067" w:rsidRPr="00114067">
        <w:rPr>
          <w:i/>
          <w:iCs/>
        </w:rPr>
        <w:t>MM</w:t>
      </w:r>
      <w:r w:rsidR="00114067" w:rsidRPr="005A6902">
        <w:rPr>
          <w:rStyle w:val="FootnoteReference"/>
        </w:rPr>
        <w:footnoteReference w:id="30"/>
      </w:r>
      <w:r w:rsidR="00114067">
        <w:rPr>
          <w:i/>
          <w:iCs/>
        </w:rPr>
        <w:t xml:space="preserve"> </w:t>
      </w:r>
      <w:r w:rsidR="00114067">
        <w:t xml:space="preserve">applied spousal rights to dignity and equality to develop </w:t>
      </w:r>
      <w:r w:rsidR="007A7498">
        <w:t>T</w:t>
      </w:r>
      <w:r w:rsidR="00114067">
        <w:t xml:space="preserve">songa customary law </w:t>
      </w:r>
      <w:r w:rsidR="007A7498">
        <w:t>requiring</w:t>
      </w:r>
      <w:r w:rsidR="00114067">
        <w:t xml:space="preserve"> spousal consent for a valid further customary marriage. </w:t>
      </w:r>
    </w:p>
    <w:p w14:paraId="76E16CBF" w14:textId="4AF89A33" w:rsidR="00292C9A" w:rsidRDefault="001704EC" w:rsidP="001704EC">
      <w:pPr>
        <w:pStyle w:val="LegalList1"/>
        <w:numPr>
          <w:ilvl w:val="0"/>
          <w:numId w:val="0"/>
        </w:numPr>
        <w:ind w:left="567" w:hanging="567"/>
      </w:pPr>
      <w:r>
        <w:t>[61]</w:t>
      </w:r>
      <w:r>
        <w:tab/>
      </w:r>
      <w:r w:rsidR="00114067">
        <w:t>Th</w:t>
      </w:r>
      <w:r w:rsidR="00882B12">
        <w:t>e</w:t>
      </w:r>
      <w:r w:rsidR="00114067">
        <w:t xml:space="preserve"> </w:t>
      </w:r>
      <w:r w:rsidR="00882B12">
        <w:t>considerations of the rights to dignity and equality</w:t>
      </w:r>
      <w:r w:rsidR="00882B12">
        <w:rPr>
          <w:rStyle w:val="FootnoteReference"/>
        </w:rPr>
        <w:footnoteReference w:id="31"/>
      </w:r>
      <w:r w:rsidR="00882B12">
        <w:t xml:space="preserve"> that apply to a consenting existing spouse seem to have equal force when consideration is given to the rights of a prospective spouse in the position of Ms </w:t>
      </w:r>
      <w:r w:rsidR="0014483A">
        <w:t>S[...]</w:t>
      </w:r>
      <w:r w:rsidR="00882B12">
        <w:t xml:space="preserve">. </w:t>
      </w:r>
      <w:r w:rsidR="00DC6D5E">
        <w:t>Consent to be married would only be duly informed consent if disclosure of all extant marriages have been made. If the existence of such marriages ha</w:t>
      </w:r>
      <w:r w:rsidR="004E3FA7">
        <w:t>ve</w:t>
      </w:r>
      <w:r w:rsidR="00DC6D5E">
        <w:t xml:space="preserve"> not been disclosed, the section 3(1)(a)(ii) consent requirement in the Recognition Act </w:t>
      </w:r>
      <w:r w:rsidR="007A7498">
        <w:t>seems</w:t>
      </w:r>
      <w:r w:rsidR="00DC6D5E">
        <w:t xml:space="preserve"> similarly not</w:t>
      </w:r>
      <w:r w:rsidR="004E3FA7">
        <w:t xml:space="preserve"> to</w:t>
      </w:r>
      <w:r w:rsidR="00DC6D5E">
        <w:t xml:space="preserve"> have been fulfilled.</w:t>
      </w:r>
      <w:r w:rsidR="00C356C2">
        <w:t xml:space="preserve"> The rights and remedies of women in Ms</w:t>
      </w:r>
      <w:r w:rsidR="00746965">
        <w:t> </w:t>
      </w:r>
      <w:r w:rsidR="0014483A">
        <w:t>S[...]</w:t>
      </w:r>
      <w:r w:rsidR="00C356C2">
        <w:t xml:space="preserve">’s position </w:t>
      </w:r>
      <w:r w:rsidR="00D41BDB">
        <w:t>deserve</w:t>
      </w:r>
      <w:r w:rsidR="00C356C2">
        <w:t xml:space="preserve"> further consideration</w:t>
      </w:r>
      <w:r w:rsidR="00D41BDB">
        <w:t>, but will require full ventilation of the relevant facts.</w:t>
      </w:r>
    </w:p>
    <w:p w14:paraId="6B24CA5A" w14:textId="5C4DEA44" w:rsidR="00DC6D5E" w:rsidRDefault="001704EC" w:rsidP="001704EC">
      <w:pPr>
        <w:pStyle w:val="LegalList1"/>
        <w:numPr>
          <w:ilvl w:val="0"/>
          <w:numId w:val="0"/>
        </w:numPr>
        <w:ind w:left="567" w:hanging="567"/>
      </w:pPr>
      <w:r>
        <w:lastRenderedPageBreak/>
        <w:t>[62]</w:t>
      </w:r>
      <w:r>
        <w:tab/>
      </w:r>
      <w:r w:rsidR="00DC6D5E">
        <w:t>Observance of the prescripts of the R</w:t>
      </w:r>
      <w:r w:rsidR="00C356C2">
        <w:t>ecognition</w:t>
      </w:r>
      <w:r w:rsidR="00DC6D5E">
        <w:t xml:space="preserve"> Act and the Regulations thereunder </w:t>
      </w:r>
      <w:r w:rsidR="00C356C2">
        <w:t>(</w:t>
      </w:r>
      <w:r w:rsidR="00DC6D5E">
        <w:t xml:space="preserve">as partly discussed </w:t>
      </w:r>
      <w:r w:rsidR="002C69A6">
        <w:t>in this judgment</w:t>
      </w:r>
      <w:r w:rsidR="00C356C2">
        <w:t>)</w:t>
      </w:r>
      <w:r w:rsidR="00DC6D5E">
        <w:t xml:space="preserve"> should ensure the </w:t>
      </w:r>
      <w:r w:rsidR="00C356C2">
        <w:t>continuous enhancement</w:t>
      </w:r>
      <w:r w:rsidR="00DC6D5E">
        <w:t xml:space="preserve"> of a system where information </w:t>
      </w:r>
      <w:r w:rsidR="00C356C2">
        <w:t xml:space="preserve">on the existence and particularity of customary marriages </w:t>
      </w:r>
      <w:r w:rsidR="00DC6D5E">
        <w:t>should be readily available</w:t>
      </w:r>
      <w:r w:rsidR="00C356C2">
        <w:t xml:space="preserve">. </w:t>
      </w:r>
    </w:p>
    <w:p w14:paraId="433F1AA2" w14:textId="4FA3DC79" w:rsidR="00DC6D5E" w:rsidRDefault="001704EC" w:rsidP="001704EC">
      <w:pPr>
        <w:pStyle w:val="LegalList1"/>
        <w:numPr>
          <w:ilvl w:val="0"/>
          <w:numId w:val="0"/>
        </w:numPr>
        <w:ind w:left="567" w:hanging="567"/>
      </w:pPr>
      <w:r>
        <w:t>[63]</w:t>
      </w:r>
      <w:r>
        <w:tab/>
      </w:r>
      <w:r w:rsidR="00C356C2">
        <w:t xml:space="preserve">Observance </w:t>
      </w:r>
      <w:r w:rsidR="007A7498">
        <w:t xml:space="preserve">of the Recognition Act and the Regulations thereunder </w:t>
      </w:r>
      <w:r w:rsidR="00C356C2">
        <w:t xml:space="preserve">may have changed the costly course of this matter. </w:t>
      </w:r>
    </w:p>
    <w:p w14:paraId="1C0D410F" w14:textId="6021CDBF" w:rsidR="00D41BDB" w:rsidRDefault="00D41BDB" w:rsidP="00D41BDB">
      <w:pPr>
        <w:pStyle w:val="LegalHeading1"/>
        <w:numPr>
          <w:ilvl w:val="0"/>
          <w:numId w:val="0"/>
        </w:numPr>
        <w:rPr>
          <w:caps w:val="0"/>
        </w:rPr>
      </w:pPr>
      <w:r>
        <w:rPr>
          <w:caps w:val="0"/>
        </w:rPr>
        <w:t>Costs</w:t>
      </w:r>
    </w:p>
    <w:p w14:paraId="068EA3C0" w14:textId="0971039A" w:rsidR="00D41BDB" w:rsidRDefault="001704EC" w:rsidP="001704EC">
      <w:pPr>
        <w:pStyle w:val="LegalList1"/>
        <w:numPr>
          <w:ilvl w:val="0"/>
          <w:numId w:val="0"/>
        </w:numPr>
        <w:ind w:left="567" w:hanging="567"/>
      </w:pPr>
      <w:r>
        <w:t>[64]</w:t>
      </w:r>
      <w:r>
        <w:tab/>
      </w:r>
      <w:r w:rsidR="00D41BDB">
        <w:t>Having considered the nature of the issues at stake for the parties, we agree with the submission by Mr Ramoshaba</w:t>
      </w:r>
      <w:r w:rsidR="007A7498">
        <w:t>, counsel for the respondent,</w:t>
      </w:r>
      <w:r w:rsidR="00D41BDB">
        <w:t xml:space="preserve"> that the appropriate order should be that each party should bear their own costs of the appeal. </w:t>
      </w:r>
    </w:p>
    <w:p w14:paraId="30C297E5" w14:textId="690EFB4F" w:rsidR="00730A8E" w:rsidRPr="00D41BDB" w:rsidRDefault="00730A8E" w:rsidP="00730A8E">
      <w:pPr>
        <w:pStyle w:val="LegalHeading1"/>
        <w:numPr>
          <w:ilvl w:val="0"/>
          <w:numId w:val="0"/>
        </w:numPr>
      </w:pPr>
      <w:r>
        <w:rPr>
          <w:caps w:val="0"/>
        </w:rPr>
        <w:t>Order</w:t>
      </w:r>
    </w:p>
    <w:p w14:paraId="7A86F805" w14:textId="1E038E26" w:rsidR="00730A8E" w:rsidRDefault="001704EC" w:rsidP="001704EC">
      <w:pPr>
        <w:pStyle w:val="LegalList1"/>
        <w:numPr>
          <w:ilvl w:val="0"/>
          <w:numId w:val="0"/>
        </w:numPr>
        <w:ind w:left="1447" w:hanging="880"/>
      </w:pPr>
      <w:r>
        <w:t>1.</w:t>
      </w:r>
      <w:r>
        <w:tab/>
      </w:r>
      <w:r w:rsidR="00730A8E">
        <w:t>The appeal is dismissed.</w:t>
      </w:r>
    </w:p>
    <w:p w14:paraId="1F58FACB" w14:textId="77777777" w:rsidR="00DF089C" w:rsidRDefault="00DF089C" w:rsidP="00DF089C">
      <w:pPr>
        <w:pStyle w:val="LegalList1"/>
        <w:numPr>
          <w:ilvl w:val="0"/>
          <w:numId w:val="0"/>
        </w:numPr>
      </w:pPr>
    </w:p>
    <w:p w14:paraId="4F58EA1D" w14:textId="77777777" w:rsidR="00DF089C" w:rsidRDefault="00DF089C" w:rsidP="00DF089C">
      <w:pPr>
        <w:pStyle w:val="LegalList1"/>
        <w:numPr>
          <w:ilvl w:val="0"/>
          <w:numId w:val="0"/>
        </w:numPr>
      </w:pPr>
    </w:p>
    <w:p w14:paraId="211A4490" w14:textId="77777777" w:rsidR="00DF089C" w:rsidRDefault="00DF089C" w:rsidP="00DF089C">
      <w:pPr>
        <w:pStyle w:val="LegalList1"/>
        <w:numPr>
          <w:ilvl w:val="0"/>
          <w:numId w:val="0"/>
        </w:numPr>
        <w:spacing w:line="240" w:lineRule="auto"/>
        <w:ind w:left="4887" w:hanging="567"/>
      </w:pPr>
      <w:r>
        <w:t>___________________________</w:t>
      </w:r>
    </w:p>
    <w:p w14:paraId="07C4FC9E" w14:textId="77777777" w:rsidR="00DF089C" w:rsidRDefault="00DF089C" w:rsidP="00DF089C">
      <w:pPr>
        <w:pStyle w:val="LegalList1"/>
        <w:numPr>
          <w:ilvl w:val="0"/>
          <w:numId w:val="0"/>
        </w:numPr>
        <w:spacing w:line="240" w:lineRule="auto"/>
        <w:ind w:left="4887" w:hanging="567"/>
      </w:pPr>
      <w:r>
        <w:t>Van Vuuren AJ</w:t>
      </w:r>
    </w:p>
    <w:p w14:paraId="2B1BE4A2" w14:textId="77777777" w:rsidR="00DF089C" w:rsidRDefault="00DF089C" w:rsidP="00DF089C">
      <w:pPr>
        <w:pStyle w:val="LegalList1"/>
        <w:numPr>
          <w:ilvl w:val="0"/>
          <w:numId w:val="0"/>
        </w:numPr>
        <w:spacing w:line="240" w:lineRule="auto"/>
        <w:ind w:left="4887" w:hanging="567"/>
      </w:pPr>
      <w:r>
        <w:t>Acting Judge of the High Court</w:t>
      </w:r>
    </w:p>
    <w:p w14:paraId="681EED45" w14:textId="77777777" w:rsidR="00DF089C" w:rsidRDefault="00DF089C" w:rsidP="00DF089C">
      <w:pPr>
        <w:pStyle w:val="LegalList1"/>
        <w:numPr>
          <w:ilvl w:val="0"/>
          <w:numId w:val="0"/>
        </w:numPr>
        <w:spacing w:line="240" w:lineRule="auto"/>
        <w:ind w:left="4887" w:hanging="567"/>
      </w:pPr>
      <w:r>
        <w:t>17 May 2024</w:t>
      </w:r>
    </w:p>
    <w:p w14:paraId="34F2DBEE" w14:textId="77777777" w:rsidR="00DF089C" w:rsidRDefault="00DF089C" w:rsidP="00DF089C">
      <w:pPr>
        <w:pStyle w:val="LegalList1"/>
        <w:numPr>
          <w:ilvl w:val="0"/>
          <w:numId w:val="0"/>
        </w:numPr>
        <w:ind w:left="1447"/>
        <w:jc w:val="right"/>
      </w:pPr>
    </w:p>
    <w:p w14:paraId="76BFF5F7" w14:textId="77777777" w:rsidR="00360936" w:rsidRDefault="00360936" w:rsidP="00360936">
      <w:pPr>
        <w:pStyle w:val="LegalList1"/>
        <w:numPr>
          <w:ilvl w:val="0"/>
          <w:numId w:val="0"/>
        </w:numPr>
        <w:ind w:left="1447"/>
      </w:pPr>
    </w:p>
    <w:p w14:paraId="3C9A5C51" w14:textId="77777777" w:rsidR="00360936" w:rsidRDefault="00360936" w:rsidP="00DF089C">
      <w:pPr>
        <w:pStyle w:val="LegalList1"/>
        <w:numPr>
          <w:ilvl w:val="0"/>
          <w:numId w:val="0"/>
        </w:numPr>
      </w:pPr>
    </w:p>
    <w:p w14:paraId="5664580F" w14:textId="5FF61350" w:rsidR="00360936" w:rsidRDefault="00360936" w:rsidP="00360936">
      <w:pPr>
        <w:pStyle w:val="LegalList1"/>
        <w:numPr>
          <w:ilvl w:val="0"/>
          <w:numId w:val="0"/>
        </w:numPr>
        <w:spacing w:line="360" w:lineRule="auto"/>
        <w:ind w:left="1447"/>
      </w:pPr>
      <w:r>
        <w:t>For the Appellant:       Adv T Segage</w:t>
      </w:r>
    </w:p>
    <w:p w14:paraId="40B25E49" w14:textId="2285B8B5" w:rsidR="00360936" w:rsidRDefault="00360936" w:rsidP="00360936">
      <w:pPr>
        <w:pStyle w:val="LegalList1"/>
        <w:numPr>
          <w:ilvl w:val="0"/>
          <w:numId w:val="0"/>
        </w:numPr>
        <w:spacing w:line="360" w:lineRule="auto"/>
        <w:ind w:left="1447"/>
      </w:pPr>
      <w:r>
        <w:t xml:space="preserve">            Instructed by:  Macbeth Incorporated</w:t>
      </w:r>
    </w:p>
    <w:p w14:paraId="7F24B78C" w14:textId="4B32B60B" w:rsidR="00360936" w:rsidRDefault="00360936" w:rsidP="00360936">
      <w:pPr>
        <w:pStyle w:val="LegalList1"/>
        <w:numPr>
          <w:ilvl w:val="0"/>
          <w:numId w:val="0"/>
        </w:numPr>
        <w:spacing w:line="360" w:lineRule="auto"/>
        <w:ind w:left="1447"/>
      </w:pPr>
      <w:r>
        <w:t>For the Respondent:  Adv PM Ramoshaba</w:t>
      </w:r>
    </w:p>
    <w:p w14:paraId="7CD322E4" w14:textId="737EAAB8" w:rsidR="00360936" w:rsidRDefault="00360936" w:rsidP="00360936">
      <w:pPr>
        <w:pStyle w:val="LegalList1"/>
        <w:numPr>
          <w:ilvl w:val="0"/>
          <w:numId w:val="0"/>
        </w:numPr>
        <w:spacing w:line="360" w:lineRule="auto"/>
        <w:ind w:left="1447"/>
      </w:pPr>
      <w:r>
        <w:t xml:space="preserve">           Instructed by:  NG Dlamini Attorneys Inc</w:t>
      </w:r>
    </w:p>
    <w:p w14:paraId="1D79DE24" w14:textId="165CDE8D" w:rsidR="00360936" w:rsidRDefault="00360936" w:rsidP="00360936">
      <w:pPr>
        <w:pStyle w:val="LegalList1"/>
        <w:numPr>
          <w:ilvl w:val="0"/>
          <w:numId w:val="0"/>
        </w:numPr>
        <w:spacing w:line="360" w:lineRule="auto"/>
        <w:ind w:left="1447"/>
      </w:pPr>
      <w:r>
        <w:t>Date heard:               7 May 2024</w:t>
      </w:r>
    </w:p>
    <w:p w14:paraId="2D574F9A" w14:textId="46E5262B" w:rsidR="00360936" w:rsidRDefault="00360936" w:rsidP="00360936">
      <w:pPr>
        <w:pStyle w:val="LegalList1"/>
        <w:numPr>
          <w:ilvl w:val="0"/>
          <w:numId w:val="0"/>
        </w:numPr>
        <w:spacing w:line="360" w:lineRule="auto"/>
        <w:ind w:left="1447"/>
      </w:pPr>
      <w:r>
        <w:t>Date delivered:         17 May 2024</w:t>
      </w:r>
    </w:p>
    <w:p w14:paraId="32EC3BC6" w14:textId="77777777" w:rsidR="005B75D9" w:rsidRDefault="005B75D9" w:rsidP="004E3FA7">
      <w:pPr>
        <w:pStyle w:val="LegalList1"/>
        <w:numPr>
          <w:ilvl w:val="0"/>
          <w:numId w:val="0"/>
        </w:numPr>
        <w:spacing w:line="240" w:lineRule="auto"/>
        <w:ind w:left="4887" w:hanging="567"/>
      </w:pPr>
    </w:p>
    <w:p w14:paraId="2D0E6D29" w14:textId="77777777" w:rsidR="005B75D9" w:rsidRDefault="005B75D9" w:rsidP="004E3FA7">
      <w:pPr>
        <w:pStyle w:val="LegalList1"/>
        <w:numPr>
          <w:ilvl w:val="0"/>
          <w:numId w:val="0"/>
        </w:numPr>
        <w:spacing w:line="240" w:lineRule="auto"/>
        <w:ind w:left="4887" w:hanging="567"/>
      </w:pPr>
    </w:p>
    <w:p w14:paraId="196AFD2F" w14:textId="77777777" w:rsidR="005B75D9" w:rsidRDefault="005B75D9" w:rsidP="004E3FA7">
      <w:pPr>
        <w:pStyle w:val="LegalList1"/>
        <w:numPr>
          <w:ilvl w:val="0"/>
          <w:numId w:val="0"/>
        </w:numPr>
        <w:spacing w:line="240" w:lineRule="auto"/>
        <w:ind w:left="4887" w:hanging="567"/>
      </w:pPr>
    </w:p>
    <w:p w14:paraId="3AA59FFD" w14:textId="2ED7D74F" w:rsidR="00430508" w:rsidRDefault="00430508" w:rsidP="00430508">
      <w:pPr>
        <w:spacing w:line="480" w:lineRule="auto"/>
        <w:ind w:left="567" w:hanging="567"/>
        <w:jc w:val="both"/>
        <w:rPr>
          <w:rFonts w:cs="Arial"/>
        </w:rPr>
      </w:pPr>
      <w:r>
        <w:rPr>
          <w:rFonts w:cs="Arial"/>
        </w:rPr>
        <w:t xml:space="preserve">                                </w:t>
      </w:r>
    </w:p>
    <w:p w14:paraId="7EF783C0" w14:textId="3CA4653C" w:rsidR="00430508" w:rsidRDefault="00430508" w:rsidP="00430508">
      <w:pPr>
        <w:spacing w:line="480" w:lineRule="auto"/>
        <w:ind w:left="567" w:hanging="567"/>
        <w:jc w:val="both"/>
        <w:rPr>
          <w:rFonts w:cs="Arial"/>
        </w:rPr>
      </w:pPr>
      <w:r>
        <w:rPr>
          <w:rFonts w:cs="Arial"/>
        </w:rPr>
        <w:t xml:space="preserve">                                </w:t>
      </w:r>
    </w:p>
    <w:p w14:paraId="78864A97" w14:textId="77777777" w:rsidR="00430508" w:rsidRDefault="00430508" w:rsidP="00430508">
      <w:pPr>
        <w:spacing w:line="480" w:lineRule="auto"/>
        <w:rPr>
          <w:rFonts w:cs="Arial"/>
          <w:color w:val="000000"/>
        </w:rPr>
      </w:pPr>
    </w:p>
    <w:p w14:paraId="3700815C" w14:textId="77777777" w:rsidR="005B75D9" w:rsidRDefault="005B75D9" w:rsidP="005B75D9">
      <w:pPr>
        <w:pStyle w:val="LegalList1"/>
        <w:numPr>
          <w:ilvl w:val="0"/>
          <w:numId w:val="0"/>
        </w:numPr>
        <w:spacing w:line="240" w:lineRule="auto"/>
        <w:ind w:left="720" w:hanging="360"/>
        <w:jc w:val="left"/>
      </w:pPr>
    </w:p>
    <w:sectPr w:rsidR="005B75D9" w:rsidSect="004B499C">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99080" w14:textId="77777777" w:rsidR="0079260A" w:rsidRDefault="0079260A" w:rsidP="003D3D81">
      <w:r>
        <w:separator/>
      </w:r>
    </w:p>
  </w:endnote>
  <w:endnote w:type="continuationSeparator" w:id="0">
    <w:p w14:paraId="592016D4" w14:textId="77777777" w:rsidR="0079260A" w:rsidRDefault="0079260A" w:rsidP="003D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119B3" w14:textId="77777777" w:rsidR="005919D0" w:rsidRDefault="0059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9C447" w14:textId="77777777" w:rsidR="005919D0" w:rsidRDefault="00591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5920E" w14:textId="77777777" w:rsidR="005919D0" w:rsidRDefault="0059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E1FD9" w14:textId="77777777" w:rsidR="0079260A" w:rsidRDefault="0079260A" w:rsidP="003D3D81">
      <w:r>
        <w:separator/>
      </w:r>
    </w:p>
  </w:footnote>
  <w:footnote w:type="continuationSeparator" w:id="0">
    <w:p w14:paraId="357680E6" w14:textId="77777777" w:rsidR="0079260A" w:rsidRDefault="0079260A" w:rsidP="003D3D81">
      <w:r>
        <w:continuationSeparator/>
      </w:r>
    </w:p>
  </w:footnote>
  <w:footnote w:id="1">
    <w:p w14:paraId="312282FE" w14:textId="1621C049" w:rsidR="002D0800" w:rsidRPr="002D0800" w:rsidRDefault="002D0800">
      <w:pPr>
        <w:pStyle w:val="FootnoteText"/>
        <w:rPr>
          <w:lang w:val="en-US"/>
        </w:rPr>
      </w:pPr>
      <w:r>
        <w:rPr>
          <w:rStyle w:val="FootnoteReference"/>
        </w:rPr>
        <w:footnoteRef/>
      </w:r>
      <w:r>
        <w:t xml:space="preserve"> </w:t>
      </w:r>
      <w:r>
        <w:rPr>
          <w:lang w:val="en-US"/>
        </w:rPr>
        <w:tab/>
      </w:r>
      <w:r w:rsidR="00361B3E">
        <w:t>Recognition Act:</w:t>
      </w:r>
      <w:r w:rsidR="00361B3E">
        <w:rPr>
          <w:lang w:val="en-US"/>
        </w:rPr>
        <w:t xml:space="preserve"> </w:t>
      </w:r>
      <w:r>
        <w:rPr>
          <w:lang w:val="en-US"/>
        </w:rPr>
        <w:t>Section 1</w:t>
      </w:r>
      <w:r w:rsidR="00361B3E">
        <w:rPr>
          <w:lang w:val="en-US"/>
        </w:rPr>
        <w:t xml:space="preserve"> </w:t>
      </w:r>
    </w:p>
  </w:footnote>
  <w:footnote w:id="2">
    <w:p w14:paraId="635D06A0" w14:textId="2E4F7211" w:rsidR="00361B3E" w:rsidRPr="00361B3E" w:rsidRDefault="00361B3E">
      <w:pPr>
        <w:pStyle w:val="FootnoteText"/>
        <w:rPr>
          <w:lang w:val="en-US"/>
        </w:rPr>
      </w:pPr>
      <w:r>
        <w:rPr>
          <w:rStyle w:val="FootnoteReference"/>
        </w:rPr>
        <w:footnoteRef/>
      </w:r>
      <w:r>
        <w:t xml:space="preserve"> </w:t>
      </w:r>
      <w:r>
        <w:rPr>
          <w:lang w:val="en-US"/>
        </w:rPr>
        <w:tab/>
      </w:r>
      <w:r>
        <w:t>Recognition Act:</w:t>
      </w:r>
      <w:r>
        <w:rPr>
          <w:lang w:val="en-US"/>
        </w:rPr>
        <w:t xml:space="preserve"> Sub-section </w:t>
      </w:r>
      <w:r>
        <w:t>2(2)</w:t>
      </w:r>
    </w:p>
  </w:footnote>
  <w:footnote w:id="3">
    <w:p w14:paraId="0F1BCD70" w14:textId="019122A1" w:rsidR="00361B3E" w:rsidRPr="00361B3E" w:rsidRDefault="00361B3E">
      <w:pPr>
        <w:pStyle w:val="FootnoteText"/>
        <w:rPr>
          <w:lang w:val="en-US"/>
        </w:rPr>
      </w:pPr>
      <w:r>
        <w:rPr>
          <w:rStyle w:val="FootnoteReference"/>
        </w:rPr>
        <w:footnoteRef/>
      </w:r>
      <w:r>
        <w:t xml:space="preserve"> </w:t>
      </w:r>
      <w:r>
        <w:rPr>
          <w:lang w:val="en-US"/>
        </w:rPr>
        <w:tab/>
      </w:r>
      <w:r>
        <w:t>Recognition Act:</w:t>
      </w:r>
      <w:r>
        <w:rPr>
          <w:lang w:val="en-US"/>
        </w:rPr>
        <w:t xml:space="preserve"> Sub-section </w:t>
      </w:r>
      <w:r>
        <w:t>2(</w:t>
      </w:r>
      <w:r w:rsidR="0060429F">
        <w:t>4</w:t>
      </w:r>
      <w:r>
        <w:t>)</w:t>
      </w:r>
    </w:p>
  </w:footnote>
  <w:footnote w:id="4">
    <w:p w14:paraId="207F5345" w14:textId="7720FB59" w:rsidR="00361B3E" w:rsidRPr="00361B3E" w:rsidRDefault="00361B3E" w:rsidP="00361B3E">
      <w:pPr>
        <w:pStyle w:val="FootnoteText"/>
        <w:rPr>
          <w:lang w:val="en-US"/>
        </w:rPr>
      </w:pPr>
      <w:r>
        <w:rPr>
          <w:rStyle w:val="FootnoteReference"/>
        </w:rPr>
        <w:footnoteRef/>
      </w:r>
      <w:r>
        <w:t xml:space="preserve"> </w:t>
      </w:r>
      <w:r>
        <w:rPr>
          <w:lang w:val="en-US"/>
        </w:rPr>
        <w:tab/>
        <w:t xml:space="preserve">The proviso to sub-sections </w:t>
      </w:r>
      <w:r w:rsidR="0060429F">
        <w:t xml:space="preserve">2(2) </w:t>
      </w:r>
      <w:r>
        <w:rPr>
          <w:lang w:val="en-US"/>
        </w:rPr>
        <w:t xml:space="preserve">and </w:t>
      </w:r>
      <w:r>
        <w:t>2(</w:t>
      </w:r>
      <w:r w:rsidR="0060429F">
        <w:t>4</w:t>
      </w:r>
      <w:r>
        <w:t>)</w:t>
      </w:r>
      <w:r>
        <w:rPr>
          <w:lang w:val="en-US"/>
        </w:rPr>
        <w:t xml:space="preserve"> read: “</w:t>
      </w:r>
      <w:r w:rsidRPr="00361B3E">
        <w:rPr>
          <w:i/>
          <w:iCs/>
        </w:rPr>
        <w:t>which complies with the requirements of this Act</w:t>
      </w:r>
      <w:r>
        <w:rPr>
          <w:i/>
          <w:iCs/>
        </w:rPr>
        <w:t>”.</w:t>
      </w:r>
    </w:p>
  </w:footnote>
  <w:footnote w:id="5">
    <w:p w14:paraId="6D9A698B" w14:textId="559A0713" w:rsidR="00002C5B" w:rsidRPr="00002C5B" w:rsidRDefault="00002C5B">
      <w:pPr>
        <w:pStyle w:val="FootnoteText"/>
        <w:rPr>
          <w:lang w:val="en-US"/>
        </w:rPr>
      </w:pPr>
      <w:r>
        <w:rPr>
          <w:rStyle w:val="FootnoteReference"/>
        </w:rPr>
        <w:footnoteRef/>
      </w:r>
      <w:r>
        <w:t xml:space="preserve"> </w:t>
      </w:r>
      <w:r>
        <w:rPr>
          <w:lang w:val="en-US"/>
        </w:rPr>
        <w:tab/>
        <w:t xml:space="preserve">The period within which customary marriages entered into before the 15 November 2000 commencement of the Recognition Act were to have been registered is one year in terms of sub-section </w:t>
      </w:r>
      <w:r>
        <w:t>4(3)(a).</w:t>
      </w:r>
    </w:p>
  </w:footnote>
  <w:footnote w:id="6">
    <w:p w14:paraId="62F10185" w14:textId="0B5DEB92" w:rsidR="0060429F" w:rsidRPr="0060429F" w:rsidRDefault="0060429F">
      <w:pPr>
        <w:pStyle w:val="FootnoteText"/>
        <w:rPr>
          <w:lang w:val="en-US"/>
        </w:rPr>
      </w:pPr>
      <w:r>
        <w:rPr>
          <w:rStyle w:val="FootnoteReference"/>
        </w:rPr>
        <w:footnoteRef/>
      </w:r>
      <w:r>
        <w:t xml:space="preserve"> </w:t>
      </w:r>
      <w:r>
        <w:rPr>
          <w:lang w:val="en-US"/>
        </w:rPr>
        <w:tab/>
      </w:r>
      <w:r>
        <w:t>Recognition Act:</w:t>
      </w:r>
      <w:r>
        <w:rPr>
          <w:lang w:val="en-US"/>
        </w:rPr>
        <w:t xml:space="preserve"> Sub-section </w:t>
      </w:r>
      <w:r>
        <w:t>4(2)</w:t>
      </w:r>
    </w:p>
  </w:footnote>
  <w:footnote w:id="7">
    <w:p w14:paraId="01ED28AF" w14:textId="20932714" w:rsidR="002D0800" w:rsidRPr="002D0800" w:rsidRDefault="002D0800">
      <w:pPr>
        <w:pStyle w:val="FootnoteText"/>
        <w:rPr>
          <w:lang w:val="en-US"/>
        </w:rPr>
      </w:pPr>
      <w:r>
        <w:rPr>
          <w:rStyle w:val="FootnoteReference"/>
        </w:rPr>
        <w:footnoteRef/>
      </w:r>
      <w:r>
        <w:t xml:space="preserve"> </w:t>
      </w:r>
      <w:r>
        <w:rPr>
          <w:lang w:val="en-US"/>
        </w:rPr>
        <w:tab/>
        <w:t>Regulations</w:t>
      </w:r>
      <w:r w:rsidRPr="002D0800">
        <w:rPr>
          <w:lang w:val="en-US"/>
        </w:rPr>
        <w:t xml:space="preserve"> in terms of the Recognition of Customary Marriages Act 120 of 1998</w:t>
      </w:r>
      <w:r>
        <w:rPr>
          <w:lang w:val="en-US"/>
        </w:rPr>
        <w:t xml:space="preserve"> p</w:t>
      </w:r>
      <w:r w:rsidRPr="002D0800">
        <w:rPr>
          <w:lang w:val="en-US"/>
        </w:rPr>
        <w:t>ublished under</w:t>
      </w:r>
      <w:r>
        <w:rPr>
          <w:lang w:val="en-US"/>
        </w:rPr>
        <w:t xml:space="preserve"> </w:t>
      </w:r>
      <w:r w:rsidRPr="002D0800">
        <w:rPr>
          <w:lang w:val="en-US"/>
        </w:rPr>
        <w:t>GN R1101 in GG 21700 of 1 November 2000</w:t>
      </w:r>
      <w:r>
        <w:rPr>
          <w:lang w:val="en-US"/>
        </w:rPr>
        <w:t xml:space="preserve"> </w:t>
      </w:r>
      <w:r w:rsidRPr="002D0800">
        <w:rPr>
          <w:lang w:val="en-US"/>
        </w:rPr>
        <w:t>[with effect from 15 November 2000]</w:t>
      </w:r>
      <w:r>
        <w:rPr>
          <w:lang w:val="en-US"/>
        </w:rPr>
        <w:t xml:space="preserve"> </w:t>
      </w:r>
      <w:r w:rsidRPr="002D0800">
        <w:rPr>
          <w:lang w:val="en-US"/>
        </w:rPr>
        <w:t>as amended by</w:t>
      </w:r>
      <w:r>
        <w:rPr>
          <w:lang w:val="en-US"/>
        </w:rPr>
        <w:t xml:space="preserve"> </w:t>
      </w:r>
      <w:r w:rsidRPr="002D0800">
        <w:rPr>
          <w:lang w:val="en-US"/>
        </w:rPr>
        <w:t>GN R359 in GG 25023 of 14 March 2003</w:t>
      </w:r>
      <w:r>
        <w:rPr>
          <w:lang w:val="en-US"/>
        </w:rPr>
        <w:t>.</w:t>
      </w:r>
    </w:p>
  </w:footnote>
  <w:footnote w:id="8">
    <w:p w14:paraId="1F1FE70D" w14:textId="670E4D1A" w:rsidR="0060429F" w:rsidRPr="0060429F" w:rsidRDefault="0060429F">
      <w:pPr>
        <w:pStyle w:val="FootnoteText"/>
        <w:rPr>
          <w:lang w:val="en-US"/>
        </w:rPr>
      </w:pPr>
      <w:r>
        <w:rPr>
          <w:rStyle w:val="FootnoteReference"/>
        </w:rPr>
        <w:footnoteRef/>
      </w:r>
      <w:r>
        <w:t xml:space="preserve"> </w:t>
      </w:r>
      <w:r>
        <w:rPr>
          <w:lang w:val="en-US"/>
        </w:rPr>
        <w:tab/>
      </w:r>
      <w:r>
        <w:t>Recognition Act:</w:t>
      </w:r>
      <w:r>
        <w:rPr>
          <w:lang w:val="en-US"/>
        </w:rPr>
        <w:t xml:space="preserve"> Sub-section </w:t>
      </w:r>
      <w:r>
        <w:t>4(6)</w:t>
      </w:r>
    </w:p>
  </w:footnote>
  <w:footnote w:id="9">
    <w:p w14:paraId="4A8F0F83" w14:textId="77777777" w:rsidR="002D0800" w:rsidRPr="000857FA" w:rsidRDefault="002D0800" w:rsidP="002D0800">
      <w:pPr>
        <w:pStyle w:val="FootnoteText"/>
        <w:rPr>
          <w:lang w:val="en-US"/>
        </w:rPr>
      </w:pPr>
      <w:r>
        <w:rPr>
          <w:rStyle w:val="FootnoteReference"/>
        </w:rPr>
        <w:footnoteRef/>
      </w:r>
      <w:r>
        <w:t xml:space="preserve"> </w:t>
      </w:r>
      <w:r>
        <w:rPr>
          <w:lang w:val="en-US"/>
        </w:rPr>
        <w:tab/>
        <w:t>Own emphasis</w:t>
      </w:r>
    </w:p>
  </w:footnote>
  <w:footnote w:id="10">
    <w:p w14:paraId="43E15BA2" w14:textId="77777777" w:rsidR="00597B8E" w:rsidRPr="00F56CA2" w:rsidRDefault="00597B8E" w:rsidP="00597B8E">
      <w:pPr>
        <w:pStyle w:val="FootnoteText"/>
        <w:rPr>
          <w:lang w:val="en-US"/>
        </w:rPr>
      </w:pPr>
      <w:r>
        <w:rPr>
          <w:rStyle w:val="FootnoteReference"/>
        </w:rPr>
        <w:footnoteRef/>
      </w:r>
      <w:r>
        <w:t xml:space="preserve"> </w:t>
      </w:r>
      <w:r>
        <w:rPr>
          <w:lang w:val="en-US"/>
        </w:rPr>
        <w:tab/>
        <w:t>Form A to the Regulations</w:t>
      </w:r>
      <w:r w:rsidRPr="002D0800">
        <w:rPr>
          <w:lang w:val="en-US"/>
        </w:rPr>
        <w:t xml:space="preserve"> in terms of the Recognition of Customary Marriages Act 120 of 1998</w:t>
      </w:r>
    </w:p>
  </w:footnote>
  <w:footnote w:id="11">
    <w:p w14:paraId="72D75D07" w14:textId="1524A54D" w:rsidR="00F06E67" w:rsidRPr="00F06E67" w:rsidRDefault="00F06E67" w:rsidP="00F12C8E">
      <w:pPr>
        <w:pStyle w:val="FootnoteText"/>
        <w:rPr>
          <w:lang w:val="en-US"/>
        </w:rPr>
      </w:pPr>
      <w:r>
        <w:rPr>
          <w:rStyle w:val="FootnoteReference"/>
        </w:rPr>
        <w:footnoteRef/>
      </w:r>
      <w:r>
        <w:t xml:space="preserve"> </w:t>
      </w:r>
      <w:r>
        <w:rPr>
          <w:lang w:val="en-US"/>
        </w:rPr>
        <w:tab/>
      </w:r>
      <w:r w:rsidRPr="00F06E67">
        <w:rPr>
          <w:i/>
          <w:iCs/>
          <w:lang w:val="en-US"/>
        </w:rPr>
        <w:t>Imprefed (Pty) Ltd v National Transport Commission</w:t>
      </w:r>
      <w:r>
        <w:rPr>
          <w:lang w:val="en-US"/>
        </w:rPr>
        <w:t xml:space="preserve"> 1993 (3) SA 94 (A) at 107C-H</w:t>
      </w:r>
    </w:p>
  </w:footnote>
  <w:footnote w:id="12">
    <w:p w14:paraId="375ED467" w14:textId="603D2788" w:rsidR="000D688A" w:rsidRPr="000D688A" w:rsidRDefault="000D688A">
      <w:pPr>
        <w:pStyle w:val="FootnoteText"/>
        <w:rPr>
          <w:lang w:val="en-US"/>
        </w:rPr>
      </w:pPr>
      <w:r>
        <w:rPr>
          <w:rStyle w:val="FootnoteReference"/>
        </w:rPr>
        <w:footnoteRef/>
      </w:r>
      <w:r>
        <w:t xml:space="preserve"> </w:t>
      </w:r>
      <w:r>
        <w:rPr>
          <w:lang w:val="en-US"/>
        </w:rPr>
        <w:tab/>
        <w:t xml:space="preserve">In this regard, and more specifically when it is necessary to determine the true content of living customary law, see </w:t>
      </w:r>
      <w:r w:rsidRPr="00457089">
        <w:rPr>
          <w:i/>
          <w:iCs/>
          <w:lang w:val="en-US"/>
        </w:rPr>
        <w:t>Bhe and Others v Magistrate, Khayelitsha, and Others (Commission For Gender Equality As Amicus Curiae); Shibi v Sithole and Others; South African Human Rights Commission and Another v President of the Republic of South Africa and Another</w:t>
      </w:r>
      <w:r w:rsidRPr="009267C9">
        <w:rPr>
          <w:i/>
          <w:iCs/>
          <w:lang w:val="en-US"/>
        </w:rPr>
        <w:t xml:space="preserve"> </w:t>
      </w:r>
      <w:r w:rsidRPr="00457089">
        <w:rPr>
          <w:lang w:val="en-US"/>
        </w:rPr>
        <w:t>2005 (1) SA 580 (CC) at [109]</w:t>
      </w:r>
      <w:r>
        <w:rPr>
          <w:lang w:val="en-US"/>
        </w:rPr>
        <w:t>.</w:t>
      </w:r>
    </w:p>
  </w:footnote>
  <w:footnote w:id="13">
    <w:p w14:paraId="250242A9" w14:textId="77777777" w:rsidR="005C0AD8" w:rsidRPr="005C0AD8" w:rsidRDefault="005C0AD8" w:rsidP="005C0AD8">
      <w:pPr>
        <w:pStyle w:val="FootnoteText"/>
        <w:rPr>
          <w:lang w:val="en-US"/>
        </w:rPr>
      </w:pPr>
      <w:r>
        <w:rPr>
          <w:rStyle w:val="FootnoteReference"/>
        </w:rPr>
        <w:footnoteRef/>
      </w:r>
      <w:r>
        <w:t xml:space="preserve"> </w:t>
      </w:r>
      <w:r>
        <w:rPr>
          <w:lang w:val="en-US"/>
        </w:rPr>
        <w:tab/>
      </w:r>
      <w:r>
        <w:rPr>
          <w:color w:val="000000" w:themeColor="text1"/>
        </w:rPr>
        <w:t>Law of Evidence Amendment Act 45 of 1988</w:t>
      </w:r>
    </w:p>
  </w:footnote>
  <w:footnote w:id="14">
    <w:p w14:paraId="16B0DCB9" w14:textId="77777777" w:rsidR="006E749C" w:rsidRPr="000857FA" w:rsidRDefault="006E749C" w:rsidP="006E749C">
      <w:pPr>
        <w:pStyle w:val="FootnoteText"/>
        <w:rPr>
          <w:lang w:val="en-US"/>
        </w:rPr>
      </w:pPr>
      <w:r>
        <w:rPr>
          <w:rStyle w:val="FootnoteReference"/>
        </w:rPr>
        <w:footnoteRef/>
      </w:r>
      <w:r>
        <w:t xml:space="preserve"> </w:t>
      </w:r>
      <w:r>
        <w:rPr>
          <w:lang w:val="en-US"/>
        </w:rPr>
        <w:tab/>
      </w:r>
      <w:r w:rsidRPr="00D4174A">
        <w:rPr>
          <w:i/>
          <w:iCs/>
          <w:lang w:val="en-US"/>
        </w:rPr>
        <w:t>Maisela v Kgolane NO</w:t>
      </w:r>
      <w:r w:rsidRPr="00D4174A">
        <w:rPr>
          <w:lang w:val="en-US"/>
        </w:rPr>
        <w:t xml:space="preserve"> 2000 (2) SA 370 (T)</w:t>
      </w:r>
    </w:p>
  </w:footnote>
  <w:footnote w:id="15">
    <w:p w14:paraId="1A106B31" w14:textId="77777777" w:rsidR="006E749C" w:rsidRPr="000857FA" w:rsidRDefault="006E749C" w:rsidP="006E749C">
      <w:pPr>
        <w:pStyle w:val="FootnoteText"/>
        <w:rPr>
          <w:lang w:val="en-US"/>
        </w:rPr>
      </w:pPr>
      <w:r>
        <w:rPr>
          <w:rStyle w:val="FootnoteReference"/>
        </w:rPr>
        <w:footnoteRef/>
      </w:r>
      <w:r>
        <w:t xml:space="preserve"> </w:t>
      </w:r>
      <w:r>
        <w:rPr>
          <w:lang w:val="en-US"/>
        </w:rPr>
        <w:tab/>
      </w:r>
      <w:r w:rsidRPr="00D4174A">
        <w:rPr>
          <w:i/>
          <w:iCs/>
          <w:lang w:val="en-US"/>
        </w:rPr>
        <w:t>Maisela</w:t>
      </w:r>
      <w:r>
        <w:rPr>
          <w:i/>
          <w:iCs/>
          <w:lang w:val="en-US"/>
        </w:rPr>
        <w:t xml:space="preserve"> </w:t>
      </w:r>
      <w:r>
        <w:rPr>
          <w:lang w:val="en-US"/>
        </w:rPr>
        <w:t>at 376H-377A</w:t>
      </w:r>
    </w:p>
  </w:footnote>
  <w:footnote w:id="16">
    <w:p w14:paraId="3721A5E8" w14:textId="67AF1787" w:rsidR="004A7D9F" w:rsidRPr="004A7D9F" w:rsidRDefault="004A7D9F">
      <w:pPr>
        <w:pStyle w:val="FootnoteText"/>
        <w:rPr>
          <w:lang w:val="en-US"/>
        </w:rPr>
      </w:pPr>
      <w:r>
        <w:rPr>
          <w:rStyle w:val="FootnoteReference"/>
        </w:rPr>
        <w:footnoteRef/>
      </w:r>
      <w:r>
        <w:t xml:space="preserve"> </w:t>
      </w:r>
      <w:r>
        <w:tab/>
      </w:r>
      <w:r w:rsidRPr="004A7D9F">
        <w:rPr>
          <w:i/>
          <w:iCs/>
          <w:lang w:val="en-US"/>
        </w:rPr>
        <w:t xml:space="preserve">Alexkor Ltd v The Richtersveld Community </w:t>
      </w:r>
      <w:r w:rsidRPr="0047020C">
        <w:rPr>
          <w:lang w:val="en-US"/>
        </w:rPr>
        <w:t>2004 (5) SA 460 (CC)</w:t>
      </w:r>
    </w:p>
  </w:footnote>
  <w:footnote w:id="17">
    <w:p w14:paraId="36F4E7E0" w14:textId="33CF676C" w:rsidR="004A7D9F" w:rsidRDefault="004A7D9F">
      <w:pPr>
        <w:pStyle w:val="FootnoteText"/>
        <w:rPr>
          <w:lang w:val="en-US"/>
        </w:rPr>
      </w:pPr>
      <w:r>
        <w:rPr>
          <w:rStyle w:val="FootnoteReference"/>
        </w:rPr>
        <w:footnoteRef/>
      </w:r>
      <w:r>
        <w:t xml:space="preserve"> </w:t>
      </w:r>
      <w:r>
        <w:rPr>
          <w:lang w:val="en-US"/>
        </w:rPr>
        <w:tab/>
      </w:r>
      <w:r w:rsidRPr="004A7D9F">
        <w:rPr>
          <w:i/>
          <w:iCs/>
          <w:lang w:val="en-US"/>
        </w:rPr>
        <w:t>Alexkor</w:t>
      </w:r>
      <w:r>
        <w:rPr>
          <w:lang w:val="en-US"/>
        </w:rPr>
        <w:t xml:space="preserve"> at [51]</w:t>
      </w:r>
    </w:p>
    <w:p w14:paraId="4460E606" w14:textId="418698F9" w:rsidR="00882C99" w:rsidRPr="004A7D9F" w:rsidRDefault="00882C99">
      <w:pPr>
        <w:pStyle w:val="FootnoteText"/>
        <w:rPr>
          <w:lang w:val="en-US"/>
        </w:rPr>
      </w:pPr>
      <w:r>
        <w:rPr>
          <w:lang w:val="en-US"/>
        </w:rPr>
        <w:tab/>
        <w:t xml:space="preserve">See further, with reference to the sources of customary law: </w:t>
      </w:r>
      <w:r w:rsidRPr="00882C99">
        <w:rPr>
          <w:i/>
          <w:iCs/>
          <w:lang w:val="en-US"/>
        </w:rPr>
        <w:t>Alexkor</w:t>
      </w:r>
      <w:r>
        <w:rPr>
          <w:lang w:val="en-US"/>
        </w:rPr>
        <w:t xml:space="preserve"> at [52] – [54]</w:t>
      </w:r>
    </w:p>
  </w:footnote>
  <w:footnote w:id="18">
    <w:p w14:paraId="6198EB58" w14:textId="438CEB8F" w:rsidR="00643F49" w:rsidRPr="00643F49" w:rsidRDefault="00643F49" w:rsidP="00643F49">
      <w:pPr>
        <w:pStyle w:val="FootnoteText"/>
        <w:rPr>
          <w:lang w:val="en-US"/>
        </w:rPr>
      </w:pPr>
      <w:r>
        <w:rPr>
          <w:rStyle w:val="FootnoteReference"/>
        </w:rPr>
        <w:footnoteRef/>
      </w:r>
      <w:r>
        <w:t xml:space="preserve"> </w:t>
      </w:r>
      <w:r>
        <w:rPr>
          <w:lang w:val="en-US"/>
        </w:rPr>
        <w:tab/>
        <w:t xml:space="preserve">See: </w:t>
      </w:r>
      <w:r w:rsidRPr="00643F49">
        <w:rPr>
          <w:i/>
          <w:iCs/>
          <w:lang w:val="en-US"/>
        </w:rPr>
        <w:t>MM v MN</w:t>
      </w:r>
      <w:r w:rsidRPr="00643F49">
        <w:rPr>
          <w:lang w:val="en-US"/>
        </w:rPr>
        <w:t xml:space="preserve"> 2013 (4) SA 415 (CC)</w:t>
      </w:r>
      <w:r>
        <w:rPr>
          <w:lang w:val="en-US"/>
        </w:rPr>
        <w:t xml:space="preserve"> at [44] to [51] where guidance is given on establishing what the relevant customary law </w:t>
      </w:r>
      <w:r w:rsidR="00EC313E">
        <w:rPr>
          <w:lang w:val="en-US"/>
        </w:rPr>
        <w:t>prescribes.</w:t>
      </w:r>
    </w:p>
  </w:footnote>
  <w:footnote w:id="19">
    <w:p w14:paraId="0DAC3B4D" w14:textId="205B35D4" w:rsidR="006604CC" w:rsidRPr="006604CC" w:rsidRDefault="006604CC">
      <w:pPr>
        <w:pStyle w:val="FootnoteText"/>
        <w:rPr>
          <w:lang w:val="en-US"/>
        </w:rPr>
      </w:pPr>
      <w:r>
        <w:rPr>
          <w:rStyle w:val="FootnoteReference"/>
        </w:rPr>
        <w:footnoteRef/>
      </w:r>
      <w:r>
        <w:t xml:space="preserve"> </w:t>
      </w:r>
      <w:r>
        <w:rPr>
          <w:lang w:val="en-US"/>
        </w:rPr>
        <w:tab/>
      </w:r>
      <w:r w:rsidRPr="006604CC">
        <w:rPr>
          <w:i/>
          <w:iCs/>
          <w:lang w:val="en-US"/>
        </w:rPr>
        <w:t>Tsambo v Sengadi</w:t>
      </w:r>
      <w:r w:rsidRPr="006604CC">
        <w:rPr>
          <w:lang w:val="en-US"/>
        </w:rPr>
        <w:t xml:space="preserve"> (244/19) [2020] ZASCA 46 (30 April 2020)</w:t>
      </w:r>
      <w:r>
        <w:rPr>
          <w:sz w:val="22"/>
          <w:szCs w:val="22"/>
        </w:rPr>
        <w:t xml:space="preserve"> </w:t>
      </w:r>
    </w:p>
  </w:footnote>
  <w:footnote w:id="20">
    <w:p w14:paraId="3B6A93F1" w14:textId="19808302" w:rsidR="006604CC" w:rsidRPr="006604CC" w:rsidRDefault="006604CC">
      <w:pPr>
        <w:pStyle w:val="FootnoteText"/>
        <w:rPr>
          <w:lang w:val="en-US"/>
        </w:rPr>
      </w:pPr>
      <w:r>
        <w:rPr>
          <w:rStyle w:val="FootnoteReference"/>
        </w:rPr>
        <w:footnoteRef/>
      </w:r>
      <w:r>
        <w:t xml:space="preserve"> </w:t>
      </w:r>
      <w:r>
        <w:rPr>
          <w:lang w:val="en-US"/>
        </w:rPr>
        <w:tab/>
      </w:r>
      <w:r w:rsidRPr="006604CC">
        <w:rPr>
          <w:i/>
          <w:iCs/>
          <w:lang w:val="en-US"/>
        </w:rPr>
        <w:t>Tsambo</w:t>
      </w:r>
      <w:r>
        <w:rPr>
          <w:lang w:val="en-US"/>
        </w:rPr>
        <w:t xml:space="preserve"> at [15]</w:t>
      </w:r>
    </w:p>
  </w:footnote>
  <w:footnote w:id="21">
    <w:p w14:paraId="6FE24BE6" w14:textId="6E316918" w:rsidR="00144235" w:rsidRPr="00144235" w:rsidRDefault="00144235">
      <w:pPr>
        <w:pStyle w:val="FootnoteText"/>
        <w:rPr>
          <w:lang w:val="en-US"/>
        </w:rPr>
      </w:pPr>
      <w:r>
        <w:rPr>
          <w:rStyle w:val="FootnoteReference"/>
        </w:rPr>
        <w:footnoteRef/>
      </w:r>
      <w:r>
        <w:t xml:space="preserve"> </w:t>
      </w:r>
      <w:r>
        <w:rPr>
          <w:lang w:val="en-US"/>
        </w:rPr>
        <w:tab/>
      </w:r>
      <w:r w:rsidRPr="006604CC">
        <w:rPr>
          <w:i/>
          <w:iCs/>
          <w:lang w:val="en-US"/>
        </w:rPr>
        <w:t>Tsambo</w:t>
      </w:r>
      <w:r>
        <w:rPr>
          <w:lang w:val="en-US"/>
        </w:rPr>
        <w:t xml:space="preserve"> at [18]</w:t>
      </w:r>
    </w:p>
  </w:footnote>
  <w:footnote w:id="22">
    <w:p w14:paraId="7CC5DB83" w14:textId="65C9954B" w:rsidR="002D218B" w:rsidRPr="002D218B" w:rsidRDefault="002D218B">
      <w:pPr>
        <w:pStyle w:val="FootnoteText"/>
        <w:rPr>
          <w:i/>
          <w:iCs/>
          <w:lang w:val="en-US"/>
        </w:rPr>
      </w:pPr>
      <w:r>
        <w:rPr>
          <w:rStyle w:val="FootnoteReference"/>
        </w:rPr>
        <w:footnoteRef/>
      </w:r>
      <w:r>
        <w:t xml:space="preserve"> </w:t>
      </w:r>
      <w:r>
        <w:rPr>
          <w:lang w:val="en-US"/>
        </w:rPr>
        <w:tab/>
      </w:r>
      <w:r w:rsidRPr="002D218B">
        <w:rPr>
          <w:i/>
          <w:iCs/>
          <w:lang w:val="en-US"/>
        </w:rPr>
        <w:t xml:space="preserve">Alexkor </w:t>
      </w:r>
      <w:r>
        <w:rPr>
          <w:lang w:val="en-US"/>
        </w:rPr>
        <w:t>at [53] to [54]</w:t>
      </w:r>
    </w:p>
  </w:footnote>
  <w:footnote w:id="23">
    <w:p w14:paraId="2B5E47BA" w14:textId="5BBD3406" w:rsidR="00144235" w:rsidRPr="00144235" w:rsidRDefault="00144235">
      <w:pPr>
        <w:pStyle w:val="FootnoteText"/>
        <w:rPr>
          <w:lang w:val="en-US"/>
        </w:rPr>
      </w:pPr>
      <w:r>
        <w:rPr>
          <w:rStyle w:val="FootnoteReference"/>
        </w:rPr>
        <w:footnoteRef/>
      </w:r>
      <w:r>
        <w:t xml:space="preserve"> </w:t>
      </w:r>
      <w:r>
        <w:rPr>
          <w:lang w:val="en-US"/>
        </w:rPr>
        <w:tab/>
      </w:r>
      <w:r w:rsidRPr="00144235">
        <w:rPr>
          <w:i/>
          <w:iCs/>
          <w:lang w:val="en-US"/>
        </w:rPr>
        <w:t xml:space="preserve">Mbungela and Another v Mkabi and Others </w:t>
      </w:r>
      <w:r w:rsidRPr="00144235">
        <w:rPr>
          <w:lang w:val="en-US"/>
        </w:rPr>
        <w:t>2020 (1) SA 41 (SCA)</w:t>
      </w:r>
    </w:p>
  </w:footnote>
  <w:footnote w:id="24">
    <w:p w14:paraId="22F79BA6" w14:textId="77777777" w:rsidR="002460B6" w:rsidRPr="00317995" w:rsidRDefault="002460B6" w:rsidP="002460B6">
      <w:pPr>
        <w:pStyle w:val="FootnoteText"/>
        <w:rPr>
          <w:lang w:val="en-US"/>
        </w:rPr>
      </w:pPr>
      <w:r>
        <w:rPr>
          <w:rStyle w:val="FootnoteReference"/>
        </w:rPr>
        <w:footnoteRef/>
      </w:r>
      <w:r>
        <w:t xml:space="preserve"> </w:t>
      </w:r>
      <w:r>
        <w:rPr>
          <w:lang w:val="en-US"/>
        </w:rPr>
        <w:tab/>
        <w:t xml:space="preserve">Quoted in paragraph </w:t>
      </w:r>
      <w:r>
        <w:rPr>
          <w:lang w:val="en-US"/>
        </w:rPr>
        <w:fldChar w:fldCharType="begin"/>
      </w:r>
      <w:r>
        <w:rPr>
          <w:lang w:val="en-US"/>
        </w:rPr>
        <w:instrText xml:space="preserve"> REF _Ref166058796 \r \h </w:instrText>
      </w:r>
      <w:r>
        <w:rPr>
          <w:lang w:val="en-US"/>
        </w:rPr>
      </w:r>
      <w:r>
        <w:rPr>
          <w:lang w:val="en-US"/>
        </w:rPr>
        <w:fldChar w:fldCharType="separate"/>
      </w:r>
      <w:r>
        <w:rPr>
          <w:lang w:val="en-US"/>
        </w:rPr>
        <w:t>8</w:t>
      </w:r>
      <w:r>
        <w:rPr>
          <w:lang w:val="en-US"/>
        </w:rPr>
        <w:fldChar w:fldCharType="end"/>
      </w:r>
      <w:r>
        <w:rPr>
          <w:lang w:val="en-US"/>
        </w:rPr>
        <w:t xml:space="preserve"> above</w:t>
      </w:r>
    </w:p>
  </w:footnote>
  <w:footnote w:id="25">
    <w:p w14:paraId="128D2D4E" w14:textId="38EFABC4" w:rsidR="00556846" w:rsidRDefault="00556846">
      <w:pPr>
        <w:pStyle w:val="FootnoteText"/>
      </w:pPr>
      <w:r>
        <w:rPr>
          <w:rStyle w:val="FootnoteReference"/>
        </w:rPr>
        <w:footnoteRef/>
      </w:r>
      <w:r>
        <w:t xml:space="preserve"> </w:t>
      </w:r>
      <w:r>
        <w:tab/>
        <w:t>Law of Evidence Amendment Act 45 of 1988</w:t>
      </w:r>
    </w:p>
    <w:p w14:paraId="780B1261" w14:textId="7C81B8B2" w:rsidR="00556846" w:rsidRPr="00556846" w:rsidRDefault="00556846">
      <w:pPr>
        <w:pStyle w:val="FootnoteText"/>
        <w:rPr>
          <w:lang w:val="en-US"/>
        </w:rPr>
      </w:pPr>
      <w:r>
        <w:tab/>
        <w:t>Sub-section 1(3) provides: “</w:t>
      </w:r>
      <w:r w:rsidRPr="00556846">
        <w:rPr>
          <w:i/>
          <w:iCs/>
        </w:rPr>
        <w:t>In any suit or proceedings between Blacks who do not belong to the same tribe, the court shall not in the absence of any agreement between them with regard to the particular system of indigenous law to be applied in such suit or proceedings, apply any system of indigenous law other than that which is in operation at the place where the defendant or respondent resides or carries on business or is employed, or if two or more different systems are in operation at that place (not being within a tribal area), the court shall not apply any such system unless it is the law of the tribe (if any) to which the defendant or respondent belongs</w:t>
      </w:r>
      <w:r w:rsidRPr="00556846">
        <w:t>.</w:t>
      </w:r>
      <w:r>
        <w:t>”</w:t>
      </w:r>
    </w:p>
  </w:footnote>
  <w:footnote w:id="26">
    <w:p w14:paraId="4298C7AA" w14:textId="46072B84" w:rsidR="007A5A1E" w:rsidRPr="007A5A1E" w:rsidRDefault="007A5A1E">
      <w:pPr>
        <w:pStyle w:val="FootnoteText"/>
        <w:rPr>
          <w:lang w:val="en-US"/>
        </w:rPr>
      </w:pPr>
      <w:r>
        <w:rPr>
          <w:rStyle w:val="FootnoteReference"/>
        </w:rPr>
        <w:footnoteRef/>
      </w:r>
      <w:r>
        <w:t xml:space="preserve"> </w:t>
      </w:r>
      <w:r>
        <w:rPr>
          <w:lang w:val="en-US"/>
        </w:rPr>
        <w:tab/>
        <w:t xml:space="preserve">See footnote </w:t>
      </w:r>
    </w:p>
  </w:footnote>
  <w:footnote w:id="27">
    <w:p w14:paraId="7BEB54A8" w14:textId="77777777" w:rsidR="00EC313E" w:rsidRPr="00A15DF6" w:rsidRDefault="00EC313E" w:rsidP="00EC313E">
      <w:pPr>
        <w:pStyle w:val="FootnoteText"/>
      </w:pPr>
      <w:r>
        <w:rPr>
          <w:rStyle w:val="FootnoteReference"/>
        </w:rPr>
        <w:footnoteRef/>
      </w:r>
      <w:r>
        <w:t xml:space="preserve"> </w:t>
      </w:r>
      <w:r>
        <w:tab/>
      </w:r>
      <w:r>
        <w:rPr>
          <w:i/>
          <w:iCs/>
        </w:rPr>
        <w:t xml:space="preserve">MM </w:t>
      </w:r>
      <w:r>
        <w:t>at [75]</w:t>
      </w:r>
    </w:p>
  </w:footnote>
  <w:footnote w:id="28">
    <w:p w14:paraId="0E1B997C" w14:textId="77777777" w:rsidR="00EC313E" w:rsidRPr="00A15DF6" w:rsidRDefault="00EC313E" w:rsidP="00EC313E">
      <w:pPr>
        <w:pStyle w:val="FootnoteText"/>
      </w:pPr>
      <w:r>
        <w:rPr>
          <w:rStyle w:val="FootnoteReference"/>
        </w:rPr>
        <w:footnoteRef/>
      </w:r>
      <w:r>
        <w:t xml:space="preserve"> </w:t>
      </w:r>
      <w:r>
        <w:tab/>
      </w:r>
      <w:r w:rsidRPr="00A15DF6">
        <w:rPr>
          <w:i/>
          <w:iCs/>
        </w:rPr>
        <w:t>MM</w:t>
      </w:r>
      <w:r>
        <w:t xml:space="preserve"> at [75]</w:t>
      </w:r>
    </w:p>
  </w:footnote>
  <w:footnote w:id="29">
    <w:p w14:paraId="53DBE577" w14:textId="77777777" w:rsidR="00EC313E" w:rsidRDefault="00EC313E" w:rsidP="00EC313E">
      <w:pPr>
        <w:pStyle w:val="FootnoteText"/>
      </w:pPr>
      <w:r>
        <w:rPr>
          <w:rStyle w:val="FootnoteReference"/>
        </w:rPr>
        <w:footnoteRef/>
      </w:r>
      <w:r>
        <w:t xml:space="preserve"> </w:t>
      </w:r>
      <w:r>
        <w:tab/>
      </w:r>
      <w:r>
        <w:rPr>
          <w:i/>
          <w:iCs/>
        </w:rPr>
        <w:t>MM</w:t>
      </w:r>
      <w:r>
        <w:t xml:space="preserve"> at [85]</w:t>
      </w:r>
    </w:p>
    <w:p w14:paraId="72D628F6" w14:textId="49226D38" w:rsidR="00B629D3" w:rsidRDefault="00B629D3" w:rsidP="00EC313E">
      <w:pPr>
        <w:pStyle w:val="FootnoteText"/>
      </w:pPr>
      <w:r>
        <w:tab/>
        <w:t>See also</w:t>
      </w:r>
      <w:r w:rsidR="00F12C8E">
        <w:t>:</w:t>
      </w:r>
      <w:r>
        <w:t xml:space="preserve"> </w:t>
      </w:r>
      <w:r w:rsidRPr="00F12C8E">
        <w:rPr>
          <w:i/>
          <w:iCs/>
        </w:rPr>
        <w:t>MM</w:t>
      </w:r>
      <w:r>
        <w:t xml:space="preserve"> at [89.5] where the following order was made: </w:t>
      </w:r>
    </w:p>
    <w:p w14:paraId="69C80EFC" w14:textId="1CEE69D8" w:rsidR="00B629D3" w:rsidRPr="00A15DF6" w:rsidRDefault="00B629D3" w:rsidP="00EC313E">
      <w:pPr>
        <w:pStyle w:val="FootnoteText"/>
      </w:pPr>
      <w:r>
        <w:tab/>
        <w:t>“</w:t>
      </w:r>
      <w:r w:rsidRPr="00B629D3">
        <w:rPr>
          <w:rFonts w:eastAsiaTheme="minorHAnsi"/>
          <w:i/>
          <w:iCs/>
          <w:lang w:eastAsia="en-US"/>
        </w:rPr>
        <w:t xml:space="preserve">Xitsonga customary law is developed to require the consent of the first wife to a customary marriage for the validity of a subsequent </w:t>
      </w:r>
      <w:r w:rsidRPr="00B629D3">
        <w:rPr>
          <w:rFonts w:eastAsiaTheme="minorHAnsi"/>
          <w:i/>
          <w:iCs/>
          <w:sz w:val="14"/>
          <w:szCs w:val="14"/>
          <w:lang w:eastAsia="en-US"/>
        </w:rPr>
        <w:t xml:space="preserve">D </w:t>
      </w:r>
      <w:r w:rsidRPr="00B629D3">
        <w:rPr>
          <w:rFonts w:eastAsiaTheme="minorHAnsi"/>
          <w:i/>
          <w:iCs/>
          <w:lang w:eastAsia="en-US"/>
        </w:rPr>
        <w:t>customary marriage entered into by her husband</w:t>
      </w:r>
      <w:r>
        <w:rPr>
          <w:rFonts w:eastAsiaTheme="minorHAnsi"/>
          <w:i/>
          <w:iCs/>
          <w:lang w:eastAsia="en-US"/>
        </w:rPr>
        <w:t>.”</w:t>
      </w:r>
    </w:p>
  </w:footnote>
  <w:footnote w:id="30">
    <w:p w14:paraId="11A64837" w14:textId="13C64682" w:rsidR="00114067" w:rsidRPr="00114067" w:rsidRDefault="00114067">
      <w:pPr>
        <w:pStyle w:val="FootnoteText"/>
        <w:rPr>
          <w:lang w:val="en-US"/>
        </w:rPr>
      </w:pPr>
      <w:r>
        <w:rPr>
          <w:rStyle w:val="FootnoteReference"/>
        </w:rPr>
        <w:footnoteRef/>
      </w:r>
      <w:r>
        <w:t xml:space="preserve"> </w:t>
      </w:r>
      <w:r>
        <w:rPr>
          <w:lang w:val="en-US"/>
        </w:rPr>
        <w:tab/>
      </w:r>
      <w:r w:rsidRPr="001B3255">
        <w:rPr>
          <w:i/>
          <w:iCs/>
          <w:lang w:val="en-US"/>
        </w:rPr>
        <w:t>MM</w:t>
      </w:r>
      <w:r>
        <w:rPr>
          <w:lang w:val="en-US"/>
        </w:rPr>
        <w:t xml:space="preserve"> at [70] to [84]</w:t>
      </w:r>
    </w:p>
  </w:footnote>
  <w:footnote w:id="31">
    <w:p w14:paraId="0753E84C" w14:textId="55CF041C" w:rsidR="00882B12" w:rsidRPr="00882B12" w:rsidRDefault="00882B12">
      <w:pPr>
        <w:pStyle w:val="FootnoteText"/>
        <w:rPr>
          <w:lang w:val="en-US"/>
        </w:rPr>
      </w:pPr>
      <w:r>
        <w:rPr>
          <w:rStyle w:val="FootnoteReference"/>
        </w:rPr>
        <w:footnoteRef/>
      </w:r>
      <w:r>
        <w:t xml:space="preserve"> </w:t>
      </w:r>
      <w:r>
        <w:rPr>
          <w:lang w:val="en-US"/>
        </w:rPr>
        <w:tab/>
      </w:r>
      <w:r w:rsidRPr="00746965">
        <w:rPr>
          <w:i/>
          <w:iCs/>
          <w:lang w:val="en-US"/>
        </w:rPr>
        <w:t>MM</w:t>
      </w:r>
      <w:r>
        <w:rPr>
          <w:lang w:val="en-US"/>
        </w:rPr>
        <w:t xml:space="preserve"> at [70] to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5CF32" w14:textId="58681B92" w:rsidR="005919D0" w:rsidRDefault="0059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0B2F8" w14:textId="2CF6A561" w:rsidR="003D3D81" w:rsidRDefault="00000000">
    <w:pPr>
      <w:pStyle w:val="Header"/>
      <w:jc w:val="right"/>
    </w:pPr>
    <w:sdt>
      <w:sdtPr>
        <w:id w:val="1392617089"/>
        <w:docPartObj>
          <w:docPartGallery w:val="Page Numbers (Top of Page)"/>
          <w:docPartUnique/>
        </w:docPartObj>
      </w:sdtPr>
      <w:sdtEndPr>
        <w:rPr>
          <w:noProof/>
          <w:sz w:val="22"/>
          <w:szCs w:val="22"/>
        </w:rPr>
      </w:sdtEndPr>
      <w:sdtContent>
        <w:r w:rsidR="003D3D81" w:rsidRPr="003D3D81">
          <w:rPr>
            <w:sz w:val="22"/>
            <w:szCs w:val="22"/>
          </w:rPr>
          <w:fldChar w:fldCharType="begin"/>
        </w:r>
        <w:r w:rsidR="003D3D81" w:rsidRPr="003D3D81">
          <w:rPr>
            <w:sz w:val="22"/>
            <w:szCs w:val="22"/>
          </w:rPr>
          <w:instrText xml:space="preserve"> PAGE   \* MERGEFORMAT </w:instrText>
        </w:r>
        <w:r w:rsidR="003D3D81" w:rsidRPr="003D3D81">
          <w:rPr>
            <w:sz w:val="22"/>
            <w:szCs w:val="22"/>
          </w:rPr>
          <w:fldChar w:fldCharType="separate"/>
        </w:r>
        <w:r w:rsidR="003D3D81" w:rsidRPr="003D3D81">
          <w:rPr>
            <w:noProof/>
            <w:sz w:val="22"/>
            <w:szCs w:val="22"/>
          </w:rPr>
          <w:t>2</w:t>
        </w:r>
        <w:r w:rsidR="003D3D81" w:rsidRPr="003D3D81">
          <w:rPr>
            <w:noProof/>
            <w:sz w:val="22"/>
            <w:szCs w:val="22"/>
          </w:rPr>
          <w:fldChar w:fldCharType="end"/>
        </w:r>
      </w:sdtContent>
    </w:sdt>
  </w:p>
  <w:p w14:paraId="1A4CA992" w14:textId="77777777" w:rsidR="003D3D81" w:rsidRDefault="003D3D81">
    <w:pPr>
      <w:pStyle w:val="Header"/>
    </w:pPr>
  </w:p>
  <w:p w14:paraId="7468FE40" w14:textId="77777777" w:rsidR="00B070D3" w:rsidRDefault="00B070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C9245" w14:textId="486B5351" w:rsidR="005919D0" w:rsidRDefault="0059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B012A"/>
    <w:multiLevelType w:val="multilevel"/>
    <w:tmpl w:val="696E3F90"/>
    <w:lvl w:ilvl="0">
      <w:start w:val="1"/>
      <w:numFmt w:val="upperLetter"/>
      <w:pStyle w:val="LegalAttachmentAlpha"/>
      <w:suff w:val="nothing"/>
      <w:lvlText w:val="Attachment %1"/>
      <w:lvlJc w:val="right"/>
      <w:pPr>
        <w:ind w:left="0" w:firstLine="0"/>
      </w:pPr>
      <w:rPr>
        <w:rFonts w:hint="default"/>
      </w:rPr>
    </w:lvl>
    <w:lvl w:ilvl="1">
      <w:start w:val="1"/>
      <w:numFmt w:val="decimal"/>
      <w:pStyle w:val="LegalAttachmentAlpha2"/>
      <w:suff w:val="nothing"/>
      <w:lvlText w:val="Attachmen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DB12BF"/>
    <w:multiLevelType w:val="multilevel"/>
    <w:tmpl w:val="D7CA03FE"/>
    <w:lvl w:ilvl="0">
      <w:start w:val="1"/>
      <w:numFmt w:val="decimal"/>
      <w:pStyle w:val="LegalRecital1"/>
      <w:lvlText w:val="%1)"/>
      <w:lvlJc w:val="left"/>
      <w:pPr>
        <w:tabs>
          <w:tab w:val="num" w:pos="567"/>
        </w:tabs>
        <w:ind w:left="567" w:hanging="567"/>
      </w:pPr>
      <w:rPr>
        <w:rFonts w:hint="default"/>
        <w:b w:val="0"/>
        <w:i w:val="0"/>
      </w:rPr>
    </w:lvl>
    <w:lvl w:ilvl="1">
      <w:start w:val="1"/>
      <w:numFmt w:val="lowerLetter"/>
      <w:pStyle w:val="LegalRecital2"/>
      <w:lvlText w:val="(%2)"/>
      <w:lvlJc w:val="left"/>
      <w:pPr>
        <w:tabs>
          <w:tab w:val="num" w:pos="1134"/>
        </w:tabs>
        <w:ind w:left="1134" w:hanging="567"/>
      </w:pPr>
      <w:rPr>
        <w:rFonts w:hint="default"/>
        <w:b w:val="0"/>
        <w:i w:val="0"/>
      </w:rPr>
    </w:lvl>
    <w:lvl w:ilvl="2">
      <w:start w:val="1"/>
      <w:numFmt w:val="lowerRoman"/>
      <w:pStyle w:val="LegalRecital3"/>
      <w:lvlText w:val="(%3)"/>
      <w:lvlJc w:val="left"/>
      <w:pPr>
        <w:tabs>
          <w:tab w:val="num" w:pos="1701"/>
        </w:tabs>
        <w:ind w:left="1701" w:hanging="567"/>
      </w:pPr>
      <w:rPr>
        <w:rFonts w:hint="default"/>
        <w:b w:val="0"/>
        <w:i w:val="0"/>
      </w:rPr>
    </w:lvl>
    <w:lvl w:ilvl="3">
      <w:start w:val="1"/>
      <w:numFmt w:val="decimal"/>
      <w:pStyle w:val="LegalRecital4"/>
      <w:lvlText w:val="(%4)"/>
      <w:lvlJc w:val="left"/>
      <w:pPr>
        <w:tabs>
          <w:tab w:val="num" w:pos="2268"/>
        </w:tabs>
        <w:ind w:left="2268" w:hanging="567"/>
      </w:pPr>
      <w:rPr>
        <w:rFonts w:hint="default"/>
        <w:b w:val="0"/>
        <w:i w:val="0"/>
      </w:rPr>
    </w:lvl>
    <w:lvl w:ilvl="4">
      <w:start w:val="1"/>
      <w:numFmt w:val="upperLetter"/>
      <w:pStyle w:val="LegalRecital5"/>
      <w:lvlText w:val="(%5)"/>
      <w:lvlJc w:val="left"/>
      <w:pPr>
        <w:tabs>
          <w:tab w:val="num" w:pos="2835"/>
        </w:tabs>
        <w:ind w:left="2835" w:hanging="567"/>
      </w:pPr>
      <w:rPr>
        <w:rFonts w:hint="default"/>
        <w:b w:val="0"/>
        <w:i w:val="0"/>
      </w:rPr>
    </w:lvl>
    <w:lvl w:ilvl="5">
      <w:start w:val="1"/>
      <w:numFmt w:val="upperRoman"/>
      <w:pStyle w:val="LegalRecital6"/>
      <w:lvlText w:val="(%6)"/>
      <w:lvlJc w:val="left"/>
      <w:pPr>
        <w:tabs>
          <w:tab w:val="num" w:pos="3402"/>
        </w:tabs>
        <w:ind w:left="3402" w:hanging="567"/>
      </w:pPr>
      <w:rPr>
        <w:rFonts w:hint="default"/>
        <w:b w:val="0"/>
        <w:i w:val="0"/>
      </w:rPr>
    </w:lvl>
    <w:lvl w:ilvl="6">
      <w:start w:val="1"/>
      <w:numFmt w:val="decimal"/>
      <w:lvlText w:val="%7."/>
      <w:lvlJc w:val="left"/>
      <w:pPr>
        <w:tabs>
          <w:tab w:val="num" w:pos="3969"/>
        </w:tabs>
        <w:ind w:left="3969" w:hanging="567"/>
      </w:pPr>
      <w:rPr>
        <w:rFonts w:hint="default"/>
        <w:b w:val="0"/>
        <w:i w:val="0"/>
      </w:rPr>
    </w:lvl>
    <w:lvl w:ilvl="7">
      <w:start w:val="1"/>
      <w:numFmt w:val="lowerLetter"/>
      <w:lvlText w:val="%8."/>
      <w:lvlJc w:val="left"/>
      <w:pPr>
        <w:tabs>
          <w:tab w:val="num" w:pos="4536"/>
        </w:tabs>
        <w:ind w:left="4536" w:hanging="567"/>
      </w:pPr>
      <w:rPr>
        <w:rFonts w:hint="default"/>
        <w:b w:val="0"/>
        <w:i w:val="0"/>
      </w:rPr>
    </w:lvl>
    <w:lvl w:ilvl="8">
      <w:start w:val="1"/>
      <w:numFmt w:val="lowerRoman"/>
      <w:lvlText w:val="%9."/>
      <w:lvlJc w:val="left"/>
      <w:pPr>
        <w:tabs>
          <w:tab w:val="num" w:pos="5103"/>
        </w:tabs>
        <w:ind w:left="5103" w:hanging="567"/>
      </w:pPr>
      <w:rPr>
        <w:rFonts w:hint="default"/>
        <w:b w:val="0"/>
        <w:i w:val="0"/>
      </w:rPr>
    </w:lvl>
  </w:abstractNum>
  <w:abstractNum w:abstractNumId="3" w15:restartNumberingAfterBreak="0">
    <w:nsid w:val="0C820DF1"/>
    <w:multiLevelType w:val="multilevel"/>
    <w:tmpl w:val="5D7CF8DA"/>
    <w:lvl w:ilvl="0">
      <w:start w:val="1"/>
      <w:numFmt w:val="upperLetter"/>
      <w:pStyle w:val="LegalSection2"/>
      <w:lvlText w:val="%1."/>
      <w:lvlJc w:val="left"/>
      <w:pPr>
        <w:tabs>
          <w:tab w:val="num" w:pos="567"/>
        </w:tabs>
        <w:ind w:left="567" w:hanging="567"/>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4E5080"/>
    <w:multiLevelType w:val="hybridMultilevel"/>
    <w:tmpl w:val="0AB4DBE2"/>
    <w:lvl w:ilvl="0" w:tplc="F7DE868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1AF18D6"/>
    <w:multiLevelType w:val="multilevel"/>
    <w:tmpl w:val="0B868C2A"/>
    <w:lvl w:ilvl="0">
      <w:start w:val="1"/>
      <w:numFmt w:val="decimal"/>
      <w:pStyle w:val="LegalAnnexHead1"/>
      <w:lvlText w:val="%1."/>
      <w:lvlJc w:val="left"/>
      <w:pPr>
        <w:tabs>
          <w:tab w:val="num" w:pos="567"/>
        </w:tabs>
        <w:ind w:left="567" w:hanging="567"/>
      </w:pPr>
      <w:rPr>
        <w:rFonts w:cs="Times New Roman" w:hint="default"/>
        <w:b w:val="0"/>
        <w:i w:val="0"/>
      </w:rPr>
    </w:lvl>
    <w:lvl w:ilvl="1">
      <w:start w:val="1"/>
      <w:numFmt w:val="decimal"/>
      <w:pStyle w:val="LegalAnnexHead2"/>
      <w:lvlText w:val="%1.%2"/>
      <w:lvlJc w:val="left"/>
      <w:pPr>
        <w:tabs>
          <w:tab w:val="num" w:pos="1134"/>
        </w:tabs>
        <w:ind w:left="1134" w:hanging="1134"/>
      </w:pPr>
      <w:rPr>
        <w:rFonts w:cs="Times New Roman" w:hint="default"/>
        <w:b w:val="0"/>
        <w:i w:val="0"/>
      </w:rPr>
    </w:lvl>
    <w:lvl w:ilvl="2">
      <w:start w:val="1"/>
      <w:numFmt w:val="decimal"/>
      <w:pStyle w:val="LegalAnnexHead3"/>
      <w:lvlText w:val="%1.%2.%3"/>
      <w:lvlJc w:val="left"/>
      <w:pPr>
        <w:tabs>
          <w:tab w:val="num" w:pos="1701"/>
        </w:tabs>
        <w:ind w:left="1701" w:hanging="1701"/>
      </w:pPr>
      <w:rPr>
        <w:rFonts w:cs="Times New Roman" w:hint="default"/>
        <w:b w:val="0"/>
        <w:i w:val="0"/>
      </w:rPr>
    </w:lvl>
    <w:lvl w:ilvl="3">
      <w:start w:val="1"/>
      <w:numFmt w:val="decimal"/>
      <w:pStyle w:val="LegalAnnexHead4"/>
      <w:lvlText w:val="%1.%2.%3.%4"/>
      <w:lvlJc w:val="left"/>
      <w:pPr>
        <w:tabs>
          <w:tab w:val="num" w:pos="2268"/>
        </w:tabs>
        <w:ind w:left="2268" w:hanging="2268"/>
      </w:pPr>
      <w:rPr>
        <w:rFonts w:cs="Times New Roman" w:hint="default"/>
        <w:b w:val="0"/>
        <w:i w:val="0"/>
      </w:rPr>
    </w:lvl>
    <w:lvl w:ilvl="4">
      <w:start w:val="1"/>
      <w:numFmt w:val="decimal"/>
      <w:pStyle w:val="LegalAnnexHead5"/>
      <w:lvlText w:val="%1.%2.%3.%4.%5"/>
      <w:lvlJc w:val="left"/>
      <w:pPr>
        <w:tabs>
          <w:tab w:val="num" w:pos="2835"/>
        </w:tabs>
        <w:ind w:left="2835" w:hanging="2835"/>
      </w:pPr>
      <w:rPr>
        <w:rFonts w:cs="Times New Roman" w:hint="default"/>
        <w:b w:val="0"/>
        <w:i w:val="0"/>
      </w:rPr>
    </w:lvl>
    <w:lvl w:ilvl="5">
      <w:start w:val="1"/>
      <w:numFmt w:val="decimal"/>
      <w:pStyle w:val="LegalAnnexHead6"/>
      <w:lvlText w:val="%1.%2.%3.%4.%5.%6"/>
      <w:lvlJc w:val="left"/>
      <w:pPr>
        <w:tabs>
          <w:tab w:val="num" w:pos="3402"/>
        </w:tabs>
        <w:ind w:left="3402" w:hanging="3402"/>
      </w:pPr>
      <w:rPr>
        <w:rFonts w:cs="Times New Roman" w:hint="default"/>
        <w:b w:val="0"/>
        <w:i w:val="0"/>
      </w:rPr>
    </w:lvl>
    <w:lvl w:ilvl="6">
      <w:start w:val="1"/>
      <w:numFmt w:val="decimal"/>
      <w:pStyle w:val="LegalAnnexHead7"/>
      <w:lvlText w:val="%1.%2.%3.%4.%5.%6.%7"/>
      <w:lvlJc w:val="left"/>
      <w:pPr>
        <w:tabs>
          <w:tab w:val="num" w:pos="3969"/>
        </w:tabs>
        <w:ind w:left="3969" w:hanging="3969"/>
      </w:pPr>
      <w:rPr>
        <w:rFonts w:cs="Times New Roman" w:hint="default"/>
        <w:b w:val="0"/>
        <w:i w:val="0"/>
      </w:rPr>
    </w:lvl>
    <w:lvl w:ilvl="7">
      <w:start w:val="1"/>
      <w:numFmt w:val="decimal"/>
      <w:pStyle w:val="LegalAnnexHead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rPr>
    </w:lvl>
  </w:abstractNum>
  <w:abstractNum w:abstractNumId="6"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DD52548"/>
    <w:multiLevelType w:val="multilevel"/>
    <w:tmpl w:val="CEF63480"/>
    <w:lvl w:ilvl="0">
      <w:start w:val="1"/>
      <w:numFmt w:val="decimal"/>
      <w:pStyle w:val="LegalAnnexureNum"/>
      <w:suff w:val="nothing"/>
      <w:lvlText w:val="Annexure %1"/>
      <w:lvlJc w:val="right"/>
      <w:pPr>
        <w:ind w:left="-288" w:firstLine="288"/>
      </w:pPr>
      <w:rPr>
        <w:rFonts w:hint="default"/>
      </w:rPr>
    </w:lvl>
    <w:lvl w:ilvl="1">
      <w:start w:val="1"/>
      <w:numFmt w:val="decimal"/>
      <w:pStyle w:val="LegalAnnexureNum2"/>
      <w:suff w:val="nothing"/>
      <w:lvlText w:val="Annexure %1.%2"/>
      <w:lvlJc w:val="right"/>
      <w:pPr>
        <w:ind w:left="0" w:firstLine="0"/>
      </w:pPr>
      <w:rPr>
        <w:rFonts w:hint="default"/>
      </w:rPr>
    </w:lvl>
    <w:lvl w:ilvl="2">
      <w:start w:val="1"/>
      <w:numFmt w:val="decimal"/>
      <w:lvlText w:val="%1.%2.%3."/>
      <w:lvlJc w:val="left"/>
      <w:pPr>
        <w:tabs>
          <w:tab w:val="num" w:pos="1152"/>
        </w:tabs>
        <w:ind w:left="936" w:hanging="504"/>
      </w:pPr>
      <w:rPr>
        <w:rFonts w:hint="default"/>
      </w:rPr>
    </w:lvl>
    <w:lvl w:ilvl="3">
      <w:start w:val="1"/>
      <w:numFmt w:val="decimal"/>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403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8" w15:restartNumberingAfterBreak="0">
    <w:nsid w:val="20CF6A5A"/>
    <w:multiLevelType w:val="multilevel"/>
    <w:tmpl w:val="63CC0D9A"/>
    <w:lvl w:ilvl="0">
      <w:start w:val="1"/>
      <w:numFmt w:val="decimal"/>
      <w:pStyle w:val="LegalAttachmentNum"/>
      <w:suff w:val="nothing"/>
      <w:lvlText w:val="Attachment %1"/>
      <w:lvlJc w:val="right"/>
      <w:pPr>
        <w:ind w:left="0" w:firstLine="0"/>
      </w:pPr>
      <w:rPr>
        <w:rFonts w:hint="default"/>
      </w:rPr>
    </w:lvl>
    <w:lvl w:ilvl="1">
      <w:start w:val="1"/>
      <w:numFmt w:val="decimal"/>
      <w:pStyle w:val="LegalAttachmentNum2"/>
      <w:suff w:val="nothing"/>
      <w:lvlText w:val="Attachmen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631408"/>
    <w:multiLevelType w:val="multilevel"/>
    <w:tmpl w:val="1168118E"/>
    <w:lvl w:ilvl="0">
      <w:start w:val="1"/>
      <w:numFmt w:val="upperLetter"/>
      <w:pStyle w:val="LegalAnnexureAlpha"/>
      <w:suff w:val="nothing"/>
      <w:lvlText w:val="Annexure %1"/>
      <w:lvlJc w:val="right"/>
      <w:pPr>
        <w:ind w:left="0" w:firstLine="0"/>
      </w:pPr>
      <w:rPr>
        <w:rFonts w:hint="default"/>
      </w:rPr>
    </w:lvl>
    <w:lvl w:ilvl="1">
      <w:start w:val="1"/>
      <w:numFmt w:val="decimal"/>
      <w:pStyle w:val="LegalAnnexureAlpha2"/>
      <w:suff w:val="nothing"/>
      <w:lvlText w:val="Annexure %1%2"/>
      <w:lvlJc w:val="right"/>
      <w:pPr>
        <w:ind w:left="0" w:firstLine="0"/>
      </w:pPr>
      <w:rPr>
        <w:rFonts w:hint="default"/>
      </w:rPr>
    </w:lvl>
    <w:lvl w:ilvl="2">
      <w:start w:val="1"/>
      <w:numFmt w:val="decimal"/>
      <w:lvlText w:val="%1.%2.%3."/>
      <w:lvlJc w:val="left"/>
      <w:pPr>
        <w:tabs>
          <w:tab w:val="num" w:pos="1152"/>
        </w:tabs>
        <w:ind w:left="936" w:hanging="504"/>
      </w:pPr>
      <w:rPr>
        <w:rFonts w:hint="default"/>
      </w:rPr>
    </w:lvl>
    <w:lvl w:ilvl="3">
      <w:start w:val="1"/>
      <w:numFmt w:val="decimal"/>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403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0" w15:restartNumberingAfterBreak="0">
    <w:nsid w:val="28853A11"/>
    <w:multiLevelType w:val="multilevel"/>
    <w:tmpl w:val="460C8BE4"/>
    <w:lvl w:ilvl="0">
      <w:start w:val="1"/>
      <w:numFmt w:val="bullet"/>
      <w:pStyle w:val="LegalBullet1"/>
      <w:lvlText w:val=""/>
      <w:lvlJc w:val="left"/>
      <w:pPr>
        <w:tabs>
          <w:tab w:val="num" w:pos="1134"/>
        </w:tabs>
        <w:ind w:left="1134" w:hanging="567"/>
      </w:pPr>
      <w:rPr>
        <w:rFonts w:ascii="Symbol" w:hAnsi="Symbol" w:hint="default"/>
      </w:rPr>
    </w:lvl>
    <w:lvl w:ilvl="1">
      <w:start w:val="1"/>
      <w:numFmt w:val="bullet"/>
      <w:pStyle w:val="LegalBullet2"/>
      <w:lvlText w:val="»"/>
      <w:lvlJc w:val="left"/>
      <w:pPr>
        <w:tabs>
          <w:tab w:val="num" w:pos="1701"/>
        </w:tabs>
        <w:ind w:left="1701" w:hanging="567"/>
      </w:pPr>
      <w:rPr>
        <w:rFonts w:ascii="Arial" w:hAnsi="Arial" w:hint="default"/>
      </w:rPr>
    </w:lvl>
    <w:lvl w:ilvl="2">
      <w:start w:val="1"/>
      <w:numFmt w:val="bullet"/>
      <w:pStyle w:val="LegalBullet3"/>
      <w:lvlText w:val=""/>
      <w:lvlJc w:val="left"/>
      <w:pPr>
        <w:tabs>
          <w:tab w:val="num" w:pos="2268"/>
        </w:tabs>
        <w:ind w:left="2268" w:hanging="567"/>
      </w:pPr>
      <w:rPr>
        <w:rFonts w:ascii="Wingdings" w:hAnsi="Wingdings" w:hint="default"/>
      </w:rPr>
    </w:lvl>
    <w:lvl w:ilvl="3">
      <w:start w:val="1"/>
      <w:numFmt w:val="bullet"/>
      <w:pStyle w:val="LegalBullet4"/>
      <w:lvlText w:val="-"/>
      <w:lvlJc w:val="left"/>
      <w:pPr>
        <w:tabs>
          <w:tab w:val="num" w:pos="2835"/>
        </w:tabs>
        <w:ind w:left="2835" w:hanging="567"/>
      </w:pPr>
      <w:rPr>
        <w:rFonts w:ascii="Arial" w:hAnsi="Arial" w:hint="default"/>
      </w:rPr>
    </w:lvl>
    <w:lvl w:ilvl="4">
      <w:start w:val="1"/>
      <w:numFmt w:val="bullet"/>
      <w:pStyle w:val="LegalBullet5"/>
      <w:lvlText w:val=""/>
      <w:lvlJc w:val="left"/>
      <w:pPr>
        <w:tabs>
          <w:tab w:val="num" w:pos="3402"/>
        </w:tabs>
        <w:ind w:left="3402" w:hanging="567"/>
      </w:pPr>
      <w:rPr>
        <w:rFonts w:ascii="Wingdings" w:hAnsi="Wingdings" w:hint="default"/>
      </w:rPr>
    </w:lvl>
    <w:lvl w:ilvl="5">
      <w:start w:val="1"/>
      <w:numFmt w:val="bullet"/>
      <w:pStyle w:val="LegalBullet6"/>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1" w15:restartNumberingAfterBreak="0">
    <w:nsid w:val="2FA1701A"/>
    <w:multiLevelType w:val="multilevel"/>
    <w:tmpl w:val="0FEC3B62"/>
    <w:lvl w:ilvl="0">
      <w:start w:val="1"/>
      <w:numFmt w:val="upperLetter"/>
      <w:pStyle w:val="LegalAnnexeAlpha"/>
      <w:suff w:val="nothing"/>
      <w:lvlText w:val="Annexe %1"/>
      <w:lvlJc w:val="right"/>
      <w:pPr>
        <w:ind w:left="0" w:firstLine="0"/>
      </w:pPr>
      <w:rPr>
        <w:rFonts w:hint="default"/>
      </w:rPr>
    </w:lvl>
    <w:lvl w:ilvl="1">
      <w:start w:val="1"/>
      <w:numFmt w:val="decimal"/>
      <w:pStyle w:val="LegalAnnexeAlpha2"/>
      <w:suff w:val="nothing"/>
      <w:lvlText w:val="Annexe %1%2"/>
      <w:lvlJc w:val="right"/>
      <w:pPr>
        <w:ind w:left="0" w:firstLine="0"/>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329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37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45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12" w15:restartNumberingAfterBreak="0">
    <w:nsid w:val="316477D7"/>
    <w:multiLevelType w:val="multilevel"/>
    <w:tmpl w:val="8A0C6CD2"/>
    <w:lvl w:ilvl="0">
      <w:start w:val="1"/>
      <w:numFmt w:val="upperLetter"/>
      <w:pStyle w:val="LegalExhibitAlpha"/>
      <w:suff w:val="nothing"/>
      <w:lvlText w:val="Exhibit %1"/>
      <w:lvlJc w:val="right"/>
      <w:pPr>
        <w:ind w:left="0" w:firstLine="0"/>
      </w:pPr>
      <w:rPr>
        <w:rFonts w:hint="default"/>
      </w:rPr>
    </w:lvl>
    <w:lvl w:ilvl="1">
      <w:start w:val="1"/>
      <w:numFmt w:val="decimal"/>
      <w:pStyle w:val="LegalExhibitAlpha2"/>
      <w:suff w:val="nothing"/>
      <w:lvlText w:val="Exhibi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0224EC"/>
    <w:multiLevelType w:val="hybridMultilevel"/>
    <w:tmpl w:val="618A4BD6"/>
    <w:lvl w:ilvl="0" w:tplc="A91AE93C">
      <w:start w:val="1"/>
      <w:numFmt w:val="decimal"/>
      <w:pStyle w:val="LegalList1"/>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21D23"/>
    <w:multiLevelType w:val="multilevel"/>
    <w:tmpl w:val="CAA0051A"/>
    <w:lvl w:ilvl="0">
      <w:start w:val="1"/>
      <w:numFmt w:val="decimal"/>
      <w:pStyle w:val="LegalExhibitNum"/>
      <w:suff w:val="nothing"/>
      <w:lvlText w:val="Exhibit %1"/>
      <w:lvlJc w:val="right"/>
      <w:pPr>
        <w:ind w:left="0" w:firstLine="0"/>
      </w:pPr>
      <w:rPr>
        <w:rFonts w:hint="default"/>
      </w:rPr>
    </w:lvl>
    <w:lvl w:ilvl="1">
      <w:start w:val="1"/>
      <w:numFmt w:val="decimal"/>
      <w:pStyle w:val="LegalExhibitNum2"/>
      <w:suff w:val="nothing"/>
      <w:lvlText w:val="Exhibi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1A6526"/>
    <w:multiLevelType w:val="multilevel"/>
    <w:tmpl w:val="779C2B22"/>
    <w:lvl w:ilvl="0">
      <w:start w:val="1"/>
      <w:numFmt w:val="upperLetter"/>
      <w:pStyle w:val="LegalSection"/>
      <w:suff w:val="space"/>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2A0DE6"/>
    <w:multiLevelType w:val="multilevel"/>
    <w:tmpl w:val="51F232D0"/>
    <w:lvl w:ilvl="0">
      <w:start w:val="1"/>
      <w:numFmt w:val="upperLetter"/>
      <w:pStyle w:val="LegalAppendixAlpha"/>
      <w:suff w:val="nothing"/>
      <w:lvlText w:val="Appendix %1"/>
      <w:lvlJc w:val="left"/>
      <w:pPr>
        <w:ind w:left="567" w:firstLine="0"/>
      </w:pPr>
      <w:rPr>
        <w:rFonts w:hint="default"/>
      </w:rPr>
    </w:lvl>
    <w:lvl w:ilvl="1">
      <w:start w:val="1"/>
      <w:numFmt w:val="decimal"/>
      <w:pStyle w:val="LegalAppendixAlpha2"/>
      <w:suff w:val="nothing"/>
      <w:lvlText w:val="Appendix %1%2"/>
      <w:lvlJc w:val="left"/>
      <w:pPr>
        <w:ind w:left="567"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7" w15:restartNumberingAfterBreak="0">
    <w:nsid w:val="47E325F6"/>
    <w:multiLevelType w:val="hybridMultilevel"/>
    <w:tmpl w:val="B4A82200"/>
    <w:lvl w:ilvl="0" w:tplc="7026BCF0">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A7B1789"/>
    <w:multiLevelType w:val="multilevel"/>
    <w:tmpl w:val="DAEC2DC0"/>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pStyle w:val="LegalHeading6"/>
      <w:lvlText w:val="%1.%2.%3.%4.%5.%6"/>
      <w:lvlJc w:val="left"/>
      <w:pPr>
        <w:tabs>
          <w:tab w:val="num" w:pos="3402"/>
        </w:tabs>
        <w:ind w:left="3402" w:hanging="3402"/>
      </w:pPr>
      <w:rPr>
        <w:rFonts w:cs="Times New Roman" w:hint="default"/>
        <w:b w:val="0"/>
        <w:i w:val="0"/>
      </w:rPr>
    </w:lvl>
    <w:lvl w:ilvl="6">
      <w:start w:val="1"/>
      <w:numFmt w:val="decimal"/>
      <w:pStyle w:val="LegalHeading7"/>
      <w:lvlText w:val="%1.%2.%3.%4.%5.%6.%7"/>
      <w:lvlJc w:val="left"/>
      <w:pPr>
        <w:tabs>
          <w:tab w:val="num" w:pos="3969"/>
        </w:tabs>
        <w:ind w:left="3969" w:hanging="3969"/>
      </w:pPr>
      <w:rPr>
        <w:rFonts w:cs="Times New Roman" w:hint="default"/>
        <w:b w:val="0"/>
        <w:i w:val="0"/>
      </w:rPr>
    </w:lvl>
    <w:lvl w:ilvl="7">
      <w:start w:val="1"/>
      <w:numFmt w:val="decimal"/>
      <w:pStyle w:val="LegalHeading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b w:val="0"/>
        <w:i w:val="0"/>
      </w:rPr>
    </w:lvl>
  </w:abstractNum>
  <w:abstractNum w:abstractNumId="19" w15:restartNumberingAfterBreak="0">
    <w:nsid w:val="4C96557C"/>
    <w:multiLevelType w:val="multilevel"/>
    <w:tmpl w:val="1BC01BF2"/>
    <w:lvl w:ilvl="0">
      <w:start w:val="1"/>
      <w:numFmt w:val="decimal"/>
      <w:pStyle w:val="LegalAnnexeNum"/>
      <w:suff w:val="nothing"/>
      <w:lvlText w:val="Annexe %1"/>
      <w:lvlJc w:val="right"/>
      <w:pPr>
        <w:ind w:left="0" w:firstLine="0"/>
      </w:pPr>
      <w:rPr>
        <w:rFonts w:hint="default"/>
      </w:rPr>
    </w:lvl>
    <w:lvl w:ilvl="1">
      <w:start w:val="1"/>
      <w:numFmt w:val="decimal"/>
      <w:pStyle w:val="LegalAnnexeNum2"/>
      <w:suff w:val="nothing"/>
      <w:lvlText w:val="Annexe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1B02A27"/>
    <w:multiLevelType w:val="multilevel"/>
    <w:tmpl w:val="25242636"/>
    <w:lvl w:ilvl="0">
      <w:start w:val="1"/>
      <w:numFmt w:val="decimal"/>
      <w:pStyle w:val="LegalSimpleList1"/>
      <w:lvlText w:val="%1."/>
      <w:lvlJc w:val="left"/>
      <w:pPr>
        <w:tabs>
          <w:tab w:val="num" w:pos="567"/>
        </w:tabs>
        <w:ind w:left="567" w:hanging="567"/>
      </w:pPr>
      <w:rPr>
        <w:rFonts w:hint="default"/>
        <w:b w:val="0"/>
        <w:i w:val="0"/>
      </w:rPr>
    </w:lvl>
    <w:lvl w:ilvl="1">
      <w:start w:val="1"/>
      <w:numFmt w:val="decimal"/>
      <w:pStyle w:val="LegalSimpleList2"/>
      <w:lvlText w:val="%1.%2"/>
      <w:lvlJc w:val="left"/>
      <w:pPr>
        <w:tabs>
          <w:tab w:val="num" w:pos="1134"/>
        </w:tabs>
        <w:ind w:left="1134" w:hanging="1134"/>
      </w:pPr>
      <w:rPr>
        <w:rFonts w:hint="default"/>
        <w:b w:val="0"/>
        <w:i w:val="0"/>
      </w:rPr>
    </w:lvl>
    <w:lvl w:ilvl="2">
      <w:start w:val="1"/>
      <w:numFmt w:val="decimal"/>
      <w:pStyle w:val="LegalSimpleList3"/>
      <w:lvlText w:val="%1.%2.%3"/>
      <w:lvlJc w:val="left"/>
      <w:pPr>
        <w:tabs>
          <w:tab w:val="num" w:pos="1701"/>
        </w:tabs>
        <w:ind w:left="1701" w:hanging="1701"/>
      </w:pPr>
      <w:rPr>
        <w:rFonts w:hint="default"/>
        <w:b w:val="0"/>
        <w:i w:val="0"/>
      </w:rPr>
    </w:lvl>
    <w:lvl w:ilvl="3">
      <w:start w:val="1"/>
      <w:numFmt w:val="decimal"/>
      <w:pStyle w:val="LegalSimpleList4"/>
      <w:lvlText w:val="%1.%2.%3.%4"/>
      <w:lvlJc w:val="left"/>
      <w:pPr>
        <w:tabs>
          <w:tab w:val="num" w:pos="2268"/>
        </w:tabs>
        <w:ind w:left="2268" w:hanging="2268"/>
      </w:pPr>
      <w:rPr>
        <w:rFonts w:hint="default"/>
        <w:b w:val="0"/>
        <w:i w:val="0"/>
      </w:rPr>
    </w:lvl>
    <w:lvl w:ilvl="4">
      <w:start w:val="1"/>
      <w:numFmt w:val="decimal"/>
      <w:pStyle w:val="LegalSimpleList5"/>
      <w:lvlText w:val="%1.%2.%3.%4.%5"/>
      <w:lvlJc w:val="left"/>
      <w:pPr>
        <w:tabs>
          <w:tab w:val="num" w:pos="2835"/>
        </w:tabs>
        <w:ind w:left="2835" w:hanging="2835"/>
      </w:pPr>
      <w:rPr>
        <w:rFonts w:hint="default"/>
        <w:b w:val="0"/>
        <w:i w:val="0"/>
      </w:rPr>
    </w:lvl>
    <w:lvl w:ilvl="5">
      <w:start w:val="1"/>
      <w:numFmt w:val="decimal"/>
      <w:pStyle w:val="LegalSimpleList6"/>
      <w:lvlText w:val="%1.%2.%3.%4.%5.%6"/>
      <w:lvlJc w:val="left"/>
      <w:pPr>
        <w:tabs>
          <w:tab w:val="num" w:pos="3402"/>
        </w:tabs>
        <w:ind w:left="3402" w:hanging="3402"/>
      </w:pPr>
      <w:rPr>
        <w:rFonts w:hint="default"/>
        <w:b w:val="0"/>
        <w:i w:val="0"/>
      </w:rPr>
    </w:lvl>
    <w:lvl w:ilvl="6">
      <w:start w:val="1"/>
      <w:numFmt w:val="decimal"/>
      <w:pStyle w:val="LegalSimpleList7"/>
      <w:lvlText w:val="%1.%2.%3.%4.%5.%6.%7"/>
      <w:lvlJc w:val="left"/>
      <w:pPr>
        <w:tabs>
          <w:tab w:val="num" w:pos="3969"/>
        </w:tabs>
        <w:ind w:left="3969" w:hanging="3969"/>
      </w:pPr>
      <w:rPr>
        <w:rFonts w:hint="default"/>
        <w:b w:val="0"/>
        <w:i w:val="0"/>
      </w:rPr>
    </w:lvl>
    <w:lvl w:ilvl="7">
      <w:start w:val="1"/>
      <w:numFmt w:val="decimal"/>
      <w:pStyle w:val="LegalSimpleList8"/>
      <w:lvlText w:val="%1.%2.%3.%4.%5.%6.%7.%8"/>
      <w:lvlJc w:val="left"/>
      <w:pPr>
        <w:tabs>
          <w:tab w:val="num" w:pos="4536"/>
        </w:tabs>
        <w:ind w:left="4536" w:hanging="4536"/>
      </w:pPr>
      <w:rPr>
        <w:rFonts w:hint="default"/>
        <w:b w:val="0"/>
        <w:i w:val="0"/>
      </w:rPr>
    </w:lvl>
    <w:lvl w:ilvl="8">
      <w:start w:val="1"/>
      <w:numFmt w:val="decimal"/>
      <w:lvlText w:val="%1.%2.%3.%4.%5.%6.%7.%8.%9"/>
      <w:lvlJc w:val="left"/>
      <w:pPr>
        <w:tabs>
          <w:tab w:val="num" w:pos="5103"/>
        </w:tabs>
        <w:ind w:left="5103" w:hanging="5103"/>
      </w:pPr>
      <w:rPr>
        <w:rFonts w:hint="default"/>
        <w:b w:val="0"/>
        <w:i w:val="0"/>
      </w:rPr>
    </w:lvl>
  </w:abstractNum>
  <w:abstractNum w:abstractNumId="21" w15:restartNumberingAfterBreak="0">
    <w:nsid w:val="720C7611"/>
    <w:multiLevelType w:val="multilevel"/>
    <w:tmpl w:val="627CAD3C"/>
    <w:lvl w:ilvl="0">
      <w:start w:val="1"/>
      <w:numFmt w:val="decimal"/>
      <w:pStyle w:val="LegalAppendixNum"/>
      <w:suff w:val="nothing"/>
      <w:lvlText w:val="Appendix %1"/>
      <w:lvlJc w:val="left"/>
      <w:pPr>
        <w:ind w:left="0" w:firstLine="0"/>
      </w:pPr>
      <w:rPr>
        <w:rFonts w:hint="default"/>
      </w:rPr>
    </w:lvl>
    <w:lvl w:ilvl="1">
      <w:start w:val="1"/>
      <w:numFmt w:val="decimal"/>
      <w:pStyle w:val="LegalAppendixNum2"/>
      <w:suff w:val="nothing"/>
      <w:lvlText w:val="Appendix %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7D2147C"/>
    <w:multiLevelType w:val="multilevel"/>
    <w:tmpl w:val="40EE7050"/>
    <w:lvl w:ilvl="0">
      <w:start w:val="1"/>
      <w:numFmt w:val="upperLetter"/>
      <w:pStyle w:val="LegalScheduleAlpha"/>
      <w:suff w:val="nothing"/>
      <w:lvlText w:val="Schedule %1"/>
      <w:lvlJc w:val="right"/>
      <w:pPr>
        <w:ind w:left="0" w:firstLine="0"/>
      </w:pPr>
      <w:rPr>
        <w:rFonts w:hint="default"/>
      </w:rPr>
    </w:lvl>
    <w:lvl w:ilvl="1">
      <w:start w:val="1"/>
      <w:numFmt w:val="decimal"/>
      <w:pStyle w:val="LegalScheduleAlpha2"/>
      <w:suff w:val="nothing"/>
      <w:lvlText w:val="Schedule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96E3234"/>
    <w:multiLevelType w:val="multilevel"/>
    <w:tmpl w:val="304ACCB0"/>
    <w:lvl w:ilvl="0">
      <w:start w:val="1"/>
      <w:numFmt w:val="upperLetter"/>
      <w:pStyle w:val="LegalAgrParties1"/>
      <w:lvlText w:val="%1."/>
      <w:lvlJc w:val="left"/>
      <w:pPr>
        <w:tabs>
          <w:tab w:val="num" w:pos="567"/>
        </w:tabs>
        <w:ind w:left="567" w:hanging="567"/>
      </w:pPr>
      <w:rPr>
        <w:rFonts w:hint="default"/>
        <w:b w:val="0"/>
        <w:i w:val="0"/>
      </w:rPr>
    </w:lvl>
    <w:lvl w:ilvl="1">
      <w:start w:val="1"/>
      <w:numFmt w:val="lowerRoman"/>
      <w:pStyle w:val="LegalAgrParties2"/>
      <w:lvlText w:val="%2)"/>
      <w:lvlJc w:val="left"/>
      <w:pPr>
        <w:tabs>
          <w:tab w:val="num" w:pos="1134"/>
        </w:tabs>
        <w:ind w:left="1134" w:hanging="567"/>
      </w:pPr>
      <w:rPr>
        <w:rFonts w:hint="default"/>
        <w:b w:val="0"/>
        <w:i w:val="0"/>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9946CEB"/>
    <w:multiLevelType w:val="multilevel"/>
    <w:tmpl w:val="D1706484"/>
    <w:lvl w:ilvl="0">
      <w:start w:val="1"/>
      <w:numFmt w:val="decimal"/>
      <w:pStyle w:val="LegalScheduleNum"/>
      <w:suff w:val="nothing"/>
      <w:lvlText w:val="Schedule %1"/>
      <w:lvlJc w:val="right"/>
      <w:pPr>
        <w:ind w:left="0" w:firstLine="0"/>
      </w:pPr>
      <w:rPr>
        <w:rFonts w:hint="default"/>
      </w:rPr>
    </w:lvl>
    <w:lvl w:ilvl="1">
      <w:start w:val="1"/>
      <w:numFmt w:val="decimal"/>
      <w:pStyle w:val="LegalScheduleNum2"/>
      <w:suff w:val="nothing"/>
      <w:lvlText w:val="Schedule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22282637">
    <w:abstractNumId w:val="3"/>
  </w:num>
  <w:num w:numId="2" w16cid:durableId="702709530">
    <w:abstractNumId w:val="10"/>
  </w:num>
  <w:num w:numId="3" w16cid:durableId="509294861">
    <w:abstractNumId w:val="0"/>
  </w:num>
  <w:num w:numId="4" w16cid:durableId="637688840">
    <w:abstractNumId w:val="2"/>
  </w:num>
  <w:num w:numId="5" w16cid:durableId="1807357477">
    <w:abstractNumId w:val="5"/>
  </w:num>
  <w:num w:numId="6" w16cid:durableId="707217208">
    <w:abstractNumId w:val="20"/>
  </w:num>
  <w:num w:numId="7" w16cid:durableId="1266499732">
    <w:abstractNumId w:val="19"/>
  </w:num>
  <w:num w:numId="8" w16cid:durableId="1803619278">
    <w:abstractNumId w:val="7"/>
  </w:num>
  <w:num w:numId="9" w16cid:durableId="1850482732">
    <w:abstractNumId w:val="16"/>
  </w:num>
  <w:num w:numId="10" w16cid:durableId="1824538086">
    <w:abstractNumId w:val="21"/>
  </w:num>
  <w:num w:numId="11" w16cid:durableId="933125976">
    <w:abstractNumId w:val="8"/>
  </w:num>
  <w:num w:numId="12" w16cid:durableId="1928344559">
    <w:abstractNumId w:val="14"/>
  </w:num>
  <w:num w:numId="13" w16cid:durableId="236676662">
    <w:abstractNumId w:val="24"/>
  </w:num>
  <w:num w:numId="14" w16cid:durableId="1148404159">
    <w:abstractNumId w:val="11"/>
  </w:num>
  <w:num w:numId="15" w16cid:durableId="74011569">
    <w:abstractNumId w:val="22"/>
  </w:num>
  <w:num w:numId="16" w16cid:durableId="659193065">
    <w:abstractNumId w:val="9"/>
  </w:num>
  <w:num w:numId="17" w16cid:durableId="805392424">
    <w:abstractNumId w:val="1"/>
  </w:num>
  <w:num w:numId="18" w16cid:durableId="1809084189">
    <w:abstractNumId w:val="12"/>
  </w:num>
  <w:num w:numId="19" w16cid:durableId="274604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1325330">
    <w:abstractNumId w:val="23"/>
  </w:num>
  <w:num w:numId="21" w16cid:durableId="1850219873">
    <w:abstractNumId w:val="15"/>
  </w:num>
  <w:num w:numId="22" w16cid:durableId="1644047039">
    <w:abstractNumId w:val="6"/>
  </w:num>
  <w:num w:numId="23" w16cid:durableId="1320771026">
    <w:abstractNumId w:val="4"/>
  </w:num>
  <w:num w:numId="24" w16cid:durableId="450516698">
    <w:abstractNumId w:val="17"/>
  </w:num>
  <w:num w:numId="25" w16cid:durableId="57824799">
    <w:abstractNumId w:val="13"/>
  </w:num>
  <w:num w:numId="26" w16cid:durableId="1739281871">
    <w:abstractNumId w:val="13"/>
  </w:num>
  <w:num w:numId="27" w16cid:durableId="1774324671">
    <w:abstractNumId w:val="13"/>
    <w:lvlOverride w:ilvl="0">
      <w:startOverride w:val="1"/>
    </w:lvlOverride>
  </w:num>
  <w:num w:numId="28" w16cid:durableId="1701394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5381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076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3324918">
    <w:abstractNumId w:val="13"/>
  </w:num>
  <w:num w:numId="32" w16cid:durableId="1542937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C1"/>
    <w:rsid w:val="00002C5B"/>
    <w:rsid w:val="00007EA0"/>
    <w:rsid w:val="00014408"/>
    <w:rsid w:val="00022CEA"/>
    <w:rsid w:val="00027E86"/>
    <w:rsid w:val="0005240F"/>
    <w:rsid w:val="0006320D"/>
    <w:rsid w:val="00063590"/>
    <w:rsid w:val="00063BFA"/>
    <w:rsid w:val="00070647"/>
    <w:rsid w:val="00077B67"/>
    <w:rsid w:val="000857FA"/>
    <w:rsid w:val="0008686C"/>
    <w:rsid w:val="00092B41"/>
    <w:rsid w:val="000A003F"/>
    <w:rsid w:val="000A3DF6"/>
    <w:rsid w:val="000A54FF"/>
    <w:rsid w:val="000B28C1"/>
    <w:rsid w:val="000B2C6A"/>
    <w:rsid w:val="000B4BD0"/>
    <w:rsid w:val="000C0715"/>
    <w:rsid w:val="000D6436"/>
    <w:rsid w:val="000D688A"/>
    <w:rsid w:val="0010210D"/>
    <w:rsid w:val="00103EBA"/>
    <w:rsid w:val="00113EB1"/>
    <w:rsid w:val="00114067"/>
    <w:rsid w:val="001174F0"/>
    <w:rsid w:val="00117D92"/>
    <w:rsid w:val="00124C96"/>
    <w:rsid w:val="001260CE"/>
    <w:rsid w:val="00144235"/>
    <w:rsid w:val="0014483A"/>
    <w:rsid w:val="00150193"/>
    <w:rsid w:val="00153E9E"/>
    <w:rsid w:val="00155161"/>
    <w:rsid w:val="00160336"/>
    <w:rsid w:val="001617E2"/>
    <w:rsid w:val="0016315B"/>
    <w:rsid w:val="001704EC"/>
    <w:rsid w:val="00173BBE"/>
    <w:rsid w:val="0017512F"/>
    <w:rsid w:val="001816C4"/>
    <w:rsid w:val="00186E35"/>
    <w:rsid w:val="001A7484"/>
    <w:rsid w:val="001B3255"/>
    <w:rsid w:val="001B54AB"/>
    <w:rsid w:val="001C2410"/>
    <w:rsid w:val="001C4419"/>
    <w:rsid w:val="001D17E4"/>
    <w:rsid w:val="001D51AC"/>
    <w:rsid w:val="001D5AA2"/>
    <w:rsid w:val="001D7E05"/>
    <w:rsid w:val="001F0CC8"/>
    <w:rsid w:val="001F6EF7"/>
    <w:rsid w:val="001F73E8"/>
    <w:rsid w:val="00203535"/>
    <w:rsid w:val="00204875"/>
    <w:rsid w:val="002412A6"/>
    <w:rsid w:val="002460B6"/>
    <w:rsid w:val="00246C13"/>
    <w:rsid w:val="00262D6F"/>
    <w:rsid w:val="00266E63"/>
    <w:rsid w:val="00270BB0"/>
    <w:rsid w:val="002903DF"/>
    <w:rsid w:val="00292C9A"/>
    <w:rsid w:val="002A247E"/>
    <w:rsid w:val="002A77CB"/>
    <w:rsid w:val="002B582F"/>
    <w:rsid w:val="002B6F5B"/>
    <w:rsid w:val="002C10DF"/>
    <w:rsid w:val="002C1A08"/>
    <w:rsid w:val="002C69A6"/>
    <w:rsid w:val="002C7622"/>
    <w:rsid w:val="002D0800"/>
    <w:rsid w:val="002D218B"/>
    <w:rsid w:val="002E755B"/>
    <w:rsid w:val="002F2309"/>
    <w:rsid w:val="002F2857"/>
    <w:rsid w:val="002F6AEB"/>
    <w:rsid w:val="003004F7"/>
    <w:rsid w:val="00300C3B"/>
    <w:rsid w:val="00306683"/>
    <w:rsid w:val="00317995"/>
    <w:rsid w:val="003520FB"/>
    <w:rsid w:val="0035541E"/>
    <w:rsid w:val="0035722A"/>
    <w:rsid w:val="00360896"/>
    <w:rsid w:val="00360936"/>
    <w:rsid w:val="00361B3E"/>
    <w:rsid w:val="00363347"/>
    <w:rsid w:val="00364212"/>
    <w:rsid w:val="003803DA"/>
    <w:rsid w:val="00386A6A"/>
    <w:rsid w:val="00394A03"/>
    <w:rsid w:val="003A19A3"/>
    <w:rsid w:val="003B1477"/>
    <w:rsid w:val="003B39C3"/>
    <w:rsid w:val="003B3D21"/>
    <w:rsid w:val="003C1F27"/>
    <w:rsid w:val="003C359D"/>
    <w:rsid w:val="003D3D81"/>
    <w:rsid w:val="003E3E84"/>
    <w:rsid w:val="003E7807"/>
    <w:rsid w:val="00411A0C"/>
    <w:rsid w:val="00416298"/>
    <w:rsid w:val="00420A28"/>
    <w:rsid w:val="00430508"/>
    <w:rsid w:val="00457089"/>
    <w:rsid w:val="0046148D"/>
    <w:rsid w:val="0047020C"/>
    <w:rsid w:val="00477956"/>
    <w:rsid w:val="004822B9"/>
    <w:rsid w:val="004852E6"/>
    <w:rsid w:val="00487DE7"/>
    <w:rsid w:val="00495BC4"/>
    <w:rsid w:val="004A4D86"/>
    <w:rsid w:val="004A7D9F"/>
    <w:rsid w:val="004B499C"/>
    <w:rsid w:val="004D24B3"/>
    <w:rsid w:val="004D3B7B"/>
    <w:rsid w:val="004D57C3"/>
    <w:rsid w:val="004E3FA7"/>
    <w:rsid w:val="00501750"/>
    <w:rsid w:val="00503807"/>
    <w:rsid w:val="00504AC1"/>
    <w:rsid w:val="005330ED"/>
    <w:rsid w:val="0055506C"/>
    <w:rsid w:val="00556846"/>
    <w:rsid w:val="00560CF0"/>
    <w:rsid w:val="00566D97"/>
    <w:rsid w:val="00587888"/>
    <w:rsid w:val="005919D0"/>
    <w:rsid w:val="00597B8E"/>
    <w:rsid w:val="005A6902"/>
    <w:rsid w:val="005B75D9"/>
    <w:rsid w:val="005C0AD8"/>
    <w:rsid w:val="005F5AC5"/>
    <w:rsid w:val="0060429F"/>
    <w:rsid w:val="006152F6"/>
    <w:rsid w:val="00616A4B"/>
    <w:rsid w:val="0062282E"/>
    <w:rsid w:val="00643F49"/>
    <w:rsid w:val="006604CC"/>
    <w:rsid w:val="00661E73"/>
    <w:rsid w:val="0068639B"/>
    <w:rsid w:val="00690E56"/>
    <w:rsid w:val="00690E6D"/>
    <w:rsid w:val="006952EA"/>
    <w:rsid w:val="006A5512"/>
    <w:rsid w:val="006A739E"/>
    <w:rsid w:val="006A7CFB"/>
    <w:rsid w:val="006B02FB"/>
    <w:rsid w:val="006C1B11"/>
    <w:rsid w:val="006D2873"/>
    <w:rsid w:val="006E749C"/>
    <w:rsid w:val="007019B2"/>
    <w:rsid w:val="00706058"/>
    <w:rsid w:val="00721260"/>
    <w:rsid w:val="0072297E"/>
    <w:rsid w:val="00730A8E"/>
    <w:rsid w:val="007356E7"/>
    <w:rsid w:val="00745708"/>
    <w:rsid w:val="00746965"/>
    <w:rsid w:val="00752866"/>
    <w:rsid w:val="007629C2"/>
    <w:rsid w:val="007731D5"/>
    <w:rsid w:val="0079260A"/>
    <w:rsid w:val="007A19A6"/>
    <w:rsid w:val="007A5A1E"/>
    <w:rsid w:val="007A7498"/>
    <w:rsid w:val="007B5A0D"/>
    <w:rsid w:val="007E05C6"/>
    <w:rsid w:val="007E63BA"/>
    <w:rsid w:val="008004EB"/>
    <w:rsid w:val="00803A7C"/>
    <w:rsid w:val="00805FD8"/>
    <w:rsid w:val="008304EA"/>
    <w:rsid w:val="00845128"/>
    <w:rsid w:val="00847661"/>
    <w:rsid w:val="0085797A"/>
    <w:rsid w:val="00865300"/>
    <w:rsid w:val="008661E9"/>
    <w:rsid w:val="00870EF2"/>
    <w:rsid w:val="00876535"/>
    <w:rsid w:val="0088168B"/>
    <w:rsid w:val="00882B12"/>
    <w:rsid w:val="00882C99"/>
    <w:rsid w:val="00890060"/>
    <w:rsid w:val="00890C7B"/>
    <w:rsid w:val="00892994"/>
    <w:rsid w:val="00893D24"/>
    <w:rsid w:val="00894711"/>
    <w:rsid w:val="008A7364"/>
    <w:rsid w:val="008A79F6"/>
    <w:rsid w:val="008C0DB6"/>
    <w:rsid w:val="008C3CD6"/>
    <w:rsid w:val="008D06FC"/>
    <w:rsid w:val="008D2BD6"/>
    <w:rsid w:val="008E1DEA"/>
    <w:rsid w:val="008E6D67"/>
    <w:rsid w:val="009267C9"/>
    <w:rsid w:val="00933481"/>
    <w:rsid w:val="00935893"/>
    <w:rsid w:val="00970DCA"/>
    <w:rsid w:val="009A2701"/>
    <w:rsid w:val="009C2220"/>
    <w:rsid w:val="009C4919"/>
    <w:rsid w:val="009D5A74"/>
    <w:rsid w:val="009E464A"/>
    <w:rsid w:val="009E7A6E"/>
    <w:rsid w:val="009F6F3B"/>
    <w:rsid w:val="00A00539"/>
    <w:rsid w:val="00A0565C"/>
    <w:rsid w:val="00A12BE6"/>
    <w:rsid w:val="00A15DF6"/>
    <w:rsid w:val="00A20D34"/>
    <w:rsid w:val="00A34050"/>
    <w:rsid w:val="00A44960"/>
    <w:rsid w:val="00A46A56"/>
    <w:rsid w:val="00A50767"/>
    <w:rsid w:val="00A51541"/>
    <w:rsid w:val="00A71B0F"/>
    <w:rsid w:val="00A943D4"/>
    <w:rsid w:val="00A95BCE"/>
    <w:rsid w:val="00AB21D3"/>
    <w:rsid w:val="00AB3838"/>
    <w:rsid w:val="00AB3AE2"/>
    <w:rsid w:val="00AF6734"/>
    <w:rsid w:val="00B01B51"/>
    <w:rsid w:val="00B054CD"/>
    <w:rsid w:val="00B070D3"/>
    <w:rsid w:val="00B103A5"/>
    <w:rsid w:val="00B15697"/>
    <w:rsid w:val="00B162E2"/>
    <w:rsid w:val="00B34A54"/>
    <w:rsid w:val="00B41323"/>
    <w:rsid w:val="00B53452"/>
    <w:rsid w:val="00B629D3"/>
    <w:rsid w:val="00B71615"/>
    <w:rsid w:val="00B806DF"/>
    <w:rsid w:val="00B863BA"/>
    <w:rsid w:val="00B944D4"/>
    <w:rsid w:val="00BC0997"/>
    <w:rsid w:val="00BC4228"/>
    <w:rsid w:val="00BD15B9"/>
    <w:rsid w:val="00BE4819"/>
    <w:rsid w:val="00BE51B4"/>
    <w:rsid w:val="00C20641"/>
    <w:rsid w:val="00C22F51"/>
    <w:rsid w:val="00C27320"/>
    <w:rsid w:val="00C345B6"/>
    <w:rsid w:val="00C356C2"/>
    <w:rsid w:val="00C37B05"/>
    <w:rsid w:val="00C40683"/>
    <w:rsid w:val="00C42E8F"/>
    <w:rsid w:val="00C43D33"/>
    <w:rsid w:val="00C4601C"/>
    <w:rsid w:val="00C61502"/>
    <w:rsid w:val="00C62608"/>
    <w:rsid w:val="00C64139"/>
    <w:rsid w:val="00C66F61"/>
    <w:rsid w:val="00C67B29"/>
    <w:rsid w:val="00C70543"/>
    <w:rsid w:val="00C84759"/>
    <w:rsid w:val="00CA338E"/>
    <w:rsid w:val="00CB2824"/>
    <w:rsid w:val="00CB340D"/>
    <w:rsid w:val="00CC0C52"/>
    <w:rsid w:val="00CE0FF4"/>
    <w:rsid w:val="00CE493D"/>
    <w:rsid w:val="00CE6066"/>
    <w:rsid w:val="00CF3E58"/>
    <w:rsid w:val="00D14CA5"/>
    <w:rsid w:val="00D1700C"/>
    <w:rsid w:val="00D259CD"/>
    <w:rsid w:val="00D27BAF"/>
    <w:rsid w:val="00D31EC0"/>
    <w:rsid w:val="00D346EB"/>
    <w:rsid w:val="00D4174A"/>
    <w:rsid w:val="00D41A8B"/>
    <w:rsid w:val="00D41BDB"/>
    <w:rsid w:val="00D51D53"/>
    <w:rsid w:val="00D55733"/>
    <w:rsid w:val="00D63CE4"/>
    <w:rsid w:val="00D754DB"/>
    <w:rsid w:val="00D76EED"/>
    <w:rsid w:val="00DA3D69"/>
    <w:rsid w:val="00DB08E3"/>
    <w:rsid w:val="00DC2408"/>
    <w:rsid w:val="00DC2CCE"/>
    <w:rsid w:val="00DC6D5E"/>
    <w:rsid w:val="00DC7F1C"/>
    <w:rsid w:val="00DD7419"/>
    <w:rsid w:val="00DE6673"/>
    <w:rsid w:val="00DF089C"/>
    <w:rsid w:val="00E0677C"/>
    <w:rsid w:val="00E076CA"/>
    <w:rsid w:val="00E13ECA"/>
    <w:rsid w:val="00E14AB0"/>
    <w:rsid w:val="00E333E6"/>
    <w:rsid w:val="00E60A65"/>
    <w:rsid w:val="00E84523"/>
    <w:rsid w:val="00E94B9B"/>
    <w:rsid w:val="00EA2571"/>
    <w:rsid w:val="00EB2770"/>
    <w:rsid w:val="00EB489D"/>
    <w:rsid w:val="00EC313E"/>
    <w:rsid w:val="00EC5ED5"/>
    <w:rsid w:val="00ED31A3"/>
    <w:rsid w:val="00ED4FA7"/>
    <w:rsid w:val="00EE3027"/>
    <w:rsid w:val="00EE664C"/>
    <w:rsid w:val="00EF749A"/>
    <w:rsid w:val="00F06E67"/>
    <w:rsid w:val="00F12C8E"/>
    <w:rsid w:val="00F216D7"/>
    <w:rsid w:val="00F22293"/>
    <w:rsid w:val="00F31B80"/>
    <w:rsid w:val="00F44DEB"/>
    <w:rsid w:val="00F50A1C"/>
    <w:rsid w:val="00F56404"/>
    <w:rsid w:val="00F56CA2"/>
    <w:rsid w:val="00F575F2"/>
    <w:rsid w:val="00F60975"/>
    <w:rsid w:val="00F61C71"/>
    <w:rsid w:val="00F62A4E"/>
    <w:rsid w:val="00F66056"/>
    <w:rsid w:val="00F72020"/>
    <w:rsid w:val="00F75FD0"/>
    <w:rsid w:val="00FA5603"/>
    <w:rsid w:val="00FA66EA"/>
    <w:rsid w:val="00FC0555"/>
    <w:rsid w:val="00FC2784"/>
    <w:rsid w:val="00FF031E"/>
    <w:rsid w:val="00FF0E20"/>
    <w:rsid w:val="00FF20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3D26"/>
  <w15:docId w15:val="{B4FD73EF-057E-4F27-B010-D571BB0B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39" w:unhideWhenUsed="1"/>
    <w:lsdException w:name="toc 6" w:semiHidden="1" w:uiPriority="39" w:unhideWhenUsed="1"/>
    <w:lsdException w:name="toc 7" w:semiHidden="1" w:uiPriority="3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0" w:unhideWhenUsed="1"/>
    <w:lsdException w:name="line number" w:semiHidden="1" w:unhideWhenUsed="1"/>
    <w:lsdException w:name="page number" w:semiHidden="1" w:uiPriority="9"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9"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B629D3"/>
    <w:pPr>
      <w:suppressAutoHyphens/>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0B28C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0B28C1"/>
    <w:pPr>
      <w:keepNext/>
      <w:spacing w:before="240" w:after="60"/>
      <w:outlineLvl w:val="1"/>
    </w:pPr>
    <w:rPr>
      <w:rFonts w:cs="Arial"/>
      <w:b/>
      <w:bCs/>
      <w:i/>
      <w:iCs/>
      <w:szCs w:val="28"/>
    </w:rPr>
  </w:style>
  <w:style w:type="paragraph" w:styleId="Heading3">
    <w:name w:val="heading 3"/>
    <w:basedOn w:val="Normal"/>
    <w:next w:val="Normal"/>
    <w:link w:val="Heading3Char"/>
    <w:uiPriority w:val="9"/>
    <w:qFormat/>
    <w:rsid w:val="000B28C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0B28C1"/>
    <w:pPr>
      <w:keepNext/>
      <w:spacing w:before="240" w:after="60"/>
      <w:outlineLvl w:val="3"/>
    </w:pPr>
    <w:rPr>
      <w:rFonts w:ascii="Times New Roman" w:hAnsi="Times New Roman"/>
      <w:b/>
      <w:bCs/>
      <w:szCs w:val="28"/>
    </w:rPr>
  </w:style>
  <w:style w:type="paragraph" w:styleId="Heading5">
    <w:name w:val="heading 5"/>
    <w:basedOn w:val="Normal"/>
    <w:next w:val="Normal"/>
    <w:link w:val="Heading5Char"/>
    <w:uiPriority w:val="9"/>
    <w:semiHidden/>
    <w:qFormat/>
    <w:rsid w:val="000B28C1"/>
    <w:p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0B28C1"/>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semiHidden/>
    <w:qFormat/>
    <w:rsid w:val="000B28C1"/>
    <w:pPr>
      <w:spacing w:before="240" w:after="60"/>
      <w:outlineLvl w:val="6"/>
    </w:pPr>
    <w:rPr>
      <w:rFonts w:ascii="Times New Roman" w:hAnsi="Times New Roman"/>
    </w:rPr>
  </w:style>
  <w:style w:type="paragraph" w:styleId="Heading8">
    <w:name w:val="heading 8"/>
    <w:basedOn w:val="Normal"/>
    <w:next w:val="Normal"/>
    <w:link w:val="Heading8Char"/>
    <w:uiPriority w:val="9"/>
    <w:semiHidden/>
    <w:qFormat/>
    <w:rsid w:val="000B28C1"/>
    <w:pPr>
      <w:spacing w:before="240" w:after="60"/>
      <w:outlineLvl w:val="7"/>
    </w:pPr>
    <w:rPr>
      <w:rFonts w:ascii="Times New Roman" w:hAnsi="Times New Roman"/>
      <w:i/>
      <w:iCs/>
    </w:rPr>
  </w:style>
  <w:style w:type="paragraph" w:styleId="Heading9">
    <w:name w:val="heading 9"/>
    <w:basedOn w:val="Normal"/>
    <w:next w:val="Normal"/>
    <w:link w:val="Heading9Char"/>
    <w:uiPriority w:val="9"/>
    <w:semiHidden/>
    <w:qFormat/>
    <w:rsid w:val="000B28C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8C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semiHidden/>
    <w:rsid w:val="000B28C1"/>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semiHidden/>
    <w:rsid w:val="000B28C1"/>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semiHidden/>
    <w:rsid w:val="000B28C1"/>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semiHidden/>
    <w:rsid w:val="000B28C1"/>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uiPriority w:val="9"/>
    <w:semiHidden/>
    <w:rsid w:val="000B28C1"/>
    <w:rPr>
      <w:rFonts w:ascii="Times New Roman" w:eastAsia="Times New Roman" w:hAnsi="Times New Roman" w:cs="Times New Roman"/>
      <w:b/>
      <w:bCs/>
      <w:sz w:val="28"/>
      <w:lang w:val="en-GB" w:eastAsia="en-GB"/>
    </w:rPr>
  </w:style>
  <w:style w:type="character" w:customStyle="1" w:styleId="Heading7Char">
    <w:name w:val="Heading 7 Char"/>
    <w:basedOn w:val="DefaultParagraphFont"/>
    <w:link w:val="Heading7"/>
    <w:uiPriority w:val="9"/>
    <w:semiHidden/>
    <w:rsid w:val="000B28C1"/>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semiHidden/>
    <w:rsid w:val="000B28C1"/>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semiHidden/>
    <w:rsid w:val="000B28C1"/>
    <w:rPr>
      <w:rFonts w:ascii="Arial" w:eastAsia="Times New Roman" w:hAnsi="Arial" w:cs="Arial"/>
      <w:sz w:val="28"/>
      <w:lang w:val="en-GB" w:eastAsia="en-GB"/>
    </w:rPr>
  </w:style>
  <w:style w:type="character" w:styleId="EndnoteReference">
    <w:name w:val="endnote reference"/>
    <w:uiPriority w:val="9"/>
    <w:semiHidden/>
    <w:rsid w:val="000B28C1"/>
    <w:rPr>
      <w:rFonts w:cs="Times New Roman"/>
      <w:vertAlign w:val="superscript"/>
    </w:rPr>
  </w:style>
  <w:style w:type="paragraph" w:styleId="EndnoteText">
    <w:name w:val="endnote text"/>
    <w:basedOn w:val="Normal"/>
    <w:link w:val="EndnoteTextChar"/>
    <w:uiPriority w:val="9"/>
    <w:semiHidden/>
    <w:rsid w:val="000B28C1"/>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uiPriority w:val="9"/>
    <w:semiHidden/>
    <w:rsid w:val="000B28C1"/>
    <w:rPr>
      <w:rFonts w:ascii="Arial" w:eastAsia="Times New Roman" w:hAnsi="Arial" w:cs="Times New Roman"/>
      <w:sz w:val="20"/>
      <w:szCs w:val="20"/>
      <w:lang w:val="en-GB" w:eastAsia="en-GB"/>
    </w:rPr>
  </w:style>
  <w:style w:type="character" w:customStyle="1" w:styleId="Filename">
    <w:name w:val="Filename"/>
    <w:semiHidden/>
    <w:rsid w:val="000B28C1"/>
    <w:rPr>
      <w:rFonts w:cs="Times New Roman"/>
      <w:sz w:val="13"/>
    </w:rPr>
  </w:style>
  <w:style w:type="paragraph" w:styleId="Footer">
    <w:name w:val="footer"/>
    <w:basedOn w:val="Normal"/>
    <w:link w:val="FooterChar"/>
    <w:uiPriority w:val="9"/>
    <w:semiHidden/>
    <w:rsid w:val="000B28C1"/>
    <w:pPr>
      <w:tabs>
        <w:tab w:val="center" w:pos="4253"/>
        <w:tab w:val="right" w:pos="8505"/>
      </w:tabs>
      <w:jc w:val="both"/>
    </w:pPr>
  </w:style>
  <w:style w:type="character" w:customStyle="1" w:styleId="FooterChar">
    <w:name w:val="Footer Char"/>
    <w:basedOn w:val="DefaultParagraphFont"/>
    <w:link w:val="Footer"/>
    <w:uiPriority w:val="9"/>
    <w:semiHidden/>
    <w:rsid w:val="000B28C1"/>
    <w:rPr>
      <w:rFonts w:ascii="Arial" w:eastAsia="Times New Roman" w:hAnsi="Arial" w:cs="Times New Roman"/>
      <w:sz w:val="28"/>
      <w:szCs w:val="24"/>
      <w:lang w:val="en-GB" w:eastAsia="en-GB"/>
    </w:rPr>
  </w:style>
  <w:style w:type="character" w:styleId="FootnoteReference">
    <w:name w:val="footnote reference"/>
    <w:uiPriority w:val="9"/>
    <w:semiHidden/>
    <w:rsid w:val="000B28C1"/>
    <w:rPr>
      <w:rFonts w:cs="Times New Roman"/>
      <w:sz w:val="22"/>
      <w:vertAlign w:val="superscript"/>
    </w:rPr>
  </w:style>
  <w:style w:type="paragraph" w:styleId="FootnoteText">
    <w:name w:val="footnote text"/>
    <w:basedOn w:val="Normal"/>
    <w:link w:val="FootnoteTextChar"/>
    <w:uiPriority w:val="9"/>
    <w:semiHidden/>
    <w:rsid w:val="000B28C1"/>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uiPriority w:val="9"/>
    <w:semiHidden/>
    <w:rsid w:val="000B28C1"/>
    <w:rPr>
      <w:rFonts w:ascii="Arial" w:eastAsia="Times New Roman" w:hAnsi="Arial" w:cs="Times New Roman"/>
      <w:sz w:val="18"/>
      <w:szCs w:val="20"/>
      <w:lang w:val="en-GB" w:eastAsia="en-GB"/>
    </w:rPr>
  </w:style>
  <w:style w:type="paragraph" w:styleId="Header">
    <w:name w:val="header"/>
    <w:basedOn w:val="Normal"/>
    <w:link w:val="HeaderChar"/>
    <w:uiPriority w:val="99"/>
    <w:rsid w:val="000B28C1"/>
    <w:pPr>
      <w:tabs>
        <w:tab w:val="center" w:pos="4253"/>
        <w:tab w:val="right" w:pos="8505"/>
      </w:tabs>
      <w:jc w:val="both"/>
    </w:pPr>
  </w:style>
  <w:style w:type="character" w:customStyle="1" w:styleId="HeaderChar">
    <w:name w:val="Header Char"/>
    <w:basedOn w:val="DefaultParagraphFont"/>
    <w:link w:val="Header"/>
    <w:uiPriority w:val="99"/>
    <w:rsid w:val="000B28C1"/>
    <w:rPr>
      <w:rFonts w:ascii="Arial" w:eastAsia="Times New Roman" w:hAnsi="Arial" w:cs="Times New Roman"/>
      <w:sz w:val="28"/>
      <w:szCs w:val="24"/>
      <w:lang w:val="en-GB" w:eastAsia="en-GB"/>
    </w:rPr>
  </w:style>
  <w:style w:type="character" w:styleId="PageNumber">
    <w:name w:val="page number"/>
    <w:uiPriority w:val="9"/>
    <w:semiHidden/>
    <w:rsid w:val="000B28C1"/>
    <w:rPr>
      <w:rFonts w:cs="Times New Roman"/>
      <w:sz w:val="22"/>
    </w:rPr>
  </w:style>
  <w:style w:type="paragraph" w:styleId="TOC1">
    <w:name w:val="toc 1"/>
    <w:basedOn w:val="Normal"/>
    <w:next w:val="Normal"/>
    <w:autoRedefine/>
    <w:uiPriority w:val="9"/>
    <w:semiHidden/>
    <w:rsid w:val="000B28C1"/>
    <w:pPr>
      <w:tabs>
        <w:tab w:val="left" w:pos="567"/>
        <w:tab w:val="right" w:leader="dot" w:pos="8448"/>
      </w:tabs>
      <w:spacing w:before="120"/>
      <w:ind w:left="567" w:right="680" w:hanging="567"/>
    </w:pPr>
    <w:rPr>
      <w:caps/>
    </w:rPr>
  </w:style>
  <w:style w:type="paragraph" w:styleId="TOC2">
    <w:name w:val="toc 2"/>
    <w:basedOn w:val="Normal"/>
    <w:next w:val="Normal"/>
    <w:autoRedefine/>
    <w:uiPriority w:val="9"/>
    <w:semiHidden/>
    <w:rsid w:val="000B28C1"/>
    <w:pPr>
      <w:tabs>
        <w:tab w:val="left" w:pos="1134"/>
        <w:tab w:val="right" w:leader="dot" w:pos="8448"/>
      </w:tabs>
      <w:spacing w:before="120"/>
      <w:ind w:left="1134" w:right="680" w:hanging="1134"/>
    </w:pPr>
  </w:style>
  <w:style w:type="paragraph" w:styleId="TOC3">
    <w:name w:val="toc 3"/>
    <w:basedOn w:val="Normal"/>
    <w:next w:val="Normal"/>
    <w:autoRedefine/>
    <w:uiPriority w:val="9"/>
    <w:semiHidden/>
    <w:rsid w:val="000B28C1"/>
    <w:pPr>
      <w:tabs>
        <w:tab w:val="left" w:pos="1701"/>
        <w:tab w:val="right" w:leader="dot" w:pos="8448"/>
      </w:tabs>
      <w:spacing w:before="120"/>
      <w:ind w:left="1701" w:right="680" w:hanging="1701"/>
    </w:pPr>
  </w:style>
  <w:style w:type="paragraph" w:styleId="TOC4">
    <w:name w:val="toc 4"/>
    <w:basedOn w:val="Normal"/>
    <w:next w:val="Normal"/>
    <w:autoRedefine/>
    <w:uiPriority w:val="9"/>
    <w:semiHidden/>
    <w:rsid w:val="000B28C1"/>
    <w:pPr>
      <w:tabs>
        <w:tab w:val="left" w:pos="2041"/>
        <w:tab w:val="right" w:leader="dot" w:pos="8448"/>
      </w:tabs>
      <w:spacing w:before="120"/>
      <w:jc w:val="both"/>
    </w:pPr>
  </w:style>
  <w:style w:type="paragraph" w:customStyle="1" w:styleId="LegalList1">
    <w:name w:val="Legal_List1"/>
    <w:basedOn w:val="LegalHeading1"/>
    <w:uiPriority w:val="1"/>
    <w:qFormat/>
    <w:rsid w:val="000B28C1"/>
    <w:pPr>
      <w:keepNext w:val="0"/>
      <w:numPr>
        <w:numId w:val="25"/>
      </w:numPr>
      <w:spacing w:before="0" w:after="300"/>
    </w:pPr>
    <w:rPr>
      <w:b w:val="0"/>
      <w:caps w:val="0"/>
    </w:rPr>
  </w:style>
  <w:style w:type="paragraph" w:customStyle="1" w:styleId="LegalHeading1">
    <w:name w:val="Legal_Heading1"/>
    <w:basedOn w:val="LegalHead"/>
    <w:next w:val="LegalList2"/>
    <w:uiPriority w:val="1"/>
    <w:qFormat/>
    <w:rsid w:val="000B28C1"/>
    <w:pPr>
      <w:numPr>
        <w:numId w:val="19"/>
      </w:numPr>
      <w:spacing w:before="360"/>
      <w:outlineLvl w:val="0"/>
    </w:pPr>
    <w:rPr>
      <w:caps/>
    </w:rPr>
  </w:style>
  <w:style w:type="paragraph" w:customStyle="1" w:styleId="LegalHead">
    <w:name w:val="Legal_Head"/>
    <w:basedOn w:val="LegalBodyText"/>
    <w:uiPriority w:val="1"/>
    <w:semiHidden/>
    <w:rsid w:val="000B28C1"/>
    <w:pPr>
      <w:keepNext/>
      <w:spacing w:after="120"/>
    </w:pPr>
    <w:rPr>
      <w:b/>
    </w:rPr>
  </w:style>
  <w:style w:type="paragraph" w:customStyle="1" w:styleId="LegalBodyText">
    <w:name w:val="Legal_BodyText"/>
    <w:basedOn w:val="Normal"/>
    <w:uiPriority w:val="1"/>
    <w:qFormat/>
    <w:rsid w:val="000B28C1"/>
    <w:pPr>
      <w:spacing w:after="360" w:line="480" w:lineRule="auto"/>
      <w:jc w:val="both"/>
    </w:pPr>
  </w:style>
  <w:style w:type="paragraph" w:customStyle="1" w:styleId="LegalList2">
    <w:name w:val="Legal_List2"/>
    <w:basedOn w:val="LegalHeading2"/>
    <w:uiPriority w:val="1"/>
    <w:qFormat/>
    <w:rsid w:val="0068639B"/>
    <w:pPr>
      <w:keepNext w:val="0"/>
      <w:spacing w:after="300"/>
    </w:pPr>
    <w:rPr>
      <w:b w:val="0"/>
    </w:rPr>
  </w:style>
  <w:style w:type="paragraph" w:customStyle="1" w:styleId="LegalHeading2">
    <w:name w:val="Legal_Heading2"/>
    <w:basedOn w:val="LegalHead"/>
    <w:next w:val="LegalList3"/>
    <w:uiPriority w:val="1"/>
    <w:qFormat/>
    <w:rsid w:val="000B28C1"/>
    <w:pPr>
      <w:numPr>
        <w:ilvl w:val="1"/>
        <w:numId w:val="19"/>
      </w:numPr>
      <w:tabs>
        <w:tab w:val="left" w:pos="3402"/>
        <w:tab w:val="left" w:pos="3969"/>
      </w:tabs>
      <w:outlineLvl w:val="1"/>
    </w:pPr>
  </w:style>
  <w:style w:type="paragraph" w:customStyle="1" w:styleId="LegalList3">
    <w:name w:val="Legal_List3"/>
    <w:basedOn w:val="LegalHeading3"/>
    <w:uiPriority w:val="1"/>
    <w:qFormat/>
    <w:rsid w:val="000B28C1"/>
    <w:pPr>
      <w:keepNext w:val="0"/>
      <w:spacing w:after="300"/>
    </w:pPr>
    <w:rPr>
      <w:b w:val="0"/>
    </w:rPr>
  </w:style>
  <w:style w:type="paragraph" w:customStyle="1" w:styleId="LegalHeading3">
    <w:name w:val="Legal_Heading3"/>
    <w:basedOn w:val="LegalHead"/>
    <w:next w:val="LegalList4"/>
    <w:uiPriority w:val="1"/>
    <w:qFormat/>
    <w:rsid w:val="000B28C1"/>
    <w:pPr>
      <w:numPr>
        <w:ilvl w:val="2"/>
        <w:numId w:val="19"/>
      </w:numPr>
      <w:tabs>
        <w:tab w:val="left" w:pos="3969"/>
        <w:tab w:val="left" w:pos="4536"/>
      </w:tabs>
      <w:outlineLvl w:val="2"/>
    </w:pPr>
  </w:style>
  <w:style w:type="paragraph" w:customStyle="1" w:styleId="LegalList4">
    <w:name w:val="Legal_List4"/>
    <w:basedOn w:val="LegalHeading4"/>
    <w:uiPriority w:val="1"/>
    <w:qFormat/>
    <w:rsid w:val="000B28C1"/>
    <w:pPr>
      <w:keepNext w:val="0"/>
      <w:spacing w:after="300"/>
    </w:pPr>
    <w:rPr>
      <w:b w:val="0"/>
    </w:rPr>
  </w:style>
  <w:style w:type="paragraph" w:customStyle="1" w:styleId="LegalHeading4">
    <w:name w:val="Legal_Heading4"/>
    <w:basedOn w:val="LegalHead"/>
    <w:next w:val="LegalList5"/>
    <w:uiPriority w:val="1"/>
    <w:rsid w:val="000B28C1"/>
    <w:pPr>
      <w:numPr>
        <w:ilvl w:val="3"/>
        <w:numId w:val="19"/>
      </w:numPr>
      <w:outlineLvl w:val="3"/>
    </w:pPr>
  </w:style>
  <w:style w:type="paragraph" w:customStyle="1" w:styleId="LegalList5">
    <w:name w:val="Legal_List5"/>
    <w:basedOn w:val="LegalHeading5"/>
    <w:uiPriority w:val="1"/>
    <w:qFormat/>
    <w:rsid w:val="000B28C1"/>
    <w:pPr>
      <w:keepNext w:val="0"/>
      <w:spacing w:after="300"/>
    </w:pPr>
    <w:rPr>
      <w:b w:val="0"/>
    </w:rPr>
  </w:style>
  <w:style w:type="paragraph" w:customStyle="1" w:styleId="LegalHeading5">
    <w:name w:val="Legal_Heading5"/>
    <w:basedOn w:val="LegalHead"/>
    <w:next w:val="LegalList6"/>
    <w:uiPriority w:val="1"/>
    <w:rsid w:val="000B28C1"/>
    <w:pPr>
      <w:numPr>
        <w:ilvl w:val="4"/>
        <w:numId w:val="19"/>
      </w:numPr>
      <w:outlineLvl w:val="4"/>
    </w:pPr>
  </w:style>
  <w:style w:type="paragraph" w:customStyle="1" w:styleId="LegalList6">
    <w:name w:val="Legal_List6"/>
    <w:basedOn w:val="LegalHeading6"/>
    <w:uiPriority w:val="1"/>
    <w:qFormat/>
    <w:rsid w:val="000B28C1"/>
    <w:pPr>
      <w:keepNext w:val="0"/>
      <w:spacing w:after="300"/>
    </w:pPr>
    <w:rPr>
      <w:b w:val="0"/>
    </w:rPr>
  </w:style>
  <w:style w:type="paragraph" w:customStyle="1" w:styleId="LegalAnnexHead1">
    <w:name w:val="Legal_AnnexHead1"/>
    <w:basedOn w:val="LegalHead"/>
    <w:next w:val="LegalAnnexList2"/>
    <w:uiPriority w:val="6"/>
    <w:semiHidden/>
    <w:rsid w:val="000B28C1"/>
    <w:pPr>
      <w:numPr>
        <w:numId w:val="5"/>
      </w:numPr>
      <w:spacing w:before="360"/>
      <w:outlineLvl w:val="0"/>
    </w:pPr>
    <w:rPr>
      <w:caps/>
    </w:rPr>
  </w:style>
  <w:style w:type="paragraph" w:customStyle="1" w:styleId="LegalAnnexList2">
    <w:name w:val="Legal_AnnexList2"/>
    <w:basedOn w:val="LegalAnnexHead2"/>
    <w:uiPriority w:val="6"/>
    <w:semiHidden/>
    <w:rsid w:val="000B28C1"/>
    <w:pPr>
      <w:keepNext w:val="0"/>
      <w:spacing w:after="300"/>
    </w:pPr>
    <w:rPr>
      <w:b w:val="0"/>
    </w:rPr>
  </w:style>
  <w:style w:type="paragraph" w:customStyle="1" w:styleId="LegalAnnexHead2">
    <w:name w:val="Legal_AnnexHead2"/>
    <w:basedOn w:val="LegalHead"/>
    <w:next w:val="LegalAnnexList3"/>
    <w:uiPriority w:val="6"/>
    <w:semiHidden/>
    <w:rsid w:val="000B28C1"/>
    <w:pPr>
      <w:numPr>
        <w:ilvl w:val="1"/>
        <w:numId w:val="5"/>
      </w:numPr>
      <w:tabs>
        <w:tab w:val="left" w:pos="3402"/>
        <w:tab w:val="left" w:pos="3969"/>
      </w:tabs>
      <w:outlineLvl w:val="1"/>
    </w:pPr>
  </w:style>
  <w:style w:type="paragraph" w:customStyle="1" w:styleId="LegalAnnexList3">
    <w:name w:val="Legal_AnnexList3"/>
    <w:basedOn w:val="LegalAnnexHead3"/>
    <w:uiPriority w:val="6"/>
    <w:semiHidden/>
    <w:rsid w:val="000B28C1"/>
    <w:pPr>
      <w:keepNext w:val="0"/>
      <w:spacing w:after="300"/>
    </w:pPr>
    <w:rPr>
      <w:b w:val="0"/>
    </w:rPr>
  </w:style>
  <w:style w:type="paragraph" w:customStyle="1" w:styleId="LegalAnnexHead3">
    <w:name w:val="Legal_AnnexHead3"/>
    <w:basedOn w:val="LegalHead"/>
    <w:next w:val="LegalAnnexList4"/>
    <w:uiPriority w:val="6"/>
    <w:semiHidden/>
    <w:rsid w:val="000B28C1"/>
    <w:pPr>
      <w:numPr>
        <w:ilvl w:val="2"/>
        <w:numId w:val="5"/>
      </w:numPr>
      <w:tabs>
        <w:tab w:val="left" w:pos="3969"/>
        <w:tab w:val="left" w:pos="4536"/>
      </w:tabs>
      <w:outlineLvl w:val="2"/>
    </w:pPr>
  </w:style>
  <w:style w:type="paragraph" w:customStyle="1" w:styleId="LegalAnnexList4">
    <w:name w:val="Legal_AnnexList4"/>
    <w:basedOn w:val="LegalAnnexHead4"/>
    <w:uiPriority w:val="6"/>
    <w:semiHidden/>
    <w:rsid w:val="000B28C1"/>
    <w:pPr>
      <w:keepNext w:val="0"/>
      <w:spacing w:after="300"/>
    </w:pPr>
    <w:rPr>
      <w:b w:val="0"/>
    </w:rPr>
  </w:style>
  <w:style w:type="paragraph" w:customStyle="1" w:styleId="LegalAnnexHead4">
    <w:name w:val="Legal_AnnexHead4"/>
    <w:basedOn w:val="LegalHead"/>
    <w:next w:val="LegalAnnexList5"/>
    <w:uiPriority w:val="6"/>
    <w:semiHidden/>
    <w:rsid w:val="000B28C1"/>
    <w:pPr>
      <w:numPr>
        <w:ilvl w:val="3"/>
        <w:numId w:val="5"/>
      </w:numPr>
      <w:outlineLvl w:val="3"/>
    </w:pPr>
  </w:style>
  <w:style w:type="paragraph" w:customStyle="1" w:styleId="LegalAnnexList5">
    <w:name w:val="Legal_AnnexList5"/>
    <w:basedOn w:val="LegalAnnexHead5"/>
    <w:uiPriority w:val="6"/>
    <w:semiHidden/>
    <w:rsid w:val="000B28C1"/>
    <w:pPr>
      <w:keepNext w:val="0"/>
      <w:spacing w:after="300"/>
    </w:pPr>
    <w:rPr>
      <w:b w:val="0"/>
    </w:rPr>
  </w:style>
  <w:style w:type="paragraph" w:customStyle="1" w:styleId="LegalAnnexHead5">
    <w:name w:val="Legal_AnnexHead5"/>
    <w:basedOn w:val="LegalHead"/>
    <w:next w:val="LegalAnnexList6"/>
    <w:uiPriority w:val="6"/>
    <w:semiHidden/>
    <w:rsid w:val="000B28C1"/>
    <w:pPr>
      <w:numPr>
        <w:ilvl w:val="4"/>
        <w:numId w:val="5"/>
      </w:numPr>
      <w:outlineLvl w:val="4"/>
    </w:pPr>
  </w:style>
  <w:style w:type="paragraph" w:customStyle="1" w:styleId="LegalAnnexList6">
    <w:name w:val="Legal_AnnexList6"/>
    <w:basedOn w:val="LegalAnnexHead6"/>
    <w:uiPriority w:val="6"/>
    <w:semiHidden/>
    <w:rsid w:val="000B28C1"/>
    <w:pPr>
      <w:keepNext w:val="0"/>
      <w:spacing w:after="300"/>
    </w:pPr>
    <w:rPr>
      <w:b w:val="0"/>
    </w:rPr>
  </w:style>
  <w:style w:type="paragraph" w:customStyle="1" w:styleId="LegalAnnexHead6">
    <w:name w:val="Legal_AnnexHead6"/>
    <w:basedOn w:val="LegalHead"/>
    <w:next w:val="LegalAnnexList7"/>
    <w:uiPriority w:val="6"/>
    <w:semiHidden/>
    <w:rsid w:val="000B28C1"/>
    <w:pPr>
      <w:numPr>
        <w:ilvl w:val="5"/>
        <w:numId w:val="5"/>
      </w:numPr>
      <w:outlineLvl w:val="5"/>
    </w:pPr>
  </w:style>
  <w:style w:type="paragraph" w:customStyle="1" w:styleId="LegalAnnexList7">
    <w:name w:val="Legal_AnnexList7"/>
    <w:basedOn w:val="LegalAnnexHead7"/>
    <w:uiPriority w:val="6"/>
    <w:semiHidden/>
    <w:rsid w:val="000B28C1"/>
    <w:pPr>
      <w:keepNext w:val="0"/>
      <w:spacing w:after="300"/>
    </w:pPr>
    <w:rPr>
      <w:b w:val="0"/>
    </w:rPr>
  </w:style>
  <w:style w:type="paragraph" w:customStyle="1" w:styleId="LegalAnnexHead7">
    <w:name w:val="Legal_AnnexHead7"/>
    <w:basedOn w:val="LegalHead"/>
    <w:next w:val="LegalAnnexList8"/>
    <w:uiPriority w:val="6"/>
    <w:semiHidden/>
    <w:rsid w:val="000B28C1"/>
    <w:pPr>
      <w:numPr>
        <w:ilvl w:val="6"/>
        <w:numId w:val="5"/>
      </w:numPr>
    </w:pPr>
  </w:style>
  <w:style w:type="paragraph" w:customStyle="1" w:styleId="LegalAnnexList8">
    <w:name w:val="Legal_AnnexList8"/>
    <w:basedOn w:val="LegalAnnexHead8"/>
    <w:uiPriority w:val="6"/>
    <w:semiHidden/>
    <w:rsid w:val="000B28C1"/>
    <w:pPr>
      <w:keepNext w:val="0"/>
      <w:spacing w:after="300"/>
    </w:pPr>
    <w:rPr>
      <w:b w:val="0"/>
    </w:rPr>
  </w:style>
  <w:style w:type="paragraph" w:customStyle="1" w:styleId="LegalAnnexHead8">
    <w:name w:val="Legal_AnnexHead8"/>
    <w:basedOn w:val="LegalHead"/>
    <w:next w:val="LegalBodyText8"/>
    <w:uiPriority w:val="6"/>
    <w:semiHidden/>
    <w:rsid w:val="000B28C1"/>
    <w:pPr>
      <w:numPr>
        <w:ilvl w:val="7"/>
        <w:numId w:val="5"/>
      </w:numPr>
    </w:pPr>
  </w:style>
  <w:style w:type="paragraph" w:customStyle="1" w:styleId="LegalBodyText8">
    <w:name w:val="Legal_BodyText8"/>
    <w:basedOn w:val="LegalBodyText"/>
    <w:uiPriority w:val="1"/>
    <w:rsid w:val="000B28C1"/>
    <w:pPr>
      <w:ind w:left="4536"/>
    </w:pPr>
  </w:style>
  <w:style w:type="paragraph" w:styleId="DocumentMap">
    <w:name w:val="Document Map"/>
    <w:basedOn w:val="Normal"/>
    <w:link w:val="DocumentMapChar"/>
    <w:uiPriority w:val="9"/>
    <w:semiHidden/>
    <w:rsid w:val="000B28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
    <w:semiHidden/>
    <w:rsid w:val="000B28C1"/>
    <w:rPr>
      <w:rFonts w:ascii="Tahoma" w:eastAsia="Times New Roman" w:hAnsi="Tahoma" w:cs="Tahoma"/>
      <w:sz w:val="20"/>
      <w:szCs w:val="20"/>
      <w:shd w:val="clear" w:color="auto" w:fill="000080"/>
      <w:lang w:val="en-GB" w:eastAsia="en-GB"/>
    </w:rPr>
  </w:style>
  <w:style w:type="character" w:styleId="Hyperlink">
    <w:name w:val="Hyperlink"/>
    <w:rsid w:val="000B28C1"/>
    <w:rPr>
      <w:color w:val="0000FF"/>
      <w:u w:val="single"/>
    </w:rPr>
  </w:style>
  <w:style w:type="paragraph" w:customStyle="1" w:styleId="LegalBodyText1">
    <w:name w:val="Legal_BodyText1"/>
    <w:basedOn w:val="LegalBodyText"/>
    <w:uiPriority w:val="1"/>
    <w:rsid w:val="000B28C1"/>
    <w:pPr>
      <w:ind w:left="567"/>
    </w:pPr>
  </w:style>
  <w:style w:type="paragraph" w:customStyle="1" w:styleId="LegalBodyText10">
    <w:name w:val="Legal_BodyText10"/>
    <w:basedOn w:val="LegalBodyText"/>
    <w:uiPriority w:val="1"/>
    <w:rsid w:val="000B28C1"/>
    <w:pPr>
      <w:ind w:left="5670"/>
    </w:pPr>
  </w:style>
  <w:style w:type="paragraph" w:customStyle="1" w:styleId="LegalBodyText2">
    <w:name w:val="Legal_BodyText2"/>
    <w:basedOn w:val="LegalBodyText"/>
    <w:uiPriority w:val="1"/>
    <w:rsid w:val="000B28C1"/>
    <w:pPr>
      <w:tabs>
        <w:tab w:val="left" w:pos="3402"/>
        <w:tab w:val="left" w:pos="3969"/>
      </w:tabs>
      <w:ind w:left="1134"/>
    </w:pPr>
  </w:style>
  <w:style w:type="paragraph" w:customStyle="1" w:styleId="LegalBodyText3">
    <w:name w:val="Legal_BodyText3"/>
    <w:basedOn w:val="LegalBodyText"/>
    <w:uiPriority w:val="1"/>
    <w:rsid w:val="000B28C1"/>
    <w:pPr>
      <w:tabs>
        <w:tab w:val="left" w:pos="3969"/>
        <w:tab w:val="left" w:pos="4536"/>
      </w:tabs>
      <w:ind w:left="1701"/>
    </w:pPr>
  </w:style>
  <w:style w:type="paragraph" w:customStyle="1" w:styleId="LegalBodyText4">
    <w:name w:val="Legal_BodyText4"/>
    <w:basedOn w:val="LegalBodyText"/>
    <w:uiPriority w:val="1"/>
    <w:rsid w:val="000B28C1"/>
    <w:pPr>
      <w:ind w:left="2268"/>
    </w:pPr>
  </w:style>
  <w:style w:type="paragraph" w:customStyle="1" w:styleId="LegalBodyText5">
    <w:name w:val="Legal_BodyText5"/>
    <w:basedOn w:val="LegalBodyText"/>
    <w:uiPriority w:val="1"/>
    <w:rsid w:val="000B28C1"/>
    <w:pPr>
      <w:ind w:left="2835"/>
    </w:pPr>
  </w:style>
  <w:style w:type="paragraph" w:customStyle="1" w:styleId="LegalBodyText6">
    <w:name w:val="Legal_BodyText6"/>
    <w:basedOn w:val="LegalBodyText"/>
    <w:uiPriority w:val="1"/>
    <w:rsid w:val="000B28C1"/>
    <w:pPr>
      <w:ind w:left="3402"/>
    </w:pPr>
  </w:style>
  <w:style w:type="paragraph" w:customStyle="1" w:styleId="LegalBodyText7">
    <w:name w:val="Legal_BodyText7"/>
    <w:basedOn w:val="LegalBodyText"/>
    <w:uiPriority w:val="1"/>
    <w:rsid w:val="000B28C1"/>
    <w:pPr>
      <w:ind w:left="3969"/>
    </w:pPr>
  </w:style>
  <w:style w:type="paragraph" w:customStyle="1" w:styleId="LegalBodyText9">
    <w:name w:val="Legal_BodyText9"/>
    <w:basedOn w:val="LegalBodyText"/>
    <w:uiPriority w:val="1"/>
    <w:rsid w:val="000B28C1"/>
    <w:pPr>
      <w:ind w:left="5103"/>
    </w:pPr>
  </w:style>
  <w:style w:type="paragraph" w:customStyle="1" w:styleId="LegalTitleCentre">
    <w:name w:val="Legal_TitleCentre"/>
    <w:basedOn w:val="LegalBodyText"/>
    <w:next w:val="LegalBodyText"/>
    <w:uiPriority w:val="5"/>
    <w:qFormat/>
    <w:rsid w:val="000B28C1"/>
    <w:pPr>
      <w:jc w:val="center"/>
    </w:pPr>
    <w:rPr>
      <w:b/>
      <w:caps/>
    </w:rPr>
  </w:style>
  <w:style w:type="paragraph" w:customStyle="1" w:styleId="LegalSection2">
    <w:name w:val="Legal_Section2"/>
    <w:basedOn w:val="LegalBodyText"/>
    <w:next w:val="LegalBodyText"/>
    <w:uiPriority w:val="5"/>
    <w:qFormat/>
    <w:rsid w:val="000B28C1"/>
    <w:pPr>
      <w:keepNext/>
      <w:numPr>
        <w:numId w:val="1"/>
      </w:numPr>
      <w:outlineLvl w:val="0"/>
    </w:pPr>
    <w:rPr>
      <w:b/>
      <w:caps/>
      <w:spacing w:val="2"/>
    </w:rPr>
  </w:style>
  <w:style w:type="paragraph" w:customStyle="1" w:styleId="LegalRecital1">
    <w:name w:val="Legal_Recital1"/>
    <w:basedOn w:val="LegalBodyText"/>
    <w:uiPriority w:val="3"/>
    <w:semiHidden/>
    <w:qFormat/>
    <w:rsid w:val="000B28C1"/>
    <w:pPr>
      <w:numPr>
        <w:numId w:val="4"/>
      </w:numPr>
      <w:outlineLvl w:val="0"/>
    </w:pPr>
  </w:style>
  <w:style w:type="table" w:styleId="TableGrid">
    <w:name w:val="Table Grid"/>
    <w:basedOn w:val="TableNormal"/>
    <w:rsid w:val="000B28C1"/>
    <w:pPr>
      <w:suppressAutoHyphens/>
      <w:spacing w:before="40" w:after="40" w:line="264" w:lineRule="auto"/>
    </w:pPr>
    <w:rPr>
      <w:rFonts w:ascii="Times New Roman" w:eastAsia="Times New Roman" w:hAnsi="Times New Roman" w:cs="Times New Roman"/>
      <w:sz w:val="18"/>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B28C1"/>
    <w:pPr>
      <w:keepNext/>
      <w:jc w:val="center"/>
    </w:pPr>
    <w:rPr>
      <w:rFonts w:cs="Arial"/>
      <w:b/>
      <w:bCs/>
      <w:caps/>
      <w:szCs w:val="32"/>
    </w:rPr>
  </w:style>
  <w:style w:type="character" w:customStyle="1" w:styleId="TitleChar">
    <w:name w:val="Title Char"/>
    <w:basedOn w:val="DefaultParagraphFont"/>
    <w:link w:val="Title"/>
    <w:uiPriority w:val="9"/>
    <w:rsid w:val="000B28C1"/>
    <w:rPr>
      <w:rFonts w:ascii="Arial" w:eastAsia="Times New Roman" w:hAnsi="Arial" w:cs="Arial"/>
      <w:b/>
      <w:bCs/>
      <w:caps/>
      <w:sz w:val="28"/>
      <w:szCs w:val="32"/>
      <w:lang w:val="en-GB" w:eastAsia="en-GB"/>
    </w:rPr>
  </w:style>
  <w:style w:type="character" w:styleId="CommentReference">
    <w:name w:val="annotation reference"/>
    <w:rsid w:val="000B28C1"/>
    <w:rPr>
      <w:rFonts w:cs="Times New Roman"/>
      <w:sz w:val="16"/>
      <w:szCs w:val="16"/>
    </w:rPr>
  </w:style>
  <w:style w:type="paragraph" w:styleId="CommentText">
    <w:name w:val="annotation text"/>
    <w:basedOn w:val="Normal"/>
    <w:link w:val="CommentTextChar"/>
    <w:rsid w:val="000B28C1"/>
    <w:rPr>
      <w:sz w:val="16"/>
      <w:szCs w:val="20"/>
    </w:rPr>
  </w:style>
  <w:style w:type="character" w:customStyle="1" w:styleId="CommentTextChar">
    <w:name w:val="Comment Text Char"/>
    <w:basedOn w:val="DefaultParagraphFont"/>
    <w:link w:val="CommentText"/>
    <w:rsid w:val="000B28C1"/>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uiPriority w:val="9"/>
    <w:semiHidden/>
    <w:rsid w:val="000B28C1"/>
    <w:rPr>
      <w:b/>
      <w:bCs/>
    </w:rPr>
  </w:style>
  <w:style w:type="character" w:customStyle="1" w:styleId="CommentSubjectChar">
    <w:name w:val="Comment Subject Char"/>
    <w:basedOn w:val="CommentTextChar"/>
    <w:link w:val="CommentSubject"/>
    <w:uiPriority w:val="9"/>
    <w:semiHidden/>
    <w:rsid w:val="000B28C1"/>
    <w:rPr>
      <w:rFonts w:ascii="Arial" w:eastAsia="Times New Roman" w:hAnsi="Arial" w:cs="Times New Roman"/>
      <w:b/>
      <w:bCs/>
      <w:sz w:val="16"/>
      <w:szCs w:val="20"/>
      <w:lang w:val="en-GB" w:eastAsia="en-GB"/>
    </w:rPr>
  </w:style>
  <w:style w:type="paragraph" w:styleId="BalloonText">
    <w:name w:val="Balloon Text"/>
    <w:basedOn w:val="Normal"/>
    <w:link w:val="BalloonTextChar"/>
    <w:uiPriority w:val="9"/>
    <w:semiHidden/>
    <w:rsid w:val="000B28C1"/>
    <w:rPr>
      <w:rFonts w:ascii="Tahoma" w:hAnsi="Tahoma" w:cs="Tahoma"/>
      <w:sz w:val="16"/>
      <w:szCs w:val="16"/>
    </w:rPr>
  </w:style>
  <w:style w:type="character" w:customStyle="1" w:styleId="BalloonTextChar">
    <w:name w:val="Balloon Text Char"/>
    <w:basedOn w:val="DefaultParagraphFont"/>
    <w:link w:val="BalloonText"/>
    <w:uiPriority w:val="9"/>
    <w:semiHidden/>
    <w:rsid w:val="000B28C1"/>
    <w:rPr>
      <w:rFonts w:ascii="Tahoma" w:eastAsia="Times New Roman" w:hAnsi="Tahoma" w:cs="Tahoma"/>
      <w:sz w:val="16"/>
      <w:szCs w:val="16"/>
      <w:lang w:val="en-GB" w:eastAsia="en-GB"/>
    </w:rPr>
  </w:style>
  <w:style w:type="paragraph" w:customStyle="1" w:styleId="LegalSection">
    <w:name w:val="Legal_Section"/>
    <w:basedOn w:val="LegalBodyText"/>
    <w:next w:val="LegalBodyText"/>
    <w:uiPriority w:val="5"/>
    <w:qFormat/>
    <w:rsid w:val="000B28C1"/>
    <w:pPr>
      <w:keepNext/>
      <w:numPr>
        <w:numId w:val="21"/>
      </w:numPr>
      <w:outlineLvl w:val="0"/>
    </w:pPr>
    <w:rPr>
      <w:b/>
      <w:caps/>
    </w:rPr>
  </w:style>
  <w:style w:type="paragraph" w:customStyle="1" w:styleId="LegalTramLines">
    <w:name w:val="Legal_TramLines"/>
    <w:basedOn w:val="LegalBodyText"/>
    <w:next w:val="LegalBodyText"/>
    <w:uiPriority w:val="5"/>
    <w:qFormat/>
    <w:rsid w:val="000B28C1"/>
    <w:pPr>
      <w:pBdr>
        <w:top w:val="single" w:sz="4" w:space="18" w:color="auto"/>
        <w:bottom w:val="single" w:sz="4" w:space="18" w:color="auto"/>
      </w:pBdr>
      <w:spacing w:line="240" w:lineRule="auto"/>
      <w:jc w:val="center"/>
    </w:pPr>
    <w:rPr>
      <w:b/>
    </w:rPr>
  </w:style>
  <w:style w:type="paragraph" w:customStyle="1" w:styleId="LegalLitPartyName">
    <w:name w:val="Legal_LitPartyName"/>
    <w:basedOn w:val="LegalLitBodyText"/>
    <w:next w:val="LegalLitBodyText"/>
    <w:uiPriority w:val="8"/>
    <w:rsid w:val="000B28C1"/>
    <w:pPr>
      <w:tabs>
        <w:tab w:val="right" w:pos="8789"/>
      </w:tabs>
    </w:pPr>
    <w:rPr>
      <w:b/>
    </w:rPr>
  </w:style>
  <w:style w:type="paragraph" w:customStyle="1" w:styleId="LegalLetAddressee">
    <w:name w:val="Legal_LetAddressee"/>
    <w:basedOn w:val="Normal"/>
    <w:next w:val="LegalBodyText"/>
    <w:uiPriority w:val="8"/>
    <w:semiHidden/>
    <w:rsid w:val="000B28C1"/>
    <w:pPr>
      <w:spacing w:before="480" w:after="480"/>
      <w:contextualSpacing/>
    </w:pPr>
    <w:rPr>
      <w:lang w:eastAsia="en-US"/>
    </w:rPr>
  </w:style>
  <w:style w:type="paragraph" w:customStyle="1" w:styleId="LegalLetDate">
    <w:name w:val="Legal_LetDate"/>
    <w:basedOn w:val="Normal"/>
    <w:next w:val="Normal"/>
    <w:uiPriority w:val="8"/>
    <w:semiHidden/>
    <w:rsid w:val="000B28C1"/>
    <w:pPr>
      <w:spacing w:before="480" w:after="480"/>
      <w:jc w:val="both"/>
    </w:pPr>
    <w:rPr>
      <w:lang w:eastAsia="en-US"/>
    </w:rPr>
  </w:style>
  <w:style w:type="paragraph" w:customStyle="1" w:styleId="LegalLetEnding">
    <w:name w:val="Legal_LetEnding"/>
    <w:basedOn w:val="Normal"/>
    <w:next w:val="Normal"/>
    <w:uiPriority w:val="8"/>
    <w:semiHidden/>
    <w:rsid w:val="000B28C1"/>
    <w:pPr>
      <w:spacing w:before="480" w:after="960"/>
    </w:pPr>
    <w:rPr>
      <w:bCs/>
      <w:szCs w:val="20"/>
      <w:lang w:eastAsia="en-US"/>
    </w:rPr>
  </w:style>
  <w:style w:type="paragraph" w:customStyle="1" w:styleId="LegalLetSalutation">
    <w:name w:val="Legal_LetSalutation"/>
    <w:basedOn w:val="Normal"/>
    <w:next w:val="LegalLetSubject"/>
    <w:uiPriority w:val="8"/>
    <w:semiHidden/>
    <w:rsid w:val="000B28C1"/>
    <w:pPr>
      <w:spacing w:before="480"/>
    </w:pPr>
    <w:rPr>
      <w:lang w:eastAsia="en-US"/>
    </w:rPr>
  </w:style>
  <w:style w:type="paragraph" w:customStyle="1" w:styleId="LegalLetSubject">
    <w:name w:val="Legal_LetSubject"/>
    <w:basedOn w:val="Normal"/>
    <w:next w:val="LegalBodyText"/>
    <w:uiPriority w:val="8"/>
    <w:semiHidden/>
    <w:rsid w:val="000B28C1"/>
    <w:pPr>
      <w:spacing w:before="480" w:after="480"/>
      <w:jc w:val="both"/>
    </w:pPr>
    <w:rPr>
      <w:b/>
      <w:caps/>
      <w:lang w:eastAsia="en-US"/>
    </w:rPr>
  </w:style>
  <w:style w:type="paragraph" w:customStyle="1" w:styleId="LegalTitleLeft">
    <w:name w:val="Legal_TitleLeft"/>
    <w:basedOn w:val="LegalTitleCentre"/>
    <w:next w:val="LegalBodyText"/>
    <w:uiPriority w:val="5"/>
    <w:qFormat/>
    <w:rsid w:val="000B28C1"/>
    <w:pPr>
      <w:jc w:val="left"/>
    </w:pPr>
  </w:style>
  <w:style w:type="paragraph" w:customStyle="1" w:styleId="LegalBullet1">
    <w:name w:val="Legal_Bullet1"/>
    <w:basedOn w:val="LegalBodyText"/>
    <w:uiPriority w:val="4"/>
    <w:qFormat/>
    <w:rsid w:val="000B28C1"/>
    <w:pPr>
      <w:numPr>
        <w:numId w:val="2"/>
      </w:numPr>
      <w:outlineLvl w:val="0"/>
    </w:pPr>
  </w:style>
  <w:style w:type="paragraph" w:customStyle="1" w:styleId="LegalBullet2">
    <w:name w:val="Legal_Bullet2"/>
    <w:basedOn w:val="LegalBodyText"/>
    <w:uiPriority w:val="4"/>
    <w:rsid w:val="000B28C1"/>
    <w:pPr>
      <w:numPr>
        <w:ilvl w:val="1"/>
        <w:numId w:val="2"/>
      </w:numPr>
      <w:outlineLvl w:val="1"/>
    </w:pPr>
  </w:style>
  <w:style w:type="paragraph" w:customStyle="1" w:styleId="LegalBullet3">
    <w:name w:val="Legal_Bullet3"/>
    <w:basedOn w:val="LegalBodyText"/>
    <w:uiPriority w:val="4"/>
    <w:rsid w:val="000B28C1"/>
    <w:pPr>
      <w:numPr>
        <w:ilvl w:val="2"/>
        <w:numId w:val="2"/>
      </w:numPr>
      <w:outlineLvl w:val="2"/>
    </w:pPr>
  </w:style>
  <w:style w:type="paragraph" w:customStyle="1" w:styleId="LegalBullet4">
    <w:name w:val="Legal_Bullet4"/>
    <w:basedOn w:val="LegalBodyText"/>
    <w:uiPriority w:val="4"/>
    <w:rsid w:val="000B28C1"/>
    <w:pPr>
      <w:numPr>
        <w:ilvl w:val="3"/>
        <w:numId w:val="2"/>
      </w:numPr>
      <w:outlineLvl w:val="3"/>
    </w:pPr>
  </w:style>
  <w:style w:type="paragraph" w:customStyle="1" w:styleId="LegalBullet5">
    <w:name w:val="Legal_Bullet5"/>
    <w:basedOn w:val="LegalBodyText"/>
    <w:uiPriority w:val="4"/>
    <w:rsid w:val="000B28C1"/>
    <w:pPr>
      <w:numPr>
        <w:ilvl w:val="4"/>
        <w:numId w:val="2"/>
      </w:numPr>
      <w:outlineLvl w:val="4"/>
    </w:pPr>
  </w:style>
  <w:style w:type="paragraph" w:customStyle="1" w:styleId="LegalBullet6">
    <w:name w:val="Legal_Bullet6"/>
    <w:basedOn w:val="LegalBodyText"/>
    <w:uiPriority w:val="4"/>
    <w:rsid w:val="000B28C1"/>
    <w:pPr>
      <w:numPr>
        <w:ilvl w:val="5"/>
        <w:numId w:val="2"/>
      </w:numPr>
      <w:outlineLvl w:val="5"/>
    </w:pPr>
  </w:style>
  <w:style w:type="paragraph" w:customStyle="1" w:styleId="LegalTitleRight">
    <w:name w:val="Legal_TitleRight"/>
    <w:basedOn w:val="LegalTitleCentre"/>
    <w:next w:val="LegalBodyText"/>
    <w:uiPriority w:val="5"/>
    <w:qFormat/>
    <w:rsid w:val="000B28C1"/>
    <w:pPr>
      <w:jc w:val="right"/>
    </w:pPr>
  </w:style>
  <w:style w:type="paragraph" w:styleId="ListBullet">
    <w:name w:val="List Bullet"/>
    <w:basedOn w:val="Normal"/>
    <w:uiPriority w:val="9"/>
    <w:semiHidden/>
    <w:rsid w:val="000B28C1"/>
    <w:pPr>
      <w:numPr>
        <w:numId w:val="3"/>
      </w:numPr>
    </w:pPr>
  </w:style>
  <w:style w:type="paragraph" w:customStyle="1" w:styleId="LegalAnnexList1">
    <w:name w:val="Legal_AnnexList1"/>
    <w:basedOn w:val="LegalAnnexHead1"/>
    <w:uiPriority w:val="6"/>
    <w:semiHidden/>
    <w:rsid w:val="000B28C1"/>
    <w:pPr>
      <w:keepNext w:val="0"/>
      <w:spacing w:before="0" w:after="300"/>
    </w:pPr>
    <w:rPr>
      <w:b w:val="0"/>
      <w:caps w:val="0"/>
    </w:rPr>
  </w:style>
  <w:style w:type="paragraph" w:customStyle="1" w:styleId="LegalRecital2">
    <w:name w:val="Legal_Recital2"/>
    <w:basedOn w:val="LegalBodyText"/>
    <w:uiPriority w:val="3"/>
    <w:semiHidden/>
    <w:qFormat/>
    <w:rsid w:val="000B28C1"/>
    <w:pPr>
      <w:numPr>
        <w:ilvl w:val="1"/>
        <w:numId w:val="4"/>
      </w:numPr>
      <w:outlineLvl w:val="1"/>
    </w:pPr>
  </w:style>
  <w:style w:type="paragraph" w:customStyle="1" w:styleId="LegalRecital3">
    <w:name w:val="Legal_Recital3"/>
    <w:basedOn w:val="LegalBodyText"/>
    <w:uiPriority w:val="3"/>
    <w:semiHidden/>
    <w:qFormat/>
    <w:rsid w:val="000B28C1"/>
    <w:pPr>
      <w:numPr>
        <w:ilvl w:val="2"/>
        <w:numId w:val="4"/>
      </w:numPr>
      <w:outlineLvl w:val="2"/>
    </w:pPr>
  </w:style>
  <w:style w:type="paragraph" w:customStyle="1" w:styleId="LegalRecital4">
    <w:name w:val="Legal_Recital4"/>
    <w:basedOn w:val="LegalBodyText"/>
    <w:uiPriority w:val="3"/>
    <w:semiHidden/>
    <w:rsid w:val="000B28C1"/>
    <w:pPr>
      <w:numPr>
        <w:ilvl w:val="3"/>
        <w:numId w:val="4"/>
      </w:numPr>
      <w:outlineLvl w:val="3"/>
    </w:pPr>
  </w:style>
  <w:style w:type="paragraph" w:customStyle="1" w:styleId="LegalRecital5">
    <w:name w:val="Legal_Recital5"/>
    <w:basedOn w:val="LegalBodyText"/>
    <w:uiPriority w:val="3"/>
    <w:semiHidden/>
    <w:rsid w:val="000B28C1"/>
    <w:pPr>
      <w:numPr>
        <w:ilvl w:val="4"/>
        <w:numId w:val="4"/>
      </w:numPr>
      <w:outlineLvl w:val="4"/>
    </w:pPr>
  </w:style>
  <w:style w:type="paragraph" w:customStyle="1" w:styleId="LegalRecital6">
    <w:name w:val="Legal_Recital6"/>
    <w:basedOn w:val="LegalBodyText"/>
    <w:uiPriority w:val="3"/>
    <w:semiHidden/>
    <w:rsid w:val="000B28C1"/>
    <w:pPr>
      <w:numPr>
        <w:ilvl w:val="5"/>
        <w:numId w:val="4"/>
      </w:numPr>
      <w:outlineLvl w:val="5"/>
    </w:pPr>
  </w:style>
  <w:style w:type="paragraph" w:customStyle="1" w:styleId="LegalAppendNum">
    <w:name w:val="Legal_AppendNum"/>
    <w:basedOn w:val="LegalBodyText"/>
    <w:next w:val="LegalBodyText"/>
    <w:uiPriority w:val="7"/>
    <w:semiHidden/>
    <w:rsid w:val="000B28C1"/>
    <w:pPr>
      <w:keepNext/>
      <w:jc w:val="right"/>
    </w:pPr>
    <w:rPr>
      <w:b/>
      <w:caps/>
    </w:rPr>
  </w:style>
  <w:style w:type="paragraph" w:customStyle="1" w:styleId="LegalSimpleList1">
    <w:name w:val="Legal_SimpleList1"/>
    <w:basedOn w:val="LegalBodyText"/>
    <w:uiPriority w:val="3"/>
    <w:qFormat/>
    <w:rsid w:val="000B28C1"/>
    <w:pPr>
      <w:numPr>
        <w:numId w:val="6"/>
      </w:numPr>
      <w:outlineLvl w:val="0"/>
    </w:pPr>
  </w:style>
  <w:style w:type="paragraph" w:customStyle="1" w:styleId="LegalSimpleList2">
    <w:name w:val="Legal_SimpleList2"/>
    <w:basedOn w:val="LegalBodyText"/>
    <w:uiPriority w:val="3"/>
    <w:qFormat/>
    <w:rsid w:val="000B28C1"/>
    <w:pPr>
      <w:numPr>
        <w:ilvl w:val="1"/>
        <w:numId w:val="6"/>
      </w:numPr>
      <w:outlineLvl w:val="1"/>
    </w:pPr>
  </w:style>
  <w:style w:type="paragraph" w:customStyle="1" w:styleId="LegalSimpleList3">
    <w:name w:val="Legal_SimpleList3"/>
    <w:basedOn w:val="LegalBodyText"/>
    <w:uiPriority w:val="3"/>
    <w:qFormat/>
    <w:rsid w:val="000B28C1"/>
    <w:pPr>
      <w:numPr>
        <w:ilvl w:val="2"/>
        <w:numId w:val="6"/>
      </w:numPr>
      <w:outlineLvl w:val="2"/>
    </w:pPr>
  </w:style>
  <w:style w:type="paragraph" w:customStyle="1" w:styleId="LegalSimpleList4">
    <w:name w:val="Legal_SimpleList4"/>
    <w:basedOn w:val="LegalBodyText"/>
    <w:uiPriority w:val="3"/>
    <w:qFormat/>
    <w:rsid w:val="000B28C1"/>
    <w:pPr>
      <w:numPr>
        <w:ilvl w:val="3"/>
        <w:numId w:val="6"/>
      </w:numPr>
      <w:outlineLvl w:val="3"/>
    </w:pPr>
  </w:style>
  <w:style w:type="paragraph" w:customStyle="1" w:styleId="LegalSimpleList5">
    <w:name w:val="Legal_SimpleList5"/>
    <w:basedOn w:val="LegalBodyText"/>
    <w:uiPriority w:val="3"/>
    <w:qFormat/>
    <w:rsid w:val="000B28C1"/>
    <w:pPr>
      <w:numPr>
        <w:ilvl w:val="4"/>
        <w:numId w:val="6"/>
      </w:numPr>
      <w:outlineLvl w:val="4"/>
    </w:pPr>
  </w:style>
  <w:style w:type="paragraph" w:customStyle="1" w:styleId="LegalSimpleList6">
    <w:name w:val="Legal_SimpleList6"/>
    <w:basedOn w:val="LegalBodyText"/>
    <w:uiPriority w:val="3"/>
    <w:qFormat/>
    <w:rsid w:val="000B28C1"/>
    <w:pPr>
      <w:numPr>
        <w:ilvl w:val="5"/>
        <w:numId w:val="6"/>
      </w:numPr>
      <w:outlineLvl w:val="5"/>
    </w:pPr>
  </w:style>
  <w:style w:type="paragraph" w:customStyle="1" w:styleId="LegalAppendixAlpha">
    <w:name w:val="Legal_AppendixAlpha"/>
    <w:basedOn w:val="LegalAppendixTitle"/>
    <w:next w:val="LegalAppendixTitle"/>
    <w:uiPriority w:val="7"/>
    <w:semiHidden/>
    <w:rsid w:val="000B28C1"/>
    <w:pPr>
      <w:numPr>
        <w:numId w:val="9"/>
      </w:numPr>
      <w:jc w:val="right"/>
      <w:outlineLvl w:val="0"/>
    </w:pPr>
  </w:style>
  <w:style w:type="paragraph" w:customStyle="1" w:styleId="LegalAppendixTitle">
    <w:name w:val="Legal_AppendixTitle"/>
    <w:basedOn w:val="LegalHead"/>
    <w:next w:val="LegalBodyText"/>
    <w:uiPriority w:val="7"/>
    <w:semiHidden/>
    <w:rsid w:val="000B28C1"/>
    <w:rPr>
      <w:caps/>
    </w:rPr>
  </w:style>
  <w:style w:type="paragraph" w:customStyle="1" w:styleId="LegalAnnexeAlpha">
    <w:name w:val="Legal_AnnexeAlpha"/>
    <w:basedOn w:val="LegalAnnexeTitle"/>
    <w:next w:val="LegalAnnexeTitle"/>
    <w:uiPriority w:val="7"/>
    <w:semiHidden/>
    <w:rsid w:val="000B28C1"/>
    <w:pPr>
      <w:numPr>
        <w:numId w:val="14"/>
      </w:numPr>
      <w:jc w:val="right"/>
      <w:outlineLvl w:val="0"/>
    </w:pPr>
  </w:style>
  <w:style w:type="paragraph" w:customStyle="1" w:styleId="LegalAnnexeTitle">
    <w:name w:val="Legal_AnnexeTitle"/>
    <w:basedOn w:val="LegalHead"/>
    <w:uiPriority w:val="7"/>
    <w:semiHidden/>
    <w:rsid w:val="000B28C1"/>
    <w:rPr>
      <w:caps/>
    </w:rPr>
  </w:style>
  <w:style w:type="paragraph" w:customStyle="1" w:styleId="LegalScheduleAlpha">
    <w:name w:val="Legal_ScheduleAlpha"/>
    <w:basedOn w:val="LegalScheduleTitle"/>
    <w:next w:val="LegalScheduleTitle"/>
    <w:uiPriority w:val="7"/>
    <w:semiHidden/>
    <w:rsid w:val="000B28C1"/>
    <w:pPr>
      <w:numPr>
        <w:numId w:val="15"/>
      </w:numPr>
      <w:jc w:val="right"/>
      <w:outlineLvl w:val="0"/>
    </w:pPr>
  </w:style>
  <w:style w:type="paragraph" w:customStyle="1" w:styleId="LegalScheduleTitle">
    <w:name w:val="Legal_ScheduleTitle"/>
    <w:basedOn w:val="LegalHead"/>
    <w:next w:val="LegalBodyText"/>
    <w:uiPriority w:val="7"/>
    <w:semiHidden/>
    <w:rsid w:val="000B28C1"/>
    <w:rPr>
      <w:caps/>
    </w:rPr>
  </w:style>
  <w:style w:type="paragraph" w:customStyle="1" w:styleId="LegalExhibitAlpha">
    <w:name w:val="Legal_ExhibitAlpha"/>
    <w:basedOn w:val="LegalExhibitTitle"/>
    <w:next w:val="LegalExhibitTitle"/>
    <w:uiPriority w:val="7"/>
    <w:semiHidden/>
    <w:rsid w:val="000B28C1"/>
    <w:pPr>
      <w:numPr>
        <w:numId w:val="18"/>
      </w:numPr>
      <w:jc w:val="right"/>
      <w:outlineLvl w:val="0"/>
    </w:pPr>
  </w:style>
  <w:style w:type="paragraph" w:customStyle="1" w:styleId="LegalExhibitTitle">
    <w:name w:val="Legal_ExhibitTitle"/>
    <w:basedOn w:val="LegalHead"/>
    <w:next w:val="LegalBodyText"/>
    <w:uiPriority w:val="7"/>
    <w:semiHidden/>
    <w:rsid w:val="000B28C1"/>
    <w:rPr>
      <w:caps/>
    </w:rPr>
  </w:style>
  <w:style w:type="paragraph" w:customStyle="1" w:styleId="LegalAnnexureTitle">
    <w:name w:val="Legal_AnnexureTitle"/>
    <w:basedOn w:val="LegalHead"/>
    <w:next w:val="LegalBodyText"/>
    <w:uiPriority w:val="7"/>
    <w:semiHidden/>
    <w:rsid w:val="000B28C1"/>
    <w:rPr>
      <w:caps/>
    </w:rPr>
  </w:style>
  <w:style w:type="paragraph" w:customStyle="1" w:styleId="LegalAnnexureAlpha">
    <w:name w:val="Legal_AnnexureAlpha"/>
    <w:basedOn w:val="LegalAnnexureTitle"/>
    <w:next w:val="LegalAnnexureTitle"/>
    <w:uiPriority w:val="7"/>
    <w:semiHidden/>
    <w:rsid w:val="000B28C1"/>
    <w:pPr>
      <w:numPr>
        <w:numId w:val="16"/>
      </w:numPr>
      <w:jc w:val="right"/>
      <w:outlineLvl w:val="0"/>
    </w:pPr>
  </w:style>
  <w:style w:type="paragraph" w:customStyle="1" w:styleId="LegalAppendixNum">
    <w:name w:val="Legal_AppendixNum"/>
    <w:basedOn w:val="LegalAppendixTitle"/>
    <w:next w:val="LegalAppendixTitle"/>
    <w:uiPriority w:val="7"/>
    <w:semiHidden/>
    <w:rsid w:val="000B28C1"/>
    <w:pPr>
      <w:numPr>
        <w:numId w:val="10"/>
      </w:numPr>
      <w:jc w:val="right"/>
      <w:outlineLvl w:val="0"/>
    </w:pPr>
  </w:style>
  <w:style w:type="paragraph" w:customStyle="1" w:styleId="LegalAttachmentTitle">
    <w:name w:val="Legal_AttachmentTitle"/>
    <w:basedOn w:val="LegalHead"/>
    <w:next w:val="LegalBodyText"/>
    <w:uiPriority w:val="7"/>
    <w:semiHidden/>
    <w:rsid w:val="000B28C1"/>
    <w:rPr>
      <w:caps/>
    </w:rPr>
  </w:style>
  <w:style w:type="paragraph" w:customStyle="1" w:styleId="LegalAttachmentAlpha">
    <w:name w:val="Legal_AttachmentAlpha"/>
    <w:basedOn w:val="LegalAttachmentTitle"/>
    <w:next w:val="LegalAttachmentTitle"/>
    <w:uiPriority w:val="7"/>
    <w:semiHidden/>
    <w:rsid w:val="000B28C1"/>
    <w:pPr>
      <w:numPr>
        <w:numId w:val="17"/>
      </w:numPr>
      <w:jc w:val="right"/>
      <w:outlineLvl w:val="0"/>
    </w:pPr>
  </w:style>
  <w:style w:type="paragraph" w:customStyle="1" w:styleId="LegalScheduleNum">
    <w:name w:val="Legal_ScheduleNum"/>
    <w:basedOn w:val="LegalScheduleAlpha"/>
    <w:next w:val="LegalScheduleTitle"/>
    <w:uiPriority w:val="7"/>
    <w:semiHidden/>
    <w:rsid w:val="000B28C1"/>
    <w:pPr>
      <w:numPr>
        <w:numId w:val="13"/>
      </w:numPr>
    </w:pPr>
  </w:style>
  <w:style w:type="paragraph" w:customStyle="1" w:styleId="LegalAppendixAlpha2">
    <w:name w:val="Legal_AppendixAlpha2"/>
    <w:basedOn w:val="LegalAppendixTitle"/>
    <w:next w:val="LegalAppendixTitle"/>
    <w:uiPriority w:val="7"/>
    <w:semiHidden/>
    <w:rsid w:val="000B28C1"/>
    <w:pPr>
      <w:numPr>
        <w:ilvl w:val="1"/>
        <w:numId w:val="9"/>
      </w:numPr>
      <w:jc w:val="right"/>
      <w:outlineLvl w:val="1"/>
    </w:pPr>
  </w:style>
  <w:style w:type="paragraph" w:customStyle="1" w:styleId="LegalAppendixNum2">
    <w:name w:val="Legal_AppendixNum2"/>
    <w:basedOn w:val="LegalAppendixTitle"/>
    <w:next w:val="LegalAppendixTitle"/>
    <w:uiPriority w:val="7"/>
    <w:semiHidden/>
    <w:rsid w:val="000B28C1"/>
    <w:pPr>
      <w:numPr>
        <w:ilvl w:val="1"/>
        <w:numId w:val="10"/>
      </w:numPr>
      <w:jc w:val="right"/>
      <w:outlineLvl w:val="1"/>
    </w:pPr>
  </w:style>
  <w:style w:type="paragraph" w:customStyle="1" w:styleId="LegalUnnumberedHead">
    <w:name w:val="Legal_UnnumberedHead"/>
    <w:basedOn w:val="LegalHead"/>
    <w:uiPriority w:val="1"/>
    <w:qFormat/>
    <w:rsid w:val="000B28C1"/>
    <w:rPr>
      <w:caps/>
    </w:rPr>
  </w:style>
  <w:style w:type="paragraph" w:customStyle="1" w:styleId="LegalUnnumberedHead1">
    <w:name w:val="Legal_UnnumberedHead1"/>
    <w:basedOn w:val="LegalHead"/>
    <w:uiPriority w:val="1"/>
    <w:qFormat/>
    <w:rsid w:val="000B28C1"/>
    <w:pPr>
      <w:ind w:left="567"/>
    </w:pPr>
  </w:style>
  <w:style w:type="paragraph" w:customStyle="1" w:styleId="LegalUnnumberedHead2">
    <w:name w:val="Legal_UnnumberedHead2"/>
    <w:basedOn w:val="LegalHead"/>
    <w:uiPriority w:val="1"/>
    <w:qFormat/>
    <w:rsid w:val="000B28C1"/>
    <w:pPr>
      <w:ind w:left="1134"/>
    </w:pPr>
  </w:style>
  <w:style w:type="paragraph" w:customStyle="1" w:styleId="LegalUnnumberedHead3">
    <w:name w:val="Legal_UnnumberedHead3"/>
    <w:basedOn w:val="LegalHead"/>
    <w:uiPriority w:val="1"/>
    <w:rsid w:val="000B28C1"/>
    <w:pPr>
      <w:ind w:left="1701"/>
    </w:pPr>
  </w:style>
  <w:style w:type="paragraph" w:customStyle="1" w:styleId="LegalUnnumberedHead4">
    <w:name w:val="Legal_UnnumberedHead4"/>
    <w:basedOn w:val="LegalHead"/>
    <w:uiPriority w:val="1"/>
    <w:rsid w:val="000B28C1"/>
    <w:pPr>
      <w:ind w:left="2268"/>
    </w:pPr>
  </w:style>
  <w:style w:type="paragraph" w:customStyle="1" w:styleId="LegalAgrParties1">
    <w:name w:val="Legal_AgrParties1"/>
    <w:basedOn w:val="LegalBodyText"/>
    <w:uiPriority w:val="3"/>
    <w:semiHidden/>
    <w:qFormat/>
    <w:rsid w:val="000B28C1"/>
    <w:pPr>
      <w:numPr>
        <w:numId w:val="20"/>
      </w:numPr>
      <w:outlineLvl w:val="0"/>
    </w:pPr>
  </w:style>
  <w:style w:type="paragraph" w:customStyle="1" w:styleId="LegalAgrParties2">
    <w:name w:val="Legal_AgrParties2"/>
    <w:basedOn w:val="LegalBodyText"/>
    <w:uiPriority w:val="3"/>
    <w:semiHidden/>
    <w:qFormat/>
    <w:rsid w:val="000B28C1"/>
    <w:pPr>
      <w:numPr>
        <w:ilvl w:val="1"/>
        <w:numId w:val="20"/>
      </w:numPr>
      <w:outlineLvl w:val="1"/>
    </w:pPr>
  </w:style>
  <w:style w:type="paragraph" w:customStyle="1" w:styleId="LegalList7">
    <w:name w:val="Legal_List7"/>
    <w:basedOn w:val="LegalHeading7"/>
    <w:uiPriority w:val="1"/>
    <w:rsid w:val="000B28C1"/>
    <w:pPr>
      <w:keepNext w:val="0"/>
      <w:spacing w:after="300"/>
    </w:pPr>
    <w:rPr>
      <w:b w:val="0"/>
    </w:rPr>
  </w:style>
  <w:style w:type="paragraph" w:customStyle="1" w:styleId="LegalList8">
    <w:name w:val="Legal_List8"/>
    <w:basedOn w:val="LegalHeading8"/>
    <w:uiPriority w:val="1"/>
    <w:rsid w:val="000B28C1"/>
    <w:pPr>
      <w:keepNext w:val="0"/>
      <w:spacing w:after="300"/>
    </w:pPr>
    <w:rPr>
      <w:b w:val="0"/>
    </w:rPr>
  </w:style>
  <w:style w:type="paragraph" w:customStyle="1" w:styleId="LegalUnnumberedHead5">
    <w:name w:val="Legal_UnnumberedHead5"/>
    <w:basedOn w:val="LegalHead"/>
    <w:uiPriority w:val="1"/>
    <w:rsid w:val="000B28C1"/>
    <w:pPr>
      <w:ind w:left="2835"/>
    </w:pPr>
  </w:style>
  <w:style w:type="paragraph" w:styleId="TOC8">
    <w:name w:val="toc 8"/>
    <w:basedOn w:val="Normal"/>
    <w:next w:val="Normal"/>
    <w:autoRedefine/>
    <w:uiPriority w:val="9"/>
    <w:semiHidden/>
    <w:rsid w:val="000B28C1"/>
    <w:pPr>
      <w:spacing w:before="120"/>
    </w:pPr>
  </w:style>
  <w:style w:type="paragraph" w:styleId="TOC9">
    <w:name w:val="toc 9"/>
    <w:basedOn w:val="Normal"/>
    <w:next w:val="Normal"/>
    <w:autoRedefine/>
    <w:uiPriority w:val="9"/>
    <w:semiHidden/>
    <w:rsid w:val="000B28C1"/>
    <w:pPr>
      <w:spacing w:after="240"/>
      <w:ind w:left="567"/>
    </w:pPr>
  </w:style>
  <w:style w:type="paragraph" w:customStyle="1" w:styleId="LegalSimpleList7">
    <w:name w:val="Legal_SimpleList7"/>
    <w:basedOn w:val="LegalBodyText"/>
    <w:uiPriority w:val="3"/>
    <w:rsid w:val="000B28C1"/>
    <w:pPr>
      <w:numPr>
        <w:ilvl w:val="6"/>
        <w:numId w:val="6"/>
      </w:numPr>
    </w:pPr>
  </w:style>
  <w:style w:type="paragraph" w:customStyle="1" w:styleId="LegalSimpleList8">
    <w:name w:val="Legal_SimpleList8"/>
    <w:basedOn w:val="LegalBodyText"/>
    <w:uiPriority w:val="3"/>
    <w:rsid w:val="000B28C1"/>
    <w:pPr>
      <w:numPr>
        <w:ilvl w:val="7"/>
        <w:numId w:val="6"/>
      </w:numPr>
    </w:pPr>
  </w:style>
  <w:style w:type="paragraph" w:customStyle="1" w:styleId="LegalAnnexeNum">
    <w:name w:val="Legal_AnnexeNum"/>
    <w:basedOn w:val="LegalAnnexeAlpha"/>
    <w:next w:val="LegalAnnexeTitle"/>
    <w:uiPriority w:val="7"/>
    <w:semiHidden/>
    <w:rsid w:val="000B28C1"/>
    <w:pPr>
      <w:numPr>
        <w:numId w:val="7"/>
      </w:numPr>
    </w:pPr>
  </w:style>
  <w:style w:type="paragraph" w:customStyle="1" w:styleId="LegalAnnexureNum">
    <w:name w:val="Legal_AnnexureNum"/>
    <w:basedOn w:val="LegalAnnexureAlpha"/>
    <w:next w:val="LegalAnnexureTitle"/>
    <w:uiPriority w:val="7"/>
    <w:semiHidden/>
    <w:rsid w:val="000B28C1"/>
    <w:pPr>
      <w:numPr>
        <w:numId w:val="8"/>
      </w:numPr>
    </w:pPr>
  </w:style>
  <w:style w:type="paragraph" w:customStyle="1" w:styleId="LegalAttachmentNum">
    <w:name w:val="Legal_AttachmentNum"/>
    <w:basedOn w:val="LegalAttachmentAlpha"/>
    <w:next w:val="LegalAttachmentTitle"/>
    <w:uiPriority w:val="7"/>
    <w:semiHidden/>
    <w:rsid w:val="000B28C1"/>
    <w:pPr>
      <w:numPr>
        <w:numId w:val="11"/>
      </w:numPr>
    </w:pPr>
  </w:style>
  <w:style w:type="paragraph" w:customStyle="1" w:styleId="LegalExhibitNum">
    <w:name w:val="Legal_ExhibitNum"/>
    <w:basedOn w:val="LegalExhibitAlpha"/>
    <w:next w:val="LegalExhibitTitle"/>
    <w:uiPriority w:val="7"/>
    <w:semiHidden/>
    <w:rsid w:val="000B28C1"/>
    <w:pPr>
      <w:numPr>
        <w:numId w:val="12"/>
      </w:numPr>
    </w:pPr>
  </w:style>
  <w:style w:type="paragraph" w:customStyle="1" w:styleId="LegalHeading6">
    <w:name w:val="Legal_Heading6"/>
    <w:basedOn w:val="LegalHead"/>
    <w:next w:val="LegalList7"/>
    <w:uiPriority w:val="1"/>
    <w:rsid w:val="000B28C1"/>
    <w:pPr>
      <w:numPr>
        <w:ilvl w:val="5"/>
        <w:numId w:val="19"/>
      </w:numPr>
      <w:outlineLvl w:val="5"/>
    </w:pPr>
  </w:style>
  <w:style w:type="paragraph" w:customStyle="1" w:styleId="LegalHeading7">
    <w:name w:val="Legal_Heading7"/>
    <w:basedOn w:val="LegalHead"/>
    <w:next w:val="LegalList8"/>
    <w:uiPriority w:val="1"/>
    <w:rsid w:val="000B28C1"/>
    <w:pPr>
      <w:numPr>
        <w:ilvl w:val="6"/>
        <w:numId w:val="19"/>
      </w:numPr>
      <w:outlineLvl w:val="6"/>
    </w:pPr>
  </w:style>
  <w:style w:type="paragraph" w:customStyle="1" w:styleId="LegalHeading8">
    <w:name w:val="Legal_Heading8"/>
    <w:basedOn w:val="LegalHead"/>
    <w:next w:val="LegalList8"/>
    <w:uiPriority w:val="1"/>
    <w:rsid w:val="000B28C1"/>
    <w:pPr>
      <w:numPr>
        <w:ilvl w:val="7"/>
        <w:numId w:val="19"/>
      </w:numPr>
      <w:outlineLvl w:val="7"/>
    </w:pPr>
  </w:style>
  <w:style w:type="paragraph" w:customStyle="1" w:styleId="LegalAnnexeAlpha2">
    <w:name w:val="Legal_AnnexeAlpha2"/>
    <w:basedOn w:val="LegalAnnexeTitle"/>
    <w:next w:val="LegalAnnexeTitle"/>
    <w:uiPriority w:val="7"/>
    <w:semiHidden/>
    <w:rsid w:val="000B28C1"/>
    <w:pPr>
      <w:numPr>
        <w:ilvl w:val="1"/>
        <w:numId w:val="14"/>
      </w:numPr>
      <w:jc w:val="right"/>
      <w:outlineLvl w:val="1"/>
    </w:pPr>
  </w:style>
  <w:style w:type="paragraph" w:customStyle="1" w:styleId="LegalAnnexeNum2">
    <w:name w:val="Legal_AnnexeNum2"/>
    <w:basedOn w:val="LegalAnnexeTitle"/>
    <w:next w:val="LegalAnnexeTitle"/>
    <w:uiPriority w:val="7"/>
    <w:semiHidden/>
    <w:rsid w:val="000B28C1"/>
    <w:pPr>
      <w:numPr>
        <w:ilvl w:val="1"/>
        <w:numId w:val="7"/>
      </w:numPr>
      <w:jc w:val="right"/>
      <w:outlineLvl w:val="1"/>
    </w:pPr>
  </w:style>
  <w:style w:type="paragraph" w:customStyle="1" w:styleId="LegalAnnexureAlpha2">
    <w:name w:val="Legal_AnnexureAlpha2"/>
    <w:basedOn w:val="LegalAnnexureTitle"/>
    <w:next w:val="LegalAnnexureTitle"/>
    <w:uiPriority w:val="7"/>
    <w:semiHidden/>
    <w:rsid w:val="000B28C1"/>
    <w:pPr>
      <w:numPr>
        <w:ilvl w:val="1"/>
        <w:numId w:val="16"/>
      </w:numPr>
      <w:jc w:val="right"/>
      <w:outlineLvl w:val="1"/>
    </w:pPr>
  </w:style>
  <w:style w:type="paragraph" w:customStyle="1" w:styleId="LegalAnnexureNum2">
    <w:name w:val="Legal_AnnexureNum2"/>
    <w:basedOn w:val="LegalAnnexureTitle"/>
    <w:next w:val="LegalAnnexureTitle"/>
    <w:uiPriority w:val="7"/>
    <w:semiHidden/>
    <w:rsid w:val="000B28C1"/>
    <w:pPr>
      <w:numPr>
        <w:ilvl w:val="1"/>
        <w:numId w:val="8"/>
      </w:numPr>
      <w:jc w:val="right"/>
      <w:outlineLvl w:val="1"/>
    </w:pPr>
  </w:style>
  <w:style w:type="paragraph" w:customStyle="1" w:styleId="LegalAttachmentAlpha2">
    <w:name w:val="Legal_AttachmentAlpha2"/>
    <w:basedOn w:val="LegalAttachmentTitle"/>
    <w:next w:val="LegalAttachmentTitle"/>
    <w:uiPriority w:val="7"/>
    <w:semiHidden/>
    <w:rsid w:val="000B28C1"/>
    <w:pPr>
      <w:numPr>
        <w:ilvl w:val="1"/>
        <w:numId w:val="17"/>
      </w:numPr>
      <w:jc w:val="right"/>
      <w:outlineLvl w:val="1"/>
    </w:pPr>
  </w:style>
  <w:style w:type="paragraph" w:customStyle="1" w:styleId="LegalAttachmentNum2">
    <w:name w:val="Legal_AttachmentNum2"/>
    <w:basedOn w:val="LegalAttachmentTitle"/>
    <w:next w:val="LegalAttachmentTitle"/>
    <w:uiPriority w:val="7"/>
    <w:semiHidden/>
    <w:rsid w:val="000B28C1"/>
    <w:pPr>
      <w:numPr>
        <w:ilvl w:val="1"/>
        <w:numId w:val="11"/>
      </w:numPr>
      <w:jc w:val="right"/>
      <w:outlineLvl w:val="1"/>
    </w:pPr>
  </w:style>
  <w:style w:type="paragraph" w:customStyle="1" w:styleId="LegalExhibitAlpha2">
    <w:name w:val="Legal_ExhibitAlpha2"/>
    <w:basedOn w:val="LegalExhibitTitle"/>
    <w:next w:val="LegalExhibitTitle"/>
    <w:uiPriority w:val="7"/>
    <w:semiHidden/>
    <w:rsid w:val="000B28C1"/>
    <w:pPr>
      <w:numPr>
        <w:ilvl w:val="1"/>
        <w:numId w:val="18"/>
      </w:numPr>
      <w:jc w:val="right"/>
      <w:outlineLvl w:val="1"/>
    </w:pPr>
  </w:style>
  <w:style w:type="paragraph" w:customStyle="1" w:styleId="LegalExhibitNum2">
    <w:name w:val="Legal_ExhibitNum2"/>
    <w:basedOn w:val="LegalExhibitAlpha"/>
    <w:next w:val="LegalExhibitTitle"/>
    <w:uiPriority w:val="7"/>
    <w:semiHidden/>
    <w:rsid w:val="000B28C1"/>
    <w:pPr>
      <w:numPr>
        <w:ilvl w:val="1"/>
        <w:numId w:val="12"/>
      </w:numPr>
      <w:outlineLvl w:val="1"/>
    </w:pPr>
  </w:style>
  <w:style w:type="paragraph" w:customStyle="1" w:styleId="LegalScheduleAlpha2">
    <w:name w:val="Legal_ScheduleAlpha2"/>
    <w:basedOn w:val="LegalScheduleTitle"/>
    <w:next w:val="LegalScheduleTitle"/>
    <w:uiPriority w:val="7"/>
    <w:semiHidden/>
    <w:rsid w:val="000B28C1"/>
    <w:pPr>
      <w:numPr>
        <w:ilvl w:val="1"/>
        <w:numId w:val="15"/>
      </w:numPr>
      <w:jc w:val="right"/>
      <w:outlineLvl w:val="1"/>
    </w:pPr>
  </w:style>
  <w:style w:type="paragraph" w:customStyle="1" w:styleId="LegalScheduleNum2">
    <w:name w:val="Legal_ScheduleNum2"/>
    <w:basedOn w:val="LegalScheduleTitle"/>
    <w:next w:val="LegalScheduleTitle"/>
    <w:uiPriority w:val="7"/>
    <w:semiHidden/>
    <w:rsid w:val="000B28C1"/>
    <w:pPr>
      <w:numPr>
        <w:ilvl w:val="1"/>
        <w:numId w:val="13"/>
      </w:numPr>
      <w:jc w:val="right"/>
      <w:outlineLvl w:val="1"/>
    </w:pPr>
  </w:style>
  <w:style w:type="paragraph" w:customStyle="1" w:styleId="LegalCoverBodyText">
    <w:name w:val="Legal_CoverBodyText"/>
    <w:basedOn w:val="LegalBodyText"/>
    <w:uiPriority w:val="8"/>
    <w:semiHidden/>
    <w:rsid w:val="000B28C1"/>
  </w:style>
  <w:style w:type="paragraph" w:customStyle="1" w:styleId="LegalCoverPartyName">
    <w:name w:val="Legal_CoverPartyName"/>
    <w:basedOn w:val="LegalCoverBodyText"/>
    <w:next w:val="LegalCoverPartyID"/>
    <w:uiPriority w:val="8"/>
    <w:semiHidden/>
    <w:rsid w:val="000B28C1"/>
    <w:pPr>
      <w:spacing w:after="120" w:line="240" w:lineRule="auto"/>
      <w:jc w:val="center"/>
    </w:pPr>
    <w:rPr>
      <w:b/>
      <w:caps/>
    </w:rPr>
  </w:style>
  <w:style w:type="paragraph" w:customStyle="1" w:styleId="LegalCoverPartyRole">
    <w:name w:val="Legal_CoverPartyRole"/>
    <w:basedOn w:val="LegalCoverBodyText"/>
    <w:next w:val="LegalCoverBodyText"/>
    <w:uiPriority w:val="8"/>
    <w:semiHidden/>
    <w:rsid w:val="000B28C1"/>
    <w:pPr>
      <w:jc w:val="center"/>
    </w:pPr>
  </w:style>
  <w:style w:type="paragraph" w:customStyle="1" w:styleId="LegalCoverPartyID">
    <w:name w:val="Legal_CoverPartyID"/>
    <w:basedOn w:val="LegalCoverBodyText"/>
    <w:uiPriority w:val="8"/>
    <w:semiHidden/>
    <w:rsid w:val="000B28C1"/>
    <w:pPr>
      <w:jc w:val="center"/>
    </w:pPr>
  </w:style>
  <w:style w:type="paragraph" w:customStyle="1" w:styleId="LegalCoverDocTitle">
    <w:name w:val="Legal_CoverDocTitle"/>
    <w:basedOn w:val="LegalCoverBodyText"/>
    <w:next w:val="LegalCoverBodyText"/>
    <w:uiPriority w:val="8"/>
    <w:semiHidden/>
    <w:rsid w:val="000B28C1"/>
    <w:pPr>
      <w:jc w:val="center"/>
    </w:pPr>
    <w:rPr>
      <w:b/>
      <w:caps/>
    </w:rPr>
  </w:style>
  <w:style w:type="paragraph" w:customStyle="1" w:styleId="LegalLitBodyText">
    <w:name w:val="Legal_LitBodyText"/>
    <w:basedOn w:val="LegalBodyText"/>
    <w:uiPriority w:val="8"/>
    <w:rsid w:val="000B28C1"/>
    <w:pPr>
      <w:spacing w:after="240" w:line="240" w:lineRule="auto"/>
    </w:pPr>
  </w:style>
  <w:style w:type="paragraph" w:customStyle="1" w:styleId="LegalLitCourtName">
    <w:name w:val="Legal_LitCourtName"/>
    <w:basedOn w:val="LegalLitBodyText"/>
    <w:next w:val="LegalLitDivision"/>
    <w:uiPriority w:val="8"/>
    <w:rsid w:val="000B28C1"/>
    <w:pPr>
      <w:jc w:val="center"/>
    </w:pPr>
    <w:rPr>
      <w:b/>
      <w:caps/>
    </w:rPr>
  </w:style>
  <w:style w:type="paragraph" w:customStyle="1" w:styleId="LegalLitDivision">
    <w:name w:val="Legal_LitDivision"/>
    <w:basedOn w:val="LegalLitCourtName"/>
    <w:next w:val="LegalLitBodyText"/>
    <w:uiPriority w:val="8"/>
    <w:rsid w:val="000B28C1"/>
  </w:style>
  <w:style w:type="paragraph" w:customStyle="1" w:styleId="LegalLitCaseNum">
    <w:name w:val="Legal_LitCaseNum"/>
    <w:basedOn w:val="LegalLitCourtName"/>
    <w:next w:val="LegalLitBodyText"/>
    <w:uiPriority w:val="8"/>
    <w:rsid w:val="000B28C1"/>
    <w:pPr>
      <w:jc w:val="right"/>
    </w:pPr>
  </w:style>
  <w:style w:type="character" w:customStyle="1" w:styleId="LegalDefinitionTerm">
    <w:name w:val="Legal_DefinitionTerm"/>
    <w:uiPriority w:val="8"/>
    <w:semiHidden/>
    <w:rsid w:val="000B28C1"/>
    <w:rPr>
      <w:b/>
      <w:dstrike w:val="0"/>
      <w:vertAlign w:val="baseline"/>
    </w:rPr>
  </w:style>
  <w:style w:type="paragraph" w:styleId="BodyText">
    <w:name w:val="Body Text"/>
    <w:basedOn w:val="Normal"/>
    <w:link w:val="BodyTextChar"/>
    <w:uiPriority w:val="1"/>
    <w:qFormat/>
    <w:rsid w:val="00EE664C"/>
    <w:pPr>
      <w:widowControl w:val="0"/>
      <w:suppressAutoHyphens w:val="0"/>
      <w:autoSpaceDE w:val="0"/>
      <w:autoSpaceDN w:val="0"/>
    </w:pPr>
    <w:rPr>
      <w:rFonts w:eastAsia="Arial" w:cs="Arial"/>
      <w:sz w:val="22"/>
      <w:szCs w:val="22"/>
      <w:lang w:val="en-US" w:eastAsia="en-US"/>
    </w:rPr>
  </w:style>
  <w:style w:type="character" w:customStyle="1" w:styleId="BodyTextChar">
    <w:name w:val="Body Text Char"/>
    <w:basedOn w:val="DefaultParagraphFont"/>
    <w:link w:val="BodyText"/>
    <w:uiPriority w:val="1"/>
    <w:rsid w:val="00EE664C"/>
    <w:rPr>
      <w:rFonts w:ascii="Arial" w:eastAsia="Arial" w:hAnsi="Arial" w:cs="Arial"/>
      <w:lang w:val="en-US"/>
    </w:rPr>
  </w:style>
  <w:style w:type="paragraph" w:styleId="ListParagraph">
    <w:name w:val="List Paragraph"/>
    <w:basedOn w:val="Normal"/>
    <w:uiPriority w:val="1"/>
    <w:qFormat/>
    <w:rsid w:val="00EE664C"/>
    <w:pPr>
      <w:widowControl w:val="0"/>
      <w:suppressAutoHyphens w:val="0"/>
      <w:autoSpaceDE w:val="0"/>
      <w:autoSpaceDN w:val="0"/>
      <w:ind w:left="666" w:right="100" w:hanging="567"/>
      <w:jc w:val="both"/>
    </w:pPr>
    <w:rPr>
      <w:rFonts w:eastAsia="Arial" w:cs="Arial"/>
      <w:sz w:val="22"/>
      <w:szCs w:val="22"/>
      <w:lang w:val="en-US" w:eastAsia="en-US"/>
    </w:rPr>
  </w:style>
  <w:style w:type="paragraph" w:customStyle="1" w:styleId="TableParagraph">
    <w:name w:val="Table Paragraph"/>
    <w:basedOn w:val="Normal"/>
    <w:uiPriority w:val="1"/>
    <w:qFormat/>
    <w:rsid w:val="00752866"/>
    <w:pPr>
      <w:widowControl w:val="0"/>
      <w:suppressAutoHyphens w:val="0"/>
      <w:autoSpaceDE w:val="0"/>
      <w:autoSpaceDN w:val="0"/>
      <w:ind w:left="50"/>
    </w:pPr>
    <w:rPr>
      <w:rFonts w:eastAsia="Arial" w:cs="Arial"/>
      <w:sz w:val="22"/>
      <w:szCs w:val="22"/>
      <w:lang w:val="en-US" w:eastAsia="en-US"/>
    </w:rPr>
  </w:style>
  <w:style w:type="paragraph" w:styleId="BodyText2">
    <w:name w:val="Body Text 2"/>
    <w:basedOn w:val="Normal"/>
    <w:link w:val="BodyText2Char"/>
    <w:uiPriority w:val="99"/>
    <w:semiHidden/>
    <w:unhideWhenUsed/>
    <w:rsid w:val="00865300"/>
    <w:pPr>
      <w:spacing w:after="120" w:line="480" w:lineRule="auto"/>
    </w:pPr>
  </w:style>
  <w:style w:type="character" w:customStyle="1" w:styleId="BodyText2Char">
    <w:name w:val="Body Text 2 Char"/>
    <w:basedOn w:val="DefaultParagraphFont"/>
    <w:link w:val="BodyText2"/>
    <w:uiPriority w:val="99"/>
    <w:semiHidden/>
    <w:rsid w:val="00865300"/>
    <w:rPr>
      <w:rFonts w:ascii="Arial" w:eastAsia="Times New Roman" w:hAnsi="Arial" w:cs="Times New Roman"/>
      <w:sz w:val="24"/>
      <w:szCs w:val="24"/>
      <w:lang w:val="en-GB" w:eastAsia="en-GB"/>
    </w:rPr>
  </w:style>
  <w:style w:type="paragraph" w:customStyle="1" w:styleId="BodyText1">
    <w:name w:val="Body Text 1"/>
    <w:basedOn w:val="Normal"/>
    <w:rsid w:val="00865300"/>
    <w:pPr>
      <w:suppressAutoHyphens w:val="0"/>
      <w:spacing w:before="240" w:line="480" w:lineRule="auto"/>
      <w:ind w:left="709"/>
      <w:jc w:val="both"/>
    </w:pPr>
    <w:rPr>
      <w:szCs w:val="17"/>
      <w:lang w:eastAsia="en-US"/>
    </w:rPr>
  </w:style>
  <w:style w:type="paragraph" w:customStyle="1" w:styleId="Address">
    <w:name w:val="Address"/>
    <w:rsid w:val="00865300"/>
    <w:pPr>
      <w:spacing w:after="0" w:line="240" w:lineRule="auto"/>
    </w:pPr>
    <w:rPr>
      <w:rFonts w:ascii="Arial" w:eastAsia="Times New Roman" w:hAnsi="Arial" w:cs="Times New Roman"/>
      <w:color w:val="000000"/>
      <w:sz w:val="24"/>
      <w:szCs w:val="20"/>
      <w:lang w:val="en-GB"/>
    </w:rPr>
  </w:style>
  <w:style w:type="paragraph" w:customStyle="1" w:styleId="ScheduleNumbering1">
    <w:name w:val="Schedule Numbering 1"/>
    <w:basedOn w:val="Normal"/>
    <w:next w:val="BodyText1"/>
    <w:rsid w:val="00865300"/>
    <w:pPr>
      <w:keepNext/>
      <w:numPr>
        <w:numId w:val="22"/>
      </w:numPr>
      <w:suppressAutoHyphens w:val="0"/>
      <w:spacing w:before="240" w:line="480" w:lineRule="auto"/>
      <w:jc w:val="both"/>
    </w:pPr>
    <w:rPr>
      <w:b/>
      <w:szCs w:val="17"/>
      <w:lang w:eastAsia="en-US"/>
    </w:rPr>
  </w:style>
  <w:style w:type="paragraph" w:customStyle="1" w:styleId="ScheduleNumbering2">
    <w:name w:val="Schedule Numbering 2"/>
    <w:basedOn w:val="Normal"/>
    <w:next w:val="BodyText2"/>
    <w:rsid w:val="00865300"/>
    <w:pPr>
      <w:numPr>
        <w:ilvl w:val="1"/>
        <w:numId w:val="22"/>
      </w:numPr>
      <w:suppressAutoHyphens w:val="0"/>
      <w:spacing w:before="240" w:line="480" w:lineRule="auto"/>
      <w:jc w:val="both"/>
    </w:pPr>
    <w:rPr>
      <w:szCs w:val="17"/>
      <w:lang w:eastAsia="en-US"/>
    </w:rPr>
  </w:style>
  <w:style w:type="paragraph" w:customStyle="1" w:styleId="ScheduleNumbering3">
    <w:name w:val="Schedule Numbering 3"/>
    <w:basedOn w:val="Normal"/>
    <w:next w:val="BodyText3"/>
    <w:rsid w:val="00865300"/>
    <w:pPr>
      <w:numPr>
        <w:ilvl w:val="2"/>
        <w:numId w:val="22"/>
      </w:numPr>
      <w:suppressAutoHyphens w:val="0"/>
      <w:spacing w:before="240" w:line="480" w:lineRule="auto"/>
      <w:jc w:val="both"/>
    </w:pPr>
    <w:rPr>
      <w:szCs w:val="17"/>
      <w:lang w:eastAsia="en-US"/>
    </w:rPr>
  </w:style>
  <w:style w:type="paragraph" w:customStyle="1" w:styleId="ScheduleNumbering4">
    <w:name w:val="Schedule Numbering 4"/>
    <w:basedOn w:val="Normal"/>
    <w:next w:val="Normal"/>
    <w:rsid w:val="00865300"/>
    <w:pPr>
      <w:numPr>
        <w:ilvl w:val="3"/>
        <w:numId w:val="22"/>
      </w:numPr>
      <w:suppressAutoHyphens w:val="0"/>
      <w:spacing w:before="240" w:line="480" w:lineRule="auto"/>
      <w:jc w:val="both"/>
    </w:pPr>
    <w:rPr>
      <w:szCs w:val="17"/>
      <w:lang w:eastAsia="en-US"/>
    </w:rPr>
  </w:style>
  <w:style w:type="paragraph" w:customStyle="1" w:styleId="ScheduleNumbering5">
    <w:name w:val="Schedule Numbering 5"/>
    <w:basedOn w:val="Normal"/>
    <w:next w:val="Normal"/>
    <w:rsid w:val="00865300"/>
    <w:pPr>
      <w:numPr>
        <w:ilvl w:val="4"/>
        <w:numId w:val="22"/>
      </w:numPr>
      <w:suppressAutoHyphens w:val="0"/>
      <w:spacing w:before="240" w:line="480" w:lineRule="auto"/>
      <w:jc w:val="both"/>
    </w:pPr>
    <w:rPr>
      <w:szCs w:val="17"/>
      <w:lang w:eastAsia="en-US"/>
    </w:rPr>
  </w:style>
  <w:style w:type="paragraph" w:customStyle="1" w:styleId="NewNormal">
    <w:name w:val="NewNormal"/>
    <w:basedOn w:val="Normal"/>
    <w:rsid w:val="00865300"/>
    <w:pPr>
      <w:suppressAutoHyphens w:val="0"/>
      <w:jc w:val="both"/>
    </w:pPr>
    <w:rPr>
      <w:szCs w:val="17"/>
      <w:lang w:eastAsia="en-US"/>
    </w:rPr>
  </w:style>
  <w:style w:type="paragraph" w:styleId="BodyText3">
    <w:name w:val="Body Text 3"/>
    <w:basedOn w:val="Normal"/>
    <w:link w:val="BodyText3Char"/>
    <w:uiPriority w:val="99"/>
    <w:semiHidden/>
    <w:unhideWhenUsed/>
    <w:rsid w:val="00865300"/>
    <w:pPr>
      <w:spacing w:after="120"/>
    </w:pPr>
    <w:rPr>
      <w:sz w:val="16"/>
      <w:szCs w:val="16"/>
    </w:rPr>
  </w:style>
  <w:style w:type="character" w:customStyle="1" w:styleId="BodyText3Char">
    <w:name w:val="Body Text 3 Char"/>
    <w:basedOn w:val="DefaultParagraphFont"/>
    <w:link w:val="BodyText3"/>
    <w:uiPriority w:val="99"/>
    <w:semiHidden/>
    <w:rsid w:val="00865300"/>
    <w:rPr>
      <w:rFonts w:ascii="Arial" w:eastAsia="Times New Roman" w:hAnsi="Arial" w:cs="Times New Roman"/>
      <w:sz w:val="16"/>
      <w:szCs w:val="16"/>
      <w:lang w:val="en-GB" w:eastAsia="en-GB"/>
    </w:rPr>
  </w:style>
  <w:style w:type="paragraph" w:styleId="Revision">
    <w:name w:val="Revision"/>
    <w:hidden/>
    <w:uiPriority w:val="99"/>
    <w:semiHidden/>
    <w:rsid w:val="00C61502"/>
    <w:pPr>
      <w:spacing w:after="0" w:line="240" w:lineRule="auto"/>
    </w:pPr>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Pleading_Emi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A950-25B8-DC4A-94C8-2CAB3648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LegalPleading_Emiel.dot</Template>
  <TotalTime>14</TotalTime>
  <Pages>25</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sathish sarshan  mohan</cp:lastModifiedBy>
  <cp:revision>9</cp:revision>
  <dcterms:created xsi:type="dcterms:W3CDTF">2024-05-27T06:43:00Z</dcterms:created>
  <dcterms:modified xsi:type="dcterms:W3CDTF">2024-05-27T10:53:00Z</dcterms:modified>
</cp:coreProperties>
</file>