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637B" w14:textId="77777777" w:rsidR="00DF3EA8" w:rsidRPr="0068653E" w:rsidRDefault="00DF3EA8" w:rsidP="00DF3EA8">
      <w:pPr>
        <w:spacing w:line="360" w:lineRule="auto"/>
        <w:jc w:val="center"/>
        <w:rPr>
          <w:b/>
          <w:bCs/>
          <w:u w:val="single"/>
        </w:rPr>
      </w:pPr>
      <w:bookmarkStart w:id="0" w:name="_GoBack"/>
      <w:r w:rsidRPr="0068653E">
        <w:rPr>
          <w:b/>
          <w:bCs/>
          <w:u w:val="single"/>
        </w:rPr>
        <w:t>IN THE HIGH COURT OF SOUTH AFRICA</w:t>
      </w:r>
    </w:p>
    <w:p w14:paraId="7BB030AF" w14:textId="77777777" w:rsidR="00DF3EA8" w:rsidRPr="00FC24F4" w:rsidRDefault="00DF3EA8" w:rsidP="00DF3EA8">
      <w:pPr>
        <w:spacing w:line="360" w:lineRule="auto"/>
        <w:jc w:val="center"/>
        <w:rPr>
          <w:b/>
          <w:bCs/>
          <w:lang w:val="en-GB"/>
        </w:rPr>
      </w:pPr>
      <w:r w:rsidRPr="0068653E">
        <w:rPr>
          <w:b/>
          <w:bCs/>
          <w:u w:val="single"/>
        </w:rPr>
        <w:t>GAUTENG DIVISION, JOHANNESBURG</w:t>
      </w:r>
    </w:p>
    <w:p w14:paraId="3148A2F6" w14:textId="77777777" w:rsidR="00DF3EA8" w:rsidRDefault="00DF3EA8" w:rsidP="00DF3EA8">
      <w:pPr>
        <w:spacing w:line="360" w:lineRule="auto"/>
        <w:jc w:val="center"/>
      </w:pPr>
    </w:p>
    <w:p w14:paraId="4AA074BC" w14:textId="11B95962" w:rsidR="00EC4349" w:rsidRPr="004646C4" w:rsidRDefault="00DF3EA8" w:rsidP="00EC4349">
      <w:pPr>
        <w:spacing w:line="360" w:lineRule="auto"/>
        <w:jc w:val="right"/>
      </w:pPr>
      <w:r>
        <w:rPr>
          <w:rFonts w:ascii="Times New Roman" w:eastAsiaTheme="minorHAnsi" w:hAnsi="Times New Roman" w:cs="Times New Roman"/>
          <w:noProof/>
          <w:lang w:val="en-US"/>
        </w:rPr>
        <mc:AlternateContent>
          <mc:Choice Requires="wps">
            <w:drawing>
              <wp:anchor distT="0" distB="0" distL="114300" distR="114300" simplePos="0" relativeHeight="251659264" behindDoc="0" locked="0" layoutInCell="1" allowOverlap="1" wp14:anchorId="6B63F9A7" wp14:editId="756D7F04">
                <wp:simplePos x="0" y="0"/>
                <wp:positionH relativeFrom="margin">
                  <wp:posOffset>0</wp:posOffset>
                </wp:positionH>
                <wp:positionV relativeFrom="paragraph">
                  <wp:posOffset>69141</wp:posOffset>
                </wp:positionV>
                <wp:extent cx="3314700" cy="1488558"/>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8558"/>
                        </a:xfrm>
                        <a:prstGeom prst="rect">
                          <a:avLst/>
                        </a:prstGeom>
                        <a:solidFill>
                          <a:srgbClr val="FFFFFF"/>
                        </a:solidFill>
                        <a:ln w="9525">
                          <a:solidFill>
                            <a:srgbClr val="000000"/>
                          </a:solidFill>
                          <a:miter lim="800000"/>
                          <a:headEnd/>
                          <a:tailEnd/>
                        </a:ln>
                      </wps:spPr>
                      <wps:txb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38D3F695"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9A55D9">
                              <w:rPr>
                                <w:sz w:val="18"/>
                                <w:szCs w:val="18"/>
                              </w:rPr>
                              <w:t>YES</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19C0B302"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E34A6C">
                              <w:rPr>
                                <w:rFonts w:ascii="Century Gothic" w:hAnsi="Century Gothic"/>
                                <w:b/>
                                <w:sz w:val="18"/>
                                <w:szCs w:val="18"/>
                              </w:rPr>
                              <w:t xml:space="preserve">19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6B63F9A7" id="_x0000_t202" coordsize="21600,21600" o:spt="202" path="m,l,21600r21600,l21600,xe">
                <v:stroke joinstyle="miter"/>
                <v:path gradientshapeok="t" o:connecttype="rect"/>
              </v:shapetype>
              <v:shape id="Text Box 4" o:spid="_x0000_s1026" type="#_x0000_t202" style="position:absolute;left:0;text-align:left;margin-left:0;margin-top:5.45pt;width:261pt;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">
                <v:textbo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38D3F695"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9A55D9">
                        <w:rPr>
                          <w:sz w:val="18"/>
                          <w:szCs w:val="18"/>
                        </w:rPr>
                        <w:t>YES</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19C0B302"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E34A6C">
                        <w:rPr>
                          <w:rFonts w:ascii="Century Gothic" w:hAnsi="Century Gothic"/>
                          <w:b/>
                          <w:sz w:val="18"/>
                          <w:szCs w:val="18"/>
                        </w:rPr>
                        <w:t xml:space="preserve">19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v:textbox>
                <w10:wrap anchorx="margin"/>
              </v:shape>
            </w:pict>
          </mc:Fallback>
        </mc:AlternateContent>
      </w:r>
      <w:r w:rsidR="00EC4349" w:rsidRPr="004646C4">
        <w:t>Case number:</w:t>
      </w:r>
      <w:r w:rsidR="00EC4349">
        <w:t xml:space="preserve"> </w:t>
      </w:r>
      <w:r w:rsidR="001D53DD">
        <w:rPr>
          <w:lang w:val="af-ZA"/>
        </w:rPr>
        <w:t>202</w:t>
      </w:r>
      <w:r w:rsidR="00840B75">
        <w:rPr>
          <w:lang w:val="af-ZA"/>
        </w:rPr>
        <w:t>0</w:t>
      </w:r>
      <w:r w:rsidR="001D53DD">
        <w:rPr>
          <w:lang w:val="af-ZA"/>
        </w:rPr>
        <w:t>/</w:t>
      </w:r>
      <w:r w:rsidR="00840B75">
        <w:rPr>
          <w:lang w:val="af-ZA"/>
        </w:rPr>
        <w:t>5239</w:t>
      </w:r>
    </w:p>
    <w:p w14:paraId="08AB2113" w14:textId="77777777" w:rsidR="00EC4349" w:rsidRPr="004646C4" w:rsidRDefault="00EC4349" w:rsidP="00DF3EA8">
      <w:pPr>
        <w:spacing w:line="360" w:lineRule="auto"/>
        <w:jc w:val="left"/>
        <w:rPr>
          <w:b/>
        </w:rPr>
      </w:pPr>
    </w:p>
    <w:p w14:paraId="28208209" w14:textId="77777777" w:rsidR="00EC4349" w:rsidRDefault="00EC4349" w:rsidP="00EC4349"/>
    <w:p w14:paraId="02296C97" w14:textId="77777777" w:rsidR="00DF3EA8" w:rsidRDefault="00DF3EA8" w:rsidP="00EC4349"/>
    <w:p w14:paraId="0A377DC1" w14:textId="77777777" w:rsidR="00DF3EA8" w:rsidRDefault="00DF3EA8" w:rsidP="00EC4349"/>
    <w:p w14:paraId="0DDFFEA1" w14:textId="77777777" w:rsidR="00DF3EA8" w:rsidRDefault="00DF3EA8" w:rsidP="00EC4349"/>
    <w:p w14:paraId="3D3D1442" w14:textId="77777777" w:rsidR="00441E22" w:rsidRDefault="00441E22" w:rsidP="00AA3668">
      <w:pPr>
        <w:tabs>
          <w:tab w:val="right" w:pos="8931"/>
        </w:tabs>
        <w:spacing w:line="360" w:lineRule="auto"/>
      </w:pPr>
    </w:p>
    <w:p w14:paraId="336F6381" w14:textId="09528175" w:rsidR="00AA3668" w:rsidRDefault="00AA3668" w:rsidP="00AA3668">
      <w:pPr>
        <w:tabs>
          <w:tab w:val="right" w:pos="8931"/>
        </w:tabs>
        <w:spacing w:line="360" w:lineRule="auto"/>
      </w:pPr>
      <w:r>
        <w:t xml:space="preserve">In the matter between: </w:t>
      </w:r>
    </w:p>
    <w:p w14:paraId="53491405" w14:textId="77777777" w:rsidR="00AA3668" w:rsidRDefault="00AA3668" w:rsidP="00AA3668">
      <w:pPr>
        <w:tabs>
          <w:tab w:val="right" w:pos="8931"/>
        </w:tabs>
        <w:spacing w:line="360" w:lineRule="auto"/>
      </w:pPr>
    </w:p>
    <w:p w14:paraId="33E23D32" w14:textId="77777777" w:rsidR="00441E22" w:rsidRDefault="00441E22" w:rsidP="00AA3668">
      <w:pPr>
        <w:tabs>
          <w:tab w:val="right" w:pos="8931"/>
        </w:tabs>
        <w:spacing w:line="360" w:lineRule="auto"/>
        <w:rPr>
          <w:b/>
          <w:bCs/>
          <w:lang w:val="af-ZA"/>
        </w:rPr>
      </w:pPr>
    </w:p>
    <w:p w14:paraId="3591DA96" w14:textId="0A1FD407" w:rsidR="00AA3668" w:rsidRDefault="00EC119F" w:rsidP="00AA3668">
      <w:pPr>
        <w:tabs>
          <w:tab w:val="right" w:pos="8931"/>
        </w:tabs>
        <w:spacing w:line="360" w:lineRule="auto"/>
        <w:rPr>
          <w:b/>
          <w:spacing w:val="-3"/>
        </w:rPr>
      </w:pPr>
      <w:r>
        <w:rPr>
          <w:b/>
          <w:bCs/>
          <w:lang w:val="af-ZA"/>
        </w:rPr>
        <w:t>BUSINESS PARTNERS LIMITED</w:t>
      </w:r>
      <w:r w:rsidR="00AA3668">
        <w:rPr>
          <w:b/>
          <w:spacing w:val="-3"/>
        </w:rPr>
        <w:tab/>
      </w:r>
      <w:r w:rsidR="00AA3668">
        <w:rPr>
          <w:bCs/>
          <w:spacing w:val="-3"/>
        </w:rPr>
        <w:t>Applicant</w:t>
      </w:r>
      <w:r w:rsidR="001F7D80">
        <w:rPr>
          <w:bCs/>
          <w:spacing w:val="-3"/>
        </w:rPr>
        <w:t xml:space="preserve"> / </w:t>
      </w:r>
      <w:r>
        <w:rPr>
          <w:bCs/>
          <w:spacing w:val="-3"/>
        </w:rPr>
        <w:t>Plaintiff</w:t>
      </w:r>
    </w:p>
    <w:p w14:paraId="6170F791" w14:textId="77777777" w:rsidR="00AA3668" w:rsidRDefault="00AA3668" w:rsidP="00AA3668">
      <w:pPr>
        <w:tabs>
          <w:tab w:val="right" w:pos="8931"/>
        </w:tabs>
        <w:spacing w:line="360" w:lineRule="auto"/>
        <w:rPr>
          <w:bCs/>
          <w:spacing w:val="-3"/>
        </w:rPr>
      </w:pPr>
    </w:p>
    <w:p w14:paraId="05896F29" w14:textId="77777777" w:rsidR="00441E22" w:rsidRDefault="00441E22" w:rsidP="00AA3668">
      <w:pPr>
        <w:tabs>
          <w:tab w:val="right" w:pos="8931"/>
        </w:tabs>
        <w:spacing w:line="360" w:lineRule="auto"/>
        <w:rPr>
          <w:bCs/>
          <w:spacing w:val="-3"/>
        </w:rPr>
      </w:pPr>
    </w:p>
    <w:p w14:paraId="0FF3E61F" w14:textId="77777777" w:rsidR="00441E22" w:rsidRDefault="00441E22" w:rsidP="00AA3668">
      <w:pPr>
        <w:tabs>
          <w:tab w:val="right" w:pos="8931"/>
        </w:tabs>
        <w:spacing w:line="360" w:lineRule="auto"/>
        <w:rPr>
          <w:bCs/>
          <w:spacing w:val="-3"/>
        </w:rPr>
      </w:pPr>
    </w:p>
    <w:p w14:paraId="45D65EBA" w14:textId="1537924A" w:rsidR="00AA3668" w:rsidRDefault="00AA3668" w:rsidP="00AA3668">
      <w:pPr>
        <w:tabs>
          <w:tab w:val="right" w:pos="8931"/>
        </w:tabs>
        <w:spacing w:line="360" w:lineRule="auto"/>
        <w:rPr>
          <w:bCs/>
          <w:spacing w:val="-3"/>
        </w:rPr>
      </w:pPr>
      <w:r>
        <w:rPr>
          <w:bCs/>
          <w:spacing w:val="-3"/>
        </w:rPr>
        <w:t>and</w:t>
      </w:r>
    </w:p>
    <w:p w14:paraId="4BFCD25F" w14:textId="77777777" w:rsidR="00AA3668" w:rsidRDefault="00AA3668" w:rsidP="00AA3668">
      <w:pPr>
        <w:tabs>
          <w:tab w:val="right" w:pos="8931"/>
        </w:tabs>
        <w:spacing w:line="360" w:lineRule="auto"/>
        <w:rPr>
          <w:bCs/>
          <w:spacing w:val="-3"/>
        </w:rPr>
      </w:pPr>
    </w:p>
    <w:p w14:paraId="5C68FDFF" w14:textId="77777777" w:rsidR="00441E22" w:rsidRDefault="00441E22" w:rsidP="00AA3668">
      <w:pPr>
        <w:tabs>
          <w:tab w:val="right" w:pos="8931"/>
        </w:tabs>
        <w:spacing w:line="360" w:lineRule="auto"/>
        <w:rPr>
          <w:bCs/>
          <w:spacing w:val="-3"/>
        </w:rPr>
      </w:pPr>
    </w:p>
    <w:p w14:paraId="64FE9218" w14:textId="77777777" w:rsidR="00441E22" w:rsidRDefault="00441E22" w:rsidP="00AA3668">
      <w:pPr>
        <w:tabs>
          <w:tab w:val="right" w:pos="8931"/>
        </w:tabs>
        <w:spacing w:line="360" w:lineRule="auto"/>
        <w:rPr>
          <w:bCs/>
          <w:spacing w:val="-3"/>
        </w:rPr>
      </w:pPr>
    </w:p>
    <w:p w14:paraId="3D1F6752" w14:textId="70B1889F" w:rsidR="00AA3668" w:rsidRDefault="00EC119F" w:rsidP="00AA3668">
      <w:pPr>
        <w:tabs>
          <w:tab w:val="right" w:pos="8931"/>
        </w:tabs>
        <w:spacing w:line="360" w:lineRule="auto"/>
        <w:rPr>
          <w:bCs/>
          <w:spacing w:val="-3"/>
        </w:rPr>
      </w:pPr>
      <w:r>
        <w:rPr>
          <w:b/>
          <w:bCs/>
          <w:lang w:val="af-ZA"/>
        </w:rPr>
        <w:t>SYDMARY PROPERTIES CC</w:t>
      </w:r>
      <w:r w:rsidR="00AA3668">
        <w:rPr>
          <w:bCs/>
          <w:spacing w:val="-3"/>
        </w:rPr>
        <w:tab/>
      </w:r>
      <w:r>
        <w:rPr>
          <w:bCs/>
          <w:spacing w:val="-3"/>
        </w:rPr>
        <w:t>First Defendant</w:t>
      </w:r>
    </w:p>
    <w:p w14:paraId="78CB8256" w14:textId="77777777" w:rsidR="00AA3668" w:rsidRDefault="00AA3668" w:rsidP="00AA3668">
      <w:pPr>
        <w:tabs>
          <w:tab w:val="right" w:pos="8931"/>
        </w:tabs>
        <w:spacing w:line="360" w:lineRule="auto"/>
        <w:rPr>
          <w:bCs/>
          <w:spacing w:val="-3"/>
        </w:rPr>
      </w:pPr>
    </w:p>
    <w:p w14:paraId="3A65FAD0" w14:textId="77777777" w:rsidR="00EC119F" w:rsidRDefault="00EC119F" w:rsidP="00AA3668">
      <w:pPr>
        <w:tabs>
          <w:tab w:val="right" w:pos="8931"/>
        </w:tabs>
        <w:spacing w:line="360" w:lineRule="auto"/>
        <w:rPr>
          <w:bCs/>
          <w:spacing w:val="-3"/>
        </w:rPr>
      </w:pPr>
    </w:p>
    <w:p w14:paraId="1501AD22" w14:textId="732D6A53" w:rsidR="00EC119F" w:rsidRDefault="00EC119F" w:rsidP="00EC119F">
      <w:pPr>
        <w:tabs>
          <w:tab w:val="right" w:pos="8931"/>
        </w:tabs>
        <w:spacing w:line="360" w:lineRule="auto"/>
        <w:rPr>
          <w:bCs/>
          <w:spacing w:val="-3"/>
        </w:rPr>
      </w:pPr>
      <w:r>
        <w:rPr>
          <w:b/>
          <w:bCs/>
          <w:lang w:val="af-ZA"/>
        </w:rPr>
        <w:t>GIFT DAVID KAISER</w:t>
      </w:r>
      <w:r>
        <w:rPr>
          <w:bCs/>
          <w:spacing w:val="-3"/>
        </w:rPr>
        <w:tab/>
        <w:t>Second Defendant / Respondent</w:t>
      </w:r>
    </w:p>
    <w:p w14:paraId="5427B4B8" w14:textId="77777777" w:rsidR="00BA0B9E" w:rsidRDefault="00BA0B9E" w:rsidP="00AA3668">
      <w:pPr>
        <w:tabs>
          <w:tab w:val="right" w:pos="8931"/>
        </w:tabs>
        <w:spacing w:line="360" w:lineRule="auto"/>
        <w:rPr>
          <w:lang w:val="en-GB"/>
        </w:rPr>
      </w:pPr>
    </w:p>
    <w:p w14:paraId="1FCAB9EA" w14:textId="77777777" w:rsidR="00EC119F" w:rsidRDefault="00EC119F" w:rsidP="00AA3668">
      <w:pPr>
        <w:tabs>
          <w:tab w:val="right" w:pos="8931"/>
        </w:tabs>
        <w:spacing w:line="360" w:lineRule="auto"/>
        <w:rPr>
          <w:lang w:val="en-GB"/>
        </w:rPr>
      </w:pPr>
    </w:p>
    <w:p w14:paraId="7C5BB456" w14:textId="24252C55" w:rsidR="00EC119F" w:rsidRDefault="00EC119F" w:rsidP="00EC119F">
      <w:pPr>
        <w:tabs>
          <w:tab w:val="right" w:pos="8931"/>
        </w:tabs>
        <w:spacing w:line="360" w:lineRule="auto"/>
        <w:rPr>
          <w:bCs/>
          <w:spacing w:val="-3"/>
        </w:rPr>
      </w:pPr>
      <w:r>
        <w:rPr>
          <w:b/>
          <w:bCs/>
          <w:lang w:val="af-ZA"/>
        </w:rPr>
        <w:t>LOURENS CAREL ZEEMAN</w:t>
      </w:r>
      <w:r>
        <w:rPr>
          <w:bCs/>
          <w:spacing w:val="-3"/>
        </w:rPr>
        <w:tab/>
        <w:t>Third Defendant</w:t>
      </w:r>
    </w:p>
    <w:p w14:paraId="270005FB" w14:textId="26CEFB75" w:rsidR="00BA0B9E" w:rsidRPr="00270728" w:rsidRDefault="00270728" w:rsidP="00AA3668">
      <w:pPr>
        <w:tabs>
          <w:tab w:val="right" w:pos="8931"/>
        </w:tabs>
        <w:spacing w:line="360" w:lineRule="auto"/>
        <w:rPr>
          <w:i/>
          <w:iCs/>
          <w:lang w:val="en-GB"/>
        </w:rPr>
      </w:pPr>
      <w:r w:rsidRPr="00270728">
        <w:rPr>
          <w:i/>
          <w:iCs/>
          <w:lang w:val="en-GB"/>
        </w:rPr>
        <w:lastRenderedPageBreak/>
        <w:t>Summary:</w:t>
      </w:r>
    </w:p>
    <w:p w14:paraId="2F93BAD1" w14:textId="77777777" w:rsidR="007B154B" w:rsidRDefault="007B154B" w:rsidP="00F67D61">
      <w:pPr>
        <w:tabs>
          <w:tab w:val="right" w:pos="8931"/>
        </w:tabs>
        <w:spacing w:line="360" w:lineRule="auto"/>
        <w:rPr>
          <w:lang w:val="en-GB"/>
        </w:rPr>
      </w:pPr>
    </w:p>
    <w:p w14:paraId="6856174A" w14:textId="2623209A" w:rsidR="00C26086" w:rsidRDefault="00270728" w:rsidP="00C26086">
      <w:pPr>
        <w:tabs>
          <w:tab w:val="right" w:pos="8931"/>
        </w:tabs>
        <w:spacing w:line="360" w:lineRule="auto"/>
        <w:ind w:left="709"/>
        <w:rPr>
          <w:i/>
          <w:iCs/>
          <w:sz w:val="20"/>
          <w:szCs w:val="20"/>
          <w:lang w:val="en-GB"/>
        </w:rPr>
      </w:pPr>
      <w:r w:rsidRPr="00F138F8">
        <w:rPr>
          <w:b/>
          <w:bCs/>
          <w:i/>
          <w:iCs/>
          <w:sz w:val="20"/>
          <w:szCs w:val="20"/>
          <w:lang w:val="en-GB"/>
        </w:rPr>
        <w:t xml:space="preserve">Application </w:t>
      </w:r>
      <w:r w:rsidR="00EC119F">
        <w:rPr>
          <w:b/>
          <w:bCs/>
          <w:i/>
          <w:iCs/>
          <w:sz w:val="20"/>
          <w:szCs w:val="20"/>
          <w:lang w:val="en-GB"/>
        </w:rPr>
        <w:t>in terms of Rule 31(5) and Rule 41A</w:t>
      </w:r>
      <w:r w:rsidR="0048482E">
        <w:rPr>
          <w:i/>
          <w:iCs/>
          <w:sz w:val="20"/>
          <w:szCs w:val="20"/>
          <w:lang w:val="en-GB"/>
        </w:rPr>
        <w:t xml:space="preserve"> </w:t>
      </w:r>
      <w:r w:rsidR="00EC119F">
        <w:rPr>
          <w:i/>
          <w:iCs/>
          <w:sz w:val="20"/>
          <w:szCs w:val="20"/>
          <w:lang w:val="en-GB"/>
        </w:rPr>
        <w:t xml:space="preserve">- </w:t>
      </w:r>
      <w:r w:rsidR="00CC04F9">
        <w:rPr>
          <w:i/>
          <w:iCs/>
          <w:sz w:val="20"/>
          <w:szCs w:val="20"/>
          <w:lang w:val="en-GB"/>
        </w:rPr>
        <w:t xml:space="preserve">Judicial oversight and discretion whether to order execution against primary residence – obligation on debtor to place relevant current facts before court. No closed list of factors that court may consider in carrying out judicial exercise but a minimum threshold of </w:t>
      </w:r>
      <w:r w:rsidR="00CF757F">
        <w:rPr>
          <w:i/>
          <w:iCs/>
          <w:sz w:val="20"/>
          <w:szCs w:val="20"/>
          <w:lang w:val="en-GB"/>
        </w:rPr>
        <w:t xml:space="preserve">current verifiable </w:t>
      </w:r>
      <w:r w:rsidR="00CC04F9">
        <w:rPr>
          <w:i/>
          <w:iCs/>
          <w:sz w:val="20"/>
          <w:szCs w:val="20"/>
          <w:lang w:val="en-GB"/>
        </w:rPr>
        <w:t>information relating to financial affairs is required</w:t>
      </w:r>
      <w:r w:rsidR="0055461D">
        <w:rPr>
          <w:i/>
          <w:iCs/>
          <w:sz w:val="20"/>
          <w:szCs w:val="20"/>
          <w:lang w:val="en-GB"/>
        </w:rPr>
        <w:t xml:space="preserve"> from the debtor</w:t>
      </w:r>
      <w:r w:rsidR="00CC04F9">
        <w:rPr>
          <w:i/>
          <w:iCs/>
          <w:sz w:val="20"/>
          <w:szCs w:val="20"/>
          <w:lang w:val="en-GB"/>
        </w:rPr>
        <w:t>.</w:t>
      </w:r>
    </w:p>
    <w:p w14:paraId="6AEC033E" w14:textId="6F351C35" w:rsidR="00270728" w:rsidRPr="00F138F8" w:rsidRDefault="00270728" w:rsidP="00270728">
      <w:pPr>
        <w:tabs>
          <w:tab w:val="right" w:pos="8931"/>
        </w:tabs>
        <w:spacing w:line="360" w:lineRule="auto"/>
        <w:ind w:left="709"/>
        <w:rPr>
          <w:i/>
          <w:iCs/>
          <w:sz w:val="20"/>
          <w:szCs w:val="20"/>
          <w:lang w:val="en-GB"/>
        </w:rPr>
      </w:pPr>
    </w:p>
    <w:p w14:paraId="0B297164" w14:textId="77777777" w:rsidR="00270728" w:rsidRDefault="00270728" w:rsidP="00F67D61">
      <w:pPr>
        <w:tabs>
          <w:tab w:val="right" w:pos="8931"/>
        </w:tabs>
        <w:spacing w:line="360" w:lineRule="auto"/>
        <w:rPr>
          <w:lang w:val="en-GB"/>
        </w:rPr>
      </w:pPr>
    </w:p>
    <w:p w14:paraId="51729DC3" w14:textId="77777777" w:rsidR="0049440F" w:rsidRPr="001B1F9D" w:rsidRDefault="0049440F" w:rsidP="00F67D61">
      <w:pPr>
        <w:pBdr>
          <w:top w:val="single" w:sz="4" w:space="1" w:color="auto"/>
        </w:pBdr>
        <w:spacing w:line="240" w:lineRule="auto"/>
      </w:pPr>
    </w:p>
    <w:p w14:paraId="351B1520" w14:textId="6C9A1F6F" w:rsidR="0049440F" w:rsidRPr="003D1D1F" w:rsidRDefault="00334206" w:rsidP="00F67D61">
      <w:pPr>
        <w:spacing w:line="240" w:lineRule="auto"/>
        <w:jc w:val="center"/>
      </w:pPr>
      <w:r>
        <w:rPr>
          <w:b/>
        </w:rPr>
        <w:t>JUDGMENT</w:t>
      </w:r>
    </w:p>
    <w:p w14:paraId="6B062F29" w14:textId="77777777" w:rsidR="0049440F" w:rsidRPr="001B1F9D" w:rsidRDefault="0049440F" w:rsidP="00F67D61">
      <w:pPr>
        <w:pBdr>
          <w:bottom w:val="single" w:sz="4" w:space="1" w:color="auto"/>
        </w:pBdr>
        <w:spacing w:line="240" w:lineRule="auto"/>
      </w:pPr>
    </w:p>
    <w:p w14:paraId="674C1D1F" w14:textId="77777777" w:rsidR="0049440F" w:rsidRDefault="0049440F" w:rsidP="0049440F"/>
    <w:p w14:paraId="6E061762" w14:textId="2F958971" w:rsidR="00334206" w:rsidRPr="00EC4349" w:rsidRDefault="00436963" w:rsidP="00870A5A">
      <w:pPr>
        <w:rPr>
          <w:b/>
          <w:bCs/>
          <w:u w:val="single"/>
        </w:rPr>
      </w:pPr>
      <w:r>
        <w:rPr>
          <w:b/>
          <w:bCs/>
          <w:u w:val="single"/>
        </w:rPr>
        <w:t>Z KHAN</w:t>
      </w:r>
      <w:r w:rsidR="00EC4349" w:rsidRPr="00EC4349">
        <w:rPr>
          <w:b/>
          <w:bCs/>
          <w:u w:val="single"/>
        </w:rPr>
        <w:t xml:space="preserve"> AJ</w:t>
      </w:r>
    </w:p>
    <w:p w14:paraId="7ABC04BB" w14:textId="77777777" w:rsidR="00A54613" w:rsidRDefault="00A54613" w:rsidP="00870A5A"/>
    <w:p w14:paraId="1A0E7D23" w14:textId="51FEAC2A" w:rsidR="00EC4349" w:rsidRPr="002436CC" w:rsidRDefault="00F324D4" w:rsidP="00870A5A">
      <w:pPr>
        <w:rPr>
          <w:u w:val="single"/>
        </w:rPr>
      </w:pPr>
      <w:r w:rsidRPr="002436CC">
        <w:rPr>
          <w:u w:val="single"/>
        </w:rPr>
        <w:t>BACKGROUND</w:t>
      </w:r>
    </w:p>
    <w:p w14:paraId="0C261AF0" w14:textId="77777777" w:rsidR="00723F9D" w:rsidRDefault="00723F9D" w:rsidP="00723F9D">
      <w:pPr>
        <w:pStyle w:val="NUM1"/>
        <w:numPr>
          <w:ilvl w:val="0"/>
          <w:numId w:val="0"/>
        </w:numPr>
      </w:pPr>
    </w:p>
    <w:p w14:paraId="510B232A" w14:textId="1E4B5E50" w:rsidR="009B40B7" w:rsidRDefault="00B94068" w:rsidP="00B94068">
      <w:pPr>
        <w:pStyle w:val="NUM1"/>
        <w:numPr>
          <w:ilvl w:val="0"/>
          <w:numId w:val="0"/>
        </w:numPr>
        <w:tabs>
          <w:tab w:val="left" w:pos="720"/>
        </w:tabs>
        <w:ind w:left="720" w:hanging="720"/>
      </w:pPr>
      <w:r>
        <w:rPr>
          <w:caps/>
        </w:rPr>
        <w:t>[1]</w:t>
      </w:r>
      <w:r>
        <w:rPr>
          <w:caps/>
        </w:rPr>
        <w:tab/>
      </w:r>
      <w:r w:rsidR="00864AFA">
        <w:t>The Applicant and First Defendant concluded a loan and royalty agreement</w:t>
      </w:r>
      <w:r w:rsidR="00641FF9">
        <w:t xml:space="preserve"> relating to a franchise</w:t>
      </w:r>
      <w:r w:rsidR="00F93A35">
        <w:t xml:space="preserve"> </w:t>
      </w:r>
      <w:r w:rsidR="002D0635">
        <w:t>called ‘Auto Magic’</w:t>
      </w:r>
      <w:r w:rsidR="003006F7">
        <w:t>,</w:t>
      </w:r>
      <w:r w:rsidR="002D0635">
        <w:t xml:space="preserve"> </w:t>
      </w:r>
      <w:r w:rsidR="00F93A35">
        <w:t>to be operated by First Defendant</w:t>
      </w:r>
      <w:r w:rsidR="00864AFA">
        <w:t xml:space="preserve">. There was a breach of the agreement </w:t>
      </w:r>
      <w:r w:rsidR="003006F7">
        <w:t>due to a default of payment</w:t>
      </w:r>
      <w:r w:rsidR="00641FF9">
        <w:t xml:space="preserve"> </w:t>
      </w:r>
      <w:r w:rsidR="00864AFA">
        <w:t xml:space="preserve">and Applicant cancelled </w:t>
      </w:r>
      <w:r w:rsidR="00641FF9">
        <w:t>the agreement</w:t>
      </w:r>
      <w:r w:rsidR="00864AFA">
        <w:t xml:space="preserve">. A default judgment for monetary relief has previously been granted </w:t>
      </w:r>
      <w:r w:rsidR="00850CF3">
        <w:t xml:space="preserve">on 12 March 2021 </w:t>
      </w:r>
      <w:r w:rsidR="00864AFA">
        <w:t>against the First and Third Defendants.</w:t>
      </w:r>
      <w:r w:rsidR="00850CF3">
        <w:t xml:space="preserve"> The application against the Respondent (Second Defendant) was postponed for purposes of </w:t>
      </w:r>
      <w:r w:rsidR="003006F7">
        <w:t xml:space="preserve">judgment and </w:t>
      </w:r>
      <w:r w:rsidR="00850CF3">
        <w:t>considering execution relief against the immovable residential property of the Respondent.</w:t>
      </w:r>
    </w:p>
    <w:p w14:paraId="1CD3C9B3" w14:textId="77777777" w:rsidR="00641FF9" w:rsidRPr="00641FF9" w:rsidRDefault="00641FF9" w:rsidP="00641FF9"/>
    <w:p w14:paraId="031E3381" w14:textId="0E2AE2CC" w:rsidR="00641FF9" w:rsidRDefault="00B94068" w:rsidP="00B94068">
      <w:pPr>
        <w:pStyle w:val="NUM1"/>
        <w:numPr>
          <w:ilvl w:val="0"/>
          <w:numId w:val="0"/>
        </w:numPr>
        <w:tabs>
          <w:tab w:val="left" w:pos="720"/>
        </w:tabs>
        <w:ind w:left="720" w:hanging="720"/>
      </w:pPr>
      <w:r>
        <w:rPr>
          <w:caps/>
        </w:rPr>
        <w:t>[2]</w:t>
      </w:r>
      <w:r>
        <w:rPr>
          <w:caps/>
        </w:rPr>
        <w:tab/>
      </w:r>
      <w:r w:rsidR="00641FF9">
        <w:t>The Respondent</w:t>
      </w:r>
      <w:r w:rsidR="002D0635">
        <w:t xml:space="preserve">, the sole member of the First Defendant, </w:t>
      </w:r>
      <w:r w:rsidR="00641FF9">
        <w:t>bound himself as surety and co-principal debtor to Applicant</w:t>
      </w:r>
      <w:r w:rsidR="00A52314">
        <w:t>,</w:t>
      </w:r>
      <w:r w:rsidR="00641FF9">
        <w:t xml:space="preserve"> for the First Defendants performance in terms of the agreement. Further guarantees </w:t>
      </w:r>
      <w:r w:rsidR="00A52314">
        <w:t xml:space="preserve">in the form of </w:t>
      </w:r>
      <w:r w:rsidR="00A52314">
        <w:lastRenderedPageBreak/>
        <w:t xml:space="preserve">Respondents primary residence </w:t>
      </w:r>
      <w:r w:rsidR="00641FF9">
        <w:t>w</w:t>
      </w:r>
      <w:r w:rsidR="00A52314">
        <w:t>as</w:t>
      </w:r>
      <w:r w:rsidR="00641FF9">
        <w:t xml:space="preserve"> furnished by Respondent to Applicant. Respondent does not dispute the agreement or that he is indebted to the Applicant. The current indebtedness due to Applicant exceeds R 3 million</w:t>
      </w:r>
      <w:r w:rsidR="00272580">
        <w:t xml:space="preserve"> and the National Credit Act is not applicable to the loan</w:t>
      </w:r>
      <w:r w:rsidR="00641FF9">
        <w:t>.</w:t>
      </w:r>
    </w:p>
    <w:p w14:paraId="66C08794" w14:textId="77777777" w:rsidR="00641FF9" w:rsidRDefault="00641FF9" w:rsidP="00641FF9">
      <w:pPr>
        <w:pStyle w:val="NUM1"/>
        <w:numPr>
          <w:ilvl w:val="0"/>
          <w:numId w:val="0"/>
        </w:numPr>
        <w:ind w:left="720"/>
      </w:pPr>
    </w:p>
    <w:p w14:paraId="6E6E7B9A" w14:textId="36FFCB66" w:rsidR="004C19BA" w:rsidRDefault="00B94068" w:rsidP="00B94068">
      <w:pPr>
        <w:pStyle w:val="NUM1"/>
        <w:numPr>
          <w:ilvl w:val="0"/>
          <w:numId w:val="0"/>
        </w:numPr>
        <w:tabs>
          <w:tab w:val="left" w:pos="720"/>
        </w:tabs>
        <w:ind w:left="720" w:hanging="720"/>
      </w:pPr>
      <w:r>
        <w:rPr>
          <w:caps/>
        </w:rPr>
        <w:t>[3]</w:t>
      </w:r>
      <w:r>
        <w:rPr>
          <w:caps/>
        </w:rPr>
        <w:tab/>
      </w:r>
      <w:r w:rsidR="00EC119F">
        <w:t>Th</w:t>
      </w:r>
      <w:r w:rsidR="009B40B7">
        <w:t>is</w:t>
      </w:r>
      <w:r w:rsidR="00EC119F">
        <w:t xml:space="preserve"> </w:t>
      </w:r>
      <w:r w:rsidR="00B505DE">
        <w:t>a</w:t>
      </w:r>
      <w:r w:rsidR="00EC119F">
        <w:t>pplica</w:t>
      </w:r>
      <w:r w:rsidR="00B505DE">
        <w:t xml:space="preserve">tion </w:t>
      </w:r>
      <w:r w:rsidR="009B40B7">
        <w:t>relate</w:t>
      </w:r>
      <w:r w:rsidR="00864AFA">
        <w:t xml:space="preserve">s </w:t>
      </w:r>
      <w:r w:rsidR="003006F7">
        <w:t>primarily</w:t>
      </w:r>
      <w:r w:rsidR="00864AFA">
        <w:t xml:space="preserve"> </w:t>
      </w:r>
      <w:r w:rsidR="009B40B7">
        <w:t xml:space="preserve">to the </w:t>
      </w:r>
      <w:r w:rsidR="00A52314">
        <w:t>Respondents</w:t>
      </w:r>
      <w:r w:rsidR="00B505DE">
        <w:t xml:space="preserve"> oppos</w:t>
      </w:r>
      <w:r w:rsidR="00A52314">
        <w:t>ition to</w:t>
      </w:r>
      <w:r w:rsidR="00B505DE">
        <w:t xml:space="preserve"> the execution relief and reserve price for the sale of the </w:t>
      </w:r>
      <w:r w:rsidR="00D40ED9">
        <w:t>Respondents primary residence.</w:t>
      </w:r>
      <w:r w:rsidR="00A52314">
        <w:t xml:space="preserve"> It is Respondents </w:t>
      </w:r>
      <w:r w:rsidR="009F4F20">
        <w:t>assertion</w:t>
      </w:r>
      <w:r w:rsidR="00A52314">
        <w:t xml:space="preserve"> that the Applicant ought to consider a payment plan </w:t>
      </w:r>
      <w:r w:rsidR="003006F7">
        <w:t xml:space="preserve">that Respondent </w:t>
      </w:r>
      <w:r w:rsidR="00A52314">
        <w:t xml:space="preserve">previous offered to Applicant as </w:t>
      </w:r>
      <w:r w:rsidR="003006F7">
        <w:t xml:space="preserve">well as </w:t>
      </w:r>
      <w:r w:rsidR="00A52314">
        <w:t>the argument that Applicant ought to execute against movables prior to executing against the Respondents primary residence</w:t>
      </w:r>
      <w:r w:rsidR="004C19BA">
        <w:t>.</w:t>
      </w:r>
    </w:p>
    <w:p w14:paraId="21516699" w14:textId="77777777" w:rsidR="004C19BA" w:rsidRPr="004C19BA" w:rsidRDefault="004C19BA" w:rsidP="004C19BA"/>
    <w:p w14:paraId="4A7E70F0" w14:textId="448B81CF" w:rsidR="00272580" w:rsidRDefault="00B94068" w:rsidP="00B94068">
      <w:pPr>
        <w:pStyle w:val="NUM1"/>
        <w:numPr>
          <w:ilvl w:val="0"/>
          <w:numId w:val="0"/>
        </w:numPr>
        <w:tabs>
          <w:tab w:val="left" w:pos="720"/>
        </w:tabs>
        <w:ind w:left="720" w:hanging="720"/>
      </w:pPr>
      <w:r>
        <w:rPr>
          <w:caps/>
        </w:rPr>
        <w:t>[4]</w:t>
      </w:r>
      <w:r>
        <w:rPr>
          <w:caps/>
        </w:rPr>
        <w:tab/>
      </w:r>
      <w:r w:rsidR="004C19BA">
        <w:t>The Respondent in heads of argument filed on 31 January 2022, raise certain issues relating to personal service and compliance with the Practice Manual of the division</w:t>
      </w:r>
      <w:r w:rsidR="00272580">
        <w:t>.</w:t>
      </w:r>
      <w:r w:rsidR="004C19BA">
        <w:t xml:space="preserve"> These issues have since been overtaken by events</w:t>
      </w:r>
      <w:r w:rsidR="003006F7">
        <w:t xml:space="preserve"> and are no longer applicable</w:t>
      </w:r>
      <w:r w:rsidR="004C19BA">
        <w:t>.</w:t>
      </w:r>
    </w:p>
    <w:p w14:paraId="20BA3BBC" w14:textId="77777777" w:rsidR="00272580" w:rsidRDefault="00272580" w:rsidP="00272580">
      <w:pPr>
        <w:pStyle w:val="NUM1"/>
        <w:numPr>
          <w:ilvl w:val="0"/>
          <w:numId w:val="0"/>
        </w:numPr>
        <w:ind w:left="720"/>
      </w:pPr>
    </w:p>
    <w:p w14:paraId="480E6196" w14:textId="37A15D77" w:rsidR="00427E22" w:rsidRPr="00272580" w:rsidRDefault="00B94068" w:rsidP="00B94068">
      <w:pPr>
        <w:pStyle w:val="NUM1"/>
        <w:numPr>
          <w:ilvl w:val="0"/>
          <w:numId w:val="0"/>
        </w:numPr>
        <w:tabs>
          <w:tab w:val="left" w:pos="720"/>
        </w:tabs>
        <w:ind w:left="720" w:hanging="720"/>
      </w:pPr>
      <w:r w:rsidRPr="00272580">
        <w:rPr>
          <w:caps/>
        </w:rPr>
        <w:t>[5]</w:t>
      </w:r>
      <w:r w:rsidRPr="00272580">
        <w:rPr>
          <w:caps/>
        </w:rPr>
        <w:tab/>
      </w:r>
      <w:r w:rsidR="006D7C70">
        <w:t xml:space="preserve">The legal proceedings set out in Rule 46A serve to inform the protection of housing rights which implicates the right to dignity and the rights of children, where applicable. </w:t>
      </w:r>
      <w:r w:rsidR="00562229" w:rsidRPr="00272580">
        <w:t>A number of judgments have been handed down by the courts for the exercise of a judicial oversight of executions against primary residential homes</w:t>
      </w:r>
      <w:r w:rsidR="00272580">
        <w:t>.</w:t>
      </w:r>
      <w:r w:rsidR="009F4F20">
        <w:t xml:space="preserve"> </w:t>
      </w:r>
      <w:r w:rsidR="00272580" w:rsidRPr="009F4F20">
        <w:rPr>
          <w:lang w:val="en-US"/>
        </w:rPr>
        <w:t xml:space="preserve">Uniform Rule 46 </w:t>
      </w:r>
      <w:r w:rsidR="008A09B9" w:rsidRPr="009F4F20">
        <w:rPr>
          <w:lang w:val="en-US"/>
        </w:rPr>
        <w:t>echoes</w:t>
      </w:r>
      <w:r w:rsidR="00272580" w:rsidRPr="009F4F20">
        <w:rPr>
          <w:lang w:val="en-US"/>
        </w:rPr>
        <w:t xml:space="preserve"> the call for judicial oversight that </w:t>
      </w:r>
      <w:r w:rsidR="00427E22" w:rsidRPr="009F4F20">
        <w:rPr>
          <w:lang w:val="en-US"/>
        </w:rPr>
        <w:t xml:space="preserve">Mokgoro J </w:t>
      </w:r>
      <w:r w:rsidR="00272580" w:rsidRPr="009F4F20">
        <w:rPr>
          <w:lang w:val="en-US"/>
        </w:rPr>
        <w:t>mentioned i</w:t>
      </w:r>
      <w:r w:rsidR="00427E22" w:rsidRPr="009F4F20">
        <w:rPr>
          <w:lang w:val="en-US"/>
        </w:rPr>
        <w:t>n Jaftha v Schoeman &amp; others; Van Rooyen v Stoltz &amp; others </w:t>
      </w:r>
      <w:hyperlink r:id="rId11" w:tooltip="View LawCiteRecord" w:history="1">
        <w:r w:rsidR="00427E22" w:rsidRPr="009F4F20">
          <w:rPr>
            <w:rStyle w:val="Hyperlink"/>
            <w:color w:val="auto"/>
            <w:u w:val="none"/>
            <w:bdr w:val="none" w:sz="0" w:space="0" w:color="auto"/>
            <w:lang w:val="en-US"/>
          </w:rPr>
          <w:t>2005 (2) SA 140</w:t>
        </w:r>
      </w:hyperlink>
      <w:r w:rsidR="00427E22" w:rsidRPr="009F4F20">
        <w:rPr>
          <w:lang w:val="en-US"/>
        </w:rPr>
        <w:t xml:space="preserve"> (CC) </w:t>
      </w:r>
      <w:r w:rsidR="00272580" w:rsidRPr="009F4F20">
        <w:rPr>
          <w:lang w:val="en-US"/>
        </w:rPr>
        <w:t xml:space="preserve">at </w:t>
      </w:r>
      <w:r w:rsidR="00427E22" w:rsidRPr="009F4F20">
        <w:rPr>
          <w:lang w:val="en-US"/>
        </w:rPr>
        <w:t>para 55</w:t>
      </w:r>
      <w:r w:rsidR="00272580" w:rsidRPr="009F4F20">
        <w:rPr>
          <w:lang w:val="en-US"/>
        </w:rPr>
        <w:t xml:space="preserve">: </w:t>
      </w:r>
    </w:p>
    <w:p w14:paraId="130B2907" w14:textId="77777777" w:rsidR="00427E22" w:rsidRDefault="00427E22" w:rsidP="00427E22">
      <w:pPr>
        <w:pStyle w:val="NUM1"/>
        <w:numPr>
          <w:ilvl w:val="0"/>
          <w:numId w:val="0"/>
        </w:numPr>
        <w:ind w:left="720"/>
        <w:rPr>
          <w:lang w:val="en-US"/>
        </w:rPr>
      </w:pPr>
    </w:p>
    <w:p w14:paraId="6AC29287" w14:textId="6A0F6B70" w:rsidR="00427E22" w:rsidRPr="00462526" w:rsidRDefault="008A09B9" w:rsidP="00427E22">
      <w:pPr>
        <w:pStyle w:val="NUM1"/>
        <w:numPr>
          <w:ilvl w:val="0"/>
          <w:numId w:val="0"/>
        </w:numPr>
        <w:ind w:left="720"/>
        <w:rPr>
          <w:rFonts w:ascii="Times New Roman" w:hAnsi="Times New Roman" w:cs="Times New Roman"/>
          <w:sz w:val="26"/>
          <w:szCs w:val="26"/>
          <w:lang w:val="en-US"/>
        </w:rPr>
      </w:pPr>
      <w:r>
        <w:rPr>
          <w:rFonts w:ascii="Times New Roman" w:hAnsi="Times New Roman" w:cs="Times New Roman"/>
          <w:sz w:val="26"/>
          <w:szCs w:val="26"/>
          <w:lang w:val="en-US"/>
        </w:rPr>
        <w:lastRenderedPageBreak/>
        <w:t>‘</w:t>
      </w:r>
      <w:r w:rsidR="00427E22" w:rsidRPr="00462526">
        <w:rPr>
          <w:rFonts w:ascii="Times New Roman" w:hAnsi="Times New Roman" w:cs="Times New Roman"/>
          <w:sz w:val="26"/>
          <w:szCs w:val="26"/>
          <w:lang w:val="en-US"/>
        </w:rPr>
        <w:t xml:space="preserve">Judicial oversight permits a </w:t>
      </w:r>
      <w:r>
        <w:rPr>
          <w:rFonts w:ascii="Times New Roman" w:hAnsi="Times New Roman" w:cs="Times New Roman"/>
          <w:sz w:val="26"/>
          <w:szCs w:val="26"/>
          <w:lang w:val="en-US"/>
        </w:rPr>
        <w:t>(judicial officer)</w:t>
      </w:r>
      <w:r w:rsidR="00427E22" w:rsidRPr="00462526">
        <w:rPr>
          <w:rFonts w:ascii="Times New Roman" w:hAnsi="Times New Roman" w:cs="Times New Roman"/>
          <w:sz w:val="26"/>
          <w:szCs w:val="26"/>
          <w:lang w:val="en-US"/>
        </w:rPr>
        <w:t xml:space="preserve"> to consider all the relevant circumstances of a case to determine whether there is good cause to order execution . . .  It would be unwise to set out all the facts that would be relevant to the exercise of judicial oversight.</w:t>
      </w:r>
      <w:r>
        <w:rPr>
          <w:rFonts w:ascii="Times New Roman" w:hAnsi="Times New Roman" w:cs="Times New Roman"/>
          <w:sz w:val="26"/>
          <w:szCs w:val="26"/>
          <w:lang w:val="en-US"/>
        </w:rPr>
        <w:t>’</w:t>
      </w:r>
    </w:p>
    <w:p w14:paraId="3CF2036E" w14:textId="77777777" w:rsidR="004C19BA" w:rsidRDefault="004C19BA" w:rsidP="004C19BA">
      <w:pPr>
        <w:pStyle w:val="NUM1"/>
        <w:numPr>
          <w:ilvl w:val="0"/>
          <w:numId w:val="0"/>
        </w:numPr>
        <w:ind w:left="720"/>
      </w:pPr>
    </w:p>
    <w:p w14:paraId="22603316" w14:textId="483F18A5" w:rsidR="006D7C70" w:rsidRDefault="00B94068" w:rsidP="00B94068">
      <w:pPr>
        <w:pStyle w:val="NUM1"/>
        <w:numPr>
          <w:ilvl w:val="0"/>
          <w:numId w:val="0"/>
        </w:numPr>
        <w:tabs>
          <w:tab w:val="left" w:pos="720"/>
        </w:tabs>
        <w:ind w:left="720" w:hanging="720"/>
      </w:pPr>
      <w:r>
        <w:rPr>
          <w:caps/>
        </w:rPr>
        <w:t>[6]</w:t>
      </w:r>
      <w:r>
        <w:rPr>
          <w:caps/>
        </w:rPr>
        <w:tab/>
      </w:r>
      <w:r w:rsidR="00562229">
        <w:t>It is for the debtor to place all relevant facts and circumstances before a court so that a matter may be properly adjudicated upon</w:t>
      </w:r>
      <w:r w:rsidR="00562229">
        <w:rPr>
          <w:rStyle w:val="FootnoteReference"/>
        </w:rPr>
        <w:footnoteReference w:id="1"/>
      </w:r>
      <w:r w:rsidR="00562229">
        <w:t>.</w:t>
      </w:r>
      <w:r w:rsidR="00CE6E2B">
        <w:t xml:space="preserve"> </w:t>
      </w:r>
      <w:r w:rsidR="00562229">
        <w:t>Any relevant circumstances that a debtor relies upon must be considered against the rights of the creditor lending institution. This is because commercial lending affects socio-economic rights and access to goods and services in a properly functioning economy</w:t>
      </w:r>
      <w:r w:rsidR="007147F3">
        <w:rPr>
          <w:rStyle w:val="FootnoteReference"/>
        </w:rPr>
        <w:footnoteReference w:id="2"/>
      </w:r>
      <w:r w:rsidR="00562229">
        <w:t xml:space="preserve">. </w:t>
      </w:r>
    </w:p>
    <w:p w14:paraId="5FD4FCD1" w14:textId="77777777" w:rsidR="006D7C70" w:rsidRDefault="006D7C70" w:rsidP="006D7C70">
      <w:pPr>
        <w:pStyle w:val="NUM1"/>
        <w:numPr>
          <w:ilvl w:val="0"/>
          <w:numId w:val="0"/>
        </w:numPr>
        <w:ind w:left="720"/>
      </w:pPr>
    </w:p>
    <w:p w14:paraId="0C80E230" w14:textId="01E1A337" w:rsidR="00A5584E" w:rsidRDefault="00B94068" w:rsidP="00B94068">
      <w:pPr>
        <w:pStyle w:val="NUM1"/>
        <w:numPr>
          <w:ilvl w:val="0"/>
          <w:numId w:val="0"/>
        </w:numPr>
        <w:tabs>
          <w:tab w:val="left" w:pos="720"/>
        </w:tabs>
        <w:ind w:left="720" w:hanging="720"/>
      </w:pPr>
      <w:r>
        <w:rPr>
          <w:caps/>
        </w:rPr>
        <w:t>[7]</w:t>
      </w:r>
      <w:r>
        <w:rPr>
          <w:caps/>
        </w:rPr>
        <w:tab/>
      </w:r>
      <w:r w:rsidR="00A5584E">
        <w:t xml:space="preserve">If one is to have regard to </w:t>
      </w:r>
      <w:r w:rsidR="00D56B33" w:rsidRPr="00D56B33">
        <w:rPr>
          <w:i/>
          <w:iCs/>
        </w:rPr>
        <w:t>MOKEBE</w:t>
      </w:r>
      <w:r w:rsidR="00D56B33" w:rsidRPr="00A5584E">
        <w:rPr>
          <w:b/>
          <w:bCs/>
          <w:i/>
          <w:iCs/>
        </w:rPr>
        <w:t> </w:t>
      </w:r>
      <w:r w:rsidR="00A5584E" w:rsidRPr="00A5584E">
        <w:t xml:space="preserve">and Rule 46A, it is </w:t>
      </w:r>
      <w:r w:rsidR="00A5584E">
        <w:t xml:space="preserve">expected that the Respondent would </w:t>
      </w:r>
      <w:r w:rsidR="00A5584E" w:rsidRPr="00A5584E">
        <w:t xml:space="preserve">set out all relevant facts </w:t>
      </w:r>
      <w:r w:rsidR="00A5584E">
        <w:t xml:space="preserve">so as </w:t>
      </w:r>
      <w:r w:rsidR="00A5584E" w:rsidRPr="00A5584E">
        <w:t>to enable the court to exercise judicial oversight when an order for execution of a primary residence is sought.</w:t>
      </w:r>
      <w:r w:rsidR="00D56B33">
        <w:rPr>
          <w:rStyle w:val="FootnoteReference"/>
        </w:rPr>
        <w:footnoteReference w:id="3"/>
      </w:r>
      <w:r w:rsidR="00A5584E" w:rsidRPr="00A5584E">
        <w:t> </w:t>
      </w:r>
    </w:p>
    <w:p w14:paraId="7ECE0054" w14:textId="77777777" w:rsidR="00A5584E" w:rsidRDefault="00A5584E" w:rsidP="006E584F">
      <w:pPr>
        <w:pStyle w:val="NUM1"/>
        <w:numPr>
          <w:ilvl w:val="0"/>
          <w:numId w:val="0"/>
        </w:numPr>
      </w:pPr>
    </w:p>
    <w:p w14:paraId="370F0CCB" w14:textId="77777777" w:rsidR="006E584F" w:rsidRPr="006E584F" w:rsidRDefault="006E584F" w:rsidP="006E584F"/>
    <w:p w14:paraId="7A00A62E" w14:textId="2CB7E9B9" w:rsidR="006E584F" w:rsidRPr="002436CC" w:rsidRDefault="006E584F" w:rsidP="006E584F">
      <w:pPr>
        <w:rPr>
          <w:u w:val="single"/>
        </w:rPr>
      </w:pPr>
      <w:r w:rsidRPr="002436CC">
        <w:rPr>
          <w:u w:val="single"/>
        </w:rPr>
        <w:t>PREFERRED EXECUTION AGAINST MOVABLES</w:t>
      </w:r>
    </w:p>
    <w:p w14:paraId="110CC057" w14:textId="77777777" w:rsidR="00A5584E" w:rsidRPr="00A5584E" w:rsidRDefault="00A5584E" w:rsidP="00A5584E"/>
    <w:p w14:paraId="0F339506" w14:textId="6244BBB3" w:rsidR="00D56B33" w:rsidRDefault="00B94068" w:rsidP="00B94068">
      <w:pPr>
        <w:pStyle w:val="NUM1"/>
        <w:numPr>
          <w:ilvl w:val="0"/>
          <w:numId w:val="0"/>
        </w:numPr>
        <w:tabs>
          <w:tab w:val="left" w:pos="720"/>
        </w:tabs>
        <w:ind w:left="720" w:hanging="720"/>
        <w:rPr>
          <w:lang w:val="en-GB"/>
        </w:rPr>
      </w:pPr>
      <w:r>
        <w:rPr>
          <w:caps/>
          <w:lang w:val="en-GB"/>
        </w:rPr>
        <w:t>[8]</w:t>
      </w:r>
      <w:r>
        <w:rPr>
          <w:caps/>
          <w:lang w:val="en-GB"/>
        </w:rPr>
        <w:tab/>
      </w:r>
      <w:r w:rsidR="006E584F">
        <w:t>The Respondent contends that there ought to have been execution against his movables prior to an execution against immovables.</w:t>
      </w:r>
      <w:r w:rsidR="00D56B33">
        <w:t xml:space="preserve"> </w:t>
      </w:r>
      <w:r w:rsidR="00D56B33" w:rsidRPr="00871F9F">
        <w:rPr>
          <w:lang w:val="en-GB"/>
        </w:rPr>
        <w:t>In </w:t>
      </w:r>
      <w:r w:rsidR="00D56B33" w:rsidRPr="009F4F20">
        <w:rPr>
          <w:i/>
          <w:iCs/>
          <w:lang w:val="en-GB"/>
        </w:rPr>
        <w:t>Gundwana v Steko Development</w:t>
      </w:r>
      <w:r w:rsidR="00D56B33" w:rsidRPr="00871F9F">
        <w:rPr>
          <w:lang w:val="en-GB"/>
        </w:rPr>
        <w:t> </w:t>
      </w:r>
      <w:hyperlink r:id="rId12" w:tooltip="View LawCiteRecord" w:history="1">
        <w:r w:rsidR="00D56B33" w:rsidRPr="00871F9F">
          <w:rPr>
            <w:rStyle w:val="Hyperlink"/>
            <w:color w:val="auto"/>
            <w:u w:val="none"/>
            <w:bdr w:val="none" w:sz="0" w:space="0" w:color="auto"/>
            <w:lang w:val="en-GB"/>
          </w:rPr>
          <w:t>2011 (3) SA 608</w:t>
        </w:r>
      </w:hyperlink>
      <w:r w:rsidR="00D56B33" w:rsidRPr="00871F9F">
        <w:rPr>
          <w:lang w:val="en-GB"/>
        </w:rPr>
        <w:t> (CC</w:t>
      </w:r>
      <w:r w:rsidR="00D56B33" w:rsidRPr="00D56B33">
        <w:rPr>
          <w:lang w:val="en-GB"/>
        </w:rPr>
        <w:t xml:space="preserve">), the Court </w:t>
      </w:r>
      <w:r w:rsidR="00D56B33">
        <w:rPr>
          <w:lang w:val="en-GB"/>
        </w:rPr>
        <w:t xml:space="preserve">confirmed </w:t>
      </w:r>
      <w:r w:rsidR="00D56B33" w:rsidRPr="00D56B33">
        <w:rPr>
          <w:lang w:val="en-GB"/>
        </w:rPr>
        <w:t xml:space="preserve">that a judgment creditor is entitled to execute upon the assets of a judgment debtor in </w:t>
      </w:r>
      <w:r w:rsidR="00D56B33" w:rsidRPr="00D56B33">
        <w:rPr>
          <w:lang w:val="en-GB"/>
        </w:rPr>
        <w:lastRenderedPageBreak/>
        <w:t xml:space="preserve">satisfaction of a judgment debt sounding in money. </w:t>
      </w:r>
      <w:r w:rsidR="00D56B33">
        <w:rPr>
          <w:lang w:val="en-GB"/>
        </w:rPr>
        <w:t xml:space="preserve">The Court did qualify this view at [53] by stating that </w:t>
      </w:r>
    </w:p>
    <w:p w14:paraId="5CF5392D" w14:textId="77777777" w:rsidR="002436CC" w:rsidRPr="002436CC" w:rsidRDefault="002436CC" w:rsidP="002436CC">
      <w:pPr>
        <w:rPr>
          <w:lang w:val="en-GB"/>
        </w:rPr>
      </w:pPr>
    </w:p>
    <w:p w14:paraId="68C263E8" w14:textId="48E8B5EF" w:rsidR="00D56B33" w:rsidRPr="002436CC" w:rsidRDefault="00D56B33" w:rsidP="00D56B33">
      <w:pPr>
        <w:pStyle w:val="NUM1"/>
        <w:numPr>
          <w:ilvl w:val="0"/>
          <w:numId w:val="0"/>
        </w:numPr>
        <w:ind w:left="720"/>
        <w:rPr>
          <w:sz w:val="26"/>
          <w:szCs w:val="26"/>
          <w:lang w:val="en-GB"/>
        </w:rPr>
      </w:pPr>
      <w:r w:rsidRPr="002436CC">
        <w:rPr>
          <w:sz w:val="26"/>
          <w:szCs w:val="26"/>
          <w:lang w:val="en-GB"/>
        </w:rPr>
        <w:t>‘</w:t>
      </w:r>
      <w:r w:rsidRPr="00D56B33">
        <w:rPr>
          <w:rFonts w:ascii="Times New Roman" w:hAnsi="Times New Roman" w:cs="Times New Roman"/>
          <w:sz w:val="26"/>
          <w:szCs w:val="26"/>
          <w:lang w:val="en-GB"/>
        </w:rPr>
        <w:t>If the judgment debt can be satisfied in a reasonable manner, without involving those drastic consequences, that alternative course should be judicially considered before granting execution orders.</w:t>
      </w:r>
      <w:r w:rsidRPr="00D56B33">
        <w:rPr>
          <w:sz w:val="26"/>
          <w:szCs w:val="26"/>
          <w:lang w:val="en-GB"/>
        </w:rPr>
        <w:t>’</w:t>
      </w:r>
    </w:p>
    <w:p w14:paraId="09B68CD1" w14:textId="77777777" w:rsidR="002436CC" w:rsidRPr="00D56B33" w:rsidRDefault="002436CC" w:rsidP="002436CC">
      <w:pPr>
        <w:rPr>
          <w:lang w:val="en-GB"/>
        </w:rPr>
      </w:pPr>
    </w:p>
    <w:p w14:paraId="0BEB8054" w14:textId="2BBBE4C9" w:rsidR="005D6112" w:rsidRPr="005D6112" w:rsidRDefault="00B94068" w:rsidP="00B94068">
      <w:pPr>
        <w:pStyle w:val="NUM1"/>
        <w:numPr>
          <w:ilvl w:val="0"/>
          <w:numId w:val="0"/>
        </w:numPr>
        <w:tabs>
          <w:tab w:val="left" w:pos="720"/>
        </w:tabs>
        <w:ind w:left="720" w:hanging="720"/>
        <w:rPr>
          <w:lang w:val="en-US"/>
        </w:rPr>
      </w:pPr>
      <w:r w:rsidRPr="005D6112">
        <w:rPr>
          <w:caps/>
          <w:lang w:val="en-US"/>
        </w:rPr>
        <w:t>[9]</w:t>
      </w:r>
      <w:r w:rsidRPr="005D6112">
        <w:rPr>
          <w:caps/>
          <w:lang w:val="en-US"/>
        </w:rPr>
        <w:tab/>
      </w:r>
      <w:r w:rsidR="005D6112" w:rsidRPr="005D6112">
        <w:t xml:space="preserve">As to whether the creditor ought to execute against every single movable asset of the debtor, we are informed by Rogers J (as he then was), </w:t>
      </w:r>
      <w:r w:rsidR="005D6112" w:rsidRPr="005D6112">
        <w:rPr>
          <w:lang w:val="en-GB"/>
        </w:rPr>
        <w:t> in </w:t>
      </w:r>
      <w:r w:rsidR="005D6112" w:rsidRPr="009F4F20">
        <w:rPr>
          <w:i/>
          <w:iCs/>
          <w:lang w:val="en-GB"/>
        </w:rPr>
        <w:t>Changing Tides 17 (Pty) Ltd NO v Frasenburg</w:t>
      </w:r>
      <w:r w:rsidR="005D6112" w:rsidRPr="005D6112">
        <w:rPr>
          <w:lang w:val="en-GB"/>
        </w:rPr>
        <w:t> </w:t>
      </w:r>
      <w:hyperlink r:id="rId13" w:tooltip="View LawCiteRecord" w:history="1">
        <w:r w:rsidR="005D6112" w:rsidRPr="005D6112">
          <w:rPr>
            <w:rStyle w:val="Hyperlink"/>
            <w:color w:val="auto"/>
            <w:u w:val="none"/>
            <w:bdr w:val="none" w:sz="0" w:space="0" w:color="auto"/>
            <w:lang w:val="en-GB"/>
          </w:rPr>
          <w:t>[2020] 4 All SA 87</w:t>
        </w:r>
      </w:hyperlink>
      <w:r w:rsidR="005D6112" w:rsidRPr="005D6112">
        <w:rPr>
          <w:lang w:val="en-GB"/>
        </w:rPr>
        <w:t> (WCC),  that:</w:t>
      </w:r>
    </w:p>
    <w:p w14:paraId="4D7B06DD" w14:textId="77777777" w:rsidR="005D6112" w:rsidRDefault="005D6112" w:rsidP="005D6112">
      <w:pPr>
        <w:pStyle w:val="NUM1"/>
        <w:numPr>
          <w:ilvl w:val="0"/>
          <w:numId w:val="0"/>
        </w:numPr>
        <w:rPr>
          <w:lang w:val="en-US"/>
        </w:rPr>
      </w:pPr>
    </w:p>
    <w:p w14:paraId="64A6C618" w14:textId="0867F6FC" w:rsidR="005D6112" w:rsidRPr="005D6112" w:rsidRDefault="005D6112" w:rsidP="002436CC">
      <w:pPr>
        <w:pStyle w:val="NUM1"/>
        <w:numPr>
          <w:ilvl w:val="0"/>
          <w:numId w:val="0"/>
        </w:numPr>
        <w:ind w:left="709"/>
        <w:rPr>
          <w:rFonts w:ascii="Times New Roman" w:hAnsi="Times New Roman" w:cs="Times New Roman"/>
          <w:sz w:val="26"/>
          <w:szCs w:val="26"/>
          <w:lang w:val="en-GB"/>
        </w:rPr>
      </w:pPr>
      <w:r w:rsidRPr="005D6112">
        <w:rPr>
          <w:rFonts w:ascii="Times New Roman" w:hAnsi="Times New Roman" w:cs="Times New Roman"/>
          <w:sz w:val="26"/>
          <w:szCs w:val="26"/>
          <w:lang w:val="en-US"/>
        </w:rPr>
        <w:t>‘</w:t>
      </w:r>
      <w:r w:rsidRPr="005D6112">
        <w:rPr>
          <w:rFonts w:ascii="Times New Roman" w:hAnsi="Times New Roman" w:cs="Times New Roman"/>
          <w:sz w:val="26"/>
          <w:szCs w:val="26"/>
          <w:lang w:val="en-GB"/>
        </w:rPr>
        <w:t>[51] In making the rule 46A assessment, the prospect of the judgment debt being satisfied without recourse to the mortgaged property has to be investigated. If a debtor is substantially in arrears and fails to place information before court pointing to the existence of other assets from which the indebtedness might be satisfied, a court would generally be justified in proceeding on the basis that execution against the mortgaged property is the only means of satisfying the mortgagee’s claim…</w:t>
      </w:r>
      <w:r w:rsidRPr="005D6112">
        <w:rPr>
          <w:rFonts w:ascii="Times New Roman" w:hAnsi="Times New Roman" w:cs="Times New Roman"/>
          <w:color w:val="242121"/>
          <w:sz w:val="26"/>
          <w:szCs w:val="26"/>
          <w:shd w:val="clear" w:color="auto" w:fill="FFFFFF"/>
        </w:rPr>
        <w:t xml:space="preserve"> </w:t>
      </w:r>
      <w:r w:rsidRPr="005D6112">
        <w:rPr>
          <w:rFonts w:ascii="Times New Roman" w:hAnsi="Times New Roman" w:cs="Times New Roman"/>
          <w:sz w:val="26"/>
          <w:szCs w:val="26"/>
        </w:rPr>
        <w:t>The court is instead insisting that the mortgagee execute against other assets of substance which are known to exist.’</w:t>
      </w:r>
    </w:p>
    <w:p w14:paraId="73326D6B" w14:textId="77777777" w:rsidR="005D6112" w:rsidRDefault="005D6112" w:rsidP="005D6112">
      <w:pPr>
        <w:rPr>
          <w:lang w:val="en-GB"/>
        </w:rPr>
      </w:pPr>
    </w:p>
    <w:p w14:paraId="626DC582" w14:textId="2D017395" w:rsidR="00A5584E" w:rsidRDefault="00B94068" w:rsidP="00B94068">
      <w:pPr>
        <w:pStyle w:val="NUM1"/>
        <w:numPr>
          <w:ilvl w:val="0"/>
          <w:numId w:val="0"/>
        </w:numPr>
        <w:tabs>
          <w:tab w:val="left" w:pos="720"/>
        </w:tabs>
        <w:ind w:left="720" w:hanging="720"/>
      </w:pPr>
      <w:r>
        <w:rPr>
          <w:caps/>
        </w:rPr>
        <w:t>[10]</w:t>
      </w:r>
      <w:r>
        <w:rPr>
          <w:caps/>
        </w:rPr>
        <w:tab/>
      </w:r>
      <w:r w:rsidR="005D6112">
        <w:t>The movables must therefore be ‘</w:t>
      </w:r>
      <w:r w:rsidR="005D6112" w:rsidRPr="00B30CBF">
        <w:rPr>
          <w:i/>
          <w:iCs/>
        </w:rPr>
        <w:t>of substance</w:t>
      </w:r>
      <w:r w:rsidR="005D6112">
        <w:t xml:space="preserve">’ in satisfying at least a portion of the judgment debt. Such information </w:t>
      </w:r>
      <w:r w:rsidR="00A233C3">
        <w:t xml:space="preserve">relating to the substantial value of the movable assets against the judgment debt </w:t>
      </w:r>
      <w:r w:rsidR="005D6112">
        <w:t>ought to be placed before the court by a debtor</w:t>
      </w:r>
      <w:r w:rsidR="00A233C3">
        <w:t xml:space="preserve"> so that the court may exercise its oversight</w:t>
      </w:r>
      <w:r w:rsidR="005D6112">
        <w:t>.</w:t>
      </w:r>
    </w:p>
    <w:p w14:paraId="1A1C52CB" w14:textId="77777777" w:rsidR="006E584F" w:rsidRPr="006E584F" w:rsidRDefault="006E584F" w:rsidP="006E584F"/>
    <w:p w14:paraId="7B057480" w14:textId="5F4674F3" w:rsidR="006E584F" w:rsidRDefault="00B94068" w:rsidP="00B94068">
      <w:pPr>
        <w:pStyle w:val="NUM1"/>
        <w:numPr>
          <w:ilvl w:val="0"/>
          <w:numId w:val="0"/>
        </w:numPr>
        <w:tabs>
          <w:tab w:val="left" w:pos="720"/>
        </w:tabs>
        <w:ind w:left="720" w:hanging="720"/>
      </w:pPr>
      <w:r>
        <w:rPr>
          <w:caps/>
        </w:rPr>
        <w:t>[11]</w:t>
      </w:r>
      <w:r>
        <w:rPr>
          <w:caps/>
        </w:rPr>
        <w:tab/>
      </w:r>
      <w:r w:rsidR="00DD22B6">
        <w:t xml:space="preserve">The very question of whether movables must be executed against as a rule of practice arose </w:t>
      </w:r>
      <w:r w:rsidR="00DD22B6">
        <w:rPr>
          <w:i/>
          <w:iCs/>
        </w:rPr>
        <w:t>obiter</w:t>
      </w:r>
      <w:r w:rsidR="00DD22B6">
        <w:t xml:space="preserve"> in the matter of </w:t>
      </w:r>
      <w:r w:rsidR="00DD22B6" w:rsidRPr="006E584F">
        <w:rPr>
          <w:i/>
          <w:iCs/>
        </w:rPr>
        <w:t>Nedbank Ltd v Molebaloa </w:t>
      </w:r>
      <w:r w:rsidR="00DD22B6" w:rsidRPr="006E584F">
        <w:t>[2016] ZAGPPHC 863</w:t>
      </w:r>
      <w:r w:rsidR="00DD22B6">
        <w:t xml:space="preserve">. </w:t>
      </w:r>
      <w:r w:rsidR="006E584F">
        <w:t xml:space="preserve">The </w:t>
      </w:r>
      <w:r w:rsidR="00DD22B6">
        <w:t xml:space="preserve">Supreme Court of Appeal </w:t>
      </w:r>
      <w:r w:rsidR="006E584F">
        <w:t xml:space="preserve">in </w:t>
      </w:r>
      <w:r w:rsidR="006E584F" w:rsidRPr="00DD22B6">
        <w:rPr>
          <w:i/>
          <w:iCs/>
        </w:rPr>
        <w:t xml:space="preserve">NPGS </w:t>
      </w:r>
      <w:r w:rsidR="00DD22B6" w:rsidRPr="00DD22B6">
        <w:rPr>
          <w:i/>
          <w:iCs/>
        </w:rPr>
        <w:t>P</w:t>
      </w:r>
      <w:r w:rsidR="00DD22B6">
        <w:rPr>
          <w:i/>
          <w:iCs/>
        </w:rPr>
        <w:t>rotection</w:t>
      </w:r>
      <w:r w:rsidR="00DD22B6">
        <w:t xml:space="preserve"> </w:t>
      </w:r>
      <w:r w:rsidR="006E584F">
        <w:t xml:space="preserve">refused to comment on such a practice. </w:t>
      </w:r>
      <w:r w:rsidR="0082302D">
        <w:t xml:space="preserve">If such a practice exists then it would mean that a credit lender would have to excuss all movables prior to approaching a court to specifically execute against the secured immovable property. Such a </w:t>
      </w:r>
      <w:r w:rsidR="008864D9">
        <w:t xml:space="preserve">procedure would render a creditors decision to lend on the basis of a preferred security compromised. Whilst a creditor would have to incur delay in first executing against movables and then obtaining a </w:t>
      </w:r>
      <w:r w:rsidR="008864D9" w:rsidRPr="00F53C1B">
        <w:rPr>
          <w:i/>
          <w:iCs/>
        </w:rPr>
        <w:t>nulla bona</w:t>
      </w:r>
      <w:r w:rsidR="008864D9">
        <w:t xml:space="preserve"> return in order to revisit a court for specific execution, the interest bill is running, the immovable property risks being compromised and the creditor is all the more prejudiced. </w:t>
      </w:r>
    </w:p>
    <w:p w14:paraId="60E47EC0" w14:textId="77777777" w:rsidR="006E584F" w:rsidRPr="006E584F" w:rsidRDefault="006E584F" w:rsidP="006E584F"/>
    <w:p w14:paraId="60D409CB" w14:textId="6A913260" w:rsidR="003006F7" w:rsidRDefault="00B94068" w:rsidP="00B94068">
      <w:pPr>
        <w:pStyle w:val="NUM1"/>
        <w:numPr>
          <w:ilvl w:val="0"/>
          <w:numId w:val="0"/>
        </w:numPr>
        <w:tabs>
          <w:tab w:val="left" w:pos="720"/>
        </w:tabs>
        <w:ind w:left="720" w:hanging="720"/>
      </w:pPr>
      <w:r>
        <w:rPr>
          <w:caps/>
        </w:rPr>
        <w:t>[12]</w:t>
      </w:r>
      <w:r>
        <w:rPr>
          <w:caps/>
        </w:rPr>
        <w:tab/>
      </w:r>
      <w:r w:rsidR="00DD22B6">
        <w:t>Such a practice would potentially require a creditor to endure the cost of execution against movables, a possible interpleader, sheriffs auctions and recovery of monies that might hardly service an interest bill</w:t>
      </w:r>
      <w:r w:rsidR="003006F7">
        <w:t>.</w:t>
      </w:r>
    </w:p>
    <w:p w14:paraId="30197891" w14:textId="77777777" w:rsidR="003006F7" w:rsidRDefault="003006F7" w:rsidP="003006F7">
      <w:pPr>
        <w:pStyle w:val="NUM1"/>
        <w:numPr>
          <w:ilvl w:val="0"/>
          <w:numId w:val="0"/>
        </w:numPr>
        <w:ind w:left="720"/>
      </w:pPr>
    </w:p>
    <w:p w14:paraId="61101E3B" w14:textId="277C673C" w:rsidR="003006F7" w:rsidRPr="003006F7" w:rsidRDefault="00B94068" w:rsidP="00B94068">
      <w:pPr>
        <w:pStyle w:val="NUM1"/>
        <w:numPr>
          <w:ilvl w:val="0"/>
          <w:numId w:val="0"/>
        </w:numPr>
        <w:tabs>
          <w:tab w:val="left" w:pos="720"/>
        </w:tabs>
        <w:ind w:left="720" w:hanging="720"/>
      </w:pPr>
      <w:r w:rsidRPr="003006F7">
        <w:rPr>
          <w:caps/>
        </w:rPr>
        <w:t>[13]</w:t>
      </w:r>
      <w:r w:rsidRPr="003006F7">
        <w:rPr>
          <w:caps/>
        </w:rPr>
        <w:tab/>
      </w:r>
      <w:r w:rsidR="003006F7">
        <w:t>In this matter, Respondent does not disclose the full ambit of his movable assets or even if there are currently any movable assets to execute against. The considering of execution against movables therefore becomes moot.</w:t>
      </w:r>
    </w:p>
    <w:p w14:paraId="775E66EC" w14:textId="77777777" w:rsidR="003006F7" w:rsidRDefault="003006F7" w:rsidP="003006F7">
      <w:pPr>
        <w:pStyle w:val="NUM1"/>
        <w:numPr>
          <w:ilvl w:val="0"/>
          <w:numId w:val="0"/>
        </w:numPr>
      </w:pPr>
    </w:p>
    <w:p w14:paraId="7A0E2017" w14:textId="0CD13FE3" w:rsidR="00DD22B6" w:rsidRPr="0054464D" w:rsidRDefault="0054464D" w:rsidP="003006F7">
      <w:pPr>
        <w:pStyle w:val="NUM1"/>
        <w:numPr>
          <w:ilvl w:val="0"/>
          <w:numId w:val="0"/>
        </w:numPr>
        <w:rPr>
          <w:u w:val="single"/>
        </w:rPr>
      </w:pPr>
      <w:r w:rsidRPr="0054464D">
        <w:rPr>
          <w:u w:val="single"/>
        </w:rPr>
        <w:t>THE EXECUTION AGAINST THE IMMOVABLE PROPERTY</w:t>
      </w:r>
    </w:p>
    <w:p w14:paraId="03B34A38" w14:textId="77777777" w:rsidR="00DD22B6" w:rsidRDefault="00DD22B6" w:rsidP="00DD22B6">
      <w:pPr>
        <w:pStyle w:val="NUM1"/>
        <w:numPr>
          <w:ilvl w:val="0"/>
          <w:numId w:val="0"/>
        </w:numPr>
        <w:ind w:left="720"/>
      </w:pPr>
    </w:p>
    <w:p w14:paraId="33BDC7FD" w14:textId="62E5DDD7" w:rsidR="00F53C1B" w:rsidRDefault="00B94068" w:rsidP="00B94068">
      <w:pPr>
        <w:pStyle w:val="NUM1"/>
        <w:numPr>
          <w:ilvl w:val="0"/>
          <w:numId w:val="0"/>
        </w:numPr>
        <w:tabs>
          <w:tab w:val="left" w:pos="720"/>
        </w:tabs>
        <w:ind w:left="720" w:hanging="720"/>
      </w:pPr>
      <w:r>
        <w:rPr>
          <w:caps/>
        </w:rPr>
        <w:t>[14]</w:t>
      </w:r>
      <w:r>
        <w:rPr>
          <w:caps/>
        </w:rPr>
        <w:tab/>
      </w:r>
      <w:r w:rsidR="002D0635">
        <w:t xml:space="preserve">Respondent further tells the court vaguely that he made several attempts to negotiate the indebtedness but his overtures were rejected by Applicant. He </w:t>
      </w:r>
      <w:r w:rsidR="002D0635">
        <w:lastRenderedPageBreak/>
        <w:t>also undertakes to continue servicing the loan to Applicant on behalf of the First Defendant in order to protect his home.</w:t>
      </w:r>
    </w:p>
    <w:p w14:paraId="03A54078" w14:textId="77777777" w:rsidR="00F53C1B" w:rsidRDefault="00F53C1B" w:rsidP="00F53C1B">
      <w:pPr>
        <w:pStyle w:val="NUM1"/>
        <w:numPr>
          <w:ilvl w:val="0"/>
          <w:numId w:val="0"/>
        </w:numPr>
        <w:ind w:left="720"/>
      </w:pPr>
    </w:p>
    <w:p w14:paraId="20AFB165" w14:textId="1EDEC2DA" w:rsidR="00F53C1B" w:rsidRDefault="00B94068" w:rsidP="00B94068">
      <w:pPr>
        <w:pStyle w:val="NUM1"/>
        <w:numPr>
          <w:ilvl w:val="0"/>
          <w:numId w:val="0"/>
        </w:numPr>
        <w:tabs>
          <w:tab w:val="left" w:pos="720"/>
        </w:tabs>
        <w:ind w:left="720" w:hanging="720"/>
      </w:pPr>
      <w:r>
        <w:rPr>
          <w:caps/>
        </w:rPr>
        <w:t>[15]</w:t>
      </w:r>
      <w:r>
        <w:rPr>
          <w:caps/>
        </w:rPr>
        <w:tab/>
      </w:r>
      <w:r w:rsidR="000F258B">
        <w:t>The Respondent discloses in affidavits dated 2021 that his business is now generating a profit and he has 4 children</w:t>
      </w:r>
      <w:r w:rsidR="000C5324">
        <w:t xml:space="preserve"> (who</w:t>
      </w:r>
      <w:r w:rsidR="00871F9F">
        <w:t>,</w:t>
      </w:r>
      <w:r w:rsidR="000C5324">
        <w:t xml:space="preserve"> as at the date of this hearing are now all majors)</w:t>
      </w:r>
      <w:r w:rsidR="000F258B">
        <w:t xml:space="preserve">. He is also the sole breadwinner and a widower. The </w:t>
      </w:r>
      <w:r w:rsidR="000C5324">
        <w:t>Respondent has been residing at the property for a period in excess of 20 years and he unable to purchase another property or rent a property large enough to accommodate his family. He states that he will become homeless if the property is executed upon.</w:t>
      </w:r>
      <w:r w:rsidR="0054464D">
        <w:t xml:space="preserve"> This is all information submitted more than 2 years ago.</w:t>
      </w:r>
    </w:p>
    <w:p w14:paraId="0578EFF3" w14:textId="77777777" w:rsidR="00F53C1B" w:rsidRDefault="00F53C1B" w:rsidP="003E66B5">
      <w:pPr>
        <w:pStyle w:val="NUM1"/>
        <w:numPr>
          <w:ilvl w:val="0"/>
          <w:numId w:val="0"/>
        </w:numPr>
        <w:ind w:left="720"/>
      </w:pPr>
    </w:p>
    <w:p w14:paraId="218CBA32" w14:textId="41F63F14" w:rsidR="00F746C5" w:rsidRPr="00F746C5" w:rsidRDefault="00B94068" w:rsidP="00B94068">
      <w:pPr>
        <w:pStyle w:val="NUM1"/>
        <w:numPr>
          <w:ilvl w:val="0"/>
          <w:numId w:val="0"/>
        </w:numPr>
        <w:tabs>
          <w:tab w:val="left" w:pos="720"/>
        </w:tabs>
        <w:ind w:left="720" w:hanging="720"/>
      </w:pPr>
      <w:r w:rsidRPr="00F746C5">
        <w:rPr>
          <w:caps/>
        </w:rPr>
        <w:t>[16]</w:t>
      </w:r>
      <w:r w:rsidRPr="00F746C5">
        <w:rPr>
          <w:caps/>
        </w:rPr>
        <w:tab/>
      </w:r>
      <w:r w:rsidR="00F746C5">
        <w:t>In a supplementary affidavit dated 5 October 2021, Respondent advises that the First Defendant business has made some recovery in its earnings and is able to resume servicing the loan agreement.</w:t>
      </w:r>
      <w:r w:rsidR="00F746C5" w:rsidRPr="00F746C5">
        <w:t xml:space="preserve"> The information put up by the Respondent to stave off execution against the immovable property is that he made certain offers to the Applicant that were rejected. He indicates that the business was at some point making a profit of R150 000 but it is unclear if this is a gross or nett profit. Respondent also offered the Applicant the sum of R 42 500 towards the indebtedness. This comprised R30 000 towards interest and R12 500 towards the loan instalment.</w:t>
      </w:r>
    </w:p>
    <w:p w14:paraId="4B534C49" w14:textId="2ECFE236" w:rsidR="00F746C5" w:rsidRDefault="00F746C5" w:rsidP="00F746C5">
      <w:pPr>
        <w:pStyle w:val="NUM1"/>
        <w:numPr>
          <w:ilvl w:val="0"/>
          <w:numId w:val="0"/>
        </w:numPr>
        <w:ind w:left="720"/>
      </w:pPr>
    </w:p>
    <w:p w14:paraId="288AE9DA" w14:textId="50FAD626" w:rsidR="007D3390" w:rsidRDefault="00B94068" w:rsidP="00B94068">
      <w:pPr>
        <w:pStyle w:val="NUM1"/>
        <w:numPr>
          <w:ilvl w:val="0"/>
          <w:numId w:val="0"/>
        </w:numPr>
        <w:tabs>
          <w:tab w:val="left" w:pos="720"/>
        </w:tabs>
        <w:ind w:left="720" w:hanging="720"/>
      </w:pPr>
      <w:r>
        <w:rPr>
          <w:caps/>
        </w:rPr>
        <w:t>[17]</w:t>
      </w:r>
      <w:r>
        <w:rPr>
          <w:caps/>
        </w:rPr>
        <w:tab/>
      </w:r>
      <w:r w:rsidR="007D3390">
        <w:t xml:space="preserve">Respondent does not put up any financial records of his business and he concedes that he is not drawing a salary. At best he states that ‘there is still a substantial amount enough for me to pay the monthly instalment towards the </w:t>
      </w:r>
      <w:r w:rsidR="007D3390">
        <w:lastRenderedPageBreak/>
        <w:t>Applicant.’</w:t>
      </w:r>
      <w:r w:rsidR="00F74684">
        <w:t xml:space="preserve"> It is also unclear as to how he would become homeless with a business generating income of R150 000.</w:t>
      </w:r>
    </w:p>
    <w:p w14:paraId="34DE121A" w14:textId="77777777" w:rsidR="007D3390" w:rsidRPr="007D3390" w:rsidRDefault="007D3390" w:rsidP="007D3390"/>
    <w:p w14:paraId="63B6D9D6" w14:textId="08C38CBD" w:rsidR="00F746C5" w:rsidRDefault="00B94068" w:rsidP="00B94068">
      <w:pPr>
        <w:pStyle w:val="NUM1"/>
        <w:numPr>
          <w:ilvl w:val="0"/>
          <w:numId w:val="0"/>
        </w:numPr>
        <w:tabs>
          <w:tab w:val="left" w:pos="720"/>
        </w:tabs>
        <w:ind w:left="720" w:hanging="720"/>
      </w:pPr>
      <w:r>
        <w:rPr>
          <w:caps/>
        </w:rPr>
        <w:t>[18]</w:t>
      </w:r>
      <w:r>
        <w:rPr>
          <w:caps/>
        </w:rPr>
        <w:tab/>
      </w:r>
      <w:r w:rsidR="00FF0E3B">
        <w:t>Whilst it would be ill advise</w:t>
      </w:r>
      <w:r w:rsidR="002C5E5D">
        <w:t>d</w:t>
      </w:r>
      <w:r w:rsidR="00FF0E3B">
        <w:t xml:space="preserve"> to set out a closed list of factors that a </w:t>
      </w:r>
      <w:r w:rsidR="00F746C5">
        <w:t xml:space="preserve">Respondent </w:t>
      </w:r>
      <w:r w:rsidR="00FF0E3B">
        <w:t xml:space="preserve">would be advised to place before a court in exercising its oversight, one would expect more substantial information. This would include bank statements of the Respondent and his business, lists of expenditure of the Respondent, better details in how he intends servicing his indebtedness, a list of </w:t>
      </w:r>
      <w:r w:rsidR="00F746C5">
        <w:t>movables available for execution</w:t>
      </w:r>
      <w:r w:rsidR="00FF0E3B">
        <w:t xml:space="preserve"> and any other guarantees that he may be able to put up</w:t>
      </w:r>
      <w:r w:rsidR="00F746C5">
        <w:t>.</w:t>
      </w:r>
    </w:p>
    <w:p w14:paraId="58ADFCAD" w14:textId="77777777" w:rsidR="00F746C5" w:rsidRDefault="00F746C5" w:rsidP="00F746C5">
      <w:pPr>
        <w:pStyle w:val="NUM1"/>
        <w:numPr>
          <w:ilvl w:val="0"/>
          <w:numId w:val="0"/>
        </w:numPr>
        <w:ind w:left="720"/>
      </w:pPr>
    </w:p>
    <w:p w14:paraId="4C37B4A1" w14:textId="6ADF04AF" w:rsidR="00FF0E3B" w:rsidRDefault="00B94068" w:rsidP="00B94068">
      <w:pPr>
        <w:pStyle w:val="NUM1"/>
        <w:numPr>
          <w:ilvl w:val="0"/>
          <w:numId w:val="0"/>
        </w:numPr>
        <w:tabs>
          <w:tab w:val="left" w:pos="720"/>
        </w:tabs>
        <w:ind w:left="720" w:hanging="720"/>
      </w:pPr>
      <w:r>
        <w:rPr>
          <w:caps/>
        </w:rPr>
        <w:t>[19]</w:t>
      </w:r>
      <w:r>
        <w:rPr>
          <w:caps/>
        </w:rPr>
        <w:tab/>
      </w:r>
      <w:r w:rsidR="00FF0E3B">
        <w:t>It would have been expected of Respondent to present a fresh affidavit between 2021 and date of hearing in 2024 indicating any changes in his circumstances or what steps he has taken to make any payments to the Applicant. None of this is forthcoming</w:t>
      </w:r>
      <w:r w:rsidR="00AC3DD3">
        <w:t xml:space="preserve"> from Respondent</w:t>
      </w:r>
      <w:r w:rsidR="00FF0E3B">
        <w:t>.</w:t>
      </w:r>
      <w:r w:rsidR="00834C0C">
        <w:t xml:space="preserve"> A Respondent in such circumstances ought to furnish a court with an affidavit supported by evidence, that is indicative of their current circumstances.</w:t>
      </w:r>
    </w:p>
    <w:p w14:paraId="5C8D711F" w14:textId="77777777" w:rsidR="00FF0E3B" w:rsidRPr="00FF0E3B" w:rsidRDefault="00FF0E3B" w:rsidP="00FF0E3B"/>
    <w:p w14:paraId="26D56E78" w14:textId="3C74E0C0" w:rsidR="00606DC0" w:rsidRDefault="00B94068" w:rsidP="00B94068">
      <w:pPr>
        <w:pStyle w:val="NUM1"/>
        <w:numPr>
          <w:ilvl w:val="0"/>
          <w:numId w:val="0"/>
        </w:numPr>
        <w:tabs>
          <w:tab w:val="left" w:pos="720"/>
        </w:tabs>
        <w:ind w:left="720" w:hanging="720"/>
      </w:pPr>
      <w:r>
        <w:rPr>
          <w:caps/>
        </w:rPr>
        <w:t>[20]</w:t>
      </w:r>
      <w:r>
        <w:rPr>
          <w:caps/>
        </w:rPr>
        <w:tab/>
      </w:r>
      <w:r w:rsidR="00FF0E3B">
        <w:t>In the present matter, the Respondent appears to be of the view that the Applicant must engage with the Respondent and accept the Respondents offers, whatever they may be. This in the face of an ever-increasing indebtedness due to compound interest</w:t>
      </w:r>
      <w:r w:rsidR="0010596B">
        <w:t xml:space="preserve"> being added to the already existing debt</w:t>
      </w:r>
      <w:r w:rsidR="00FF0E3B">
        <w:t>.</w:t>
      </w:r>
      <w:r w:rsidR="0010596B">
        <w:t xml:space="preserve"> There is no general obligation on the Applicant to negotiate in good faith to assist the Respondent in the manner that he expects</w:t>
      </w:r>
      <w:r w:rsidR="0010596B">
        <w:rPr>
          <w:rStyle w:val="FootnoteReference"/>
        </w:rPr>
        <w:footnoteReference w:id="4"/>
      </w:r>
      <w:r w:rsidR="0010596B">
        <w:t xml:space="preserve">. Such disclosure </w:t>
      </w:r>
      <w:r w:rsidR="002C5E5D">
        <w:t xml:space="preserve">of </w:t>
      </w:r>
      <w:r w:rsidR="002C5E5D">
        <w:lastRenderedPageBreak/>
        <w:t>reasonable</w:t>
      </w:r>
      <w:r w:rsidR="0010596B">
        <w:t xml:space="preserve"> settlement proposals and interim payments can only assist the court in coming to a view regarding execution against a primary residence</w:t>
      </w:r>
      <w:r w:rsidR="00606DC0">
        <w:t>.</w:t>
      </w:r>
    </w:p>
    <w:p w14:paraId="451D2783" w14:textId="77777777" w:rsidR="00606DC0" w:rsidRPr="00606DC0" w:rsidRDefault="00606DC0" w:rsidP="00606DC0"/>
    <w:p w14:paraId="2C00EAB9" w14:textId="344E5738" w:rsidR="00FF0E3B" w:rsidRDefault="00B94068" w:rsidP="00B94068">
      <w:pPr>
        <w:pStyle w:val="NUM1"/>
        <w:numPr>
          <w:ilvl w:val="0"/>
          <w:numId w:val="0"/>
        </w:numPr>
        <w:tabs>
          <w:tab w:val="left" w:pos="720"/>
        </w:tabs>
        <w:ind w:left="720" w:hanging="720"/>
      </w:pPr>
      <w:r>
        <w:rPr>
          <w:caps/>
        </w:rPr>
        <w:t>[21]</w:t>
      </w:r>
      <w:r>
        <w:rPr>
          <w:caps/>
        </w:rPr>
        <w:tab/>
      </w:r>
      <w:r w:rsidR="006E53E7">
        <w:t xml:space="preserve">Respondent alleges that the only prejudice to the Applicant is the </w:t>
      </w:r>
      <w:r w:rsidR="00AC3DD3">
        <w:t>non-payment</w:t>
      </w:r>
      <w:r w:rsidR="006E53E7">
        <w:t xml:space="preserve"> of its debt. I must weigh up the prejudice to the Applicant against the prejudice to the Respondent. Applicant has been waiting for a substantial period of more than 3 years for payment of its debt. It has incurred the costs of numerous appearances before this court to bring this matter against Respondent to finality and the Respondent has not reaped the benefits of its loan granted.</w:t>
      </w:r>
      <w:r w:rsidR="00AC3DD3">
        <w:t xml:space="preserve"> </w:t>
      </w:r>
      <w:r w:rsidR="00312657">
        <w:t xml:space="preserve">The Applicant simply cannot be compelled to keep waiting for the Respondents fortunes to change at some unknown future date. </w:t>
      </w:r>
    </w:p>
    <w:p w14:paraId="082852CF" w14:textId="77777777" w:rsidR="006E53E7" w:rsidRPr="006E53E7" w:rsidRDefault="006E53E7" w:rsidP="006E53E7"/>
    <w:p w14:paraId="25080236" w14:textId="32925EDF" w:rsidR="00274E2D" w:rsidRDefault="00B94068" w:rsidP="00B94068">
      <w:pPr>
        <w:pStyle w:val="NUM1"/>
        <w:numPr>
          <w:ilvl w:val="0"/>
          <w:numId w:val="0"/>
        </w:numPr>
        <w:tabs>
          <w:tab w:val="left" w:pos="720"/>
        </w:tabs>
        <w:ind w:left="720" w:hanging="720"/>
        <w:rPr>
          <w:lang w:val="en-US"/>
        </w:rPr>
      </w:pPr>
      <w:r>
        <w:rPr>
          <w:caps/>
          <w:lang w:val="en-US"/>
        </w:rPr>
        <w:t>[22]</w:t>
      </w:r>
      <w:r>
        <w:rPr>
          <w:caps/>
          <w:lang w:val="en-US"/>
        </w:rPr>
        <w:tab/>
      </w:r>
      <w:r w:rsidR="00455FDE">
        <w:t xml:space="preserve">Ultimately the answer to the Respondents protestations </w:t>
      </w:r>
      <w:r w:rsidR="00B51BBB">
        <w:t>is</w:t>
      </w:r>
      <w:r w:rsidR="00455FDE">
        <w:t xml:space="preserve"> to be found in the dicta of </w:t>
      </w:r>
      <w:r w:rsidR="00B51BBB" w:rsidRPr="00B51BBB">
        <w:rPr>
          <w:lang w:val="en-US"/>
        </w:rPr>
        <w:t xml:space="preserve">Jaftha v Schoeman and Others, Van Rooyen v Stoltz and Others 2005 (2) SA 140 (CC) </w:t>
      </w:r>
      <w:r w:rsidR="00455FDE" w:rsidRPr="00B51BBB">
        <w:rPr>
          <w:lang w:val="en-US"/>
        </w:rPr>
        <w:t xml:space="preserve">where </w:t>
      </w:r>
      <w:r w:rsidR="00B51BBB" w:rsidRPr="00B51BBB">
        <w:rPr>
          <w:lang w:val="en-US"/>
        </w:rPr>
        <w:t>Mokgoro J held at [58]</w:t>
      </w:r>
      <w:r w:rsidR="00274E2D">
        <w:rPr>
          <w:lang w:val="en-US"/>
        </w:rPr>
        <w:t>.</w:t>
      </w:r>
    </w:p>
    <w:p w14:paraId="54622E2B" w14:textId="77777777" w:rsidR="00274E2D" w:rsidRDefault="00274E2D" w:rsidP="00274E2D">
      <w:pPr>
        <w:rPr>
          <w:lang w:val="en-US"/>
        </w:rPr>
      </w:pPr>
    </w:p>
    <w:p w14:paraId="29015732" w14:textId="77777777" w:rsidR="00274E2D" w:rsidRPr="00B51BBB" w:rsidRDefault="00274E2D" w:rsidP="002436CC">
      <w:pPr>
        <w:ind w:left="709"/>
        <w:rPr>
          <w:rFonts w:ascii="Times New Roman" w:hAnsi="Times New Roman" w:cs="Times New Roman"/>
          <w:lang w:val="en-US"/>
        </w:rPr>
      </w:pPr>
      <w:r w:rsidRPr="00B51BBB">
        <w:rPr>
          <w:rFonts w:ascii="Times New Roman" w:hAnsi="Times New Roman" w:cs="Times New Roman"/>
          <w:color w:val="242121"/>
          <w:sz w:val="26"/>
          <w:szCs w:val="26"/>
          <w:shd w:val="clear" w:color="auto" w:fill="FFFFFF"/>
        </w:rPr>
        <w:t>If the judgment debtor willingly put his or her house up in some or other manner as security for the debt, a sale in execution should ordinarily be permitted where there has not been an abuse of court procedure. The need to ensure that homes may be used by people to raise capital is an important aspect of the value of a home which courts must be careful to acknowledge.</w:t>
      </w:r>
    </w:p>
    <w:p w14:paraId="5E0F74DF" w14:textId="77777777" w:rsidR="00274E2D" w:rsidRDefault="00274E2D" w:rsidP="00274E2D">
      <w:pPr>
        <w:rPr>
          <w:lang w:val="en-US"/>
        </w:rPr>
      </w:pPr>
    </w:p>
    <w:p w14:paraId="359179FB" w14:textId="77777777" w:rsidR="00274E2D" w:rsidRPr="00274E2D" w:rsidRDefault="00274E2D" w:rsidP="00274E2D">
      <w:pPr>
        <w:rPr>
          <w:lang w:val="en-US"/>
        </w:rPr>
      </w:pPr>
    </w:p>
    <w:p w14:paraId="4302A956" w14:textId="469739D4" w:rsidR="00455FDE" w:rsidRDefault="00B94068" w:rsidP="00B94068">
      <w:pPr>
        <w:pStyle w:val="NUM1"/>
        <w:numPr>
          <w:ilvl w:val="0"/>
          <w:numId w:val="0"/>
        </w:numPr>
        <w:tabs>
          <w:tab w:val="left" w:pos="720"/>
        </w:tabs>
        <w:ind w:left="720" w:hanging="720"/>
        <w:rPr>
          <w:lang w:val="en-US"/>
        </w:rPr>
      </w:pPr>
      <w:r>
        <w:rPr>
          <w:caps/>
          <w:lang w:val="en-US"/>
        </w:rPr>
        <w:lastRenderedPageBreak/>
        <w:t>[23]</w:t>
      </w:r>
      <w:r>
        <w:rPr>
          <w:caps/>
          <w:lang w:val="en-US"/>
        </w:rPr>
        <w:tab/>
      </w:r>
      <w:r w:rsidR="00274E2D">
        <w:rPr>
          <w:lang w:val="en-US"/>
        </w:rPr>
        <w:t>I turn then to the reserve price for the immovable property. In this regard, there is direction given by the full bench of this Division</w:t>
      </w:r>
      <w:r w:rsidR="00274E2D">
        <w:rPr>
          <w:rStyle w:val="FootnoteReference"/>
          <w:lang w:val="en-US"/>
        </w:rPr>
        <w:footnoteReference w:id="5"/>
      </w:r>
      <w:r w:rsidR="00274E2D">
        <w:rPr>
          <w:lang w:val="en-US"/>
        </w:rPr>
        <w:t>.</w:t>
      </w:r>
      <w:r w:rsidR="00B51BBB" w:rsidRPr="00B51BBB">
        <w:rPr>
          <w:lang w:val="en-US"/>
        </w:rPr>
        <w:t xml:space="preserve"> </w:t>
      </w:r>
      <w:r w:rsidR="006F3836">
        <w:rPr>
          <w:lang w:val="en-US"/>
        </w:rPr>
        <w:t xml:space="preserve">The Applicant has furnished the Court with a private market valuation conducted on a comparative basis. The report contains vague allegations such as ‘we have consulted with local estate agents’. There is also a municipal valuation for the property made available. The current outstanding indebtedness due to the municipality as at December 2023 is R223 077.13. </w:t>
      </w:r>
    </w:p>
    <w:p w14:paraId="5E863BC7" w14:textId="77777777" w:rsidR="00B51BBB" w:rsidRPr="00B51BBB" w:rsidRDefault="00B51BBB" w:rsidP="00B51BBB">
      <w:pPr>
        <w:rPr>
          <w:lang w:val="en-US"/>
        </w:rPr>
      </w:pPr>
    </w:p>
    <w:p w14:paraId="6E0EAB6C" w14:textId="77777777" w:rsidR="00455FDE" w:rsidRDefault="00455FDE" w:rsidP="00455FDE">
      <w:pPr>
        <w:rPr>
          <w:lang w:val="en-US"/>
        </w:rPr>
      </w:pPr>
    </w:p>
    <w:p w14:paraId="5FC3B1C8" w14:textId="6C079F21" w:rsidR="00F320F3" w:rsidRDefault="00B94068" w:rsidP="00B94068">
      <w:pPr>
        <w:pStyle w:val="NUM1"/>
        <w:numPr>
          <w:ilvl w:val="0"/>
          <w:numId w:val="0"/>
        </w:numPr>
        <w:tabs>
          <w:tab w:val="left" w:pos="720"/>
        </w:tabs>
        <w:ind w:left="720" w:hanging="720"/>
      </w:pPr>
      <w:r>
        <w:rPr>
          <w:caps/>
        </w:rPr>
        <w:t>[24]</w:t>
      </w:r>
      <w:r>
        <w:rPr>
          <w:caps/>
        </w:rPr>
        <w:tab/>
      </w:r>
      <w:r w:rsidR="00F320F3">
        <w:t>In the result the following order is made:</w:t>
      </w:r>
    </w:p>
    <w:p w14:paraId="71883D04" w14:textId="77777777" w:rsidR="00F320F3" w:rsidRDefault="00F320F3" w:rsidP="00F320F3"/>
    <w:p w14:paraId="1BFCF443" w14:textId="3863E9A8" w:rsidR="00B84F78" w:rsidRDefault="00B94068" w:rsidP="00B94068">
      <w:pPr>
        <w:pStyle w:val="NUM1TAB"/>
        <w:ind w:left="1440" w:hanging="360"/>
      </w:pPr>
      <w:r>
        <w:t>1.</w:t>
      </w:r>
      <w:r>
        <w:tab/>
      </w:r>
      <w:r w:rsidR="006F3836">
        <w:t xml:space="preserve">Judgement is granted against the Respondent (Second Defendant) </w:t>
      </w:r>
      <w:r w:rsidR="000C5319">
        <w:t>jointly and severally with First and Third Defendants</w:t>
      </w:r>
      <w:r w:rsidR="0081240F">
        <w:t>, the one paying to absolve the other</w:t>
      </w:r>
      <w:r w:rsidR="000C5319">
        <w:t>, in accordance with order (1) to (4) of the court order of Judge Mdlana-Mayisela dated 12 March 2021</w:t>
      </w:r>
      <w:r w:rsidR="0081240F">
        <w:t xml:space="preserve"> under this case number</w:t>
      </w:r>
      <w:r w:rsidR="00B84F78">
        <w:t>;</w:t>
      </w:r>
    </w:p>
    <w:p w14:paraId="45926217" w14:textId="77777777" w:rsidR="006F3836" w:rsidRDefault="006F3836" w:rsidP="006F3836">
      <w:pPr>
        <w:pStyle w:val="NUM1TAB"/>
        <w:ind w:left="1440"/>
      </w:pPr>
    </w:p>
    <w:p w14:paraId="6DD05184" w14:textId="05AC2714" w:rsidR="006F3836" w:rsidRDefault="00B94068" w:rsidP="00B94068">
      <w:pPr>
        <w:pStyle w:val="NUM1TAB"/>
        <w:ind w:left="1440" w:hanging="360"/>
      </w:pPr>
      <w:r>
        <w:t>2.</w:t>
      </w:r>
      <w:r>
        <w:tab/>
      </w:r>
      <w:r w:rsidR="006F3836">
        <w:t xml:space="preserve">The property situated at </w:t>
      </w:r>
      <w:r w:rsidR="008B0AD6">
        <w:t>Stand 298, Liefde en Vrede corresponding with address 9 Katlagter Crescent</w:t>
      </w:r>
      <w:r w:rsidR="006F3836">
        <w:t xml:space="preserve"> is declared specifically executable</w:t>
      </w:r>
      <w:r w:rsidR="0081240F">
        <w:t>;</w:t>
      </w:r>
    </w:p>
    <w:p w14:paraId="1A6A0783" w14:textId="77777777" w:rsidR="00B84F78" w:rsidRDefault="00B84F78" w:rsidP="00B84F78">
      <w:pPr>
        <w:pStyle w:val="NUM1TAB"/>
        <w:ind w:left="1440"/>
      </w:pPr>
    </w:p>
    <w:p w14:paraId="229F1208" w14:textId="35C5F09A" w:rsidR="006F3836" w:rsidRDefault="00B94068" w:rsidP="00B94068">
      <w:pPr>
        <w:pStyle w:val="NUM1TAB"/>
        <w:ind w:left="1440" w:hanging="360"/>
      </w:pPr>
      <w:r>
        <w:t>3.</w:t>
      </w:r>
      <w:r>
        <w:tab/>
      </w:r>
      <w:r w:rsidR="006F3836">
        <w:t xml:space="preserve">A reserve price of R 1’657’000 is set in respect of the </w:t>
      </w:r>
      <w:r w:rsidR="0081240F">
        <w:t xml:space="preserve">sale in execution of the </w:t>
      </w:r>
      <w:r w:rsidR="006F3836">
        <w:t>immovable property.</w:t>
      </w:r>
    </w:p>
    <w:p w14:paraId="4B837A92" w14:textId="77777777" w:rsidR="006F3836" w:rsidRDefault="006F3836" w:rsidP="006F3836">
      <w:pPr>
        <w:pStyle w:val="ListParagraph"/>
      </w:pPr>
    </w:p>
    <w:p w14:paraId="762B5068" w14:textId="742E7831" w:rsidR="00B84F78" w:rsidRDefault="00B94068" w:rsidP="00B94068">
      <w:pPr>
        <w:pStyle w:val="NUM1TAB"/>
        <w:ind w:left="1440" w:hanging="360"/>
      </w:pPr>
      <w:r>
        <w:lastRenderedPageBreak/>
        <w:t>4.</w:t>
      </w:r>
      <w:r>
        <w:tab/>
      </w:r>
      <w:r w:rsidR="000C5319">
        <w:t xml:space="preserve">Respondent </w:t>
      </w:r>
      <w:r w:rsidR="00BD7136">
        <w:t xml:space="preserve">is </w:t>
      </w:r>
      <w:r w:rsidR="000C5319">
        <w:t>to pay the applicants costs on the scale as between party and party</w:t>
      </w:r>
      <w:r w:rsidR="00B84F78">
        <w:t>.</w:t>
      </w:r>
    </w:p>
    <w:p w14:paraId="76B8974B" w14:textId="77777777" w:rsidR="00B84F78" w:rsidRDefault="00B84F78" w:rsidP="00B84F78">
      <w:pPr>
        <w:pStyle w:val="ListParagraph"/>
      </w:pPr>
    </w:p>
    <w:p w14:paraId="386D935B" w14:textId="0F63FE4E" w:rsidR="00797C7C" w:rsidRPr="00A737DA" w:rsidRDefault="00BD7136" w:rsidP="00B618A9">
      <w:pPr>
        <w:keepNext/>
        <w:shd w:val="clear" w:color="auto" w:fill="FFFFFF"/>
        <w:spacing w:line="240" w:lineRule="auto"/>
        <w:jc w:val="right"/>
        <w:rPr>
          <w:rFonts w:ascii="Verdana" w:hAnsi="Verdana" w:cs="Times New Roman"/>
          <w:color w:val="242121"/>
          <w:sz w:val="27"/>
          <w:szCs w:val="27"/>
          <w:lang w:eastAsia="en-ZA"/>
        </w:rPr>
      </w:pPr>
      <w:r>
        <w:rPr>
          <w:color w:val="242121"/>
          <w:lang w:eastAsia="en-ZA"/>
        </w:rPr>
        <w:t>____</w:t>
      </w:r>
      <w:r w:rsidR="00797C7C" w:rsidRPr="00A737DA">
        <w:rPr>
          <w:color w:val="242121"/>
          <w:lang w:eastAsia="en-ZA"/>
        </w:rPr>
        <w:t>_____________________________</w:t>
      </w:r>
    </w:p>
    <w:p w14:paraId="5EBAD07D" w14:textId="17D0E987" w:rsidR="00797C7C" w:rsidRPr="00A737DA" w:rsidRDefault="00B84F78" w:rsidP="00DF3EA8">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Z KHAN</w:t>
      </w:r>
    </w:p>
    <w:p w14:paraId="3FDD41B9"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262F28C8" w14:textId="77777777" w:rsidR="00797C7C" w:rsidRPr="00B618A9" w:rsidRDefault="00797C7C" w:rsidP="00DF3EA8">
      <w:pPr>
        <w:keepNext/>
        <w:shd w:val="clear" w:color="auto" w:fill="FFFFFF"/>
        <w:spacing w:line="360" w:lineRule="auto"/>
        <w:jc w:val="right"/>
        <w:rPr>
          <w:color w:val="242121"/>
          <w:lang w:eastAsia="en-ZA"/>
        </w:rPr>
      </w:pPr>
      <w:r w:rsidRPr="00A737DA">
        <w:rPr>
          <w:color w:val="242121"/>
          <w:lang w:eastAsia="en-ZA"/>
        </w:rPr>
        <w:t>GAUTENG DIVISION, JOHANNESBURG</w:t>
      </w:r>
    </w:p>
    <w:p w14:paraId="7A3C3A93" w14:textId="77777777" w:rsidR="00797C7C" w:rsidRPr="00A737DA" w:rsidRDefault="00797C7C" w:rsidP="00797C7C">
      <w:pPr>
        <w:rPr>
          <w:lang w:eastAsia="en-ZA"/>
        </w:rPr>
      </w:pPr>
    </w:p>
    <w:p w14:paraId="73A002E6" w14:textId="68DC18B1"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t xml:space="preserve">This judgment was handed down electronically by circulation to the parties’ and/or parties’ representatives by email and by being uploaded to CaseLines. The date and time for hand-down is deemed to </w:t>
      </w:r>
      <w:r w:rsidR="00D476A6">
        <w:rPr>
          <w:i/>
          <w:iCs/>
          <w:color w:val="242121"/>
          <w:lang w:eastAsia="en-ZA"/>
        </w:rPr>
        <w:t xml:space="preserve">as reflected on the </w:t>
      </w:r>
      <w:r w:rsidR="00BD7136">
        <w:rPr>
          <w:i/>
          <w:iCs/>
          <w:color w:val="242121"/>
          <w:lang w:eastAsia="en-ZA"/>
        </w:rPr>
        <w:t>C</w:t>
      </w:r>
      <w:r w:rsidR="00D476A6">
        <w:rPr>
          <w:i/>
          <w:iCs/>
          <w:color w:val="242121"/>
          <w:lang w:eastAsia="en-ZA"/>
        </w:rPr>
        <w:t>aseline</w:t>
      </w:r>
      <w:r w:rsidR="00BD7136">
        <w:rPr>
          <w:i/>
          <w:iCs/>
          <w:color w:val="242121"/>
          <w:lang w:eastAsia="en-ZA"/>
        </w:rPr>
        <w:t>s</w:t>
      </w:r>
      <w:r w:rsidR="00D476A6">
        <w:rPr>
          <w:i/>
          <w:iCs/>
          <w:color w:val="242121"/>
          <w:lang w:eastAsia="en-ZA"/>
        </w:rPr>
        <w:t xml:space="preserve"> computer system</w:t>
      </w:r>
      <w:r w:rsidRPr="009D7E4D">
        <w:rPr>
          <w:i/>
          <w:iCs/>
          <w:color w:val="242121"/>
          <w:lang w:eastAsia="en-ZA"/>
        </w:rPr>
        <w:t>.</w:t>
      </w:r>
    </w:p>
    <w:p w14:paraId="5C9C282A" w14:textId="77777777" w:rsidR="00797C7C" w:rsidRPr="009D7E4D" w:rsidRDefault="00797C7C" w:rsidP="00797C7C">
      <w:pPr>
        <w:rPr>
          <w:lang w:eastAsia="en-ZA"/>
        </w:rPr>
      </w:pPr>
    </w:p>
    <w:p w14:paraId="6DBDC1C6" w14:textId="08C57944" w:rsidR="00797C7C" w:rsidRDefault="008C5DC6" w:rsidP="00797C7C">
      <w:pPr>
        <w:rPr>
          <w:b/>
          <w:bCs/>
        </w:rPr>
      </w:pPr>
      <w:r w:rsidRPr="008C5DC6">
        <w:rPr>
          <w:b/>
          <w:bCs/>
          <w:color w:val="242121"/>
          <w:lang w:eastAsia="en-ZA"/>
        </w:rPr>
        <w:t>DATE OF HEARING:</w:t>
      </w:r>
      <w:r w:rsidRPr="008C5DC6">
        <w:rPr>
          <w:b/>
          <w:bCs/>
          <w:color w:val="242121"/>
          <w:lang w:eastAsia="en-ZA"/>
        </w:rPr>
        <w:tab/>
      </w:r>
      <w:r w:rsidR="00123A56">
        <w:rPr>
          <w:b/>
          <w:bCs/>
        </w:rPr>
        <w:t>1</w:t>
      </w:r>
      <w:r w:rsidR="00C30C92">
        <w:rPr>
          <w:b/>
          <w:bCs/>
        </w:rPr>
        <w:t>9</w:t>
      </w:r>
      <w:r w:rsidR="00123A56">
        <w:rPr>
          <w:b/>
          <w:bCs/>
        </w:rPr>
        <w:t xml:space="preserve"> </w:t>
      </w:r>
      <w:r w:rsidR="00C30C92">
        <w:rPr>
          <w:b/>
          <w:bCs/>
        </w:rPr>
        <w:t>FEBRUARY 2024</w:t>
      </w:r>
    </w:p>
    <w:p w14:paraId="1AC9D822" w14:textId="58101CE8" w:rsidR="008B2DAD" w:rsidRPr="008C5DC6" w:rsidRDefault="008B2DAD" w:rsidP="00797C7C">
      <w:pPr>
        <w:rPr>
          <w:rFonts w:ascii="Verdana" w:hAnsi="Verdana" w:cs="Times New Roman"/>
          <w:b/>
          <w:bCs/>
          <w:color w:val="242121"/>
          <w:sz w:val="27"/>
          <w:szCs w:val="27"/>
          <w:lang w:eastAsia="en-ZA"/>
        </w:rPr>
      </w:pPr>
      <w:r>
        <w:rPr>
          <w:b/>
          <w:bCs/>
        </w:rPr>
        <w:t xml:space="preserve">DELIVERED: </w:t>
      </w:r>
      <w:r>
        <w:rPr>
          <w:b/>
          <w:bCs/>
        </w:rPr>
        <w:tab/>
      </w:r>
      <w:r>
        <w:rPr>
          <w:b/>
          <w:bCs/>
        </w:rPr>
        <w:tab/>
        <w:t>19 FEBRUARY 2024</w:t>
      </w:r>
    </w:p>
    <w:p w14:paraId="0F1E147B" w14:textId="77777777" w:rsidR="00797C7C" w:rsidRDefault="00797C7C" w:rsidP="00797C7C">
      <w:pPr>
        <w:rPr>
          <w:lang w:eastAsia="en-ZA"/>
        </w:rPr>
      </w:pPr>
    </w:p>
    <w:p w14:paraId="530DC1EE" w14:textId="77777777" w:rsidR="00C30C92" w:rsidRDefault="00C30C92" w:rsidP="00797C7C">
      <w:pPr>
        <w:rPr>
          <w:lang w:eastAsia="en-ZA"/>
        </w:rPr>
      </w:pPr>
    </w:p>
    <w:p w14:paraId="42C778E7" w14:textId="77777777" w:rsidR="00373556" w:rsidRPr="008C5DC6" w:rsidRDefault="00373556" w:rsidP="00373556">
      <w:pPr>
        <w:keepNext/>
        <w:tabs>
          <w:tab w:val="left" w:pos="4253"/>
        </w:tabs>
        <w:rPr>
          <w:rFonts w:ascii="Verdana" w:hAnsi="Verdana" w:cs="Times New Roman"/>
          <w:b/>
          <w:bCs/>
          <w:color w:val="242121"/>
          <w:sz w:val="27"/>
          <w:szCs w:val="27"/>
          <w:lang w:eastAsia="en-ZA"/>
        </w:rPr>
      </w:pPr>
      <w:r w:rsidRPr="008C5DC6">
        <w:rPr>
          <w:b/>
          <w:bCs/>
          <w:color w:val="242121"/>
          <w:lang w:eastAsia="en-ZA"/>
        </w:rPr>
        <w:t>APPEARANCES:</w:t>
      </w:r>
    </w:p>
    <w:p w14:paraId="79761AFE" w14:textId="5BE57091" w:rsidR="00373556" w:rsidRPr="00055B0B" w:rsidRDefault="00373556" w:rsidP="00373556">
      <w:pPr>
        <w:keepNext/>
        <w:tabs>
          <w:tab w:val="left" w:pos="5812"/>
        </w:tabs>
        <w:rPr>
          <w:b/>
          <w:bCs/>
        </w:rPr>
      </w:pPr>
      <w:r w:rsidRPr="008C5DC6">
        <w:rPr>
          <w:b/>
          <w:bCs/>
          <w:color w:val="242121"/>
          <w:lang w:eastAsia="en-ZA"/>
        </w:rPr>
        <w:t xml:space="preserve">COUNSEL FOR THE </w:t>
      </w:r>
      <w:r>
        <w:rPr>
          <w:b/>
          <w:bCs/>
          <w:color w:val="242121"/>
          <w:lang w:eastAsia="en-ZA"/>
        </w:rPr>
        <w:t>APPLICANT</w:t>
      </w:r>
      <w:r w:rsidRPr="008C5DC6">
        <w:rPr>
          <w:b/>
          <w:bCs/>
          <w:color w:val="242121"/>
          <w:lang w:eastAsia="en-ZA"/>
        </w:rPr>
        <w:t>:</w:t>
      </w:r>
      <w:r>
        <w:rPr>
          <w:b/>
          <w:bCs/>
          <w:color w:val="242121"/>
          <w:lang w:eastAsia="en-ZA"/>
        </w:rPr>
        <w:tab/>
      </w:r>
      <w:r w:rsidR="00783B74">
        <w:rPr>
          <w:b/>
          <w:bCs/>
          <w:color w:val="242121"/>
          <w:lang w:eastAsia="en-ZA"/>
        </w:rPr>
        <w:t>CL MARKRAM-JOOSTE</w:t>
      </w:r>
    </w:p>
    <w:p w14:paraId="6D1ED3E8" w14:textId="77777777" w:rsidR="009F4F20" w:rsidRDefault="009F4F20" w:rsidP="00373556">
      <w:pPr>
        <w:tabs>
          <w:tab w:val="left" w:pos="5812"/>
        </w:tabs>
        <w:rPr>
          <w:b/>
          <w:bCs/>
          <w:color w:val="242121"/>
          <w:lang w:eastAsia="en-ZA"/>
        </w:rPr>
      </w:pPr>
    </w:p>
    <w:p w14:paraId="062931CC" w14:textId="502D18D7" w:rsidR="00373556" w:rsidRPr="00055B0B" w:rsidRDefault="00373556" w:rsidP="00373556">
      <w:pPr>
        <w:tabs>
          <w:tab w:val="left" w:pos="5812"/>
        </w:tabs>
        <w:rPr>
          <w:rFonts w:ascii="Verdana" w:hAnsi="Verdana" w:cs="Times New Roman"/>
          <w:b/>
          <w:bCs/>
          <w:color w:val="242121"/>
          <w:sz w:val="27"/>
          <w:szCs w:val="27"/>
          <w:lang w:eastAsia="en-ZA"/>
        </w:rPr>
      </w:pPr>
      <w:r w:rsidRPr="00055B0B">
        <w:rPr>
          <w:b/>
          <w:bCs/>
          <w:color w:val="242121"/>
          <w:lang w:eastAsia="en-ZA"/>
        </w:rPr>
        <w:t>ATTORNEY FOR THE APPLICANT:</w:t>
      </w:r>
      <w:r>
        <w:rPr>
          <w:b/>
          <w:bCs/>
          <w:color w:val="242121"/>
          <w:lang w:eastAsia="en-ZA"/>
        </w:rPr>
        <w:tab/>
      </w:r>
      <w:r w:rsidR="00783B74">
        <w:rPr>
          <w:b/>
          <w:bCs/>
          <w:color w:val="242121"/>
          <w:lang w:eastAsia="en-ZA"/>
        </w:rPr>
        <w:t xml:space="preserve">STRYDOM BRITZ </w:t>
      </w:r>
      <w:r w:rsidR="00783B74">
        <w:rPr>
          <w:b/>
          <w:bCs/>
          <w:color w:val="242121"/>
          <w:lang w:eastAsia="en-ZA"/>
        </w:rPr>
        <w:tab/>
        <w:t xml:space="preserve">MOHULATSI </w:t>
      </w:r>
      <w:r>
        <w:rPr>
          <w:b/>
          <w:bCs/>
        </w:rPr>
        <w:t>ATTORNEYS</w:t>
      </w:r>
    </w:p>
    <w:p w14:paraId="67C11236" w14:textId="77777777" w:rsidR="00C30C92" w:rsidRDefault="00C30C92" w:rsidP="00373556">
      <w:pPr>
        <w:tabs>
          <w:tab w:val="left" w:pos="5812"/>
        </w:tabs>
        <w:rPr>
          <w:b/>
          <w:bCs/>
          <w:color w:val="242121"/>
          <w:lang w:eastAsia="en-ZA"/>
        </w:rPr>
      </w:pPr>
    </w:p>
    <w:p w14:paraId="01E7498D" w14:textId="77777777" w:rsidR="00C30C92" w:rsidRDefault="00C30C92" w:rsidP="00373556">
      <w:pPr>
        <w:tabs>
          <w:tab w:val="left" w:pos="5812"/>
        </w:tabs>
        <w:rPr>
          <w:b/>
          <w:bCs/>
          <w:color w:val="242121"/>
          <w:lang w:eastAsia="en-ZA"/>
        </w:rPr>
      </w:pPr>
    </w:p>
    <w:p w14:paraId="3A6CAE32" w14:textId="3C7D133F" w:rsidR="00E27CDC" w:rsidRDefault="00373556" w:rsidP="00373556">
      <w:pPr>
        <w:tabs>
          <w:tab w:val="left" w:pos="5812"/>
        </w:tabs>
        <w:rPr>
          <w:b/>
          <w:bCs/>
          <w:color w:val="242121"/>
          <w:lang w:eastAsia="en-ZA"/>
        </w:rPr>
      </w:pPr>
      <w:r w:rsidRPr="00055B0B">
        <w:rPr>
          <w:b/>
          <w:bCs/>
          <w:color w:val="242121"/>
          <w:lang w:eastAsia="en-ZA"/>
        </w:rPr>
        <w:t xml:space="preserve">FOR THE </w:t>
      </w:r>
      <w:r w:rsidR="00783B74">
        <w:rPr>
          <w:b/>
          <w:bCs/>
          <w:color w:val="242121"/>
          <w:lang w:eastAsia="en-ZA"/>
        </w:rPr>
        <w:t xml:space="preserve">SECOND </w:t>
      </w:r>
      <w:r w:rsidR="00C30C92">
        <w:rPr>
          <w:b/>
          <w:bCs/>
          <w:color w:val="242121"/>
          <w:lang w:eastAsia="en-ZA"/>
        </w:rPr>
        <w:t>RESPONDENT</w:t>
      </w:r>
      <w:r w:rsidRPr="00055B0B">
        <w:rPr>
          <w:b/>
          <w:bCs/>
          <w:color w:val="242121"/>
          <w:lang w:eastAsia="en-ZA"/>
        </w:rPr>
        <w:t>:</w:t>
      </w:r>
      <w:r w:rsidRPr="00055B0B">
        <w:rPr>
          <w:b/>
          <w:bCs/>
          <w:color w:val="242121"/>
          <w:lang w:eastAsia="en-ZA"/>
        </w:rPr>
        <w:tab/>
      </w:r>
      <w:r w:rsidR="00783B74">
        <w:rPr>
          <w:b/>
          <w:bCs/>
          <w:color w:val="242121"/>
          <w:lang w:eastAsia="en-ZA"/>
        </w:rPr>
        <w:t>IN PERSON</w:t>
      </w:r>
      <w:bookmarkEnd w:id="0"/>
    </w:p>
    <w:sectPr w:rsidR="00E27CDC" w:rsidSect="009A4CE5">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7C87F" w14:textId="77777777" w:rsidR="00CD6FDC" w:rsidRDefault="00CD6FDC" w:rsidP="00AA34D9">
      <w:pPr>
        <w:spacing w:line="240" w:lineRule="auto"/>
      </w:pPr>
      <w:r>
        <w:separator/>
      </w:r>
    </w:p>
  </w:endnote>
  <w:endnote w:type="continuationSeparator" w:id="0">
    <w:p w14:paraId="5782DDF9" w14:textId="77777777" w:rsidR="00CD6FDC" w:rsidRDefault="00CD6FDC"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EDED" w14:textId="77777777" w:rsidR="00CD6FDC" w:rsidRDefault="00CD6FDC" w:rsidP="00AA34D9">
      <w:pPr>
        <w:spacing w:line="240" w:lineRule="auto"/>
      </w:pPr>
      <w:r>
        <w:separator/>
      </w:r>
    </w:p>
  </w:footnote>
  <w:footnote w:type="continuationSeparator" w:id="0">
    <w:p w14:paraId="115EA7C9" w14:textId="77777777" w:rsidR="00CD6FDC" w:rsidRDefault="00CD6FDC" w:rsidP="00AA34D9">
      <w:pPr>
        <w:spacing w:line="240" w:lineRule="auto"/>
      </w:pPr>
      <w:r>
        <w:continuationSeparator/>
      </w:r>
    </w:p>
  </w:footnote>
  <w:footnote w:id="1">
    <w:p w14:paraId="19228D0C" w14:textId="2868D77F" w:rsidR="00562229" w:rsidRDefault="00562229">
      <w:pPr>
        <w:pStyle w:val="FootnoteText"/>
      </w:pPr>
      <w:r>
        <w:rPr>
          <w:rStyle w:val="FootnoteReference"/>
        </w:rPr>
        <w:footnoteRef/>
      </w:r>
      <w:r>
        <w:t xml:space="preserve"> </w:t>
      </w:r>
      <w:r w:rsidRPr="00562229">
        <w:t>NPGS Protection and Security Services CC and Another v FirstRand Bank Ltd (314/2018) [2019] ZASCA 94; [2019] 3 All SA 391 (SCA); 2020 (1) SA 494 (SCA) (6 June 2019)</w:t>
      </w:r>
    </w:p>
  </w:footnote>
  <w:footnote w:id="2">
    <w:p w14:paraId="0240EA6D" w14:textId="252122F0" w:rsidR="007147F3" w:rsidRDefault="007147F3">
      <w:pPr>
        <w:pStyle w:val="FootnoteText"/>
      </w:pPr>
      <w:r>
        <w:rPr>
          <w:rStyle w:val="FootnoteReference"/>
        </w:rPr>
        <w:footnoteRef/>
      </w:r>
      <w:r>
        <w:t xml:space="preserve"> </w:t>
      </w:r>
      <w:r w:rsidRPr="0039499C">
        <w:rPr>
          <w:lang w:val="en-ZA"/>
        </w:rPr>
        <w:t>ABSA Bank v Mokebe and Related Cases </w:t>
      </w:r>
      <w:hyperlink r:id="rId1" w:tooltip="View LawCiteRecord" w:history="1">
        <w:r w:rsidRPr="0039499C">
          <w:rPr>
            <w:rStyle w:val="Hyperlink"/>
            <w:color w:val="auto"/>
            <w:u w:val="none"/>
            <w:bdr w:val="none" w:sz="0" w:space="0" w:color="auto"/>
            <w:lang w:val="en-ZA"/>
          </w:rPr>
          <w:t>2018 (6) SA 492</w:t>
        </w:r>
      </w:hyperlink>
      <w:r w:rsidRPr="0039499C">
        <w:rPr>
          <w:lang w:val="en-ZA"/>
        </w:rPr>
        <w:t> (GJ)</w:t>
      </w:r>
    </w:p>
  </w:footnote>
  <w:footnote w:id="3">
    <w:p w14:paraId="3F883990" w14:textId="57A7244C" w:rsidR="00D56B33" w:rsidRDefault="00D56B33">
      <w:pPr>
        <w:pStyle w:val="FootnoteText"/>
      </w:pPr>
      <w:r>
        <w:rPr>
          <w:rStyle w:val="FootnoteReference"/>
        </w:rPr>
        <w:footnoteRef/>
      </w:r>
      <w:r>
        <w:t xml:space="preserve"> </w:t>
      </w:r>
      <w:r w:rsidRPr="00D56B33">
        <w:rPr>
          <w:lang w:val="en-GB"/>
        </w:rPr>
        <w:t>Firstrand Bank v Folscher </w:t>
      </w:r>
      <w:hyperlink r:id="rId2" w:tooltip="View LawCiteRecord" w:history="1">
        <w:r w:rsidRPr="00D56B33">
          <w:rPr>
            <w:rStyle w:val="Hyperlink"/>
            <w:color w:val="auto"/>
            <w:u w:val="none"/>
            <w:bdr w:val="none" w:sz="0" w:space="0" w:color="auto"/>
            <w:lang w:val="en-GB"/>
          </w:rPr>
          <w:t>2011 (4) SA 314</w:t>
        </w:r>
      </w:hyperlink>
      <w:r w:rsidRPr="00D56B33">
        <w:rPr>
          <w:lang w:val="en-GB"/>
        </w:rPr>
        <w:t> (GNP)</w:t>
      </w:r>
    </w:p>
  </w:footnote>
  <w:footnote w:id="4">
    <w:p w14:paraId="78D530FA" w14:textId="664C92C4" w:rsidR="0010596B" w:rsidRDefault="0010596B">
      <w:pPr>
        <w:pStyle w:val="FootnoteText"/>
      </w:pPr>
      <w:r>
        <w:rPr>
          <w:rStyle w:val="FootnoteReference"/>
        </w:rPr>
        <w:footnoteRef/>
      </w:r>
      <w:r>
        <w:t xml:space="preserve"> </w:t>
      </w:r>
      <w:r w:rsidRPr="0010596B">
        <w:t>Everfresh Market Virginia (Pty) Ltd v Shoprite Checkers (Pty) Ltd 2012 (1) SA 256 (CC)</w:t>
      </w:r>
    </w:p>
  </w:footnote>
  <w:footnote w:id="5">
    <w:p w14:paraId="7469116A" w14:textId="1CDCB128" w:rsidR="00274E2D" w:rsidRDefault="00274E2D">
      <w:pPr>
        <w:pStyle w:val="FootnoteText"/>
      </w:pPr>
      <w:r>
        <w:rPr>
          <w:rStyle w:val="FootnoteReference"/>
        </w:rPr>
        <w:footnoteRef/>
      </w:r>
      <w:r>
        <w:t xml:space="preserve"> </w:t>
      </w:r>
      <w:r w:rsidRPr="00274E2D">
        <w:rPr>
          <w:lang w:val="en-ZA"/>
        </w:rPr>
        <w:t>ABSA Bank Ltd v Mokebe and Related Cases 2018 (6) SA 492 (GJ)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5754" w14:textId="3353F1C0" w:rsidR="00645AF1" w:rsidRPr="00427437" w:rsidRDefault="00CD6FDC"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B94068">
          <w:rPr>
            <w:b w:val="0"/>
            <w:noProof/>
          </w:rPr>
          <w:t>11</w:t>
        </w:r>
        <w:r w:rsidR="00645AF1" w:rsidRPr="00427437">
          <w:rPr>
            <w:b w:val="0"/>
            <w:noProof/>
          </w:rPr>
          <w:fldChar w:fldCharType="end"/>
        </w:r>
      </w:sdtContent>
    </w:sdt>
  </w:p>
  <w:p w14:paraId="132FF2C8" w14:textId="77777777" w:rsidR="00645AF1" w:rsidRPr="00A441B2" w:rsidRDefault="00645AF1" w:rsidP="00391BBA">
    <w:pPr>
      <w:pStyle w:val="Header"/>
      <w:spacing w:line="240" w:lineRule="auto"/>
      <w:jc w:val="right"/>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FA2F" w14:textId="77777777" w:rsidR="00DF3EA8" w:rsidRDefault="00DF3EA8" w:rsidP="00DF3EA8">
    <w:pPr>
      <w:pStyle w:val="Header"/>
      <w:jc w:val="center"/>
    </w:pPr>
    <w:r w:rsidRPr="00073955">
      <w:rPr>
        <w:rFonts w:eastAsia="MS Mincho"/>
        <w:b w:val="0"/>
        <w:noProof/>
        <w:lang w:val="en-US"/>
      </w:rPr>
      <w:drawing>
        <wp:inline distT="0" distB="0" distL="0" distR="0" wp14:anchorId="790192EF" wp14:editId="4C6EE178">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15:restartNumberingAfterBreak="0">
    <w:nsid w:val="2FE1752B"/>
    <w:multiLevelType w:val="hybridMultilevel"/>
    <w:tmpl w:val="138E98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15:restartNumberingAfterBreak="0">
    <w:nsid w:val="66727A44"/>
    <w:multiLevelType w:val="hybridMultilevel"/>
    <w:tmpl w:val="AA3664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4"/>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sLQwM7E0MTIxMTZQ0lEKTi0uzszPAykwrAUA51cCIiwAAAA="/>
  </w:docVars>
  <w:rsids>
    <w:rsidRoot w:val="00AA3668"/>
    <w:rsid w:val="0000247A"/>
    <w:rsid w:val="00004382"/>
    <w:rsid w:val="0000717C"/>
    <w:rsid w:val="000108B1"/>
    <w:rsid w:val="00010919"/>
    <w:rsid w:val="00010B6C"/>
    <w:rsid w:val="00012668"/>
    <w:rsid w:val="0001309B"/>
    <w:rsid w:val="000137EE"/>
    <w:rsid w:val="00014402"/>
    <w:rsid w:val="000158B2"/>
    <w:rsid w:val="00016F06"/>
    <w:rsid w:val="00017D19"/>
    <w:rsid w:val="0002084A"/>
    <w:rsid w:val="00020E0A"/>
    <w:rsid w:val="000217F5"/>
    <w:rsid w:val="00024AAC"/>
    <w:rsid w:val="00030479"/>
    <w:rsid w:val="00031D60"/>
    <w:rsid w:val="000322BE"/>
    <w:rsid w:val="000376BD"/>
    <w:rsid w:val="00041C5D"/>
    <w:rsid w:val="00041D3F"/>
    <w:rsid w:val="000422F3"/>
    <w:rsid w:val="00043CBF"/>
    <w:rsid w:val="00045022"/>
    <w:rsid w:val="00045486"/>
    <w:rsid w:val="00051893"/>
    <w:rsid w:val="0005237E"/>
    <w:rsid w:val="0005702C"/>
    <w:rsid w:val="00057133"/>
    <w:rsid w:val="000576F0"/>
    <w:rsid w:val="00057D22"/>
    <w:rsid w:val="00061515"/>
    <w:rsid w:val="0006213B"/>
    <w:rsid w:val="00063384"/>
    <w:rsid w:val="00064D3F"/>
    <w:rsid w:val="00065E81"/>
    <w:rsid w:val="00067F98"/>
    <w:rsid w:val="00070616"/>
    <w:rsid w:val="0007238B"/>
    <w:rsid w:val="00073D9C"/>
    <w:rsid w:val="0007593F"/>
    <w:rsid w:val="00080241"/>
    <w:rsid w:val="00081FE5"/>
    <w:rsid w:val="000824F2"/>
    <w:rsid w:val="00083A12"/>
    <w:rsid w:val="00084015"/>
    <w:rsid w:val="00084671"/>
    <w:rsid w:val="0008540E"/>
    <w:rsid w:val="00087324"/>
    <w:rsid w:val="000900E3"/>
    <w:rsid w:val="000913B2"/>
    <w:rsid w:val="0009200B"/>
    <w:rsid w:val="000932D7"/>
    <w:rsid w:val="00093C96"/>
    <w:rsid w:val="00095E58"/>
    <w:rsid w:val="000A67F9"/>
    <w:rsid w:val="000A7175"/>
    <w:rsid w:val="000B03B8"/>
    <w:rsid w:val="000B125E"/>
    <w:rsid w:val="000B1302"/>
    <w:rsid w:val="000B18B8"/>
    <w:rsid w:val="000B23EE"/>
    <w:rsid w:val="000B2E91"/>
    <w:rsid w:val="000B49CA"/>
    <w:rsid w:val="000B70CA"/>
    <w:rsid w:val="000B720E"/>
    <w:rsid w:val="000B772A"/>
    <w:rsid w:val="000C2254"/>
    <w:rsid w:val="000C2810"/>
    <w:rsid w:val="000C5319"/>
    <w:rsid w:val="000C5324"/>
    <w:rsid w:val="000C5CC4"/>
    <w:rsid w:val="000C786C"/>
    <w:rsid w:val="000D0C94"/>
    <w:rsid w:val="000D4CB6"/>
    <w:rsid w:val="000D5890"/>
    <w:rsid w:val="000E0DCC"/>
    <w:rsid w:val="000E1DE7"/>
    <w:rsid w:val="000E228E"/>
    <w:rsid w:val="000E339C"/>
    <w:rsid w:val="000E3E31"/>
    <w:rsid w:val="000F258B"/>
    <w:rsid w:val="000F3132"/>
    <w:rsid w:val="000F5DDB"/>
    <w:rsid w:val="000F7588"/>
    <w:rsid w:val="001035AD"/>
    <w:rsid w:val="001054CB"/>
    <w:rsid w:val="001056ED"/>
    <w:rsid w:val="0010596B"/>
    <w:rsid w:val="00106AC6"/>
    <w:rsid w:val="00106D1E"/>
    <w:rsid w:val="00113FB5"/>
    <w:rsid w:val="001148A5"/>
    <w:rsid w:val="00115721"/>
    <w:rsid w:val="001159FC"/>
    <w:rsid w:val="00115FD1"/>
    <w:rsid w:val="00116E54"/>
    <w:rsid w:val="00123489"/>
    <w:rsid w:val="00123890"/>
    <w:rsid w:val="00123A56"/>
    <w:rsid w:val="00125E01"/>
    <w:rsid w:val="001264D8"/>
    <w:rsid w:val="00127864"/>
    <w:rsid w:val="00130CD4"/>
    <w:rsid w:val="00130ED0"/>
    <w:rsid w:val="00131E6E"/>
    <w:rsid w:val="00132677"/>
    <w:rsid w:val="00134D0E"/>
    <w:rsid w:val="001355DF"/>
    <w:rsid w:val="00142EE1"/>
    <w:rsid w:val="00144F4B"/>
    <w:rsid w:val="001459C2"/>
    <w:rsid w:val="00147D10"/>
    <w:rsid w:val="00147FB6"/>
    <w:rsid w:val="0015180E"/>
    <w:rsid w:val="00151966"/>
    <w:rsid w:val="00151A9E"/>
    <w:rsid w:val="00152B72"/>
    <w:rsid w:val="001579AC"/>
    <w:rsid w:val="0016008C"/>
    <w:rsid w:val="00160E39"/>
    <w:rsid w:val="001616D0"/>
    <w:rsid w:val="00163A0B"/>
    <w:rsid w:val="0017622C"/>
    <w:rsid w:val="001767C9"/>
    <w:rsid w:val="00176F60"/>
    <w:rsid w:val="00177F30"/>
    <w:rsid w:val="001804ED"/>
    <w:rsid w:val="00180FB2"/>
    <w:rsid w:val="001816E6"/>
    <w:rsid w:val="00182428"/>
    <w:rsid w:val="0018328E"/>
    <w:rsid w:val="001856D3"/>
    <w:rsid w:val="00192E51"/>
    <w:rsid w:val="001933B2"/>
    <w:rsid w:val="0019388E"/>
    <w:rsid w:val="001948ED"/>
    <w:rsid w:val="00194F89"/>
    <w:rsid w:val="00196357"/>
    <w:rsid w:val="001A2118"/>
    <w:rsid w:val="001A40B3"/>
    <w:rsid w:val="001A41C3"/>
    <w:rsid w:val="001A480C"/>
    <w:rsid w:val="001B00C8"/>
    <w:rsid w:val="001B174C"/>
    <w:rsid w:val="001B1F9D"/>
    <w:rsid w:val="001B1FD2"/>
    <w:rsid w:val="001B6E1C"/>
    <w:rsid w:val="001B6F4B"/>
    <w:rsid w:val="001C73A2"/>
    <w:rsid w:val="001C7789"/>
    <w:rsid w:val="001C7A55"/>
    <w:rsid w:val="001D528B"/>
    <w:rsid w:val="001D53DD"/>
    <w:rsid w:val="001E4A33"/>
    <w:rsid w:val="001E5998"/>
    <w:rsid w:val="001E7403"/>
    <w:rsid w:val="001E7F67"/>
    <w:rsid w:val="001F5AA9"/>
    <w:rsid w:val="001F72BA"/>
    <w:rsid w:val="001F72DA"/>
    <w:rsid w:val="001F7C7D"/>
    <w:rsid w:val="001F7D80"/>
    <w:rsid w:val="00202671"/>
    <w:rsid w:val="00202794"/>
    <w:rsid w:val="0021149E"/>
    <w:rsid w:val="00214A1C"/>
    <w:rsid w:val="0021742E"/>
    <w:rsid w:val="00217FC3"/>
    <w:rsid w:val="00221452"/>
    <w:rsid w:val="00222064"/>
    <w:rsid w:val="00222AA6"/>
    <w:rsid w:val="00225A4A"/>
    <w:rsid w:val="00230289"/>
    <w:rsid w:val="0023039E"/>
    <w:rsid w:val="00231F84"/>
    <w:rsid w:val="00232EF7"/>
    <w:rsid w:val="0023455B"/>
    <w:rsid w:val="0023658C"/>
    <w:rsid w:val="00237F6E"/>
    <w:rsid w:val="00241084"/>
    <w:rsid w:val="002436CC"/>
    <w:rsid w:val="0024584E"/>
    <w:rsid w:val="00246E20"/>
    <w:rsid w:val="00252665"/>
    <w:rsid w:val="002537CD"/>
    <w:rsid w:val="00254082"/>
    <w:rsid w:val="00255244"/>
    <w:rsid w:val="002555DF"/>
    <w:rsid w:val="002560A3"/>
    <w:rsid w:val="00256D6F"/>
    <w:rsid w:val="002609A5"/>
    <w:rsid w:val="00261592"/>
    <w:rsid w:val="0026537A"/>
    <w:rsid w:val="00267695"/>
    <w:rsid w:val="00270728"/>
    <w:rsid w:val="00272580"/>
    <w:rsid w:val="00272DD5"/>
    <w:rsid w:val="00274E2D"/>
    <w:rsid w:val="002759C9"/>
    <w:rsid w:val="00277A39"/>
    <w:rsid w:val="002806E3"/>
    <w:rsid w:val="00280B90"/>
    <w:rsid w:val="00281839"/>
    <w:rsid w:val="00286B9D"/>
    <w:rsid w:val="0029248A"/>
    <w:rsid w:val="0029300B"/>
    <w:rsid w:val="00294EB4"/>
    <w:rsid w:val="00295F2A"/>
    <w:rsid w:val="00296D2A"/>
    <w:rsid w:val="002A17FC"/>
    <w:rsid w:val="002A2DB0"/>
    <w:rsid w:val="002A4765"/>
    <w:rsid w:val="002A54B1"/>
    <w:rsid w:val="002A5B96"/>
    <w:rsid w:val="002A668F"/>
    <w:rsid w:val="002B2004"/>
    <w:rsid w:val="002B412C"/>
    <w:rsid w:val="002B5439"/>
    <w:rsid w:val="002B7634"/>
    <w:rsid w:val="002C105D"/>
    <w:rsid w:val="002C3A5B"/>
    <w:rsid w:val="002C49A3"/>
    <w:rsid w:val="002C5E5D"/>
    <w:rsid w:val="002D0635"/>
    <w:rsid w:val="002D0D34"/>
    <w:rsid w:val="002D30CE"/>
    <w:rsid w:val="002D3CB4"/>
    <w:rsid w:val="002D66A5"/>
    <w:rsid w:val="002D6963"/>
    <w:rsid w:val="002D7CF4"/>
    <w:rsid w:val="002E25E7"/>
    <w:rsid w:val="002E2D25"/>
    <w:rsid w:val="002E41F1"/>
    <w:rsid w:val="002E4272"/>
    <w:rsid w:val="002E4308"/>
    <w:rsid w:val="002F004F"/>
    <w:rsid w:val="002F077F"/>
    <w:rsid w:val="002F6633"/>
    <w:rsid w:val="002F68D6"/>
    <w:rsid w:val="002F6B54"/>
    <w:rsid w:val="003006F7"/>
    <w:rsid w:val="00301C24"/>
    <w:rsid w:val="00302976"/>
    <w:rsid w:val="003046A0"/>
    <w:rsid w:val="00305208"/>
    <w:rsid w:val="00305A77"/>
    <w:rsid w:val="00305E38"/>
    <w:rsid w:val="0031090F"/>
    <w:rsid w:val="00310AB6"/>
    <w:rsid w:val="00312187"/>
    <w:rsid w:val="00312657"/>
    <w:rsid w:val="00312EF1"/>
    <w:rsid w:val="003159AC"/>
    <w:rsid w:val="00325172"/>
    <w:rsid w:val="00325D06"/>
    <w:rsid w:val="00334206"/>
    <w:rsid w:val="003376F6"/>
    <w:rsid w:val="00341688"/>
    <w:rsid w:val="003421EC"/>
    <w:rsid w:val="003425B1"/>
    <w:rsid w:val="00346379"/>
    <w:rsid w:val="003469F1"/>
    <w:rsid w:val="00347777"/>
    <w:rsid w:val="0035021C"/>
    <w:rsid w:val="00351F92"/>
    <w:rsid w:val="003530D9"/>
    <w:rsid w:val="00353D7B"/>
    <w:rsid w:val="00354755"/>
    <w:rsid w:val="003547DA"/>
    <w:rsid w:val="00357221"/>
    <w:rsid w:val="0036172B"/>
    <w:rsid w:val="00361CF3"/>
    <w:rsid w:val="0036596D"/>
    <w:rsid w:val="0036768B"/>
    <w:rsid w:val="003712EA"/>
    <w:rsid w:val="00371D8A"/>
    <w:rsid w:val="00372115"/>
    <w:rsid w:val="00373556"/>
    <w:rsid w:val="00374344"/>
    <w:rsid w:val="003760C9"/>
    <w:rsid w:val="003777E2"/>
    <w:rsid w:val="003808EE"/>
    <w:rsid w:val="0038133B"/>
    <w:rsid w:val="00381B61"/>
    <w:rsid w:val="00382A47"/>
    <w:rsid w:val="0038564A"/>
    <w:rsid w:val="0038738E"/>
    <w:rsid w:val="00387BD3"/>
    <w:rsid w:val="003907E4"/>
    <w:rsid w:val="003910F0"/>
    <w:rsid w:val="00391BBA"/>
    <w:rsid w:val="00392325"/>
    <w:rsid w:val="0039499C"/>
    <w:rsid w:val="0039689D"/>
    <w:rsid w:val="003970A0"/>
    <w:rsid w:val="003974EC"/>
    <w:rsid w:val="003979CE"/>
    <w:rsid w:val="00397FF0"/>
    <w:rsid w:val="003A20CF"/>
    <w:rsid w:val="003A430F"/>
    <w:rsid w:val="003A46A4"/>
    <w:rsid w:val="003A4DE5"/>
    <w:rsid w:val="003A52E7"/>
    <w:rsid w:val="003A6288"/>
    <w:rsid w:val="003A7CB1"/>
    <w:rsid w:val="003B1636"/>
    <w:rsid w:val="003B38E3"/>
    <w:rsid w:val="003B4ABF"/>
    <w:rsid w:val="003B4B1B"/>
    <w:rsid w:val="003B523F"/>
    <w:rsid w:val="003B5659"/>
    <w:rsid w:val="003B574F"/>
    <w:rsid w:val="003B65D6"/>
    <w:rsid w:val="003C247A"/>
    <w:rsid w:val="003C2C19"/>
    <w:rsid w:val="003C2CC3"/>
    <w:rsid w:val="003C35EA"/>
    <w:rsid w:val="003C5402"/>
    <w:rsid w:val="003C5F0B"/>
    <w:rsid w:val="003D0CA4"/>
    <w:rsid w:val="003D0E86"/>
    <w:rsid w:val="003D134D"/>
    <w:rsid w:val="003D1D1F"/>
    <w:rsid w:val="003D6338"/>
    <w:rsid w:val="003D6933"/>
    <w:rsid w:val="003D6BD7"/>
    <w:rsid w:val="003D6E52"/>
    <w:rsid w:val="003E0686"/>
    <w:rsid w:val="003E09F0"/>
    <w:rsid w:val="003E0DDC"/>
    <w:rsid w:val="003E2088"/>
    <w:rsid w:val="003E5DFA"/>
    <w:rsid w:val="003E625A"/>
    <w:rsid w:val="003E66B5"/>
    <w:rsid w:val="003F098C"/>
    <w:rsid w:val="003F11D1"/>
    <w:rsid w:val="003F2B0A"/>
    <w:rsid w:val="003F2C85"/>
    <w:rsid w:val="003F6EEC"/>
    <w:rsid w:val="003F7ED5"/>
    <w:rsid w:val="00400951"/>
    <w:rsid w:val="00400B94"/>
    <w:rsid w:val="00403C41"/>
    <w:rsid w:val="00405028"/>
    <w:rsid w:val="00405C24"/>
    <w:rsid w:val="00405E60"/>
    <w:rsid w:val="004065F7"/>
    <w:rsid w:val="004132F8"/>
    <w:rsid w:val="00413658"/>
    <w:rsid w:val="004139B4"/>
    <w:rsid w:val="00414DB8"/>
    <w:rsid w:val="00417305"/>
    <w:rsid w:val="00420711"/>
    <w:rsid w:val="00420CA0"/>
    <w:rsid w:val="00420EB4"/>
    <w:rsid w:val="00422C4A"/>
    <w:rsid w:val="00426682"/>
    <w:rsid w:val="00427437"/>
    <w:rsid w:val="0042787C"/>
    <w:rsid w:val="00427E22"/>
    <w:rsid w:val="0043053F"/>
    <w:rsid w:val="00430701"/>
    <w:rsid w:val="00433703"/>
    <w:rsid w:val="00435583"/>
    <w:rsid w:val="0043572B"/>
    <w:rsid w:val="00435C12"/>
    <w:rsid w:val="00436963"/>
    <w:rsid w:val="0044008D"/>
    <w:rsid w:val="004407C6"/>
    <w:rsid w:val="00441E22"/>
    <w:rsid w:val="00441E5B"/>
    <w:rsid w:val="004432CD"/>
    <w:rsid w:val="00443C59"/>
    <w:rsid w:val="00444D60"/>
    <w:rsid w:val="00445588"/>
    <w:rsid w:val="00445C40"/>
    <w:rsid w:val="0045239A"/>
    <w:rsid w:val="0045405F"/>
    <w:rsid w:val="00454576"/>
    <w:rsid w:val="004550C6"/>
    <w:rsid w:val="00455FDE"/>
    <w:rsid w:val="00460AD7"/>
    <w:rsid w:val="00461D1B"/>
    <w:rsid w:val="00462526"/>
    <w:rsid w:val="00462598"/>
    <w:rsid w:val="00462868"/>
    <w:rsid w:val="004651ED"/>
    <w:rsid w:val="00467DBE"/>
    <w:rsid w:val="00467DFB"/>
    <w:rsid w:val="00470BE0"/>
    <w:rsid w:val="0047194E"/>
    <w:rsid w:val="004722FA"/>
    <w:rsid w:val="004725CF"/>
    <w:rsid w:val="00472CED"/>
    <w:rsid w:val="0047426A"/>
    <w:rsid w:val="004742CA"/>
    <w:rsid w:val="00474815"/>
    <w:rsid w:val="004756B0"/>
    <w:rsid w:val="00475E08"/>
    <w:rsid w:val="00476B43"/>
    <w:rsid w:val="00481133"/>
    <w:rsid w:val="00483A9C"/>
    <w:rsid w:val="00484042"/>
    <w:rsid w:val="004842EC"/>
    <w:rsid w:val="0048482E"/>
    <w:rsid w:val="00484FCF"/>
    <w:rsid w:val="0049440F"/>
    <w:rsid w:val="004A136C"/>
    <w:rsid w:val="004A27AE"/>
    <w:rsid w:val="004A3DCE"/>
    <w:rsid w:val="004A4DD7"/>
    <w:rsid w:val="004A602F"/>
    <w:rsid w:val="004A63BD"/>
    <w:rsid w:val="004A71E2"/>
    <w:rsid w:val="004B04AF"/>
    <w:rsid w:val="004B0FB9"/>
    <w:rsid w:val="004B1B5E"/>
    <w:rsid w:val="004B41B5"/>
    <w:rsid w:val="004B53A9"/>
    <w:rsid w:val="004C19BA"/>
    <w:rsid w:val="004C21E1"/>
    <w:rsid w:val="004C24C6"/>
    <w:rsid w:val="004C3A99"/>
    <w:rsid w:val="004C45E9"/>
    <w:rsid w:val="004C7444"/>
    <w:rsid w:val="004C7D2F"/>
    <w:rsid w:val="004D0937"/>
    <w:rsid w:val="004D1117"/>
    <w:rsid w:val="004D1E79"/>
    <w:rsid w:val="004D2610"/>
    <w:rsid w:val="004D2D89"/>
    <w:rsid w:val="004D429B"/>
    <w:rsid w:val="004D6E6A"/>
    <w:rsid w:val="004D723A"/>
    <w:rsid w:val="004E215C"/>
    <w:rsid w:val="004E2BCB"/>
    <w:rsid w:val="004E48A2"/>
    <w:rsid w:val="004E7A8C"/>
    <w:rsid w:val="004F0B6A"/>
    <w:rsid w:val="004F1906"/>
    <w:rsid w:val="004F2F7A"/>
    <w:rsid w:val="004F4B64"/>
    <w:rsid w:val="00502685"/>
    <w:rsid w:val="00503414"/>
    <w:rsid w:val="005061B7"/>
    <w:rsid w:val="005076C7"/>
    <w:rsid w:val="00514487"/>
    <w:rsid w:val="0051495F"/>
    <w:rsid w:val="00515E8E"/>
    <w:rsid w:val="00517606"/>
    <w:rsid w:val="005178E8"/>
    <w:rsid w:val="00517962"/>
    <w:rsid w:val="00520ECE"/>
    <w:rsid w:val="00522DC0"/>
    <w:rsid w:val="005237F1"/>
    <w:rsid w:val="00524EED"/>
    <w:rsid w:val="00525AC0"/>
    <w:rsid w:val="00526252"/>
    <w:rsid w:val="00526DB6"/>
    <w:rsid w:val="0053158D"/>
    <w:rsid w:val="00537C30"/>
    <w:rsid w:val="005404E9"/>
    <w:rsid w:val="00540E59"/>
    <w:rsid w:val="0054464D"/>
    <w:rsid w:val="005471A8"/>
    <w:rsid w:val="0055439E"/>
    <w:rsid w:val="0055461D"/>
    <w:rsid w:val="00557C17"/>
    <w:rsid w:val="005603D0"/>
    <w:rsid w:val="005611C6"/>
    <w:rsid w:val="00562229"/>
    <w:rsid w:val="00562C90"/>
    <w:rsid w:val="00562FE4"/>
    <w:rsid w:val="00563AEC"/>
    <w:rsid w:val="00565A25"/>
    <w:rsid w:val="00567CB9"/>
    <w:rsid w:val="00567FEB"/>
    <w:rsid w:val="00571FA4"/>
    <w:rsid w:val="005727DB"/>
    <w:rsid w:val="005728B6"/>
    <w:rsid w:val="00574363"/>
    <w:rsid w:val="00574EEB"/>
    <w:rsid w:val="00575091"/>
    <w:rsid w:val="00575611"/>
    <w:rsid w:val="00576547"/>
    <w:rsid w:val="00581C8E"/>
    <w:rsid w:val="0058433D"/>
    <w:rsid w:val="0058658A"/>
    <w:rsid w:val="00587A87"/>
    <w:rsid w:val="005949F9"/>
    <w:rsid w:val="00594A91"/>
    <w:rsid w:val="005964FA"/>
    <w:rsid w:val="00596A83"/>
    <w:rsid w:val="00596F06"/>
    <w:rsid w:val="005A7C89"/>
    <w:rsid w:val="005B2A70"/>
    <w:rsid w:val="005B3B95"/>
    <w:rsid w:val="005B3EA3"/>
    <w:rsid w:val="005C0338"/>
    <w:rsid w:val="005C10C8"/>
    <w:rsid w:val="005C4167"/>
    <w:rsid w:val="005C721F"/>
    <w:rsid w:val="005C7B7F"/>
    <w:rsid w:val="005D0096"/>
    <w:rsid w:val="005D425D"/>
    <w:rsid w:val="005D6112"/>
    <w:rsid w:val="005D6D12"/>
    <w:rsid w:val="005E1924"/>
    <w:rsid w:val="005E1D81"/>
    <w:rsid w:val="005E2FA7"/>
    <w:rsid w:val="005E3FCD"/>
    <w:rsid w:val="005E4458"/>
    <w:rsid w:val="005E57B7"/>
    <w:rsid w:val="005F228B"/>
    <w:rsid w:val="005F4A3F"/>
    <w:rsid w:val="005F6826"/>
    <w:rsid w:val="00600744"/>
    <w:rsid w:val="006051F1"/>
    <w:rsid w:val="00605914"/>
    <w:rsid w:val="00606DC0"/>
    <w:rsid w:val="00607244"/>
    <w:rsid w:val="00610A05"/>
    <w:rsid w:val="00611CD7"/>
    <w:rsid w:val="0061374E"/>
    <w:rsid w:val="006175C2"/>
    <w:rsid w:val="00620D1D"/>
    <w:rsid w:val="00621903"/>
    <w:rsid w:val="00621D5C"/>
    <w:rsid w:val="00622331"/>
    <w:rsid w:val="00626126"/>
    <w:rsid w:val="00627123"/>
    <w:rsid w:val="00627A33"/>
    <w:rsid w:val="00627D74"/>
    <w:rsid w:val="00627E0A"/>
    <w:rsid w:val="006314C1"/>
    <w:rsid w:val="006335A5"/>
    <w:rsid w:val="00634768"/>
    <w:rsid w:val="00634EF1"/>
    <w:rsid w:val="00636360"/>
    <w:rsid w:val="006365CA"/>
    <w:rsid w:val="0064034A"/>
    <w:rsid w:val="00640E4A"/>
    <w:rsid w:val="00641BF8"/>
    <w:rsid w:val="00641FF9"/>
    <w:rsid w:val="00643ADA"/>
    <w:rsid w:val="00645AF1"/>
    <w:rsid w:val="00646769"/>
    <w:rsid w:val="0065180F"/>
    <w:rsid w:val="006552C4"/>
    <w:rsid w:val="0066161A"/>
    <w:rsid w:val="0066235C"/>
    <w:rsid w:val="00664193"/>
    <w:rsid w:val="00664D99"/>
    <w:rsid w:val="00665411"/>
    <w:rsid w:val="00665602"/>
    <w:rsid w:val="00665DE9"/>
    <w:rsid w:val="00666508"/>
    <w:rsid w:val="00672369"/>
    <w:rsid w:val="0067472C"/>
    <w:rsid w:val="006760E9"/>
    <w:rsid w:val="00676D9C"/>
    <w:rsid w:val="00683BFE"/>
    <w:rsid w:val="0068456B"/>
    <w:rsid w:val="006849D1"/>
    <w:rsid w:val="0068653E"/>
    <w:rsid w:val="00692281"/>
    <w:rsid w:val="006922A9"/>
    <w:rsid w:val="00692E6E"/>
    <w:rsid w:val="00693033"/>
    <w:rsid w:val="006930A9"/>
    <w:rsid w:val="00693144"/>
    <w:rsid w:val="00696BAA"/>
    <w:rsid w:val="00697781"/>
    <w:rsid w:val="006A1287"/>
    <w:rsid w:val="006A440A"/>
    <w:rsid w:val="006A557C"/>
    <w:rsid w:val="006B0505"/>
    <w:rsid w:val="006B4F86"/>
    <w:rsid w:val="006C12A3"/>
    <w:rsid w:val="006C2A21"/>
    <w:rsid w:val="006C2A58"/>
    <w:rsid w:val="006C51F9"/>
    <w:rsid w:val="006C6F5A"/>
    <w:rsid w:val="006C7759"/>
    <w:rsid w:val="006D0418"/>
    <w:rsid w:val="006D0B90"/>
    <w:rsid w:val="006D390A"/>
    <w:rsid w:val="006D4BBA"/>
    <w:rsid w:val="006D5815"/>
    <w:rsid w:val="006D7319"/>
    <w:rsid w:val="006D7BFF"/>
    <w:rsid w:val="006D7C70"/>
    <w:rsid w:val="006E110E"/>
    <w:rsid w:val="006E20F4"/>
    <w:rsid w:val="006E29CE"/>
    <w:rsid w:val="006E29FF"/>
    <w:rsid w:val="006E2C87"/>
    <w:rsid w:val="006E53E7"/>
    <w:rsid w:val="006E584F"/>
    <w:rsid w:val="006E5E4B"/>
    <w:rsid w:val="006E6DF6"/>
    <w:rsid w:val="006F0C96"/>
    <w:rsid w:val="006F10B5"/>
    <w:rsid w:val="006F3836"/>
    <w:rsid w:val="006F3F8D"/>
    <w:rsid w:val="006F4112"/>
    <w:rsid w:val="006F69CF"/>
    <w:rsid w:val="00701031"/>
    <w:rsid w:val="00701D37"/>
    <w:rsid w:val="0070231A"/>
    <w:rsid w:val="00702914"/>
    <w:rsid w:val="0070338D"/>
    <w:rsid w:val="007048C1"/>
    <w:rsid w:val="00704FD0"/>
    <w:rsid w:val="007051FD"/>
    <w:rsid w:val="00705274"/>
    <w:rsid w:val="00710E7C"/>
    <w:rsid w:val="007142C2"/>
    <w:rsid w:val="007147F3"/>
    <w:rsid w:val="007151C5"/>
    <w:rsid w:val="007164CD"/>
    <w:rsid w:val="00722014"/>
    <w:rsid w:val="007220B9"/>
    <w:rsid w:val="00722473"/>
    <w:rsid w:val="00723753"/>
    <w:rsid w:val="00723F9D"/>
    <w:rsid w:val="00725412"/>
    <w:rsid w:val="00726A8C"/>
    <w:rsid w:val="00731868"/>
    <w:rsid w:val="00732251"/>
    <w:rsid w:val="00733F47"/>
    <w:rsid w:val="007342C6"/>
    <w:rsid w:val="00735A80"/>
    <w:rsid w:val="00741690"/>
    <w:rsid w:val="00743850"/>
    <w:rsid w:val="00743B13"/>
    <w:rsid w:val="007447B0"/>
    <w:rsid w:val="007474B8"/>
    <w:rsid w:val="00750B6D"/>
    <w:rsid w:val="007511EA"/>
    <w:rsid w:val="00752A37"/>
    <w:rsid w:val="00752F7B"/>
    <w:rsid w:val="00753779"/>
    <w:rsid w:val="00753FCF"/>
    <w:rsid w:val="00757F7C"/>
    <w:rsid w:val="00760590"/>
    <w:rsid w:val="00760DD2"/>
    <w:rsid w:val="007616C5"/>
    <w:rsid w:val="00762FBB"/>
    <w:rsid w:val="00764EDA"/>
    <w:rsid w:val="00772C5F"/>
    <w:rsid w:val="00773CD1"/>
    <w:rsid w:val="007747D8"/>
    <w:rsid w:val="00776E8F"/>
    <w:rsid w:val="00777AF8"/>
    <w:rsid w:val="00783B74"/>
    <w:rsid w:val="00783EBC"/>
    <w:rsid w:val="00785D20"/>
    <w:rsid w:val="007877DA"/>
    <w:rsid w:val="00787CC2"/>
    <w:rsid w:val="007915A4"/>
    <w:rsid w:val="00792C12"/>
    <w:rsid w:val="00793BB8"/>
    <w:rsid w:val="00793FC1"/>
    <w:rsid w:val="00797C7C"/>
    <w:rsid w:val="007A0BD9"/>
    <w:rsid w:val="007A0F1F"/>
    <w:rsid w:val="007A73DD"/>
    <w:rsid w:val="007B154B"/>
    <w:rsid w:val="007B15FC"/>
    <w:rsid w:val="007B4047"/>
    <w:rsid w:val="007B5A47"/>
    <w:rsid w:val="007B77B8"/>
    <w:rsid w:val="007C2ADE"/>
    <w:rsid w:val="007C2BC5"/>
    <w:rsid w:val="007C2DF7"/>
    <w:rsid w:val="007C3283"/>
    <w:rsid w:val="007C5B4C"/>
    <w:rsid w:val="007D04D5"/>
    <w:rsid w:val="007D3390"/>
    <w:rsid w:val="007D46BD"/>
    <w:rsid w:val="007D5078"/>
    <w:rsid w:val="007D6C2F"/>
    <w:rsid w:val="007E0146"/>
    <w:rsid w:val="007E1963"/>
    <w:rsid w:val="007E1F7C"/>
    <w:rsid w:val="007E21FC"/>
    <w:rsid w:val="007E2942"/>
    <w:rsid w:val="007E365F"/>
    <w:rsid w:val="007E51C2"/>
    <w:rsid w:val="007E544C"/>
    <w:rsid w:val="007F050F"/>
    <w:rsid w:val="007F254E"/>
    <w:rsid w:val="007F3734"/>
    <w:rsid w:val="0080185E"/>
    <w:rsid w:val="00805E82"/>
    <w:rsid w:val="008070A0"/>
    <w:rsid w:val="00811137"/>
    <w:rsid w:val="0081240F"/>
    <w:rsid w:val="00814CD2"/>
    <w:rsid w:val="008173A1"/>
    <w:rsid w:val="0082302D"/>
    <w:rsid w:val="008237F8"/>
    <w:rsid w:val="00826C69"/>
    <w:rsid w:val="00827FAC"/>
    <w:rsid w:val="008302D2"/>
    <w:rsid w:val="00831ABF"/>
    <w:rsid w:val="0083289C"/>
    <w:rsid w:val="00833B60"/>
    <w:rsid w:val="00834365"/>
    <w:rsid w:val="00834C0C"/>
    <w:rsid w:val="00835E30"/>
    <w:rsid w:val="0083606B"/>
    <w:rsid w:val="00840B75"/>
    <w:rsid w:val="00847639"/>
    <w:rsid w:val="00850CF3"/>
    <w:rsid w:val="00853593"/>
    <w:rsid w:val="008617BE"/>
    <w:rsid w:val="00864AFA"/>
    <w:rsid w:val="00866880"/>
    <w:rsid w:val="00870A5A"/>
    <w:rsid w:val="00870DD4"/>
    <w:rsid w:val="00871F9F"/>
    <w:rsid w:val="00873DA0"/>
    <w:rsid w:val="00873FD0"/>
    <w:rsid w:val="00874AFB"/>
    <w:rsid w:val="00875A2B"/>
    <w:rsid w:val="00875EB2"/>
    <w:rsid w:val="0088033E"/>
    <w:rsid w:val="00880F68"/>
    <w:rsid w:val="0088235B"/>
    <w:rsid w:val="00883179"/>
    <w:rsid w:val="00883B75"/>
    <w:rsid w:val="00885016"/>
    <w:rsid w:val="00885BD4"/>
    <w:rsid w:val="008864D9"/>
    <w:rsid w:val="0088659F"/>
    <w:rsid w:val="008A09B9"/>
    <w:rsid w:val="008B0AD6"/>
    <w:rsid w:val="008B1136"/>
    <w:rsid w:val="008B1B46"/>
    <w:rsid w:val="008B2DAD"/>
    <w:rsid w:val="008B5FA1"/>
    <w:rsid w:val="008B7680"/>
    <w:rsid w:val="008C294E"/>
    <w:rsid w:val="008C2B55"/>
    <w:rsid w:val="008C2F3A"/>
    <w:rsid w:val="008C59CF"/>
    <w:rsid w:val="008C5DC6"/>
    <w:rsid w:val="008D0BB5"/>
    <w:rsid w:val="008D2A40"/>
    <w:rsid w:val="008D3958"/>
    <w:rsid w:val="008D689A"/>
    <w:rsid w:val="008D787A"/>
    <w:rsid w:val="008E3C63"/>
    <w:rsid w:val="008E6555"/>
    <w:rsid w:val="008E7403"/>
    <w:rsid w:val="008F1043"/>
    <w:rsid w:val="008F156E"/>
    <w:rsid w:val="008F286B"/>
    <w:rsid w:val="008F5817"/>
    <w:rsid w:val="008F6858"/>
    <w:rsid w:val="008F7448"/>
    <w:rsid w:val="00901DB5"/>
    <w:rsid w:val="009043E7"/>
    <w:rsid w:val="009055FE"/>
    <w:rsid w:val="0091103A"/>
    <w:rsid w:val="00911FB3"/>
    <w:rsid w:val="009123D7"/>
    <w:rsid w:val="00912574"/>
    <w:rsid w:val="00913F3D"/>
    <w:rsid w:val="009142D9"/>
    <w:rsid w:val="009237BA"/>
    <w:rsid w:val="00924715"/>
    <w:rsid w:val="00927F64"/>
    <w:rsid w:val="0093106D"/>
    <w:rsid w:val="00937EF3"/>
    <w:rsid w:val="00941525"/>
    <w:rsid w:val="00943839"/>
    <w:rsid w:val="0094464F"/>
    <w:rsid w:val="00944DB9"/>
    <w:rsid w:val="009534A4"/>
    <w:rsid w:val="00954A85"/>
    <w:rsid w:val="00954C3B"/>
    <w:rsid w:val="00956CC7"/>
    <w:rsid w:val="0096339F"/>
    <w:rsid w:val="00964AFF"/>
    <w:rsid w:val="0096537E"/>
    <w:rsid w:val="00965F11"/>
    <w:rsid w:val="0097177C"/>
    <w:rsid w:val="009755C2"/>
    <w:rsid w:val="0097794B"/>
    <w:rsid w:val="00977C04"/>
    <w:rsid w:val="0098127D"/>
    <w:rsid w:val="0098147E"/>
    <w:rsid w:val="009821F4"/>
    <w:rsid w:val="00985841"/>
    <w:rsid w:val="00986776"/>
    <w:rsid w:val="00993586"/>
    <w:rsid w:val="0099584D"/>
    <w:rsid w:val="009A2344"/>
    <w:rsid w:val="009A4CE5"/>
    <w:rsid w:val="009A55D9"/>
    <w:rsid w:val="009A7A5B"/>
    <w:rsid w:val="009B01A9"/>
    <w:rsid w:val="009B1D57"/>
    <w:rsid w:val="009B262E"/>
    <w:rsid w:val="009B40B7"/>
    <w:rsid w:val="009C0ADE"/>
    <w:rsid w:val="009C3782"/>
    <w:rsid w:val="009C4BE9"/>
    <w:rsid w:val="009C5CD3"/>
    <w:rsid w:val="009D1079"/>
    <w:rsid w:val="009D1632"/>
    <w:rsid w:val="009D2BE6"/>
    <w:rsid w:val="009D5F6F"/>
    <w:rsid w:val="009D7E4D"/>
    <w:rsid w:val="009E0053"/>
    <w:rsid w:val="009E0C58"/>
    <w:rsid w:val="009E14A5"/>
    <w:rsid w:val="009E5528"/>
    <w:rsid w:val="009E69D4"/>
    <w:rsid w:val="009E79B4"/>
    <w:rsid w:val="009E7E60"/>
    <w:rsid w:val="009F1E4D"/>
    <w:rsid w:val="009F227F"/>
    <w:rsid w:val="009F4F20"/>
    <w:rsid w:val="009F6E78"/>
    <w:rsid w:val="009F7DD9"/>
    <w:rsid w:val="009F7F90"/>
    <w:rsid w:val="00A00020"/>
    <w:rsid w:val="00A02F09"/>
    <w:rsid w:val="00A052E3"/>
    <w:rsid w:val="00A06CB9"/>
    <w:rsid w:val="00A11771"/>
    <w:rsid w:val="00A148DC"/>
    <w:rsid w:val="00A14A36"/>
    <w:rsid w:val="00A21C1C"/>
    <w:rsid w:val="00A232A1"/>
    <w:rsid w:val="00A233C3"/>
    <w:rsid w:val="00A26A47"/>
    <w:rsid w:val="00A33B49"/>
    <w:rsid w:val="00A347C3"/>
    <w:rsid w:val="00A40886"/>
    <w:rsid w:val="00A415AB"/>
    <w:rsid w:val="00A422FD"/>
    <w:rsid w:val="00A43554"/>
    <w:rsid w:val="00A43B5A"/>
    <w:rsid w:val="00A43C40"/>
    <w:rsid w:val="00A441B2"/>
    <w:rsid w:val="00A44855"/>
    <w:rsid w:val="00A45707"/>
    <w:rsid w:val="00A51D96"/>
    <w:rsid w:val="00A52314"/>
    <w:rsid w:val="00A54613"/>
    <w:rsid w:val="00A5584E"/>
    <w:rsid w:val="00A55CAF"/>
    <w:rsid w:val="00A60EF5"/>
    <w:rsid w:val="00A61035"/>
    <w:rsid w:val="00A6567E"/>
    <w:rsid w:val="00A65FD3"/>
    <w:rsid w:val="00A665EB"/>
    <w:rsid w:val="00A66D3D"/>
    <w:rsid w:val="00A67EB3"/>
    <w:rsid w:val="00A67F38"/>
    <w:rsid w:val="00A70377"/>
    <w:rsid w:val="00A737DA"/>
    <w:rsid w:val="00A74C3B"/>
    <w:rsid w:val="00A74F93"/>
    <w:rsid w:val="00A75331"/>
    <w:rsid w:val="00A7622C"/>
    <w:rsid w:val="00A76412"/>
    <w:rsid w:val="00A82BEB"/>
    <w:rsid w:val="00A84452"/>
    <w:rsid w:val="00A85261"/>
    <w:rsid w:val="00A87438"/>
    <w:rsid w:val="00A9184E"/>
    <w:rsid w:val="00A91ACD"/>
    <w:rsid w:val="00A91CE9"/>
    <w:rsid w:val="00A94AC0"/>
    <w:rsid w:val="00A95A49"/>
    <w:rsid w:val="00AA07DF"/>
    <w:rsid w:val="00AA34D9"/>
    <w:rsid w:val="00AA3668"/>
    <w:rsid w:val="00AA3FB8"/>
    <w:rsid w:val="00AA51EA"/>
    <w:rsid w:val="00AA6656"/>
    <w:rsid w:val="00AC0008"/>
    <w:rsid w:val="00AC1DDA"/>
    <w:rsid w:val="00AC1FA0"/>
    <w:rsid w:val="00AC3DD3"/>
    <w:rsid w:val="00AC5393"/>
    <w:rsid w:val="00AC6E7C"/>
    <w:rsid w:val="00AD213F"/>
    <w:rsid w:val="00AD343B"/>
    <w:rsid w:val="00AD387F"/>
    <w:rsid w:val="00AD55AB"/>
    <w:rsid w:val="00AD59E7"/>
    <w:rsid w:val="00AD6B56"/>
    <w:rsid w:val="00AD7731"/>
    <w:rsid w:val="00AD7E45"/>
    <w:rsid w:val="00AE16B3"/>
    <w:rsid w:val="00AE24FA"/>
    <w:rsid w:val="00AE372A"/>
    <w:rsid w:val="00AE65AB"/>
    <w:rsid w:val="00AF0530"/>
    <w:rsid w:val="00AF08C6"/>
    <w:rsid w:val="00AF10D2"/>
    <w:rsid w:val="00AF45FE"/>
    <w:rsid w:val="00AF5039"/>
    <w:rsid w:val="00AF5867"/>
    <w:rsid w:val="00AF5C72"/>
    <w:rsid w:val="00AF5F30"/>
    <w:rsid w:val="00AF7461"/>
    <w:rsid w:val="00AF78B1"/>
    <w:rsid w:val="00B002F5"/>
    <w:rsid w:val="00B010CD"/>
    <w:rsid w:val="00B01B63"/>
    <w:rsid w:val="00B02322"/>
    <w:rsid w:val="00B048FF"/>
    <w:rsid w:val="00B04D12"/>
    <w:rsid w:val="00B05021"/>
    <w:rsid w:val="00B05BE6"/>
    <w:rsid w:val="00B10A1D"/>
    <w:rsid w:val="00B10A98"/>
    <w:rsid w:val="00B10E50"/>
    <w:rsid w:val="00B12DE0"/>
    <w:rsid w:val="00B13AFF"/>
    <w:rsid w:val="00B14318"/>
    <w:rsid w:val="00B14DC5"/>
    <w:rsid w:val="00B213B7"/>
    <w:rsid w:val="00B22ADE"/>
    <w:rsid w:val="00B23846"/>
    <w:rsid w:val="00B23CE7"/>
    <w:rsid w:val="00B27EB4"/>
    <w:rsid w:val="00B30CBF"/>
    <w:rsid w:val="00B32840"/>
    <w:rsid w:val="00B32A0C"/>
    <w:rsid w:val="00B3502E"/>
    <w:rsid w:val="00B35F47"/>
    <w:rsid w:val="00B370D2"/>
    <w:rsid w:val="00B41AE1"/>
    <w:rsid w:val="00B43E59"/>
    <w:rsid w:val="00B47425"/>
    <w:rsid w:val="00B505DE"/>
    <w:rsid w:val="00B509B0"/>
    <w:rsid w:val="00B51BBB"/>
    <w:rsid w:val="00B523AF"/>
    <w:rsid w:val="00B55640"/>
    <w:rsid w:val="00B55A85"/>
    <w:rsid w:val="00B57418"/>
    <w:rsid w:val="00B60EDB"/>
    <w:rsid w:val="00B618A9"/>
    <w:rsid w:val="00B619AA"/>
    <w:rsid w:val="00B626C7"/>
    <w:rsid w:val="00B63F88"/>
    <w:rsid w:val="00B65046"/>
    <w:rsid w:val="00B66164"/>
    <w:rsid w:val="00B667D6"/>
    <w:rsid w:val="00B72549"/>
    <w:rsid w:val="00B7286C"/>
    <w:rsid w:val="00B72E8A"/>
    <w:rsid w:val="00B73C51"/>
    <w:rsid w:val="00B74BD7"/>
    <w:rsid w:val="00B76EC3"/>
    <w:rsid w:val="00B77C62"/>
    <w:rsid w:val="00B80201"/>
    <w:rsid w:val="00B808A5"/>
    <w:rsid w:val="00B8161E"/>
    <w:rsid w:val="00B8355E"/>
    <w:rsid w:val="00B836EB"/>
    <w:rsid w:val="00B84F6F"/>
    <w:rsid w:val="00B84F78"/>
    <w:rsid w:val="00B85C7F"/>
    <w:rsid w:val="00B90C58"/>
    <w:rsid w:val="00B91AA5"/>
    <w:rsid w:val="00B93810"/>
    <w:rsid w:val="00B94068"/>
    <w:rsid w:val="00B942CC"/>
    <w:rsid w:val="00B974DE"/>
    <w:rsid w:val="00BA0B9E"/>
    <w:rsid w:val="00BA171D"/>
    <w:rsid w:val="00BA66D1"/>
    <w:rsid w:val="00BA7D8B"/>
    <w:rsid w:val="00BA7DA5"/>
    <w:rsid w:val="00BB02F7"/>
    <w:rsid w:val="00BB0809"/>
    <w:rsid w:val="00BB3840"/>
    <w:rsid w:val="00BB4A33"/>
    <w:rsid w:val="00BB5F1E"/>
    <w:rsid w:val="00BC10C4"/>
    <w:rsid w:val="00BC30ED"/>
    <w:rsid w:val="00BC746B"/>
    <w:rsid w:val="00BC7B3A"/>
    <w:rsid w:val="00BD1DDF"/>
    <w:rsid w:val="00BD2CB5"/>
    <w:rsid w:val="00BD57B3"/>
    <w:rsid w:val="00BD7136"/>
    <w:rsid w:val="00BE07B2"/>
    <w:rsid w:val="00BE07CD"/>
    <w:rsid w:val="00BE0936"/>
    <w:rsid w:val="00BE3115"/>
    <w:rsid w:val="00BE461A"/>
    <w:rsid w:val="00BE570D"/>
    <w:rsid w:val="00BE5F62"/>
    <w:rsid w:val="00BE7BB3"/>
    <w:rsid w:val="00BF1A22"/>
    <w:rsid w:val="00BF4CCF"/>
    <w:rsid w:val="00BF6FCF"/>
    <w:rsid w:val="00BF744F"/>
    <w:rsid w:val="00C001B0"/>
    <w:rsid w:val="00C00736"/>
    <w:rsid w:val="00C06BDE"/>
    <w:rsid w:val="00C1441A"/>
    <w:rsid w:val="00C14FFC"/>
    <w:rsid w:val="00C164FD"/>
    <w:rsid w:val="00C16B5C"/>
    <w:rsid w:val="00C16C28"/>
    <w:rsid w:val="00C16E9B"/>
    <w:rsid w:val="00C16FC7"/>
    <w:rsid w:val="00C20F4A"/>
    <w:rsid w:val="00C210A2"/>
    <w:rsid w:val="00C21BF2"/>
    <w:rsid w:val="00C2515D"/>
    <w:rsid w:val="00C26086"/>
    <w:rsid w:val="00C27184"/>
    <w:rsid w:val="00C30C92"/>
    <w:rsid w:val="00C32E74"/>
    <w:rsid w:val="00C343B6"/>
    <w:rsid w:val="00C35775"/>
    <w:rsid w:val="00C36A6A"/>
    <w:rsid w:val="00C37E59"/>
    <w:rsid w:val="00C41BFF"/>
    <w:rsid w:val="00C430F3"/>
    <w:rsid w:val="00C43AE5"/>
    <w:rsid w:val="00C43C37"/>
    <w:rsid w:val="00C46C5F"/>
    <w:rsid w:val="00C524B4"/>
    <w:rsid w:val="00C52A14"/>
    <w:rsid w:val="00C6106C"/>
    <w:rsid w:val="00C61E61"/>
    <w:rsid w:val="00C64418"/>
    <w:rsid w:val="00C7008C"/>
    <w:rsid w:val="00C7242B"/>
    <w:rsid w:val="00C73444"/>
    <w:rsid w:val="00C76104"/>
    <w:rsid w:val="00C7772E"/>
    <w:rsid w:val="00C80EDE"/>
    <w:rsid w:val="00C81700"/>
    <w:rsid w:val="00C87FF3"/>
    <w:rsid w:val="00C937F4"/>
    <w:rsid w:val="00C941A4"/>
    <w:rsid w:val="00C9477D"/>
    <w:rsid w:val="00C94DCC"/>
    <w:rsid w:val="00C95401"/>
    <w:rsid w:val="00C9687D"/>
    <w:rsid w:val="00C97449"/>
    <w:rsid w:val="00C97D37"/>
    <w:rsid w:val="00CA3079"/>
    <w:rsid w:val="00CA3EC8"/>
    <w:rsid w:val="00CA49A0"/>
    <w:rsid w:val="00CA55AF"/>
    <w:rsid w:val="00CA756A"/>
    <w:rsid w:val="00CB3C3F"/>
    <w:rsid w:val="00CB3EF7"/>
    <w:rsid w:val="00CB54CE"/>
    <w:rsid w:val="00CC04F9"/>
    <w:rsid w:val="00CC1BF6"/>
    <w:rsid w:val="00CC2761"/>
    <w:rsid w:val="00CC3BBB"/>
    <w:rsid w:val="00CC3DDA"/>
    <w:rsid w:val="00CC4C09"/>
    <w:rsid w:val="00CC4CF6"/>
    <w:rsid w:val="00CC4D8C"/>
    <w:rsid w:val="00CC6632"/>
    <w:rsid w:val="00CD1665"/>
    <w:rsid w:val="00CD1C40"/>
    <w:rsid w:val="00CD399C"/>
    <w:rsid w:val="00CD5EAF"/>
    <w:rsid w:val="00CD6FDC"/>
    <w:rsid w:val="00CD7BCB"/>
    <w:rsid w:val="00CE16B7"/>
    <w:rsid w:val="00CE556F"/>
    <w:rsid w:val="00CE6E2B"/>
    <w:rsid w:val="00CE7667"/>
    <w:rsid w:val="00CE7877"/>
    <w:rsid w:val="00CF0D17"/>
    <w:rsid w:val="00CF187E"/>
    <w:rsid w:val="00CF3551"/>
    <w:rsid w:val="00CF65DF"/>
    <w:rsid w:val="00CF757F"/>
    <w:rsid w:val="00D00692"/>
    <w:rsid w:val="00D011AE"/>
    <w:rsid w:val="00D01FF2"/>
    <w:rsid w:val="00D02A3B"/>
    <w:rsid w:val="00D037C0"/>
    <w:rsid w:val="00D04FAB"/>
    <w:rsid w:val="00D0571C"/>
    <w:rsid w:val="00D06995"/>
    <w:rsid w:val="00D13F8E"/>
    <w:rsid w:val="00D15F87"/>
    <w:rsid w:val="00D16E7A"/>
    <w:rsid w:val="00D17011"/>
    <w:rsid w:val="00D17469"/>
    <w:rsid w:val="00D2143C"/>
    <w:rsid w:val="00D2199C"/>
    <w:rsid w:val="00D219C3"/>
    <w:rsid w:val="00D21FF6"/>
    <w:rsid w:val="00D23CDF"/>
    <w:rsid w:val="00D2434A"/>
    <w:rsid w:val="00D258DD"/>
    <w:rsid w:val="00D30BB3"/>
    <w:rsid w:val="00D3393D"/>
    <w:rsid w:val="00D361A6"/>
    <w:rsid w:val="00D36A74"/>
    <w:rsid w:val="00D40ED9"/>
    <w:rsid w:val="00D420D6"/>
    <w:rsid w:val="00D422FD"/>
    <w:rsid w:val="00D42C1F"/>
    <w:rsid w:val="00D45096"/>
    <w:rsid w:val="00D45BAE"/>
    <w:rsid w:val="00D45C77"/>
    <w:rsid w:val="00D476A6"/>
    <w:rsid w:val="00D47CF2"/>
    <w:rsid w:val="00D47D9E"/>
    <w:rsid w:val="00D55E17"/>
    <w:rsid w:val="00D56B33"/>
    <w:rsid w:val="00D57FF0"/>
    <w:rsid w:val="00D6038B"/>
    <w:rsid w:val="00D60AE1"/>
    <w:rsid w:val="00D61FD4"/>
    <w:rsid w:val="00D623E1"/>
    <w:rsid w:val="00D644D7"/>
    <w:rsid w:val="00D649FF"/>
    <w:rsid w:val="00D64FB3"/>
    <w:rsid w:val="00D71D9A"/>
    <w:rsid w:val="00D72648"/>
    <w:rsid w:val="00D7395C"/>
    <w:rsid w:val="00D74B8C"/>
    <w:rsid w:val="00D760C3"/>
    <w:rsid w:val="00D7788E"/>
    <w:rsid w:val="00D77D59"/>
    <w:rsid w:val="00D84F0A"/>
    <w:rsid w:val="00D86657"/>
    <w:rsid w:val="00D8768F"/>
    <w:rsid w:val="00D87EBD"/>
    <w:rsid w:val="00D9151F"/>
    <w:rsid w:val="00D91FE0"/>
    <w:rsid w:val="00D924E8"/>
    <w:rsid w:val="00D92C4C"/>
    <w:rsid w:val="00D93403"/>
    <w:rsid w:val="00DA21D3"/>
    <w:rsid w:val="00DA21DC"/>
    <w:rsid w:val="00DA4229"/>
    <w:rsid w:val="00DA4FE3"/>
    <w:rsid w:val="00DA5D50"/>
    <w:rsid w:val="00DA74F4"/>
    <w:rsid w:val="00DB1591"/>
    <w:rsid w:val="00DB2A2F"/>
    <w:rsid w:val="00DB4B99"/>
    <w:rsid w:val="00DB51F6"/>
    <w:rsid w:val="00DB73E3"/>
    <w:rsid w:val="00DC0490"/>
    <w:rsid w:val="00DC19A2"/>
    <w:rsid w:val="00DC1F8D"/>
    <w:rsid w:val="00DC3770"/>
    <w:rsid w:val="00DC42DE"/>
    <w:rsid w:val="00DC6194"/>
    <w:rsid w:val="00DD22B6"/>
    <w:rsid w:val="00DD336D"/>
    <w:rsid w:val="00DD3D5D"/>
    <w:rsid w:val="00DD45E1"/>
    <w:rsid w:val="00DD5E8A"/>
    <w:rsid w:val="00DD7641"/>
    <w:rsid w:val="00DE27C8"/>
    <w:rsid w:val="00DE3501"/>
    <w:rsid w:val="00DE51BD"/>
    <w:rsid w:val="00DE5FF8"/>
    <w:rsid w:val="00DE7E6D"/>
    <w:rsid w:val="00DF00B4"/>
    <w:rsid w:val="00DF1D6A"/>
    <w:rsid w:val="00DF200C"/>
    <w:rsid w:val="00DF3564"/>
    <w:rsid w:val="00DF3EA8"/>
    <w:rsid w:val="00DF5941"/>
    <w:rsid w:val="00DF6238"/>
    <w:rsid w:val="00DF6827"/>
    <w:rsid w:val="00E00F49"/>
    <w:rsid w:val="00E0111E"/>
    <w:rsid w:val="00E02854"/>
    <w:rsid w:val="00E047D4"/>
    <w:rsid w:val="00E0570F"/>
    <w:rsid w:val="00E10642"/>
    <w:rsid w:val="00E10E2B"/>
    <w:rsid w:val="00E12FAC"/>
    <w:rsid w:val="00E13364"/>
    <w:rsid w:val="00E1396A"/>
    <w:rsid w:val="00E15955"/>
    <w:rsid w:val="00E15C4C"/>
    <w:rsid w:val="00E178F2"/>
    <w:rsid w:val="00E179A5"/>
    <w:rsid w:val="00E20992"/>
    <w:rsid w:val="00E22C75"/>
    <w:rsid w:val="00E23A3E"/>
    <w:rsid w:val="00E24269"/>
    <w:rsid w:val="00E24EAD"/>
    <w:rsid w:val="00E27CDC"/>
    <w:rsid w:val="00E32133"/>
    <w:rsid w:val="00E32E33"/>
    <w:rsid w:val="00E33563"/>
    <w:rsid w:val="00E33991"/>
    <w:rsid w:val="00E33C25"/>
    <w:rsid w:val="00E346C6"/>
    <w:rsid w:val="00E34A6C"/>
    <w:rsid w:val="00E37247"/>
    <w:rsid w:val="00E400E6"/>
    <w:rsid w:val="00E41A0D"/>
    <w:rsid w:val="00E44350"/>
    <w:rsid w:val="00E45E84"/>
    <w:rsid w:val="00E53B14"/>
    <w:rsid w:val="00E55AAB"/>
    <w:rsid w:val="00E56F78"/>
    <w:rsid w:val="00E57AC0"/>
    <w:rsid w:val="00E57FC8"/>
    <w:rsid w:val="00E60D95"/>
    <w:rsid w:val="00E61A27"/>
    <w:rsid w:val="00E62E21"/>
    <w:rsid w:val="00E63B96"/>
    <w:rsid w:val="00E67697"/>
    <w:rsid w:val="00E7047F"/>
    <w:rsid w:val="00E70F9A"/>
    <w:rsid w:val="00E73066"/>
    <w:rsid w:val="00E737AA"/>
    <w:rsid w:val="00E74E4A"/>
    <w:rsid w:val="00E7549B"/>
    <w:rsid w:val="00E761B6"/>
    <w:rsid w:val="00E7656F"/>
    <w:rsid w:val="00E80FE8"/>
    <w:rsid w:val="00E82AD8"/>
    <w:rsid w:val="00E91639"/>
    <w:rsid w:val="00E94583"/>
    <w:rsid w:val="00E954BC"/>
    <w:rsid w:val="00E9779A"/>
    <w:rsid w:val="00EA09D3"/>
    <w:rsid w:val="00EA0FE5"/>
    <w:rsid w:val="00EA289E"/>
    <w:rsid w:val="00EA4B57"/>
    <w:rsid w:val="00EA63BF"/>
    <w:rsid w:val="00EB15FB"/>
    <w:rsid w:val="00EB2B58"/>
    <w:rsid w:val="00EB39C7"/>
    <w:rsid w:val="00EB46F6"/>
    <w:rsid w:val="00EB59CD"/>
    <w:rsid w:val="00EB6C2B"/>
    <w:rsid w:val="00EB731A"/>
    <w:rsid w:val="00EB76DD"/>
    <w:rsid w:val="00EC041D"/>
    <w:rsid w:val="00EC119F"/>
    <w:rsid w:val="00EC28B8"/>
    <w:rsid w:val="00EC3AB1"/>
    <w:rsid w:val="00EC4349"/>
    <w:rsid w:val="00EC4E32"/>
    <w:rsid w:val="00ED0110"/>
    <w:rsid w:val="00ED2111"/>
    <w:rsid w:val="00ED5098"/>
    <w:rsid w:val="00ED7BD1"/>
    <w:rsid w:val="00EE12EB"/>
    <w:rsid w:val="00EE1E16"/>
    <w:rsid w:val="00EE3039"/>
    <w:rsid w:val="00EE3262"/>
    <w:rsid w:val="00EE477A"/>
    <w:rsid w:val="00EE4CD5"/>
    <w:rsid w:val="00EE509C"/>
    <w:rsid w:val="00EE5B83"/>
    <w:rsid w:val="00EE734E"/>
    <w:rsid w:val="00EE7C4E"/>
    <w:rsid w:val="00EF1A9F"/>
    <w:rsid w:val="00EF2207"/>
    <w:rsid w:val="00EF336E"/>
    <w:rsid w:val="00F01209"/>
    <w:rsid w:val="00F033D0"/>
    <w:rsid w:val="00F0457B"/>
    <w:rsid w:val="00F1116E"/>
    <w:rsid w:val="00F138F8"/>
    <w:rsid w:val="00F17989"/>
    <w:rsid w:val="00F2525D"/>
    <w:rsid w:val="00F3000B"/>
    <w:rsid w:val="00F30BE9"/>
    <w:rsid w:val="00F310E9"/>
    <w:rsid w:val="00F312B2"/>
    <w:rsid w:val="00F320F3"/>
    <w:rsid w:val="00F324D4"/>
    <w:rsid w:val="00F37091"/>
    <w:rsid w:val="00F378DA"/>
    <w:rsid w:val="00F41351"/>
    <w:rsid w:val="00F4168C"/>
    <w:rsid w:val="00F500D5"/>
    <w:rsid w:val="00F50288"/>
    <w:rsid w:val="00F526C6"/>
    <w:rsid w:val="00F53007"/>
    <w:rsid w:val="00F53B76"/>
    <w:rsid w:val="00F53C1B"/>
    <w:rsid w:val="00F5433A"/>
    <w:rsid w:val="00F5460F"/>
    <w:rsid w:val="00F55036"/>
    <w:rsid w:val="00F563E7"/>
    <w:rsid w:val="00F56E56"/>
    <w:rsid w:val="00F62276"/>
    <w:rsid w:val="00F670CC"/>
    <w:rsid w:val="00F672E8"/>
    <w:rsid w:val="00F67D61"/>
    <w:rsid w:val="00F701C0"/>
    <w:rsid w:val="00F74684"/>
    <w:rsid w:val="00F746C5"/>
    <w:rsid w:val="00F80C6C"/>
    <w:rsid w:val="00F836FC"/>
    <w:rsid w:val="00F90465"/>
    <w:rsid w:val="00F9178E"/>
    <w:rsid w:val="00F92649"/>
    <w:rsid w:val="00F93A35"/>
    <w:rsid w:val="00F941C6"/>
    <w:rsid w:val="00F94CFA"/>
    <w:rsid w:val="00F96E24"/>
    <w:rsid w:val="00F97F8E"/>
    <w:rsid w:val="00FA2D56"/>
    <w:rsid w:val="00FA3B22"/>
    <w:rsid w:val="00FA5015"/>
    <w:rsid w:val="00FA5F41"/>
    <w:rsid w:val="00FB0EA2"/>
    <w:rsid w:val="00FB437E"/>
    <w:rsid w:val="00FB4802"/>
    <w:rsid w:val="00FC09B8"/>
    <w:rsid w:val="00FC24F4"/>
    <w:rsid w:val="00FC4E1A"/>
    <w:rsid w:val="00FC4E47"/>
    <w:rsid w:val="00FC78C3"/>
    <w:rsid w:val="00FC7D70"/>
    <w:rsid w:val="00FD066A"/>
    <w:rsid w:val="00FD7DE7"/>
    <w:rsid w:val="00FE28E3"/>
    <w:rsid w:val="00FE3F62"/>
    <w:rsid w:val="00FE4C85"/>
    <w:rsid w:val="00FE6299"/>
    <w:rsid w:val="00FE671F"/>
    <w:rsid w:val="00FF0E3B"/>
    <w:rsid w:val="00FF1AD5"/>
    <w:rsid w:val="00FF468F"/>
    <w:rsid w:val="00FF51C6"/>
    <w:rsid w:val="00FF59B3"/>
    <w:rsid w:val="00FF64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A53E"/>
  <w15:docId w15:val="{21AECE94-F37C-46AA-A8F7-7F05FC83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g1">
    <w:name w:val="g1"/>
    <w:basedOn w:val="DefaultParagraphFont"/>
    <w:rsid w:val="00CE7667"/>
  </w:style>
  <w:style w:type="character" w:customStyle="1" w:styleId="apple-converted-space">
    <w:name w:val="apple-converted-space"/>
    <w:basedOn w:val="DefaultParagraphFont"/>
    <w:rsid w:val="00CE7667"/>
  </w:style>
  <w:style w:type="character" w:customStyle="1" w:styleId="mc">
    <w:name w:val="mc"/>
    <w:basedOn w:val="DefaultParagraphFont"/>
    <w:rsid w:val="00CE7667"/>
  </w:style>
  <w:style w:type="paragraph" w:styleId="Revision">
    <w:name w:val="Revision"/>
    <w:hidden/>
    <w:uiPriority w:val="99"/>
    <w:semiHidden/>
    <w:rsid w:val="00CC2761"/>
    <w:rPr>
      <w:rFonts w:ascii="Arial" w:eastAsia="Times New Roman" w:hAnsi="Arial" w:cs="Arial"/>
      <w:sz w:val="24"/>
      <w:szCs w:val="24"/>
    </w:rPr>
  </w:style>
  <w:style w:type="character" w:customStyle="1" w:styleId="UnresolvedMention">
    <w:name w:val="Unresolved Mention"/>
    <w:basedOn w:val="DefaultParagraphFont"/>
    <w:uiPriority w:val="99"/>
    <w:semiHidden/>
    <w:unhideWhenUsed/>
    <w:rsid w:val="00714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51215516">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48536393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22218691">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995500432">
      <w:bodyDiv w:val="1"/>
      <w:marLeft w:val="0"/>
      <w:marRight w:val="0"/>
      <w:marTop w:val="0"/>
      <w:marBottom w:val="0"/>
      <w:divBdr>
        <w:top w:val="none" w:sz="0" w:space="0" w:color="auto"/>
        <w:left w:val="none" w:sz="0" w:space="0" w:color="auto"/>
        <w:bottom w:val="none" w:sz="0" w:space="0" w:color="auto"/>
        <w:right w:val="none" w:sz="0" w:space="0" w:color="auto"/>
      </w:divBdr>
    </w:div>
    <w:div w:id="1003629045">
      <w:bodyDiv w:val="1"/>
      <w:marLeft w:val="0"/>
      <w:marRight w:val="0"/>
      <w:marTop w:val="0"/>
      <w:marBottom w:val="0"/>
      <w:divBdr>
        <w:top w:val="none" w:sz="0" w:space="0" w:color="auto"/>
        <w:left w:val="none" w:sz="0" w:space="0" w:color="auto"/>
        <w:bottom w:val="none" w:sz="0" w:space="0" w:color="auto"/>
        <w:right w:val="none" w:sz="0" w:space="0" w:color="auto"/>
      </w:divBdr>
      <w:divsChild>
        <w:div w:id="549462955">
          <w:marLeft w:val="0"/>
          <w:marRight w:val="0"/>
          <w:marTop w:val="120"/>
          <w:marBottom w:val="0"/>
          <w:divBdr>
            <w:top w:val="none" w:sz="0" w:space="0" w:color="auto"/>
            <w:left w:val="none" w:sz="0" w:space="0" w:color="auto"/>
            <w:bottom w:val="none" w:sz="0" w:space="0" w:color="auto"/>
            <w:right w:val="none" w:sz="0" w:space="0" w:color="auto"/>
          </w:divBdr>
        </w:div>
        <w:div w:id="1185512881">
          <w:marLeft w:val="0"/>
          <w:marRight w:val="0"/>
          <w:marTop w:val="240"/>
          <w:marBottom w:val="24"/>
          <w:divBdr>
            <w:top w:val="single" w:sz="8" w:space="2" w:color="808080"/>
            <w:left w:val="none" w:sz="0" w:space="0" w:color="auto"/>
            <w:bottom w:val="none" w:sz="0" w:space="0" w:color="auto"/>
            <w:right w:val="none" w:sz="0" w:space="0" w:color="auto"/>
          </w:divBdr>
        </w:div>
        <w:div w:id="1783916633">
          <w:marLeft w:val="0"/>
          <w:marRight w:val="0"/>
          <w:marTop w:val="120"/>
          <w:marBottom w:val="0"/>
          <w:divBdr>
            <w:top w:val="none" w:sz="0" w:space="0" w:color="auto"/>
            <w:left w:val="none" w:sz="0" w:space="0" w:color="auto"/>
            <w:bottom w:val="none" w:sz="0" w:space="0" w:color="auto"/>
            <w:right w:val="none" w:sz="0" w:space="0" w:color="auto"/>
          </w:divBdr>
        </w:div>
        <w:div w:id="1955359409">
          <w:marLeft w:val="0"/>
          <w:marRight w:val="0"/>
          <w:marTop w:val="120"/>
          <w:marBottom w:val="0"/>
          <w:divBdr>
            <w:top w:val="none" w:sz="0" w:space="0" w:color="auto"/>
            <w:left w:val="none" w:sz="0" w:space="0" w:color="auto"/>
            <w:bottom w:val="none" w:sz="0" w:space="0" w:color="auto"/>
            <w:right w:val="none" w:sz="0" w:space="0" w:color="auto"/>
          </w:divBdr>
        </w:div>
      </w:divsChild>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550874959">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812672169">
      <w:bodyDiv w:val="1"/>
      <w:marLeft w:val="0"/>
      <w:marRight w:val="0"/>
      <w:marTop w:val="0"/>
      <w:marBottom w:val="0"/>
      <w:divBdr>
        <w:top w:val="none" w:sz="0" w:space="0" w:color="auto"/>
        <w:left w:val="none" w:sz="0" w:space="0" w:color="auto"/>
        <w:bottom w:val="none" w:sz="0" w:space="0" w:color="auto"/>
        <w:right w:val="none" w:sz="0" w:space="0" w:color="auto"/>
      </w:divBdr>
    </w:div>
    <w:div w:id="1922829703">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1981300478">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082172489">
      <w:bodyDiv w:val="1"/>
      <w:marLeft w:val="0"/>
      <w:marRight w:val="0"/>
      <w:marTop w:val="0"/>
      <w:marBottom w:val="0"/>
      <w:divBdr>
        <w:top w:val="none" w:sz="0" w:space="0" w:color="auto"/>
        <w:left w:val="none" w:sz="0" w:space="0" w:color="auto"/>
        <w:bottom w:val="none" w:sz="0" w:space="0" w:color="auto"/>
        <w:right w:val="none" w:sz="0" w:space="0" w:color="auto"/>
      </w:divBdr>
      <w:divsChild>
        <w:div w:id="253981138">
          <w:marLeft w:val="567"/>
          <w:marRight w:val="0"/>
          <w:marTop w:val="60"/>
          <w:marBottom w:val="0"/>
          <w:divBdr>
            <w:top w:val="none" w:sz="0" w:space="0" w:color="auto"/>
            <w:left w:val="none" w:sz="0" w:space="0" w:color="auto"/>
            <w:bottom w:val="none" w:sz="0" w:space="0" w:color="auto"/>
            <w:right w:val="none" w:sz="0" w:space="0" w:color="auto"/>
          </w:divBdr>
        </w:div>
        <w:div w:id="429274883">
          <w:marLeft w:val="0"/>
          <w:marRight w:val="0"/>
          <w:marTop w:val="120"/>
          <w:marBottom w:val="0"/>
          <w:divBdr>
            <w:top w:val="none" w:sz="0" w:space="0" w:color="auto"/>
            <w:left w:val="none" w:sz="0" w:space="0" w:color="auto"/>
            <w:bottom w:val="none" w:sz="0" w:space="0" w:color="auto"/>
            <w:right w:val="none" w:sz="0" w:space="0" w:color="auto"/>
          </w:divBdr>
        </w:div>
        <w:div w:id="650603649">
          <w:marLeft w:val="0"/>
          <w:marRight w:val="0"/>
          <w:marTop w:val="120"/>
          <w:marBottom w:val="0"/>
          <w:divBdr>
            <w:top w:val="none" w:sz="0" w:space="0" w:color="auto"/>
            <w:left w:val="none" w:sz="0" w:space="0" w:color="auto"/>
            <w:bottom w:val="none" w:sz="0" w:space="0" w:color="auto"/>
            <w:right w:val="none" w:sz="0" w:space="0" w:color="auto"/>
          </w:divBdr>
        </w:div>
        <w:div w:id="952828069">
          <w:marLeft w:val="567"/>
          <w:marRight w:val="0"/>
          <w:marTop w:val="60"/>
          <w:marBottom w:val="0"/>
          <w:divBdr>
            <w:top w:val="none" w:sz="0" w:space="0" w:color="auto"/>
            <w:left w:val="none" w:sz="0" w:space="0" w:color="auto"/>
            <w:bottom w:val="none" w:sz="0" w:space="0" w:color="auto"/>
            <w:right w:val="none" w:sz="0" w:space="0" w:color="auto"/>
          </w:divBdr>
        </w:div>
        <w:div w:id="1174304596">
          <w:marLeft w:val="0"/>
          <w:marRight w:val="0"/>
          <w:marTop w:val="120"/>
          <w:marBottom w:val="0"/>
          <w:divBdr>
            <w:top w:val="none" w:sz="0" w:space="0" w:color="auto"/>
            <w:left w:val="none" w:sz="0" w:space="0" w:color="auto"/>
            <w:bottom w:val="none" w:sz="0" w:space="0" w:color="auto"/>
            <w:right w:val="none" w:sz="0" w:space="0" w:color="auto"/>
          </w:divBdr>
        </w:div>
      </w:divsChild>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lii.org/cgi-bin/LawCite?cit=%5b2020%5d%204%20All%20SA%208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lii.org/cgi-bin/LawCite?cit=2011%20%283%29%20SA%2060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lii.org/cgi-bin/LawCite?cit=2005%20%282%29%20SA%2014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2011%20%284%29%20SA%20314" TargetMode="External"/><Relationship Id="rId1" Type="http://schemas.openxmlformats.org/officeDocument/2006/relationships/hyperlink" Target="https://www.saflii.org/cgi-bin/LawCite?cit=2018%20%286%29%20SA%204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a%20NEW%20PRECEDENTS\Ju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A420C994E814BA1C35AC06495B87A" ma:contentTypeVersion="12" ma:contentTypeDescription="Create a new document." ma:contentTypeScope="" ma:versionID="0051167eb182034f7b91f7d7a2705ecd">
  <xsd:schema xmlns:xsd="http://www.w3.org/2001/XMLSchema" xmlns:xs="http://www.w3.org/2001/XMLSchema" xmlns:p="http://schemas.microsoft.com/office/2006/metadata/properties" xmlns:ns3="b03779ab-8f9e-444a-a0a6-3a6c36ceaffe" xmlns:ns4="4d9ecb02-87b4-42b5-9369-1d1c79930345" targetNamespace="http://schemas.microsoft.com/office/2006/metadata/properties" ma:root="true" ma:fieldsID="209e167331ffe69df9c71f81a79919b8" ns3:_="" ns4:_="">
    <xsd:import namespace="b03779ab-8f9e-444a-a0a6-3a6c36ceaffe"/>
    <xsd:import namespace="4d9ecb02-87b4-42b5-9369-1d1c799303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79ab-8f9e-444a-a0a6-3a6c36cea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ecb02-87b4-42b5-9369-1d1c799303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6992-55DE-4848-A016-7CCB3885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79ab-8f9e-444a-a0a6-3a6c36ceaffe"/>
    <ds:schemaRef ds:uri="4d9ecb02-87b4-42b5-9369-1d1c7993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80ABE-D6BB-496A-BF0E-9B3DEF231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7EA70-44AF-4392-B4ED-2EEF1DA61B3C}">
  <ds:schemaRefs>
    <ds:schemaRef ds:uri="http://schemas.microsoft.com/sharepoint/v3/contenttype/forms"/>
  </ds:schemaRefs>
</ds:datastoreItem>
</file>

<file path=customXml/itemProps4.xml><?xml version="1.0" encoding="utf-8"?>
<ds:datastoreItem xmlns:ds="http://schemas.openxmlformats.org/officeDocument/2006/customXml" ds:itemID="{09E05380-2375-4767-8E7A-4900E3A2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Judgement</Template>
  <TotalTime>4</TotalTime>
  <Pages>11</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Werksmans</dc:creator>
  <cp:keywords/>
  <dc:description/>
  <cp:lastModifiedBy>Sathish</cp:lastModifiedBy>
  <cp:revision>3</cp:revision>
  <cp:lastPrinted>2023-10-13T10:08:00Z</cp:lastPrinted>
  <dcterms:created xsi:type="dcterms:W3CDTF">2024-02-21T11:55:00Z</dcterms:created>
  <dcterms:modified xsi:type="dcterms:W3CDTF">2024-02-21T15:07:00Z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0x010100A40A420C994E814BA1C35AC06495B87A</vt:lpwstr>
  </property>
</Properties>
</file>