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9016D" w14:textId="4DE2633B" w:rsidR="00BB117B" w:rsidRPr="00182F9A" w:rsidRDefault="00386CF6" w:rsidP="00403ABF">
      <w:pPr>
        <w:widowControl w:val="0"/>
        <w:spacing w:after="0" w:line="480" w:lineRule="auto"/>
        <w:jc w:val="center"/>
        <w:rPr>
          <w:rFonts w:ascii="Arial" w:hAnsi="Arial" w:cs="Arial"/>
          <w:sz w:val="25"/>
          <w:szCs w:val="25"/>
          <w:lang w:val="en-GB"/>
        </w:rPr>
      </w:pPr>
      <w:r w:rsidRPr="00182F9A">
        <w:rPr>
          <w:rFonts w:ascii="Arial" w:hAnsi="Arial" w:cs="Arial"/>
          <w:noProof/>
          <w:sz w:val="25"/>
          <w:szCs w:val="25"/>
          <w:lang w:eastAsia="en-ZA"/>
        </w:rPr>
        <w:drawing>
          <wp:inline distT="0" distB="0" distL="0" distR="0" wp14:anchorId="4D53EE37" wp14:editId="27E68162">
            <wp:extent cx="1597152" cy="1597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8">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75C8B87E" w14:textId="77777777" w:rsidR="00386CF6" w:rsidRPr="00182F9A" w:rsidRDefault="00386CF6" w:rsidP="00403ABF">
      <w:pPr>
        <w:widowControl w:val="0"/>
        <w:spacing w:after="0" w:line="480" w:lineRule="auto"/>
        <w:jc w:val="center"/>
        <w:rPr>
          <w:rFonts w:ascii="Verdana" w:hAnsi="Verdana" w:cs="Arial"/>
          <w:b/>
          <w:lang w:val="en-GB"/>
        </w:rPr>
      </w:pPr>
      <w:r w:rsidRPr="00182F9A">
        <w:rPr>
          <w:rFonts w:ascii="Verdana" w:hAnsi="Verdana" w:cs="Arial"/>
          <w:b/>
          <w:lang w:val="en-GB"/>
        </w:rPr>
        <w:t>IN THE HIGH COURT OF SOUTH AFRICA</w:t>
      </w:r>
    </w:p>
    <w:p w14:paraId="305AAA64" w14:textId="3A101DDC" w:rsidR="00386CF6" w:rsidRPr="00182F9A" w:rsidRDefault="00723BCA" w:rsidP="00403ABF">
      <w:pPr>
        <w:widowControl w:val="0"/>
        <w:spacing w:line="480" w:lineRule="auto"/>
        <w:jc w:val="center"/>
        <w:rPr>
          <w:rFonts w:ascii="Verdana" w:hAnsi="Verdana" w:cs="Arial"/>
          <w:b/>
          <w:lang w:val="en-GB"/>
        </w:rPr>
      </w:pPr>
      <w:r w:rsidRPr="00182F9A">
        <w:rPr>
          <w:rFonts w:ascii="Verdana" w:hAnsi="Verdana" w:cs="Arial"/>
          <w:b/>
          <w:lang w:val="en-GB"/>
        </w:rPr>
        <w:t>GAUTENG</w:t>
      </w:r>
      <w:r w:rsidR="0036664D" w:rsidRPr="00182F9A">
        <w:rPr>
          <w:rFonts w:ascii="Verdana" w:hAnsi="Verdana" w:cs="Arial"/>
          <w:b/>
          <w:lang w:val="en-GB"/>
        </w:rPr>
        <w:t xml:space="preserve"> </w:t>
      </w:r>
      <w:r w:rsidR="00386CF6" w:rsidRPr="00182F9A">
        <w:rPr>
          <w:rFonts w:ascii="Verdana" w:hAnsi="Verdana" w:cs="Arial"/>
          <w:b/>
          <w:lang w:val="en-GB"/>
        </w:rPr>
        <w:t xml:space="preserve">DIVISION, </w:t>
      </w:r>
      <w:r w:rsidR="0036664D" w:rsidRPr="00182F9A">
        <w:rPr>
          <w:rFonts w:ascii="Verdana" w:hAnsi="Verdana" w:cs="Arial"/>
          <w:b/>
          <w:lang w:val="en-GB"/>
        </w:rPr>
        <w:t>JOHANNESBURG</w:t>
      </w:r>
    </w:p>
    <w:p w14:paraId="59A5414C" w14:textId="309E4DFC" w:rsidR="00E614F3" w:rsidRPr="00182F9A" w:rsidRDefault="00545AB4" w:rsidP="00403ABF">
      <w:pPr>
        <w:widowControl w:val="0"/>
        <w:spacing w:after="0" w:line="480" w:lineRule="auto"/>
        <w:jc w:val="right"/>
        <w:rPr>
          <w:rFonts w:ascii="Verdana" w:hAnsi="Verdana" w:cs="Arial"/>
          <w:b/>
          <w:lang w:val="en-GB"/>
        </w:rPr>
      </w:pPr>
      <w:r w:rsidRPr="00182F9A">
        <w:rPr>
          <w:rFonts w:ascii="Verdana" w:hAnsi="Verdana" w:cs="Arial"/>
          <w:b/>
          <w:lang w:val="en-GB"/>
        </w:rPr>
        <w:t>CASE N</w:t>
      </w:r>
      <w:r w:rsidR="000733E2" w:rsidRPr="00182F9A">
        <w:rPr>
          <w:rFonts w:ascii="Verdana" w:hAnsi="Verdana" w:cs="Arial"/>
          <w:b/>
          <w:lang w:val="en-GB"/>
        </w:rPr>
        <w:t>UMBER</w:t>
      </w:r>
      <w:r w:rsidRPr="00182F9A">
        <w:rPr>
          <w:rFonts w:ascii="Verdana" w:hAnsi="Verdana" w:cs="Arial"/>
          <w:b/>
          <w:lang w:val="en-GB"/>
        </w:rPr>
        <w:t xml:space="preserve">: </w:t>
      </w:r>
      <w:r w:rsidR="0036664D" w:rsidRPr="00182F9A">
        <w:rPr>
          <w:rFonts w:ascii="Verdana" w:hAnsi="Verdana" w:cs="Arial"/>
          <w:b/>
          <w:lang w:val="en-GB"/>
        </w:rPr>
        <w:t xml:space="preserve"> </w:t>
      </w:r>
      <w:r w:rsidR="001D30F8">
        <w:rPr>
          <w:rFonts w:ascii="Verdana" w:hAnsi="Verdana" w:cs="Arial"/>
          <w:b/>
          <w:lang w:val="en-GB"/>
        </w:rPr>
        <w:t>0</w:t>
      </w:r>
      <w:r w:rsidR="00D33E31">
        <w:rPr>
          <w:rFonts w:ascii="Verdana" w:hAnsi="Verdana" w:cs="Arial"/>
          <w:b/>
          <w:lang w:val="en-GB"/>
        </w:rPr>
        <w:t>30535</w:t>
      </w:r>
      <w:r w:rsidR="001D30F8">
        <w:rPr>
          <w:rFonts w:ascii="Verdana" w:hAnsi="Verdana" w:cs="Arial"/>
          <w:b/>
          <w:lang w:val="en-GB"/>
        </w:rPr>
        <w:t>/2022</w:t>
      </w:r>
    </w:p>
    <w:p w14:paraId="79FD3A76" w14:textId="61B64C87" w:rsidR="004D3F47" w:rsidRPr="00182F9A" w:rsidRDefault="004D3F47" w:rsidP="00403ABF">
      <w:pPr>
        <w:widowControl w:val="0"/>
        <w:spacing w:line="480" w:lineRule="auto"/>
        <w:jc w:val="right"/>
        <w:rPr>
          <w:rFonts w:ascii="Verdana" w:hAnsi="Verdana" w:cs="Arial"/>
          <w:b/>
          <w:lang w:val="en-GB"/>
        </w:rPr>
      </w:pPr>
      <w:r w:rsidRPr="00182F9A">
        <w:rPr>
          <w:rFonts w:ascii="Verdana" w:hAnsi="Verdana"/>
          <w:noProof/>
          <w:lang w:eastAsia="en-ZA"/>
        </w:rPr>
        <mc:AlternateContent>
          <mc:Choice Requires="wps">
            <w:drawing>
              <wp:anchor distT="0" distB="0" distL="114300" distR="114300" simplePos="0" relativeHeight="251659264" behindDoc="0" locked="0" layoutInCell="1" allowOverlap="1" wp14:anchorId="50FE586E" wp14:editId="6CCBA714">
                <wp:simplePos x="0" y="0"/>
                <wp:positionH relativeFrom="column">
                  <wp:posOffset>71718</wp:posOffset>
                </wp:positionH>
                <wp:positionV relativeFrom="paragraph">
                  <wp:posOffset>122032</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7E208079" w14:textId="77777777" w:rsidR="00881D1C" w:rsidRDefault="00881D1C" w:rsidP="00386CF6">
                            <w:pPr>
                              <w:jc w:val="center"/>
                              <w:rPr>
                                <w:rFonts w:ascii="Century Gothic" w:hAnsi="Century Gothic"/>
                                <w:b/>
                                <w:sz w:val="20"/>
                                <w:szCs w:val="20"/>
                              </w:rPr>
                            </w:pPr>
                          </w:p>
                          <w:p w14:paraId="3FEDA994" w14:textId="5C714DB7" w:rsidR="00881D1C" w:rsidRDefault="004F5F21" w:rsidP="004F5F2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881D1C">
                              <w:rPr>
                                <w:rFonts w:ascii="Century Gothic" w:hAnsi="Century Gothic"/>
                                <w:sz w:val="20"/>
                                <w:szCs w:val="20"/>
                              </w:rPr>
                              <w:t>REPORTABLE:  NO</w:t>
                            </w:r>
                          </w:p>
                          <w:p w14:paraId="1B8F63EA" w14:textId="1E87D7DF" w:rsidR="00881D1C" w:rsidRDefault="004F5F21" w:rsidP="004F5F2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881D1C">
                              <w:rPr>
                                <w:rFonts w:ascii="Century Gothic" w:hAnsi="Century Gothic"/>
                                <w:sz w:val="20"/>
                                <w:szCs w:val="20"/>
                              </w:rPr>
                              <w:t>OF INTEREST TO OTHER JUDGES:  NO</w:t>
                            </w:r>
                          </w:p>
                          <w:p w14:paraId="66F8D6FB" w14:textId="7715E890" w:rsidR="00881D1C" w:rsidRDefault="004F5F21" w:rsidP="004F5F2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881D1C">
                              <w:rPr>
                                <w:rFonts w:ascii="Century Gothic" w:hAnsi="Century Gothic"/>
                                <w:sz w:val="20"/>
                                <w:szCs w:val="20"/>
                              </w:rPr>
                              <w:t>REVISED: YES.</w:t>
                            </w:r>
                          </w:p>
                          <w:p w14:paraId="53D60257" w14:textId="77777777" w:rsidR="00881D1C" w:rsidRDefault="00881D1C" w:rsidP="00650EFA">
                            <w:pPr>
                              <w:spacing w:after="0" w:line="240" w:lineRule="auto"/>
                              <w:ind w:left="180"/>
                              <w:rPr>
                                <w:rFonts w:ascii="Century Gothic" w:hAnsi="Century Gothic"/>
                                <w:sz w:val="20"/>
                                <w:szCs w:val="20"/>
                              </w:rPr>
                            </w:pPr>
                          </w:p>
                          <w:p w14:paraId="75E0B5B2" w14:textId="13197CD0" w:rsidR="00881D1C" w:rsidRDefault="00881D1C" w:rsidP="00650EFA">
                            <w:pPr>
                              <w:spacing w:after="0" w:line="240" w:lineRule="auto"/>
                              <w:ind w:left="180"/>
                              <w:rPr>
                                <w:rFonts w:ascii="Century Gothic" w:hAnsi="Century Gothic"/>
                                <w:sz w:val="20"/>
                                <w:szCs w:val="20"/>
                              </w:rPr>
                            </w:pPr>
                            <w:r>
                              <w:rPr>
                                <w:rFonts w:ascii="Century Gothic" w:hAnsi="Century Gothic"/>
                                <w:sz w:val="20"/>
                                <w:szCs w:val="20"/>
                              </w:rPr>
                              <w:t xml:space="preserve">DATE:  15 July 2024 </w:t>
                            </w:r>
                          </w:p>
                          <w:p w14:paraId="36001B1C" w14:textId="0FEF520C" w:rsidR="00881D1C" w:rsidRPr="00881D1C" w:rsidRDefault="00881D1C" w:rsidP="00881D1C">
                            <w:pPr>
                              <w:spacing w:after="0" w:line="240" w:lineRule="auto"/>
                              <w:rPr>
                                <w:rFonts w:ascii="Blackadder ITC" w:hAnsi="Blackadder ITC"/>
                                <w:b/>
                                <w:bCs/>
                                <w:sz w:val="20"/>
                                <w:szCs w:val="20"/>
                              </w:rPr>
                            </w:pPr>
                          </w:p>
                          <w:p w14:paraId="3D1CBF70" w14:textId="77777777" w:rsidR="00881D1C" w:rsidRDefault="00881D1C" w:rsidP="00386CF6">
                            <w:pPr>
                              <w:rPr>
                                <w:rFonts w:ascii="Century Gothic" w:hAnsi="Century Gothic"/>
                                <w:b/>
                                <w:sz w:val="18"/>
                                <w:szCs w:val="18"/>
                              </w:rPr>
                            </w:pPr>
                          </w:p>
                          <w:p w14:paraId="12E9035B" w14:textId="77777777" w:rsidR="00881D1C" w:rsidRDefault="00881D1C" w:rsidP="00386CF6">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E586E" id="_x0000_t202" coordsize="21600,21600" o:spt="202" path="m,l,21600r21600,l21600,xe">
                <v:stroke joinstyle="miter"/>
                <v:path gradientshapeok="t" o:connecttype="rect"/>
              </v:shapetype>
              <v:shape id="Text Box 2" o:spid="_x0000_s1026" type="#_x0000_t202" style="position:absolute;left:0;text-align:left;margin-left:5.65pt;margin-top:9.6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2KGQ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">
                <v:textbox>
                  <w:txbxContent>
                    <w:p w14:paraId="7E208079" w14:textId="77777777" w:rsidR="00881D1C" w:rsidRDefault="00881D1C" w:rsidP="00386CF6">
                      <w:pPr>
                        <w:jc w:val="center"/>
                        <w:rPr>
                          <w:rFonts w:ascii="Century Gothic" w:hAnsi="Century Gothic"/>
                          <w:b/>
                          <w:sz w:val="20"/>
                          <w:szCs w:val="20"/>
                        </w:rPr>
                      </w:pPr>
                    </w:p>
                    <w:p w14:paraId="3FEDA994" w14:textId="5C714DB7" w:rsidR="00881D1C" w:rsidRDefault="004F5F21" w:rsidP="004F5F2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881D1C">
                        <w:rPr>
                          <w:rFonts w:ascii="Century Gothic" w:hAnsi="Century Gothic"/>
                          <w:sz w:val="20"/>
                          <w:szCs w:val="20"/>
                        </w:rPr>
                        <w:t>REPORTABLE:  NO</w:t>
                      </w:r>
                    </w:p>
                    <w:p w14:paraId="1B8F63EA" w14:textId="1E87D7DF" w:rsidR="00881D1C" w:rsidRDefault="004F5F21" w:rsidP="004F5F2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881D1C">
                        <w:rPr>
                          <w:rFonts w:ascii="Century Gothic" w:hAnsi="Century Gothic"/>
                          <w:sz w:val="20"/>
                          <w:szCs w:val="20"/>
                        </w:rPr>
                        <w:t>OF INTEREST TO OTHER JUDGES:  NO</w:t>
                      </w:r>
                    </w:p>
                    <w:p w14:paraId="66F8D6FB" w14:textId="7715E890" w:rsidR="00881D1C" w:rsidRDefault="004F5F21" w:rsidP="004F5F2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881D1C">
                        <w:rPr>
                          <w:rFonts w:ascii="Century Gothic" w:hAnsi="Century Gothic"/>
                          <w:sz w:val="20"/>
                          <w:szCs w:val="20"/>
                        </w:rPr>
                        <w:t>REVISED: YES.</w:t>
                      </w:r>
                    </w:p>
                    <w:p w14:paraId="53D60257" w14:textId="77777777" w:rsidR="00881D1C" w:rsidRDefault="00881D1C" w:rsidP="00650EFA">
                      <w:pPr>
                        <w:spacing w:after="0" w:line="240" w:lineRule="auto"/>
                        <w:ind w:left="180"/>
                        <w:rPr>
                          <w:rFonts w:ascii="Century Gothic" w:hAnsi="Century Gothic"/>
                          <w:sz w:val="20"/>
                          <w:szCs w:val="20"/>
                        </w:rPr>
                      </w:pPr>
                    </w:p>
                    <w:p w14:paraId="75E0B5B2" w14:textId="13197CD0" w:rsidR="00881D1C" w:rsidRDefault="00881D1C" w:rsidP="00650EFA">
                      <w:pPr>
                        <w:spacing w:after="0" w:line="240" w:lineRule="auto"/>
                        <w:ind w:left="180"/>
                        <w:rPr>
                          <w:rFonts w:ascii="Century Gothic" w:hAnsi="Century Gothic"/>
                          <w:sz w:val="20"/>
                          <w:szCs w:val="20"/>
                        </w:rPr>
                      </w:pPr>
                      <w:r>
                        <w:rPr>
                          <w:rFonts w:ascii="Century Gothic" w:hAnsi="Century Gothic"/>
                          <w:sz w:val="20"/>
                          <w:szCs w:val="20"/>
                        </w:rPr>
                        <w:t xml:space="preserve">DATE:  15 July 2024 </w:t>
                      </w:r>
                    </w:p>
                    <w:p w14:paraId="36001B1C" w14:textId="0FEF520C" w:rsidR="00881D1C" w:rsidRPr="00881D1C" w:rsidRDefault="00881D1C" w:rsidP="00881D1C">
                      <w:pPr>
                        <w:spacing w:after="0" w:line="240" w:lineRule="auto"/>
                        <w:rPr>
                          <w:rFonts w:ascii="Blackadder ITC" w:hAnsi="Blackadder ITC"/>
                          <w:b/>
                          <w:bCs/>
                          <w:sz w:val="20"/>
                          <w:szCs w:val="20"/>
                        </w:rPr>
                      </w:pPr>
                    </w:p>
                    <w:p w14:paraId="3D1CBF70" w14:textId="77777777" w:rsidR="00881D1C" w:rsidRDefault="00881D1C" w:rsidP="00386CF6">
                      <w:pPr>
                        <w:rPr>
                          <w:rFonts w:ascii="Century Gothic" w:hAnsi="Century Gothic"/>
                          <w:b/>
                          <w:sz w:val="18"/>
                          <w:szCs w:val="18"/>
                        </w:rPr>
                      </w:pPr>
                    </w:p>
                    <w:p w14:paraId="12E9035B" w14:textId="77777777" w:rsidR="00881D1C" w:rsidRDefault="00881D1C" w:rsidP="00386CF6">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52B0FAC6" w14:textId="6317EDC8" w:rsidR="00386CF6" w:rsidRPr="00182F9A" w:rsidRDefault="00386CF6" w:rsidP="00403ABF">
      <w:pPr>
        <w:widowControl w:val="0"/>
        <w:spacing w:line="480" w:lineRule="auto"/>
        <w:jc w:val="right"/>
        <w:rPr>
          <w:rFonts w:ascii="Verdana" w:hAnsi="Verdana" w:cs="Arial"/>
          <w:b/>
          <w:lang w:val="en-GB"/>
        </w:rPr>
      </w:pPr>
    </w:p>
    <w:p w14:paraId="6A916D32" w14:textId="77777777" w:rsidR="00386CF6" w:rsidRPr="00182F9A" w:rsidRDefault="00386CF6" w:rsidP="00403ABF">
      <w:pPr>
        <w:widowControl w:val="0"/>
        <w:spacing w:line="480" w:lineRule="auto"/>
        <w:jc w:val="center"/>
        <w:rPr>
          <w:rFonts w:ascii="Verdana" w:hAnsi="Verdana" w:cs="Arial"/>
          <w:b/>
          <w:lang w:val="en-GB"/>
        </w:rPr>
      </w:pPr>
    </w:p>
    <w:p w14:paraId="68170D40" w14:textId="77777777" w:rsidR="00386CF6" w:rsidRPr="00182F9A" w:rsidRDefault="00386CF6" w:rsidP="00403ABF">
      <w:pPr>
        <w:widowControl w:val="0"/>
        <w:spacing w:line="480" w:lineRule="auto"/>
        <w:jc w:val="center"/>
        <w:rPr>
          <w:rFonts w:ascii="Verdana" w:hAnsi="Verdana" w:cs="Arial"/>
          <w:b/>
          <w:lang w:val="en-GB"/>
        </w:rPr>
      </w:pPr>
    </w:p>
    <w:p w14:paraId="53C547D1" w14:textId="77777777" w:rsidR="004D3F47" w:rsidRPr="00182F9A" w:rsidRDefault="004D3F47" w:rsidP="00403ABF">
      <w:pPr>
        <w:widowControl w:val="0"/>
        <w:spacing w:after="0" w:line="240" w:lineRule="auto"/>
        <w:rPr>
          <w:rFonts w:ascii="Verdana" w:hAnsi="Verdana" w:cs="Arial"/>
          <w:lang w:val="en-GB"/>
        </w:rPr>
      </w:pPr>
    </w:p>
    <w:p w14:paraId="561DD510" w14:textId="77777777" w:rsidR="00386CF6" w:rsidRPr="00182F9A" w:rsidRDefault="00386CF6" w:rsidP="00467A6B">
      <w:pPr>
        <w:widowControl w:val="0"/>
        <w:spacing w:after="0" w:line="300" w:lineRule="auto"/>
        <w:rPr>
          <w:rFonts w:ascii="Verdana" w:hAnsi="Verdana" w:cs="Arial"/>
          <w:lang w:val="en-GB"/>
        </w:rPr>
      </w:pPr>
      <w:r w:rsidRPr="00182F9A">
        <w:rPr>
          <w:rFonts w:ascii="Verdana" w:hAnsi="Verdana" w:cs="Arial"/>
          <w:lang w:val="en-GB"/>
        </w:rPr>
        <w:t xml:space="preserve">In the </w:t>
      </w:r>
      <w:r w:rsidR="00545AB4" w:rsidRPr="00182F9A">
        <w:rPr>
          <w:rFonts w:ascii="Verdana" w:hAnsi="Verdana" w:cs="Arial"/>
          <w:lang w:val="en-GB"/>
        </w:rPr>
        <w:t xml:space="preserve">matter </w:t>
      </w:r>
      <w:r w:rsidRPr="00182F9A">
        <w:rPr>
          <w:rFonts w:ascii="Verdana" w:hAnsi="Verdana" w:cs="Arial"/>
          <w:lang w:val="en-GB"/>
        </w:rPr>
        <w:t>between:</w:t>
      </w:r>
      <w:r w:rsidR="003F5965" w:rsidRPr="00182F9A">
        <w:rPr>
          <w:rFonts w:ascii="Verdana" w:hAnsi="Verdana" w:cs="Arial"/>
          <w:lang w:val="en-GB"/>
        </w:rPr>
        <w:t xml:space="preserve"> -</w:t>
      </w:r>
    </w:p>
    <w:p w14:paraId="5183A1A0" w14:textId="77777777" w:rsidR="0036664D" w:rsidRPr="00182F9A" w:rsidRDefault="0036664D" w:rsidP="00467A6B">
      <w:pPr>
        <w:widowControl w:val="0"/>
        <w:spacing w:after="0" w:line="300" w:lineRule="auto"/>
        <w:rPr>
          <w:rFonts w:ascii="Verdana" w:hAnsi="Verdana" w:cs="Arial"/>
          <w:lang w:val="en-GB"/>
        </w:rPr>
      </w:pPr>
    </w:p>
    <w:p w14:paraId="41DC56A9" w14:textId="1DB9DB39" w:rsidR="003F5965" w:rsidRDefault="00D33E31" w:rsidP="00D33E31">
      <w:pPr>
        <w:widowControl w:val="0"/>
        <w:tabs>
          <w:tab w:val="right" w:pos="9026"/>
        </w:tabs>
        <w:spacing w:after="0" w:line="300" w:lineRule="auto"/>
        <w:rPr>
          <w:rFonts w:ascii="Verdana" w:hAnsi="Verdana" w:cs="Arial"/>
          <w:lang w:val="en-GB"/>
        </w:rPr>
      </w:pPr>
      <w:r>
        <w:rPr>
          <w:rFonts w:ascii="Verdana" w:hAnsi="Verdana" w:cs="Arial"/>
          <w:b/>
          <w:lang w:val="en-GB"/>
        </w:rPr>
        <w:t>ABSA BANK LIMITED</w:t>
      </w:r>
      <w:r w:rsidR="003F5965" w:rsidRPr="00182F9A">
        <w:rPr>
          <w:rFonts w:ascii="Verdana" w:hAnsi="Verdana" w:cs="Arial"/>
          <w:lang w:val="en-GB"/>
        </w:rPr>
        <w:tab/>
      </w:r>
      <w:r>
        <w:rPr>
          <w:rFonts w:ascii="Verdana" w:hAnsi="Verdana" w:cs="Arial"/>
          <w:lang w:val="en-GB"/>
        </w:rPr>
        <w:t>Plaintiff</w:t>
      </w:r>
    </w:p>
    <w:p w14:paraId="32D55830" w14:textId="77777777" w:rsidR="00603F5C" w:rsidRPr="00182F9A" w:rsidRDefault="00603F5C" w:rsidP="00467A6B">
      <w:pPr>
        <w:widowControl w:val="0"/>
        <w:tabs>
          <w:tab w:val="right" w:pos="9026"/>
        </w:tabs>
        <w:spacing w:after="0" w:line="300" w:lineRule="auto"/>
        <w:rPr>
          <w:rFonts w:ascii="Verdana" w:hAnsi="Verdana" w:cs="Arial"/>
          <w:lang w:val="en-GB"/>
        </w:rPr>
      </w:pPr>
    </w:p>
    <w:p w14:paraId="08F897D7" w14:textId="36DD9BC8" w:rsidR="003F5965" w:rsidRPr="00182F9A" w:rsidRDefault="003F5965" w:rsidP="00467A6B">
      <w:pPr>
        <w:widowControl w:val="0"/>
        <w:tabs>
          <w:tab w:val="right" w:pos="9026"/>
        </w:tabs>
        <w:spacing w:after="0" w:line="300" w:lineRule="auto"/>
        <w:rPr>
          <w:rFonts w:ascii="Verdana" w:hAnsi="Verdana" w:cs="Arial"/>
          <w:lang w:val="en-GB"/>
        </w:rPr>
      </w:pPr>
      <w:r w:rsidRPr="00182F9A">
        <w:rPr>
          <w:rFonts w:ascii="Verdana" w:hAnsi="Verdana" w:cs="Arial"/>
          <w:lang w:val="en-GB"/>
        </w:rPr>
        <w:t>and</w:t>
      </w:r>
    </w:p>
    <w:p w14:paraId="43E5B965" w14:textId="66F32A2A" w:rsidR="0036664D" w:rsidRPr="00182F9A" w:rsidRDefault="0036664D" w:rsidP="00467A6B">
      <w:pPr>
        <w:widowControl w:val="0"/>
        <w:tabs>
          <w:tab w:val="right" w:pos="9026"/>
        </w:tabs>
        <w:spacing w:after="0" w:line="300" w:lineRule="auto"/>
        <w:rPr>
          <w:rFonts w:ascii="Verdana" w:hAnsi="Verdana" w:cs="Arial"/>
          <w:b/>
          <w:lang w:val="en-GB"/>
        </w:rPr>
      </w:pPr>
    </w:p>
    <w:p w14:paraId="5F062A8F" w14:textId="748F15DB" w:rsidR="003F5965" w:rsidRDefault="00D33E31" w:rsidP="00BC7B42">
      <w:pPr>
        <w:widowControl w:val="0"/>
        <w:tabs>
          <w:tab w:val="right" w:pos="9026"/>
        </w:tabs>
        <w:spacing w:after="0" w:line="300" w:lineRule="auto"/>
        <w:rPr>
          <w:rFonts w:ascii="Verdana" w:hAnsi="Verdana" w:cs="Arial"/>
          <w:bCs/>
          <w:lang w:val="en-GB"/>
        </w:rPr>
      </w:pPr>
      <w:r>
        <w:rPr>
          <w:rFonts w:ascii="Verdana" w:hAnsi="Verdana" w:cs="Arial"/>
          <w:b/>
          <w:lang w:val="en-GB"/>
        </w:rPr>
        <w:t>BEST ACCOUNTS &amp; TAX PROFESSIONALS (PTY) LTD</w:t>
      </w:r>
      <w:r w:rsidR="003F5965" w:rsidRPr="00182F9A">
        <w:rPr>
          <w:rFonts w:ascii="Verdana" w:hAnsi="Verdana" w:cs="Arial"/>
          <w:b/>
          <w:lang w:val="en-GB"/>
        </w:rPr>
        <w:tab/>
      </w:r>
      <w:r w:rsidR="001D30F8" w:rsidRPr="001D30F8">
        <w:rPr>
          <w:rFonts w:ascii="Verdana" w:hAnsi="Verdana" w:cs="Arial"/>
          <w:bCs/>
          <w:lang w:val="en-GB"/>
        </w:rPr>
        <w:t xml:space="preserve">First </w:t>
      </w:r>
      <w:r>
        <w:rPr>
          <w:rFonts w:ascii="Verdana" w:hAnsi="Verdana" w:cs="Arial"/>
          <w:bCs/>
          <w:lang w:val="en-GB"/>
        </w:rPr>
        <w:t>defendant</w:t>
      </w:r>
    </w:p>
    <w:p w14:paraId="695C7FE6" w14:textId="5E990517" w:rsidR="00BC7B42" w:rsidRDefault="00BC7B42" w:rsidP="00467A6B">
      <w:pPr>
        <w:widowControl w:val="0"/>
        <w:tabs>
          <w:tab w:val="right" w:pos="9026"/>
        </w:tabs>
        <w:spacing w:after="120" w:line="300" w:lineRule="auto"/>
        <w:rPr>
          <w:rFonts w:ascii="Verdana" w:hAnsi="Verdana" w:cs="Arial"/>
          <w:bCs/>
          <w:lang w:val="en-GB"/>
        </w:rPr>
      </w:pPr>
      <w:r>
        <w:rPr>
          <w:rFonts w:ascii="Verdana" w:hAnsi="Verdana" w:cs="Arial"/>
          <w:bCs/>
          <w:lang w:val="en-GB"/>
        </w:rPr>
        <w:t>(REGISTRATION NUMBER: 2022/585244/07)</w:t>
      </w:r>
    </w:p>
    <w:p w14:paraId="32188F40" w14:textId="446D180B" w:rsidR="00BA3AA2" w:rsidRDefault="00BC7B42" w:rsidP="00467A6B">
      <w:pPr>
        <w:widowControl w:val="0"/>
        <w:tabs>
          <w:tab w:val="right" w:pos="9026"/>
        </w:tabs>
        <w:spacing w:after="120" w:line="300" w:lineRule="auto"/>
        <w:rPr>
          <w:rFonts w:ascii="Verdana" w:hAnsi="Verdana" w:cs="Arial"/>
          <w:bCs/>
          <w:lang w:val="en-GB"/>
        </w:rPr>
      </w:pPr>
      <w:r>
        <w:rPr>
          <w:rFonts w:ascii="Verdana" w:hAnsi="Verdana" w:cs="Arial"/>
          <w:b/>
          <w:lang w:val="en-GB"/>
        </w:rPr>
        <w:t xml:space="preserve">MPOFU, </w:t>
      </w:r>
      <w:r w:rsidR="00D33E31">
        <w:rPr>
          <w:rFonts w:ascii="Verdana" w:hAnsi="Verdana" w:cs="Arial"/>
          <w:b/>
          <w:lang w:val="en-GB"/>
        </w:rPr>
        <w:t>DOUGLAS</w:t>
      </w:r>
      <w:r w:rsidR="001D30F8">
        <w:rPr>
          <w:rFonts w:ascii="Verdana" w:hAnsi="Verdana" w:cs="Arial"/>
          <w:bCs/>
          <w:lang w:val="en-GB"/>
        </w:rPr>
        <w:tab/>
        <w:t xml:space="preserve">Second </w:t>
      </w:r>
      <w:r w:rsidR="00D33E31">
        <w:rPr>
          <w:rFonts w:ascii="Verdana" w:hAnsi="Verdana" w:cs="Arial"/>
          <w:bCs/>
          <w:lang w:val="en-GB"/>
        </w:rPr>
        <w:t>defendant</w:t>
      </w:r>
    </w:p>
    <w:p w14:paraId="6629157D" w14:textId="368FFF4B" w:rsidR="001D30F8" w:rsidRDefault="00BC7B42" w:rsidP="00467A6B">
      <w:pPr>
        <w:widowControl w:val="0"/>
        <w:tabs>
          <w:tab w:val="right" w:pos="9026"/>
        </w:tabs>
        <w:spacing w:after="120" w:line="300" w:lineRule="auto"/>
        <w:rPr>
          <w:rFonts w:ascii="Verdana" w:hAnsi="Verdana" w:cs="Arial"/>
          <w:bCs/>
          <w:lang w:val="en-GB"/>
        </w:rPr>
      </w:pPr>
      <w:r>
        <w:rPr>
          <w:rFonts w:ascii="Verdana" w:hAnsi="Verdana" w:cs="Arial"/>
          <w:b/>
          <w:lang w:val="en-GB"/>
        </w:rPr>
        <w:t xml:space="preserve">MPOFU, </w:t>
      </w:r>
      <w:r w:rsidR="00D33E31">
        <w:rPr>
          <w:rFonts w:ascii="Verdana" w:hAnsi="Verdana" w:cs="Arial"/>
          <w:b/>
          <w:lang w:val="en-GB"/>
        </w:rPr>
        <w:t>NTOMBI FUTHI JOYCE</w:t>
      </w:r>
      <w:r w:rsidR="001D30F8">
        <w:rPr>
          <w:rFonts w:ascii="Verdana" w:hAnsi="Verdana" w:cs="Arial"/>
          <w:bCs/>
          <w:lang w:val="en-GB"/>
        </w:rPr>
        <w:tab/>
        <w:t xml:space="preserve">Third </w:t>
      </w:r>
      <w:r w:rsidR="00D33E31">
        <w:rPr>
          <w:rFonts w:ascii="Verdana" w:hAnsi="Verdana" w:cs="Arial"/>
          <w:bCs/>
          <w:lang w:val="en-GB"/>
        </w:rPr>
        <w:t>defendant</w:t>
      </w:r>
    </w:p>
    <w:p w14:paraId="55ACA93C" w14:textId="77777777" w:rsidR="001D30F8" w:rsidRPr="001D30F8" w:rsidRDefault="001D30F8" w:rsidP="00467A6B">
      <w:pPr>
        <w:widowControl w:val="0"/>
        <w:tabs>
          <w:tab w:val="right" w:pos="9026"/>
        </w:tabs>
        <w:spacing w:after="0" w:line="312" w:lineRule="auto"/>
        <w:rPr>
          <w:rFonts w:ascii="Verdana" w:hAnsi="Verdana" w:cs="Arial"/>
          <w:bCs/>
          <w:lang w:val="en-GB"/>
        </w:rPr>
      </w:pPr>
    </w:p>
    <w:p w14:paraId="70970D0F" w14:textId="77777777" w:rsidR="00257B90" w:rsidRPr="00182F9A" w:rsidRDefault="00257B90" w:rsidP="00403ABF">
      <w:pPr>
        <w:widowControl w:val="0"/>
        <w:tabs>
          <w:tab w:val="right" w:pos="9026"/>
        </w:tabs>
        <w:spacing w:after="0" w:line="360" w:lineRule="auto"/>
        <w:rPr>
          <w:rFonts w:ascii="Verdana" w:hAnsi="Verdana" w:cs="Arial"/>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E6AE3" w:rsidRPr="00182F9A" w14:paraId="20EB356B" w14:textId="77777777" w:rsidTr="00AE6AE3">
        <w:tc>
          <w:tcPr>
            <w:tcW w:w="9242" w:type="dxa"/>
          </w:tcPr>
          <w:p w14:paraId="4CD84C12" w14:textId="4C5666F6" w:rsidR="00AE6AE3" w:rsidRPr="00182F9A" w:rsidRDefault="00AE6AE3" w:rsidP="00403ABF">
            <w:pPr>
              <w:widowControl w:val="0"/>
              <w:spacing w:before="360" w:after="120" w:line="480" w:lineRule="auto"/>
              <w:jc w:val="center"/>
              <w:rPr>
                <w:rFonts w:ascii="Verdana" w:hAnsi="Verdana" w:cs="Arial"/>
                <w:b/>
                <w:sz w:val="24"/>
                <w:szCs w:val="24"/>
                <w:lang w:val="en-GB"/>
              </w:rPr>
            </w:pPr>
            <w:r w:rsidRPr="00182F9A">
              <w:rPr>
                <w:rFonts w:ascii="Verdana" w:hAnsi="Verdana" w:cs="Arial"/>
                <w:b/>
                <w:sz w:val="24"/>
                <w:szCs w:val="24"/>
                <w:lang w:val="en-GB"/>
              </w:rPr>
              <w:t>J</w:t>
            </w:r>
            <w:r w:rsidR="008F1271" w:rsidRPr="00182F9A">
              <w:rPr>
                <w:rFonts w:ascii="Verdana" w:hAnsi="Verdana" w:cs="Arial"/>
                <w:b/>
                <w:sz w:val="24"/>
                <w:szCs w:val="24"/>
                <w:lang w:val="en-GB"/>
              </w:rPr>
              <w:t xml:space="preserve"> </w:t>
            </w:r>
            <w:r w:rsidRPr="00182F9A">
              <w:rPr>
                <w:rFonts w:ascii="Verdana" w:hAnsi="Verdana" w:cs="Arial"/>
                <w:b/>
                <w:sz w:val="24"/>
                <w:szCs w:val="24"/>
                <w:lang w:val="en-GB"/>
              </w:rPr>
              <w:t>U</w:t>
            </w:r>
            <w:r w:rsidR="008F1271" w:rsidRPr="00182F9A">
              <w:rPr>
                <w:rFonts w:ascii="Verdana" w:hAnsi="Verdana" w:cs="Arial"/>
                <w:b/>
                <w:sz w:val="24"/>
                <w:szCs w:val="24"/>
                <w:lang w:val="en-GB"/>
              </w:rPr>
              <w:t xml:space="preserve"> </w:t>
            </w:r>
            <w:r w:rsidRPr="00182F9A">
              <w:rPr>
                <w:rFonts w:ascii="Verdana" w:hAnsi="Verdana" w:cs="Arial"/>
                <w:b/>
                <w:sz w:val="24"/>
                <w:szCs w:val="24"/>
                <w:lang w:val="en-GB"/>
              </w:rPr>
              <w:t>D</w:t>
            </w:r>
            <w:r w:rsidR="008F1271" w:rsidRPr="00182F9A">
              <w:rPr>
                <w:rFonts w:ascii="Verdana" w:hAnsi="Verdana" w:cs="Arial"/>
                <w:b/>
                <w:sz w:val="24"/>
                <w:szCs w:val="24"/>
                <w:lang w:val="en-GB"/>
              </w:rPr>
              <w:t xml:space="preserve"> </w:t>
            </w:r>
            <w:r w:rsidRPr="00182F9A">
              <w:rPr>
                <w:rFonts w:ascii="Verdana" w:hAnsi="Verdana" w:cs="Arial"/>
                <w:b/>
                <w:sz w:val="24"/>
                <w:szCs w:val="24"/>
                <w:lang w:val="en-GB"/>
              </w:rPr>
              <w:t>G</w:t>
            </w:r>
            <w:r w:rsidR="008F1271" w:rsidRPr="00182F9A">
              <w:rPr>
                <w:rFonts w:ascii="Verdana" w:hAnsi="Verdana" w:cs="Arial"/>
                <w:b/>
                <w:sz w:val="24"/>
                <w:szCs w:val="24"/>
                <w:lang w:val="en-GB"/>
              </w:rPr>
              <w:t xml:space="preserve"> </w:t>
            </w:r>
            <w:r w:rsidRPr="00182F9A">
              <w:rPr>
                <w:rFonts w:ascii="Verdana" w:hAnsi="Verdana" w:cs="Arial"/>
                <w:b/>
                <w:sz w:val="24"/>
                <w:szCs w:val="24"/>
                <w:lang w:val="en-GB"/>
              </w:rPr>
              <w:t>M</w:t>
            </w:r>
            <w:r w:rsidR="008F1271" w:rsidRPr="00182F9A">
              <w:rPr>
                <w:rFonts w:ascii="Verdana" w:hAnsi="Verdana" w:cs="Arial"/>
                <w:b/>
                <w:sz w:val="24"/>
                <w:szCs w:val="24"/>
                <w:lang w:val="en-GB"/>
              </w:rPr>
              <w:t xml:space="preserve"> </w:t>
            </w:r>
            <w:r w:rsidRPr="00182F9A">
              <w:rPr>
                <w:rFonts w:ascii="Verdana" w:hAnsi="Verdana" w:cs="Arial"/>
                <w:b/>
                <w:sz w:val="24"/>
                <w:szCs w:val="24"/>
                <w:lang w:val="en-GB"/>
              </w:rPr>
              <w:t>E</w:t>
            </w:r>
            <w:r w:rsidR="008F1271" w:rsidRPr="00182F9A">
              <w:rPr>
                <w:rFonts w:ascii="Verdana" w:hAnsi="Verdana" w:cs="Arial"/>
                <w:b/>
                <w:sz w:val="24"/>
                <w:szCs w:val="24"/>
                <w:lang w:val="en-GB"/>
              </w:rPr>
              <w:t xml:space="preserve"> </w:t>
            </w:r>
            <w:r w:rsidRPr="00182F9A">
              <w:rPr>
                <w:rFonts w:ascii="Verdana" w:hAnsi="Verdana" w:cs="Arial"/>
                <w:b/>
                <w:sz w:val="24"/>
                <w:szCs w:val="24"/>
                <w:lang w:val="en-GB"/>
              </w:rPr>
              <w:t>N</w:t>
            </w:r>
            <w:r w:rsidR="008F1271" w:rsidRPr="00182F9A">
              <w:rPr>
                <w:rFonts w:ascii="Verdana" w:hAnsi="Verdana" w:cs="Arial"/>
                <w:b/>
                <w:sz w:val="24"/>
                <w:szCs w:val="24"/>
                <w:lang w:val="en-GB"/>
              </w:rPr>
              <w:t xml:space="preserve"> </w:t>
            </w:r>
            <w:r w:rsidRPr="00182F9A">
              <w:rPr>
                <w:rFonts w:ascii="Verdana" w:hAnsi="Verdana" w:cs="Arial"/>
                <w:b/>
                <w:sz w:val="24"/>
                <w:szCs w:val="24"/>
                <w:lang w:val="en-GB"/>
              </w:rPr>
              <w:t>T</w:t>
            </w:r>
          </w:p>
        </w:tc>
      </w:tr>
    </w:tbl>
    <w:p w14:paraId="776B82AA" w14:textId="6EA01AC6" w:rsidR="00E4432D" w:rsidRPr="00182F9A" w:rsidRDefault="00E4432D" w:rsidP="00DF5382">
      <w:pPr>
        <w:widowControl w:val="0"/>
        <w:spacing w:before="840" w:after="360" w:line="312" w:lineRule="auto"/>
        <w:jc w:val="both"/>
        <w:rPr>
          <w:rFonts w:ascii="Verdana" w:hAnsi="Verdana" w:cs="Arial"/>
          <w:b/>
          <w:bCs/>
          <w:lang w:val="en-GB"/>
        </w:rPr>
      </w:pPr>
      <w:r w:rsidRPr="00182F9A">
        <w:rPr>
          <w:rFonts w:ascii="Verdana" w:hAnsi="Verdana" w:cs="Arial"/>
          <w:b/>
          <w:bCs/>
          <w:u w:val="single"/>
          <w:lang w:val="en-GB"/>
        </w:rPr>
        <w:lastRenderedPageBreak/>
        <w:t>DELIVERED</w:t>
      </w:r>
      <w:r w:rsidRPr="00182F9A">
        <w:rPr>
          <w:rFonts w:ascii="Verdana" w:hAnsi="Verdana" w:cs="Arial"/>
          <w:b/>
          <w:bCs/>
          <w:lang w:val="en-GB"/>
        </w:rPr>
        <w:t xml:space="preserve">: </w:t>
      </w:r>
      <w:r w:rsidR="001356F3" w:rsidRPr="00182F9A">
        <w:rPr>
          <w:rFonts w:ascii="Verdana" w:hAnsi="Verdana" w:cs="Arial"/>
          <w:b/>
          <w:bCs/>
          <w:lang w:val="en-GB"/>
        </w:rPr>
        <w:t xml:space="preserve"> </w:t>
      </w:r>
      <w:r w:rsidRPr="00182F9A">
        <w:rPr>
          <w:rFonts w:ascii="Verdana" w:hAnsi="Verdana"/>
          <w:lang w:val="en-GB"/>
        </w:rPr>
        <w:t>This judgment was handed down electronically by circulation to the parties’ legal representatives by e</w:t>
      </w:r>
      <w:r w:rsidR="001356F3" w:rsidRPr="00182F9A">
        <w:rPr>
          <w:rFonts w:ascii="Verdana" w:hAnsi="Verdana"/>
          <w:lang w:val="en-GB"/>
        </w:rPr>
        <w:noBreakHyphen/>
      </w:r>
      <w:r w:rsidRPr="00182F9A">
        <w:rPr>
          <w:rFonts w:ascii="Verdana" w:hAnsi="Verdana"/>
          <w:lang w:val="en-GB"/>
        </w:rPr>
        <w:t xml:space="preserve">mail and publication on CaseLines. </w:t>
      </w:r>
      <w:r w:rsidR="001356F3" w:rsidRPr="00182F9A">
        <w:rPr>
          <w:rFonts w:ascii="Verdana" w:hAnsi="Verdana"/>
          <w:lang w:val="en-GB"/>
        </w:rPr>
        <w:t xml:space="preserve"> </w:t>
      </w:r>
      <w:r w:rsidRPr="00182F9A">
        <w:rPr>
          <w:rFonts w:ascii="Verdana" w:hAnsi="Verdana"/>
          <w:lang w:val="en-GB"/>
        </w:rPr>
        <w:t xml:space="preserve">The date and time for hand-down is deemed to be </w:t>
      </w:r>
      <w:r w:rsidR="0000665E" w:rsidRPr="00182F9A">
        <w:rPr>
          <w:rFonts w:ascii="Verdana" w:hAnsi="Verdana"/>
          <w:lang w:val="en-GB"/>
        </w:rPr>
        <w:t>1</w:t>
      </w:r>
      <w:r w:rsidR="00C170E4">
        <w:rPr>
          <w:rFonts w:ascii="Verdana" w:hAnsi="Verdana"/>
          <w:lang w:val="en-GB"/>
        </w:rPr>
        <w:t>0</w:t>
      </w:r>
      <w:r w:rsidR="0000665E" w:rsidRPr="00182F9A">
        <w:rPr>
          <w:rFonts w:ascii="Verdana" w:hAnsi="Verdana"/>
          <w:lang w:val="en-GB"/>
        </w:rPr>
        <w:t xml:space="preserve">h00 </w:t>
      </w:r>
      <w:r w:rsidRPr="00182F9A">
        <w:rPr>
          <w:rFonts w:ascii="Verdana" w:hAnsi="Verdana"/>
          <w:lang w:val="en-GB"/>
        </w:rPr>
        <w:t>on</w:t>
      </w:r>
      <w:r w:rsidR="004D0E40" w:rsidRPr="00182F9A">
        <w:rPr>
          <w:rFonts w:ascii="Verdana" w:hAnsi="Verdana"/>
          <w:lang w:val="en-GB"/>
        </w:rPr>
        <w:t xml:space="preserve"> </w:t>
      </w:r>
      <w:r w:rsidR="00467A6B">
        <w:rPr>
          <w:rFonts w:ascii="Verdana" w:hAnsi="Verdana"/>
          <w:lang w:val="en-GB"/>
        </w:rPr>
        <w:t xml:space="preserve">15 July </w:t>
      </w:r>
      <w:r w:rsidR="00377485" w:rsidRPr="00182F9A">
        <w:rPr>
          <w:rFonts w:ascii="Verdana" w:hAnsi="Verdana"/>
          <w:lang w:val="en-GB"/>
        </w:rPr>
        <w:t>2024</w:t>
      </w:r>
      <w:r w:rsidR="00335840" w:rsidRPr="00182F9A">
        <w:rPr>
          <w:rFonts w:ascii="Verdana" w:hAnsi="Verdana"/>
          <w:lang w:val="en-GB"/>
        </w:rPr>
        <w:t>.</w:t>
      </w:r>
    </w:p>
    <w:p w14:paraId="4481D702" w14:textId="3C5D9D8D" w:rsidR="00386CF6" w:rsidRPr="00182F9A" w:rsidRDefault="00CC79D8" w:rsidP="00467A6B">
      <w:pPr>
        <w:keepNext/>
        <w:widowControl w:val="0"/>
        <w:spacing w:after="400" w:line="432" w:lineRule="auto"/>
        <w:rPr>
          <w:rFonts w:ascii="Verdana" w:hAnsi="Verdana" w:cs="Arial"/>
          <w:u w:val="single"/>
          <w:lang w:val="en-GB"/>
        </w:rPr>
      </w:pPr>
      <w:r w:rsidRPr="00182F9A">
        <w:rPr>
          <w:rFonts w:ascii="Verdana" w:hAnsi="Verdana" w:cs="Arial"/>
          <w:u w:val="single"/>
          <w:lang w:val="en-GB"/>
        </w:rPr>
        <w:t xml:space="preserve">F. </w:t>
      </w:r>
      <w:r w:rsidR="00F46B89" w:rsidRPr="00182F9A">
        <w:rPr>
          <w:rFonts w:ascii="Verdana" w:hAnsi="Verdana" w:cs="Arial"/>
          <w:u w:val="single"/>
          <w:lang w:val="en-GB"/>
        </w:rPr>
        <w:t xml:space="preserve">BEZUIDENHOUT </w:t>
      </w:r>
      <w:r w:rsidR="00225130" w:rsidRPr="00182F9A">
        <w:rPr>
          <w:rFonts w:ascii="Verdana" w:hAnsi="Verdana" w:cs="Arial"/>
          <w:u w:val="single"/>
          <w:lang w:val="en-GB"/>
        </w:rPr>
        <w:t>AJ:</w:t>
      </w:r>
    </w:p>
    <w:p w14:paraId="01117D13" w14:textId="3232FB8C" w:rsidR="00030F60" w:rsidRPr="00182F9A" w:rsidRDefault="00030F60" w:rsidP="008B2A4F">
      <w:pPr>
        <w:pStyle w:val="Indent"/>
        <w:keepNext/>
        <w:widowControl w:val="0"/>
        <w:spacing w:after="360" w:line="480" w:lineRule="auto"/>
        <w:jc w:val="both"/>
        <w:rPr>
          <w:rFonts w:ascii="Verdana" w:hAnsi="Verdana" w:cs="Arial"/>
          <w:b/>
          <w:bCs/>
          <w:sz w:val="22"/>
          <w:szCs w:val="22"/>
          <w:lang w:val="en-GB"/>
        </w:rPr>
      </w:pPr>
      <w:r w:rsidRPr="00182F9A">
        <w:rPr>
          <w:rFonts w:ascii="Verdana" w:hAnsi="Verdana" w:cs="Arial"/>
          <w:b/>
          <w:bCs/>
          <w:sz w:val="22"/>
          <w:szCs w:val="22"/>
          <w:lang w:val="en-GB"/>
        </w:rPr>
        <w:t>INTRODUCTION</w:t>
      </w:r>
    </w:p>
    <w:p w14:paraId="75EC5B1C" w14:textId="7764F4F2" w:rsidR="00BC7B42" w:rsidRDefault="004F5F21" w:rsidP="004F5F21">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w:t>
      </w:r>
      <w:r>
        <w:rPr>
          <w:rFonts w:ascii="Verdana" w:hAnsi="Verdana" w:cs="Arial"/>
          <w:color w:val="000000" w:themeColor="text1"/>
          <w:sz w:val="22"/>
          <w:szCs w:val="22"/>
          <w:lang w:val="en-GB"/>
        </w:rPr>
        <w:tab/>
      </w:r>
      <w:r w:rsidR="00E214BD">
        <w:rPr>
          <w:rFonts w:ascii="Verdana" w:hAnsi="Verdana" w:cs="Arial"/>
          <w:sz w:val="22"/>
          <w:szCs w:val="22"/>
          <w:lang w:val="en-GB"/>
        </w:rPr>
        <w:t>Th</w:t>
      </w:r>
      <w:r w:rsidR="00BC7B42">
        <w:rPr>
          <w:rFonts w:ascii="Verdana" w:hAnsi="Verdana" w:cs="Arial"/>
          <w:sz w:val="22"/>
          <w:szCs w:val="22"/>
          <w:lang w:val="en-GB"/>
        </w:rPr>
        <w:t xml:space="preserve">e plaintiff applies for summary judgment against the first defendant, the principal debtor and its sureties, the second and third defendants, in respect of an overdraft facility of R1 290 000.00 granted to the first defendant. </w:t>
      </w:r>
    </w:p>
    <w:p w14:paraId="607374BD" w14:textId="232C5927" w:rsidR="00BC7B42" w:rsidRDefault="004F5F21" w:rsidP="004F5F21">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w:t>
      </w:r>
      <w:r>
        <w:rPr>
          <w:rFonts w:ascii="Verdana" w:hAnsi="Verdana" w:cs="Arial"/>
          <w:color w:val="000000" w:themeColor="text1"/>
          <w:sz w:val="22"/>
          <w:szCs w:val="22"/>
          <w:lang w:val="en-GB"/>
        </w:rPr>
        <w:tab/>
      </w:r>
      <w:r w:rsidR="00BC7B42">
        <w:rPr>
          <w:rFonts w:ascii="Verdana" w:hAnsi="Verdana" w:cs="Arial"/>
          <w:sz w:val="22"/>
          <w:szCs w:val="22"/>
          <w:lang w:val="en-GB"/>
        </w:rPr>
        <w:t>The issues for determination were crystallised as follows in a joint practice note: -</w:t>
      </w:r>
    </w:p>
    <w:p w14:paraId="19ABE3BB" w14:textId="2ABCAC57" w:rsidR="00BC7B42" w:rsidRDefault="004F5F21" w:rsidP="004F5F21">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[2.1]</w:t>
      </w:r>
      <w:r>
        <w:rPr>
          <w:rFonts w:ascii="Verdana" w:hAnsi="Verdana" w:cs="Arial"/>
          <w:sz w:val="22"/>
          <w:szCs w:val="22"/>
          <w:lang w:val="en-GB"/>
        </w:rPr>
        <w:tab/>
      </w:r>
      <w:r w:rsidR="00BC7B42">
        <w:rPr>
          <w:rFonts w:ascii="Verdana" w:hAnsi="Verdana" w:cs="Arial"/>
          <w:sz w:val="22"/>
          <w:szCs w:val="22"/>
          <w:lang w:val="en-GB"/>
        </w:rPr>
        <w:t xml:space="preserve">Whether the plaintiff failed to comply with rule 17(3); </w:t>
      </w:r>
    </w:p>
    <w:p w14:paraId="544CBAF7" w14:textId="774199F8" w:rsidR="00BC7B42" w:rsidRDefault="004F5F21" w:rsidP="004F5F21">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[2.2]</w:t>
      </w:r>
      <w:r>
        <w:rPr>
          <w:rFonts w:ascii="Verdana" w:hAnsi="Verdana" w:cs="Arial"/>
          <w:sz w:val="22"/>
          <w:szCs w:val="22"/>
          <w:lang w:val="en-GB"/>
        </w:rPr>
        <w:tab/>
      </w:r>
      <w:r w:rsidR="00BC7B42">
        <w:rPr>
          <w:rFonts w:ascii="Verdana" w:hAnsi="Verdana" w:cs="Arial"/>
          <w:sz w:val="22"/>
          <w:szCs w:val="22"/>
          <w:lang w:val="en-GB"/>
        </w:rPr>
        <w:t>Whether the plaintiff failed to comply with section 129 of the National Credit Act, 34 of 2005 (“</w:t>
      </w:r>
      <w:r w:rsidR="00BC7B42">
        <w:rPr>
          <w:rFonts w:ascii="Verdana" w:hAnsi="Verdana" w:cs="Arial"/>
          <w:b/>
          <w:bCs/>
          <w:sz w:val="22"/>
          <w:szCs w:val="22"/>
          <w:lang w:val="en-GB"/>
        </w:rPr>
        <w:t>the NCA</w:t>
      </w:r>
      <w:r w:rsidR="00BC7B42">
        <w:rPr>
          <w:rFonts w:ascii="Verdana" w:hAnsi="Verdana" w:cs="Arial"/>
          <w:sz w:val="22"/>
          <w:szCs w:val="22"/>
          <w:lang w:val="en-GB"/>
        </w:rPr>
        <w:t xml:space="preserve">”); </w:t>
      </w:r>
    </w:p>
    <w:p w14:paraId="0C6B83B9" w14:textId="64A3B41D" w:rsidR="00BC7B42" w:rsidRDefault="004F5F21" w:rsidP="004F5F21">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[2.3]</w:t>
      </w:r>
      <w:r>
        <w:rPr>
          <w:rFonts w:ascii="Verdana" w:hAnsi="Verdana" w:cs="Arial"/>
          <w:sz w:val="22"/>
          <w:szCs w:val="22"/>
          <w:lang w:val="en-GB"/>
        </w:rPr>
        <w:tab/>
      </w:r>
      <w:r w:rsidR="00BC7B42">
        <w:rPr>
          <w:rFonts w:ascii="Verdana" w:hAnsi="Verdana" w:cs="Arial"/>
          <w:sz w:val="22"/>
          <w:szCs w:val="22"/>
          <w:lang w:val="en-GB"/>
        </w:rPr>
        <w:t xml:space="preserve">Whether cancellation of the agreement was permitted; </w:t>
      </w:r>
    </w:p>
    <w:p w14:paraId="0F8F7D2E" w14:textId="7BB833AF" w:rsidR="00BC7B42" w:rsidRDefault="004F5F21" w:rsidP="004F5F21">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[2.4]</w:t>
      </w:r>
      <w:r>
        <w:rPr>
          <w:rFonts w:ascii="Verdana" w:hAnsi="Verdana" w:cs="Arial"/>
          <w:sz w:val="22"/>
          <w:szCs w:val="22"/>
          <w:lang w:val="en-GB"/>
        </w:rPr>
        <w:tab/>
      </w:r>
      <w:r w:rsidR="00BC7B42">
        <w:rPr>
          <w:rFonts w:ascii="Verdana" w:hAnsi="Verdana" w:cs="Arial"/>
          <w:sz w:val="22"/>
          <w:szCs w:val="22"/>
          <w:lang w:val="en-GB"/>
        </w:rPr>
        <w:t xml:space="preserve">Whether the counterclaim can derail the summary judgment proceedings. </w:t>
      </w:r>
    </w:p>
    <w:p w14:paraId="7E92C1AE" w14:textId="0571D9AB" w:rsidR="00BC7B42" w:rsidRDefault="004F5F21" w:rsidP="004F5F21">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w:t>
      </w:r>
      <w:r>
        <w:rPr>
          <w:rFonts w:ascii="Verdana" w:hAnsi="Verdana" w:cs="Arial"/>
          <w:color w:val="000000" w:themeColor="text1"/>
          <w:sz w:val="22"/>
          <w:szCs w:val="22"/>
          <w:lang w:val="en-GB"/>
        </w:rPr>
        <w:tab/>
      </w:r>
      <w:r w:rsidR="00BC7B42">
        <w:rPr>
          <w:rFonts w:ascii="Verdana" w:hAnsi="Verdana" w:cs="Arial"/>
          <w:sz w:val="22"/>
          <w:szCs w:val="22"/>
          <w:lang w:val="en-GB"/>
        </w:rPr>
        <w:t xml:space="preserve">The defendants’ opposing affidavit was filed out of time. In the interest of justice </w:t>
      </w:r>
      <w:r w:rsidR="00C170E4">
        <w:rPr>
          <w:rFonts w:ascii="Verdana" w:hAnsi="Verdana" w:cs="Arial"/>
          <w:sz w:val="22"/>
          <w:szCs w:val="22"/>
          <w:lang w:val="en-GB"/>
        </w:rPr>
        <w:t>this Court</w:t>
      </w:r>
      <w:r w:rsidR="00BC7B42">
        <w:rPr>
          <w:rFonts w:ascii="Verdana" w:hAnsi="Verdana" w:cs="Arial"/>
          <w:sz w:val="22"/>
          <w:szCs w:val="22"/>
          <w:lang w:val="en-GB"/>
        </w:rPr>
        <w:t xml:space="preserve"> permitted into evidence. </w:t>
      </w:r>
    </w:p>
    <w:p w14:paraId="7CDF0CEC" w14:textId="26EA68FE" w:rsidR="004E2629" w:rsidRPr="00182F9A" w:rsidRDefault="00BC7B42" w:rsidP="00E214BD">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SPECIAL DEFENCES</w:t>
      </w:r>
    </w:p>
    <w:p w14:paraId="2308BAB3" w14:textId="6EE5EAE9" w:rsidR="00BC7B42" w:rsidRDefault="004F5F21" w:rsidP="004F5F21">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w:t>
      </w:r>
      <w:r>
        <w:rPr>
          <w:rFonts w:ascii="Verdana" w:hAnsi="Verdana" w:cs="Arial"/>
          <w:color w:val="000000" w:themeColor="text1"/>
          <w:sz w:val="22"/>
          <w:szCs w:val="22"/>
          <w:lang w:val="en-GB"/>
        </w:rPr>
        <w:tab/>
      </w:r>
      <w:r w:rsidR="00E214BD">
        <w:rPr>
          <w:rFonts w:ascii="Verdana" w:hAnsi="Verdana" w:cs="Arial"/>
          <w:sz w:val="22"/>
          <w:szCs w:val="22"/>
          <w:lang w:val="en-GB"/>
        </w:rPr>
        <w:t xml:space="preserve">The </w:t>
      </w:r>
      <w:r w:rsidR="00BC7B42">
        <w:rPr>
          <w:rFonts w:ascii="Verdana" w:hAnsi="Verdana" w:cs="Arial"/>
          <w:sz w:val="22"/>
          <w:szCs w:val="22"/>
          <w:lang w:val="en-GB"/>
        </w:rPr>
        <w:t>defendants raised two special defences, namely: -</w:t>
      </w:r>
    </w:p>
    <w:p w14:paraId="60124412" w14:textId="78EE7405" w:rsidR="00495714" w:rsidRDefault="004F5F21" w:rsidP="004F5F21">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lastRenderedPageBreak/>
        <w:t>[4.1]</w:t>
      </w:r>
      <w:r>
        <w:rPr>
          <w:rFonts w:ascii="Verdana" w:hAnsi="Verdana" w:cs="Arial"/>
          <w:sz w:val="22"/>
          <w:szCs w:val="22"/>
          <w:lang w:val="en-GB"/>
        </w:rPr>
        <w:tab/>
      </w:r>
      <w:r w:rsidR="00BC7B42">
        <w:rPr>
          <w:rFonts w:ascii="Verdana" w:hAnsi="Verdana" w:cs="Arial"/>
          <w:sz w:val="22"/>
          <w:szCs w:val="22"/>
          <w:lang w:val="en-GB"/>
        </w:rPr>
        <w:t>That the plaintiff did not</w:t>
      </w:r>
      <w:r w:rsidR="00495714">
        <w:rPr>
          <w:rFonts w:ascii="Verdana" w:hAnsi="Verdana" w:cs="Arial"/>
          <w:sz w:val="22"/>
          <w:szCs w:val="22"/>
          <w:lang w:val="en-GB"/>
        </w:rPr>
        <w:t xml:space="preserve"> </w:t>
      </w:r>
      <w:r w:rsidR="00BC7B42">
        <w:rPr>
          <w:rFonts w:ascii="Verdana" w:hAnsi="Verdana" w:cs="Arial"/>
          <w:sz w:val="22"/>
          <w:szCs w:val="22"/>
          <w:lang w:val="en-GB"/>
        </w:rPr>
        <w:t xml:space="preserve">comply with the provisions of rule 17(3)(a) in that the plaintiff’s postal and email address were not included in the summons and particulars of claim, which omissions render the summons irregular; </w:t>
      </w:r>
    </w:p>
    <w:p w14:paraId="70CAD4EF" w14:textId="77404D9D" w:rsidR="00BC7B42" w:rsidRDefault="004F5F21" w:rsidP="004F5F21">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[4.2]</w:t>
      </w:r>
      <w:r>
        <w:rPr>
          <w:rFonts w:ascii="Verdana" w:hAnsi="Verdana" w:cs="Arial"/>
          <w:sz w:val="22"/>
          <w:szCs w:val="22"/>
          <w:lang w:val="en-GB"/>
        </w:rPr>
        <w:tab/>
      </w:r>
      <w:r w:rsidR="00BC7B42">
        <w:rPr>
          <w:rFonts w:ascii="Verdana" w:hAnsi="Verdana" w:cs="Arial"/>
          <w:sz w:val="22"/>
          <w:szCs w:val="22"/>
          <w:lang w:val="en-GB"/>
        </w:rPr>
        <w:t xml:space="preserve">The summons was issued prematurely in that the summons could not have been issued prior to having advised the defendants of their rights under section 129 of the NCA and that section 130 of the NCA prohibits the institution of the action until the requirements of section 130(1) have been complied with. </w:t>
      </w:r>
    </w:p>
    <w:p w14:paraId="41EA9064" w14:textId="2665EEA7" w:rsidR="00BC7B42" w:rsidRPr="00BC7B42" w:rsidRDefault="00BC7B42" w:rsidP="00BC7B42">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Rule 17(3)</w:t>
      </w:r>
    </w:p>
    <w:p w14:paraId="72DCCBA1" w14:textId="043EC60B" w:rsidR="00BC7B42" w:rsidRDefault="004F5F21" w:rsidP="004F5F21">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w:t>
      </w:r>
      <w:r>
        <w:rPr>
          <w:rFonts w:ascii="Verdana" w:hAnsi="Verdana" w:cs="Arial"/>
          <w:color w:val="000000" w:themeColor="text1"/>
          <w:sz w:val="22"/>
          <w:szCs w:val="22"/>
          <w:lang w:val="en-GB"/>
        </w:rPr>
        <w:tab/>
      </w:r>
      <w:r w:rsidR="00BC7B42">
        <w:rPr>
          <w:rFonts w:ascii="Verdana" w:hAnsi="Verdana" w:cs="Arial"/>
          <w:sz w:val="22"/>
          <w:szCs w:val="22"/>
          <w:lang w:val="en-GB"/>
        </w:rPr>
        <w:t>Rule 17(3)(a) reads as follows: -</w:t>
      </w:r>
    </w:p>
    <w:p w14:paraId="24A06172" w14:textId="3CAD338A" w:rsidR="00BC7B42" w:rsidRPr="00BC7B42" w:rsidRDefault="00BC7B42" w:rsidP="00BC7B42">
      <w:pPr>
        <w:pStyle w:val="Indent"/>
        <w:widowControl w:val="0"/>
        <w:spacing w:after="480" w:line="360" w:lineRule="auto"/>
        <w:ind w:left="1440"/>
        <w:jc w:val="both"/>
        <w:rPr>
          <w:rFonts w:ascii="Verdana" w:hAnsi="Verdana" w:cs="Arial"/>
          <w:i/>
          <w:iCs/>
          <w:sz w:val="22"/>
          <w:szCs w:val="22"/>
          <w:lang w:val="en-GB"/>
        </w:rPr>
      </w:pPr>
      <w:r>
        <w:rPr>
          <w:rFonts w:ascii="Verdana" w:hAnsi="Verdana" w:cs="Arial"/>
          <w:i/>
          <w:iCs/>
          <w:sz w:val="22"/>
          <w:szCs w:val="22"/>
          <w:lang w:val="en-GB"/>
        </w:rPr>
        <w:t>“Every summons shall be signed by the attorney acting for the plaintiff and shall bear an attorney’s physical address, within 15 kilometres of the office of the registrar, the attorney’s personal address and, where available, the attorney’s facsimile address and electronic mail address.”</w:t>
      </w:r>
    </w:p>
    <w:p w14:paraId="5ACD6A8B" w14:textId="23CCD61C" w:rsidR="00BC7B42" w:rsidRDefault="004F5F21" w:rsidP="004F5F21">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w:t>
      </w:r>
      <w:r>
        <w:rPr>
          <w:rFonts w:ascii="Verdana" w:hAnsi="Verdana" w:cs="Arial"/>
          <w:color w:val="000000" w:themeColor="text1"/>
          <w:sz w:val="22"/>
          <w:szCs w:val="22"/>
          <w:lang w:val="en-GB"/>
        </w:rPr>
        <w:tab/>
      </w:r>
      <w:r w:rsidR="00BC7B42">
        <w:rPr>
          <w:rFonts w:ascii="Verdana" w:hAnsi="Verdana" w:cs="Arial"/>
          <w:sz w:val="22"/>
          <w:szCs w:val="22"/>
          <w:lang w:val="en-GB"/>
        </w:rPr>
        <w:t xml:space="preserve">A plain reading of the provisions of the subrule indicates that this rule only relates to a summons and not to a particulars of claim. The information complained about by the defendants does in fact appear on the summons, save for an email address which is not peremptory in any event as indicated in the subrule. </w:t>
      </w:r>
    </w:p>
    <w:p w14:paraId="38997027" w14:textId="79501C1C" w:rsidR="00BC7B42" w:rsidRPr="00BC7B42" w:rsidRDefault="00BC7B42" w:rsidP="00BC7B42">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lastRenderedPageBreak/>
        <w:t>The summons was issued prematurely</w:t>
      </w:r>
    </w:p>
    <w:p w14:paraId="686C2A95" w14:textId="6555B34F" w:rsidR="00BC7B42" w:rsidRPr="00C170E4" w:rsidRDefault="004F5F21" w:rsidP="004F5F21">
      <w:pPr>
        <w:pStyle w:val="Indent"/>
        <w:widowControl w:val="0"/>
        <w:spacing w:after="360" w:line="480" w:lineRule="auto"/>
        <w:ind w:left="720" w:hanging="720"/>
        <w:jc w:val="both"/>
        <w:rPr>
          <w:rFonts w:ascii="Verdana" w:hAnsi="Verdana" w:cs="Arial"/>
          <w:sz w:val="22"/>
          <w:szCs w:val="22"/>
          <w:lang w:val="en-GB"/>
        </w:rPr>
      </w:pPr>
      <w:r w:rsidRPr="00C170E4">
        <w:rPr>
          <w:rFonts w:ascii="Verdana" w:hAnsi="Verdana" w:cs="Arial"/>
          <w:color w:val="000000" w:themeColor="text1"/>
          <w:sz w:val="22"/>
          <w:szCs w:val="22"/>
          <w:lang w:val="en-GB"/>
        </w:rPr>
        <w:t>[7]</w:t>
      </w:r>
      <w:r w:rsidRPr="00C170E4">
        <w:rPr>
          <w:rFonts w:ascii="Verdana" w:hAnsi="Verdana" w:cs="Arial"/>
          <w:color w:val="000000" w:themeColor="text1"/>
          <w:sz w:val="22"/>
          <w:szCs w:val="22"/>
          <w:lang w:val="en-GB"/>
        </w:rPr>
        <w:tab/>
      </w:r>
      <w:r w:rsidR="00BC7B42">
        <w:rPr>
          <w:rFonts w:ascii="Verdana" w:hAnsi="Verdana" w:cs="Arial"/>
          <w:sz w:val="22"/>
          <w:szCs w:val="22"/>
          <w:lang w:val="en-GB"/>
        </w:rPr>
        <w:t xml:space="preserve">In considering the second special defence it is apposite that the provisions of the NCA find no application to the transaction between the plaintiff and the first defendant. At paragraph 21 of the particulars of claim the plaintiff pleads that at the stage of the conclusion of the agreement, the first defendant’s annual turnover, alternatively asset base exceeded an amount of R1 million, alternatively, the threshold amount referred to in section 7 of the NCA. In addition, the agreement is a large agreement in terms of section 4(1)(b) of the NCA. </w:t>
      </w:r>
      <w:r w:rsidR="00BC7B42" w:rsidRPr="00C170E4">
        <w:rPr>
          <w:rFonts w:ascii="Verdana" w:hAnsi="Verdana" w:cs="Arial"/>
          <w:sz w:val="22"/>
          <w:szCs w:val="22"/>
          <w:lang w:val="en-GB"/>
        </w:rPr>
        <w:t>This should therefore be the end of the second special plea</w:t>
      </w:r>
      <w:r w:rsidR="00C170E4">
        <w:rPr>
          <w:rFonts w:ascii="Verdana" w:hAnsi="Verdana" w:cs="Arial"/>
          <w:sz w:val="22"/>
          <w:szCs w:val="22"/>
          <w:lang w:val="en-GB"/>
        </w:rPr>
        <w:t>, but for the sake of completeness I deal with the balance of the NCA defences.</w:t>
      </w:r>
    </w:p>
    <w:p w14:paraId="52699F92" w14:textId="09A04A79" w:rsidR="00BC7B42" w:rsidRDefault="004F5F21" w:rsidP="004F5F21">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[8]</w:t>
      </w:r>
      <w:r>
        <w:rPr>
          <w:rFonts w:ascii="Verdana" w:hAnsi="Verdana" w:cs="Arial"/>
          <w:color w:val="000000" w:themeColor="text1"/>
          <w:sz w:val="22"/>
          <w:szCs w:val="22"/>
          <w:lang w:val="en-GB"/>
        </w:rPr>
        <w:tab/>
      </w:r>
      <w:r w:rsidR="00C170E4">
        <w:rPr>
          <w:rFonts w:ascii="Verdana" w:hAnsi="Verdana" w:cs="Arial"/>
          <w:sz w:val="22"/>
          <w:szCs w:val="22"/>
          <w:lang w:val="en-GB"/>
        </w:rPr>
        <w:t>The</w:t>
      </w:r>
      <w:r w:rsidR="00BC7B42">
        <w:rPr>
          <w:rFonts w:ascii="Verdana" w:hAnsi="Verdana" w:cs="Arial"/>
          <w:sz w:val="22"/>
          <w:szCs w:val="22"/>
          <w:lang w:val="en-GB"/>
        </w:rPr>
        <w:t xml:space="preserve"> defendants’ interpretation of section 130 of the NCA cannot be correct. The section 129 notification is one of the events foreseen by section 130 under section 130(1)(b)(ii). However, there was no response to the section 129 notice, in which event section 130(1)(b)(i) has been satisfied. </w:t>
      </w:r>
    </w:p>
    <w:p w14:paraId="601F9CDD" w14:textId="36AF997E" w:rsidR="00BC7B42" w:rsidRDefault="004F5F21" w:rsidP="004F5F21">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[9]</w:t>
      </w:r>
      <w:r>
        <w:rPr>
          <w:rFonts w:ascii="Verdana" w:hAnsi="Verdana" w:cs="Arial"/>
          <w:color w:val="000000" w:themeColor="text1"/>
          <w:sz w:val="22"/>
          <w:szCs w:val="22"/>
          <w:lang w:val="en-GB"/>
        </w:rPr>
        <w:tab/>
      </w:r>
      <w:r w:rsidR="00BC7B42">
        <w:rPr>
          <w:rFonts w:ascii="Verdana" w:hAnsi="Verdana" w:cs="Arial"/>
          <w:sz w:val="22"/>
          <w:szCs w:val="22"/>
          <w:lang w:val="en-GB"/>
        </w:rPr>
        <w:t>As far as the section 129 notice defence is concerned, the defendants seem to suggest that there is a burden on the plaintiff of proving that the section 129 notice had been received by them.</w:t>
      </w:r>
      <w:r w:rsidR="00E90AB1">
        <w:rPr>
          <w:rFonts w:ascii="Verdana" w:hAnsi="Verdana" w:cs="Arial"/>
          <w:sz w:val="22"/>
          <w:szCs w:val="22"/>
          <w:lang w:val="en-GB"/>
        </w:rPr>
        <w:t xml:space="preserve"> This is not what the section requires. It only requires that the notice must have been provided to the consumer.</w:t>
      </w:r>
      <w:r w:rsidR="00E90AB1">
        <w:rPr>
          <w:rStyle w:val="FootnoteReference"/>
          <w:rFonts w:ascii="Verdana" w:hAnsi="Verdana" w:cs="Arial"/>
          <w:sz w:val="22"/>
          <w:szCs w:val="22"/>
          <w:lang w:val="en-GB"/>
        </w:rPr>
        <w:footnoteReference w:id="1"/>
      </w:r>
      <w:r w:rsidR="00E90AB1">
        <w:rPr>
          <w:rFonts w:ascii="Verdana" w:hAnsi="Verdana" w:cs="Arial"/>
          <w:sz w:val="22"/>
          <w:szCs w:val="22"/>
          <w:lang w:val="en-GB"/>
        </w:rPr>
        <w:t xml:space="preserve"> </w:t>
      </w:r>
    </w:p>
    <w:p w14:paraId="35E5B762" w14:textId="74031E55" w:rsidR="00E90AB1" w:rsidRDefault="004F5F21" w:rsidP="004F5F21">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[10]</w:t>
      </w:r>
      <w:r>
        <w:rPr>
          <w:rFonts w:ascii="Verdana" w:hAnsi="Verdana" w:cs="Arial"/>
          <w:color w:val="000000" w:themeColor="text1"/>
          <w:sz w:val="22"/>
          <w:szCs w:val="22"/>
          <w:lang w:val="en-GB"/>
        </w:rPr>
        <w:tab/>
      </w:r>
      <w:r w:rsidR="00E90AB1">
        <w:rPr>
          <w:rFonts w:ascii="Verdana" w:hAnsi="Verdana" w:cs="Arial"/>
          <w:sz w:val="22"/>
          <w:szCs w:val="22"/>
          <w:lang w:val="en-GB"/>
        </w:rPr>
        <w:t xml:space="preserve">Yet, the bigger challenge the defendants face is that the provisions of the NCA are not applicable to this particular transaction. If it were, the </w:t>
      </w:r>
      <w:r w:rsidR="00E90AB1">
        <w:rPr>
          <w:rFonts w:ascii="Verdana" w:hAnsi="Verdana" w:cs="Arial"/>
          <w:sz w:val="22"/>
          <w:szCs w:val="22"/>
          <w:lang w:val="en-GB"/>
        </w:rPr>
        <w:lastRenderedPageBreak/>
        <w:t>defendants had a duty to make the necessary allegations in their affidavit resisting summary judgment. This would include detail or evidence to substantiate the stance that the NCA is applicable. A mere denial, as is the case in the plea, is not sufficient.</w:t>
      </w:r>
      <w:r w:rsidR="00E90AB1">
        <w:rPr>
          <w:rStyle w:val="FootnoteReference"/>
          <w:rFonts w:ascii="Verdana" w:hAnsi="Verdana" w:cs="Arial"/>
          <w:sz w:val="22"/>
          <w:szCs w:val="22"/>
          <w:lang w:val="en-GB"/>
        </w:rPr>
        <w:footnoteReference w:id="2"/>
      </w:r>
      <w:r w:rsidR="00E90AB1">
        <w:rPr>
          <w:rFonts w:ascii="Verdana" w:hAnsi="Verdana" w:cs="Arial"/>
          <w:sz w:val="22"/>
          <w:szCs w:val="22"/>
          <w:lang w:val="en-GB"/>
        </w:rPr>
        <w:t xml:space="preserve"> </w:t>
      </w:r>
    </w:p>
    <w:p w14:paraId="7D36B260" w14:textId="01534ECF" w:rsidR="00C170E4" w:rsidRDefault="004F5F21" w:rsidP="004F5F21">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[11]</w:t>
      </w:r>
      <w:r>
        <w:rPr>
          <w:rFonts w:ascii="Verdana" w:hAnsi="Verdana" w:cs="Arial"/>
          <w:color w:val="000000" w:themeColor="text1"/>
          <w:sz w:val="22"/>
          <w:szCs w:val="22"/>
          <w:lang w:val="en-GB"/>
        </w:rPr>
        <w:tab/>
      </w:r>
      <w:r w:rsidR="00C170E4">
        <w:rPr>
          <w:rFonts w:ascii="Verdana" w:hAnsi="Verdana" w:cs="Arial"/>
          <w:sz w:val="22"/>
          <w:szCs w:val="22"/>
          <w:lang w:val="en-GB"/>
        </w:rPr>
        <w:t>Accordingly I find all of the special please defences without merit.</w:t>
      </w:r>
    </w:p>
    <w:p w14:paraId="2052DD05" w14:textId="7C2F9802" w:rsidR="003A7AF2" w:rsidRPr="003A7AF2" w:rsidRDefault="00E90AB1" w:rsidP="003A7AF2">
      <w:pPr>
        <w:pStyle w:val="Indent"/>
        <w:keepNext/>
        <w:widowControl w:val="0"/>
        <w:spacing w:after="360" w:line="480" w:lineRule="auto"/>
        <w:jc w:val="both"/>
        <w:rPr>
          <w:rFonts w:ascii="Verdana" w:hAnsi="Verdana" w:cs="Arial"/>
          <w:sz w:val="22"/>
          <w:szCs w:val="22"/>
          <w:lang w:val="en-GB"/>
        </w:rPr>
      </w:pPr>
      <w:r>
        <w:rPr>
          <w:rFonts w:ascii="Verdana" w:hAnsi="Verdana" w:cs="Arial"/>
          <w:b/>
          <w:bCs/>
          <w:sz w:val="22"/>
          <w:szCs w:val="22"/>
          <w:lang w:val="en-GB"/>
        </w:rPr>
        <w:t>THE MAIN DEFENCE</w:t>
      </w:r>
    </w:p>
    <w:p w14:paraId="6893DE44" w14:textId="4497743E" w:rsidR="004F35C8" w:rsidRPr="004F35C8" w:rsidRDefault="004F5F21" w:rsidP="004F5F21">
      <w:pPr>
        <w:pStyle w:val="Indent"/>
        <w:widowControl w:val="0"/>
        <w:spacing w:after="360" w:line="480" w:lineRule="auto"/>
        <w:ind w:left="720" w:hanging="720"/>
        <w:jc w:val="both"/>
        <w:rPr>
          <w:rFonts w:ascii="Verdana" w:hAnsi="Verdana" w:cs="Arial"/>
          <w:sz w:val="22"/>
          <w:szCs w:val="22"/>
          <w:lang w:val="en-GB"/>
        </w:rPr>
      </w:pPr>
      <w:r w:rsidRPr="004F35C8">
        <w:rPr>
          <w:rFonts w:ascii="Verdana" w:hAnsi="Verdana" w:cs="Arial"/>
          <w:color w:val="000000" w:themeColor="text1"/>
          <w:sz w:val="22"/>
          <w:szCs w:val="22"/>
          <w:lang w:val="en-GB"/>
        </w:rPr>
        <w:t>[12]</w:t>
      </w:r>
      <w:r w:rsidRPr="004F35C8">
        <w:rPr>
          <w:rFonts w:ascii="Verdana" w:hAnsi="Verdana" w:cs="Arial"/>
          <w:color w:val="000000" w:themeColor="text1"/>
          <w:sz w:val="22"/>
          <w:szCs w:val="22"/>
          <w:lang w:val="en-GB"/>
        </w:rPr>
        <w:tab/>
      </w:r>
      <w:r w:rsidR="004F35C8" w:rsidRPr="004F35C8">
        <w:rPr>
          <w:rFonts w:ascii="Verdana" w:hAnsi="Verdana" w:cs="Arial"/>
          <w:sz w:val="22"/>
          <w:szCs w:val="22"/>
        </w:rPr>
        <w:t>The object of rule 32 is to prevent a plaintiff’s claim, based upon certain causes of action, from being delayed by what amounts to an abuse of the process of the court. In certain circumstances, therefore, the law allows the plaintiff to apply to court for judgment to be entered summarily against the defendant, thus disposing of the matter without putting the plaintiff to the expense of a trial. The procedure is not intended to shut out a defendant who can show that there is a triable issue applicable to the claim as a whole from laying his defence before the court</w:t>
      </w:r>
      <w:r w:rsidR="004F35C8">
        <w:rPr>
          <w:rFonts w:ascii="Verdana" w:hAnsi="Verdana" w:cs="Arial"/>
          <w:sz w:val="22"/>
          <w:szCs w:val="22"/>
        </w:rPr>
        <w:t>.</w:t>
      </w:r>
      <w:r w:rsidR="004F35C8">
        <w:rPr>
          <w:rStyle w:val="FootnoteReference"/>
          <w:rFonts w:ascii="Verdana" w:hAnsi="Verdana" w:cs="Arial"/>
          <w:sz w:val="22"/>
          <w:szCs w:val="22"/>
        </w:rPr>
        <w:footnoteReference w:id="3"/>
      </w:r>
    </w:p>
    <w:p w14:paraId="59383BDE" w14:textId="4B6A359C" w:rsidR="004F35C8" w:rsidRPr="004F35C8" w:rsidRDefault="004F5F21" w:rsidP="004F5F21">
      <w:pPr>
        <w:widowControl w:val="0"/>
        <w:spacing w:after="0" w:line="360" w:lineRule="auto"/>
        <w:ind w:left="720" w:hanging="720"/>
        <w:jc w:val="both"/>
        <w:rPr>
          <w:rFonts w:ascii="Verdana" w:hAnsi="Verdana" w:cs="Arial"/>
        </w:rPr>
      </w:pPr>
      <w:r w:rsidRPr="004F35C8">
        <w:rPr>
          <w:rFonts w:ascii="Verdana" w:hAnsi="Verdana" w:cs="Arial"/>
          <w:color w:val="000000" w:themeColor="text1"/>
        </w:rPr>
        <w:t>[13]</w:t>
      </w:r>
      <w:r w:rsidRPr="004F35C8">
        <w:rPr>
          <w:rFonts w:ascii="Verdana" w:hAnsi="Verdana" w:cs="Arial"/>
          <w:color w:val="000000" w:themeColor="text1"/>
        </w:rPr>
        <w:tab/>
      </w:r>
      <w:r w:rsidR="004F35C8">
        <w:rPr>
          <w:rFonts w:ascii="Verdana" w:hAnsi="Verdana" w:cs="Arial"/>
          <w:lang w:val="en-GB"/>
        </w:rPr>
        <w:t>Despite the procedural changes effected to the provisions of Rule 32, the principles enunciated in</w:t>
      </w:r>
      <w:r w:rsidR="004F35C8" w:rsidRPr="004F35C8">
        <w:rPr>
          <w:rFonts w:ascii="Verdana" w:hAnsi="Verdana" w:cs="Arial"/>
        </w:rPr>
        <w:t xml:space="preserve"> </w:t>
      </w:r>
      <w:r w:rsidR="004F35C8" w:rsidRPr="004F35C8">
        <w:rPr>
          <w:rFonts w:ascii="Verdana" w:hAnsi="Verdana" w:cs="Arial"/>
          <w:i/>
          <w:iCs/>
        </w:rPr>
        <w:t>Breitenbach</w:t>
      </w:r>
      <w:r w:rsidR="004F35C8">
        <w:rPr>
          <w:rStyle w:val="FootnoteReference"/>
          <w:rFonts w:ascii="Verdana" w:hAnsi="Verdana" w:cs="Arial"/>
          <w:i/>
          <w:iCs/>
        </w:rPr>
        <w:footnoteReference w:id="4"/>
      </w:r>
      <w:r w:rsidR="004F35C8">
        <w:rPr>
          <w:rFonts w:ascii="Verdana" w:hAnsi="Verdana" w:cs="Arial"/>
          <w:i/>
          <w:iCs/>
        </w:rPr>
        <w:t xml:space="preserve"> </w:t>
      </w:r>
      <w:r w:rsidR="004F35C8">
        <w:rPr>
          <w:rFonts w:ascii="Verdana" w:hAnsi="Verdana" w:cs="Arial"/>
        </w:rPr>
        <w:t xml:space="preserve">still equally apply: </w:t>
      </w:r>
      <w:r w:rsidR="004F35C8" w:rsidRPr="004F35C8">
        <w:rPr>
          <w:rFonts w:ascii="Verdana" w:hAnsi="Verdana" w:cs="Arial"/>
          <w:i/>
          <w:iCs/>
        </w:rPr>
        <w:t xml:space="preserve"> </w:t>
      </w:r>
    </w:p>
    <w:p w14:paraId="69D5DCE6" w14:textId="77777777" w:rsidR="004F35C8" w:rsidRDefault="004F35C8" w:rsidP="004F35C8">
      <w:pPr>
        <w:widowControl w:val="0"/>
        <w:spacing w:after="0" w:line="360" w:lineRule="auto"/>
        <w:ind w:left="720"/>
        <w:jc w:val="both"/>
        <w:rPr>
          <w:rFonts w:ascii="Verdana" w:hAnsi="Verdana" w:cs="Arial"/>
          <w:i/>
          <w:iCs/>
        </w:rPr>
      </w:pPr>
    </w:p>
    <w:p w14:paraId="3D4DCB5F" w14:textId="04898C37" w:rsidR="004F35C8" w:rsidRPr="004F35C8" w:rsidRDefault="004F35C8" w:rsidP="004F35C8">
      <w:pPr>
        <w:widowControl w:val="0"/>
        <w:spacing w:after="0" w:line="360" w:lineRule="auto"/>
        <w:ind w:left="720"/>
        <w:jc w:val="both"/>
        <w:rPr>
          <w:rFonts w:ascii="Verdana" w:hAnsi="Verdana" w:cs="Arial"/>
        </w:rPr>
      </w:pPr>
      <w:r w:rsidRPr="004F35C8">
        <w:rPr>
          <w:rFonts w:ascii="Verdana" w:hAnsi="Verdana" w:cs="Arial"/>
        </w:rPr>
        <w:t xml:space="preserve">“… </w:t>
      </w:r>
      <w:r w:rsidRPr="004F35C8">
        <w:rPr>
          <w:rFonts w:ascii="Verdana" w:hAnsi="Verdana" w:cs="Arial"/>
          <w:i/>
          <w:iCs/>
          <w:shd w:val="clear" w:color="auto" w:fill="FFFFFF"/>
        </w:rPr>
        <w:t xml:space="preserve">no more is called for than this: that the statement of material facts be sufficiently full to persuade the Court that what the defendant has alleged, if it is proved at the trial, will constitute a defence to the plaintiff's claim. What I would add, however, is that if the defence is averred in a manner which appears in all the circumstances to be needlessly bald, vague or sketchy, that will constitute material for the Court to consider in relation to </w:t>
      </w:r>
      <w:r w:rsidRPr="004F35C8">
        <w:rPr>
          <w:rFonts w:ascii="Verdana" w:hAnsi="Verdana" w:cs="Arial"/>
          <w:i/>
          <w:iCs/>
          <w:shd w:val="clear" w:color="auto" w:fill="FFFFFF"/>
        </w:rPr>
        <w:lastRenderedPageBreak/>
        <w:t>the requirement of bona fides</w:t>
      </w:r>
      <w:r>
        <w:rPr>
          <w:rFonts w:ascii="Verdana" w:hAnsi="Verdana" w:cs="Arial"/>
          <w:i/>
          <w:iCs/>
          <w:shd w:val="clear" w:color="auto" w:fill="FFFFFF"/>
        </w:rPr>
        <w:t>”.</w:t>
      </w:r>
    </w:p>
    <w:p w14:paraId="4FB3BC5B" w14:textId="77777777" w:rsidR="004F35C8" w:rsidRPr="004F35C8" w:rsidRDefault="004F35C8" w:rsidP="004F35C8">
      <w:pPr>
        <w:pStyle w:val="Indent"/>
        <w:widowControl w:val="0"/>
        <w:spacing w:after="360" w:line="480" w:lineRule="auto"/>
        <w:jc w:val="both"/>
        <w:rPr>
          <w:rFonts w:ascii="Verdana" w:hAnsi="Verdana" w:cs="Arial"/>
          <w:sz w:val="22"/>
          <w:szCs w:val="22"/>
          <w:lang w:val="en-GB"/>
        </w:rPr>
      </w:pPr>
    </w:p>
    <w:p w14:paraId="5ECAD7C6" w14:textId="0EAE2FBE" w:rsidR="000D40CB" w:rsidRDefault="004F5F21" w:rsidP="004F5F21">
      <w:pPr>
        <w:widowControl w:val="0"/>
        <w:shd w:val="clear" w:color="auto" w:fill="FFFFFF"/>
        <w:spacing w:after="0" w:line="360" w:lineRule="auto"/>
        <w:ind w:left="720" w:hanging="720"/>
        <w:jc w:val="both"/>
        <w:rPr>
          <w:rFonts w:ascii="Verdana" w:hAnsi="Verdana" w:cs="Arial"/>
          <w:lang w:eastAsia="en-ZA"/>
        </w:rPr>
      </w:pPr>
      <w:r>
        <w:rPr>
          <w:rFonts w:ascii="Verdana" w:hAnsi="Verdana" w:cs="Arial"/>
          <w:color w:val="000000" w:themeColor="text1"/>
          <w:lang w:eastAsia="en-ZA"/>
        </w:rPr>
        <w:t>[14]</w:t>
      </w:r>
      <w:r>
        <w:rPr>
          <w:rFonts w:ascii="Verdana" w:hAnsi="Verdana" w:cs="Arial"/>
          <w:color w:val="000000" w:themeColor="text1"/>
          <w:lang w:eastAsia="en-ZA"/>
        </w:rPr>
        <w:tab/>
      </w:r>
      <w:r w:rsidR="000D40CB" w:rsidRPr="000D40CB">
        <w:rPr>
          <w:rFonts w:ascii="Verdana" w:hAnsi="Verdana" w:cs="Arial"/>
        </w:rPr>
        <w:t xml:space="preserve">A </w:t>
      </w:r>
      <w:r w:rsidR="000D40CB" w:rsidRPr="000D40CB">
        <w:rPr>
          <w:rFonts w:ascii="Verdana" w:hAnsi="Verdana" w:cs="Arial"/>
          <w:i/>
          <w:iCs/>
        </w:rPr>
        <w:t>bona fide</w:t>
      </w:r>
      <w:r w:rsidR="000D40CB" w:rsidRPr="000D40CB">
        <w:rPr>
          <w:rFonts w:ascii="Verdana" w:hAnsi="Verdana" w:cs="Arial"/>
        </w:rPr>
        <w:t xml:space="preserve"> defence is one that (1) good in law and (2) pleaded with sufficient particularity</w:t>
      </w:r>
      <w:r w:rsidR="000D40CB">
        <w:rPr>
          <w:rFonts w:ascii="Verdana" w:hAnsi="Verdana" w:cs="Arial"/>
        </w:rPr>
        <w:t>.</w:t>
      </w:r>
      <w:r w:rsidR="000D40CB">
        <w:rPr>
          <w:rStyle w:val="FootnoteReference"/>
          <w:rFonts w:ascii="Verdana" w:hAnsi="Verdana" w:cs="Arial"/>
        </w:rPr>
        <w:footnoteReference w:id="5"/>
      </w:r>
    </w:p>
    <w:p w14:paraId="5C7D526D" w14:textId="77777777" w:rsidR="000D40CB" w:rsidRPr="000D40CB" w:rsidRDefault="000D40CB" w:rsidP="000D40CB">
      <w:pPr>
        <w:widowControl w:val="0"/>
        <w:shd w:val="clear" w:color="auto" w:fill="FFFFFF"/>
        <w:spacing w:after="0" w:line="360" w:lineRule="auto"/>
        <w:ind w:left="720"/>
        <w:jc w:val="both"/>
        <w:rPr>
          <w:rFonts w:ascii="Verdana" w:hAnsi="Verdana" w:cs="Arial"/>
          <w:lang w:eastAsia="en-ZA"/>
        </w:rPr>
      </w:pPr>
    </w:p>
    <w:p w14:paraId="56E24C52" w14:textId="58F01DA5" w:rsidR="002B2BE4" w:rsidRDefault="004F5F21" w:rsidP="004F5F21">
      <w:pPr>
        <w:widowControl w:val="0"/>
        <w:shd w:val="clear" w:color="auto" w:fill="FFFFFF"/>
        <w:spacing w:after="0" w:line="360" w:lineRule="auto"/>
        <w:ind w:left="720" w:hanging="720"/>
        <w:jc w:val="both"/>
        <w:rPr>
          <w:rFonts w:ascii="Verdana" w:hAnsi="Verdana" w:cs="Arial"/>
          <w:lang w:eastAsia="en-ZA"/>
        </w:rPr>
      </w:pPr>
      <w:r>
        <w:rPr>
          <w:rFonts w:ascii="Verdana" w:hAnsi="Verdana" w:cs="Arial"/>
          <w:color w:val="000000" w:themeColor="text1"/>
          <w:lang w:eastAsia="en-ZA"/>
        </w:rPr>
        <w:t>[15]</w:t>
      </w:r>
      <w:r>
        <w:rPr>
          <w:rFonts w:ascii="Verdana" w:hAnsi="Verdana" w:cs="Arial"/>
          <w:color w:val="000000" w:themeColor="text1"/>
          <w:lang w:eastAsia="en-ZA"/>
        </w:rPr>
        <w:tab/>
      </w:r>
      <w:r w:rsidR="000D40CB" w:rsidRPr="000D40CB">
        <w:rPr>
          <w:rFonts w:ascii="Verdana" w:hAnsi="Verdana" w:cs="Arial"/>
          <w:lang w:eastAsia="en-ZA"/>
        </w:rPr>
        <w:t xml:space="preserve">In considering the now amended Rule 32, it was held in </w:t>
      </w:r>
      <w:r w:rsidR="000D40CB" w:rsidRPr="000D40CB">
        <w:rPr>
          <w:rFonts w:ascii="Verdana" w:hAnsi="Verdana" w:cs="Arial"/>
          <w:i/>
          <w:iCs/>
          <w:lang w:eastAsia="en-ZA"/>
        </w:rPr>
        <w:t>Tumileng</w:t>
      </w:r>
      <w:r w:rsidR="00B270FD">
        <w:rPr>
          <w:rStyle w:val="FootnoteReference"/>
          <w:rFonts w:ascii="Verdana" w:hAnsi="Verdana" w:cs="Arial"/>
          <w:i/>
          <w:iCs/>
          <w:lang w:eastAsia="en-ZA"/>
        </w:rPr>
        <w:footnoteReference w:id="6"/>
      </w:r>
      <w:r w:rsidR="000D40CB" w:rsidRPr="000D40CB">
        <w:rPr>
          <w:rFonts w:ascii="Verdana" w:hAnsi="Verdana" w:cs="Arial"/>
          <w:i/>
          <w:iCs/>
          <w:lang w:eastAsia="en-ZA"/>
        </w:rPr>
        <w:t xml:space="preserve"> </w:t>
      </w:r>
      <w:r w:rsidR="000D40CB" w:rsidRPr="000D40CB">
        <w:rPr>
          <w:rFonts w:ascii="Verdana" w:hAnsi="Verdana" w:cs="Arial"/>
          <w:lang w:eastAsia="en-ZA"/>
        </w:rPr>
        <w:t>at para [13] that:</w:t>
      </w:r>
    </w:p>
    <w:p w14:paraId="4296CCBE" w14:textId="77777777" w:rsidR="002B2BE4" w:rsidRDefault="002B2BE4" w:rsidP="002B2BE4">
      <w:pPr>
        <w:pStyle w:val="ListParagraph"/>
        <w:rPr>
          <w:rFonts w:ascii="Verdana" w:hAnsi="Verdana" w:cs="Arial"/>
          <w:lang w:eastAsia="en-ZA"/>
        </w:rPr>
      </w:pPr>
    </w:p>
    <w:p w14:paraId="6EDFBE9D" w14:textId="2D81B4C7" w:rsidR="000D40CB" w:rsidRDefault="000D40CB" w:rsidP="002B2BE4">
      <w:pPr>
        <w:widowControl w:val="0"/>
        <w:shd w:val="clear" w:color="auto" w:fill="FFFFFF"/>
        <w:spacing w:after="0" w:line="360" w:lineRule="auto"/>
        <w:ind w:left="720"/>
        <w:jc w:val="both"/>
        <w:rPr>
          <w:rFonts w:ascii="Verdana" w:hAnsi="Verdana" w:cs="Arial"/>
          <w:shd w:val="clear" w:color="auto" w:fill="FFFFFF"/>
        </w:rPr>
      </w:pPr>
      <w:r w:rsidRPr="000D40CB">
        <w:rPr>
          <w:rFonts w:ascii="Verdana" w:hAnsi="Verdana" w:cs="Arial"/>
          <w:lang w:eastAsia="en-ZA"/>
        </w:rPr>
        <w:t xml:space="preserve"> “… </w:t>
      </w:r>
      <w:r w:rsidRPr="000D40CB">
        <w:rPr>
          <w:rFonts w:ascii="Verdana" w:hAnsi="Verdana" w:cs="Arial"/>
          <w:i/>
          <w:iCs/>
          <w:shd w:val="clear" w:color="auto" w:fill="FFFFFF"/>
        </w:rPr>
        <w:t xml:space="preserve">Rule 32(3), which regulates what is required from a defendant in its opposing affidavit, has been left substantively unamended in the overhauled procedure. That means that the test remains what it always was: has the defendant disclosed a bona fide (ie an apparently genuinely advanced, as distinct from sham) defence? There is no indication in the amended rule that the method of determining that has changed. </w:t>
      </w:r>
      <w:r w:rsidRPr="002B2BE4">
        <w:rPr>
          <w:rFonts w:ascii="Verdana" w:hAnsi="Verdana" w:cs="Arial"/>
          <w:i/>
          <w:iCs/>
          <w:shd w:val="clear" w:color="auto" w:fill="FFFFFF"/>
        </w:rPr>
        <w:t>The classical formulations in Maharaj and Breitenbach v Fiat SA as to what is expected of a defendant seeking to successfully oppose an application for summary judgment, therefore remain of application. A defendant is not required to show that its defence is likely to prevail. If a defendant can show that it has a legally cognisable defence on the face of it, and that the defence is genuine or bona fide, summary judgment must be refused.</w:t>
      </w:r>
      <w:r w:rsidRPr="000D40CB">
        <w:rPr>
          <w:rFonts w:ascii="Verdana" w:hAnsi="Verdana" w:cs="Arial"/>
          <w:i/>
          <w:iCs/>
          <w:shd w:val="clear" w:color="auto" w:fill="FFFFFF"/>
        </w:rPr>
        <w:t xml:space="preserve"> The defendant's prospects of success are irrelevant</w:t>
      </w:r>
      <w:r w:rsidRPr="000D40CB">
        <w:rPr>
          <w:rFonts w:ascii="Verdana" w:hAnsi="Verdana" w:cs="Arial"/>
          <w:shd w:val="clear" w:color="auto" w:fill="FFFFFF"/>
        </w:rPr>
        <w:t xml:space="preserve">”. </w:t>
      </w:r>
    </w:p>
    <w:p w14:paraId="13D28832" w14:textId="77777777" w:rsidR="002B2BE4" w:rsidRPr="002B2BE4" w:rsidRDefault="002B2BE4" w:rsidP="002B2BE4">
      <w:pPr>
        <w:widowControl w:val="0"/>
        <w:shd w:val="clear" w:color="auto" w:fill="FFFFFF"/>
        <w:spacing w:after="0" w:line="360" w:lineRule="auto"/>
        <w:ind w:left="720"/>
        <w:jc w:val="both"/>
        <w:rPr>
          <w:rFonts w:ascii="Verdana" w:hAnsi="Verdana" w:cs="Arial"/>
          <w:lang w:eastAsia="en-ZA"/>
        </w:rPr>
      </w:pPr>
    </w:p>
    <w:p w14:paraId="5AEA9EA5" w14:textId="07656C15" w:rsidR="00BC7B42" w:rsidRDefault="004F5F21" w:rsidP="004F5F21">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[16]</w:t>
      </w:r>
      <w:r>
        <w:rPr>
          <w:rFonts w:ascii="Verdana" w:hAnsi="Verdana" w:cs="Arial"/>
          <w:color w:val="000000" w:themeColor="text1"/>
          <w:sz w:val="22"/>
          <w:szCs w:val="22"/>
          <w:lang w:val="en-GB"/>
        </w:rPr>
        <w:tab/>
      </w:r>
      <w:r w:rsidR="00E90AB1">
        <w:rPr>
          <w:rFonts w:ascii="Verdana" w:hAnsi="Verdana" w:cs="Arial"/>
          <w:sz w:val="22"/>
          <w:szCs w:val="22"/>
          <w:lang w:val="en-GB"/>
        </w:rPr>
        <w:t xml:space="preserve">The defendants aver that the plaintiff’s cause of action is founded on a cancellation of the agreement due to a breach. The plaintiff exercised its election to cancel the agreement by way of a letter dated 19 September 2022. The defendants contend that the plaintiff made an election to cancel the agreement a year prior to the date pleaded and which was not done due to a breach of the agreement, but premised on the </w:t>
      </w:r>
      <w:r w:rsidR="00E90AB1">
        <w:rPr>
          <w:rFonts w:ascii="Verdana" w:hAnsi="Verdana" w:cs="Arial"/>
          <w:sz w:val="22"/>
          <w:szCs w:val="22"/>
          <w:lang w:val="en-GB"/>
        </w:rPr>
        <w:lastRenderedPageBreak/>
        <w:t xml:space="preserve">plaintiff’s right of election </w:t>
      </w:r>
      <w:r w:rsidR="0092130F">
        <w:rPr>
          <w:rFonts w:ascii="Verdana" w:hAnsi="Verdana" w:cs="Arial"/>
          <w:sz w:val="22"/>
          <w:szCs w:val="22"/>
          <w:lang w:val="en-GB"/>
        </w:rPr>
        <w:t xml:space="preserve">not </w:t>
      </w:r>
      <w:r w:rsidR="00E90AB1">
        <w:rPr>
          <w:rFonts w:ascii="Verdana" w:hAnsi="Verdana" w:cs="Arial"/>
          <w:sz w:val="22"/>
          <w:szCs w:val="22"/>
          <w:lang w:val="en-GB"/>
        </w:rPr>
        <w:t xml:space="preserve">to continue with a contractual relationship. </w:t>
      </w:r>
    </w:p>
    <w:p w14:paraId="67B552C5" w14:textId="73FE8C9E" w:rsidR="00E90AB1" w:rsidRDefault="004F5F21" w:rsidP="004F5F21">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[17]</w:t>
      </w:r>
      <w:r>
        <w:rPr>
          <w:rFonts w:ascii="Verdana" w:hAnsi="Verdana" w:cs="Arial"/>
          <w:color w:val="000000" w:themeColor="text1"/>
          <w:sz w:val="22"/>
          <w:szCs w:val="22"/>
          <w:lang w:val="en-GB"/>
        </w:rPr>
        <w:tab/>
      </w:r>
      <w:r w:rsidR="00E90AB1">
        <w:rPr>
          <w:rFonts w:ascii="Verdana" w:hAnsi="Verdana" w:cs="Arial"/>
          <w:sz w:val="22"/>
          <w:szCs w:val="22"/>
          <w:lang w:val="en-GB"/>
        </w:rPr>
        <w:t xml:space="preserve">It was argued on behalf of the defendants that </w:t>
      </w:r>
      <w:r w:rsidR="00E90AB1" w:rsidRPr="00E90AB1">
        <w:rPr>
          <w:rFonts w:ascii="Verdana" w:hAnsi="Verdana" w:cs="Arial"/>
          <w:i/>
          <w:iCs/>
          <w:sz w:val="22"/>
          <w:szCs w:val="22"/>
          <w:lang w:val="en-GB"/>
        </w:rPr>
        <w:t>Bredenkamp</w:t>
      </w:r>
      <w:r w:rsidR="00E90AB1">
        <w:rPr>
          <w:rStyle w:val="FootnoteReference"/>
          <w:rFonts w:ascii="Verdana" w:hAnsi="Verdana" w:cs="Arial"/>
          <w:sz w:val="22"/>
          <w:szCs w:val="22"/>
          <w:lang w:val="en-GB"/>
        </w:rPr>
        <w:footnoteReference w:id="7"/>
      </w:r>
      <w:r w:rsidR="00E90AB1">
        <w:rPr>
          <w:rFonts w:ascii="Verdana" w:hAnsi="Verdana" w:cs="Arial"/>
          <w:sz w:val="22"/>
          <w:szCs w:val="22"/>
          <w:lang w:val="en-GB"/>
        </w:rPr>
        <w:t xml:space="preserve"> is distinguishable from the facts in this matter. In </w:t>
      </w:r>
      <w:r w:rsidR="00E90AB1">
        <w:rPr>
          <w:rFonts w:ascii="Verdana" w:hAnsi="Verdana" w:cs="Arial"/>
          <w:i/>
          <w:iCs/>
          <w:sz w:val="22"/>
          <w:szCs w:val="22"/>
          <w:lang w:val="en-GB"/>
        </w:rPr>
        <w:t>Bredenkamp</w:t>
      </w:r>
      <w:r w:rsidR="00E90AB1">
        <w:rPr>
          <w:rFonts w:ascii="Verdana" w:hAnsi="Verdana" w:cs="Arial"/>
          <w:sz w:val="22"/>
          <w:szCs w:val="22"/>
          <w:lang w:val="en-GB"/>
        </w:rPr>
        <w:t xml:space="preserve"> the appellants’ accounts were closed by Standard Bank after it became aware that the United States Department of Treasury’s office of foreign assets control listed Bredenkamp, the first appellant, as a specially designated national because of his alleged ties to the Zimbabwean M</w:t>
      </w:r>
      <w:r w:rsidR="0045268F">
        <w:rPr>
          <w:rFonts w:ascii="Verdana" w:hAnsi="Verdana" w:cs="Arial"/>
          <w:sz w:val="22"/>
          <w:szCs w:val="22"/>
          <w:lang w:val="en-GB"/>
        </w:rPr>
        <w:t>u</w:t>
      </w:r>
      <w:r w:rsidR="00E90AB1">
        <w:rPr>
          <w:rFonts w:ascii="Verdana" w:hAnsi="Verdana" w:cs="Arial"/>
          <w:sz w:val="22"/>
          <w:szCs w:val="22"/>
          <w:lang w:val="en-GB"/>
        </w:rPr>
        <w:t xml:space="preserve">gabe regime. </w:t>
      </w:r>
      <w:r w:rsidR="0045268F">
        <w:rPr>
          <w:rFonts w:ascii="Verdana" w:hAnsi="Verdana" w:cs="Arial"/>
          <w:sz w:val="22"/>
          <w:szCs w:val="22"/>
          <w:lang w:val="en-GB"/>
        </w:rPr>
        <w:t xml:space="preserve">Accordingly the court held that the defendant accepted the contractual term that entitled the bank to terminate the contracts on reasonable notice as fair and reasonable and therefore it was not in conflict with any constitutional values and as such, the complaint could only be limited to the exercise of the admittedly fair and valid contractual right. </w:t>
      </w:r>
    </w:p>
    <w:p w14:paraId="420DB77A" w14:textId="7793966B" w:rsidR="0045268F" w:rsidRDefault="004F5F21" w:rsidP="004F5F21">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[18]</w:t>
      </w:r>
      <w:r>
        <w:rPr>
          <w:rFonts w:ascii="Verdana" w:hAnsi="Verdana" w:cs="Arial"/>
          <w:color w:val="000000" w:themeColor="text1"/>
          <w:sz w:val="22"/>
          <w:szCs w:val="22"/>
          <w:lang w:val="en-GB"/>
        </w:rPr>
        <w:tab/>
      </w:r>
      <w:r w:rsidR="0045268F">
        <w:rPr>
          <w:rFonts w:ascii="Verdana" w:hAnsi="Verdana" w:cs="Arial"/>
          <w:sz w:val="22"/>
          <w:szCs w:val="22"/>
          <w:lang w:val="en-GB"/>
        </w:rPr>
        <w:t xml:space="preserve">It is apposite though that it is not disputed that the plaintiff made an election to cancel the agreement during 2021. I was referred to a number of authorities by the defendants which </w:t>
      </w:r>
      <w:r w:rsidR="0092130F">
        <w:rPr>
          <w:rFonts w:ascii="Verdana" w:hAnsi="Verdana" w:cs="Arial"/>
          <w:sz w:val="22"/>
          <w:szCs w:val="22"/>
          <w:lang w:val="en-GB"/>
        </w:rPr>
        <w:t>forge</w:t>
      </w:r>
      <w:r w:rsidR="0045268F">
        <w:rPr>
          <w:rFonts w:ascii="Verdana" w:hAnsi="Verdana" w:cs="Arial"/>
          <w:sz w:val="22"/>
          <w:szCs w:val="22"/>
          <w:lang w:val="en-GB"/>
        </w:rPr>
        <w:t xml:space="preserve"> the </w:t>
      </w:r>
      <w:r w:rsidR="0092130F">
        <w:rPr>
          <w:rFonts w:ascii="Verdana" w:hAnsi="Verdana" w:cs="Arial"/>
          <w:sz w:val="22"/>
          <w:szCs w:val="22"/>
          <w:lang w:val="en-GB"/>
        </w:rPr>
        <w:t xml:space="preserve">legal </w:t>
      </w:r>
      <w:r w:rsidR="0045268F">
        <w:rPr>
          <w:rFonts w:ascii="Verdana" w:hAnsi="Verdana" w:cs="Arial"/>
          <w:sz w:val="22"/>
          <w:szCs w:val="22"/>
          <w:lang w:val="en-GB"/>
        </w:rPr>
        <w:t>position that a party is bound to its election to cancel once such election has been made.</w:t>
      </w:r>
      <w:r w:rsidR="0045268F">
        <w:rPr>
          <w:rStyle w:val="FootnoteReference"/>
          <w:rFonts w:ascii="Verdana" w:hAnsi="Verdana" w:cs="Arial"/>
          <w:sz w:val="22"/>
          <w:szCs w:val="22"/>
          <w:lang w:val="en-GB"/>
        </w:rPr>
        <w:footnoteReference w:id="8"/>
      </w:r>
      <w:r w:rsidR="0045268F">
        <w:rPr>
          <w:rFonts w:ascii="Verdana" w:hAnsi="Verdana" w:cs="Arial"/>
          <w:sz w:val="22"/>
          <w:szCs w:val="22"/>
          <w:lang w:val="en-GB"/>
        </w:rPr>
        <w:t xml:space="preserve"> </w:t>
      </w:r>
    </w:p>
    <w:p w14:paraId="61B9E78A" w14:textId="6B85657E" w:rsidR="0045268F" w:rsidRDefault="004F5F21" w:rsidP="004F5F21">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[19]</w:t>
      </w:r>
      <w:r>
        <w:rPr>
          <w:rFonts w:ascii="Verdana" w:hAnsi="Verdana" w:cs="Arial"/>
          <w:color w:val="000000" w:themeColor="text1"/>
          <w:sz w:val="22"/>
          <w:szCs w:val="22"/>
          <w:lang w:val="en-GB"/>
        </w:rPr>
        <w:tab/>
      </w:r>
      <w:r w:rsidR="0045268F">
        <w:rPr>
          <w:rFonts w:ascii="Verdana" w:hAnsi="Verdana" w:cs="Arial"/>
          <w:sz w:val="22"/>
          <w:szCs w:val="22"/>
          <w:lang w:val="en-GB"/>
        </w:rPr>
        <w:t>Consequently the defendants attempted to encourage this court to disregard the election to cancel during 2021 as it was not the case before court and to confine itself to the following requirements that have not been met by the plaintiff: -</w:t>
      </w:r>
    </w:p>
    <w:p w14:paraId="7EF2AF14" w14:textId="14FA907A" w:rsidR="0045268F" w:rsidRDefault="004F5F21" w:rsidP="004F5F21">
      <w:pPr>
        <w:pStyle w:val="Indent"/>
        <w:widowControl w:val="0"/>
        <w:tabs>
          <w:tab w:val="left" w:pos="1701"/>
          <w:tab w:val="left" w:pos="7371"/>
        </w:tabs>
        <w:spacing w:after="360" w:line="480" w:lineRule="auto"/>
        <w:ind w:left="1701" w:hanging="981"/>
        <w:jc w:val="both"/>
        <w:rPr>
          <w:rFonts w:ascii="Verdana" w:hAnsi="Verdana" w:cs="Arial"/>
          <w:sz w:val="22"/>
          <w:szCs w:val="22"/>
          <w:lang w:val="en-GB"/>
        </w:rPr>
      </w:pPr>
      <w:r>
        <w:rPr>
          <w:rFonts w:ascii="Verdana" w:hAnsi="Verdana" w:cs="Arial"/>
          <w:sz w:val="22"/>
          <w:szCs w:val="22"/>
          <w:lang w:val="en-GB"/>
        </w:rPr>
        <w:lastRenderedPageBreak/>
        <w:t>[19.1]</w:t>
      </w:r>
      <w:r>
        <w:rPr>
          <w:rFonts w:ascii="Verdana" w:hAnsi="Verdana" w:cs="Arial"/>
          <w:sz w:val="22"/>
          <w:szCs w:val="22"/>
          <w:lang w:val="en-GB"/>
        </w:rPr>
        <w:tab/>
      </w:r>
      <w:r w:rsidR="0045268F">
        <w:rPr>
          <w:rFonts w:ascii="Verdana" w:hAnsi="Verdana" w:cs="Arial"/>
          <w:sz w:val="22"/>
          <w:szCs w:val="22"/>
          <w:lang w:val="en-GB"/>
        </w:rPr>
        <w:t xml:space="preserve">That the first defendant breached the agreement as pleaded; </w:t>
      </w:r>
    </w:p>
    <w:p w14:paraId="46E4A8BA" w14:textId="079908FD" w:rsidR="0045268F" w:rsidRDefault="004F5F21" w:rsidP="004F5F21">
      <w:pPr>
        <w:pStyle w:val="Indent"/>
        <w:widowControl w:val="0"/>
        <w:tabs>
          <w:tab w:val="left" w:pos="1701"/>
          <w:tab w:val="left" w:pos="7371"/>
        </w:tabs>
        <w:spacing w:after="360" w:line="480" w:lineRule="auto"/>
        <w:ind w:left="1701" w:hanging="981"/>
        <w:jc w:val="both"/>
        <w:rPr>
          <w:rFonts w:ascii="Verdana" w:hAnsi="Verdana" w:cs="Arial"/>
          <w:sz w:val="22"/>
          <w:szCs w:val="22"/>
          <w:lang w:val="en-GB"/>
        </w:rPr>
      </w:pPr>
      <w:r>
        <w:rPr>
          <w:rFonts w:ascii="Verdana" w:hAnsi="Verdana" w:cs="Arial"/>
          <w:sz w:val="22"/>
          <w:szCs w:val="22"/>
          <w:lang w:val="en-GB"/>
        </w:rPr>
        <w:t>[19.2]</w:t>
      </w:r>
      <w:r>
        <w:rPr>
          <w:rFonts w:ascii="Verdana" w:hAnsi="Verdana" w:cs="Arial"/>
          <w:sz w:val="22"/>
          <w:szCs w:val="22"/>
          <w:lang w:val="en-GB"/>
        </w:rPr>
        <w:tab/>
      </w:r>
      <w:r w:rsidR="0045268F">
        <w:rPr>
          <w:rFonts w:ascii="Verdana" w:hAnsi="Verdana" w:cs="Arial"/>
          <w:sz w:val="22"/>
          <w:szCs w:val="22"/>
          <w:lang w:val="en-GB"/>
        </w:rPr>
        <w:t xml:space="preserve">That the plaintiff obtained a right to cancel and seek immediate payment of the outstanding amount; </w:t>
      </w:r>
    </w:p>
    <w:p w14:paraId="0D5FB568" w14:textId="7F51FE63" w:rsidR="0045268F" w:rsidRDefault="004F5F21" w:rsidP="004F5F21">
      <w:pPr>
        <w:pStyle w:val="Indent"/>
        <w:widowControl w:val="0"/>
        <w:tabs>
          <w:tab w:val="left" w:pos="1701"/>
          <w:tab w:val="left" w:pos="7371"/>
        </w:tabs>
        <w:spacing w:after="360" w:line="480" w:lineRule="auto"/>
        <w:ind w:left="1701" w:hanging="981"/>
        <w:jc w:val="both"/>
        <w:rPr>
          <w:rFonts w:ascii="Verdana" w:hAnsi="Verdana" w:cs="Arial"/>
          <w:sz w:val="22"/>
          <w:szCs w:val="22"/>
          <w:lang w:val="en-GB"/>
        </w:rPr>
      </w:pPr>
      <w:r>
        <w:rPr>
          <w:rFonts w:ascii="Verdana" w:hAnsi="Verdana" w:cs="Arial"/>
          <w:sz w:val="22"/>
          <w:szCs w:val="22"/>
          <w:lang w:val="en-GB"/>
        </w:rPr>
        <w:t>[19.3]</w:t>
      </w:r>
      <w:r>
        <w:rPr>
          <w:rFonts w:ascii="Verdana" w:hAnsi="Verdana" w:cs="Arial"/>
          <w:sz w:val="22"/>
          <w:szCs w:val="22"/>
          <w:lang w:val="en-GB"/>
        </w:rPr>
        <w:tab/>
      </w:r>
      <w:r w:rsidR="0045268F">
        <w:rPr>
          <w:rFonts w:ascii="Verdana" w:hAnsi="Verdana" w:cs="Arial"/>
          <w:sz w:val="22"/>
          <w:szCs w:val="22"/>
          <w:lang w:val="en-GB"/>
        </w:rPr>
        <w:t xml:space="preserve">That the plaintiff subsequently made the election, and as such is entitled to payment. </w:t>
      </w:r>
    </w:p>
    <w:p w14:paraId="63D11DBB" w14:textId="4C915AB7" w:rsidR="00601670" w:rsidRDefault="004F5F21" w:rsidP="004F5F21">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[20]</w:t>
      </w:r>
      <w:r>
        <w:rPr>
          <w:rFonts w:ascii="Verdana" w:hAnsi="Verdana" w:cs="Arial"/>
          <w:color w:val="000000" w:themeColor="text1"/>
          <w:sz w:val="22"/>
          <w:szCs w:val="22"/>
          <w:lang w:val="en-GB"/>
        </w:rPr>
        <w:tab/>
      </w:r>
      <w:r w:rsidR="0045268F">
        <w:rPr>
          <w:rFonts w:ascii="Verdana" w:hAnsi="Verdana" w:cs="Arial"/>
          <w:sz w:val="22"/>
          <w:szCs w:val="22"/>
          <w:lang w:val="en-GB"/>
        </w:rPr>
        <w:t>The plaintiff attached to the particulars of claim the standard terms applicable to the agreement. Clause 5 (cancellation and repayment) provides as follows: -</w:t>
      </w:r>
    </w:p>
    <w:p w14:paraId="461AAC73" w14:textId="665BB0B7" w:rsidR="00281055" w:rsidRPr="00281055" w:rsidRDefault="0045268F" w:rsidP="0092130F">
      <w:pPr>
        <w:pStyle w:val="Indent"/>
        <w:widowControl w:val="0"/>
        <w:spacing w:after="240" w:line="360" w:lineRule="auto"/>
        <w:ind w:left="2160" w:hanging="720"/>
        <w:jc w:val="both"/>
        <w:rPr>
          <w:rFonts w:ascii="Verdana" w:hAnsi="Verdana" w:cs="Arial"/>
          <w:sz w:val="22"/>
          <w:szCs w:val="22"/>
          <w:lang w:val="en-GB"/>
        </w:rPr>
      </w:pPr>
      <w:r>
        <w:rPr>
          <w:rFonts w:ascii="Verdana" w:hAnsi="Verdana" w:cs="Arial"/>
          <w:i/>
          <w:iCs/>
          <w:sz w:val="22"/>
          <w:szCs w:val="22"/>
          <w:lang w:val="en-GB"/>
        </w:rPr>
        <w:t xml:space="preserve">“5.1 </w:t>
      </w:r>
      <w:r>
        <w:rPr>
          <w:rFonts w:ascii="Verdana" w:hAnsi="Verdana" w:cs="Arial"/>
          <w:i/>
          <w:iCs/>
          <w:sz w:val="22"/>
          <w:szCs w:val="22"/>
          <w:lang w:val="en-GB"/>
        </w:rPr>
        <w:tab/>
        <w:t>Notwithstanding the provisions of clause 2 of the Commercial Terms, or any other provision in this Agreement</w:t>
      </w:r>
      <w:r w:rsidRPr="0092130F">
        <w:rPr>
          <w:rFonts w:ascii="Verdana" w:hAnsi="Verdana" w:cs="Arial"/>
          <w:i/>
          <w:iCs/>
          <w:sz w:val="22"/>
          <w:szCs w:val="22"/>
          <w:lang w:val="en-GB"/>
        </w:rPr>
        <w:t>, all amounts outstanding under this Agreement are repayable upon written demand by us and</w:t>
      </w:r>
      <w:r w:rsidRPr="00281055">
        <w:rPr>
          <w:rFonts w:ascii="Verdana" w:hAnsi="Verdana" w:cs="Arial"/>
          <w:b/>
          <w:bCs/>
          <w:i/>
          <w:iCs/>
          <w:sz w:val="22"/>
          <w:szCs w:val="22"/>
          <w:lang w:val="en-GB"/>
        </w:rPr>
        <w:t xml:space="preserve"> any undrawn portion of the facility may be cancelled by us</w:t>
      </w:r>
      <w:r>
        <w:rPr>
          <w:rFonts w:ascii="Verdana" w:hAnsi="Verdana" w:cs="Arial"/>
          <w:i/>
          <w:iCs/>
          <w:sz w:val="22"/>
          <w:szCs w:val="22"/>
          <w:lang w:val="en-GB"/>
        </w:rPr>
        <w:t xml:space="preserve"> </w:t>
      </w:r>
      <w:r w:rsidRPr="0045268F">
        <w:rPr>
          <w:rFonts w:ascii="Verdana" w:hAnsi="Verdana" w:cs="Arial"/>
          <w:b/>
          <w:bCs/>
          <w:i/>
          <w:iCs/>
          <w:sz w:val="22"/>
          <w:szCs w:val="22"/>
          <w:lang w:val="en-GB"/>
        </w:rPr>
        <w:t>at any time</w:t>
      </w:r>
      <w:r>
        <w:rPr>
          <w:rFonts w:ascii="Verdana" w:hAnsi="Verdana" w:cs="Arial"/>
          <w:i/>
          <w:iCs/>
          <w:sz w:val="22"/>
          <w:szCs w:val="22"/>
          <w:lang w:val="en-GB"/>
        </w:rPr>
        <w:t xml:space="preserve">. Following demand and/or </w:t>
      </w:r>
      <w:r w:rsidR="00281055">
        <w:rPr>
          <w:rFonts w:ascii="Verdana" w:hAnsi="Verdana" w:cs="Arial"/>
          <w:i/>
          <w:iCs/>
          <w:sz w:val="22"/>
          <w:szCs w:val="22"/>
          <w:lang w:val="en-GB"/>
        </w:rPr>
        <w:t xml:space="preserve">cancellation, no further utilisation of the Facility may be made.  </w:t>
      </w:r>
      <w:r w:rsidR="00281055">
        <w:rPr>
          <w:rFonts w:ascii="Verdana" w:hAnsi="Verdana" w:cs="Arial"/>
          <w:sz w:val="22"/>
          <w:szCs w:val="22"/>
          <w:lang w:val="en-GB"/>
        </w:rPr>
        <w:t>(Emphasis added)</w:t>
      </w:r>
    </w:p>
    <w:p w14:paraId="765369ED" w14:textId="451187BE" w:rsidR="0045268F" w:rsidRDefault="004F5F21" w:rsidP="004F5F21">
      <w:pPr>
        <w:pStyle w:val="Indent"/>
        <w:widowControl w:val="0"/>
        <w:spacing w:after="360" w:line="432"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[21]</w:t>
      </w:r>
      <w:r>
        <w:rPr>
          <w:rFonts w:ascii="Verdana" w:hAnsi="Verdana" w:cs="Arial"/>
          <w:color w:val="000000" w:themeColor="text1"/>
          <w:sz w:val="22"/>
          <w:szCs w:val="22"/>
          <w:lang w:val="en-GB"/>
        </w:rPr>
        <w:tab/>
      </w:r>
      <w:r w:rsidR="00281055">
        <w:rPr>
          <w:rFonts w:ascii="Verdana" w:hAnsi="Verdana" w:cs="Arial"/>
          <w:sz w:val="22"/>
          <w:szCs w:val="22"/>
          <w:lang w:val="en-GB"/>
        </w:rPr>
        <w:t xml:space="preserve">The standard terms clearly contain an absolute right to cancel the overdraft facility at any time. </w:t>
      </w:r>
      <w:r w:rsidR="0092130F">
        <w:rPr>
          <w:rFonts w:ascii="Verdana" w:hAnsi="Verdana" w:cs="Arial"/>
          <w:sz w:val="22"/>
          <w:szCs w:val="22"/>
          <w:lang w:val="en-GB"/>
        </w:rPr>
        <w:t>Strictly speaking, not</w:t>
      </w:r>
      <w:r w:rsidR="00281055">
        <w:rPr>
          <w:rFonts w:ascii="Verdana" w:hAnsi="Verdana" w:cs="Arial"/>
          <w:sz w:val="22"/>
          <w:szCs w:val="22"/>
          <w:lang w:val="en-GB"/>
        </w:rPr>
        <w:t xml:space="preserve"> even a contractual breach is required. Notwithstanding, the plaintiff raised certain breaches which resulted in cancellation. At paragraph 16 of the particulars of claim the plaintiff pleaded that the first defendant: -</w:t>
      </w:r>
    </w:p>
    <w:p w14:paraId="2CBC0EBC" w14:textId="319BE79F" w:rsidR="00281055" w:rsidRDefault="004F5F21" w:rsidP="004F5F21">
      <w:pPr>
        <w:pStyle w:val="Indent"/>
        <w:widowControl w:val="0"/>
        <w:tabs>
          <w:tab w:val="left" w:pos="1701"/>
          <w:tab w:val="left" w:pos="7371"/>
        </w:tabs>
        <w:spacing w:after="360" w:line="432" w:lineRule="auto"/>
        <w:ind w:left="1701" w:hanging="981"/>
        <w:jc w:val="both"/>
        <w:rPr>
          <w:rFonts w:ascii="Verdana" w:hAnsi="Verdana" w:cs="Arial"/>
          <w:sz w:val="22"/>
          <w:szCs w:val="22"/>
          <w:lang w:val="en-GB"/>
        </w:rPr>
      </w:pPr>
      <w:r>
        <w:rPr>
          <w:rFonts w:ascii="Verdana" w:hAnsi="Verdana" w:cs="Arial"/>
          <w:sz w:val="22"/>
          <w:szCs w:val="22"/>
          <w:lang w:val="en-GB"/>
        </w:rPr>
        <w:t>[21.1]</w:t>
      </w:r>
      <w:r>
        <w:rPr>
          <w:rFonts w:ascii="Verdana" w:hAnsi="Verdana" w:cs="Arial"/>
          <w:sz w:val="22"/>
          <w:szCs w:val="22"/>
          <w:lang w:val="en-GB"/>
        </w:rPr>
        <w:tab/>
      </w:r>
      <w:r w:rsidR="00281055">
        <w:rPr>
          <w:rFonts w:ascii="Verdana" w:hAnsi="Verdana" w:cs="Arial"/>
          <w:sz w:val="22"/>
          <w:szCs w:val="22"/>
          <w:lang w:val="en-GB"/>
        </w:rPr>
        <w:t xml:space="preserve">failed to make regular and sufficient deposits and credits into the overdraft facility to repay interest, costs, fees and charges debited and exceeded the facility limit; </w:t>
      </w:r>
    </w:p>
    <w:p w14:paraId="7CE9E77D" w14:textId="1B94AC1F" w:rsidR="00281055" w:rsidRDefault="004F5F21" w:rsidP="004F5F21">
      <w:pPr>
        <w:pStyle w:val="Indent"/>
        <w:widowControl w:val="0"/>
        <w:tabs>
          <w:tab w:val="left" w:pos="1701"/>
          <w:tab w:val="left" w:pos="7371"/>
        </w:tabs>
        <w:spacing w:after="360" w:line="432" w:lineRule="auto"/>
        <w:ind w:left="1701" w:hanging="981"/>
        <w:jc w:val="both"/>
        <w:rPr>
          <w:rFonts w:ascii="Verdana" w:hAnsi="Verdana" w:cs="Arial"/>
          <w:sz w:val="22"/>
          <w:szCs w:val="22"/>
          <w:lang w:val="en-GB"/>
        </w:rPr>
      </w:pPr>
      <w:r>
        <w:rPr>
          <w:rFonts w:ascii="Verdana" w:hAnsi="Verdana" w:cs="Arial"/>
          <w:sz w:val="22"/>
          <w:szCs w:val="22"/>
          <w:lang w:val="en-GB"/>
        </w:rPr>
        <w:t>[21.2]</w:t>
      </w:r>
      <w:r>
        <w:rPr>
          <w:rFonts w:ascii="Verdana" w:hAnsi="Verdana" w:cs="Arial"/>
          <w:sz w:val="22"/>
          <w:szCs w:val="22"/>
          <w:lang w:val="en-GB"/>
        </w:rPr>
        <w:tab/>
      </w:r>
      <w:r w:rsidR="00281055">
        <w:rPr>
          <w:rFonts w:ascii="Verdana" w:hAnsi="Verdana" w:cs="Arial"/>
          <w:sz w:val="22"/>
          <w:szCs w:val="22"/>
          <w:lang w:val="en-GB"/>
        </w:rPr>
        <w:t xml:space="preserve">failed to provide the plaintiff with its audited financial statements </w:t>
      </w:r>
      <w:r w:rsidR="00281055">
        <w:rPr>
          <w:rFonts w:ascii="Verdana" w:hAnsi="Verdana" w:cs="Arial"/>
          <w:sz w:val="22"/>
          <w:szCs w:val="22"/>
          <w:lang w:val="en-GB"/>
        </w:rPr>
        <w:lastRenderedPageBreak/>
        <w:t xml:space="preserve">timeously as per the agreement. </w:t>
      </w:r>
    </w:p>
    <w:p w14:paraId="7747B253" w14:textId="2E0F49F3" w:rsidR="0045268F" w:rsidRDefault="004F5F21" w:rsidP="004F5F21">
      <w:pPr>
        <w:pStyle w:val="Indent"/>
        <w:widowControl w:val="0"/>
        <w:spacing w:after="360" w:line="432"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[22]</w:t>
      </w:r>
      <w:r>
        <w:rPr>
          <w:rFonts w:ascii="Verdana" w:hAnsi="Verdana" w:cs="Arial"/>
          <w:color w:val="000000" w:themeColor="text1"/>
          <w:sz w:val="22"/>
          <w:szCs w:val="22"/>
          <w:lang w:val="en-GB"/>
        </w:rPr>
        <w:tab/>
      </w:r>
      <w:r w:rsidR="00281055">
        <w:rPr>
          <w:rFonts w:ascii="Verdana" w:hAnsi="Verdana" w:cs="Arial"/>
          <w:sz w:val="22"/>
          <w:szCs w:val="22"/>
          <w:lang w:val="en-GB"/>
        </w:rPr>
        <w:t>The aforesaid allegations are met by a bare denial in the defendants’ plea.</w:t>
      </w:r>
    </w:p>
    <w:p w14:paraId="1EA7F20E" w14:textId="665D8DA1" w:rsidR="0092130F" w:rsidRDefault="004F5F21" w:rsidP="004F5F21">
      <w:pPr>
        <w:pStyle w:val="Indent"/>
        <w:widowControl w:val="0"/>
        <w:spacing w:after="360" w:line="432"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[23]</w:t>
      </w:r>
      <w:r>
        <w:rPr>
          <w:rFonts w:ascii="Verdana" w:hAnsi="Verdana" w:cs="Arial"/>
          <w:color w:val="000000" w:themeColor="text1"/>
          <w:sz w:val="22"/>
          <w:szCs w:val="22"/>
          <w:lang w:val="en-GB"/>
        </w:rPr>
        <w:tab/>
      </w:r>
      <w:r w:rsidR="00281055">
        <w:rPr>
          <w:rFonts w:ascii="Verdana" w:hAnsi="Verdana" w:cs="Arial"/>
          <w:sz w:val="22"/>
          <w:szCs w:val="22"/>
          <w:lang w:val="en-GB"/>
        </w:rPr>
        <w:t xml:space="preserve">In the circumstances I find </w:t>
      </w:r>
      <w:r w:rsidR="0092130F">
        <w:rPr>
          <w:rFonts w:ascii="Verdana" w:hAnsi="Verdana" w:cs="Arial"/>
          <w:sz w:val="22"/>
          <w:szCs w:val="22"/>
          <w:lang w:val="en-GB"/>
        </w:rPr>
        <w:t>that the defendants have failed to raise a</w:t>
      </w:r>
      <w:r w:rsidR="00A81AF7">
        <w:rPr>
          <w:rFonts w:ascii="Verdana" w:hAnsi="Verdana" w:cs="Arial"/>
          <w:sz w:val="22"/>
          <w:szCs w:val="22"/>
          <w:lang w:val="en-GB"/>
        </w:rPr>
        <w:t xml:space="preserve"> triable </w:t>
      </w:r>
      <w:r w:rsidR="0092130F">
        <w:rPr>
          <w:rFonts w:ascii="Verdana" w:hAnsi="Verdana" w:cs="Arial"/>
          <w:sz w:val="22"/>
          <w:szCs w:val="22"/>
          <w:lang w:val="en-GB"/>
        </w:rPr>
        <w:t xml:space="preserve"> </w:t>
      </w:r>
      <w:r w:rsidR="0092130F">
        <w:rPr>
          <w:rFonts w:ascii="Verdana" w:hAnsi="Verdana" w:cs="Arial"/>
          <w:i/>
          <w:iCs/>
          <w:sz w:val="22"/>
          <w:szCs w:val="22"/>
          <w:lang w:val="en-GB"/>
        </w:rPr>
        <w:t xml:space="preserve">bona fide </w:t>
      </w:r>
      <w:r w:rsidR="0092130F">
        <w:rPr>
          <w:rFonts w:ascii="Verdana" w:hAnsi="Verdana" w:cs="Arial"/>
          <w:sz w:val="22"/>
          <w:szCs w:val="22"/>
          <w:lang w:val="en-GB"/>
        </w:rPr>
        <w:t>defense</w:t>
      </w:r>
      <w:r w:rsidR="00A81AF7">
        <w:rPr>
          <w:rFonts w:ascii="Verdana" w:hAnsi="Verdana" w:cs="Arial"/>
          <w:sz w:val="22"/>
          <w:szCs w:val="22"/>
          <w:lang w:val="en-GB"/>
        </w:rPr>
        <w:t>.</w:t>
      </w:r>
    </w:p>
    <w:p w14:paraId="781C7C92" w14:textId="09502187" w:rsidR="00281055" w:rsidRPr="004C3A3B" w:rsidRDefault="00281055" w:rsidP="004C3A3B">
      <w:pPr>
        <w:pStyle w:val="Indent"/>
        <w:keepNext/>
        <w:widowControl w:val="0"/>
        <w:spacing w:after="360" w:line="432" w:lineRule="auto"/>
        <w:jc w:val="both"/>
        <w:rPr>
          <w:rFonts w:ascii="Verdana" w:hAnsi="Verdana" w:cs="Arial"/>
          <w:b/>
          <w:bCs/>
          <w:sz w:val="22"/>
          <w:szCs w:val="22"/>
          <w:lang w:val="en-GB"/>
        </w:rPr>
      </w:pPr>
      <w:r w:rsidRPr="004C3A3B">
        <w:rPr>
          <w:rFonts w:ascii="Verdana" w:hAnsi="Verdana" w:cs="Arial"/>
          <w:b/>
          <w:bCs/>
          <w:sz w:val="22"/>
          <w:szCs w:val="22"/>
          <w:lang w:val="en-GB"/>
        </w:rPr>
        <w:t>THE COUNTERCLAIM</w:t>
      </w:r>
    </w:p>
    <w:p w14:paraId="46C71AAF" w14:textId="0B055369" w:rsidR="00281055" w:rsidRDefault="004F5F21" w:rsidP="004F5F21">
      <w:pPr>
        <w:pStyle w:val="Indent"/>
        <w:widowControl w:val="0"/>
        <w:spacing w:after="360" w:line="432"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[24]</w:t>
      </w:r>
      <w:r>
        <w:rPr>
          <w:rFonts w:ascii="Verdana" w:hAnsi="Verdana" w:cs="Arial"/>
          <w:color w:val="000000" w:themeColor="text1"/>
          <w:sz w:val="22"/>
          <w:szCs w:val="22"/>
          <w:lang w:val="en-GB"/>
        </w:rPr>
        <w:tab/>
      </w:r>
      <w:r w:rsidR="00281055">
        <w:rPr>
          <w:rFonts w:ascii="Verdana" w:hAnsi="Verdana" w:cs="Arial"/>
          <w:sz w:val="22"/>
          <w:szCs w:val="22"/>
          <w:lang w:val="en-GB"/>
        </w:rPr>
        <w:t xml:space="preserve">The defendants instituted a counterclaim for payment in the amount of R1 964 789.00. </w:t>
      </w:r>
    </w:p>
    <w:p w14:paraId="39B6701D" w14:textId="02622A81" w:rsidR="00281055" w:rsidRDefault="004F5F21" w:rsidP="004F5F21">
      <w:pPr>
        <w:pStyle w:val="Indent"/>
        <w:widowControl w:val="0"/>
        <w:spacing w:after="360" w:line="432"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[25]</w:t>
      </w:r>
      <w:r>
        <w:rPr>
          <w:rFonts w:ascii="Verdana" w:hAnsi="Verdana" w:cs="Arial"/>
          <w:color w:val="000000" w:themeColor="text1"/>
          <w:sz w:val="22"/>
          <w:szCs w:val="22"/>
          <w:lang w:val="en-GB"/>
        </w:rPr>
        <w:tab/>
      </w:r>
      <w:r w:rsidR="00281055">
        <w:rPr>
          <w:rFonts w:ascii="Verdana" w:hAnsi="Verdana" w:cs="Arial"/>
          <w:sz w:val="22"/>
          <w:szCs w:val="22"/>
          <w:lang w:val="en-GB"/>
        </w:rPr>
        <w:t xml:space="preserve">The first defendant contends that due to the plaintiff’s cancellation of the agreement and the fact that the plaintiff ceased to provide products and services to the defendants, the defendants lost income. No further information is provided in the plea or in the affidavit resisting summary judgment. </w:t>
      </w:r>
    </w:p>
    <w:p w14:paraId="2253F5A4" w14:textId="527F8D72" w:rsidR="00281055" w:rsidRDefault="004F5F21" w:rsidP="004F5F21">
      <w:pPr>
        <w:pStyle w:val="Indent"/>
        <w:widowControl w:val="0"/>
        <w:spacing w:after="360" w:line="432"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[26]</w:t>
      </w:r>
      <w:r>
        <w:rPr>
          <w:rFonts w:ascii="Verdana" w:hAnsi="Verdana" w:cs="Arial"/>
          <w:color w:val="000000" w:themeColor="text1"/>
          <w:sz w:val="22"/>
          <w:szCs w:val="22"/>
          <w:lang w:val="en-GB"/>
        </w:rPr>
        <w:tab/>
      </w:r>
      <w:r w:rsidR="00281055">
        <w:rPr>
          <w:rFonts w:ascii="Verdana" w:hAnsi="Verdana" w:cs="Arial"/>
          <w:sz w:val="22"/>
          <w:szCs w:val="22"/>
          <w:lang w:val="en-GB"/>
        </w:rPr>
        <w:t xml:space="preserve">Whilst a counterclaim in an unliquidated amount may be a defence to a plaintiff’s application for summary judgment, a defendant has to set out the grounds of the defence with sufficient particularity to satisfy the court that the defence is </w:t>
      </w:r>
      <w:r w:rsidR="00281055">
        <w:rPr>
          <w:rFonts w:ascii="Verdana" w:hAnsi="Verdana" w:cs="Arial"/>
          <w:i/>
          <w:iCs/>
          <w:sz w:val="22"/>
          <w:szCs w:val="22"/>
          <w:lang w:val="en-GB"/>
        </w:rPr>
        <w:t>bona fide</w:t>
      </w:r>
      <w:r w:rsidR="00281055">
        <w:rPr>
          <w:rFonts w:ascii="Verdana" w:hAnsi="Verdana" w:cs="Arial"/>
          <w:sz w:val="22"/>
          <w:szCs w:val="22"/>
          <w:lang w:val="en-GB"/>
        </w:rPr>
        <w:t>.</w:t>
      </w:r>
      <w:r w:rsidR="00281055">
        <w:rPr>
          <w:rStyle w:val="FootnoteReference"/>
          <w:rFonts w:ascii="Verdana" w:hAnsi="Verdana" w:cs="Arial"/>
          <w:sz w:val="22"/>
          <w:szCs w:val="22"/>
          <w:lang w:val="en-GB"/>
        </w:rPr>
        <w:footnoteReference w:id="9"/>
      </w:r>
      <w:r w:rsidR="00281055">
        <w:rPr>
          <w:rFonts w:ascii="Verdana" w:hAnsi="Verdana" w:cs="Arial"/>
          <w:sz w:val="22"/>
          <w:szCs w:val="22"/>
          <w:lang w:val="en-GB"/>
        </w:rPr>
        <w:t xml:space="preserve"> </w:t>
      </w:r>
    </w:p>
    <w:p w14:paraId="32231C18" w14:textId="49D38419" w:rsidR="00172D8C" w:rsidRPr="00172D8C" w:rsidRDefault="004F5F21" w:rsidP="004F5F21">
      <w:pPr>
        <w:pStyle w:val="Indent"/>
        <w:widowControl w:val="0"/>
        <w:spacing w:after="360" w:line="432" w:lineRule="auto"/>
        <w:ind w:left="720" w:hanging="720"/>
        <w:jc w:val="both"/>
        <w:rPr>
          <w:rFonts w:ascii="Verdana" w:hAnsi="Verdana" w:cs="Arial"/>
          <w:sz w:val="22"/>
          <w:szCs w:val="22"/>
          <w:lang w:val="en-GB"/>
        </w:rPr>
      </w:pPr>
      <w:r w:rsidRPr="00172D8C">
        <w:rPr>
          <w:rFonts w:ascii="Verdana" w:hAnsi="Verdana" w:cs="Arial"/>
          <w:color w:val="000000" w:themeColor="text1"/>
          <w:sz w:val="22"/>
          <w:szCs w:val="22"/>
          <w:lang w:val="en-GB"/>
        </w:rPr>
        <w:t>[27]</w:t>
      </w:r>
      <w:r w:rsidRPr="00172D8C">
        <w:rPr>
          <w:rFonts w:ascii="Verdana" w:hAnsi="Verdana" w:cs="Arial"/>
          <w:color w:val="000000" w:themeColor="text1"/>
          <w:sz w:val="22"/>
          <w:szCs w:val="22"/>
          <w:lang w:val="en-GB"/>
        </w:rPr>
        <w:tab/>
      </w:r>
      <w:r w:rsidR="00172D8C" w:rsidRPr="00172D8C">
        <w:rPr>
          <w:rFonts w:ascii="Verdana" w:hAnsi="Verdana"/>
          <w:sz w:val="22"/>
          <w:szCs w:val="22"/>
          <w:shd w:val="clear" w:color="auto" w:fill="FFFFFF"/>
        </w:rPr>
        <w:t>The existing authority allows a counterclaim to be considered in the same way as a plea, for the court to consider whether the counterclaim is frivolous, unsubstantial and intended only to delay.</w:t>
      </w:r>
      <w:r w:rsidR="00172D8C">
        <w:rPr>
          <w:rStyle w:val="FootnoteReference"/>
          <w:rFonts w:ascii="Verdana" w:hAnsi="Verdana"/>
          <w:sz w:val="22"/>
          <w:szCs w:val="22"/>
          <w:shd w:val="clear" w:color="auto" w:fill="FFFFFF"/>
        </w:rPr>
        <w:footnoteReference w:id="10"/>
      </w:r>
      <w:r w:rsidR="00172D8C" w:rsidRPr="00172D8C">
        <w:rPr>
          <w:rFonts w:ascii="Verdana" w:hAnsi="Verdana" w:cs="Arial"/>
          <w:sz w:val="22"/>
          <w:szCs w:val="22"/>
          <w:lang w:val="en-GB"/>
        </w:rPr>
        <w:t> </w:t>
      </w:r>
    </w:p>
    <w:p w14:paraId="7EAF0097" w14:textId="10F82B67" w:rsidR="00281055" w:rsidRDefault="004F5F21" w:rsidP="004F5F21">
      <w:pPr>
        <w:pStyle w:val="Indent"/>
        <w:widowControl w:val="0"/>
        <w:spacing w:after="360" w:line="432"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lastRenderedPageBreak/>
        <w:t>[28]</w:t>
      </w:r>
      <w:r>
        <w:rPr>
          <w:rFonts w:ascii="Verdana" w:hAnsi="Verdana" w:cs="Arial"/>
          <w:color w:val="000000" w:themeColor="text1"/>
          <w:sz w:val="22"/>
          <w:szCs w:val="22"/>
          <w:lang w:val="en-GB"/>
        </w:rPr>
        <w:tab/>
      </w:r>
      <w:r w:rsidR="00281055">
        <w:rPr>
          <w:rFonts w:ascii="Verdana" w:hAnsi="Verdana" w:cs="Arial"/>
          <w:sz w:val="22"/>
          <w:szCs w:val="22"/>
          <w:lang w:val="en-GB"/>
        </w:rPr>
        <w:t xml:space="preserve">No allegations to sustain the counterclaim have been made and no allegations as to the computation of the quantum of the counterclaim were made. </w:t>
      </w:r>
    </w:p>
    <w:p w14:paraId="6A65C8D2" w14:textId="6698DA36" w:rsidR="00281055" w:rsidRDefault="004F5F21" w:rsidP="004F5F21">
      <w:pPr>
        <w:pStyle w:val="Indent"/>
        <w:widowControl w:val="0"/>
        <w:spacing w:after="360" w:line="432"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[29]</w:t>
      </w:r>
      <w:r>
        <w:rPr>
          <w:rFonts w:ascii="Verdana" w:hAnsi="Verdana" w:cs="Arial"/>
          <w:color w:val="000000" w:themeColor="text1"/>
          <w:sz w:val="22"/>
          <w:szCs w:val="22"/>
          <w:lang w:val="en-GB"/>
        </w:rPr>
        <w:tab/>
      </w:r>
      <w:r w:rsidR="00281055">
        <w:rPr>
          <w:rFonts w:ascii="Verdana" w:hAnsi="Verdana" w:cs="Arial"/>
          <w:sz w:val="22"/>
          <w:szCs w:val="22"/>
          <w:lang w:val="en-GB"/>
        </w:rPr>
        <w:t xml:space="preserve">Accordingly I find that the counterclaim is not a bar to the granting of summary judgment in this matter. </w:t>
      </w:r>
    </w:p>
    <w:p w14:paraId="474E0414" w14:textId="77777777" w:rsidR="00A81AF7" w:rsidRPr="004C3A3B" w:rsidRDefault="00A81AF7" w:rsidP="00A81AF7">
      <w:pPr>
        <w:pStyle w:val="Indent"/>
        <w:widowControl w:val="0"/>
        <w:spacing w:after="360" w:line="432" w:lineRule="auto"/>
        <w:jc w:val="both"/>
        <w:rPr>
          <w:rFonts w:ascii="Verdana" w:hAnsi="Verdana" w:cs="Arial"/>
          <w:b/>
          <w:bCs/>
          <w:sz w:val="22"/>
          <w:szCs w:val="22"/>
          <w:lang w:val="en-GB"/>
        </w:rPr>
      </w:pPr>
      <w:r>
        <w:rPr>
          <w:rFonts w:ascii="Verdana" w:hAnsi="Verdana" w:cs="Arial"/>
          <w:b/>
          <w:bCs/>
          <w:sz w:val="22"/>
          <w:szCs w:val="22"/>
          <w:lang w:val="en-GB"/>
        </w:rPr>
        <w:t>COSTS</w:t>
      </w:r>
    </w:p>
    <w:p w14:paraId="16FF50B4" w14:textId="5206B69F" w:rsidR="00A81AF7" w:rsidRPr="004C3A3B" w:rsidRDefault="004F5F21" w:rsidP="004F5F21">
      <w:pPr>
        <w:pStyle w:val="Indent"/>
        <w:keepNext/>
        <w:widowControl w:val="0"/>
        <w:spacing w:after="360" w:line="432" w:lineRule="auto"/>
        <w:ind w:left="720" w:hanging="720"/>
        <w:jc w:val="both"/>
        <w:rPr>
          <w:rFonts w:ascii="Verdana" w:hAnsi="Verdana" w:cs="Arial"/>
          <w:b/>
          <w:bCs/>
          <w:sz w:val="22"/>
          <w:szCs w:val="22"/>
          <w:lang w:val="en-GB"/>
        </w:rPr>
      </w:pPr>
      <w:r w:rsidRPr="004C3A3B">
        <w:rPr>
          <w:rFonts w:ascii="Verdana" w:hAnsi="Verdana" w:cs="Arial"/>
          <w:color w:val="000000" w:themeColor="text1"/>
          <w:sz w:val="22"/>
          <w:szCs w:val="22"/>
          <w:lang w:val="en-GB"/>
        </w:rPr>
        <w:t>[30]</w:t>
      </w:r>
      <w:r w:rsidRPr="004C3A3B">
        <w:rPr>
          <w:rFonts w:ascii="Verdana" w:hAnsi="Verdana" w:cs="Arial"/>
          <w:color w:val="000000" w:themeColor="text1"/>
          <w:sz w:val="22"/>
          <w:szCs w:val="22"/>
          <w:lang w:val="en-GB"/>
        </w:rPr>
        <w:tab/>
      </w:r>
      <w:r w:rsidR="00A81AF7" w:rsidRPr="004C3A3B">
        <w:rPr>
          <w:rFonts w:ascii="Verdana" w:hAnsi="Verdana"/>
          <w:sz w:val="22"/>
          <w:szCs w:val="22"/>
          <w:shd w:val="clear" w:color="auto" w:fill="FFFFFF"/>
        </w:rPr>
        <w:t>I found no reason/s to deprive the plaintiff of its costs. The plaintiff sought costs on an attorney and client scale</w:t>
      </w:r>
      <w:r w:rsidR="00A81AF7">
        <w:rPr>
          <w:rFonts w:ascii="Verdana" w:hAnsi="Verdana"/>
          <w:sz w:val="22"/>
          <w:szCs w:val="22"/>
          <w:shd w:val="clear" w:color="auto" w:fill="FFFFFF"/>
        </w:rPr>
        <w:t>.</w:t>
      </w:r>
      <w:r w:rsidR="00A81AF7" w:rsidRPr="004C3A3B">
        <w:rPr>
          <w:rFonts w:ascii="Verdana" w:hAnsi="Verdana"/>
          <w:sz w:val="22"/>
          <w:szCs w:val="22"/>
          <w:shd w:val="clear" w:color="auto" w:fill="FFFFFF"/>
        </w:rPr>
        <w:t xml:space="preserve"> </w:t>
      </w:r>
      <w:r w:rsidR="00A81AF7">
        <w:rPr>
          <w:rFonts w:ascii="Verdana" w:hAnsi="Verdana"/>
          <w:sz w:val="22"/>
          <w:szCs w:val="22"/>
          <w:shd w:val="clear" w:color="auto" w:fill="FFFFFF"/>
        </w:rPr>
        <w:t>This scale was contractually agreed and will therefore be enforced by this court.</w:t>
      </w:r>
    </w:p>
    <w:p w14:paraId="6FFFE701" w14:textId="77777777" w:rsidR="00A81AF7" w:rsidRDefault="00A81AF7" w:rsidP="00A81AF7">
      <w:pPr>
        <w:pStyle w:val="Indent"/>
        <w:widowControl w:val="0"/>
        <w:spacing w:after="360" w:line="432" w:lineRule="auto"/>
        <w:jc w:val="both"/>
        <w:rPr>
          <w:rFonts w:ascii="Verdana" w:hAnsi="Verdana" w:cs="Arial"/>
          <w:sz w:val="22"/>
          <w:szCs w:val="22"/>
          <w:lang w:val="en-GB"/>
        </w:rPr>
      </w:pPr>
    </w:p>
    <w:p w14:paraId="467B836B" w14:textId="4FF13E90" w:rsidR="00834C7D" w:rsidRPr="00182F9A" w:rsidRDefault="00834C7D" w:rsidP="00FD077F">
      <w:pPr>
        <w:pStyle w:val="Indent"/>
        <w:keepNext/>
        <w:widowControl w:val="0"/>
        <w:spacing w:after="360" w:line="480" w:lineRule="auto"/>
        <w:jc w:val="both"/>
        <w:rPr>
          <w:rFonts w:ascii="Verdana" w:hAnsi="Verdana" w:cs="Arial"/>
          <w:b/>
          <w:bCs/>
          <w:sz w:val="22"/>
          <w:szCs w:val="22"/>
          <w:lang w:val="en-GB"/>
        </w:rPr>
      </w:pPr>
      <w:r w:rsidRPr="00182F9A">
        <w:rPr>
          <w:rFonts w:ascii="Verdana" w:hAnsi="Verdana" w:cs="Arial"/>
          <w:b/>
          <w:bCs/>
          <w:sz w:val="22"/>
          <w:szCs w:val="22"/>
          <w:lang w:val="en-GB"/>
        </w:rPr>
        <w:t>ORDER</w:t>
      </w:r>
    </w:p>
    <w:p w14:paraId="038A6DA5" w14:textId="7CFF0F9A" w:rsidR="00834C7D" w:rsidRPr="00182F9A" w:rsidRDefault="00EB6016" w:rsidP="00626A95">
      <w:pPr>
        <w:pStyle w:val="Indent"/>
        <w:widowControl w:val="0"/>
        <w:spacing w:after="360" w:line="480" w:lineRule="auto"/>
        <w:jc w:val="both"/>
        <w:rPr>
          <w:rFonts w:ascii="Verdana" w:hAnsi="Verdana" w:cs="Arial"/>
          <w:sz w:val="22"/>
          <w:szCs w:val="22"/>
          <w:lang w:val="en-GB"/>
        </w:rPr>
      </w:pPr>
      <w:r w:rsidRPr="00182F9A">
        <w:rPr>
          <w:rFonts w:ascii="Verdana" w:hAnsi="Verdana" w:cs="Arial"/>
          <w:sz w:val="22"/>
          <w:szCs w:val="22"/>
          <w:lang w:val="en-GB"/>
        </w:rPr>
        <w:t>I accordingly grant a</w:t>
      </w:r>
      <w:r w:rsidR="00834C7D" w:rsidRPr="00182F9A">
        <w:rPr>
          <w:rFonts w:ascii="Verdana" w:hAnsi="Verdana" w:cs="Arial"/>
          <w:sz w:val="22"/>
          <w:szCs w:val="22"/>
          <w:lang w:val="en-GB"/>
        </w:rPr>
        <w:t>n order in the following terms: -</w:t>
      </w:r>
    </w:p>
    <w:p w14:paraId="37F3D7D2" w14:textId="718FE121" w:rsidR="009E3E7C" w:rsidRPr="00BC7B42" w:rsidRDefault="00BC7B42" w:rsidP="00BC7B42">
      <w:pPr>
        <w:pStyle w:val="Indent"/>
        <w:widowControl w:val="0"/>
        <w:spacing w:after="360" w:line="480" w:lineRule="auto"/>
        <w:jc w:val="both"/>
        <w:rPr>
          <w:rFonts w:ascii="Verdana" w:hAnsi="Verdana" w:cs="Arial"/>
          <w:sz w:val="22"/>
          <w:szCs w:val="22"/>
          <w:lang w:val="en-GB"/>
        </w:rPr>
      </w:pPr>
      <w:r>
        <w:rPr>
          <w:rFonts w:ascii="Verdana" w:hAnsi="Verdana"/>
          <w:sz w:val="22"/>
          <w:szCs w:val="22"/>
          <w:lang w:val="en-GB"/>
        </w:rPr>
        <w:t>Summary judgment is granted against the defendants jointly and severally, the one paying the others to be absolved for: -</w:t>
      </w:r>
    </w:p>
    <w:p w14:paraId="2C342202" w14:textId="64BA16B9" w:rsidR="00BC7B42" w:rsidRDefault="004F5F21" w:rsidP="004F5F21">
      <w:pPr>
        <w:pStyle w:val="Indent"/>
        <w:widowControl w:val="0"/>
        <w:spacing w:after="360" w:line="480" w:lineRule="auto"/>
        <w:ind w:left="709" w:hanging="709"/>
        <w:jc w:val="both"/>
        <w:rPr>
          <w:rFonts w:ascii="Verdana" w:hAnsi="Verdana" w:cs="Arial"/>
          <w:sz w:val="22"/>
          <w:szCs w:val="22"/>
          <w:lang w:val="en-GB"/>
        </w:rPr>
      </w:pPr>
      <w:r>
        <w:rPr>
          <w:rFonts w:ascii="Verdana" w:hAnsi="Verdana" w:cs="Arial"/>
          <w:sz w:val="22"/>
          <w:szCs w:val="22"/>
          <w:lang w:val="en-GB"/>
        </w:rPr>
        <w:t>1.</w:t>
      </w:r>
      <w:r>
        <w:rPr>
          <w:rFonts w:ascii="Verdana" w:hAnsi="Verdana" w:cs="Arial"/>
          <w:sz w:val="22"/>
          <w:szCs w:val="22"/>
          <w:lang w:val="en-GB"/>
        </w:rPr>
        <w:tab/>
      </w:r>
      <w:r w:rsidR="00BC7B42">
        <w:rPr>
          <w:rFonts w:ascii="Verdana" w:hAnsi="Verdana" w:cs="Arial"/>
          <w:sz w:val="22"/>
          <w:szCs w:val="22"/>
          <w:lang w:val="en-GB"/>
        </w:rPr>
        <w:t xml:space="preserve">Payment in the sum of R1 272 855.00; </w:t>
      </w:r>
    </w:p>
    <w:p w14:paraId="5C7FDDC9" w14:textId="34817033" w:rsidR="00BC7B42" w:rsidRDefault="004F5F21" w:rsidP="004F5F21">
      <w:pPr>
        <w:pStyle w:val="Indent"/>
        <w:widowControl w:val="0"/>
        <w:spacing w:after="360" w:line="480" w:lineRule="auto"/>
        <w:ind w:left="709" w:hanging="709"/>
        <w:jc w:val="both"/>
        <w:rPr>
          <w:rFonts w:ascii="Verdana" w:hAnsi="Verdana" w:cs="Arial"/>
          <w:sz w:val="22"/>
          <w:szCs w:val="22"/>
          <w:lang w:val="en-GB"/>
        </w:rPr>
      </w:pPr>
      <w:r>
        <w:rPr>
          <w:rFonts w:ascii="Verdana" w:hAnsi="Verdana" w:cs="Arial"/>
          <w:sz w:val="22"/>
          <w:szCs w:val="22"/>
          <w:lang w:val="en-GB"/>
        </w:rPr>
        <w:t>2.</w:t>
      </w:r>
      <w:r>
        <w:rPr>
          <w:rFonts w:ascii="Verdana" w:hAnsi="Verdana" w:cs="Arial"/>
          <w:sz w:val="22"/>
          <w:szCs w:val="22"/>
          <w:lang w:val="en-GB"/>
        </w:rPr>
        <w:tab/>
      </w:r>
      <w:r w:rsidR="00BC7B42">
        <w:rPr>
          <w:rFonts w:ascii="Verdana" w:hAnsi="Verdana" w:cs="Arial"/>
          <w:sz w:val="22"/>
          <w:szCs w:val="22"/>
          <w:lang w:val="en-GB"/>
        </w:rPr>
        <w:t xml:space="preserve">Interest on the amount of R1 272 855.00 at the rate of 12.50 % (prime currently 9 % plus 3.5 %) linked per annum, calculated and capitalised monthly from 2 September 2022 to date of final payment, both days included; </w:t>
      </w:r>
    </w:p>
    <w:p w14:paraId="0007A521" w14:textId="1FE87948" w:rsidR="00BC7B42" w:rsidRPr="00182F9A" w:rsidRDefault="004F5F21" w:rsidP="004F5F21">
      <w:pPr>
        <w:pStyle w:val="Indent"/>
        <w:widowControl w:val="0"/>
        <w:spacing w:after="360" w:line="480" w:lineRule="auto"/>
        <w:ind w:left="709" w:hanging="709"/>
        <w:jc w:val="both"/>
        <w:rPr>
          <w:rFonts w:ascii="Verdana" w:hAnsi="Verdana" w:cs="Arial"/>
          <w:sz w:val="22"/>
          <w:szCs w:val="22"/>
          <w:lang w:val="en-GB"/>
        </w:rPr>
      </w:pPr>
      <w:r w:rsidRPr="00182F9A">
        <w:rPr>
          <w:rFonts w:ascii="Verdana" w:hAnsi="Verdana" w:cs="Arial"/>
          <w:sz w:val="22"/>
          <w:szCs w:val="22"/>
          <w:lang w:val="en-GB"/>
        </w:rPr>
        <w:t>3.</w:t>
      </w:r>
      <w:r w:rsidRPr="00182F9A">
        <w:rPr>
          <w:rFonts w:ascii="Verdana" w:hAnsi="Verdana" w:cs="Arial"/>
          <w:sz w:val="22"/>
          <w:szCs w:val="22"/>
          <w:lang w:val="en-GB"/>
        </w:rPr>
        <w:tab/>
      </w:r>
      <w:r w:rsidR="00BC7B42">
        <w:rPr>
          <w:rFonts w:ascii="Verdana" w:hAnsi="Verdana" w:cs="Arial"/>
          <w:sz w:val="22"/>
          <w:szCs w:val="22"/>
          <w:lang w:val="en-GB"/>
        </w:rPr>
        <w:t>Costs of suit on the scale as between attorney and client.</w:t>
      </w:r>
    </w:p>
    <w:p w14:paraId="1E96BEAD" w14:textId="5AF7A5B2" w:rsidR="00D16AA1" w:rsidRPr="00182F9A" w:rsidRDefault="00CD05FE" w:rsidP="00403ABF">
      <w:pPr>
        <w:keepNext/>
        <w:widowControl w:val="0"/>
        <w:spacing w:after="0" w:line="360" w:lineRule="auto"/>
        <w:ind w:left="3600" w:firstLine="720"/>
        <w:rPr>
          <w:rFonts w:ascii="Verdana" w:hAnsi="Verdana" w:cs="Arial"/>
          <w:lang w:val="en-GB"/>
        </w:rPr>
      </w:pPr>
      <w:r w:rsidRPr="00182F9A">
        <w:rPr>
          <w:rFonts w:ascii="Verdana" w:hAnsi="Verdana" w:cs="Arial"/>
          <w:lang w:val="en-GB"/>
        </w:rPr>
        <w:lastRenderedPageBreak/>
        <w:t xml:space="preserve">      </w:t>
      </w: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7722EF" w:rsidRPr="00182F9A" w14:paraId="78DE0AC8" w14:textId="77777777" w:rsidTr="00386CF6">
        <w:tc>
          <w:tcPr>
            <w:tcW w:w="4598" w:type="dxa"/>
            <w:tcBorders>
              <w:top w:val="single" w:sz="4" w:space="0" w:color="auto"/>
            </w:tcBorders>
          </w:tcPr>
          <w:p w14:paraId="2FAC1CEA" w14:textId="77777777" w:rsidR="00386CF6" w:rsidRPr="00182F9A" w:rsidRDefault="00386CF6" w:rsidP="00403ABF">
            <w:pPr>
              <w:keepNext/>
              <w:widowControl w:val="0"/>
              <w:jc w:val="center"/>
              <w:rPr>
                <w:rFonts w:ascii="Verdana" w:hAnsi="Verdana" w:cs="Arial"/>
                <w:b/>
                <w:lang w:val="en-GB"/>
              </w:rPr>
            </w:pPr>
          </w:p>
        </w:tc>
      </w:tr>
      <w:tr w:rsidR="007722EF" w:rsidRPr="00182F9A" w14:paraId="21B119EF" w14:textId="77777777" w:rsidTr="00386CF6">
        <w:tc>
          <w:tcPr>
            <w:tcW w:w="4598" w:type="dxa"/>
          </w:tcPr>
          <w:p w14:paraId="79508952" w14:textId="6B57DA6E" w:rsidR="00386CF6" w:rsidRPr="00182F9A" w:rsidRDefault="00CA7DFE" w:rsidP="00403ABF">
            <w:pPr>
              <w:keepNext/>
              <w:widowControl w:val="0"/>
              <w:jc w:val="center"/>
              <w:rPr>
                <w:rFonts w:ascii="Verdana" w:hAnsi="Verdana" w:cs="Arial"/>
                <w:b/>
                <w:lang w:val="en-GB"/>
              </w:rPr>
            </w:pPr>
            <w:r w:rsidRPr="00182F9A">
              <w:rPr>
                <w:rFonts w:ascii="Verdana" w:hAnsi="Verdana" w:cs="Arial"/>
                <w:b/>
                <w:lang w:val="en-GB"/>
              </w:rPr>
              <w:t>F BEZUIDENHOUT</w:t>
            </w:r>
          </w:p>
        </w:tc>
      </w:tr>
      <w:tr w:rsidR="007722EF" w:rsidRPr="00182F9A" w14:paraId="0B981C37" w14:textId="77777777" w:rsidTr="00386CF6">
        <w:tc>
          <w:tcPr>
            <w:tcW w:w="4598" w:type="dxa"/>
          </w:tcPr>
          <w:p w14:paraId="223CA524" w14:textId="77777777" w:rsidR="00386CF6" w:rsidRPr="00182F9A" w:rsidRDefault="00386CF6" w:rsidP="00403ABF">
            <w:pPr>
              <w:keepNext/>
              <w:widowControl w:val="0"/>
              <w:jc w:val="center"/>
              <w:rPr>
                <w:rFonts w:ascii="Verdana" w:hAnsi="Verdana" w:cs="Arial"/>
                <w:b/>
                <w:lang w:val="en-GB"/>
              </w:rPr>
            </w:pPr>
          </w:p>
        </w:tc>
      </w:tr>
      <w:tr w:rsidR="00386CF6" w:rsidRPr="00182F9A" w14:paraId="14E05DDE" w14:textId="77777777" w:rsidTr="00386CF6">
        <w:tc>
          <w:tcPr>
            <w:tcW w:w="4598" w:type="dxa"/>
          </w:tcPr>
          <w:p w14:paraId="657F1E0E" w14:textId="77777777" w:rsidR="00E478FD" w:rsidRPr="00182F9A" w:rsidRDefault="00E478FD" w:rsidP="00403ABF">
            <w:pPr>
              <w:keepNext/>
              <w:widowControl w:val="0"/>
              <w:jc w:val="center"/>
              <w:rPr>
                <w:rFonts w:ascii="Verdana" w:hAnsi="Verdana" w:cs="Arial"/>
                <w:b/>
                <w:lang w:val="en-GB"/>
              </w:rPr>
            </w:pPr>
            <w:r w:rsidRPr="00182F9A">
              <w:rPr>
                <w:rFonts w:ascii="Verdana" w:hAnsi="Verdana" w:cs="Arial"/>
                <w:b/>
                <w:lang w:val="en-GB"/>
              </w:rPr>
              <w:t xml:space="preserve">ACTING </w:t>
            </w:r>
            <w:r w:rsidR="00386CF6" w:rsidRPr="00182F9A">
              <w:rPr>
                <w:rFonts w:ascii="Verdana" w:hAnsi="Verdana" w:cs="Arial"/>
                <w:b/>
                <w:lang w:val="en-GB"/>
              </w:rPr>
              <w:t xml:space="preserve">JUDGE OF </w:t>
            </w:r>
          </w:p>
          <w:p w14:paraId="58B0E224" w14:textId="77777777" w:rsidR="00386CF6" w:rsidRPr="00182F9A" w:rsidRDefault="00386CF6" w:rsidP="00403ABF">
            <w:pPr>
              <w:keepNext/>
              <w:widowControl w:val="0"/>
              <w:jc w:val="center"/>
              <w:rPr>
                <w:rFonts w:ascii="Verdana" w:hAnsi="Verdana" w:cs="Arial"/>
                <w:lang w:val="en-GB"/>
              </w:rPr>
            </w:pPr>
            <w:r w:rsidRPr="00182F9A">
              <w:rPr>
                <w:rFonts w:ascii="Verdana" w:hAnsi="Verdana" w:cs="Arial"/>
                <w:b/>
                <w:lang w:val="en-GB"/>
              </w:rPr>
              <w:t>THE HIGH COURT</w:t>
            </w:r>
          </w:p>
        </w:tc>
      </w:tr>
    </w:tbl>
    <w:p w14:paraId="58D934C8" w14:textId="77777777" w:rsidR="00410D25" w:rsidRPr="00182F9A" w:rsidRDefault="00410D25" w:rsidP="00403ABF">
      <w:pPr>
        <w:widowControl w:val="0"/>
        <w:spacing w:after="360" w:line="240" w:lineRule="auto"/>
        <w:rPr>
          <w:rFonts w:ascii="Verdana" w:hAnsi="Verdana" w:cs="Arial"/>
          <w:b/>
          <w:lang w:val="en-GB"/>
        </w:rPr>
      </w:pPr>
    </w:p>
    <w:p w14:paraId="7C344E2A" w14:textId="680D679D" w:rsidR="005E68B0" w:rsidRPr="00182F9A" w:rsidRDefault="005E68B0" w:rsidP="00403ABF">
      <w:pPr>
        <w:keepNext/>
        <w:widowControl w:val="0"/>
        <w:tabs>
          <w:tab w:val="left" w:pos="3969"/>
        </w:tabs>
        <w:spacing w:after="360" w:line="240" w:lineRule="auto"/>
        <w:rPr>
          <w:rFonts w:ascii="Verdana" w:hAnsi="Verdana" w:cs="Arial"/>
          <w:b/>
          <w:lang w:val="en-GB"/>
        </w:rPr>
      </w:pPr>
      <w:r w:rsidRPr="00182F9A">
        <w:rPr>
          <w:rFonts w:ascii="Verdana" w:hAnsi="Verdana" w:cs="Arial"/>
          <w:b/>
          <w:lang w:val="en-GB"/>
        </w:rPr>
        <w:t>DATE OF HEARING:</w:t>
      </w:r>
      <w:r w:rsidRPr="00182F9A">
        <w:rPr>
          <w:rFonts w:ascii="Verdana" w:hAnsi="Verdana" w:cs="Arial"/>
          <w:b/>
          <w:lang w:val="en-GB"/>
        </w:rPr>
        <w:tab/>
      </w:r>
      <w:r w:rsidR="00BC7B42">
        <w:rPr>
          <w:rFonts w:ascii="Verdana" w:hAnsi="Verdana" w:cs="Arial"/>
          <w:b/>
          <w:lang w:val="en-GB"/>
        </w:rPr>
        <w:t>8</w:t>
      </w:r>
      <w:r w:rsidR="00E214BD">
        <w:rPr>
          <w:rFonts w:ascii="Verdana" w:hAnsi="Verdana" w:cs="Arial"/>
          <w:b/>
          <w:lang w:val="en-GB"/>
        </w:rPr>
        <w:t xml:space="preserve"> February </w:t>
      </w:r>
      <w:r w:rsidR="008E49CE" w:rsidRPr="00182F9A">
        <w:rPr>
          <w:rFonts w:ascii="Verdana" w:hAnsi="Verdana" w:cs="Arial"/>
          <w:b/>
          <w:lang w:val="en-GB"/>
        </w:rPr>
        <w:t>202</w:t>
      </w:r>
      <w:r w:rsidR="00E214BD">
        <w:rPr>
          <w:rFonts w:ascii="Verdana" w:hAnsi="Verdana" w:cs="Arial"/>
          <w:b/>
          <w:lang w:val="en-GB"/>
        </w:rPr>
        <w:t>4</w:t>
      </w:r>
    </w:p>
    <w:p w14:paraId="33BAE81D" w14:textId="4D7F527A" w:rsidR="005F12F1" w:rsidRDefault="005F12F1" w:rsidP="006A5488">
      <w:pPr>
        <w:keepNext/>
        <w:widowControl w:val="0"/>
        <w:tabs>
          <w:tab w:val="left" w:pos="3969"/>
        </w:tabs>
        <w:spacing w:after="360" w:line="240" w:lineRule="auto"/>
        <w:rPr>
          <w:rFonts w:ascii="Verdana" w:hAnsi="Verdana" w:cs="Arial"/>
          <w:b/>
          <w:lang w:val="en-GB"/>
        </w:rPr>
      </w:pPr>
      <w:r w:rsidRPr="00182F9A">
        <w:rPr>
          <w:rFonts w:ascii="Verdana" w:hAnsi="Verdana" w:cs="Arial"/>
          <w:b/>
          <w:lang w:val="en-GB"/>
        </w:rPr>
        <w:t>DATE OF JUDGMENT:</w:t>
      </w:r>
      <w:r w:rsidR="004D0E40" w:rsidRPr="00182F9A">
        <w:rPr>
          <w:rFonts w:ascii="Verdana" w:hAnsi="Verdana" w:cs="Arial"/>
          <w:b/>
          <w:lang w:val="en-GB"/>
        </w:rPr>
        <w:tab/>
      </w:r>
      <w:r w:rsidR="00467A6B">
        <w:rPr>
          <w:rFonts w:ascii="Verdana" w:hAnsi="Verdana" w:cs="Arial"/>
          <w:b/>
          <w:lang w:val="en-GB"/>
        </w:rPr>
        <w:t xml:space="preserve">15 July </w:t>
      </w:r>
      <w:r w:rsidR="00AE5F10" w:rsidRPr="00182F9A">
        <w:rPr>
          <w:rFonts w:ascii="Verdana" w:hAnsi="Verdana" w:cs="Arial"/>
          <w:b/>
          <w:lang w:val="en-GB"/>
        </w:rPr>
        <w:t>2024</w:t>
      </w:r>
    </w:p>
    <w:p w14:paraId="0AD113B4" w14:textId="77777777" w:rsidR="00281055" w:rsidRPr="00182F9A" w:rsidRDefault="00281055" w:rsidP="00281055">
      <w:pPr>
        <w:widowControl w:val="0"/>
        <w:tabs>
          <w:tab w:val="left" w:pos="3969"/>
        </w:tabs>
        <w:spacing w:after="0" w:line="240" w:lineRule="auto"/>
        <w:rPr>
          <w:rFonts w:ascii="Verdana" w:hAnsi="Verdana" w:cs="Arial"/>
          <w:b/>
          <w:lang w:val="en-GB"/>
        </w:rPr>
      </w:pPr>
    </w:p>
    <w:p w14:paraId="32B78198" w14:textId="38653DC4" w:rsidR="00386CF6" w:rsidRPr="00182F9A" w:rsidRDefault="00386CF6" w:rsidP="00281055">
      <w:pPr>
        <w:keepNext/>
        <w:widowControl w:val="0"/>
        <w:spacing w:before="240" w:after="360" w:line="240" w:lineRule="auto"/>
        <w:rPr>
          <w:rFonts w:ascii="Verdana" w:hAnsi="Verdana" w:cs="Arial"/>
          <w:b/>
          <w:lang w:val="en-GB"/>
        </w:rPr>
      </w:pPr>
      <w:r w:rsidRPr="00182F9A">
        <w:rPr>
          <w:rFonts w:ascii="Verdana" w:hAnsi="Verdana" w:cs="Arial"/>
          <w:b/>
          <w:lang w:val="en-GB"/>
        </w:rPr>
        <w:t>APPEARANCES</w:t>
      </w:r>
      <w:r w:rsidR="00857F8F" w:rsidRPr="00182F9A">
        <w:rPr>
          <w:rFonts w:ascii="Verdana" w:hAnsi="Verdana" w:cs="Arial"/>
          <w:b/>
          <w:lang w:val="en-GB"/>
        </w:rPr>
        <w:t>:</w:t>
      </w:r>
    </w:p>
    <w:p w14:paraId="69D81D30" w14:textId="73E224C4" w:rsidR="00FB39A4" w:rsidRPr="00182F9A" w:rsidRDefault="00386CF6" w:rsidP="00257B46">
      <w:pPr>
        <w:keepNext/>
        <w:widowControl w:val="0"/>
        <w:tabs>
          <w:tab w:val="left" w:pos="3969"/>
        </w:tabs>
        <w:spacing w:after="60" w:line="240" w:lineRule="auto"/>
        <w:rPr>
          <w:rFonts w:ascii="Verdana" w:hAnsi="Verdana" w:cs="Arial"/>
          <w:bCs/>
          <w:lang w:val="en-GB"/>
        </w:rPr>
      </w:pPr>
      <w:r w:rsidRPr="00182F9A">
        <w:rPr>
          <w:rFonts w:ascii="Verdana" w:hAnsi="Verdana" w:cs="Arial"/>
          <w:b/>
          <w:lang w:val="en-GB"/>
        </w:rPr>
        <w:t xml:space="preserve">On </w:t>
      </w:r>
      <w:r w:rsidR="00D136E5" w:rsidRPr="00182F9A">
        <w:rPr>
          <w:rFonts w:ascii="Verdana" w:hAnsi="Verdana" w:cs="Arial"/>
          <w:b/>
          <w:lang w:val="en-GB"/>
        </w:rPr>
        <w:t>b</w:t>
      </w:r>
      <w:r w:rsidRPr="00182F9A">
        <w:rPr>
          <w:rFonts w:ascii="Verdana" w:hAnsi="Verdana" w:cs="Arial"/>
          <w:b/>
          <w:lang w:val="en-GB"/>
        </w:rPr>
        <w:t xml:space="preserve">ehalf of </w:t>
      </w:r>
      <w:r w:rsidR="00BC7B42">
        <w:rPr>
          <w:rFonts w:ascii="Verdana" w:hAnsi="Verdana" w:cs="Arial"/>
          <w:b/>
          <w:lang w:val="en-GB"/>
        </w:rPr>
        <w:t>plaintiff</w:t>
      </w:r>
      <w:r w:rsidRPr="00182F9A">
        <w:rPr>
          <w:rFonts w:ascii="Verdana" w:hAnsi="Verdana" w:cs="Arial"/>
          <w:b/>
          <w:lang w:val="en-GB"/>
        </w:rPr>
        <w:t xml:space="preserve">: </w:t>
      </w:r>
      <w:r w:rsidRPr="00182F9A">
        <w:rPr>
          <w:rFonts w:ascii="Verdana" w:hAnsi="Verdana" w:cs="Arial"/>
          <w:b/>
          <w:lang w:val="en-GB"/>
        </w:rPr>
        <w:tab/>
      </w:r>
      <w:r w:rsidR="00834C7D" w:rsidRPr="00182F9A">
        <w:rPr>
          <w:rFonts w:ascii="Verdana" w:hAnsi="Verdana" w:cs="Arial"/>
          <w:bCs/>
          <w:lang w:val="en-GB"/>
        </w:rPr>
        <w:t xml:space="preserve">Adv </w:t>
      </w:r>
      <w:r w:rsidR="00BC7B42">
        <w:rPr>
          <w:rFonts w:ascii="Verdana" w:hAnsi="Verdana" w:cs="Arial"/>
          <w:bCs/>
          <w:lang w:val="en-GB"/>
        </w:rPr>
        <w:t>N Alli</w:t>
      </w:r>
    </w:p>
    <w:p w14:paraId="74D896CE" w14:textId="7E7CCDFE" w:rsidR="00FB39A4" w:rsidRPr="00182F9A" w:rsidRDefault="004F5F21" w:rsidP="00257B46">
      <w:pPr>
        <w:keepNext/>
        <w:widowControl w:val="0"/>
        <w:tabs>
          <w:tab w:val="left" w:pos="3969"/>
        </w:tabs>
        <w:spacing w:after="60" w:line="240" w:lineRule="auto"/>
        <w:ind w:left="3969"/>
        <w:rPr>
          <w:rFonts w:ascii="Verdana" w:hAnsi="Verdana" w:cs="Arial"/>
          <w:bCs/>
          <w:lang w:val="en-GB"/>
        </w:rPr>
      </w:pPr>
      <w:hyperlink r:id="rId9" w:history="1">
        <w:r w:rsidR="00BC7B42" w:rsidRPr="00E01EEB">
          <w:rPr>
            <w:rStyle w:val="Hyperlink"/>
            <w:rFonts w:ascii="Verdana" w:hAnsi="Verdana" w:cs="Arial"/>
            <w:bCs/>
            <w:lang w:val="en-GB"/>
          </w:rPr>
          <w:t>nadeem@law.co.za</w:t>
        </w:r>
      </w:hyperlink>
      <w:r w:rsidR="00BC7B42">
        <w:rPr>
          <w:rFonts w:ascii="Verdana" w:hAnsi="Verdana" w:cs="Arial"/>
          <w:bCs/>
          <w:lang w:val="en-GB"/>
        </w:rPr>
        <w:t xml:space="preserve"> </w:t>
      </w:r>
    </w:p>
    <w:p w14:paraId="0C678E42" w14:textId="4B9B1D79" w:rsidR="008B2A4F" w:rsidRPr="00182F9A" w:rsidRDefault="00E614F3" w:rsidP="00257B46">
      <w:pPr>
        <w:keepNext/>
        <w:widowControl w:val="0"/>
        <w:tabs>
          <w:tab w:val="left" w:pos="3969"/>
        </w:tabs>
        <w:spacing w:after="60" w:line="240" w:lineRule="auto"/>
        <w:ind w:left="3969"/>
        <w:rPr>
          <w:rFonts w:ascii="Verdana" w:hAnsi="Verdana" w:cs="Arial"/>
          <w:bCs/>
          <w:lang w:val="en-GB"/>
        </w:rPr>
      </w:pPr>
      <w:r w:rsidRPr="00182F9A">
        <w:rPr>
          <w:rFonts w:ascii="Verdana" w:hAnsi="Verdana" w:cs="Arial"/>
          <w:bCs/>
          <w:u w:val="single"/>
          <w:lang w:val="en-GB"/>
        </w:rPr>
        <w:t>Instructed by</w:t>
      </w:r>
      <w:r w:rsidRPr="00182F9A">
        <w:rPr>
          <w:rFonts w:ascii="Verdana" w:hAnsi="Verdana" w:cs="Arial"/>
          <w:bCs/>
          <w:lang w:val="en-GB"/>
        </w:rPr>
        <w:t>:</w:t>
      </w:r>
    </w:p>
    <w:p w14:paraId="6D19E8A9" w14:textId="7EB2899D" w:rsidR="00E614F3" w:rsidRDefault="00BC7B42" w:rsidP="00257B46">
      <w:pPr>
        <w:keepNext/>
        <w:widowControl w:val="0"/>
        <w:tabs>
          <w:tab w:val="left" w:pos="3969"/>
        </w:tabs>
        <w:spacing w:after="60" w:line="240" w:lineRule="auto"/>
        <w:ind w:left="3969"/>
        <w:rPr>
          <w:rFonts w:ascii="Verdana" w:hAnsi="Verdana" w:cs="Arial"/>
          <w:bCs/>
          <w:lang w:val="en-GB"/>
        </w:rPr>
      </w:pPr>
      <w:r>
        <w:rPr>
          <w:rFonts w:ascii="Verdana" w:hAnsi="Verdana" w:cs="Arial"/>
          <w:bCs/>
          <w:lang w:val="en-GB"/>
        </w:rPr>
        <w:t>Jay Mothobi Incorporated</w:t>
      </w:r>
    </w:p>
    <w:p w14:paraId="397038C7" w14:textId="25DB4AAD" w:rsidR="00BC7B42" w:rsidRPr="00182F9A" w:rsidRDefault="00BC7B42" w:rsidP="00257B46">
      <w:pPr>
        <w:keepNext/>
        <w:widowControl w:val="0"/>
        <w:tabs>
          <w:tab w:val="left" w:pos="3969"/>
        </w:tabs>
        <w:spacing w:after="60" w:line="240" w:lineRule="auto"/>
        <w:ind w:left="3969"/>
        <w:rPr>
          <w:rFonts w:ascii="Verdana" w:hAnsi="Verdana" w:cs="Arial"/>
          <w:bCs/>
          <w:lang w:val="en-GB"/>
        </w:rPr>
      </w:pPr>
      <w:r>
        <w:rPr>
          <w:rFonts w:ascii="Verdana" w:hAnsi="Verdana" w:cs="Arial"/>
          <w:bCs/>
          <w:lang w:val="en-GB"/>
        </w:rPr>
        <w:t>(011) 268-3500</w:t>
      </w:r>
    </w:p>
    <w:p w14:paraId="3B4BE232" w14:textId="1290F5B3" w:rsidR="005D7F7B" w:rsidRPr="00182F9A" w:rsidRDefault="004F5F21" w:rsidP="00257B46">
      <w:pPr>
        <w:widowControl w:val="0"/>
        <w:tabs>
          <w:tab w:val="left" w:pos="3969"/>
        </w:tabs>
        <w:spacing w:after="240" w:line="240" w:lineRule="auto"/>
        <w:ind w:left="3969"/>
        <w:rPr>
          <w:rFonts w:ascii="Verdana" w:hAnsi="Verdana" w:cs="Arial"/>
          <w:lang w:val="en-GB"/>
        </w:rPr>
      </w:pPr>
      <w:hyperlink r:id="rId10" w:history="1">
        <w:r w:rsidR="00BC7B42" w:rsidRPr="00E01EEB">
          <w:rPr>
            <w:rStyle w:val="Hyperlink"/>
            <w:rFonts w:ascii="Verdana" w:hAnsi="Verdana" w:cs="Arial"/>
            <w:lang w:val="en-GB"/>
          </w:rPr>
          <w:t>loriska@jay.co.za</w:t>
        </w:r>
      </w:hyperlink>
      <w:r w:rsidR="00BC7B42">
        <w:rPr>
          <w:rFonts w:ascii="Verdana" w:hAnsi="Verdana" w:cs="Arial"/>
          <w:lang w:val="en-GB"/>
        </w:rPr>
        <w:t xml:space="preserve"> / </w:t>
      </w:r>
      <w:hyperlink r:id="rId11" w:history="1">
        <w:r w:rsidR="00BC7B42" w:rsidRPr="00E01EEB">
          <w:rPr>
            <w:rStyle w:val="Hyperlink"/>
            <w:rFonts w:ascii="Verdana" w:hAnsi="Verdana" w:cs="Arial"/>
            <w:lang w:val="en-GB"/>
          </w:rPr>
          <w:t>quentin@jay.co.za</w:t>
        </w:r>
      </w:hyperlink>
      <w:r w:rsidR="00BC7B42">
        <w:rPr>
          <w:rFonts w:ascii="Verdana" w:hAnsi="Verdana" w:cs="Arial"/>
          <w:lang w:val="en-GB"/>
        </w:rPr>
        <w:t xml:space="preserve"> </w:t>
      </w:r>
    </w:p>
    <w:p w14:paraId="68E87A05" w14:textId="483F34DA" w:rsidR="00467A6B" w:rsidRDefault="00E214BD" w:rsidP="00257B46">
      <w:pPr>
        <w:keepNext/>
        <w:widowControl w:val="0"/>
        <w:tabs>
          <w:tab w:val="left" w:pos="3969"/>
        </w:tabs>
        <w:spacing w:after="60" w:line="240" w:lineRule="auto"/>
        <w:rPr>
          <w:rFonts w:ascii="Verdana" w:hAnsi="Verdana" w:cs="Arial"/>
          <w:lang w:val="en-GB"/>
        </w:rPr>
      </w:pPr>
      <w:r>
        <w:rPr>
          <w:rFonts w:ascii="Verdana" w:hAnsi="Verdana" w:cs="Arial"/>
          <w:b/>
          <w:lang w:val="en-GB"/>
        </w:rPr>
        <w:t xml:space="preserve">On behalf of </w:t>
      </w:r>
      <w:r w:rsidR="00BC7B42">
        <w:rPr>
          <w:rFonts w:ascii="Verdana" w:hAnsi="Verdana" w:cs="Arial"/>
          <w:b/>
          <w:lang w:val="en-GB"/>
        </w:rPr>
        <w:t>defendants</w:t>
      </w:r>
      <w:r w:rsidR="00CD282A" w:rsidRPr="00182F9A">
        <w:rPr>
          <w:rFonts w:ascii="Verdana" w:hAnsi="Verdana" w:cs="Arial"/>
          <w:b/>
          <w:lang w:val="en-GB"/>
        </w:rPr>
        <w:t>:</w:t>
      </w:r>
      <w:r w:rsidR="00CD282A" w:rsidRPr="00182F9A">
        <w:rPr>
          <w:rFonts w:ascii="Verdana" w:hAnsi="Verdana" w:cs="Arial"/>
          <w:lang w:val="en-GB"/>
        </w:rPr>
        <w:tab/>
      </w:r>
      <w:r w:rsidR="00BC7B42">
        <w:rPr>
          <w:rFonts w:ascii="Verdana" w:hAnsi="Verdana" w:cs="Arial"/>
          <w:lang w:val="en-GB"/>
        </w:rPr>
        <w:t>Adv E Janse van Rensburg</w:t>
      </w:r>
      <w:r w:rsidR="00467A6B">
        <w:rPr>
          <w:rFonts w:ascii="Verdana" w:hAnsi="Verdana" w:cs="Arial"/>
          <w:lang w:val="en-GB"/>
        </w:rPr>
        <w:t xml:space="preserve"> </w:t>
      </w:r>
    </w:p>
    <w:p w14:paraId="6C170767" w14:textId="2115F0AF" w:rsidR="00BC7B42" w:rsidRDefault="004F5F21" w:rsidP="00257B46">
      <w:pPr>
        <w:keepNext/>
        <w:widowControl w:val="0"/>
        <w:tabs>
          <w:tab w:val="left" w:pos="3969"/>
        </w:tabs>
        <w:spacing w:after="60" w:line="240" w:lineRule="auto"/>
        <w:ind w:left="3969"/>
        <w:rPr>
          <w:rFonts w:ascii="Verdana" w:hAnsi="Verdana" w:cs="Arial"/>
          <w:lang w:val="en-GB"/>
        </w:rPr>
      </w:pPr>
      <w:hyperlink r:id="rId12" w:history="1">
        <w:r w:rsidR="00BC7B42" w:rsidRPr="00E01EEB">
          <w:rPr>
            <w:rStyle w:val="Hyperlink"/>
            <w:rFonts w:ascii="Verdana" w:hAnsi="Verdana" w:cs="Arial"/>
            <w:lang w:val="en-GB"/>
          </w:rPr>
          <w:t>eugene@law.co.za</w:t>
        </w:r>
      </w:hyperlink>
      <w:r w:rsidR="00BC7B42">
        <w:rPr>
          <w:rFonts w:ascii="Verdana" w:hAnsi="Verdana" w:cs="Arial"/>
          <w:lang w:val="en-GB"/>
        </w:rPr>
        <w:t xml:space="preserve">. </w:t>
      </w:r>
    </w:p>
    <w:p w14:paraId="00F491E9" w14:textId="509E10A0" w:rsidR="00BC7B42" w:rsidRPr="00BC7B42" w:rsidRDefault="00BC7B42" w:rsidP="00257B46">
      <w:pPr>
        <w:keepNext/>
        <w:widowControl w:val="0"/>
        <w:tabs>
          <w:tab w:val="left" w:pos="3969"/>
        </w:tabs>
        <w:spacing w:after="60" w:line="240" w:lineRule="auto"/>
        <w:ind w:left="3969"/>
        <w:rPr>
          <w:rFonts w:ascii="Verdana" w:hAnsi="Verdana" w:cs="Arial"/>
          <w:lang w:val="en-GB"/>
        </w:rPr>
      </w:pPr>
      <w:r>
        <w:rPr>
          <w:rFonts w:ascii="Verdana" w:hAnsi="Verdana" w:cs="Arial"/>
          <w:u w:val="single"/>
          <w:lang w:val="en-GB"/>
        </w:rPr>
        <w:t>Instructed by</w:t>
      </w:r>
      <w:r>
        <w:rPr>
          <w:rFonts w:ascii="Verdana" w:hAnsi="Verdana" w:cs="Arial"/>
          <w:lang w:val="en-GB"/>
        </w:rPr>
        <w:t xml:space="preserve">: </w:t>
      </w:r>
    </w:p>
    <w:p w14:paraId="1A59CE60" w14:textId="6F1E9976" w:rsidR="00CD282A" w:rsidRDefault="00BC7B42" w:rsidP="00257B46">
      <w:pPr>
        <w:keepNext/>
        <w:widowControl w:val="0"/>
        <w:tabs>
          <w:tab w:val="left" w:pos="3969"/>
        </w:tabs>
        <w:spacing w:after="60" w:line="240" w:lineRule="auto"/>
        <w:ind w:left="3969"/>
        <w:rPr>
          <w:rFonts w:ascii="Verdana" w:hAnsi="Verdana" w:cs="Arial"/>
          <w:lang w:val="en-GB"/>
        </w:rPr>
      </w:pPr>
      <w:r>
        <w:rPr>
          <w:rFonts w:ascii="Verdana" w:hAnsi="Verdana" w:cs="Arial"/>
          <w:lang w:val="en-GB"/>
        </w:rPr>
        <w:t>De Ridder</w:t>
      </w:r>
      <w:r w:rsidR="00467A6B">
        <w:rPr>
          <w:rFonts w:ascii="Verdana" w:hAnsi="Verdana" w:cs="Arial"/>
          <w:lang w:val="en-GB"/>
        </w:rPr>
        <w:t xml:space="preserve"> Attorneys</w:t>
      </w:r>
    </w:p>
    <w:p w14:paraId="33380F9A" w14:textId="1D8DBFCA" w:rsidR="00467A6B" w:rsidRDefault="00467A6B" w:rsidP="00257B46">
      <w:pPr>
        <w:keepNext/>
        <w:widowControl w:val="0"/>
        <w:tabs>
          <w:tab w:val="left" w:pos="3969"/>
        </w:tabs>
        <w:spacing w:after="60" w:line="240" w:lineRule="auto"/>
        <w:ind w:left="3969"/>
        <w:rPr>
          <w:rFonts w:ascii="Verdana" w:hAnsi="Verdana" w:cs="Arial"/>
          <w:lang w:val="en-GB"/>
        </w:rPr>
      </w:pPr>
      <w:r>
        <w:rPr>
          <w:rFonts w:ascii="Verdana" w:hAnsi="Verdana" w:cs="Arial"/>
          <w:lang w:val="en-GB"/>
        </w:rPr>
        <w:t>08</w:t>
      </w:r>
      <w:r w:rsidR="00BC7B42">
        <w:rPr>
          <w:rFonts w:ascii="Verdana" w:hAnsi="Verdana" w:cs="Arial"/>
          <w:lang w:val="en-GB"/>
        </w:rPr>
        <w:t>2</w:t>
      </w:r>
      <w:r>
        <w:rPr>
          <w:rFonts w:ascii="Verdana" w:hAnsi="Verdana" w:cs="Arial"/>
          <w:lang w:val="en-GB"/>
        </w:rPr>
        <w:t>-</w:t>
      </w:r>
      <w:r w:rsidR="00BC7B42">
        <w:rPr>
          <w:rFonts w:ascii="Verdana" w:hAnsi="Verdana" w:cs="Arial"/>
          <w:lang w:val="en-GB"/>
        </w:rPr>
        <w:t xml:space="preserve">945-5790 </w:t>
      </w:r>
    </w:p>
    <w:p w14:paraId="300E2DFD" w14:textId="2618ED4E" w:rsidR="00834C7D" w:rsidRPr="00182F9A" w:rsidRDefault="00834C7D" w:rsidP="00257B46">
      <w:pPr>
        <w:widowControl w:val="0"/>
        <w:tabs>
          <w:tab w:val="left" w:pos="3969"/>
        </w:tabs>
        <w:spacing w:after="60" w:line="240" w:lineRule="auto"/>
        <w:rPr>
          <w:rFonts w:ascii="Verdana" w:hAnsi="Verdana" w:cs="Arial"/>
          <w:lang w:val="en-GB"/>
        </w:rPr>
      </w:pPr>
      <w:r w:rsidRPr="00182F9A">
        <w:rPr>
          <w:rFonts w:ascii="Verdana" w:hAnsi="Verdana" w:cs="Arial"/>
          <w:lang w:val="en-GB"/>
        </w:rPr>
        <w:tab/>
      </w:r>
      <w:hyperlink r:id="rId13" w:history="1">
        <w:r w:rsidR="00BC7B42" w:rsidRPr="00E01EEB">
          <w:rPr>
            <w:rStyle w:val="Hyperlink"/>
            <w:rFonts w:ascii="Verdana" w:hAnsi="Verdana" w:cs="Arial"/>
            <w:lang w:val="en-GB"/>
          </w:rPr>
          <w:t>mehan@deridderinc.co.za</w:t>
        </w:r>
      </w:hyperlink>
      <w:r w:rsidR="00BC7B42">
        <w:rPr>
          <w:rFonts w:ascii="Verdana" w:hAnsi="Verdana" w:cs="Arial"/>
          <w:lang w:val="en-GB"/>
        </w:rPr>
        <w:t xml:space="preserve">. </w:t>
      </w:r>
    </w:p>
    <w:sectPr w:rsidR="00834C7D" w:rsidRPr="00182F9A" w:rsidSect="006A5488">
      <w:headerReference w:type="default" r:id="rId14"/>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2BF55" w14:textId="77777777" w:rsidR="00881D1C" w:rsidRDefault="00881D1C" w:rsidP="009760D6">
      <w:pPr>
        <w:spacing w:after="0" w:line="240" w:lineRule="auto"/>
      </w:pPr>
      <w:r>
        <w:separator/>
      </w:r>
    </w:p>
  </w:endnote>
  <w:endnote w:type="continuationSeparator" w:id="0">
    <w:p w14:paraId="6ECE5F26" w14:textId="77777777" w:rsidR="00881D1C" w:rsidRDefault="00881D1C" w:rsidP="0097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33F54" w14:textId="77777777" w:rsidR="00881D1C" w:rsidRDefault="00881D1C" w:rsidP="009760D6">
      <w:pPr>
        <w:spacing w:after="0" w:line="240" w:lineRule="auto"/>
      </w:pPr>
      <w:r>
        <w:separator/>
      </w:r>
    </w:p>
  </w:footnote>
  <w:footnote w:type="continuationSeparator" w:id="0">
    <w:p w14:paraId="05888E7E" w14:textId="77777777" w:rsidR="00881D1C" w:rsidRDefault="00881D1C" w:rsidP="009760D6">
      <w:pPr>
        <w:spacing w:after="0" w:line="240" w:lineRule="auto"/>
      </w:pPr>
      <w:r>
        <w:continuationSeparator/>
      </w:r>
    </w:p>
  </w:footnote>
  <w:footnote w:id="1">
    <w:p w14:paraId="76933A33" w14:textId="5F9207C0" w:rsidR="00881D1C" w:rsidRPr="009B4B03" w:rsidRDefault="00881D1C" w:rsidP="009B4B03">
      <w:pPr>
        <w:pStyle w:val="FootnoteText"/>
        <w:ind w:left="567" w:hanging="567"/>
        <w:rPr>
          <w:i/>
          <w:iCs/>
        </w:rPr>
      </w:pPr>
      <w:r>
        <w:rPr>
          <w:rStyle w:val="FootnoteReference"/>
        </w:rPr>
        <w:footnoteRef/>
      </w:r>
      <w:r>
        <w:t xml:space="preserve"> </w:t>
      </w:r>
      <w:r>
        <w:tab/>
      </w:r>
      <w:r w:rsidRPr="009B4B03">
        <w:rPr>
          <w:i/>
          <w:iCs/>
        </w:rPr>
        <w:t>Sebola</w:t>
      </w:r>
      <w:r w:rsidRPr="009B4B03">
        <w:rPr>
          <w:i/>
          <w:iCs/>
          <w:color w:val="2C3E50"/>
          <w:shd w:val="clear" w:color="auto" w:fill="FFFFFF"/>
        </w:rPr>
        <w:t> and Another </w:t>
      </w:r>
      <w:r w:rsidRPr="009B4B03">
        <w:rPr>
          <w:i/>
          <w:iCs/>
        </w:rPr>
        <w:t>v</w:t>
      </w:r>
      <w:r w:rsidRPr="009B4B03">
        <w:rPr>
          <w:i/>
          <w:iCs/>
          <w:color w:val="2C3E50"/>
          <w:shd w:val="clear" w:color="auto" w:fill="FFFFFF"/>
        </w:rPr>
        <w:t> </w:t>
      </w:r>
      <w:r w:rsidRPr="009B4B03">
        <w:rPr>
          <w:i/>
          <w:iCs/>
        </w:rPr>
        <w:t>Standard</w:t>
      </w:r>
      <w:r w:rsidRPr="009B4B03">
        <w:rPr>
          <w:i/>
          <w:iCs/>
          <w:color w:val="2C3E50"/>
          <w:shd w:val="clear" w:color="auto" w:fill="FFFFFF"/>
        </w:rPr>
        <w:t> </w:t>
      </w:r>
      <w:r w:rsidRPr="009B4B03">
        <w:rPr>
          <w:i/>
          <w:iCs/>
        </w:rPr>
        <w:t>Bank</w:t>
      </w:r>
      <w:r w:rsidRPr="009B4B03">
        <w:rPr>
          <w:i/>
          <w:iCs/>
          <w:color w:val="2C3E50"/>
          <w:shd w:val="clear" w:color="auto" w:fill="FFFFFF"/>
        </w:rPr>
        <w:t> of South Africa Ltd and Another</w:t>
      </w:r>
      <w:r w:rsidRPr="009B4B03">
        <w:rPr>
          <w:i/>
          <w:iCs/>
          <w:color w:val="2C3E50"/>
        </w:rPr>
        <w:t xml:space="preserve"> </w:t>
      </w:r>
      <w:r w:rsidRPr="009B4B03">
        <w:rPr>
          <w:i/>
          <w:iCs/>
          <w:color w:val="2C3E50"/>
          <w:shd w:val="clear" w:color="auto" w:fill="FFFFFF"/>
        </w:rPr>
        <w:t>2012 (5) SA 142 (CC)</w:t>
      </w:r>
      <w:r>
        <w:rPr>
          <w:i/>
          <w:iCs/>
          <w:color w:val="2C3E50"/>
          <w:shd w:val="clear" w:color="auto" w:fill="FFFFFF"/>
        </w:rPr>
        <w:t>.</w:t>
      </w:r>
    </w:p>
  </w:footnote>
  <w:footnote w:id="2">
    <w:p w14:paraId="6DC4E1DA" w14:textId="7D92A067" w:rsidR="00881D1C" w:rsidRPr="00E90AB1" w:rsidRDefault="00881D1C" w:rsidP="00E90AB1">
      <w:pPr>
        <w:pStyle w:val="FootnoteText"/>
        <w:ind w:left="720" w:hanging="720"/>
        <w:rPr>
          <w:i/>
          <w:iCs/>
        </w:rPr>
      </w:pPr>
      <w:r>
        <w:rPr>
          <w:rStyle w:val="FootnoteReference"/>
        </w:rPr>
        <w:footnoteRef/>
      </w:r>
      <w:r>
        <w:t xml:space="preserve"> </w:t>
      </w:r>
      <w:r>
        <w:tab/>
        <w:t xml:space="preserve">See </w:t>
      </w:r>
      <w:r>
        <w:rPr>
          <w:i/>
          <w:iCs/>
        </w:rPr>
        <w:t>NPGS Protection &amp; Security Services CC v FirstRand Bank Ltd</w:t>
      </w:r>
      <w:r>
        <w:t xml:space="preserve"> 2020 (1) SA 494 (SCA) at 498</w:t>
      </w:r>
      <w:r w:rsidRPr="00E90AB1">
        <w:t xml:space="preserve"> – 499A. </w:t>
      </w:r>
    </w:p>
  </w:footnote>
  <w:footnote w:id="3">
    <w:p w14:paraId="3993358D" w14:textId="18B8ECA9" w:rsidR="00881D1C" w:rsidRPr="004F35C8" w:rsidRDefault="00881D1C">
      <w:pPr>
        <w:pStyle w:val="FootnoteText"/>
      </w:pPr>
      <w:r>
        <w:rPr>
          <w:rStyle w:val="FootnoteReference"/>
        </w:rPr>
        <w:footnoteRef/>
      </w:r>
      <w:r>
        <w:t xml:space="preserve"> </w:t>
      </w:r>
      <w:r>
        <w:tab/>
      </w:r>
      <w:r w:rsidRPr="004F35C8">
        <w:rPr>
          <w:rFonts w:cs="Arial"/>
          <w:i/>
          <w:iCs/>
          <w:shd w:val="clear" w:color="auto" w:fill="FFFFFF"/>
        </w:rPr>
        <w:t>Majola v Nitro Securitisation 1 (Pty) Ltd</w:t>
      </w:r>
      <w:r w:rsidRPr="004F35C8">
        <w:rPr>
          <w:rFonts w:cs="Arial"/>
          <w:shd w:val="clear" w:color="auto" w:fill="FFFFFF"/>
        </w:rPr>
        <w:t> </w:t>
      </w:r>
      <w:hyperlink r:id="rId1" w:anchor="y2012v1SApg226" w:history="1">
        <w:r w:rsidRPr="004F35C8">
          <w:rPr>
            <w:rStyle w:val="Hyperlink"/>
            <w:rFonts w:cs="Arial"/>
            <w:color w:val="auto"/>
            <w:u w:val="none"/>
            <w:shd w:val="clear" w:color="auto" w:fill="FFFFFF"/>
          </w:rPr>
          <w:t>2012 (1) SA 226 (SCA)</w:t>
        </w:r>
      </w:hyperlink>
      <w:r w:rsidRPr="004F35C8">
        <w:rPr>
          <w:rFonts w:cs="Arial"/>
          <w:shd w:val="clear" w:color="auto" w:fill="FFFFFF"/>
        </w:rPr>
        <w:t> at 232F</w:t>
      </w:r>
    </w:p>
  </w:footnote>
  <w:footnote w:id="4">
    <w:p w14:paraId="7F22C4F0" w14:textId="0A018ED6" w:rsidR="00881D1C" w:rsidRPr="004F35C8" w:rsidRDefault="00881D1C">
      <w:pPr>
        <w:pStyle w:val="FootnoteText"/>
        <w:rPr>
          <w:lang w:val="it-IT"/>
        </w:rPr>
      </w:pPr>
      <w:r>
        <w:rPr>
          <w:rStyle w:val="FootnoteReference"/>
        </w:rPr>
        <w:footnoteRef/>
      </w:r>
      <w:r w:rsidRPr="004F35C8">
        <w:rPr>
          <w:lang w:val="it-IT"/>
        </w:rPr>
        <w:t xml:space="preserve"> </w:t>
      </w:r>
      <w:r w:rsidRPr="004F35C8">
        <w:rPr>
          <w:lang w:val="it-IT"/>
        </w:rPr>
        <w:tab/>
      </w:r>
      <w:r>
        <w:rPr>
          <w:lang w:val="it-IT"/>
        </w:rPr>
        <w:t xml:space="preserve">Breitenbach </w:t>
      </w:r>
      <w:r w:rsidRPr="004F35C8">
        <w:rPr>
          <w:rFonts w:cs="Arial"/>
          <w:i/>
          <w:iCs/>
          <w:lang w:val="it-IT"/>
        </w:rPr>
        <w:t>v Fiat SA (Edms) Bpk</w:t>
      </w:r>
      <w:r w:rsidRPr="004F35C8">
        <w:rPr>
          <w:rFonts w:cs="Arial"/>
          <w:lang w:val="it-IT"/>
        </w:rPr>
        <w:t xml:space="preserve"> 1976 (2) SA 226 (T) at 228D-E</w:t>
      </w:r>
    </w:p>
  </w:footnote>
  <w:footnote w:id="5">
    <w:p w14:paraId="1F6CA3A6" w14:textId="4780A6E5" w:rsidR="00881D1C" w:rsidRPr="00B270FD" w:rsidRDefault="00881D1C" w:rsidP="00B270FD">
      <w:pPr>
        <w:widowControl w:val="0"/>
        <w:spacing w:after="0" w:line="360" w:lineRule="auto"/>
        <w:jc w:val="both"/>
        <w:rPr>
          <w:rFonts w:ascii="Verdana" w:hAnsi="Verdana" w:cs="Arial"/>
          <w:sz w:val="18"/>
          <w:szCs w:val="18"/>
        </w:rPr>
      </w:pPr>
      <w:r>
        <w:rPr>
          <w:rStyle w:val="FootnoteReference"/>
        </w:rPr>
        <w:footnoteRef/>
      </w:r>
      <w:r>
        <w:t xml:space="preserve"> </w:t>
      </w:r>
      <w:r>
        <w:tab/>
      </w:r>
      <w:r w:rsidRPr="000D40CB">
        <w:rPr>
          <w:rFonts w:ascii="Verdana" w:hAnsi="Verdana" w:cs="Arial"/>
          <w:i/>
          <w:iCs/>
          <w:sz w:val="18"/>
          <w:szCs w:val="18"/>
        </w:rPr>
        <w:t xml:space="preserve">Maharaj v Barclays National Bank Ltd </w:t>
      </w:r>
      <w:r w:rsidRPr="000D40CB">
        <w:rPr>
          <w:rFonts w:ascii="Verdana" w:hAnsi="Verdana" w:cs="Arial"/>
          <w:sz w:val="18"/>
          <w:szCs w:val="18"/>
        </w:rPr>
        <w:t>1976 (1) SA 418 (A) at 426C-D).</w:t>
      </w:r>
    </w:p>
  </w:footnote>
  <w:footnote w:id="6">
    <w:p w14:paraId="5A5637E9" w14:textId="2D8F6746" w:rsidR="00881D1C" w:rsidRDefault="00881D1C">
      <w:pPr>
        <w:pStyle w:val="FootnoteText"/>
      </w:pPr>
      <w:r>
        <w:rPr>
          <w:rStyle w:val="FootnoteReference"/>
        </w:rPr>
        <w:footnoteRef/>
      </w:r>
      <w:r>
        <w:t xml:space="preserve"> </w:t>
      </w:r>
      <w:r>
        <w:tab/>
        <w:t xml:space="preserve">Tumileng </w:t>
      </w:r>
      <w:r w:rsidRPr="000D40CB">
        <w:rPr>
          <w:rFonts w:cs="Arial"/>
          <w:i/>
          <w:iCs/>
          <w:lang w:eastAsia="en-ZA"/>
        </w:rPr>
        <w:t>Trading CC v National Security and Fire (Pty) Ltd</w:t>
      </w:r>
      <w:r w:rsidRPr="000D40CB">
        <w:rPr>
          <w:rFonts w:cs="Arial"/>
          <w:lang w:eastAsia="en-ZA"/>
        </w:rPr>
        <w:t xml:space="preserve"> 2020 (6) SA 624 (WCC)</w:t>
      </w:r>
      <w:r>
        <w:rPr>
          <w:rFonts w:cs="Arial"/>
          <w:lang w:eastAsia="en-ZA"/>
        </w:rPr>
        <w:t>.</w:t>
      </w:r>
    </w:p>
  </w:footnote>
  <w:footnote w:id="7">
    <w:p w14:paraId="167BABB6" w14:textId="0B6F7932" w:rsidR="00881D1C" w:rsidRDefault="00881D1C" w:rsidP="00E90AB1">
      <w:pPr>
        <w:pStyle w:val="FootnoteText"/>
        <w:ind w:left="720" w:hanging="720"/>
      </w:pPr>
      <w:r>
        <w:rPr>
          <w:rStyle w:val="FootnoteReference"/>
        </w:rPr>
        <w:footnoteRef/>
      </w:r>
      <w:r>
        <w:t xml:space="preserve"> </w:t>
      </w:r>
      <w:r>
        <w:tab/>
      </w:r>
      <w:r w:rsidRPr="00E90AB1">
        <w:rPr>
          <w:i/>
          <w:iCs/>
        </w:rPr>
        <w:t>Bredenkamp &amp; Others v Standard Bank of South Africa Ltd</w:t>
      </w:r>
      <w:r>
        <w:t xml:space="preserve"> 2010 (4) SA 468 (SCA). </w:t>
      </w:r>
    </w:p>
  </w:footnote>
  <w:footnote w:id="8">
    <w:p w14:paraId="220434C4" w14:textId="106AA430" w:rsidR="00881D1C" w:rsidRPr="0045268F" w:rsidRDefault="00881D1C" w:rsidP="0045268F">
      <w:pPr>
        <w:pStyle w:val="FootnoteText"/>
        <w:ind w:left="720" w:hanging="720"/>
        <w:jc w:val="both"/>
      </w:pPr>
      <w:r>
        <w:rPr>
          <w:rStyle w:val="FootnoteReference"/>
        </w:rPr>
        <w:footnoteRef/>
      </w:r>
      <w:r>
        <w:t xml:space="preserve"> </w:t>
      </w:r>
      <w:r>
        <w:tab/>
      </w:r>
      <w:r>
        <w:rPr>
          <w:i/>
          <w:iCs/>
        </w:rPr>
        <w:t>BDE Construction v Basfour 3581 (Pty) Ltd</w:t>
      </w:r>
      <w:r>
        <w:t xml:space="preserve"> 2013 (5) SA 160 (KZP); </w:t>
      </w:r>
      <w:r>
        <w:rPr>
          <w:i/>
          <w:iCs/>
        </w:rPr>
        <w:t>Gordon N.O. v Standard Merchant Bank Ltd</w:t>
      </w:r>
      <w:r>
        <w:t xml:space="preserve"> 1983 (3) SA 68 (A) at 95. </w:t>
      </w:r>
    </w:p>
  </w:footnote>
  <w:footnote w:id="9">
    <w:p w14:paraId="234F99A2" w14:textId="5B024CEC" w:rsidR="00881D1C" w:rsidRPr="00172D8C" w:rsidRDefault="00881D1C" w:rsidP="00281055">
      <w:pPr>
        <w:pStyle w:val="FootnoteText"/>
        <w:ind w:left="720" w:hanging="720"/>
      </w:pPr>
      <w:r>
        <w:rPr>
          <w:rStyle w:val="FootnoteReference"/>
        </w:rPr>
        <w:footnoteRef/>
      </w:r>
      <w:r>
        <w:t xml:space="preserve"> </w:t>
      </w:r>
      <w:r>
        <w:tab/>
      </w:r>
      <w:r w:rsidRPr="00172D8C">
        <w:rPr>
          <w:i/>
          <w:iCs/>
        </w:rPr>
        <w:t>AE Motors (Pty) Ltd v Levitt</w:t>
      </w:r>
      <w:r w:rsidRPr="00172D8C">
        <w:t xml:space="preserve"> 1972 (3) SA 658 (T). </w:t>
      </w:r>
    </w:p>
  </w:footnote>
  <w:footnote w:id="10">
    <w:p w14:paraId="0B95A489" w14:textId="77777777" w:rsidR="00881D1C" w:rsidRPr="00172D8C" w:rsidRDefault="00881D1C" w:rsidP="00172D8C">
      <w:pPr>
        <w:pStyle w:val="fnotetext"/>
        <w:shd w:val="clear" w:color="auto" w:fill="FFFFFF"/>
        <w:spacing w:before="120" w:beforeAutospacing="0" w:after="0" w:afterAutospacing="0"/>
        <w:ind w:left="709" w:hanging="709"/>
        <w:rPr>
          <w:rFonts w:ascii="Verdana" w:hAnsi="Verdana"/>
          <w:sz w:val="18"/>
          <w:szCs w:val="18"/>
        </w:rPr>
      </w:pPr>
      <w:r w:rsidRPr="00172D8C">
        <w:rPr>
          <w:rStyle w:val="FootnoteReference"/>
        </w:rPr>
        <w:footnoteRef/>
      </w:r>
      <w:r w:rsidRPr="00172D8C">
        <w:t xml:space="preserve"> </w:t>
      </w:r>
      <w:r w:rsidRPr="00172D8C">
        <w:tab/>
      </w:r>
      <w:r w:rsidRPr="00172D8C">
        <w:rPr>
          <w:rFonts w:ascii="Verdana" w:hAnsi="Verdana"/>
          <w:i/>
          <w:iCs/>
          <w:sz w:val="18"/>
          <w:szCs w:val="18"/>
        </w:rPr>
        <w:t>Du Toit v De Beer</w:t>
      </w:r>
      <w:r w:rsidRPr="00172D8C">
        <w:rPr>
          <w:rFonts w:ascii="Verdana" w:hAnsi="Verdana"/>
          <w:sz w:val="18"/>
          <w:szCs w:val="18"/>
        </w:rPr>
        <w:t> </w:t>
      </w:r>
      <w:hyperlink r:id="rId2" w:history="1">
        <w:r w:rsidRPr="00172D8C">
          <w:rPr>
            <w:rStyle w:val="Hyperlink"/>
            <w:rFonts w:ascii="Verdana" w:hAnsi="Verdana"/>
            <w:color w:val="auto"/>
            <w:sz w:val="18"/>
            <w:szCs w:val="18"/>
            <w:u w:val="none"/>
          </w:rPr>
          <w:t>1955 (1) SA 469 (T)</w:t>
        </w:r>
      </w:hyperlink>
      <w:r w:rsidRPr="00172D8C">
        <w:rPr>
          <w:rFonts w:ascii="Verdana" w:hAnsi="Verdana"/>
          <w:sz w:val="18"/>
          <w:szCs w:val="18"/>
        </w:rPr>
        <w:t> at 473; </w:t>
      </w:r>
      <w:r w:rsidRPr="00172D8C">
        <w:rPr>
          <w:rFonts w:ascii="Verdana" w:hAnsi="Verdana"/>
          <w:i/>
          <w:iCs/>
          <w:sz w:val="18"/>
          <w:szCs w:val="18"/>
        </w:rPr>
        <w:t>HI Lockhat (Pty) Ltd v Domingo</w:t>
      </w:r>
      <w:r w:rsidRPr="00172D8C">
        <w:rPr>
          <w:rFonts w:ascii="Verdana" w:hAnsi="Verdana"/>
          <w:sz w:val="18"/>
          <w:szCs w:val="18"/>
        </w:rPr>
        <w:t> </w:t>
      </w:r>
      <w:hyperlink r:id="rId3" w:history="1">
        <w:r w:rsidRPr="00172D8C">
          <w:rPr>
            <w:rStyle w:val="Hyperlink"/>
            <w:rFonts w:ascii="Verdana" w:hAnsi="Verdana"/>
            <w:color w:val="auto"/>
            <w:sz w:val="18"/>
            <w:szCs w:val="18"/>
            <w:u w:val="none"/>
          </w:rPr>
          <w:t>1979 (3) SA 696 (T)</w:t>
        </w:r>
      </w:hyperlink>
      <w:r w:rsidRPr="00172D8C">
        <w:rPr>
          <w:rFonts w:ascii="Verdana" w:hAnsi="Verdana"/>
          <w:sz w:val="18"/>
          <w:szCs w:val="18"/>
        </w:rPr>
        <w:t> at 698; </w:t>
      </w:r>
      <w:r w:rsidRPr="00172D8C">
        <w:rPr>
          <w:rFonts w:ascii="Verdana" w:hAnsi="Verdana"/>
          <w:i/>
          <w:iCs/>
          <w:sz w:val="18"/>
          <w:szCs w:val="18"/>
        </w:rPr>
        <w:t>Muller and Others v Botswana Development Corporation Ltd</w:t>
      </w:r>
      <w:r w:rsidRPr="00172D8C">
        <w:rPr>
          <w:rFonts w:ascii="Verdana" w:hAnsi="Verdana"/>
          <w:sz w:val="18"/>
          <w:szCs w:val="18"/>
        </w:rPr>
        <w:t> </w:t>
      </w:r>
      <w:hyperlink r:id="rId4" w:history="1">
        <w:r w:rsidRPr="00172D8C">
          <w:rPr>
            <w:rStyle w:val="Hyperlink"/>
            <w:rFonts w:ascii="Verdana" w:hAnsi="Verdana"/>
            <w:color w:val="auto"/>
            <w:sz w:val="18"/>
            <w:szCs w:val="18"/>
            <w:u w:val="none"/>
          </w:rPr>
          <w:t>2003 (1) SA 651 (SCA)</w:t>
        </w:r>
      </w:hyperlink>
      <w:r w:rsidRPr="00172D8C">
        <w:rPr>
          <w:rFonts w:ascii="Verdana" w:hAnsi="Verdana"/>
          <w:sz w:val="18"/>
          <w:szCs w:val="18"/>
        </w:rPr>
        <w:t>.</w:t>
      </w:r>
    </w:p>
    <w:p w14:paraId="06D5C249" w14:textId="77777777" w:rsidR="00881D1C" w:rsidRPr="00172D8C" w:rsidRDefault="00881D1C" w:rsidP="00172D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575847"/>
      <w:docPartObj>
        <w:docPartGallery w:val="Page Numbers (Top of Page)"/>
        <w:docPartUnique/>
      </w:docPartObj>
    </w:sdtPr>
    <w:sdtEndPr>
      <w:rPr>
        <w:noProof/>
      </w:rPr>
    </w:sdtEndPr>
    <w:sdtContent>
      <w:p w14:paraId="07CE8E0A" w14:textId="6D3F15B8" w:rsidR="00881D1C" w:rsidRPr="006A5488" w:rsidRDefault="00881D1C">
        <w:pPr>
          <w:pStyle w:val="Header"/>
          <w:jc w:val="center"/>
          <w:rPr>
            <w:rFonts w:ascii="Verdana" w:hAnsi="Verdana"/>
            <w:noProof/>
          </w:rPr>
        </w:pPr>
        <w:r w:rsidRPr="006A5488">
          <w:rPr>
            <w:rFonts w:ascii="Verdana" w:hAnsi="Verdana"/>
          </w:rPr>
          <w:t>- </w:t>
        </w:r>
        <w:r w:rsidRPr="006A5488">
          <w:rPr>
            <w:rFonts w:ascii="Verdana" w:hAnsi="Verdana"/>
          </w:rPr>
          <w:fldChar w:fldCharType="begin"/>
        </w:r>
        <w:r w:rsidRPr="006A5488">
          <w:rPr>
            <w:rFonts w:ascii="Verdana" w:hAnsi="Verdana"/>
          </w:rPr>
          <w:instrText xml:space="preserve"> PAGE   \* MERGEFORMAT </w:instrText>
        </w:r>
        <w:r w:rsidRPr="006A5488">
          <w:rPr>
            <w:rFonts w:ascii="Verdana" w:hAnsi="Verdana"/>
          </w:rPr>
          <w:fldChar w:fldCharType="separate"/>
        </w:r>
        <w:r w:rsidR="00F32D54">
          <w:rPr>
            <w:rFonts w:ascii="Verdana" w:hAnsi="Verdana"/>
            <w:noProof/>
          </w:rPr>
          <w:t>11</w:t>
        </w:r>
        <w:r w:rsidRPr="006A5488">
          <w:rPr>
            <w:rFonts w:ascii="Verdana" w:hAnsi="Verdana"/>
            <w:noProof/>
          </w:rPr>
          <w:fldChar w:fldCharType="end"/>
        </w:r>
        <w:r w:rsidRPr="006A5488">
          <w:rPr>
            <w:rFonts w:ascii="Verdana" w:hAnsi="Verdana"/>
            <w:noProof/>
          </w:rPr>
          <w:t> -</w:t>
        </w:r>
      </w:p>
      <w:p w14:paraId="1A2BCE82" w14:textId="77777777" w:rsidR="00881D1C" w:rsidRDefault="004F5F21">
        <w:pPr>
          <w:pStyle w:val="Header"/>
          <w:jc w:val="center"/>
        </w:pPr>
      </w:p>
    </w:sdtContent>
  </w:sdt>
  <w:p w14:paraId="1D9DFF89" w14:textId="77777777" w:rsidR="00881D1C" w:rsidRDefault="00881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3447C"/>
    <w:multiLevelType w:val="hybridMultilevel"/>
    <w:tmpl w:val="15A60094"/>
    <w:lvl w:ilvl="0" w:tplc="E328F07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04B365B1"/>
    <w:multiLevelType w:val="multilevel"/>
    <w:tmpl w:val="BEDC72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33669"/>
    <w:multiLevelType w:val="hybridMultilevel"/>
    <w:tmpl w:val="EC40F046"/>
    <w:lvl w:ilvl="0" w:tplc="011ABCC8">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 w15:restartNumberingAfterBreak="0">
    <w:nsid w:val="04EB55D8"/>
    <w:multiLevelType w:val="multilevel"/>
    <w:tmpl w:val="F252E514"/>
    <w:styleLink w:val="CurrentList1"/>
    <w:lvl w:ilvl="0">
      <w:start w:val="1"/>
      <w:numFmt w:val="decimal"/>
      <w:lvlText w:val="[%1]"/>
      <w:lvlJc w:val="left"/>
      <w:pPr>
        <w:ind w:left="720" w:hanging="720"/>
      </w:pPr>
      <w:rPr>
        <w:rFonts w:hint="default"/>
        <w:b w:val="0"/>
        <w:bCs w:val="0"/>
        <w:i w:val="0"/>
        <w:color w:val="000000" w:themeColor="text1"/>
        <w:sz w:val="22"/>
        <w:szCs w:val="22"/>
      </w:rPr>
    </w:lvl>
    <w:lvl w:ilvl="1">
      <w:start w:val="1"/>
      <w:numFmt w:val="decimal"/>
      <w:lvlText w:val="[%1.%2]"/>
      <w:lvlJc w:val="left"/>
      <w:pPr>
        <w:tabs>
          <w:tab w:val="num" w:pos="7371"/>
        </w:tabs>
        <w:ind w:left="1440" w:hanging="720"/>
      </w:pPr>
      <w:rPr>
        <w:rFonts w:hint="default"/>
        <w:i w:val="0"/>
        <w:sz w:val="22"/>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4A4539"/>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6" w15:restartNumberingAfterBreak="0">
    <w:nsid w:val="1057022D"/>
    <w:multiLevelType w:val="multilevel"/>
    <w:tmpl w:val="F252E514"/>
    <w:lvl w:ilvl="0">
      <w:start w:val="1"/>
      <w:numFmt w:val="decimal"/>
      <w:lvlText w:val="[%1]"/>
      <w:lvlJc w:val="left"/>
      <w:pPr>
        <w:ind w:left="720" w:hanging="720"/>
      </w:pPr>
      <w:rPr>
        <w:rFonts w:hint="default"/>
        <w:b w:val="0"/>
        <w:bCs w:val="0"/>
        <w:i w:val="0"/>
        <w:color w:val="000000" w:themeColor="text1"/>
        <w:sz w:val="22"/>
        <w:szCs w:val="22"/>
      </w:rPr>
    </w:lvl>
    <w:lvl w:ilvl="1">
      <w:start w:val="1"/>
      <w:numFmt w:val="decimal"/>
      <w:lvlText w:val="[%1.%2]"/>
      <w:lvlJc w:val="left"/>
      <w:pPr>
        <w:tabs>
          <w:tab w:val="num" w:pos="7371"/>
        </w:tabs>
        <w:ind w:left="1440" w:hanging="720"/>
      </w:pPr>
      <w:rPr>
        <w:rFonts w:hint="default"/>
        <w:i w:val="0"/>
        <w:sz w:val="22"/>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DF6D63"/>
    <w:multiLevelType w:val="hybridMultilevel"/>
    <w:tmpl w:val="6B9483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3677A9"/>
    <w:multiLevelType w:val="hybridMultilevel"/>
    <w:tmpl w:val="9C2E2398"/>
    <w:lvl w:ilvl="0" w:tplc="B4F6CB2A">
      <w:start w:val="1"/>
      <w:numFmt w:val="decimal"/>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18954517"/>
    <w:multiLevelType w:val="hybridMultilevel"/>
    <w:tmpl w:val="83E6A358"/>
    <w:lvl w:ilvl="0" w:tplc="C2DC1D6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22D46565"/>
    <w:multiLevelType w:val="multilevel"/>
    <w:tmpl w:val="50F66024"/>
    <w:lvl w:ilvl="0">
      <w:start w:val="1"/>
      <w:numFmt w:val="decimal"/>
      <w:lvlText w:val="%1."/>
      <w:lvlJc w:val="left"/>
      <w:pPr>
        <w:tabs>
          <w:tab w:val="num" w:pos="720"/>
        </w:tabs>
        <w:ind w:left="720" w:hanging="720"/>
      </w:pPr>
      <w:rPr>
        <w:rFonts w:hint="default"/>
        <w:b w:val="0"/>
        <w:i w:val="0"/>
        <w:iCs/>
        <w:sz w:val="24"/>
        <w:szCs w:val="24"/>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680"/>
        </w:tabs>
        <w:ind w:left="4680"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4866A10"/>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2" w15:restartNumberingAfterBreak="0">
    <w:nsid w:val="28CC4B8A"/>
    <w:multiLevelType w:val="hybridMultilevel"/>
    <w:tmpl w:val="A0126740"/>
    <w:lvl w:ilvl="0" w:tplc="78DC13FA">
      <w:start w:val="1"/>
      <w:numFmt w:val="decimal"/>
      <w:lvlText w:val="%1."/>
      <w:lvlJc w:val="left"/>
      <w:pPr>
        <w:ind w:left="1800" w:hanging="360"/>
      </w:pPr>
      <w:rPr>
        <w:rFonts w:hint="default"/>
      </w:rPr>
    </w:lvl>
    <w:lvl w:ilvl="1" w:tplc="04360019" w:tentative="1">
      <w:start w:val="1"/>
      <w:numFmt w:val="lowerLetter"/>
      <w:lvlText w:val="%2."/>
      <w:lvlJc w:val="left"/>
      <w:pPr>
        <w:ind w:left="2520" w:hanging="360"/>
      </w:pPr>
    </w:lvl>
    <w:lvl w:ilvl="2" w:tplc="0436001B" w:tentative="1">
      <w:start w:val="1"/>
      <w:numFmt w:val="lowerRoman"/>
      <w:lvlText w:val="%3."/>
      <w:lvlJc w:val="right"/>
      <w:pPr>
        <w:ind w:left="3240" w:hanging="180"/>
      </w:pPr>
    </w:lvl>
    <w:lvl w:ilvl="3" w:tplc="0436000F" w:tentative="1">
      <w:start w:val="1"/>
      <w:numFmt w:val="decimal"/>
      <w:lvlText w:val="%4."/>
      <w:lvlJc w:val="left"/>
      <w:pPr>
        <w:ind w:left="3960" w:hanging="360"/>
      </w:pPr>
    </w:lvl>
    <w:lvl w:ilvl="4" w:tplc="04360019" w:tentative="1">
      <w:start w:val="1"/>
      <w:numFmt w:val="lowerLetter"/>
      <w:lvlText w:val="%5."/>
      <w:lvlJc w:val="left"/>
      <w:pPr>
        <w:ind w:left="4680" w:hanging="360"/>
      </w:pPr>
    </w:lvl>
    <w:lvl w:ilvl="5" w:tplc="0436001B" w:tentative="1">
      <w:start w:val="1"/>
      <w:numFmt w:val="lowerRoman"/>
      <w:lvlText w:val="%6."/>
      <w:lvlJc w:val="right"/>
      <w:pPr>
        <w:ind w:left="5400" w:hanging="180"/>
      </w:pPr>
    </w:lvl>
    <w:lvl w:ilvl="6" w:tplc="0436000F" w:tentative="1">
      <w:start w:val="1"/>
      <w:numFmt w:val="decimal"/>
      <w:lvlText w:val="%7."/>
      <w:lvlJc w:val="left"/>
      <w:pPr>
        <w:ind w:left="6120" w:hanging="360"/>
      </w:pPr>
    </w:lvl>
    <w:lvl w:ilvl="7" w:tplc="04360019" w:tentative="1">
      <w:start w:val="1"/>
      <w:numFmt w:val="lowerLetter"/>
      <w:lvlText w:val="%8."/>
      <w:lvlJc w:val="left"/>
      <w:pPr>
        <w:ind w:left="6840" w:hanging="360"/>
      </w:pPr>
    </w:lvl>
    <w:lvl w:ilvl="8" w:tplc="0436001B" w:tentative="1">
      <w:start w:val="1"/>
      <w:numFmt w:val="lowerRoman"/>
      <w:lvlText w:val="%9."/>
      <w:lvlJc w:val="right"/>
      <w:pPr>
        <w:ind w:left="7560" w:hanging="180"/>
      </w:pPr>
    </w:lvl>
  </w:abstractNum>
  <w:abstractNum w:abstractNumId="13" w15:restartNumberingAfterBreak="0">
    <w:nsid w:val="2B21488A"/>
    <w:multiLevelType w:val="hybridMultilevel"/>
    <w:tmpl w:val="4530BFF6"/>
    <w:lvl w:ilvl="0" w:tplc="8DA6ADDC">
      <w:start w:val="1"/>
      <w:numFmt w:val="decimal"/>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4" w15:restartNumberingAfterBreak="0">
    <w:nsid w:val="30C65A8B"/>
    <w:multiLevelType w:val="hybridMultilevel"/>
    <w:tmpl w:val="D2DE4884"/>
    <w:lvl w:ilvl="0" w:tplc="526E990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19B4201"/>
    <w:multiLevelType w:val="multilevel"/>
    <w:tmpl w:val="354E58C2"/>
    <w:lvl w:ilvl="0">
      <w:start w:val="1"/>
      <w:numFmt w:val="decimal"/>
      <w:lvlText w:val="%1."/>
      <w:lvlJc w:val="left"/>
      <w:pPr>
        <w:ind w:left="720" w:hanging="720"/>
      </w:pPr>
      <w:rPr>
        <w:rFonts w:ascii="Arial" w:eastAsia="Times New Roman" w:hAnsi="Arial" w:cs="Arial"/>
        <w:b w:val="0"/>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9F07756"/>
    <w:multiLevelType w:val="hybridMultilevel"/>
    <w:tmpl w:val="5740A8EE"/>
    <w:lvl w:ilvl="0" w:tplc="592A2008">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F6550D3"/>
    <w:multiLevelType w:val="multilevel"/>
    <w:tmpl w:val="BCE40EB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AE1BC7"/>
    <w:multiLevelType w:val="hybridMultilevel"/>
    <w:tmpl w:val="9B849F3C"/>
    <w:lvl w:ilvl="0" w:tplc="206E6058">
      <w:start w:val="1"/>
      <w:numFmt w:val="lowerRoman"/>
      <w:lvlText w:val="(%1)"/>
      <w:lvlJc w:val="left"/>
      <w:pPr>
        <w:ind w:left="2520" w:hanging="108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53703BA0"/>
    <w:multiLevelType w:val="multilevel"/>
    <w:tmpl w:val="4F18AD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B26DF4"/>
    <w:multiLevelType w:val="hybridMultilevel"/>
    <w:tmpl w:val="8A9AABB0"/>
    <w:lvl w:ilvl="0" w:tplc="E34A27FE">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7DF5F51"/>
    <w:multiLevelType w:val="hybridMultilevel"/>
    <w:tmpl w:val="A9FE2816"/>
    <w:lvl w:ilvl="0" w:tplc="CF826192">
      <w:start w:val="1"/>
      <w:numFmt w:val="decimal"/>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2" w15:restartNumberingAfterBreak="0">
    <w:nsid w:val="5A2B6C0F"/>
    <w:multiLevelType w:val="hybridMultilevel"/>
    <w:tmpl w:val="63D6793A"/>
    <w:lvl w:ilvl="0" w:tplc="6DC6B21C">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AC91868"/>
    <w:multiLevelType w:val="multilevel"/>
    <w:tmpl w:val="FFFFFFFF"/>
    <w:lvl w:ilvl="0">
      <w:start w:val="1"/>
      <w:numFmt w:val="decimal"/>
      <w:lvlText w:val="%1."/>
      <w:lvlJc w:val="left"/>
      <w:pPr>
        <w:tabs>
          <w:tab w:val="num" w:pos="720"/>
        </w:tabs>
        <w:ind w:left="720" w:hanging="720"/>
      </w:pPr>
      <w:rPr>
        <w:rFonts w:cs="Times New Roman"/>
        <w:b w:val="0"/>
        <w:bCs w:val="0"/>
      </w:rPr>
    </w:lvl>
    <w:lvl w:ilvl="1">
      <w:start w:val="1"/>
      <w:numFmt w:val="decimal"/>
      <w:isLgl/>
      <w:lvlText w:val="%1.%2"/>
      <w:lvlJc w:val="left"/>
      <w:pPr>
        <w:tabs>
          <w:tab w:val="num" w:pos="1713"/>
        </w:tabs>
        <w:ind w:left="1713" w:hanging="720"/>
      </w:pPr>
      <w:rPr>
        <w:rFonts w:cs="Times New Roman"/>
        <w:b w:val="0"/>
        <w:bCs w:val="0"/>
        <w:i w:val="0"/>
        <w:iCs w:val="0"/>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24" w15:restartNumberingAfterBreak="0">
    <w:nsid w:val="5B1E6940"/>
    <w:multiLevelType w:val="multilevel"/>
    <w:tmpl w:val="326837E2"/>
    <w:lvl w:ilvl="0">
      <w:start w:val="1"/>
      <w:numFmt w:val="decimal"/>
      <w:lvlText w:val="%1."/>
      <w:lvlJc w:val="left"/>
      <w:pPr>
        <w:ind w:left="1069" w:hanging="360"/>
      </w:pPr>
      <w:rPr>
        <w:rFonts w:ascii="Arial" w:hAnsi="Arial" w:cs="Arial" w:hint="default"/>
        <w:b w:val="0"/>
      </w:rPr>
    </w:lvl>
    <w:lvl w:ilvl="1">
      <w:start w:val="1"/>
      <w:numFmt w:val="decimal"/>
      <w:lvlText w:val="%1.%2."/>
      <w:lvlJc w:val="left"/>
      <w:pPr>
        <w:ind w:left="1501" w:hanging="432"/>
      </w:pPr>
      <w:rPr>
        <w:b w:val="0"/>
      </w:rPr>
    </w:lvl>
    <w:lvl w:ilvl="2">
      <w:start w:val="1"/>
      <w:numFmt w:val="decimal"/>
      <w:lvlText w:val="%1.%2.%3."/>
      <w:lvlJc w:val="left"/>
      <w:pPr>
        <w:ind w:left="1933" w:hanging="504"/>
      </w:pPr>
      <w:rPr>
        <w:b w:val="0"/>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5" w15:restartNumberingAfterBreak="0">
    <w:nsid w:val="5DAE2CC2"/>
    <w:multiLevelType w:val="hybridMultilevel"/>
    <w:tmpl w:val="740C53E0"/>
    <w:lvl w:ilvl="0" w:tplc="20EA0B64">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6" w15:restartNumberingAfterBreak="0">
    <w:nsid w:val="5F36541C"/>
    <w:multiLevelType w:val="multilevel"/>
    <w:tmpl w:val="F588F8C2"/>
    <w:lvl w:ilvl="0">
      <w:start w:val="1"/>
      <w:numFmt w:val="decimal"/>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3."/>
      <w:lvlJc w:val="left"/>
      <w:pPr>
        <w:tabs>
          <w:tab w:val="num" w:pos="2835"/>
        </w:tabs>
        <w:ind w:left="2835" w:hanging="1134"/>
      </w:pPr>
      <w:rPr>
        <w:rFonts w:ascii="Arial" w:eastAsia="Times New Roman" w:hAnsi="Arial" w:cs="Times New Roman"/>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7" w15:restartNumberingAfterBreak="0">
    <w:nsid w:val="61A23D12"/>
    <w:multiLevelType w:val="multilevel"/>
    <w:tmpl w:val="1BD895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9C31AC9"/>
    <w:multiLevelType w:val="hybridMultilevel"/>
    <w:tmpl w:val="F15885D4"/>
    <w:lvl w:ilvl="0" w:tplc="D9288FB0">
      <w:start w:val="1"/>
      <w:numFmt w:val="lowerLetter"/>
      <w:lvlText w:val="(%1)"/>
      <w:lvlJc w:val="left"/>
      <w:pPr>
        <w:ind w:left="2160" w:hanging="72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6AC95D28"/>
    <w:multiLevelType w:val="hybridMultilevel"/>
    <w:tmpl w:val="029ED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BBC6CA8"/>
    <w:multiLevelType w:val="hybridMultilevel"/>
    <w:tmpl w:val="8CBA449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31" w15:restartNumberingAfterBreak="0">
    <w:nsid w:val="6BF30A30"/>
    <w:multiLevelType w:val="hybridMultilevel"/>
    <w:tmpl w:val="185E364A"/>
    <w:lvl w:ilvl="0" w:tplc="242ABD4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15:restartNumberingAfterBreak="0">
    <w:nsid w:val="708E578F"/>
    <w:multiLevelType w:val="hybridMultilevel"/>
    <w:tmpl w:val="198A3EEE"/>
    <w:lvl w:ilvl="0" w:tplc="92F8A5EE">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1121F6B"/>
    <w:multiLevelType w:val="hybridMultilevel"/>
    <w:tmpl w:val="9ABCBD20"/>
    <w:lvl w:ilvl="0" w:tplc="CB586AF4">
      <w:start w:val="1"/>
      <w:numFmt w:val="lowerLetter"/>
      <w:lvlText w:val="(%1)"/>
      <w:lvlJc w:val="left"/>
      <w:pPr>
        <w:ind w:left="2345" w:hanging="360"/>
      </w:pPr>
      <w:rPr>
        <w:rFonts w:hint="default"/>
        <w:i/>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34" w15:restartNumberingAfterBreak="0">
    <w:nsid w:val="73694FF6"/>
    <w:multiLevelType w:val="hybridMultilevel"/>
    <w:tmpl w:val="DD2C771C"/>
    <w:lvl w:ilvl="0" w:tplc="DDF49E5C">
      <w:start w:val="1"/>
      <w:numFmt w:val="decimal"/>
      <w:lvlText w:val="(%1)"/>
      <w:lvlJc w:val="left"/>
      <w:pPr>
        <w:ind w:left="1914" w:hanging="360"/>
      </w:pPr>
      <w:rPr>
        <w:rFonts w:hint="default"/>
      </w:rPr>
    </w:lvl>
    <w:lvl w:ilvl="1" w:tplc="1C090019" w:tentative="1">
      <w:start w:val="1"/>
      <w:numFmt w:val="lowerLetter"/>
      <w:lvlText w:val="%2."/>
      <w:lvlJc w:val="left"/>
      <w:pPr>
        <w:ind w:left="2634" w:hanging="360"/>
      </w:pPr>
    </w:lvl>
    <w:lvl w:ilvl="2" w:tplc="1C09001B" w:tentative="1">
      <w:start w:val="1"/>
      <w:numFmt w:val="lowerRoman"/>
      <w:lvlText w:val="%3."/>
      <w:lvlJc w:val="right"/>
      <w:pPr>
        <w:ind w:left="3354" w:hanging="180"/>
      </w:pPr>
    </w:lvl>
    <w:lvl w:ilvl="3" w:tplc="1C09000F" w:tentative="1">
      <w:start w:val="1"/>
      <w:numFmt w:val="decimal"/>
      <w:lvlText w:val="%4."/>
      <w:lvlJc w:val="left"/>
      <w:pPr>
        <w:ind w:left="4074" w:hanging="360"/>
      </w:pPr>
    </w:lvl>
    <w:lvl w:ilvl="4" w:tplc="1C090019" w:tentative="1">
      <w:start w:val="1"/>
      <w:numFmt w:val="lowerLetter"/>
      <w:lvlText w:val="%5."/>
      <w:lvlJc w:val="left"/>
      <w:pPr>
        <w:ind w:left="4794" w:hanging="360"/>
      </w:pPr>
    </w:lvl>
    <w:lvl w:ilvl="5" w:tplc="1C09001B" w:tentative="1">
      <w:start w:val="1"/>
      <w:numFmt w:val="lowerRoman"/>
      <w:lvlText w:val="%6."/>
      <w:lvlJc w:val="right"/>
      <w:pPr>
        <w:ind w:left="5514" w:hanging="180"/>
      </w:pPr>
    </w:lvl>
    <w:lvl w:ilvl="6" w:tplc="1C09000F" w:tentative="1">
      <w:start w:val="1"/>
      <w:numFmt w:val="decimal"/>
      <w:lvlText w:val="%7."/>
      <w:lvlJc w:val="left"/>
      <w:pPr>
        <w:ind w:left="6234" w:hanging="360"/>
      </w:pPr>
    </w:lvl>
    <w:lvl w:ilvl="7" w:tplc="1C090019" w:tentative="1">
      <w:start w:val="1"/>
      <w:numFmt w:val="lowerLetter"/>
      <w:lvlText w:val="%8."/>
      <w:lvlJc w:val="left"/>
      <w:pPr>
        <w:ind w:left="6954" w:hanging="360"/>
      </w:pPr>
    </w:lvl>
    <w:lvl w:ilvl="8" w:tplc="1C09001B" w:tentative="1">
      <w:start w:val="1"/>
      <w:numFmt w:val="lowerRoman"/>
      <w:lvlText w:val="%9."/>
      <w:lvlJc w:val="right"/>
      <w:pPr>
        <w:ind w:left="7674" w:hanging="180"/>
      </w:pPr>
    </w:lvl>
  </w:abstractNum>
  <w:abstractNum w:abstractNumId="35" w15:restartNumberingAfterBreak="0">
    <w:nsid w:val="748736F8"/>
    <w:multiLevelType w:val="hybridMultilevel"/>
    <w:tmpl w:val="BAE2FF4E"/>
    <w:lvl w:ilvl="0" w:tplc="8FA070D2">
      <w:start w:val="1"/>
      <w:numFmt w:val="lowerLetter"/>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6" w15:restartNumberingAfterBreak="0">
    <w:nsid w:val="768D44DE"/>
    <w:multiLevelType w:val="hybridMultilevel"/>
    <w:tmpl w:val="A4D8864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37" w15:restartNumberingAfterBreak="0">
    <w:nsid w:val="783A1C8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2775DE"/>
    <w:multiLevelType w:val="hybridMultilevel"/>
    <w:tmpl w:val="28C8D570"/>
    <w:lvl w:ilvl="0" w:tplc="7176283E">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16cid:durableId="13936557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4282317">
    <w:abstractNumId w:val="17"/>
  </w:num>
  <w:num w:numId="3" w16cid:durableId="439843007">
    <w:abstractNumId w:val="34"/>
  </w:num>
  <w:num w:numId="4" w16cid:durableId="1460025386">
    <w:abstractNumId w:val="2"/>
  </w:num>
  <w:num w:numId="5" w16cid:durableId="1875338696">
    <w:abstractNumId w:val="9"/>
  </w:num>
  <w:num w:numId="6" w16cid:durableId="10503740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588337">
    <w:abstractNumId w:val="6"/>
  </w:num>
  <w:num w:numId="8" w16cid:durableId="792290414">
    <w:abstractNumId w:val="12"/>
  </w:num>
  <w:num w:numId="9" w16cid:durableId="43870060">
    <w:abstractNumId w:val="19"/>
  </w:num>
  <w:num w:numId="10" w16cid:durableId="965238228">
    <w:abstractNumId w:val="24"/>
  </w:num>
  <w:num w:numId="11" w16cid:durableId="572007914">
    <w:abstractNumId w:val="32"/>
  </w:num>
  <w:num w:numId="12" w16cid:durableId="401025628">
    <w:abstractNumId w:val="20"/>
  </w:num>
  <w:num w:numId="13" w16cid:durableId="1144274636">
    <w:abstractNumId w:val="0"/>
  </w:num>
  <w:num w:numId="14" w16cid:durableId="848760674">
    <w:abstractNumId w:val="30"/>
  </w:num>
  <w:num w:numId="15" w16cid:durableId="2078433069">
    <w:abstractNumId w:val="36"/>
  </w:num>
  <w:num w:numId="16" w16cid:durableId="975380059">
    <w:abstractNumId w:val="18"/>
  </w:num>
  <w:num w:numId="17" w16cid:durableId="603611822">
    <w:abstractNumId w:val="33"/>
  </w:num>
  <w:num w:numId="18" w16cid:durableId="1738358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8675949">
    <w:abstractNumId w:val="28"/>
  </w:num>
  <w:num w:numId="20" w16cid:durableId="686639529">
    <w:abstractNumId w:val="4"/>
  </w:num>
  <w:num w:numId="21" w16cid:durableId="1750342396">
    <w:abstractNumId w:val="22"/>
  </w:num>
  <w:num w:numId="22" w16cid:durableId="1663005880">
    <w:abstractNumId w:val="11"/>
  </w:num>
  <w:num w:numId="23" w16cid:durableId="767896484">
    <w:abstractNumId w:val="15"/>
  </w:num>
  <w:num w:numId="24" w16cid:durableId="1827936477">
    <w:abstractNumId w:val="16"/>
  </w:num>
  <w:num w:numId="25" w16cid:durableId="2072658799">
    <w:abstractNumId w:val="35"/>
  </w:num>
  <w:num w:numId="26" w16cid:durableId="426006537">
    <w:abstractNumId w:val="13"/>
  </w:num>
  <w:num w:numId="27" w16cid:durableId="1029339418">
    <w:abstractNumId w:val="25"/>
  </w:num>
  <w:num w:numId="28" w16cid:durableId="967705289">
    <w:abstractNumId w:val="38"/>
  </w:num>
  <w:num w:numId="29" w16cid:durableId="433477538">
    <w:abstractNumId w:val="10"/>
  </w:num>
  <w:num w:numId="30" w16cid:durableId="1930843943">
    <w:abstractNumId w:val="26"/>
  </w:num>
  <w:num w:numId="31" w16cid:durableId="832526942">
    <w:abstractNumId w:val="1"/>
  </w:num>
  <w:num w:numId="32" w16cid:durableId="1902249196">
    <w:abstractNumId w:val="29"/>
  </w:num>
  <w:num w:numId="33" w16cid:durableId="672293886">
    <w:abstractNumId w:val="7"/>
  </w:num>
  <w:num w:numId="34" w16cid:durableId="1341738249">
    <w:abstractNumId w:val="3"/>
  </w:num>
  <w:num w:numId="35" w16cid:durableId="1792823490">
    <w:abstractNumId w:val="8"/>
  </w:num>
  <w:num w:numId="36" w16cid:durableId="170947419">
    <w:abstractNumId w:val="37"/>
  </w:num>
  <w:num w:numId="37" w16cid:durableId="1415317047">
    <w:abstractNumId w:val="31"/>
  </w:num>
  <w:num w:numId="38" w16cid:durableId="1407263487">
    <w:abstractNumId w:val="14"/>
  </w:num>
  <w:num w:numId="39" w16cid:durableId="494884522">
    <w:abstractNumId w:val="27"/>
  </w:num>
  <w:num w:numId="40" w16cid:durableId="448007989">
    <w:abstractNumId w:val="21"/>
  </w:num>
  <w:num w:numId="41" w16cid:durableId="6294828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mailMerge>
    <w:mainDocumentType w:val="formLetters"/>
    <w:dataType w:val="textFile"/>
    <w:activeRecord w:val="-1"/>
  </w:mailMerg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U1NLIwMDIzszS2NDNS0lEKTi0uzszPAykwrAUAhO5FOywAAAA="/>
  </w:docVars>
  <w:rsids>
    <w:rsidRoot w:val="00EF3517"/>
    <w:rsid w:val="00000B51"/>
    <w:rsid w:val="00003214"/>
    <w:rsid w:val="000036DC"/>
    <w:rsid w:val="00003925"/>
    <w:rsid w:val="0000418A"/>
    <w:rsid w:val="00005071"/>
    <w:rsid w:val="00005A42"/>
    <w:rsid w:val="000065EB"/>
    <w:rsid w:val="0000665E"/>
    <w:rsid w:val="00006D75"/>
    <w:rsid w:val="000077A4"/>
    <w:rsid w:val="0001066B"/>
    <w:rsid w:val="00013159"/>
    <w:rsid w:val="00013828"/>
    <w:rsid w:val="00015C94"/>
    <w:rsid w:val="000177BB"/>
    <w:rsid w:val="00026B84"/>
    <w:rsid w:val="00027707"/>
    <w:rsid w:val="000309D1"/>
    <w:rsid w:val="00030F60"/>
    <w:rsid w:val="0003153D"/>
    <w:rsid w:val="00032720"/>
    <w:rsid w:val="00032E28"/>
    <w:rsid w:val="00034C30"/>
    <w:rsid w:val="00036A31"/>
    <w:rsid w:val="000413C6"/>
    <w:rsid w:val="00043456"/>
    <w:rsid w:val="00044237"/>
    <w:rsid w:val="000442F6"/>
    <w:rsid w:val="0004658E"/>
    <w:rsid w:val="00046991"/>
    <w:rsid w:val="0004720C"/>
    <w:rsid w:val="00047960"/>
    <w:rsid w:val="00050546"/>
    <w:rsid w:val="00050CB2"/>
    <w:rsid w:val="00051A6D"/>
    <w:rsid w:val="000612F7"/>
    <w:rsid w:val="00061555"/>
    <w:rsid w:val="00061E3E"/>
    <w:rsid w:val="0006254A"/>
    <w:rsid w:val="000633E6"/>
    <w:rsid w:val="00063BCA"/>
    <w:rsid w:val="000653F2"/>
    <w:rsid w:val="00066329"/>
    <w:rsid w:val="00066FD7"/>
    <w:rsid w:val="0006790C"/>
    <w:rsid w:val="000713AC"/>
    <w:rsid w:val="000716E3"/>
    <w:rsid w:val="000725AD"/>
    <w:rsid w:val="00072C59"/>
    <w:rsid w:val="000733E2"/>
    <w:rsid w:val="00073600"/>
    <w:rsid w:val="00073B74"/>
    <w:rsid w:val="00074EC4"/>
    <w:rsid w:val="000760C8"/>
    <w:rsid w:val="000809BC"/>
    <w:rsid w:val="00081A1A"/>
    <w:rsid w:val="00081CE3"/>
    <w:rsid w:val="00081F44"/>
    <w:rsid w:val="00082B70"/>
    <w:rsid w:val="00084528"/>
    <w:rsid w:val="000857DF"/>
    <w:rsid w:val="00087B9E"/>
    <w:rsid w:val="00093A25"/>
    <w:rsid w:val="000952A1"/>
    <w:rsid w:val="0009619E"/>
    <w:rsid w:val="00096674"/>
    <w:rsid w:val="000A07BC"/>
    <w:rsid w:val="000A12D2"/>
    <w:rsid w:val="000A17B0"/>
    <w:rsid w:val="000A5580"/>
    <w:rsid w:val="000A569F"/>
    <w:rsid w:val="000A74A1"/>
    <w:rsid w:val="000A74B9"/>
    <w:rsid w:val="000B0272"/>
    <w:rsid w:val="000B1280"/>
    <w:rsid w:val="000B412B"/>
    <w:rsid w:val="000B426A"/>
    <w:rsid w:val="000B5D7B"/>
    <w:rsid w:val="000B6226"/>
    <w:rsid w:val="000B742D"/>
    <w:rsid w:val="000B7CDB"/>
    <w:rsid w:val="000C14B7"/>
    <w:rsid w:val="000C3CA5"/>
    <w:rsid w:val="000C4BB1"/>
    <w:rsid w:val="000C5758"/>
    <w:rsid w:val="000C5D01"/>
    <w:rsid w:val="000C5DF9"/>
    <w:rsid w:val="000C5FF6"/>
    <w:rsid w:val="000C62C0"/>
    <w:rsid w:val="000C644E"/>
    <w:rsid w:val="000C6DFA"/>
    <w:rsid w:val="000C7E8C"/>
    <w:rsid w:val="000C7F8B"/>
    <w:rsid w:val="000D135F"/>
    <w:rsid w:val="000D1641"/>
    <w:rsid w:val="000D233F"/>
    <w:rsid w:val="000D37B6"/>
    <w:rsid w:val="000D3BCB"/>
    <w:rsid w:val="000D3ED5"/>
    <w:rsid w:val="000D40CB"/>
    <w:rsid w:val="000D41AB"/>
    <w:rsid w:val="000D5729"/>
    <w:rsid w:val="000E4DAB"/>
    <w:rsid w:val="000E616B"/>
    <w:rsid w:val="000E661B"/>
    <w:rsid w:val="000F0D24"/>
    <w:rsid w:val="000F1383"/>
    <w:rsid w:val="000F1800"/>
    <w:rsid w:val="000F1D4E"/>
    <w:rsid w:val="000F2205"/>
    <w:rsid w:val="000F4970"/>
    <w:rsid w:val="000F4A64"/>
    <w:rsid w:val="000F53D1"/>
    <w:rsid w:val="000F7427"/>
    <w:rsid w:val="00101D55"/>
    <w:rsid w:val="001025BA"/>
    <w:rsid w:val="00103202"/>
    <w:rsid w:val="0010425B"/>
    <w:rsid w:val="001047CF"/>
    <w:rsid w:val="00106258"/>
    <w:rsid w:val="00106C16"/>
    <w:rsid w:val="00107604"/>
    <w:rsid w:val="00110047"/>
    <w:rsid w:val="0011050D"/>
    <w:rsid w:val="001115DB"/>
    <w:rsid w:val="00114C78"/>
    <w:rsid w:val="0011675D"/>
    <w:rsid w:val="001171F0"/>
    <w:rsid w:val="001174F7"/>
    <w:rsid w:val="0011765A"/>
    <w:rsid w:val="001206E9"/>
    <w:rsid w:val="0012209C"/>
    <w:rsid w:val="001226BB"/>
    <w:rsid w:val="00123728"/>
    <w:rsid w:val="0012503B"/>
    <w:rsid w:val="001308C7"/>
    <w:rsid w:val="00131E0E"/>
    <w:rsid w:val="00134663"/>
    <w:rsid w:val="00134AA0"/>
    <w:rsid w:val="00134B00"/>
    <w:rsid w:val="001356F3"/>
    <w:rsid w:val="0013584A"/>
    <w:rsid w:val="00135E37"/>
    <w:rsid w:val="001360FE"/>
    <w:rsid w:val="001362AA"/>
    <w:rsid w:val="00136B08"/>
    <w:rsid w:val="00137B73"/>
    <w:rsid w:val="00140ED4"/>
    <w:rsid w:val="0014164A"/>
    <w:rsid w:val="00142D3E"/>
    <w:rsid w:val="001435D7"/>
    <w:rsid w:val="00143B46"/>
    <w:rsid w:val="0014403E"/>
    <w:rsid w:val="00146CBA"/>
    <w:rsid w:val="001477EC"/>
    <w:rsid w:val="00150061"/>
    <w:rsid w:val="00152AEC"/>
    <w:rsid w:val="00152C73"/>
    <w:rsid w:val="00153841"/>
    <w:rsid w:val="001539DB"/>
    <w:rsid w:val="00153B91"/>
    <w:rsid w:val="00155981"/>
    <w:rsid w:val="001567BA"/>
    <w:rsid w:val="00156DAA"/>
    <w:rsid w:val="0015744E"/>
    <w:rsid w:val="00157ADF"/>
    <w:rsid w:val="001624F2"/>
    <w:rsid w:val="00162F9C"/>
    <w:rsid w:val="00163B86"/>
    <w:rsid w:val="001664B0"/>
    <w:rsid w:val="001671C9"/>
    <w:rsid w:val="0017007C"/>
    <w:rsid w:val="0017092C"/>
    <w:rsid w:val="00171847"/>
    <w:rsid w:val="00172D8C"/>
    <w:rsid w:val="00173680"/>
    <w:rsid w:val="00175A74"/>
    <w:rsid w:val="0017656B"/>
    <w:rsid w:val="001768C6"/>
    <w:rsid w:val="00176A42"/>
    <w:rsid w:val="00176B76"/>
    <w:rsid w:val="001800B1"/>
    <w:rsid w:val="00180D5D"/>
    <w:rsid w:val="00180DB8"/>
    <w:rsid w:val="001818D5"/>
    <w:rsid w:val="00182F9A"/>
    <w:rsid w:val="00185D78"/>
    <w:rsid w:val="0018685A"/>
    <w:rsid w:val="001878E2"/>
    <w:rsid w:val="00187994"/>
    <w:rsid w:val="00187A31"/>
    <w:rsid w:val="00190A4F"/>
    <w:rsid w:val="00190A6E"/>
    <w:rsid w:val="001944BB"/>
    <w:rsid w:val="0019653E"/>
    <w:rsid w:val="001967E4"/>
    <w:rsid w:val="001A51B8"/>
    <w:rsid w:val="001A69C7"/>
    <w:rsid w:val="001A6E8B"/>
    <w:rsid w:val="001A7C41"/>
    <w:rsid w:val="001B07F4"/>
    <w:rsid w:val="001B5DAC"/>
    <w:rsid w:val="001C2696"/>
    <w:rsid w:val="001C356C"/>
    <w:rsid w:val="001C4E4D"/>
    <w:rsid w:val="001C648E"/>
    <w:rsid w:val="001C686D"/>
    <w:rsid w:val="001C6AFE"/>
    <w:rsid w:val="001C6E99"/>
    <w:rsid w:val="001D07BD"/>
    <w:rsid w:val="001D2694"/>
    <w:rsid w:val="001D30F8"/>
    <w:rsid w:val="001D3D4F"/>
    <w:rsid w:val="001D41D1"/>
    <w:rsid w:val="001D4298"/>
    <w:rsid w:val="001D52D8"/>
    <w:rsid w:val="001D719B"/>
    <w:rsid w:val="001E0AB9"/>
    <w:rsid w:val="001E256F"/>
    <w:rsid w:val="001E2685"/>
    <w:rsid w:val="001E4C66"/>
    <w:rsid w:val="001E68AE"/>
    <w:rsid w:val="001E7235"/>
    <w:rsid w:val="001F044B"/>
    <w:rsid w:val="001F38E9"/>
    <w:rsid w:val="001F4AA4"/>
    <w:rsid w:val="002004FA"/>
    <w:rsid w:val="00201123"/>
    <w:rsid w:val="00201AF2"/>
    <w:rsid w:val="00202C74"/>
    <w:rsid w:val="002033E0"/>
    <w:rsid w:val="0020518D"/>
    <w:rsid w:val="00206115"/>
    <w:rsid w:val="002061C5"/>
    <w:rsid w:val="0020722B"/>
    <w:rsid w:val="00207307"/>
    <w:rsid w:val="0020776E"/>
    <w:rsid w:val="002122ED"/>
    <w:rsid w:val="00214580"/>
    <w:rsid w:val="0021739E"/>
    <w:rsid w:val="002206E7"/>
    <w:rsid w:val="0022364B"/>
    <w:rsid w:val="00224629"/>
    <w:rsid w:val="00225130"/>
    <w:rsid w:val="002254BC"/>
    <w:rsid w:val="00226AB1"/>
    <w:rsid w:val="00230193"/>
    <w:rsid w:val="00230F2C"/>
    <w:rsid w:val="00233130"/>
    <w:rsid w:val="00236435"/>
    <w:rsid w:val="0023743A"/>
    <w:rsid w:val="0024207E"/>
    <w:rsid w:val="00243CAF"/>
    <w:rsid w:val="002441D3"/>
    <w:rsid w:val="00246C7C"/>
    <w:rsid w:val="00247D5E"/>
    <w:rsid w:val="002532C2"/>
    <w:rsid w:val="00257B46"/>
    <w:rsid w:val="00257B90"/>
    <w:rsid w:val="00260719"/>
    <w:rsid w:val="00260F74"/>
    <w:rsid w:val="00261C7A"/>
    <w:rsid w:val="00263063"/>
    <w:rsid w:val="00263471"/>
    <w:rsid w:val="00263F5E"/>
    <w:rsid w:val="00264BFD"/>
    <w:rsid w:val="002650D6"/>
    <w:rsid w:val="002651E7"/>
    <w:rsid w:val="00265676"/>
    <w:rsid w:val="00267371"/>
    <w:rsid w:val="002676B8"/>
    <w:rsid w:val="00267A86"/>
    <w:rsid w:val="002703DC"/>
    <w:rsid w:val="002720C2"/>
    <w:rsid w:val="00272943"/>
    <w:rsid w:val="00273FDC"/>
    <w:rsid w:val="0027463B"/>
    <w:rsid w:val="0027464E"/>
    <w:rsid w:val="002751C2"/>
    <w:rsid w:val="00276C02"/>
    <w:rsid w:val="002778B3"/>
    <w:rsid w:val="00281055"/>
    <w:rsid w:val="00281456"/>
    <w:rsid w:val="00281683"/>
    <w:rsid w:val="00283963"/>
    <w:rsid w:val="0028691F"/>
    <w:rsid w:val="00287E7C"/>
    <w:rsid w:val="00287E9F"/>
    <w:rsid w:val="0029062F"/>
    <w:rsid w:val="00291E45"/>
    <w:rsid w:val="0029250F"/>
    <w:rsid w:val="00293AA9"/>
    <w:rsid w:val="002944F0"/>
    <w:rsid w:val="00294A9D"/>
    <w:rsid w:val="00294FB1"/>
    <w:rsid w:val="00297DE3"/>
    <w:rsid w:val="002A07EE"/>
    <w:rsid w:val="002A1540"/>
    <w:rsid w:val="002A18EB"/>
    <w:rsid w:val="002A196C"/>
    <w:rsid w:val="002A22D5"/>
    <w:rsid w:val="002A3B0E"/>
    <w:rsid w:val="002A3DF0"/>
    <w:rsid w:val="002A3DFA"/>
    <w:rsid w:val="002A6ABE"/>
    <w:rsid w:val="002A735A"/>
    <w:rsid w:val="002B01A6"/>
    <w:rsid w:val="002B0BA5"/>
    <w:rsid w:val="002B2BE4"/>
    <w:rsid w:val="002B3390"/>
    <w:rsid w:val="002B3E4D"/>
    <w:rsid w:val="002B4AC4"/>
    <w:rsid w:val="002B5DAD"/>
    <w:rsid w:val="002B6CA1"/>
    <w:rsid w:val="002B722F"/>
    <w:rsid w:val="002B7E42"/>
    <w:rsid w:val="002C06F2"/>
    <w:rsid w:val="002C1CA5"/>
    <w:rsid w:val="002C2076"/>
    <w:rsid w:val="002C220E"/>
    <w:rsid w:val="002C22F2"/>
    <w:rsid w:val="002C2FDB"/>
    <w:rsid w:val="002C3424"/>
    <w:rsid w:val="002C3974"/>
    <w:rsid w:val="002C40C0"/>
    <w:rsid w:val="002C4939"/>
    <w:rsid w:val="002C6183"/>
    <w:rsid w:val="002C6694"/>
    <w:rsid w:val="002C69F4"/>
    <w:rsid w:val="002C71D8"/>
    <w:rsid w:val="002C78FD"/>
    <w:rsid w:val="002C7988"/>
    <w:rsid w:val="002C7C79"/>
    <w:rsid w:val="002D090F"/>
    <w:rsid w:val="002D1606"/>
    <w:rsid w:val="002D2073"/>
    <w:rsid w:val="002D2DD2"/>
    <w:rsid w:val="002D4B8F"/>
    <w:rsid w:val="002E2D18"/>
    <w:rsid w:val="002E30D0"/>
    <w:rsid w:val="002E3181"/>
    <w:rsid w:val="002E73AF"/>
    <w:rsid w:val="002F0412"/>
    <w:rsid w:val="002F0513"/>
    <w:rsid w:val="002F0730"/>
    <w:rsid w:val="002F1C9C"/>
    <w:rsid w:val="002F2D81"/>
    <w:rsid w:val="002F3489"/>
    <w:rsid w:val="002F35E3"/>
    <w:rsid w:val="002F523C"/>
    <w:rsid w:val="002F648F"/>
    <w:rsid w:val="00300131"/>
    <w:rsid w:val="00300D21"/>
    <w:rsid w:val="00301C33"/>
    <w:rsid w:val="00301C94"/>
    <w:rsid w:val="003020E8"/>
    <w:rsid w:val="003028A5"/>
    <w:rsid w:val="0030333C"/>
    <w:rsid w:val="00305AC6"/>
    <w:rsid w:val="00305C9E"/>
    <w:rsid w:val="00306F0A"/>
    <w:rsid w:val="00307577"/>
    <w:rsid w:val="003102F5"/>
    <w:rsid w:val="00311A05"/>
    <w:rsid w:val="00312ABF"/>
    <w:rsid w:val="00313F23"/>
    <w:rsid w:val="00313FF0"/>
    <w:rsid w:val="003151CA"/>
    <w:rsid w:val="003151CC"/>
    <w:rsid w:val="00315E14"/>
    <w:rsid w:val="0032067C"/>
    <w:rsid w:val="003207B3"/>
    <w:rsid w:val="00322364"/>
    <w:rsid w:val="003238F6"/>
    <w:rsid w:val="00323DF9"/>
    <w:rsid w:val="00323F46"/>
    <w:rsid w:val="003240E7"/>
    <w:rsid w:val="00324AC1"/>
    <w:rsid w:val="00325C04"/>
    <w:rsid w:val="00326D63"/>
    <w:rsid w:val="00330E68"/>
    <w:rsid w:val="003315E1"/>
    <w:rsid w:val="00333B12"/>
    <w:rsid w:val="00334617"/>
    <w:rsid w:val="00335840"/>
    <w:rsid w:val="003370EE"/>
    <w:rsid w:val="0034091B"/>
    <w:rsid w:val="00341F63"/>
    <w:rsid w:val="0034360B"/>
    <w:rsid w:val="00344CFC"/>
    <w:rsid w:val="00345155"/>
    <w:rsid w:val="00345545"/>
    <w:rsid w:val="00354917"/>
    <w:rsid w:val="0035771F"/>
    <w:rsid w:val="0035777B"/>
    <w:rsid w:val="00357EA3"/>
    <w:rsid w:val="00360DE4"/>
    <w:rsid w:val="00363C53"/>
    <w:rsid w:val="0036664D"/>
    <w:rsid w:val="00370530"/>
    <w:rsid w:val="00372017"/>
    <w:rsid w:val="0037223F"/>
    <w:rsid w:val="00372784"/>
    <w:rsid w:val="00372AF3"/>
    <w:rsid w:val="00375366"/>
    <w:rsid w:val="00376791"/>
    <w:rsid w:val="00377485"/>
    <w:rsid w:val="00377962"/>
    <w:rsid w:val="00377EF5"/>
    <w:rsid w:val="00381233"/>
    <w:rsid w:val="003812AC"/>
    <w:rsid w:val="00382328"/>
    <w:rsid w:val="003831C0"/>
    <w:rsid w:val="003847AB"/>
    <w:rsid w:val="0038573C"/>
    <w:rsid w:val="003868B1"/>
    <w:rsid w:val="003868E0"/>
    <w:rsid w:val="0038697F"/>
    <w:rsid w:val="00386CBB"/>
    <w:rsid w:val="00386CF6"/>
    <w:rsid w:val="00387263"/>
    <w:rsid w:val="00387C80"/>
    <w:rsid w:val="00391362"/>
    <w:rsid w:val="00391DDE"/>
    <w:rsid w:val="00392194"/>
    <w:rsid w:val="00394DCB"/>
    <w:rsid w:val="003974EF"/>
    <w:rsid w:val="00397837"/>
    <w:rsid w:val="00397CA3"/>
    <w:rsid w:val="00397E16"/>
    <w:rsid w:val="003A06F6"/>
    <w:rsid w:val="003A19E8"/>
    <w:rsid w:val="003A1A70"/>
    <w:rsid w:val="003A3A3E"/>
    <w:rsid w:val="003A4FAA"/>
    <w:rsid w:val="003A50CA"/>
    <w:rsid w:val="003A5E99"/>
    <w:rsid w:val="003A7881"/>
    <w:rsid w:val="003A7AF2"/>
    <w:rsid w:val="003B0220"/>
    <w:rsid w:val="003B15A1"/>
    <w:rsid w:val="003B1E78"/>
    <w:rsid w:val="003B23AF"/>
    <w:rsid w:val="003B3F30"/>
    <w:rsid w:val="003B493E"/>
    <w:rsid w:val="003B5284"/>
    <w:rsid w:val="003C0B89"/>
    <w:rsid w:val="003C0D3A"/>
    <w:rsid w:val="003C27C9"/>
    <w:rsid w:val="003C3042"/>
    <w:rsid w:val="003C3A8C"/>
    <w:rsid w:val="003C4DC0"/>
    <w:rsid w:val="003C5093"/>
    <w:rsid w:val="003C7AF3"/>
    <w:rsid w:val="003D1753"/>
    <w:rsid w:val="003D17B4"/>
    <w:rsid w:val="003D1806"/>
    <w:rsid w:val="003D4233"/>
    <w:rsid w:val="003D4528"/>
    <w:rsid w:val="003D4E0E"/>
    <w:rsid w:val="003D4E8B"/>
    <w:rsid w:val="003D5F15"/>
    <w:rsid w:val="003D64BB"/>
    <w:rsid w:val="003D68B9"/>
    <w:rsid w:val="003D68D4"/>
    <w:rsid w:val="003D69CB"/>
    <w:rsid w:val="003D7420"/>
    <w:rsid w:val="003D788E"/>
    <w:rsid w:val="003D7C8B"/>
    <w:rsid w:val="003E04FB"/>
    <w:rsid w:val="003E2973"/>
    <w:rsid w:val="003E2FBD"/>
    <w:rsid w:val="003E631D"/>
    <w:rsid w:val="003E7039"/>
    <w:rsid w:val="003F0BC0"/>
    <w:rsid w:val="003F2B58"/>
    <w:rsid w:val="003F2E06"/>
    <w:rsid w:val="003F3422"/>
    <w:rsid w:val="003F41F0"/>
    <w:rsid w:val="003F5965"/>
    <w:rsid w:val="003F72DE"/>
    <w:rsid w:val="00400342"/>
    <w:rsid w:val="0040068E"/>
    <w:rsid w:val="00400A1E"/>
    <w:rsid w:val="00401A0F"/>
    <w:rsid w:val="00401FC4"/>
    <w:rsid w:val="0040336E"/>
    <w:rsid w:val="00403ABF"/>
    <w:rsid w:val="004040C3"/>
    <w:rsid w:val="0040458C"/>
    <w:rsid w:val="00404B57"/>
    <w:rsid w:val="00404C53"/>
    <w:rsid w:val="00405F52"/>
    <w:rsid w:val="0041013C"/>
    <w:rsid w:val="00410D25"/>
    <w:rsid w:val="004153A5"/>
    <w:rsid w:val="004153D8"/>
    <w:rsid w:val="00416310"/>
    <w:rsid w:val="00416357"/>
    <w:rsid w:val="00416496"/>
    <w:rsid w:val="00416633"/>
    <w:rsid w:val="00420EBE"/>
    <w:rsid w:val="004214EF"/>
    <w:rsid w:val="004236CF"/>
    <w:rsid w:val="00424487"/>
    <w:rsid w:val="00424F9E"/>
    <w:rsid w:val="00425E6A"/>
    <w:rsid w:val="00430C67"/>
    <w:rsid w:val="004348BD"/>
    <w:rsid w:val="00434CBE"/>
    <w:rsid w:val="00436423"/>
    <w:rsid w:val="00436F3D"/>
    <w:rsid w:val="00437B2C"/>
    <w:rsid w:val="004429CE"/>
    <w:rsid w:val="00445736"/>
    <w:rsid w:val="00445D79"/>
    <w:rsid w:val="00445FCA"/>
    <w:rsid w:val="00446F53"/>
    <w:rsid w:val="004471F0"/>
    <w:rsid w:val="0044780B"/>
    <w:rsid w:val="00447F55"/>
    <w:rsid w:val="00450A56"/>
    <w:rsid w:val="0045128A"/>
    <w:rsid w:val="00451F08"/>
    <w:rsid w:val="0045268F"/>
    <w:rsid w:val="004536BE"/>
    <w:rsid w:val="00453B97"/>
    <w:rsid w:val="004568E6"/>
    <w:rsid w:val="00457904"/>
    <w:rsid w:val="0046015C"/>
    <w:rsid w:val="004609AD"/>
    <w:rsid w:val="00461251"/>
    <w:rsid w:val="0046168E"/>
    <w:rsid w:val="00462B15"/>
    <w:rsid w:val="004630D9"/>
    <w:rsid w:val="0046515D"/>
    <w:rsid w:val="00465779"/>
    <w:rsid w:val="00466228"/>
    <w:rsid w:val="00467A6B"/>
    <w:rsid w:val="0047039E"/>
    <w:rsid w:val="0047441B"/>
    <w:rsid w:val="004748F3"/>
    <w:rsid w:val="00475812"/>
    <w:rsid w:val="0047596B"/>
    <w:rsid w:val="004767FE"/>
    <w:rsid w:val="0047785C"/>
    <w:rsid w:val="00480C5B"/>
    <w:rsid w:val="00481CF6"/>
    <w:rsid w:val="0048240E"/>
    <w:rsid w:val="0048307D"/>
    <w:rsid w:val="0048439D"/>
    <w:rsid w:val="004846D1"/>
    <w:rsid w:val="00484F67"/>
    <w:rsid w:val="0048679D"/>
    <w:rsid w:val="00490073"/>
    <w:rsid w:val="00490AC0"/>
    <w:rsid w:val="00491F38"/>
    <w:rsid w:val="004928B5"/>
    <w:rsid w:val="00492C5D"/>
    <w:rsid w:val="0049358D"/>
    <w:rsid w:val="0049376C"/>
    <w:rsid w:val="00494DB1"/>
    <w:rsid w:val="00495714"/>
    <w:rsid w:val="004968B1"/>
    <w:rsid w:val="004A0E35"/>
    <w:rsid w:val="004A1490"/>
    <w:rsid w:val="004A200B"/>
    <w:rsid w:val="004A33AD"/>
    <w:rsid w:val="004A6929"/>
    <w:rsid w:val="004A7D81"/>
    <w:rsid w:val="004B20DB"/>
    <w:rsid w:val="004B3914"/>
    <w:rsid w:val="004B3ABA"/>
    <w:rsid w:val="004B584A"/>
    <w:rsid w:val="004B586F"/>
    <w:rsid w:val="004B62F8"/>
    <w:rsid w:val="004B7A47"/>
    <w:rsid w:val="004C0722"/>
    <w:rsid w:val="004C0D2C"/>
    <w:rsid w:val="004C2634"/>
    <w:rsid w:val="004C3228"/>
    <w:rsid w:val="004C34FC"/>
    <w:rsid w:val="004C3A3B"/>
    <w:rsid w:val="004C448B"/>
    <w:rsid w:val="004C5131"/>
    <w:rsid w:val="004C7D90"/>
    <w:rsid w:val="004D0E40"/>
    <w:rsid w:val="004D0E50"/>
    <w:rsid w:val="004D2C6C"/>
    <w:rsid w:val="004D3F47"/>
    <w:rsid w:val="004D5220"/>
    <w:rsid w:val="004D6741"/>
    <w:rsid w:val="004D71E6"/>
    <w:rsid w:val="004D7935"/>
    <w:rsid w:val="004D794D"/>
    <w:rsid w:val="004E07EE"/>
    <w:rsid w:val="004E1923"/>
    <w:rsid w:val="004E238B"/>
    <w:rsid w:val="004E2629"/>
    <w:rsid w:val="004E320E"/>
    <w:rsid w:val="004E33A9"/>
    <w:rsid w:val="004E3D04"/>
    <w:rsid w:val="004E3E4F"/>
    <w:rsid w:val="004E5097"/>
    <w:rsid w:val="004E6248"/>
    <w:rsid w:val="004F1F8D"/>
    <w:rsid w:val="004F20D6"/>
    <w:rsid w:val="004F2C5E"/>
    <w:rsid w:val="004F3125"/>
    <w:rsid w:val="004F35C8"/>
    <w:rsid w:val="004F5F21"/>
    <w:rsid w:val="004F7163"/>
    <w:rsid w:val="004F72A5"/>
    <w:rsid w:val="00500D01"/>
    <w:rsid w:val="005011B8"/>
    <w:rsid w:val="005032BD"/>
    <w:rsid w:val="00504E7F"/>
    <w:rsid w:val="00507F48"/>
    <w:rsid w:val="00510081"/>
    <w:rsid w:val="005129FC"/>
    <w:rsid w:val="005138AD"/>
    <w:rsid w:val="00514564"/>
    <w:rsid w:val="00514649"/>
    <w:rsid w:val="00515A45"/>
    <w:rsid w:val="005177E3"/>
    <w:rsid w:val="00522D0B"/>
    <w:rsid w:val="00523250"/>
    <w:rsid w:val="0052498C"/>
    <w:rsid w:val="00524A02"/>
    <w:rsid w:val="00524CAA"/>
    <w:rsid w:val="00526A82"/>
    <w:rsid w:val="00526C49"/>
    <w:rsid w:val="00526E28"/>
    <w:rsid w:val="0053295D"/>
    <w:rsid w:val="00533CAD"/>
    <w:rsid w:val="0053490B"/>
    <w:rsid w:val="0053492C"/>
    <w:rsid w:val="00534C37"/>
    <w:rsid w:val="00535715"/>
    <w:rsid w:val="00541206"/>
    <w:rsid w:val="00541229"/>
    <w:rsid w:val="00543511"/>
    <w:rsid w:val="0054404B"/>
    <w:rsid w:val="005448FC"/>
    <w:rsid w:val="00544D58"/>
    <w:rsid w:val="00545858"/>
    <w:rsid w:val="00545AB4"/>
    <w:rsid w:val="00545BD2"/>
    <w:rsid w:val="00552AC3"/>
    <w:rsid w:val="005534FE"/>
    <w:rsid w:val="00554421"/>
    <w:rsid w:val="00560ECD"/>
    <w:rsid w:val="00561FC1"/>
    <w:rsid w:val="005643C6"/>
    <w:rsid w:val="00564AED"/>
    <w:rsid w:val="00564B8D"/>
    <w:rsid w:val="00565386"/>
    <w:rsid w:val="00565551"/>
    <w:rsid w:val="00565D4C"/>
    <w:rsid w:val="00565D87"/>
    <w:rsid w:val="00566341"/>
    <w:rsid w:val="0056645D"/>
    <w:rsid w:val="00566C39"/>
    <w:rsid w:val="0057099E"/>
    <w:rsid w:val="00572926"/>
    <w:rsid w:val="0057355B"/>
    <w:rsid w:val="00573DEC"/>
    <w:rsid w:val="00574158"/>
    <w:rsid w:val="0057496B"/>
    <w:rsid w:val="00574ED8"/>
    <w:rsid w:val="00577F42"/>
    <w:rsid w:val="00580FDE"/>
    <w:rsid w:val="00581684"/>
    <w:rsid w:val="00582786"/>
    <w:rsid w:val="00583D07"/>
    <w:rsid w:val="00584706"/>
    <w:rsid w:val="00584FBA"/>
    <w:rsid w:val="005852C7"/>
    <w:rsid w:val="00585B3A"/>
    <w:rsid w:val="0059123A"/>
    <w:rsid w:val="00591C3C"/>
    <w:rsid w:val="00591FA8"/>
    <w:rsid w:val="00593702"/>
    <w:rsid w:val="00593983"/>
    <w:rsid w:val="00594961"/>
    <w:rsid w:val="005A1A09"/>
    <w:rsid w:val="005A2220"/>
    <w:rsid w:val="005A22F4"/>
    <w:rsid w:val="005A3D28"/>
    <w:rsid w:val="005A5268"/>
    <w:rsid w:val="005A6F8E"/>
    <w:rsid w:val="005A7D5F"/>
    <w:rsid w:val="005B2541"/>
    <w:rsid w:val="005B39A2"/>
    <w:rsid w:val="005B3B13"/>
    <w:rsid w:val="005B47FC"/>
    <w:rsid w:val="005B4D10"/>
    <w:rsid w:val="005B5D94"/>
    <w:rsid w:val="005B64CD"/>
    <w:rsid w:val="005C173D"/>
    <w:rsid w:val="005C330D"/>
    <w:rsid w:val="005C6001"/>
    <w:rsid w:val="005C7381"/>
    <w:rsid w:val="005C7A27"/>
    <w:rsid w:val="005D0317"/>
    <w:rsid w:val="005D1729"/>
    <w:rsid w:val="005D28FE"/>
    <w:rsid w:val="005D2F7A"/>
    <w:rsid w:val="005D5065"/>
    <w:rsid w:val="005D57F1"/>
    <w:rsid w:val="005D64CC"/>
    <w:rsid w:val="005D70A5"/>
    <w:rsid w:val="005D7F7B"/>
    <w:rsid w:val="005E1121"/>
    <w:rsid w:val="005E19C0"/>
    <w:rsid w:val="005E3D73"/>
    <w:rsid w:val="005E6148"/>
    <w:rsid w:val="005E6780"/>
    <w:rsid w:val="005E68B0"/>
    <w:rsid w:val="005E7C92"/>
    <w:rsid w:val="005F024F"/>
    <w:rsid w:val="005F07EE"/>
    <w:rsid w:val="005F12F1"/>
    <w:rsid w:val="005F14E7"/>
    <w:rsid w:val="005F481A"/>
    <w:rsid w:val="005F54C0"/>
    <w:rsid w:val="005F6CEB"/>
    <w:rsid w:val="005F7BC7"/>
    <w:rsid w:val="005F7F9D"/>
    <w:rsid w:val="00601670"/>
    <w:rsid w:val="006023C9"/>
    <w:rsid w:val="00603F5C"/>
    <w:rsid w:val="00604E8F"/>
    <w:rsid w:val="00605101"/>
    <w:rsid w:val="00607DF0"/>
    <w:rsid w:val="00610AF7"/>
    <w:rsid w:val="00614E3C"/>
    <w:rsid w:val="0061570E"/>
    <w:rsid w:val="00616347"/>
    <w:rsid w:val="00617261"/>
    <w:rsid w:val="00621DDA"/>
    <w:rsid w:val="00622349"/>
    <w:rsid w:val="0062438F"/>
    <w:rsid w:val="00624568"/>
    <w:rsid w:val="00625AFC"/>
    <w:rsid w:val="00625CAA"/>
    <w:rsid w:val="00625F6F"/>
    <w:rsid w:val="006266F7"/>
    <w:rsid w:val="00626A95"/>
    <w:rsid w:val="00627249"/>
    <w:rsid w:val="00627B69"/>
    <w:rsid w:val="00632E58"/>
    <w:rsid w:val="006339CF"/>
    <w:rsid w:val="006354B6"/>
    <w:rsid w:val="0063565C"/>
    <w:rsid w:val="0063603D"/>
    <w:rsid w:val="006369E5"/>
    <w:rsid w:val="0064120D"/>
    <w:rsid w:val="006431D0"/>
    <w:rsid w:val="00643885"/>
    <w:rsid w:val="00644147"/>
    <w:rsid w:val="00644741"/>
    <w:rsid w:val="00645344"/>
    <w:rsid w:val="00650245"/>
    <w:rsid w:val="00650EFA"/>
    <w:rsid w:val="00652230"/>
    <w:rsid w:val="00652801"/>
    <w:rsid w:val="00655AD0"/>
    <w:rsid w:val="006573EB"/>
    <w:rsid w:val="006578F2"/>
    <w:rsid w:val="00657C00"/>
    <w:rsid w:val="00660DD8"/>
    <w:rsid w:val="0066162E"/>
    <w:rsid w:val="00661893"/>
    <w:rsid w:val="0066237F"/>
    <w:rsid w:val="006628F0"/>
    <w:rsid w:val="0066331F"/>
    <w:rsid w:val="00666DDC"/>
    <w:rsid w:val="006671C5"/>
    <w:rsid w:val="00667241"/>
    <w:rsid w:val="006705E0"/>
    <w:rsid w:val="00671A99"/>
    <w:rsid w:val="006726B2"/>
    <w:rsid w:val="00673C11"/>
    <w:rsid w:val="00674E8C"/>
    <w:rsid w:val="006767A0"/>
    <w:rsid w:val="0067743C"/>
    <w:rsid w:val="006806ED"/>
    <w:rsid w:val="00680837"/>
    <w:rsid w:val="00691758"/>
    <w:rsid w:val="00691837"/>
    <w:rsid w:val="00691B1E"/>
    <w:rsid w:val="00692BB7"/>
    <w:rsid w:val="00694610"/>
    <w:rsid w:val="00694720"/>
    <w:rsid w:val="00695B92"/>
    <w:rsid w:val="006A02F3"/>
    <w:rsid w:val="006A188A"/>
    <w:rsid w:val="006A1C99"/>
    <w:rsid w:val="006A286D"/>
    <w:rsid w:val="006A3026"/>
    <w:rsid w:val="006A4AA8"/>
    <w:rsid w:val="006A5488"/>
    <w:rsid w:val="006A5C7E"/>
    <w:rsid w:val="006B0A14"/>
    <w:rsid w:val="006B0CC1"/>
    <w:rsid w:val="006C0416"/>
    <w:rsid w:val="006C08C6"/>
    <w:rsid w:val="006C12C8"/>
    <w:rsid w:val="006C43E4"/>
    <w:rsid w:val="006C47BA"/>
    <w:rsid w:val="006C4FC1"/>
    <w:rsid w:val="006C5988"/>
    <w:rsid w:val="006C6384"/>
    <w:rsid w:val="006D0C59"/>
    <w:rsid w:val="006D0C89"/>
    <w:rsid w:val="006D1B25"/>
    <w:rsid w:val="006D28DC"/>
    <w:rsid w:val="006D2C1D"/>
    <w:rsid w:val="006D3232"/>
    <w:rsid w:val="006D6EF1"/>
    <w:rsid w:val="006E13BE"/>
    <w:rsid w:val="006E21A6"/>
    <w:rsid w:val="006E2294"/>
    <w:rsid w:val="006E2D94"/>
    <w:rsid w:val="006E53C6"/>
    <w:rsid w:val="006E602F"/>
    <w:rsid w:val="006E62C6"/>
    <w:rsid w:val="006E687B"/>
    <w:rsid w:val="006E6908"/>
    <w:rsid w:val="006E71BB"/>
    <w:rsid w:val="006E7470"/>
    <w:rsid w:val="006E7535"/>
    <w:rsid w:val="006E75E9"/>
    <w:rsid w:val="006F19E8"/>
    <w:rsid w:val="006F5E01"/>
    <w:rsid w:val="006F6837"/>
    <w:rsid w:val="006F6ADF"/>
    <w:rsid w:val="0070343F"/>
    <w:rsid w:val="00703C42"/>
    <w:rsid w:val="00703F9D"/>
    <w:rsid w:val="0070480F"/>
    <w:rsid w:val="00705BB7"/>
    <w:rsid w:val="00707B18"/>
    <w:rsid w:val="007100D5"/>
    <w:rsid w:val="007102C2"/>
    <w:rsid w:val="00711128"/>
    <w:rsid w:val="00711263"/>
    <w:rsid w:val="0071370A"/>
    <w:rsid w:val="00713B69"/>
    <w:rsid w:val="00715BD0"/>
    <w:rsid w:val="00716987"/>
    <w:rsid w:val="007177AC"/>
    <w:rsid w:val="0072014A"/>
    <w:rsid w:val="00720CA5"/>
    <w:rsid w:val="00721741"/>
    <w:rsid w:val="0072368D"/>
    <w:rsid w:val="00723BCA"/>
    <w:rsid w:val="0072458D"/>
    <w:rsid w:val="0072554C"/>
    <w:rsid w:val="0073040C"/>
    <w:rsid w:val="00731506"/>
    <w:rsid w:val="00731A93"/>
    <w:rsid w:val="00734F75"/>
    <w:rsid w:val="0073549B"/>
    <w:rsid w:val="007360BA"/>
    <w:rsid w:val="0074165F"/>
    <w:rsid w:val="00742076"/>
    <w:rsid w:val="00742CD3"/>
    <w:rsid w:val="00745928"/>
    <w:rsid w:val="00746FCD"/>
    <w:rsid w:val="00747737"/>
    <w:rsid w:val="007513FF"/>
    <w:rsid w:val="0075274E"/>
    <w:rsid w:val="007536BD"/>
    <w:rsid w:val="007541EE"/>
    <w:rsid w:val="007558FB"/>
    <w:rsid w:val="007571FE"/>
    <w:rsid w:val="00757466"/>
    <w:rsid w:val="00764BE5"/>
    <w:rsid w:val="00765686"/>
    <w:rsid w:val="007673D3"/>
    <w:rsid w:val="0077088C"/>
    <w:rsid w:val="00770C88"/>
    <w:rsid w:val="007722EF"/>
    <w:rsid w:val="00772EA0"/>
    <w:rsid w:val="0077428B"/>
    <w:rsid w:val="007746D3"/>
    <w:rsid w:val="00774FFC"/>
    <w:rsid w:val="00777651"/>
    <w:rsid w:val="00782B05"/>
    <w:rsid w:val="00783696"/>
    <w:rsid w:val="00784D5D"/>
    <w:rsid w:val="007852F0"/>
    <w:rsid w:val="00785389"/>
    <w:rsid w:val="00787C2C"/>
    <w:rsid w:val="00791BE5"/>
    <w:rsid w:val="00792CC4"/>
    <w:rsid w:val="00792CE4"/>
    <w:rsid w:val="00793046"/>
    <w:rsid w:val="00794D74"/>
    <w:rsid w:val="00795C2D"/>
    <w:rsid w:val="007A28D0"/>
    <w:rsid w:val="007A66E0"/>
    <w:rsid w:val="007B1473"/>
    <w:rsid w:val="007B23ED"/>
    <w:rsid w:val="007B2F9C"/>
    <w:rsid w:val="007B4695"/>
    <w:rsid w:val="007B5138"/>
    <w:rsid w:val="007B5B10"/>
    <w:rsid w:val="007B6412"/>
    <w:rsid w:val="007B6E57"/>
    <w:rsid w:val="007B7632"/>
    <w:rsid w:val="007B7D71"/>
    <w:rsid w:val="007C4050"/>
    <w:rsid w:val="007C620D"/>
    <w:rsid w:val="007C69E7"/>
    <w:rsid w:val="007D090B"/>
    <w:rsid w:val="007D1F2A"/>
    <w:rsid w:val="007D2DF4"/>
    <w:rsid w:val="007D2DF5"/>
    <w:rsid w:val="007D3D2E"/>
    <w:rsid w:val="007D5D4E"/>
    <w:rsid w:val="007E019C"/>
    <w:rsid w:val="007E0396"/>
    <w:rsid w:val="007E07C2"/>
    <w:rsid w:val="007E0A01"/>
    <w:rsid w:val="007E1879"/>
    <w:rsid w:val="007E55F2"/>
    <w:rsid w:val="007E5891"/>
    <w:rsid w:val="007E5D9D"/>
    <w:rsid w:val="007E7797"/>
    <w:rsid w:val="007E7E29"/>
    <w:rsid w:val="007E7EFB"/>
    <w:rsid w:val="007F0256"/>
    <w:rsid w:val="007F0A3D"/>
    <w:rsid w:val="007F2DDC"/>
    <w:rsid w:val="007F46C9"/>
    <w:rsid w:val="007F65EE"/>
    <w:rsid w:val="007F6A06"/>
    <w:rsid w:val="007F755E"/>
    <w:rsid w:val="007F7B2F"/>
    <w:rsid w:val="008001A6"/>
    <w:rsid w:val="008045B8"/>
    <w:rsid w:val="00804A2E"/>
    <w:rsid w:val="00804D75"/>
    <w:rsid w:val="00805FFE"/>
    <w:rsid w:val="0080717D"/>
    <w:rsid w:val="008100FC"/>
    <w:rsid w:val="0081021D"/>
    <w:rsid w:val="008109A0"/>
    <w:rsid w:val="00810A54"/>
    <w:rsid w:val="008116D6"/>
    <w:rsid w:val="008117EA"/>
    <w:rsid w:val="00811E6B"/>
    <w:rsid w:val="0081556A"/>
    <w:rsid w:val="00815E05"/>
    <w:rsid w:val="00820348"/>
    <w:rsid w:val="008209D1"/>
    <w:rsid w:val="00821145"/>
    <w:rsid w:val="0082148B"/>
    <w:rsid w:val="00821680"/>
    <w:rsid w:val="00822B05"/>
    <w:rsid w:val="00822B8D"/>
    <w:rsid w:val="00822C71"/>
    <w:rsid w:val="00824C09"/>
    <w:rsid w:val="00826444"/>
    <w:rsid w:val="00826978"/>
    <w:rsid w:val="00831798"/>
    <w:rsid w:val="008326DF"/>
    <w:rsid w:val="00832A22"/>
    <w:rsid w:val="008346B5"/>
    <w:rsid w:val="00834C7D"/>
    <w:rsid w:val="00840050"/>
    <w:rsid w:val="0084035F"/>
    <w:rsid w:val="00843429"/>
    <w:rsid w:val="008442AC"/>
    <w:rsid w:val="00844406"/>
    <w:rsid w:val="00850841"/>
    <w:rsid w:val="008513C1"/>
    <w:rsid w:val="00851B08"/>
    <w:rsid w:val="0085228A"/>
    <w:rsid w:val="008524DD"/>
    <w:rsid w:val="00855B2E"/>
    <w:rsid w:val="008564F0"/>
    <w:rsid w:val="008566DC"/>
    <w:rsid w:val="00856C0B"/>
    <w:rsid w:val="00856E63"/>
    <w:rsid w:val="00857F8F"/>
    <w:rsid w:val="00860199"/>
    <w:rsid w:val="008615F0"/>
    <w:rsid w:val="008649E5"/>
    <w:rsid w:val="00865107"/>
    <w:rsid w:val="008705B3"/>
    <w:rsid w:val="008707E2"/>
    <w:rsid w:val="00871694"/>
    <w:rsid w:val="00871BE0"/>
    <w:rsid w:val="00873DB5"/>
    <w:rsid w:val="008748E9"/>
    <w:rsid w:val="00874EEF"/>
    <w:rsid w:val="00874F12"/>
    <w:rsid w:val="008752A2"/>
    <w:rsid w:val="00876724"/>
    <w:rsid w:val="00877748"/>
    <w:rsid w:val="00881D1C"/>
    <w:rsid w:val="00882AAD"/>
    <w:rsid w:val="00882B2B"/>
    <w:rsid w:val="00882BD8"/>
    <w:rsid w:val="0088384C"/>
    <w:rsid w:val="00884DD3"/>
    <w:rsid w:val="00890432"/>
    <w:rsid w:val="008915F5"/>
    <w:rsid w:val="008925B1"/>
    <w:rsid w:val="00893C26"/>
    <w:rsid w:val="008957EC"/>
    <w:rsid w:val="0089594D"/>
    <w:rsid w:val="00896454"/>
    <w:rsid w:val="00897754"/>
    <w:rsid w:val="008A04BD"/>
    <w:rsid w:val="008A13A6"/>
    <w:rsid w:val="008A16A5"/>
    <w:rsid w:val="008A38C5"/>
    <w:rsid w:val="008A6649"/>
    <w:rsid w:val="008A6664"/>
    <w:rsid w:val="008A7D52"/>
    <w:rsid w:val="008B0C82"/>
    <w:rsid w:val="008B1429"/>
    <w:rsid w:val="008B1845"/>
    <w:rsid w:val="008B2A4F"/>
    <w:rsid w:val="008B3BBC"/>
    <w:rsid w:val="008B45F2"/>
    <w:rsid w:val="008B50B3"/>
    <w:rsid w:val="008C13AF"/>
    <w:rsid w:val="008C2605"/>
    <w:rsid w:val="008C58FC"/>
    <w:rsid w:val="008C672B"/>
    <w:rsid w:val="008D2D79"/>
    <w:rsid w:val="008D2DD4"/>
    <w:rsid w:val="008D3171"/>
    <w:rsid w:val="008D4475"/>
    <w:rsid w:val="008D6223"/>
    <w:rsid w:val="008D7E3B"/>
    <w:rsid w:val="008E07FE"/>
    <w:rsid w:val="008E1CBE"/>
    <w:rsid w:val="008E2389"/>
    <w:rsid w:val="008E49CE"/>
    <w:rsid w:val="008E5030"/>
    <w:rsid w:val="008E5AF0"/>
    <w:rsid w:val="008E7352"/>
    <w:rsid w:val="008E758B"/>
    <w:rsid w:val="008E7B3C"/>
    <w:rsid w:val="008F0FA1"/>
    <w:rsid w:val="008F1271"/>
    <w:rsid w:val="008F17A8"/>
    <w:rsid w:val="008F2334"/>
    <w:rsid w:val="008F4946"/>
    <w:rsid w:val="008F6AD8"/>
    <w:rsid w:val="008F7DF3"/>
    <w:rsid w:val="009024F7"/>
    <w:rsid w:val="009025FC"/>
    <w:rsid w:val="0090545E"/>
    <w:rsid w:val="0090639B"/>
    <w:rsid w:val="00906FAA"/>
    <w:rsid w:val="00907804"/>
    <w:rsid w:val="00907FB5"/>
    <w:rsid w:val="00913544"/>
    <w:rsid w:val="0091585F"/>
    <w:rsid w:val="00916000"/>
    <w:rsid w:val="00917CAA"/>
    <w:rsid w:val="00920C13"/>
    <w:rsid w:val="0092130F"/>
    <w:rsid w:val="00921B3C"/>
    <w:rsid w:val="00924657"/>
    <w:rsid w:val="00924699"/>
    <w:rsid w:val="009250EA"/>
    <w:rsid w:val="0092541F"/>
    <w:rsid w:val="0092579C"/>
    <w:rsid w:val="00926603"/>
    <w:rsid w:val="00926E18"/>
    <w:rsid w:val="009277E8"/>
    <w:rsid w:val="009301AC"/>
    <w:rsid w:val="009305F9"/>
    <w:rsid w:val="009307B5"/>
    <w:rsid w:val="00930B9D"/>
    <w:rsid w:val="00930FC3"/>
    <w:rsid w:val="00931920"/>
    <w:rsid w:val="009337A7"/>
    <w:rsid w:val="00934C98"/>
    <w:rsid w:val="00935FE8"/>
    <w:rsid w:val="00936B81"/>
    <w:rsid w:val="009402EA"/>
    <w:rsid w:val="009403B2"/>
    <w:rsid w:val="00940646"/>
    <w:rsid w:val="009408E0"/>
    <w:rsid w:val="00946E35"/>
    <w:rsid w:val="0095038D"/>
    <w:rsid w:val="00952A79"/>
    <w:rsid w:val="00952BA1"/>
    <w:rsid w:val="00953017"/>
    <w:rsid w:val="00953116"/>
    <w:rsid w:val="0095458D"/>
    <w:rsid w:val="00954770"/>
    <w:rsid w:val="00954D57"/>
    <w:rsid w:val="00956648"/>
    <w:rsid w:val="0095793F"/>
    <w:rsid w:val="00962AEB"/>
    <w:rsid w:val="00963053"/>
    <w:rsid w:val="009634C5"/>
    <w:rsid w:val="00964313"/>
    <w:rsid w:val="00964590"/>
    <w:rsid w:val="00964A38"/>
    <w:rsid w:val="0096527D"/>
    <w:rsid w:val="00967B21"/>
    <w:rsid w:val="009714A3"/>
    <w:rsid w:val="00971D1D"/>
    <w:rsid w:val="00972737"/>
    <w:rsid w:val="009744C0"/>
    <w:rsid w:val="00975DD1"/>
    <w:rsid w:val="009760D6"/>
    <w:rsid w:val="00976640"/>
    <w:rsid w:val="00977986"/>
    <w:rsid w:val="009779F2"/>
    <w:rsid w:val="00977E3F"/>
    <w:rsid w:val="0098087D"/>
    <w:rsid w:val="00980FA1"/>
    <w:rsid w:val="00981557"/>
    <w:rsid w:val="009825E8"/>
    <w:rsid w:val="00987AAD"/>
    <w:rsid w:val="00992407"/>
    <w:rsid w:val="009929CE"/>
    <w:rsid w:val="00992AB6"/>
    <w:rsid w:val="00994D06"/>
    <w:rsid w:val="0099540D"/>
    <w:rsid w:val="00997B66"/>
    <w:rsid w:val="00997FD1"/>
    <w:rsid w:val="009A2697"/>
    <w:rsid w:val="009A3630"/>
    <w:rsid w:val="009A38C7"/>
    <w:rsid w:val="009A4B32"/>
    <w:rsid w:val="009A4C27"/>
    <w:rsid w:val="009A610D"/>
    <w:rsid w:val="009A679C"/>
    <w:rsid w:val="009A6BB7"/>
    <w:rsid w:val="009A77CE"/>
    <w:rsid w:val="009A7A47"/>
    <w:rsid w:val="009B08AA"/>
    <w:rsid w:val="009B1D55"/>
    <w:rsid w:val="009B4B03"/>
    <w:rsid w:val="009B645B"/>
    <w:rsid w:val="009C05AB"/>
    <w:rsid w:val="009C0E69"/>
    <w:rsid w:val="009C0F88"/>
    <w:rsid w:val="009C1191"/>
    <w:rsid w:val="009C4F73"/>
    <w:rsid w:val="009C5F24"/>
    <w:rsid w:val="009C6848"/>
    <w:rsid w:val="009D02F1"/>
    <w:rsid w:val="009D0776"/>
    <w:rsid w:val="009D0B6A"/>
    <w:rsid w:val="009D101F"/>
    <w:rsid w:val="009D1B13"/>
    <w:rsid w:val="009D1B22"/>
    <w:rsid w:val="009D1B9C"/>
    <w:rsid w:val="009D1E54"/>
    <w:rsid w:val="009D3C51"/>
    <w:rsid w:val="009D3DC1"/>
    <w:rsid w:val="009D4699"/>
    <w:rsid w:val="009D4DD5"/>
    <w:rsid w:val="009D4FF3"/>
    <w:rsid w:val="009D565D"/>
    <w:rsid w:val="009D773D"/>
    <w:rsid w:val="009E2FAD"/>
    <w:rsid w:val="009E3A03"/>
    <w:rsid w:val="009E3E7C"/>
    <w:rsid w:val="009F01A0"/>
    <w:rsid w:val="009F088B"/>
    <w:rsid w:val="009F4F38"/>
    <w:rsid w:val="009F5EF5"/>
    <w:rsid w:val="009F6615"/>
    <w:rsid w:val="009F7732"/>
    <w:rsid w:val="00A0030E"/>
    <w:rsid w:val="00A027C7"/>
    <w:rsid w:val="00A0288F"/>
    <w:rsid w:val="00A038A6"/>
    <w:rsid w:val="00A06374"/>
    <w:rsid w:val="00A07A88"/>
    <w:rsid w:val="00A100A7"/>
    <w:rsid w:val="00A103CF"/>
    <w:rsid w:val="00A11615"/>
    <w:rsid w:val="00A13CA4"/>
    <w:rsid w:val="00A157E6"/>
    <w:rsid w:val="00A15EC6"/>
    <w:rsid w:val="00A1646F"/>
    <w:rsid w:val="00A202F9"/>
    <w:rsid w:val="00A20807"/>
    <w:rsid w:val="00A21F3F"/>
    <w:rsid w:val="00A22D83"/>
    <w:rsid w:val="00A231B1"/>
    <w:rsid w:val="00A25A71"/>
    <w:rsid w:val="00A26885"/>
    <w:rsid w:val="00A3035C"/>
    <w:rsid w:val="00A30A30"/>
    <w:rsid w:val="00A30C01"/>
    <w:rsid w:val="00A30E54"/>
    <w:rsid w:val="00A31FA9"/>
    <w:rsid w:val="00A3228B"/>
    <w:rsid w:val="00A32E5F"/>
    <w:rsid w:val="00A335AF"/>
    <w:rsid w:val="00A35857"/>
    <w:rsid w:val="00A35EE4"/>
    <w:rsid w:val="00A35F7C"/>
    <w:rsid w:val="00A36080"/>
    <w:rsid w:val="00A363AD"/>
    <w:rsid w:val="00A37E01"/>
    <w:rsid w:val="00A4280A"/>
    <w:rsid w:val="00A4518E"/>
    <w:rsid w:val="00A45E0B"/>
    <w:rsid w:val="00A46078"/>
    <w:rsid w:val="00A47250"/>
    <w:rsid w:val="00A47AF0"/>
    <w:rsid w:val="00A47E4D"/>
    <w:rsid w:val="00A5018A"/>
    <w:rsid w:val="00A5451E"/>
    <w:rsid w:val="00A55FFE"/>
    <w:rsid w:val="00A60CE5"/>
    <w:rsid w:val="00A6428E"/>
    <w:rsid w:val="00A64957"/>
    <w:rsid w:val="00A6525A"/>
    <w:rsid w:val="00A65698"/>
    <w:rsid w:val="00A65973"/>
    <w:rsid w:val="00A65C74"/>
    <w:rsid w:val="00A6624E"/>
    <w:rsid w:val="00A67E16"/>
    <w:rsid w:val="00A73F9B"/>
    <w:rsid w:val="00A74026"/>
    <w:rsid w:val="00A744ED"/>
    <w:rsid w:val="00A7511E"/>
    <w:rsid w:val="00A765E1"/>
    <w:rsid w:val="00A814BF"/>
    <w:rsid w:val="00A81AF7"/>
    <w:rsid w:val="00A81E2C"/>
    <w:rsid w:val="00A82776"/>
    <w:rsid w:val="00A831CA"/>
    <w:rsid w:val="00A83DDE"/>
    <w:rsid w:val="00A8434B"/>
    <w:rsid w:val="00A84673"/>
    <w:rsid w:val="00A8621B"/>
    <w:rsid w:val="00A87720"/>
    <w:rsid w:val="00A95E8E"/>
    <w:rsid w:val="00A96869"/>
    <w:rsid w:val="00AA2135"/>
    <w:rsid w:val="00AA3000"/>
    <w:rsid w:val="00AA44F6"/>
    <w:rsid w:val="00AA4C86"/>
    <w:rsid w:val="00AA4CC3"/>
    <w:rsid w:val="00AA5999"/>
    <w:rsid w:val="00AA7CBD"/>
    <w:rsid w:val="00AB25B2"/>
    <w:rsid w:val="00AB357A"/>
    <w:rsid w:val="00AB392F"/>
    <w:rsid w:val="00AB55A1"/>
    <w:rsid w:val="00AB5C59"/>
    <w:rsid w:val="00AC09A7"/>
    <w:rsid w:val="00AC20D2"/>
    <w:rsid w:val="00AC30C1"/>
    <w:rsid w:val="00AC5332"/>
    <w:rsid w:val="00AC7FDB"/>
    <w:rsid w:val="00AD0B3D"/>
    <w:rsid w:val="00AD1ABE"/>
    <w:rsid w:val="00AD2E96"/>
    <w:rsid w:val="00AD3327"/>
    <w:rsid w:val="00AD487F"/>
    <w:rsid w:val="00AD4DE5"/>
    <w:rsid w:val="00AD5FDA"/>
    <w:rsid w:val="00AD7E13"/>
    <w:rsid w:val="00AD7E6F"/>
    <w:rsid w:val="00AE2D42"/>
    <w:rsid w:val="00AE3EFD"/>
    <w:rsid w:val="00AE4A7E"/>
    <w:rsid w:val="00AE5F10"/>
    <w:rsid w:val="00AE6AE3"/>
    <w:rsid w:val="00AE6FCA"/>
    <w:rsid w:val="00AF03EA"/>
    <w:rsid w:val="00AF3219"/>
    <w:rsid w:val="00AF3F09"/>
    <w:rsid w:val="00AF439F"/>
    <w:rsid w:val="00AF5F95"/>
    <w:rsid w:val="00B01889"/>
    <w:rsid w:val="00B07024"/>
    <w:rsid w:val="00B0705F"/>
    <w:rsid w:val="00B07E47"/>
    <w:rsid w:val="00B107BD"/>
    <w:rsid w:val="00B149BE"/>
    <w:rsid w:val="00B1510B"/>
    <w:rsid w:val="00B175BD"/>
    <w:rsid w:val="00B21824"/>
    <w:rsid w:val="00B2329F"/>
    <w:rsid w:val="00B237F5"/>
    <w:rsid w:val="00B247CF"/>
    <w:rsid w:val="00B25D1A"/>
    <w:rsid w:val="00B26CAF"/>
    <w:rsid w:val="00B270FD"/>
    <w:rsid w:val="00B2733B"/>
    <w:rsid w:val="00B3024A"/>
    <w:rsid w:val="00B318F2"/>
    <w:rsid w:val="00B329BD"/>
    <w:rsid w:val="00B33585"/>
    <w:rsid w:val="00B34825"/>
    <w:rsid w:val="00B35F1B"/>
    <w:rsid w:val="00B40104"/>
    <w:rsid w:val="00B40671"/>
    <w:rsid w:val="00B41353"/>
    <w:rsid w:val="00B421C1"/>
    <w:rsid w:val="00B4227A"/>
    <w:rsid w:val="00B47C09"/>
    <w:rsid w:val="00B507BA"/>
    <w:rsid w:val="00B51B59"/>
    <w:rsid w:val="00B51D5B"/>
    <w:rsid w:val="00B53512"/>
    <w:rsid w:val="00B5368D"/>
    <w:rsid w:val="00B54049"/>
    <w:rsid w:val="00B54836"/>
    <w:rsid w:val="00B55450"/>
    <w:rsid w:val="00B5641B"/>
    <w:rsid w:val="00B57673"/>
    <w:rsid w:val="00B579D4"/>
    <w:rsid w:val="00B57C72"/>
    <w:rsid w:val="00B60A06"/>
    <w:rsid w:val="00B60C3C"/>
    <w:rsid w:val="00B625DB"/>
    <w:rsid w:val="00B628F7"/>
    <w:rsid w:val="00B63ED7"/>
    <w:rsid w:val="00B64501"/>
    <w:rsid w:val="00B65392"/>
    <w:rsid w:val="00B65BC6"/>
    <w:rsid w:val="00B66BD7"/>
    <w:rsid w:val="00B66EC7"/>
    <w:rsid w:val="00B67C87"/>
    <w:rsid w:val="00B71A7B"/>
    <w:rsid w:val="00B72121"/>
    <w:rsid w:val="00B74F15"/>
    <w:rsid w:val="00B754BA"/>
    <w:rsid w:val="00B77169"/>
    <w:rsid w:val="00B77FC4"/>
    <w:rsid w:val="00B807C4"/>
    <w:rsid w:val="00B815CD"/>
    <w:rsid w:val="00B818D1"/>
    <w:rsid w:val="00B81E0C"/>
    <w:rsid w:val="00B832B7"/>
    <w:rsid w:val="00B841D3"/>
    <w:rsid w:val="00B874F1"/>
    <w:rsid w:val="00B877EF"/>
    <w:rsid w:val="00B910BA"/>
    <w:rsid w:val="00B946BA"/>
    <w:rsid w:val="00B97263"/>
    <w:rsid w:val="00BA08D5"/>
    <w:rsid w:val="00BA0DD8"/>
    <w:rsid w:val="00BA3AA2"/>
    <w:rsid w:val="00BA44A5"/>
    <w:rsid w:val="00BA5F81"/>
    <w:rsid w:val="00BA6A5A"/>
    <w:rsid w:val="00BB05A0"/>
    <w:rsid w:val="00BB06C6"/>
    <w:rsid w:val="00BB0F5F"/>
    <w:rsid w:val="00BB10C9"/>
    <w:rsid w:val="00BB117B"/>
    <w:rsid w:val="00BB16BA"/>
    <w:rsid w:val="00BB1B72"/>
    <w:rsid w:val="00BC2977"/>
    <w:rsid w:val="00BC3822"/>
    <w:rsid w:val="00BC49DF"/>
    <w:rsid w:val="00BC696C"/>
    <w:rsid w:val="00BC6C45"/>
    <w:rsid w:val="00BC6FA3"/>
    <w:rsid w:val="00BC7B42"/>
    <w:rsid w:val="00BC7DC8"/>
    <w:rsid w:val="00BD02B0"/>
    <w:rsid w:val="00BD0444"/>
    <w:rsid w:val="00BD11A9"/>
    <w:rsid w:val="00BD1A23"/>
    <w:rsid w:val="00BD1DD6"/>
    <w:rsid w:val="00BD1FCC"/>
    <w:rsid w:val="00BD23CC"/>
    <w:rsid w:val="00BD2668"/>
    <w:rsid w:val="00BD3FA4"/>
    <w:rsid w:val="00BD6342"/>
    <w:rsid w:val="00BD7CD9"/>
    <w:rsid w:val="00BE0DC0"/>
    <w:rsid w:val="00BE13C2"/>
    <w:rsid w:val="00BE15A1"/>
    <w:rsid w:val="00BE331D"/>
    <w:rsid w:val="00BE3593"/>
    <w:rsid w:val="00BE45FF"/>
    <w:rsid w:val="00BE4BFA"/>
    <w:rsid w:val="00BE507A"/>
    <w:rsid w:val="00BE5603"/>
    <w:rsid w:val="00BE62DF"/>
    <w:rsid w:val="00BE698D"/>
    <w:rsid w:val="00BE6BB7"/>
    <w:rsid w:val="00BE7CAA"/>
    <w:rsid w:val="00BF097E"/>
    <w:rsid w:val="00BF25CF"/>
    <w:rsid w:val="00BF25F5"/>
    <w:rsid w:val="00BF29E9"/>
    <w:rsid w:val="00BF568B"/>
    <w:rsid w:val="00BF5BD4"/>
    <w:rsid w:val="00BF6435"/>
    <w:rsid w:val="00BF6C4E"/>
    <w:rsid w:val="00C005DC"/>
    <w:rsid w:val="00C02119"/>
    <w:rsid w:val="00C02D91"/>
    <w:rsid w:val="00C051F0"/>
    <w:rsid w:val="00C05208"/>
    <w:rsid w:val="00C0558D"/>
    <w:rsid w:val="00C05839"/>
    <w:rsid w:val="00C05FB1"/>
    <w:rsid w:val="00C06EB3"/>
    <w:rsid w:val="00C0792B"/>
    <w:rsid w:val="00C10C95"/>
    <w:rsid w:val="00C13AE9"/>
    <w:rsid w:val="00C1546F"/>
    <w:rsid w:val="00C15D46"/>
    <w:rsid w:val="00C16361"/>
    <w:rsid w:val="00C169BE"/>
    <w:rsid w:val="00C16EBD"/>
    <w:rsid w:val="00C170E4"/>
    <w:rsid w:val="00C2190D"/>
    <w:rsid w:val="00C21DA0"/>
    <w:rsid w:val="00C235EC"/>
    <w:rsid w:val="00C240A5"/>
    <w:rsid w:val="00C24AE5"/>
    <w:rsid w:val="00C26A75"/>
    <w:rsid w:val="00C272E5"/>
    <w:rsid w:val="00C27EB8"/>
    <w:rsid w:val="00C31641"/>
    <w:rsid w:val="00C32024"/>
    <w:rsid w:val="00C32A5D"/>
    <w:rsid w:val="00C32DF2"/>
    <w:rsid w:val="00C34321"/>
    <w:rsid w:val="00C34C11"/>
    <w:rsid w:val="00C3621E"/>
    <w:rsid w:val="00C36302"/>
    <w:rsid w:val="00C37F9F"/>
    <w:rsid w:val="00C40125"/>
    <w:rsid w:val="00C4074B"/>
    <w:rsid w:val="00C40884"/>
    <w:rsid w:val="00C4202A"/>
    <w:rsid w:val="00C4224D"/>
    <w:rsid w:val="00C42795"/>
    <w:rsid w:val="00C43A1D"/>
    <w:rsid w:val="00C43D4E"/>
    <w:rsid w:val="00C44D66"/>
    <w:rsid w:val="00C4685D"/>
    <w:rsid w:val="00C47A2D"/>
    <w:rsid w:val="00C50496"/>
    <w:rsid w:val="00C50EAE"/>
    <w:rsid w:val="00C519EA"/>
    <w:rsid w:val="00C540B7"/>
    <w:rsid w:val="00C55834"/>
    <w:rsid w:val="00C565C4"/>
    <w:rsid w:val="00C56C21"/>
    <w:rsid w:val="00C57257"/>
    <w:rsid w:val="00C573B1"/>
    <w:rsid w:val="00C57A59"/>
    <w:rsid w:val="00C60743"/>
    <w:rsid w:val="00C61626"/>
    <w:rsid w:val="00C61B9B"/>
    <w:rsid w:val="00C626C0"/>
    <w:rsid w:val="00C63683"/>
    <w:rsid w:val="00C63D8D"/>
    <w:rsid w:val="00C64627"/>
    <w:rsid w:val="00C66BCC"/>
    <w:rsid w:val="00C67371"/>
    <w:rsid w:val="00C67A4B"/>
    <w:rsid w:val="00C70683"/>
    <w:rsid w:val="00C706E9"/>
    <w:rsid w:val="00C72B96"/>
    <w:rsid w:val="00C732C3"/>
    <w:rsid w:val="00C76DD1"/>
    <w:rsid w:val="00C805E2"/>
    <w:rsid w:val="00C80731"/>
    <w:rsid w:val="00C87E5A"/>
    <w:rsid w:val="00C90423"/>
    <w:rsid w:val="00C90E55"/>
    <w:rsid w:val="00C91641"/>
    <w:rsid w:val="00C91F6B"/>
    <w:rsid w:val="00C927E4"/>
    <w:rsid w:val="00C93FAE"/>
    <w:rsid w:val="00C95890"/>
    <w:rsid w:val="00C96C10"/>
    <w:rsid w:val="00CA049F"/>
    <w:rsid w:val="00CA0763"/>
    <w:rsid w:val="00CA4BA8"/>
    <w:rsid w:val="00CA601F"/>
    <w:rsid w:val="00CA6258"/>
    <w:rsid w:val="00CA6ABF"/>
    <w:rsid w:val="00CA7DFE"/>
    <w:rsid w:val="00CB14BB"/>
    <w:rsid w:val="00CB182E"/>
    <w:rsid w:val="00CB4369"/>
    <w:rsid w:val="00CB5FF2"/>
    <w:rsid w:val="00CC128D"/>
    <w:rsid w:val="00CC1E5B"/>
    <w:rsid w:val="00CC3442"/>
    <w:rsid w:val="00CC34EB"/>
    <w:rsid w:val="00CC3626"/>
    <w:rsid w:val="00CC40CF"/>
    <w:rsid w:val="00CC43A0"/>
    <w:rsid w:val="00CC574A"/>
    <w:rsid w:val="00CC596D"/>
    <w:rsid w:val="00CC79D8"/>
    <w:rsid w:val="00CD040F"/>
    <w:rsid w:val="00CD05FE"/>
    <w:rsid w:val="00CD1E2B"/>
    <w:rsid w:val="00CD1EC8"/>
    <w:rsid w:val="00CD282A"/>
    <w:rsid w:val="00CD43AB"/>
    <w:rsid w:val="00CD6DF2"/>
    <w:rsid w:val="00CE18EC"/>
    <w:rsid w:val="00CE5C46"/>
    <w:rsid w:val="00CE7685"/>
    <w:rsid w:val="00CF5EF4"/>
    <w:rsid w:val="00CF643C"/>
    <w:rsid w:val="00CF7DBF"/>
    <w:rsid w:val="00D02D13"/>
    <w:rsid w:val="00D06143"/>
    <w:rsid w:val="00D07203"/>
    <w:rsid w:val="00D07823"/>
    <w:rsid w:val="00D1001F"/>
    <w:rsid w:val="00D1259C"/>
    <w:rsid w:val="00D12C4A"/>
    <w:rsid w:val="00D136E5"/>
    <w:rsid w:val="00D1534A"/>
    <w:rsid w:val="00D16AA1"/>
    <w:rsid w:val="00D20637"/>
    <w:rsid w:val="00D21421"/>
    <w:rsid w:val="00D21E91"/>
    <w:rsid w:val="00D22D36"/>
    <w:rsid w:val="00D25FE0"/>
    <w:rsid w:val="00D2651C"/>
    <w:rsid w:val="00D2666C"/>
    <w:rsid w:val="00D27D47"/>
    <w:rsid w:val="00D301A4"/>
    <w:rsid w:val="00D30754"/>
    <w:rsid w:val="00D30BBD"/>
    <w:rsid w:val="00D31E76"/>
    <w:rsid w:val="00D33E31"/>
    <w:rsid w:val="00D37358"/>
    <w:rsid w:val="00D376DF"/>
    <w:rsid w:val="00D37D16"/>
    <w:rsid w:val="00D40798"/>
    <w:rsid w:val="00D43074"/>
    <w:rsid w:val="00D4345B"/>
    <w:rsid w:val="00D43E31"/>
    <w:rsid w:val="00D44D18"/>
    <w:rsid w:val="00D452A8"/>
    <w:rsid w:val="00D514B2"/>
    <w:rsid w:val="00D519AB"/>
    <w:rsid w:val="00D52574"/>
    <w:rsid w:val="00D53237"/>
    <w:rsid w:val="00D53C73"/>
    <w:rsid w:val="00D56006"/>
    <w:rsid w:val="00D56765"/>
    <w:rsid w:val="00D56F05"/>
    <w:rsid w:val="00D576B7"/>
    <w:rsid w:val="00D57DC9"/>
    <w:rsid w:val="00D616A9"/>
    <w:rsid w:val="00D624FF"/>
    <w:rsid w:val="00D63CB6"/>
    <w:rsid w:val="00D649E4"/>
    <w:rsid w:val="00D70436"/>
    <w:rsid w:val="00D7074E"/>
    <w:rsid w:val="00D71DEA"/>
    <w:rsid w:val="00D73478"/>
    <w:rsid w:val="00D76391"/>
    <w:rsid w:val="00D773F5"/>
    <w:rsid w:val="00D82614"/>
    <w:rsid w:val="00D829BE"/>
    <w:rsid w:val="00D83C22"/>
    <w:rsid w:val="00D8461B"/>
    <w:rsid w:val="00D85A78"/>
    <w:rsid w:val="00D910A0"/>
    <w:rsid w:val="00D92F57"/>
    <w:rsid w:val="00D9574B"/>
    <w:rsid w:val="00D96A2A"/>
    <w:rsid w:val="00DA12B7"/>
    <w:rsid w:val="00DA2C33"/>
    <w:rsid w:val="00DA42F6"/>
    <w:rsid w:val="00DA593D"/>
    <w:rsid w:val="00DA7A74"/>
    <w:rsid w:val="00DB1440"/>
    <w:rsid w:val="00DB17E9"/>
    <w:rsid w:val="00DB3A65"/>
    <w:rsid w:val="00DB5409"/>
    <w:rsid w:val="00DB5DFF"/>
    <w:rsid w:val="00DB6095"/>
    <w:rsid w:val="00DB691E"/>
    <w:rsid w:val="00DB70B1"/>
    <w:rsid w:val="00DB71C9"/>
    <w:rsid w:val="00DC0D4E"/>
    <w:rsid w:val="00DC1130"/>
    <w:rsid w:val="00DC1B48"/>
    <w:rsid w:val="00DC3C42"/>
    <w:rsid w:val="00DC4B54"/>
    <w:rsid w:val="00DC5E44"/>
    <w:rsid w:val="00DC658F"/>
    <w:rsid w:val="00DC6AA6"/>
    <w:rsid w:val="00DC7144"/>
    <w:rsid w:val="00DD183F"/>
    <w:rsid w:val="00DD1D2C"/>
    <w:rsid w:val="00DD2FA9"/>
    <w:rsid w:val="00DD4068"/>
    <w:rsid w:val="00DD569C"/>
    <w:rsid w:val="00DE1B9D"/>
    <w:rsid w:val="00DE1EBD"/>
    <w:rsid w:val="00DE264D"/>
    <w:rsid w:val="00DE2F64"/>
    <w:rsid w:val="00DE66B6"/>
    <w:rsid w:val="00DE6B90"/>
    <w:rsid w:val="00DE7F68"/>
    <w:rsid w:val="00DF145E"/>
    <w:rsid w:val="00DF155D"/>
    <w:rsid w:val="00DF18FD"/>
    <w:rsid w:val="00DF1EA3"/>
    <w:rsid w:val="00DF3B15"/>
    <w:rsid w:val="00DF3F56"/>
    <w:rsid w:val="00DF5382"/>
    <w:rsid w:val="00DF6DB0"/>
    <w:rsid w:val="00DF73BB"/>
    <w:rsid w:val="00DF75A3"/>
    <w:rsid w:val="00E0094B"/>
    <w:rsid w:val="00E011F5"/>
    <w:rsid w:val="00E01415"/>
    <w:rsid w:val="00E02267"/>
    <w:rsid w:val="00E03070"/>
    <w:rsid w:val="00E03701"/>
    <w:rsid w:val="00E043EB"/>
    <w:rsid w:val="00E046AC"/>
    <w:rsid w:val="00E04BB5"/>
    <w:rsid w:val="00E056CE"/>
    <w:rsid w:val="00E0683D"/>
    <w:rsid w:val="00E079DC"/>
    <w:rsid w:val="00E104F7"/>
    <w:rsid w:val="00E113D6"/>
    <w:rsid w:val="00E11565"/>
    <w:rsid w:val="00E12DB4"/>
    <w:rsid w:val="00E16EDB"/>
    <w:rsid w:val="00E214BD"/>
    <w:rsid w:val="00E23392"/>
    <w:rsid w:val="00E26620"/>
    <w:rsid w:val="00E31DD5"/>
    <w:rsid w:val="00E32A7D"/>
    <w:rsid w:val="00E346ED"/>
    <w:rsid w:val="00E34B60"/>
    <w:rsid w:val="00E35629"/>
    <w:rsid w:val="00E359FC"/>
    <w:rsid w:val="00E3741F"/>
    <w:rsid w:val="00E375B6"/>
    <w:rsid w:val="00E40344"/>
    <w:rsid w:val="00E4104F"/>
    <w:rsid w:val="00E42A07"/>
    <w:rsid w:val="00E4432D"/>
    <w:rsid w:val="00E456B3"/>
    <w:rsid w:val="00E465B9"/>
    <w:rsid w:val="00E478FD"/>
    <w:rsid w:val="00E47ADB"/>
    <w:rsid w:val="00E507E9"/>
    <w:rsid w:val="00E511A4"/>
    <w:rsid w:val="00E53691"/>
    <w:rsid w:val="00E55140"/>
    <w:rsid w:val="00E55518"/>
    <w:rsid w:val="00E5594F"/>
    <w:rsid w:val="00E614F3"/>
    <w:rsid w:val="00E62774"/>
    <w:rsid w:val="00E62CA0"/>
    <w:rsid w:val="00E6327A"/>
    <w:rsid w:val="00E643F1"/>
    <w:rsid w:val="00E649AA"/>
    <w:rsid w:val="00E66175"/>
    <w:rsid w:val="00E672F3"/>
    <w:rsid w:val="00E71102"/>
    <w:rsid w:val="00E723A4"/>
    <w:rsid w:val="00E73C03"/>
    <w:rsid w:val="00E73E75"/>
    <w:rsid w:val="00E74D7C"/>
    <w:rsid w:val="00E75F7B"/>
    <w:rsid w:val="00E76A1E"/>
    <w:rsid w:val="00E806F5"/>
    <w:rsid w:val="00E81123"/>
    <w:rsid w:val="00E8498D"/>
    <w:rsid w:val="00E86BE9"/>
    <w:rsid w:val="00E90AB1"/>
    <w:rsid w:val="00E91E52"/>
    <w:rsid w:val="00E929E1"/>
    <w:rsid w:val="00E94709"/>
    <w:rsid w:val="00E97EF2"/>
    <w:rsid w:val="00EA1BD3"/>
    <w:rsid w:val="00EA2D84"/>
    <w:rsid w:val="00EA3149"/>
    <w:rsid w:val="00EB085F"/>
    <w:rsid w:val="00EB0FD9"/>
    <w:rsid w:val="00EB1EA5"/>
    <w:rsid w:val="00EB3C65"/>
    <w:rsid w:val="00EB45FD"/>
    <w:rsid w:val="00EB48A1"/>
    <w:rsid w:val="00EB49D7"/>
    <w:rsid w:val="00EB52CC"/>
    <w:rsid w:val="00EB54F9"/>
    <w:rsid w:val="00EB6016"/>
    <w:rsid w:val="00EB6C14"/>
    <w:rsid w:val="00EB7FC8"/>
    <w:rsid w:val="00EC00CD"/>
    <w:rsid w:val="00EC3A23"/>
    <w:rsid w:val="00EC4844"/>
    <w:rsid w:val="00EC53CE"/>
    <w:rsid w:val="00EC555B"/>
    <w:rsid w:val="00EC5E3B"/>
    <w:rsid w:val="00EC69DD"/>
    <w:rsid w:val="00EC6DF5"/>
    <w:rsid w:val="00EC7780"/>
    <w:rsid w:val="00ED03AB"/>
    <w:rsid w:val="00ED07D7"/>
    <w:rsid w:val="00ED3ED5"/>
    <w:rsid w:val="00ED4F83"/>
    <w:rsid w:val="00ED648B"/>
    <w:rsid w:val="00ED64EE"/>
    <w:rsid w:val="00EE0037"/>
    <w:rsid w:val="00EE0505"/>
    <w:rsid w:val="00EE0553"/>
    <w:rsid w:val="00EE28F0"/>
    <w:rsid w:val="00EE3AB8"/>
    <w:rsid w:val="00EE3F75"/>
    <w:rsid w:val="00EF159D"/>
    <w:rsid w:val="00EF3517"/>
    <w:rsid w:val="00EF3DE1"/>
    <w:rsid w:val="00EF434C"/>
    <w:rsid w:val="00EF5C8E"/>
    <w:rsid w:val="00EF7169"/>
    <w:rsid w:val="00F02BDF"/>
    <w:rsid w:val="00F036F6"/>
    <w:rsid w:val="00F0463B"/>
    <w:rsid w:val="00F05915"/>
    <w:rsid w:val="00F06C8A"/>
    <w:rsid w:val="00F10BEF"/>
    <w:rsid w:val="00F10C31"/>
    <w:rsid w:val="00F11E94"/>
    <w:rsid w:val="00F161FE"/>
    <w:rsid w:val="00F172C7"/>
    <w:rsid w:val="00F21984"/>
    <w:rsid w:val="00F23A8C"/>
    <w:rsid w:val="00F23D63"/>
    <w:rsid w:val="00F244AA"/>
    <w:rsid w:val="00F246A4"/>
    <w:rsid w:val="00F25380"/>
    <w:rsid w:val="00F25542"/>
    <w:rsid w:val="00F25575"/>
    <w:rsid w:val="00F2711B"/>
    <w:rsid w:val="00F2736C"/>
    <w:rsid w:val="00F31097"/>
    <w:rsid w:val="00F32D54"/>
    <w:rsid w:val="00F335F7"/>
    <w:rsid w:val="00F33A98"/>
    <w:rsid w:val="00F347E9"/>
    <w:rsid w:val="00F3532C"/>
    <w:rsid w:val="00F35E96"/>
    <w:rsid w:val="00F36E71"/>
    <w:rsid w:val="00F42190"/>
    <w:rsid w:val="00F46B89"/>
    <w:rsid w:val="00F47386"/>
    <w:rsid w:val="00F53FEC"/>
    <w:rsid w:val="00F549A5"/>
    <w:rsid w:val="00F54AFD"/>
    <w:rsid w:val="00F55FF3"/>
    <w:rsid w:val="00F5669C"/>
    <w:rsid w:val="00F5769F"/>
    <w:rsid w:val="00F57891"/>
    <w:rsid w:val="00F607F7"/>
    <w:rsid w:val="00F60DED"/>
    <w:rsid w:val="00F612A7"/>
    <w:rsid w:val="00F633E6"/>
    <w:rsid w:val="00F65B1B"/>
    <w:rsid w:val="00F67675"/>
    <w:rsid w:val="00F70386"/>
    <w:rsid w:val="00F70620"/>
    <w:rsid w:val="00F708D3"/>
    <w:rsid w:val="00F71A0F"/>
    <w:rsid w:val="00F71BDD"/>
    <w:rsid w:val="00F748CB"/>
    <w:rsid w:val="00F76DDB"/>
    <w:rsid w:val="00F770C8"/>
    <w:rsid w:val="00F7730B"/>
    <w:rsid w:val="00F81797"/>
    <w:rsid w:val="00F81831"/>
    <w:rsid w:val="00F822AC"/>
    <w:rsid w:val="00F83DCA"/>
    <w:rsid w:val="00F848B6"/>
    <w:rsid w:val="00F84A6F"/>
    <w:rsid w:val="00F84AC6"/>
    <w:rsid w:val="00F84F1D"/>
    <w:rsid w:val="00F8522A"/>
    <w:rsid w:val="00F85C13"/>
    <w:rsid w:val="00F85D43"/>
    <w:rsid w:val="00F87402"/>
    <w:rsid w:val="00F87916"/>
    <w:rsid w:val="00F932F5"/>
    <w:rsid w:val="00F93BAA"/>
    <w:rsid w:val="00F960A4"/>
    <w:rsid w:val="00F975CE"/>
    <w:rsid w:val="00F97ED8"/>
    <w:rsid w:val="00FA1657"/>
    <w:rsid w:val="00FA78D8"/>
    <w:rsid w:val="00FB0A97"/>
    <w:rsid w:val="00FB117D"/>
    <w:rsid w:val="00FB1E9B"/>
    <w:rsid w:val="00FB25B4"/>
    <w:rsid w:val="00FB2E68"/>
    <w:rsid w:val="00FB39A4"/>
    <w:rsid w:val="00FB4618"/>
    <w:rsid w:val="00FB48A7"/>
    <w:rsid w:val="00FB55A0"/>
    <w:rsid w:val="00FB6950"/>
    <w:rsid w:val="00FB7BEB"/>
    <w:rsid w:val="00FC210F"/>
    <w:rsid w:val="00FC3526"/>
    <w:rsid w:val="00FC47E5"/>
    <w:rsid w:val="00FC49D8"/>
    <w:rsid w:val="00FC5873"/>
    <w:rsid w:val="00FC63BE"/>
    <w:rsid w:val="00FC6FA2"/>
    <w:rsid w:val="00FC793D"/>
    <w:rsid w:val="00FC7AE0"/>
    <w:rsid w:val="00FC7B8E"/>
    <w:rsid w:val="00FC7CC0"/>
    <w:rsid w:val="00FD077F"/>
    <w:rsid w:val="00FD3262"/>
    <w:rsid w:val="00FD3D51"/>
    <w:rsid w:val="00FD3ED4"/>
    <w:rsid w:val="00FD43BF"/>
    <w:rsid w:val="00FD6E47"/>
    <w:rsid w:val="00FD6F72"/>
    <w:rsid w:val="00FE011F"/>
    <w:rsid w:val="00FE158C"/>
    <w:rsid w:val="00FE2D12"/>
    <w:rsid w:val="00FE49F1"/>
    <w:rsid w:val="00FE5B38"/>
    <w:rsid w:val="00FE6A8A"/>
    <w:rsid w:val="00FE7445"/>
    <w:rsid w:val="00FF0050"/>
    <w:rsid w:val="00FF02C1"/>
    <w:rsid w:val="00FF0E63"/>
    <w:rsid w:val="00FF0FCA"/>
    <w:rsid w:val="00FF3769"/>
    <w:rsid w:val="00FF3840"/>
    <w:rsid w:val="00FF3E1A"/>
    <w:rsid w:val="00FF6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2BD4A"/>
  <w15:docId w15:val="{0C37A552-A130-45AE-A381-168499A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2DB4"/>
    <w:pPr>
      <w:widowControl w:val="0"/>
      <w:tabs>
        <w:tab w:val="left" w:pos="709"/>
      </w:tabs>
      <w:spacing w:after="360" w:line="480" w:lineRule="auto"/>
      <w:jc w:val="both"/>
      <w:outlineLvl w:val="0"/>
    </w:pPr>
    <w:rPr>
      <w:rFonts w:ascii="Arial" w:eastAsia="Times New Roman" w:hAnsi="Arial" w:cs="Arial"/>
      <w:b/>
      <w:sz w:val="25"/>
      <w:szCs w:val="2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6"/>
    <w:rPr>
      <w:rFonts w:ascii="Tahoma" w:hAnsi="Tahoma" w:cs="Tahoma"/>
      <w:sz w:val="16"/>
      <w:szCs w:val="16"/>
    </w:rPr>
  </w:style>
  <w:style w:type="table" w:styleId="TableGrid">
    <w:name w:val="Table Grid"/>
    <w:basedOn w:val="TableNormal"/>
    <w:uiPriority w:val="59"/>
    <w:rsid w:val="00386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6649"/>
    <w:pPr>
      <w:ind w:left="720"/>
      <w:contextualSpacing/>
    </w:pPr>
  </w:style>
  <w:style w:type="paragraph" w:styleId="Header">
    <w:name w:val="header"/>
    <w:basedOn w:val="Normal"/>
    <w:link w:val="HeaderChar"/>
    <w:uiPriority w:val="99"/>
    <w:unhideWhenUsed/>
    <w:rsid w:val="0097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0D6"/>
  </w:style>
  <w:style w:type="paragraph" w:styleId="Footer">
    <w:name w:val="footer"/>
    <w:basedOn w:val="Normal"/>
    <w:link w:val="FooterChar"/>
    <w:uiPriority w:val="99"/>
    <w:unhideWhenUsed/>
    <w:rsid w:val="0097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0D6"/>
  </w:style>
  <w:style w:type="paragraph" w:styleId="FootnoteText">
    <w:name w:val="footnote text"/>
    <w:basedOn w:val="Normal"/>
    <w:link w:val="FootnoteTextChar"/>
    <w:uiPriority w:val="99"/>
    <w:unhideWhenUsed/>
    <w:rsid w:val="00006D75"/>
    <w:pPr>
      <w:spacing w:after="0" w:line="240" w:lineRule="auto"/>
    </w:pPr>
    <w:rPr>
      <w:rFonts w:ascii="Verdana" w:hAnsi="Verdana"/>
      <w:sz w:val="18"/>
      <w:szCs w:val="20"/>
    </w:rPr>
  </w:style>
  <w:style w:type="character" w:customStyle="1" w:styleId="FootnoteTextChar">
    <w:name w:val="Footnote Text Char"/>
    <w:basedOn w:val="DefaultParagraphFont"/>
    <w:link w:val="FootnoteText"/>
    <w:uiPriority w:val="99"/>
    <w:rsid w:val="00006D75"/>
    <w:rPr>
      <w:rFonts w:ascii="Verdana" w:hAnsi="Verdana"/>
      <w:sz w:val="18"/>
      <w:szCs w:val="20"/>
    </w:rPr>
  </w:style>
  <w:style w:type="character" w:styleId="FootnoteReference">
    <w:name w:val="footnote reference"/>
    <w:aliases w:val="Footnote Reference + Superscript"/>
    <w:basedOn w:val="DefaultParagraphFont"/>
    <w:uiPriority w:val="99"/>
    <w:unhideWhenUsed/>
    <w:qFormat/>
    <w:rsid w:val="00A22D83"/>
    <w:rPr>
      <w:vertAlign w:val="superscript"/>
    </w:rPr>
  </w:style>
  <w:style w:type="character" w:customStyle="1" w:styleId="mc">
    <w:name w:val="mc"/>
    <w:basedOn w:val="DefaultParagraphFont"/>
    <w:rsid w:val="006E53C6"/>
  </w:style>
  <w:style w:type="character" w:customStyle="1" w:styleId="g1">
    <w:name w:val="g1"/>
    <w:basedOn w:val="DefaultParagraphFont"/>
    <w:rsid w:val="006E53C6"/>
  </w:style>
  <w:style w:type="character" w:styleId="Hyperlink">
    <w:name w:val="Hyperlink"/>
    <w:basedOn w:val="DefaultParagraphFont"/>
    <w:uiPriority w:val="99"/>
    <w:unhideWhenUsed/>
    <w:rsid w:val="006E53C6"/>
    <w:rPr>
      <w:color w:val="0000FF"/>
      <w:u w:val="single"/>
    </w:rPr>
  </w:style>
  <w:style w:type="character" w:customStyle="1" w:styleId="Heading1Char">
    <w:name w:val="Heading 1 Char"/>
    <w:basedOn w:val="DefaultParagraphFont"/>
    <w:link w:val="Heading1"/>
    <w:rsid w:val="00E12DB4"/>
    <w:rPr>
      <w:rFonts w:ascii="Arial" w:eastAsia="Times New Roman" w:hAnsi="Arial" w:cs="Arial"/>
      <w:b/>
      <w:sz w:val="25"/>
      <w:szCs w:val="25"/>
      <w:lang w:val="en-GB"/>
    </w:rPr>
  </w:style>
  <w:style w:type="paragraph" w:customStyle="1" w:styleId="Indent">
    <w:name w:val="Indent"/>
    <w:basedOn w:val="Normal"/>
    <w:rsid w:val="00E12DB4"/>
    <w:pPr>
      <w:spacing w:after="0" w:line="240" w:lineRule="auto"/>
    </w:pPr>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6C5988"/>
    <w:rPr>
      <w:color w:val="605E5C"/>
      <w:shd w:val="clear" w:color="auto" w:fill="E1DFDD"/>
    </w:rPr>
  </w:style>
  <w:style w:type="character" w:styleId="Emphasis">
    <w:name w:val="Emphasis"/>
    <w:basedOn w:val="DefaultParagraphFont"/>
    <w:uiPriority w:val="20"/>
    <w:qFormat/>
    <w:rsid w:val="00605101"/>
    <w:rPr>
      <w:i/>
      <w:iCs/>
    </w:rPr>
  </w:style>
  <w:style w:type="character" w:customStyle="1" w:styleId="ListParagraphChar">
    <w:name w:val="List Paragraph Char"/>
    <w:link w:val="ListParagraph"/>
    <w:uiPriority w:val="34"/>
    <w:rsid w:val="003A5E99"/>
  </w:style>
  <w:style w:type="character" w:customStyle="1" w:styleId="UnresolvedMention2">
    <w:name w:val="Unresolved Mention2"/>
    <w:basedOn w:val="DefaultParagraphFont"/>
    <w:uiPriority w:val="99"/>
    <w:semiHidden/>
    <w:unhideWhenUsed/>
    <w:rsid w:val="00603F5C"/>
    <w:rPr>
      <w:color w:val="605E5C"/>
      <w:shd w:val="clear" w:color="auto" w:fill="E1DFDD"/>
    </w:rPr>
  </w:style>
  <w:style w:type="character" w:customStyle="1" w:styleId="footnoteanchor">
    <w:name w:val="footnoteanchor"/>
    <w:basedOn w:val="DefaultParagraphFont"/>
    <w:rsid w:val="009D1E54"/>
  </w:style>
  <w:style w:type="paragraph" w:customStyle="1" w:styleId="lrcasename">
    <w:name w:val="lrcasename"/>
    <w:basedOn w:val="Normal"/>
    <w:rsid w:val="00D3075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
    <w:name w:val="lrpara"/>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
    <w:name w:val="lrquote"/>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flindent">
    <w:name w:val="lrquoteflindent"/>
    <w:basedOn w:val="Normal"/>
    <w:rsid w:val="0041013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1hang">
    <w:name w:val="lrquoteindt1hang"/>
    <w:basedOn w:val="Normal"/>
    <w:rsid w:val="008326D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geno">
    <w:name w:val="pageno"/>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judgecont">
    <w:name w:val="lrjudgecont"/>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indt1hang">
    <w:name w:val="lrparaindt1hang"/>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2hang">
    <w:name w:val="lrquoteindt2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italic">
    <w:name w:val="italic"/>
    <w:basedOn w:val="DefaultParagraphFont"/>
    <w:rsid w:val="000D1641"/>
  </w:style>
  <w:style w:type="paragraph" w:customStyle="1" w:styleId="lrquoteindt3hang">
    <w:name w:val="lrquoteindt3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numbering" w:customStyle="1" w:styleId="CurrentList1">
    <w:name w:val="Current List1"/>
    <w:uiPriority w:val="99"/>
    <w:rsid w:val="008B50B3"/>
    <w:pPr>
      <w:numPr>
        <w:numId w:val="34"/>
      </w:numPr>
    </w:pPr>
  </w:style>
  <w:style w:type="paragraph" w:customStyle="1" w:styleId="fnotetext">
    <w:name w:val="fnotetext"/>
    <w:basedOn w:val="Normal"/>
    <w:rsid w:val="00172D8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065061">
      <w:bodyDiv w:val="1"/>
      <w:marLeft w:val="0"/>
      <w:marRight w:val="0"/>
      <w:marTop w:val="0"/>
      <w:marBottom w:val="0"/>
      <w:divBdr>
        <w:top w:val="none" w:sz="0" w:space="0" w:color="auto"/>
        <w:left w:val="none" w:sz="0" w:space="0" w:color="auto"/>
        <w:bottom w:val="none" w:sz="0" w:space="0" w:color="auto"/>
        <w:right w:val="none" w:sz="0" w:space="0" w:color="auto"/>
      </w:divBdr>
    </w:div>
    <w:div w:id="530074285">
      <w:bodyDiv w:val="1"/>
      <w:marLeft w:val="0"/>
      <w:marRight w:val="0"/>
      <w:marTop w:val="0"/>
      <w:marBottom w:val="0"/>
      <w:divBdr>
        <w:top w:val="none" w:sz="0" w:space="0" w:color="auto"/>
        <w:left w:val="none" w:sz="0" w:space="0" w:color="auto"/>
        <w:bottom w:val="none" w:sz="0" w:space="0" w:color="auto"/>
        <w:right w:val="none" w:sz="0" w:space="0" w:color="auto"/>
      </w:divBdr>
    </w:div>
    <w:div w:id="543449377">
      <w:bodyDiv w:val="1"/>
      <w:marLeft w:val="0"/>
      <w:marRight w:val="0"/>
      <w:marTop w:val="0"/>
      <w:marBottom w:val="0"/>
      <w:divBdr>
        <w:top w:val="none" w:sz="0" w:space="0" w:color="auto"/>
        <w:left w:val="none" w:sz="0" w:space="0" w:color="auto"/>
        <w:bottom w:val="none" w:sz="0" w:space="0" w:color="auto"/>
        <w:right w:val="none" w:sz="0" w:space="0" w:color="auto"/>
      </w:divBdr>
      <w:divsChild>
        <w:div w:id="1301227203">
          <w:marLeft w:val="0"/>
          <w:marRight w:val="0"/>
          <w:marTop w:val="120"/>
          <w:marBottom w:val="0"/>
          <w:divBdr>
            <w:top w:val="none" w:sz="0" w:space="0" w:color="auto"/>
            <w:left w:val="none" w:sz="0" w:space="0" w:color="auto"/>
            <w:bottom w:val="none" w:sz="0" w:space="0" w:color="auto"/>
            <w:right w:val="none" w:sz="0" w:space="0" w:color="auto"/>
          </w:divBdr>
        </w:div>
      </w:divsChild>
    </w:div>
    <w:div w:id="897280943">
      <w:bodyDiv w:val="1"/>
      <w:marLeft w:val="0"/>
      <w:marRight w:val="0"/>
      <w:marTop w:val="0"/>
      <w:marBottom w:val="0"/>
      <w:divBdr>
        <w:top w:val="none" w:sz="0" w:space="0" w:color="auto"/>
        <w:left w:val="none" w:sz="0" w:space="0" w:color="auto"/>
        <w:bottom w:val="none" w:sz="0" w:space="0" w:color="auto"/>
        <w:right w:val="none" w:sz="0" w:space="0" w:color="auto"/>
      </w:divBdr>
      <w:divsChild>
        <w:div w:id="730691413">
          <w:marLeft w:val="0"/>
          <w:marRight w:val="0"/>
          <w:marTop w:val="0"/>
          <w:marBottom w:val="0"/>
          <w:divBdr>
            <w:top w:val="none" w:sz="0" w:space="0" w:color="auto"/>
            <w:left w:val="none" w:sz="0" w:space="0" w:color="auto"/>
            <w:bottom w:val="none" w:sz="0" w:space="0" w:color="auto"/>
            <w:right w:val="none" w:sz="0" w:space="0" w:color="auto"/>
          </w:divBdr>
        </w:div>
      </w:divsChild>
    </w:div>
    <w:div w:id="1009217344">
      <w:bodyDiv w:val="1"/>
      <w:marLeft w:val="0"/>
      <w:marRight w:val="0"/>
      <w:marTop w:val="0"/>
      <w:marBottom w:val="0"/>
      <w:divBdr>
        <w:top w:val="none" w:sz="0" w:space="0" w:color="auto"/>
        <w:left w:val="none" w:sz="0" w:space="0" w:color="auto"/>
        <w:bottom w:val="none" w:sz="0" w:space="0" w:color="auto"/>
        <w:right w:val="none" w:sz="0" w:space="0" w:color="auto"/>
      </w:divBdr>
    </w:div>
    <w:div w:id="1149253531">
      <w:bodyDiv w:val="1"/>
      <w:marLeft w:val="0"/>
      <w:marRight w:val="0"/>
      <w:marTop w:val="0"/>
      <w:marBottom w:val="0"/>
      <w:divBdr>
        <w:top w:val="none" w:sz="0" w:space="0" w:color="auto"/>
        <w:left w:val="none" w:sz="0" w:space="0" w:color="auto"/>
        <w:bottom w:val="none" w:sz="0" w:space="0" w:color="auto"/>
        <w:right w:val="none" w:sz="0" w:space="0" w:color="auto"/>
      </w:divBdr>
      <w:divsChild>
        <w:div w:id="1309238299">
          <w:marLeft w:val="0"/>
          <w:marRight w:val="0"/>
          <w:marTop w:val="120"/>
          <w:marBottom w:val="0"/>
          <w:divBdr>
            <w:top w:val="none" w:sz="0" w:space="0" w:color="auto"/>
            <w:left w:val="none" w:sz="0" w:space="0" w:color="auto"/>
            <w:bottom w:val="none" w:sz="0" w:space="0" w:color="auto"/>
            <w:right w:val="none" w:sz="0" w:space="0" w:color="auto"/>
          </w:divBdr>
        </w:div>
        <w:div w:id="408769957">
          <w:marLeft w:val="1134"/>
          <w:marRight w:val="0"/>
          <w:marTop w:val="60"/>
          <w:marBottom w:val="0"/>
          <w:divBdr>
            <w:top w:val="none" w:sz="0" w:space="0" w:color="auto"/>
            <w:left w:val="none" w:sz="0" w:space="0" w:color="auto"/>
            <w:bottom w:val="none" w:sz="0" w:space="0" w:color="auto"/>
            <w:right w:val="none" w:sz="0" w:space="0" w:color="auto"/>
          </w:divBdr>
        </w:div>
        <w:div w:id="1194734634">
          <w:marLeft w:val="1134"/>
          <w:marRight w:val="0"/>
          <w:marTop w:val="60"/>
          <w:marBottom w:val="0"/>
          <w:divBdr>
            <w:top w:val="none" w:sz="0" w:space="0" w:color="auto"/>
            <w:left w:val="none" w:sz="0" w:space="0" w:color="auto"/>
            <w:bottom w:val="none" w:sz="0" w:space="0" w:color="auto"/>
            <w:right w:val="none" w:sz="0" w:space="0" w:color="auto"/>
          </w:divBdr>
        </w:div>
      </w:divsChild>
    </w:div>
    <w:div w:id="1271938927">
      <w:bodyDiv w:val="1"/>
      <w:marLeft w:val="0"/>
      <w:marRight w:val="0"/>
      <w:marTop w:val="0"/>
      <w:marBottom w:val="0"/>
      <w:divBdr>
        <w:top w:val="none" w:sz="0" w:space="0" w:color="auto"/>
        <w:left w:val="none" w:sz="0" w:space="0" w:color="auto"/>
        <w:bottom w:val="none" w:sz="0" w:space="0" w:color="auto"/>
        <w:right w:val="none" w:sz="0" w:space="0" w:color="auto"/>
      </w:divBdr>
    </w:div>
    <w:div w:id="1272123496">
      <w:bodyDiv w:val="1"/>
      <w:marLeft w:val="0"/>
      <w:marRight w:val="0"/>
      <w:marTop w:val="0"/>
      <w:marBottom w:val="0"/>
      <w:divBdr>
        <w:top w:val="none" w:sz="0" w:space="0" w:color="auto"/>
        <w:left w:val="none" w:sz="0" w:space="0" w:color="auto"/>
        <w:bottom w:val="none" w:sz="0" w:space="0" w:color="auto"/>
        <w:right w:val="none" w:sz="0" w:space="0" w:color="auto"/>
      </w:divBdr>
    </w:div>
    <w:div w:id="1275288874">
      <w:bodyDiv w:val="1"/>
      <w:marLeft w:val="0"/>
      <w:marRight w:val="0"/>
      <w:marTop w:val="0"/>
      <w:marBottom w:val="0"/>
      <w:divBdr>
        <w:top w:val="none" w:sz="0" w:space="0" w:color="auto"/>
        <w:left w:val="none" w:sz="0" w:space="0" w:color="auto"/>
        <w:bottom w:val="none" w:sz="0" w:space="0" w:color="auto"/>
        <w:right w:val="none" w:sz="0" w:space="0" w:color="auto"/>
      </w:divBdr>
      <w:divsChild>
        <w:div w:id="1974092006">
          <w:marLeft w:val="0"/>
          <w:marRight w:val="0"/>
          <w:marTop w:val="0"/>
          <w:marBottom w:val="0"/>
          <w:divBdr>
            <w:top w:val="none" w:sz="0" w:space="0" w:color="auto"/>
            <w:left w:val="none" w:sz="0" w:space="0" w:color="auto"/>
            <w:bottom w:val="none" w:sz="0" w:space="0" w:color="auto"/>
            <w:right w:val="none" w:sz="0" w:space="0" w:color="auto"/>
          </w:divBdr>
        </w:div>
      </w:divsChild>
    </w:div>
    <w:div w:id="1323041106">
      <w:bodyDiv w:val="1"/>
      <w:marLeft w:val="0"/>
      <w:marRight w:val="0"/>
      <w:marTop w:val="0"/>
      <w:marBottom w:val="0"/>
      <w:divBdr>
        <w:top w:val="none" w:sz="0" w:space="0" w:color="auto"/>
        <w:left w:val="none" w:sz="0" w:space="0" w:color="auto"/>
        <w:bottom w:val="none" w:sz="0" w:space="0" w:color="auto"/>
        <w:right w:val="none" w:sz="0" w:space="0" w:color="auto"/>
      </w:divBdr>
      <w:divsChild>
        <w:div w:id="650402474">
          <w:marLeft w:val="0"/>
          <w:marRight w:val="0"/>
          <w:marTop w:val="120"/>
          <w:marBottom w:val="0"/>
          <w:divBdr>
            <w:top w:val="none" w:sz="0" w:space="0" w:color="auto"/>
            <w:left w:val="none" w:sz="0" w:space="0" w:color="auto"/>
            <w:bottom w:val="none" w:sz="0" w:space="0" w:color="auto"/>
            <w:right w:val="none" w:sz="0" w:space="0" w:color="auto"/>
          </w:divBdr>
        </w:div>
      </w:divsChild>
    </w:div>
    <w:div w:id="1332372177">
      <w:bodyDiv w:val="1"/>
      <w:marLeft w:val="0"/>
      <w:marRight w:val="0"/>
      <w:marTop w:val="0"/>
      <w:marBottom w:val="0"/>
      <w:divBdr>
        <w:top w:val="none" w:sz="0" w:space="0" w:color="auto"/>
        <w:left w:val="none" w:sz="0" w:space="0" w:color="auto"/>
        <w:bottom w:val="none" w:sz="0" w:space="0" w:color="auto"/>
        <w:right w:val="none" w:sz="0" w:space="0" w:color="auto"/>
      </w:divBdr>
    </w:div>
    <w:div w:id="1545825094">
      <w:bodyDiv w:val="1"/>
      <w:marLeft w:val="0"/>
      <w:marRight w:val="0"/>
      <w:marTop w:val="0"/>
      <w:marBottom w:val="0"/>
      <w:divBdr>
        <w:top w:val="none" w:sz="0" w:space="0" w:color="auto"/>
        <w:left w:val="none" w:sz="0" w:space="0" w:color="auto"/>
        <w:bottom w:val="none" w:sz="0" w:space="0" w:color="auto"/>
        <w:right w:val="none" w:sz="0" w:space="0" w:color="auto"/>
      </w:divBdr>
    </w:div>
    <w:div w:id="1639608850">
      <w:bodyDiv w:val="1"/>
      <w:marLeft w:val="0"/>
      <w:marRight w:val="0"/>
      <w:marTop w:val="0"/>
      <w:marBottom w:val="0"/>
      <w:divBdr>
        <w:top w:val="none" w:sz="0" w:space="0" w:color="auto"/>
        <w:left w:val="none" w:sz="0" w:space="0" w:color="auto"/>
        <w:bottom w:val="none" w:sz="0" w:space="0" w:color="auto"/>
        <w:right w:val="none" w:sz="0" w:space="0" w:color="auto"/>
      </w:divBdr>
    </w:div>
    <w:div w:id="1693874741">
      <w:bodyDiv w:val="1"/>
      <w:marLeft w:val="0"/>
      <w:marRight w:val="0"/>
      <w:marTop w:val="0"/>
      <w:marBottom w:val="0"/>
      <w:divBdr>
        <w:top w:val="none" w:sz="0" w:space="0" w:color="auto"/>
        <w:left w:val="none" w:sz="0" w:space="0" w:color="auto"/>
        <w:bottom w:val="none" w:sz="0" w:space="0" w:color="auto"/>
        <w:right w:val="none" w:sz="0" w:space="0" w:color="auto"/>
      </w:divBdr>
    </w:div>
    <w:div w:id="1711606905">
      <w:bodyDiv w:val="1"/>
      <w:marLeft w:val="0"/>
      <w:marRight w:val="0"/>
      <w:marTop w:val="0"/>
      <w:marBottom w:val="0"/>
      <w:divBdr>
        <w:top w:val="none" w:sz="0" w:space="0" w:color="auto"/>
        <w:left w:val="none" w:sz="0" w:space="0" w:color="auto"/>
        <w:bottom w:val="none" w:sz="0" w:space="0" w:color="auto"/>
        <w:right w:val="none" w:sz="0" w:space="0" w:color="auto"/>
      </w:divBdr>
    </w:div>
    <w:div w:id="1757969184">
      <w:bodyDiv w:val="1"/>
      <w:marLeft w:val="0"/>
      <w:marRight w:val="0"/>
      <w:marTop w:val="0"/>
      <w:marBottom w:val="0"/>
      <w:divBdr>
        <w:top w:val="none" w:sz="0" w:space="0" w:color="auto"/>
        <w:left w:val="none" w:sz="0" w:space="0" w:color="auto"/>
        <w:bottom w:val="none" w:sz="0" w:space="0" w:color="auto"/>
        <w:right w:val="none" w:sz="0" w:space="0" w:color="auto"/>
      </w:divBdr>
    </w:div>
    <w:div w:id="1831945492">
      <w:bodyDiv w:val="1"/>
      <w:marLeft w:val="0"/>
      <w:marRight w:val="0"/>
      <w:marTop w:val="0"/>
      <w:marBottom w:val="0"/>
      <w:divBdr>
        <w:top w:val="none" w:sz="0" w:space="0" w:color="auto"/>
        <w:left w:val="none" w:sz="0" w:space="0" w:color="auto"/>
        <w:bottom w:val="none" w:sz="0" w:space="0" w:color="auto"/>
        <w:right w:val="none" w:sz="0" w:space="0" w:color="auto"/>
      </w:divBdr>
      <w:divsChild>
        <w:div w:id="1495804089">
          <w:marLeft w:val="0"/>
          <w:marRight w:val="0"/>
          <w:marTop w:val="120"/>
          <w:marBottom w:val="0"/>
          <w:divBdr>
            <w:top w:val="none" w:sz="0" w:space="0" w:color="auto"/>
            <w:left w:val="none" w:sz="0" w:space="0" w:color="auto"/>
            <w:bottom w:val="none" w:sz="0" w:space="0" w:color="auto"/>
            <w:right w:val="none" w:sz="0" w:space="0" w:color="auto"/>
          </w:divBdr>
        </w:div>
        <w:div w:id="1489975061">
          <w:marLeft w:val="0"/>
          <w:marRight w:val="0"/>
          <w:marTop w:val="240"/>
          <w:marBottom w:val="24"/>
          <w:divBdr>
            <w:top w:val="single" w:sz="8" w:space="2" w:color="808080"/>
            <w:left w:val="none" w:sz="0" w:space="0" w:color="auto"/>
            <w:bottom w:val="none" w:sz="0" w:space="0" w:color="auto"/>
            <w:right w:val="none" w:sz="0" w:space="0" w:color="auto"/>
          </w:divBdr>
        </w:div>
        <w:div w:id="778984813">
          <w:marLeft w:val="0"/>
          <w:marRight w:val="0"/>
          <w:marTop w:val="120"/>
          <w:marBottom w:val="0"/>
          <w:divBdr>
            <w:top w:val="none" w:sz="0" w:space="0" w:color="auto"/>
            <w:left w:val="none" w:sz="0" w:space="0" w:color="auto"/>
            <w:bottom w:val="none" w:sz="0" w:space="0" w:color="auto"/>
            <w:right w:val="none" w:sz="0" w:space="0" w:color="auto"/>
          </w:divBdr>
        </w:div>
        <w:div w:id="1337462878">
          <w:marLeft w:val="0"/>
          <w:marRight w:val="0"/>
          <w:marTop w:val="120"/>
          <w:marBottom w:val="0"/>
          <w:divBdr>
            <w:top w:val="none" w:sz="0" w:space="0" w:color="auto"/>
            <w:left w:val="none" w:sz="0" w:space="0" w:color="auto"/>
            <w:bottom w:val="none" w:sz="0" w:space="0" w:color="auto"/>
            <w:right w:val="none" w:sz="0" w:space="0" w:color="auto"/>
          </w:divBdr>
        </w:div>
      </w:divsChild>
    </w:div>
    <w:div w:id="1908492622">
      <w:bodyDiv w:val="1"/>
      <w:marLeft w:val="0"/>
      <w:marRight w:val="0"/>
      <w:marTop w:val="0"/>
      <w:marBottom w:val="0"/>
      <w:divBdr>
        <w:top w:val="none" w:sz="0" w:space="0" w:color="auto"/>
        <w:left w:val="none" w:sz="0" w:space="0" w:color="auto"/>
        <w:bottom w:val="none" w:sz="0" w:space="0" w:color="auto"/>
        <w:right w:val="none" w:sz="0" w:space="0" w:color="auto"/>
      </w:divBdr>
      <w:divsChild>
        <w:div w:id="220676826">
          <w:marLeft w:val="0"/>
          <w:marRight w:val="0"/>
          <w:marTop w:val="120"/>
          <w:marBottom w:val="0"/>
          <w:divBdr>
            <w:top w:val="none" w:sz="0" w:space="0" w:color="auto"/>
            <w:left w:val="none" w:sz="0" w:space="0" w:color="auto"/>
            <w:bottom w:val="none" w:sz="0" w:space="0" w:color="auto"/>
            <w:right w:val="none" w:sz="0" w:space="0" w:color="auto"/>
          </w:divBdr>
        </w:div>
        <w:div w:id="1042635059">
          <w:marLeft w:val="0"/>
          <w:marRight w:val="0"/>
          <w:marTop w:val="240"/>
          <w:marBottom w:val="24"/>
          <w:divBdr>
            <w:top w:val="single" w:sz="8" w:space="2" w:color="808080"/>
            <w:left w:val="none" w:sz="0" w:space="0" w:color="auto"/>
            <w:bottom w:val="none" w:sz="0" w:space="0" w:color="auto"/>
            <w:right w:val="none" w:sz="0" w:space="0" w:color="auto"/>
          </w:divBdr>
        </w:div>
        <w:div w:id="465513452">
          <w:marLeft w:val="0"/>
          <w:marRight w:val="0"/>
          <w:marTop w:val="120"/>
          <w:marBottom w:val="0"/>
          <w:divBdr>
            <w:top w:val="none" w:sz="0" w:space="0" w:color="auto"/>
            <w:left w:val="none" w:sz="0" w:space="0" w:color="auto"/>
            <w:bottom w:val="none" w:sz="0" w:space="0" w:color="auto"/>
            <w:right w:val="none" w:sz="0" w:space="0" w:color="auto"/>
          </w:divBdr>
        </w:div>
        <w:div w:id="148060092">
          <w:marLeft w:val="0"/>
          <w:marRight w:val="0"/>
          <w:marTop w:val="120"/>
          <w:marBottom w:val="0"/>
          <w:divBdr>
            <w:top w:val="none" w:sz="0" w:space="0" w:color="auto"/>
            <w:left w:val="none" w:sz="0" w:space="0" w:color="auto"/>
            <w:bottom w:val="none" w:sz="0" w:space="0" w:color="auto"/>
            <w:right w:val="none" w:sz="0" w:space="0" w:color="auto"/>
          </w:divBdr>
        </w:div>
        <w:div w:id="909578429">
          <w:marLeft w:val="0"/>
          <w:marRight w:val="0"/>
          <w:marTop w:val="120"/>
          <w:marBottom w:val="0"/>
          <w:divBdr>
            <w:top w:val="none" w:sz="0" w:space="0" w:color="auto"/>
            <w:left w:val="none" w:sz="0" w:space="0" w:color="auto"/>
            <w:bottom w:val="none" w:sz="0" w:space="0" w:color="auto"/>
            <w:right w:val="none" w:sz="0" w:space="0" w:color="auto"/>
          </w:divBdr>
        </w:div>
        <w:div w:id="808598496">
          <w:marLeft w:val="567"/>
          <w:marRight w:val="0"/>
          <w:marTop w:val="120"/>
          <w:marBottom w:val="0"/>
          <w:divBdr>
            <w:top w:val="none" w:sz="0" w:space="0" w:color="auto"/>
            <w:left w:val="none" w:sz="0" w:space="0" w:color="auto"/>
            <w:bottom w:val="none" w:sz="0" w:space="0" w:color="auto"/>
            <w:right w:val="none" w:sz="0" w:space="0" w:color="auto"/>
          </w:divBdr>
        </w:div>
        <w:div w:id="638648763">
          <w:marLeft w:val="0"/>
          <w:marRight w:val="0"/>
          <w:marTop w:val="240"/>
          <w:marBottom w:val="24"/>
          <w:divBdr>
            <w:top w:val="single" w:sz="8" w:space="2" w:color="808080"/>
            <w:left w:val="none" w:sz="0" w:space="0" w:color="auto"/>
            <w:bottom w:val="none" w:sz="0" w:space="0" w:color="auto"/>
            <w:right w:val="none" w:sz="0" w:space="0" w:color="auto"/>
          </w:divBdr>
        </w:div>
        <w:div w:id="1591741200">
          <w:marLeft w:val="0"/>
          <w:marRight w:val="0"/>
          <w:marTop w:val="120"/>
          <w:marBottom w:val="0"/>
          <w:divBdr>
            <w:top w:val="none" w:sz="0" w:space="0" w:color="auto"/>
            <w:left w:val="none" w:sz="0" w:space="0" w:color="auto"/>
            <w:bottom w:val="none" w:sz="0" w:space="0" w:color="auto"/>
            <w:right w:val="none" w:sz="0" w:space="0" w:color="auto"/>
          </w:divBdr>
        </w:div>
        <w:div w:id="1753508644">
          <w:marLeft w:val="567"/>
          <w:marRight w:val="0"/>
          <w:marTop w:val="120"/>
          <w:marBottom w:val="0"/>
          <w:divBdr>
            <w:top w:val="none" w:sz="0" w:space="0" w:color="auto"/>
            <w:left w:val="none" w:sz="0" w:space="0" w:color="auto"/>
            <w:bottom w:val="none" w:sz="0" w:space="0" w:color="auto"/>
            <w:right w:val="none" w:sz="0" w:space="0" w:color="auto"/>
          </w:divBdr>
        </w:div>
        <w:div w:id="1516378076">
          <w:marLeft w:val="0"/>
          <w:marRight w:val="0"/>
          <w:marTop w:val="120"/>
          <w:marBottom w:val="0"/>
          <w:divBdr>
            <w:top w:val="none" w:sz="0" w:space="0" w:color="auto"/>
            <w:left w:val="none" w:sz="0" w:space="0" w:color="auto"/>
            <w:bottom w:val="none" w:sz="0" w:space="0" w:color="auto"/>
            <w:right w:val="none" w:sz="0" w:space="0" w:color="auto"/>
          </w:divBdr>
        </w:div>
      </w:divsChild>
    </w:div>
    <w:div w:id="20940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han@deridderinc.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gene@law.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ntin@jay.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riska@jay.co.za" TargetMode="External"/><Relationship Id="rId4" Type="http://schemas.openxmlformats.org/officeDocument/2006/relationships/settings" Target="settings.xml"/><Relationship Id="rId9" Type="http://schemas.openxmlformats.org/officeDocument/2006/relationships/hyperlink" Target="mailto:nadeem@law.co.z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1979v3SApg696" TargetMode="External"/><Relationship Id="rId2" Type="http://schemas.openxmlformats.org/officeDocument/2006/relationships/hyperlink" Target="https://app.jutastatevolve.co.za/y1955v1SApg469" TargetMode="External"/><Relationship Id="rId1" Type="http://schemas.openxmlformats.org/officeDocument/2006/relationships/hyperlink" Target="https://app.jutastatevolve.co.za/y2012v1SApg226" TargetMode="External"/><Relationship Id="rId4" Type="http://schemas.openxmlformats.org/officeDocument/2006/relationships/hyperlink" Target="https://app.jutastatevolve.co.za/y2003v1SApg6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ppData\Local\Microsoft\Windows\INetCache\Content.Outlook\8GDFZ12I\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4206A-896B-4A28-B451-595099F7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Template.dotx</Template>
  <TotalTime>1</TotalTime>
  <Pages>11</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Franciska Bezuidenhout</dc:creator>
  <cp:lastModifiedBy>sathish sarshan  mohan</cp:lastModifiedBy>
  <cp:revision>3</cp:revision>
  <cp:lastPrinted>2024-07-15T08:44:00Z</cp:lastPrinted>
  <dcterms:created xsi:type="dcterms:W3CDTF">2024-07-15T10:40:00Z</dcterms:created>
  <dcterms:modified xsi:type="dcterms:W3CDTF">2024-07-15T19:51:00Z</dcterms:modified>
</cp:coreProperties>
</file>