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CF560" w14:textId="77777777" w:rsidR="0050251A" w:rsidRPr="0082171D" w:rsidRDefault="0050251A" w:rsidP="0082171D">
      <w:pPr>
        <w:pStyle w:val="Heading4"/>
        <w:numPr>
          <w:ilvl w:val="0"/>
          <w:numId w:val="0"/>
        </w:numPr>
        <w:spacing w:before="0" w:after="120" w:line="360" w:lineRule="auto"/>
        <w:ind w:left="862"/>
        <w:jc w:val="center"/>
        <w:rPr>
          <w:rFonts w:cs="Arial"/>
        </w:rPr>
      </w:pPr>
      <w:bookmarkStart w:id="0" w:name="_GoBack"/>
      <w:r w:rsidRPr="0082171D">
        <w:rPr>
          <w:rFonts w:cs="Arial"/>
        </w:rPr>
        <w:t>REPUBLIC OF SOUTH AFRICA</w:t>
      </w:r>
    </w:p>
    <w:p w14:paraId="38CE56E4" w14:textId="77777777" w:rsidR="00F67BBA" w:rsidRPr="0082171D" w:rsidRDefault="00ED00E5" w:rsidP="0082171D">
      <w:pPr>
        <w:pStyle w:val="Heading4"/>
        <w:numPr>
          <w:ilvl w:val="0"/>
          <w:numId w:val="0"/>
        </w:numPr>
        <w:spacing w:after="120" w:line="360" w:lineRule="auto"/>
        <w:ind w:left="862"/>
        <w:jc w:val="center"/>
        <w:rPr>
          <w:rFonts w:cs="Arial"/>
        </w:rPr>
      </w:pPr>
      <w:r w:rsidRPr="0082171D">
        <w:rPr>
          <w:rFonts w:cs="Arial"/>
          <w:noProof/>
          <w:lang w:val="en-US"/>
        </w:rPr>
        <w:drawing>
          <wp:inline distT="0" distB="0" distL="0" distR="0" wp14:anchorId="63316424" wp14:editId="78DB9490">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5EE83BB2" w14:textId="77777777" w:rsidR="0050251A" w:rsidRPr="0082171D" w:rsidRDefault="0050251A" w:rsidP="0082171D">
      <w:pPr>
        <w:spacing w:line="360" w:lineRule="auto"/>
        <w:ind w:left="851" w:firstLine="11"/>
        <w:jc w:val="center"/>
        <w:rPr>
          <w:rFonts w:ascii="Arial" w:hAnsi="Arial" w:cs="Arial"/>
          <w:b/>
          <w:bCs/>
          <w:lang w:eastAsia="en-US"/>
        </w:rPr>
      </w:pPr>
      <w:r w:rsidRPr="0082171D">
        <w:rPr>
          <w:rFonts w:ascii="Arial" w:hAnsi="Arial" w:cs="Arial"/>
          <w:b/>
          <w:bCs/>
          <w:lang w:eastAsia="en-US"/>
        </w:rPr>
        <w:t>IN THE HIGH COURT OF SOUTH AFRICA</w:t>
      </w:r>
    </w:p>
    <w:p w14:paraId="0E4717D3" w14:textId="77777777" w:rsidR="0050251A" w:rsidRDefault="0050251A" w:rsidP="0082171D">
      <w:pPr>
        <w:spacing w:line="360" w:lineRule="auto"/>
        <w:ind w:left="851" w:firstLine="851"/>
        <w:jc w:val="center"/>
        <w:rPr>
          <w:rFonts w:ascii="Arial" w:hAnsi="Arial" w:cs="Arial"/>
          <w:b/>
          <w:bCs/>
          <w:lang w:eastAsia="en-US"/>
        </w:rPr>
      </w:pPr>
      <w:r w:rsidRPr="0082171D">
        <w:rPr>
          <w:rFonts w:ascii="Arial" w:hAnsi="Arial" w:cs="Arial"/>
          <w:b/>
          <w:bCs/>
          <w:lang w:eastAsia="en-US"/>
        </w:rPr>
        <w:t>(GAUTENG LOCAL DIVISION, JOHANNESBURG</w:t>
      </w:r>
      <w:r w:rsidR="00B2480D" w:rsidRPr="0082171D">
        <w:rPr>
          <w:rFonts w:ascii="Arial" w:hAnsi="Arial" w:cs="Arial"/>
          <w:b/>
          <w:bCs/>
          <w:lang w:eastAsia="en-US"/>
        </w:rPr>
        <w:t>)</w:t>
      </w:r>
    </w:p>
    <w:p w14:paraId="5869AC4D" w14:textId="2C3B10B4" w:rsidR="001B213B" w:rsidRPr="0082171D" w:rsidRDefault="00675A97" w:rsidP="0082171D">
      <w:pPr>
        <w:spacing w:line="360" w:lineRule="auto"/>
        <w:ind w:left="851" w:firstLine="851"/>
        <w:jc w:val="center"/>
        <w:rPr>
          <w:rFonts w:ascii="Arial" w:hAnsi="Arial" w:cs="Arial"/>
          <w:b/>
          <w:bCs/>
          <w:lang w:eastAsia="en-US"/>
        </w:rPr>
      </w:pPr>
      <w:r w:rsidRPr="0082171D">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1ADF5033" wp14:editId="72AA90D5">
                <wp:simplePos x="0" y="0"/>
                <wp:positionH relativeFrom="column">
                  <wp:posOffset>228600</wp:posOffset>
                </wp:positionH>
                <wp:positionV relativeFrom="paragraph">
                  <wp:posOffset>122555</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25A42C4F"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6449935" w14:textId="77777777" w:rsidR="00371A21" w:rsidRDefault="00371A21" w:rsidP="00B2480D">
                            <w:pPr>
                              <w:rPr>
                                <w:rFonts w:ascii="Century Gothic" w:hAnsi="Century Gothic"/>
                                <w:sz w:val="20"/>
                                <w:szCs w:val="20"/>
                              </w:rPr>
                            </w:pPr>
                          </w:p>
                          <w:p w14:paraId="30B65D2C" w14:textId="78D03C5C" w:rsidR="00371A21" w:rsidRDefault="00FA0D33" w:rsidP="00FA0D3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5F212F6F" w14:textId="7486F775" w:rsidR="00371A21" w:rsidRDefault="00FA0D33" w:rsidP="00FA0D3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72595FC" w14:textId="25FCF670" w:rsidR="00371A21" w:rsidRDefault="00FA0D33" w:rsidP="00FA0D3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17F7A42A" w14:textId="77777777" w:rsidR="00371A21" w:rsidRDefault="00371A21" w:rsidP="00B2480D">
                            <w:pPr>
                              <w:ind w:left="900"/>
                              <w:rPr>
                                <w:rFonts w:ascii="Century Gothic" w:hAnsi="Century Gothic"/>
                                <w:sz w:val="20"/>
                                <w:szCs w:val="20"/>
                              </w:rPr>
                            </w:pPr>
                          </w:p>
                          <w:p w14:paraId="12619AE7" w14:textId="67C8C6F5"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256ABA">
                              <w:rPr>
                                <w:rFonts w:ascii="Century Gothic" w:hAnsi="Century Gothic"/>
                                <w:b/>
                                <w:sz w:val="18"/>
                                <w:szCs w:val="18"/>
                              </w:rPr>
                              <w:t>22 February 2024</w:t>
                            </w:r>
                            <w:r>
                              <w:rPr>
                                <w:rFonts w:ascii="Century Gothic" w:hAnsi="Century Gothic"/>
                                <w:b/>
                                <w:sz w:val="18"/>
                                <w:szCs w:val="18"/>
                              </w:rPr>
                              <w:tab/>
                              <w:t>……………………</w:t>
                            </w:r>
                            <w:r w:rsidR="00F618A6">
                              <w:rPr>
                                <w:rFonts w:ascii="Century Gothic" w:hAnsi="Century Gothic"/>
                                <w:b/>
                                <w:sz w:val="18"/>
                                <w:szCs w:val="18"/>
                              </w:rPr>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3B4F2E">
                              <w:rPr>
                                <w:rFonts w:ascii="Century Gothic" w:hAnsi="Century Gothic"/>
                                <w:sz w:val="18"/>
                                <w:szCs w:val="18"/>
                              </w:rPr>
                              <w:t>MJ ENGELBRECHT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F5033" id="_x0000_t202" coordsize="21600,21600" o:spt="202" path="m,l,21600r21600,l21600,xe">
                <v:stroke joinstyle="miter"/>
                <v:path gradientshapeok="t" o:connecttype="rect"/>
              </v:shapetype>
              <v:shape id="Text Box 3" o:spid="_x0000_s1026" type="#_x0000_t202" style="position:absolute;left:0;text-align:left;margin-left:18pt;margin-top:9.65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">
                <v:textbox>
                  <w:txbxContent>
                    <w:p w14:paraId="25A42C4F" w14:textId="77777777" w:rsidR="00371A21" w:rsidRDefault="00371A21"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26449935" w14:textId="77777777" w:rsidR="00371A21" w:rsidRDefault="00371A21" w:rsidP="00B2480D">
                      <w:pPr>
                        <w:rPr>
                          <w:rFonts w:ascii="Century Gothic" w:hAnsi="Century Gothic"/>
                          <w:sz w:val="20"/>
                          <w:szCs w:val="20"/>
                        </w:rPr>
                      </w:pPr>
                    </w:p>
                    <w:p w14:paraId="30B65D2C" w14:textId="78D03C5C" w:rsidR="00371A21" w:rsidRDefault="00FA0D33" w:rsidP="00FA0D3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71A21">
                        <w:rPr>
                          <w:rFonts w:ascii="Century Gothic" w:hAnsi="Century Gothic"/>
                          <w:sz w:val="20"/>
                          <w:szCs w:val="20"/>
                        </w:rPr>
                        <w:t>REPORTABLE:  NO</w:t>
                      </w:r>
                    </w:p>
                    <w:p w14:paraId="5F212F6F" w14:textId="7486F775" w:rsidR="00371A21" w:rsidRDefault="00FA0D33" w:rsidP="00FA0D3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371A21">
                        <w:rPr>
                          <w:rFonts w:ascii="Century Gothic" w:hAnsi="Century Gothic"/>
                          <w:sz w:val="20"/>
                          <w:szCs w:val="20"/>
                        </w:rPr>
                        <w:t>OF INTEREST TO OTHER JUDGES: NO</w:t>
                      </w:r>
                    </w:p>
                    <w:p w14:paraId="172595FC" w14:textId="25FCF670" w:rsidR="00371A21" w:rsidRDefault="00FA0D33" w:rsidP="00FA0D3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371A21">
                        <w:rPr>
                          <w:rFonts w:ascii="Century Gothic" w:hAnsi="Century Gothic"/>
                          <w:sz w:val="20"/>
                          <w:szCs w:val="20"/>
                        </w:rPr>
                        <w:t xml:space="preserve">REVISED. </w:t>
                      </w:r>
                    </w:p>
                    <w:p w14:paraId="17F7A42A" w14:textId="77777777" w:rsidR="00371A21" w:rsidRDefault="00371A21" w:rsidP="00B2480D">
                      <w:pPr>
                        <w:ind w:left="900"/>
                        <w:rPr>
                          <w:rFonts w:ascii="Century Gothic" w:hAnsi="Century Gothic"/>
                          <w:sz w:val="20"/>
                          <w:szCs w:val="20"/>
                        </w:rPr>
                      </w:pPr>
                    </w:p>
                    <w:p w14:paraId="12619AE7" w14:textId="67C8C6F5" w:rsidR="00371A21" w:rsidRDefault="00371A21" w:rsidP="00B2480D">
                      <w:pPr>
                        <w:ind w:left="180"/>
                        <w:rPr>
                          <w:rFonts w:ascii="Century Gothic" w:hAnsi="Century Gothic"/>
                          <w:sz w:val="18"/>
                          <w:szCs w:val="18"/>
                        </w:rPr>
                      </w:pPr>
                      <w:r>
                        <w:rPr>
                          <w:rFonts w:ascii="Century Gothic" w:hAnsi="Century Gothic"/>
                          <w:b/>
                          <w:sz w:val="18"/>
                          <w:szCs w:val="18"/>
                        </w:rPr>
                        <w:br/>
                        <w:t xml:space="preserve"> </w:t>
                      </w:r>
                      <w:r w:rsidR="007B7C7E">
                        <w:rPr>
                          <w:rFonts w:ascii="Century Gothic" w:hAnsi="Century Gothic"/>
                          <w:b/>
                          <w:sz w:val="18"/>
                          <w:szCs w:val="18"/>
                        </w:rPr>
                        <w:t xml:space="preserve"> </w:t>
                      </w:r>
                      <w:r w:rsidR="00256ABA">
                        <w:rPr>
                          <w:rFonts w:ascii="Century Gothic" w:hAnsi="Century Gothic"/>
                          <w:b/>
                          <w:sz w:val="18"/>
                          <w:szCs w:val="18"/>
                        </w:rPr>
                        <w:t>22 February 2024</w:t>
                      </w:r>
                      <w:r>
                        <w:rPr>
                          <w:rFonts w:ascii="Century Gothic" w:hAnsi="Century Gothic"/>
                          <w:b/>
                          <w:sz w:val="18"/>
                          <w:szCs w:val="18"/>
                        </w:rPr>
                        <w:tab/>
                        <w:t>……………………</w:t>
                      </w:r>
                      <w:r w:rsidR="00F618A6">
                        <w:rPr>
                          <w:rFonts w:ascii="Century Gothic" w:hAnsi="Century Gothic"/>
                          <w:b/>
                          <w:sz w:val="18"/>
                          <w:szCs w:val="18"/>
                        </w:rPr>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3B4F2E">
                        <w:rPr>
                          <w:rFonts w:ascii="Century Gothic" w:hAnsi="Century Gothic"/>
                          <w:sz w:val="18"/>
                          <w:szCs w:val="18"/>
                        </w:rPr>
                        <w:t>MJ ENGELBRECHT</w:t>
                      </w:r>
                    </w:p>
                  </w:txbxContent>
                </v:textbox>
              </v:shape>
            </w:pict>
          </mc:Fallback>
        </mc:AlternateContent>
      </w:r>
    </w:p>
    <w:p w14:paraId="6903FE15" w14:textId="372F4A1D" w:rsidR="00B2480D" w:rsidRPr="008A6A63" w:rsidRDefault="0050251A" w:rsidP="0082171D">
      <w:pPr>
        <w:spacing w:line="360" w:lineRule="auto"/>
        <w:jc w:val="right"/>
        <w:rPr>
          <w:rFonts w:ascii="Arial" w:hAnsi="Arial" w:cs="Arial"/>
          <w:b/>
          <w:lang w:eastAsia="en-US"/>
        </w:rPr>
      </w:pPr>
      <w:r w:rsidRPr="008A6A63">
        <w:rPr>
          <w:rFonts w:ascii="Arial" w:hAnsi="Arial" w:cs="Arial"/>
          <w:b/>
          <w:lang w:eastAsia="en-US"/>
        </w:rPr>
        <w:t>Ca</w:t>
      </w:r>
      <w:r w:rsidR="00EE4E70" w:rsidRPr="008A6A63">
        <w:rPr>
          <w:rFonts w:ascii="Arial" w:hAnsi="Arial" w:cs="Arial"/>
          <w:b/>
          <w:lang w:eastAsia="en-US"/>
        </w:rPr>
        <w:t>se No:</w:t>
      </w:r>
      <w:r w:rsidR="001F661D" w:rsidRPr="008A6A63">
        <w:rPr>
          <w:rFonts w:ascii="Arial" w:hAnsi="Arial" w:cs="Arial"/>
          <w:b/>
          <w:lang w:eastAsia="en-US"/>
        </w:rPr>
        <w:t xml:space="preserve"> </w:t>
      </w:r>
      <w:r w:rsidR="003E0F3F" w:rsidRPr="008A6A63">
        <w:rPr>
          <w:rFonts w:ascii="Arial" w:hAnsi="Arial" w:cs="Arial"/>
          <w:b/>
          <w:u w:val="single"/>
          <w:lang w:eastAsia="en-US"/>
        </w:rPr>
        <w:t>2022/011114</w:t>
      </w:r>
    </w:p>
    <w:p w14:paraId="59374BFC" w14:textId="4CB64F29" w:rsidR="00B2480D" w:rsidRPr="0082171D" w:rsidRDefault="00B2480D" w:rsidP="0082171D">
      <w:pPr>
        <w:spacing w:line="360" w:lineRule="auto"/>
        <w:jc w:val="right"/>
        <w:rPr>
          <w:rFonts w:ascii="Arial" w:hAnsi="Arial" w:cs="Arial"/>
          <w:b/>
          <w:bCs/>
          <w:lang w:val="en-GB" w:eastAsia="en-US"/>
        </w:rPr>
      </w:pPr>
    </w:p>
    <w:p w14:paraId="396AF304" w14:textId="43CB2243" w:rsidR="00B2480D" w:rsidRPr="0082171D" w:rsidRDefault="00B2480D" w:rsidP="0082171D">
      <w:pPr>
        <w:spacing w:line="360" w:lineRule="auto"/>
        <w:jc w:val="center"/>
        <w:rPr>
          <w:rFonts w:ascii="Arial" w:hAnsi="Arial" w:cs="Arial"/>
          <w:b/>
          <w:bCs/>
          <w:lang w:val="en-GB" w:eastAsia="en-US"/>
        </w:rPr>
      </w:pPr>
    </w:p>
    <w:p w14:paraId="56F9AC94" w14:textId="77777777" w:rsidR="00B2480D" w:rsidRPr="0082171D" w:rsidRDefault="00B2480D" w:rsidP="0082171D">
      <w:pPr>
        <w:spacing w:line="360" w:lineRule="auto"/>
        <w:jc w:val="right"/>
        <w:rPr>
          <w:rFonts w:ascii="Arial" w:hAnsi="Arial" w:cs="Arial"/>
          <w:b/>
          <w:bCs/>
          <w:lang w:val="en-GB" w:eastAsia="en-US"/>
        </w:rPr>
      </w:pPr>
    </w:p>
    <w:p w14:paraId="435E9896" w14:textId="77777777" w:rsidR="00B2480D" w:rsidRPr="0082171D" w:rsidRDefault="00B2480D" w:rsidP="0082171D">
      <w:pPr>
        <w:spacing w:line="360" w:lineRule="auto"/>
        <w:jc w:val="right"/>
        <w:rPr>
          <w:rFonts w:ascii="Arial" w:hAnsi="Arial" w:cs="Arial"/>
          <w:b/>
          <w:bCs/>
          <w:lang w:val="en-GB" w:eastAsia="en-US"/>
        </w:rPr>
      </w:pPr>
    </w:p>
    <w:p w14:paraId="560F9E67" w14:textId="77777777" w:rsidR="00A71C2C" w:rsidRPr="0082171D" w:rsidRDefault="00A71C2C" w:rsidP="0082171D">
      <w:pPr>
        <w:widowControl w:val="0"/>
        <w:pBdr>
          <w:bottom w:val="single" w:sz="12" w:space="1" w:color="auto"/>
        </w:pBdr>
        <w:spacing w:before="120" w:line="360" w:lineRule="auto"/>
        <w:rPr>
          <w:rFonts w:ascii="Arial" w:hAnsi="Arial" w:cs="Arial"/>
        </w:rPr>
      </w:pPr>
    </w:p>
    <w:p w14:paraId="303CAC90" w14:textId="77777777" w:rsidR="001B6338" w:rsidRDefault="00A95D14" w:rsidP="006276B7">
      <w:pPr>
        <w:widowControl w:val="0"/>
        <w:pBdr>
          <w:bottom w:val="single" w:sz="12" w:space="1" w:color="auto"/>
        </w:pBdr>
        <w:spacing w:line="360" w:lineRule="auto"/>
        <w:rPr>
          <w:rFonts w:ascii="Arial" w:hAnsi="Arial" w:cs="Arial"/>
        </w:rPr>
      </w:pPr>
      <w:r w:rsidRPr="0082171D">
        <w:rPr>
          <w:rFonts w:ascii="Arial" w:hAnsi="Arial" w:cs="Arial"/>
        </w:rPr>
        <w:t>In the matter between:</w:t>
      </w:r>
    </w:p>
    <w:p w14:paraId="1AEA690A" w14:textId="59939A70" w:rsidR="003E0F3F" w:rsidRDefault="003E0F3F" w:rsidP="006276B7">
      <w:pPr>
        <w:widowControl w:val="0"/>
        <w:pBdr>
          <w:bottom w:val="single" w:sz="12" w:space="1" w:color="auto"/>
        </w:pBdr>
        <w:spacing w:line="360" w:lineRule="auto"/>
        <w:rPr>
          <w:rFonts w:ascii="Arial" w:hAnsi="Arial" w:cs="Arial"/>
          <w:b/>
          <w:bCs/>
        </w:rPr>
      </w:pPr>
      <w:r>
        <w:rPr>
          <w:rFonts w:ascii="Arial" w:hAnsi="Arial" w:cs="Arial"/>
          <w:b/>
          <w:bCs/>
        </w:rPr>
        <w:t xml:space="preserve">MARYNA ESTELLE SYMES </w:t>
      </w:r>
      <w:r>
        <w:rPr>
          <w:rFonts w:ascii="Arial" w:hAnsi="Arial" w:cs="Arial"/>
          <w:b/>
          <w:bCs/>
          <w:i/>
          <w:iCs/>
        </w:rPr>
        <w:t>N.O.</w:t>
      </w:r>
      <w:r w:rsidR="001B213B" w:rsidRPr="001B213B">
        <w:rPr>
          <w:rFonts w:ascii="Arial" w:hAnsi="Arial" w:cs="Arial"/>
          <w:b/>
          <w:bCs/>
        </w:rPr>
        <w:t xml:space="preserve">                                                </w:t>
      </w:r>
      <w:r w:rsidR="003B4F2E">
        <w:rPr>
          <w:rFonts w:ascii="Arial" w:hAnsi="Arial" w:cs="Arial"/>
          <w:b/>
          <w:bCs/>
        </w:rPr>
        <w:t xml:space="preserve">         </w:t>
      </w:r>
      <w:r w:rsidR="003B4F2E" w:rsidRPr="003B4F2E">
        <w:rPr>
          <w:rFonts w:ascii="Arial" w:hAnsi="Arial" w:cs="Arial"/>
          <w:bCs/>
        </w:rPr>
        <w:t>First Applicant</w:t>
      </w:r>
    </w:p>
    <w:p w14:paraId="627AFEBA" w14:textId="55581625" w:rsidR="003E0F3F" w:rsidRDefault="003E0F3F" w:rsidP="006276B7">
      <w:pPr>
        <w:widowControl w:val="0"/>
        <w:pBdr>
          <w:bottom w:val="single" w:sz="12" w:space="1" w:color="auto"/>
        </w:pBdr>
        <w:spacing w:line="360" w:lineRule="auto"/>
        <w:rPr>
          <w:rFonts w:ascii="Arial" w:hAnsi="Arial" w:cs="Arial"/>
          <w:b/>
          <w:bCs/>
        </w:rPr>
      </w:pPr>
      <w:r>
        <w:rPr>
          <w:rFonts w:ascii="Arial" w:hAnsi="Arial" w:cs="Arial"/>
          <w:b/>
          <w:bCs/>
        </w:rPr>
        <w:t xml:space="preserve">PINKIE MARTHA MAHLANGU </w:t>
      </w:r>
      <w:r>
        <w:rPr>
          <w:rFonts w:ascii="Arial" w:hAnsi="Arial" w:cs="Arial"/>
          <w:b/>
          <w:bCs/>
          <w:i/>
          <w:iCs/>
        </w:rPr>
        <w:t>N</w:t>
      </w:r>
      <w:r>
        <w:rPr>
          <w:rFonts w:ascii="Arial" w:hAnsi="Arial" w:cs="Arial"/>
          <w:b/>
          <w:bCs/>
        </w:rPr>
        <w:t>.</w:t>
      </w:r>
      <w:r>
        <w:rPr>
          <w:rFonts w:ascii="Arial" w:hAnsi="Arial" w:cs="Arial"/>
          <w:b/>
          <w:bCs/>
          <w:i/>
          <w:iCs/>
        </w:rPr>
        <w:t>O.</w:t>
      </w:r>
      <w:r>
        <w:rPr>
          <w:rFonts w:ascii="Arial" w:hAnsi="Arial" w:cs="Arial"/>
          <w:b/>
          <w:bCs/>
          <w:i/>
          <w:iCs/>
        </w:rPr>
        <w:tab/>
      </w:r>
      <w:r>
        <w:rPr>
          <w:rFonts w:ascii="Arial" w:hAnsi="Arial" w:cs="Arial"/>
          <w:b/>
          <w:bCs/>
          <w:i/>
          <w:iCs/>
        </w:rPr>
        <w:tab/>
      </w:r>
      <w:r w:rsidR="001B213B" w:rsidRPr="001B213B">
        <w:rPr>
          <w:rFonts w:ascii="Arial" w:hAnsi="Arial" w:cs="Arial"/>
          <w:b/>
          <w:bCs/>
        </w:rPr>
        <w:t xml:space="preserve">                     </w:t>
      </w:r>
      <w:r w:rsidR="003B4F2E">
        <w:rPr>
          <w:rFonts w:ascii="Arial" w:hAnsi="Arial" w:cs="Arial"/>
          <w:b/>
          <w:bCs/>
        </w:rPr>
        <w:tab/>
        <w:t xml:space="preserve">     </w:t>
      </w:r>
      <w:r w:rsidR="003B4F2E" w:rsidRPr="008A6A63">
        <w:rPr>
          <w:rFonts w:ascii="Arial" w:hAnsi="Arial" w:cs="Arial"/>
          <w:bCs/>
        </w:rPr>
        <w:t>Second Applicant</w:t>
      </w:r>
      <w:r w:rsidR="003B4F2E" w:rsidRPr="001B213B">
        <w:rPr>
          <w:rFonts w:ascii="Arial" w:hAnsi="Arial" w:cs="Arial"/>
          <w:b/>
          <w:bCs/>
        </w:rPr>
        <w:t xml:space="preserve"> </w:t>
      </w:r>
    </w:p>
    <w:p w14:paraId="77F5E149" w14:textId="77777777" w:rsidR="003B4F2E" w:rsidRDefault="003E0F3F" w:rsidP="006276B7">
      <w:pPr>
        <w:widowControl w:val="0"/>
        <w:pBdr>
          <w:bottom w:val="single" w:sz="12" w:space="1" w:color="auto"/>
        </w:pBdr>
        <w:spacing w:line="360" w:lineRule="auto"/>
        <w:rPr>
          <w:rFonts w:ascii="Arial" w:hAnsi="Arial" w:cs="Arial"/>
        </w:rPr>
      </w:pPr>
      <w:r>
        <w:rPr>
          <w:rFonts w:ascii="Arial" w:hAnsi="Arial" w:cs="Arial"/>
        </w:rPr>
        <w:t xml:space="preserve">(in their capacities as the duly appointed </w:t>
      </w:r>
    </w:p>
    <w:p w14:paraId="17BC3756" w14:textId="77777777" w:rsidR="003B4F2E" w:rsidRDefault="003E0F3F" w:rsidP="006276B7">
      <w:pPr>
        <w:widowControl w:val="0"/>
        <w:pBdr>
          <w:bottom w:val="single" w:sz="12" w:space="1" w:color="auto"/>
        </w:pBdr>
        <w:spacing w:line="360" w:lineRule="auto"/>
        <w:rPr>
          <w:rFonts w:ascii="Arial" w:hAnsi="Arial" w:cs="Arial"/>
        </w:rPr>
      </w:pPr>
      <w:r>
        <w:rPr>
          <w:rFonts w:ascii="Arial" w:hAnsi="Arial" w:cs="Arial"/>
        </w:rPr>
        <w:t>joint liquidators of Manor Squad Services</w:t>
      </w:r>
    </w:p>
    <w:p w14:paraId="22B4CD4E" w14:textId="2ED0B4FE" w:rsidR="001B213B" w:rsidRPr="001B213B" w:rsidRDefault="003E0F3F" w:rsidP="006276B7">
      <w:pPr>
        <w:widowControl w:val="0"/>
        <w:pBdr>
          <w:bottom w:val="single" w:sz="12" w:space="1" w:color="auto"/>
        </w:pBdr>
        <w:spacing w:line="360" w:lineRule="auto"/>
        <w:rPr>
          <w:rFonts w:ascii="Arial" w:hAnsi="Arial" w:cs="Arial"/>
          <w:b/>
          <w:bCs/>
        </w:rPr>
      </w:pPr>
      <w:r>
        <w:rPr>
          <w:rFonts w:ascii="Arial" w:hAnsi="Arial" w:cs="Arial"/>
        </w:rPr>
        <w:t xml:space="preserve"> (Pty) Ltd (in liquidation)</w:t>
      </w:r>
      <w:r w:rsidR="001B213B" w:rsidRPr="001B213B">
        <w:rPr>
          <w:rFonts w:ascii="Arial" w:hAnsi="Arial" w:cs="Arial"/>
          <w:b/>
          <w:bCs/>
        </w:rPr>
        <w:t xml:space="preserve">             </w:t>
      </w:r>
    </w:p>
    <w:p w14:paraId="0D34FDA2" w14:textId="77777777" w:rsidR="001B213B" w:rsidRPr="001B213B" w:rsidRDefault="001B213B" w:rsidP="006276B7">
      <w:pPr>
        <w:widowControl w:val="0"/>
        <w:pBdr>
          <w:bottom w:val="single" w:sz="12" w:space="1" w:color="auto"/>
        </w:pBdr>
        <w:spacing w:line="360" w:lineRule="auto"/>
        <w:rPr>
          <w:rFonts w:ascii="Arial" w:hAnsi="Arial" w:cs="Arial"/>
          <w:bCs/>
        </w:rPr>
      </w:pPr>
      <w:r w:rsidRPr="001B213B">
        <w:rPr>
          <w:rFonts w:ascii="Arial" w:hAnsi="Arial" w:cs="Arial"/>
          <w:b/>
          <w:bCs/>
        </w:rPr>
        <w:t xml:space="preserve"> </w:t>
      </w:r>
      <w:r w:rsidRPr="001B213B">
        <w:rPr>
          <w:rFonts w:ascii="Arial" w:hAnsi="Arial" w:cs="Arial"/>
          <w:bCs/>
        </w:rPr>
        <w:t xml:space="preserve">and </w:t>
      </w:r>
    </w:p>
    <w:p w14:paraId="48B94479" w14:textId="155E18BE" w:rsidR="001B213B" w:rsidRDefault="003E0F3F" w:rsidP="006276B7">
      <w:pPr>
        <w:widowControl w:val="0"/>
        <w:pBdr>
          <w:bottom w:val="single" w:sz="12" w:space="1" w:color="auto"/>
        </w:pBdr>
        <w:spacing w:line="360" w:lineRule="auto"/>
        <w:rPr>
          <w:rFonts w:ascii="Arial" w:hAnsi="Arial" w:cs="Arial"/>
          <w:b/>
          <w:bCs/>
        </w:rPr>
      </w:pPr>
      <w:r>
        <w:rPr>
          <w:rFonts w:ascii="Arial" w:hAnsi="Arial" w:cs="Arial"/>
          <w:b/>
          <w:bCs/>
        </w:rPr>
        <w:t>DE VRIES ATTORNEYS INCORPORATED</w:t>
      </w:r>
      <w:r w:rsidR="001B213B" w:rsidRPr="001B213B">
        <w:rPr>
          <w:rFonts w:ascii="Arial" w:hAnsi="Arial" w:cs="Arial"/>
          <w:b/>
          <w:bCs/>
        </w:rPr>
        <w:tab/>
      </w:r>
      <w:r w:rsidR="001B213B" w:rsidRPr="001B213B">
        <w:rPr>
          <w:rFonts w:ascii="Arial" w:hAnsi="Arial" w:cs="Arial"/>
          <w:b/>
          <w:bCs/>
        </w:rPr>
        <w:tab/>
      </w:r>
      <w:r>
        <w:rPr>
          <w:rFonts w:ascii="Arial" w:hAnsi="Arial" w:cs="Arial"/>
          <w:b/>
          <w:bCs/>
        </w:rPr>
        <w:t xml:space="preserve">         </w:t>
      </w:r>
      <w:r w:rsidR="003B4F2E">
        <w:rPr>
          <w:rFonts w:ascii="Arial" w:hAnsi="Arial" w:cs="Arial"/>
          <w:b/>
          <w:bCs/>
        </w:rPr>
        <w:tab/>
        <w:t xml:space="preserve">     </w:t>
      </w:r>
      <w:r w:rsidR="003B4F2E" w:rsidRPr="008A6A63">
        <w:rPr>
          <w:rFonts w:ascii="Arial" w:hAnsi="Arial" w:cs="Arial"/>
          <w:bCs/>
        </w:rPr>
        <w:t>First Respondent</w:t>
      </w:r>
    </w:p>
    <w:p w14:paraId="2CDFB223" w14:textId="113FC0E4" w:rsidR="006276B7" w:rsidRPr="006276B7" w:rsidRDefault="003E0F3F" w:rsidP="006276B7">
      <w:pPr>
        <w:widowControl w:val="0"/>
        <w:pBdr>
          <w:bottom w:val="single" w:sz="12" w:space="1" w:color="auto"/>
        </w:pBdr>
        <w:spacing w:line="360" w:lineRule="auto"/>
        <w:rPr>
          <w:rFonts w:ascii="Arial" w:hAnsi="Arial" w:cs="Arial"/>
          <w:b/>
          <w:bCs/>
        </w:rPr>
      </w:pPr>
      <w:r>
        <w:rPr>
          <w:rFonts w:ascii="Arial" w:hAnsi="Arial" w:cs="Arial"/>
          <w:b/>
          <w:bCs/>
        </w:rPr>
        <w:t>KHOZA, LEON PERCY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3B4F2E">
        <w:rPr>
          <w:rFonts w:ascii="Arial" w:hAnsi="Arial" w:cs="Arial"/>
          <w:b/>
          <w:bCs/>
        </w:rPr>
        <w:t xml:space="preserve">         </w:t>
      </w:r>
      <w:r w:rsidR="003B4F2E" w:rsidRPr="003B4F2E">
        <w:rPr>
          <w:rFonts w:ascii="Arial" w:hAnsi="Arial" w:cs="Arial"/>
          <w:bCs/>
        </w:rPr>
        <w:t>Second Respondent</w:t>
      </w:r>
    </w:p>
    <w:p w14:paraId="2DCB9A97" w14:textId="77777777" w:rsidR="001B6338" w:rsidRPr="0082171D" w:rsidRDefault="004565E2" w:rsidP="0082171D">
      <w:pPr>
        <w:widowControl w:val="0"/>
        <w:pBdr>
          <w:bottom w:val="single" w:sz="12" w:space="1" w:color="auto"/>
        </w:pBdr>
        <w:spacing w:line="360" w:lineRule="auto"/>
        <w:jc w:val="center"/>
        <w:rPr>
          <w:rFonts w:ascii="Arial" w:hAnsi="Arial" w:cs="Arial"/>
          <w:b/>
        </w:rPr>
      </w:pPr>
      <w:r w:rsidRPr="0082171D">
        <w:rPr>
          <w:rFonts w:ascii="Arial" w:hAnsi="Arial" w:cs="Arial"/>
          <w:b/>
        </w:rPr>
        <w:t>___________________________________________________________________</w:t>
      </w:r>
    </w:p>
    <w:p w14:paraId="76F65C35" w14:textId="77777777" w:rsidR="007B7C7E" w:rsidRDefault="007B7C7E" w:rsidP="0082171D">
      <w:pPr>
        <w:widowControl w:val="0"/>
        <w:pBdr>
          <w:bottom w:val="single" w:sz="12" w:space="1" w:color="auto"/>
        </w:pBdr>
        <w:spacing w:line="360" w:lineRule="auto"/>
        <w:jc w:val="center"/>
        <w:rPr>
          <w:rFonts w:ascii="Arial" w:hAnsi="Arial" w:cs="Arial"/>
          <w:b/>
        </w:rPr>
      </w:pPr>
    </w:p>
    <w:p w14:paraId="01137E69" w14:textId="77777777" w:rsidR="00450B6E" w:rsidRDefault="00A0669C" w:rsidP="006276B7">
      <w:pPr>
        <w:widowControl w:val="0"/>
        <w:pBdr>
          <w:bottom w:val="single" w:sz="12" w:space="1" w:color="auto"/>
        </w:pBdr>
        <w:spacing w:line="360" w:lineRule="auto"/>
        <w:jc w:val="center"/>
        <w:rPr>
          <w:rFonts w:ascii="Arial" w:hAnsi="Arial" w:cs="Arial"/>
          <w:b/>
        </w:rPr>
      </w:pPr>
      <w:r w:rsidRPr="0082171D">
        <w:rPr>
          <w:rFonts w:ascii="Arial" w:hAnsi="Arial" w:cs="Arial"/>
          <w:b/>
        </w:rPr>
        <w:t>JUDGMENT</w:t>
      </w:r>
    </w:p>
    <w:p w14:paraId="79DA4ED5" w14:textId="6CC5353B" w:rsidR="007B7C7E" w:rsidRDefault="00675A97" w:rsidP="006276B7">
      <w:pPr>
        <w:widowControl w:val="0"/>
        <w:pBdr>
          <w:bottom w:val="single" w:sz="12" w:space="1" w:color="auto"/>
        </w:pBdr>
        <w:spacing w:line="360" w:lineRule="auto"/>
        <w:jc w:val="center"/>
        <w:rPr>
          <w:rFonts w:ascii="Arial" w:hAnsi="Arial" w:cs="Arial"/>
          <w:b/>
        </w:rPr>
      </w:pPr>
      <w:r>
        <w:rPr>
          <w:rFonts w:ascii="Arial" w:hAnsi="Arial" w:cs="Arial"/>
          <w:b/>
        </w:rPr>
        <w:t xml:space="preserve"> </w:t>
      </w:r>
      <w:r w:rsidR="00450B6E">
        <w:rPr>
          <w:rFonts w:ascii="Arial" w:hAnsi="Arial" w:cs="Arial"/>
          <w:b/>
        </w:rPr>
        <w:t>(</w:t>
      </w:r>
      <w:r>
        <w:rPr>
          <w:rFonts w:ascii="Arial" w:hAnsi="Arial" w:cs="Arial"/>
          <w:b/>
        </w:rPr>
        <w:t>APPLICATION FOR LEAVE TO APPEAL</w:t>
      </w:r>
      <w:r w:rsidR="00450B6E">
        <w:rPr>
          <w:rFonts w:ascii="Arial" w:hAnsi="Arial" w:cs="Arial"/>
          <w:b/>
        </w:rPr>
        <w:t>)</w:t>
      </w:r>
    </w:p>
    <w:p w14:paraId="2A3672E6" w14:textId="77777777" w:rsidR="006276B7" w:rsidRPr="0082171D" w:rsidRDefault="006276B7" w:rsidP="006276B7">
      <w:pPr>
        <w:widowControl w:val="0"/>
        <w:pBdr>
          <w:bottom w:val="single" w:sz="12" w:space="1" w:color="auto"/>
        </w:pBdr>
        <w:spacing w:line="360" w:lineRule="auto"/>
        <w:jc w:val="center"/>
        <w:rPr>
          <w:rFonts w:ascii="Arial" w:hAnsi="Arial" w:cs="Arial"/>
          <w:b/>
        </w:rPr>
      </w:pPr>
    </w:p>
    <w:p w14:paraId="65C048EC" w14:textId="77777777" w:rsidR="006276B7" w:rsidRDefault="006276B7" w:rsidP="0082171D">
      <w:pPr>
        <w:pStyle w:val="JudgmentStyle"/>
        <w:numPr>
          <w:ilvl w:val="0"/>
          <w:numId w:val="0"/>
        </w:numPr>
        <w:spacing w:line="360" w:lineRule="auto"/>
        <w:ind w:right="0"/>
        <w:rPr>
          <w:rFonts w:cs="Arial"/>
          <w:b/>
        </w:rPr>
      </w:pPr>
    </w:p>
    <w:p w14:paraId="5CC49954" w14:textId="55D79862" w:rsidR="003E0F3F" w:rsidRDefault="00371A21" w:rsidP="00675A97">
      <w:pPr>
        <w:pStyle w:val="JudgmentStyle"/>
        <w:keepNext/>
        <w:numPr>
          <w:ilvl w:val="0"/>
          <w:numId w:val="0"/>
        </w:numPr>
        <w:spacing w:line="360" w:lineRule="auto"/>
        <w:ind w:right="0"/>
        <w:rPr>
          <w:rFonts w:cs="Arial"/>
          <w:b/>
        </w:rPr>
      </w:pPr>
      <w:r w:rsidRPr="008A6A63">
        <w:rPr>
          <w:rFonts w:cs="Arial"/>
          <w:b/>
          <w:u w:val="single"/>
        </w:rPr>
        <w:lastRenderedPageBreak/>
        <w:t>ENGELBRECHT</w:t>
      </w:r>
      <w:r w:rsidR="009B555C" w:rsidRPr="008A6A63">
        <w:rPr>
          <w:rFonts w:cs="Arial"/>
          <w:b/>
          <w:u w:val="single"/>
        </w:rPr>
        <w:t xml:space="preserve"> A</w:t>
      </w:r>
      <w:r w:rsidR="00F22193" w:rsidRPr="008A6A63">
        <w:rPr>
          <w:rFonts w:cs="Arial"/>
          <w:b/>
          <w:u w:val="single"/>
        </w:rPr>
        <w:t>J</w:t>
      </w:r>
      <w:r w:rsidR="003B4F2E">
        <w:rPr>
          <w:rFonts w:cs="Arial"/>
          <w:b/>
        </w:rPr>
        <w:t>:</w:t>
      </w:r>
    </w:p>
    <w:p w14:paraId="5487071D" w14:textId="218F2E09" w:rsidR="000301F9" w:rsidRPr="000301F9" w:rsidRDefault="000301F9" w:rsidP="00675A97">
      <w:pPr>
        <w:pStyle w:val="JudgmentStyle"/>
        <w:keepNext/>
        <w:numPr>
          <w:ilvl w:val="0"/>
          <w:numId w:val="0"/>
        </w:numPr>
        <w:spacing w:line="360" w:lineRule="auto"/>
        <w:ind w:right="0"/>
        <w:rPr>
          <w:rFonts w:cs="Arial"/>
          <w:bCs/>
          <w:u w:val="single"/>
        </w:rPr>
      </w:pPr>
      <w:r w:rsidRPr="000301F9">
        <w:rPr>
          <w:rFonts w:cs="Arial"/>
          <w:bCs/>
          <w:u w:val="single"/>
        </w:rPr>
        <w:t>Introduction</w:t>
      </w:r>
    </w:p>
    <w:p w14:paraId="6B0B6AEB" w14:textId="57FD2839" w:rsidR="0061414A" w:rsidRPr="00FA0D33" w:rsidRDefault="00FA0D33" w:rsidP="00FA0D33">
      <w:pPr>
        <w:tabs>
          <w:tab w:val="left" w:pos="851"/>
        </w:tabs>
        <w:spacing w:after="480" w:line="480" w:lineRule="auto"/>
        <w:ind w:left="851" w:hanging="851"/>
        <w:jc w:val="both"/>
        <w:rPr>
          <w:rFonts w:cs="Arial"/>
          <w:color w:val="000000" w:themeColor="text1"/>
          <w:lang w:val="en-US"/>
        </w:rPr>
      </w:pPr>
      <w:r w:rsidRPr="0061414A">
        <w:rPr>
          <w:rFonts w:ascii="Arial" w:hAnsi="Arial" w:cs="Arial"/>
          <w:color w:val="000000" w:themeColor="text1"/>
          <w:lang w:val="en-US" w:eastAsia="en-US"/>
        </w:rPr>
        <w:t>[1]</w:t>
      </w:r>
      <w:r w:rsidRPr="0061414A">
        <w:rPr>
          <w:rFonts w:ascii="Arial" w:hAnsi="Arial" w:cs="Arial"/>
          <w:color w:val="000000" w:themeColor="text1"/>
          <w:lang w:val="en-US" w:eastAsia="en-US"/>
        </w:rPr>
        <w:tab/>
      </w:r>
      <w:r w:rsidR="00675A97" w:rsidRPr="00FA0D33">
        <w:rPr>
          <w:rFonts w:cs="Arial"/>
          <w:color w:val="000000" w:themeColor="text1"/>
          <w:lang w:val="en-US"/>
        </w:rPr>
        <w:t xml:space="preserve">The first respondent (De Vries) seeks leave to appeal the whole of this Court’s judgment of 10 July 2023 under case number </w:t>
      </w:r>
      <w:r w:rsidR="00675A97" w:rsidRPr="00FA0D33">
        <w:rPr>
          <w:rFonts w:cs="Arial"/>
        </w:rPr>
        <w:t xml:space="preserve">2022/011114 (the Main Judgment).  </w:t>
      </w:r>
      <w:r w:rsidR="0061414A" w:rsidRPr="00FA0D33">
        <w:rPr>
          <w:rFonts w:cs="Arial"/>
        </w:rPr>
        <w:t xml:space="preserve">Leave to appeal is sought to the Supreme Court of Appeal, alternatively to a Full Bench of this Division.  </w:t>
      </w:r>
    </w:p>
    <w:p w14:paraId="3B8EC030" w14:textId="735979A2" w:rsidR="003E0F3F"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[2]</w:t>
      </w:r>
      <w:r>
        <w:rPr>
          <w:rFonts w:ascii="Arial" w:hAnsi="Arial" w:cs="Arial"/>
          <w:color w:val="000000" w:themeColor="text1"/>
          <w:lang w:val="en-US" w:eastAsia="en-US"/>
        </w:rPr>
        <w:tab/>
      </w:r>
      <w:r w:rsidR="00816F33" w:rsidRPr="00FA0D33">
        <w:rPr>
          <w:rFonts w:cs="Arial"/>
        </w:rPr>
        <w:t xml:space="preserve">The order made in the Main Judgment was for the repayment by De Vries of </w:t>
      </w:r>
      <w:r w:rsidR="00450B6E" w:rsidRPr="00FA0D33">
        <w:rPr>
          <w:rFonts w:cs="Arial"/>
        </w:rPr>
        <w:t>various</w:t>
      </w:r>
      <w:r w:rsidR="00816F33" w:rsidRPr="00FA0D33">
        <w:rPr>
          <w:rFonts w:cs="Arial"/>
        </w:rPr>
        <w:t xml:space="preserve"> amounts, pursuant to an application</w:t>
      </w:r>
      <w:r w:rsidR="006E19E2" w:rsidRPr="00FA0D33">
        <w:rPr>
          <w:rFonts w:cs="Arial"/>
        </w:rPr>
        <w:t xml:space="preserve"> by the </w:t>
      </w:r>
      <w:r w:rsidR="006E19E2" w:rsidRPr="00FA0D33">
        <w:rPr>
          <w:rFonts w:cs="Arial"/>
          <w:color w:val="000000" w:themeColor="text1"/>
          <w:lang w:val="en-US"/>
        </w:rPr>
        <w:t>joint liquidators of Manor Squad Services (Pty) Ltd (in liquidation)</w:t>
      </w:r>
      <w:r w:rsidR="00816F33" w:rsidRPr="00FA0D33">
        <w:rPr>
          <w:rFonts w:cs="Arial"/>
        </w:rPr>
        <w:t xml:space="preserve"> </w:t>
      </w:r>
      <w:r w:rsidR="006E19E2" w:rsidRPr="00FA0D33">
        <w:rPr>
          <w:rFonts w:cs="Arial"/>
        </w:rPr>
        <w:t xml:space="preserve">in terms </w:t>
      </w:r>
      <w:r w:rsidR="00816F33" w:rsidRPr="00FA0D33">
        <w:rPr>
          <w:rFonts w:cs="Arial"/>
          <w:color w:val="000000" w:themeColor="text1"/>
          <w:lang w:val="en-US"/>
        </w:rPr>
        <w:t xml:space="preserve">of section 341(2), read with section 348, of </w:t>
      </w:r>
      <w:r w:rsidR="006E19E2" w:rsidRPr="00FA0D33">
        <w:rPr>
          <w:rFonts w:cs="Arial"/>
          <w:color w:val="000000" w:themeColor="text1"/>
          <w:lang w:val="en-US"/>
        </w:rPr>
        <w:t>the  Companies Act 61 of 1973 (Old Companies Act)</w:t>
      </w:r>
      <w:r w:rsidR="00816F33" w:rsidRPr="00FA0D33">
        <w:rPr>
          <w:rFonts w:cs="Arial"/>
          <w:color w:val="000000" w:themeColor="text1"/>
          <w:lang w:val="en-US"/>
        </w:rPr>
        <w:t xml:space="preserve">. </w:t>
      </w:r>
      <w:r w:rsidR="006E19E2" w:rsidRPr="00FA0D33">
        <w:rPr>
          <w:rFonts w:cs="Arial"/>
          <w:color w:val="000000" w:themeColor="text1"/>
          <w:lang w:val="en-US"/>
        </w:rPr>
        <w:t xml:space="preserve">This, in circumstances, where </w:t>
      </w:r>
      <w:r w:rsidR="003E0F3F" w:rsidRPr="00FA0D33">
        <w:rPr>
          <w:rFonts w:cs="Arial"/>
          <w:color w:val="000000" w:themeColor="text1"/>
          <w:lang w:val="en-US"/>
        </w:rPr>
        <w:t xml:space="preserve">De Vries </w:t>
      </w:r>
      <w:r w:rsidR="006E19E2" w:rsidRPr="00FA0D33">
        <w:rPr>
          <w:rFonts w:cs="Arial"/>
          <w:color w:val="000000" w:themeColor="text1"/>
          <w:lang w:val="en-US"/>
        </w:rPr>
        <w:t xml:space="preserve">had </w:t>
      </w:r>
      <w:r w:rsidR="00816F33" w:rsidRPr="00FA0D33">
        <w:rPr>
          <w:rFonts w:cs="Arial"/>
          <w:color w:val="000000" w:themeColor="text1"/>
          <w:lang w:val="en-US"/>
        </w:rPr>
        <w:t>received payments</w:t>
      </w:r>
      <w:r w:rsidR="003E0F3F" w:rsidRPr="00FA0D33">
        <w:rPr>
          <w:rFonts w:cs="Arial"/>
          <w:color w:val="000000" w:themeColor="text1"/>
          <w:lang w:val="en-US"/>
        </w:rPr>
        <w:t xml:space="preserve"> between the date of the issue of the application for the winding up of Manor Squad Services (Pty) Ltd (Manor Squad) and the date of the final winding up order</w:t>
      </w:r>
      <w:r w:rsidR="006E19E2" w:rsidRPr="00FA0D33">
        <w:rPr>
          <w:rFonts w:cs="Arial"/>
          <w:color w:val="000000" w:themeColor="text1"/>
          <w:lang w:val="en-US"/>
        </w:rPr>
        <w:t>, during which time Manor Squad is said to have been unable to pay its debts</w:t>
      </w:r>
      <w:r w:rsidR="003E0F3F" w:rsidRPr="00FA0D33">
        <w:rPr>
          <w:rFonts w:cs="Arial"/>
          <w:color w:val="000000" w:themeColor="text1"/>
          <w:lang w:val="en-US"/>
        </w:rPr>
        <w:t xml:space="preserve">.  </w:t>
      </w:r>
      <w:r w:rsidR="00450B6E" w:rsidRPr="00FA0D33">
        <w:rPr>
          <w:rFonts w:cs="Arial"/>
          <w:color w:val="000000" w:themeColor="text1"/>
          <w:lang w:val="en-US"/>
        </w:rPr>
        <w:t>The central question in the Main Judgment was whether the payments amounted to “</w:t>
      </w:r>
      <w:r w:rsidR="00450B6E" w:rsidRPr="00FA0D33">
        <w:rPr>
          <w:rFonts w:cs="Arial"/>
          <w:i/>
          <w:iCs/>
          <w:color w:val="000000" w:themeColor="text1"/>
          <w:lang w:val="en-US"/>
        </w:rPr>
        <w:t>dispositions</w:t>
      </w:r>
      <w:r w:rsidR="00450B6E" w:rsidRPr="00FA0D33">
        <w:rPr>
          <w:rFonts w:cs="Arial"/>
          <w:color w:val="000000" w:themeColor="text1"/>
          <w:lang w:val="en-US"/>
        </w:rPr>
        <w:t xml:space="preserve">” in respect of which De Vries was the disponee.  </w:t>
      </w:r>
    </w:p>
    <w:p w14:paraId="01B8705F" w14:textId="70B0D8D7" w:rsidR="000301F9" w:rsidRPr="000301F9" w:rsidRDefault="000301F9" w:rsidP="000301F9">
      <w:pPr>
        <w:spacing w:after="480" w:line="480" w:lineRule="auto"/>
        <w:jc w:val="both"/>
        <w:rPr>
          <w:rFonts w:ascii="Arial" w:hAnsi="Arial" w:cs="Arial"/>
          <w:color w:val="000000" w:themeColor="text1"/>
          <w:u w:val="single"/>
          <w:lang w:val="en-US"/>
        </w:rPr>
      </w:pPr>
      <w:r w:rsidRPr="000301F9">
        <w:rPr>
          <w:rFonts w:ascii="Arial" w:hAnsi="Arial" w:cs="Arial"/>
          <w:color w:val="000000" w:themeColor="text1"/>
          <w:u w:val="single"/>
          <w:lang w:val="en-US"/>
        </w:rPr>
        <w:t>The test for leave to appeal</w:t>
      </w:r>
    </w:p>
    <w:p w14:paraId="7EF88882" w14:textId="38060DA2" w:rsidR="000301F9" w:rsidRPr="00FA0D33" w:rsidRDefault="00FA0D33" w:rsidP="00FA0D33">
      <w:pPr>
        <w:tabs>
          <w:tab w:val="left" w:pos="851"/>
        </w:tabs>
        <w:spacing w:after="360" w:line="480" w:lineRule="auto"/>
        <w:ind w:left="851" w:hanging="851"/>
        <w:jc w:val="both"/>
        <w:rPr>
          <w:rFonts w:cs="Arial"/>
          <w:lang w:val="en-US"/>
        </w:rPr>
      </w:pPr>
      <w:r w:rsidRPr="003A7753">
        <w:rPr>
          <w:rFonts w:ascii="Arial" w:hAnsi="Arial" w:cs="Arial"/>
          <w:lang w:val="en-US" w:eastAsia="en-US"/>
        </w:rPr>
        <w:t>[3]</w:t>
      </w:r>
      <w:r w:rsidRPr="003A7753">
        <w:rPr>
          <w:rFonts w:ascii="Arial" w:hAnsi="Arial" w:cs="Arial"/>
          <w:lang w:val="en-US" w:eastAsia="en-US"/>
        </w:rPr>
        <w:tab/>
      </w:r>
      <w:r w:rsidR="000301F9" w:rsidRPr="00FA0D33">
        <w:rPr>
          <w:rFonts w:cs="Arial"/>
          <w:lang w:val="en-US"/>
        </w:rPr>
        <w:t>For leave to appeal to be granted in this matter, I have to be satisfied that the requirements of section 17(1)(</w:t>
      </w:r>
      <w:r w:rsidR="000301F9" w:rsidRPr="00FA0D33">
        <w:rPr>
          <w:rFonts w:cs="Arial"/>
          <w:i/>
          <w:lang w:val="en-US"/>
        </w:rPr>
        <w:t>a</w:t>
      </w:r>
      <w:r w:rsidR="000301F9" w:rsidRPr="00FA0D33">
        <w:rPr>
          <w:rFonts w:cs="Arial"/>
          <w:lang w:val="en-US"/>
        </w:rPr>
        <w:t xml:space="preserve">) of the Superior Courts Act 13 of 1995 (Superior Courts Act) are met – that the appeal would have a reasonable prospect of success or that there is some other compelling reason why the appeal should be heard.  </w:t>
      </w:r>
    </w:p>
    <w:p w14:paraId="1F99ECA6" w14:textId="773CD76F" w:rsidR="000301F9" w:rsidRPr="00FA0D33" w:rsidRDefault="00FA0D33" w:rsidP="00FA0D33">
      <w:pPr>
        <w:tabs>
          <w:tab w:val="left" w:pos="851"/>
        </w:tabs>
        <w:spacing w:after="360" w:line="480" w:lineRule="auto"/>
        <w:ind w:left="851" w:hanging="851"/>
        <w:jc w:val="both"/>
        <w:rPr>
          <w:rFonts w:cs="Arial"/>
        </w:rPr>
      </w:pPr>
      <w:r w:rsidRPr="003A7753">
        <w:rPr>
          <w:rFonts w:ascii="Arial" w:hAnsi="Arial" w:cs="Arial"/>
          <w:lang w:eastAsia="en-US"/>
        </w:rPr>
        <w:t>[4]</w:t>
      </w:r>
      <w:r w:rsidRPr="003A7753">
        <w:rPr>
          <w:rFonts w:ascii="Arial" w:hAnsi="Arial" w:cs="Arial"/>
          <w:lang w:eastAsia="en-US"/>
        </w:rPr>
        <w:tab/>
      </w:r>
      <w:r w:rsidR="000301F9" w:rsidRPr="00FA0D33">
        <w:rPr>
          <w:rFonts w:cs="Arial"/>
        </w:rPr>
        <w:t>The use of the word “</w:t>
      </w:r>
      <w:r w:rsidR="000301F9" w:rsidRPr="00FA0D33">
        <w:rPr>
          <w:rFonts w:cs="Arial"/>
          <w:i/>
        </w:rPr>
        <w:t>would</w:t>
      </w:r>
      <w:r w:rsidR="000301F9" w:rsidRPr="00FA0D33">
        <w:rPr>
          <w:rFonts w:cs="Arial"/>
        </w:rPr>
        <w:t xml:space="preserve">” in section 17(1)(a)(i) of the Superior Courts Act, indicates a measure of certainty that another court will differ from the court whose </w:t>
      </w:r>
      <w:r w:rsidR="000301F9" w:rsidRPr="00FA0D33">
        <w:rPr>
          <w:rFonts w:cs="Arial"/>
        </w:rPr>
        <w:lastRenderedPageBreak/>
        <w:t xml:space="preserve">judgment is sought to be appealed against (see </w:t>
      </w:r>
      <w:r w:rsidR="000301F9" w:rsidRPr="00FA0D33">
        <w:rPr>
          <w:rFonts w:cs="Arial"/>
          <w:i/>
        </w:rPr>
        <w:t>Ferriers v Wesrup Beleggings CC</w:t>
      </w:r>
      <w:r w:rsidR="000301F9" w:rsidRPr="00FA0D33">
        <w:rPr>
          <w:rFonts w:cs="Arial"/>
        </w:rPr>
        <w:t xml:space="preserve"> 2019 JDR 1148 (FB) at § 7).  In </w:t>
      </w:r>
      <w:r w:rsidR="000301F9" w:rsidRPr="00FA0D33">
        <w:rPr>
          <w:rFonts w:cs="Arial"/>
          <w:i/>
        </w:rPr>
        <w:t>Acting National Director of Public Prosecutions v Democratic Alliance</w:t>
      </w:r>
      <w:r w:rsidR="000301F9" w:rsidRPr="00FA0D33">
        <w:rPr>
          <w:rStyle w:val="FootnoteReference"/>
          <w:rFonts w:cs="Arial"/>
        </w:rPr>
        <w:t xml:space="preserve"> </w:t>
      </w:r>
      <w:r w:rsidR="000301F9" w:rsidRPr="00FA0D33">
        <w:rPr>
          <w:rFonts w:cs="Arial"/>
        </w:rPr>
        <w:t xml:space="preserve">2016 JDR 1211 (GP) the Full Bench of the Gauteng Division, Pretoria referred with approval to what was said by Bertelsmann J in </w:t>
      </w:r>
      <w:r w:rsidR="000301F9" w:rsidRPr="00FA0D33">
        <w:rPr>
          <w:rFonts w:cs="Arial"/>
          <w:i/>
        </w:rPr>
        <w:t>The Mont Chevaux Trust v Tina Goosen and 18 Others</w:t>
      </w:r>
      <w:r w:rsidR="000301F9" w:rsidRPr="00FA0D33">
        <w:rPr>
          <w:rFonts w:cs="Arial"/>
        </w:rPr>
        <w:t>, namely:</w:t>
      </w:r>
    </w:p>
    <w:p w14:paraId="6F1854DF" w14:textId="77777777" w:rsidR="000301F9" w:rsidRPr="003A7753" w:rsidRDefault="000301F9" w:rsidP="000301F9">
      <w:pPr>
        <w:pStyle w:val="Myown"/>
        <w:tabs>
          <w:tab w:val="clear" w:pos="0"/>
        </w:tabs>
        <w:spacing w:before="0"/>
        <w:ind w:left="1928" w:right="618" w:firstLine="0"/>
        <w:rPr>
          <w:rFonts w:ascii="Arial" w:hAnsi="Arial" w:cs="Arial"/>
        </w:rPr>
      </w:pPr>
      <w:r w:rsidRPr="003A7753">
        <w:rPr>
          <w:rFonts w:ascii="Arial" w:hAnsi="Arial" w:cs="Arial"/>
          <w:i/>
        </w:rPr>
        <w:t>‘It is clear that the threshold for granting leave to appeal against a judgment of a High Court has been raised in the new Act.  The former test whether leave to appeal should be granted was a reasonable prospect that another court might come to a different conclusion, see Van Heerden v Cronwright and Others 1985 (2) SA 342 (T) at 343H.  The use of the word ‘would’ in the new statute indicates a measure of certainty that another court will differ from the court whose judgment is sought to be appealed against.</w:t>
      </w:r>
      <w:r w:rsidRPr="003A7753">
        <w:rPr>
          <w:rFonts w:ascii="Arial" w:hAnsi="Arial" w:cs="Arial"/>
        </w:rPr>
        <w:t>’</w:t>
      </w:r>
    </w:p>
    <w:p w14:paraId="5EE42769" w14:textId="3828F48B" w:rsidR="00450B6E" w:rsidRPr="00FA0D33" w:rsidRDefault="00FA0D33" w:rsidP="00FA0D33">
      <w:pPr>
        <w:tabs>
          <w:tab w:val="left" w:pos="851"/>
        </w:tabs>
        <w:spacing w:after="360" w:line="480" w:lineRule="auto"/>
        <w:ind w:left="851" w:hanging="851"/>
        <w:jc w:val="both"/>
        <w:rPr>
          <w:rFonts w:cs="Arial"/>
          <w:lang w:val="en-US"/>
        </w:rPr>
      </w:pPr>
      <w:r>
        <w:rPr>
          <w:rFonts w:ascii="Arial" w:hAnsi="Arial" w:cs="Arial"/>
          <w:lang w:val="en-US" w:eastAsia="en-US"/>
        </w:rPr>
        <w:t>[5]</w:t>
      </w:r>
      <w:r>
        <w:rPr>
          <w:rFonts w:ascii="Arial" w:hAnsi="Arial" w:cs="Arial"/>
          <w:lang w:val="en-US" w:eastAsia="en-US"/>
        </w:rPr>
        <w:tab/>
      </w:r>
      <w:r w:rsidR="00450B6E" w:rsidRPr="00FA0D33">
        <w:rPr>
          <w:rFonts w:cs="Arial"/>
          <w:lang w:val="en-US"/>
        </w:rPr>
        <w:t xml:space="preserve">In </w:t>
      </w:r>
      <w:r w:rsidR="00450B6E" w:rsidRPr="00FA0D33">
        <w:rPr>
          <w:rFonts w:cs="Arial"/>
          <w:i/>
          <w:iCs/>
          <w:lang w:val="en-US"/>
        </w:rPr>
        <w:t>S v Smith</w:t>
      </w:r>
      <w:r w:rsidR="00450B6E" w:rsidRPr="00FA0D33">
        <w:rPr>
          <w:rFonts w:cs="Arial"/>
          <w:lang w:val="en-US"/>
        </w:rPr>
        <w:t xml:space="preserve"> 2012 (1) SACR 567 (SCA) at paragraph 7, Plasket AJA explained the meaning of a “</w:t>
      </w:r>
      <w:r w:rsidR="00450B6E" w:rsidRPr="00FA0D33">
        <w:rPr>
          <w:rFonts w:cs="Arial"/>
          <w:i/>
          <w:iCs/>
          <w:lang w:val="en-US"/>
        </w:rPr>
        <w:t>reasonable prospect of success”</w:t>
      </w:r>
      <w:r w:rsidR="00450B6E" w:rsidRPr="00FA0D33">
        <w:rPr>
          <w:rFonts w:cs="Arial"/>
          <w:lang w:val="en-US"/>
        </w:rPr>
        <w:t xml:space="preserve"> as follows:</w:t>
      </w:r>
    </w:p>
    <w:p w14:paraId="3F0C7787" w14:textId="3E61F10F" w:rsidR="00450B6E" w:rsidRPr="008B574A" w:rsidRDefault="00450B6E" w:rsidP="00450B6E">
      <w:pPr>
        <w:pStyle w:val="Myown"/>
        <w:tabs>
          <w:tab w:val="clear" w:pos="0"/>
        </w:tabs>
        <w:spacing w:before="0"/>
        <w:ind w:left="1928" w:right="618" w:firstLine="0"/>
        <w:rPr>
          <w:rFonts w:ascii="Arial" w:hAnsi="Arial" w:cs="Arial"/>
          <w:i/>
          <w:iCs/>
          <w:lang w:val="en-US"/>
        </w:rPr>
      </w:pPr>
      <w:r w:rsidRPr="008B574A">
        <w:rPr>
          <w:rFonts w:ascii="Arial" w:hAnsi="Arial" w:cs="Arial"/>
          <w:lang w:val="en-US"/>
        </w:rPr>
        <w:t>‘</w:t>
      </w:r>
      <w:r w:rsidR="008B574A" w:rsidRPr="008B574A">
        <w:rPr>
          <w:rFonts w:ascii="Arial" w:hAnsi="Arial" w:cs="Arial"/>
          <w:i/>
          <w:iCs/>
          <w:lang w:val="en-US"/>
        </w:rPr>
        <w:t xml:space="preserve">What the test of reasonable prospect of success postulates is a dispassionate decision, based </w:t>
      </w:r>
      <w:r w:rsidR="00B86078" w:rsidRPr="008B574A">
        <w:rPr>
          <w:rFonts w:ascii="Arial" w:hAnsi="Arial" w:cs="Arial"/>
          <w:i/>
          <w:iCs/>
          <w:lang w:val="en-US"/>
        </w:rPr>
        <w:t>on</w:t>
      </w:r>
      <w:r w:rsidR="008B574A" w:rsidRPr="008B574A">
        <w:rPr>
          <w:rFonts w:ascii="Arial" w:hAnsi="Arial" w:cs="Arial"/>
          <w:i/>
          <w:iCs/>
          <w:lang w:val="en-US"/>
        </w:rPr>
        <w:t xml:space="preserve"> the facts and the law, that a court of appeal could reasonably arrive at a conclusion different to that of the trial court.  In order to succeed, the appellant must convince this court on proper grounds that he has prospects of success on appeal and that these prospects are not remote but have a realistic chance of succeeding.  </w:t>
      </w:r>
      <w:r w:rsidR="008B574A" w:rsidRPr="008B574A">
        <w:rPr>
          <w:rFonts w:ascii="Arial" w:hAnsi="Arial" w:cs="Arial"/>
          <w:i/>
          <w:iCs/>
          <w:lang w:val="en-US"/>
        </w:rPr>
        <w:lastRenderedPageBreak/>
        <w:t>More is required to be established than there is mere possibility of success, that the case is arguable on appeal or that the case cannot be categorized as hopeless.  There must, in other words, be a sound, rational basis for the conclusion that there are prospects of success on appeal.’</w:t>
      </w:r>
    </w:p>
    <w:p w14:paraId="137CF489" w14:textId="4BD4AB05" w:rsidR="000301F9" w:rsidRPr="00FA0D33" w:rsidRDefault="00FA0D33" w:rsidP="00FA0D33">
      <w:pPr>
        <w:tabs>
          <w:tab w:val="left" w:pos="851"/>
        </w:tabs>
        <w:spacing w:after="360" w:line="480" w:lineRule="auto"/>
        <w:ind w:left="851" w:hanging="851"/>
        <w:jc w:val="both"/>
        <w:rPr>
          <w:rFonts w:cs="Arial"/>
          <w:u w:val="single"/>
          <w:lang w:val="en-US"/>
        </w:rPr>
      </w:pPr>
      <w:r w:rsidRPr="003A7753">
        <w:rPr>
          <w:rFonts w:ascii="Arial" w:hAnsi="Arial" w:cs="Arial"/>
          <w:lang w:val="en-US" w:eastAsia="en-US"/>
        </w:rPr>
        <w:t>[6]</w:t>
      </w:r>
      <w:r w:rsidRPr="003A7753">
        <w:rPr>
          <w:rFonts w:ascii="Arial" w:hAnsi="Arial" w:cs="Arial"/>
          <w:lang w:val="en-US" w:eastAsia="en-US"/>
        </w:rPr>
        <w:tab/>
      </w:r>
      <w:r w:rsidR="00450B6E" w:rsidRPr="00FA0D33">
        <w:rPr>
          <w:rFonts w:cs="Arial"/>
          <w:lang w:val="en-US"/>
        </w:rPr>
        <w:t>Moreover</w:t>
      </w:r>
      <w:r w:rsidR="000301F9" w:rsidRPr="00FA0D33">
        <w:rPr>
          <w:rFonts w:cs="Arial"/>
          <w:lang w:val="en-US"/>
        </w:rPr>
        <w:t xml:space="preserve">, since section 17(1)(a) lists the requirements disjunctively, I may also grant leave if there is some other compelling reason to grant leave. </w:t>
      </w:r>
      <w:r w:rsidR="008B574A" w:rsidRPr="00FA0D33">
        <w:rPr>
          <w:rFonts w:cs="Arial"/>
          <w:lang w:val="en-US"/>
        </w:rPr>
        <w:t xml:space="preserve">But, in doing so, this Court has to heed the consideration that a liberal approach to granting leave is discouraged as being inconsistent with section 17(1) of the Superior Courts Act. </w:t>
      </w:r>
      <w:r w:rsidR="0061414A" w:rsidRPr="00FA0D33">
        <w:rPr>
          <w:rFonts w:cs="Arial"/>
          <w:lang w:val="en-US"/>
        </w:rPr>
        <w:t xml:space="preserve"> As Wallis JA stated in </w:t>
      </w:r>
      <w:r w:rsidR="0061414A" w:rsidRPr="00FA0D33">
        <w:rPr>
          <w:rFonts w:cs="Arial"/>
          <w:i/>
          <w:iCs/>
          <w:lang w:val="en-US"/>
        </w:rPr>
        <w:t>Dexgroup (Pty) Ltd v Trustco Group International (Pty) Ltd and Others</w:t>
      </w:r>
      <w:r w:rsidR="0061414A" w:rsidRPr="00FA0D33">
        <w:rPr>
          <w:rFonts w:cs="Arial"/>
          <w:lang w:val="en-US"/>
        </w:rPr>
        <w:t xml:space="preserve"> 2013 (6) SA 520 (SCA) at paragraph 24, “</w:t>
      </w:r>
      <w:r w:rsidR="0061414A" w:rsidRPr="00FA0D33">
        <w:rPr>
          <w:rFonts w:cs="Arial"/>
          <w:i/>
          <w:iCs/>
          <w:lang w:val="en-US"/>
        </w:rPr>
        <w:t>The need to obtain leave to appeal is a valuable tool in ensuring that scarce judicial resources are not spent on appeals that lack merit”</w:t>
      </w:r>
      <w:r w:rsidR="0061414A" w:rsidRPr="00FA0D33">
        <w:rPr>
          <w:rFonts w:cs="Arial"/>
          <w:lang w:val="en-US"/>
        </w:rPr>
        <w:t>.</w:t>
      </w:r>
    </w:p>
    <w:p w14:paraId="4101F5C8" w14:textId="5D76502E" w:rsidR="006E19E2" w:rsidRPr="000301F9" w:rsidRDefault="000301F9" w:rsidP="000301F9">
      <w:pPr>
        <w:spacing w:after="480" w:line="480" w:lineRule="auto"/>
        <w:jc w:val="both"/>
        <w:rPr>
          <w:rFonts w:ascii="Arial" w:hAnsi="Arial" w:cs="Arial"/>
          <w:color w:val="000000" w:themeColor="text1"/>
          <w:u w:val="single"/>
          <w:lang w:val="en-US"/>
        </w:rPr>
      </w:pPr>
      <w:r>
        <w:rPr>
          <w:rFonts w:ascii="Arial" w:hAnsi="Arial" w:cs="Arial"/>
          <w:color w:val="000000" w:themeColor="text1"/>
          <w:u w:val="single"/>
          <w:lang w:val="en-US"/>
        </w:rPr>
        <w:t>The grounds for leave</w:t>
      </w:r>
    </w:p>
    <w:p w14:paraId="1971E658" w14:textId="50F3FF18" w:rsidR="008B574A"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[7]</w:t>
      </w:r>
      <w:r>
        <w:rPr>
          <w:rFonts w:ascii="Arial" w:hAnsi="Arial" w:cs="Arial"/>
          <w:color w:val="000000" w:themeColor="text1"/>
          <w:lang w:val="en-US" w:eastAsia="en-US"/>
        </w:rPr>
        <w:tab/>
      </w:r>
      <w:r w:rsidR="008B574A" w:rsidRPr="00FA0D33">
        <w:rPr>
          <w:rFonts w:cs="Arial"/>
          <w:color w:val="000000" w:themeColor="text1"/>
          <w:lang w:val="en-US"/>
        </w:rPr>
        <w:t xml:space="preserve">I do not propose to rehearse the content of the application for leave to appeal or the arguments that served before me, nor to repeat what was set out in the Main Judgment.  I am mindful that an appeal is supposed to be aimed at an order of the Court and not the reasoning.  </w:t>
      </w:r>
    </w:p>
    <w:p w14:paraId="024BD58C" w14:textId="08D13CE0" w:rsidR="000301F9"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[8]</w:t>
      </w:r>
      <w:r>
        <w:rPr>
          <w:rFonts w:ascii="Arial" w:hAnsi="Arial" w:cs="Arial"/>
          <w:color w:val="000000" w:themeColor="text1"/>
          <w:lang w:val="en-US" w:eastAsia="en-US"/>
        </w:rPr>
        <w:tab/>
      </w:r>
      <w:r w:rsidR="000301F9" w:rsidRPr="00FA0D33">
        <w:rPr>
          <w:rFonts w:cs="Arial"/>
          <w:color w:val="000000" w:themeColor="text1"/>
          <w:lang w:val="en-US"/>
        </w:rPr>
        <w:t xml:space="preserve">The first ground for seeking leave to appeal is that the requirement of section 341(2) of the Old Companies Act – that Manor Squad was unable to pay its debts – was not met.  That ground must fail without more, in circumstances where De Vries had </w:t>
      </w:r>
      <w:r w:rsidR="000301F9" w:rsidRPr="00FA0D33">
        <w:rPr>
          <w:rFonts w:cs="Arial"/>
          <w:color w:val="000000" w:themeColor="text1"/>
          <w:lang w:val="en-US"/>
        </w:rPr>
        <w:lastRenderedPageBreak/>
        <w:t xml:space="preserve">admitted the allegation that Manor Squad was provisionally and finally wound up on the basis that it was unable to pay its debts.  </w:t>
      </w:r>
    </w:p>
    <w:p w14:paraId="56AC8DB2" w14:textId="739B1723" w:rsidR="00904592"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[9]</w:t>
      </w:r>
      <w:r>
        <w:rPr>
          <w:rFonts w:ascii="Arial" w:hAnsi="Arial" w:cs="Arial"/>
          <w:color w:val="000000" w:themeColor="text1"/>
          <w:lang w:val="en-US" w:eastAsia="en-US"/>
        </w:rPr>
        <w:tab/>
      </w:r>
      <w:r w:rsidR="000301F9" w:rsidRPr="00FA0D33">
        <w:rPr>
          <w:rFonts w:cs="Arial"/>
          <w:color w:val="000000" w:themeColor="text1"/>
          <w:lang w:val="en-US"/>
        </w:rPr>
        <w:t>The second ground is De Vries’ contention that it was not the beneficiary of the payments and therefore that the order failed adequately to balance the competing rights and interests of the parties.</w:t>
      </w:r>
      <w:r w:rsidR="004007EF" w:rsidRPr="00FA0D33">
        <w:rPr>
          <w:rFonts w:cs="Arial"/>
          <w:color w:val="000000" w:themeColor="text1"/>
          <w:lang w:val="en-US"/>
        </w:rPr>
        <w:t xml:space="preserve">  </w:t>
      </w:r>
    </w:p>
    <w:p w14:paraId="5582297B" w14:textId="021C93B9" w:rsidR="00904592" w:rsidRPr="00FA0D33" w:rsidRDefault="00FA0D33" w:rsidP="00FA0D33">
      <w:pPr>
        <w:tabs>
          <w:tab w:val="left" w:pos="1701"/>
        </w:tabs>
        <w:spacing w:after="480" w:line="480" w:lineRule="auto"/>
        <w:ind w:left="1701" w:hanging="850"/>
        <w:jc w:val="both"/>
        <w:rPr>
          <w:rFonts w:cs="Arial"/>
          <w:color w:val="000000" w:themeColor="text1"/>
          <w:lang w:val="en-US"/>
        </w:rPr>
      </w:pPr>
      <w:r>
        <w:rPr>
          <w:rFonts w:ascii="Arial" w:hAnsi="Arial" w:cs="Arial"/>
          <w:color w:val="000000" w:themeColor="text1"/>
          <w:lang w:val="en-US" w:eastAsia="en-US"/>
        </w:rPr>
        <w:t>9.1.</w:t>
      </w:r>
      <w:r>
        <w:rPr>
          <w:rFonts w:ascii="Arial" w:hAnsi="Arial" w:cs="Arial"/>
          <w:color w:val="000000" w:themeColor="text1"/>
          <w:lang w:val="en-US" w:eastAsia="en-US"/>
        </w:rPr>
        <w:tab/>
      </w:r>
      <w:r w:rsidR="00904592" w:rsidRPr="00FA0D33">
        <w:rPr>
          <w:rFonts w:cs="Arial"/>
          <w:color w:val="000000" w:themeColor="text1"/>
          <w:lang w:val="en-US"/>
        </w:rPr>
        <w:t xml:space="preserve">Here, the position is less </w:t>
      </w:r>
      <w:r w:rsidR="0061414A" w:rsidRPr="00FA0D33">
        <w:rPr>
          <w:rFonts w:cs="Arial"/>
          <w:color w:val="000000" w:themeColor="text1"/>
          <w:lang w:val="en-US"/>
        </w:rPr>
        <w:t>clear</w:t>
      </w:r>
      <w:r w:rsidR="00904592" w:rsidRPr="00FA0D33">
        <w:rPr>
          <w:rFonts w:cs="Arial"/>
          <w:color w:val="000000" w:themeColor="text1"/>
          <w:lang w:val="en-US"/>
        </w:rPr>
        <w:t>.</w:t>
      </w:r>
    </w:p>
    <w:p w14:paraId="7BDC5F0E" w14:textId="00E9AEB3" w:rsidR="00904592" w:rsidRPr="00FA0D33" w:rsidRDefault="00FA0D33" w:rsidP="00FA0D33">
      <w:pPr>
        <w:tabs>
          <w:tab w:val="left" w:pos="1701"/>
        </w:tabs>
        <w:spacing w:after="480" w:line="480" w:lineRule="auto"/>
        <w:ind w:left="1701" w:hanging="850"/>
        <w:jc w:val="both"/>
        <w:rPr>
          <w:rFonts w:cs="Arial"/>
          <w:color w:val="000000" w:themeColor="text1"/>
          <w:lang w:val="en-US"/>
        </w:rPr>
      </w:pPr>
      <w:r>
        <w:rPr>
          <w:rFonts w:ascii="Arial" w:hAnsi="Arial" w:cs="Arial"/>
          <w:color w:val="000000" w:themeColor="text1"/>
          <w:lang w:val="en-US" w:eastAsia="en-US"/>
        </w:rPr>
        <w:t>9.2.</w:t>
      </w:r>
      <w:r>
        <w:rPr>
          <w:rFonts w:ascii="Arial" w:hAnsi="Arial" w:cs="Arial"/>
          <w:color w:val="000000" w:themeColor="text1"/>
          <w:lang w:val="en-US" w:eastAsia="en-US"/>
        </w:rPr>
        <w:tab/>
      </w:r>
      <w:r w:rsidR="004007EF" w:rsidRPr="00FA0D33">
        <w:rPr>
          <w:rFonts w:cs="Arial"/>
          <w:color w:val="000000" w:themeColor="text1"/>
          <w:lang w:val="en-US"/>
        </w:rPr>
        <w:t xml:space="preserve">The Main Judgment engaged extensively with the relevant jurisprudence, </w:t>
      </w:r>
      <w:r w:rsidR="00F217CD" w:rsidRPr="00FA0D33">
        <w:rPr>
          <w:rFonts w:cs="Arial"/>
          <w:color w:val="000000" w:themeColor="text1"/>
          <w:lang w:val="en-US"/>
        </w:rPr>
        <w:t xml:space="preserve">in particular the </w:t>
      </w:r>
      <w:r w:rsidR="003E0F3F" w:rsidRPr="00FA0D33">
        <w:rPr>
          <w:rFonts w:cs="Arial"/>
          <w:color w:val="000000" w:themeColor="text1"/>
          <w:lang w:val="en-US"/>
        </w:rPr>
        <w:t xml:space="preserve"> </w:t>
      </w:r>
      <w:r w:rsidR="00F217CD" w:rsidRPr="00FA0D33">
        <w:rPr>
          <w:rFonts w:cs="Arial"/>
          <w:color w:val="000000" w:themeColor="text1"/>
          <w:lang w:val="en-US"/>
        </w:rPr>
        <w:t xml:space="preserve">judgment </w:t>
      </w:r>
      <w:r w:rsidR="003E0F3F" w:rsidRPr="00FA0D33">
        <w:rPr>
          <w:rFonts w:cs="Arial"/>
          <w:color w:val="000000" w:themeColor="text1"/>
          <w:lang w:val="en-US"/>
        </w:rPr>
        <w:t xml:space="preserve">of the Supreme Court of Appeal (SCA) in </w:t>
      </w:r>
      <w:r w:rsidR="003E0F3F" w:rsidRPr="00FA0D33">
        <w:rPr>
          <w:rFonts w:cs="Arial"/>
          <w:i/>
          <w:iCs/>
          <w:color w:val="000000" w:themeColor="text1"/>
          <w:lang w:val="en-US"/>
        </w:rPr>
        <w:t>Van Wyk Van Heerden Attorneys v Gore NO and another</w:t>
      </w:r>
      <w:r w:rsidR="003E0F3F" w:rsidRPr="00FA0D33">
        <w:rPr>
          <w:rFonts w:cs="Arial"/>
          <w:color w:val="000000" w:themeColor="text1"/>
          <w:lang w:val="en-US"/>
        </w:rPr>
        <w:t xml:space="preserve"> [2022] 4 All SA 649 (SCA) (</w:t>
      </w:r>
      <w:r w:rsidR="003E0F3F" w:rsidRPr="00FA0D33">
        <w:rPr>
          <w:rFonts w:cs="Arial"/>
          <w:i/>
          <w:iCs/>
          <w:color w:val="000000" w:themeColor="text1"/>
          <w:lang w:val="en-US"/>
        </w:rPr>
        <w:t>Gore</w:t>
      </w:r>
      <w:r w:rsidR="003E0F3F" w:rsidRPr="00FA0D33">
        <w:rPr>
          <w:rFonts w:cs="Arial"/>
          <w:color w:val="000000" w:themeColor="text1"/>
          <w:lang w:val="en-US"/>
        </w:rPr>
        <w:t xml:space="preserve">), </w:t>
      </w:r>
      <w:r w:rsidR="00F217CD" w:rsidRPr="00FA0D33">
        <w:rPr>
          <w:rFonts w:cs="Arial"/>
          <w:color w:val="000000" w:themeColor="text1"/>
          <w:lang w:val="en-US"/>
        </w:rPr>
        <w:t xml:space="preserve">as well as the </w:t>
      </w:r>
      <w:r w:rsidR="00F217CD" w:rsidRPr="00FA0D33">
        <w:rPr>
          <w:rFonts w:cs="Arial"/>
          <w:i/>
          <w:iCs/>
          <w:color w:val="000000" w:themeColor="text1"/>
          <w:lang w:val="en-US"/>
        </w:rPr>
        <w:t>M and another v Murray NO and others</w:t>
      </w:r>
      <w:r w:rsidR="00F217CD" w:rsidRPr="00FA0D33">
        <w:rPr>
          <w:rFonts w:cs="Arial"/>
          <w:color w:val="000000" w:themeColor="text1"/>
          <w:lang w:val="en-US"/>
        </w:rPr>
        <w:t xml:space="preserve"> 2020 (6) SA 55 (SCA) (</w:t>
      </w:r>
      <w:r w:rsidR="00F217CD" w:rsidRPr="00FA0D33">
        <w:rPr>
          <w:rFonts w:cs="Arial"/>
          <w:i/>
          <w:iCs/>
          <w:color w:val="000000" w:themeColor="text1"/>
          <w:lang w:val="en-US"/>
        </w:rPr>
        <w:t>Iprolog</w:t>
      </w:r>
      <w:r w:rsidR="00F217CD" w:rsidRPr="00FA0D33">
        <w:rPr>
          <w:rFonts w:cs="Arial"/>
          <w:color w:val="000000" w:themeColor="text1"/>
          <w:lang w:val="en-US"/>
        </w:rPr>
        <w:t xml:space="preserve">),  a judgment concerning a deposit into the trust account of an attorney who acted for a nominated payee.  </w:t>
      </w:r>
      <w:r w:rsidR="00904592" w:rsidRPr="00FA0D33">
        <w:rPr>
          <w:rFonts w:cs="Arial"/>
          <w:color w:val="000000" w:themeColor="text1"/>
          <w:lang w:val="en-US"/>
        </w:rPr>
        <w:t>R</w:t>
      </w:r>
      <w:r w:rsidR="00F217CD" w:rsidRPr="00FA0D33">
        <w:rPr>
          <w:rFonts w:cs="Arial"/>
          <w:color w:val="000000" w:themeColor="text1"/>
          <w:lang w:val="en-US"/>
        </w:rPr>
        <w:t xml:space="preserve">egard was also had to the judgment in </w:t>
      </w:r>
      <w:r w:rsidR="003E0F3F" w:rsidRPr="00FA0D33">
        <w:rPr>
          <w:rFonts w:cs="Arial"/>
          <w:i/>
          <w:iCs/>
          <w:color w:val="000000" w:themeColor="text1"/>
          <w:lang w:val="en-US"/>
        </w:rPr>
        <w:t>Zamzar Trading (Pty) Ltd (in liquidation) v Standard Bank of SA Ltd</w:t>
      </w:r>
      <w:r w:rsidR="003E0F3F" w:rsidRPr="00FA0D33">
        <w:rPr>
          <w:rFonts w:cs="Arial"/>
          <w:color w:val="000000" w:themeColor="text1"/>
          <w:lang w:val="en-US"/>
        </w:rPr>
        <w:t xml:space="preserve"> 2001 (2) SA 508 (W) (</w:t>
      </w:r>
      <w:r w:rsidR="003E0F3F" w:rsidRPr="00FA0D33">
        <w:rPr>
          <w:rFonts w:cs="Arial"/>
          <w:i/>
          <w:iCs/>
          <w:color w:val="000000" w:themeColor="text1"/>
          <w:lang w:val="en-US"/>
        </w:rPr>
        <w:t>Zamzar</w:t>
      </w:r>
      <w:r w:rsidR="003E0F3F" w:rsidRPr="00FA0D33">
        <w:rPr>
          <w:rFonts w:cs="Arial"/>
          <w:color w:val="000000" w:themeColor="text1"/>
          <w:lang w:val="en-US"/>
        </w:rPr>
        <w:t>) at 515B-C</w:t>
      </w:r>
      <w:r w:rsidR="00F217CD" w:rsidRPr="00FA0D33">
        <w:rPr>
          <w:rFonts w:cs="Arial"/>
          <w:color w:val="000000" w:themeColor="text1"/>
          <w:lang w:val="en-US"/>
        </w:rPr>
        <w:t xml:space="preserve">, where the </w:t>
      </w:r>
      <w:r w:rsidR="003E0F3F" w:rsidRPr="00FA0D33">
        <w:rPr>
          <w:rFonts w:cs="Arial"/>
          <w:color w:val="000000" w:themeColor="text1"/>
          <w:lang w:val="en-US"/>
        </w:rPr>
        <w:t>Court expressed the view that it would be “</w:t>
      </w:r>
      <w:r w:rsidR="003E0F3F" w:rsidRPr="00FA0D33">
        <w:rPr>
          <w:rFonts w:cs="Arial"/>
          <w:i/>
          <w:iCs/>
          <w:color w:val="000000" w:themeColor="text1"/>
          <w:lang w:val="en-US"/>
        </w:rPr>
        <w:t>repugnant to logic and law”</w:t>
      </w:r>
      <w:r w:rsidR="003E0F3F" w:rsidRPr="00FA0D33">
        <w:rPr>
          <w:rFonts w:cs="Arial"/>
          <w:color w:val="000000" w:themeColor="text1"/>
          <w:lang w:val="en-US"/>
        </w:rPr>
        <w:t xml:space="preserve"> to “</w:t>
      </w:r>
      <w:r w:rsidR="003E0F3F" w:rsidRPr="00FA0D33">
        <w:rPr>
          <w:rFonts w:cs="Arial"/>
          <w:i/>
          <w:iCs/>
          <w:color w:val="000000" w:themeColor="text1"/>
          <w:lang w:val="en-US"/>
        </w:rPr>
        <w:t>create a situation where a principal could visit liability on his on his agent for performing precisely the mandate which it had given to its agent”</w:t>
      </w:r>
      <w:r w:rsidR="003E0F3F" w:rsidRPr="00FA0D33">
        <w:rPr>
          <w:rFonts w:cs="Arial"/>
          <w:color w:val="000000" w:themeColor="text1"/>
          <w:lang w:val="en-US"/>
        </w:rPr>
        <w:t xml:space="preserve">.  In </w:t>
      </w:r>
      <w:r w:rsidR="003E0F3F" w:rsidRPr="00FA0D33">
        <w:rPr>
          <w:rFonts w:cs="Arial"/>
          <w:i/>
          <w:iCs/>
          <w:color w:val="000000" w:themeColor="text1"/>
          <w:lang w:val="en-US"/>
        </w:rPr>
        <w:t>Gore</w:t>
      </w:r>
      <w:r w:rsidR="003E0F3F" w:rsidRPr="00FA0D33">
        <w:rPr>
          <w:rFonts w:cs="Arial"/>
          <w:color w:val="000000" w:themeColor="text1"/>
          <w:lang w:val="en-US"/>
        </w:rPr>
        <w:t xml:space="preserve"> (at para 25) the SCA explained that the “</w:t>
      </w:r>
      <w:r w:rsidR="003E0F3F" w:rsidRPr="00FA0D33">
        <w:rPr>
          <w:rFonts w:cs="Arial"/>
          <w:i/>
          <w:iCs/>
          <w:color w:val="000000" w:themeColor="text1"/>
          <w:lang w:val="en-US"/>
        </w:rPr>
        <w:t>reasoning strikes me as unassailable and equally applicable to an attorney who is merely instructed to make a payment”</w:t>
      </w:r>
      <w:r w:rsidR="003E0F3F" w:rsidRPr="00FA0D33">
        <w:rPr>
          <w:rFonts w:cs="Arial"/>
          <w:color w:val="000000" w:themeColor="text1"/>
          <w:lang w:val="en-US"/>
        </w:rPr>
        <w:t xml:space="preserve"> (</w:t>
      </w:r>
      <w:r w:rsidR="003E0F3F" w:rsidRPr="00FA0D33">
        <w:rPr>
          <w:rFonts w:cs="Arial"/>
          <w:i/>
          <w:iCs/>
          <w:color w:val="000000" w:themeColor="text1"/>
          <w:lang w:val="en-US"/>
        </w:rPr>
        <w:t>Gore</w:t>
      </w:r>
      <w:r w:rsidR="003E0F3F" w:rsidRPr="00FA0D33">
        <w:rPr>
          <w:rFonts w:cs="Arial"/>
          <w:color w:val="000000" w:themeColor="text1"/>
          <w:lang w:val="en-US"/>
        </w:rPr>
        <w:t xml:space="preserve"> at para 25). </w:t>
      </w:r>
    </w:p>
    <w:p w14:paraId="5E6B4F3C" w14:textId="27B79D9B" w:rsidR="003E0F3F" w:rsidRPr="00FA0D33" w:rsidRDefault="00FA0D33" w:rsidP="00FA0D33">
      <w:pPr>
        <w:tabs>
          <w:tab w:val="left" w:pos="1701"/>
        </w:tabs>
        <w:spacing w:after="480" w:line="480" w:lineRule="auto"/>
        <w:ind w:left="1701" w:hanging="850"/>
        <w:jc w:val="both"/>
        <w:rPr>
          <w:rFonts w:cs="Arial"/>
          <w:color w:val="000000" w:themeColor="text1"/>
          <w:lang w:val="en-US"/>
        </w:rPr>
      </w:pPr>
      <w:r>
        <w:rPr>
          <w:rFonts w:ascii="Arial" w:hAnsi="Arial" w:cs="Arial"/>
          <w:color w:val="000000" w:themeColor="text1"/>
          <w:lang w:val="en-US" w:eastAsia="en-US"/>
        </w:rPr>
        <w:t>9.3.</w:t>
      </w:r>
      <w:r>
        <w:rPr>
          <w:rFonts w:ascii="Arial" w:hAnsi="Arial" w:cs="Arial"/>
          <w:color w:val="000000" w:themeColor="text1"/>
          <w:lang w:val="en-US" w:eastAsia="en-US"/>
        </w:rPr>
        <w:tab/>
      </w:r>
      <w:r w:rsidR="009E56C6" w:rsidRPr="00FA0D33">
        <w:rPr>
          <w:rFonts w:cs="Arial"/>
          <w:color w:val="000000" w:themeColor="text1"/>
          <w:lang w:val="en-US"/>
        </w:rPr>
        <w:t xml:space="preserve">This Court was persuaded to make the order that it did on the ground that De Vries was not a mere conduit for payment, particularly in relation to two </w:t>
      </w:r>
      <w:r w:rsidR="009E56C6" w:rsidRPr="00FA0D33">
        <w:rPr>
          <w:rFonts w:cs="Arial"/>
          <w:color w:val="000000" w:themeColor="text1"/>
          <w:lang w:val="en-US"/>
        </w:rPr>
        <w:lastRenderedPageBreak/>
        <w:t xml:space="preserve">separate payments of R30 000 and R200 000 that corresponded with invoices De Vries had rendered.  </w:t>
      </w:r>
      <w:r w:rsidR="003E0F3F" w:rsidRPr="00FA0D33">
        <w:rPr>
          <w:rFonts w:cs="Arial"/>
          <w:color w:val="000000" w:themeColor="text1"/>
          <w:lang w:val="en-US"/>
        </w:rPr>
        <w:t xml:space="preserve">In </w:t>
      </w:r>
      <w:r w:rsidR="003E0F3F" w:rsidRPr="00FA0D33">
        <w:rPr>
          <w:rFonts w:cs="Arial"/>
          <w:i/>
          <w:iCs/>
          <w:color w:val="000000" w:themeColor="text1"/>
          <w:lang w:val="en-US"/>
        </w:rPr>
        <w:t>Gore</w:t>
      </w:r>
      <w:r w:rsidR="003E0F3F" w:rsidRPr="00FA0D33">
        <w:rPr>
          <w:rFonts w:cs="Arial"/>
          <w:color w:val="000000" w:themeColor="text1"/>
          <w:lang w:val="en-US"/>
        </w:rPr>
        <w:t xml:space="preserve"> (at para 41), the SCA considered the situation where payments of fees are made to attorneys from their trust account: “</w:t>
      </w:r>
      <w:r w:rsidR="003E0F3F" w:rsidRPr="00FA0D33">
        <w:rPr>
          <w:rFonts w:cs="Arial"/>
          <w:i/>
          <w:iCs/>
          <w:color w:val="000000" w:themeColor="text1"/>
          <w:lang w:val="en-US"/>
        </w:rPr>
        <w:t xml:space="preserve">The attorneys made them part of their assets when </w:t>
      </w:r>
      <w:r w:rsidR="003E0F3F" w:rsidRPr="00FA0D33">
        <w:rPr>
          <w:rFonts w:cs="Arial"/>
          <w:i/>
          <w:iCs/>
          <w:color w:val="000000" w:themeColor="text1"/>
          <w:u w:val="single"/>
          <w:lang w:val="en-US"/>
        </w:rPr>
        <w:t>they appropriated them to settle their fees and pay disbursements incurred on behalf of their clients</w:t>
      </w:r>
      <w:r w:rsidR="003E0F3F" w:rsidRPr="00FA0D33">
        <w:rPr>
          <w:rFonts w:cs="Arial"/>
          <w:i/>
          <w:iCs/>
          <w:color w:val="000000" w:themeColor="text1"/>
          <w:lang w:val="en-US"/>
        </w:rPr>
        <w:t>.  As such, they clearly benefited from the deposit of those two amounts.  This despite their not having breached the principles governing the operation of the trust account”</w:t>
      </w:r>
      <w:r w:rsidR="003E0F3F" w:rsidRPr="00FA0D33">
        <w:rPr>
          <w:rFonts w:cs="Arial"/>
          <w:color w:val="000000" w:themeColor="text1"/>
          <w:lang w:val="en-US"/>
        </w:rPr>
        <w:t xml:space="preserve"> (emphasis supplied)</w:t>
      </w:r>
      <w:r w:rsidR="009E56C6" w:rsidRPr="00FA0D33">
        <w:rPr>
          <w:rFonts w:cs="Arial"/>
          <w:color w:val="000000" w:themeColor="text1"/>
          <w:lang w:val="en-US"/>
        </w:rPr>
        <w:t xml:space="preserve">.  The principle as enunciated in </w:t>
      </w:r>
      <w:r w:rsidR="009E56C6" w:rsidRPr="00FA0D33">
        <w:rPr>
          <w:rFonts w:cs="Arial"/>
          <w:i/>
          <w:iCs/>
          <w:color w:val="000000" w:themeColor="text1"/>
          <w:lang w:val="en-US"/>
        </w:rPr>
        <w:t>Gore</w:t>
      </w:r>
      <w:r w:rsidR="009E56C6" w:rsidRPr="00FA0D33">
        <w:rPr>
          <w:rFonts w:cs="Arial"/>
          <w:color w:val="000000" w:themeColor="text1"/>
          <w:lang w:val="en-US"/>
        </w:rPr>
        <w:t xml:space="preserve"> appears to be unassailable</w:t>
      </w:r>
      <w:r w:rsidR="0061414A" w:rsidRPr="00FA0D33">
        <w:rPr>
          <w:rFonts w:cs="Arial"/>
          <w:color w:val="000000" w:themeColor="text1"/>
          <w:lang w:val="en-US"/>
        </w:rPr>
        <w:t>, and no leave can competently be granted in relation to the orders for the payment of the R30 000 and the R200 000</w:t>
      </w:r>
      <w:r w:rsidR="009E56C6" w:rsidRPr="00FA0D33">
        <w:rPr>
          <w:rFonts w:cs="Arial"/>
          <w:color w:val="000000" w:themeColor="text1"/>
          <w:lang w:val="en-US"/>
        </w:rPr>
        <w:t>.</w:t>
      </w:r>
    </w:p>
    <w:p w14:paraId="0AF42457" w14:textId="475A6CAC" w:rsidR="007C6FE5" w:rsidRPr="00FA0D33" w:rsidRDefault="00FA0D33" w:rsidP="00FA0D33">
      <w:pPr>
        <w:tabs>
          <w:tab w:val="left" w:pos="1701"/>
        </w:tabs>
        <w:spacing w:after="480" w:line="480" w:lineRule="auto"/>
        <w:ind w:left="1701" w:hanging="850"/>
        <w:jc w:val="both"/>
        <w:rPr>
          <w:rFonts w:cs="Arial"/>
          <w:color w:val="000000" w:themeColor="text1"/>
          <w:lang w:val="en-US"/>
        </w:rPr>
      </w:pPr>
      <w:r>
        <w:rPr>
          <w:rFonts w:ascii="Arial" w:hAnsi="Arial" w:cs="Arial"/>
          <w:color w:val="000000" w:themeColor="text1"/>
          <w:lang w:val="en-US" w:eastAsia="en-US"/>
        </w:rPr>
        <w:t>9.4.</w:t>
      </w:r>
      <w:r>
        <w:rPr>
          <w:rFonts w:ascii="Arial" w:hAnsi="Arial" w:cs="Arial"/>
          <w:color w:val="000000" w:themeColor="text1"/>
          <w:lang w:val="en-US" w:eastAsia="en-US"/>
        </w:rPr>
        <w:tab/>
      </w:r>
      <w:r w:rsidR="009E56C6" w:rsidRPr="00FA0D33">
        <w:rPr>
          <w:rFonts w:cs="Arial"/>
          <w:color w:val="000000" w:themeColor="text1"/>
          <w:lang w:val="en-US"/>
        </w:rPr>
        <w:t>However, in relation to the payment to De Vries of R1 000 000, in order to make bail payment for the benefit of Mr Marsland, the sole director of Manor Squad, the position may not be so clear-cut.  This Court considered that there was a disposition, based on the consideration that De Vries appropriated the money, in order to pay a “</w:t>
      </w:r>
      <w:r w:rsidR="009E56C6" w:rsidRPr="00FA0D33">
        <w:rPr>
          <w:rFonts w:cs="Arial"/>
          <w:i/>
          <w:iCs/>
          <w:color w:val="000000" w:themeColor="text1"/>
          <w:lang w:val="en-US"/>
        </w:rPr>
        <w:t>disbursement”</w:t>
      </w:r>
      <w:r w:rsidR="009E56C6" w:rsidRPr="00FA0D33">
        <w:rPr>
          <w:rFonts w:cs="Arial"/>
          <w:color w:val="000000" w:themeColor="text1"/>
          <w:lang w:val="en-US"/>
        </w:rPr>
        <w:t xml:space="preserve"> on behalf of Mr Marsland. However, the judgments in </w:t>
      </w:r>
      <w:r w:rsidR="009E56C6" w:rsidRPr="00FA0D33">
        <w:rPr>
          <w:rFonts w:cs="Arial"/>
          <w:i/>
          <w:iCs/>
          <w:color w:val="000000" w:themeColor="text1"/>
          <w:lang w:val="en-US"/>
        </w:rPr>
        <w:t>Gore, Iprolog</w:t>
      </w:r>
      <w:r w:rsidR="009E56C6" w:rsidRPr="00FA0D33">
        <w:rPr>
          <w:rFonts w:cs="Arial"/>
          <w:color w:val="000000" w:themeColor="text1"/>
          <w:lang w:val="en-US"/>
        </w:rPr>
        <w:t xml:space="preserve"> and </w:t>
      </w:r>
      <w:r w:rsidR="009E56C6" w:rsidRPr="00FA0D33">
        <w:rPr>
          <w:rFonts w:cs="Arial"/>
          <w:i/>
          <w:iCs/>
          <w:color w:val="000000" w:themeColor="text1"/>
          <w:lang w:val="en-US"/>
        </w:rPr>
        <w:t>Zamzar</w:t>
      </w:r>
      <w:r w:rsidR="009E56C6" w:rsidRPr="00FA0D33">
        <w:rPr>
          <w:rFonts w:cs="Arial"/>
          <w:color w:val="000000" w:themeColor="text1"/>
          <w:lang w:val="en-US"/>
        </w:rPr>
        <w:t xml:space="preserve"> may be read differently, to suggest that payments of this kind</w:t>
      </w:r>
      <w:r w:rsidR="007C6FE5" w:rsidRPr="00FA0D33">
        <w:rPr>
          <w:rFonts w:cs="Arial"/>
          <w:color w:val="000000" w:themeColor="text1"/>
          <w:lang w:val="en-US"/>
        </w:rPr>
        <w:t xml:space="preserve"> may potentially not be regarded as dispositions within the meaning of 341(2) of the Old Companies Act.  </w:t>
      </w:r>
    </w:p>
    <w:p w14:paraId="759B3AE4" w14:textId="7693572C" w:rsidR="003E0F3F"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[10]</w:t>
      </w:r>
      <w:r>
        <w:rPr>
          <w:rFonts w:ascii="Arial" w:hAnsi="Arial" w:cs="Arial"/>
          <w:color w:val="000000" w:themeColor="text1"/>
          <w:lang w:val="en-US" w:eastAsia="en-US"/>
        </w:rPr>
        <w:tab/>
      </w:r>
      <w:r w:rsidR="007C6FE5" w:rsidRPr="00FA0D33">
        <w:rPr>
          <w:rFonts w:cs="Arial"/>
          <w:color w:val="000000" w:themeColor="text1"/>
          <w:lang w:val="en-US"/>
        </w:rPr>
        <w:t>I consider that there are reasonable prospects that De Vries would succeed in an argument that the bail monies</w:t>
      </w:r>
      <w:r w:rsidR="003E0F3F" w:rsidRPr="00FA0D33">
        <w:rPr>
          <w:rFonts w:cs="Arial"/>
          <w:color w:val="000000" w:themeColor="text1"/>
          <w:lang w:val="en-US"/>
        </w:rPr>
        <w:t xml:space="preserve"> </w:t>
      </w:r>
      <w:r w:rsidR="007C6FE5" w:rsidRPr="00FA0D33">
        <w:rPr>
          <w:rFonts w:cs="Arial"/>
          <w:color w:val="000000" w:themeColor="text1"/>
          <w:lang w:val="en-US"/>
        </w:rPr>
        <w:t xml:space="preserve">paid to it did not constitute dispositions. </w:t>
      </w:r>
      <w:r w:rsidR="0061414A" w:rsidRPr="00FA0D33">
        <w:rPr>
          <w:rFonts w:cs="Arial"/>
          <w:color w:val="000000" w:themeColor="text1"/>
          <w:lang w:val="en-US"/>
        </w:rPr>
        <w:t xml:space="preserve">This Court is of the view, having considered the grounds of appeal and the arguments presented, that the proper interpretation of the judgments in </w:t>
      </w:r>
      <w:r w:rsidR="0061414A" w:rsidRPr="00FA0D33">
        <w:rPr>
          <w:rFonts w:cs="Arial"/>
          <w:i/>
          <w:iCs/>
          <w:color w:val="000000" w:themeColor="text1"/>
          <w:lang w:val="en-US"/>
        </w:rPr>
        <w:t>Gore, Iprolog</w:t>
      </w:r>
      <w:r w:rsidR="0061414A" w:rsidRPr="00FA0D33">
        <w:rPr>
          <w:rFonts w:cs="Arial"/>
          <w:color w:val="000000" w:themeColor="text1"/>
          <w:lang w:val="en-US"/>
        </w:rPr>
        <w:t xml:space="preserve"> and </w:t>
      </w:r>
      <w:r w:rsidR="0061414A" w:rsidRPr="00FA0D33">
        <w:rPr>
          <w:rFonts w:cs="Arial"/>
          <w:i/>
          <w:iCs/>
          <w:color w:val="000000" w:themeColor="text1"/>
          <w:lang w:val="en-US"/>
        </w:rPr>
        <w:t>Zamzar</w:t>
      </w:r>
      <w:r w:rsidR="0061414A" w:rsidRPr="00FA0D33">
        <w:rPr>
          <w:rFonts w:cs="Arial"/>
          <w:color w:val="000000" w:themeColor="text1"/>
          <w:lang w:val="en-US"/>
        </w:rPr>
        <w:t xml:space="preserve"> and their </w:t>
      </w:r>
      <w:r w:rsidR="0061414A" w:rsidRPr="00FA0D33">
        <w:rPr>
          <w:rFonts w:cs="Arial"/>
          <w:color w:val="000000" w:themeColor="text1"/>
          <w:lang w:val="en-US"/>
        </w:rPr>
        <w:lastRenderedPageBreak/>
        <w:t xml:space="preserve">bearing on the nature of the bail money payments enjoys reasonable prospects of success.  I would consider also that there is a compelling reason to grant leave, given the effect that the orders relating to the payment of the bail money may have on the position of legal practitioners that receive monies in trust, with instructions to make onward payments. </w:t>
      </w:r>
      <w:r w:rsidR="007C6FE5" w:rsidRPr="00FA0D33">
        <w:rPr>
          <w:rFonts w:cs="Arial"/>
          <w:color w:val="000000" w:themeColor="text1"/>
          <w:lang w:val="en-US"/>
        </w:rPr>
        <w:t xml:space="preserve"> The Court is thus inclined to grant leave, but only in respect of the orders made relating to the payment of the bail money.  </w:t>
      </w:r>
    </w:p>
    <w:p w14:paraId="360EB711" w14:textId="33916F56" w:rsidR="007C6FE5"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[11]</w:t>
      </w:r>
      <w:r>
        <w:rPr>
          <w:rFonts w:ascii="Arial" w:hAnsi="Arial" w:cs="Arial"/>
          <w:color w:val="000000" w:themeColor="text1"/>
          <w:lang w:val="en-US" w:eastAsia="en-US"/>
        </w:rPr>
        <w:tab/>
      </w:r>
      <w:r w:rsidR="007C6FE5" w:rsidRPr="00FA0D33">
        <w:rPr>
          <w:rFonts w:cs="Arial"/>
          <w:color w:val="000000" w:themeColor="text1"/>
          <w:lang w:val="en-US"/>
        </w:rPr>
        <w:t xml:space="preserve">The third basis advanced for leave to be granted is the punitive costs order.  The punitive costs order related to the reliance on false statements on oath.  This Court’s view on the prospects of success in challenging an order concerning the payment of the bail money does not affect the basis upon which the punitive costs order was granted.  </w:t>
      </w:r>
    </w:p>
    <w:p w14:paraId="15592F1B" w14:textId="207147F4" w:rsidR="00D87F7B" w:rsidRPr="00FA0D33" w:rsidRDefault="00FA0D33" w:rsidP="00FA0D33">
      <w:pPr>
        <w:tabs>
          <w:tab w:val="left" w:pos="851"/>
        </w:tabs>
        <w:spacing w:after="480" w:line="480" w:lineRule="auto"/>
        <w:ind w:left="851" w:hanging="851"/>
        <w:jc w:val="both"/>
        <w:rPr>
          <w:rFonts w:cs="Arial"/>
          <w:color w:val="000000" w:themeColor="text1"/>
          <w:lang w:val="en-US"/>
        </w:rPr>
      </w:pPr>
      <w:r>
        <w:rPr>
          <w:rFonts w:ascii="Arial" w:hAnsi="Arial" w:cs="Arial"/>
          <w:color w:val="000000" w:themeColor="text1"/>
          <w:lang w:val="en-US" w:eastAsia="en-US"/>
        </w:rPr>
        <w:t>[12]</w:t>
      </w:r>
      <w:r>
        <w:rPr>
          <w:rFonts w:ascii="Arial" w:hAnsi="Arial" w:cs="Arial"/>
          <w:color w:val="000000" w:themeColor="text1"/>
          <w:lang w:val="en-US" w:eastAsia="en-US"/>
        </w:rPr>
        <w:tab/>
      </w:r>
      <w:r w:rsidR="00256ABA" w:rsidRPr="00FA0D33">
        <w:rPr>
          <w:rFonts w:cs="Arial"/>
          <w:color w:val="000000" w:themeColor="text1"/>
          <w:lang w:val="en-US"/>
        </w:rPr>
        <w:t xml:space="preserve">On the question of the Court to which leave to appeal is to be granted, I take note that both the </w:t>
      </w:r>
      <w:r w:rsidR="00256ABA" w:rsidRPr="00FA0D33">
        <w:rPr>
          <w:rFonts w:cs="Arial"/>
          <w:i/>
          <w:iCs/>
          <w:color w:val="000000" w:themeColor="text1"/>
          <w:lang w:val="en-US"/>
        </w:rPr>
        <w:t>Gore</w:t>
      </w:r>
      <w:r w:rsidR="00256ABA" w:rsidRPr="00FA0D33">
        <w:rPr>
          <w:rFonts w:cs="Arial"/>
          <w:color w:val="000000" w:themeColor="text1"/>
          <w:lang w:val="en-US"/>
        </w:rPr>
        <w:t xml:space="preserve"> and </w:t>
      </w:r>
      <w:r w:rsidR="00256ABA" w:rsidRPr="00FA0D33">
        <w:rPr>
          <w:rFonts w:cs="Arial"/>
          <w:i/>
          <w:iCs/>
          <w:color w:val="000000" w:themeColor="text1"/>
          <w:lang w:val="en-US"/>
        </w:rPr>
        <w:t>Iprolog</w:t>
      </w:r>
      <w:r w:rsidR="00256ABA" w:rsidRPr="00FA0D33">
        <w:rPr>
          <w:rFonts w:cs="Arial"/>
          <w:color w:val="000000" w:themeColor="text1"/>
          <w:lang w:val="en-US"/>
        </w:rPr>
        <w:t xml:space="preserve"> judgments are judgments of the Supreme Court of Appeal, and since the interpretation of those judgments would stand centrally in the consideration of the appeal, I consider it appropriate that the appeal be heard by that Court</w:t>
      </w:r>
      <w:r w:rsidR="00D87F7B" w:rsidRPr="00FA0D33">
        <w:rPr>
          <w:rFonts w:cs="Arial"/>
          <w:color w:val="000000" w:themeColor="text1"/>
          <w:lang w:val="en-US"/>
        </w:rPr>
        <w:t xml:space="preserve">.  </w:t>
      </w:r>
    </w:p>
    <w:p w14:paraId="2B2E7861" w14:textId="710F4A16" w:rsidR="00D87F7B" w:rsidRPr="00FA0D33" w:rsidRDefault="00FA0D33" w:rsidP="00FA0D33">
      <w:pPr>
        <w:tabs>
          <w:tab w:val="left" w:pos="851"/>
        </w:tabs>
        <w:spacing w:after="480" w:line="480" w:lineRule="auto"/>
        <w:ind w:left="851" w:hanging="851"/>
        <w:jc w:val="both"/>
        <w:rPr>
          <w:rFonts w:cs="Arial"/>
          <w:color w:val="000000" w:themeColor="text1"/>
          <w:lang w:val="en-US"/>
        </w:rPr>
      </w:pPr>
      <w:r w:rsidRPr="007C6FE5">
        <w:rPr>
          <w:rFonts w:ascii="Arial" w:hAnsi="Arial" w:cs="Arial"/>
          <w:color w:val="000000" w:themeColor="text1"/>
          <w:lang w:val="en-US" w:eastAsia="en-US"/>
        </w:rPr>
        <w:t>[13]</w:t>
      </w:r>
      <w:r w:rsidRPr="007C6FE5">
        <w:rPr>
          <w:rFonts w:ascii="Arial" w:hAnsi="Arial" w:cs="Arial"/>
          <w:color w:val="000000" w:themeColor="text1"/>
          <w:lang w:val="en-US" w:eastAsia="en-US"/>
        </w:rPr>
        <w:tab/>
      </w:r>
      <w:r w:rsidR="00D87F7B" w:rsidRPr="00FA0D33">
        <w:rPr>
          <w:rFonts w:cs="Arial"/>
          <w:color w:val="000000" w:themeColor="text1"/>
          <w:lang w:val="en-US"/>
        </w:rPr>
        <w:t>In view of the limited basis for granting leave to appeal, I do not consider it appropriate to make an order regarding costs</w:t>
      </w:r>
      <w:r w:rsidR="00256ABA" w:rsidRPr="00FA0D33">
        <w:rPr>
          <w:rFonts w:cs="Arial"/>
          <w:color w:val="000000" w:themeColor="text1"/>
          <w:lang w:val="en-US"/>
        </w:rPr>
        <w:t xml:space="preserve"> in the application for leave to appeal at this stage</w:t>
      </w:r>
      <w:r w:rsidR="00D87F7B" w:rsidRPr="00FA0D33">
        <w:rPr>
          <w:rFonts w:cs="Arial"/>
          <w:color w:val="000000" w:themeColor="text1"/>
          <w:lang w:val="en-US"/>
        </w:rPr>
        <w:t>.  The costs of the application are to be costs in the appeal.</w:t>
      </w:r>
    </w:p>
    <w:p w14:paraId="732707D8" w14:textId="77777777" w:rsidR="003E0F3F" w:rsidRPr="003E0F3F" w:rsidRDefault="003E0F3F" w:rsidP="003E0F3F">
      <w:pPr>
        <w:spacing w:after="480" w:line="480" w:lineRule="auto"/>
        <w:jc w:val="both"/>
        <w:rPr>
          <w:rFonts w:ascii="Arial" w:hAnsi="Arial" w:cs="Arial"/>
          <w:color w:val="000000" w:themeColor="text1"/>
          <w:u w:val="single"/>
          <w:lang w:val="en-US"/>
        </w:rPr>
      </w:pPr>
      <w:r w:rsidRPr="003E0F3F">
        <w:rPr>
          <w:rFonts w:ascii="Arial" w:hAnsi="Arial" w:cs="Arial"/>
          <w:color w:val="000000" w:themeColor="text1"/>
          <w:u w:val="single"/>
          <w:lang w:val="en-US"/>
        </w:rPr>
        <w:t>ORDER</w:t>
      </w:r>
    </w:p>
    <w:p w14:paraId="3B64E387" w14:textId="19810D30" w:rsidR="003E0F3F" w:rsidRPr="00FA0D33" w:rsidRDefault="00FA0D33" w:rsidP="00FA0D33">
      <w:pPr>
        <w:tabs>
          <w:tab w:val="left" w:pos="851"/>
        </w:tabs>
        <w:spacing w:after="480" w:line="480" w:lineRule="auto"/>
        <w:ind w:left="851" w:hanging="851"/>
        <w:jc w:val="both"/>
        <w:rPr>
          <w:rFonts w:cs="Arial"/>
          <w:color w:val="000000" w:themeColor="text1"/>
          <w:lang w:val="en-US"/>
        </w:rPr>
      </w:pPr>
      <w:r w:rsidRPr="003E0F3F">
        <w:rPr>
          <w:rFonts w:ascii="Arial" w:hAnsi="Arial" w:cs="Arial"/>
          <w:color w:val="000000" w:themeColor="text1"/>
          <w:lang w:val="en-US" w:eastAsia="en-US"/>
        </w:rPr>
        <w:t>[14]</w:t>
      </w:r>
      <w:r w:rsidRPr="003E0F3F">
        <w:rPr>
          <w:rFonts w:ascii="Arial" w:hAnsi="Arial" w:cs="Arial"/>
          <w:color w:val="000000" w:themeColor="text1"/>
          <w:lang w:val="en-US" w:eastAsia="en-US"/>
        </w:rPr>
        <w:tab/>
      </w:r>
      <w:r w:rsidR="003E0F3F" w:rsidRPr="00FA0D33">
        <w:rPr>
          <w:rFonts w:cs="Arial"/>
          <w:color w:val="000000" w:themeColor="text1"/>
          <w:lang w:val="en-US"/>
        </w:rPr>
        <w:t>In the circumstances, I make the following order:</w:t>
      </w:r>
    </w:p>
    <w:p w14:paraId="679AFA17" w14:textId="086788C4" w:rsidR="00D87F7B" w:rsidRPr="00FA0D33" w:rsidRDefault="00FA0D33" w:rsidP="00FA0D33">
      <w:pPr>
        <w:tabs>
          <w:tab w:val="left" w:pos="1701"/>
        </w:tabs>
        <w:spacing w:after="480" w:line="480" w:lineRule="auto"/>
        <w:ind w:left="1701" w:hanging="850"/>
        <w:jc w:val="both"/>
        <w:rPr>
          <w:rFonts w:cs="Arial"/>
          <w:color w:val="000000" w:themeColor="text1"/>
          <w:lang w:val="en-US"/>
        </w:rPr>
      </w:pPr>
      <w:r>
        <w:rPr>
          <w:rFonts w:ascii="Arial" w:hAnsi="Arial" w:cs="Arial"/>
          <w:color w:val="000000" w:themeColor="text1"/>
          <w:lang w:val="en-US" w:eastAsia="en-US"/>
        </w:rPr>
        <w:lastRenderedPageBreak/>
        <w:t>14.1.</w:t>
      </w:r>
      <w:r>
        <w:rPr>
          <w:rFonts w:ascii="Arial" w:hAnsi="Arial" w:cs="Arial"/>
          <w:color w:val="000000" w:themeColor="text1"/>
          <w:lang w:val="en-US" w:eastAsia="en-US"/>
        </w:rPr>
        <w:tab/>
      </w:r>
      <w:r w:rsidR="003E0F3F" w:rsidRPr="00FA0D33">
        <w:rPr>
          <w:rFonts w:cs="Arial"/>
          <w:color w:val="000000" w:themeColor="text1"/>
          <w:lang w:val="en-US"/>
        </w:rPr>
        <w:t xml:space="preserve">The </w:t>
      </w:r>
      <w:r w:rsidR="00D87F7B" w:rsidRPr="00FA0D33">
        <w:rPr>
          <w:rFonts w:cs="Arial"/>
          <w:color w:val="000000" w:themeColor="text1"/>
          <w:lang w:val="en-US"/>
        </w:rPr>
        <w:t xml:space="preserve">first respondent is granted leave to appeal paragraphs 1.1 and 1.2 of the order </w:t>
      </w:r>
      <w:r w:rsidR="00256ABA" w:rsidRPr="00FA0D33">
        <w:rPr>
          <w:rFonts w:cs="Arial"/>
          <w:color w:val="000000" w:themeColor="text1"/>
          <w:lang w:val="en-US"/>
        </w:rPr>
        <w:t>of 10 July 2023 to the Supreme Court of Appeal</w:t>
      </w:r>
      <w:r w:rsidR="00D87F7B" w:rsidRPr="00FA0D33">
        <w:rPr>
          <w:rFonts w:cs="Arial"/>
          <w:color w:val="000000" w:themeColor="text1"/>
          <w:lang w:val="en-US"/>
        </w:rPr>
        <w:t>;</w:t>
      </w:r>
    </w:p>
    <w:p w14:paraId="56C95036" w14:textId="78F6E735" w:rsidR="001972D5" w:rsidRPr="00FA0D33" w:rsidRDefault="00FA0D33" w:rsidP="00FA0D33">
      <w:pPr>
        <w:tabs>
          <w:tab w:val="left" w:pos="1701"/>
        </w:tabs>
        <w:spacing w:after="480" w:line="480" w:lineRule="auto"/>
        <w:ind w:left="1701" w:hanging="850"/>
        <w:jc w:val="both"/>
        <w:rPr>
          <w:rFonts w:cs="Arial"/>
          <w:lang w:val="en-GB"/>
        </w:rPr>
      </w:pPr>
      <w:r w:rsidRPr="00D87F7B">
        <w:rPr>
          <w:rFonts w:ascii="Arial" w:hAnsi="Arial" w:cs="Arial"/>
          <w:lang w:val="en-GB" w:eastAsia="en-US"/>
        </w:rPr>
        <w:t>14.2.</w:t>
      </w:r>
      <w:r w:rsidRPr="00D87F7B">
        <w:rPr>
          <w:rFonts w:ascii="Arial" w:hAnsi="Arial" w:cs="Arial"/>
          <w:lang w:val="en-GB" w:eastAsia="en-US"/>
        </w:rPr>
        <w:tab/>
      </w:r>
      <w:r w:rsidR="00256ABA" w:rsidRPr="00FA0D33">
        <w:rPr>
          <w:rFonts w:cs="Arial"/>
          <w:color w:val="000000" w:themeColor="text1"/>
          <w:lang w:val="en-US"/>
        </w:rPr>
        <w:t>C</w:t>
      </w:r>
      <w:r w:rsidR="00D87F7B" w:rsidRPr="00FA0D33">
        <w:rPr>
          <w:rFonts w:cs="Arial"/>
          <w:color w:val="000000" w:themeColor="text1"/>
          <w:lang w:val="en-US"/>
        </w:rPr>
        <w:t xml:space="preserve">osts </w:t>
      </w:r>
      <w:r w:rsidR="00256ABA" w:rsidRPr="00FA0D33">
        <w:rPr>
          <w:rFonts w:cs="Arial"/>
          <w:color w:val="000000" w:themeColor="text1"/>
          <w:lang w:val="en-US"/>
        </w:rPr>
        <w:t xml:space="preserve">to </w:t>
      </w:r>
      <w:r w:rsidR="00D87F7B" w:rsidRPr="00FA0D33">
        <w:rPr>
          <w:rFonts w:cs="Arial"/>
          <w:color w:val="000000" w:themeColor="text1"/>
          <w:lang w:val="en-US"/>
        </w:rPr>
        <w:t xml:space="preserve">be costs in the appeal.  </w:t>
      </w:r>
    </w:p>
    <w:p w14:paraId="04170A4D" w14:textId="77777777" w:rsidR="00082B8A" w:rsidRPr="0082171D" w:rsidRDefault="00082B8A" w:rsidP="0082171D">
      <w:pPr>
        <w:pStyle w:val="JudgmentStyle"/>
        <w:numPr>
          <w:ilvl w:val="0"/>
          <w:numId w:val="0"/>
        </w:numPr>
        <w:spacing w:line="360" w:lineRule="auto"/>
        <w:ind w:left="567" w:right="0" w:hanging="567"/>
        <w:rPr>
          <w:rFonts w:cs="Arial"/>
          <w:iCs/>
        </w:rPr>
      </w:pPr>
    </w:p>
    <w:p w14:paraId="02F2E7EB" w14:textId="26E37B38" w:rsidR="00CE527E" w:rsidRPr="0082171D" w:rsidRDefault="00D41687" w:rsidP="0082171D">
      <w:pPr>
        <w:pStyle w:val="JudgmentStyle"/>
        <w:numPr>
          <w:ilvl w:val="0"/>
          <w:numId w:val="0"/>
        </w:numPr>
        <w:spacing w:before="120" w:after="0" w:line="360" w:lineRule="auto"/>
        <w:ind w:left="-284" w:right="-28"/>
        <w:jc w:val="right"/>
        <w:rPr>
          <w:rFonts w:cs="Arial"/>
        </w:rPr>
      </w:pPr>
      <w:r>
        <w:rPr>
          <w:rFonts w:cs="Arial"/>
        </w:rPr>
        <w:t>_____________</w:t>
      </w:r>
      <w:r w:rsidR="00CE527E" w:rsidRPr="0082171D">
        <w:rPr>
          <w:rFonts w:cs="Arial"/>
        </w:rPr>
        <w:t>___________________</w:t>
      </w:r>
    </w:p>
    <w:p w14:paraId="3BB7E1D6" w14:textId="799CDC7A" w:rsidR="00CE527E" w:rsidRPr="008A6A63" w:rsidRDefault="006D5E3B" w:rsidP="0082171D">
      <w:pPr>
        <w:pStyle w:val="JudgmentStyle"/>
        <w:numPr>
          <w:ilvl w:val="0"/>
          <w:numId w:val="0"/>
        </w:numPr>
        <w:spacing w:before="120" w:after="0" w:line="360" w:lineRule="auto"/>
        <w:ind w:left="-284" w:right="-28"/>
        <w:jc w:val="right"/>
        <w:rPr>
          <w:rFonts w:cs="Arial"/>
          <w:b/>
        </w:rPr>
      </w:pPr>
      <w:r w:rsidRPr="006D5E3B">
        <w:rPr>
          <w:rFonts w:cs="Arial"/>
          <w:b/>
        </w:rPr>
        <w:t>MJ ENGELBRECHT</w:t>
      </w:r>
    </w:p>
    <w:p w14:paraId="185FA2D1" w14:textId="77777777" w:rsidR="00B2480D" w:rsidRPr="0082171D" w:rsidRDefault="00B2480D" w:rsidP="0082171D">
      <w:pPr>
        <w:spacing w:line="360" w:lineRule="auto"/>
        <w:ind w:left="4451"/>
        <w:jc w:val="center"/>
        <w:rPr>
          <w:rFonts w:ascii="Arial" w:hAnsi="Arial" w:cs="Arial"/>
          <w:b/>
          <w:iCs/>
        </w:rPr>
      </w:pPr>
    </w:p>
    <w:p w14:paraId="27F5EEC3" w14:textId="430F59BB" w:rsidR="00B2480D" w:rsidRPr="008A6A63" w:rsidRDefault="006D5E3B" w:rsidP="0082171D">
      <w:pPr>
        <w:spacing w:line="360" w:lineRule="auto"/>
        <w:ind w:left="4451"/>
        <w:jc w:val="right"/>
        <w:rPr>
          <w:rFonts w:ascii="Arial" w:hAnsi="Arial" w:cs="Arial"/>
          <w:iCs/>
        </w:rPr>
      </w:pPr>
      <w:r w:rsidRPr="006D5E3B">
        <w:rPr>
          <w:rFonts w:ascii="Arial" w:hAnsi="Arial" w:cs="Arial"/>
          <w:iCs/>
        </w:rPr>
        <w:t xml:space="preserve">Acting Judge </w:t>
      </w:r>
      <w:r>
        <w:rPr>
          <w:rFonts w:ascii="Arial" w:hAnsi="Arial" w:cs="Arial"/>
          <w:iCs/>
        </w:rPr>
        <w:t>o</w:t>
      </w:r>
      <w:r w:rsidRPr="006D5E3B">
        <w:rPr>
          <w:rFonts w:ascii="Arial" w:hAnsi="Arial" w:cs="Arial"/>
          <w:iCs/>
        </w:rPr>
        <w:t xml:space="preserve">f </w:t>
      </w:r>
      <w:r>
        <w:rPr>
          <w:rFonts w:ascii="Arial" w:hAnsi="Arial" w:cs="Arial"/>
          <w:iCs/>
        </w:rPr>
        <w:t>t</w:t>
      </w:r>
      <w:r w:rsidRPr="006D5E3B">
        <w:rPr>
          <w:rFonts w:ascii="Arial" w:hAnsi="Arial" w:cs="Arial"/>
          <w:iCs/>
        </w:rPr>
        <w:t xml:space="preserve">he High Court </w:t>
      </w:r>
    </w:p>
    <w:p w14:paraId="20D58995" w14:textId="220F4958" w:rsidR="003E59C4" w:rsidRPr="008A6A63" w:rsidRDefault="006D5E3B" w:rsidP="0082171D">
      <w:pPr>
        <w:pStyle w:val="JudgmentStyle"/>
        <w:numPr>
          <w:ilvl w:val="0"/>
          <w:numId w:val="0"/>
        </w:numPr>
        <w:spacing w:before="120" w:after="0" w:line="360" w:lineRule="auto"/>
        <w:ind w:left="-284" w:right="-28" w:firstLine="1135"/>
        <w:jc w:val="right"/>
        <w:rPr>
          <w:rFonts w:eastAsiaTheme="minorHAnsi" w:cs="Arial"/>
          <w:color w:val="000000" w:themeColor="text1"/>
        </w:rPr>
      </w:pPr>
      <w:r w:rsidRPr="006D5E3B">
        <w:rPr>
          <w:rFonts w:eastAsiaTheme="minorHAnsi" w:cs="Arial"/>
          <w:color w:val="000000" w:themeColor="text1"/>
        </w:rPr>
        <w:t>Gauteng Local Division, Johannesburg</w:t>
      </w:r>
    </w:p>
    <w:p w14:paraId="3B0BCB55" w14:textId="77777777" w:rsidR="003E59C4" w:rsidRPr="0082171D" w:rsidRDefault="003E59C4" w:rsidP="0082171D">
      <w:pPr>
        <w:spacing w:after="200" w:line="360" w:lineRule="auto"/>
        <w:contextualSpacing/>
        <w:jc w:val="both"/>
        <w:rPr>
          <w:rFonts w:ascii="Arial" w:eastAsia="Arial Unicode MS" w:hAnsi="Arial" w:cs="Arial"/>
          <w:bCs/>
          <w:i/>
          <w:color w:val="000000" w:themeColor="text1"/>
        </w:rPr>
      </w:pPr>
    </w:p>
    <w:p w14:paraId="4E844A2E" w14:textId="77777777" w:rsidR="006722B9" w:rsidRPr="0082171D" w:rsidRDefault="006722B9" w:rsidP="0082171D">
      <w:pPr>
        <w:spacing w:after="200" w:line="360" w:lineRule="auto"/>
        <w:contextualSpacing/>
        <w:jc w:val="both"/>
        <w:rPr>
          <w:rFonts w:ascii="Arial" w:eastAsia="Arial Unicode MS" w:hAnsi="Arial" w:cs="Arial"/>
          <w:bCs/>
          <w:i/>
          <w:color w:val="000000" w:themeColor="text1"/>
        </w:rPr>
      </w:pPr>
    </w:p>
    <w:p w14:paraId="441E996F" w14:textId="751695F1" w:rsidR="00B2480D" w:rsidRPr="0082171D" w:rsidRDefault="00B2480D" w:rsidP="0082171D">
      <w:pPr>
        <w:spacing w:after="200" w:line="360" w:lineRule="auto"/>
        <w:contextualSpacing/>
        <w:jc w:val="both"/>
        <w:rPr>
          <w:rFonts w:ascii="Arial" w:eastAsia="Arial Unicode MS" w:hAnsi="Arial" w:cs="Arial"/>
          <w:bCs/>
          <w:iCs/>
          <w:color w:val="000000" w:themeColor="text1"/>
        </w:rPr>
      </w:pPr>
      <w:r w:rsidRPr="0082171D">
        <w:rPr>
          <w:rFonts w:ascii="Arial" w:eastAsia="Arial Unicode MS" w:hAnsi="Arial" w:cs="Arial"/>
          <w:bCs/>
          <w:i/>
          <w:color w:val="000000" w:themeColor="text1"/>
        </w:rPr>
        <w:t>Delivered:</w:t>
      </w:r>
      <w:r w:rsidRPr="0082171D">
        <w:rPr>
          <w:rFonts w:ascii="Arial" w:eastAsia="Arial Unicode MS" w:hAnsi="Arial" w:cs="Arial"/>
          <w:bCs/>
          <w:i/>
          <w:color w:val="000000" w:themeColor="text1"/>
        </w:rPr>
        <w:tab/>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Pr="00B3303E">
        <w:rPr>
          <w:rFonts w:ascii="Arial" w:eastAsia="Arial Unicode MS" w:hAnsi="Arial" w:cs="Arial"/>
          <w:bCs/>
          <w:i/>
          <w:iCs/>
          <w:color w:val="000000" w:themeColor="text1"/>
        </w:rPr>
        <w:t>on</w:t>
      </w:r>
      <w:r w:rsidR="00A71C2C" w:rsidRPr="00B3303E">
        <w:rPr>
          <w:rFonts w:ascii="Arial" w:eastAsia="Arial Unicode MS" w:hAnsi="Arial" w:cs="Arial"/>
          <w:bCs/>
          <w:i/>
          <w:iCs/>
          <w:color w:val="000000" w:themeColor="text1"/>
        </w:rPr>
        <w:t xml:space="preserve"> </w:t>
      </w:r>
      <w:r w:rsidR="00D87F7B">
        <w:rPr>
          <w:rFonts w:ascii="Arial" w:eastAsia="Arial Unicode MS" w:hAnsi="Arial" w:cs="Arial"/>
          <w:bCs/>
          <w:i/>
          <w:iCs/>
          <w:color w:val="000000" w:themeColor="text1"/>
        </w:rPr>
        <w:t>22 February 2024</w:t>
      </w:r>
      <w:r w:rsidRPr="0082171D">
        <w:rPr>
          <w:rFonts w:ascii="Arial" w:eastAsia="Arial Unicode MS" w:hAnsi="Arial" w:cs="Arial"/>
          <w:bCs/>
          <w:i/>
          <w:color w:val="000000" w:themeColor="text1"/>
        </w:rPr>
        <w:t>.</w:t>
      </w:r>
    </w:p>
    <w:p w14:paraId="64F0FF2E" w14:textId="77777777" w:rsidR="007E1BA3" w:rsidRPr="0082171D" w:rsidRDefault="007E1BA3" w:rsidP="0082171D">
      <w:pPr>
        <w:spacing w:after="200" w:line="360" w:lineRule="auto"/>
        <w:contextualSpacing/>
        <w:jc w:val="both"/>
        <w:rPr>
          <w:rFonts w:ascii="Arial" w:eastAsia="Arial Unicode MS" w:hAnsi="Arial" w:cs="Arial"/>
          <w:b/>
          <w:bCs/>
          <w:iCs/>
          <w:color w:val="000000" w:themeColor="text1"/>
        </w:rPr>
      </w:pPr>
    </w:p>
    <w:p w14:paraId="0676C0C2" w14:textId="77777777" w:rsidR="003B4F2E" w:rsidRDefault="003B4F2E" w:rsidP="0082171D">
      <w:pPr>
        <w:spacing w:after="200" w:line="360" w:lineRule="auto"/>
        <w:contextualSpacing/>
        <w:jc w:val="both"/>
        <w:rPr>
          <w:rFonts w:ascii="Arial" w:eastAsia="Arial Unicode MS" w:hAnsi="Arial" w:cs="Arial"/>
          <w:b/>
          <w:bCs/>
          <w:iCs/>
          <w:color w:val="000000" w:themeColor="text1"/>
        </w:rPr>
      </w:pPr>
    </w:p>
    <w:p w14:paraId="2B2B783A" w14:textId="77777777" w:rsidR="003B4F2E" w:rsidRDefault="003B4F2E" w:rsidP="0082171D">
      <w:pPr>
        <w:spacing w:after="200" w:line="360" w:lineRule="auto"/>
        <w:contextualSpacing/>
        <w:jc w:val="both"/>
        <w:rPr>
          <w:rFonts w:ascii="Arial" w:eastAsia="Arial Unicode MS" w:hAnsi="Arial" w:cs="Arial"/>
          <w:b/>
          <w:bCs/>
          <w:iCs/>
          <w:color w:val="000000" w:themeColor="text1"/>
        </w:rPr>
      </w:pPr>
    </w:p>
    <w:p w14:paraId="299F91AA" w14:textId="77777777" w:rsidR="003B4F2E" w:rsidRDefault="003B4F2E" w:rsidP="0082171D">
      <w:pPr>
        <w:spacing w:after="200" w:line="360" w:lineRule="auto"/>
        <w:contextualSpacing/>
        <w:jc w:val="both"/>
        <w:rPr>
          <w:rFonts w:ascii="Arial" w:eastAsia="Arial Unicode MS" w:hAnsi="Arial" w:cs="Arial"/>
          <w:b/>
          <w:bCs/>
          <w:iCs/>
          <w:color w:val="000000" w:themeColor="text1"/>
        </w:rPr>
      </w:pPr>
    </w:p>
    <w:p w14:paraId="4EAA3973" w14:textId="77777777" w:rsidR="003B4F2E" w:rsidRDefault="003B4F2E" w:rsidP="0082171D">
      <w:pPr>
        <w:spacing w:after="200" w:line="360" w:lineRule="auto"/>
        <w:contextualSpacing/>
        <w:jc w:val="both"/>
        <w:rPr>
          <w:rFonts w:ascii="Arial" w:eastAsia="Arial Unicode MS" w:hAnsi="Arial" w:cs="Arial"/>
          <w:b/>
          <w:bCs/>
          <w:iCs/>
          <w:color w:val="000000" w:themeColor="text1"/>
        </w:rPr>
      </w:pPr>
    </w:p>
    <w:p w14:paraId="0C7A68F9" w14:textId="3EF23CB7" w:rsidR="0027557E" w:rsidRPr="0082171D" w:rsidRDefault="0027557E" w:rsidP="008A6A63">
      <w:pPr>
        <w:spacing w:line="360" w:lineRule="auto"/>
        <w:contextualSpacing/>
        <w:jc w:val="both"/>
        <w:rPr>
          <w:rFonts w:ascii="Arial" w:eastAsia="Arial Unicode MS" w:hAnsi="Arial" w:cs="Arial"/>
          <w:b/>
          <w:bCs/>
          <w:iCs/>
          <w:color w:val="000000" w:themeColor="text1"/>
        </w:rPr>
      </w:pPr>
      <w:r w:rsidRPr="0082171D">
        <w:rPr>
          <w:rFonts w:ascii="Arial" w:eastAsia="Arial Unicode MS" w:hAnsi="Arial" w:cs="Arial"/>
          <w:b/>
          <w:bCs/>
          <w:iCs/>
          <w:color w:val="000000" w:themeColor="text1"/>
        </w:rPr>
        <w:t xml:space="preserve">Heard on: </w:t>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87F7B" w:rsidRPr="008A6A63">
        <w:rPr>
          <w:rFonts w:ascii="Arial" w:eastAsia="Arial Unicode MS" w:hAnsi="Arial" w:cs="Arial"/>
          <w:bCs/>
          <w:iCs/>
          <w:color w:val="000000" w:themeColor="text1"/>
        </w:rPr>
        <w:t>6 February</w:t>
      </w:r>
      <w:r w:rsidR="00A71C2C" w:rsidRPr="008A6A63">
        <w:rPr>
          <w:rFonts w:ascii="Arial" w:eastAsia="Arial Unicode MS" w:hAnsi="Arial" w:cs="Arial"/>
          <w:bCs/>
          <w:iCs/>
          <w:color w:val="000000" w:themeColor="text1"/>
        </w:rPr>
        <w:t xml:space="preserve"> 202</w:t>
      </w:r>
      <w:r w:rsidR="00D87F7B" w:rsidRPr="008A6A63">
        <w:rPr>
          <w:rFonts w:ascii="Arial" w:eastAsia="Arial Unicode MS" w:hAnsi="Arial" w:cs="Arial"/>
          <w:bCs/>
          <w:iCs/>
          <w:color w:val="000000" w:themeColor="text1"/>
        </w:rPr>
        <w:t>4</w:t>
      </w:r>
    </w:p>
    <w:p w14:paraId="2A5E30C2" w14:textId="6E1013E4" w:rsidR="00875B04" w:rsidRPr="0082171D" w:rsidRDefault="0027557E" w:rsidP="008A6A63">
      <w:pPr>
        <w:spacing w:line="360" w:lineRule="auto"/>
        <w:contextualSpacing/>
        <w:jc w:val="both"/>
        <w:rPr>
          <w:rFonts w:eastAsia="SimSun"/>
          <w:w w:val="104"/>
          <w:lang w:eastAsia="zh-CN"/>
        </w:rPr>
      </w:pPr>
      <w:r w:rsidRPr="0082171D">
        <w:rPr>
          <w:rFonts w:ascii="Arial" w:eastAsia="Arial Unicode MS" w:hAnsi="Arial" w:cs="Arial"/>
          <w:b/>
          <w:bCs/>
          <w:iCs/>
          <w:color w:val="000000" w:themeColor="text1"/>
        </w:rPr>
        <w:t>Delivered:</w:t>
      </w:r>
      <w:r w:rsidR="00654CC6" w:rsidRPr="0082171D">
        <w:rPr>
          <w:rFonts w:ascii="Arial" w:eastAsia="Arial Unicode MS" w:hAnsi="Arial" w:cs="Arial"/>
          <w:b/>
          <w:bCs/>
          <w:iCs/>
          <w:color w:val="000000" w:themeColor="text1"/>
        </w:rPr>
        <w:t xml:space="preserve"> </w:t>
      </w:r>
      <w:r w:rsidR="00A71C2C" w:rsidRPr="0082171D">
        <w:rPr>
          <w:rFonts w:ascii="Arial" w:eastAsia="Arial Unicode MS" w:hAnsi="Arial" w:cs="Arial"/>
          <w:b/>
          <w:bCs/>
          <w:iCs/>
          <w:color w:val="000000" w:themeColor="text1"/>
        </w:rPr>
        <w:t xml:space="preserve"> </w:t>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41687">
        <w:rPr>
          <w:rFonts w:ascii="Arial" w:eastAsia="Arial Unicode MS" w:hAnsi="Arial" w:cs="Arial"/>
          <w:b/>
          <w:bCs/>
          <w:iCs/>
          <w:color w:val="000000" w:themeColor="text1"/>
        </w:rPr>
        <w:tab/>
      </w:r>
      <w:r w:rsidR="00D87F7B" w:rsidRPr="008A6A63">
        <w:rPr>
          <w:rFonts w:ascii="Arial" w:eastAsia="Arial Unicode MS" w:hAnsi="Arial" w:cs="Arial"/>
          <w:bCs/>
          <w:iCs/>
          <w:color w:val="000000" w:themeColor="text1"/>
        </w:rPr>
        <w:t>22 February</w:t>
      </w:r>
      <w:r w:rsidR="00DF2502" w:rsidRPr="008A6A63">
        <w:rPr>
          <w:rFonts w:ascii="Arial" w:eastAsia="Arial Unicode MS" w:hAnsi="Arial" w:cs="Arial"/>
          <w:bCs/>
          <w:iCs/>
          <w:color w:val="000000" w:themeColor="text1"/>
        </w:rPr>
        <w:t xml:space="preserve"> </w:t>
      </w:r>
      <w:r w:rsidRPr="008A6A63">
        <w:rPr>
          <w:rFonts w:ascii="Arial" w:eastAsia="Arial Unicode MS" w:hAnsi="Arial" w:cs="Arial"/>
          <w:bCs/>
          <w:iCs/>
          <w:color w:val="000000" w:themeColor="text1"/>
        </w:rPr>
        <w:t>202</w:t>
      </w:r>
      <w:r w:rsidR="00D87F7B" w:rsidRPr="008A6A63">
        <w:rPr>
          <w:rFonts w:ascii="Arial" w:eastAsia="Arial Unicode MS" w:hAnsi="Arial" w:cs="Arial"/>
          <w:bCs/>
          <w:iCs/>
          <w:color w:val="000000" w:themeColor="text1"/>
        </w:rPr>
        <w:t>4</w:t>
      </w:r>
    </w:p>
    <w:p w14:paraId="7A814F6D" w14:textId="77777777" w:rsidR="005812AE" w:rsidRPr="008A6A63" w:rsidRDefault="00840DA6" w:rsidP="008A6A63">
      <w:pPr>
        <w:pStyle w:val="alevel1"/>
        <w:numPr>
          <w:ilvl w:val="0"/>
          <w:numId w:val="0"/>
        </w:numPr>
        <w:spacing w:before="0" w:line="360" w:lineRule="auto"/>
        <w:jc w:val="both"/>
        <w:rPr>
          <w:rFonts w:eastAsia="SimSun" w:cs="Arial"/>
          <w:w w:val="104"/>
          <w:sz w:val="24"/>
          <w:szCs w:val="24"/>
          <w:u w:val="single"/>
          <w:lang w:eastAsia="zh-CN"/>
        </w:rPr>
      </w:pPr>
      <w:r w:rsidRPr="008A6A63">
        <w:rPr>
          <w:rFonts w:eastAsia="SimSun" w:cs="Arial"/>
          <w:w w:val="104"/>
          <w:sz w:val="24"/>
          <w:szCs w:val="24"/>
          <w:u w:val="single"/>
          <w:lang w:eastAsia="zh-CN"/>
        </w:rPr>
        <w:t>Appearances</w:t>
      </w:r>
      <w:r w:rsidR="005812AE" w:rsidRPr="008A6A63">
        <w:rPr>
          <w:rFonts w:eastAsia="SimSun" w:cs="Arial"/>
          <w:w w:val="104"/>
          <w:sz w:val="24"/>
          <w:szCs w:val="24"/>
          <w:lang w:eastAsia="zh-CN"/>
        </w:rPr>
        <w:t>:</w:t>
      </w:r>
    </w:p>
    <w:p w14:paraId="4DD0F757" w14:textId="79D802BE" w:rsidR="004557A3" w:rsidRDefault="005812AE" w:rsidP="00AC10B5">
      <w:pPr>
        <w:pStyle w:val="alevel1"/>
        <w:numPr>
          <w:ilvl w:val="0"/>
          <w:numId w:val="0"/>
        </w:numPr>
        <w:spacing w:before="0" w:line="360" w:lineRule="auto"/>
        <w:ind w:left="5091" w:hanging="5097"/>
        <w:jc w:val="both"/>
        <w:rPr>
          <w:rFonts w:eastAsia="SimSun" w:cs="Arial"/>
          <w:w w:val="104"/>
          <w:sz w:val="24"/>
          <w:szCs w:val="24"/>
          <w:lang w:eastAsia="zh-CN"/>
        </w:rPr>
      </w:pPr>
      <w:r w:rsidRPr="008A6A63">
        <w:rPr>
          <w:rFonts w:eastAsia="SimSun" w:cs="Arial"/>
          <w:b/>
          <w:w w:val="104"/>
          <w:sz w:val="24"/>
          <w:szCs w:val="24"/>
          <w:lang w:eastAsia="zh-CN"/>
        </w:rPr>
        <w:t xml:space="preserve">For </w:t>
      </w:r>
      <w:r w:rsidR="00C27400" w:rsidRPr="008A6A63">
        <w:rPr>
          <w:rFonts w:eastAsia="SimSun" w:cs="Arial"/>
          <w:b/>
          <w:w w:val="104"/>
          <w:sz w:val="24"/>
          <w:szCs w:val="24"/>
          <w:lang w:eastAsia="zh-CN"/>
        </w:rPr>
        <w:t>Applicant</w:t>
      </w:r>
      <w:r w:rsidR="003E0F3F" w:rsidRPr="008A6A63">
        <w:rPr>
          <w:rFonts w:eastAsia="SimSun" w:cs="Arial"/>
          <w:b/>
          <w:w w:val="104"/>
          <w:sz w:val="24"/>
          <w:szCs w:val="24"/>
          <w:lang w:eastAsia="zh-CN"/>
        </w:rPr>
        <w:t>s</w:t>
      </w:r>
      <w:r w:rsidRPr="008A6A63">
        <w:rPr>
          <w:rFonts w:eastAsia="SimSun" w:cs="Arial"/>
          <w:b/>
          <w:w w:val="104"/>
          <w:sz w:val="24"/>
          <w:szCs w:val="24"/>
          <w:lang w:eastAsia="zh-CN"/>
        </w:rPr>
        <w:t>:</w:t>
      </w:r>
      <w:r w:rsidRPr="0082171D">
        <w:rPr>
          <w:rFonts w:eastAsia="SimSun" w:cs="Arial"/>
          <w:w w:val="104"/>
          <w:sz w:val="24"/>
          <w:szCs w:val="24"/>
          <w:lang w:eastAsia="zh-CN"/>
        </w:rPr>
        <w:tab/>
      </w:r>
      <w:r w:rsidR="003E0F3F">
        <w:rPr>
          <w:rFonts w:eastAsia="SimSun" w:cs="Arial"/>
          <w:w w:val="104"/>
          <w:sz w:val="24"/>
          <w:szCs w:val="24"/>
          <w:lang w:eastAsia="zh-CN"/>
        </w:rPr>
        <w:t>P Stais SC with LF Laughland</w:t>
      </w:r>
    </w:p>
    <w:p w14:paraId="2FB15BFE" w14:textId="131D8C0C" w:rsidR="003B4F2E" w:rsidRPr="0082171D" w:rsidRDefault="003B4F2E">
      <w:pPr>
        <w:pStyle w:val="alevel1"/>
        <w:numPr>
          <w:ilvl w:val="0"/>
          <w:numId w:val="0"/>
        </w:numPr>
        <w:spacing w:before="0" w:line="360" w:lineRule="auto"/>
        <w:ind w:left="5091" w:hanging="5097"/>
        <w:jc w:val="both"/>
        <w:rPr>
          <w:rFonts w:eastAsia="SimSun" w:cs="Arial"/>
          <w:w w:val="104"/>
          <w:sz w:val="24"/>
          <w:szCs w:val="24"/>
          <w:lang w:eastAsia="zh-CN"/>
        </w:rPr>
      </w:pPr>
      <w:r w:rsidRPr="008A6A63">
        <w:rPr>
          <w:rFonts w:eastAsia="SimSun" w:cs="Arial"/>
          <w:b/>
          <w:w w:val="104"/>
          <w:sz w:val="24"/>
          <w:szCs w:val="24"/>
          <w:lang w:eastAsia="zh-CN"/>
        </w:rPr>
        <w:t>Instructed by:</w:t>
      </w:r>
      <w:r>
        <w:rPr>
          <w:rFonts w:eastAsia="SimSun" w:cs="Arial"/>
          <w:w w:val="104"/>
          <w:sz w:val="24"/>
          <w:szCs w:val="24"/>
          <w:lang w:eastAsia="zh-CN"/>
        </w:rPr>
        <w:tab/>
      </w:r>
      <w:r>
        <w:rPr>
          <w:rFonts w:eastAsia="SimSun" w:cs="Arial"/>
          <w:w w:val="104"/>
          <w:sz w:val="24"/>
          <w:szCs w:val="24"/>
          <w:lang w:eastAsia="zh-CN"/>
        </w:rPr>
        <w:tab/>
        <w:t>Brooks &amp; Braatvedt Inc</w:t>
      </w:r>
    </w:p>
    <w:p w14:paraId="19AFB207" w14:textId="77777777" w:rsidR="003B4F2E" w:rsidRDefault="003B4F2E">
      <w:pPr>
        <w:pStyle w:val="alevel1"/>
        <w:numPr>
          <w:ilvl w:val="0"/>
          <w:numId w:val="0"/>
        </w:numPr>
        <w:spacing w:before="0" w:line="360" w:lineRule="auto"/>
        <w:ind w:left="5091" w:hanging="5097"/>
        <w:jc w:val="both"/>
        <w:rPr>
          <w:rFonts w:eastAsia="SimSun" w:cs="Arial"/>
          <w:w w:val="104"/>
          <w:sz w:val="24"/>
          <w:szCs w:val="24"/>
          <w:lang w:eastAsia="zh-CN"/>
        </w:rPr>
      </w:pPr>
    </w:p>
    <w:p w14:paraId="58B36F61" w14:textId="376639EB" w:rsidR="003B4F2E" w:rsidRDefault="005812AE" w:rsidP="008A6A63">
      <w:pPr>
        <w:pStyle w:val="alevel1"/>
        <w:numPr>
          <w:ilvl w:val="0"/>
          <w:numId w:val="0"/>
        </w:numPr>
        <w:spacing w:before="0" w:line="360" w:lineRule="auto"/>
        <w:ind w:left="5091" w:hanging="5097"/>
        <w:jc w:val="both"/>
        <w:rPr>
          <w:rFonts w:eastAsia="SimSun" w:cs="Arial"/>
          <w:w w:val="104"/>
          <w:sz w:val="24"/>
          <w:szCs w:val="24"/>
          <w:lang w:eastAsia="zh-CN"/>
        </w:rPr>
      </w:pPr>
      <w:r w:rsidRPr="008A6A63">
        <w:rPr>
          <w:rFonts w:eastAsia="SimSun" w:cs="Arial"/>
          <w:b/>
          <w:w w:val="104"/>
          <w:sz w:val="24"/>
          <w:szCs w:val="24"/>
          <w:lang w:eastAsia="zh-CN"/>
        </w:rPr>
        <w:t xml:space="preserve">For </w:t>
      </w:r>
      <w:r w:rsidR="003B4F2E" w:rsidRPr="008A6A63">
        <w:rPr>
          <w:rFonts w:eastAsia="SimSun" w:cs="Arial"/>
          <w:b/>
          <w:w w:val="104"/>
          <w:sz w:val="24"/>
          <w:szCs w:val="24"/>
          <w:lang w:eastAsia="zh-CN"/>
        </w:rPr>
        <w:t>First</w:t>
      </w:r>
      <w:r w:rsidR="003E0F3F" w:rsidRPr="008A6A63">
        <w:rPr>
          <w:rFonts w:eastAsia="SimSun" w:cs="Arial"/>
          <w:b/>
          <w:w w:val="104"/>
          <w:sz w:val="24"/>
          <w:szCs w:val="24"/>
          <w:lang w:eastAsia="zh-CN"/>
        </w:rPr>
        <w:t xml:space="preserve"> </w:t>
      </w:r>
      <w:r w:rsidR="00E97CF5" w:rsidRPr="008A6A63">
        <w:rPr>
          <w:rFonts w:eastAsia="SimSun" w:cs="Arial"/>
          <w:b/>
          <w:w w:val="104"/>
          <w:sz w:val="24"/>
          <w:szCs w:val="24"/>
          <w:lang w:eastAsia="zh-CN"/>
        </w:rPr>
        <w:t>Respondent</w:t>
      </w:r>
      <w:r w:rsidRPr="008A6A63">
        <w:rPr>
          <w:rFonts w:eastAsia="SimSun" w:cs="Arial"/>
          <w:b/>
          <w:w w:val="104"/>
          <w:sz w:val="24"/>
          <w:szCs w:val="24"/>
          <w:lang w:eastAsia="zh-CN"/>
        </w:rPr>
        <w:t>:</w:t>
      </w:r>
      <w:r w:rsidRPr="0082171D">
        <w:rPr>
          <w:rFonts w:eastAsia="SimSun" w:cs="Arial"/>
          <w:w w:val="104"/>
          <w:sz w:val="24"/>
          <w:szCs w:val="24"/>
          <w:lang w:eastAsia="zh-CN"/>
        </w:rPr>
        <w:tab/>
      </w:r>
      <w:r w:rsidR="003E0F3F">
        <w:rPr>
          <w:rFonts w:eastAsia="SimSun" w:cs="Arial"/>
          <w:w w:val="104"/>
          <w:sz w:val="24"/>
          <w:szCs w:val="24"/>
          <w:lang w:eastAsia="zh-CN"/>
        </w:rPr>
        <w:tab/>
        <w:t>SB Friedland</w:t>
      </w:r>
    </w:p>
    <w:p w14:paraId="4CC1BD83" w14:textId="5655DE7D" w:rsidR="003E0F3F" w:rsidRDefault="003B4F2E" w:rsidP="008A6A63">
      <w:pPr>
        <w:pStyle w:val="alevel1"/>
        <w:numPr>
          <w:ilvl w:val="0"/>
          <w:numId w:val="0"/>
        </w:numPr>
        <w:spacing w:before="0" w:line="360" w:lineRule="auto"/>
        <w:ind w:left="5091" w:hanging="5097"/>
        <w:jc w:val="both"/>
        <w:rPr>
          <w:rFonts w:eastAsia="SimSun" w:cs="Arial"/>
          <w:w w:val="104"/>
          <w:sz w:val="24"/>
          <w:szCs w:val="24"/>
          <w:lang w:eastAsia="zh-CN"/>
        </w:rPr>
      </w:pPr>
      <w:r w:rsidRPr="008A6A63">
        <w:rPr>
          <w:rFonts w:eastAsia="SimSun" w:cs="Arial"/>
          <w:b/>
          <w:w w:val="104"/>
          <w:sz w:val="24"/>
          <w:szCs w:val="24"/>
          <w:lang w:eastAsia="zh-CN"/>
        </w:rPr>
        <w:t>Instructed by:</w:t>
      </w:r>
      <w:r>
        <w:rPr>
          <w:rFonts w:eastAsia="SimSun" w:cs="Arial"/>
          <w:w w:val="104"/>
          <w:sz w:val="24"/>
          <w:szCs w:val="24"/>
          <w:lang w:eastAsia="zh-CN"/>
        </w:rPr>
        <w:t xml:space="preserve"> </w:t>
      </w:r>
      <w:r>
        <w:rPr>
          <w:rFonts w:eastAsia="SimSun" w:cs="Arial"/>
          <w:w w:val="104"/>
          <w:sz w:val="24"/>
          <w:szCs w:val="24"/>
          <w:lang w:eastAsia="zh-CN"/>
        </w:rPr>
        <w:tab/>
        <w:t>Beder-Friedland Inc.</w:t>
      </w:r>
      <w:r w:rsidR="003E0F3F">
        <w:rPr>
          <w:rFonts w:eastAsia="SimSun" w:cs="Arial"/>
          <w:w w:val="104"/>
          <w:sz w:val="24"/>
          <w:szCs w:val="24"/>
          <w:lang w:eastAsia="zh-CN"/>
        </w:rPr>
        <w:tab/>
      </w:r>
    </w:p>
    <w:p w14:paraId="64ADB06D" w14:textId="3EF89A96" w:rsidR="00DD6BDB" w:rsidRPr="0082171D" w:rsidRDefault="003E0F3F" w:rsidP="00DD6BDB">
      <w:pPr>
        <w:pStyle w:val="alevel1"/>
        <w:numPr>
          <w:ilvl w:val="0"/>
          <w:numId w:val="0"/>
        </w:numPr>
        <w:spacing w:after="120" w:line="360" w:lineRule="auto"/>
        <w:ind w:left="5091" w:hanging="5097"/>
        <w:jc w:val="both"/>
        <w:rPr>
          <w:rFonts w:eastAsia="SimSun" w:cs="Arial"/>
          <w:w w:val="104"/>
          <w:sz w:val="24"/>
          <w:szCs w:val="24"/>
          <w:lang w:eastAsia="zh-CN"/>
        </w:rPr>
      </w:pPr>
      <w:r>
        <w:rPr>
          <w:rFonts w:eastAsia="SimSun" w:cs="Arial"/>
          <w:w w:val="104"/>
          <w:sz w:val="24"/>
          <w:szCs w:val="24"/>
          <w:lang w:eastAsia="zh-CN"/>
        </w:rPr>
        <w:tab/>
      </w:r>
      <w:r w:rsidR="001B213B">
        <w:rPr>
          <w:rFonts w:eastAsia="SimSun" w:cs="Arial"/>
          <w:w w:val="104"/>
          <w:sz w:val="24"/>
          <w:szCs w:val="24"/>
          <w:lang w:eastAsia="zh-CN"/>
        </w:rPr>
        <w:t xml:space="preserve">  </w:t>
      </w:r>
    </w:p>
    <w:bookmarkEnd w:id="0"/>
    <w:p w14:paraId="76562E0B" w14:textId="77777777" w:rsidR="004557A3" w:rsidRPr="0082171D" w:rsidRDefault="004557A3" w:rsidP="0082171D">
      <w:pPr>
        <w:pStyle w:val="alevel1"/>
        <w:numPr>
          <w:ilvl w:val="0"/>
          <w:numId w:val="0"/>
        </w:numPr>
        <w:spacing w:after="120" w:line="360" w:lineRule="auto"/>
        <w:ind w:left="5091"/>
        <w:jc w:val="both"/>
        <w:rPr>
          <w:rFonts w:eastAsia="SimSun" w:cs="Arial"/>
          <w:w w:val="104"/>
          <w:sz w:val="24"/>
          <w:szCs w:val="24"/>
          <w:lang w:eastAsia="zh-CN"/>
        </w:rPr>
      </w:pPr>
    </w:p>
    <w:sectPr w:rsidR="004557A3" w:rsidRPr="0082171D" w:rsidSect="00355C3C">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DF7CB" w14:textId="77777777" w:rsidR="00634E5C" w:rsidRDefault="00634E5C">
      <w:r>
        <w:separator/>
      </w:r>
    </w:p>
  </w:endnote>
  <w:endnote w:type="continuationSeparator" w:id="0">
    <w:p w14:paraId="4CE55242" w14:textId="77777777" w:rsidR="00634E5C" w:rsidRDefault="0063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11582"/>
      <w:docPartObj>
        <w:docPartGallery w:val="Page Numbers (Bottom of Page)"/>
        <w:docPartUnique/>
      </w:docPartObj>
    </w:sdtPr>
    <w:sdtEndPr>
      <w:rPr>
        <w:noProof/>
      </w:rPr>
    </w:sdtEndPr>
    <w:sdtContent>
      <w:p w14:paraId="4E604D5F" w14:textId="4034BFE2" w:rsidR="00371A21" w:rsidRPr="003E678E" w:rsidRDefault="00371A21" w:rsidP="003E678E">
        <w:pPr>
          <w:pStyle w:val="Footer"/>
          <w:jc w:val="right"/>
        </w:pPr>
        <w:r>
          <w:fldChar w:fldCharType="begin"/>
        </w:r>
        <w:r>
          <w:instrText xml:space="preserve"> PAGE   \* MERGEFORMAT </w:instrText>
        </w:r>
        <w:r>
          <w:fldChar w:fldCharType="separate"/>
        </w:r>
        <w:r w:rsidR="00FA0D33">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D257B" w14:textId="77777777" w:rsidR="00634E5C" w:rsidRDefault="00634E5C">
      <w:r>
        <w:separator/>
      </w:r>
    </w:p>
  </w:footnote>
  <w:footnote w:type="continuationSeparator" w:id="0">
    <w:p w14:paraId="32A35356" w14:textId="77777777" w:rsidR="00634E5C" w:rsidRDefault="00634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CDC9" w14:textId="77777777" w:rsidR="00371A21" w:rsidRDefault="00371A21">
    <w:pPr>
      <w:pStyle w:val="Header"/>
      <w:jc w:val="right"/>
    </w:pPr>
  </w:p>
  <w:p w14:paraId="6D615708" w14:textId="77777777" w:rsidR="00371A21" w:rsidRDefault="00371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93E4206"/>
    <w:multiLevelType w:val="multilevel"/>
    <w:tmpl w:val="522AAD90"/>
    <w:styleLink w:val="CurrentList3"/>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DDB4A60"/>
    <w:multiLevelType w:val="multilevel"/>
    <w:tmpl w:val="9DE6F72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354310"/>
    <w:multiLevelType w:val="multilevel"/>
    <w:tmpl w:val="18806B52"/>
    <w:styleLink w:val="CurrentList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0F660B"/>
    <w:multiLevelType w:val="multilevel"/>
    <w:tmpl w:val="19064C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7" w15:restartNumberingAfterBreak="0">
    <w:nsid w:val="35F12DD2"/>
    <w:multiLevelType w:val="multilevel"/>
    <w:tmpl w:val="B8CCDD3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402"/>
        </w:tabs>
        <w:ind w:left="3402"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D11F60"/>
    <w:multiLevelType w:val="multilevel"/>
    <w:tmpl w:val="D1761316"/>
    <w:lvl w:ilvl="0">
      <w:start w:val="1"/>
      <w:numFmt w:val="decimal"/>
      <w:lvlText w:val="%1."/>
      <w:lvlJc w:val="left"/>
      <w:pPr>
        <w:tabs>
          <w:tab w:val="num" w:pos="567"/>
        </w:tabs>
        <w:ind w:left="567" w:hanging="567"/>
      </w:pPr>
      <w:rPr>
        <w:rFonts w:hint="default"/>
      </w:rPr>
    </w:lvl>
    <w:lvl w:ilvl="1">
      <w:start w:val="1"/>
      <w:numFmt w:val="decimal"/>
      <w:pStyle w:val="2"/>
      <w:lvlText w:val="%1.%2."/>
      <w:lvlJc w:val="left"/>
      <w:pPr>
        <w:ind w:left="1134" w:hanging="1134"/>
      </w:pPr>
      <w:rPr>
        <w:rFonts w:hint="default"/>
      </w:rPr>
    </w:lvl>
    <w:lvl w:ilvl="2">
      <w:start w:val="1"/>
      <w:numFmt w:val="decimal"/>
      <w:pStyle w:val="3"/>
      <w:lvlText w:val="%1.%2.%3."/>
      <w:lvlJc w:val="left"/>
      <w:pPr>
        <w:tabs>
          <w:tab w:val="num" w:pos="1701"/>
        </w:tabs>
        <w:ind w:left="1701" w:hanging="1701"/>
      </w:pPr>
      <w:rPr>
        <w:rFonts w:hint="default"/>
      </w:rPr>
    </w:lvl>
    <w:lvl w:ilvl="3">
      <w:start w:val="1"/>
      <w:numFmt w:val="decimal"/>
      <w:pStyle w:val="4"/>
      <w:lvlText w:val="%1.%2.%3.%4."/>
      <w:lvlJc w:val="left"/>
      <w:pPr>
        <w:ind w:left="1728" w:hanging="648"/>
      </w:pPr>
      <w:rPr>
        <w:rFonts w:hint="default"/>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6C3711"/>
    <w:multiLevelType w:val="multilevel"/>
    <w:tmpl w:val="19064C9E"/>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1"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12"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050CA4"/>
    <w:multiLevelType w:val="multilevel"/>
    <w:tmpl w:val="DDB88498"/>
    <w:lvl w:ilvl="0">
      <w:start w:val="1"/>
      <w:numFmt w:val="decimal"/>
      <w:lvlText w:val="%1."/>
      <w:lvlJc w:val="left"/>
      <w:pPr>
        <w:tabs>
          <w:tab w:val="num" w:pos="851"/>
        </w:tabs>
        <w:ind w:left="851" w:hanging="851"/>
      </w:pPr>
      <w:rPr>
        <w:rFonts w:ascii="Arial" w:hAnsi="Arial" w:cs="Arial" w:hint="default"/>
        <w:i w:val="0"/>
      </w:rPr>
    </w:lvl>
    <w:lvl w:ilvl="1">
      <w:start w:val="1"/>
      <w:numFmt w:val="decimal"/>
      <w:lvlText w:val="%1.%2."/>
      <w:lvlJc w:val="left"/>
      <w:pPr>
        <w:ind w:left="1701" w:hanging="850"/>
      </w:pPr>
      <w:rPr>
        <w:rFonts w:ascii="Arial" w:hAnsi="Arial" w:cs="Arial"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9CF39DA"/>
    <w:multiLevelType w:val="hybridMultilevel"/>
    <w:tmpl w:val="A9CEF88C"/>
    <w:lvl w:ilvl="0" w:tplc="BFE8C1A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2"/>
  </w:num>
  <w:num w:numId="2">
    <w:abstractNumId w:val="0"/>
  </w:num>
  <w:num w:numId="3">
    <w:abstractNumId w:val="14"/>
  </w:num>
  <w:num w:numId="4">
    <w:abstractNumId w:val="6"/>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5"/>
  </w:num>
  <w:num w:numId="10">
    <w:abstractNumId w:val="5"/>
  </w:num>
  <w:num w:numId="11">
    <w:abstractNumId w:val="3"/>
  </w:num>
  <w:num w:numId="12">
    <w:abstractNumId w:val="4"/>
  </w:num>
  <w:num w:numId="13">
    <w:abstractNumId w:val="2"/>
  </w:num>
  <w:num w:numId="14">
    <w:abstractNumId w:val="9"/>
  </w:num>
  <w:num w:numId="15">
    <w:abstractNumId w:val="1"/>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wMDKzMLW0NDUzNTRQ0lEKTi0uzszPAykwrAUA1PN4jSwAAAA="/>
    <w:docVar w:name="dgnword-docGUID" w:val="{7BCF27E2-A20E-4F21-B34F-B103D03FDE4B}"/>
    <w:docVar w:name="dgnword-eventsink" w:val="275522560"/>
  </w:docVars>
  <w:rsids>
    <w:rsidRoot w:val="00131A1B"/>
    <w:rsid w:val="000001F7"/>
    <w:rsid w:val="0000062E"/>
    <w:rsid w:val="000009EA"/>
    <w:rsid w:val="00000BAD"/>
    <w:rsid w:val="00000EF0"/>
    <w:rsid w:val="000018B5"/>
    <w:rsid w:val="00001B53"/>
    <w:rsid w:val="000027D7"/>
    <w:rsid w:val="00002CE3"/>
    <w:rsid w:val="00003B6A"/>
    <w:rsid w:val="00006400"/>
    <w:rsid w:val="00007FBE"/>
    <w:rsid w:val="00010D77"/>
    <w:rsid w:val="0001141E"/>
    <w:rsid w:val="00011D86"/>
    <w:rsid w:val="00011ED1"/>
    <w:rsid w:val="00012018"/>
    <w:rsid w:val="000127E1"/>
    <w:rsid w:val="000129A6"/>
    <w:rsid w:val="000129CE"/>
    <w:rsid w:val="00012CE3"/>
    <w:rsid w:val="00012DE6"/>
    <w:rsid w:val="00015329"/>
    <w:rsid w:val="0001665D"/>
    <w:rsid w:val="00016A13"/>
    <w:rsid w:val="000176E0"/>
    <w:rsid w:val="00017993"/>
    <w:rsid w:val="000205A8"/>
    <w:rsid w:val="00021033"/>
    <w:rsid w:val="0002194D"/>
    <w:rsid w:val="00021CD7"/>
    <w:rsid w:val="00021EE1"/>
    <w:rsid w:val="00021F02"/>
    <w:rsid w:val="00022B36"/>
    <w:rsid w:val="00024710"/>
    <w:rsid w:val="00024839"/>
    <w:rsid w:val="0002556D"/>
    <w:rsid w:val="0002592F"/>
    <w:rsid w:val="0002613A"/>
    <w:rsid w:val="00027278"/>
    <w:rsid w:val="00027480"/>
    <w:rsid w:val="00027738"/>
    <w:rsid w:val="000301F9"/>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41D9"/>
    <w:rsid w:val="000441DA"/>
    <w:rsid w:val="000459DA"/>
    <w:rsid w:val="00047506"/>
    <w:rsid w:val="000525F9"/>
    <w:rsid w:val="00052AD4"/>
    <w:rsid w:val="00053474"/>
    <w:rsid w:val="00053983"/>
    <w:rsid w:val="000540D9"/>
    <w:rsid w:val="000545A0"/>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588"/>
    <w:rsid w:val="000711D6"/>
    <w:rsid w:val="00071965"/>
    <w:rsid w:val="000724EF"/>
    <w:rsid w:val="000724FB"/>
    <w:rsid w:val="0007288F"/>
    <w:rsid w:val="000733EC"/>
    <w:rsid w:val="00076C27"/>
    <w:rsid w:val="0007714C"/>
    <w:rsid w:val="00080306"/>
    <w:rsid w:val="00080F80"/>
    <w:rsid w:val="00081528"/>
    <w:rsid w:val="0008299F"/>
    <w:rsid w:val="00082B8A"/>
    <w:rsid w:val="00083E3D"/>
    <w:rsid w:val="00084434"/>
    <w:rsid w:val="00084A6A"/>
    <w:rsid w:val="00085631"/>
    <w:rsid w:val="00085786"/>
    <w:rsid w:val="00085B08"/>
    <w:rsid w:val="00087526"/>
    <w:rsid w:val="000877AD"/>
    <w:rsid w:val="000918EB"/>
    <w:rsid w:val="00093247"/>
    <w:rsid w:val="0009329F"/>
    <w:rsid w:val="0009350D"/>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626"/>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4D13"/>
    <w:rsid w:val="000C4EA0"/>
    <w:rsid w:val="000C5507"/>
    <w:rsid w:val="000C639F"/>
    <w:rsid w:val="000C68F5"/>
    <w:rsid w:val="000C6D82"/>
    <w:rsid w:val="000C6DFA"/>
    <w:rsid w:val="000C7993"/>
    <w:rsid w:val="000D027F"/>
    <w:rsid w:val="000D02B8"/>
    <w:rsid w:val="000D04E0"/>
    <w:rsid w:val="000D0F4F"/>
    <w:rsid w:val="000D0F65"/>
    <w:rsid w:val="000D135D"/>
    <w:rsid w:val="000D239C"/>
    <w:rsid w:val="000D2923"/>
    <w:rsid w:val="000D452A"/>
    <w:rsid w:val="000D452E"/>
    <w:rsid w:val="000D5EA8"/>
    <w:rsid w:val="000D6773"/>
    <w:rsid w:val="000D6882"/>
    <w:rsid w:val="000D7B23"/>
    <w:rsid w:val="000D7E21"/>
    <w:rsid w:val="000E0127"/>
    <w:rsid w:val="000E0927"/>
    <w:rsid w:val="000E0B3D"/>
    <w:rsid w:val="000E2302"/>
    <w:rsid w:val="000E2317"/>
    <w:rsid w:val="000E26A8"/>
    <w:rsid w:val="000E3796"/>
    <w:rsid w:val="000E39D9"/>
    <w:rsid w:val="000E3D40"/>
    <w:rsid w:val="000E41A1"/>
    <w:rsid w:val="000E4EEA"/>
    <w:rsid w:val="000E5B74"/>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1DD5"/>
    <w:rsid w:val="001122B6"/>
    <w:rsid w:val="00112D3C"/>
    <w:rsid w:val="001137F1"/>
    <w:rsid w:val="00114C9E"/>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4D"/>
    <w:rsid w:val="00134B81"/>
    <w:rsid w:val="00134E95"/>
    <w:rsid w:val="001368F2"/>
    <w:rsid w:val="001407C2"/>
    <w:rsid w:val="00140F24"/>
    <w:rsid w:val="001413CA"/>
    <w:rsid w:val="001421D1"/>
    <w:rsid w:val="001425C5"/>
    <w:rsid w:val="001428BA"/>
    <w:rsid w:val="0014291A"/>
    <w:rsid w:val="00142C66"/>
    <w:rsid w:val="00143BC4"/>
    <w:rsid w:val="001443CE"/>
    <w:rsid w:val="00144673"/>
    <w:rsid w:val="00146213"/>
    <w:rsid w:val="00146732"/>
    <w:rsid w:val="0014749C"/>
    <w:rsid w:val="00147D43"/>
    <w:rsid w:val="001501A0"/>
    <w:rsid w:val="001502E9"/>
    <w:rsid w:val="00150538"/>
    <w:rsid w:val="00150CF8"/>
    <w:rsid w:val="00152334"/>
    <w:rsid w:val="0015257A"/>
    <w:rsid w:val="00152C03"/>
    <w:rsid w:val="00153BED"/>
    <w:rsid w:val="00156529"/>
    <w:rsid w:val="00156A8B"/>
    <w:rsid w:val="00160BBA"/>
    <w:rsid w:val="00161487"/>
    <w:rsid w:val="001617D4"/>
    <w:rsid w:val="001618C7"/>
    <w:rsid w:val="00162297"/>
    <w:rsid w:val="0016272F"/>
    <w:rsid w:val="00163365"/>
    <w:rsid w:val="00163B46"/>
    <w:rsid w:val="00163E22"/>
    <w:rsid w:val="00164585"/>
    <w:rsid w:val="00164AAD"/>
    <w:rsid w:val="00165206"/>
    <w:rsid w:val="00165870"/>
    <w:rsid w:val="00165BA5"/>
    <w:rsid w:val="001667FF"/>
    <w:rsid w:val="001669A8"/>
    <w:rsid w:val="0016716F"/>
    <w:rsid w:val="0016782A"/>
    <w:rsid w:val="001708B7"/>
    <w:rsid w:val="00170E66"/>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972D5"/>
    <w:rsid w:val="001A0303"/>
    <w:rsid w:val="001A0E00"/>
    <w:rsid w:val="001A237C"/>
    <w:rsid w:val="001A2F19"/>
    <w:rsid w:val="001A4A65"/>
    <w:rsid w:val="001A521B"/>
    <w:rsid w:val="001A54D7"/>
    <w:rsid w:val="001A5575"/>
    <w:rsid w:val="001A56DF"/>
    <w:rsid w:val="001A583A"/>
    <w:rsid w:val="001A58E4"/>
    <w:rsid w:val="001A6F06"/>
    <w:rsid w:val="001A6F59"/>
    <w:rsid w:val="001A6F75"/>
    <w:rsid w:val="001A7327"/>
    <w:rsid w:val="001A7335"/>
    <w:rsid w:val="001A734E"/>
    <w:rsid w:val="001B00F1"/>
    <w:rsid w:val="001B05D6"/>
    <w:rsid w:val="001B213B"/>
    <w:rsid w:val="001B30C6"/>
    <w:rsid w:val="001B4E17"/>
    <w:rsid w:val="001B515A"/>
    <w:rsid w:val="001B5398"/>
    <w:rsid w:val="001B6338"/>
    <w:rsid w:val="001B7BD2"/>
    <w:rsid w:val="001C3087"/>
    <w:rsid w:val="001C3D2A"/>
    <w:rsid w:val="001C448E"/>
    <w:rsid w:val="001C4BAE"/>
    <w:rsid w:val="001C6218"/>
    <w:rsid w:val="001C6E4A"/>
    <w:rsid w:val="001D0C1B"/>
    <w:rsid w:val="001D0E85"/>
    <w:rsid w:val="001D21A1"/>
    <w:rsid w:val="001D3BA3"/>
    <w:rsid w:val="001D4A09"/>
    <w:rsid w:val="001D4D14"/>
    <w:rsid w:val="001D5AA4"/>
    <w:rsid w:val="001D605F"/>
    <w:rsid w:val="001D635E"/>
    <w:rsid w:val="001D692E"/>
    <w:rsid w:val="001D6D46"/>
    <w:rsid w:val="001E05E2"/>
    <w:rsid w:val="001E2D3C"/>
    <w:rsid w:val="001E49D1"/>
    <w:rsid w:val="001E4C7C"/>
    <w:rsid w:val="001E4F38"/>
    <w:rsid w:val="001E51F0"/>
    <w:rsid w:val="001E559B"/>
    <w:rsid w:val="001E5B2A"/>
    <w:rsid w:val="001E6F3D"/>
    <w:rsid w:val="001E703C"/>
    <w:rsid w:val="001E70E0"/>
    <w:rsid w:val="001E7B88"/>
    <w:rsid w:val="001F0BFD"/>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084E"/>
    <w:rsid w:val="00200E51"/>
    <w:rsid w:val="00201754"/>
    <w:rsid w:val="002022AB"/>
    <w:rsid w:val="00203315"/>
    <w:rsid w:val="002034DA"/>
    <w:rsid w:val="00204901"/>
    <w:rsid w:val="00204C0D"/>
    <w:rsid w:val="0020500A"/>
    <w:rsid w:val="002056E5"/>
    <w:rsid w:val="00206645"/>
    <w:rsid w:val="00206783"/>
    <w:rsid w:val="002076C6"/>
    <w:rsid w:val="002114B8"/>
    <w:rsid w:val="002120B0"/>
    <w:rsid w:val="00212182"/>
    <w:rsid w:val="002121BA"/>
    <w:rsid w:val="00213010"/>
    <w:rsid w:val="00213038"/>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3CE1"/>
    <w:rsid w:val="0023496B"/>
    <w:rsid w:val="00235179"/>
    <w:rsid w:val="00237A34"/>
    <w:rsid w:val="00242457"/>
    <w:rsid w:val="00242510"/>
    <w:rsid w:val="002425F5"/>
    <w:rsid w:val="00244564"/>
    <w:rsid w:val="00244E3E"/>
    <w:rsid w:val="00245580"/>
    <w:rsid w:val="00245902"/>
    <w:rsid w:val="00245D9C"/>
    <w:rsid w:val="00245EBE"/>
    <w:rsid w:val="002461B2"/>
    <w:rsid w:val="002524DE"/>
    <w:rsid w:val="00252695"/>
    <w:rsid w:val="00252A0C"/>
    <w:rsid w:val="00252A95"/>
    <w:rsid w:val="00253260"/>
    <w:rsid w:val="002534C9"/>
    <w:rsid w:val="00254139"/>
    <w:rsid w:val="00255D57"/>
    <w:rsid w:val="00256869"/>
    <w:rsid w:val="00256ABA"/>
    <w:rsid w:val="00263B81"/>
    <w:rsid w:val="00265D81"/>
    <w:rsid w:val="00266517"/>
    <w:rsid w:val="00266E62"/>
    <w:rsid w:val="00267563"/>
    <w:rsid w:val="002707B0"/>
    <w:rsid w:val="0027145A"/>
    <w:rsid w:val="00271A3F"/>
    <w:rsid w:val="00271C53"/>
    <w:rsid w:val="00272EE3"/>
    <w:rsid w:val="002731C8"/>
    <w:rsid w:val="00273FBB"/>
    <w:rsid w:val="00274E0C"/>
    <w:rsid w:val="00274E6D"/>
    <w:rsid w:val="0027557E"/>
    <w:rsid w:val="0027564E"/>
    <w:rsid w:val="00276391"/>
    <w:rsid w:val="0027639E"/>
    <w:rsid w:val="00276BFF"/>
    <w:rsid w:val="0027730A"/>
    <w:rsid w:val="002773DD"/>
    <w:rsid w:val="0027762B"/>
    <w:rsid w:val="00277D8E"/>
    <w:rsid w:val="00280E5E"/>
    <w:rsid w:val="00281C8C"/>
    <w:rsid w:val="002820A9"/>
    <w:rsid w:val="002825A7"/>
    <w:rsid w:val="00283D02"/>
    <w:rsid w:val="00284364"/>
    <w:rsid w:val="00284EBC"/>
    <w:rsid w:val="00285BA3"/>
    <w:rsid w:val="00286821"/>
    <w:rsid w:val="00287569"/>
    <w:rsid w:val="00290136"/>
    <w:rsid w:val="00290550"/>
    <w:rsid w:val="00291B39"/>
    <w:rsid w:val="00291F1E"/>
    <w:rsid w:val="002925DC"/>
    <w:rsid w:val="00292D4B"/>
    <w:rsid w:val="002934A3"/>
    <w:rsid w:val="002934EA"/>
    <w:rsid w:val="00293E92"/>
    <w:rsid w:val="002962B0"/>
    <w:rsid w:val="002A1018"/>
    <w:rsid w:val="002A1A9C"/>
    <w:rsid w:val="002A3910"/>
    <w:rsid w:val="002A5A37"/>
    <w:rsid w:val="002A6BAA"/>
    <w:rsid w:val="002B0C77"/>
    <w:rsid w:val="002B4CC1"/>
    <w:rsid w:val="002B4E4F"/>
    <w:rsid w:val="002B550A"/>
    <w:rsid w:val="002B6C67"/>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5FF6"/>
    <w:rsid w:val="002C690E"/>
    <w:rsid w:val="002C7AFE"/>
    <w:rsid w:val="002D0002"/>
    <w:rsid w:val="002D005C"/>
    <w:rsid w:val="002D0E74"/>
    <w:rsid w:val="002D1490"/>
    <w:rsid w:val="002D1DD4"/>
    <w:rsid w:val="002D212F"/>
    <w:rsid w:val="002D2268"/>
    <w:rsid w:val="002D3380"/>
    <w:rsid w:val="002D3C9C"/>
    <w:rsid w:val="002D539B"/>
    <w:rsid w:val="002D58CE"/>
    <w:rsid w:val="002D68F2"/>
    <w:rsid w:val="002D6F1B"/>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FC5"/>
    <w:rsid w:val="002F3C33"/>
    <w:rsid w:val="002F6172"/>
    <w:rsid w:val="002F6367"/>
    <w:rsid w:val="002F6549"/>
    <w:rsid w:val="002F71E7"/>
    <w:rsid w:val="003022CB"/>
    <w:rsid w:val="003041EA"/>
    <w:rsid w:val="00304816"/>
    <w:rsid w:val="00304C6D"/>
    <w:rsid w:val="00304FEE"/>
    <w:rsid w:val="00305CB7"/>
    <w:rsid w:val="00306154"/>
    <w:rsid w:val="00307117"/>
    <w:rsid w:val="003076B7"/>
    <w:rsid w:val="00307A55"/>
    <w:rsid w:val="00311D27"/>
    <w:rsid w:val="0031307C"/>
    <w:rsid w:val="003145A4"/>
    <w:rsid w:val="003147FC"/>
    <w:rsid w:val="00315F37"/>
    <w:rsid w:val="00316059"/>
    <w:rsid w:val="0032017E"/>
    <w:rsid w:val="00323ED8"/>
    <w:rsid w:val="00324814"/>
    <w:rsid w:val="00324B7D"/>
    <w:rsid w:val="00324E7D"/>
    <w:rsid w:val="00325361"/>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36E9F"/>
    <w:rsid w:val="00340378"/>
    <w:rsid w:val="003427A9"/>
    <w:rsid w:val="00342D94"/>
    <w:rsid w:val="00343512"/>
    <w:rsid w:val="00343D90"/>
    <w:rsid w:val="00344B4B"/>
    <w:rsid w:val="00345BE9"/>
    <w:rsid w:val="00347064"/>
    <w:rsid w:val="003473D8"/>
    <w:rsid w:val="0034755F"/>
    <w:rsid w:val="00347764"/>
    <w:rsid w:val="00350CE3"/>
    <w:rsid w:val="00350D6B"/>
    <w:rsid w:val="003517B9"/>
    <w:rsid w:val="00351D4E"/>
    <w:rsid w:val="0035262F"/>
    <w:rsid w:val="00353816"/>
    <w:rsid w:val="00353E8C"/>
    <w:rsid w:val="0035546E"/>
    <w:rsid w:val="00355C3C"/>
    <w:rsid w:val="00357DE4"/>
    <w:rsid w:val="0036170D"/>
    <w:rsid w:val="003622EA"/>
    <w:rsid w:val="003625BE"/>
    <w:rsid w:val="00364C6F"/>
    <w:rsid w:val="00364C85"/>
    <w:rsid w:val="00364CF4"/>
    <w:rsid w:val="00366291"/>
    <w:rsid w:val="00366B9F"/>
    <w:rsid w:val="0036714B"/>
    <w:rsid w:val="00367699"/>
    <w:rsid w:val="00367BB9"/>
    <w:rsid w:val="00371A21"/>
    <w:rsid w:val="00371D03"/>
    <w:rsid w:val="003728DE"/>
    <w:rsid w:val="00372A89"/>
    <w:rsid w:val="0037310F"/>
    <w:rsid w:val="00373176"/>
    <w:rsid w:val="00373D3D"/>
    <w:rsid w:val="00376984"/>
    <w:rsid w:val="003811EB"/>
    <w:rsid w:val="00381CED"/>
    <w:rsid w:val="00381D36"/>
    <w:rsid w:val="00382121"/>
    <w:rsid w:val="00382172"/>
    <w:rsid w:val="003824DE"/>
    <w:rsid w:val="00382589"/>
    <w:rsid w:val="00382843"/>
    <w:rsid w:val="0038303E"/>
    <w:rsid w:val="00383951"/>
    <w:rsid w:val="003841B2"/>
    <w:rsid w:val="00385269"/>
    <w:rsid w:val="00386E1F"/>
    <w:rsid w:val="0038720E"/>
    <w:rsid w:val="003900D6"/>
    <w:rsid w:val="00390244"/>
    <w:rsid w:val="003904BC"/>
    <w:rsid w:val="00391438"/>
    <w:rsid w:val="003919D9"/>
    <w:rsid w:val="00392089"/>
    <w:rsid w:val="003923F6"/>
    <w:rsid w:val="00392B52"/>
    <w:rsid w:val="003935CE"/>
    <w:rsid w:val="00395A78"/>
    <w:rsid w:val="00395F4E"/>
    <w:rsid w:val="003975A1"/>
    <w:rsid w:val="003A00B6"/>
    <w:rsid w:val="003A0D14"/>
    <w:rsid w:val="003A3A86"/>
    <w:rsid w:val="003A4810"/>
    <w:rsid w:val="003A4D37"/>
    <w:rsid w:val="003A5057"/>
    <w:rsid w:val="003A53E8"/>
    <w:rsid w:val="003A5C3A"/>
    <w:rsid w:val="003A62FB"/>
    <w:rsid w:val="003B0C4D"/>
    <w:rsid w:val="003B21C9"/>
    <w:rsid w:val="003B2F1F"/>
    <w:rsid w:val="003B3E2D"/>
    <w:rsid w:val="003B4045"/>
    <w:rsid w:val="003B4754"/>
    <w:rsid w:val="003B4F2E"/>
    <w:rsid w:val="003B6D9A"/>
    <w:rsid w:val="003B72CE"/>
    <w:rsid w:val="003B76E7"/>
    <w:rsid w:val="003C0354"/>
    <w:rsid w:val="003C03C9"/>
    <w:rsid w:val="003C0C91"/>
    <w:rsid w:val="003C341F"/>
    <w:rsid w:val="003C46B1"/>
    <w:rsid w:val="003C6499"/>
    <w:rsid w:val="003D09B7"/>
    <w:rsid w:val="003D1688"/>
    <w:rsid w:val="003D2734"/>
    <w:rsid w:val="003D3020"/>
    <w:rsid w:val="003D38E2"/>
    <w:rsid w:val="003D460B"/>
    <w:rsid w:val="003D487C"/>
    <w:rsid w:val="003D516C"/>
    <w:rsid w:val="003D77E0"/>
    <w:rsid w:val="003E0427"/>
    <w:rsid w:val="003E05DE"/>
    <w:rsid w:val="003E0736"/>
    <w:rsid w:val="003E0F3F"/>
    <w:rsid w:val="003E29CD"/>
    <w:rsid w:val="003E2DA3"/>
    <w:rsid w:val="003E4CA7"/>
    <w:rsid w:val="003E59C4"/>
    <w:rsid w:val="003E6451"/>
    <w:rsid w:val="003E6664"/>
    <w:rsid w:val="003E678E"/>
    <w:rsid w:val="003E7F0F"/>
    <w:rsid w:val="003F0010"/>
    <w:rsid w:val="003F01BF"/>
    <w:rsid w:val="003F03AF"/>
    <w:rsid w:val="003F0866"/>
    <w:rsid w:val="003F1681"/>
    <w:rsid w:val="003F4BA6"/>
    <w:rsid w:val="003F5607"/>
    <w:rsid w:val="003F6902"/>
    <w:rsid w:val="003F7E11"/>
    <w:rsid w:val="004007EF"/>
    <w:rsid w:val="00401571"/>
    <w:rsid w:val="004015F3"/>
    <w:rsid w:val="00401CBD"/>
    <w:rsid w:val="00401FF3"/>
    <w:rsid w:val="00402377"/>
    <w:rsid w:val="00402BEC"/>
    <w:rsid w:val="00402CE2"/>
    <w:rsid w:val="00402ED7"/>
    <w:rsid w:val="00403BB2"/>
    <w:rsid w:val="00403CD2"/>
    <w:rsid w:val="00403D54"/>
    <w:rsid w:val="00404143"/>
    <w:rsid w:val="004041DA"/>
    <w:rsid w:val="00404236"/>
    <w:rsid w:val="00404EC5"/>
    <w:rsid w:val="00405110"/>
    <w:rsid w:val="004056C2"/>
    <w:rsid w:val="00406325"/>
    <w:rsid w:val="0040672D"/>
    <w:rsid w:val="00406A14"/>
    <w:rsid w:val="00407B67"/>
    <w:rsid w:val="0041071C"/>
    <w:rsid w:val="00411496"/>
    <w:rsid w:val="004119C8"/>
    <w:rsid w:val="00411F39"/>
    <w:rsid w:val="00412951"/>
    <w:rsid w:val="004138D9"/>
    <w:rsid w:val="00414195"/>
    <w:rsid w:val="00414DE7"/>
    <w:rsid w:val="004150EB"/>
    <w:rsid w:val="004169AF"/>
    <w:rsid w:val="00416D19"/>
    <w:rsid w:val="00417044"/>
    <w:rsid w:val="00420776"/>
    <w:rsid w:val="004210EE"/>
    <w:rsid w:val="004214F3"/>
    <w:rsid w:val="004222DD"/>
    <w:rsid w:val="0042256E"/>
    <w:rsid w:val="0042270C"/>
    <w:rsid w:val="004230C5"/>
    <w:rsid w:val="0042430B"/>
    <w:rsid w:val="00424578"/>
    <w:rsid w:val="0042563E"/>
    <w:rsid w:val="004259FF"/>
    <w:rsid w:val="0042607E"/>
    <w:rsid w:val="004268E9"/>
    <w:rsid w:val="00426B8D"/>
    <w:rsid w:val="00426C52"/>
    <w:rsid w:val="0042713F"/>
    <w:rsid w:val="004271B3"/>
    <w:rsid w:val="004277EA"/>
    <w:rsid w:val="0043033A"/>
    <w:rsid w:val="00430B92"/>
    <w:rsid w:val="004317CE"/>
    <w:rsid w:val="00431DB7"/>
    <w:rsid w:val="00432388"/>
    <w:rsid w:val="00433396"/>
    <w:rsid w:val="00433BB0"/>
    <w:rsid w:val="004347ED"/>
    <w:rsid w:val="00434887"/>
    <w:rsid w:val="00434D0F"/>
    <w:rsid w:val="00435BFB"/>
    <w:rsid w:val="0043617B"/>
    <w:rsid w:val="00436204"/>
    <w:rsid w:val="00436434"/>
    <w:rsid w:val="00436938"/>
    <w:rsid w:val="00437A9E"/>
    <w:rsid w:val="00441311"/>
    <w:rsid w:val="00441608"/>
    <w:rsid w:val="0044319B"/>
    <w:rsid w:val="00443774"/>
    <w:rsid w:val="0044424A"/>
    <w:rsid w:val="00444D55"/>
    <w:rsid w:val="00444E43"/>
    <w:rsid w:val="00444F4F"/>
    <w:rsid w:val="00446F84"/>
    <w:rsid w:val="00447207"/>
    <w:rsid w:val="00447281"/>
    <w:rsid w:val="00447864"/>
    <w:rsid w:val="00447974"/>
    <w:rsid w:val="00447D0D"/>
    <w:rsid w:val="00450008"/>
    <w:rsid w:val="00450A3E"/>
    <w:rsid w:val="00450B6E"/>
    <w:rsid w:val="00452986"/>
    <w:rsid w:val="00452FF6"/>
    <w:rsid w:val="00452FFB"/>
    <w:rsid w:val="00453459"/>
    <w:rsid w:val="004550AC"/>
    <w:rsid w:val="004557A3"/>
    <w:rsid w:val="00455A38"/>
    <w:rsid w:val="00455AA6"/>
    <w:rsid w:val="00455F83"/>
    <w:rsid w:val="004565E2"/>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67F"/>
    <w:rsid w:val="00485C35"/>
    <w:rsid w:val="00485C6C"/>
    <w:rsid w:val="00485F7E"/>
    <w:rsid w:val="004866AE"/>
    <w:rsid w:val="0048682F"/>
    <w:rsid w:val="00487DAB"/>
    <w:rsid w:val="00490453"/>
    <w:rsid w:val="004905C9"/>
    <w:rsid w:val="0049210F"/>
    <w:rsid w:val="00492452"/>
    <w:rsid w:val="00492D7C"/>
    <w:rsid w:val="00492F30"/>
    <w:rsid w:val="00492F5C"/>
    <w:rsid w:val="00495171"/>
    <w:rsid w:val="00495621"/>
    <w:rsid w:val="00497091"/>
    <w:rsid w:val="004A026C"/>
    <w:rsid w:val="004A2E50"/>
    <w:rsid w:val="004A4087"/>
    <w:rsid w:val="004A4354"/>
    <w:rsid w:val="004A5BF9"/>
    <w:rsid w:val="004A5C1D"/>
    <w:rsid w:val="004A713A"/>
    <w:rsid w:val="004A7C55"/>
    <w:rsid w:val="004B1AEF"/>
    <w:rsid w:val="004B2060"/>
    <w:rsid w:val="004B242E"/>
    <w:rsid w:val="004B2854"/>
    <w:rsid w:val="004B2ABB"/>
    <w:rsid w:val="004B2BEC"/>
    <w:rsid w:val="004B3A2F"/>
    <w:rsid w:val="004B3C37"/>
    <w:rsid w:val="004B416D"/>
    <w:rsid w:val="004B4B63"/>
    <w:rsid w:val="004B567C"/>
    <w:rsid w:val="004B69B1"/>
    <w:rsid w:val="004B7744"/>
    <w:rsid w:val="004C0733"/>
    <w:rsid w:val="004C191E"/>
    <w:rsid w:val="004C1CF5"/>
    <w:rsid w:val="004C2037"/>
    <w:rsid w:val="004C28E9"/>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2D65"/>
    <w:rsid w:val="004E395C"/>
    <w:rsid w:val="004E491E"/>
    <w:rsid w:val="004E5056"/>
    <w:rsid w:val="004E5C90"/>
    <w:rsid w:val="004E5F59"/>
    <w:rsid w:val="004E628C"/>
    <w:rsid w:val="004E64B5"/>
    <w:rsid w:val="004E7558"/>
    <w:rsid w:val="004E7627"/>
    <w:rsid w:val="004F045F"/>
    <w:rsid w:val="004F072F"/>
    <w:rsid w:val="004F2AD4"/>
    <w:rsid w:val="004F334C"/>
    <w:rsid w:val="004F3894"/>
    <w:rsid w:val="004F4D16"/>
    <w:rsid w:val="004F738D"/>
    <w:rsid w:val="004F7454"/>
    <w:rsid w:val="004F7716"/>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3774"/>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393C"/>
    <w:rsid w:val="00544A7E"/>
    <w:rsid w:val="00544CA0"/>
    <w:rsid w:val="00544CE3"/>
    <w:rsid w:val="005450B4"/>
    <w:rsid w:val="005459C7"/>
    <w:rsid w:val="00545B99"/>
    <w:rsid w:val="00546174"/>
    <w:rsid w:val="00546B0E"/>
    <w:rsid w:val="0054776C"/>
    <w:rsid w:val="00547924"/>
    <w:rsid w:val="00547C29"/>
    <w:rsid w:val="005500D8"/>
    <w:rsid w:val="00550789"/>
    <w:rsid w:val="00552701"/>
    <w:rsid w:val="005546D2"/>
    <w:rsid w:val="00554844"/>
    <w:rsid w:val="0055773E"/>
    <w:rsid w:val="00557C55"/>
    <w:rsid w:val="00561BC8"/>
    <w:rsid w:val="0056266F"/>
    <w:rsid w:val="005627E7"/>
    <w:rsid w:val="00565254"/>
    <w:rsid w:val="005663E6"/>
    <w:rsid w:val="0056794A"/>
    <w:rsid w:val="0057126D"/>
    <w:rsid w:val="00572406"/>
    <w:rsid w:val="00572797"/>
    <w:rsid w:val="00572FB7"/>
    <w:rsid w:val="005734A9"/>
    <w:rsid w:val="00573BB0"/>
    <w:rsid w:val="00574EEA"/>
    <w:rsid w:val="00575B76"/>
    <w:rsid w:val="00576CF7"/>
    <w:rsid w:val="00580A7D"/>
    <w:rsid w:val="005812AE"/>
    <w:rsid w:val="00582B16"/>
    <w:rsid w:val="005842E1"/>
    <w:rsid w:val="00584A9C"/>
    <w:rsid w:val="00585EA6"/>
    <w:rsid w:val="005866F8"/>
    <w:rsid w:val="0058777A"/>
    <w:rsid w:val="00590AA4"/>
    <w:rsid w:val="005915D9"/>
    <w:rsid w:val="00591CC2"/>
    <w:rsid w:val="00592404"/>
    <w:rsid w:val="00592A8C"/>
    <w:rsid w:val="005935B5"/>
    <w:rsid w:val="005940DD"/>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225E"/>
    <w:rsid w:val="005B2299"/>
    <w:rsid w:val="005B2C9C"/>
    <w:rsid w:val="005B45D9"/>
    <w:rsid w:val="005B75FE"/>
    <w:rsid w:val="005C0C63"/>
    <w:rsid w:val="005C2A98"/>
    <w:rsid w:val="005C3235"/>
    <w:rsid w:val="005C746E"/>
    <w:rsid w:val="005D09CB"/>
    <w:rsid w:val="005D1268"/>
    <w:rsid w:val="005D328E"/>
    <w:rsid w:val="005D4BFA"/>
    <w:rsid w:val="005D54C0"/>
    <w:rsid w:val="005D61C3"/>
    <w:rsid w:val="005D670D"/>
    <w:rsid w:val="005E13A7"/>
    <w:rsid w:val="005E1F07"/>
    <w:rsid w:val="005E29CB"/>
    <w:rsid w:val="005E2C5C"/>
    <w:rsid w:val="005E445A"/>
    <w:rsid w:val="005E4909"/>
    <w:rsid w:val="005E5D7E"/>
    <w:rsid w:val="005E6529"/>
    <w:rsid w:val="005E7668"/>
    <w:rsid w:val="005E7A99"/>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503"/>
    <w:rsid w:val="005F7640"/>
    <w:rsid w:val="005F7859"/>
    <w:rsid w:val="00601543"/>
    <w:rsid w:val="00603665"/>
    <w:rsid w:val="0060461D"/>
    <w:rsid w:val="0060468D"/>
    <w:rsid w:val="006047F7"/>
    <w:rsid w:val="006048E7"/>
    <w:rsid w:val="00605AF6"/>
    <w:rsid w:val="00606A66"/>
    <w:rsid w:val="00606FA4"/>
    <w:rsid w:val="00610411"/>
    <w:rsid w:val="00610A71"/>
    <w:rsid w:val="00610BA4"/>
    <w:rsid w:val="006112CE"/>
    <w:rsid w:val="0061346B"/>
    <w:rsid w:val="00613628"/>
    <w:rsid w:val="0061411A"/>
    <w:rsid w:val="0061414A"/>
    <w:rsid w:val="00614D0B"/>
    <w:rsid w:val="00615F01"/>
    <w:rsid w:val="00616512"/>
    <w:rsid w:val="006173B3"/>
    <w:rsid w:val="00617813"/>
    <w:rsid w:val="00620DB4"/>
    <w:rsid w:val="00621399"/>
    <w:rsid w:val="0062153C"/>
    <w:rsid w:val="00621B71"/>
    <w:rsid w:val="006227C2"/>
    <w:rsid w:val="00623F19"/>
    <w:rsid w:val="006245AA"/>
    <w:rsid w:val="006250CD"/>
    <w:rsid w:val="00626502"/>
    <w:rsid w:val="00626F39"/>
    <w:rsid w:val="00626FC6"/>
    <w:rsid w:val="006276B7"/>
    <w:rsid w:val="00630279"/>
    <w:rsid w:val="00630C26"/>
    <w:rsid w:val="00633617"/>
    <w:rsid w:val="0063429A"/>
    <w:rsid w:val="0063435D"/>
    <w:rsid w:val="00634584"/>
    <w:rsid w:val="006345C6"/>
    <w:rsid w:val="00634E5C"/>
    <w:rsid w:val="00635930"/>
    <w:rsid w:val="00636273"/>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4CC6"/>
    <w:rsid w:val="006551F5"/>
    <w:rsid w:val="00655958"/>
    <w:rsid w:val="00656ACB"/>
    <w:rsid w:val="00656D26"/>
    <w:rsid w:val="006602A0"/>
    <w:rsid w:val="00660AB0"/>
    <w:rsid w:val="00661DEF"/>
    <w:rsid w:val="00663415"/>
    <w:rsid w:val="006634CE"/>
    <w:rsid w:val="00663577"/>
    <w:rsid w:val="00665AA6"/>
    <w:rsid w:val="0066637C"/>
    <w:rsid w:val="00666B83"/>
    <w:rsid w:val="00670CA7"/>
    <w:rsid w:val="00670F3C"/>
    <w:rsid w:val="00671FC9"/>
    <w:rsid w:val="006722B9"/>
    <w:rsid w:val="00672C9F"/>
    <w:rsid w:val="00674564"/>
    <w:rsid w:val="00674F29"/>
    <w:rsid w:val="00674FDE"/>
    <w:rsid w:val="006756C4"/>
    <w:rsid w:val="00675A97"/>
    <w:rsid w:val="00676971"/>
    <w:rsid w:val="0067789D"/>
    <w:rsid w:val="00680198"/>
    <w:rsid w:val="0068081A"/>
    <w:rsid w:val="006811CE"/>
    <w:rsid w:val="00681A58"/>
    <w:rsid w:val="006822C0"/>
    <w:rsid w:val="00682421"/>
    <w:rsid w:val="006830A1"/>
    <w:rsid w:val="00683EC6"/>
    <w:rsid w:val="006840B9"/>
    <w:rsid w:val="0068461B"/>
    <w:rsid w:val="00685954"/>
    <w:rsid w:val="006879A9"/>
    <w:rsid w:val="00687C82"/>
    <w:rsid w:val="00687CD9"/>
    <w:rsid w:val="00690446"/>
    <w:rsid w:val="00691398"/>
    <w:rsid w:val="00691AF2"/>
    <w:rsid w:val="00691B7B"/>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2298"/>
    <w:rsid w:val="006C2B54"/>
    <w:rsid w:val="006C4425"/>
    <w:rsid w:val="006C4BF7"/>
    <w:rsid w:val="006C616C"/>
    <w:rsid w:val="006C6C12"/>
    <w:rsid w:val="006C6D81"/>
    <w:rsid w:val="006D0295"/>
    <w:rsid w:val="006D1838"/>
    <w:rsid w:val="006D1AB1"/>
    <w:rsid w:val="006D27EB"/>
    <w:rsid w:val="006D2932"/>
    <w:rsid w:val="006D3313"/>
    <w:rsid w:val="006D3892"/>
    <w:rsid w:val="006D3C19"/>
    <w:rsid w:val="006D5E3B"/>
    <w:rsid w:val="006D63DF"/>
    <w:rsid w:val="006D6911"/>
    <w:rsid w:val="006D6CF0"/>
    <w:rsid w:val="006D744A"/>
    <w:rsid w:val="006D7819"/>
    <w:rsid w:val="006D7AC5"/>
    <w:rsid w:val="006E0373"/>
    <w:rsid w:val="006E096E"/>
    <w:rsid w:val="006E12E4"/>
    <w:rsid w:val="006E19E2"/>
    <w:rsid w:val="006E1AA5"/>
    <w:rsid w:val="006E2595"/>
    <w:rsid w:val="006E271F"/>
    <w:rsid w:val="006E317E"/>
    <w:rsid w:val="006E45B9"/>
    <w:rsid w:val="006E5364"/>
    <w:rsid w:val="006E5F99"/>
    <w:rsid w:val="006E69DA"/>
    <w:rsid w:val="006E6E96"/>
    <w:rsid w:val="006F08A6"/>
    <w:rsid w:val="006F1A9D"/>
    <w:rsid w:val="006F2B11"/>
    <w:rsid w:val="006F33C8"/>
    <w:rsid w:val="006F38B3"/>
    <w:rsid w:val="006F4262"/>
    <w:rsid w:val="006F60B1"/>
    <w:rsid w:val="006F73A1"/>
    <w:rsid w:val="00700669"/>
    <w:rsid w:val="00700760"/>
    <w:rsid w:val="007024FB"/>
    <w:rsid w:val="00702587"/>
    <w:rsid w:val="00702E25"/>
    <w:rsid w:val="00702E70"/>
    <w:rsid w:val="007034F4"/>
    <w:rsid w:val="00703E2F"/>
    <w:rsid w:val="007043A9"/>
    <w:rsid w:val="00704CAD"/>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16C2F"/>
    <w:rsid w:val="00721A31"/>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4C1A"/>
    <w:rsid w:val="007360AD"/>
    <w:rsid w:val="00736381"/>
    <w:rsid w:val="00737B10"/>
    <w:rsid w:val="0074058A"/>
    <w:rsid w:val="00740D23"/>
    <w:rsid w:val="0074114D"/>
    <w:rsid w:val="0074282D"/>
    <w:rsid w:val="0074344B"/>
    <w:rsid w:val="0074390E"/>
    <w:rsid w:val="00743F80"/>
    <w:rsid w:val="00744117"/>
    <w:rsid w:val="007457D9"/>
    <w:rsid w:val="00745DDB"/>
    <w:rsid w:val="00746648"/>
    <w:rsid w:val="00746A1E"/>
    <w:rsid w:val="0074748D"/>
    <w:rsid w:val="00750CD5"/>
    <w:rsid w:val="007511AC"/>
    <w:rsid w:val="00752012"/>
    <w:rsid w:val="00753300"/>
    <w:rsid w:val="00753385"/>
    <w:rsid w:val="00753CFB"/>
    <w:rsid w:val="00754434"/>
    <w:rsid w:val="00754691"/>
    <w:rsid w:val="00755182"/>
    <w:rsid w:val="007554B1"/>
    <w:rsid w:val="007555FA"/>
    <w:rsid w:val="007563D4"/>
    <w:rsid w:val="007566AC"/>
    <w:rsid w:val="00756F5C"/>
    <w:rsid w:val="007571DC"/>
    <w:rsid w:val="00761325"/>
    <w:rsid w:val="007618E7"/>
    <w:rsid w:val="00761BD9"/>
    <w:rsid w:val="00761CE2"/>
    <w:rsid w:val="0076200D"/>
    <w:rsid w:val="007628B8"/>
    <w:rsid w:val="00762EBD"/>
    <w:rsid w:val="007653AD"/>
    <w:rsid w:val="0076619B"/>
    <w:rsid w:val="00767BE2"/>
    <w:rsid w:val="0077042C"/>
    <w:rsid w:val="00770643"/>
    <w:rsid w:val="00770CFF"/>
    <w:rsid w:val="00771424"/>
    <w:rsid w:val="007714A1"/>
    <w:rsid w:val="00772667"/>
    <w:rsid w:val="007735AB"/>
    <w:rsid w:val="00773DFB"/>
    <w:rsid w:val="00773E3F"/>
    <w:rsid w:val="007749E6"/>
    <w:rsid w:val="00775D21"/>
    <w:rsid w:val="0077609C"/>
    <w:rsid w:val="00776386"/>
    <w:rsid w:val="00776662"/>
    <w:rsid w:val="00776A92"/>
    <w:rsid w:val="007807EE"/>
    <w:rsid w:val="00780D73"/>
    <w:rsid w:val="00781F0A"/>
    <w:rsid w:val="00782762"/>
    <w:rsid w:val="0078291F"/>
    <w:rsid w:val="00782BB2"/>
    <w:rsid w:val="007834DE"/>
    <w:rsid w:val="007838BB"/>
    <w:rsid w:val="00783A59"/>
    <w:rsid w:val="007841C0"/>
    <w:rsid w:val="007861A2"/>
    <w:rsid w:val="007877B1"/>
    <w:rsid w:val="00791DD3"/>
    <w:rsid w:val="00793452"/>
    <w:rsid w:val="007934AC"/>
    <w:rsid w:val="0079374C"/>
    <w:rsid w:val="00793944"/>
    <w:rsid w:val="00793C1B"/>
    <w:rsid w:val="007947F6"/>
    <w:rsid w:val="0079504A"/>
    <w:rsid w:val="007953F6"/>
    <w:rsid w:val="00796165"/>
    <w:rsid w:val="00796388"/>
    <w:rsid w:val="00796C85"/>
    <w:rsid w:val="00797493"/>
    <w:rsid w:val="007A0F1D"/>
    <w:rsid w:val="007A184B"/>
    <w:rsid w:val="007A4AE7"/>
    <w:rsid w:val="007A680F"/>
    <w:rsid w:val="007A7642"/>
    <w:rsid w:val="007B0136"/>
    <w:rsid w:val="007B03CB"/>
    <w:rsid w:val="007B0CC3"/>
    <w:rsid w:val="007B0D30"/>
    <w:rsid w:val="007B4C59"/>
    <w:rsid w:val="007B584E"/>
    <w:rsid w:val="007B6818"/>
    <w:rsid w:val="007B6B5C"/>
    <w:rsid w:val="007B76E6"/>
    <w:rsid w:val="007B7C7E"/>
    <w:rsid w:val="007C089C"/>
    <w:rsid w:val="007C10BD"/>
    <w:rsid w:val="007C12A3"/>
    <w:rsid w:val="007C1AE3"/>
    <w:rsid w:val="007C1E7F"/>
    <w:rsid w:val="007C2362"/>
    <w:rsid w:val="007C36FB"/>
    <w:rsid w:val="007C3B6F"/>
    <w:rsid w:val="007C485F"/>
    <w:rsid w:val="007C6806"/>
    <w:rsid w:val="007C6A60"/>
    <w:rsid w:val="007C6B0A"/>
    <w:rsid w:val="007C6B3F"/>
    <w:rsid w:val="007C6FE5"/>
    <w:rsid w:val="007C746B"/>
    <w:rsid w:val="007D090E"/>
    <w:rsid w:val="007D0E19"/>
    <w:rsid w:val="007D37DC"/>
    <w:rsid w:val="007D47D8"/>
    <w:rsid w:val="007D658E"/>
    <w:rsid w:val="007D7386"/>
    <w:rsid w:val="007D7CE4"/>
    <w:rsid w:val="007E0CA0"/>
    <w:rsid w:val="007E1BA3"/>
    <w:rsid w:val="007E1FCE"/>
    <w:rsid w:val="007E224C"/>
    <w:rsid w:val="007E28B1"/>
    <w:rsid w:val="007E3044"/>
    <w:rsid w:val="007E3626"/>
    <w:rsid w:val="007E39DB"/>
    <w:rsid w:val="007E5472"/>
    <w:rsid w:val="007E5E81"/>
    <w:rsid w:val="007E6F81"/>
    <w:rsid w:val="007E7EFC"/>
    <w:rsid w:val="007F06BB"/>
    <w:rsid w:val="007F18D8"/>
    <w:rsid w:val="007F1DEF"/>
    <w:rsid w:val="007F2207"/>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0DA7"/>
    <w:rsid w:val="00801A36"/>
    <w:rsid w:val="00801C1B"/>
    <w:rsid w:val="00803A29"/>
    <w:rsid w:val="008056A0"/>
    <w:rsid w:val="00805AF5"/>
    <w:rsid w:val="00806F2B"/>
    <w:rsid w:val="00807816"/>
    <w:rsid w:val="00807A08"/>
    <w:rsid w:val="008103F9"/>
    <w:rsid w:val="00810518"/>
    <w:rsid w:val="0081073D"/>
    <w:rsid w:val="008113C9"/>
    <w:rsid w:val="00812724"/>
    <w:rsid w:val="008128E3"/>
    <w:rsid w:val="008137F4"/>
    <w:rsid w:val="00813E47"/>
    <w:rsid w:val="008152B3"/>
    <w:rsid w:val="00815F4F"/>
    <w:rsid w:val="00816342"/>
    <w:rsid w:val="008166BD"/>
    <w:rsid w:val="00816F33"/>
    <w:rsid w:val="00817942"/>
    <w:rsid w:val="0082171D"/>
    <w:rsid w:val="00822E54"/>
    <w:rsid w:val="00823021"/>
    <w:rsid w:val="00825F6D"/>
    <w:rsid w:val="00826B61"/>
    <w:rsid w:val="00826F44"/>
    <w:rsid w:val="00827956"/>
    <w:rsid w:val="00827F5C"/>
    <w:rsid w:val="00830609"/>
    <w:rsid w:val="008317F7"/>
    <w:rsid w:val="00831B63"/>
    <w:rsid w:val="00832020"/>
    <w:rsid w:val="00832721"/>
    <w:rsid w:val="00832A75"/>
    <w:rsid w:val="008332C2"/>
    <w:rsid w:val="0083536B"/>
    <w:rsid w:val="00835DBD"/>
    <w:rsid w:val="00836182"/>
    <w:rsid w:val="00836F10"/>
    <w:rsid w:val="008370A7"/>
    <w:rsid w:val="008373A1"/>
    <w:rsid w:val="0083769B"/>
    <w:rsid w:val="0083770D"/>
    <w:rsid w:val="00837AD9"/>
    <w:rsid w:val="00837EDE"/>
    <w:rsid w:val="008402AA"/>
    <w:rsid w:val="00840DA6"/>
    <w:rsid w:val="0084263E"/>
    <w:rsid w:val="0084300E"/>
    <w:rsid w:val="008441CC"/>
    <w:rsid w:val="00844502"/>
    <w:rsid w:val="008451AE"/>
    <w:rsid w:val="00845906"/>
    <w:rsid w:val="00846287"/>
    <w:rsid w:val="0084643B"/>
    <w:rsid w:val="00847060"/>
    <w:rsid w:val="00847AB4"/>
    <w:rsid w:val="00847D77"/>
    <w:rsid w:val="00851B58"/>
    <w:rsid w:val="00851FFF"/>
    <w:rsid w:val="00853059"/>
    <w:rsid w:val="00853B6C"/>
    <w:rsid w:val="00857DEE"/>
    <w:rsid w:val="00861677"/>
    <w:rsid w:val="00861C12"/>
    <w:rsid w:val="00861F04"/>
    <w:rsid w:val="00861F3A"/>
    <w:rsid w:val="008621D1"/>
    <w:rsid w:val="00862A01"/>
    <w:rsid w:val="00863EC9"/>
    <w:rsid w:val="00864B05"/>
    <w:rsid w:val="00864B57"/>
    <w:rsid w:val="00864CB5"/>
    <w:rsid w:val="00864DEE"/>
    <w:rsid w:val="00864EDE"/>
    <w:rsid w:val="00865C58"/>
    <w:rsid w:val="00870D9C"/>
    <w:rsid w:val="00871E93"/>
    <w:rsid w:val="008729BF"/>
    <w:rsid w:val="00872C90"/>
    <w:rsid w:val="00873265"/>
    <w:rsid w:val="008737C2"/>
    <w:rsid w:val="0087412F"/>
    <w:rsid w:val="0087463A"/>
    <w:rsid w:val="00874A0C"/>
    <w:rsid w:val="00875828"/>
    <w:rsid w:val="00875B04"/>
    <w:rsid w:val="00877B0E"/>
    <w:rsid w:val="00877EE4"/>
    <w:rsid w:val="00880546"/>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640A"/>
    <w:rsid w:val="00896C33"/>
    <w:rsid w:val="008970E8"/>
    <w:rsid w:val="00897E75"/>
    <w:rsid w:val="008A11C6"/>
    <w:rsid w:val="008A18CE"/>
    <w:rsid w:val="008A2B21"/>
    <w:rsid w:val="008A3151"/>
    <w:rsid w:val="008A4145"/>
    <w:rsid w:val="008A4CE8"/>
    <w:rsid w:val="008A6708"/>
    <w:rsid w:val="008A6A63"/>
    <w:rsid w:val="008B09B7"/>
    <w:rsid w:val="008B0AAC"/>
    <w:rsid w:val="008B0E00"/>
    <w:rsid w:val="008B36CE"/>
    <w:rsid w:val="008B3A91"/>
    <w:rsid w:val="008B569F"/>
    <w:rsid w:val="008B574A"/>
    <w:rsid w:val="008B615F"/>
    <w:rsid w:val="008B671D"/>
    <w:rsid w:val="008C0454"/>
    <w:rsid w:val="008C0CD9"/>
    <w:rsid w:val="008C14D5"/>
    <w:rsid w:val="008C1982"/>
    <w:rsid w:val="008C1A84"/>
    <w:rsid w:val="008C2117"/>
    <w:rsid w:val="008C33B9"/>
    <w:rsid w:val="008C3F49"/>
    <w:rsid w:val="008C41D8"/>
    <w:rsid w:val="008C44B7"/>
    <w:rsid w:val="008C4858"/>
    <w:rsid w:val="008C5654"/>
    <w:rsid w:val="008C5C24"/>
    <w:rsid w:val="008C69C0"/>
    <w:rsid w:val="008D0E09"/>
    <w:rsid w:val="008D186A"/>
    <w:rsid w:val="008D1DE6"/>
    <w:rsid w:val="008D20C5"/>
    <w:rsid w:val="008D2C6B"/>
    <w:rsid w:val="008D2DD4"/>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53F3"/>
    <w:rsid w:val="008F63F2"/>
    <w:rsid w:val="008F669E"/>
    <w:rsid w:val="008F66A6"/>
    <w:rsid w:val="008F67DF"/>
    <w:rsid w:val="008F7790"/>
    <w:rsid w:val="008F7A10"/>
    <w:rsid w:val="00900148"/>
    <w:rsid w:val="0090023F"/>
    <w:rsid w:val="0090036C"/>
    <w:rsid w:val="009017C9"/>
    <w:rsid w:val="009019BF"/>
    <w:rsid w:val="00901D5A"/>
    <w:rsid w:val="00902565"/>
    <w:rsid w:val="0090287B"/>
    <w:rsid w:val="00902DC0"/>
    <w:rsid w:val="00903038"/>
    <w:rsid w:val="0090334E"/>
    <w:rsid w:val="00904592"/>
    <w:rsid w:val="0090485F"/>
    <w:rsid w:val="009053D1"/>
    <w:rsid w:val="00905ED5"/>
    <w:rsid w:val="00906407"/>
    <w:rsid w:val="00907776"/>
    <w:rsid w:val="0091103A"/>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6A"/>
    <w:rsid w:val="00922D97"/>
    <w:rsid w:val="009235E4"/>
    <w:rsid w:val="0092461D"/>
    <w:rsid w:val="0092622F"/>
    <w:rsid w:val="009275A3"/>
    <w:rsid w:val="00927A7C"/>
    <w:rsid w:val="00930BEE"/>
    <w:rsid w:val="009317B1"/>
    <w:rsid w:val="0093206D"/>
    <w:rsid w:val="00932414"/>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4E6"/>
    <w:rsid w:val="00953AEE"/>
    <w:rsid w:val="00954BA5"/>
    <w:rsid w:val="00955B71"/>
    <w:rsid w:val="00956635"/>
    <w:rsid w:val="00956E24"/>
    <w:rsid w:val="009574C3"/>
    <w:rsid w:val="00960148"/>
    <w:rsid w:val="00961B51"/>
    <w:rsid w:val="00962CCE"/>
    <w:rsid w:val="00962E4C"/>
    <w:rsid w:val="0096334A"/>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771A8"/>
    <w:rsid w:val="00980582"/>
    <w:rsid w:val="009817B8"/>
    <w:rsid w:val="0098182D"/>
    <w:rsid w:val="00981CF6"/>
    <w:rsid w:val="00984329"/>
    <w:rsid w:val="009844D0"/>
    <w:rsid w:val="00984D18"/>
    <w:rsid w:val="00984DAB"/>
    <w:rsid w:val="00984F09"/>
    <w:rsid w:val="00985BBC"/>
    <w:rsid w:val="0098660E"/>
    <w:rsid w:val="00987CCB"/>
    <w:rsid w:val="009913FC"/>
    <w:rsid w:val="009928B9"/>
    <w:rsid w:val="0099349F"/>
    <w:rsid w:val="009935CB"/>
    <w:rsid w:val="00994521"/>
    <w:rsid w:val="009956AE"/>
    <w:rsid w:val="00995DFA"/>
    <w:rsid w:val="00996FB8"/>
    <w:rsid w:val="009A33FB"/>
    <w:rsid w:val="009A3DD6"/>
    <w:rsid w:val="009A60FA"/>
    <w:rsid w:val="009A6C14"/>
    <w:rsid w:val="009B11F9"/>
    <w:rsid w:val="009B1625"/>
    <w:rsid w:val="009B2ED0"/>
    <w:rsid w:val="009B4516"/>
    <w:rsid w:val="009B5103"/>
    <w:rsid w:val="009B555C"/>
    <w:rsid w:val="009B6722"/>
    <w:rsid w:val="009B6736"/>
    <w:rsid w:val="009B6A37"/>
    <w:rsid w:val="009B714A"/>
    <w:rsid w:val="009B7F0E"/>
    <w:rsid w:val="009C02EF"/>
    <w:rsid w:val="009C0909"/>
    <w:rsid w:val="009C0A5D"/>
    <w:rsid w:val="009C0A85"/>
    <w:rsid w:val="009C1E5D"/>
    <w:rsid w:val="009C2323"/>
    <w:rsid w:val="009C33DC"/>
    <w:rsid w:val="009C3EB3"/>
    <w:rsid w:val="009C4C09"/>
    <w:rsid w:val="009C5264"/>
    <w:rsid w:val="009C5E51"/>
    <w:rsid w:val="009C5EBE"/>
    <w:rsid w:val="009C71D0"/>
    <w:rsid w:val="009D04CC"/>
    <w:rsid w:val="009D1C4F"/>
    <w:rsid w:val="009D2761"/>
    <w:rsid w:val="009D2A3D"/>
    <w:rsid w:val="009D2D93"/>
    <w:rsid w:val="009D2E3D"/>
    <w:rsid w:val="009D4E0D"/>
    <w:rsid w:val="009D65F0"/>
    <w:rsid w:val="009E0491"/>
    <w:rsid w:val="009E0978"/>
    <w:rsid w:val="009E0AAF"/>
    <w:rsid w:val="009E1332"/>
    <w:rsid w:val="009E1532"/>
    <w:rsid w:val="009E1C8E"/>
    <w:rsid w:val="009E2AFE"/>
    <w:rsid w:val="009E3C96"/>
    <w:rsid w:val="009E3F59"/>
    <w:rsid w:val="009E56C6"/>
    <w:rsid w:val="009E5F22"/>
    <w:rsid w:val="009E73A5"/>
    <w:rsid w:val="009F0A00"/>
    <w:rsid w:val="009F0B69"/>
    <w:rsid w:val="009F19B9"/>
    <w:rsid w:val="009F2592"/>
    <w:rsid w:val="009F2C4C"/>
    <w:rsid w:val="009F32C3"/>
    <w:rsid w:val="009F3C40"/>
    <w:rsid w:val="009F4C44"/>
    <w:rsid w:val="009F5AF9"/>
    <w:rsid w:val="009F6416"/>
    <w:rsid w:val="00A00FAB"/>
    <w:rsid w:val="00A01493"/>
    <w:rsid w:val="00A017B6"/>
    <w:rsid w:val="00A01BE1"/>
    <w:rsid w:val="00A021C1"/>
    <w:rsid w:val="00A04A5A"/>
    <w:rsid w:val="00A054E6"/>
    <w:rsid w:val="00A06674"/>
    <w:rsid w:val="00A0669C"/>
    <w:rsid w:val="00A06F91"/>
    <w:rsid w:val="00A107F2"/>
    <w:rsid w:val="00A1466F"/>
    <w:rsid w:val="00A15C55"/>
    <w:rsid w:val="00A15DA5"/>
    <w:rsid w:val="00A1658B"/>
    <w:rsid w:val="00A16689"/>
    <w:rsid w:val="00A16867"/>
    <w:rsid w:val="00A17934"/>
    <w:rsid w:val="00A17ADC"/>
    <w:rsid w:val="00A17D46"/>
    <w:rsid w:val="00A20F23"/>
    <w:rsid w:val="00A21B94"/>
    <w:rsid w:val="00A21BA6"/>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43B"/>
    <w:rsid w:val="00A478DA"/>
    <w:rsid w:val="00A510C0"/>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0CDC"/>
    <w:rsid w:val="00A71A58"/>
    <w:rsid w:val="00A71C2C"/>
    <w:rsid w:val="00A71C69"/>
    <w:rsid w:val="00A71EFF"/>
    <w:rsid w:val="00A7372D"/>
    <w:rsid w:val="00A73B76"/>
    <w:rsid w:val="00A74A21"/>
    <w:rsid w:val="00A7591B"/>
    <w:rsid w:val="00A75F23"/>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B7E"/>
    <w:rsid w:val="00A93198"/>
    <w:rsid w:val="00A943B6"/>
    <w:rsid w:val="00A95D14"/>
    <w:rsid w:val="00A97565"/>
    <w:rsid w:val="00AA03B3"/>
    <w:rsid w:val="00AA1A54"/>
    <w:rsid w:val="00AA2124"/>
    <w:rsid w:val="00AA28D4"/>
    <w:rsid w:val="00AA3C80"/>
    <w:rsid w:val="00AA4C3F"/>
    <w:rsid w:val="00AA4DCE"/>
    <w:rsid w:val="00AA4E7E"/>
    <w:rsid w:val="00AA5C51"/>
    <w:rsid w:val="00AA61A5"/>
    <w:rsid w:val="00AA69CE"/>
    <w:rsid w:val="00AA75D2"/>
    <w:rsid w:val="00AA7C47"/>
    <w:rsid w:val="00AB258B"/>
    <w:rsid w:val="00AB4173"/>
    <w:rsid w:val="00AB44FD"/>
    <w:rsid w:val="00AB5EF7"/>
    <w:rsid w:val="00AB6B95"/>
    <w:rsid w:val="00AB6C16"/>
    <w:rsid w:val="00AC0590"/>
    <w:rsid w:val="00AC10B5"/>
    <w:rsid w:val="00AC137D"/>
    <w:rsid w:val="00AC2118"/>
    <w:rsid w:val="00AC2E78"/>
    <w:rsid w:val="00AC2FFD"/>
    <w:rsid w:val="00AC3043"/>
    <w:rsid w:val="00AC5097"/>
    <w:rsid w:val="00AC5D26"/>
    <w:rsid w:val="00AC614B"/>
    <w:rsid w:val="00AC6A89"/>
    <w:rsid w:val="00AC72AF"/>
    <w:rsid w:val="00AC7DBA"/>
    <w:rsid w:val="00AD11DD"/>
    <w:rsid w:val="00AD1846"/>
    <w:rsid w:val="00AD1919"/>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9ED"/>
    <w:rsid w:val="00AE1C63"/>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716F"/>
    <w:rsid w:val="00AF75A2"/>
    <w:rsid w:val="00AF7DFE"/>
    <w:rsid w:val="00AF7EA3"/>
    <w:rsid w:val="00B015B8"/>
    <w:rsid w:val="00B016EE"/>
    <w:rsid w:val="00B02B51"/>
    <w:rsid w:val="00B031F3"/>
    <w:rsid w:val="00B04754"/>
    <w:rsid w:val="00B04DAA"/>
    <w:rsid w:val="00B04E6C"/>
    <w:rsid w:val="00B05680"/>
    <w:rsid w:val="00B05F56"/>
    <w:rsid w:val="00B06987"/>
    <w:rsid w:val="00B0765A"/>
    <w:rsid w:val="00B07F01"/>
    <w:rsid w:val="00B100E4"/>
    <w:rsid w:val="00B12242"/>
    <w:rsid w:val="00B125A3"/>
    <w:rsid w:val="00B1276C"/>
    <w:rsid w:val="00B12983"/>
    <w:rsid w:val="00B148F4"/>
    <w:rsid w:val="00B14958"/>
    <w:rsid w:val="00B14D5B"/>
    <w:rsid w:val="00B15EC8"/>
    <w:rsid w:val="00B162B8"/>
    <w:rsid w:val="00B163F2"/>
    <w:rsid w:val="00B17F04"/>
    <w:rsid w:val="00B2047A"/>
    <w:rsid w:val="00B2222A"/>
    <w:rsid w:val="00B22BDA"/>
    <w:rsid w:val="00B2480D"/>
    <w:rsid w:val="00B250BA"/>
    <w:rsid w:val="00B2521A"/>
    <w:rsid w:val="00B25479"/>
    <w:rsid w:val="00B2664D"/>
    <w:rsid w:val="00B271F5"/>
    <w:rsid w:val="00B27938"/>
    <w:rsid w:val="00B27A0D"/>
    <w:rsid w:val="00B3303E"/>
    <w:rsid w:val="00B3376C"/>
    <w:rsid w:val="00B33DF4"/>
    <w:rsid w:val="00B340E6"/>
    <w:rsid w:val="00B34D15"/>
    <w:rsid w:val="00B3516D"/>
    <w:rsid w:val="00B3537E"/>
    <w:rsid w:val="00B359D2"/>
    <w:rsid w:val="00B37705"/>
    <w:rsid w:val="00B37908"/>
    <w:rsid w:val="00B4070B"/>
    <w:rsid w:val="00B422E2"/>
    <w:rsid w:val="00B42BAD"/>
    <w:rsid w:val="00B4354C"/>
    <w:rsid w:val="00B43C7F"/>
    <w:rsid w:val="00B4426F"/>
    <w:rsid w:val="00B44A36"/>
    <w:rsid w:val="00B453CE"/>
    <w:rsid w:val="00B4611A"/>
    <w:rsid w:val="00B50C19"/>
    <w:rsid w:val="00B51000"/>
    <w:rsid w:val="00B5127D"/>
    <w:rsid w:val="00B522B2"/>
    <w:rsid w:val="00B532BC"/>
    <w:rsid w:val="00B55213"/>
    <w:rsid w:val="00B55DE5"/>
    <w:rsid w:val="00B56589"/>
    <w:rsid w:val="00B57509"/>
    <w:rsid w:val="00B57F2C"/>
    <w:rsid w:val="00B6014B"/>
    <w:rsid w:val="00B60850"/>
    <w:rsid w:val="00B60C1D"/>
    <w:rsid w:val="00B6147C"/>
    <w:rsid w:val="00B61A43"/>
    <w:rsid w:val="00B621F3"/>
    <w:rsid w:val="00B625EC"/>
    <w:rsid w:val="00B6296B"/>
    <w:rsid w:val="00B635C3"/>
    <w:rsid w:val="00B66FE4"/>
    <w:rsid w:val="00B70738"/>
    <w:rsid w:val="00B71864"/>
    <w:rsid w:val="00B727A2"/>
    <w:rsid w:val="00B731C7"/>
    <w:rsid w:val="00B73628"/>
    <w:rsid w:val="00B73C1F"/>
    <w:rsid w:val="00B74461"/>
    <w:rsid w:val="00B75054"/>
    <w:rsid w:val="00B75B5A"/>
    <w:rsid w:val="00B75F64"/>
    <w:rsid w:val="00B76922"/>
    <w:rsid w:val="00B77869"/>
    <w:rsid w:val="00B800DE"/>
    <w:rsid w:val="00B803B9"/>
    <w:rsid w:val="00B807E9"/>
    <w:rsid w:val="00B81A58"/>
    <w:rsid w:val="00B82CD7"/>
    <w:rsid w:val="00B83A71"/>
    <w:rsid w:val="00B83C49"/>
    <w:rsid w:val="00B86078"/>
    <w:rsid w:val="00B8607A"/>
    <w:rsid w:val="00B8764A"/>
    <w:rsid w:val="00B877A4"/>
    <w:rsid w:val="00B878E5"/>
    <w:rsid w:val="00B87B3C"/>
    <w:rsid w:val="00B9016B"/>
    <w:rsid w:val="00B90E64"/>
    <w:rsid w:val="00B91D9D"/>
    <w:rsid w:val="00B9211A"/>
    <w:rsid w:val="00B93375"/>
    <w:rsid w:val="00B93670"/>
    <w:rsid w:val="00B93816"/>
    <w:rsid w:val="00B938E5"/>
    <w:rsid w:val="00B93F1A"/>
    <w:rsid w:val="00B945DD"/>
    <w:rsid w:val="00B94C51"/>
    <w:rsid w:val="00B97AC7"/>
    <w:rsid w:val="00B97BE2"/>
    <w:rsid w:val="00BA1268"/>
    <w:rsid w:val="00BA1BDF"/>
    <w:rsid w:val="00BA1E17"/>
    <w:rsid w:val="00BA2349"/>
    <w:rsid w:val="00BA2790"/>
    <w:rsid w:val="00BA2C04"/>
    <w:rsid w:val="00BA369E"/>
    <w:rsid w:val="00BA39BB"/>
    <w:rsid w:val="00BA43E8"/>
    <w:rsid w:val="00BA462B"/>
    <w:rsid w:val="00BA46FB"/>
    <w:rsid w:val="00BA52F5"/>
    <w:rsid w:val="00BA5AD4"/>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0E3B"/>
    <w:rsid w:val="00BC1284"/>
    <w:rsid w:val="00BC3076"/>
    <w:rsid w:val="00BC52F1"/>
    <w:rsid w:val="00BC551D"/>
    <w:rsid w:val="00BC7BAB"/>
    <w:rsid w:val="00BC7D09"/>
    <w:rsid w:val="00BD0BC5"/>
    <w:rsid w:val="00BD17FA"/>
    <w:rsid w:val="00BD272F"/>
    <w:rsid w:val="00BD395C"/>
    <w:rsid w:val="00BD3FC3"/>
    <w:rsid w:val="00BD417D"/>
    <w:rsid w:val="00BD42FC"/>
    <w:rsid w:val="00BD44F1"/>
    <w:rsid w:val="00BD526E"/>
    <w:rsid w:val="00BD57B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160"/>
    <w:rsid w:val="00BE7A23"/>
    <w:rsid w:val="00BF0F55"/>
    <w:rsid w:val="00BF0FD5"/>
    <w:rsid w:val="00BF19B2"/>
    <w:rsid w:val="00BF39DC"/>
    <w:rsid w:val="00BF4A4A"/>
    <w:rsid w:val="00BF6EE4"/>
    <w:rsid w:val="00C00B78"/>
    <w:rsid w:val="00C00C89"/>
    <w:rsid w:val="00C010D9"/>
    <w:rsid w:val="00C014C4"/>
    <w:rsid w:val="00C01E78"/>
    <w:rsid w:val="00C023C8"/>
    <w:rsid w:val="00C03514"/>
    <w:rsid w:val="00C03F20"/>
    <w:rsid w:val="00C048C3"/>
    <w:rsid w:val="00C048FB"/>
    <w:rsid w:val="00C048FF"/>
    <w:rsid w:val="00C077DC"/>
    <w:rsid w:val="00C1056A"/>
    <w:rsid w:val="00C10601"/>
    <w:rsid w:val="00C10FD9"/>
    <w:rsid w:val="00C117C8"/>
    <w:rsid w:val="00C11CA0"/>
    <w:rsid w:val="00C1290A"/>
    <w:rsid w:val="00C12EC3"/>
    <w:rsid w:val="00C1385F"/>
    <w:rsid w:val="00C142E3"/>
    <w:rsid w:val="00C15B9A"/>
    <w:rsid w:val="00C15BBD"/>
    <w:rsid w:val="00C15D2B"/>
    <w:rsid w:val="00C16998"/>
    <w:rsid w:val="00C17935"/>
    <w:rsid w:val="00C20FE8"/>
    <w:rsid w:val="00C21640"/>
    <w:rsid w:val="00C2167D"/>
    <w:rsid w:val="00C21ACB"/>
    <w:rsid w:val="00C2227E"/>
    <w:rsid w:val="00C225DF"/>
    <w:rsid w:val="00C22C4B"/>
    <w:rsid w:val="00C23F62"/>
    <w:rsid w:val="00C246B4"/>
    <w:rsid w:val="00C25BCB"/>
    <w:rsid w:val="00C25E96"/>
    <w:rsid w:val="00C27105"/>
    <w:rsid w:val="00C27400"/>
    <w:rsid w:val="00C300B5"/>
    <w:rsid w:val="00C3185E"/>
    <w:rsid w:val="00C31A14"/>
    <w:rsid w:val="00C33B4A"/>
    <w:rsid w:val="00C349AE"/>
    <w:rsid w:val="00C35DB4"/>
    <w:rsid w:val="00C361EC"/>
    <w:rsid w:val="00C363EC"/>
    <w:rsid w:val="00C37E0F"/>
    <w:rsid w:val="00C4024E"/>
    <w:rsid w:val="00C42B9F"/>
    <w:rsid w:val="00C42F2D"/>
    <w:rsid w:val="00C4327E"/>
    <w:rsid w:val="00C43632"/>
    <w:rsid w:val="00C43B98"/>
    <w:rsid w:val="00C44140"/>
    <w:rsid w:val="00C44B65"/>
    <w:rsid w:val="00C44E8B"/>
    <w:rsid w:val="00C4556D"/>
    <w:rsid w:val="00C4564F"/>
    <w:rsid w:val="00C47197"/>
    <w:rsid w:val="00C47F8B"/>
    <w:rsid w:val="00C504FE"/>
    <w:rsid w:val="00C5136D"/>
    <w:rsid w:val="00C539DA"/>
    <w:rsid w:val="00C54613"/>
    <w:rsid w:val="00C54C95"/>
    <w:rsid w:val="00C56A01"/>
    <w:rsid w:val="00C575FD"/>
    <w:rsid w:val="00C579C1"/>
    <w:rsid w:val="00C6176E"/>
    <w:rsid w:val="00C6570B"/>
    <w:rsid w:val="00C65FA4"/>
    <w:rsid w:val="00C6644A"/>
    <w:rsid w:val="00C66465"/>
    <w:rsid w:val="00C67131"/>
    <w:rsid w:val="00C676A3"/>
    <w:rsid w:val="00C67DE7"/>
    <w:rsid w:val="00C703B1"/>
    <w:rsid w:val="00C70987"/>
    <w:rsid w:val="00C715D0"/>
    <w:rsid w:val="00C71C44"/>
    <w:rsid w:val="00C72BD2"/>
    <w:rsid w:val="00C73405"/>
    <w:rsid w:val="00C73C25"/>
    <w:rsid w:val="00C747E3"/>
    <w:rsid w:val="00C75846"/>
    <w:rsid w:val="00C7661E"/>
    <w:rsid w:val="00C7737A"/>
    <w:rsid w:val="00C8132F"/>
    <w:rsid w:val="00C8150F"/>
    <w:rsid w:val="00C822E0"/>
    <w:rsid w:val="00C82D1A"/>
    <w:rsid w:val="00C834DE"/>
    <w:rsid w:val="00C84194"/>
    <w:rsid w:val="00C8452E"/>
    <w:rsid w:val="00C85919"/>
    <w:rsid w:val="00C865BA"/>
    <w:rsid w:val="00C86F45"/>
    <w:rsid w:val="00C8723D"/>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2B6C"/>
    <w:rsid w:val="00CA468A"/>
    <w:rsid w:val="00CA4861"/>
    <w:rsid w:val="00CA5701"/>
    <w:rsid w:val="00CA585F"/>
    <w:rsid w:val="00CA72C1"/>
    <w:rsid w:val="00CA7D15"/>
    <w:rsid w:val="00CB08F5"/>
    <w:rsid w:val="00CB0A4D"/>
    <w:rsid w:val="00CB0F9D"/>
    <w:rsid w:val="00CB21D3"/>
    <w:rsid w:val="00CB3181"/>
    <w:rsid w:val="00CB49DA"/>
    <w:rsid w:val="00CB50EB"/>
    <w:rsid w:val="00CB578A"/>
    <w:rsid w:val="00CB5C84"/>
    <w:rsid w:val="00CB625C"/>
    <w:rsid w:val="00CB79D4"/>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437A"/>
    <w:rsid w:val="00CD5644"/>
    <w:rsid w:val="00CD5FEA"/>
    <w:rsid w:val="00CD638E"/>
    <w:rsid w:val="00CD6595"/>
    <w:rsid w:val="00CD6A1B"/>
    <w:rsid w:val="00CD6AB6"/>
    <w:rsid w:val="00CD6DAC"/>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AD9"/>
    <w:rsid w:val="00CF4AF4"/>
    <w:rsid w:val="00CF5A87"/>
    <w:rsid w:val="00CF772C"/>
    <w:rsid w:val="00CF7882"/>
    <w:rsid w:val="00CF795F"/>
    <w:rsid w:val="00D011D8"/>
    <w:rsid w:val="00D016F7"/>
    <w:rsid w:val="00D02738"/>
    <w:rsid w:val="00D03B17"/>
    <w:rsid w:val="00D03D4B"/>
    <w:rsid w:val="00D03E70"/>
    <w:rsid w:val="00D03F78"/>
    <w:rsid w:val="00D04118"/>
    <w:rsid w:val="00D04892"/>
    <w:rsid w:val="00D04A02"/>
    <w:rsid w:val="00D07D2A"/>
    <w:rsid w:val="00D11BAE"/>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5C1A"/>
    <w:rsid w:val="00D270CE"/>
    <w:rsid w:val="00D27E2A"/>
    <w:rsid w:val="00D30347"/>
    <w:rsid w:val="00D30548"/>
    <w:rsid w:val="00D3187A"/>
    <w:rsid w:val="00D32206"/>
    <w:rsid w:val="00D327AA"/>
    <w:rsid w:val="00D32830"/>
    <w:rsid w:val="00D336F5"/>
    <w:rsid w:val="00D337B1"/>
    <w:rsid w:val="00D33D2C"/>
    <w:rsid w:val="00D33F5B"/>
    <w:rsid w:val="00D33FC2"/>
    <w:rsid w:val="00D34E7A"/>
    <w:rsid w:val="00D352C2"/>
    <w:rsid w:val="00D3661D"/>
    <w:rsid w:val="00D36BE5"/>
    <w:rsid w:val="00D373D4"/>
    <w:rsid w:val="00D37C6C"/>
    <w:rsid w:val="00D40A49"/>
    <w:rsid w:val="00D40EBF"/>
    <w:rsid w:val="00D41687"/>
    <w:rsid w:val="00D41701"/>
    <w:rsid w:val="00D41B80"/>
    <w:rsid w:val="00D41C65"/>
    <w:rsid w:val="00D422D6"/>
    <w:rsid w:val="00D42DBD"/>
    <w:rsid w:val="00D44E39"/>
    <w:rsid w:val="00D45245"/>
    <w:rsid w:val="00D45AF4"/>
    <w:rsid w:val="00D47174"/>
    <w:rsid w:val="00D47D46"/>
    <w:rsid w:val="00D47D67"/>
    <w:rsid w:val="00D47FBA"/>
    <w:rsid w:val="00D5098A"/>
    <w:rsid w:val="00D50F5C"/>
    <w:rsid w:val="00D52F65"/>
    <w:rsid w:val="00D544DA"/>
    <w:rsid w:val="00D54CBC"/>
    <w:rsid w:val="00D5528A"/>
    <w:rsid w:val="00D55D7B"/>
    <w:rsid w:val="00D60146"/>
    <w:rsid w:val="00D605A8"/>
    <w:rsid w:val="00D60D4B"/>
    <w:rsid w:val="00D61313"/>
    <w:rsid w:val="00D61D03"/>
    <w:rsid w:val="00D62113"/>
    <w:rsid w:val="00D6225E"/>
    <w:rsid w:val="00D62B53"/>
    <w:rsid w:val="00D64027"/>
    <w:rsid w:val="00D64848"/>
    <w:rsid w:val="00D65CA0"/>
    <w:rsid w:val="00D669B7"/>
    <w:rsid w:val="00D709B0"/>
    <w:rsid w:val="00D70FF4"/>
    <w:rsid w:val="00D71A9D"/>
    <w:rsid w:val="00D71FB1"/>
    <w:rsid w:val="00D72368"/>
    <w:rsid w:val="00D72BC6"/>
    <w:rsid w:val="00D7351C"/>
    <w:rsid w:val="00D75CCE"/>
    <w:rsid w:val="00D7605E"/>
    <w:rsid w:val="00D76523"/>
    <w:rsid w:val="00D77034"/>
    <w:rsid w:val="00D8020F"/>
    <w:rsid w:val="00D81B03"/>
    <w:rsid w:val="00D82D5F"/>
    <w:rsid w:val="00D82D76"/>
    <w:rsid w:val="00D83408"/>
    <w:rsid w:val="00D83FD3"/>
    <w:rsid w:val="00D841DE"/>
    <w:rsid w:val="00D845B5"/>
    <w:rsid w:val="00D84C00"/>
    <w:rsid w:val="00D85388"/>
    <w:rsid w:val="00D85753"/>
    <w:rsid w:val="00D85B2F"/>
    <w:rsid w:val="00D86106"/>
    <w:rsid w:val="00D8731C"/>
    <w:rsid w:val="00D87F7B"/>
    <w:rsid w:val="00D93387"/>
    <w:rsid w:val="00D93FB1"/>
    <w:rsid w:val="00D940DB"/>
    <w:rsid w:val="00D9483C"/>
    <w:rsid w:val="00D95F09"/>
    <w:rsid w:val="00D9656B"/>
    <w:rsid w:val="00DA02B7"/>
    <w:rsid w:val="00DA0492"/>
    <w:rsid w:val="00DA0633"/>
    <w:rsid w:val="00DA070E"/>
    <w:rsid w:val="00DA53D4"/>
    <w:rsid w:val="00DA78AC"/>
    <w:rsid w:val="00DB063E"/>
    <w:rsid w:val="00DB27A8"/>
    <w:rsid w:val="00DB3892"/>
    <w:rsid w:val="00DB3A13"/>
    <w:rsid w:val="00DB3F23"/>
    <w:rsid w:val="00DB4562"/>
    <w:rsid w:val="00DB53D0"/>
    <w:rsid w:val="00DB56EB"/>
    <w:rsid w:val="00DB6449"/>
    <w:rsid w:val="00DB6FB9"/>
    <w:rsid w:val="00DB7645"/>
    <w:rsid w:val="00DC176B"/>
    <w:rsid w:val="00DC1DB0"/>
    <w:rsid w:val="00DC30A9"/>
    <w:rsid w:val="00DC40D9"/>
    <w:rsid w:val="00DC4D19"/>
    <w:rsid w:val="00DD0710"/>
    <w:rsid w:val="00DD072D"/>
    <w:rsid w:val="00DD260F"/>
    <w:rsid w:val="00DD4107"/>
    <w:rsid w:val="00DD6675"/>
    <w:rsid w:val="00DD6BDB"/>
    <w:rsid w:val="00DD6D2C"/>
    <w:rsid w:val="00DD6F6B"/>
    <w:rsid w:val="00DD731C"/>
    <w:rsid w:val="00DD777E"/>
    <w:rsid w:val="00DD78E7"/>
    <w:rsid w:val="00DD7B5E"/>
    <w:rsid w:val="00DE0460"/>
    <w:rsid w:val="00DE0FF4"/>
    <w:rsid w:val="00DE11B1"/>
    <w:rsid w:val="00DE1C9A"/>
    <w:rsid w:val="00DE1E75"/>
    <w:rsid w:val="00DE1FB2"/>
    <w:rsid w:val="00DE3B21"/>
    <w:rsid w:val="00DE3C30"/>
    <w:rsid w:val="00DE49C1"/>
    <w:rsid w:val="00DE4CDC"/>
    <w:rsid w:val="00DE4DCD"/>
    <w:rsid w:val="00DE4F0C"/>
    <w:rsid w:val="00DE52A3"/>
    <w:rsid w:val="00DE57BB"/>
    <w:rsid w:val="00DE6D88"/>
    <w:rsid w:val="00DE6FB1"/>
    <w:rsid w:val="00DF06F2"/>
    <w:rsid w:val="00DF15C5"/>
    <w:rsid w:val="00DF161C"/>
    <w:rsid w:val="00DF175E"/>
    <w:rsid w:val="00DF2502"/>
    <w:rsid w:val="00DF25A4"/>
    <w:rsid w:val="00DF2B37"/>
    <w:rsid w:val="00DF383E"/>
    <w:rsid w:val="00DF42C8"/>
    <w:rsid w:val="00DF4AA3"/>
    <w:rsid w:val="00DF4F01"/>
    <w:rsid w:val="00DF5BDB"/>
    <w:rsid w:val="00DF5EF8"/>
    <w:rsid w:val="00DF6691"/>
    <w:rsid w:val="00DF703B"/>
    <w:rsid w:val="00DF7DF6"/>
    <w:rsid w:val="00E0005D"/>
    <w:rsid w:val="00E01068"/>
    <w:rsid w:val="00E01AC8"/>
    <w:rsid w:val="00E033A7"/>
    <w:rsid w:val="00E05461"/>
    <w:rsid w:val="00E05573"/>
    <w:rsid w:val="00E06511"/>
    <w:rsid w:val="00E1075B"/>
    <w:rsid w:val="00E11BCB"/>
    <w:rsid w:val="00E13B0F"/>
    <w:rsid w:val="00E13BB5"/>
    <w:rsid w:val="00E14327"/>
    <w:rsid w:val="00E1481F"/>
    <w:rsid w:val="00E14BC3"/>
    <w:rsid w:val="00E16AD2"/>
    <w:rsid w:val="00E174DD"/>
    <w:rsid w:val="00E20241"/>
    <w:rsid w:val="00E202AD"/>
    <w:rsid w:val="00E22A44"/>
    <w:rsid w:val="00E22DAC"/>
    <w:rsid w:val="00E2357C"/>
    <w:rsid w:val="00E237AF"/>
    <w:rsid w:val="00E23DB5"/>
    <w:rsid w:val="00E246FB"/>
    <w:rsid w:val="00E247C0"/>
    <w:rsid w:val="00E24885"/>
    <w:rsid w:val="00E24D77"/>
    <w:rsid w:val="00E2504D"/>
    <w:rsid w:val="00E25446"/>
    <w:rsid w:val="00E258C0"/>
    <w:rsid w:val="00E268B5"/>
    <w:rsid w:val="00E27292"/>
    <w:rsid w:val="00E27710"/>
    <w:rsid w:val="00E279DF"/>
    <w:rsid w:val="00E3040F"/>
    <w:rsid w:val="00E31641"/>
    <w:rsid w:val="00E31C23"/>
    <w:rsid w:val="00E31EA6"/>
    <w:rsid w:val="00E3500F"/>
    <w:rsid w:val="00E360F9"/>
    <w:rsid w:val="00E361E0"/>
    <w:rsid w:val="00E36D3F"/>
    <w:rsid w:val="00E36E33"/>
    <w:rsid w:val="00E37129"/>
    <w:rsid w:val="00E37D19"/>
    <w:rsid w:val="00E40C79"/>
    <w:rsid w:val="00E410AF"/>
    <w:rsid w:val="00E41A92"/>
    <w:rsid w:val="00E42B70"/>
    <w:rsid w:val="00E42D4E"/>
    <w:rsid w:val="00E430AF"/>
    <w:rsid w:val="00E43901"/>
    <w:rsid w:val="00E45423"/>
    <w:rsid w:val="00E4557C"/>
    <w:rsid w:val="00E46114"/>
    <w:rsid w:val="00E4727E"/>
    <w:rsid w:val="00E47836"/>
    <w:rsid w:val="00E50013"/>
    <w:rsid w:val="00E5082D"/>
    <w:rsid w:val="00E5244A"/>
    <w:rsid w:val="00E52598"/>
    <w:rsid w:val="00E54205"/>
    <w:rsid w:val="00E54C47"/>
    <w:rsid w:val="00E54E05"/>
    <w:rsid w:val="00E556A9"/>
    <w:rsid w:val="00E558BF"/>
    <w:rsid w:val="00E55E95"/>
    <w:rsid w:val="00E570BA"/>
    <w:rsid w:val="00E572C5"/>
    <w:rsid w:val="00E60E8D"/>
    <w:rsid w:val="00E61B4D"/>
    <w:rsid w:val="00E6281B"/>
    <w:rsid w:val="00E62DEF"/>
    <w:rsid w:val="00E63EAF"/>
    <w:rsid w:val="00E640F0"/>
    <w:rsid w:val="00E646AA"/>
    <w:rsid w:val="00E65598"/>
    <w:rsid w:val="00E655A4"/>
    <w:rsid w:val="00E6648C"/>
    <w:rsid w:val="00E66FD1"/>
    <w:rsid w:val="00E67E02"/>
    <w:rsid w:val="00E701E0"/>
    <w:rsid w:val="00E7026B"/>
    <w:rsid w:val="00E70B87"/>
    <w:rsid w:val="00E70DCB"/>
    <w:rsid w:val="00E71157"/>
    <w:rsid w:val="00E72140"/>
    <w:rsid w:val="00E7289A"/>
    <w:rsid w:val="00E72E17"/>
    <w:rsid w:val="00E737D0"/>
    <w:rsid w:val="00E73B52"/>
    <w:rsid w:val="00E73E79"/>
    <w:rsid w:val="00E74197"/>
    <w:rsid w:val="00E742B2"/>
    <w:rsid w:val="00E7589C"/>
    <w:rsid w:val="00E76ADF"/>
    <w:rsid w:val="00E80CE2"/>
    <w:rsid w:val="00E8298A"/>
    <w:rsid w:val="00E83AB2"/>
    <w:rsid w:val="00E83FB6"/>
    <w:rsid w:val="00E84118"/>
    <w:rsid w:val="00E85A02"/>
    <w:rsid w:val="00E86393"/>
    <w:rsid w:val="00E866A7"/>
    <w:rsid w:val="00E86768"/>
    <w:rsid w:val="00E8715C"/>
    <w:rsid w:val="00E90492"/>
    <w:rsid w:val="00E907C6"/>
    <w:rsid w:val="00E90E9A"/>
    <w:rsid w:val="00E91F8B"/>
    <w:rsid w:val="00E922AE"/>
    <w:rsid w:val="00E92CCD"/>
    <w:rsid w:val="00E93194"/>
    <w:rsid w:val="00E935CE"/>
    <w:rsid w:val="00E940D6"/>
    <w:rsid w:val="00E94A69"/>
    <w:rsid w:val="00E95BCD"/>
    <w:rsid w:val="00E960CF"/>
    <w:rsid w:val="00E97CF5"/>
    <w:rsid w:val="00EA0668"/>
    <w:rsid w:val="00EA0A9E"/>
    <w:rsid w:val="00EA1F95"/>
    <w:rsid w:val="00EA3485"/>
    <w:rsid w:val="00EA3C36"/>
    <w:rsid w:val="00EA3CC6"/>
    <w:rsid w:val="00EA3D31"/>
    <w:rsid w:val="00EA4BC1"/>
    <w:rsid w:val="00EA62BE"/>
    <w:rsid w:val="00EB1260"/>
    <w:rsid w:val="00EB2521"/>
    <w:rsid w:val="00EB40C4"/>
    <w:rsid w:val="00EB5560"/>
    <w:rsid w:val="00EB5812"/>
    <w:rsid w:val="00EB62AA"/>
    <w:rsid w:val="00EB7282"/>
    <w:rsid w:val="00EC2075"/>
    <w:rsid w:val="00EC4E65"/>
    <w:rsid w:val="00EC5334"/>
    <w:rsid w:val="00EC5622"/>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1A2"/>
    <w:rsid w:val="00EE38CB"/>
    <w:rsid w:val="00EE4E70"/>
    <w:rsid w:val="00EE6D50"/>
    <w:rsid w:val="00EE742A"/>
    <w:rsid w:val="00EF0C24"/>
    <w:rsid w:val="00EF0CF5"/>
    <w:rsid w:val="00EF1AA8"/>
    <w:rsid w:val="00EF2270"/>
    <w:rsid w:val="00EF3D12"/>
    <w:rsid w:val="00EF6A66"/>
    <w:rsid w:val="00EF6CAE"/>
    <w:rsid w:val="00EF799D"/>
    <w:rsid w:val="00EF7D49"/>
    <w:rsid w:val="00F038CA"/>
    <w:rsid w:val="00F0427B"/>
    <w:rsid w:val="00F04906"/>
    <w:rsid w:val="00F050A1"/>
    <w:rsid w:val="00F05195"/>
    <w:rsid w:val="00F0535E"/>
    <w:rsid w:val="00F068CE"/>
    <w:rsid w:val="00F06AD7"/>
    <w:rsid w:val="00F07207"/>
    <w:rsid w:val="00F117C9"/>
    <w:rsid w:val="00F11D2F"/>
    <w:rsid w:val="00F11D45"/>
    <w:rsid w:val="00F124DD"/>
    <w:rsid w:val="00F12BA1"/>
    <w:rsid w:val="00F1332D"/>
    <w:rsid w:val="00F136E4"/>
    <w:rsid w:val="00F15DC2"/>
    <w:rsid w:val="00F16061"/>
    <w:rsid w:val="00F17314"/>
    <w:rsid w:val="00F20E39"/>
    <w:rsid w:val="00F21347"/>
    <w:rsid w:val="00F217CD"/>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3690A"/>
    <w:rsid w:val="00F419A0"/>
    <w:rsid w:val="00F41F84"/>
    <w:rsid w:val="00F421A4"/>
    <w:rsid w:val="00F42CA3"/>
    <w:rsid w:val="00F43D34"/>
    <w:rsid w:val="00F443BF"/>
    <w:rsid w:val="00F44BED"/>
    <w:rsid w:val="00F454B3"/>
    <w:rsid w:val="00F46320"/>
    <w:rsid w:val="00F466E2"/>
    <w:rsid w:val="00F4787E"/>
    <w:rsid w:val="00F47D87"/>
    <w:rsid w:val="00F506D9"/>
    <w:rsid w:val="00F50927"/>
    <w:rsid w:val="00F5170C"/>
    <w:rsid w:val="00F51CA9"/>
    <w:rsid w:val="00F51E6F"/>
    <w:rsid w:val="00F53108"/>
    <w:rsid w:val="00F532FA"/>
    <w:rsid w:val="00F53697"/>
    <w:rsid w:val="00F536B4"/>
    <w:rsid w:val="00F538B0"/>
    <w:rsid w:val="00F540B9"/>
    <w:rsid w:val="00F544A7"/>
    <w:rsid w:val="00F54C9F"/>
    <w:rsid w:val="00F5516B"/>
    <w:rsid w:val="00F559DB"/>
    <w:rsid w:val="00F55E42"/>
    <w:rsid w:val="00F5630B"/>
    <w:rsid w:val="00F568A6"/>
    <w:rsid w:val="00F56F37"/>
    <w:rsid w:val="00F5795B"/>
    <w:rsid w:val="00F60129"/>
    <w:rsid w:val="00F606DC"/>
    <w:rsid w:val="00F60BCC"/>
    <w:rsid w:val="00F618A6"/>
    <w:rsid w:val="00F61B99"/>
    <w:rsid w:val="00F61D69"/>
    <w:rsid w:val="00F62AF9"/>
    <w:rsid w:val="00F643D7"/>
    <w:rsid w:val="00F6443D"/>
    <w:rsid w:val="00F646FD"/>
    <w:rsid w:val="00F64D1E"/>
    <w:rsid w:val="00F65B6A"/>
    <w:rsid w:val="00F6634A"/>
    <w:rsid w:val="00F676DB"/>
    <w:rsid w:val="00F67BBA"/>
    <w:rsid w:val="00F67FEC"/>
    <w:rsid w:val="00F70AD0"/>
    <w:rsid w:val="00F713E4"/>
    <w:rsid w:val="00F71641"/>
    <w:rsid w:val="00F726BF"/>
    <w:rsid w:val="00F72CB3"/>
    <w:rsid w:val="00F73543"/>
    <w:rsid w:val="00F73E30"/>
    <w:rsid w:val="00F74E8F"/>
    <w:rsid w:val="00F75F3D"/>
    <w:rsid w:val="00F76608"/>
    <w:rsid w:val="00F76E23"/>
    <w:rsid w:val="00F775C4"/>
    <w:rsid w:val="00F8329C"/>
    <w:rsid w:val="00F837C0"/>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A0D33"/>
    <w:rsid w:val="00FA0E22"/>
    <w:rsid w:val="00FA1335"/>
    <w:rsid w:val="00FA3BCD"/>
    <w:rsid w:val="00FA508D"/>
    <w:rsid w:val="00FA52DF"/>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441"/>
    <w:rsid w:val="00FC478F"/>
    <w:rsid w:val="00FC4825"/>
    <w:rsid w:val="00FC4A15"/>
    <w:rsid w:val="00FC4D11"/>
    <w:rsid w:val="00FC5D47"/>
    <w:rsid w:val="00FC5F86"/>
    <w:rsid w:val="00FD164D"/>
    <w:rsid w:val="00FD2482"/>
    <w:rsid w:val="00FD2768"/>
    <w:rsid w:val="00FD4089"/>
    <w:rsid w:val="00FD4136"/>
    <w:rsid w:val="00FD57A1"/>
    <w:rsid w:val="00FD62BE"/>
    <w:rsid w:val="00FD6C22"/>
    <w:rsid w:val="00FD7209"/>
    <w:rsid w:val="00FD732B"/>
    <w:rsid w:val="00FE0E0C"/>
    <w:rsid w:val="00FE1740"/>
    <w:rsid w:val="00FE1888"/>
    <w:rsid w:val="00FE1A1D"/>
    <w:rsid w:val="00FE1B6E"/>
    <w:rsid w:val="00FE1D5B"/>
    <w:rsid w:val="00FE3644"/>
    <w:rsid w:val="00FE59F7"/>
    <w:rsid w:val="00FE5B40"/>
    <w:rsid w:val="00FE5CA1"/>
    <w:rsid w:val="00FE6417"/>
    <w:rsid w:val="00FE679D"/>
    <w:rsid w:val="00FE77A9"/>
    <w:rsid w:val="00FF1C82"/>
    <w:rsid w:val="00FF1CE1"/>
    <w:rsid w:val="00FF23A8"/>
    <w:rsid w:val="00FF3512"/>
    <w:rsid w:val="00FF35C0"/>
    <w:rsid w:val="00FF45C9"/>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271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A71C2C"/>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Nota,fr,o"/>
    <w:qFormat/>
    <w:rsid w:val="002C5ABC"/>
    <w:rPr>
      <w:vertAlign w:val="superscript"/>
    </w:rPr>
  </w:style>
  <w:style w:type="paragraph" w:styleId="FootnoteText">
    <w:name w:val="footnote text"/>
    <w:aliases w:val=" Char Char Char Char Char Char1, Char Char Char Char Char1,Footnote Text Char1 Char,Footnote Text Char Char Char, Char Char Char Char Char Char Char, Char Char Char Char1 Char Char, Char Char Char1 Char Char,Char Char Char Char Char Char1"/>
    <w:basedOn w:val="Normal"/>
    <w:link w:val="FootnoteTextChar"/>
    <w:uiPriority w:val="99"/>
    <w:qFormat/>
    <w:rsid w:val="002C5ABC"/>
    <w:rPr>
      <w:rFonts w:ascii="Arial" w:hAnsi="Arial"/>
      <w:sz w:val="20"/>
      <w:szCs w:val="20"/>
      <w:lang w:eastAsia="en-US"/>
    </w:rPr>
  </w:style>
  <w:style w:type="character" w:customStyle="1" w:styleId="FootnoteTextChar">
    <w:name w:val="Footnote Text Char"/>
    <w:aliases w:val=" Char Char Char Char Char Char1 Char, Char Char Char Char Char1 Char,Footnote Text Char1 Char Char,Footnote Text Char Char Char Char, Char Char Char Char Char Char Char Char, Char Char Char Char1 Char Char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paragraph" w:styleId="Revision">
    <w:name w:val="Revision"/>
    <w:hidden/>
    <w:uiPriority w:val="99"/>
    <w:semiHidden/>
    <w:rsid w:val="007E5E81"/>
    <w:rPr>
      <w:rFonts w:ascii="Times New Roman" w:hAnsi="Times New Roman"/>
      <w:lang w:eastAsia="en-GB"/>
    </w:rPr>
  </w:style>
  <w:style w:type="character" w:customStyle="1" w:styleId="UnresolvedMention4">
    <w:name w:val="Unresolved Mention4"/>
    <w:basedOn w:val="DefaultParagraphFont"/>
    <w:uiPriority w:val="99"/>
    <w:semiHidden/>
    <w:unhideWhenUsed/>
    <w:rsid w:val="00DD260F"/>
    <w:rPr>
      <w:color w:val="605E5C"/>
      <w:shd w:val="clear" w:color="auto" w:fill="E1DFDD"/>
    </w:rPr>
  </w:style>
  <w:style w:type="paragraph" w:customStyle="1" w:styleId="1">
    <w:name w:val="1"/>
    <w:basedOn w:val="Normal"/>
    <w:link w:val="1Char"/>
    <w:autoRedefine/>
    <w:qFormat/>
    <w:rsid w:val="001972D5"/>
    <w:pPr>
      <w:tabs>
        <w:tab w:val="left" w:pos="3402"/>
      </w:tabs>
      <w:spacing w:after="480" w:line="480" w:lineRule="auto"/>
      <w:ind w:left="567" w:hanging="567"/>
      <w:jc w:val="both"/>
    </w:pPr>
    <w:rPr>
      <w:rFonts w:ascii="Arial" w:eastAsia="Cambria" w:hAnsi="Arial" w:cs="Arial"/>
      <w:iCs/>
      <w:color w:val="000000"/>
      <w:lang w:val="en-GB" w:eastAsia="en-US"/>
    </w:rPr>
  </w:style>
  <w:style w:type="paragraph" w:customStyle="1" w:styleId="2">
    <w:name w:val="2"/>
    <w:basedOn w:val="1"/>
    <w:link w:val="2Char"/>
    <w:qFormat/>
    <w:rsid w:val="001972D5"/>
    <w:pPr>
      <w:numPr>
        <w:ilvl w:val="1"/>
        <w:numId w:val="7"/>
      </w:numPr>
      <w:tabs>
        <w:tab w:val="num" w:pos="360"/>
      </w:tabs>
    </w:pPr>
  </w:style>
  <w:style w:type="paragraph" w:customStyle="1" w:styleId="3">
    <w:name w:val="3"/>
    <w:basedOn w:val="2"/>
    <w:qFormat/>
    <w:rsid w:val="001972D5"/>
    <w:pPr>
      <w:numPr>
        <w:ilvl w:val="2"/>
      </w:numPr>
      <w:tabs>
        <w:tab w:val="clear" w:pos="1701"/>
        <w:tab w:val="num" w:pos="360"/>
      </w:tabs>
      <w:ind w:left="720" w:hanging="432"/>
    </w:pPr>
  </w:style>
  <w:style w:type="paragraph" w:customStyle="1" w:styleId="4">
    <w:name w:val="4"/>
    <w:basedOn w:val="2"/>
    <w:qFormat/>
    <w:rsid w:val="001972D5"/>
    <w:pPr>
      <w:numPr>
        <w:ilvl w:val="3"/>
      </w:numPr>
      <w:tabs>
        <w:tab w:val="num" w:pos="360"/>
      </w:tabs>
      <w:ind w:left="864" w:hanging="144"/>
    </w:pPr>
    <w:rPr>
      <w:iCs w:val="0"/>
    </w:rPr>
  </w:style>
  <w:style w:type="paragraph" w:customStyle="1" w:styleId="5">
    <w:name w:val="5"/>
    <w:basedOn w:val="4"/>
    <w:qFormat/>
    <w:rsid w:val="001972D5"/>
    <w:pPr>
      <w:numPr>
        <w:ilvl w:val="4"/>
      </w:numPr>
      <w:tabs>
        <w:tab w:val="num" w:pos="360"/>
      </w:tabs>
      <w:ind w:left="1008" w:hanging="432"/>
    </w:pPr>
    <w:rPr>
      <w:iCs/>
      <w:szCs w:val="16"/>
      <w:lang w:eastAsia="en-ZA"/>
    </w:rPr>
  </w:style>
  <w:style w:type="character" w:customStyle="1" w:styleId="1Char">
    <w:name w:val="1 Char"/>
    <w:link w:val="1"/>
    <w:rsid w:val="001972D5"/>
    <w:rPr>
      <w:rFonts w:ascii="Arial" w:eastAsia="Cambria" w:hAnsi="Arial" w:cs="Arial"/>
      <w:iCs/>
      <w:color w:val="000000"/>
      <w:lang w:val="en-GB" w:eastAsia="en-US"/>
    </w:rPr>
  </w:style>
  <w:style w:type="paragraph" w:styleId="Quote">
    <w:name w:val="Quote"/>
    <w:aliases w:val="WL: Quote"/>
    <w:basedOn w:val="Normal"/>
    <w:next w:val="Normal"/>
    <w:link w:val="QuoteChar"/>
    <w:uiPriority w:val="29"/>
    <w:qFormat/>
    <w:rsid w:val="001972D5"/>
    <w:pPr>
      <w:spacing w:before="200" w:after="160" w:line="312" w:lineRule="auto"/>
      <w:ind w:left="1440" w:right="862"/>
      <w:jc w:val="both"/>
    </w:pPr>
    <w:rPr>
      <w:rFonts w:ascii="Arial" w:eastAsiaTheme="minorHAnsi" w:hAnsi="Arial" w:cstheme="minorBidi"/>
      <w:i/>
      <w:iCs/>
      <w:sz w:val="22"/>
      <w:szCs w:val="22"/>
      <w:lang w:val="en-GB" w:eastAsia="en-US"/>
    </w:rPr>
  </w:style>
  <w:style w:type="character" w:customStyle="1" w:styleId="QuoteChar">
    <w:name w:val="Quote Char"/>
    <w:aliases w:val="WL: Quote Char"/>
    <w:basedOn w:val="DefaultParagraphFont"/>
    <w:link w:val="Quote"/>
    <w:uiPriority w:val="29"/>
    <w:rsid w:val="001972D5"/>
    <w:rPr>
      <w:rFonts w:ascii="Arial" w:eastAsiaTheme="minorHAnsi" w:hAnsi="Arial" w:cstheme="minorBidi"/>
      <w:i/>
      <w:iCs/>
      <w:sz w:val="22"/>
      <w:szCs w:val="22"/>
      <w:lang w:val="en-GB" w:eastAsia="en-US"/>
    </w:rPr>
  </w:style>
  <w:style w:type="character" w:customStyle="1" w:styleId="2Char">
    <w:name w:val="2 Char"/>
    <w:basedOn w:val="1Char"/>
    <w:link w:val="2"/>
    <w:rsid w:val="001972D5"/>
    <w:rPr>
      <w:rFonts w:ascii="Arial" w:eastAsia="Cambria" w:hAnsi="Arial" w:cs="Arial"/>
      <w:iCs/>
      <w:color w:val="000000"/>
      <w:lang w:val="en-GB" w:eastAsia="en-US"/>
    </w:rPr>
  </w:style>
  <w:style w:type="character" w:customStyle="1" w:styleId="apple-converted-space">
    <w:name w:val="apple-converted-space"/>
    <w:basedOn w:val="DefaultParagraphFont"/>
    <w:rsid w:val="0082171D"/>
  </w:style>
  <w:style w:type="numbering" w:customStyle="1" w:styleId="CurrentList1">
    <w:name w:val="Current List1"/>
    <w:uiPriority w:val="99"/>
    <w:rsid w:val="003E0F3F"/>
    <w:pPr>
      <w:numPr>
        <w:numId w:val="12"/>
      </w:numPr>
    </w:pPr>
  </w:style>
  <w:style w:type="numbering" w:customStyle="1" w:styleId="CurrentList2">
    <w:name w:val="Current List2"/>
    <w:uiPriority w:val="99"/>
    <w:rsid w:val="003E0F3F"/>
    <w:pPr>
      <w:numPr>
        <w:numId w:val="14"/>
      </w:numPr>
    </w:pPr>
  </w:style>
  <w:style w:type="numbering" w:customStyle="1" w:styleId="CurrentList3">
    <w:name w:val="Current List3"/>
    <w:uiPriority w:val="99"/>
    <w:rsid w:val="003E0F3F"/>
    <w:pPr>
      <w:numPr>
        <w:numId w:val="15"/>
      </w:numPr>
    </w:pPr>
  </w:style>
  <w:style w:type="paragraph" w:customStyle="1" w:styleId="Myown">
    <w:name w:val="My own"/>
    <w:basedOn w:val="Normal"/>
    <w:rsid w:val="000301F9"/>
    <w:pPr>
      <w:tabs>
        <w:tab w:val="num" w:pos="0"/>
      </w:tabs>
      <w:spacing w:before="360" w:after="360" w:line="480" w:lineRule="auto"/>
      <w:ind w:left="706" w:hanging="706"/>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586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297279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82660153">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06502757">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0985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2495277">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8273224">
      <w:bodyDiv w:val="1"/>
      <w:marLeft w:val="0"/>
      <w:marRight w:val="0"/>
      <w:marTop w:val="0"/>
      <w:marBottom w:val="0"/>
      <w:divBdr>
        <w:top w:val="none" w:sz="0" w:space="0" w:color="auto"/>
        <w:left w:val="none" w:sz="0" w:space="0" w:color="auto"/>
        <w:bottom w:val="none" w:sz="0" w:space="0" w:color="auto"/>
        <w:right w:val="none" w:sz="0" w:space="0" w:color="auto"/>
      </w:divBdr>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34730581">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655185">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7498962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2920430">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98B7F-3C71-4F65-BE4F-60C9E70B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Sathish</cp:lastModifiedBy>
  <cp:revision>3</cp:revision>
  <cp:lastPrinted>2024-02-22T08:23:00Z</cp:lastPrinted>
  <dcterms:created xsi:type="dcterms:W3CDTF">2024-02-22T13:42:00Z</dcterms:created>
  <dcterms:modified xsi:type="dcterms:W3CDTF">2024-02-22T18:57:00Z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