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9D8C" w14:textId="77777777" w:rsidR="00711C9D" w:rsidRPr="00711C9D" w:rsidRDefault="00711C9D" w:rsidP="00711C9D">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bookmarkStart w:id="0" w:name="_GoBack"/>
      <w:r w:rsidRPr="00711C9D">
        <w:rPr>
          <w:rFonts w:ascii="Arial" w:eastAsia="Times New Roman" w:hAnsi="Arial" w:cs="Arial"/>
          <w:b/>
          <w:noProof/>
          <w:kern w:val="0"/>
          <w:sz w:val="24"/>
          <w:szCs w:val="24"/>
          <w:lang w:eastAsia="en-ZA"/>
          <w14:ligatures w14:val="none"/>
        </w:rPr>
        <w:t>REPUBLIC OF SOUTH AFRICA</w:t>
      </w:r>
    </w:p>
    <w:p w14:paraId="6B38E6C3" w14:textId="77777777" w:rsidR="00711C9D" w:rsidRPr="00711C9D" w:rsidRDefault="00711C9D" w:rsidP="00711C9D">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00F9BE0E" w14:textId="77777777" w:rsidR="00711C9D" w:rsidRPr="00711C9D" w:rsidRDefault="00711C9D" w:rsidP="00711C9D">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711C9D">
        <w:rPr>
          <w:rFonts w:ascii="Arial" w:eastAsia="Times New Roman" w:hAnsi="Arial" w:cs="Arial"/>
          <w:noProof/>
          <w:kern w:val="0"/>
          <w:sz w:val="24"/>
          <w:szCs w:val="24"/>
          <w:lang w:val="en-US"/>
          <w14:ligatures w14:val="none"/>
        </w:rPr>
        <w:drawing>
          <wp:inline distT="0" distB="0" distL="0" distR="0" wp14:anchorId="3711A2CA" wp14:editId="3A9EE72A">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7FCD244" w14:textId="77777777" w:rsidR="00711C9D" w:rsidRPr="00711C9D" w:rsidRDefault="00711C9D" w:rsidP="00711C9D">
      <w:pPr>
        <w:spacing w:after="0" w:line="240" w:lineRule="auto"/>
        <w:jc w:val="center"/>
        <w:outlineLvl w:val="0"/>
        <w:rPr>
          <w:rFonts w:ascii="Arial" w:eastAsia="Times New Roman" w:hAnsi="Arial" w:cs="Arial"/>
          <w:b/>
          <w:kern w:val="0"/>
          <w:sz w:val="24"/>
          <w:szCs w:val="24"/>
          <w14:ligatures w14:val="none"/>
        </w:rPr>
      </w:pPr>
    </w:p>
    <w:p w14:paraId="091B3082" w14:textId="77777777" w:rsidR="00711C9D" w:rsidRPr="00711C9D" w:rsidRDefault="00711C9D" w:rsidP="00711C9D">
      <w:pPr>
        <w:spacing w:after="0" w:line="240" w:lineRule="auto"/>
        <w:jc w:val="center"/>
        <w:outlineLvl w:val="0"/>
        <w:rPr>
          <w:rFonts w:ascii="Arial" w:eastAsia="Times New Roman" w:hAnsi="Arial" w:cs="Arial"/>
          <w:b/>
          <w:kern w:val="0"/>
          <w:sz w:val="24"/>
          <w:szCs w:val="24"/>
          <w14:ligatures w14:val="none"/>
        </w:rPr>
      </w:pPr>
      <w:r w:rsidRPr="00711C9D">
        <w:rPr>
          <w:rFonts w:ascii="Arial" w:eastAsia="Times New Roman" w:hAnsi="Arial" w:cs="Arial"/>
          <w:b/>
          <w:kern w:val="0"/>
          <w:sz w:val="24"/>
          <w:szCs w:val="24"/>
          <w14:ligatures w14:val="none"/>
        </w:rPr>
        <w:t>IN THE HIGH COURT OF SOUTH AFRICA</w:t>
      </w:r>
    </w:p>
    <w:p w14:paraId="732093DF" w14:textId="026EF924" w:rsidR="00711C9D" w:rsidRPr="00711C9D" w:rsidRDefault="00711C9D" w:rsidP="00711C9D">
      <w:pPr>
        <w:spacing w:after="0" w:line="240" w:lineRule="auto"/>
        <w:jc w:val="center"/>
        <w:outlineLvl w:val="0"/>
        <w:rPr>
          <w:rFonts w:ascii="Arial" w:eastAsia="Times New Roman" w:hAnsi="Arial" w:cs="Arial"/>
          <w:b/>
          <w:kern w:val="0"/>
          <w:sz w:val="24"/>
          <w:szCs w:val="24"/>
          <w14:ligatures w14:val="none"/>
        </w:rPr>
      </w:pPr>
      <w:r w:rsidRPr="00711C9D">
        <w:rPr>
          <w:rFonts w:ascii="Arial" w:eastAsia="Times New Roman" w:hAnsi="Arial" w:cs="Arial"/>
          <w:b/>
          <w:kern w:val="0"/>
          <w:sz w:val="24"/>
          <w:szCs w:val="24"/>
          <w14:ligatures w14:val="none"/>
        </w:rPr>
        <w:t xml:space="preserve">GAUTENG </w:t>
      </w:r>
      <w:r w:rsidR="002C0F2E">
        <w:rPr>
          <w:rFonts w:ascii="Arial" w:eastAsia="Times New Roman" w:hAnsi="Arial" w:cs="Arial"/>
          <w:b/>
          <w:kern w:val="0"/>
          <w:sz w:val="24"/>
          <w:szCs w:val="24"/>
          <w14:ligatures w14:val="none"/>
        </w:rPr>
        <w:t xml:space="preserve">LOCAL </w:t>
      </w:r>
      <w:r w:rsidRPr="00711C9D">
        <w:rPr>
          <w:rFonts w:ascii="Arial" w:eastAsia="Times New Roman" w:hAnsi="Arial" w:cs="Arial"/>
          <w:b/>
          <w:kern w:val="0"/>
          <w:sz w:val="24"/>
          <w:szCs w:val="24"/>
          <w14:ligatures w14:val="none"/>
        </w:rPr>
        <w:t>DIVISION, JOHANNESBURG</w:t>
      </w:r>
    </w:p>
    <w:p w14:paraId="43D5D3C0" w14:textId="77777777" w:rsidR="00711C9D" w:rsidRPr="00711C9D" w:rsidRDefault="00711C9D" w:rsidP="00711C9D">
      <w:pPr>
        <w:spacing w:after="0" w:line="240" w:lineRule="auto"/>
        <w:jc w:val="both"/>
        <w:rPr>
          <w:rFonts w:ascii="Arial" w:eastAsia="Times New Roman" w:hAnsi="Arial" w:cs="Arial"/>
          <w:kern w:val="0"/>
          <w:sz w:val="24"/>
          <w:szCs w:val="24"/>
          <w14:ligatures w14:val="none"/>
        </w:rPr>
      </w:pPr>
    </w:p>
    <w:p w14:paraId="7D294709" w14:textId="77777777" w:rsidR="00711C9D" w:rsidRPr="00711C9D" w:rsidRDefault="00711C9D" w:rsidP="00711C9D">
      <w:pPr>
        <w:spacing w:after="0" w:line="240" w:lineRule="auto"/>
        <w:jc w:val="both"/>
        <w:rPr>
          <w:rFonts w:ascii="Arial" w:eastAsia="Times New Roman" w:hAnsi="Arial" w:cs="Arial"/>
          <w:kern w:val="0"/>
          <w:sz w:val="24"/>
          <w:szCs w:val="24"/>
          <w14:ligatures w14:val="none"/>
        </w:rPr>
      </w:pPr>
    </w:p>
    <w:p w14:paraId="33971FC1" w14:textId="77777777" w:rsidR="00711C9D" w:rsidRPr="00711C9D" w:rsidRDefault="00711C9D" w:rsidP="00711C9D">
      <w:pPr>
        <w:tabs>
          <w:tab w:val="right" w:pos="9029"/>
        </w:tabs>
        <w:spacing w:after="0" w:line="240" w:lineRule="auto"/>
        <w:jc w:val="both"/>
        <w:rPr>
          <w:rFonts w:ascii="Arial" w:eastAsia="Times New Roman" w:hAnsi="Arial" w:cs="Arial"/>
          <w:bCs/>
          <w:kern w:val="0"/>
          <w:sz w:val="24"/>
          <w:szCs w:val="24"/>
          <w14:ligatures w14:val="none"/>
        </w:rPr>
      </w:pPr>
      <w:r w:rsidRPr="00711C9D">
        <w:rPr>
          <w:rFonts w:ascii="Arial" w:eastAsia="Times New Roman" w:hAnsi="Arial" w:cs="Arial"/>
          <w:kern w:val="0"/>
          <w:sz w:val="24"/>
          <w:szCs w:val="24"/>
          <w14:ligatures w14:val="none"/>
        </w:rPr>
        <w:tab/>
      </w:r>
      <w:r w:rsidRPr="00711C9D">
        <w:rPr>
          <w:rFonts w:ascii="Arial" w:eastAsia="Times New Roman" w:hAnsi="Arial" w:cs="Arial"/>
          <w:bCs/>
          <w:kern w:val="0"/>
          <w:sz w:val="24"/>
          <w:szCs w:val="24"/>
          <w14:ligatures w14:val="none"/>
        </w:rPr>
        <w:t xml:space="preserve">Case Number: </w:t>
      </w:r>
      <w:r w:rsidRPr="00711C9D">
        <w:rPr>
          <w:rFonts w:ascii="Arial" w:eastAsia="Times New Roman" w:hAnsi="Arial" w:cs="Times New Roman"/>
          <w:kern w:val="28"/>
          <w:sz w:val="24"/>
          <w:szCs w:val="24"/>
          <w:lang w:val="en-GB" w:eastAsia="en-GB"/>
          <w14:ligatures w14:val="none"/>
        </w:rPr>
        <w:t>A155/2023</w:t>
      </w:r>
    </w:p>
    <w:p w14:paraId="47A9EFC7" w14:textId="3E619CD5" w:rsidR="00711C9D" w:rsidRPr="00711C9D" w:rsidRDefault="00CF162A" w:rsidP="00711C9D">
      <w:pPr>
        <w:tabs>
          <w:tab w:val="right" w:pos="9029"/>
        </w:tabs>
        <w:spacing w:after="0" w:line="240" w:lineRule="auto"/>
        <w:jc w:val="both"/>
        <w:rPr>
          <w:rFonts w:ascii="Arial" w:eastAsia="Times New Roman" w:hAnsi="Arial" w:cs="Arial"/>
          <w:kern w:val="0"/>
          <w:sz w:val="24"/>
          <w:szCs w:val="24"/>
          <w14:ligatures w14:val="none"/>
        </w:rPr>
      </w:pPr>
      <w:r>
        <w:rPr>
          <w:noProof/>
          <w:lang w:val="en-US"/>
        </w:rPr>
        <mc:AlternateContent>
          <mc:Choice Requires="wps">
            <w:drawing>
              <wp:anchor distT="0" distB="0" distL="114300" distR="114300" simplePos="0" relativeHeight="251660288" behindDoc="0" locked="0" layoutInCell="1" allowOverlap="1" wp14:anchorId="1AFE93E4" wp14:editId="41463B66">
                <wp:simplePos x="0" y="0"/>
                <wp:positionH relativeFrom="margin">
                  <wp:align>left</wp:align>
                </wp:positionH>
                <wp:positionV relativeFrom="paragraph">
                  <wp:posOffset>23495</wp:posOffset>
                </wp:positionV>
                <wp:extent cx="3314700" cy="137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B8266D" w14:textId="6B9F57AE" w:rsidR="00711C9D" w:rsidRPr="00C344A5" w:rsidRDefault="00601695" w:rsidP="00601695">
                            <w:pPr>
                              <w:tabs>
                                <w:tab w:val="left" w:pos="900"/>
                              </w:tabs>
                              <w:spacing w:before="240"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711C9D" w:rsidRPr="00C344A5">
                              <w:rPr>
                                <w:rFonts w:ascii="Arial" w:hAnsi="Arial" w:cs="Arial"/>
                                <w:sz w:val="18"/>
                                <w:szCs w:val="20"/>
                              </w:rPr>
                              <w:t>REPORTABLE: NO</w:t>
                            </w:r>
                          </w:p>
                          <w:p w14:paraId="6DA6DA5E" w14:textId="60EC7DB4" w:rsidR="00711C9D" w:rsidRPr="00C344A5" w:rsidRDefault="00601695" w:rsidP="0060169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711C9D" w:rsidRPr="00C344A5">
                              <w:rPr>
                                <w:rFonts w:ascii="Arial" w:hAnsi="Arial" w:cs="Arial"/>
                                <w:sz w:val="18"/>
                                <w:szCs w:val="20"/>
                              </w:rPr>
                              <w:t>OF INTEREST TO OTHER JUDGES: NO</w:t>
                            </w:r>
                          </w:p>
                          <w:p w14:paraId="35143FE3" w14:textId="07BC6146" w:rsidR="00711C9D" w:rsidRPr="00C344A5" w:rsidRDefault="00601695" w:rsidP="0060169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711C9D" w:rsidRPr="00C344A5">
                              <w:rPr>
                                <w:rFonts w:ascii="Arial" w:hAnsi="Arial" w:cs="Arial"/>
                                <w:sz w:val="18"/>
                                <w:szCs w:val="20"/>
                              </w:rPr>
                              <w:t xml:space="preserve">REVISED: </w:t>
                            </w:r>
                            <w:r w:rsidR="00711C9D">
                              <w:rPr>
                                <w:rFonts w:ascii="Arial" w:hAnsi="Arial" w:cs="Arial"/>
                                <w:sz w:val="18"/>
                                <w:szCs w:val="20"/>
                              </w:rPr>
                              <w:t>YES</w:t>
                            </w:r>
                          </w:p>
                          <w:p w14:paraId="64E3BC0F" w14:textId="77777777" w:rsidR="00711C9D" w:rsidRPr="00C344A5" w:rsidRDefault="00711C9D" w:rsidP="00711C9D">
                            <w:pPr>
                              <w:rPr>
                                <w:rFonts w:ascii="Arial" w:hAnsi="Arial" w:cs="Arial"/>
                                <w:b/>
                                <w:sz w:val="18"/>
                                <w:szCs w:val="20"/>
                              </w:rPr>
                            </w:pPr>
                          </w:p>
                          <w:p w14:paraId="0FB26810" w14:textId="1FE2AE5D" w:rsidR="00711C9D" w:rsidRPr="00C344A5" w:rsidRDefault="000A7CAC" w:rsidP="00711C9D">
                            <w:pPr>
                              <w:rPr>
                                <w:rFonts w:ascii="Arial" w:hAnsi="Arial" w:cs="Arial"/>
                                <w:b/>
                                <w:sz w:val="18"/>
                                <w:szCs w:val="20"/>
                              </w:rPr>
                            </w:pPr>
                            <w:r>
                              <w:rPr>
                                <w:rFonts w:ascii="Arial" w:hAnsi="Arial" w:cs="Arial"/>
                                <w:b/>
                                <w:sz w:val="18"/>
                                <w:szCs w:val="20"/>
                              </w:rPr>
                              <w:t>22 February 2024</w:t>
                            </w:r>
                            <w:r w:rsidR="00711C9D" w:rsidRPr="00C344A5">
                              <w:rPr>
                                <w:rFonts w:ascii="Arial" w:hAnsi="Arial" w:cs="Arial"/>
                                <w:b/>
                                <w:sz w:val="18"/>
                                <w:szCs w:val="20"/>
                              </w:rPr>
                              <w:tab/>
                              <w:t>_________________________</w:t>
                            </w:r>
                          </w:p>
                          <w:p w14:paraId="4A4EF4C5" w14:textId="77777777" w:rsidR="00711C9D" w:rsidRPr="00C344A5" w:rsidRDefault="00711C9D" w:rsidP="00711C9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E93E4"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Y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ISwzS2&#10;6FEMgbyFgcwiO731BTo9WHQLA15jl1Ol3t4D/+aJgU3HTCtunYO+E6zG7PL4Mjt7OuL4CFL1H6HG&#10;MGwXIAENjdOROiSDIDp26XDqTEyF4+V8ni8u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DlNXwYKQIAAFEEAAAOAAAAAAAAAAAAAAAAAC4CAABkcnMvZTJv&#10;RG9jLnhtbFBLAQItABQABgAIAAAAIQCR2ASs3QAAAAYBAAAPAAAAAAAAAAAAAAAAAIMEAABkcnMv&#10;ZG93bnJldi54bWxQSwUGAAAAAAQABADzAAAAjQUAAAAA&#10;">
                <v:textbox>
                  <w:txbxContent>
                    <w:p w14:paraId="02B8266D" w14:textId="6B9F57AE" w:rsidR="00711C9D" w:rsidRPr="00C344A5" w:rsidRDefault="00601695" w:rsidP="00601695">
                      <w:pPr>
                        <w:tabs>
                          <w:tab w:val="left" w:pos="900"/>
                        </w:tabs>
                        <w:spacing w:before="240"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711C9D" w:rsidRPr="00C344A5">
                        <w:rPr>
                          <w:rFonts w:ascii="Arial" w:hAnsi="Arial" w:cs="Arial"/>
                          <w:sz w:val="18"/>
                          <w:szCs w:val="20"/>
                        </w:rPr>
                        <w:t>REPORTABLE: NO</w:t>
                      </w:r>
                    </w:p>
                    <w:p w14:paraId="6DA6DA5E" w14:textId="60EC7DB4" w:rsidR="00711C9D" w:rsidRPr="00C344A5" w:rsidRDefault="00601695" w:rsidP="0060169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711C9D" w:rsidRPr="00C344A5">
                        <w:rPr>
                          <w:rFonts w:ascii="Arial" w:hAnsi="Arial" w:cs="Arial"/>
                          <w:sz w:val="18"/>
                          <w:szCs w:val="20"/>
                        </w:rPr>
                        <w:t>OF INTEREST TO OTHER JUDGES: NO</w:t>
                      </w:r>
                    </w:p>
                    <w:p w14:paraId="35143FE3" w14:textId="07BC6146" w:rsidR="00711C9D" w:rsidRPr="00C344A5" w:rsidRDefault="00601695" w:rsidP="0060169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711C9D" w:rsidRPr="00C344A5">
                        <w:rPr>
                          <w:rFonts w:ascii="Arial" w:hAnsi="Arial" w:cs="Arial"/>
                          <w:sz w:val="18"/>
                          <w:szCs w:val="20"/>
                        </w:rPr>
                        <w:t xml:space="preserve">REVISED: </w:t>
                      </w:r>
                      <w:r w:rsidR="00711C9D">
                        <w:rPr>
                          <w:rFonts w:ascii="Arial" w:hAnsi="Arial" w:cs="Arial"/>
                          <w:sz w:val="18"/>
                          <w:szCs w:val="20"/>
                        </w:rPr>
                        <w:t>YES</w:t>
                      </w:r>
                    </w:p>
                    <w:p w14:paraId="64E3BC0F" w14:textId="77777777" w:rsidR="00711C9D" w:rsidRPr="00C344A5" w:rsidRDefault="00711C9D" w:rsidP="00711C9D">
                      <w:pPr>
                        <w:rPr>
                          <w:rFonts w:ascii="Arial" w:hAnsi="Arial" w:cs="Arial"/>
                          <w:b/>
                          <w:sz w:val="18"/>
                          <w:szCs w:val="20"/>
                        </w:rPr>
                      </w:pPr>
                    </w:p>
                    <w:p w14:paraId="0FB26810" w14:textId="1FE2AE5D" w:rsidR="00711C9D" w:rsidRPr="00C344A5" w:rsidRDefault="000A7CAC" w:rsidP="00711C9D">
                      <w:pPr>
                        <w:rPr>
                          <w:rFonts w:ascii="Arial" w:hAnsi="Arial" w:cs="Arial"/>
                          <w:b/>
                          <w:sz w:val="18"/>
                          <w:szCs w:val="20"/>
                        </w:rPr>
                      </w:pPr>
                      <w:r>
                        <w:rPr>
                          <w:rFonts w:ascii="Arial" w:hAnsi="Arial" w:cs="Arial"/>
                          <w:b/>
                          <w:sz w:val="18"/>
                          <w:szCs w:val="20"/>
                        </w:rPr>
                        <w:t>22 February 2024</w:t>
                      </w:r>
                      <w:r w:rsidR="00711C9D" w:rsidRPr="00C344A5">
                        <w:rPr>
                          <w:rFonts w:ascii="Arial" w:hAnsi="Arial" w:cs="Arial"/>
                          <w:b/>
                          <w:sz w:val="18"/>
                          <w:szCs w:val="20"/>
                        </w:rPr>
                        <w:tab/>
                        <w:t>_________________________</w:t>
                      </w:r>
                    </w:p>
                    <w:p w14:paraId="4A4EF4C5" w14:textId="77777777" w:rsidR="00711C9D" w:rsidRPr="00C344A5" w:rsidRDefault="00711C9D" w:rsidP="00711C9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5D6075C4" w14:textId="77777777" w:rsidR="00711C9D" w:rsidRPr="00711C9D" w:rsidRDefault="00711C9D" w:rsidP="00711C9D">
      <w:pPr>
        <w:tabs>
          <w:tab w:val="left" w:pos="8998"/>
        </w:tabs>
        <w:spacing w:after="0" w:line="240" w:lineRule="auto"/>
        <w:jc w:val="both"/>
        <w:rPr>
          <w:rFonts w:ascii="Arial" w:eastAsia="Times New Roman" w:hAnsi="Arial" w:cs="Arial"/>
          <w:kern w:val="0"/>
          <w:sz w:val="24"/>
          <w:szCs w:val="24"/>
          <w14:ligatures w14:val="none"/>
        </w:rPr>
      </w:pPr>
    </w:p>
    <w:p w14:paraId="5892BD30" w14:textId="77777777" w:rsidR="00711C9D" w:rsidRPr="00711C9D" w:rsidRDefault="00711C9D" w:rsidP="00711C9D">
      <w:pPr>
        <w:tabs>
          <w:tab w:val="left" w:pos="8998"/>
        </w:tabs>
        <w:spacing w:after="0" w:line="240" w:lineRule="auto"/>
        <w:jc w:val="both"/>
        <w:rPr>
          <w:rFonts w:ascii="Arial" w:eastAsia="Times New Roman" w:hAnsi="Arial" w:cs="Arial"/>
          <w:kern w:val="0"/>
          <w:sz w:val="24"/>
          <w:szCs w:val="24"/>
          <w14:ligatures w14:val="none"/>
        </w:rPr>
      </w:pPr>
    </w:p>
    <w:p w14:paraId="1070C43D" w14:textId="77777777" w:rsidR="00711C9D" w:rsidRPr="00711C9D" w:rsidRDefault="00711C9D" w:rsidP="00711C9D">
      <w:pPr>
        <w:tabs>
          <w:tab w:val="left" w:pos="8998"/>
        </w:tabs>
        <w:spacing w:after="0" w:line="240" w:lineRule="auto"/>
        <w:jc w:val="both"/>
        <w:rPr>
          <w:rFonts w:ascii="Arial" w:eastAsia="Times New Roman" w:hAnsi="Arial" w:cs="Arial"/>
          <w:kern w:val="0"/>
          <w:sz w:val="24"/>
          <w:szCs w:val="24"/>
          <w14:ligatures w14:val="none"/>
        </w:rPr>
      </w:pPr>
      <w:r w:rsidRPr="00711C9D">
        <w:rPr>
          <w:rFonts w:ascii="Arial" w:eastAsia="Times New Roman" w:hAnsi="Arial" w:cs="Arial"/>
          <w:kern w:val="0"/>
          <w:sz w:val="24"/>
          <w:szCs w:val="24"/>
          <w14:ligatures w14:val="none"/>
        </w:rPr>
        <w:t>In the matter between:</w:t>
      </w:r>
    </w:p>
    <w:p w14:paraId="51251DEB" w14:textId="77777777" w:rsidR="00711C9D" w:rsidRPr="00711C9D" w:rsidRDefault="00711C9D" w:rsidP="00711C9D">
      <w:pPr>
        <w:tabs>
          <w:tab w:val="right" w:pos="9029"/>
        </w:tabs>
        <w:spacing w:after="0" w:line="240" w:lineRule="auto"/>
        <w:jc w:val="both"/>
        <w:rPr>
          <w:rFonts w:ascii="Arial" w:eastAsia="Times New Roman" w:hAnsi="Arial" w:cs="Arial"/>
          <w:kern w:val="0"/>
          <w:sz w:val="24"/>
          <w:szCs w:val="24"/>
          <w14:ligatures w14:val="none"/>
        </w:rPr>
      </w:pPr>
    </w:p>
    <w:p w14:paraId="17F99E55" w14:textId="77777777" w:rsidR="00711C9D" w:rsidRPr="00711C9D" w:rsidRDefault="00711C9D" w:rsidP="00711C9D">
      <w:pPr>
        <w:tabs>
          <w:tab w:val="right" w:pos="9029"/>
        </w:tabs>
        <w:spacing w:after="0" w:line="240" w:lineRule="auto"/>
        <w:jc w:val="both"/>
        <w:rPr>
          <w:rFonts w:ascii="Arial" w:eastAsia="Times New Roman" w:hAnsi="Arial" w:cs="Arial"/>
          <w:kern w:val="0"/>
          <w:sz w:val="24"/>
          <w:szCs w:val="24"/>
          <w14:ligatures w14:val="none"/>
        </w:rPr>
      </w:pPr>
    </w:p>
    <w:p w14:paraId="5E3BF42D" w14:textId="77777777" w:rsidR="00711C9D" w:rsidRPr="00711C9D" w:rsidRDefault="00711C9D" w:rsidP="00711C9D">
      <w:pPr>
        <w:tabs>
          <w:tab w:val="right" w:pos="9029"/>
        </w:tabs>
        <w:spacing w:after="0" w:line="240" w:lineRule="auto"/>
        <w:contextualSpacing/>
        <w:jc w:val="both"/>
        <w:rPr>
          <w:rFonts w:ascii="Arial" w:eastAsia="Times New Roman" w:hAnsi="Arial" w:cs="Arial"/>
          <w:b/>
          <w:kern w:val="0"/>
          <w:sz w:val="24"/>
          <w:szCs w:val="24"/>
          <w14:ligatures w14:val="none"/>
        </w:rPr>
      </w:pPr>
    </w:p>
    <w:p w14:paraId="3D133F42" w14:textId="77777777" w:rsidR="00711C9D" w:rsidRPr="00711C9D" w:rsidRDefault="00711C9D" w:rsidP="00711C9D">
      <w:pPr>
        <w:tabs>
          <w:tab w:val="right" w:pos="9029"/>
        </w:tabs>
        <w:spacing w:after="0" w:line="240" w:lineRule="auto"/>
        <w:contextualSpacing/>
        <w:jc w:val="both"/>
        <w:rPr>
          <w:rFonts w:ascii="Arial" w:eastAsia="Times New Roman" w:hAnsi="Arial" w:cs="Arial"/>
          <w:b/>
          <w:kern w:val="0"/>
          <w:sz w:val="24"/>
          <w:szCs w:val="24"/>
          <w14:ligatures w14:val="none"/>
        </w:rPr>
      </w:pPr>
    </w:p>
    <w:p w14:paraId="266EA9CF" w14:textId="77777777" w:rsidR="00711C9D" w:rsidRPr="00711C9D" w:rsidRDefault="00711C9D" w:rsidP="00711C9D">
      <w:pPr>
        <w:tabs>
          <w:tab w:val="right" w:pos="9029"/>
        </w:tabs>
        <w:spacing w:after="0" w:line="240" w:lineRule="auto"/>
        <w:contextualSpacing/>
        <w:jc w:val="both"/>
        <w:rPr>
          <w:rFonts w:ascii="Arial" w:eastAsia="Times New Roman" w:hAnsi="Arial" w:cs="Arial"/>
          <w:b/>
          <w:kern w:val="0"/>
          <w:sz w:val="24"/>
          <w:szCs w:val="24"/>
          <w14:ligatures w14:val="none"/>
        </w:rPr>
      </w:pPr>
    </w:p>
    <w:p w14:paraId="7E753413" w14:textId="77777777" w:rsidR="00711C9D" w:rsidRPr="00711C9D" w:rsidRDefault="00711C9D" w:rsidP="00711C9D">
      <w:pPr>
        <w:tabs>
          <w:tab w:val="right" w:pos="9029"/>
        </w:tabs>
        <w:spacing w:after="0" w:line="240" w:lineRule="auto"/>
        <w:contextualSpacing/>
        <w:jc w:val="both"/>
        <w:rPr>
          <w:rFonts w:ascii="Arial" w:eastAsia="Times New Roman" w:hAnsi="Arial" w:cs="Arial"/>
          <w:b/>
          <w:kern w:val="0"/>
          <w:sz w:val="24"/>
          <w:szCs w:val="24"/>
          <w14:ligatures w14:val="none"/>
        </w:rPr>
      </w:pPr>
    </w:p>
    <w:p w14:paraId="715BC0D9" w14:textId="77777777" w:rsidR="00711C9D" w:rsidRPr="00711C9D" w:rsidRDefault="00711C9D" w:rsidP="00711C9D">
      <w:pPr>
        <w:tabs>
          <w:tab w:val="right" w:pos="9029"/>
        </w:tabs>
        <w:spacing w:after="0" w:line="240" w:lineRule="auto"/>
        <w:contextualSpacing/>
        <w:jc w:val="both"/>
        <w:rPr>
          <w:rFonts w:ascii="Arial" w:eastAsia="Times New Roman" w:hAnsi="Arial" w:cs="Arial"/>
          <w:kern w:val="0"/>
          <w:sz w:val="24"/>
          <w:szCs w:val="24"/>
          <w14:ligatures w14:val="none"/>
        </w:rPr>
      </w:pPr>
      <w:r w:rsidRPr="00711C9D">
        <w:rPr>
          <w:rFonts w:ascii="Arial" w:eastAsia="Times New Roman" w:hAnsi="Arial" w:cs="Arial"/>
          <w:kern w:val="0"/>
          <w:sz w:val="24"/>
          <w:szCs w:val="24"/>
          <w14:ligatures w14:val="none"/>
        </w:rPr>
        <w:t>In the matter between:</w:t>
      </w:r>
    </w:p>
    <w:p w14:paraId="68024016" w14:textId="77777777" w:rsidR="00711C9D" w:rsidRPr="00711C9D" w:rsidRDefault="00711C9D" w:rsidP="00711C9D">
      <w:pPr>
        <w:tabs>
          <w:tab w:val="right" w:pos="9029"/>
        </w:tabs>
        <w:spacing w:after="0" w:line="240" w:lineRule="auto"/>
        <w:contextualSpacing/>
        <w:jc w:val="both"/>
        <w:rPr>
          <w:rFonts w:ascii="Arial" w:eastAsia="Times New Roman" w:hAnsi="Arial" w:cs="Arial"/>
          <w:b/>
          <w:kern w:val="0"/>
          <w:sz w:val="24"/>
          <w:szCs w:val="24"/>
          <w14:ligatures w14:val="none"/>
        </w:rPr>
      </w:pPr>
    </w:p>
    <w:p w14:paraId="3961848D" w14:textId="77777777" w:rsidR="00711C9D" w:rsidRPr="00711C9D" w:rsidRDefault="00711C9D" w:rsidP="00711C9D">
      <w:pPr>
        <w:tabs>
          <w:tab w:val="right" w:pos="9029"/>
        </w:tabs>
        <w:spacing w:after="0" w:line="240" w:lineRule="auto"/>
        <w:contextualSpacing/>
        <w:jc w:val="both"/>
        <w:rPr>
          <w:rFonts w:ascii="Arial" w:eastAsia="Times New Roman" w:hAnsi="Arial" w:cs="Arial"/>
          <w:b/>
          <w:kern w:val="0"/>
          <w:sz w:val="24"/>
          <w:szCs w:val="24"/>
          <w14:ligatures w14:val="none"/>
        </w:rPr>
      </w:pPr>
    </w:p>
    <w:p w14:paraId="6D26F906" w14:textId="77777777" w:rsidR="00711C9D" w:rsidRPr="00711C9D" w:rsidRDefault="00711C9D" w:rsidP="00711C9D">
      <w:pPr>
        <w:tabs>
          <w:tab w:val="right" w:pos="9029"/>
        </w:tabs>
        <w:spacing w:after="0" w:line="240" w:lineRule="auto"/>
        <w:contextualSpacing/>
        <w:jc w:val="both"/>
        <w:rPr>
          <w:rFonts w:ascii="Arial" w:eastAsia="Times New Roman" w:hAnsi="Arial" w:cs="Arial"/>
          <w:kern w:val="0"/>
          <w:sz w:val="24"/>
          <w:szCs w:val="24"/>
          <w14:ligatures w14:val="none"/>
        </w:rPr>
      </w:pPr>
      <w:r w:rsidRPr="00711C9D">
        <w:rPr>
          <w:rFonts w:ascii="Arial" w:eastAsia="Times New Roman" w:hAnsi="Arial" w:cs="Times New Roman"/>
          <w:b/>
          <w:bCs/>
          <w:kern w:val="28"/>
          <w:sz w:val="24"/>
          <w:szCs w:val="24"/>
          <w:lang w:eastAsia="en-GB"/>
          <w14:ligatures w14:val="none"/>
        </w:rPr>
        <w:t>MOSEBETSI MATSI</w:t>
      </w:r>
      <w:r w:rsidRPr="00711C9D">
        <w:rPr>
          <w:rFonts w:ascii="Arial" w:eastAsia="Times New Roman" w:hAnsi="Arial" w:cs="Arial"/>
          <w:b/>
          <w:kern w:val="0"/>
          <w:sz w:val="24"/>
          <w:szCs w:val="24"/>
          <w14:ligatures w14:val="none"/>
        </w:rPr>
        <w:tab/>
      </w:r>
      <w:r w:rsidRPr="00711C9D">
        <w:rPr>
          <w:rFonts w:ascii="Arial" w:eastAsia="Times New Roman" w:hAnsi="Arial" w:cs="Arial"/>
          <w:kern w:val="0"/>
          <w:sz w:val="24"/>
          <w:szCs w:val="24"/>
          <w14:ligatures w14:val="none"/>
        </w:rPr>
        <w:t>First</w:t>
      </w:r>
      <w:r w:rsidRPr="00711C9D">
        <w:rPr>
          <w:rFonts w:ascii="Arial" w:eastAsia="Times New Roman" w:hAnsi="Arial" w:cs="Arial"/>
          <w:b/>
          <w:kern w:val="0"/>
          <w:sz w:val="24"/>
          <w:szCs w:val="24"/>
          <w14:ligatures w14:val="none"/>
        </w:rPr>
        <w:t xml:space="preserve"> </w:t>
      </w:r>
      <w:r w:rsidRPr="00711C9D">
        <w:rPr>
          <w:rFonts w:ascii="Arial" w:eastAsia="Times New Roman" w:hAnsi="Arial" w:cs="Arial"/>
          <w:kern w:val="0"/>
          <w:sz w:val="24"/>
          <w:szCs w:val="24"/>
          <w14:ligatures w14:val="none"/>
        </w:rPr>
        <w:t>Appellant</w:t>
      </w:r>
    </w:p>
    <w:p w14:paraId="0B2C594A" w14:textId="77777777" w:rsidR="00711C9D" w:rsidRPr="00711C9D" w:rsidRDefault="00711C9D" w:rsidP="00711C9D">
      <w:pPr>
        <w:tabs>
          <w:tab w:val="right" w:pos="9029"/>
        </w:tabs>
        <w:spacing w:after="0" w:line="240" w:lineRule="auto"/>
        <w:contextualSpacing/>
        <w:jc w:val="both"/>
        <w:rPr>
          <w:rFonts w:ascii="Arial" w:eastAsia="Times New Roman" w:hAnsi="Arial" w:cs="Arial"/>
          <w:kern w:val="0"/>
          <w:sz w:val="24"/>
          <w:szCs w:val="24"/>
          <w14:ligatures w14:val="none"/>
        </w:rPr>
      </w:pPr>
    </w:p>
    <w:p w14:paraId="3F6A13F8" w14:textId="77777777" w:rsidR="00711C9D" w:rsidRPr="00711C9D" w:rsidRDefault="00711C9D" w:rsidP="00711C9D">
      <w:pPr>
        <w:tabs>
          <w:tab w:val="right" w:pos="9029"/>
        </w:tabs>
        <w:spacing w:after="0" w:line="240" w:lineRule="auto"/>
        <w:contextualSpacing/>
        <w:jc w:val="both"/>
        <w:rPr>
          <w:rFonts w:ascii="Arial" w:eastAsia="Times New Roman" w:hAnsi="Arial" w:cs="Arial"/>
          <w:kern w:val="0"/>
          <w:sz w:val="24"/>
          <w:szCs w:val="24"/>
          <w14:ligatures w14:val="none"/>
        </w:rPr>
      </w:pPr>
      <w:r w:rsidRPr="00711C9D">
        <w:rPr>
          <w:rFonts w:ascii="Arial" w:eastAsia="Times New Roman" w:hAnsi="Arial" w:cs="Arial"/>
          <w:b/>
          <w:bCs/>
          <w:kern w:val="0"/>
          <w:sz w:val="24"/>
          <w:szCs w:val="24"/>
          <w14:ligatures w14:val="none"/>
        </w:rPr>
        <w:t>NKOSINATHI KHUMALO</w:t>
      </w:r>
      <w:r w:rsidRPr="00711C9D">
        <w:rPr>
          <w:rFonts w:ascii="Arial" w:eastAsia="Times New Roman" w:hAnsi="Arial" w:cs="Arial"/>
          <w:kern w:val="0"/>
          <w:sz w:val="24"/>
          <w:szCs w:val="24"/>
          <w14:ligatures w14:val="none"/>
        </w:rPr>
        <w:tab/>
        <w:t>Second Appellant</w:t>
      </w:r>
    </w:p>
    <w:p w14:paraId="638CF1C0" w14:textId="77777777" w:rsidR="00711C9D" w:rsidRPr="00711C9D" w:rsidRDefault="00711C9D" w:rsidP="00711C9D">
      <w:pPr>
        <w:tabs>
          <w:tab w:val="right" w:pos="9029"/>
        </w:tabs>
        <w:spacing w:after="0" w:line="240" w:lineRule="auto"/>
        <w:contextualSpacing/>
        <w:jc w:val="both"/>
        <w:rPr>
          <w:rFonts w:ascii="Arial" w:eastAsia="Times New Roman" w:hAnsi="Arial" w:cs="Arial"/>
          <w:kern w:val="0"/>
          <w:sz w:val="24"/>
          <w:szCs w:val="24"/>
          <w14:ligatures w14:val="none"/>
        </w:rPr>
      </w:pPr>
    </w:p>
    <w:p w14:paraId="312338BB" w14:textId="77777777" w:rsidR="00711C9D" w:rsidRPr="00711C9D" w:rsidRDefault="00711C9D" w:rsidP="00711C9D">
      <w:pPr>
        <w:tabs>
          <w:tab w:val="right" w:pos="9029"/>
        </w:tabs>
        <w:spacing w:after="0" w:line="240" w:lineRule="auto"/>
        <w:contextualSpacing/>
        <w:jc w:val="both"/>
        <w:rPr>
          <w:rFonts w:ascii="Arial" w:eastAsia="Times New Roman" w:hAnsi="Arial" w:cs="Arial"/>
          <w:kern w:val="0"/>
          <w:sz w:val="24"/>
          <w:szCs w:val="24"/>
          <w14:ligatures w14:val="none"/>
        </w:rPr>
      </w:pPr>
      <w:r w:rsidRPr="00711C9D">
        <w:rPr>
          <w:rFonts w:ascii="Arial" w:eastAsia="Times New Roman" w:hAnsi="Arial" w:cs="Arial"/>
          <w:kern w:val="0"/>
          <w:sz w:val="24"/>
          <w:szCs w:val="24"/>
          <w14:ligatures w14:val="none"/>
        </w:rPr>
        <w:t>and</w:t>
      </w:r>
    </w:p>
    <w:p w14:paraId="2F441994" w14:textId="77777777" w:rsidR="00711C9D" w:rsidRPr="00711C9D" w:rsidRDefault="00711C9D" w:rsidP="00711C9D">
      <w:pPr>
        <w:tabs>
          <w:tab w:val="right" w:pos="9029"/>
        </w:tabs>
        <w:spacing w:after="0" w:line="240" w:lineRule="auto"/>
        <w:contextualSpacing/>
        <w:jc w:val="both"/>
        <w:rPr>
          <w:rFonts w:ascii="Arial" w:eastAsia="Times New Roman" w:hAnsi="Arial" w:cs="Arial"/>
          <w:kern w:val="0"/>
          <w:sz w:val="24"/>
          <w:szCs w:val="24"/>
          <w14:ligatures w14:val="none"/>
        </w:rPr>
      </w:pPr>
    </w:p>
    <w:p w14:paraId="62960CB8" w14:textId="77777777" w:rsidR="00711C9D" w:rsidRPr="00711C9D" w:rsidRDefault="00711C9D" w:rsidP="00711C9D">
      <w:pPr>
        <w:tabs>
          <w:tab w:val="right" w:pos="9029"/>
        </w:tabs>
        <w:spacing w:after="0" w:line="240" w:lineRule="auto"/>
        <w:contextualSpacing/>
        <w:jc w:val="both"/>
        <w:rPr>
          <w:rFonts w:ascii="Arial" w:eastAsia="Times New Roman" w:hAnsi="Arial" w:cs="Arial"/>
          <w:kern w:val="0"/>
          <w:sz w:val="24"/>
          <w:szCs w:val="24"/>
          <w14:ligatures w14:val="none"/>
        </w:rPr>
      </w:pPr>
      <w:r w:rsidRPr="00711C9D">
        <w:rPr>
          <w:rFonts w:ascii="Arial" w:eastAsia="Calibri" w:hAnsi="Arial" w:cs="Arial"/>
          <w:b/>
          <w:kern w:val="0"/>
          <w:sz w:val="24"/>
          <w:szCs w:val="24"/>
          <w:lang w:val="en-GB"/>
          <w14:ligatures w14:val="none"/>
        </w:rPr>
        <w:t>THE STATE</w:t>
      </w:r>
      <w:r w:rsidRPr="00711C9D">
        <w:rPr>
          <w:rFonts w:ascii="Arial" w:eastAsia="Calibri" w:hAnsi="Arial" w:cs="Arial"/>
          <w:b/>
          <w:kern w:val="0"/>
          <w:sz w:val="24"/>
          <w:szCs w:val="24"/>
          <w14:ligatures w14:val="none"/>
        </w:rPr>
        <w:tab/>
      </w:r>
      <w:r w:rsidRPr="00711C9D">
        <w:rPr>
          <w:rFonts w:ascii="Arial" w:eastAsia="Times New Roman" w:hAnsi="Arial" w:cs="Arial"/>
          <w:kern w:val="0"/>
          <w:sz w:val="24"/>
          <w:szCs w:val="24"/>
          <w14:ligatures w14:val="none"/>
        </w:rPr>
        <w:t>Respondent</w:t>
      </w:r>
    </w:p>
    <w:p w14:paraId="3172D366" w14:textId="166AE5FD" w:rsidR="00711C9D" w:rsidRDefault="00711C9D" w:rsidP="00711C9D">
      <w:pPr>
        <w:spacing w:after="0" w:line="240" w:lineRule="auto"/>
        <w:contextualSpacing/>
        <w:jc w:val="both"/>
        <w:rPr>
          <w:rFonts w:ascii="Arial" w:eastAsia="Times New Roman" w:hAnsi="Arial" w:cs="Arial"/>
          <w:kern w:val="0"/>
          <w:sz w:val="24"/>
          <w:szCs w:val="24"/>
          <w14:ligatures w14:val="none"/>
        </w:rPr>
      </w:pPr>
    </w:p>
    <w:p w14:paraId="1E05DF8C" w14:textId="77777777" w:rsidR="00213000" w:rsidRDefault="00213000" w:rsidP="00711C9D">
      <w:pPr>
        <w:spacing w:after="0" w:line="240" w:lineRule="auto"/>
        <w:contextualSpacing/>
        <w:jc w:val="both"/>
        <w:rPr>
          <w:rFonts w:ascii="Arial" w:eastAsia="Times New Roman" w:hAnsi="Arial" w:cs="Arial"/>
          <w:kern w:val="0"/>
          <w:sz w:val="24"/>
          <w:szCs w:val="24"/>
          <w14:ligatures w14:val="none"/>
        </w:rPr>
      </w:pPr>
    </w:p>
    <w:p w14:paraId="22EBB02E" w14:textId="2E968C26" w:rsidR="00213000" w:rsidRDefault="00213000" w:rsidP="00711C9D">
      <w:pPr>
        <w:spacing w:after="0" w:line="240" w:lineRule="auto"/>
        <w:jc w:val="both"/>
        <w:rPr>
          <w:rFonts w:ascii="Arial" w:eastAsia="Times New Roman" w:hAnsi="Arial" w:cs="Arial"/>
          <w:i/>
          <w:sz w:val="24"/>
          <w:szCs w:val="24"/>
          <w:lang w:eastAsia="en-GB"/>
        </w:rPr>
      </w:pPr>
      <w:r w:rsidRPr="008A251C">
        <w:rPr>
          <w:rFonts w:ascii="Arial" w:eastAsia="Times New Roman" w:hAnsi="Arial" w:cs="Arial"/>
          <w:i/>
          <w:sz w:val="24"/>
          <w:szCs w:val="24"/>
          <w:lang w:eastAsia="en-GB"/>
        </w:rPr>
        <w:t xml:space="preserve">This judgment was handed down electronically by circulation to the parties’ legal representatives by e-mail and released to SAFLII. The date and time for hand-down is deemed to be 10h00 on </w:t>
      </w:r>
      <w:r>
        <w:rPr>
          <w:rFonts w:ascii="Arial" w:eastAsia="Times New Roman" w:hAnsi="Arial" w:cs="Arial"/>
          <w:i/>
          <w:sz w:val="24"/>
          <w:szCs w:val="24"/>
          <w:lang w:eastAsia="en-GB"/>
        </w:rPr>
        <w:t>22 February 2024.</w:t>
      </w:r>
    </w:p>
    <w:p w14:paraId="6DF647B0" w14:textId="19DF9428" w:rsidR="00213000" w:rsidRDefault="00213000" w:rsidP="00711C9D">
      <w:pPr>
        <w:spacing w:after="0" w:line="240" w:lineRule="auto"/>
        <w:jc w:val="both"/>
        <w:rPr>
          <w:rFonts w:ascii="Arial" w:eastAsia="Times New Roman" w:hAnsi="Arial" w:cs="Arial"/>
          <w:i/>
          <w:sz w:val="24"/>
          <w:szCs w:val="24"/>
          <w:lang w:eastAsia="en-GB"/>
        </w:rPr>
      </w:pPr>
    </w:p>
    <w:p w14:paraId="31437B41" w14:textId="74A7820F" w:rsidR="00213000" w:rsidRPr="00213000" w:rsidRDefault="00213000" w:rsidP="00711C9D">
      <w:pPr>
        <w:spacing w:after="0" w:line="240" w:lineRule="auto"/>
        <w:jc w:val="both"/>
        <w:rPr>
          <w:rFonts w:ascii="Arial" w:eastAsia="Times New Roman" w:hAnsi="Arial" w:cs="Arial"/>
          <w:i/>
          <w:sz w:val="24"/>
          <w:szCs w:val="24"/>
          <w:lang w:eastAsia="en-GB"/>
        </w:rPr>
      </w:pPr>
      <w:r w:rsidRPr="00213000">
        <w:rPr>
          <w:rFonts w:ascii="Arial" w:eastAsia="Times New Roman" w:hAnsi="Arial" w:cs="Arial"/>
          <w:sz w:val="24"/>
          <w:szCs w:val="24"/>
          <w:lang w:eastAsia="en-GB"/>
        </w:rPr>
        <w:t>Key words: Criminal Procedure - Bail Appeal- Magistrate Court</w:t>
      </w:r>
      <w:r>
        <w:rPr>
          <w:rFonts w:ascii="Arial" w:eastAsia="Times New Roman" w:hAnsi="Arial" w:cs="Arial"/>
          <w:i/>
          <w:sz w:val="24"/>
          <w:szCs w:val="24"/>
          <w:lang w:eastAsia="en-GB"/>
        </w:rPr>
        <w:t>-</w:t>
      </w:r>
      <w:r w:rsidRPr="00213000">
        <w:rPr>
          <w:rFonts w:ascii="Arial" w:eastAsia="Times New Roman" w:hAnsi="Arial" w:cs="Arial"/>
          <w:color w:val="000000"/>
          <w:kern w:val="0"/>
          <w:sz w:val="24"/>
          <w:szCs w:val="24"/>
          <w:lang w:eastAsia="en-ZA"/>
        </w:rPr>
        <w:t xml:space="preserve"> </w:t>
      </w:r>
      <w:r w:rsidRPr="0093352D">
        <w:rPr>
          <w:rFonts w:ascii="Arial" w:eastAsia="Times New Roman" w:hAnsi="Arial" w:cs="Arial"/>
          <w:color w:val="000000"/>
          <w:kern w:val="0"/>
          <w:sz w:val="24"/>
          <w:szCs w:val="24"/>
          <w:lang w:eastAsia="en-ZA"/>
        </w:rPr>
        <w:t>The matter is remitted to the Regional Court for a new bail application</w:t>
      </w:r>
      <w:r>
        <w:rPr>
          <w:rFonts w:ascii="Arial" w:eastAsia="Times New Roman" w:hAnsi="Arial" w:cs="Arial"/>
          <w:color w:val="000000"/>
          <w:kern w:val="0"/>
          <w:sz w:val="24"/>
          <w:szCs w:val="24"/>
          <w:lang w:eastAsia="en-ZA"/>
        </w:rPr>
        <w:t>.</w:t>
      </w:r>
    </w:p>
    <w:p w14:paraId="1D24C0C1" w14:textId="77777777" w:rsidR="00711C9D" w:rsidRPr="00711C9D" w:rsidRDefault="00711C9D" w:rsidP="00711C9D">
      <w:pPr>
        <w:pBdr>
          <w:bottom w:val="single" w:sz="12" w:space="1" w:color="auto"/>
        </w:pBdr>
        <w:spacing w:after="0" w:line="240" w:lineRule="auto"/>
        <w:rPr>
          <w:rFonts w:ascii="Arial" w:eastAsia="Calibri" w:hAnsi="Arial" w:cs="Arial"/>
          <w:b/>
          <w:kern w:val="0"/>
          <w:sz w:val="24"/>
          <w:szCs w:val="24"/>
          <w14:ligatures w14:val="none"/>
        </w:rPr>
      </w:pPr>
    </w:p>
    <w:p w14:paraId="260377A5" w14:textId="77777777" w:rsidR="00711C9D" w:rsidRPr="00711C9D" w:rsidRDefault="00711C9D" w:rsidP="00711C9D">
      <w:pPr>
        <w:spacing w:after="0" w:line="240" w:lineRule="auto"/>
        <w:ind w:left="1440" w:hanging="1440"/>
        <w:rPr>
          <w:rFonts w:ascii="Arial" w:eastAsia="Calibri" w:hAnsi="Arial" w:cs="Arial"/>
          <w:b/>
          <w:kern w:val="0"/>
          <w:sz w:val="24"/>
          <w:szCs w:val="24"/>
          <w:lang w:val="en-GB"/>
          <w14:ligatures w14:val="none"/>
        </w:rPr>
      </w:pPr>
    </w:p>
    <w:p w14:paraId="6E11AC03" w14:textId="77777777" w:rsidR="00711C9D" w:rsidRPr="00711C9D" w:rsidRDefault="00711C9D" w:rsidP="00711C9D">
      <w:pPr>
        <w:pBdr>
          <w:bottom w:val="single" w:sz="12" w:space="1" w:color="auto"/>
        </w:pBdr>
        <w:spacing w:after="240" w:line="480" w:lineRule="auto"/>
        <w:jc w:val="center"/>
        <w:rPr>
          <w:rFonts w:ascii="Arial" w:eastAsia="Calibri" w:hAnsi="Arial" w:cs="Arial"/>
          <w:b/>
          <w:kern w:val="0"/>
          <w:sz w:val="24"/>
          <w:szCs w:val="24"/>
          <w14:ligatures w14:val="none"/>
        </w:rPr>
      </w:pPr>
      <w:r w:rsidRPr="00711C9D">
        <w:rPr>
          <w:rFonts w:ascii="Arial" w:eastAsia="Calibri" w:hAnsi="Arial" w:cs="Arial"/>
          <w:b/>
          <w:kern w:val="0"/>
          <w:sz w:val="24"/>
          <w:szCs w:val="24"/>
          <w14:ligatures w14:val="none"/>
        </w:rPr>
        <w:t>JUDGMENT</w:t>
      </w:r>
    </w:p>
    <w:p w14:paraId="3700DC56" w14:textId="4B183B14" w:rsidR="00711C9D" w:rsidRPr="00711C9D" w:rsidRDefault="00711C9D" w:rsidP="00046226">
      <w:pPr>
        <w:spacing w:line="240" w:lineRule="auto"/>
        <w:rPr>
          <w:rFonts w:ascii="Arial" w:eastAsia="Calibri" w:hAnsi="Arial" w:cs="Arial"/>
          <w:kern w:val="0"/>
          <w:sz w:val="24"/>
          <w:szCs w:val="24"/>
          <w:lang w:val="en-GB"/>
          <w14:ligatures w14:val="none"/>
        </w:rPr>
      </w:pPr>
      <w:r w:rsidRPr="00711C9D">
        <w:rPr>
          <w:rFonts w:ascii="Arial" w:eastAsia="Calibri" w:hAnsi="Arial" w:cs="Arial"/>
          <w:kern w:val="0"/>
          <w:sz w:val="24"/>
          <w:szCs w:val="24"/>
          <w:lang w:val="en-GB"/>
          <w14:ligatures w14:val="none"/>
        </w:rPr>
        <w:t>Mudau, J</w:t>
      </w:r>
      <w:r w:rsidR="000A7CAC">
        <w:rPr>
          <w:rFonts w:ascii="Arial" w:eastAsia="Calibri" w:hAnsi="Arial" w:cs="Arial"/>
          <w:kern w:val="0"/>
          <w:sz w:val="24"/>
          <w:szCs w:val="24"/>
          <w:lang w:val="en-GB"/>
          <w14:ligatures w14:val="none"/>
        </w:rPr>
        <w:t>:</w:t>
      </w:r>
    </w:p>
    <w:p w14:paraId="6288FF82" w14:textId="06B5CE6A" w:rsidR="008C03F3" w:rsidRDefault="00601695" w:rsidP="00601695">
      <w:pPr>
        <w:pStyle w:val="normaltext"/>
        <w:shd w:val="clear" w:color="auto" w:fill="FFFFFF"/>
        <w:spacing w:before="180" w:beforeAutospacing="0" w:after="0" w:afterAutospacing="0" w:line="360" w:lineRule="auto"/>
        <w:ind w:left="709" w:hanging="709"/>
        <w:jc w:val="both"/>
        <w:rPr>
          <w:rFonts w:ascii="Arial" w:hAnsi="Arial" w:cs="Arial"/>
          <w:color w:val="000000"/>
        </w:rPr>
      </w:pPr>
      <w:r>
        <w:rPr>
          <w:rFonts w:ascii="Arial" w:hAnsi="Arial" w:cs="Arial"/>
          <w:color w:val="000000"/>
        </w:rPr>
        <w:lastRenderedPageBreak/>
        <w:t>[1]</w:t>
      </w:r>
      <w:r>
        <w:rPr>
          <w:rFonts w:ascii="Arial" w:hAnsi="Arial" w:cs="Arial"/>
          <w:color w:val="000000"/>
        </w:rPr>
        <w:tab/>
      </w:r>
      <w:r w:rsidR="00146911" w:rsidRPr="008740A2">
        <w:rPr>
          <w:rFonts w:ascii="Arial" w:hAnsi="Arial" w:cs="Arial"/>
          <w:color w:val="000000"/>
        </w:rPr>
        <w:t>This is an appeal against the refusal of bail pending</w:t>
      </w:r>
      <w:r w:rsidR="001A79EE" w:rsidRPr="008740A2">
        <w:rPr>
          <w:rFonts w:ascii="Arial" w:hAnsi="Arial" w:cs="Arial"/>
          <w:color w:val="000000"/>
        </w:rPr>
        <w:t xml:space="preserve"> trial</w:t>
      </w:r>
      <w:r w:rsidR="001A79EE" w:rsidRPr="008740A2">
        <w:rPr>
          <w:rFonts w:ascii="Arial" w:hAnsi="Arial" w:cs="Arial"/>
          <w:color w:val="242121"/>
          <w:shd w:val="clear" w:color="auto" w:fill="FFFFFF"/>
        </w:rPr>
        <w:t xml:space="preserve"> in the</w:t>
      </w:r>
      <w:r w:rsidR="008740A2">
        <w:rPr>
          <w:rFonts w:ascii="Arial" w:hAnsi="Arial" w:cs="Arial"/>
          <w:color w:val="242121"/>
          <w:shd w:val="clear" w:color="auto" w:fill="FFFFFF"/>
        </w:rPr>
        <w:t xml:space="preserve"> </w:t>
      </w:r>
      <w:r w:rsidR="001A79EE" w:rsidRPr="008740A2">
        <w:rPr>
          <w:rFonts w:ascii="Arial" w:hAnsi="Arial" w:cs="Arial"/>
          <w:color w:val="242121"/>
          <w:shd w:val="clear" w:color="auto" w:fill="FFFFFF"/>
        </w:rPr>
        <w:t>Regional Court</w:t>
      </w:r>
      <w:r w:rsidR="008740A2">
        <w:rPr>
          <w:rFonts w:ascii="Arial" w:hAnsi="Arial" w:cs="Arial"/>
          <w:color w:val="242121"/>
          <w:shd w:val="clear" w:color="auto" w:fill="FFFFFF"/>
        </w:rPr>
        <w:t>, Orlando</w:t>
      </w:r>
      <w:r w:rsidR="001A79EE" w:rsidRPr="008740A2">
        <w:rPr>
          <w:rFonts w:ascii="Arial" w:hAnsi="Arial" w:cs="Arial"/>
          <w:color w:val="242121"/>
          <w:shd w:val="clear" w:color="auto" w:fill="FFFFFF"/>
        </w:rPr>
        <w:t xml:space="preserve"> on</w:t>
      </w:r>
      <w:r w:rsidR="008740A2">
        <w:rPr>
          <w:rFonts w:ascii="Arial" w:hAnsi="Arial" w:cs="Arial"/>
          <w:color w:val="242121"/>
          <w:shd w:val="clear" w:color="auto" w:fill="FFFFFF"/>
        </w:rPr>
        <w:t xml:space="preserve"> a charge of r</w:t>
      </w:r>
      <w:r w:rsidR="008740A2" w:rsidRPr="008740A2">
        <w:rPr>
          <w:rFonts w:ascii="Arial" w:hAnsi="Arial" w:cs="Arial"/>
          <w:color w:val="242121"/>
          <w:shd w:val="clear" w:color="auto" w:fill="FFFFFF"/>
        </w:rPr>
        <w:t>obbery with aggravating circumstances</w:t>
      </w:r>
      <w:r w:rsidR="001A79EE" w:rsidRPr="008740A2">
        <w:rPr>
          <w:rFonts w:ascii="Arial" w:hAnsi="Arial" w:cs="Arial"/>
          <w:color w:val="242121"/>
          <w:shd w:val="clear" w:color="auto" w:fill="FFFFFF"/>
        </w:rPr>
        <w:t>.</w:t>
      </w:r>
      <w:r w:rsidR="00711C9D" w:rsidRPr="00046226">
        <w:rPr>
          <w:rFonts w:ascii="Arial" w:hAnsi="Arial" w:cs="Arial"/>
          <w:color w:val="242121"/>
          <w:shd w:val="clear" w:color="auto" w:fill="FFFFFF"/>
        </w:rPr>
        <w:t xml:space="preserve">  </w:t>
      </w:r>
      <w:r w:rsidR="001A79EE" w:rsidRPr="008740A2">
        <w:rPr>
          <w:rFonts w:ascii="Arial" w:hAnsi="Arial" w:cs="Arial"/>
          <w:color w:val="000000"/>
        </w:rPr>
        <w:t xml:space="preserve">It was accepted by </w:t>
      </w:r>
      <w:r w:rsidR="008740A2" w:rsidRPr="008740A2">
        <w:rPr>
          <w:rFonts w:ascii="Arial" w:hAnsi="Arial" w:cs="Arial"/>
          <w:color w:val="000000"/>
        </w:rPr>
        <w:t>the parties</w:t>
      </w:r>
      <w:r w:rsidR="001A79EE" w:rsidRPr="008740A2">
        <w:rPr>
          <w:rFonts w:ascii="Arial" w:hAnsi="Arial" w:cs="Arial"/>
          <w:color w:val="000000"/>
        </w:rPr>
        <w:t xml:space="preserve"> concerned that the application had to be dealt with in terms of section 60(</w:t>
      </w:r>
      <w:r w:rsidR="00213000" w:rsidRPr="008740A2">
        <w:rPr>
          <w:rFonts w:ascii="Arial" w:hAnsi="Arial" w:cs="Arial"/>
          <w:color w:val="000000"/>
        </w:rPr>
        <w:t>11) (</w:t>
      </w:r>
      <w:r w:rsidR="008740A2" w:rsidRPr="008740A2">
        <w:rPr>
          <w:rFonts w:ascii="Arial" w:hAnsi="Arial" w:cs="Arial"/>
          <w:color w:val="000000"/>
        </w:rPr>
        <w:t>a</w:t>
      </w:r>
      <w:r w:rsidR="001A79EE" w:rsidRPr="008740A2">
        <w:rPr>
          <w:rFonts w:ascii="Arial" w:hAnsi="Arial" w:cs="Arial"/>
          <w:color w:val="000000"/>
        </w:rPr>
        <w:t>) of the Criminal Procedure Act 51 of 1977 (“the</w:t>
      </w:r>
      <w:r w:rsidR="00711C9D">
        <w:rPr>
          <w:rFonts w:ascii="Arial" w:hAnsi="Arial" w:cs="Arial"/>
          <w:color w:val="000000"/>
        </w:rPr>
        <w:t> </w:t>
      </w:r>
      <w:r w:rsidR="001A79EE" w:rsidRPr="008740A2">
        <w:rPr>
          <w:rFonts w:ascii="Arial" w:hAnsi="Arial" w:cs="Arial"/>
          <w:color w:val="000000"/>
        </w:rPr>
        <w:t>Act”).</w:t>
      </w:r>
      <w:r w:rsidR="00711C9D">
        <w:rPr>
          <w:rFonts w:ascii="Arial" w:hAnsi="Arial" w:cs="Arial"/>
          <w:color w:val="000000"/>
        </w:rPr>
        <w:t xml:space="preserve">  </w:t>
      </w:r>
      <w:r w:rsidR="008740A2" w:rsidRPr="008740A2">
        <w:rPr>
          <w:rFonts w:ascii="Arial" w:hAnsi="Arial" w:cs="Arial"/>
          <w:color w:val="000000"/>
        </w:rPr>
        <w:t xml:space="preserve">It follows therefore that the </w:t>
      </w:r>
      <w:r w:rsidR="008740A2">
        <w:rPr>
          <w:rFonts w:ascii="Arial" w:hAnsi="Arial" w:cs="Arial"/>
          <w:color w:val="000000"/>
        </w:rPr>
        <w:t>a</w:t>
      </w:r>
      <w:r w:rsidR="008740A2" w:rsidRPr="008740A2">
        <w:rPr>
          <w:rFonts w:ascii="Arial" w:hAnsi="Arial" w:cs="Arial"/>
          <w:color w:val="000000"/>
        </w:rPr>
        <w:t>ppellants b</w:t>
      </w:r>
      <w:r w:rsidR="008740A2">
        <w:rPr>
          <w:rFonts w:ascii="Arial" w:hAnsi="Arial" w:cs="Arial"/>
          <w:color w:val="000000"/>
        </w:rPr>
        <w:t>ore</w:t>
      </w:r>
      <w:r w:rsidR="008740A2" w:rsidRPr="008740A2">
        <w:rPr>
          <w:rFonts w:ascii="Arial" w:hAnsi="Arial" w:cs="Arial"/>
          <w:color w:val="000000"/>
        </w:rPr>
        <w:t xml:space="preserve"> the onus to satisfy the Court that there </w:t>
      </w:r>
      <w:r w:rsidR="008740A2">
        <w:rPr>
          <w:rFonts w:ascii="Arial" w:hAnsi="Arial" w:cs="Arial"/>
          <w:color w:val="000000"/>
        </w:rPr>
        <w:t xml:space="preserve">were </w:t>
      </w:r>
      <w:r w:rsidR="008740A2" w:rsidRPr="008740A2">
        <w:rPr>
          <w:rFonts w:ascii="Arial" w:hAnsi="Arial" w:cs="Arial"/>
          <w:color w:val="000000"/>
        </w:rPr>
        <w:t>exceptional circumstances</w:t>
      </w:r>
      <w:r w:rsidR="00711C9D">
        <w:rPr>
          <w:rFonts w:ascii="Arial" w:hAnsi="Arial" w:cs="Arial"/>
          <w:color w:val="000000"/>
        </w:rPr>
        <w:t xml:space="preserve"> </w:t>
      </w:r>
      <w:r w:rsidR="008740A2" w:rsidRPr="008740A2">
        <w:rPr>
          <w:rFonts w:ascii="Arial" w:hAnsi="Arial" w:cs="Arial"/>
          <w:color w:val="000000"/>
        </w:rPr>
        <w:t>which</w:t>
      </w:r>
      <w:r w:rsidR="00711C9D">
        <w:rPr>
          <w:rFonts w:ascii="Arial" w:hAnsi="Arial" w:cs="Arial"/>
          <w:color w:val="000000"/>
        </w:rPr>
        <w:t>,</w:t>
      </w:r>
      <w:r w:rsidR="008740A2" w:rsidRPr="008740A2">
        <w:rPr>
          <w:rFonts w:ascii="Arial" w:hAnsi="Arial" w:cs="Arial"/>
          <w:color w:val="000000"/>
        </w:rPr>
        <w:t xml:space="preserve"> in the interest of justice</w:t>
      </w:r>
      <w:r w:rsidR="00711C9D">
        <w:rPr>
          <w:rFonts w:ascii="Arial" w:hAnsi="Arial" w:cs="Arial"/>
          <w:color w:val="000000"/>
        </w:rPr>
        <w:t>,</w:t>
      </w:r>
      <w:r w:rsidR="008740A2" w:rsidRPr="008740A2">
        <w:rPr>
          <w:rFonts w:ascii="Arial" w:hAnsi="Arial" w:cs="Arial"/>
          <w:color w:val="000000"/>
        </w:rPr>
        <w:t xml:space="preserve"> permit the</w:t>
      </w:r>
      <w:r w:rsidR="008740A2">
        <w:rPr>
          <w:rFonts w:ascii="Arial" w:hAnsi="Arial" w:cs="Arial"/>
          <w:color w:val="000000"/>
        </w:rPr>
        <w:t>ir</w:t>
      </w:r>
      <w:r w:rsidR="008740A2" w:rsidRPr="008740A2">
        <w:rPr>
          <w:rFonts w:ascii="Arial" w:hAnsi="Arial" w:cs="Arial"/>
          <w:color w:val="000000"/>
        </w:rPr>
        <w:t xml:space="preserve"> release on bail</w:t>
      </w:r>
      <w:r w:rsidR="008740A2">
        <w:rPr>
          <w:rFonts w:ascii="Arial" w:hAnsi="Arial" w:cs="Arial"/>
          <w:color w:val="000000"/>
        </w:rPr>
        <w:t xml:space="preserve"> </w:t>
      </w:r>
      <w:r w:rsidR="00645198">
        <w:rPr>
          <w:rFonts w:ascii="Arial" w:hAnsi="Arial" w:cs="Arial"/>
          <w:color w:val="000000"/>
        </w:rPr>
        <w:t>respectively.</w:t>
      </w:r>
    </w:p>
    <w:p w14:paraId="212E207B" w14:textId="029419FE" w:rsidR="006750A7" w:rsidRDefault="00601695" w:rsidP="00601695">
      <w:pPr>
        <w:pStyle w:val="normaltext"/>
        <w:shd w:val="clear" w:color="auto" w:fill="FFFFFF"/>
        <w:spacing w:before="180" w:beforeAutospacing="0" w:after="0" w:afterAutospacing="0" w:line="360" w:lineRule="auto"/>
        <w:ind w:left="709" w:hanging="709"/>
        <w:jc w:val="both"/>
        <w:rPr>
          <w:rFonts w:ascii="Arial" w:hAnsi="Arial" w:cs="Arial"/>
          <w:color w:val="000000"/>
        </w:rPr>
      </w:pPr>
      <w:r>
        <w:rPr>
          <w:rFonts w:ascii="Arial" w:hAnsi="Arial" w:cs="Arial"/>
          <w:color w:val="000000"/>
        </w:rPr>
        <w:t>[2]</w:t>
      </w:r>
      <w:r>
        <w:rPr>
          <w:rFonts w:ascii="Arial" w:hAnsi="Arial" w:cs="Arial"/>
          <w:color w:val="000000"/>
        </w:rPr>
        <w:tab/>
      </w:r>
      <w:r w:rsidR="008C03F3">
        <w:rPr>
          <w:rFonts w:ascii="Arial" w:hAnsi="Arial" w:cs="Arial"/>
          <w:color w:val="000000"/>
        </w:rPr>
        <w:t xml:space="preserve">Compounding the issues in this case however, </w:t>
      </w:r>
      <w:r w:rsidR="008C03F3" w:rsidRPr="008C03F3">
        <w:rPr>
          <w:rFonts w:ascii="Arial" w:hAnsi="Arial" w:cs="Arial"/>
          <w:color w:val="000000"/>
        </w:rPr>
        <w:t>the State did not produce a certificate from the Director of Public Prosecutions authorising the holding of bail proceedings in the Regional Court.</w:t>
      </w:r>
      <w:r w:rsidR="00711C9D">
        <w:rPr>
          <w:rFonts w:ascii="Arial" w:hAnsi="Arial" w:cs="Arial"/>
          <w:color w:val="000000"/>
        </w:rPr>
        <w:t xml:space="preserve"> </w:t>
      </w:r>
      <w:r w:rsidR="008C03F3" w:rsidRPr="008C03F3">
        <w:rPr>
          <w:rFonts w:ascii="Arial" w:hAnsi="Arial" w:cs="Arial"/>
          <w:color w:val="000000"/>
        </w:rPr>
        <w:t xml:space="preserve"> In this regard, </w:t>
      </w:r>
      <w:r w:rsidR="00711C9D">
        <w:rPr>
          <w:rFonts w:ascii="Arial" w:hAnsi="Arial" w:cs="Arial"/>
          <w:color w:val="000000"/>
        </w:rPr>
        <w:t>s</w:t>
      </w:r>
      <w:r w:rsidR="008C03F3" w:rsidRPr="008C03F3">
        <w:rPr>
          <w:rFonts w:ascii="Arial" w:hAnsi="Arial" w:cs="Arial"/>
          <w:color w:val="000000"/>
        </w:rPr>
        <w:t xml:space="preserve">ection 50(6)(c) of the Act </w:t>
      </w:r>
      <w:r w:rsidR="00DA26C7">
        <w:rPr>
          <w:rFonts w:ascii="Arial" w:hAnsi="Arial" w:cs="Arial"/>
          <w:color w:val="000000"/>
        </w:rPr>
        <w:t xml:space="preserve">which I return to below </w:t>
      </w:r>
      <w:r w:rsidR="008C03F3">
        <w:rPr>
          <w:rFonts w:ascii="Arial" w:hAnsi="Arial" w:cs="Arial"/>
          <w:color w:val="000000"/>
        </w:rPr>
        <w:t>provides that:</w:t>
      </w:r>
      <w:r w:rsidR="008C03F3" w:rsidRPr="008C03F3">
        <w:rPr>
          <w:rFonts w:ascii="Arial" w:hAnsi="Arial" w:cs="Arial"/>
          <w:color w:val="000000"/>
        </w:rPr>
        <w:t xml:space="preserve"> </w:t>
      </w:r>
    </w:p>
    <w:p w14:paraId="4EA1F241" w14:textId="3DE4598C" w:rsidR="0085765F" w:rsidRDefault="008C03F3" w:rsidP="006750A7">
      <w:pPr>
        <w:pStyle w:val="normaltext"/>
        <w:shd w:val="clear" w:color="auto" w:fill="FFFFFF"/>
        <w:spacing w:before="180" w:beforeAutospacing="0" w:after="0" w:afterAutospacing="0" w:line="360" w:lineRule="auto"/>
        <w:ind w:left="1276"/>
        <w:jc w:val="both"/>
        <w:rPr>
          <w:rFonts w:ascii="Arial" w:hAnsi="Arial" w:cs="Arial"/>
          <w:color w:val="000000"/>
          <w:sz w:val="22"/>
          <w:szCs w:val="22"/>
        </w:rPr>
      </w:pPr>
      <w:r w:rsidRPr="00046226">
        <w:rPr>
          <w:rFonts w:ascii="Arial" w:hAnsi="Arial" w:cs="Arial"/>
          <w:color w:val="000000"/>
          <w:sz w:val="22"/>
          <w:szCs w:val="22"/>
        </w:rPr>
        <w:t xml:space="preserve">"The bail application of a person who is charged with an offence referred to in Schedule 6 must be considered by a magistrate's court: Provided that the Director of Public Prosecutions concerned, or a prosecutor authorised thereto in writing by him or her may, if he or she deems it expedient or necessary for the administration of justice in a particular case, </w:t>
      </w:r>
      <w:r w:rsidRPr="00046226">
        <w:rPr>
          <w:rFonts w:ascii="Arial" w:hAnsi="Arial" w:cs="Arial"/>
          <w:color w:val="000000"/>
          <w:sz w:val="22"/>
          <w:szCs w:val="22"/>
          <w:u w:val="single"/>
        </w:rPr>
        <w:t>direct in writing that the application must be considered by a regional court</w:t>
      </w:r>
      <w:r w:rsidRPr="00046226">
        <w:rPr>
          <w:rFonts w:ascii="Arial" w:hAnsi="Arial" w:cs="Arial"/>
          <w:color w:val="000000"/>
          <w:sz w:val="22"/>
          <w:szCs w:val="22"/>
        </w:rPr>
        <w:t>."</w:t>
      </w:r>
      <w:r w:rsidR="006750A7" w:rsidRPr="00046226">
        <w:rPr>
          <w:rFonts w:ascii="Arial" w:hAnsi="Arial" w:cs="Arial"/>
          <w:color w:val="000000"/>
          <w:sz w:val="22"/>
          <w:szCs w:val="22"/>
        </w:rPr>
        <w:t xml:space="preserve"> [</w:t>
      </w:r>
      <w:r w:rsidRPr="00046226">
        <w:rPr>
          <w:rFonts w:ascii="Arial" w:hAnsi="Arial" w:cs="Arial"/>
          <w:color w:val="000000"/>
          <w:sz w:val="22"/>
          <w:szCs w:val="22"/>
        </w:rPr>
        <w:t>Emphasis added</w:t>
      </w:r>
      <w:r w:rsidR="006750A7" w:rsidRPr="00046226">
        <w:rPr>
          <w:rFonts w:ascii="Arial" w:hAnsi="Arial" w:cs="Arial"/>
          <w:color w:val="000000"/>
          <w:sz w:val="22"/>
          <w:szCs w:val="22"/>
        </w:rPr>
        <w:t>.]</w:t>
      </w:r>
    </w:p>
    <w:p w14:paraId="17D6A2A7" w14:textId="77777777" w:rsidR="00CF162A" w:rsidRPr="00046226" w:rsidRDefault="00CF162A" w:rsidP="00046226">
      <w:pPr>
        <w:pStyle w:val="normaltext"/>
        <w:shd w:val="clear" w:color="auto" w:fill="FFFFFF"/>
        <w:spacing w:before="0" w:beforeAutospacing="0" w:after="0" w:afterAutospacing="0" w:line="360" w:lineRule="auto"/>
        <w:ind w:left="1276"/>
        <w:jc w:val="both"/>
        <w:rPr>
          <w:rFonts w:ascii="Arial" w:hAnsi="Arial" w:cs="Arial"/>
          <w:color w:val="000000"/>
          <w:sz w:val="22"/>
          <w:szCs w:val="22"/>
        </w:rPr>
      </w:pPr>
    </w:p>
    <w:p w14:paraId="27D13528" w14:textId="0E76E74C" w:rsidR="001A79EE" w:rsidRDefault="00601695" w:rsidP="00601695">
      <w:pPr>
        <w:pStyle w:val="normaltext"/>
        <w:shd w:val="clear" w:color="auto" w:fill="FFFFFF"/>
        <w:spacing w:before="180" w:beforeAutospacing="0" w:after="240" w:afterAutospacing="0" w:line="360" w:lineRule="auto"/>
        <w:ind w:left="709" w:hanging="709"/>
        <w:jc w:val="both"/>
        <w:rPr>
          <w:rFonts w:ascii="Arial" w:hAnsi="Arial" w:cs="Arial"/>
          <w:color w:val="000000"/>
        </w:rPr>
      </w:pPr>
      <w:r>
        <w:rPr>
          <w:rFonts w:ascii="Arial" w:hAnsi="Arial" w:cs="Arial"/>
          <w:color w:val="000000"/>
        </w:rPr>
        <w:t>[3]</w:t>
      </w:r>
      <w:r>
        <w:rPr>
          <w:rFonts w:ascii="Arial" w:hAnsi="Arial" w:cs="Arial"/>
          <w:color w:val="000000"/>
        </w:rPr>
        <w:tab/>
      </w:r>
      <w:r w:rsidR="0025435E" w:rsidRPr="0025435E">
        <w:rPr>
          <w:rFonts w:ascii="Arial" w:hAnsi="Arial" w:cs="Arial"/>
          <w:color w:val="000000"/>
        </w:rPr>
        <w:t>It is trite that the powers of an appeal court to interfere with the decision by another court to refuse bail are circumscribed by section 65(4) of the CPA.</w:t>
      </w:r>
      <w:r w:rsidR="0085765F">
        <w:rPr>
          <w:rFonts w:ascii="Arial" w:hAnsi="Arial" w:cs="Arial"/>
          <w:color w:val="000000"/>
        </w:rPr>
        <w:t xml:space="preserve"> </w:t>
      </w:r>
      <w:r w:rsidR="006750A7">
        <w:rPr>
          <w:rFonts w:ascii="Arial" w:hAnsi="Arial" w:cs="Arial"/>
          <w:color w:val="000000"/>
        </w:rPr>
        <w:t xml:space="preserve"> </w:t>
      </w:r>
      <w:r w:rsidR="0085765F">
        <w:rPr>
          <w:rFonts w:ascii="Arial" w:hAnsi="Arial" w:cs="Arial"/>
          <w:color w:val="000000"/>
        </w:rPr>
        <w:t xml:space="preserve">However, the decision whether </w:t>
      </w:r>
      <w:r w:rsidR="006750A7">
        <w:rPr>
          <w:rFonts w:ascii="Arial" w:hAnsi="Arial" w:cs="Arial"/>
          <w:color w:val="000000"/>
        </w:rPr>
        <w:t xml:space="preserve">to </w:t>
      </w:r>
      <w:r w:rsidR="0085765F" w:rsidRPr="0085765F">
        <w:rPr>
          <w:rFonts w:ascii="Arial" w:hAnsi="Arial" w:cs="Arial"/>
          <w:color w:val="000000"/>
        </w:rPr>
        <w:t>order that the appellants should or should not be released on bail depend</w:t>
      </w:r>
      <w:r w:rsidR="0085765F">
        <w:rPr>
          <w:rFonts w:ascii="Arial" w:hAnsi="Arial" w:cs="Arial"/>
          <w:color w:val="000000"/>
        </w:rPr>
        <w:t>s</w:t>
      </w:r>
      <w:r w:rsidR="0085765F" w:rsidRPr="0085765F">
        <w:rPr>
          <w:rFonts w:ascii="Arial" w:hAnsi="Arial" w:cs="Arial"/>
          <w:color w:val="000000"/>
        </w:rPr>
        <w:t xml:space="preserve"> on the circumstances of each case.</w:t>
      </w:r>
      <w:r w:rsidR="006750A7">
        <w:rPr>
          <w:rFonts w:ascii="Arial" w:hAnsi="Arial" w:cs="Arial"/>
          <w:color w:val="000000"/>
        </w:rPr>
        <w:t xml:space="preserve">  It is trite that b</w:t>
      </w:r>
      <w:r w:rsidR="00887689" w:rsidRPr="00887689">
        <w:rPr>
          <w:rFonts w:ascii="Arial" w:hAnsi="Arial" w:cs="Arial"/>
          <w:color w:val="000000"/>
        </w:rPr>
        <w:t>ail applications</w:t>
      </w:r>
      <w:r w:rsidR="00887689">
        <w:rPr>
          <w:rFonts w:ascii="Arial" w:hAnsi="Arial" w:cs="Arial"/>
          <w:color w:val="000000"/>
        </w:rPr>
        <w:t xml:space="preserve"> </w:t>
      </w:r>
      <w:r w:rsidR="00887689" w:rsidRPr="00887689">
        <w:rPr>
          <w:rFonts w:ascii="Arial" w:hAnsi="Arial" w:cs="Arial"/>
          <w:color w:val="000000"/>
        </w:rPr>
        <w:t xml:space="preserve">should in principle be heard as a matter of urgency. </w:t>
      </w:r>
      <w:r w:rsidR="006750A7">
        <w:rPr>
          <w:rFonts w:ascii="Arial" w:hAnsi="Arial" w:cs="Arial"/>
          <w:color w:val="000000"/>
        </w:rPr>
        <w:t xml:space="preserve"> </w:t>
      </w:r>
      <w:r w:rsidR="00887689" w:rsidRPr="00887689">
        <w:rPr>
          <w:rFonts w:ascii="Arial" w:hAnsi="Arial" w:cs="Arial"/>
          <w:color w:val="000000"/>
        </w:rPr>
        <w:t xml:space="preserve">The right to a prompt decision is thus a procedural right independent of whether the right to liberty </w:t>
      </w:r>
      <w:r w:rsidR="0051332E" w:rsidRPr="00887689">
        <w:rPr>
          <w:rFonts w:ascii="Arial" w:hAnsi="Arial" w:cs="Arial"/>
          <w:color w:val="000000"/>
        </w:rPr>
        <w:t>entitles</w:t>
      </w:r>
      <w:r w:rsidR="00887689" w:rsidRPr="00887689">
        <w:rPr>
          <w:rFonts w:ascii="Arial" w:hAnsi="Arial" w:cs="Arial"/>
          <w:color w:val="000000"/>
        </w:rPr>
        <w:t xml:space="preserve"> the accused to bail</w:t>
      </w:r>
      <w:r w:rsidR="006750A7">
        <w:rPr>
          <w:rFonts w:ascii="Arial" w:hAnsi="Arial" w:cs="Arial"/>
          <w:color w:val="000000"/>
        </w:rPr>
        <w:t>.</w:t>
      </w:r>
      <w:r w:rsidR="0051332E">
        <w:rPr>
          <w:rStyle w:val="FootnoteReference"/>
          <w:rFonts w:ascii="Arial" w:hAnsi="Arial" w:cs="Arial"/>
          <w:color w:val="000000"/>
        </w:rPr>
        <w:footnoteReference w:id="1"/>
      </w:r>
      <w:r w:rsidR="0051332E">
        <w:rPr>
          <w:rFonts w:ascii="Arial" w:hAnsi="Arial" w:cs="Arial"/>
          <w:color w:val="000000"/>
        </w:rPr>
        <w:t xml:space="preserve"> I</w:t>
      </w:r>
      <w:r w:rsidR="00887689">
        <w:rPr>
          <w:rFonts w:ascii="Arial" w:hAnsi="Arial" w:cs="Arial"/>
          <w:color w:val="000000"/>
        </w:rPr>
        <w:t xml:space="preserve">t is for the above reason </w:t>
      </w:r>
      <w:r w:rsidR="0051332E">
        <w:rPr>
          <w:rFonts w:ascii="Arial" w:hAnsi="Arial" w:cs="Arial"/>
          <w:color w:val="000000"/>
        </w:rPr>
        <w:t>that</w:t>
      </w:r>
      <w:r w:rsidR="006750A7">
        <w:rPr>
          <w:rFonts w:ascii="Arial" w:hAnsi="Arial" w:cs="Arial"/>
          <w:color w:val="000000"/>
        </w:rPr>
        <w:t>,</w:t>
      </w:r>
      <w:r w:rsidR="0051332E">
        <w:rPr>
          <w:rFonts w:ascii="Verdana" w:hAnsi="Verdana"/>
          <w:i/>
          <w:iCs/>
          <w:color w:val="000000"/>
          <w:sz w:val="20"/>
          <w:szCs w:val="20"/>
        </w:rPr>
        <w:t xml:space="preserve"> </w:t>
      </w:r>
      <w:r w:rsidR="0051332E">
        <w:rPr>
          <w:rFonts w:ascii="Arial" w:hAnsi="Arial" w:cs="Arial"/>
          <w:color w:val="000000"/>
        </w:rPr>
        <w:t>subsequent</w:t>
      </w:r>
      <w:r w:rsidR="00645198">
        <w:rPr>
          <w:rFonts w:ascii="Arial" w:hAnsi="Arial" w:cs="Arial"/>
          <w:color w:val="000000"/>
        </w:rPr>
        <w:t xml:space="preserve"> to hearing arguments</w:t>
      </w:r>
      <w:r w:rsidR="006750A7">
        <w:rPr>
          <w:rFonts w:ascii="Arial" w:hAnsi="Arial" w:cs="Arial"/>
          <w:color w:val="000000"/>
        </w:rPr>
        <w:t>,</w:t>
      </w:r>
      <w:r w:rsidR="00645198">
        <w:rPr>
          <w:rFonts w:ascii="Arial" w:hAnsi="Arial" w:cs="Arial"/>
          <w:color w:val="000000"/>
        </w:rPr>
        <w:t xml:space="preserve"> I made the following order:</w:t>
      </w:r>
    </w:p>
    <w:p w14:paraId="75362B75" w14:textId="3B2ED38F" w:rsidR="00645198" w:rsidRPr="00601695" w:rsidRDefault="00601695" w:rsidP="00601695">
      <w:pPr>
        <w:spacing w:after="0" w:line="360" w:lineRule="auto"/>
        <w:ind w:left="1418" w:hanging="709"/>
        <w:jc w:val="both"/>
        <w:rPr>
          <w:rFonts w:ascii="Arial" w:eastAsia="Times New Roman" w:hAnsi="Arial" w:cs="Arial"/>
          <w:color w:val="000000"/>
          <w:kern w:val="0"/>
          <w:sz w:val="24"/>
          <w:szCs w:val="24"/>
          <w:lang w:eastAsia="en-ZA"/>
        </w:rPr>
      </w:pPr>
      <w:r w:rsidRPr="0093352D">
        <w:rPr>
          <w:rFonts w:ascii="Arial" w:eastAsia="Times New Roman" w:hAnsi="Arial" w:cs="Arial"/>
          <w:color w:val="000000"/>
          <w:kern w:val="0"/>
          <w:sz w:val="24"/>
          <w:szCs w:val="24"/>
          <w:lang w:eastAsia="en-ZA"/>
        </w:rPr>
        <w:t>(a)</w:t>
      </w:r>
      <w:r w:rsidRPr="0093352D">
        <w:rPr>
          <w:rFonts w:ascii="Arial" w:eastAsia="Times New Roman" w:hAnsi="Arial" w:cs="Arial"/>
          <w:color w:val="000000"/>
          <w:kern w:val="0"/>
          <w:sz w:val="24"/>
          <w:szCs w:val="24"/>
          <w:lang w:eastAsia="en-ZA"/>
        </w:rPr>
        <w:tab/>
      </w:r>
      <w:r w:rsidR="00645198" w:rsidRPr="00601695">
        <w:rPr>
          <w:rFonts w:ascii="Arial" w:eastAsia="Times New Roman" w:hAnsi="Arial" w:cs="Arial"/>
          <w:color w:val="000000"/>
          <w:kern w:val="0"/>
          <w:sz w:val="24"/>
          <w:szCs w:val="24"/>
          <w:lang w:eastAsia="en-ZA"/>
        </w:rPr>
        <w:t>The proceedings of the bail application in the Regional Court in respect of the two appellants are held to be a nullity and set aside;</w:t>
      </w:r>
    </w:p>
    <w:p w14:paraId="2A5303FE" w14:textId="3BFC1DE0" w:rsidR="00887689" w:rsidRPr="00601695" w:rsidRDefault="00601695" w:rsidP="00601695">
      <w:pPr>
        <w:spacing w:after="0" w:line="360" w:lineRule="auto"/>
        <w:ind w:left="1418" w:hanging="709"/>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(b)</w:t>
      </w:r>
      <w:r>
        <w:rPr>
          <w:rFonts w:ascii="Arial" w:eastAsia="Times New Roman" w:hAnsi="Arial" w:cs="Arial"/>
          <w:color w:val="000000"/>
          <w:kern w:val="0"/>
          <w:sz w:val="24"/>
          <w:szCs w:val="24"/>
          <w:lang w:eastAsia="en-ZA"/>
        </w:rPr>
        <w:tab/>
      </w:r>
      <w:r w:rsidR="00645198" w:rsidRPr="00601695">
        <w:rPr>
          <w:rFonts w:ascii="Arial" w:eastAsia="Times New Roman" w:hAnsi="Arial" w:cs="Arial"/>
          <w:color w:val="000000"/>
          <w:kern w:val="0"/>
          <w:sz w:val="24"/>
          <w:szCs w:val="24"/>
          <w:lang w:eastAsia="en-ZA"/>
        </w:rPr>
        <w:t xml:space="preserve">The matter is remitted to the Regional Court for a new bail application within seven days (7) of this order before another Regional Court Magistrate, and also for the prosecution to obtain the necessary written </w:t>
      </w:r>
      <w:r w:rsidR="00645198" w:rsidRPr="00601695">
        <w:rPr>
          <w:rFonts w:ascii="Arial" w:eastAsia="Times New Roman" w:hAnsi="Arial" w:cs="Arial"/>
          <w:color w:val="000000"/>
          <w:kern w:val="0"/>
          <w:sz w:val="24"/>
          <w:szCs w:val="24"/>
          <w:lang w:eastAsia="en-ZA"/>
        </w:rPr>
        <w:lastRenderedPageBreak/>
        <w:t>authority as envisaged in terms of section 50(6)(c) of the CPA failing which the matter may be dealt with in the District Court if another Regional Court Magistrate is unavailable.</w:t>
      </w:r>
    </w:p>
    <w:p w14:paraId="701F4120" w14:textId="77777777" w:rsidR="00711C9D" w:rsidRDefault="00711C9D" w:rsidP="001A53F2">
      <w:pPr>
        <w:spacing w:after="0" w:line="360" w:lineRule="auto"/>
        <w:jc w:val="both"/>
        <w:rPr>
          <w:rFonts w:ascii="Arial" w:hAnsi="Arial" w:cs="Arial"/>
          <w:color w:val="000000"/>
          <w:sz w:val="24"/>
          <w:szCs w:val="24"/>
        </w:rPr>
      </w:pPr>
    </w:p>
    <w:p w14:paraId="2C3F463F" w14:textId="2E3921E6" w:rsidR="0051332E" w:rsidRPr="00601695" w:rsidRDefault="00601695" w:rsidP="00601695">
      <w:pPr>
        <w:spacing w:before="240" w:after="0" w:line="360" w:lineRule="auto"/>
        <w:ind w:left="709" w:hanging="709"/>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25435E" w:rsidRPr="00601695">
        <w:rPr>
          <w:rFonts w:ascii="Arial" w:hAnsi="Arial" w:cs="Arial"/>
          <w:color w:val="000000"/>
          <w:sz w:val="24"/>
          <w:szCs w:val="24"/>
        </w:rPr>
        <w:t>Section 35(1)(f)</w:t>
      </w:r>
      <w:r w:rsidR="006750A7" w:rsidRPr="00601695">
        <w:rPr>
          <w:rFonts w:ascii="Arial" w:hAnsi="Arial" w:cs="Arial"/>
          <w:color w:val="000000"/>
          <w:sz w:val="24"/>
          <w:szCs w:val="24"/>
        </w:rPr>
        <w:t xml:space="preserve"> </w:t>
      </w:r>
      <w:r w:rsidR="0025435E" w:rsidRPr="00601695">
        <w:rPr>
          <w:rFonts w:ascii="Arial" w:hAnsi="Arial" w:cs="Arial"/>
          <w:color w:val="000000"/>
          <w:sz w:val="24"/>
          <w:szCs w:val="24"/>
        </w:rPr>
        <w:t>of the Constitution</w:t>
      </w:r>
      <w:r w:rsidR="006750A7" w:rsidRPr="00601695">
        <w:rPr>
          <w:rFonts w:ascii="Arial" w:hAnsi="Arial" w:cs="Arial"/>
          <w:color w:val="000000"/>
          <w:sz w:val="24"/>
          <w:szCs w:val="24"/>
        </w:rPr>
        <w:t xml:space="preserve"> </w:t>
      </w:r>
      <w:r w:rsidR="0025435E" w:rsidRPr="00601695">
        <w:rPr>
          <w:rFonts w:ascii="Arial" w:hAnsi="Arial" w:cs="Arial"/>
          <w:color w:val="000000"/>
          <w:sz w:val="24"/>
          <w:szCs w:val="24"/>
        </w:rPr>
        <w:t>acknowledges that persons may be arrested and detained for allegedly having committed offences, but such arrestees</w:t>
      </w:r>
      <w:r w:rsidR="00FB28EB" w:rsidRPr="00601695">
        <w:rPr>
          <w:rFonts w:ascii="Arial" w:hAnsi="Arial" w:cs="Arial"/>
          <w:color w:val="000000"/>
          <w:sz w:val="24"/>
          <w:szCs w:val="24"/>
        </w:rPr>
        <w:t>,</w:t>
      </w:r>
      <w:r w:rsidR="0025435E" w:rsidRPr="00601695">
        <w:rPr>
          <w:rFonts w:ascii="Arial" w:hAnsi="Arial" w:cs="Arial"/>
          <w:color w:val="000000"/>
          <w:sz w:val="24"/>
          <w:szCs w:val="24"/>
        </w:rPr>
        <w:t xml:space="preserve"> as in this instance</w:t>
      </w:r>
      <w:r w:rsidR="00FB28EB" w:rsidRPr="00601695">
        <w:rPr>
          <w:rFonts w:ascii="Arial" w:hAnsi="Arial" w:cs="Arial"/>
          <w:color w:val="000000"/>
          <w:sz w:val="24"/>
          <w:szCs w:val="24"/>
        </w:rPr>
        <w:t>,</w:t>
      </w:r>
      <w:r w:rsidR="0025435E" w:rsidRPr="00601695">
        <w:rPr>
          <w:rFonts w:ascii="Arial" w:hAnsi="Arial" w:cs="Arial"/>
          <w:color w:val="000000"/>
          <w:sz w:val="24"/>
          <w:szCs w:val="24"/>
        </w:rPr>
        <w:t xml:space="preserve"> are entitled to be released on reasonable conditions if the interests of justice permit. </w:t>
      </w:r>
      <w:r w:rsidR="00FB28EB" w:rsidRPr="00601695">
        <w:rPr>
          <w:rFonts w:ascii="Arial" w:hAnsi="Arial" w:cs="Arial"/>
          <w:color w:val="000000"/>
          <w:sz w:val="24"/>
          <w:szCs w:val="24"/>
        </w:rPr>
        <w:t xml:space="preserve"> </w:t>
      </w:r>
      <w:r w:rsidR="0025435E" w:rsidRPr="00601695">
        <w:rPr>
          <w:rFonts w:ascii="Arial" w:hAnsi="Arial" w:cs="Arial"/>
          <w:color w:val="000000"/>
          <w:sz w:val="24"/>
          <w:szCs w:val="24"/>
        </w:rPr>
        <w:t>Deciding whether the interests of justice permit such release and determining appropriate conditions is an exercise to be performed judicially in accordance with the procedure laid down in</w:t>
      </w:r>
      <w:r w:rsidR="00FB28EB" w:rsidRPr="00601695">
        <w:rPr>
          <w:rFonts w:ascii="Arial" w:hAnsi="Arial" w:cs="Arial"/>
          <w:color w:val="000000"/>
          <w:sz w:val="24"/>
          <w:szCs w:val="24"/>
        </w:rPr>
        <w:t xml:space="preserve"> </w:t>
      </w:r>
      <w:r w:rsidR="0025435E" w:rsidRPr="00601695">
        <w:rPr>
          <w:rFonts w:ascii="Arial" w:hAnsi="Arial" w:cs="Arial"/>
          <w:color w:val="000000"/>
          <w:sz w:val="24"/>
          <w:szCs w:val="24"/>
        </w:rPr>
        <w:t>section 60</w:t>
      </w:r>
      <w:r w:rsidR="00FB28EB" w:rsidRPr="00601695">
        <w:rPr>
          <w:rFonts w:ascii="Arial" w:hAnsi="Arial" w:cs="Arial"/>
          <w:color w:val="000000"/>
          <w:sz w:val="24"/>
          <w:szCs w:val="24"/>
        </w:rPr>
        <w:t xml:space="preserve"> </w:t>
      </w:r>
      <w:r w:rsidR="0025435E" w:rsidRPr="00601695">
        <w:rPr>
          <w:rFonts w:ascii="Arial" w:hAnsi="Arial" w:cs="Arial"/>
          <w:color w:val="000000"/>
          <w:sz w:val="24"/>
          <w:szCs w:val="24"/>
        </w:rPr>
        <w:t>of the CPA.</w:t>
      </w:r>
    </w:p>
    <w:p w14:paraId="581F017A" w14:textId="77777777" w:rsidR="006750A7" w:rsidRPr="00046226" w:rsidRDefault="006750A7" w:rsidP="00046226">
      <w:pPr>
        <w:pStyle w:val="ListParagraph"/>
        <w:spacing w:before="240" w:after="0" w:line="360" w:lineRule="auto"/>
        <w:ind w:left="709"/>
        <w:jc w:val="both"/>
        <w:rPr>
          <w:rFonts w:ascii="Arial" w:hAnsi="Arial" w:cs="Arial"/>
          <w:color w:val="000000"/>
          <w:sz w:val="24"/>
          <w:szCs w:val="24"/>
        </w:rPr>
      </w:pPr>
    </w:p>
    <w:p w14:paraId="279357CA" w14:textId="71F40E0F" w:rsidR="00887689" w:rsidRPr="00601695" w:rsidRDefault="00601695" w:rsidP="00601695">
      <w:pPr>
        <w:spacing w:before="240" w:after="0" w:line="360" w:lineRule="auto"/>
        <w:ind w:left="709" w:hanging="709"/>
        <w:jc w:val="both"/>
        <w:rPr>
          <w:rFonts w:ascii="Arial" w:hAnsi="Arial" w:cs="Arial"/>
          <w:color w:val="000000"/>
          <w:sz w:val="24"/>
          <w:szCs w:val="24"/>
        </w:rPr>
      </w:pPr>
      <w:r w:rsidRPr="00046226">
        <w:rPr>
          <w:rFonts w:ascii="Arial" w:hAnsi="Arial" w:cs="Arial"/>
          <w:color w:val="000000"/>
          <w:sz w:val="24"/>
          <w:szCs w:val="24"/>
        </w:rPr>
        <w:t>[5]</w:t>
      </w:r>
      <w:r w:rsidRPr="00046226">
        <w:rPr>
          <w:rFonts w:ascii="Arial" w:hAnsi="Arial" w:cs="Arial"/>
          <w:color w:val="000000"/>
          <w:sz w:val="24"/>
          <w:szCs w:val="24"/>
        </w:rPr>
        <w:tab/>
      </w:r>
      <w:r w:rsidR="00887689" w:rsidRPr="00601695">
        <w:rPr>
          <w:rFonts w:ascii="Arial" w:hAnsi="Arial" w:cs="Arial"/>
          <w:color w:val="000000"/>
          <w:sz w:val="24"/>
          <w:szCs w:val="24"/>
        </w:rPr>
        <w:t>However, section 35(1)(f)</w:t>
      </w:r>
      <w:r w:rsidR="00FB28EB" w:rsidRPr="00601695">
        <w:rPr>
          <w:rFonts w:ascii="Arial" w:hAnsi="Arial" w:cs="Arial"/>
          <w:color w:val="000000"/>
          <w:sz w:val="24"/>
          <w:szCs w:val="24"/>
        </w:rPr>
        <w:t xml:space="preserve"> </w:t>
      </w:r>
      <w:r w:rsidR="00887689" w:rsidRPr="00601695">
        <w:rPr>
          <w:rFonts w:ascii="Arial" w:hAnsi="Arial" w:cs="Arial"/>
          <w:color w:val="000000"/>
          <w:sz w:val="24"/>
          <w:szCs w:val="24"/>
        </w:rPr>
        <w:t xml:space="preserve">itself places a limitation on the rights of liberty, dignity and freedom of movement of the individual. </w:t>
      </w:r>
      <w:r w:rsidR="00FB28EB" w:rsidRPr="00601695">
        <w:rPr>
          <w:rFonts w:ascii="Arial" w:hAnsi="Arial" w:cs="Arial"/>
          <w:color w:val="000000"/>
          <w:sz w:val="24"/>
          <w:szCs w:val="24"/>
        </w:rPr>
        <w:t xml:space="preserve"> </w:t>
      </w:r>
      <w:r w:rsidR="00887689" w:rsidRPr="00601695">
        <w:rPr>
          <w:rFonts w:ascii="Arial" w:hAnsi="Arial" w:cs="Arial"/>
          <w:color w:val="000000"/>
          <w:sz w:val="24"/>
          <w:szCs w:val="24"/>
        </w:rPr>
        <w:t>In making the evaluation, the arrestees</w:t>
      </w:r>
      <w:r w:rsidR="00FB28EB" w:rsidRPr="00601695">
        <w:rPr>
          <w:rFonts w:ascii="Arial" w:hAnsi="Arial" w:cs="Arial"/>
          <w:color w:val="000000"/>
          <w:sz w:val="24"/>
          <w:szCs w:val="24"/>
        </w:rPr>
        <w:t>,</w:t>
      </w:r>
      <w:r w:rsidR="00887689" w:rsidRPr="00601695">
        <w:rPr>
          <w:rFonts w:ascii="Arial" w:hAnsi="Arial" w:cs="Arial"/>
          <w:color w:val="000000"/>
          <w:sz w:val="24"/>
          <w:szCs w:val="24"/>
        </w:rPr>
        <w:t xml:space="preserve"> as in this instance</w:t>
      </w:r>
      <w:r w:rsidR="00FB28EB" w:rsidRPr="00601695">
        <w:rPr>
          <w:rFonts w:ascii="Arial" w:hAnsi="Arial" w:cs="Arial"/>
          <w:color w:val="000000"/>
          <w:sz w:val="24"/>
          <w:szCs w:val="24"/>
        </w:rPr>
        <w:t>,</w:t>
      </w:r>
      <w:r w:rsidR="00887689" w:rsidRPr="00601695">
        <w:rPr>
          <w:rFonts w:ascii="Arial" w:hAnsi="Arial" w:cs="Arial"/>
          <w:color w:val="000000"/>
          <w:sz w:val="24"/>
          <w:szCs w:val="24"/>
        </w:rPr>
        <w:t xml:space="preserve"> therefore do not </w:t>
      </w:r>
      <w:r w:rsidR="0051332E" w:rsidRPr="00601695">
        <w:rPr>
          <w:rFonts w:ascii="Arial" w:hAnsi="Arial" w:cs="Arial"/>
          <w:color w:val="000000"/>
          <w:sz w:val="24"/>
          <w:szCs w:val="24"/>
        </w:rPr>
        <w:t>have totally</w:t>
      </w:r>
      <w:r w:rsidR="00887689" w:rsidRPr="00601695">
        <w:rPr>
          <w:rFonts w:ascii="Arial" w:hAnsi="Arial" w:cs="Arial"/>
          <w:color w:val="000000"/>
          <w:sz w:val="24"/>
          <w:szCs w:val="24"/>
        </w:rPr>
        <w:t xml:space="preserve"> untrammelled right to be set free</w:t>
      </w:r>
      <w:r w:rsidR="00FB28EB" w:rsidRPr="00601695">
        <w:rPr>
          <w:rFonts w:ascii="Arial" w:hAnsi="Arial" w:cs="Arial"/>
          <w:color w:val="000000"/>
          <w:sz w:val="24"/>
          <w:szCs w:val="24"/>
        </w:rPr>
        <w:t>.</w:t>
      </w:r>
      <w:r w:rsidR="0051332E">
        <w:rPr>
          <w:rStyle w:val="FootnoteReference"/>
          <w:rFonts w:ascii="Arial" w:hAnsi="Arial" w:cs="Arial"/>
          <w:color w:val="000000"/>
          <w:sz w:val="24"/>
          <w:szCs w:val="24"/>
        </w:rPr>
        <w:footnoteReference w:id="2"/>
      </w:r>
    </w:p>
    <w:p w14:paraId="392394E3" w14:textId="5A9BA5B1" w:rsidR="0025435E" w:rsidRDefault="0025435E" w:rsidP="00046226">
      <w:pPr>
        <w:spacing w:after="0" w:line="360" w:lineRule="auto"/>
        <w:ind w:left="709" w:hanging="709"/>
        <w:jc w:val="both"/>
        <w:rPr>
          <w:rFonts w:ascii="Arial" w:eastAsia="Times New Roman" w:hAnsi="Arial" w:cs="Arial"/>
          <w:color w:val="000000"/>
          <w:kern w:val="0"/>
          <w:sz w:val="24"/>
          <w:szCs w:val="24"/>
          <w:lang w:eastAsia="en-ZA"/>
        </w:rPr>
      </w:pPr>
    </w:p>
    <w:p w14:paraId="0B3068E0" w14:textId="71B959FC" w:rsidR="006C116B" w:rsidRPr="00601695" w:rsidRDefault="00601695" w:rsidP="00601695">
      <w:pPr>
        <w:spacing w:after="0" w:line="360" w:lineRule="auto"/>
        <w:ind w:left="709" w:hanging="709"/>
        <w:jc w:val="both"/>
        <w:rPr>
          <w:rFonts w:ascii="Arial" w:eastAsia="Times New Roman" w:hAnsi="Arial" w:cs="Arial"/>
          <w:color w:val="000000"/>
          <w:kern w:val="0"/>
          <w:sz w:val="24"/>
          <w:szCs w:val="24"/>
          <w:lang w:eastAsia="en-ZA"/>
        </w:rPr>
      </w:pPr>
      <w:r w:rsidRPr="00046226">
        <w:rPr>
          <w:rFonts w:ascii="Arial" w:eastAsia="Times New Roman" w:hAnsi="Arial" w:cs="Arial"/>
          <w:color w:val="000000"/>
          <w:kern w:val="0"/>
          <w:sz w:val="24"/>
          <w:szCs w:val="24"/>
          <w:lang w:eastAsia="en-ZA"/>
        </w:rPr>
        <w:t>[6]</w:t>
      </w:r>
      <w:r w:rsidRPr="00046226">
        <w:rPr>
          <w:rFonts w:ascii="Arial" w:eastAsia="Times New Roman" w:hAnsi="Arial" w:cs="Arial"/>
          <w:color w:val="000000"/>
          <w:kern w:val="0"/>
          <w:sz w:val="24"/>
          <w:szCs w:val="24"/>
          <w:lang w:eastAsia="en-ZA"/>
        </w:rPr>
        <w:tab/>
      </w:r>
      <w:r w:rsidR="006C116B" w:rsidRPr="00601695">
        <w:rPr>
          <w:rFonts w:ascii="Arial" w:eastAsia="Times New Roman" w:hAnsi="Arial" w:cs="Arial"/>
          <w:color w:val="000000"/>
          <w:kern w:val="0"/>
          <w:sz w:val="24"/>
          <w:szCs w:val="24"/>
          <w:lang w:eastAsia="en-ZA"/>
        </w:rPr>
        <w:t>In relevant parts</w:t>
      </w:r>
      <w:r w:rsidR="00FB28EB" w:rsidRPr="00601695">
        <w:rPr>
          <w:rFonts w:ascii="Arial" w:eastAsia="Times New Roman" w:hAnsi="Arial" w:cs="Arial"/>
          <w:color w:val="000000"/>
          <w:kern w:val="0"/>
          <w:sz w:val="24"/>
          <w:szCs w:val="24"/>
          <w:lang w:eastAsia="en-ZA"/>
        </w:rPr>
        <w:t>,</w:t>
      </w:r>
      <w:r w:rsidR="006C116B" w:rsidRPr="00601695">
        <w:rPr>
          <w:rFonts w:ascii="Arial" w:eastAsia="Times New Roman" w:hAnsi="Arial" w:cs="Arial"/>
          <w:color w:val="000000"/>
          <w:kern w:val="0"/>
          <w:sz w:val="24"/>
          <w:szCs w:val="24"/>
          <w:lang w:eastAsia="en-ZA"/>
        </w:rPr>
        <w:t xml:space="preserve"> the proceedings</w:t>
      </w:r>
      <w:r w:rsidR="0025435E" w:rsidRPr="00601695">
        <w:rPr>
          <w:rFonts w:ascii="Arial" w:eastAsia="Times New Roman" w:hAnsi="Arial" w:cs="Arial"/>
          <w:color w:val="000000"/>
          <w:kern w:val="0"/>
          <w:sz w:val="24"/>
          <w:szCs w:val="24"/>
          <w:lang w:eastAsia="en-ZA"/>
        </w:rPr>
        <w:t xml:space="preserve"> in this appeal</w:t>
      </w:r>
      <w:r w:rsidR="006C116B" w:rsidRPr="00601695">
        <w:rPr>
          <w:rFonts w:ascii="Arial" w:eastAsia="Times New Roman" w:hAnsi="Arial" w:cs="Arial"/>
          <w:color w:val="000000"/>
          <w:kern w:val="0"/>
          <w:sz w:val="24"/>
          <w:szCs w:val="24"/>
          <w:lang w:eastAsia="en-ZA"/>
        </w:rPr>
        <w:t xml:space="preserve"> start in an </w:t>
      </w:r>
      <w:r w:rsidR="0025435E" w:rsidRPr="00601695">
        <w:rPr>
          <w:rFonts w:ascii="Arial" w:eastAsia="Times New Roman" w:hAnsi="Arial" w:cs="Arial"/>
          <w:color w:val="000000"/>
          <w:kern w:val="0"/>
          <w:sz w:val="24"/>
          <w:szCs w:val="24"/>
          <w:lang w:eastAsia="en-ZA"/>
        </w:rPr>
        <w:t>unusual</w:t>
      </w:r>
      <w:r w:rsidR="006C116B" w:rsidRPr="00601695">
        <w:rPr>
          <w:rFonts w:ascii="Arial" w:eastAsia="Times New Roman" w:hAnsi="Arial" w:cs="Arial"/>
          <w:color w:val="000000"/>
          <w:kern w:val="0"/>
          <w:sz w:val="24"/>
          <w:szCs w:val="24"/>
          <w:lang w:eastAsia="en-ZA"/>
        </w:rPr>
        <w:t xml:space="preserve"> manner </w:t>
      </w:r>
      <w:r w:rsidR="00FB28EB" w:rsidRPr="00601695">
        <w:rPr>
          <w:rFonts w:ascii="Arial" w:eastAsia="Times New Roman" w:hAnsi="Arial" w:cs="Arial"/>
          <w:color w:val="000000"/>
          <w:kern w:val="0"/>
          <w:sz w:val="24"/>
          <w:szCs w:val="24"/>
          <w:lang w:eastAsia="en-ZA"/>
        </w:rPr>
        <w:t>compared to</w:t>
      </w:r>
      <w:r w:rsidR="006C116B" w:rsidRPr="00601695">
        <w:rPr>
          <w:rFonts w:ascii="Arial" w:eastAsia="Times New Roman" w:hAnsi="Arial" w:cs="Arial"/>
          <w:color w:val="000000"/>
          <w:kern w:val="0"/>
          <w:sz w:val="24"/>
          <w:szCs w:val="24"/>
          <w:lang w:eastAsia="en-ZA"/>
        </w:rPr>
        <w:t xml:space="preserve"> </w:t>
      </w:r>
      <w:r w:rsidR="0025435E" w:rsidRPr="00601695">
        <w:rPr>
          <w:rFonts w:ascii="Arial" w:eastAsia="Times New Roman" w:hAnsi="Arial" w:cs="Arial"/>
          <w:color w:val="000000"/>
          <w:kern w:val="0"/>
          <w:sz w:val="24"/>
          <w:szCs w:val="24"/>
          <w:lang w:eastAsia="en-ZA"/>
        </w:rPr>
        <w:t>matters</w:t>
      </w:r>
      <w:r w:rsidR="006C116B" w:rsidRPr="00601695">
        <w:rPr>
          <w:rFonts w:ascii="Arial" w:eastAsia="Times New Roman" w:hAnsi="Arial" w:cs="Arial"/>
          <w:color w:val="000000"/>
          <w:kern w:val="0"/>
          <w:sz w:val="24"/>
          <w:szCs w:val="24"/>
          <w:lang w:eastAsia="en-ZA"/>
        </w:rPr>
        <w:t xml:space="preserve"> of </w:t>
      </w:r>
      <w:r w:rsidR="0025435E" w:rsidRPr="00601695">
        <w:rPr>
          <w:rFonts w:ascii="Arial" w:eastAsia="Times New Roman" w:hAnsi="Arial" w:cs="Arial"/>
          <w:color w:val="000000"/>
          <w:kern w:val="0"/>
          <w:sz w:val="24"/>
          <w:szCs w:val="24"/>
          <w:lang w:eastAsia="en-ZA"/>
        </w:rPr>
        <w:t>this nature</w:t>
      </w:r>
      <w:r w:rsidR="006C116B" w:rsidRPr="00601695">
        <w:rPr>
          <w:rFonts w:ascii="Arial" w:eastAsia="Times New Roman" w:hAnsi="Arial" w:cs="Arial"/>
          <w:color w:val="000000"/>
          <w:kern w:val="0"/>
          <w:sz w:val="24"/>
          <w:szCs w:val="24"/>
          <w:lang w:eastAsia="en-ZA"/>
        </w:rPr>
        <w:t>:</w:t>
      </w:r>
    </w:p>
    <w:p w14:paraId="276B925E" w14:textId="7F99CB3C" w:rsidR="0085765F" w:rsidRPr="00046226" w:rsidRDefault="006C116B" w:rsidP="00046226">
      <w:pPr>
        <w:spacing w:before="240" w:after="0" w:line="360" w:lineRule="auto"/>
        <w:ind w:left="1276"/>
        <w:jc w:val="both"/>
        <w:rPr>
          <w:rFonts w:ascii="Arial" w:eastAsia="Times New Roman" w:hAnsi="Arial" w:cs="Arial"/>
          <w:color w:val="000000"/>
          <w:kern w:val="0"/>
          <w:lang w:eastAsia="en-ZA"/>
        </w:rPr>
      </w:pPr>
      <w:r w:rsidRPr="00046226">
        <w:rPr>
          <w:rFonts w:ascii="Arial" w:eastAsia="Times New Roman" w:hAnsi="Arial" w:cs="Arial"/>
          <w:iCs/>
          <w:color w:val="000000"/>
          <w:kern w:val="0"/>
          <w:lang w:eastAsia="en-ZA"/>
        </w:rPr>
        <w:t>“COURT: Yes, what am I dealing with Mr Prosecutor? PROSECUTOR: Your Worship the incident happened on 10 March at around 11:00 in the evening. The complainant was sitting outside in his car at the pub in Zone 2, Diepkloof and suddenly an unknown suspect arrived with another car, a black Toyota Etios or gold- silver-black Toyota Etios, pointed the complainant with a firearm and demanded his cell phone. The complainant then handed the cell phone to the suspect and they drove off. According to the complainant the suspects were four in the vehicle and he was able to identify the suspects to the police after they were arrested Your Worship. The police continue with the investigation and the robbed cell phone was traced and it was found at Deflin in the possession of the accused by the name of accused 2, Nkosinathi Khumalo, at Vlakfontein as he was arrested on the spot</w:t>
      </w:r>
      <w:r w:rsidRPr="00046226">
        <w:rPr>
          <w:rFonts w:ascii="Arial" w:eastAsia="Times New Roman" w:hAnsi="Arial" w:cs="Arial"/>
          <w:color w:val="000000"/>
          <w:kern w:val="0"/>
          <w:lang w:eastAsia="en-ZA"/>
        </w:rPr>
        <w:t>.</w:t>
      </w:r>
      <w:r w:rsidR="00474FB0" w:rsidRPr="00046226">
        <w:rPr>
          <w:rFonts w:ascii="Arial" w:eastAsia="Times New Roman" w:hAnsi="Arial" w:cs="Arial"/>
          <w:color w:val="000000"/>
          <w:kern w:val="0"/>
          <w:lang w:eastAsia="en-ZA"/>
        </w:rPr>
        <w:t>”</w:t>
      </w:r>
    </w:p>
    <w:p w14:paraId="33077D8D" w14:textId="77777777" w:rsidR="00711C9D" w:rsidRDefault="00711C9D" w:rsidP="001A53F2">
      <w:pPr>
        <w:spacing w:after="0" w:line="360" w:lineRule="auto"/>
        <w:jc w:val="both"/>
        <w:rPr>
          <w:rFonts w:ascii="Arial" w:eastAsia="Times New Roman" w:hAnsi="Arial" w:cs="Arial"/>
          <w:color w:val="000000"/>
          <w:kern w:val="0"/>
          <w:sz w:val="24"/>
          <w:szCs w:val="24"/>
          <w:lang w:eastAsia="en-ZA"/>
        </w:rPr>
      </w:pPr>
    </w:p>
    <w:p w14:paraId="772CE325" w14:textId="7974D477" w:rsidR="0025435E" w:rsidRPr="00601695" w:rsidRDefault="00601695" w:rsidP="00601695">
      <w:pPr>
        <w:spacing w:after="0" w:line="360" w:lineRule="auto"/>
        <w:ind w:left="709" w:hanging="709"/>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[7]</w:t>
      </w:r>
      <w:r>
        <w:rPr>
          <w:rFonts w:ascii="Arial" w:eastAsia="Times New Roman" w:hAnsi="Arial" w:cs="Arial"/>
          <w:color w:val="000000"/>
          <w:kern w:val="0"/>
          <w:sz w:val="24"/>
          <w:szCs w:val="24"/>
          <w:lang w:eastAsia="en-ZA"/>
        </w:rPr>
        <w:tab/>
      </w:r>
      <w:r w:rsidR="00B15D33" w:rsidRPr="00601695">
        <w:rPr>
          <w:rFonts w:ascii="Arial" w:eastAsia="Times New Roman" w:hAnsi="Arial" w:cs="Arial"/>
          <w:color w:val="000000"/>
          <w:kern w:val="0"/>
          <w:sz w:val="24"/>
          <w:szCs w:val="24"/>
          <w:lang w:eastAsia="en-ZA"/>
        </w:rPr>
        <w:t>It is apparent from the trans</w:t>
      </w:r>
      <w:r w:rsidR="00474FB0" w:rsidRPr="00601695">
        <w:rPr>
          <w:rFonts w:ascii="Arial" w:eastAsia="Times New Roman" w:hAnsi="Arial" w:cs="Arial"/>
          <w:color w:val="000000"/>
          <w:kern w:val="0"/>
          <w:sz w:val="24"/>
          <w:szCs w:val="24"/>
          <w:lang w:eastAsia="en-ZA"/>
        </w:rPr>
        <w:t xml:space="preserve">cript of the record of proceedings </w:t>
      </w:r>
      <w:r w:rsidR="006C116B" w:rsidRPr="00601695">
        <w:rPr>
          <w:rFonts w:ascii="Arial" w:eastAsia="Times New Roman" w:hAnsi="Arial" w:cs="Arial"/>
          <w:color w:val="000000"/>
          <w:kern w:val="0"/>
          <w:sz w:val="24"/>
          <w:szCs w:val="24"/>
          <w:lang w:eastAsia="en-ZA"/>
        </w:rPr>
        <w:t>as if the respondent accepted the onus and commenced proceedings</w:t>
      </w:r>
      <w:r w:rsidR="00474FB0" w:rsidRPr="00601695">
        <w:rPr>
          <w:rFonts w:ascii="Arial" w:eastAsia="Times New Roman" w:hAnsi="Arial" w:cs="Arial"/>
          <w:color w:val="000000"/>
          <w:kern w:val="0"/>
          <w:sz w:val="24"/>
          <w:szCs w:val="24"/>
          <w:lang w:eastAsia="en-ZA"/>
        </w:rPr>
        <w:t xml:space="preserve"> by answering questions from the magistrate regarding the circumstances leading to the arrest of the appellants and</w:t>
      </w:r>
      <w:r w:rsidR="006C116B" w:rsidRPr="00601695">
        <w:rPr>
          <w:rFonts w:ascii="Arial" w:eastAsia="Times New Roman" w:hAnsi="Arial" w:cs="Arial"/>
          <w:color w:val="000000"/>
          <w:kern w:val="0"/>
          <w:sz w:val="24"/>
          <w:szCs w:val="24"/>
          <w:lang w:eastAsia="en-ZA"/>
        </w:rPr>
        <w:t xml:space="preserve"> by </w:t>
      </w:r>
      <w:r w:rsidR="00474FB0" w:rsidRPr="00601695">
        <w:rPr>
          <w:rFonts w:ascii="Arial" w:eastAsia="Times New Roman" w:hAnsi="Arial" w:cs="Arial"/>
          <w:color w:val="000000"/>
          <w:kern w:val="0"/>
          <w:sz w:val="24"/>
          <w:szCs w:val="24"/>
          <w:lang w:eastAsia="en-ZA"/>
        </w:rPr>
        <w:t xml:space="preserve">handing up the unsworn statement of the </w:t>
      </w:r>
      <w:r w:rsidR="006C116B" w:rsidRPr="00601695">
        <w:rPr>
          <w:rFonts w:ascii="Arial" w:eastAsia="Times New Roman" w:hAnsi="Arial" w:cs="Arial"/>
          <w:color w:val="000000"/>
          <w:kern w:val="0"/>
          <w:sz w:val="24"/>
          <w:szCs w:val="24"/>
          <w:lang w:eastAsia="en-ZA"/>
        </w:rPr>
        <w:t>investigating officer, whereafter affidavits by the appellant</w:t>
      </w:r>
      <w:r w:rsidR="00474FB0" w:rsidRPr="00601695">
        <w:rPr>
          <w:rFonts w:ascii="Arial" w:eastAsia="Times New Roman" w:hAnsi="Arial" w:cs="Arial"/>
          <w:color w:val="000000"/>
          <w:kern w:val="0"/>
          <w:sz w:val="24"/>
          <w:szCs w:val="24"/>
          <w:lang w:eastAsia="en-ZA"/>
        </w:rPr>
        <w:t>s</w:t>
      </w:r>
      <w:r w:rsidR="006C116B" w:rsidRPr="00601695">
        <w:rPr>
          <w:rFonts w:ascii="Arial" w:eastAsia="Times New Roman" w:hAnsi="Arial" w:cs="Arial"/>
          <w:color w:val="000000"/>
          <w:kern w:val="0"/>
          <w:sz w:val="24"/>
          <w:szCs w:val="24"/>
          <w:lang w:eastAsia="en-ZA"/>
        </w:rPr>
        <w:t xml:space="preserve"> were presented in support of their bail applications.</w:t>
      </w:r>
      <w:r w:rsidR="0093352D" w:rsidRPr="00601695">
        <w:rPr>
          <w:rFonts w:ascii="Arial" w:eastAsia="Times New Roman" w:hAnsi="Arial" w:cs="Arial"/>
          <w:color w:val="000000"/>
          <w:kern w:val="0"/>
          <w:sz w:val="24"/>
          <w:szCs w:val="24"/>
          <w:lang w:eastAsia="en-ZA"/>
        </w:rPr>
        <w:t xml:space="preserve"> </w:t>
      </w:r>
      <w:r w:rsidR="00FB28EB" w:rsidRPr="00601695">
        <w:rPr>
          <w:rFonts w:ascii="Arial" w:eastAsia="Times New Roman" w:hAnsi="Arial" w:cs="Arial"/>
          <w:color w:val="000000"/>
          <w:kern w:val="0"/>
          <w:sz w:val="24"/>
          <w:szCs w:val="24"/>
          <w:lang w:eastAsia="en-ZA"/>
        </w:rPr>
        <w:t xml:space="preserve"> </w:t>
      </w:r>
      <w:r w:rsidR="0093352D" w:rsidRPr="00601695">
        <w:rPr>
          <w:rFonts w:ascii="Arial" w:eastAsia="Times New Roman" w:hAnsi="Arial" w:cs="Arial"/>
          <w:color w:val="000000"/>
          <w:kern w:val="0"/>
          <w:sz w:val="24"/>
          <w:szCs w:val="24"/>
          <w:lang w:eastAsia="en-ZA"/>
        </w:rPr>
        <w:t xml:space="preserve">The prosecutor communicated his </w:t>
      </w:r>
      <w:r w:rsidR="0085765F" w:rsidRPr="00601695">
        <w:rPr>
          <w:rFonts w:ascii="Arial" w:eastAsia="Times New Roman" w:hAnsi="Arial" w:cs="Arial"/>
          <w:color w:val="000000"/>
          <w:kern w:val="0"/>
          <w:sz w:val="24"/>
          <w:szCs w:val="24"/>
          <w:lang w:eastAsia="en-ZA"/>
        </w:rPr>
        <w:t xml:space="preserve">position </w:t>
      </w:r>
      <w:r w:rsidR="0093352D" w:rsidRPr="00601695">
        <w:rPr>
          <w:rFonts w:ascii="Arial" w:eastAsia="Times New Roman" w:hAnsi="Arial" w:cs="Arial"/>
          <w:color w:val="000000"/>
          <w:kern w:val="0"/>
          <w:sz w:val="24"/>
          <w:szCs w:val="24"/>
          <w:lang w:eastAsia="en-ZA"/>
        </w:rPr>
        <w:t>from the investigating officer about the content of the docket as it then stood and quoted from statements in the docket.</w:t>
      </w:r>
      <w:r w:rsidR="00FB28EB" w:rsidRPr="00601695">
        <w:rPr>
          <w:rFonts w:ascii="Arial" w:eastAsia="Times New Roman" w:hAnsi="Arial" w:cs="Arial"/>
          <w:color w:val="000000"/>
          <w:kern w:val="0"/>
          <w:sz w:val="24"/>
          <w:szCs w:val="24"/>
          <w:lang w:eastAsia="en-ZA"/>
        </w:rPr>
        <w:t xml:space="preserve"> </w:t>
      </w:r>
      <w:r w:rsidR="00DA26C7" w:rsidRPr="00601695">
        <w:rPr>
          <w:rFonts w:ascii="Arial" w:eastAsia="Times New Roman" w:hAnsi="Arial" w:cs="Arial"/>
          <w:color w:val="000000"/>
          <w:kern w:val="0"/>
          <w:sz w:val="24"/>
          <w:szCs w:val="24"/>
          <w:lang w:eastAsia="en-ZA"/>
        </w:rPr>
        <w:t xml:space="preserve"> Importantly</w:t>
      </w:r>
      <w:r w:rsidR="0093352D" w:rsidRPr="00601695">
        <w:rPr>
          <w:rFonts w:ascii="Arial" w:eastAsia="Times New Roman" w:hAnsi="Arial" w:cs="Arial"/>
          <w:color w:val="000000"/>
          <w:kern w:val="0"/>
          <w:sz w:val="24"/>
          <w:szCs w:val="24"/>
          <w:lang w:eastAsia="en-ZA"/>
        </w:rPr>
        <w:t xml:space="preserve"> however, there is no indication that any of the material necessary to support these allegations was properly produced at the bail hearing. </w:t>
      </w:r>
      <w:r w:rsidR="00FB28EB" w:rsidRPr="00601695">
        <w:rPr>
          <w:rFonts w:ascii="Arial" w:eastAsia="Times New Roman" w:hAnsi="Arial" w:cs="Arial"/>
          <w:color w:val="000000"/>
          <w:kern w:val="0"/>
          <w:sz w:val="24"/>
          <w:szCs w:val="24"/>
          <w:lang w:eastAsia="en-ZA"/>
        </w:rPr>
        <w:t xml:space="preserve"> </w:t>
      </w:r>
      <w:r w:rsidR="0093352D" w:rsidRPr="00601695">
        <w:rPr>
          <w:rFonts w:ascii="Arial" w:eastAsia="Times New Roman" w:hAnsi="Arial" w:cs="Arial"/>
          <w:color w:val="000000"/>
          <w:kern w:val="0"/>
          <w:sz w:val="24"/>
          <w:szCs w:val="24"/>
          <w:lang w:eastAsia="en-ZA"/>
        </w:rPr>
        <w:t xml:space="preserve">Neither was the investigating officer called to confirm his unsworn statement. </w:t>
      </w:r>
      <w:r w:rsidR="00FB28EB" w:rsidRPr="00601695">
        <w:rPr>
          <w:rFonts w:ascii="Arial" w:eastAsia="Times New Roman" w:hAnsi="Arial" w:cs="Arial"/>
          <w:color w:val="000000"/>
          <w:kern w:val="0"/>
          <w:sz w:val="24"/>
          <w:szCs w:val="24"/>
          <w:lang w:eastAsia="en-ZA"/>
        </w:rPr>
        <w:t xml:space="preserve"> </w:t>
      </w:r>
      <w:r w:rsidR="0093352D" w:rsidRPr="00601695">
        <w:rPr>
          <w:rFonts w:ascii="Arial" w:eastAsia="Times New Roman" w:hAnsi="Arial" w:cs="Arial"/>
          <w:color w:val="000000"/>
          <w:kern w:val="0"/>
          <w:sz w:val="24"/>
          <w:szCs w:val="24"/>
          <w:lang w:eastAsia="en-ZA"/>
        </w:rPr>
        <w:t>The prosecutor simply conveyed the gist of the State’s evidence to the court.</w:t>
      </w:r>
    </w:p>
    <w:p w14:paraId="315B15D0" w14:textId="77777777" w:rsidR="00FB28EB" w:rsidRPr="00046226" w:rsidRDefault="00FB28EB" w:rsidP="00046226">
      <w:pPr>
        <w:pStyle w:val="ListParagraph"/>
        <w:spacing w:after="0" w:line="360" w:lineRule="auto"/>
        <w:ind w:left="709"/>
        <w:jc w:val="both"/>
        <w:rPr>
          <w:rFonts w:ascii="Arial" w:eastAsia="Times New Roman" w:hAnsi="Arial" w:cs="Arial"/>
          <w:color w:val="000000"/>
          <w:kern w:val="0"/>
          <w:sz w:val="24"/>
          <w:szCs w:val="24"/>
          <w:lang w:eastAsia="en-ZA"/>
        </w:rPr>
      </w:pPr>
    </w:p>
    <w:p w14:paraId="66F7844F" w14:textId="2FE96425" w:rsidR="00DA26C7" w:rsidRPr="00601695" w:rsidRDefault="00601695" w:rsidP="00601695">
      <w:pPr>
        <w:spacing w:after="0" w:line="360" w:lineRule="auto"/>
        <w:ind w:left="709" w:hanging="709"/>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[8]</w:t>
      </w:r>
      <w:r>
        <w:rPr>
          <w:rFonts w:ascii="Arial" w:eastAsia="Times New Roman" w:hAnsi="Arial" w:cs="Arial"/>
          <w:color w:val="000000"/>
          <w:kern w:val="0"/>
          <w:sz w:val="24"/>
          <w:szCs w:val="24"/>
          <w:lang w:eastAsia="en-ZA"/>
        </w:rPr>
        <w:tab/>
      </w:r>
      <w:r w:rsidR="00077FAF" w:rsidRPr="00601695">
        <w:rPr>
          <w:rFonts w:ascii="Arial" w:eastAsia="Times New Roman" w:hAnsi="Arial" w:cs="Arial"/>
          <w:color w:val="000000"/>
          <w:kern w:val="0"/>
          <w:sz w:val="24"/>
          <w:szCs w:val="24"/>
          <w:lang w:eastAsia="en-ZA"/>
        </w:rPr>
        <w:t xml:space="preserve">It must be pointed out that although a bail application is less formal than a trial, it remains a formal court process that is essentially adversarial in nature. </w:t>
      </w:r>
      <w:r w:rsidR="00FB28EB" w:rsidRPr="00601695">
        <w:rPr>
          <w:rFonts w:ascii="Arial" w:eastAsia="Times New Roman" w:hAnsi="Arial" w:cs="Arial"/>
          <w:color w:val="000000"/>
          <w:kern w:val="0"/>
          <w:sz w:val="24"/>
          <w:szCs w:val="24"/>
          <w:lang w:eastAsia="en-ZA"/>
        </w:rPr>
        <w:t xml:space="preserve"> </w:t>
      </w:r>
      <w:r w:rsidR="00077FAF" w:rsidRPr="00601695">
        <w:rPr>
          <w:rFonts w:ascii="Arial" w:eastAsia="Times New Roman" w:hAnsi="Arial" w:cs="Arial"/>
          <w:color w:val="000000"/>
          <w:kern w:val="0"/>
          <w:sz w:val="24"/>
          <w:szCs w:val="24"/>
          <w:lang w:eastAsia="en-ZA"/>
        </w:rPr>
        <w:t>A court is afforded greater inquisitorial powers in such an inquiry to ensure that all material factors are investigated and established.</w:t>
      </w:r>
      <w:r w:rsidR="00FB28EB" w:rsidRPr="00601695">
        <w:rPr>
          <w:rFonts w:ascii="Arial" w:eastAsia="Times New Roman" w:hAnsi="Arial" w:cs="Arial"/>
          <w:color w:val="000000"/>
          <w:kern w:val="0"/>
          <w:sz w:val="24"/>
          <w:szCs w:val="24"/>
          <w:lang w:eastAsia="en-ZA"/>
        </w:rPr>
        <w:t xml:space="preserve"> </w:t>
      </w:r>
      <w:r w:rsidR="0062412B" w:rsidRPr="00601695">
        <w:rPr>
          <w:rFonts w:ascii="Arial" w:eastAsia="Times New Roman" w:hAnsi="Arial" w:cs="Arial"/>
          <w:color w:val="000000"/>
          <w:kern w:val="0"/>
          <w:sz w:val="24"/>
          <w:szCs w:val="24"/>
          <w:lang w:eastAsia="en-ZA"/>
        </w:rPr>
        <w:t xml:space="preserve"> </w:t>
      </w:r>
      <w:r w:rsidR="00FB28EB" w:rsidRPr="00601695">
        <w:rPr>
          <w:rFonts w:ascii="Arial" w:eastAsia="Times New Roman" w:hAnsi="Arial" w:cs="Arial"/>
          <w:color w:val="000000"/>
          <w:kern w:val="0"/>
          <w:sz w:val="24"/>
          <w:szCs w:val="24"/>
          <w:lang w:eastAsia="en-ZA"/>
        </w:rPr>
        <w:t>However, t</w:t>
      </w:r>
      <w:r w:rsidR="0093352D" w:rsidRPr="00601695">
        <w:rPr>
          <w:rFonts w:ascii="Arial" w:eastAsia="Times New Roman" w:hAnsi="Arial" w:cs="Arial"/>
          <w:color w:val="000000"/>
          <w:kern w:val="0"/>
          <w:sz w:val="24"/>
          <w:szCs w:val="24"/>
          <w:lang w:eastAsia="en-ZA"/>
        </w:rPr>
        <w:t>he correct procedure to be followed</w:t>
      </w:r>
      <w:r w:rsidR="00077FAF" w:rsidRPr="00601695">
        <w:rPr>
          <w:rFonts w:ascii="Arial" w:eastAsia="Times New Roman" w:hAnsi="Arial" w:cs="Arial"/>
          <w:color w:val="000000"/>
          <w:kern w:val="0"/>
          <w:sz w:val="24"/>
          <w:szCs w:val="24"/>
          <w:lang w:eastAsia="en-ZA"/>
        </w:rPr>
        <w:t xml:space="preserve"> </w:t>
      </w:r>
      <w:r w:rsidR="0093352D" w:rsidRPr="00601695">
        <w:rPr>
          <w:rFonts w:ascii="Arial" w:eastAsia="Times New Roman" w:hAnsi="Arial" w:cs="Arial"/>
          <w:color w:val="000000"/>
          <w:kern w:val="0"/>
          <w:sz w:val="24"/>
          <w:szCs w:val="24"/>
          <w:lang w:eastAsia="en-ZA"/>
        </w:rPr>
        <w:t>in bail applications</w:t>
      </w:r>
      <w:r w:rsidR="00FB28EB" w:rsidRPr="00601695">
        <w:rPr>
          <w:rFonts w:ascii="Arial" w:eastAsia="Times New Roman" w:hAnsi="Arial" w:cs="Arial"/>
          <w:color w:val="000000"/>
          <w:kern w:val="0"/>
          <w:sz w:val="24"/>
          <w:szCs w:val="24"/>
          <w:lang w:eastAsia="en-ZA"/>
        </w:rPr>
        <w:t>,</w:t>
      </w:r>
      <w:r w:rsidR="0093352D" w:rsidRPr="00601695">
        <w:rPr>
          <w:rFonts w:ascii="Arial" w:eastAsia="Times New Roman" w:hAnsi="Arial" w:cs="Arial"/>
          <w:color w:val="000000"/>
          <w:kern w:val="0"/>
          <w:sz w:val="24"/>
          <w:szCs w:val="24"/>
          <w:lang w:eastAsia="en-ZA"/>
        </w:rPr>
        <w:t xml:space="preserve"> which fall</w:t>
      </w:r>
      <w:r w:rsidR="00FB28EB" w:rsidRPr="00601695">
        <w:rPr>
          <w:rFonts w:ascii="Arial" w:eastAsia="Times New Roman" w:hAnsi="Arial" w:cs="Arial"/>
          <w:color w:val="000000"/>
          <w:kern w:val="0"/>
          <w:sz w:val="24"/>
          <w:szCs w:val="24"/>
          <w:lang w:eastAsia="en-ZA"/>
        </w:rPr>
        <w:t>s</w:t>
      </w:r>
      <w:r w:rsidR="0093352D" w:rsidRPr="00601695">
        <w:rPr>
          <w:rFonts w:ascii="Arial" w:eastAsia="Times New Roman" w:hAnsi="Arial" w:cs="Arial"/>
          <w:color w:val="000000"/>
          <w:kern w:val="0"/>
          <w:sz w:val="24"/>
          <w:szCs w:val="24"/>
          <w:lang w:eastAsia="en-ZA"/>
        </w:rPr>
        <w:t xml:space="preserve"> under Schedule 6</w:t>
      </w:r>
      <w:r w:rsidR="00FB28EB" w:rsidRPr="00601695">
        <w:rPr>
          <w:rFonts w:ascii="Arial" w:eastAsia="Times New Roman" w:hAnsi="Arial" w:cs="Arial"/>
          <w:color w:val="000000"/>
          <w:kern w:val="0"/>
          <w:sz w:val="24"/>
          <w:szCs w:val="24"/>
          <w:lang w:eastAsia="en-ZA"/>
        </w:rPr>
        <w:t>,</w:t>
      </w:r>
      <w:r w:rsidR="0093352D" w:rsidRPr="00601695">
        <w:rPr>
          <w:rFonts w:ascii="Arial" w:eastAsia="Times New Roman" w:hAnsi="Arial" w:cs="Arial"/>
          <w:color w:val="000000"/>
          <w:kern w:val="0"/>
          <w:sz w:val="24"/>
          <w:szCs w:val="24"/>
          <w:lang w:eastAsia="en-ZA"/>
        </w:rPr>
        <w:t xml:space="preserve"> entails that an accused is burdened with an onus and will commence adducing evidence which has to satisfy the court, on a balance of probabilities, that the interests of justice permit his release. </w:t>
      </w:r>
      <w:r w:rsidR="00FB28EB" w:rsidRPr="00601695">
        <w:rPr>
          <w:rFonts w:ascii="Arial" w:eastAsia="Times New Roman" w:hAnsi="Arial" w:cs="Arial"/>
          <w:color w:val="000000"/>
          <w:kern w:val="0"/>
          <w:sz w:val="24"/>
          <w:szCs w:val="24"/>
          <w:lang w:eastAsia="en-ZA"/>
        </w:rPr>
        <w:t xml:space="preserve"> </w:t>
      </w:r>
      <w:r w:rsidR="001A79EE" w:rsidRPr="00601695">
        <w:rPr>
          <w:rFonts w:ascii="Arial" w:eastAsia="Times New Roman" w:hAnsi="Arial" w:cs="Arial"/>
          <w:color w:val="000000"/>
          <w:kern w:val="0"/>
          <w:sz w:val="24"/>
          <w:szCs w:val="24"/>
          <w:lang w:eastAsia="en-ZA"/>
        </w:rPr>
        <w:t>Section 60(2) of the Act permits facts relevant to a bail application to be canvassed informally from a prosecutor only where those facts are not in dispute</w:t>
      </w:r>
      <w:r w:rsidR="00FB28EB" w:rsidRPr="00601695">
        <w:rPr>
          <w:rFonts w:ascii="Arial" w:eastAsia="Times New Roman" w:hAnsi="Arial" w:cs="Arial"/>
          <w:color w:val="000000"/>
          <w:kern w:val="0"/>
          <w:sz w:val="24"/>
          <w:szCs w:val="24"/>
          <w:lang w:eastAsia="en-ZA"/>
        </w:rPr>
        <w:t>.</w:t>
      </w:r>
      <w:r w:rsidR="0062412B">
        <w:rPr>
          <w:rStyle w:val="FootnoteReference"/>
          <w:rFonts w:ascii="Arial" w:eastAsia="Times New Roman" w:hAnsi="Arial" w:cs="Arial"/>
          <w:color w:val="000000"/>
          <w:kern w:val="0"/>
          <w:sz w:val="24"/>
          <w:szCs w:val="24"/>
          <w:lang w:eastAsia="en-ZA"/>
        </w:rPr>
        <w:footnoteReference w:id="3"/>
      </w:r>
      <w:r w:rsidR="00FB28EB" w:rsidRPr="00601695">
        <w:rPr>
          <w:rFonts w:ascii="Arial" w:eastAsia="Times New Roman" w:hAnsi="Arial" w:cs="Arial"/>
          <w:color w:val="000000"/>
          <w:kern w:val="0"/>
          <w:sz w:val="24"/>
          <w:szCs w:val="24"/>
          <w:lang w:eastAsia="en-ZA"/>
        </w:rPr>
        <w:t xml:space="preserve">  </w:t>
      </w:r>
      <w:r w:rsidR="001A79EE" w:rsidRPr="00601695">
        <w:rPr>
          <w:rFonts w:ascii="Arial" w:eastAsia="Times New Roman" w:hAnsi="Arial" w:cs="Arial"/>
          <w:color w:val="000000"/>
          <w:kern w:val="0"/>
          <w:sz w:val="24"/>
          <w:szCs w:val="24"/>
          <w:lang w:eastAsia="en-ZA"/>
        </w:rPr>
        <w:t>Where the facts adduced are in dispute, then the State must lead evidence</w:t>
      </w:r>
      <w:r w:rsidR="00FB28EB" w:rsidRPr="00601695">
        <w:rPr>
          <w:rFonts w:ascii="Arial" w:eastAsia="Times New Roman" w:hAnsi="Arial" w:cs="Arial"/>
          <w:color w:val="000000"/>
          <w:kern w:val="0"/>
          <w:sz w:val="24"/>
          <w:szCs w:val="24"/>
          <w:lang w:eastAsia="en-ZA"/>
        </w:rPr>
        <w:t>.</w:t>
      </w:r>
      <w:r w:rsidR="0062412B">
        <w:rPr>
          <w:rStyle w:val="FootnoteReference"/>
          <w:rFonts w:ascii="Arial" w:eastAsia="Times New Roman" w:hAnsi="Arial" w:cs="Arial"/>
          <w:color w:val="000000"/>
          <w:kern w:val="0"/>
          <w:sz w:val="24"/>
          <w:szCs w:val="24"/>
          <w:lang w:eastAsia="en-ZA"/>
        </w:rPr>
        <w:footnoteReference w:id="4"/>
      </w:r>
    </w:p>
    <w:p w14:paraId="1E8DB5DA" w14:textId="77777777" w:rsidR="00FB28EB" w:rsidRPr="00046226" w:rsidRDefault="00FB28EB" w:rsidP="00046226">
      <w:pPr>
        <w:pStyle w:val="ListParagraph"/>
        <w:rPr>
          <w:rFonts w:ascii="Arial" w:eastAsia="Times New Roman" w:hAnsi="Arial" w:cs="Arial"/>
          <w:color w:val="000000"/>
          <w:kern w:val="0"/>
          <w:sz w:val="24"/>
          <w:szCs w:val="24"/>
          <w:lang w:eastAsia="en-ZA"/>
        </w:rPr>
      </w:pPr>
    </w:p>
    <w:p w14:paraId="30F8DEFF" w14:textId="507C9BE7" w:rsidR="00E55399" w:rsidRPr="00601695" w:rsidRDefault="00601695" w:rsidP="00601695">
      <w:pPr>
        <w:spacing w:line="360" w:lineRule="auto"/>
        <w:ind w:left="709" w:hanging="709"/>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[9]</w:t>
      </w:r>
      <w:r>
        <w:rPr>
          <w:rFonts w:ascii="Arial" w:eastAsia="Times New Roman" w:hAnsi="Arial" w:cs="Arial"/>
          <w:color w:val="000000"/>
          <w:kern w:val="0"/>
          <w:sz w:val="24"/>
          <w:szCs w:val="24"/>
          <w:lang w:eastAsia="en-ZA"/>
        </w:rPr>
        <w:tab/>
      </w:r>
      <w:r w:rsidR="001A79EE" w:rsidRPr="00601695">
        <w:rPr>
          <w:rFonts w:ascii="Arial" w:eastAsia="Times New Roman" w:hAnsi="Arial" w:cs="Arial"/>
          <w:color w:val="000000"/>
          <w:kern w:val="0"/>
          <w:sz w:val="24"/>
          <w:szCs w:val="24"/>
          <w:lang w:eastAsia="en-ZA"/>
        </w:rPr>
        <w:t>It follows that, where</w:t>
      </w:r>
      <w:r w:rsidR="001A79EE" w:rsidRPr="00601695">
        <w:rPr>
          <w:rFonts w:ascii="Arial" w:hAnsi="Arial" w:cs="Arial"/>
          <w:color w:val="242121"/>
          <w:sz w:val="24"/>
          <w:szCs w:val="24"/>
          <w:shd w:val="clear" w:color="auto" w:fill="FFFFFF"/>
        </w:rPr>
        <w:t xml:space="preserve"> a bail applicant leads </w:t>
      </w:r>
      <w:r w:rsidR="001A79EE" w:rsidRPr="00601695">
        <w:rPr>
          <w:rFonts w:ascii="Arial" w:eastAsia="Times New Roman" w:hAnsi="Arial" w:cs="Arial"/>
          <w:color w:val="000000"/>
          <w:kern w:val="0"/>
          <w:sz w:val="24"/>
          <w:szCs w:val="24"/>
          <w:lang w:eastAsia="en-ZA"/>
        </w:rPr>
        <w:t>evidence to discharge the onus on them in terms of section 60(11)(</w:t>
      </w:r>
      <w:r w:rsidR="0062412B" w:rsidRPr="00601695">
        <w:rPr>
          <w:rFonts w:ascii="Arial" w:eastAsia="Times New Roman" w:hAnsi="Arial" w:cs="Arial"/>
          <w:color w:val="000000"/>
          <w:kern w:val="0"/>
          <w:sz w:val="24"/>
          <w:szCs w:val="24"/>
          <w:lang w:eastAsia="en-ZA"/>
        </w:rPr>
        <w:t>a</w:t>
      </w:r>
      <w:r w:rsidR="001A79EE" w:rsidRPr="00601695">
        <w:rPr>
          <w:rFonts w:ascii="Arial" w:eastAsia="Times New Roman" w:hAnsi="Arial" w:cs="Arial"/>
          <w:color w:val="000000"/>
          <w:kern w:val="0"/>
          <w:sz w:val="24"/>
          <w:szCs w:val="24"/>
          <w:lang w:eastAsia="en-ZA"/>
        </w:rPr>
        <w:t>), the State may only rebut that evidence with admissible evidence of its own</w:t>
      </w:r>
      <w:r w:rsidR="00794A89" w:rsidRPr="00601695">
        <w:rPr>
          <w:rFonts w:ascii="Arial" w:eastAsia="Times New Roman" w:hAnsi="Arial" w:cs="Arial"/>
          <w:color w:val="000000"/>
          <w:kern w:val="0"/>
          <w:sz w:val="24"/>
          <w:szCs w:val="24"/>
          <w:lang w:eastAsia="en-ZA"/>
        </w:rPr>
        <w:t xml:space="preserve"> which it failed to do in this instance</w:t>
      </w:r>
      <w:r w:rsidR="001A79EE" w:rsidRPr="00601695">
        <w:rPr>
          <w:rFonts w:ascii="Arial" w:eastAsia="Times New Roman" w:hAnsi="Arial" w:cs="Arial"/>
          <w:color w:val="000000"/>
          <w:kern w:val="0"/>
          <w:sz w:val="24"/>
          <w:szCs w:val="24"/>
          <w:lang w:eastAsia="en-ZA"/>
        </w:rPr>
        <w:t xml:space="preserve">. </w:t>
      </w:r>
      <w:r w:rsidR="00E55399" w:rsidRPr="00601695">
        <w:rPr>
          <w:rFonts w:ascii="Arial" w:eastAsia="Times New Roman" w:hAnsi="Arial" w:cs="Arial"/>
          <w:color w:val="000000"/>
          <w:kern w:val="0"/>
          <w:sz w:val="24"/>
          <w:szCs w:val="24"/>
          <w:lang w:eastAsia="en-ZA"/>
        </w:rPr>
        <w:t xml:space="preserve"> </w:t>
      </w:r>
      <w:r w:rsidR="001A79EE" w:rsidRPr="00601695">
        <w:rPr>
          <w:rFonts w:ascii="Arial" w:eastAsia="Times New Roman" w:hAnsi="Arial" w:cs="Arial"/>
          <w:color w:val="000000"/>
          <w:kern w:val="0"/>
          <w:sz w:val="24"/>
          <w:szCs w:val="24"/>
          <w:lang w:eastAsia="en-ZA"/>
        </w:rPr>
        <w:t>The</w:t>
      </w:r>
      <w:r w:rsidR="00E55399" w:rsidRPr="00601695">
        <w:rPr>
          <w:rFonts w:ascii="Arial" w:eastAsia="Times New Roman" w:hAnsi="Arial" w:cs="Arial"/>
          <w:color w:val="000000"/>
          <w:kern w:val="0"/>
          <w:sz w:val="24"/>
          <w:szCs w:val="24"/>
          <w:lang w:eastAsia="en-ZA"/>
        </w:rPr>
        <w:t xml:space="preserve"> </w:t>
      </w:r>
      <w:r w:rsidR="001A79EE" w:rsidRPr="00601695">
        <w:rPr>
          <w:rFonts w:ascii="Arial" w:eastAsia="Times New Roman" w:hAnsi="Arial" w:cs="Arial"/>
          <w:i/>
          <w:iCs/>
          <w:color w:val="000000"/>
          <w:kern w:val="0"/>
          <w:sz w:val="24"/>
          <w:szCs w:val="24"/>
          <w:lang w:eastAsia="en-ZA"/>
        </w:rPr>
        <w:t>ipse dixit</w:t>
      </w:r>
      <w:r w:rsidR="00E55399" w:rsidRPr="00601695">
        <w:rPr>
          <w:rFonts w:ascii="Arial" w:eastAsia="Times New Roman" w:hAnsi="Arial" w:cs="Arial"/>
          <w:color w:val="000000"/>
          <w:kern w:val="0"/>
          <w:sz w:val="24"/>
          <w:szCs w:val="24"/>
          <w:lang w:eastAsia="en-ZA"/>
        </w:rPr>
        <w:t xml:space="preserve"> </w:t>
      </w:r>
      <w:r w:rsidR="001A79EE" w:rsidRPr="00601695">
        <w:rPr>
          <w:rFonts w:ascii="Arial" w:eastAsia="Times New Roman" w:hAnsi="Arial" w:cs="Arial"/>
          <w:color w:val="000000"/>
          <w:kern w:val="0"/>
          <w:sz w:val="24"/>
          <w:szCs w:val="24"/>
          <w:lang w:eastAsia="en-ZA"/>
        </w:rPr>
        <w:t xml:space="preserve">of the prosecutor is not </w:t>
      </w:r>
      <w:r w:rsidR="0085765F" w:rsidRPr="00601695">
        <w:rPr>
          <w:rFonts w:ascii="Arial" w:eastAsia="Times New Roman" w:hAnsi="Arial" w:cs="Arial"/>
          <w:color w:val="000000"/>
          <w:kern w:val="0"/>
          <w:sz w:val="24"/>
          <w:szCs w:val="24"/>
          <w:lang w:eastAsia="en-ZA"/>
        </w:rPr>
        <w:t>sufficient.</w:t>
      </w:r>
      <w:r w:rsidR="0062412B" w:rsidRPr="00FB28EB">
        <w:rPr>
          <w:rStyle w:val="FootnoteReference"/>
          <w:rFonts w:ascii="Arial" w:eastAsia="Times New Roman" w:hAnsi="Arial" w:cs="Arial"/>
          <w:color w:val="000000"/>
          <w:kern w:val="0"/>
          <w:sz w:val="24"/>
          <w:szCs w:val="24"/>
          <w:lang w:eastAsia="en-ZA"/>
        </w:rPr>
        <w:footnoteReference w:id="5"/>
      </w:r>
      <w:r w:rsidR="0085765F" w:rsidRPr="00601695">
        <w:rPr>
          <w:rFonts w:ascii="Arial" w:eastAsia="Times New Roman" w:hAnsi="Arial" w:cs="Arial"/>
          <w:color w:val="000000"/>
          <w:kern w:val="0"/>
          <w:sz w:val="24"/>
          <w:szCs w:val="24"/>
          <w:lang w:eastAsia="en-ZA"/>
        </w:rPr>
        <w:t xml:space="preserve"> </w:t>
      </w:r>
      <w:r w:rsidR="00E55399" w:rsidRPr="00601695">
        <w:rPr>
          <w:rFonts w:ascii="Arial" w:eastAsia="Times New Roman" w:hAnsi="Arial" w:cs="Arial"/>
          <w:color w:val="000000"/>
          <w:kern w:val="0"/>
          <w:sz w:val="24"/>
          <w:szCs w:val="24"/>
          <w:lang w:eastAsia="en-ZA"/>
        </w:rPr>
        <w:t xml:space="preserve"> </w:t>
      </w:r>
      <w:r w:rsidR="00DA26C7" w:rsidRPr="00601695">
        <w:rPr>
          <w:rFonts w:ascii="Arial" w:eastAsia="Times New Roman" w:hAnsi="Arial" w:cs="Arial"/>
          <w:color w:val="000000"/>
          <w:kern w:val="0"/>
          <w:sz w:val="24"/>
          <w:szCs w:val="24"/>
          <w:lang w:eastAsia="en-ZA"/>
        </w:rPr>
        <w:t>In terms of section 60(3) of the Act</w:t>
      </w:r>
      <w:r w:rsidR="00E55399" w:rsidRPr="00601695">
        <w:rPr>
          <w:rFonts w:ascii="Arial" w:eastAsia="Times New Roman" w:hAnsi="Arial" w:cs="Arial"/>
          <w:color w:val="000000"/>
          <w:kern w:val="0"/>
          <w:sz w:val="24"/>
          <w:szCs w:val="24"/>
          <w:lang w:eastAsia="en-ZA"/>
        </w:rPr>
        <w:t>:</w:t>
      </w:r>
    </w:p>
    <w:p w14:paraId="0AE23F56" w14:textId="77777777" w:rsidR="00E55399" w:rsidRPr="00046226" w:rsidRDefault="00E55399">
      <w:pPr>
        <w:pStyle w:val="ListParagraph"/>
        <w:spacing w:before="240" w:after="0" w:line="360" w:lineRule="auto"/>
        <w:ind w:left="709"/>
        <w:jc w:val="both"/>
        <w:rPr>
          <w:rFonts w:ascii="Arial" w:eastAsia="Times New Roman" w:hAnsi="Arial" w:cs="Arial"/>
          <w:color w:val="000000"/>
          <w:kern w:val="0"/>
          <w:lang w:eastAsia="en-ZA"/>
        </w:rPr>
      </w:pPr>
    </w:p>
    <w:p w14:paraId="6161031D" w14:textId="67A18DA3" w:rsidR="00E55399" w:rsidRPr="00046226" w:rsidRDefault="00DA26C7" w:rsidP="00046226">
      <w:pPr>
        <w:pStyle w:val="ListParagraph"/>
        <w:spacing w:before="240" w:after="0" w:line="360" w:lineRule="auto"/>
        <w:ind w:left="1276"/>
        <w:jc w:val="both"/>
        <w:rPr>
          <w:rFonts w:ascii="Arial" w:eastAsia="Times New Roman" w:hAnsi="Arial" w:cs="Arial"/>
          <w:color w:val="000000"/>
          <w:kern w:val="0"/>
          <w:lang w:eastAsia="en-ZA"/>
        </w:rPr>
      </w:pPr>
      <w:r w:rsidRPr="00046226">
        <w:rPr>
          <w:rFonts w:ascii="Arial" w:eastAsia="Times New Roman" w:hAnsi="Arial" w:cs="Arial"/>
          <w:iCs/>
          <w:color w:val="000000"/>
          <w:kern w:val="0"/>
          <w:lang w:eastAsia="en-ZA"/>
        </w:rPr>
        <w:lastRenderedPageBreak/>
        <w:t>“If the court is of the opinion that it does not have reliable or sufficient information or evidence at its disposal or that it lacks certain important information to reach a decision on the bail application, the presiding officer shall order that such information or evidence be placed before the court”.</w:t>
      </w:r>
    </w:p>
    <w:p w14:paraId="3D6C671B" w14:textId="77777777" w:rsidR="00E55399" w:rsidRDefault="00E55399" w:rsidP="00E55399">
      <w:pPr>
        <w:pStyle w:val="ListParagraph"/>
        <w:spacing w:after="0" w:line="360" w:lineRule="auto"/>
        <w:ind w:left="709"/>
        <w:jc w:val="both"/>
        <w:rPr>
          <w:rFonts w:ascii="Arial" w:eastAsia="Times New Roman" w:hAnsi="Arial" w:cs="Arial"/>
          <w:color w:val="000000"/>
          <w:kern w:val="0"/>
          <w:sz w:val="24"/>
          <w:szCs w:val="24"/>
          <w:lang w:eastAsia="en-ZA"/>
        </w:rPr>
      </w:pPr>
    </w:p>
    <w:p w14:paraId="22F643B5" w14:textId="183E8558" w:rsidR="0085765F" w:rsidRPr="00046226" w:rsidRDefault="00DA26C7" w:rsidP="00046226">
      <w:pPr>
        <w:pStyle w:val="ListParagraph"/>
        <w:spacing w:after="0" w:line="360" w:lineRule="auto"/>
        <w:ind w:left="709"/>
        <w:jc w:val="both"/>
        <w:rPr>
          <w:rFonts w:ascii="Arial" w:eastAsia="Times New Roman" w:hAnsi="Arial" w:cs="Arial"/>
          <w:color w:val="000000"/>
          <w:kern w:val="0"/>
          <w:sz w:val="24"/>
          <w:szCs w:val="24"/>
          <w:lang w:eastAsia="en-ZA"/>
        </w:rPr>
      </w:pPr>
      <w:r w:rsidRPr="00046226">
        <w:rPr>
          <w:rFonts w:ascii="Arial" w:eastAsia="Times New Roman" w:hAnsi="Arial" w:cs="Arial"/>
          <w:color w:val="000000"/>
          <w:kern w:val="0"/>
          <w:sz w:val="24"/>
          <w:szCs w:val="24"/>
          <w:lang w:eastAsia="en-ZA"/>
        </w:rPr>
        <w:t>It follows again that section 60(3) can only be invoked after compliance by the state with section 60(2)(c) of the Act.</w:t>
      </w:r>
    </w:p>
    <w:p w14:paraId="075BFBCC" w14:textId="77777777" w:rsidR="001A53F2" w:rsidRPr="00FB28EB" w:rsidRDefault="001A53F2" w:rsidP="00046226">
      <w:pPr>
        <w:spacing w:after="0" w:line="360" w:lineRule="auto"/>
        <w:ind w:left="709" w:hanging="709"/>
        <w:jc w:val="both"/>
        <w:rPr>
          <w:rFonts w:ascii="Arial" w:eastAsia="Times New Roman" w:hAnsi="Arial" w:cs="Arial"/>
          <w:color w:val="000000"/>
          <w:kern w:val="0"/>
          <w:sz w:val="24"/>
          <w:szCs w:val="24"/>
          <w:lang w:eastAsia="en-ZA"/>
        </w:rPr>
      </w:pPr>
    </w:p>
    <w:p w14:paraId="0BCCC3EA" w14:textId="6610ACBF" w:rsidR="00E55399" w:rsidRPr="00601695" w:rsidRDefault="00601695" w:rsidP="00601695">
      <w:pPr>
        <w:spacing w:after="0" w:line="360" w:lineRule="auto"/>
        <w:ind w:left="709" w:hanging="709"/>
        <w:jc w:val="both"/>
        <w:rPr>
          <w:rFonts w:ascii="Arial" w:eastAsia="Times New Roman" w:hAnsi="Arial" w:cs="Arial"/>
          <w:color w:val="000000"/>
          <w:kern w:val="0"/>
          <w:sz w:val="24"/>
          <w:szCs w:val="24"/>
          <w:lang w:eastAsia="en-ZA"/>
        </w:rPr>
      </w:pPr>
      <w:r w:rsidRPr="00046226">
        <w:rPr>
          <w:rFonts w:ascii="Arial" w:eastAsia="Times New Roman" w:hAnsi="Arial" w:cs="Arial"/>
          <w:color w:val="000000"/>
          <w:kern w:val="0"/>
          <w:sz w:val="24"/>
          <w:szCs w:val="24"/>
          <w:lang w:eastAsia="en-ZA"/>
        </w:rPr>
        <w:t>[10]</w:t>
      </w:r>
      <w:r w:rsidRPr="00046226">
        <w:rPr>
          <w:rFonts w:ascii="Arial" w:eastAsia="Times New Roman" w:hAnsi="Arial" w:cs="Arial"/>
          <w:color w:val="000000"/>
          <w:kern w:val="0"/>
          <w:sz w:val="24"/>
          <w:szCs w:val="24"/>
          <w:lang w:eastAsia="en-ZA"/>
        </w:rPr>
        <w:tab/>
      </w:r>
      <w:r w:rsidR="00234D37" w:rsidRPr="00601695">
        <w:rPr>
          <w:rFonts w:ascii="Arial" w:eastAsia="Times New Roman" w:hAnsi="Arial" w:cs="Arial"/>
          <w:color w:val="000000"/>
          <w:kern w:val="0"/>
          <w:sz w:val="24"/>
          <w:szCs w:val="24"/>
          <w:lang w:eastAsia="en-ZA"/>
        </w:rPr>
        <w:t>Section 60(11)(a)</w:t>
      </w:r>
      <w:r w:rsidR="001A53F2" w:rsidRPr="00601695">
        <w:rPr>
          <w:rFonts w:ascii="Arial" w:eastAsia="Times New Roman" w:hAnsi="Arial" w:cs="Arial"/>
          <w:color w:val="000000"/>
          <w:kern w:val="0"/>
          <w:sz w:val="24"/>
          <w:szCs w:val="24"/>
          <w:lang w:eastAsia="en-ZA"/>
        </w:rPr>
        <w:t xml:space="preserve"> of the Act</w:t>
      </w:r>
      <w:r w:rsidR="00234D37" w:rsidRPr="00601695">
        <w:rPr>
          <w:rFonts w:ascii="Arial" w:eastAsia="Times New Roman" w:hAnsi="Arial" w:cs="Arial"/>
          <w:color w:val="000000"/>
          <w:kern w:val="0"/>
          <w:sz w:val="24"/>
          <w:szCs w:val="24"/>
          <w:lang w:eastAsia="en-ZA"/>
        </w:rPr>
        <w:t xml:space="preserve">, it </w:t>
      </w:r>
      <w:r w:rsidR="0085765F" w:rsidRPr="00601695">
        <w:rPr>
          <w:rFonts w:ascii="Arial" w:eastAsia="Times New Roman" w:hAnsi="Arial" w:cs="Arial"/>
          <w:color w:val="000000"/>
          <w:kern w:val="0"/>
          <w:sz w:val="24"/>
          <w:szCs w:val="24"/>
          <w:lang w:eastAsia="en-ZA"/>
        </w:rPr>
        <w:t>must be</w:t>
      </w:r>
      <w:r w:rsidR="00234D37" w:rsidRPr="00601695">
        <w:rPr>
          <w:rFonts w:ascii="Arial" w:eastAsia="Times New Roman" w:hAnsi="Arial" w:cs="Arial"/>
          <w:color w:val="000000"/>
          <w:kern w:val="0"/>
          <w:sz w:val="24"/>
          <w:szCs w:val="24"/>
          <w:lang w:eastAsia="en-ZA"/>
        </w:rPr>
        <w:t xml:space="preserve"> be recalled, provides that where an accused is charged with an offence listed in</w:t>
      </w:r>
      <w:r w:rsidR="00E55399" w:rsidRPr="00601695">
        <w:rPr>
          <w:rFonts w:ascii="Arial" w:eastAsia="Times New Roman" w:hAnsi="Arial" w:cs="Arial"/>
          <w:color w:val="000000"/>
          <w:kern w:val="0"/>
          <w:sz w:val="24"/>
          <w:szCs w:val="24"/>
          <w:lang w:eastAsia="en-ZA"/>
        </w:rPr>
        <w:t xml:space="preserve"> </w:t>
      </w:r>
      <w:r w:rsidR="00234D37" w:rsidRPr="00601695">
        <w:rPr>
          <w:rFonts w:ascii="Arial" w:eastAsia="Times New Roman" w:hAnsi="Arial" w:cs="Arial"/>
          <w:color w:val="000000"/>
          <w:kern w:val="0"/>
          <w:sz w:val="24"/>
          <w:szCs w:val="24"/>
          <w:lang w:eastAsia="en-ZA"/>
        </w:rPr>
        <w:t>Schedule 6</w:t>
      </w:r>
      <w:r w:rsidR="00E55399" w:rsidRPr="00601695">
        <w:rPr>
          <w:rFonts w:ascii="Verdana" w:hAnsi="Verdana"/>
          <w:color w:val="000000"/>
          <w:sz w:val="18"/>
          <w:szCs w:val="18"/>
          <w:shd w:val="clear" w:color="auto" w:fill="FFFFFF"/>
        </w:rPr>
        <w:t xml:space="preserve"> —</w:t>
      </w:r>
    </w:p>
    <w:p w14:paraId="597CBBE4" w14:textId="77777777" w:rsidR="00E55399" w:rsidRDefault="00E55399" w:rsidP="00E55399">
      <w:pPr>
        <w:pStyle w:val="ListParagraph"/>
        <w:spacing w:before="240" w:after="0" w:line="360" w:lineRule="auto"/>
        <w:ind w:left="1276"/>
        <w:jc w:val="both"/>
        <w:rPr>
          <w:rFonts w:ascii="Arial" w:eastAsia="Times New Roman" w:hAnsi="Arial" w:cs="Arial"/>
          <w:color w:val="000000"/>
          <w:kern w:val="0"/>
          <w:lang w:eastAsia="en-ZA"/>
        </w:rPr>
      </w:pPr>
    </w:p>
    <w:p w14:paraId="4C60FBC0" w14:textId="4794311A" w:rsidR="00E55399" w:rsidRPr="00046226" w:rsidRDefault="00234D37" w:rsidP="00046226">
      <w:pPr>
        <w:pStyle w:val="ListParagraph"/>
        <w:spacing w:before="240" w:after="0" w:line="360" w:lineRule="auto"/>
        <w:ind w:left="1276"/>
        <w:jc w:val="both"/>
        <w:rPr>
          <w:rFonts w:ascii="Arial" w:eastAsia="Times New Roman" w:hAnsi="Arial" w:cs="Arial"/>
          <w:color w:val="000000"/>
          <w:kern w:val="0"/>
          <w:lang w:eastAsia="en-ZA"/>
        </w:rPr>
      </w:pPr>
      <w:r w:rsidRPr="00046226">
        <w:rPr>
          <w:rFonts w:ascii="Arial" w:eastAsia="Times New Roman" w:hAnsi="Arial" w:cs="Arial"/>
          <w:iCs/>
          <w:color w:val="000000"/>
          <w:kern w:val="0"/>
          <w:lang w:eastAsia="en-ZA"/>
        </w:rPr>
        <w:t xml:space="preserve">“the court shall order that the accused be </w:t>
      </w:r>
      <w:r w:rsidR="00E55399" w:rsidRPr="00E55399">
        <w:rPr>
          <w:rFonts w:ascii="Arial" w:eastAsia="Times New Roman" w:hAnsi="Arial" w:cs="Arial"/>
          <w:iCs/>
          <w:color w:val="000000"/>
          <w:kern w:val="0"/>
          <w:lang w:eastAsia="en-ZA"/>
        </w:rPr>
        <w:t>detained</w:t>
      </w:r>
      <w:r w:rsidR="00E55399">
        <w:rPr>
          <w:rFonts w:ascii="Arial" w:eastAsia="Times New Roman" w:hAnsi="Arial" w:cs="Arial"/>
          <w:iCs/>
          <w:color w:val="000000"/>
          <w:kern w:val="0"/>
          <w:lang w:eastAsia="en-ZA"/>
        </w:rPr>
        <w:t xml:space="preserve"> </w:t>
      </w:r>
      <w:r w:rsidR="00E55399" w:rsidRPr="00E55399">
        <w:rPr>
          <w:rFonts w:ascii="Arial" w:eastAsia="Times New Roman" w:hAnsi="Arial" w:cs="Arial"/>
          <w:iCs/>
          <w:color w:val="000000"/>
          <w:kern w:val="0"/>
          <w:lang w:eastAsia="en-ZA"/>
        </w:rPr>
        <w:t>..</w:t>
      </w:r>
      <w:r w:rsidRPr="00046226">
        <w:rPr>
          <w:rFonts w:ascii="Arial" w:eastAsia="Times New Roman" w:hAnsi="Arial" w:cs="Arial"/>
          <w:iCs/>
          <w:color w:val="000000"/>
          <w:kern w:val="0"/>
          <w:lang w:eastAsia="en-ZA"/>
        </w:rPr>
        <w:t>. unless the accused</w:t>
      </w:r>
      <w:r w:rsidR="00E55399">
        <w:rPr>
          <w:rFonts w:ascii="Arial" w:eastAsia="Times New Roman" w:hAnsi="Arial" w:cs="Arial"/>
          <w:iCs/>
          <w:color w:val="000000"/>
          <w:kern w:val="0"/>
          <w:lang w:eastAsia="en-ZA"/>
        </w:rPr>
        <w:t>,</w:t>
      </w:r>
      <w:r w:rsidRPr="00046226">
        <w:rPr>
          <w:rFonts w:ascii="Arial" w:eastAsia="Times New Roman" w:hAnsi="Arial" w:cs="Arial"/>
          <w:iCs/>
          <w:color w:val="000000"/>
          <w:kern w:val="0"/>
          <w:lang w:eastAsia="en-ZA"/>
        </w:rPr>
        <w:t xml:space="preserve"> having been given a reasonable opportunity to do so, adduces evidence which satisfies the court that exceptional circumstances exist which in the interests of justice permit </w:t>
      </w:r>
      <w:r w:rsidR="00E55399">
        <w:rPr>
          <w:rFonts w:ascii="Arial" w:eastAsia="Times New Roman" w:hAnsi="Arial" w:cs="Arial"/>
          <w:iCs/>
          <w:color w:val="000000"/>
          <w:kern w:val="0"/>
          <w:lang w:eastAsia="en-ZA"/>
        </w:rPr>
        <w:t xml:space="preserve">his or her </w:t>
      </w:r>
      <w:r w:rsidRPr="00046226">
        <w:rPr>
          <w:rFonts w:ascii="Arial" w:eastAsia="Times New Roman" w:hAnsi="Arial" w:cs="Arial"/>
          <w:iCs/>
          <w:color w:val="000000"/>
          <w:kern w:val="0"/>
          <w:lang w:eastAsia="en-ZA"/>
        </w:rPr>
        <w:t>the release</w:t>
      </w:r>
      <w:r w:rsidRPr="00046226">
        <w:rPr>
          <w:rFonts w:ascii="Arial" w:eastAsia="Times New Roman" w:hAnsi="Arial" w:cs="Arial"/>
          <w:color w:val="000000"/>
          <w:kern w:val="0"/>
          <w:lang w:eastAsia="en-ZA"/>
        </w:rPr>
        <w:t>.”</w:t>
      </w:r>
    </w:p>
    <w:p w14:paraId="412F545C" w14:textId="77777777" w:rsidR="00E55399" w:rsidRDefault="00E55399" w:rsidP="00E55399">
      <w:pPr>
        <w:pStyle w:val="ListParagraph"/>
        <w:spacing w:after="0" w:line="360" w:lineRule="auto"/>
        <w:ind w:left="709"/>
        <w:jc w:val="both"/>
        <w:rPr>
          <w:rFonts w:ascii="Arial" w:eastAsia="Times New Roman" w:hAnsi="Arial" w:cs="Arial"/>
          <w:color w:val="000000"/>
          <w:kern w:val="0"/>
          <w:sz w:val="24"/>
          <w:szCs w:val="24"/>
          <w:lang w:eastAsia="en-ZA"/>
        </w:rPr>
      </w:pPr>
    </w:p>
    <w:p w14:paraId="6AA2334A" w14:textId="5BAC5A64" w:rsidR="001A53F2" w:rsidRPr="00601695" w:rsidRDefault="00601695" w:rsidP="00601695">
      <w:pPr>
        <w:spacing w:after="0" w:line="360" w:lineRule="auto"/>
        <w:ind w:left="709" w:hanging="709"/>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[11]</w:t>
      </w:r>
      <w:r>
        <w:rPr>
          <w:rFonts w:ascii="Arial" w:eastAsia="Times New Roman" w:hAnsi="Arial" w:cs="Arial"/>
          <w:color w:val="000000"/>
          <w:kern w:val="0"/>
          <w:sz w:val="24"/>
          <w:szCs w:val="24"/>
          <w:lang w:eastAsia="en-ZA"/>
        </w:rPr>
        <w:tab/>
      </w:r>
      <w:r w:rsidR="0085765F" w:rsidRPr="00601695">
        <w:rPr>
          <w:rFonts w:ascii="Arial" w:eastAsia="Times New Roman" w:hAnsi="Arial" w:cs="Arial"/>
          <w:color w:val="000000"/>
          <w:kern w:val="0"/>
          <w:sz w:val="24"/>
          <w:szCs w:val="24"/>
          <w:lang w:eastAsia="en-ZA"/>
        </w:rPr>
        <w:t>It is trite that s</w:t>
      </w:r>
      <w:r w:rsidR="00234D37" w:rsidRPr="00601695">
        <w:rPr>
          <w:rFonts w:ascii="Arial" w:eastAsia="Times New Roman" w:hAnsi="Arial" w:cs="Arial"/>
          <w:color w:val="000000"/>
          <w:kern w:val="0"/>
          <w:sz w:val="24"/>
          <w:szCs w:val="24"/>
          <w:lang w:eastAsia="en-ZA"/>
        </w:rPr>
        <w:t>ection 60(11)(a) contemplates an exercise in which the balance between the liberty interests of the accused</w:t>
      </w:r>
      <w:r w:rsidR="00DB64DA" w:rsidRPr="00601695">
        <w:rPr>
          <w:rFonts w:ascii="Arial" w:eastAsia="Times New Roman" w:hAnsi="Arial" w:cs="Arial"/>
          <w:color w:val="000000"/>
          <w:kern w:val="0"/>
          <w:sz w:val="24"/>
          <w:szCs w:val="24"/>
          <w:lang w:eastAsia="en-ZA"/>
        </w:rPr>
        <w:t>,</w:t>
      </w:r>
      <w:r w:rsidR="00234D37" w:rsidRPr="00601695">
        <w:rPr>
          <w:rFonts w:ascii="Arial" w:eastAsia="Times New Roman" w:hAnsi="Arial" w:cs="Arial"/>
          <w:color w:val="000000"/>
          <w:kern w:val="0"/>
          <w:sz w:val="24"/>
          <w:szCs w:val="24"/>
          <w:lang w:eastAsia="en-ZA"/>
        </w:rPr>
        <w:t xml:space="preserve"> and the interests of society in denying the accused bail, will be resolved in favour of the denial of bail, unless “exceptional circumstances” are shown by the accused to exist</w:t>
      </w:r>
      <w:r w:rsidR="00DB64DA" w:rsidRPr="00601695">
        <w:rPr>
          <w:rFonts w:ascii="Arial" w:eastAsia="Times New Roman" w:hAnsi="Arial" w:cs="Arial"/>
          <w:color w:val="000000"/>
          <w:kern w:val="0"/>
          <w:sz w:val="24"/>
          <w:szCs w:val="24"/>
          <w:lang w:eastAsia="en-ZA"/>
        </w:rPr>
        <w:t>.</w:t>
      </w:r>
      <w:r w:rsidR="00FA1B0D">
        <w:rPr>
          <w:rStyle w:val="FootnoteReference"/>
          <w:rFonts w:ascii="Arial" w:eastAsia="Times New Roman" w:hAnsi="Arial" w:cs="Arial"/>
          <w:color w:val="000000"/>
          <w:kern w:val="0"/>
          <w:sz w:val="24"/>
          <w:szCs w:val="24"/>
          <w:lang w:eastAsia="en-ZA"/>
        </w:rPr>
        <w:footnoteReference w:id="6"/>
      </w:r>
      <w:r w:rsidR="00DB64DA" w:rsidRPr="00601695">
        <w:rPr>
          <w:sz w:val="24"/>
          <w:szCs w:val="24"/>
        </w:rPr>
        <w:t xml:space="preserve">  </w:t>
      </w:r>
      <w:r w:rsidR="0062412B" w:rsidRPr="00601695">
        <w:rPr>
          <w:rFonts w:ascii="Arial" w:eastAsia="Times New Roman" w:hAnsi="Arial" w:cs="Arial"/>
          <w:color w:val="000000"/>
          <w:kern w:val="0"/>
          <w:sz w:val="24"/>
          <w:szCs w:val="24"/>
          <w:lang w:eastAsia="en-ZA"/>
        </w:rPr>
        <w:t>The strength or weakness of the State</w:t>
      </w:r>
      <w:r w:rsidR="00DB64DA" w:rsidRPr="00601695">
        <w:rPr>
          <w:rFonts w:ascii="Arial" w:eastAsia="Times New Roman" w:hAnsi="Arial" w:cs="Arial"/>
          <w:color w:val="000000"/>
          <w:kern w:val="0"/>
          <w:sz w:val="24"/>
          <w:szCs w:val="24"/>
          <w:lang w:eastAsia="en-ZA"/>
        </w:rPr>
        <w:t>’s</w:t>
      </w:r>
      <w:r w:rsidR="0062412B" w:rsidRPr="00601695">
        <w:rPr>
          <w:rFonts w:ascii="Arial" w:eastAsia="Times New Roman" w:hAnsi="Arial" w:cs="Arial"/>
          <w:color w:val="000000"/>
          <w:kern w:val="0"/>
          <w:sz w:val="24"/>
          <w:szCs w:val="24"/>
          <w:lang w:eastAsia="en-ZA"/>
        </w:rPr>
        <w:t xml:space="preserve"> case is of course relevant in determining where the interests of justice lie in the context of section 60(11)(a) or (b) of the CPA</w:t>
      </w:r>
      <w:r w:rsidR="00DB64DA" w:rsidRPr="00601695">
        <w:rPr>
          <w:rFonts w:ascii="Arial" w:eastAsia="Times New Roman" w:hAnsi="Arial" w:cs="Arial"/>
          <w:color w:val="000000"/>
          <w:kern w:val="0"/>
          <w:sz w:val="24"/>
          <w:szCs w:val="24"/>
          <w:lang w:eastAsia="en-ZA"/>
        </w:rPr>
        <w:t>.</w:t>
      </w:r>
      <w:r w:rsidR="0062412B">
        <w:rPr>
          <w:rStyle w:val="FootnoteReference"/>
          <w:rFonts w:ascii="Arial" w:eastAsia="Times New Roman" w:hAnsi="Arial" w:cs="Arial"/>
          <w:color w:val="000000"/>
          <w:kern w:val="0"/>
          <w:sz w:val="24"/>
          <w:szCs w:val="24"/>
          <w:lang w:eastAsia="en-ZA"/>
        </w:rPr>
        <w:footnoteReference w:id="7"/>
      </w:r>
    </w:p>
    <w:p w14:paraId="54355444" w14:textId="77777777" w:rsidR="00E55399" w:rsidRPr="00046226" w:rsidRDefault="00E55399" w:rsidP="00046226">
      <w:pPr>
        <w:pStyle w:val="ListParagraph"/>
        <w:spacing w:after="0" w:line="360" w:lineRule="auto"/>
        <w:ind w:left="709"/>
        <w:jc w:val="both"/>
        <w:rPr>
          <w:rFonts w:ascii="Arial" w:eastAsia="Times New Roman" w:hAnsi="Arial" w:cs="Arial"/>
          <w:color w:val="000000"/>
          <w:kern w:val="0"/>
          <w:sz w:val="24"/>
          <w:szCs w:val="24"/>
          <w:lang w:eastAsia="en-ZA"/>
        </w:rPr>
      </w:pPr>
    </w:p>
    <w:p w14:paraId="713A0DBF" w14:textId="3BEBF893" w:rsidR="00DB64DA" w:rsidRPr="00601695" w:rsidRDefault="00601695" w:rsidP="00601695">
      <w:pPr>
        <w:spacing w:after="0" w:line="360" w:lineRule="auto"/>
        <w:ind w:left="709" w:hanging="709"/>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[12]</w:t>
      </w:r>
      <w:r>
        <w:rPr>
          <w:rFonts w:ascii="Arial" w:eastAsia="Times New Roman" w:hAnsi="Arial" w:cs="Arial"/>
          <w:color w:val="000000"/>
          <w:kern w:val="0"/>
          <w:sz w:val="24"/>
          <w:szCs w:val="24"/>
          <w:lang w:eastAsia="en-ZA"/>
        </w:rPr>
        <w:tab/>
      </w:r>
      <w:r w:rsidR="0085765F" w:rsidRPr="00601695">
        <w:rPr>
          <w:rFonts w:ascii="Arial" w:eastAsia="Times New Roman" w:hAnsi="Arial" w:cs="Arial"/>
          <w:color w:val="000000"/>
          <w:kern w:val="0"/>
          <w:sz w:val="24"/>
          <w:szCs w:val="24"/>
          <w:lang w:eastAsia="en-ZA"/>
        </w:rPr>
        <w:t xml:space="preserve">In </w:t>
      </w:r>
      <w:r w:rsidR="00DB64DA" w:rsidRPr="00601695">
        <w:rPr>
          <w:rFonts w:ascii="Arial" w:eastAsia="Times New Roman" w:hAnsi="Arial" w:cs="Arial"/>
          <w:i/>
          <w:color w:val="000000"/>
          <w:kern w:val="0"/>
          <w:sz w:val="24"/>
          <w:szCs w:val="24"/>
          <w:lang w:eastAsia="en-ZA"/>
        </w:rPr>
        <w:t xml:space="preserve">Majali </w:t>
      </w:r>
      <w:r w:rsidR="0025435E" w:rsidRPr="00601695">
        <w:rPr>
          <w:rFonts w:ascii="Arial" w:eastAsia="Times New Roman" w:hAnsi="Arial" w:cs="Arial"/>
          <w:i/>
          <w:color w:val="000000"/>
          <w:kern w:val="0"/>
          <w:sz w:val="24"/>
          <w:szCs w:val="24"/>
          <w:lang w:eastAsia="en-ZA"/>
        </w:rPr>
        <w:t xml:space="preserve">v </w:t>
      </w:r>
      <w:r w:rsidR="00DB64DA" w:rsidRPr="00601695">
        <w:rPr>
          <w:rFonts w:ascii="Arial" w:eastAsia="Times New Roman" w:hAnsi="Arial" w:cs="Arial"/>
          <w:i/>
          <w:color w:val="000000"/>
          <w:kern w:val="0"/>
          <w:sz w:val="24"/>
          <w:szCs w:val="24"/>
          <w:lang w:eastAsia="en-ZA"/>
        </w:rPr>
        <w:t>S</w:t>
      </w:r>
      <w:r w:rsidR="00E55399" w:rsidRPr="00601695">
        <w:rPr>
          <w:rFonts w:ascii="Arial" w:eastAsia="Times New Roman" w:hAnsi="Arial" w:cs="Arial"/>
          <w:color w:val="000000"/>
          <w:kern w:val="0"/>
          <w:sz w:val="24"/>
          <w:szCs w:val="24"/>
          <w:lang w:eastAsia="en-ZA"/>
        </w:rPr>
        <w:t>,</w:t>
      </w:r>
      <w:r w:rsidR="001A53F2" w:rsidRPr="00DB64DA">
        <w:rPr>
          <w:rStyle w:val="FootnoteReference"/>
          <w:rFonts w:ascii="Arial" w:eastAsia="Times New Roman" w:hAnsi="Arial" w:cs="Arial"/>
          <w:color w:val="000000"/>
          <w:kern w:val="0"/>
          <w:sz w:val="24"/>
          <w:szCs w:val="24"/>
          <w:lang w:eastAsia="en-ZA"/>
        </w:rPr>
        <w:footnoteReference w:id="8"/>
      </w:r>
      <w:r w:rsidR="001A53F2" w:rsidRPr="00601695">
        <w:rPr>
          <w:rFonts w:ascii="Arial" w:eastAsia="Times New Roman" w:hAnsi="Arial" w:cs="Arial"/>
          <w:color w:val="000000"/>
          <w:kern w:val="0"/>
          <w:sz w:val="24"/>
          <w:szCs w:val="24"/>
          <w:lang w:eastAsia="en-ZA"/>
        </w:rPr>
        <w:t xml:space="preserve"> </w:t>
      </w:r>
      <w:r w:rsidR="00DA26C7" w:rsidRPr="00601695">
        <w:rPr>
          <w:rFonts w:ascii="Arial" w:eastAsia="Times New Roman" w:hAnsi="Arial" w:cs="Arial"/>
          <w:color w:val="000000"/>
          <w:kern w:val="0"/>
          <w:sz w:val="24"/>
          <w:szCs w:val="24"/>
          <w:lang w:eastAsia="en-ZA"/>
        </w:rPr>
        <w:t xml:space="preserve">this court (per </w:t>
      </w:r>
      <w:r w:rsidR="00DA26C7" w:rsidRPr="00601695">
        <w:rPr>
          <w:rFonts w:ascii="Arial" w:hAnsi="Arial" w:cs="Arial"/>
          <w:color w:val="242121"/>
          <w:sz w:val="24"/>
          <w:szCs w:val="24"/>
          <w:shd w:val="clear" w:color="auto" w:fill="FFFFFF"/>
        </w:rPr>
        <w:t>Mokgoatlheng J)</w:t>
      </w:r>
      <w:r w:rsidR="00DA26C7" w:rsidRPr="00601695">
        <w:rPr>
          <w:rFonts w:ascii="Arial" w:eastAsia="Times New Roman" w:hAnsi="Arial" w:cs="Arial"/>
          <w:color w:val="000000"/>
          <w:kern w:val="0"/>
          <w:sz w:val="24"/>
          <w:szCs w:val="24"/>
          <w:lang w:eastAsia="en-ZA"/>
        </w:rPr>
        <w:t xml:space="preserve"> </w:t>
      </w:r>
      <w:r w:rsidR="001A53F2" w:rsidRPr="00601695">
        <w:rPr>
          <w:rFonts w:ascii="Arial" w:eastAsia="Times New Roman" w:hAnsi="Arial" w:cs="Arial"/>
          <w:color w:val="000000"/>
          <w:kern w:val="0"/>
          <w:sz w:val="24"/>
          <w:szCs w:val="24"/>
          <w:lang w:eastAsia="en-ZA"/>
        </w:rPr>
        <w:t>stated thus</w:t>
      </w:r>
      <w:r w:rsidR="00DB64DA" w:rsidRPr="00601695">
        <w:rPr>
          <w:rFonts w:ascii="Arial" w:eastAsia="Times New Roman" w:hAnsi="Arial" w:cs="Arial"/>
          <w:color w:val="000000"/>
          <w:kern w:val="0"/>
          <w:sz w:val="24"/>
          <w:szCs w:val="24"/>
          <w:lang w:eastAsia="en-ZA"/>
        </w:rPr>
        <w:t>:</w:t>
      </w:r>
    </w:p>
    <w:p w14:paraId="5B2E3A2B" w14:textId="77777777" w:rsidR="00DB64DA" w:rsidRPr="00046226" w:rsidRDefault="00DB64DA" w:rsidP="00046226">
      <w:pPr>
        <w:pStyle w:val="ListParagraph"/>
        <w:rPr>
          <w:rFonts w:ascii="Arial" w:eastAsia="Times New Roman" w:hAnsi="Arial" w:cs="Arial"/>
          <w:color w:val="000000"/>
          <w:kern w:val="0"/>
          <w:sz w:val="24"/>
          <w:szCs w:val="24"/>
          <w:lang w:eastAsia="en-ZA"/>
        </w:rPr>
      </w:pPr>
    </w:p>
    <w:p w14:paraId="577208B8" w14:textId="7B9F5AAF" w:rsidR="00DB64DA" w:rsidRPr="00046226" w:rsidRDefault="00DB64DA" w:rsidP="00046226">
      <w:pPr>
        <w:pStyle w:val="ListParagraph"/>
        <w:spacing w:after="0" w:line="360" w:lineRule="auto"/>
        <w:ind w:left="1276"/>
        <w:jc w:val="both"/>
        <w:rPr>
          <w:rFonts w:ascii="Arial" w:eastAsia="Times New Roman" w:hAnsi="Arial" w:cs="Arial"/>
          <w:color w:val="000000"/>
          <w:kern w:val="0"/>
          <w:lang w:eastAsia="en-ZA"/>
        </w:rPr>
      </w:pPr>
      <w:r w:rsidRPr="00046226">
        <w:rPr>
          <w:rFonts w:ascii="Arial" w:eastAsia="Times New Roman" w:hAnsi="Arial" w:cs="Arial"/>
          <w:color w:val="000000"/>
          <w:kern w:val="0"/>
          <w:lang w:eastAsia="en-ZA"/>
        </w:rPr>
        <w:t>“</w:t>
      </w:r>
      <w:r w:rsidR="0025435E" w:rsidRPr="00046226">
        <w:rPr>
          <w:rFonts w:ascii="Arial" w:eastAsia="Times New Roman" w:hAnsi="Arial" w:cs="Arial"/>
          <w:color w:val="000000"/>
          <w:kern w:val="0"/>
          <w:lang w:eastAsia="en-ZA"/>
        </w:rPr>
        <w:t>A bail inquiry is a judicial process that has to be conducted impartially and judicially and in accordance with relevant statutory and constitutional prescripts</w:t>
      </w:r>
      <w:r w:rsidRPr="00046226">
        <w:rPr>
          <w:rFonts w:ascii="Arial" w:eastAsia="Times New Roman" w:hAnsi="Arial" w:cs="Arial"/>
          <w:color w:val="000000"/>
          <w:kern w:val="0"/>
          <w:lang w:eastAsia="en-ZA"/>
        </w:rPr>
        <w:t>”</w:t>
      </w:r>
      <w:r w:rsidR="000A7CAC">
        <w:rPr>
          <w:rFonts w:ascii="Arial" w:eastAsia="Times New Roman" w:hAnsi="Arial" w:cs="Arial"/>
          <w:color w:val="000000"/>
          <w:kern w:val="0"/>
          <w:lang w:eastAsia="en-ZA"/>
        </w:rPr>
        <w:t>.</w:t>
      </w:r>
    </w:p>
    <w:p w14:paraId="48F29362" w14:textId="77777777" w:rsidR="00DB64DA" w:rsidRDefault="00DB64DA" w:rsidP="00DB64DA">
      <w:pPr>
        <w:pStyle w:val="ListParagraph"/>
        <w:spacing w:after="0" w:line="360" w:lineRule="auto"/>
        <w:ind w:left="709"/>
        <w:jc w:val="both"/>
        <w:rPr>
          <w:rFonts w:ascii="Arial" w:eastAsia="Times New Roman" w:hAnsi="Arial" w:cs="Arial"/>
          <w:color w:val="000000"/>
          <w:kern w:val="0"/>
          <w:sz w:val="24"/>
          <w:szCs w:val="24"/>
          <w:lang w:eastAsia="en-ZA"/>
        </w:rPr>
      </w:pPr>
    </w:p>
    <w:p w14:paraId="6C84233B" w14:textId="64015EF5" w:rsidR="001A53F2" w:rsidRPr="00601695" w:rsidRDefault="00601695" w:rsidP="00601695">
      <w:pPr>
        <w:spacing w:after="0" w:line="360" w:lineRule="auto"/>
        <w:ind w:left="709" w:hanging="709"/>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[13]</w:t>
      </w:r>
      <w:r>
        <w:rPr>
          <w:rFonts w:ascii="Arial" w:eastAsia="Times New Roman" w:hAnsi="Arial" w:cs="Arial"/>
          <w:color w:val="000000"/>
          <w:kern w:val="0"/>
          <w:sz w:val="24"/>
          <w:szCs w:val="24"/>
          <w:lang w:eastAsia="en-ZA"/>
        </w:rPr>
        <w:tab/>
      </w:r>
      <w:r w:rsidR="008C03F3" w:rsidRPr="00601695">
        <w:rPr>
          <w:rFonts w:ascii="Arial" w:eastAsia="Times New Roman" w:hAnsi="Arial" w:cs="Arial"/>
          <w:color w:val="000000"/>
          <w:kern w:val="0"/>
          <w:sz w:val="24"/>
          <w:szCs w:val="24"/>
          <w:lang w:eastAsia="en-ZA"/>
        </w:rPr>
        <w:t>Counsel for the appellants</w:t>
      </w:r>
      <w:r w:rsidR="00DA26C7" w:rsidRPr="00601695">
        <w:rPr>
          <w:rFonts w:ascii="Arial" w:eastAsia="Times New Roman" w:hAnsi="Arial" w:cs="Arial"/>
          <w:color w:val="000000"/>
          <w:kern w:val="0"/>
          <w:sz w:val="24"/>
          <w:szCs w:val="24"/>
          <w:lang w:eastAsia="en-ZA"/>
        </w:rPr>
        <w:t xml:space="preserve"> also</w:t>
      </w:r>
      <w:r w:rsidR="008C03F3" w:rsidRPr="00601695">
        <w:rPr>
          <w:rFonts w:ascii="Arial" w:eastAsia="Times New Roman" w:hAnsi="Arial" w:cs="Arial"/>
          <w:color w:val="000000"/>
          <w:kern w:val="0"/>
          <w:sz w:val="24"/>
          <w:szCs w:val="24"/>
          <w:lang w:eastAsia="en-ZA"/>
        </w:rPr>
        <w:t xml:space="preserve"> referred to the case of </w:t>
      </w:r>
      <w:r w:rsidR="008C03F3" w:rsidRPr="00601695">
        <w:rPr>
          <w:rFonts w:ascii="Arial" w:eastAsia="Times New Roman" w:hAnsi="Arial" w:cs="Arial"/>
          <w:i/>
          <w:color w:val="000000"/>
          <w:kern w:val="0"/>
          <w:sz w:val="24"/>
          <w:szCs w:val="24"/>
          <w:lang w:eastAsia="en-ZA"/>
        </w:rPr>
        <w:t>S v Mabena</w:t>
      </w:r>
      <w:r w:rsidR="00CF162A" w:rsidRPr="00601695">
        <w:rPr>
          <w:rFonts w:ascii="Arial" w:eastAsia="Times New Roman" w:hAnsi="Arial" w:cs="Arial"/>
          <w:i/>
          <w:color w:val="000000"/>
          <w:kern w:val="0"/>
          <w:sz w:val="24"/>
          <w:szCs w:val="24"/>
          <w:lang w:eastAsia="en-ZA"/>
        </w:rPr>
        <w:t xml:space="preserve"> and Others</w:t>
      </w:r>
      <w:r w:rsidR="00CF162A" w:rsidRPr="00046226">
        <w:rPr>
          <w:rStyle w:val="FootnoteReference"/>
          <w:rFonts w:ascii="Arial" w:eastAsia="Times New Roman" w:hAnsi="Arial" w:cs="Arial"/>
          <w:color w:val="000000"/>
          <w:kern w:val="0"/>
          <w:sz w:val="24"/>
          <w:szCs w:val="24"/>
          <w:lang w:eastAsia="en-ZA"/>
        </w:rPr>
        <w:footnoteReference w:id="9"/>
      </w:r>
      <w:r w:rsidR="008C03F3" w:rsidRPr="00601695">
        <w:rPr>
          <w:rFonts w:ascii="Arial" w:eastAsia="Times New Roman" w:hAnsi="Arial" w:cs="Arial"/>
          <w:color w:val="000000"/>
          <w:kern w:val="0"/>
          <w:sz w:val="24"/>
          <w:szCs w:val="24"/>
          <w:lang w:eastAsia="en-ZA"/>
        </w:rPr>
        <w:t xml:space="preserve"> </w:t>
      </w:r>
      <w:r w:rsidR="00794A89" w:rsidRPr="00601695">
        <w:rPr>
          <w:rFonts w:ascii="Arial" w:eastAsia="Times New Roman" w:hAnsi="Arial" w:cs="Arial"/>
          <w:color w:val="000000"/>
          <w:kern w:val="0"/>
          <w:sz w:val="24"/>
          <w:szCs w:val="24"/>
          <w:lang w:eastAsia="en-ZA"/>
        </w:rPr>
        <w:t>in which the</w:t>
      </w:r>
      <w:r w:rsidR="008C03F3" w:rsidRPr="00601695">
        <w:rPr>
          <w:rFonts w:ascii="Arial" w:eastAsia="Times New Roman" w:hAnsi="Arial" w:cs="Arial"/>
          <w:color w:val="000000"/>
          <w:kern w:val="0"/>
          <w:sz w:val="24"/>
          <w:szCs w:val="24"/>
          <w:lang w:eastAsia="en-ZA"/>
        </w:rPr>
        <w:t xml:space="preserve"> Court held that the bail proceedings were a nullity for non-compliance with section 50(6)</w:t>
      </w:r>
      <w:r w:rsidR="001A53F2" w:rsidRPr="00601695">
        <w:rPr>
          <w:rFonts w:ascii="Arial" w:eastAsia="Times New Roman" w:hAnsi="Arial" w:cs="Arial"/>
          <w:color w:val="000000"/>
          <w:kern w:val="0"/>
          <w:sz w:val="24"/>
          <w:szCs w:val="24"/>
          <w:lang w:eastAsia="en-ZA"/>
        </w:rPr>
        <w:t>(c</w:t>
      </w:r>
      <w:r w:rsidR="008C03F3" w:rsidRPr="00601695">
        <w:rPr>
          <w:rFonts w:ascii="Arial" w:eastAsia="Times New Roman" w:hAnsi="Arial" w:cs="Arial"/>
          <w:color w:val="000000"/>
          <w:kern w:val="0"/>
          <w:sz w:val="24"/>
          <w:szCs w:val="24"/>
          <w:lang w:eastAsia="en-ZA"/>
        </w:rPr>
        <w:t xml:space="preserve">) of the Act. </w:t>
      </w:r>
      <w:r w:rsidR="00CF162A" w:rsidRPr="00601695">
        <w:rPr>
          <w:rFonts w:ascii="Arial" w:eastAsia="Times New Roman" w:hAnsi="Arial" w:cs="Arial"/>
          <w:color w:val="000000"/>
          <w:kern w:val="0"/>
          <w:sz w:val="24"/>
          <w:szCs w:val="24"/>
          <w:lang w:eastAsia="en-ZA"/>
        </w:rPr>
        <w:t xml:space="preserve"> </w:t>
      </w:r>
      <w:r w:rsidR="008C03F3" w:rsidRPr="00601695">
        <w:rPr>
          <w:rFonts w:ascii="Arial" w:eastAsia="Times New Roman" w:hAnsi="Arial" w:cs="Arial"/>
          <w:color w:val="000000"/>
          <w:kern w:val="0"/>
          <w:sz w:val="24"/>
          <w:szCs w:val="24"/>
          <w:lang w:eastAsia="en-ZA"/>
        </w:rPr>
        <w:t xml:space="preserve">Mr </w:t>
      </w:r>
      <w:r w:rsidR="00794A89" w:rsidRPr="00601695">
        <w:rPr>
          <w:rFonts w:ascii="Arial" w:eastAsia="Times New Roman" w:hAnsi="Arial" w:cs="Arial"/>
          <w:color w:val="000000"/>
          <w:kern w:val="0"/>
          <w:sz w:val="24"/>
          <w:szCs w:val="24"/>
          <w:lang w:eastAsia="en-ZA"/>
        </w:rPr>
        <w:t>Mabilo for</w:t>
      </w:r>
      <w:r w:rsidR="008C03F3" w:rsidRPr="00601695">
        <w:rPr>
          <w:rFonts w:ascii="Arial" w:eastAsia="Times New Roman" w:hAnsi="Arial" w:cs="Arial"/>
          <w:color w:val="000000"/>
          <w:kern w:val="0"/>
          <w:sz w:val="24"/>
          <w:szCs w:val="24"/>
          <w:lang w:eastAsia="en-ZA"/>
        </w:rPr>
        <w:t xml:space="preserve"> the appellants</w:t>
      </w:r>
      <w:r w:rsidR="00CF162A" w:rsidRPr="00601695">
        <w:rPr>
          <w:rFonts w:ascii="Arial" w:eastAsia="Times New Roman" w:hAnsi="Arial" w:cs="Arial"/>
          <w:color w:val="000000"/>
          <w:kern w:val="0"/>
          <w:sz w:val="24"/>
          <w:szCs w:val="24"/>
          <w:lang w:eastAsia="en-ZA"/>
        </w:rPr>
        <w:t>,</w:t>
      </w:r>
      <w:r w:rsidR="008C03F3" w:rsidRPr="00601695">
        <w:rPr>
          <w:rFonts w:ascii="Arial" w:eastAsia="Times New Roman" w:hAnsi="Arial" w:cs="Arial"/>
          <w:color w:val="000000"/>
          <w:kern w:val="0"/>
          <w:sz w:val="24"/>
          <w:szCs w:val="24"/>
          <w:lang w:eastAsia="en-ZA"/>
        </w:rPr>
        <w:t xml:space="preserve"> with </w:t>
      </w:r>
      <w:r w:rsidR="008C03F3" w:rsidRPr="00601695">
        <w:rPr>
          <w:rFonts w:ascii="Arial" w:eastAsia="Times New Roman" w:hAnsi="Arial" w:cs="Arial"/>
          <w:color w:val="000000"/>
          <w:kern w:val="0"/>
          <w:sz w:val="24"/>
          <w:szCs w:val="24"/>
          <w:lang w:eastAsia="en-ZA"/>
        </w:rPr>
        <w:lastRenderedPageBreak/>
        <w:t>which counsel for the responde</w:t>
      </w:r>
      <w:r w:rsidR="00CF162A" w:rsidRPr="00601695">
        <w:rPr>
          <w:rFonts w:ascii="Arial" w:eastAsia="Times New Roman" w:hAnsi="Arial" w:cs="Arial"/>
          <w:color w:val="000000"/>
          <w:kern w:val="0"/>
          <w:sz w:val="24"/>
          <w:szCs w:val="24"/>
          <w:lang w:eastAsia="en-ZA"/>
        </w:rPr>
        <w:t>nt</w:t>
      </w:r>
      <w:r w:rsidR="008C03F3" w:rsidRPr="00601695">
        <w:rPr>
          <w:rFonts w:ascii="Arial" w:eastAsia="Times New Roman" w:hAnsi="Arial" w:cs="Arial"/>
          <w:color w:val="000000"/>
          <w:kern w:val="0"/>
          <w:sz w:val="24"/>
          <w:szCs w:val="24"/>
          <w:lang w:eastAsia="en-ZA"/>
        </w:rPr>
        <w:t xml:space="preserve"> Ms Kau</w:t>
      </w:r>
      <w:r w:rsidR="00CF162A" w:rsidRPr="00601695">
        <w:rPr>
          <w:rFonts w:ascii="Arial" w:eastAsia="Times New Roman" w:hAnsi="Arial" w:cs="Arial"/>
          <w:color w:val="000000"/>
          <w:kern w:val="0"/>
          <w:sz w:val="24"/>
          <w:szCs w:val="24"/>
          <w:lang w:eastAsia="en-ZA"/>
        </w:rPr>
        <w:t>,</w:t>
      </w:r>
      <w:r w:rsidR="008C03F3" w:rsidRPr="00601695">
        <w:rPr>
          <w:rFonts w:ascii="Arial" w:eastAsia="Times New Roman" w:hAnsi="Arial" w:cs="Arial"/>
          <w:color w:val="000000"/>
          <w:kern w:val="0"/>
          <w:sz w:val="24"/>
          <w:szCs w:val="24"/>
          <w:lang w:eastAsia="en-ZA"/>
        </w:rPr>
        <w:t xml:space="preserve"> agreed that the bail proceedings of the </w:t>
      </w:r>
      <w:r w:rsidR="00CF162A" w:rsidRPr="00601695">
        <w:rPr>
          <w:rFonts w:ascii="Arial" w:eastAsia="Times New Roman" w:hAnsi="Arial" w:cs="Arial"/>
          <w:color w:val="000000"/>
          <w:kern w:val="0"/>
          <w:sz w:val="24"/>
          <w:szCs w:val="24"/>
          <w:lang w:eastAsia="en-ZA"/>
        </w:rPr>
        <w:t>a</w:t>
      </w:r>
      <w:r w:rsidR="008C03F3" w:rsidRPr="00601695">
        <w:rPr>
          <w:rFonts w:ascii="Arial" w:eastAsia="Times New Roman" w:hAnsi="Arial" w:cs="Arial"/>
          <w:color w:val="000000"/>
          <w:kern w:val="0"/>
          <w:sz w:val="24"/>
          <w:szCs w:val="24"/>
          <w:lang w:eastAsia="en-ZA"/>
        </w:rPr>
        <w:t>ppellants in this case must be declared to be a nullity.</w:t>
      </w:r>
    </w:p>
    <w:p w14:paraId="4D746022" w14:textId="77777777" w:rsidR="00DB64DA" w:rsidRPr="00046226" w:rsidRDefault="00DB64DA" w:rsidP="00046226">
      <w:pPr>
        <w:pStyle w:val="ListParagraph"/>
        <w:rPr>
          <w:rFonts w:ascii="Arial" w:eastAsia="Times New Roman" w:hAnsi="Arial" w:cs="Arial"/>
          <w:color w:val="000000"/>
          <w:kern w:val="0"/>
          <w:sz w:val="24"/>
          <w:szCs w:val="24"/>
          <w:lang w:eastAsia="en-ZA"/>
        </w:rPr>
      </w:pPr>
    </w:p>
    <w:p w14:paraId="35F15B8B" w14:textId="1BED9928" w:rsidR="00234D37" w:rsidRPr="00601695" w:rsidRDefault="00601695" w:rsidP="00601695">
      <w:pPr>
        <w:spacing w:after="0" w:line="360" w:lineRule="auto"/>
        <w:ind w:left="709" w:hanging="709"/>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[14]</w:t>
      </w:r>
      <w:r>
        <w:rPr>
          <w:rFonts w:ascii="Arial" w:eastAsia="Times New Roman" w:hAnsi="Arial" w:cs="Arial"/>
          <w:color w:val="000000"/>
          <w:kern w:val="0"/>
          <w:sz w:val="24"/>
          <w:szCs w:val="24"/>
          <w:lang w:eastAsia="en-ZA"/>
        </w:rPr>
        <w:tab/>
      </w:r>
      <w:r w:rsidR="00234D37" w:rsidRPr="00601695">
        <w:rPr>
          <w:rFonts w:ascii="Arial" w:eastAsia="Times New Roman" w:hAnsi="Arial" w:cs="Arial"/>
          <w:color w:val="000000"/>
          <w:kern w:val="0"/>
          <w:sz w:val="24"/>
          <w:szCs w:val="24"/>
          <w:lang w:eastAsia="en-ZA"/>
        </w:rPr>
        <w:t>I am satisfied that the Magistrate had misdirected himself in respect of the procedure to be followed in the bail application.</w:t>
      </w:r>
    </w:p>
    <w:p w14:paraId="0F207662" w14:textId="77777777" w:rsidR="00F1583C" w:rsidRPr="00F1583C" w:rsidRDefault="00F1583C" w:rsidP="00F1583C">
      <w:pPr>
        <w:pStyle w:val="ListParagraph"/>
        <w:rPr>
          <w:rFonts w:ascii="Arial" w:eastAsia="Times New Roman" w:hAnsi="Arial" w:cs="Arial"/>
          <w:color w:val="000000"/>
          <w:kern w:val="0"/>
          <w:sz w:val="24"/>
          <w:szCs w:val="24"/>
          <w:lang w:eastAsia="en-ZA"/>
        </w:rPr>
      </w:pPr>
    </w:p>
    <w:p w14:paraId="31739478" w14:textId="77777777" w:rsidR="00F1583C" w:rsidRPr="00046226" w:rsidRDefault="00F1583C" w:rsidP="00F1583C">
      <w:pPr>
        <w:pStyle w:val="ListParagraph"/>
        <w:spacing w:after="0" w:line="360" w:lineRule="auto"/>
        <w:ind w:left="709"/>
        <w:jc w:val="both"/>
        <w:rPr>
          <w:rFonts w:ascii="Arial" w:eastAsia="Times New Roman" w:hAnsi="Arial" w:cs="Arial"/>
          <w:color w:val="000000"/>
          <w:kern w:val="0"/>
          <w:sz w:val="24"/>
          <w:szCs w:val="24"/>
          <w:lang w:eastAsia="en-ZA"/>
        </w:rPr>
      </w:pPr>
    </w:p>
    <w:p w14:paraId="384D45A4" w14:textId="67DCA3A4" w:rsidR="00FA1B0D" w:rsidRPr="00F1583C" w:rsidRDefault="001A53F2" w:rsidP="001A53F2">
      <w:pPr>
        <w:spacing w:after="0" w:line="360" w:lineRule="auto"/>
        <w:jc w:val="both"/>
        <w:rPr>
          <w:rFonts w:ascii="Arial" w:eastAsia="Times New Roman" w:hAnsi="Arial" w:cs="Arial"/>
          <w:i/>
          <w:color w:val="000000"/>
          <w:kern w:val="0"/>
          <w:sz w:val="24"/>
          <w:szCs w:val="24"/>
          <w:lang w:eastAsia="en-ZA"/>
        </w:rPr>
      </w:pPr>
      <w:r w:rsidRPr="00046226">
        <w:rPr>
          <w:rFonts w:ascii="Arial" w:eastAsia="Times New Roman" w:hAnsi="Arial" w:cs="Arial"/>
          <w:i/>
          <w:color w:val="000000"/>
          <w:kern w:val="0"/>
          <w:sz w:val="24"/>
          <w:szCs w:val="24"/>
          <w:lang w:eastAsia="en-ZA"/>
        </w:rPr>
        <w:t>Order</w:t>
      </w:r>
      <w:r w:rsidR="00CF162A" w:rsidRPr="00046226">
        <w:rPr>
          <w:rFonts w:ascii="Arial" w:eastAsia="Times New Roman" w:hAnsi="Arial" w:cs="Arial"/>
          <w:i/>
          <w:color w:val="000000"/>
          <w:kern w:val="0"/>
          <w:sz w:val="24"/>
          <w:szCs w:val="24"/>
          <w:lang w:eastAsia="en-ZA"/>
        </w:rPr>
        <w:t>:</w:t>
      </w:r>
    </w:p>
    <w:p w14:paraId="51C219E9" w14:textId="6D7A8503" w:rsidR="001A53F2" w:rsidRDefault="001A53F2" w:rsidP="00046226">
      <w:pPr>
        <w:spacing w:line="360" w:lineRule="auto"/>
        <w:jc w:val="both"/>
        <w:rPr>
          <w:rFonts w:ascii="Arial" w:eastAsia="Times New Roman" w:hAnsi="Arial" w:cs="Arial"/>
          <w:color w:val="000000"/>
          <w:kern w:val="0"/>
          <w:sz w:val="24"/>
          <w:szCs w:val="24"/>
          <w:lang w:eastAsia="en-ZA"/>
        </w:rPr>
      </w:pPr>
      <w:r>
        <w:rPr>
          <w:rFonts w:ascii="Arial" w:eastAsia="Times New Roman" w:hAnsi="Arial" w:cs="Arial"/>
          <w:color w:val="000000"/>
          <w:kern w:val="0"/>
          <w:sz w:val="24"/>
          <w:szCs w:val="24"/>
          <w:lang w:eastAsia="en-ZA"/>
        </w:rPr>
        <w:t>The order is confirmed.</w:t>
      </w:r>
    </w:p>
    <w:p w14:paraId="104DBA7B" w14:textId="77777777" w:rsidR="00F1583C" w:rsidRDefault="00F1583C" w:rsidP="00046226">
      <w:pPr>
        <w:spacing w:line="360" w:lineRule="auto"/>
        <w:jc w:val="both"/>
        <w:rPr>
          <w:rFonts w:ascii="Arial" w:eastAsia="Times New Roman" w:hAnsi="Arial" w:cs="Arial"/>
          <w:color w:val="000000"/>
          <w:kern w:val="0"/>
          <w:sz w:val="24"/>
          <w:szCs w:val="24"/>
          <w:lang w:eastAsia="en-ZA"/>
        </w:rPr>
      </w:pPr>
    </w:p>
    <w:p w14:paraId="4155E1D0" w14:textId="77777777" w:rsidR="00FA1B0D" w:rsidRDefault="00FA1B0D" w:rsidP="00FA1B0D">
      <w:pPr>
        <w:pStyle w:val="JudgmentNumbered"/>
        <w:keepNext/>
        <w:widowControl w:val="0"/>
        <w:numPr>
          <w:ilvl w:val="0"/>
          <w:numId w:val="0"/>
        </w:numPr>
        <w:spacing w:after="0"/>
        <w:ind w:left="567" w:hanging="567"/>
        <w:jc w:val="right"/>
      </w:pPr>
      <w:r>
        <w:t>___________________________</w:t>
      </w:r>
    </w:p>
    <w:p w14:paraId="16C4AE19" w14:textId="77777777" w:rsidR="00FA1B0D" w:rsidRDefault="00FA1B0D" w:rsidP="00FA1B0D">
      <w:pPr>
        <w:pStyle w:val="JudgmentNumbered"/>
        <w:keepNext/>
        <w:widowControl w:val="0"/>
        <w:numPr>
          <w:ilvl w:val="0"/>
          <w:numId w:val="0"/>
        </w:numPr>
        <w:spacing w:after="0"/>
        <w:ind w:left="567" w:hanging="567"/>
        <w:jc w:val="right"/>
        <w:rPr>
          <w:b/>
        </w:rPr>
      </w:pPr>
      <w:r>
        <w:rPr>
          <w:b/>
        </w:rPr>
        <w:t>TP MUDAU</w:t>
      </w:r>
    </w:p>
    <w:p w14:paraId="1257BE24" w14:textId="77777777" w:rsidR="00FA1B0D" w:rsidRDefault="00FA1B0D" w:rsidP="00FA1B0D">
      <w:pPr>
        <w:pStyle w:val="JudgmentNumbered"/>
        <w:keepNext/>
        <w:widowControl w:val="0"/>
        <w:numPr>
          <w:ilvl w:val="0"/>
          <w:numId w:val="0"/>
        </w:numPr>
        <w:spacing w:after="0"/>
        <w:ind w:left="567" w:hanging="567"/>
        <w:jc w:val="right"/>
        <w:rPr>
          <w:b/>
        </w:rPr>
      </w:pPr>
      <w:r>
        <w:rPr>
          <w:b/>
        </w:rPr>
        <w:t>JUDGE OF THE HIGH COURT</w:t>
      </w:r>
    </w:p>
    <w:p w14:paraId="289F9BC6" w14:textId="0E27BF1E" w:rsidR="00FA1B0D" w:rsidRDefault="00FA1B0D" w:rsidP="00FA1B0D">
      <w:pPr>
        <w:pStyle w:val="JudgmentNumbered"/>
        <w:keepNext/>
        <w:widowControl w:val="0"/>
        <w:numPr>
          <w:ilvl w:val="0"/>
          <w:numId w:val="0"/>
        </w:numPr>
        <w:spacing w:after="0"/>
        <w:ind w:left="567" w:hanging="567"/>
        <w:jc w:val="right"/>
        <w:rPr>
          <w:b/>
        </w:rPr>
      </w:pPr>
      <w:r>
        <w:rPr>
          <w:b/>
        </w:rPr>
        <w:t>JOHANNESBURG</w:t>
      </w:r>
    </w:p>
    <w:p w14:paraId="070E0507" w14:textId="77777777" w:rsidR="00DA26C7" w:rsidRDefault="00DA26C7" w:rsidP="00FA1B0D">
      <w:pPr>
        <w:pStyle w:val="JudgmentNumbered"/>
        <w:keepNext/>
        <w:widowControl w:val="0"/>
        <w:numPr>
          <w:ilvl w:val="0"/>
          <w:numId w:val="0"/>
        </w:numPr>
        <w:spacing w:after="0"/>
        <w:ind w:left="567" w:hanging="567"/>
        <w:jc w:val="right"/>
        <w:rPr>
          <w:b/>
        </w:rPr>
      </w:pPr>
    </w:p>
    <w:p w14:paraId="2B3DA475" w14:textId="77777777" w:rsidR="00FA1B0D" w:rsidRDefault="00FA1B0D" w:rsidP="00FA1B0D">
      <w:pPr>
        <w:pStyle w:val="JudgmentNumbered"/>
        <w:keepNext/>
        <w:widowControl w:val="0"/>
        <w:numPr>
          <w:ilvl w:val="0"/>
          <w:numId w:val="0"/>
        </w:numPr>
        <w:spacing w:after="0"/>
        <w:ind w:left="567" w:hanging="567"/>
        <w:jc w:val="right"/>
        <w:rPr>
          <w:b/>
        </w:rPr>
      </w:pPr>
    </w:p>
    <w:p w14:paraId="04B0E38C" w14:textId="0504905F" w:rsidR="00CF162A" w:rsidRPr="009B6B8F" w:rsidRDefault="00CF162A" w:rsidP="00CF162A">
      <w:pPr>
        <w:spacing w:after="0" w:line="240" w:lineRule="auto"/>
        <w:jc w:val="both"/>
        <w:rPr>
          <w:rFonts w:ascii="Arial" w:eastAsia="Times New Roman" w:hAnsi="Arial" w:cs="Arial"/>
          <w:sz w:val="24"/>
          <w:szCs w:val="24"/>
          <w:lang w:eastAsia="en-GB"/>
        </w:rPr>
      </w:pPr>
      <w:r w:rsidRPr="009B6B8F">
        <w:rPr>
          <w:rFonts w:ascii="Arial" w:eastAsia="Times New Roman" w:hAnsi="Arial" w:cs="Arial"/>
          <w:sz w:val="24"/>
          <w:szCs w:val="24"/>
          <w:lang w:eastAsia="en-GB"/>
        </w:rPr>
        <w:t>Date of Hearing:</w:t>
      </w:r>
      <w:r w:rsidRPr="009B6B8F">
        <w:rPr>
          <w:rFonts w:ascii="Arial" w:eastAsia="Times New Roman" w:hAnsi="Arial" w:cs="Arial"/>
          <w:sz w:val="24"/>
          <w:szCs w:val="24"/>
          <w:lang w:eastAsia="en-GB"/>
        </w:rPr>
        <w:tab/>
      </w:r>
      <w:r w:rsidRPr="009B6B8F">
        <w:rPr>
          <w:rFonts w:ascii="Arial" w:eastAsia="Times New Roman" w:hAnsi="Arial" w:cs="Arial"/>
          <w:sz w:val="24"/>
          <w:szCs w:val="24"/>
          <w:lang w:eastAsia="en-GB"/>
        </w:rPr>
        <w:tab/>
        <w:t>19 February 202</w:t>
      </w:r>
      <w:r w:rsidR="000A7CAC">
        <w:rPr>
          <w:rFonts w:ascii="Arial" w:eastAsia="Times New Roman" w:hAnsi="Arial" w:cs="Arial"/>
          <w:sz w:val="24"/>
          <w:szCs w:val="24"/>
          <w:lang w:eastAsia="en-GB"/>
        </w:rPr>
        <w:t>4</w:t>
      </w:r>
    </w:p>
    <w:p w14:paraId="111614B4" w14:textId="77777777" w:rsidR="00CF162A" w:rsidRPr="009B6B8F" w:rsidRDefault="00CF162A" w:rsidP="00CF162A">
      <w:pPr>
        <w:spacing w:after="0" w:line="240" w:lineRule="auto"/>
        <w:jc w:val="both"/>
        <w:rPr>
          <w:rFonts w:ascii="Arial" w:eastAsia="Times New Roman" w:hAnsi="Arial" w:cs="Arial"/>
          <w:sz w:val="24"/>
          <w:szCs w:val="24"/>
          <w:lang w:eastAsia="en-GB"/>
        </w:rPr>
      </w:pPr>
    </w:p>
    <w:p w14:paraId="172502A1" w14:textId="71C5C4B5" w:rsidR="00CF162A" w:rsidRPr="009B6B8F" w:rsidRDefault="00CF162A" w:rsidP="00CF162A">
      <w:pPr>
        <w:spacing w:after="0" w:line="240" w:lineRule="auto"/>
        <w:jc w:val="both"/>
        <w:rPr>
          <w:rFonts w:ascii="Arial" w:eastAsia="Times New Roman" w:hAnsi="Arial" w:cs="Arial"/>
          <w:sz w:val="24"/>
          <w:szCs w:val="24"/>
          <w:lang w:eastAsia="en-GB"/>
        </w:rPr>
      </w:pPr>
      <w:r w:rsidRPr="009B6B8F">
        <w:rPr>
          <w:rFonts w:ascii="Arial" w:eastAsia="Times New Roman" w:hAnsi="Arial" w:cs="Arial"/>
          <w:sz w:val="24"/>
          <w:szCs w:val="24"/>
          <w:lang w:eastAsia="en-GB"/>
        </w:rPr>
        <w:t>Date of Judgment:</w:t>
      </w:r>
      <w:r w:rsidRPr="009B6B8F">
        <w:rPr>
          <w:rFonts w:ascii="Arial" w:eastAsia="Times New Roman" w:hAnsi="Arial" w:cs="Arial"/>
          <w:sz w:val="24"/>
          <w:szCs w:val="24"/>
          <w:lang w:eastAsia="en-GB"/>
        </w:rPr>
        <w:tab/>
      </w:r>
      <w:r w:rsidRPr="009B6B8F">
        <w:rPr>
          <w:rFonts w:ascii="Arial" w:eastAsia="Times New Roman" w:hAnsi="Arial" w:cs="Arial"/>
          <w:sz w:val="24"/>
          <w:szCs w:val="24"/>
          <w:lang w:eastAsia="en-GB"/>
        </w:rPr>
        <w:tab/>
      </w:r>
      <w:r w:rsidR="000A7CAC">
        <w:rPr>
          <w:rFonts w:ascii="Arial" w:eastAsia="Times New Roman" w:hAnsi="Arial" w:cs="Arial"/>
          <w:sz w:val="24"/>
          <w:szCs w:val="24"/>
          <w:lang w:eastAsia="en-GB"/>
        </w:rPr>
        <w:t>22 February 2024</w:t>
      </w:r>
    </w:p>
    <w:p w14:paraId="713665C9" w14:textId="77777777" w:rsidR="00CF162A" w:rsidRDefault="00CF162A" w:rsidP="00046226">
      <w:pPr>
        <w:spacing w:line="240" w:lineRule="auto"/>
        <w:jc w:val="both"/>
        <w:rPr>
          <w:rFonts w:ascii="Arial" w:eastAsia="Times New Roman" w:hAnsi="Arial" w:cs="Arial"/>
          <w:b/>
          <w:bCs/>
          <w:sz w:val="24"/>
          <w:szCs w:val="24"/>
          <w:lang w:eastAsia="en-GB"/>
        </w:rPr>
      </w:pPr>
    </w:p>
    <w:p w14:paraId="77B58559" w14:textId="55607A08" w:rsidR="00FA1B0D" w:rsidRPr="00046226" w:rsidRDefault="00FA1B0D" w:rsidP="00046226">
      <w:pPr>
        <w:spacing w:after="0" w:line="240" w:lineRule="auto"/>
        <w:jc w:val="both"/>
        <w:rPr>
          <w:rFonts w:ascii="Arial" w:eastAsia="Times New Roman" w:hAnsi="Arial" w:cs="Arial"/>
          <w:b/>
          <w:bCs/>
          <w:sz w:val="24"/>
          <w:szCs w:val="24"/>
          <w:lang w:eastAsia="en-GB"/>
        </w:rPr>
      </w:pPr>
      <w:r w:rsidRPr="00046226">
        <w:rPr>
          <w:rFonts w:ascii="Arial" w:eastAsia="Times New Roman" w:hAnsi="Arial" w:cs="Arial"/>
          <w:b/>
          <w:bCs/>
          <w:sz w:val="24"/>
          <w:szCs w:val="24"/>
          <w:lang w:eastAsia="en-GB"/>
        </w:rPr>
        <w:t>APPEARANCES</w:t>
      </w:r>
    </w:p>
    <w:p w14:paraId="09C98D50" w14:textId="77777777" w:rsidR="00FA1B0D" w:rsidRPr="00046226" w:rsidRDefault="00FA1B0D" w:rsidP="00046226">
      <w:pPr>
        <w:spacing w:after="0" w:line="240" w:lineRule="auto"/>
        <w:jc w:val="both"/>
        <w:rPr>
          <w:rFonts w:ascii="Arial" w:eastAsia="Times New Roman" w:hAnsi="Arial" w:cs="Arial"/>
          <w:sz w:val="24"/>
          <w:szCs w:val="24"/>
          <w:lang w:eastAsia="en-GB"/>
        </w:rPr>
      </w:pPr>
    </w:p>
    <w:p w14:paraId="76A4738A" w14:textId="01049AF7" w:rsidR="00FA1B0D" w:rsidRPr="00CF162A" w:rsidRDefault="00FA1B0D" w:rsidP="00046226">
      <w:pPr>
        <w:spacing w:after="0" w:line="240" w:lineRule="auto"/>
        <w:jc w:val="both"/>
        <w:rPr>
          <w:rFonts w:ascii="Arial" w:eastAsia="Times New Roman" w:hAnsi="Arial" w:cs="Arial"/>
          <w:sz w:val="24"/>
          <w:szCs w:val="24"/>
          <w:lang w:eastAsia="en-GB"/>
        </w:rPr>
      </w:pPr>
      <w:r w:rsidRPr="00046226">
        <w:rPr>
          <w:rFonts w:ascii="Arial" w:eastAsia="Times New Roman" w:hAnsi="Arial" w:cs="Arial"/>
          <w:sz w:val="24"/>
          <w:szCs w:val="24"/>
          <w:lang w:eastAsia="en-GB"/>
        </w:rPr>
        <w:t>For the Appellant:</w:t>
      </w:r>
      <w:r w:rsidR="00CF162A">
        <w:rPr>
          <w:rFonts w:ascii="Arial" w:eastAsia="Times New Roman" w:hAnsi="Arial" w:cs="Arial"/>
          <w:sz w:val="24"/>
          <w:szCs w:val="24"/>
          <w:lang w:eastAsia="en-GB"/>
        </w:rPr>
        <w:tab/>
      </w:r>
      <w:r w:rsidR="00CF162A">
        <w:rPr>
          <w:rFonts w:ascii="Arial" w:eastAsia="Times New Roman" w:hAnsi="Arial" w:cs="Arial"/>
          <w:sz w:val="24"/>
          <w:szCs w:val="24"/>
          <w:lang w:eastAsia="en-GB"/>
        </w:rPr>
        <w:tab/>
      </w:r>
      <w:r w:rsidRPr="00CF162A">
        <w:rPr>
          <w:rFonts w:ascii="Arial" w:eastAsia="Times New Roman" w:hAnsi="Arial" w:cs="Arial"/>
          <w:sz w:val="24"/>
          <w:szCs w:val="24"/>
          <w:lang w:eastAsia="en-GB"/>
        </w:rPr>
        <w:t>Mr Mabilo TL</w:t>
      </w:r>
    </w:p>
    <w:p w14:paraId="4DCE5694" w14:textId="75C29D3D" w:rsidR="00FA1B0D" w:rsidRPr="00CF162A" w:rsidRDefault="00FA1B0D" w:rsidP="00046226">
      <w:pPr>
        <w:spacing w:before="240" w:after="0" w:line="240" w:lineRule="auto"/>
        <w:jc w:val="both"/>
        <w:rPr>
          <w:rFonts w:ascii="Arial" w:eastAsia="Times New Roman" w:hAnsi="Arial" w:cs="Arial"/>
          <w:sz w:val="24"/>
          <w:szCs w:val="24"/>
          <w:lang w:eastAsia="en-GB"/>
        </w:rPr>
      </w:pPr>
      <w:r w:rsidRPr="00CF162A">
        <w:rPr>
          <w:rFonts w:ascii="Arial" w:eastAsia="Times New Roman" w:hAnsi="Arial" w:cs="Arial"/>
          <w:sz w:val="24"/>
          <w:szCs w:val="24"/>
          <w:lang w:eastAsia="en-GB"/>
        </w:rPr>
        <w:t>Instructed by</w:t>
      </w:r>
      <w:r w:rsidR="00CF162A">
        <w:rPr>
          <w:rFonts w:ascii="Arial" w:eastAsia="Times New Roman" w:hAnsi="Arial" w:cs="Arial"/>
          <w:sz w:val="24"/>
          <w:szCs w:val="24"/>
          <w:lang w:eastAsia="en-GB"/>
        </w:rPr>
        <w:t>:</w:t>
      </w:r>
      <w:r w:rsidR="00CF162A">
        <w:rPr>
          <w:rFonts w:ascii="Arial" w:eastAsia="Times New Roman" w:hAnsi="Arial" w:cs="Arial"/>
          <w:sz w:val="24"/>
          <w:szCs w:val="24"/>
          <w:lang w:eastAsia="en-GB"/>
        </w:rPr>
        <w:tab/>
      </w:r>
      <w:r w:rsidR="00CF162A">
        <w:rPr>
          <w:rFonts w:ascii="Arial" w:eastAsia="Times New Roman" w:hAnsi="Arial" w:cs="Arial"/>
          <w:sz w:val="24"/>
          <w:szCs w:val="24"/>
          <w:lang w:eastAsia="en-GB"/>
        </w:rPr>
        <w:tab/>
      </w:r>
      <w:r w:rsidR="00CF162A" w:rsidRPr="00CF162A">
        <w:rPr>
          <w:rFonts w:ascii="Arial" w:eastAsia="Times New Roman" w:hAnsi="Arial" w:cs="Arial"/>
          <w:sz w:val="24"/>
          <w:szCs w:val="24"/>
          <w:lang w:eastAsia="en-GB"/>
        </w:rPr>
        <w:t>Mabilo Tl Inc Attorneys</w:t>
      </w:r>
    </w:p>
    <w:p w14:paraId="7B02BB65" w14:textId="77777777" w:rsidR="00CF162A" w:rsidRDefault="00CF162A" w:rsidP="00CF162A">
      <w:pPr>
        <w:spacing w:after="0" w:line="240" w:lineRule="auto"/>
        <w:jc w:val="both"/>
        <w:rPr>
          <w:rFonts w:ascii="Arial" w:eastAsia="Times New Roman" w:hAnsi="Arial" w:cs="Arial"/>
          <w:sz w:val="24"/>
          <w:szCs w:val="24"/>
          <w:lang w:eastAsia="en-GB"/>
        </w:rPr>
      </w:pPr>
    </w:p>
    <w:p w14:paraId="1EBAA83B" w14:textId="77777777" w:rsidR="00CF162A" w:rsidRDefault="00CF162A" w:rsidP="00CF162A">
      <w:pPr>
        <w:spacing w:after="0" w:line="240" w:lineRule="auto"/>
        <w:jc w:val="both"/>
        <w:rPr>
          <w:rFonts w:ascii="Arial" w:eastAsia="Times New Roman" w:hAnsi="Arial" w:cs="Arial"/>
          <w:sz w:val="24"/>
          <w:szCs w:val="24"/>
          <w:lang w:eastAsia="en-GB"/>
        </w:rPr>
      </w:pPr>
    </w:p>
    <w:p w14:paraId="227D31A2" w14:textId="267AF860" w:rsidR="001A53F2" w:rsidRPr="001A53F2" w:rsidRDefault="00FA1B0D" w:rsidP="001A53F2">
      <w:pPr>
        <w:spacing w:after="0" w:line="360" w:lineRule="auto"/>
        <w:jc w:val="both"/>
        <w:rPr>
          <w:rFonts w:ascii="Arial" w:eastAsia="Times New Roman" w:hAnsi="Arial" w:cs="Arial"/>
          <w:color w:val="000000"/>
          <w:kern w:val="0"/>
          <w:sz w:val="24"/>
          <w:szCs w:val="24"/>
          <w:lang w:eastAsia="en-ZA"/>
        </w:rPr>
      </w:pPr>
      <w:r w:rsidRPr="00CF162A">
        <w:rPr>
          <w:rFonts w:ascii="Arial" w:eastAsia="Times New Roman" w:hAnsi="Arial" w:cs="Arial"/>
          <w:sz w:val="24"/>
          <w:szCs w:val="24"/>
          <w:lang w:eastAsia="en-GB"/>
        </w:rPr>
        <w:t>For the Respondent:</w:t>
      </w:r>
      <w:r w:rsidRPr="00CF162A">
        <w:rPr>
          <w:rFonts w:ascii="Arial" w:eastAsia="Times New Roman" w:hAnsi="Arial" w:cs="Arial"/>
          <w:sz w:val="24"/>
          <w:szCs w:val="24"/>
          <w:lang w:eastAsia="en-GB"/>
        </w:rPr>
        <w:tab/>
        <w:t>Adv. R Kau (NPA)</w:t>
      </w:r>
      <w:bookmarkEnd w:id="0"/>
    </w:p>
    <w:sectPr w:rsidR="001A53F2" w:rsidRPr="001A53F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B048" w14:textId="77777777" w:rsidR="00F372F1" w:rsidRDefault="00F372F1" w:rsidP="0051332E">
      <w:pPr>
        <w:spacing w:after="0" w:line="240" w:lineRule="auto"/>
      </w:pPr>
      <w:r>
        <w:separator/>
      </w:r>
    </w:p>
  </w:endnote>
  <w:endnote w:type="continuationSeparator" w:id="0">
    <w:p w14:paraId="7CE41B64" w14:textId="77777777" w:rsidR="00F372F1" w:rsidRDefault="00F372F1" w:rsidP="0051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122F" w14:textId="77777777" w:rsidR="00F372F1" w:rsidRDefault="00F372F1" w:rsidP="0051332E">
      <w:pPr>
        <w:spacing w:after="0" w:line="240" w:lineRule="auto"/>
      </w:pPr>
      <w:r>
        <w:separator/>
      </w:r>
    </w:p>
  </w:footnote>
  <w:footnote w:type="continuationSeparator" w:id="0">
    <w:p w14:paraId="414ACE69" w14:textId="77777777" w:rsidR="00F372F1" w:rsidRDefault="00F372F1" w:rsidP="0051332E">
      <w:pPr>
        <w:spacing w:after="0" w:line="240" w:lineRule="auto"/>
      </w:pPr>
      <w:r>
        <w:continuationSeparator/>
      </w:r>
    </w:p>
  </w:footnote>
  <w:footnote w:id="1">
    <w:p w14:paraId="38E6AAC2" w14:textId="287C4C81" w:rsidR="0051332E" w:rsidRPr="00046226" w:rsidRDefault="0051332E" w:rsidP="00046226">
      <w:pPr>
        <w:pStyle w:val="FootnoteText"/>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In</w:t>
      </w:r>
      <w:r w:rsidR="006750A7" w:rsidRPr="00046226">
        <w:rPr>
          <w:rFonts w:ascii="Arial" w:hAnsi="Arial" w:cs="Arial"/>
          <w:sz w:val="18"/>
          <w:szCs w:val="18"/>
        </w:rPr>
        <w:t xml:space="preserve"> </w:t>
      </w:r>
      <w:r w:rsidRPr="00046226">
        <w:rPr>
          <w:rFonts w:ascii="Arial" w:hAnsi="Arial" w:cs="Arial"/>
          <w:i/>
          <w:sz w:val="18"/>
          <w:szCs w:val="18"/>
        </w:rPr>
        <w:t>Magistrate</w:t>
      </w:r>
      <w:r w:rsidR="006750A7" w:rsidRPr="00046226">
        <w:rPr>
          <w:rFonts w:ascii="Arial" w:hAnsi="Arial" w:cs="Arial"/>
          <w:i/>
          <w:sz w:val="18"/>
          <w:szCs w:val="18"/>
        </w:rPr>
        <w:t xml:space="preserve"> </w:t>
      </w:r>
      <w:r w:rsidRPr="00046226">
        <w:rPr>
          <w:rFonts w:ascii="Arial" w:hAnsi="Arial" w:cs="Arial"/>
          <w:i/>
          <w:sz w:val="18"/>
          <w:szCs w:val="18"/>
        </w:rPr>
        <w:t>Stutterheim v Mashiya</w:t>
      </w:r>
      <w:r w:rsidR="006750A7" w:rsidRPr="00046226">
        <w:rPr>
          <w:rFonts w:ascii="Arial" w:hAnsi="Arial" w:cs="Arial"/>
          <w:sz w:val="18"/>
          <w:szCs w:val="18"/>
        </w:rPr>
        <w:t xml:space="preserve"> </w:t>
      </w:r>
      <w:hyperlink r:id="rId1" w:tgtFrame="main" w:history="1">
        <w:r w:rsidRPr="00046226">
          <w:rPr>
            <w:rFonts w:ascii="Arial" w:eastAsia="Times New Roman" w:hAnsi="Arial" w:cs="Arial"/>
            <w:sz w:val="18"/>
            <w:szCs w:val="18"/>
          </w:rPr>
          <w:t>2003 (2) SACR 106 (SCA)</w:t>
        </w:r>
      </w:hyperlink>
      <w:r w:rsidRPr="00046226">
        <w:rPr>
          <w:rFonts w:ascii="Arial" w:hAnsi="Arial" w:cs="Arial"/>
          <w:sz w:val="18"/>
          <w:szCs w:val="18"/>
        </w:rPr>
        <w:t xml:space="preserve"> at 113</w:t>
      </w:r>
      <w:r w:rsidR="00DB64DA" w:rsidRPr="00CF162A">
        <w:rPr>
          <w:rFonts w:ascii="Arial" w:hAnsi="Arial" w:cs="Arial"/>
          <w:sz w:val="18"/>
          <w:szCs w:val="18"/>
        </w:rPr>
        <w:t>C</w:t>
      </w:r>
      <w:r w:rsidRPr="00046226">
        <w:rPr>
          <w:rFonts w:ascii="Arial" w:hAnsi="Arial" w:cs="Arial"/>
          <w:sz w:val="18"/>
          <w:szCs w:val="18"/>
        </w:rPr>
        <w:t>-</w:t>
      </w:r>
      <w:r w:rsidR="00DB64DA" w:rsidRPr="00CF162A">
        <w:rPr>
          <w:rFonts w:ascii="Arial" w:hAnsi="Arial" w:cs="Arial"/>
          <w:sz w:val="18"/>
          <w:szCs w:val="18"/>
        </w:rPr>
        <w:t>D</w:t>
      </w:r>
      <w:r w:rsidRPr="00046226">
        <w:rPr>
          <w:rFonts w:ascii="Arial" w:hAnsi="Arial" w:cs="Arial"/>
          <w:sz w:val="18"/>
          <w:szCs w:val="18"/>
        </w:rPr>
        <w:t>.</w:t>
      </w:r>
    </w:p>
  </w:footnote>
  <w:footnote w:id="2">
    <w:p w14:paraId="43F656E4" w14:textId="02C0B182" w:rsidR="0051332E" w:rsidRPr="00046226" w:rsidRDefault="0051332E" w:rsidP="00046226">
      <w:pPr>
        <w:spacing w:after="0" w:line="240" w:lineRule="auto"/>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w:t>
      </w:r>
      <w:r w:rsidRPr="00046226">
        <w:rPr>
          <w:rFonts w:ascii="Arial" w:hAnsi="Arial" w:cs="Arial"/>
          <w:i/>
          <w:sz w:val="18"/>
          <w:szCs w:val="18"/>
        </w:rPr>
        <w:t>S v Dlamini; S v Dladla and Others; S v Joubert; S v Schietekat</w:t>
      </w:r>
      <w:r w:rsidR="00FB28EB" w:rsidRPr="00046226">
        <w:rPr>
          <w:rFonts w:ascii="Arial" w:hAnsi="Arial" w:cs="Arial"/>
          <w:sz w:val="18"/>
          <w:szCs w:val="18"/>
        </w:rPr>
        <w:t xml:space="preserve"> </w:t>
      </w:r>
      <w:r w:rsidR="00DB64DA" w:rsidRPr="00046226">
        <w:rPr>
          <w:rFonts w:ascii="Arial" w:hAnsi="Arial" w:cs="Arial"/>
          <w:sz w:val="18"/>
          <w:szCs w:val="18"/>
        </w:rPr>
        <w:t>(“</w:t>
      </w:r>
      <w:r w:rsidR="00DB64DA" w:rsidRPr="00046226">
        <w:rPr>
          <w:rFonts w:ascii="Arial" w:hAnsi="Arial" w:cs="Arial"/>
          <w:i/>
          <w:sz w:val="18"/>
          <w:szCs w:val="18"/>
        </w:rPr>
        <w:t>Dlamini</w:t>
      </w:r>
      <w:r w:rsidR="00DB64DA" w:rsidRPr="00046226">
        <w:rPr>
          <w:rFonts w:ascii="Arial" w:hAnsi="Arial" w:cs="Arial"/>
          <w:sz w:val="18"/>
          <w:szCs w:val="18"/>
        </w:rPr>
        <w:t xml:space="preserve">”) </w:t>
      </w:r>
      <w:r w:rsidR="00FB28EB" w:rsidRPr="00046226">
        <w:rPr>
          <w:rFonts w:ascii="Arial" w:hAnsi="Arial" w:cs="Arial"/>
          <w:sz w:val="18"/>
          <w:szCs w:val="18"/>
        </w:rPr>
        <w:t xml:space="preserve">[1999] ZACC 8; </w:t>
      </w:r>
      <w:r w:rsidRPr="00046226">
        <w:rPr>
          <w:rFonts w:ascii="Arial" w:hAnsi="Arial" w:cs="Arial"/>
          <w:sz w:val="18"/>
          <w:szCs w:val="18"/>
        </w:rPr>
        <w:t>1999 (4) SA 623 (CC)</w:t>
      </w:r>
      <w:r w:rsidR="00FB28EB" w:rsidRPr="00046226">
        <w:rPr>
          <w:rFonts w:ascii="Arial" w:hAnsi="Arial" w:cs="Arial"/>
          <w:sz w:val="18"/>
          <w:szCs w:val="18"/>
        </w:rPr>
        <w:t>; 1999 (7) BCLR 771 at para 50.</w:t>
      </w:r>
    </w:p>
  </w:footnote>
  <w:footnote w:id="3">
    <w:p w14:paraId="4C2D7351" w14:textId="35ECADDA" w:rsidR="0062412B" w:rsidRPr="00046226" w:rsidRDefault="0062412B" w:rsidP="00046226">
      <w:pPr>
        <w:pStyle w:val="FootnoteText"/>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See </w:t>
      </w:r>
      <w:r w:rsidRPr="00046226">
        <w:rPr>
          <w:rFonts w:ascii="Arial" w:eastAsia="Times New Roman" w:hAnsi="Arial" w:cs="Arial"/>
          <w:kern w:val="0"/>
          <w:sz w:val="18"/>
          <w:szCs w:val="18"/>
          <w:lang w:eastAsia="en-ZA"/>
        </w:rPr>
        <w:t>section 60(2)(b).</w:t>
      </w:r>
    </w:p>
  </w:footnote>
  <w:footnote w:id="4">
    <w:p w14:paraId="19F862D1" w14:textId="05239A67" w:rsidR="0062412B" w:rsidRPr="00046226" w:rsidRDefault="0062412B" w:rsidP="00046226">
      <w:pPr>
        <w:pStyle w:val="FootnoteText"/>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See </w:t>
      </w:r>
      <w:r w:rsidRPr="00046226">
        <w:rPr>
          <w:rFonts w:ascii="Arial" w:eastAsia="Times New Roman" w:hAnsi="Arial" w:cs="Arial"/>
          <w:kern w:val="0"/>
          <w:sz w:val="18"/>
          <w:szCs w:val="18"/>
          <w:lang w:eastAsia="en-ZA"/>
        </w:rPr>
        <w:t xml:space="preserve">section 60(2)(c); </w:t>
      </w:r>
      <w:r w:rsidR="00FB28EB" w:rsidRPr="00046226">
        <w:rPr>
          <w:rFonts w:ascii="Arial" w:eastAsia="Times New Roman" w:hAnsi="Arial" w:cs="Arial"/>
          <w:kern w:val="0"/>
          <w:sz w:val="18"/>
          <w:szCs w:val="18"/>
          <w:lang w:eastAsia="en-ZA"/>
        </w:rPr>
        <w:t xml:space="preserve">See also </w:t>
      </w:r>
      <w:r w:rsidRPr="00046226">
        <w:rPr>
          <w:rFonts w:ascii="Arial" w:eastAsia="Times New Roman" w:hAnsi="Arial" w:cs="Arial"/>
          <w:i/>
          <w:kern w:val="0"/>
          <w:sz w:val="18"/>
          <w:szCs w:val="18"/>
          <w:lang w:eastAsia="en-ZA"/>
        </w:rPr>
        <w:t>S v Mwaka</w:t>
      </w:r>
      <w:r w:rsidR="00E55399" w:rsidRPr="00046226">
        <w:rPr>
          <w:rFonts w:ascii="Arial" w:eastAsia="Times New Roman" w:hAnsi="Arial" w:cs="Arial"/>
          <w:kern w:val="0"/>
          <w:sz w:val="18"/>
          <w:szCs w:val="18"/>
          <w:lang w:eastAsia="en-ZA"/>
        </w:rPr>
        <w:t xml:space="preserve"> </w:t>
      </w:r>
      <w:hyperlink r:id="rId2" w:tooltip="View LawCiteRecord" w:history="1">
        <w:r w:rsidRPr="00046226">
          <w:rPr>
            <w:rFonts w:ascii="Arial" w:eastAsia="Times New Roman" w:hAnsi="Arial" w:cs="Arial"/>
            <w:kern w:val="0"/>
            <w:sz w:val="18"/>
            <w:szCs w:val="18"/>
            <w:lang w:eastAsia="en-ZA"/>
          </w:rPr>
          <w:t>2015 (2) SACR 306</w:t>
        </w:r>
      </w:hyperlink>
      <w:r w:rsidR="00E55399" w:rsidRPr="00046226">
        <w:rPr>
          <w:rFonts w:ascii="Arial" w:eastAsia="Times New Roman" w:hAnsi="Arial" w:cs="Arial"/>
          <w:kern w:val="0"/>
          <w:sz w:val="18"/>
          <w:szCs w:val="18"/>
          <w:lang w:eastAsia="en-ZA"/>
        </w:rPr>
        <w:t xml:space="preserve"> </w:t>
      </w:r>
      <w:r w:rsidRPr="00046226">
        <w:rPr>
          <w:rFonts w:ascii="Arial" w:eastAsia="Times New Roman" w:hAnsi="Arial" w:cs="Arial"/>
          <w:kern w:val="0"/>
          <w:sz w:val="18"/>
          <w:szCs w:val="18"/>
          <w:lang w:eastAsia="en-ZA"/>
        </w:rPr>
        <w:t>(WCC)  para 12.</w:t>
      </w:r>
    </w:p>
  </w:footnote>
  <w:footnote w:id="5">
    <w:p w14:paraId="4E7554AD" w14:textId="25658AEF" w:rsidR="0062412B" w:rsidRPr="00046226" w:rsidRDefault="0062412B" w:rsidP="00046226">
      <w:pPr>
        <w:pStyle w:val="FootnoteText"/>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w:t>
      </w:r>
      <w:r w:rsidRPr="00046226">
        <w:rPr>
          <w:rFonts w:ascii="Arial" w:eastAsia="Times New Roman" w:hAnsi="Arial" w:cs="Arial"/>
          <w:kern w:val="0"/>
          <w:sz w:val="18"/>
          <w:szCs w:val="18"/>
          <w:lang w:eastAsia="en-ZA"/>
        </w:rPr>
        <w:t xml:space="preserve">See </w:t>
      </w:r>
      <w:r w:rsidRPr="00046226">
        <w:rPr>
          <w:rFonts w:ascii="Arial" w:eastAsia="Times New Roman" w:hAnsi="Arial" w:cs="Arial"/>
          <w:i/>
          <w:kern w:val="0"/>
          <w:sz w:val="18"/>
          <w:szCs w:val="18"/>
          <w:lang w:eastAsia="en-ZA"/>
        </w:rPr>
        <w:t>Selahle v S</w:t>
      </w:r>
      <w:r w:rsidRPr="00046226">
        <w:rPr>
          <w:rFonts w:ascii="Arial" w:eastAsia="Times New Roman" w:hAnsi="Arial" w:cs="Arial"/>
          <w:kern w:val="0"/>
          <w:sz w:val="18"/>
          <w:szCs w:val="18"/>
          <w:lang w:eastAsia="en-ZA"/>
        </w:rPr>
        <w:t xml:space="preserve"> [2022] ZAGPJHC </w:t>
      </w:r>
      <w:r w:rsidR="00BE63CF" w:rsidRPr="00046226">
        <w:rPr>
          <w:rFonts w:ascii="Arial" w:eastAsia="Times New Roman" w:hAnsi="Arial" w:cs="Arial"/>
          <w:kern w:val="0"/>
          <w:sz w:val="18"/>
          <w:szCs w:val="18"/>
          <w:lang w:eastAsia="en-ZA"/>
        </w:rPr>
        <w:t>73 para</w:t>
      </w:r>
      <w:r w:rsidR="00E55399" w:rsidRPr="00046226">
        <w:rPr>
          <w:rFonts w:ascii="Arial" w:eastAsia="Times New Roman" w:hAnsi="Arial" w:cs="Arial"/>
          <w:kern w:val="0"/>
          <w:sz w:val="18"/>
          <w:szCs w:val="18"/>
          <w:lang w:eastAsia="en-ZA"/>
        </w:rPr>
        <w:t xml:space="preserve"> 11</w:t>
      </w:r>
      <w:r w:rsidRPr="00046226">
        <w:rPr>
          <w:rFonts w:ascii="Arial" w:eastAsia="Times New Roman" w:hAnsi="Arial" w:cs="Arial"/>
          <w:kern w:val="0"/>
          <w:sz w:val="18"/>
          <w:szCs w:val="18"/>
          <w:lang w:eastAsia="en-ZA"/>
        </w:rPr>
        <w:t>.</w:t>
      </w:r>
    </w:p>
  </w:footnote>
  <w:footnote w:id="6">
    <w:p w14:paraId="1120D7A5" w14:textId="450F7B8F" w:rsidR="00FA1B0D" w:rsidRPr="00046226" w:rsidRDefault="00FA1B0D" w:rsidP="00046226">
      <w:pPr>
        <w:pStyle w:val="FootnoteText"/>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w:t>
      </w:r>
      <w:r w:rsidR="00DB64DA" w:rsidRPr="00046226">
        <w:rPr>
          <w:rFonts w:ascii="Arial" w:hAnsi="Arial" w:cs="Arial"/>
          <w:i/>
          <w:sz w:val="18"/>
          <w:szCs w:val="18"/>
          <w:bdr w:val="none" w:sz="0" w:space="0" w:color="auto" w:frame="1"/>
          <w:shd w:val="clear" w:color="auto" w:fill="FFFFFF"/>
        </w:rPr>
        <w:t xml:space="preserve">Dlamini </w:t>
      </w:r>
      <w:r w:rsidR="00DB64DA" w:rsidRPr="00046226">
        <w:rPr>
          <w:rFonts w:ascii="Arial" w:hAnsi="Arial" w:cs="Arial"/>
          <w:sz w:val="18"/>
          <w:szCs w:val="18"/>
          <w:bdr w:val="none" w:sz="0" w:space="0" w:color="auto" w:frame="1"/>
          <w:shd w:val="clear" w:color="auto" w:fill="FFFFFF"/>
        </w:rPr>
        <w:t xml:space="preserve">n 3 </w:t>
      </w:r>
      <w:r w:rsidR="00045B5C" w:rsidRPr="00046226">
        <w:rPr>
          <w:rFonts w:ascii="Arial" w:hAnsi="Arial" w:cs="Arial"/>
          <w:sz w:val="18"/>
          <w:szCs w:val="18"/>
          <w:bdr w:val="none" w:sz="0" w:space="0" w:color="auto" w:frame="1"/>
          <w:shd w:val="clear" w:color="auto" w:fill="FFFFFF"/>
        </w:rPr>
        <w:t>above</w:t>
      </w:r>
      <w:r w:rsidR="00045B5C" w:rsidRPr="00046226">
        <w:rPr>
          <w:rFonts w:ascii="Arial" w:hAnsi="Arial" w:cs="Arial"/>
          <w:sz w:val="18"/>
          <w:szCs w:val="18"/>
          <w:shd w:val="clear" w:color="auto" w:fill="FFFFFF"/>
        </w:rPr>
        <w:t xml:space="preserve"> para</w:t>
      </w:r>
      <w:r w:rsidRPr="00046226">
        <w:rPr>
          <w:rFonts w:ascii="Arial" w:hAnsi="Arial" w:cs="Arial"/>
          <w:sz w:val="18"/>
          <w:szCs w:val="18"/>
          <w:shd w:val="clear" w:color="auto" w:fill="FFFFFF"/>
        </w:rPr>
        <w:t xml:space="preserve"> 64.</w:t>
      </w:r>
    </w:p>
  </w:footnote>
  <w:footnote w:id="7">
    <w:p w14:paraId="7160D602" w14:textId="79D90CB2" w:rsidR="0062412B" w:rsidRPr="00046226" w:rsidRDefault="0062412B" w:rsidP="00046226">
      <w:pPr>
        <w:pStyle w:val="FootnoteText"/>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w:t>
      </w:r>
      <w:r w:rsidRPr="00046226">
        <w:rPr>
          <w:rFonts w:ascii="Arial" w:hAnsi="Arial" w:cs="Arial"/>
          <w:i/>
          <w:iCs/>
          <w:sz w:val="18"/>
          <w:szCs w:val="18"/>
        </w:rPr>
        <w:t xml:space="preserve">S v Kock </w:t>
      </w:r>
      <w:r w:rsidRPr="00046226">
        <w:rPr>
          <w:rFonts w:ascii="Arial" w:hAnsi="Arial" w:cs="Arial"/>
          <w:sz w:val="18"/>
          <w:szCs w:val="18"/>
        </w:rPr>
        <w:t>2003</w:t>
      </w:r>
      <w:r w:rsidR="00DB64DA" w:rsidRPr="00CF162A">
        <w:rPr>
          <w:rFonts w:ascii="Arial" w:hAnsi="Arial" w:cs="Arial"/>
          <w:sz w:val="18"/>
          <w:szCs w:val="18"/>
        </w:rPr>
        <w:t xml:space="preserve"> </w:t>
      </w:r>
      <w:r w:rsidRPr="00046226">
        <w:rPr>
          <w:rFonts w:ascii="Arial" w:hAnsi="Arial" w:cs="Arial"/>
          <w:sz w:val="18"/>
          <w:szCs w:val="18"/>
        </w:rPr>
        <w:t>(2) SACR 5 (SCA) at 11</w:t>
      </w:r>
      <w:r w:rsidR="00DB64DA" w:rsidRPr="00CF162A">
        <w:rPr>
          <w:rFonts w:ascii="Arial" w:hAnsi="Arial" w:cs="Arial"/>
          <w:sz w:val="18"/>
          <w:szCs w:val="18"/>
        </w:rPr>
        <w:t>I</w:t>
      </w:r>
      <w:r w:rsidRPr="00046226">
        <w:rPr>
          <w:rFonts w:ascii="Arial" w:hAnsi="Arial" w:cs="Arial"/>
          <w:sz w:val="18"/>
          <w:szCs w:val="18"/>
        </w:rPr>
        <w:t>-12</w:t>
      </w:r>
      <w:r w:rsidR="00DB64DA" w:rsidRPr="00CF162A">
        <w:rPr>
          <w:rFonts w:ascii="Arial" w:hAnsi="Arial" w:cs="Arial"/>
          <w:sz w:val="18"/>
          <w:szCs w:val="18"/>
        </w:rPr>
        <w:t>A.</w:t>
      </w:r>
    </w:p>
  </w:footnote>
  <w:footnote w:id="8">
    <w:p w14:paraId="7F1966FC" w14:textId="3D19C4F1" w:rsidR="001A53F2" w:rsidRPr="00046226" w:rsidRDefault="001A53F2" w:rsidP="00046226">
      <w:pPr>
        <w:pStyle w:val="FootnoteText"/>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w:t>
      </w:r>
      <w:r w:rsidR="00DB64DA" w:rsidRPr="00CF162A">
        <w:rPr>
          <w:rFonts w:ascii="Arial" w:eastAsia="Times New Roman" w:hAnsi="Arial" w:cs="Arial"/>
          <w:kern w:val="0"/>
          <w:sz w:val="18"/>
          <w:szCs w:val="18"/>
          <w:lang w:eastAsia="en-ZA"/>
        </w:rPr>
        <w:t>[2011] ZAGPJHC 74</w:t>
      </w:r>
      <w:r w:rsidRPr="00046226">
        <w:rPr>
          <w:rFonts w:ascii="Arial" w:eastAsia="Times New Roman" w:hAnsi="Arial" w:cs="Arial"/>
          <w:kern w:val="0"/>
          <w:sz w:val="18"/>
          <w:szCs w:val="18"/>
          <w:lang w:eastAsia="en-ZA"/>
        </w:rPr>
        <w:t xml:space="preserve"> </w:t>
      </w:r>
      <w:r w:rsidR="00DB64DA" w:rsidRPr="00CF162A">
        <w:rPr>
          <w:rFonts w:ascii="Arial" w:eastAsia="Times New Roman" w:hAnsi="Arial" w:cs="Arial"/>
          <w:kern w:val="0"/>
          <w:sz w:val="18"/>
          <w:szCs w:val="18"/>
          <w:lang w:eastAsia="en-ZA"/>
        </w:rPr>
        <w:t>para 33.</w:t>
      </w:r>
    </w:p>
  </w:footnote>
  <w:footnote w:id="9">
    <w:p w14:paraId="21F3E4B3" w14:textId="17F96EB5" w:rsidR="00CF162A" w:rsidRPr="00046226" w:rsidRDefault="00CF162A" w:rsidP="00046226">
      <w:pPr>
        <w:pStyle w:val="FootnoteText"/>
        <w:jc w:val="both"/>
        <w:rPr>
          <w:rFonts w:ascii="Arial" w:hAnsi="Arial" w:cs="Arial"/>
          <w:sz w:val="18"/>
          <w:szCs w:val="18"/>
          <w:lang w:val="en-GB"/>
        </w:rPr>
      </w:pPr>
      <w:r w:rsidRPr="00046226">
        <w:rPr>
          <w:rStyle w:val="FootnoteReference"/>
          <w:rFonts w:ascii="Arial" w:hAnsi="Arial" w:cs="Arial"/>
          <w:sz w:val="18"/>
          <w:szCs w:val="18"/>
        </w:rPr>
        <w:footnoteRef/>
      </w:r>
      <w:r w:rsidRPr="00046226">
        <w:rPr>
          <w:rFonts w:ascii="Arial" w:hAnsi="Arial" w:cs="Arial"/>
          <w:sz w:val="18"/>
          <w:szCs w:val="18"/>
        </w:rPr>
        <w:t xml:space="preserve"> </w:t>
      </w:r>
      <w:r>
        <w:rPr>
          <w:rFonts w:ascii="Arial" w:hAnsi="Arial" w:cs="Arial"/>
          <w:sz w:val="18"/>
          <w:szCs w:val="18"/>
        </w:rPr>
        <w:t>[2021] ZALMPPHC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640111"/>
      <w:docPartObj>
        <w:docPartGallery w:val="Page Numbers (Top of Page)"/>
        <w:docPartUnique/>
      </w:docPartObj>
    </w:sdtPr>
    <w:sdtEndPr>
      <w:rPr>
        <w:noProof/>
      </w:rPr>
    </w:sdtEndPr>
    <w:sdtContent>
      <w:p w14:paraId="16EDD34D" w14:textId="3B92A513" w:rsidR="00213000" w:rsidRDefault="00213000">
        <w:pPr>
          <w:pStyle w:val="Header"/>
          <w:jc w:val="right"/>
        </w:pPr>
        <w:r>
          <w:fldChar w:fldCharType="begin"/>
        </w:r>
        <w:r>
          <w:instrText xml:space="preserve"> PAGE   \* MERGEFORMAT </w:instrText>
        </w:r>
        <w:r>
          <w:fldChar w:fldCharType="separate"/>
        </w:r>
        <w:r w:rsidR="00601695">
          <w:rPr>
            <w:noProof/>
          </w:rPr>
          <w:t>6</w:t>
        </w:r>
        <w:r>
          <w:rPr>
            <w:noProof/>
          </w:rPr>
          <w:fldChar w:fldCharType="end"/>
        </w:r>
      </w:p>
    </w:sdtContent>
  </w:sdt>
  <w:p w14:paraId="5CA741EE" w14:textId="77777777" w:rsidR="00213000" w:rsidRDefault="002130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433805FA"/>
    <w:lvl w:ilvl="0">
      <w:start w:val="1"/>
      <w:numFmt w:val="decimal"/>
      <w:pStyle w:val="JudgmentNumbered"/>
      <w:lvlText w:val="[%1]"/>
      <w:lvlJc w:val="left"/>
      <w:pPr>
        <w:ind w:left="1560" w:hanging="567"/>
      </w:pPr>
      <w:rPr>
        <w:rFonts w:hint="default"/>
        <w:i w:val="0"/>
        <w:iCs w:val="0"/>
      </w:rPr>
    </w:lvl>
    <w:lvl w:ilvl="1">
      <w:start w:val="1"/>
      <w:numFmt w:val="lowerLetter"/>
      <w:lvlText w:val="%2."/>
      <w:lvlJc w:val="left"/>
      <w:pPr>
        <w:ind w:left="2127" w:hanging="567"/>
      </w:pPr>
      <w:rPr>
        <w:rFonts w:hint="default"/>
      </w:rPr>
    </w:lvl>
    <w:lvl w:ilvl="2">
      <w:start w:val="1"/>
      <w:numFmt w:val="lowerRoman"/>
      <w:lvlText w:val="%3."/>
      <w:lvlJc w:val="left"/>
      <w:pPr>
        <w:tabs>
          <w:tab w:val="num" w:pos="2694"/>
        </w:tabs>
        <w:ind w:left="2694" w:hanging="567"/>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2" w15:restartNumberingAfterBreak="0">
    <w:nsid w:val="29473CB9"/>
    <w:multiLevelType w:val="hybridMultilevel"/>
    <w:tmpl w:val="0018DAA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954638"/>
    <w:multiLevelType w:val="hybridMultilevel"/>
    <w:tmpl w:val="3F0C15E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16C46C9"/>
    <w:multiLevelType w:val="hybridMultilevel"/>
    <w:tmpl w:val="9F144978"/>
    <w:lvl w:ilvl="0" w:tplc="D8386A1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63F46225"/>
    <w:multiLevelType w:val="hybridMultilevel"/>
    <w:tmpl w:val="C4684E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3344F8"/>
    <w:multiLevelType w:val="hybridMultilevel"/>
    <w:tmpl w:val="E36AF0B6"/>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0MTS2NDI2tjQzMLNU0lEKTi0uzszPAykwrAUAHv2s/CwAAAA="/>
  </w:docVars>
  <w:rsids>
    <w:rsidRoot w:val="005A5BAD"/>
    <w:rsid w:val="00002109"/>
    <w:rsid w:val="0004479E"/>
    <w:rsid w:val="00045B5C"/>
    <w:rsid w:val="00046226"/>
    <w:rsid w:val="00060BD6"/>
    <w:rsid w:val="00077FAF"/>
    <w:rsid w:val="00090F7E"/>
    <w:rsid w:val="000A7CAC"/>
    <w:rsid w:val="00146911"/>
    <w:rsid w:val="00160B0C"/>
    <w:rsid w:val="00177D19"/>
    <w:rsid w:val="001847E2"/>
    <w:rsid w:val="001A53F2"/>
    <w:rsid w:val="001A79EE"/>
    <w:rsid w:val="001C3895"/>
    <w:rsid w:val="001D4779"/>
    <w:rsid w:val="00213000"/>
    <w:rsid w:val="00234D37"/>
    <w:rsid w:val="00242988"/>
    <w:rsid w:val="0025435E"/>
    <w:rsid w:val="00255DFD"/>
    <w:rsid w:val="00284298"/>
    <w:rsid w:val="002A7C85"/>
    <w:rsid w:val="002B3E83"/>
    <w:rsid w:val="002C0F2E"/>
    <w:rsid w:val="002D0C33"/>
    <w:rsid w:val="002F2C80"/>
    <w:rsid w:val="003448BB"/>
    <w:rsid w:val="003F71B5"/>
    <w:rsid w:val="00415D7B"/>
    <w:rsid w:val="00424B13"/>
    <w:rsid w:val="00433AD8"/>
    <w:rsid w:val="00444A98"/>
    <w:rsid w:val="004508E1"/>
    <w:rsid w:val="004541B1"/>
    <w:rsid w:val="004543B0"/>
    <w:rsid w:val="00474FB0"/>
    <w:rsid w:val="0048065E"/>
    <w:rsid w:val="004A2EFB"/>
    <w:rsid w:val="00505187"/>
    <w:rsid w:val="0051332E"/>
    <w:rsid w:val="00536948"/>
    <w:rsid w:val="00567FCB"/>
    <w:rsid w:val="00590B03"/>
    <w:rsid w:val="005A5BAD"/>
    <w:rsid w:val="005D1D6F"/>
    <w:rsid w:val="00601695"/>
    <w:rsid w:val="0062412B"/>
    <w:rsid w:val="00645198"/>
    <w:rsid w:val="006750A7"/>
    <w:rsid w:val="00676884"/>
    <w:rsid w:val="00683386"/>
    <w:rsid w:val="006A6CC7"/>
    <w:rsid w:val="006C116B"/>
    <w:rsid w:val="006D5F21"/>
    <w:rsid w:val="006E181D"/>
    <w:rsid w:val="006E508F"/>
    <w:rsid w:val="00705986"/>
    <w:rsid w:val="0070762E"/>
    <w:rsid w:val="00707DE8"/>
    <w:rsid w:val="00711C9D"/>
    <w:rsid w:val="00725BBE"/>
    <w:rsid w:val="00734F9E"/>
    <w:rsid w:val="00743D2D"/>
    <w:rsid w:val="00744AC5"/>
    <w:rsid w:val="00750F2B"/>
    <w:rsid w:val="0078747A"/>
    <w:rsid w:val="00794A89"/>
    <w:rsid w:val="007A7D5C"/>
    <w:rsid w:val="007C21E4"/>
    <w:rsid w:val="007D505D"/>
    <w:rsid w:val="00805326"/>
    <w:rsid w:val="00806E4A"/>
    <w:rsid w:val="008104C7"/>
    <w:rsid w:val="00821EEE"/>
    <w:rsid w:val="00825E8B"/>
    <w:rsid w:val="008542D6"/>
    <w:rsid w:val="0085765F"/>
    <w:rsid w:val="008740A2"/>
    <w:rsid w:val="00887689"/>
    <w:rsid w:val="008920D1"/>
    <w:rsid w:val="00892B1F"/>
    <w:rsid w:val="008977B1"/>
    <w:rsid w:val="008A7100"/>
    <w:rsid w:val="008C03F3"/>
    <w:rsid w:val="008C7117"/>
    <w:rsid w:val="008F36C5"/>
    <w:rsid w:val="0093352D"/>
    <w:rsid w:val="00981671"/>
    <w:rsid w:val="009A1A0A"/>
    <w:rsid w:val="009C27CF"/>
    <w:rsid w:val="00A229DB"/>
    <w:rsid w:val="00A73A0F"/>
    <w:rsid w:val="00A85FB4"/>
    <w:rsid w:val="00A953D9"/>
    <w:rsid w:val="00AE1FB8"/>
    <w:rsid w:val="00AF2065"/>
    <w:rsid w:val="00B15D33"/>
    <w:rsid w:val="00B21003"/>
    <w:rsid w:val="00B26DB9"/>
    <w:rsid w:val="00B60672"/>
    <w:rsid w:val="00B6571F"/>
    <w:rsid w:val="00BE247C"/>
    <w:rsid w:val="00BE63CF"/>
    <w:rsid w:val="00C20184"/>
    <w:rsid w:val="00C34F60"/>
    <w:rsid w:val="00C640A1"/>
    <w:rsid w:val="00C64F20"/>
    <w:rsid w:val="00C8335A"/>
    <w:rsid w:val="00CA0B93"/>
    <w:rsid w:val="00CA1C3A"/>
    <w:rsid w:val="00CA4759"/>
    <w:rsid w:val="00CB03B2"/>
    <w:rsid w:val="00CC52F8"/>
    <w:rsid w:val="00CF162A"/>
    <w:rsid w:val="00D14FD4"/>
    <w:rsid w:val="00D643E1"/>
    <w:rsid w:val="00D67465"/>
    <w:rsid w:val="00D77F56"/>
    <w:rsid w:val="00DA26C7"/>
    <w:rsid w:val="00DB64DA"/>
    <w:rsid w:val="00DC5918"/>
    <w:rsid w:val="00E03CBD"/>
    <w:rsid w:val="00E056F3"/>
    <w:rsid w:val="00E3448D"/>
    <w:rsid w:val="00E50C85"/>
    <w:rsid w:val="00E55399"/>
    <w:rsid w:val="00E62CF7"/>
    <w:rsid w:val="00EA7324"/>
    <w:rsid w:val="00EB1101"/>
    <w:rsid w:val="00EB39ED"/>
    <w:rsid w:val="00ED0F55"/>
    <w:rsid w:val="00ED5ED1"/>
    <w:rsid w:val="00EF7AA9"/>
    <w:rsid w:val="00F1583C"/>
    <w:rsid w:val="00F33D85"/>
    <w:rsid w:val="00F372F1"/>
    <w:rsid w:val="00F7628A"/>
    <w:rsid w:val="00F924CD"/>
    <w:rsid w:val="00FA1B0D"/>
    <w:rsid w:val="00FB28EB"/>
    <w:rsid w:val="00FD717F"/>
    <w:rsid w:val="00FE4792"/>
    <w:rsid w:val="00FF2E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C8D"/>
  <w15:chartTrackingRefBased/>
  <w15:docId w15:val="{2F86B9E9-AAA7-45BE-83D7-24329C80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B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A5B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5B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5B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5B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5B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5B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5B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5B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B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A5B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5B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5B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5B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5B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5B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5B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5BAD"/>
    <w:rPr>
      <w:rFonts w:eastAsiaTheme="majorEastAsia" w:cstheme="majorBidi"/>
      <w:color w:val="272727" w:themeColor="text1" w:themeTint="D8"/>
    </w:rPr>
  </w:style>
  <w:style w:type="paragraph" w:styleId="Title">
    <w:name w:val="Title"/>
    <w:basedOn w:val="Normal"/>
    <w:next w:val="Normal"/>
    <w:link w:val="TitleChar"/>
    <w:uiPriority w:val="10"/>
    <w:qFormat/>
    <w:rsid w:val="005A5B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5B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5B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5BAD"/>
    <w:pPr>
      <w:spacing w:before="160"/>
      <w:jc w:val="center"/>
    </w:pPr>
    <w:rPr>
      <w:i/>
      <w:iCs/>
      <w:color w:val="404040" w:themeColor="text1" w:themeTint="BF"/>
    </w:rPr>
  </w:style>
  <w:style w:type="character" w:customStyle="1" w:styleId="QuoteChar">
    <w:name w:val="Quote Char"/>
    <w:basedOn w:val="DefaultParagraphFont"/>
    <w:link w:val="Quote"/>
    <w:uiPriority w:val="29"/>
    <w:rsid w:val="005A5BAD"/>
    <w:rPr>
      <w:i/>
      <w:iCs/>
      <w:color w:val="404040" w:themeColor="text1" w:themeTint="BF"/>
    </w:rPr>
  </w:style>
  <w:style w:type="paragraph" w:styleId="ListParagraph">
    <w:name w:val="List Paragraph"/>
    <w:basedOn w:val="Normal"/>
    <w:uiPriority w:val="34"/>
    <w:qFormat/>
    <w:rsid w:val="005A5BAD"/>
    <w:pPr>
      <w:ind w:left="720"/>
      <w:contextualSpacing/>
    </w:pPr>
  </w:style>
  <w:style w:type="character" w:styleId="IntenseEmphasis">
    <w:name w:val="Intense Emphasis"/>
    <w:basedOn w:val="DefaultParagraphFont"/>
    <w:uiPriority w:val="21"/>
    <w:qFormat/>
    <w:rsid w:val="005A5BAD"/>
    <w:rPr>
      <w:i/>
      <w:iCs/>
      <w:color w:val="0F4761" w:themeColor="accent1" w:themeShade="BF"/>
    </w:rPr>
  </w:style>
  <w:style w:type="paragraph" w:styleId="IntenseQuote">
    <w:name w:val="Intense Quote"/>
    <w:basedOn w:val="Normal"/>
    <w:next w:val="Normal"/>
    <w:link w:val="IntenseQuoteChar"/>
    <w:uiPriority w:val="30"/>
    <w:qFormat/>
    <w:rsid w:val="005A5B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5BAD"/>
    <w:rPr>
      <w:i/>
      <w:iCs/>
      <w:color w:val="0F4761" w:themeColor="accent1" w:themeShade="BF"/>
    </w:rPr>
  </w:style>
  <w:style w:type="character" w:styleId="IntenseReference">
    <w:name w:val="Intense Reference"/>
    <w:basedOn w:val="DefaultParagraphFont"/>
    <w:uiPriority w:val="32"/>
    <w:qFormat/>
    <w:rsid w:val="005A5BAD"/>
    <w:rPr>
      <w:b/>
      <w:bCs/>
      <w:smallCaps/>
      <w:color w:val="0F4761" w:themeColor="accent1" w:themeShade="BF"/>
      <w:spacing w:val="5"/>
    </w:rPr>
  </w:style>
  <w:style w:type="paragraph" w:customStyle="1" w:styleId="normaltext">
    <w:name w:val="normaltext"/>
    <w:basedOn w:val="Normal"/>
    <w:rsid w:val="005A5BAD"/>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footnote-link">
    <w:name w:val="footnote-link"/>
    <w:basedOn w:val="DefaultParagraphFont"/>
    <w:rsid w:val="005A5BAD"/>
  </w:style>
  <w:style w:type="paragraph" w:customStyle="1" w:styleId="blockquote-x">
    <w:name w:val="blockquote-x"/>
    <w:basedOn w:val="Normal"/>
    <w:rsid w:val="005A5BAD"/>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para-1">
    <w:name w:val="para-1"/>
    <w:basedOn w:val="Normal"/>
    <w:rsid w:val="008C7117"/>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Quote1">
    <w:name w:val="Quote1"/>
    <w:basedOn w:val="Normal"/>
    <w:rsid w:val="008C7117"/>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arunninghead">
    <w:name w:val="arunninghead"/>
    <w:basedOn w:val="Normal"/>
    <w:rsid w:val="008C7117"/>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n10pt-1">
    <w:name w:val="n10pt-1"/>
    <w:basedOn w:val="Normal"/>
    <w:rsid w:val="00D77F56"/>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n10pt-1-6indent-1">
    <w:name w:val="n10pt-1-6indent-1"/>
    <w:basedOn w:val="Normal"/>
    <w:rsid w:val="001D4779"/>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styleId="Hyperlink">
    <w:name w:val="Hyperlink"/>
    <w:basedOn w:val="DefaultParagraphFont"/>
    <w:uiPriority w:val="99"/>
    <w:semiHidden/>
    <w:unhideWhenUsed/>
    <w:rsid w:val="00D14FD4"/>
    <w:rPr>
      <w:color w:val="0000FF"/>
      <w:u w:val="single"/>
    </w:rPr>
  </w:style>
  <w:style w:type="paragraph" w:customStyle="1" w:styleId="Default">
    <w:name w:val="Default"/>
    <w:rsid w:val="0093352D"/>
    <w:pPr>
      <w:autoSpaceDE w:val="0"/>
      <w:autoSpaceDN w:val="0"/>
      <w:adjustRightInd w:val="0"/>
      <w:spacing w:after="0" w:line="240" w:lineRule="auto"/>
    </w:pPr>
    <w:rPr>
      <w:rFonts w:ascii="Verdana" w:hAnsi="Verdana" w:cs="Verdana"/>
      <w:color w:val="000000"/>
      <w:kern w:val="0"/>
      <w:sz w:val="24"/>
      <w:szCs w:val="24"/>
    </w:rPr>
  </w:style>
  <w:style w:type="paragraph" w:styleId="FootnoteText">
    <w:name w:val="footnote text"/>
    <w:basedOn w:val="Normal"/>
    <w:link w:val="FootnoteTextChar"/>
    <w:uiPriority w:val="99"/>
    <w:semiHidden/>
    <w:unhideWhenUsed/>
    <w:rsid w:val="00513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32E"/>
    <w:rPr>
      <w:sz w:val="20"/>
      <w:szCs w:val="20"/>
    </w:rPr>
  </w:style>
  <w:style w:type="character" w:styleId="FootnoteReference">
    <w:name w:val="footnote reference"/>
    <w:basedOn w:val="DefaultParagraphFont"/>
    <w:uiPriority w:val="99"/>
    <w:semiHidden/>
    <w:unhideWhenUsed/>
    <w:rsid w:val="0051332E"/>
    <w:rPr>
      <w:vertAlign w:val="superscript"/>
    </w:rPr>
  </w:style>
  <w:style w:type="paragraph" w:customStyle="1" w:styleId="JudgmentNumbered">
    <w:name w:val="Judgment Numbered"/>
    <w:basedOn w:val="Normal"/>
    <w:link w:val="JudgmentNumberedChar"/>
    <w:qFormat/>
    <w:rsid w:val="00FA1B0D"/>
    <w:pPr>
      <w:numPr>
        <w:numId w:val="2"/>
      </w:numPr>
      <w:spacing w:after="240" w:line="360" w:lineRule="auto"/>
      <w:jc w:val="both"/>
    </w:pPr>
    <w:rPr>
      <w:rFonts w:ascii="Arial" w:hAnsi="Arial" w:cs="Arial"/>
      <w:kern w:val="0"/>
      <w:sz w:val="24"/>
      <w:lang w:val="en-GB"/>
    </w:rPr>
  </w:style>
  <w:style w:type="character" w:customStyle="1" w:styleId="JudgmentNumberedChar">
    <w:name w:val="Judgment Numbered Char"/>
    <w:basedOn w:val="DefaultParagraphFont"/>
    <w:link w:val="JudgmentNumbered"/>
    <w:rsid w:val="00FA1B0D"/>
    <w:rPr>
      <w:rFonts w:ascii="Arial" w:hAnsi="Arial" w:cs="Arial"/>
      <w:kern w:val="0"/>
      <w:sz w:val="24"/>
      <w:lang w:val="en-GB"/>
    </w:rPr>
  </w:style>
  <w:style w:type="paragraph" w:styleId="BalloonText">
    <w:name w:val="Balloon Text"/>
    <w:basedOn w:val="Normal"/>
    <w:link w:val="BalloonTextChar"/>
    <w:uiPriority w:val="99"/>
    <w:semiHidden/>
    <w:unhideWhenUsed/>
    <w:rsid w:val="0004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26"/>
    <w:rPr>
      <w:rFonts w:ascii="Segoe UI" w:hAnsi="Segoe UI" w:cs="Segoe UI"/>
      <w:sz w:val="18"/>
      <w:szCs w:val="18"/>
    </w:rPr>
  </w:style>
  <w:style w:type="paragraph" w:styleId="Header">
    <w:name w:val="header"/>
    <w:basedOn w:val="Normal"/>
    <w:link w:val="HeaderChar"/>
    <w:uiPriority w:val="99"/>
    <w:unhideWhenUsed/>
    <w:rsid w:val="005D1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D6F"/>
  </w:style>
  <w:style w:type="paragraph" w:styleId="Footer">
    <w:name w:val="footer"/>
    <w:basedOn w:val="Normal"/>
    <w:link w:val="FooterChar"/>
    <w:uiPriority w:val="99"/>
    <w:unhideWhenUsed/>
    <w:rsid w:val="005D1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7697">
      <w:bodyDiv w:val="1"/>
      <w:marLeft w:val="0"/>
      <w:marRight w:val="0"/>
      <w:marTop w:val="0"/>
      <w:marBottom w:val="0"/>
      <w:divBdr>
        <w:top w:val="none" w:sz="0" w:space="0" w:color="auto"/>
        <w:left w:val="none" w:sz="0" w:space="0" w:color="auto"/>
        <w:bottom w:val="none" w:sz="0" w:space="0" w:color="auto"/>
        <w:right w:val="none" w:sz="0" w:space="0" w:color="auto"/>
      </w:divBdr>
    </w:div>
    <w:div w:id="862868342">
      <w:bodyDiv w:val="1"/>
      <w:marLeft w:val="0"/>
      <w:marRight w:val="0"/>
      <w:marTop w:val="0"/>
      <w:marBottom w:val="0"/>
      <w:divBdr>
        <w:top w:val="none" w:sz="0" w:space="0" w:color="auto"/>
        <w:left w:val="none" w:sz="0" w:space="0" w:color="auto"/>
        <w:bottom w:val="none" w:sz="0" w:space="0" w:color="auto"/>
        <w:right w:val="none" w:sz="0" w:space="0" w:color="auto"/>
      </w:divBdr>
    </w:div>
    <w:div w:id="864252779">
      <w:bodyDiv w:val="1"/>
      <w:marLeft w:val="0"/>
      <w:marRight w:val="0"/>
      <w:marTop w:val="0"/>
      <w:marBottom w:val="0"/>
      <w:divBdr>
        <w:top w:val="none" w:sz="0" w:space="0" w:color="auto"/>
        <w:left w:val="none" w:sz="0" w:space="0" w:color="auto"/>
        <w:bottom w:val="none" w:sz="0" w:space="0" w:color="auto"/>
        <w:right w:val="none" w:sz="0" w:space="0" w:color="auto"/>
      </w:divBdr>
    </w:div>
    <w:div w:id="1027684136">
      <w:bodyDiv w:val="1"/>
      <w:marLeft w:val="0"/>
      <w:marRight w:val="0"/>
      <w:marTop w:val="0"/>
      <w:marBottom w:val="0"/>
      <w:divBdr>
        <w:top w:val="none" w:sz="0" w:space="0" w:color="auto"/>
        <w:left w:val="none" w:sz="0" w:space="0" w:color="auto"/>
        <w:bottom w:val="none" w:sz="0" w:space="0" w:color="auto"/>
        <w:right w:val="none" w:sz="0" w:space="0" w:color="auto"/>
      </w:divBdr>
    </w:div>
    <w:div w:id="1220282438">
      <w:bodyDiv w:val="1"/>
      <w:marLeft w:val="0"/>
      <w:marRight w:val="0"/>
      <w:marTop w:val="0"/>
      <w:marBottom w:val="0"/>
      <w:divBdr>
        <w:top w:val="none" w:sz="0" w:space="0" w:color="auto"/>
        <w:left w:val="none" w:sz="0" w:space="0" w:color="auto"/>
        <w:bottom w:val="none" w:sz="0" w:space="0" w:color="auto"/>
        <w:right w:val="none" w:sz="0" w:space="0" w:color="auto"/>
      </w:divBdr>
    </w:div>
    <w:div w:id="1727560174">
      <w:bodyDiv w:val="1"/>
      <w:marLeft w:val="0"/>
      <w:marRight w:val="0"/>
      <w:marTop w:val="0"/>
      <w:marBottom w:val="0"/>
      <w:divBdr>
        <w:top w:val="none" w:sz="0" w:space="0" w:color="auto"/>
        <w:left w:val="none" w:sz="0" w:space="0" w:color="auto"/>
        <w:bottom w:val="none" w:sz="0" w:space="0" w:color="auto"/>
        <w:right w:val="none" w:sz="0" w:space="0" w:color="auto"/>
      </w:divBdr>
    </w:div>
    <w:div w:id="1750038851">
      <w:bodyDiv w:val="1"/>
      <w:marLeft w:val="0"/>
      <w:marRight w:val="0"/>
      <w:marTop w:val="0"/>
      <w:marBottom w:val="0"/>
      <w:divBdr>
        <w:top w:val="none" w:sz="0" w:space="0" w:color="auto"/>
        <w:left w:val="none" w:sz="0" w:space="0" w:color="auto"/>
        <w:bottom w:val="none" w:sz="0" w:space="0" w:color="auto"/>
        <w:right w:val="none" w:sz="0" w:space="0" w:color="auto"/>
      </w:divBdr>
      <w:divsChild>
        <w:div w:id="20397653">
          <w:marLeft w:val="567"/>
          <w:marRight w:val="0"/>
          <w:marTop w:val="60"/>
          <w:marBottom w:val="0"/>
          <w:divBdr>
            <w:top w:val="none" w:sz="0" w:space="0" w:color="auto"/>
            <w:left w:val="none" w:sz="0" w:space="0" w:color="auto"/>
            <w:bottom w:val="none" w:sz="0" w:space="0" w:color="auto"/>
            <w:right w:val="none" w:sz="0" w:space="0" w:color="auto"/>
          </w:divBdr>
        </w:div>
      </w:divsChild>
    </w:div>
    <w:div w:id="17513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15%20%282%29%20SACR%20306"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03v2SACRpg106%27%5d&amp;xhitlist_md=target-id=0-0-0-11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60F3-FFDD-4CBD-9516-AEE69216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Sathish</cp:lastModifiedBy>
  <cp:revision>3</cp:revision>
  <cp:lastPrinted>2024-02-22T12:54:00Z</cp:lastPrinted>
  <dcterms:created xsi:type="dcterms:W3CDTF">2024-02-23T06:00:00Z</dcterms:created>
  <dcterms:modified xsi:type="dcterms:W3CDTF">2024-02-23T10:15:00Z</dcterms:modified>
</cp:coreProperties>
</file>