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1BA36" w14:textId="0833E566" w:rsidR="003D367B" w:rsidRDefault="003D367B" w:rsidP="003D367B">
      <w:pPr>
        <w:rPr>
          <w:rFonts w:ascii="Times New Roman" w:eastAsia="SimSun" w:hAnsi="Times New Roman" w:cs="Times New Roman"/>
          <w:b/>
          <w:noProof/>
          <w:sz w:val="24"/>
          <w:szCs w:val="24"/>
          <w:lang w:val="en-US"/>
        </w:rPr>
      </w:pPr>
      <w:bookmarkStart w:id="0" w:name="_GoBack"/>
      <w:r>
        <w:rPr>
          <w:rFonts w:ascii="Times New Roman" w:eastAsia="SimSun" w:hAnsi="Times New Roman" w:cs="Times New Roman"/>
          <w:b/>
          <w:noProof/>
          <w:sz w:val="24"/>
          <w:szCs w:val="24"/>
          <w:lang w:val="en-US"/>
        </w:rPr>
        <w:drawing>
          <wp:inline distT="0" distB="0" distL="0" distR="0" wp14:anchorId="057A8E1F" wp14:editId="11F366E4">
            <wp:extent cx="4286250" cy="466725"/>
            <wp:effectExtent l="0" t="0" r="0" b="9525"/>
            <wp:docPr id="5" name="Picture 5" descr="C:\Users\Sathish\AppData\Local\Microsoft\Windows\INetCache\Content.Word\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thish\AppData\Local\Microsoft\Windows\INetCache\Content.Word\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65E09D39" w14:textId="2026A452" w:rsidR="001B056D" w:rsidRPr="00812002" w:rsidRDefault="001B056D" w:rsidP="00943A70">
      <w:pPr>
        <w:jc w:val="center"/>
        <w:rPr>
          <w:rFonts w:ascii="Times New Roman" w:hAnsi="Times New Roman" w:cs="Times New Roman"/>
          <w:b/>
          <w:bCs/>
          <w:sz w:val="24"/>
          <w:szCs w:val="24"/>
        </w:rPr>
      </w:pPr>
      <w:r w:rsidRPr="00812002">
        <w:rPr>
          <w:rFonts w:ascii="Times New Roman" w:eastAsia="SimSun" w:hAnsi="Times New Roman" w:cs="Times New Roman"/>
          <w:b/>
          <w:noProof/>
          <w:sz w:val="24"/>
          <w:szCs w:val="24"/>
          <w:lang w:val="en-US"/>
        </w:rPr>
        <w:drawing>
          <wp:inline distT="0" distB="0" distL="0" distR="0" wp14:anchorId="634749C0" wp14:editId="40E5446F">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4FC7D81" w14:textId="77777777" w:rsidR="00617CCD" w:rsidRPr="00812002" w:rsidRDefault="00943A70" w:rsidP="00943A70">
      <w:pPr>
        <w:jc w:val="center"/>
        <w:rPr>
          <w:rFonts w:ascii="Times New Roman" w:hAnsi="Times New Roman" w:cs="Times New Roman"/>
          <w:b/>
          <w:bCs/>
          <w:sz w:val="28"/>
          <w:szCs w:val="28"/>
        </w:rPr>
      </w:pPr>
      <w:r w:rsidRPr="00812002">
        <w:rPr>
          <w:rFonts w:ascii="Times New Roman" w:hAnsi="Times New Roman" w:cs="Times New Roman"/>
          <w:b/>
          <w:bCs/>
          <w:sz w:val="28"/>
          <w:szCs w:val="28"/>
        </w:rPr>
        <w:t>IN THE HIGH COURT OF SOUTH AFRICA</w:t>
      </w:r>
    </w:p>
    <w:p w14:paraId="1567A9FD" w14:textId="77777777" w:rsidR="00943A70" w:rsidRPr="00812002" w:rsidRDefault="00943A70" w:rsidP="00943A70">
      <w:pPr>
        <w:jc w:val="center"/>
        <w:rPr>
          <w:rFonts w:ascii="Times New Roman" w:hAnsi="Times New Roman" w:cs="Times New Roman"/>
          <w:b/>
          <w:bCs/>
          <w:sz w:val="28"/>
          <w:szCs w:val="28"/>
        </w:rPr>
      </w:pPr>
      <w:r w:rsidRPr="00812002">
        <w:rPr>
          <w:rFonts w:ascii="Times New Roman" w:hAnsi="Times New Roman" w:cs="Times New Roman"/>
          <w:b/>
          <w:bCs/>
          <w:sz w:val="28"/>
          <w:szCs w:val="28"/>
        </w:rPr>
        <w:t>(GAUTENG DIVISION, JOHANNESBURG)</w:t>
      </w:r>
    </w:p>
    <w:p w14:paraId="44F10695" w14:textId="366312B3" w:rsidR="00943A70" w:rsidRPr="00812002" w:rsidRDefault="001F4028" w:rsidP="00943A70">
      <w:pPr>
        <w:jc w:val="right"/>
        <w:rPr>
          <w:rFonts w:ascii="Times New Roman" w:hAnsi="Times New Roman" w:cs="Times New Roman"/>
          <w:b/>
          <w:bCs/>
          <w:sz w:val="28"/>
          <w:szCs w:val="28"/>
        </w:rPr>
      </w:pPr>
      <w:r w:rsidRPr="00812002">
        <w:rPr>
          <w:rFonts w:ascii="Times New Roman" w:hAnsi="Times New Roman" w:cs="Times New Roman"/>
          <w:b/>
          <w:bCs/>
          <w:noProof/>
          <w:sz w:val="28"/>
          <w:szCs w:val="28"/>
          <w:lang w:val="en-US"/>
        </w:rPr>
        <mc:AlternateContent>
          <mc:Choice Requires="wps">
            <w:drawing>
              <wp:anchor distT="0" distB="0" distL="114300" distR="114300" simplePos="0" relativeHeight="251663360" behindDoc="0" locked="0" layoutInCell="1" allowOverlap="1" wp14:anchorId="367F2F91" wp14:editId="5136E272">
                <wp:simplePos x="0" y="0"/>
                <wp:positionH relativeFrom="column">
                  <wp:posOffset>-412750</wp:posOffset>
                </wp:positionH>
                <wp:positionV relativeFrom="paragraph">
                  <wp:posOffset>109855</wp:posOffset>
                </wp:positionV>
                <wp:extent cx="3289300" cy="15430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3289300" cy="1543050"/>
                        </a:xfrm>
                        <a:prstGeom prst="rect">
                          <a:avLst/>
                        </a:prstGeom>
                        <a:solidFill>
                          <a:schemeClr val="lt1"/>
                        </a:solidFill>
                        <a:ln w="6350">
                          <a:solidFill>
                            <a:prstClr val="black"/>
                          </a:solidFill>
                        </a:ln>
                      </wps:spPr>
                      <wps:txbx>
                        <w:txbxContent>
                          <w:p w14:paraId="0F31BE54" w14:textId="77777777" w:rsidR="00617CCD" w:rsidRPr="00AF6DD3" w:rsidRDefault="00617CCD" w:rsidP="00AF6DD3">
                            <w:pPr>
                              <w:spacing w:after="0"/>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DELETE WHICHEVER IS NOT APPLICABLE</w:t>
                            </w:r>
                          </w:p>
                          <w:p w14:paraId="025F6623" w14:textId="31000631" w:rsidR="00617CCD" w:rsidRPr="00AF6DD3" w:rsidRDefault="00BB15BD" w:rsidP="00BB15BD">
                            <w:pPr>
                              <w:spacing w:after="0" w:line="379" w:lineRule="auto"/>
                              <w:ind w:left="447" w:right="38" w:hanging="851"/>
                              <w:jc w:val="both"/>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(1)</w:t>
                            </w:r>
                            <w:r w:rsidRPr="00AF6DD3">
                              <w:rPr>
                                <w:rFonts w:ascii="Times New Roman" w:eastAsia="Times New Roman" w:hAnsi="Times New Roman" w:cs="Times New Roman"/>
                                <w:color w:val="000000"/>
                                <w:kern w:val="0"/>
                                <w:sz w:val="24"/>
                                <w:szCs w:val="24"/>
                                <w:u w:color="000000"/>
                                <w:lang w:eastAsia="en-ZA"/>
                                <w14:ligatures w14:val="none"/>
                              </w:rPr>
                              <w:tab/>
                            </w:r>
                            <w:r w:rsidR="00617CCD" w:rsidRPr="00AF6DD3">
                              <w:rPr>
                                <w:rFonts w:ascii="Times New Roman" w:eastAsia="Times New Roman" w:hAnsi="Times New Roman" w:cs="Times New Roman"/>
                                <w:color w:val="000000"/>
                                <w:kern w:val="0"/>
                                <w:lang w:eastAsia="en-ZA"/>
                                <w14:ligatures w14:val="none"/>
                              </w:rPr>
                              <w:t>REPORTABLE: NO</w:t>
                            </w:r>
                          </w:p>
                          <w:p w14:paraId="20DDFEBB" w14:textId="003FF754" w:rsidR="00617CCD" w:rsidRPr="00AF6DD3" w:rsidRDefault="00BB15BD" w:rsidP="00BB15BD">
                            <w:pPr>
                              <w:spacing w:after="0"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(2)</w:t>
                            </w:r>
                            <w:r w:rsidRPr="00AF6DD3">
                              <w:rPr>
                                <w:rFonts w:ascii="Times New Roman" w:eastAsia="Times New Roman" w:hAnsi="Times New Roman" w:cs="Times New Roman"/>
                                <w:color w:val="000000"/>
                                <w:kern w:val="0"/>
                                <w:sz w:val="24"/>
                                <w:szCs w:val="24"/>
                                <w:u w:color="000000"/>
                                <w:lang w:eastAsia="en-ZA"/>
                                <w14:ligatures w14:val="none"/>
                              </w:rPr>
                              <w:tab/>
                            </w:r>
                            <w:r w:rsidR="00617CCD" w:rsidRPr="00AF6DD3">
                              <w:rPr>
                                <w:rFonts w:ascii="Times New Roman" w:eastAsia="Times New Roman" w:hAnsi="Times New Roman" w:cs="Times New Roman"/>
                                <w:color w:val="000000"/>
                                <w:kern w:val="0"/>
                                <w:lang w:eastAsia="en-ZA"/>
                                <w14:ligatures w14:val="none"/>
                              </w:rPr>
                              <w:t>OF INTEREST TO OTHER JUDGES: NO</w:t>
                            </w:r>
                          </w:p>
                          <w:p w14:paraId="7F821BFE" w14:textId="7D82067D" w:rsidR="00617CCD" w:rsidRPr="00AF6DD3" w:rsidRDefault="00BB15BD" w:rsidP="00BB15BD">
                            <w:pPr>
                              <w:spacing w:after="231"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(3)</w:t>
                            </w:r>
                            <w:r w:rsidRPr="00AF6DD3">
                              <w:rPr>
                                <w:rFonts w:ascii="Times New Roman" w:eastAsia="Times New Roman" w:hAnsi="Times New Roman" w:cs="Times New Roman"/>
                                <w:color w:val="000000"/>
                                <w:kern w:val="0"/>
                                <w:sz w:val="24"/>
                                <w:szCs w:val="24"/>
                                <w:u w:color="000000"/>
                                <w:lang w:eastAsia="en-ZA"/>
                                <w14:ligatures w14:val="none"/>
                              </w:rPr>
                              <w:tab/>
                            </w:r>
                            <w:r w:rsidR="00617CCD" w:rsidRPr="00AF6DD3">
                              <w:rPr>
                                <w:rFonts w:ascii="Times New Roman" w:eastAsia="Times New Roman" w:hAnsi="Times New Roman" w:cs="Times New Roman"/>
                                <w:color w:val="000000"/>
                                <w:kern w:val="0"/>
                                <w:lang w:eastAsia="en-ZA"/>
                                <w14:ligatures w14:val="none"/>
                              </w:rPr>
                              <w:t>REVISED</w:t>
                            </w:r>
                          </w:p>
                          <w:p w14:paraId="3D78E67B" w14:textId="1B4AD90B" w:rsidR="00617CCD" w:rsidRPr="00812002" w:rsidRDefault="00617CCD" w:rsidP="00AF6DD3">
                            <w:pPr>
                              <w:spacing w:after="0"/>
                              <w:ind w:right="104"/>
                              <w:rPr>
                                <w:rFonts w:ascii="Times New Roman" w:eastAsia="Times New Roman" w:hAnsi="Times New Roman" w:cs="Times New Roman"/>
                                <w:color w:val="000000"/>
                                <w:kern w:val="0"/>
                                <w:u w:val="single"/>
                                <w:lang w:eastAsia="en-ZA"/>
                                <w14:ligatures w14:val="none"/>
                              </w:rPr>
                            </w:pPr>
                            <w:r w:rsidRPr="00AF6DD3">
                              <w:rPr>
                                <w:rFonts w:ascii="Times New Roman" w:eastAsia="Calibri" w:hAnsi="Times New Roman" w:cs="Times New Roman"/>
                                <w:color w:val="000000"/>
                                <w:kern w:val="0"/>
                                <w:lang w:eastAsia="en-ZA"/>
                                <w14:ligatures w14:val="none"/>
                              </w:rPr>
                              <w:t xml:space="preserve">       </w:t>
                            </w:r>
                            <w:r w:rsidR="00812002">
                              <w:rPr>
                                <w:rFonts w:ascii="Times New Roman" w:eastAsia="Calibri" w:hAnsi="Times New Roman" w:cs="Times New Roman"/>
                                <w:color w:val="000000"/>
                                <w:kern w:val="0"/>
                                <w:u w:val="single"/>
                                <w:lang w:eastAsia="en-ZA"/>
                                <w14:ligatures w14:val="none"/>
                              </w:rPr>
                              <w:tab/>
                            </w:r>
                            <w:r w:rsidR="001F4028">
                              <w:rPr>
                                <w:rFonts w:ascii="Times New Roman" w:eastAsia="Calibri" w:hAnsi="Times New Roman" w:cs="Times New Roman"/>
                                <w:color w:val="000000"/>
                                <w:kern w:val="0"/>
                                <w:u w:val="single"/>
                                <w:lang w:eastAsia="en-ZA"/>
                                <w14:ligatures w14:val="none"/>
                              </w:rPr>
                              <w:t>2</w:t>
                            </w:r>
                            <w:r w:rsidR="006F06C1">
                              <w:rPr>
                                <w:rFonts w:ascii="Times New Roman" w:eastAsia="Calibri" w:hAnsi="Times New Roman" w:cs="Times New Roman"/>
                                <w:color w:val="000000"/>
                                <w:kern w:val="0"/>
                                <w:u w:val="single"/>
                                <w:lang w:eastAsia="en-ZA"/>
                                <w14:ligatures w14:val="none"/>
                              </w:rPr>
                              <w:t>7</w:t>
                            </w:r>
                            <w:r w:rsidR="001F4028">
                              <w:rPr>
                                <w:rFonts w:ascii="Times New Roman" w:eastAsia="Calibri" w:hAnsi="Times New Roman" w:cs="Times New Roman"/>
                                <w:color w:val="000000"/>
                                <w:kern w:val="0"/>
                                <w:u w:val="single"/>
                                <w:lang w:eastAsia="en-ZA"/>
                                <w14:ligatures w14:val="none"/>
                              </w:rPr>
                              <w:t xml:space="preserve"> February 2024</w:t>
                            </w:r>
                            <w:r w:rsidR="00812002">
                              <w:rPr>
                                <w:rFonts w:ascii="Times New Roman" w:eastAsia="Calibri" w:hAnsi="Times New Roman" w:cs="Times New Roman"/>
                                <w:color w:val="000000"/>
                                <w:kern w:val="0"/>
                                <w:u w:val="single"/>
                                <w:lang w:eastAsia="en-ZA"/>
                                <w14:ligatures w14:val="none"/>
                              </w:rPr>
                              <w:tab/>
                            </w:r>
                          </w:p>
                          <w:p w14:paraId="622EE103" w14:textId="77777777" w:rsidR="00617CCD" w:rsidRDefault="00617CCD" w:rsidP="00AF6DD3">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DATE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F2F91" id="_x0000_t202" coordsize="21600,21600" o:spt="202" path="m,l,21600r21600,l21600,xe">
                <v:stroke joinstyle="miter"/>
                <v:path gradientshapeok="t" o:connecttype="rect"/>
              </v:shapetype>
              <v:shape id="Text Box 4" o:spid="_x0000_s1026" type="#_x0000_t202" style="position:absolute;left:0;text-align:left;margin-left:-32.5pt;margin-top:8.65pt;width:259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" fillcolor="white [3201]" strokeweight=".5pt">
                <v:textbox>
                  <w:txbxContent>
                    <w:p w14:paraId="0F31BE54" w14:textId="77777777" w:rsidR="00617CCD" w:rsidRPr="00AF6DD3" w:rsidRDefault="00617CCD" w:rsidP="00AF6DD3">
                      <w:pPr>
                        <w:spacing w:after="0"/>
                        <w:ind w:left="14"/>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0"/>
                          <w:lang w:eastAsia="en-ZA"/>
                          <w14:ligatures w14:val="none"/>
                        </w:rPr>
                        <w:t xml:space="preserve">         DELETE WHICHEVER IS NOT APPLICABLE</w:t>
                      </w:r>
                    </w:p>
                    <w:p w14:paraId="025F6623" w14:textId="31000631" w:rsidR="00617CCD" w:rsidRPr="00AF6DD3" w:rsidRDefault="00BB15BD" w:rsidP="00BB15BD">
                      <w:pPr>
                        <w:spacing w:after="0" w:line="379" w:lineRule="auto"/>
                        <w:ind w:left="447" w:right="38" w:hanging="851"/>
                        <w:jc w:val="both"/>
                        <w:rPr>
                          <w:rFonts w:ascii="Times New Roman" w:eastAsia="Times New Roman" w:hAnsi="Times New Roman" w:cs="Times New Roman"/>
                          <w:color w:val="000000"/>
                          <w:kern w:val="0"/>
                          <w:sz w:val="26"/>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(1)</w:t>
                      </w:r>
                      <w:r w:rsidRPr="00AF6DD3">
                        <w:rPr>
                          <w:rFonts w:ascii="Times New Roman" w:eastAsia="Times New Roman" w:hAnsi="Times New Roman" w:cs="Times New Roman"/>
                          <w:color w:val="000000"/>
                          <w:kern w:val="0"/>
                          <w:sz w:val="24"/>
                          <w:szCs w:val="24"/>
                          <w:u w:color="000000"/>
                          <w:lang w:eastAsia="en-ZA"/>
                          <w14:ligatures w14:val="none"/>
                        </w:rPr>
                        <w:tab/>
                      </w:r>
                      <w:r w:rsidR="00617CCD" w:rsidRPr="00AF6DD3">
                        <w:rPr>
                          <w:rFonts w:ascii="Times New Roman" w:eastAsia="Times New Roman" w:hAnsi="Times New Roman" w:cs="Times New Roman"/>
                          <w:color w:val="000000"/>
                          <w:kern w:val="0"/>
                          <w:lang w:eastAsia="en-ZA"/>
                          <w14:ligatures w14:val="none"/>
                        </w:rPr>
                        <w:t>REPORTABLE: NO</w:t>
                      </w:r>
                    </w:p>
                    <w:p w14:paraId="20DDFEBB" w14:textId="003FF754" w:rsidR="00617CCD" w:rsidRPr="00AF6DD3" w:rsidRDefault="00BB15BD" w:rsidP="00BB15BD">
                      <w:pPr>
                        <w:spacing w:after="0"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(2)</w:t>
                      </w:r>
                      <w:r w:rsidRPr="00AF6DD3">
                        <w:rPr>
                          <w:rFonts w:ascii="Times New Roman" w:eastAsia="Times New Roman" w:hAnsi="Times New Roman" w:cs="Times New Roman"/>
                          <w:color w:val="000000"/>
                          <w:kern w:val="0"/>
                          <w:sz w:val="24"/>
                          <w:szCs w:val="24"/>
                          <w:u w:color="000000"/>
                          <w:lang w:eastAsia="en-ZA"/>
                          <w14:ligatures w14:val="none"/>
                        </w:rPr>
                        <w:tab/>
                      </w:r>
                      <w:r w:rsidR="00617CCD" w:rsidRPr="00AF6DD3">
                        <w:rPr>
                          <w:rFonts w:ascii="Times New Roman" w:eastAsia="Times New Roman" w:hAnsi="Times New Roman" w:cs="Times New Roman"/>
                          <w:color w:val="000000"/>
                          <w:kern w:val="0"/>
                          <w:lang w:eastAsia="en-ZA"/>
                          <w14:ligatures w14:val="none"/>
                        </w:rPr>
                        <w:t>OF INTEREST TO OTHER JUDGES: NO</w:t>
                      </w:r>
                    </w:p>
                    <w:p w14:paraId="7F821BFE" w14:textId="7D82067D" w:rsidR="00617CCD" w:rsidRPr="00AF6DD3" w:rsidRDefault="00BB15BD" w:rsidP="00BB15BD">
                      <w:pPr>
                        <w:spacing w:after="231" w:line="379" w:lineRule="auto"/>
                        <w:ind w:left="447" w:right="38" w:hanging="851"/>
                        <w:jc w:val="both"/>
                        <w:rPr>
                          <w:rFonts w:ascii="Times New Roman" w:eastAsia="Times New Roman" w:hAnsi="Times New Roman" w:cs="Times New Roman"/>
                          <w:color w:val="000000"/>
                          <w:kern w:val="0"/>
                          <w:lang w:eastAsia="en-ZA"/>
                          <w14:ligatures w14:val="none"/>
                        </w:rPr>
                      </w:pPr>
                      <w:r w:rsidRPr="00AF6DD3">
                        <w:rPr>
                          <w:rFonts w:ascii="Times New Roman" w:eastAsia="Times New Roman" w:hAnsi="Times New Roman" w:cs="Times New Roman"/>
                          <w:color w:val="000000"/>
                          <w:kern w:val="0"/>
                          <w:sz w:val="24"/>
                          <w:szCs w:val="24"/>
                          <w:u w:color="000000"/>
                          <w:lang w:eastAsia="en-ZA"/>
                          <w14:ligatures w14:val="none"/>
                        </w:rPr>
                        <w:t>(3)</w:t>
                      </w:r>
                      <w:r w:rsidRPr="00AF6DD3">
                        <w:rPr>
                          <w:rFonts w:ascii="Times New Roman" w:eastAsia="Times New Roman" w:hAnsi="Times New Roman" w:cs="Times New Roman"/>
                          <w:color w:val="000000"/>
                          <w:kern w:val="0"/>
                          <w:sz w:val="24"/>
                          <w:szCs w:val="24"/>
                          <w:u w:color="000000"/>
                          <w:lang w:eastAsia="en-ZA"/>
                          <w14:ligatures w14:val="none"/>
                        </w:rPr>
                        <w:tab/>
                      </w:r>
                      <w:r w:rsidR="00617CCD" w:rsidRPr="00AF6DD3">
                        <w:rPr>
                          <w:rFonts w:ascii="Times New Roman" w:eastAsia="Times New Roman" w:hAnsi="Times New Roman" w:cs="Times New Roman"/>
                          <w:color w:val="000000"/>
                          <w:kern w:val="0"/>
                          <w:lang w:eastAsia="en-ZA"/>
                          <w14:ligatures w14:val="none"/>
                        </w:rPr>
                        <w:t>REVISED</w:t>
                      </w:r>
                    </w:p>
                    <w:p w14:paraId="3D78E67B" w14:textId="1B4AD90B" w:rsidR="00617CCD" w:rsidRPr="00812002" w:rsidRDefault="00617CCD" w:rsidP="00AF6DD3">
                      <w:pPr>
                        <w:spacing w:after="0"/>
                        <w:ind w:right="104"/>
                        <w:rPr>
                          <w:rFonts w:ascii="Times New Roman" w:eastAsia="Times New Roman" w:hAnsi="Times New Roman" w:cs="Times New Roman"/>
                          <w:color w:val="000000"/>
                          <w:kern w:val="0"/>
                          <w:u w:val="single"/>
                          <w:lang w:eastAsia="en-ZA"/>
                          <w14:ligatures w14:val="none"/>
                        </w:rPr>
                      </w:pPr>
                      <w:r w:rsidRPr="00AF6DD3">
                        <w:rPr>
                          <w:rFonts w:ascii="Times New Roman" w:eastAsia="Calibri" w:hAnsi="Times New Roman" w:cs="Times New Roman"/>
                          <w:color w:val="000000"/>
                          <w:kern w:val="0"/>
                          <w:lang w:eastAsia="en-ZA"/>
                          <w14:ligatures w14:val="none"/>
                        </w:rPr>
                        <w:t xml:space="preserve">       </w:t>
                      </w:r>
                      <w:r w:rsidR="00812002">
                        <w:rPr>
                          <w:rFonts w:ascii="Times New Roman" w:eastAsia="Calibri" w:hAnsi="Times New Roman" w:cs="Times New Roman"/>
                          <w:color w:val="000000"/>
                          <w:kern w:val="0"/>
                          <w:u w:val="single"/>
                          <w:lang w:eastAsia="en-ZA"/>
                          <w14:ligatures w14:val="none"/>
                        </w:rPr>
                        <w:tab/>
                      </w:r>
                      <w:r w:rsidR="001F4028">
                        <w:rPr>
                          <w:rFonts w:ascii="Times New Roman" w:eastAsia="Calibri" w:hAnsi="Times New Roman" w:cs="Times New Roman"/>
                          <w:color w:val="000000"/>
                          <w:kern w:val="0"/>
                          <w:u w:val="single"/>
                          <w:lang w:eastAsia="en-ZA"/>
                          <w14:ligatures w14:val="none"/>
                        </w:rPr>
                        <w:t>2</w:t>
                      </w:r>
                      <w:r w:rsidR="006F06C1">
                        <w:rPr>
                          <w:rFonts w:ascii="Times New Roman" w:eastAsia="Calibri" w:hAnsi="Times New Roman" w:cs="Times New Roman"/>
                          <w:color w:val="000000"/>
                          <w:kern w:val="0"/>
                          <w:u w:val="single"/>
                          <w:lang w:eastAsia="en-ZA"/>
                          <w14:ligatures w14:val="none"/>
                        </w:rPr>
                        <w:t>7</w:t>
                      </w:r>
                      <w:r w:rsidR="001F4028">
                        <w:rPr>
                          <w:rFonts w:ascii="Times New Roman" w:eastAsia="Calibri" w:hAnsi="Times New Roman" w:cs="Times New Roman"/>
                          <w:color w:val="000000"/>
                          <w:kern w:val="0"/>
                          <w:u w:val="single"/>
                          <w:lang w:eastAsia="en-ZA"/>
                          <w14:ligatures w14:val="none"/>
                        </w:rPr>
                        <w:t xml:space="preserve"> February 2024</w:t>
                      </w:r>
                      <w:r w:rsidR="00812002">
                        <w:rPr>
                          <w:rFonts w:ascii="Times New Roman" w:eastAsia="Calibri" w:hAnsi="Times New Roman" w:cs="Times New Roman"/>
                          <w:color w:val="000000"/>
                          <w:kern w:val="0"/>
                          <w:u w:val="single"/>
                          <w:lang w:eastAsia="en-ZA"/>
                          <w14:ligatures w14:val="none"/>
                        </w:rPr>
                        <w:tab/>
                      </w:r>
                    </w:p>
                    <w:p w14:paraId="622EE103" w14:textId="77777777" w:rsidR="00617CCD" w:rsidRDefault="00617CCD" w:rsidP="00AF6DD3">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DATE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 xml:space="preserve"> </w:t>
                      </w:r>
                      <w:r>
                        <w:rPr>
                          <w:rFonts w:ascii="Times New Roman" w:eastAsia="Times New Roman" w:hAnsi="Times New Roman" w:cs="Times New Roman"/>
                          <w:color w:val="000000"/>
                          <w:kern w:val="0"/>
                          <w:lang w:eastAsia="en-ZA"/>
                          <w14:ligatures w14:val="none"/>
                        </w:rPr>
                        <w:t xml:space="preserve">           </w:t>
                      </w:r>
                      <w:r w:rsidRPr="00AF6DD3">
                        <w:rPr>
                          <w:rFonts w:ascii="Times New Roman" w:eastAsia="Times New Roman" w:hAnsi="Times New Roman" w:cs="Times New Roman"/>
                          <w:color w:val="000000"/>
                          <w:kern w:val="0"/>
                          <w:lang w:eastAsia="en-ZA"/>
                          <w14:ligatures w14:val="none"/>
                        </w:rPr>
                        <w:t>SIGNATURE</w:t>
                      </w:r>
                    </w:p>
                  </w:txbxContent>
                </v:textbox>
              </v:shape>
            </w:pict>
          </mc:Fallback>
        </mc:AlternateContent>
      </w:r>
      <w:r w:rsidR="00943A70" w:rsidRPr="00812002">
        <w:rPr>
          <w:rFonts w:ascii="Times New Roman" w:hAnsi="Times New Roman" w:cs="Times New Roman"/>
          <w:b/>
          <w:bCs/>
          <w:sz w:val="28"/>
          <w:szCs w:val="28"/>
        </w:rPr>
        <w:t>Case No:</w:t>
      </w:r>
      <w:r w:rsidR="001417CB">
        <w:rPr>
          <w:rFonts w:ascii="Times New Roman" w:hAnsi="Times New Roman" w:cs="Times New Roman"/>
          <w:b/>
          <w:bCs/>
          <w:sz w:val="28"/>
          <w:szCs w:val="28"/>
        </w:rPr>
        <w:t>2018</w:t>
      </w:r>
      <w:r w:rsidR="003A7B8C" w:rsidRPr="00812002">
        <w:rPr>
          <w:rFonts w:ascii="Times New Roman" w:hAnsi="Times New Roman" w:cs="Times New Roman"/>
          <w:b/>
          <w:bCs/>
          <w:sz w:val="28"/>
          <w:szCs w:val="28"/>
        </w:rPr>
        <w:t>/</w:t>
      </w:r>
      <w:r w:rsidR="001417CB">
        <w:rPr>
          <w:rFonts w:ascii="Times New Roman" w:hAnsi="Times New Roman" w:cs="Times New Roman"/>
          <w:b/>
          <w:bCs/>
          <w:sz w:val="28"/>
          <w:szCs w:val="28"/>
        </w:rPr>
        <w:t>29269</w:t>
      </w:r>
    </w:p>
    <w:p w14:paraId="6D965A64" w14:textId="4A4CEACF" w:rsidR="003A7B8C" w:rsidRPr="00812002" w:rsidRDefault="003A7B8C" w:rsidP="00943A70">
      <w:pPr>
        <w:jc w:val="right"/>
        <w:rPr>
          <w:rFonts w:ascii="Times New Roman" w:hAnsi="Times New Roman" w:cs="Times New Roman"/>
          <w:b/>
          <w:bCs/>
          <w:sz w:val="28"/>
          <w:szCs w:val="28"/>
        </w:rPr>
      </w:pPr>
    </w:p>
    <w:p w14:paraId="3C16AD7B" w14:textId="77777777" w:rsidR="001B056D" w:rsidRPr="00812002" w:rsidRDefault="001B056D" w:rsidP="00943A70">
      <w:pPr>
        <w:jc w:val="right"/>
        <w:rPr>
          <w:rFonts w:ascii="Times New Roman" w:hAnsi="Times New Roman" w:cs="Times New Roman"/>
          <w:b/>
          <w:bCs/>
          <w:sz w:val="28"/>
          <w:szCs w:val="28"/>
        </w:rPr>
      </w:pPr>
    </w:p>
    <w:p w14:paraId="4D0A2AF7" w14:textId="2401BE2D" w:rsidR="001B056D" w:rsidRPr="00812002" w:rsidRDefault="001B056D" w:rsidP="001B056D">
      <w:pPr>
        <w:rPr>
          <w:rFonts w:ascii="Times New Roman" w:hAnsi="Times New Roman" w:cs="Times New Roman"/>
          <w:b/>
          <w:bCs/>
          <w:sz w:val="28"/>
          <w:szCs w:val="28"/>
        </w:rPr>
      </w:pPr>
    </w:p>
    <w:p w14:paraId="1A1F130F" w14:textId="77777777" w:rsidR="001B056D" w:rsidRPr="00812002" w:rsidRDefault="001B056D" w:rsidP="001B056D">
      <w:pPr>
        <w:rPr>
          <w:rFonts w:ascii="Times New Roman" w:hAnsi="Times New Roman" w:cs="Times New Roman"/>
          <w:b/>
          <w:bCs/>
          <w:sz w:val="28"/>
          <w:szCs w:val="28"/>
        </w:rPr>
      </w:pPr>
    </w:p>
    <w:p w14:paraId="352AEB4F" w14:textId="77777777" w:rsidR="001B056D" w:rsidRPr="00812002" w:rsidRDefault="001B056D" w:rsidP="001B056D">
      <w:pPr>
        <w:rPr>
          <w:rFonts w:ascii="Times New Roman" w:hAnsi="Times New Roman" w:cs="Times New Roman"/>
          <w:b/>
          <w:bCs/>
          <w:sz w:val="28"/>
          <w:szCs w:val="28"/>
        </w:rPr>
      </w:pPr>
    </w:p>
    <w:p w14:paraId="11C45446" w14:textId="77777777" w:rsidR="00943A70" w:rsidRPr="007F11F1" w:rsidRDefault="00B00F73" w:rsidP="00774528">
      <w:pPr>
        <w:rPr>
          <w:rFonts w:ascii="Times New Roman" w:hAnsi="Times New Roman" w:cs="Times New Roman"/>
          <w:bCs/>
          <w:sz w:val="28"/>
          <w:szCs w:val="28"/>
        </w:rPr>
      </w:pPr>
      <w:r>
        <w:rPr>
          <w:rFonts w:ascii="Times New Roman" w:hAnsi="Times New Roman" w:cs="Times New Roman"/>
          <w:bCs/>
          <w:sz w:val="28"/>
          <w:szCs w:val="28"/>
        </w:rPr>
        <w:t>I</w:t>
      </w:r>
      <w:r w:rsidR="001B056D" w:rsidRPr="007F11F1">
        <w:rPr>
          <w:rFonts w:ascii="Times New Roman" w:hAnsi="Times New Roman" w:cs="Times New Roman"/>
          <w:bCs/>
          <w:sz w:val="28"/>
          <w:szCs w:val="28"/>
        </w:rPr>
        <w:t>N THE MATTER BETWEEN:</w:t>
      </w:r>
    </w:p>
    <w:p w14:paraId="33E1C1CB" w14:textId="77777777" w:rsidR="00943A70" w:rsidRPr="007F11F1" w:rsidRDefault="00943A70" w:rsidP="00774528">
      <w:pPr>
        <w:rPr>
          <w:rFonts w:ascii="Times New Roman" w:hAnsi="Times New Roman" w:cs="Times New Roman"/>
          <w:b/>
          <w:bCs/>
          <w:sz w:val="28"/>
          <w:szCs w:val="28"/>
        </w:rPr>
      </w:pPr>
    </w:p>
    <w:p w14:paraId="76D463B5" w14:textId="4BF2DD03" w:rsidR="003A7B8C" w:rsidRPr="007F11F1" w:rsidRDefault="001417CB" w:rsidP="00774528">
      <w:pPr>
        <w:spacing w:after="0"/>
        <w:rPr>
          <w:rFonts w:ascii="Times New Roman" w:hAnsi="Times New Roman" w:cs="Times New Roman"/>
          <w:b/>
          <w:bCs/>
          <w:sz w:val="28"/>
          <w:szCs w:val="28"/>
        </w:rPr>
      </w:pPr>
      <w:r>
        <w:rPr>
          <w:rFonts w:ascii="Times New Roman" w:hAnsi="Times New Roman" w:cs="Times New Roman"/>
          <w:b/>
          <w:bCs/>
          <w:sz w:val="28"/>
          <w:szCs w:val="28"/>
        </w:rPr>
        <w:t>A</w:t>
      </w:r>
      <w:r w:rsidR="009F06D3">
        <w:rPr>
          <w:rFonts w:ascii="Times New Roman" w:hAnsi="Times New Roman" w:cs="Times New Roman"/>
          <w:b/>
          <w:bCs/>
          <w:sz w:val="28"/>
          <w:szCs w:val="28"/>
        </w:rPr>
        <w:t>[…]</w:t>
      </w:r>
      <w:r>
        <w:rPr>
          <w:rFonts w:ascii="Times New Roman" w:hAnsi="Times New Roman" w:cs="Times New Roman"/>
          <w:b/>
          <w:bCs/>
          <w:sz w:val="28"/>
          <w:szCs w:val="28"/>
        </w:rPr>
        <w:t xml:space="preserve"> </w:t>
      </w:r>
      <w:r w:rsidR="00231A75">
        <w:rPr>
          <w:rFonts w:ascii="Times New Roman" w:hAnsi="Times New Roman" w:cs="Times New Roman"/>
          <w:b/>
          <w:bCs/>
          <w:sz w:val="28"/>
          <w:szCs w:val="28"/>
        </w:rPr>
        <w:t>M[...]</w:t>
      </w:r>
      <w:r>
        <w:rPr>
          <w:rFonts w:ascii="Times New Roman" w:hAnsi="Times New Roman" w:cs="Times New Roman"/>
          <w:b/>
          <w:bCs/>
          <w:sz w:val="28"/>
          <w:szCs w:val="28"/>
        </w:rPr>
        <w:t xml:space="preserve"> </w:t>
      </w:r>
      <w:r w:rsidR="00B00F73">
        <w:rPr>
          <w:rFonts w:ascii="Times New Roman" w:hAnsi="Times New Roman" w:cs="Times New Roman"/>
          <w:b/>
          <w:bCs/>
          <w:sz w:val="28"/>
          <w:szCs w:val="28"/>
        </w:rPr>
        <w:t>obo</w:t>
      </w:r>
      <w:r w:rsidR="00B00F73">
        <w:rPr>
          <w:rFonts w:ascii="Times New Roman" w:hAnsi="Times New Roman" w:cs="Times New Roman"/>
          <w:b/>
          <w:bCs/>
          <w:sz w:val="28"/>
          <w:szCs w:val="28"/>
        </w:rPr>
        <w:tab/>
      </w:r>
      <w:r w:rsidR="00B00F73">
        <w:rPr>
          <w:rFonts w:ascii="Times New Roman" w:hAnsi="Times New Roman" w:cs="Times New Roman"/>
          <w:b/>
          <w:bCs/>
          <w:sz w:val="28"/>
          <w:szCs w:val="28"/>
        </w:rPr>
        <w:tab/>
      </w:r>
      <w:r w:rsidR="001B056D" w:rsidRPr="007F11F1">
        <w:rPr>
          <w:rFonts w:ascii="Times New Roman" w:hAnsi="Times New Roman" w:cs="Times New Roman"/>
          <w:b/>
          <w:bCs/>
          <w:sz w:val="28"/>
          <w:szCs w:val="28"/>
        </w:rPr>
        <w:tab/>
      </w:r>
      <w:r w:rsidR="008055F2" w:rsidRPr="007F11F1">
        <w:rPr>
          <w:rFonts w:ascii="Times New Roman" w:hAnsi="Times New Roman" w:cs="Times New Roman"/>
          <w:b/>
          <w:bCs/>
          <w:sz w:val="28"/>
          <w:szCs w:val="28"/>
        </w:rPr>
        <w:t xml:space="preserve">      </w:t>
      </w:r>
      <w:r>
        <w:rPr>
          <w:rFonts w:ascii="Times New Roman" w:hAnsi="Times New Roman" w:cs="Times New Roman"/>
          <w:b/>
          <w:bCs/>
          <w:sz w:val="28"/>
          <w:szCs w:val="28"/>
        </w:rPr>
        <w:tab/>
      </w:r>
      <w:r w:rsidR="00812002" w:rsidRPr="007F11F1">
        <w:rPr>
          <w:rFonts w:ascii="Times New Roman" w:hAnsi="Times New Roman" w:cs="Times New Roman"/>
          <w:b/>
          <w:bCs/>
          <w:sz w:val="28"/>
          <w:szCs w:val="28"/>
        </w:rPr>
        <w:tab/>
      </w:r>
      <w:r w:rsidR="00812002" w:rsidRPr="007F11F1">
        <w:rPr>
          <w:rFonts w:ascii="Times New Roman" w:hAnsi="Times New Roman" w:cs="Times New Roman"/>
          <w:b/>
          <w:bCs/>
          <w:sz w:val="28"/>
          <w:szCs w:val="28"/>
        </w:rPr>
        <w:tab/>
        <w:t xml:space="preserve">    </w:t>
      </w:r>
      <w:r w:rsidR="00002041">
        <w:rPr>
          <w:rFonts w:ascii="Times New Roman" w:hAnsi="Times New Roman" w:cs="Times New Roman"/>
          <w:b/>
          <w:bCs/>
          <w:sz w:val="28"/>
          <w:szCs w:val="28"/>
        </w:rPr>
        <w:tab/>
      </w:r>
      <w:r w:rsidR="00002041">
        <w:rPr>
          <w:rFonts w:ascii="Times New Roman" w:hAnsi="Times New Roman" w:cs="Times New Roman"/>
          <w:b/>
          <w:bCs/>
          <w:sz w:val="28"/>
          <w:szCs w:val="28"/>
        </w:rPr>
        <w:tab/>
      </w:r>
      <w:r w:rsidR="00812002" w:rsidRPr="007F11F1">
        <w:rPr>
          <w:rFonts w:ascii="Times New Roman" w:hAnsi="Times New Roman" w:cs="Times New Roman"/>
          <w:b/>
          <w:bCs/>
          <w:sz w:val="28"/>
          <w:szCs w:val="28"/>
        </w:rPr>
        <w:t xml:space="preserve">    PLAINTIFF</w:t>
      </w:r>
    </w:p>
    <w:p w14:paraId="4D020439" w14:textId="299728D3" w:rsidR="003A7B8C" w:rsidRPr="007F11F1" w:rsidRDefault="00231A75" w:rsidP="00774528">
      <w:pPr>
        <w:spacing w:after="0"/>
        <w:rPr>
          <w:rFonts w:ascii="Times New Roman" w:hAnsi="Times New Roman" w:cs="Times New Roman"/>
          <w:b/>
          <w:bCs/>
          <w:sz w:val="28"/>
          <w:szCs w:val="28"/>
        </w:rPr>
      </w:pPr>
      <w:r>
        <w:rPr>
          <w:rFonts w:ascii="Times New Roman" w:hAnsi="Times New Roman" w:cs="Times New Roman"/>
          <w:b/>
          <w:bCs/>
          <w:sz w:val="28"/>
          <w:szCs w:val="28"/>
        </w:rPr>
        <w:t>V[...]</w:t>
      </w:r>
      <w:r w:rsidR="001417CB">
        <w:rPr>
          <w:rFonts w:ascii="Times New Roman" w:hAnsi="Times New Roman" w:cs="Times New Roman"/>
          <w:b/>
          <w:bCs/>
          <w:sz w:val="28"/>
          <w:szCs w:val="28"/>
        </w:rPr>
        <w:t xml:space="preserve"> </w:t>
      </w:r>
      <w:r>
        <w:rPr>
          <w:rFonts w:ascii="Times New Roman" w:hAnsi="Times New Roman" w:cs="Times New Roman"/>
          <w:b/>
          <w:bCs/>
          <w:sz w:val="28"/>
          <w:szCs w:val="28"/>
        </w:rPr>
        <w:t>M[...]</w:t>
      </w:r>
    </w:p>
    <w:p w14:paraId="6168E715" w14:textId="77777777" w:rsidR="00B00F73" w:rsidRDefault="00B00F73" w:rsidP="00774528">
      <w:pPr>
        <w:rPr>
          <w:rFonts w:ascii="Times New Roman" w:hAnsi="Times New Roman" w:cs="Times New Roman"/>
          <w:bCs/>
          <w:sz w:val="28"/>
          <w:szCs w:val="28"/>
        </w:rPr>
      </w:pPr>
    </w:p>
    <w:p w14:paraId="1075EB72" w14:textId="77777777" w:rsidR="00943A70" w:rsidRPr="001417CB" w:rsidRDefault="00B00F73" w:rsidP="00774528">
      <w:pPr>
        <w:rPr>
          <w:rFonts w:ascii="Times New Roman" w:hAnsi="Times New Roman" w:cs="Times New Roman"/>
          <w:bCs/>
          <w:sz w:val="28"/>
          <w:szCs w:val="28"/>
        </w:rPr>
      </w:pPr>
      <w:r>
        <w:rPr>
          <w:rFonts w:ascii="Times New Roman" w:hAnsi="Times New Roman" w:cs="Times New Roman"/>
          <w:bCs/>
          <w:sz w:val="28"/>
          <w:szCs w:val="28"/>
        </w:rPr>
        <w:t>and</w:t>
      </w:r>
    </w:p>
    <w:p w14:paraId="319F9DAC" w14:textId="77777777" w:rsidR="00943A70" w:rsidRPr="007F11F1" w:rsidRDefault="00812002" w:rsidP="00774528">
      <w:pPr>
        <w:rPr>
          <w:rFonts w:ascii="Times New Roman" w:hAnsi="Times New Roman" w:cs="Times New Roman"/>
          <w:b/>
          <w:bCs/>
          <w:sz w:val="28"/>
          <w:szCs w:val="28"/>
        </w:rPr>
      </w:pPr>
      <w:r w:rsidRPr="007F11F1">
        <w:rPr>
          <w:rFonts w:ascii="Times New Roman" w:hAnsi="Times New Roman" w:cs="Times New Roman"/>
          <w:b/>
          <w:bCs/>
          <w:sz w:val="28"/>
          <w:szCs w:val="28"/>
        </w:rPr>
        <w:t>ROAD ACCIDENT FUND</w:t>
      </w:r>
      <w:r w:rsidR="001B056D" w:rsidRPr="007F11F1">
        <w:rPr>
          <w:rFonts w:ascii="Times New Roman" w:hAnsi="Times New Roman" w:cs="Times New Roman"/>
          <w:b/>
          <w:bCs/>
          <w:sz w:val="28"/>
          <w:szCs w:val="28"/>
        </w:rPr>
        <w:tab/>
      </w:r>
      <w:r w:rsidR="001B056D" w:rsidRPr="007F11F1">
        <w:rPr>
          <w:rFonts w:ascii="Times New Roman" w:hAnsi="Times New Roman" w:cs="Times New Roman"/>
          <w:b/>
          <w:bCs/>
          <w:sz w:val="28"/>
          <w:szCs w:val="28"/>
        </w:rPr>
        <w:tab/>
      </w:r>
      <w:r w:rsidR="001B056D" w:rsidRPr="007F11F1">
        <w:rPr>
          <w:rFonts w:ascii="Times New Roman" w:hAnsi="Times New Roman" w:cs="Times New Roman"/>
          <w:b/>
          <w:bCs/>
          <w:sz w:val="28"/>
          <w:szCs w:val="28"/>
        </w:rPr>
        <w:tab/>
      </w:r>
      <w:r w:rsidR="001B056D" w:rsidRPr="007F11F1">
        <w:rPr>
          <w:rFonts w:ascii="Times New Roman" w:hAnsi="Times New Roman" w:cs="Times New Roman"/>
          <w:b/>
          <w:bCs/>
          <w:sz w:val="28"/>
          <w:szCs w:val="28"/>
        </w:rPr>
        <w:tab/>
      </w:r>
      <w:r w:rsidR="001B056D" w:rsidRPr="007F11F1">
        <w:rPr>
          <w:rFonts w:ascii="Times New Roman" w:hAnsi="Times New Roman" w:cs="Times New Roman"/>
          <w:b/>
          <w:bCs/>
          <w:sz w:val="28"/>
          <w:szCs w:val="28"/>
        </w:rPr>
        <w:tab/>
      </w:r>
      <w:r w:rsidR="008055F2" w:rsidRPr="007F11F1">
        <w:rPr>
          <w:rFonts w:ascii="Times New Roman" w:hAnsi="Times New Roman" w:cs="Times New Roman"/>
          <w:b/>
          <w:bCs/>
          <w:sz w:val="28"/>
          <w:szCs w:val="28"/>
        </w:rPr>
        <w:t xml:space="preserve">        </w:t>
      </w:r>
      <w:r w:rsidRPr="007F11F1">
        <w:rPr>
          <w:rFonts w:ascii="Times New Roman" w:hAnsi="Times New Roman" w:cs="Times New Roman"/>
          <w:b/>
          <w:bCs/>
          <w:sz w:val="28"/>
          <w:szCs w:val="28"/>
        </w:rPr>
        <w:t xml:space="preserve">DEFENDANT </w:t>
      </w:r>
    </w:p>
    <w:p w14:paraId="5370A294" w14:textId="77777777" w:rsidR="000F3325" w:rsidRPr="00812002" w:rsidRDefault="000F3325" w:rsidP="00943A70">
      <w:pPr>
        <w:rPr>
          <w:rFonts w:ascii="Times New Roman" w:hAnsi="Times New Roman" w:cs="Times New Roman"/>
          <w:b/>
          <w:bCs/>
          <w:sz w:val="28"/>
          <w:szCs w:val="28"/>
        </w:rPr>
      </w:pPr>
      <w:r w:rsidRPr="00812002">
        <w:rPr>
          <w:rFonts w:ascii="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556310B9" wp14:editId="54857ACC">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2D77C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" strokecolor="black [3200]" strokeweight="1pt">
                <v:stroke joinstyle="miter"/>
              </v:line>
            </w:pict>
          </mc:Fallback>
        </mc:AlternateContent>
      </w:r>
    </w:p>
    <w:p w14:paraId="2319F277" w14:textId="77777777" w:rsidR="000F3325" w:rsidRPr="00812002" w:rsidRDefault="001B056D" w:rsidP="000F3325">
      <w:pPr>
        <w:jc w:val="center"/>
        <w:rPr>
          <w:rFonts w:ascii="Times New Roman" w:hAnsi="Times New Roman" w:cs="Times New Roman"/>
          <w:b/>
          <w:bCs/>
          <w:sz w:val="28"/>
          <w:szCs w:val="28"/>
        </w:rPr>
      </w:pPr>
      <w:r w:rsidRPr="00812002">
        <w:rPr>
          <w:rFonts w:ascii="Times New Roman" w:hAnsi="Times New Roman" w:cs="Times New Roman"/>
          <w:b/>
          <w:bCs/>
          <w:sz w:val="28"/>
          <w:szCs w:val="28"/>
        </w:rPr>
        <w:t>JUDGMENT</w:t>
      </w:r>
    </w:p>
    <w:p w14:paraId="35778BE2" w14:textId="77777777" w:rsidR="000F3325" w:rsidRPr="00B00F73" w:rsidRDefault="000F3325" w:rsidP="00B00F73">
      <w:pPr>
        <w:rPr>
          <w:rFonts w:ascii="Times New Roman" w:hAnsi="Times New Roman" w:cs="Times New Roman"/>
          <w:b/>
          <w:bCs/>
          <w:sz w:val="28"/>
          <w:szCs w:val="28"/>
        </w:rPr>
      </w:pPr>
      <w:r w:rsidRPr="00812002">
        <w:rPr>
          <w:rFonts w:ascii="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1FC4CC0A" wp14:editId="5BD44CA2">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265A6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" strokecolor="windowText" strokeweight="1pt">
                <v:stroke joinstyle="miter"/>
              </v:line>
            </w:pict>
          </mc:Fallback>
        </mc:AlternateContent>
      </w:r>
      <w:r w:rsidR="00927852" w:rsidRPr="00B00F73">
        <w:rPr>
          <w:rFonts w:ascii="Times New Roman" w:hAnsi="Times New Roman" w:cs="Times New Roman"/>
          <w:b/>
          <w:bCs/>
          <w:sz w:val="28"/>
          <w:szCs w:val="28"/>
        </w:rPr>
        <w:t xml:space="preserve">SIWENDU </w:t>
      </w:r>
      <w:r w:rsidRPr="00B00F73">
        <w:rPr>
          <w:rFonts w:ascii="Times New Roman" w:hAnsi="Times New Roman" w:cs="Times New Roman"/>
          <w:b/>
          <w:bCs/>
          <w:sz w:val="28"/>
          <w:szCs w:val="28"/>
        </w:rPr>
        <w:t>J</w:t>
      </w:r>
    </w:p>
    <w:p w14:paraId="4D6A73E6" w14:textId="77777777" w:rsidR="006F06C1" w:rsidRDefault="006F06C1" w:rsidP="00AF115C">
      <w:pPr>
        <w:spacing w:line="360" w:lineRule="auto"/>
        <w:jc w:val="both"/>
        <w:rPr>
          <w:rFonts w:ascii="Times New Roman" w:hAnsi="Times New Roman" w:cs="Times New Roman"/>
          <w:color w:val="000000"/>
          <w:sz w:val="28"/>
          <w:szCs w:val="28"/>
        </w:rPr>
      </w:pPr>
    </w:p>
    <w:p w14:paraId="463E2FF9" w14:textId="419A097A" w:rsidR="00AF115C" w:rsidRDefault="00B00F73" w:rsidP="00AF115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ab/>
      </w:r>
      <w:r w:rsidRPr="00B00F73">
        <w:rPr>
          <w:rFonts w:ascii="Times New Roman" w:hAnsi="Times New Roman" w:cs="Times New Roman"/>
          <w:color w:val="000000"/>
          <w:sz w:val="28"/>
          <w:szCs w:val="28"/>
        </w:rPr>
        <w:t xml:space="preserve">The sole issue before the Court </w:t>
      </w:r>
      <w:r w:rsidR="0031225B">
        <w:rPr>
          <w:rFonts w:ascii="Times New Roman" w:hAnsi="Times New Roman" w:cs="Times New Roman"/>
          <w:color w:val="000000"/>
          <w:sz w:val="28"/>
          <w:szCs w:val="28"/>
        </w:rPr>
        <w:t xml:space="preserve">concerns </w:t>
      </w:r>
      <w:r w:rsidRPr="00B00F73">
        <w:rPr>
          <w:rFonts w:ascii="Times New Roman" w:hAnsi="Times New Roman" w:cs="Times New Roman"/>
          <w:color w:val="000000"/>
          <w:sz w:val="28"/>
          <w:szCs w:val="28"/>
        </w:rPr>
        <w:t xml:space="preserve">the calculation of the future loss of earnings </w:t>
      </w:r>
      <w:r w:rsidR="001B022B">
        <w:rPr>
          <w:rFonts w:ascii="Times New Roman" w:hAnsi="Times New Roman" w:cs="Times New Roman"/>
          <w:color w:val="000000"/>
          <w:sz w:val="28"/>
          <w:szCs w:val="28"/>
        </w:rPr>
        <w:t xml:space="preserve">and the contingency deduction to be applied to </w:t>
      </w:r>
      <w:r w:rsidR="00AF115C">
        <w:rPr>
          <w:rFonts w:ascii="Times New Roman" w:hAnsi="Times New Roman" w:cs="Times New Roman"/>
          <w:color w:val="000000"/>
          <w:sz w:val="28"/>
          <w:szCs w:val="28"/>
        </w:rPr>
        <w:t xml:space="preserve">a </w:t>
      </w:r>
      <w:r w:rsidR="001B022B">
        <w:rPr>
          <w:rFonts w:ascii="Times New Roman" w:hAnsi="Times New Roman" w:cs="Times New Roman"/>
          <w:color w:val="000000"/>
          <w:sz w:val="28"/>
          <w:szCs w:val="28"/>
        </w:rPr>
        <w:t>claim</w:t>
      </w:r>
      <w:r w:rsidR="00AF115C">
        <w:rPr>
          <w:rFonts w:ascii="Times New Roman" w:hAnsi="Times New Roman" w:cs="Times New Roman"/>
          <w:color w:val="000000"/>
          <w:sz w:val="28"/>
          <w:szCs w:val="28"/>
        </w:rPr>
        <w:t xml:space="preserve"> launched on behalf of a minor child</w:t>
      </w:r>
      <w:r w:rsidR="001B022B">
        <w:rPr>
          <w:rFonts w:ascii="Times New Roman" w:hAnsi="Times New Roman" w:cs="Times New Roman"/>
          <w:color w:val="000000"/>
          <w:sz w:val="28"/>
          <w:szCs w:val="28"/>
        </w:rPr>
        <w:t xml:space="preserve">. </w:t>
      </w:r>
    </w:p>
    <w:p w14:paraId="5AC33940" w14:textId="0DA07D5F" w:rsidR="007F11F1" w:rsidRPr="0005393D" w:rsidRDefault="00AF115C" w:rsidP="00AF115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1B022B">
        <w:rPr>
          <w:rFonts w:ascii="Times New Roman" w:hAnsi="Times New Roman" w:cs="Times New Roman"/>
          <w:color w:val="000000"/>
          <w:sz w:val="28"/>
          <w:szCs w:val="28"/>
        </w:rPr>
        <w:t>The plaintiff</w:t>
      </w:r>
      <w:r>
        <w:rPr>
          <w:rFonts w:ascii="Times New Roman" w:hAnsi="Times New Roman" w:cs="Times New Roman"/>
          <w:color w:val="000000"/>
          <w:sz w:val="28"/>
          <w:szCs w:val="28"/>
        </w:rPr>
        <w:t>, brought</w:t>
      </w:r>
      <w:r w:rsidR="001B022B">
        <w:rPr>
          <w:rFonts w:ascii="Times New Roman" w:hAnsi="Times New Roman" w:cs="Times New Roman"/>
          <w:color w:val="000000"/>
          <w:sz w:val="28"/>
          <w:szCs w:val="28"/>
        </w:rPr>
        <w:t xml:space="preserve"> the </w:t>
      </w:r>
      <w:r>
        <w:rPr>
          <w:rFonts w:ascii="Times New Roman" w:hAnsi="Times New Roman" w:cs="Times New Roman"/>
          <w:color w:val="000000"/>
          <w:sz w:val="28"/>
          <w:szCs w:val="28"/>
        </w:rPr>
        <w:t xml:space="preserve">action </w:t>
      </w:r>
      <w:r w:rsidR="001B022B">
        <w:rPr>
          <w:rFonts w:ascii="Times New Roman" w:hAnsi="Times New Roman" w:cs="Times New Roman"/>
          <w:color w:val="000000"/>
          <w:sz w:val="28"/>
          <w:szCs w:val="28"/>
        </w:rPr>
        <w:t>against the Road Accident Fund (RAF)</w:t>
      </w:r>
      <w:r w:rsidR="0031225B" w:rsidRPr="0031225B">
        <w:rPr>
          <w:rFonts w:ascii="Times New Roman" w:hAnsi="Times New Roman" w:cs="Times New Roman"/>
          <w:color w:val="000000"/>
          <w:sz w:val="28"/>
          <w:szCs w:val="28"/>
        </w:rPr>
        <w:t xml:space="preserve"> </w:t>
      </w:r>
      <w:r w:rsidR="0031225B">
        <w:rPr>
          <w:rFonts w:ascii="Times New Roman" w:hAnsi="Times New Roman" w:cs="Times New Roman"/>
          <w:color w:val="000000"/>
          <w:sz w:val="28"/>
          <w:szCs w:val="28"/>
        </w:rPr>
        <w:t>in her capacity as the mother of the minor child</w:t>
      </w:r>
      <w:r>
        <w:rPr>
          <w:rFonts w:ascii="Times New Roman" w:hAnsi="Times New Roman" w:cs="Times New Roman"/>
          <w:color w:val="000000"/>
          <w:sz w:val="28"/>
          <w:szCs w:val="28"/>
        </w:rPr>
        <w:t>. The</w:t>
      </w:r>
      <w:r w:rsidR="001B022B">
        <w:rPr>
          <w:rFonts w:ascii="Times New Roman" w:hAnsi="Times New Roman" w:cs="Times New Roman"/>
          <w:color w:val="000000"/>
          <w:sz w:val="28"/>
          <w:szCs w:val="28"/>
        </w:rPr>
        <w:t xml:space="preserve"> minor child, </w:t>
      </w:r>
      <w:r w:rsidR="00231A75">
        <w:rPr>
          <w:rFonts w:ascii="Times New Roman" w:hAnsi="Times New Roman" w:cs="Times New Roman"/>
          <w:color w:val="000000"/>
          <w:sz w:val="28"/>
          <w:szCs w:val="28"/>
        </w:rPr>
        <w:t>V[...]</w:t>
      </w:r>
      <w:r>
        <w:rPr>
          <w:rFonts w:ascii="Times New Roman" w:hAnsi="Times New Roman" w:cs="Times New Roman"/>
          <w:color w:val="000000"/>
          <w:sz w:val="28"/>
          <w:szCs w:val="28"/>
        </w:rPr>
        <w:t xml:space="preserve"> was</w:t>
      </w:r>
      <w:r w:rsidR="001B022B">
        <w:rPr>
          <w:rFonts w:ascii="Times New Roman" w:hAnsi="Times New Roman" w:cs="Times New Roman"/>
          <w:color w:val="000000"/>
          <w:sz w:val="28"/>
          <w:szCs w:val="28"/>
        </w:rPr>
        <w:t xml:space="preserve"> </w:t>
      </w:r>
      <w:r>
        <w:rPr>
          <w:rFonts w:ascii="Times New Roman" w:hAnsi="Times New Roman" w:cs="Times New Roman"/>
          <w:color w:val="000000"/>
          <w:sz w:val="28"/>
          <w:szCs w:val="28"/>
        </w:rPr>
        <w:t>minor</w:t>
      </w:r>
      <w:r w:rsidRPr="00B00F73">
        <w:rPr>
          <w:rFonts w:ascii="Times New Roman" w:hAnsi="Times New Roman" w:cs="Times New Roman"/>
          <w:color w:val="000000"/>
          <w:sz w:val="28"/>
          <w:szCs w:val="28"/>
        </w:rPr>
        <w:t xml:space="preserve"> born</w:t>
      </w:r>
      <w:r w:rsidR="00B00F73" w:rsidRPr="00B00F73">
        <w:rPr>
          <w:rFonts w:ascii="Times New Roman" w:hAnsi="Times New Roman" w:cs="Times New Roman"/>
          <w:color w:val="000000"/>
          <w:sz w:val="28"/>
          <w:szCs w:val="28"/>
        </w:rPr>
        <w:t xml:space="preserve"> on 29 May 2007</w:t>
      </w:r>
      <w:r w:rsidR="001B022B">
        <w:rPr>
          <w:rFonts w:ascii="Times New Roman" w:hAnsi="Times New Roman" w:cs="Times New Roman"/>
          <w:color w:val="000000"/>
          <w:sz w:val="28"/>
          <w:szCs w:val="28"/>
        </w:rPr>
        <w:t xml:space="preserve">. </w:t>
      </w:r>
      <w:r w:rsidR="00231A75">
        <w:rPr>
          <w:rFonts w:ascii="Times New Roman" w:hAnsi="Times New Roman" w:cs="Times New Roman"/>
          <w:color w:val="000000"/>
          <w:sz w:val="28"/>
          <w:szCs w:val="28"/>
        </w:rPr>
        <w:t>V[...]</w:t>
      </w:r>
      <w:r w:rsidR="001B022B">
        <w:rPr>
          <w:rFonts w:ascii="Times New Roman" w:hAnsi="Times New Roman" w:cs="Times New Roman"/>
          <w:color w:val="000000"/>
          <w:sz w:val="28"/>
          <w:szCs w:val="28"/>
        </w:rPr>
        <w:t xml:space="preserve"> was severely injured in a motor collision on 8 February 2015. She was </w:t>
      </w:r>
      <w:r>
        <w:rPr>
          <w:rFonts w:ascii="Times New Roman" w:hAnsi="Times New Roman" w:cs="Times New Roman"/>
          <w:color w:val="000000"/>
          <w:sz w:val="28"/>
          <w:szCs w:val="28"/>
        </w:rPr>
        <w:t xml:space="preserve">a pedestrian and </w:t>
      </w:r>
      <w:r w:rsidR="001B022B">
        <w:rPr>
          <w:rFonts w:ascii="Times New Roman" w:hAnsi="Times New Roman" w:cs="Times New Roman"/>
          <w:color w:val="000000"/>
          <w:sz w:val="28"/>
          <w:szCs w:val="28"/>
        </w:rPr>
        <w:t xml:space="preserve">6 years old at the time. </w:t>
      </w:r>
      <w:r w:rsidR="0005393D" w:rsidRPr="0005393D">
        <w:rPr>
          <w:rFonts w:ascii="Times New Roman" w:hAnsi="Times New Roman" w:cs="Times New Roman"/>
          <w:color w:val="000000"/>
          <w:sz w:val="28"/>
          <w:szCs w:val="28"/>
        </w:rPr>
        <w:t>The RAF</w:t>
      </w:r>
      <w:r>
        <w:rPr>
          <w:rFonts w:ascii="Times New Roman" w:hAnsi="Times New Roman" w:cs="Times New Roman"/>
          <w:color w:val="000000"/>
          <w:sz w:val="28"/>
          <w:szCs w:val="28"/>
        </w:rPr>
        <w:t xml:space="preserve"> </w:t>
      </w:r>
      <w:r w:rsidR="0005393D" w:rsidRPr="0005393D">
        <w:rPr>
          <w:rFonts w:ascii="Times New Roman" w:hAnsi="Times New Roman" w:cs="Times New Roman"/>
          <w:color w:val="000000"/>
          <w:sz w:val="28"/>
          <w:szCs w:val="28"/>
        </w:rPr>
        <w:t xml:space="preserve">conceded liability </w:t>
      </w:r>
      <w:r w:rsidR="0024765E" w:rsidRPr="0005393D">
        <w:rPr>
          <w:rFonts w:ascii="Times New Roman" w:hAnsi="Times New Roman" w:cs="Times New Roman"/>
          <w:color w:val="000000"/>
          <w:sz w:val="28"/>
          <w:szCs w:val="28"/>
        </w:rPr>
        <w:t>and</w:t>
      </w:r>
      <w:r w:rsidR="0005393D" w:rsidRPr="0005393D">
        <w:rPr>
          <w:rFonts w:ascii="Times New Roman" w:hAnsi="Times New Roman" w:cs="Times New Roman"/>
          <w:color w:val="000000"/>
          <w:sz w:val="28"/>
          <w:szCs w:val="28"/>
        </w:rPr>
        <w:t xml:space="preserve"> settled </w:t>
      </w:r>
      <w:r w:rsidR="0031225B">
        <w:rPr>
          <w:rFonts w:ascii="Times New Roman" w:hAnsi="Times New Roman" w:cs="Times New Roman"/>
          <w:color w:val="000000"/>
          <w:sz w:val="28"/>
          <w:szCs w:val="28"/>
        </w:rPr>
        <w:t xml:space="preserve">the </w:t>
      </w:r>
      <w:r w:rsidR="0005393D" w:rsidRPr="0005393D">
        <w:rPr>
          <w:rFonts w:ascii="Times New Roman" w:hAnsi="Times New Roman" w:cs="Times New Roman"/>
          <w:color w:val="000000"/>
          <w:sz w:val="28"/>
          <w:szCs w:val="28"/>
        </w:rPr>
        <w:t>general damages in the amount of R 650</w:t>
      </w:r>
      <w:r>
        <w:rPr>
          <w:rFonts w:ascii="Times New Roman" w:hAnsi="Times New Roman" w:cs="Times New Roman"/>
          <w:color w:val="000000"/>
          <w:sz w:val="28"/>
          <w:szCs w:val="28"/>
        </w:rPr>
        <w:t> </w:t>
      </w:r>
      <w:r w:rsidR="0005393D" w:rsidRPr="0005393D">
        <w:rPr>
          <w:rFonts w:ascii="Times New Roman" w:hAnsi="Times New Roman" w:cs="Times New Roman"/>
          <w:color w:val="000000"/>
          <w:sz w:val="28"/>
          <w:szCs w:val="28"/>
        </w:rPr>
        <w:t>000</w:t>
      </w:r>
      <w:r>
        <w:rPr>
          <w:rFonts w:ascii="Times New Roman" w:hAnsi="Times New Roman" w:cs="Times New Roman"/>
          <w:color w:val="000000"/>
          <w:sz w:val="28"/>
          <w:szCs w:val="28"/>
        </w:rPr>
        <w:t>. It provided the usual undertaking for future medical expenses</w:t>
      </w:r>
      <w:r w:rsidR="0005393D" w:rsidRPr="0005393D">
        <w:rPr>
          <w:rFonts w:ascii="Times New Roman" w:hAnsi="Times New Roman" w:cs="Times New Roman"/>
          <w:color w:val="000000"/>
          <w:sz w:val="28"/>
          <w:szCs w:val="28"/>
        </w:rPr>
        <w:t>.</w:t>
      </w:r>
    </w:p>
    <w:p w14:paraId="0E782545" w14:textId="682AB814" w:rsidR="00B86FAE" w:rsidRPr="009B4BC7" w:rsidRDefault="00B00F73" w:rsidP="00AF115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F115C">
        <w:rPr>
          <w:rFonts w:ascii="Times New Roman" w:hAnsi="Times New Roman" w:cs="Times New Roman"/>
          <w:color w:val="000000"/>
          <w:sz w:val="28"/>
          <w:szCs w:val="28"/>
        </w:rPr>
        <w:t>3</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31225B" w:rsidRPr="00960668">
        <w:rPr>
          <w:rFonts w:ascii="Times New Roman" w:hAnsi="Times New Roman" w:cs="Times New Roman"/>
          <w:color w:val="000000"/>
          <w:sz w:val="28"/>
          <w:szCs w:val="28"/>
        </w:rPr>
        <w:t xml:space="preserve">I need not chronicle </w:t>
      </w:r>
      <w:r w:rsidR="00404ABF">
        <w:rPr>
          <w:rFonts w:ascii="Times New Roman" w:hAnsi="Times New Roman" w:cs="Times New Roman"/>
          <w:color w:val="000000"/>
          <w:sz w:val="28"/>
          <w:szCs w:val="28"/>
        </w:rPr>
        <w:t>t</w:t>
      </w:r>
      <w:r w:rsidR="00960668" w:rsidRPr="00960668">
        <w:rPr>
          <w:rFonts w:ascii="Times New Roman" w:hAnsi="Times New Roman" w:cs="Times New Roman"/>
          <w:color w:val="000000"/>
          <w:sz w:val="28"/>
          <w:szCs w:val="28"/>
        </w:rPr>
        <w:t xml:space="preserve">he injuries sustained and their sequelae </w:t>
      </w:r>
      <w:r w:rsidR="00404ABF">
        <w:rPr>
          <w:rFonts w:ascii="Times New Roman" w:hAnsi="Times New Roman" w:cs="Times New Roman"/>
          <w:color w:val="000000"/>
          <w:sz w:val="28"/>
          <w:szCs w:val="28"/>
        </w:rPr>
        <w:t xml:space="preserve">as they </w:t>
      </w:r>
      <w:r w:rsidR="00960668" w:rsidRPr="00960668">
        <w:rPr>
          <w:rFonts w:ascii="Times New Roman" w:hAnsi="Times New Roman" w:cs="Times New Roman"/>
          <w:color w:val="000000"/>
          <w:sz w:val="28"/>
          <w:szCs w:val="28"/>
        </w:rPr>
        <w:t xml:space="preserve">are </w:t>
      </w:r>
      <w:r w:rsidR="00C2021E">
        <w:rPr>
          <w:rFonts w:ascii="Times New Roman" w:hAnsi="Times New Roman" w:cs="Times New Roman"/>
          <w:color w:val="000000"/>
          <w:sz w:val="28"/>
          <w:szCs w:val="28"/>
        </w:rPr>
        <w:t xml:space="preserve">and </w:t>
      </w:r>
      <w:r w:rsidR="00960668" w:rsidRPr="00960668">
        <w:rPr>
          <w:rFonts w:ascii="Times New Roman" w:hAnsi="Times New Roman" w:cs="Times New Roman"/>
          <w:color w:val="000000"/>
          <w:sz w:val="28"/>
          <w:szCs w:val="28"/>
        </w:rPr>
        <w:t>c</w:t>
      </w:r>
      <w:r w:rsidR="0024765E" w:rsidRPr="00960668">
        <w:rPr>
          <w:rFonts w:ascii="Times New Roman" w:hAnsi="Times New Roman" w:cs="Times New Roman"/>
          <w:color w:val="000000"/>
          <w:sz w:val="28"/>
          <w:szCs w:val="28"/>
        </w:rPr>
        <w:t>ommon cause</w:t>
      </w:r>
      <w:r w:rsidR="00C2021E">
        <w:rPr>
          <w:rFonts w:ascii="Times New Roman" w:hAnsi="Times New Roman" w:cs="Times New Roman"/>
          <w:color w:val="000000"/>
          <w:sz w:val="28"/>
          <w:szCs w:val="28"/>
        </w:rPr>
        <w:t xml:space="preserve"> between the parties. </w:t>
      </w:r>
      <w:r w:rsidR="006D0BD7">
        <w:rPr>
          <w:rFonts w:ascii="Times New Roman" w:hAnsi="Times New Roman" w:cs="Times New Roman"/>
          <w:color w:val="000000"/>
          <w:sz w:val="28"/>
          <w:szCs w:val="28"/>
        </w:rPr>
        <w:t xml:space="preserve">Dr Goosen observed that </w:t>
      </w:r>
      <w:r w:rsidR="00231A75">
        <w:rPr>
          <w:rFonts w:ascii="Times New Roman" w:hAnsi="Times New Roman" w:cs="Times New Roman"/>
          <w:color w:val="000000"/>
          <w:sz w:val="28"/>
          <w:szCs w:val="28"/>
        </w:rPr>
        <w:t>V[...]</w:t>
      </w:r>
      <w:r w:rsidR="00335127" w:rsidRPr="00903A99">
        <w:rPr>
          <w:rFonts w:ascii="Times New Roman" w:hAnsi="Times New Roman" w:cs="Times New Roman"/>
          <w:color w:val="000000"/>
          <w:sz w:val="28"/>
          <w:szCs w:val="28"/>
        </w:rPr>
        <w:t xml:space="preserve"> suffered a significant brain injury at a critical stage of her brain development. Development of some functions were arrested at the time of the accident. New deficits will continue to manifest in the future as the need increases with ongoing development (sleeper effect</w:t>
      </w:r>
      <w:r w:rsidR="00335127">
        <w:rPr>
          <w:rFonts w:ascii="Segoe UI" w:hAnsi="Segoe UI" w:cs="Segoe UI"/>
          <w:color w:val="000000"/>
          <w:sz w:val="27"/>
          <w:szCs w:val="27"/>
        </w:rPr>
        <w:t>)</w:t>
      </w:r>
      <w:r w:rsidR="006D0BD7">
        <w:rPr>
          <w:rFonts w:ascii="Segoe UI" w:hAnsi="Segoe UI" w:cs="Segoe UI"/>
          <w:color w:val="000000"/>
          <w:sz w:val="27"/>
          <w:szCs w:val="27"/>
        </w:rPr>
        <w:t xml:space="preserve">. </w:t>
      </w:r>
      <w:r w:rsidR="006D0BD7" w:rsidRPr="00960668">
        <w:rPr>
          <w:rFonts w:ascii="Times New Roman" w:hAnsi="Times New Roman" w:cs="Times New Roman"/>
          <w:color w:val="000000"/>
          <w:sz w:val="28"/>
          <w:szCs w:val="28"/>
        </w:rPr>
        <w:t>It was accepted that a head injury on a child of tender years</w:t>
      </w:r>
      <w:r w:rsidR="006D0BD7">
        <w:rPr>
          <w:rFonts w:ascii="Times New Roman" w:hAnsi="Times New Roman" w:cs="Times New Roman"/>
          <w:color w:val="000000"/>
          <w:sz w:val="28"/>
          <w:szCs w:val="28"/>
        </w:rPr>
        <w:t xml:space="preserve"> can impede the formation and development of the brain. </w:t>
      </w:r>
      <w:r w:rsidR="00231A75">
        <w:rPr>
          <w:rFonts w:ascii="Times New Roman" w:hAnsi="Times New Roman" w:cs="Times New Roman"/>
          <w:color w:val="000000"/>
          <w:sz w:val="28"/>
          <w:szCs w:val="28"/>
        </w:rPr>
        <w:t>V[...]</w:t>
      </w:r>
      <w:r w:rsidR="00213C97" w:rsidRPr="009B4BC7">
        <w:rPr>
          <w:rFonts w:ascii="Times New Roman" w:hAnsi="Times New Roman" w:cs="Times New Roman"/>
          <w:color w:val="000000"/>
          <w:sz w:val="28"/>
          <w:szCs w:val="28"/>
        </w:rPr>
        <w:t xml:space="preserve"> </w:t>
      </w:r>
      <w:r w:rsidR="009B4BC7" w:rsidRPr="009B4BC7">
        <w:rPr>
          <w:rFonts w:ascii="Times New Roman" w:hAnsi="Times New Roman" w:cs="Times New Roman"/>
          <w:color w:val="000000"/>
          <w:sz w:val="28"/>
          <w:szCs w:val="28"/>
        </w:rPr>
        <w:t xml:space="preserve">suffers from regular </w:t>
      </w:r>
      <w:r w:rsidR="00213C97" w:rsidRPr="009B4BC7">
        <w:rPr>
          <w:rFonts w:ascii="Times New Roman" w:hAnsi="Times New Roman" w:cs="Times New Roman"/>
          <w:color w:val="000000"/>
          <w:sz w:val="28"/>
          <w:szCs w:val="28"/>
        </w:rPr>
        <w:t>headaches that often start with a feeling of a burning sensation</w:t>
      </w:r>
      <w:r w:rsidR="001748DA">
        <w:rPr>
          <w:rFonts w:ascii="Times New Roman" w:hAnsi="Times New Roman" w:cs="Times New Roman"/>
          <w:color w:val="000000"/>
          <w:sz w:val="28"/>
          <w:szCs w:val="28"/>
        </w:rPr>
        <w:t xml:space="preserve">. The </w:t>
      </w:r>
      <w:r w:rsidR="00213C97" w:rsidRPr="009B4BC7">
        <w:rPr>
          <w:rFonts w:ascii="Times New Roman" w:hAnsi="Times New Roman" w:cs="Times New Roman"/>
          <w:color w:val="000000"/>
          <w:sz w:val="28"/>
          <w:szCs w:val="28"/>
        </w:rPr>
        <w:t>headaches become so severe that her vision becomes blurry</w:t>
      </w:r>
      <w:r w:rsidR="001748DA">
        <w:rPr>
          <w:rFonts w:ascii="Times New Roman" w:hAnsi="Times New Roman" w:cs="Times New Roman"/>
          <w:color w:val="000000"/>
          <w:sz w:val="28"/>
          <w:szCs w:val="28"/>
        </w:rPr>
        <w:t xml:space="preserve">, often with nosebleed and nausea.  </w:t>
      </w:r>
    </w:p>
    <w:p w14:paraId="323A7373" w14:textId="040C452B" w:rsidR="0024765E" w:rsidRPr="00135555" w:rsidRDefault="00B86FAE" w:rsidP="00AF115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8A6C12">
        <w:rPr>
          <w:rFonts w:ascii="Times New Roman" w:hAnsi="Times New Roman" w:cs="Times New Roman"/>
          <w:color w:val="000000"/>
          <w:sz w:val="28"/>
          <w:szCs w:val="28"/>
        </w:rPr>
        <w:t xml:space="preserve">It is common cause based on </w:t>
      </w:r>
      <w:r w:rsidR="00231A75">
        <w:rPr>
          <w:rFonts w:ascii="Times New Roman" w:hAnsi="Times New Roman" w:cs="Times New Roman"/>
          <w:color w:val="000000"/>
          <w:sz w:val="28"/>
          <w:szCs w:val="28"/>
        </w:rPr>
        <w:t>V[...]</w:t>
      </w:r>
      <w:r w:rsidR="008A6C12">
        <w:rPr>
          <w:rFonts w:ascii="Times New Roman" w:hAnsi="Times New Roman" w:cs="Times New Roman"/>
          <w:color w:val="000000"/>
          <w:sz w:val="28"/>
          <w:szCs w:val="28"/>
        </w:rPr>
        <w:t xml:space="preserve">’s performance at school that she </w:t>
      </w:r>
      <w:r w:rsidR="00404ABF">
        <w:rPr>
          <w:rFonts w:ascii="Times New Roman" w:hAnsi="Times New Roman" w:cs="Times New Roman"/>
          <w:color w:val="000000"/>
          <w:sz w:val="28"/>
          <w:szCs w:val="28"/>
        </w:rPr>
        <w:t>demonstrated a</w:t>
      </w:r>
      <w:r w:rsidR="008A6C12">
        <w:rPr>
          <w:rFonts w:ascii="Times New Roman" w:hAnsi="Times New Roman" w:cs="Times New Roman"/>
          <w:color w:val="000000"/>
          <w:sz w:val="28"/>
          <w:szCs w:val="28"/>
        </w:rPr>
        <w:t xml:space="preserve">n average to above average intelligence pre-accident. </w:t>
      </w:r>
      <w:r w:rsidR="00390EE6">
        <w:rPr>
          <w:rFonts w:ascii="Times New Roman" w:hAnsi="Times New Roman" w:cs="Times New Roman"/>
          <w:color w:val="000000"/>
          <w:sz w:val="28"/>
          <w:szCs w:val="28"/>
        </w:rPr>
        <w:t xml:space="preserve">Although it was </w:t>
      </w:r>
      <w:r w:rsidR="00960668">
        <w:rPr>
          <w:rFonts w:ascii="Times New Roman" w:hAnsi="Times New Roman" w:cs="Times New Roman"/>
          <w:color w:val="000000"/>
          <w:sz w:val="28"/>
          <w:szCs w:val="28"/>
        </w:rPr>
        <w:t>postulated,</w:t>
      </w:r>
      <w:r w:rsidR="00390EE6">
        <w:rPr>
          <w:rFonts w:ascii="Times New Roman" w:hAnsi="Times New Roman" w:cs="Times New Roman"/>
          <w:color w:val="000000"/>
          <w:sz w:val="28"/>
          <w:szCs w:val="28"/>
        </w:rPr>
        <w:t xml:space="preserve"> </w:t>
      </w:r>
      <w:r w:rsidR="00231A75">
        <w:rPr>
          <w:rFonts w:ascii="Times New Roman" w:hAnsi="Times New Roman" w:cs="Times New Roman"/>
          <w:color w:val="000000"/>
          <w:sz w:val="28"/>
          <w:szCs w:val="28"/>
        </w:rPr>
        <w:t>V[...]</w:t>
      </w:r>
      <w:r w:rsidR="00960668">
        <w:rPr>
          <w:rFonts w:ascii="Times New Roman" w:hAnsi="Times New Roman" w:cs="Times New Roman"/>
          <w:color w:val="000000"/>
          <w:sz w:val="28"/>
          <w:szCs w:val="28"/>
        </w:rPr>
        <w:t xml:space="preserve"> </w:t>
      </w:r>
      <w:r w:rsidR="00390EE6">
        <w:rPr>
          <w:rFonts w:ascii="Times New Roman" w:hAnsi="Times New Roman" w:cs="Times New Roman"/>
          <w:color w:val="000000"/>
          <w:sz w:val="28"/>
          <w:szCs w:val="28"/>
        </w:rPr>
        <w:t xml:space="preserve">would function in </w:t>
      </w:r>
      <w:r w:rsidR="00960668">
        <w:rPr>
          <w:rFonts w:ascii="Times New Roman" w:hAnsi="Times New Roman" w:cs="Times New Roman"/>
          <w:color w:val="000000"/>
          <w:sz w:val="28"/>
          <w:szCs w:val="28"/>
        </w:rPr>
        <w:t xml:space="preserve">a </w:t>
      </w:r>
      <w:r w:rsidR="00390EE6">
        <w:rPr>
          <w:rFonts w:ascii="Times New Roman" w:hAnsi="Times New Roman" w:cs="Times New Roman"/>
          <w:color w:val="000000"/>
          <w:sz w:val="28"/>
          <w:szCs w:val="28"/>
        </w:rPr>
        <w:t>mainstream schooling environment with assistance</w:t>
      </w:r>
      <w:r w:rsidR="001B022B">
        <w:rPr>
          <w:rFonts w:ascii="Times New Roman" w:hAnsi="Times New Roman" w:cs="Times New Roman"/>
          <w:color w:val="000000"/>
          <w:sz w:val="28"/>
          <w:szCs w:val="28"/>
        </w:rPr>
        <w:t xml:space="preserve">, </w:t>
      </w:r>
      <w:r w:rsidR="00960668">
        <w:rPr>
          <w:rFonts w:ascii="Times New Roman" w:hAnsi="Times New Roman" w:cs="Times New Roman"/>
          <w:color w:val="000000"/>
          <w:sz w:val="28"/>
          <w:szCs w:val="28"/>
        </w:rPr>
        <w:t>it was also</w:t>
      </w:r>
      <w:r w:rsidR="001B022B">
        <w:rPr>
          <w:rFonts w:ascii="Times New Roman" w:hAnsi="Times New Roman" w:cs="Times New Roman"/>
          <w:color w:val="000000"/>
          <w:sz w:val="28"/>
          <w:szCs w:val="28"/>
        </w:rPr>
        <w:t xml:space="preserve"> anticipat</w:t>
      </w:r>
      <w:r w:rsidR="00960668">
        <w:rPr>
          <w:rFonts w:ascii="Times New Roman" w:hAnsi="Times New Roman" w:cs="Times New Roman"/>
          <w:color w:val="000000"/>
          <w:sz w:val="28"/>
          <w:szCs w:val="28"/>
        </w:rPr>
        <w:t xml:space="preserve">ed </w:t>
      </w:r>
      <w:r w:rsidR="00390EE6">
        <w:rPr>
          <w:rFonts w:ascii="Times New Roman" w:hAnsi="Times New Roman" w:cs="Times New Roman"/>
          <w:color w:val="000000"/>
          <w:sz w:val="28"/>
          <w:szCs w:val="28"/>
        </w:rPr>
        <w:t xml:space="preserve">she </w:t>
      </w:r>
      <w:r w:rsidR="00404ABF">
        <w:rPr>
          <w:rFonts w:ascii="Times New Roman" w:hAnsi="Times New Roman" w:cs="Times New Roman"/>
          <w:color w:val="000000"/>
          <w:sz w:val="28"/>
          <w:szCs w:val="28"/>
        </w:rPr>
        <w:t>w</w:t>
      </w:r>
      <w:r w:rsidR="00960668">
        <w:rPr>
          <w:rFonts w:ascii="Times New Roman" w:hAnsi="Times New Roman" w:cs="Times New Roman"/>
          <w:color w:val="000000"/>
          <w:sz w:val="28"/>
          <w:szCs w:val="28"/>
        </w:rPr>
        <w:t xml:space="preserve">ould </w:t>
      </w:r>
      <w:r w:rsidR="00390EE6">
        <w:rPr>
          <w:rFonts w:ascii="Times New Roman" w:hAnsi="Times New Roman" w:cs="Times New Roman"/>
          <w:color w:val="000000"/>
          <w:sz w:val="28"/>
          <w:szCs w:val="28"/>
        </w:rPr>
        <w:t>repeat certain grades. This has not been the case.</w:t>
      </w:r>
      <w:r w:rsidR="00960668">
        <w:rPr>
          <w:rFonts w:ascii="Times New Roman" w:hAnsi="Times New Roman" w:cs="Times New Roman"/>
          <w:color w:val="000000"/>
          <w:sz w:val="28"/>
          <w:szCs w:val="28"/>
        </w:rPr>
        <w:t xml:space="preserve"> As at the hearing, she has not been transferred to a remedial learning environment.</w:t>
      </w:r>
      <w:r w:rsidR="00404ABF">
        <w:rPr>
          <w:rFonts w:ascii="Times New Roman" w:hAnsi="Times New Roman" w:cs="Times New Roman"/>
          <w:color w:val="000000"/>
          <w:sz w:val="28"/>
          <w:szCs w:val="28"/>
        </w:rPr>
        <w:t xml:space="preserve"> </w:t>
      </w:r>
    </w:p>
    <w:p w14:paraId="076BE324" w14:textId="0149C0EC" w:rsidR="00404ABF" w:rsidRDefault="0024765E" w:rsidP="00404AB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86FAE">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D72FB5">
        <w:rPr>
          <w:rFonts w:ascii="Times New Roman" w:hAnsi="Times New Roman" w:cs="Times New Roman"/>
          <w:color w:val="000000"/>
          <w:sz w:val="28"/>
          <w:szCs w:val="28"/>
        </w:rPr>
        <w:tab/>
      </w:r>
      <w:r w:rsidR="00404ABF">
        <w:rPr>
          <w:rFonts w:ascii="Times New Roman" w:hAnsi="Times New Roman" w:cs="Times New Roman"/>
          <w:color w:val="000000"/>
          <w:sz w:val="28"/>
          <w:szCs w:val="28"/>
        </w:rPr>
        <w:t xml:space="preserve">The joint minutes filed by the Educational Psychologists, </w:t>
      </w:r>
      <w:r w:rsidR="00404ABF" w:rsidRPr="00D72FB5">
        <w:rPr>
          <w:rFonts w:ascii="Times New Roman" w:hAnsi="Times New Roman" w:cs="Times New Roman"/>
          <w:color w:val="000000"/>
          <w:sz w:val="28"/>
          <w:szCs w:val="28"/>
        </w:rPr>
        <w:t>M. Mantsena M</w:t>
      </w:r>
      <w:r w:rsidR="00404ABF">
        <w:rPr>
          <w:rFonts w:ascii="Times New Roman" w:hAnsi="Times New Roman" w:cs="Times New Roman"/>
          <w:color w:val="000000"/>
          <w:sz w:val="28"/>
          <w:szCs w:val="28"/>
        </w:rPr>
        <w:t xml:space="preserve">cGill - </w:t>
      </w:r>
      <w:r w:rsidR="00404ABF" w:rsidRPr="00D72FB5">
        <w:rPr>
          <w:rFonts w:ascii="Times New Roman" w:hAnsi="Times New Roman" w:cs="Times New Roman"/>
          <w:color w:val="000000"/>
          <w:sz w:val="28"/>
          <w:szCs w:val="28"/>
        </w:rPr>
        <w:t xml:space="preserve">Scott </w:t>
      </w:r>
      <w:r w:rsidR="00404ABF">
        <w:rPr>
          <w:rFonts w:ascii="Times New Roman" w:hAnsi="Times New Roman" w:cs="Times New Roman"/>
          <w:color w:val="000000"/>
          <w:sz w:val="28"/>
          <w:szCs w:val="28"/>
        </w:rPr>
        <w:t>agreed that w</w:t>
      </w:r>
      <w:r w:rsidR="00404ABF" w:rsidRPr="00D72FB5">
        <w:rPr>
          <w:rFonts w:ascii="Times New Roman" w:hAnsi="Times New Roman" w:cs="Times New Roman"/>
          <w:color w:val="000000"/>
          <w:sz w:val="28"/>
          <w:szCs w:val="28"/>
        </w:rPr>
        <w:t xml:space="preserve">ith appropriate placement, support and curriculum </w:t>
      </w:r>
      <w:r w:rsidR="00404ABF" w:rsidRPr="00D72FB5">
        <w:rPr>
          <w:rFonts w:ascii="Times New Roman" w:hAnsi="Times New Roman" w:cs="Times New Roman"/>
          <w:color w:val="000000"/>
          <w:sz w:val="28"/>
          <w:szCs w:val="28"/>
        </w:rPr>
        <w:lastRenderedPageBreak/>
        <w:t xml:space="preserve">selection, </w:t>
      </w:r>
      <w:r w:rsidR="00231A75">
        <w:rPr>
          <w:rFonts w:ascii="Times New Roman" w:hAnsi="Times New Roman" w:cs="Times New Roman"/>
          <w:color w:val="000000"/>
          <w:sz w:val="28"/>
          <w:szCs w:val="28"/>
        </w:rPr>
        <w:t>V[...]</w:t>
      </w:r>
      <w:r w:rsidR="00404ABF" w:rsidRPr="00D72FB5">
        <w:rPr>
          <w:rFonts w:ascii="Times New Roman" w:hAnsi="Times New Roman" w:cs="Times New Roman"/>
          <w:color w:val="000000"/>
          <w:sz w:val="28"/>
          <w:szCs w:val="28"/>
        </w:rPr>
        <w:t xml:space="preserve"> is likely to pass Grade 12 — NQF 4. She should be able to achieve an NQF </w:t>
      </w:r>
      <w:r w:rsidR="00404ABF">
        <w:rPr>
          <w:rFonts w:ascii="Times New Roman" w:hAnsi="Times New Roman" w:cs="Times New Roman"/>
          <w:color w:val="000000"/>
          <w:sz w:val="28"/>
          <w:szCs w:val="28"/>
        </w:rPr>
        <w:t>6</w:t>
      </w:r>
      <w:r w:rsidR="00404ABF" w:rsidRPr="00D72FB5">
        <w:rPr>
          <w:rFonts w:ascii="Times New Roman" w:hAnsi="Times New Roman" w:cs="Times New Roman"/>
          <w:color w:val="000000"/>
          <w:sz w:val="28"/>
          <w:szCs w:val="28"/>
        </w:rPr>
        <w:t xml:space="preserve"> certificate,</w:t>
      </w:r>
      <w:r w:rsidR="00404ABF">
        <w:rPr>
          <w:rFonts w:ascii="Times New Roman" w:hAnsi="Times New Roman" w:cs="Times New Roman"/>
          <w:color w:val="000000"/>
          <w:sz w:val="28"/>
          <w:szCs w:val="28"/>
        </w:rPr>
        <w:t xml:space="preserve"> being a Diploma or advanced certificate.  Her </w:t>
      </w:r>
      <w:r w:rsidR="00404ABF" w:rsidRPr="00135555">
        <w:rPr>
          <w:rFonts w:ascii="Times New Roman" w:hAnsi="Times New Roman" w:cs="Times New Roman"/>
          <w:color w:val="000000"/>
          <w:sz w:val="28"/>
          <w:szCs w:val="28"/>
        </w:rPr>
        <w:t xml:space="preserve">school reports until the end of Grade 5, </w:t>
      </w:r>
      <w:r w:rsidR="00404ABF">
        <w:rPr>
          <w:rFonts w:ascii="Times New Roman" w:hAnsi="Times New Roman" w:cs="Times New Roman"/>
          <w:color w:val="000000"/>
          <w:sz w:val="28"/>
          <w:szCs w:val="28"/>
        </w:rPr>
        <w:t xml:space="preserve">reflected that </w:t>
      </w:r>
      <w:r w:rsidR="00404ABF" w:rsidRPr="00135555">
        <w:rPr>
          <w:rFonts w:ascii="Times New Roman" w:hAnsi="Times New Roman" w:cs="Times New Roman"/>
          <w:color w:val="000000"/>
          <w:sz w:val="28"/>
          <w:szCs w:val="28"/>
        </w:rPr>
        <w:t>most of her marks fell into the Level 4 or 5 range. (Level 4 — Adequate Achievement: 50- 59 and Level 5 — Substantial Achievement: 60-69)</w:t>
      </w:r>
      <w:r w:rsidR="00404ABF">
        <w:rPr>
          <w:rFonts w:ascii="Times New Roman" w:hAnsi="Times New Roman" w:cs="Times New Roman"/>
          <w:color w:val="000000"/>
          <w:sz w:val="28"/>
          <w:szCs w:val="28"/>
        </w:rPr>
        <w:t>. H</w:t>
      </w:r>
      <w:r w:rsidR="00404ABF" w:rsidRPr="00135555">
        <w:rPr>
          <w:rFonts w:ascii="Times New Roman" w:hAnsi="Times New Roman" w:cs="Times New Roman"/>
          <w:color w:val="000000"/>
          <w:sz w:val="28"/>
          <w:szCs w:val="28"/>
        </w:rPr>
        <w:t>er term and final averages in Grades 6 and 7 were consistently in the 70's, (Meritorious Achievement)</w:t>
      </w:r>
      <w:r w:rsidR="00404ABF">
        <w:rPr>
          <w:rFonts w:ascii="Times New Roman" w:hAnsi="Times New Roman" w:cs="Times New Roman"/>
          <w:color w:val="000000"/>
          <w:sz w:val="28"/>
          <w:szCs w:val="28"/>
        </w:rPr>
        <w:t xml:space="preserve">. These results indicate average to above average performance results. </w:t>
      </w:r>
    </w:p>
    <w:p w14:paraId="50F57FD1" w14:textId="080B6B52" w:rsidR="00404ABF" w:rsidRDefault="00404ABF" w:rsidP="00404AB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86FAE">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t>They observed and agreed that a</w:t>
      </w:r>
      <w:r w:rsidRPr="00D72FB5">
        <w:rPr>
          <w:rFonts w:ascii="Times New Roman" w:hAnsi="Times New Roman" w:cs="Times New Roman"/>
          <w:color w:val="000000"/>
          <w:sz w:val="28"/>
          <w:szCs w:val="28"/>
        </w:rPr>
        <w:t xml:space="preserve">lthough </w:t>
      </w:r>
      <w:r w:rsidR="00231A75">
        <w:rPr>
          <w:rFonts w:ascii="Times New Roman" w:hAnsi="Times New Roman" w:cs="Times New Roman"/>
          <w:color w:val="000000"/>
          <w:sz w:val="28"/>
          <w:szCs w:val="28"/>
        </w:rPr>
        <w:t>V[...]</w:t>
      </w:r>
      <w:r w:rsidRPr="00D72FB5">
        <w:rPr>
          <w:rFonts w:ascii="Times New Roman" w:hAnsi="Times New Roman" w:cs="Times New Roman"/>
          <w:color w:val="000000"/>
          <w:sz w:val="28"/>
          <w:szCs w:val="28"/>
        </w:rPr>
        <w:t xml:space="preserve">'s intellectual and </w:t>
      </w:r>
      <w:r>
        <w:rPr>
          <w:rFonts w:ascii="Times New Roman" w:hAnsi="Times New Roman" w:cs="Times New Roman"/>
          <w:color w:val="000000"/>
          <w:sz w:val="28"/>
          <w:szCs w:val="28"/>
        </w:rPr>
        <w:t>c</w:t>
      </w:r>
      <w:r w:rsidRPr="00D72FB5">
        <w:rPr>
          <w:rFonts w:ascii="Times New Roman" w:hAnsi="Times New Roman" w:cs="Times New Roman"/>
          <w:color w:val="000000"/>
          <w:sz w:val="28"/>
          <w:szCs w:val="28"/>
        </w:rPr>
        <w:t xml:space="preserve">ognitive potential </w:t>
      </w:r>
      <w:r>
        <w:rPr>
          <w:rFonts w:ascii="Times New Roman" w:hAnsi="Times New Roman" w:cs="Times New Roman"/>
          <w:color w:val="000000"/>
          <w:sz w:val="28"/>
          <w:szCs w:val="28"/>
        </w:rPr>
        <w:t>i</w:t>
      </w:r>
      <w:r w:rsidRPr="00D72FB5">
        <w:rPr>
          <w:rFonts w:ascii="Times New Roman" w:hAnsi="Times New Roman" w:cs="Times New Roman"/>
          <w:color w:val="000000"/>
          <w:sz w:val="28"/>
          <w:szCs w:val="28"/>
        </w:rPr>
        <w:t xml:space="preserve">s within the average range, her verbal abilities are inadequate as she struggled with abstract language, comprehension as well as sequential reasoning. </w:t>
      </w:r>
      <w:r>
        <w:rPr>
          <w:rFonts w:ascii="Times New Roman" w:hAnsi="Times New Roman" w:cs="Times New Roman"/>
          <w:color w:val="000000"/>
          <w:sz w:val="28"/>
          <w:szCs w:val="28"/>
        </w:rPr>
        <w:t>Besides her concentration and socio-emotional profile, her attentional and memory skills need to be addressed. They state that g</w:t>
      </w:r>
      <w:r w:rsidRPr="00D72FB5">
        <w:rPr>
          <w:rFonts w:ascii="Times New Roman" w:hAnsi="Times New Roman" w:cs="Times New Roman"/>
          <w:color w:val="000000"/>
          <w:sz w:val="28"/>
          <w:szCs w:val="28"/>
        </w:rPr>
        <w:t>iven the</w:t>
      </w:r>
      <w:r>
        <w:rPr>
          <w:rFonts w:ascii="Times New Roman" w:hAnsi="Times New Roman" w:cs="Times New Roman"/>
          <w:color w:val="000000"/>
          <w:sz w:val="28"/>
          <w:szCs w:val="28"/>
        </w:rPr>
        <w:t>se</w:t>
      </w:r>
      <w:r w:rsidRPr="00D72FB5">
        <w:rPr>
          <w:rFonts w:ascii="Times New Roman" w:hAnsi="Times New Roman" w:cs="Times New Roman"/>
          <w:color w:val="000000"/>
          <w:sz w:val="28"/>
          <w:szCs w:val="28"/>
        </w:rPr>
        <w:t xml:space="preserve"> vulnerabilities, the age when the accident occurred and the nature of the head injury sustained, it is important that </w:t>
      </w:r>
      <w:r w:rsidR="00231A75">
        <w:rPr>
          <w:rFonts w:ascii="Times New Roman" w:hAnsi="Times New Roman" w:cs="Times New Roman"/>
          <w:color w:val="000000"/>
          <w:sz w:val="28"/>
          <w:szCs w:val="28"/>
        </w:rPr>
        <w:t>V[...]</w:t>
      </w:r>
      <w:r w:rsidRPr="00D72FB5">
        <w:rPr>
          <w:rFonts w:ascii="Times New Roman" w:hAnsi="Times New Roman" w:cs="Times New Roman"/>
          <w:color w:val="000000"/>
          <w:sz w:val="28"/>
          <w:szCs w:val="28"/>
        </w:rPr>
        <w:t xml:space="preserve"> is educated in a supportive and efficient environment so that her residual potential can be fulfilled, and her well being guarded by the relevant professionals</w:t>
      </w:r>
      <w:r>
        <w:rPr>
          <w:rFonts w:ascii="Times New Roman" w:hAnsi="Times New Roman" w:cs="Times New Roman"/>
          <w:color w:val="000000"/>
          <w:sz w:val="28"/>
          <w:szCs w:val="28"/>
        </w:rPr>
        <w:t xml:space="preserve">. </w:t>
      </w:r>
      <w:r w:rsidR="00953619">
        <w:rPr>
          <w:rFonts w:ascii="Times New Roman" w:hAnsi="Times New Roman" w:cs="Times New Roman"/>
          <w:color w:val="000000"/>
          <w:sz w:val="28"/>
          <w:szCs w:val="28"/>
        </w:rPr>
        <w:t xml:space="preserve">Both parties agree that there has been an impairment with sequelae.  </w:t>
      </w:r>
    </w:p>
    <w:p w14:paraId="7535676A" w14:textId="77777777" w:rsidR="00FE2351" w:rsidRDefault="00404ABF" w:rsidP="0024765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E1898">
        <w:rPr>
          <w:rFonts w:ascii="Times New Roman" w:hAnsi="Times New Roman" w:cs="Times New Roman"/>
          <w:color w:val="000000"/>
          <w:sz w:val="28"/>
          <w:szCs w:val="28"/>
        </w:rPr>
        <w:t>7]</w:t>
      </w:r>
      <w:r>
        <w:rPr>
          <w:rFonts w:ascii="Times New Roman" w:hAnsi="Times New Roman" w:cs="Times New Roman"/>
          <w:color w:val="000000"/>
          <w:sz w:val="28"/>
          <w:szCs w:val="28"/>
        </w:rPr>
        <w:tab/>
        <w:t>T</w:t>
      </w:r>
      <w:r w:rsidR="00960668">
        <w:rPr>
          <w:rFonts w:ascii="Times New Roman" w:hAnsi="Times New Roman" w:cs="Times New Roman"/>
          <w:color w:val="000000"/>
          <w:sz w:val="28"/>
          <w:szCs w:val="28"/>
        </w:rPr>
        <w:t xml:space="preserve">he </w:t>
      </w:r>
      <w:r>
        <w:rPr>
          <w:rFonts w:ascii="Times New Roman" w:hAnsi="Times New Roman" w:cs="Times New Roman"/>
          <w:color w:val="000000"/>
          <w:sz w:val="28"/>
          <w:szCs w:val="28"/>
        </w:rPr>
        <w:t xml:space="preserve">parties agree that </w:t>
      </w:r>
      <w:r w:rsidR="00960668">
        <w:rPr>
          <w:rFonts w:ascii="Times New Roman" w:hAnsi="Times New Roman" w:cs="Times New Roman"/>
          <w:color w:val="000000"/>
          <w:sz w:val="28"/>
          <w:szCs w:val="28"/>
        </w:rPr>
        <w:t>her uninjured income would have been R12</w:t>
      </w:r>
      <w:r w:rsidR="00FE2351">
        <w:rPr>
          <w:rFonts w:ascii="Times New Roman" w:hAnsi="Times New Roman" w:cs="Times New Roman"/>
          <w:color w:val="000000"/>
          <w:sz w:val="28"/>
          <w:szCs w:val="28"/>
        </w:rPr>
        <w:t xml:space="preserve"> 690 091. </w:t>
      </w:r>
      <w:r w:rsidR="002B4ED3">
        <w:rPr>
          <w:rFonts w:ascii="Times New Roman" w:hAnsi="Times New Roman" w:cs="Times New Roman"/>
          <w:color w:val="000000"/>
          <w:sz w:val="28"/>
          <w:szCs w:val="28"/>
        </w:rPr>
        <w:t>The plaintiff applied a</w:t>
      </w:r>
      <w:r w:rsidR="00FE2351">
        <w:rPr>
          <w:rFonts w:ascii="Times New Roman" w:hAnsi="Times New Roman" w:cs="Times New Roman"/>
          <w:color w:val="000000"/>
          <w:sz w:val="28"/>
          <w:szCs w:val="28"/>
        </w:rPr>
        <w:t xml:space="preserve"> </w:t>
      </w:r>
      <w:r w:rsidR="0024765E" w:rsidRPr="0024765E">
        <w:rPr>
          <w:rFonts w:ascii="Times New Roman" w:hAnsi="Times New Roman" w:cs="Times New Roman"/>
          <w:color w:val="000000"/>
          <w:sz w:val="28"/>
          <w:szCs w:val="28"/>
        </w:rPr>
        <w:t>24</w:t>
      </w:r>
      <w:r w:rsidR="0024765E">
        <w:rPr>
          <w:rFonts w:ascii="Times New Roman" w:hAnsi="Times New Roman" w:cs="Times New Roman"/>
          <w:color w:val="000000"/>
          <w:sz w:val="28"/>
          <w:szCs w:val="28"/>
        </w:rPr>
        <w:t>%</w:t>
      </w:r>
      <w:r w:rsidR="00FE2351">
        <w:rPr>
          <w:rFonts w:ascii="Times New Roman" w:hAnsi="Times New Roman" w:cs="Times New Roman"/>
          <w:color w:val="000000"/>
          <w:sz w:val="28"/>
          <w:szCs w:val="28"/>
        </w:rPr>
        <w:t xml:space="preserve"> contingency to the uninjured income resulting in a loss of R 9 644 469. The plaintiffs propose a 39% contingency deduction to the injured loss of income. The dispute centres on the 5% differential and the net loss of R 3 768 00. </w:t>
      </w:r>
    </w:p>
    <w:p w14:paraId="1CCD3C54" w14:textId="3F74EE6F" w:rsidR="00D72FB5" w:rsidRDefault="00FE2351" w:rsidP="0024765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E1898">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404ABF">
        <w:rPr>
          <w:rFonts w:ascii="Times New Roman" w:hAnsi="Times New Roman" w:cs="Times New Roman"/>
          <w:color w:val="000000"/>
          <w:sz w:val="28"/>
          <w:szCs w:val="28"/>
        </w:rPr>
        <w:t>A</w:t>
      </w:r>
      <w:r w:rsidR="008A6C12">
        <w:rPr>
          <w:rFonts w:ascii="Times New Roman" w:hAnsi="Times New Roman" w:cs="Times New Roman"/>
          <w:color w:val="000000"/>
          <w:sz w:val="28"/>
          <w:szCs w:val="28"/>
        </w:rPr>
        <w:t>s</w:t>
      </w:r>
      <w:r>
        <w:rPr>
          <w:rFonts w:ascii="Times New Roman" w:hAnsi="Times New Roman" w:cs="Times New Roman"/>
          <w:color w:val="000000"/>
          <w:sz w:val="28"/>
          <w:szCs w:val="28"/>
        </w:rPr>
        <w:t xml:space="preserve"> between the parties; </w:t>
      </w:r>
      <w:r w:rsidR="00404ABF">
        <w:rPr>
          <w:rFonts w:ascii="Times New Roman" w:hAnsi="Times New Roman" w:cs="Times New Roman"/>
          <w:color w:val="000000"/>
          <w:sz w:val="28"/>
          <w:szCs w:val="28"/>
        </w:rPr>
        <w:t xml:space="preserve">baring the differential, </w:t>
      </w:r>
      <w:r>
        <w:rPr>
          <w:rFonts w:ascii="Times New Roman" w:hAnsi="Times New Roman" w:cs="Times New Roman"/>
          <w:color w:val="000000"/>
          <w:sz w:val="28"/>
          <w:szCs w:val="28"/>
        </w:rPr>
        <w:t xml:space="preserve">all the underlying assumptions were agreed and </w:t>
      </w:r>
      <w:r w:rsidR="00404ABF">
        <w:rPr>
          <w:rFonts w:ascii="Times New Roman" w:hAnsi="Times New Roman" w:cs="Times New Roman"/>
          <w:color w:val="000000"/>
          <w:sz w:val="28"/>
          <w:szCs w:val="28"/>
        </w:rPr>
        <w:t xml:space="preserve">appeared </w:t>
      </w:r>
      <w:r>
        <w:rPr>
          <w:rFonts w:ascii="Times New Roman" w:hAnsi="Times New Roman" w:cs="Times New Roman"/>
          <w:color w:val="000000"/>
          <w:sz w:val="28"/>
          <w:szCs w:val="28"/>
        </w:rPr>
        <w:t xml:space="preserve">common </w:t>
      </w:r>
      <w:r w:rsidR="008A6C12">
        <w:rPr>
          <w:rFonts w:ascii="Times New Roman" w:hAnsi="Times New Roman" w:cs="Times New Roman"/>
          <w:color w:val="000000"/>
          <w:sz w:val="28"/>
          <w:szCs w:val="28"/>
        </w:rPr>
        <w:t>caus</w:t>
      </w:r>
      <w:r w:rsidR="00AD057D">
        <w:rPr>
          <w:rFonts w:ascii="Times New Roman" w:hAnsi="Times New Roman" w:cs="Times New Roman"/>
          <w:color w:val="000000"/>
          <w:sz w:val="28"/>
          <w:szCs w:val="28"/>
        </w:rPr>
        <w:t>e</w:t>
      </w:r>
      <w:r w:rsidR="004516F0">
        <w:rPr>
          <w:rFonts w:ascii="Times New Roman" w:hAnsi="Times New Roman" w:cs="Times New Roman"/>
          <w:color w:val="000000"/>
          <w:sz w:val="28"/>
          <w:szCs w:val="28"/>
        </w:rPr>
        <w:t>. However, at the hearing, the RAF contended it disagrees with “the method of the calculation” of the claim. T</w:t>
      </w:r>
      <w:r w:rsidR="0024765E" w:rsidRPr="0024765E">
        <w:rPr>
          <w:rFonts w:ascii="Times New Roman" w:hAnsi="Times New Roman" w:cs="Times New Roman"/>
          <w:color w:val="000000"/>
          <w:sz w:val="28"/>
          <w:szCs w:val="28"/>
        </w:rPr>
        <w:t xml:space="preserve">he RAF </w:t>
      </w:r>
      <w:r>
        <w:rPr>
          <w:rFonts w:ascii="Times New Roman" w:hAnsi="Times New Roman" w:cs="Times New Roman"/>
          <w:color w:val="000000"/>
          <w:sz w:val="28"/>
          <w:szCs w:val="28"/>
        </w:rPr>
        <w:t xml:space="preserve">challenged </w:t>
      </w:r>
      <w:r w:rsidR="00231A75">
        <w:rPr>
          <w:rFonts w:ascii="Times New Roman" w:hAnsi="Times New Roman" w:cs="Times New Roman"/>
          <w:color w:val="000000"/>
          <w:sz w:val="28"/>
          <w:szCs w:val="28"/>
        </w:rPr>
        <w:t>V[...]</w:t>
      </w:r>
      <w:r w:rsidRPr="0024765E">
        <w:rPr>
          <w:rFonts w:ascii="Times New Roman" w:hAnsi="Times New Roman" w:cs="Times New Roman"/>
          <w:color w:val="000000"/>
          <w:sz w:val="28"/>
          <w:szCs w:val="28"/>
        </w:rPr>
        <w:t>’s post</w:t>
      </w:r>
      <w:r w:rsidR="0024765E" w:rsidRPr="0024765E">
        <w:rPr>
          <w:rFonts w:ascii="Times New Roman" w:hAnsi="Times New Roman" w:cs="Times New Roman"/>
          <w:color w:val="000000"/>
          <w:sz w:val="28"/>
          <w:szCs w:val="28"/>
        </w:rPr>
        <w:t xml:space="preserve">-morbid capacity </w:t>
      </w:r>
      <w:r>
        <w:rPr>
          <w:rFonts w:ascii="Times New Roman" w:hAnsi="Times New Roman" w:cs="Times New Roman"/>
          <w:color w:val="000000"/>
          <w:sz w:val="28"/>
          <w:szCs w:val="28"/>
        </w:rPr>
        <w:t xml:space="preserve">not </w:t>
      </w:r>
      <w:r w:rsidR="0024765E">
        <w:rPr>
          <w:rFonts w:ascii="Times New Roman" w:hAnsi="Times New Roman" w:cs="Times New Roman"/>
          <w:color w:val="000000"/>
          <w:sz w:val="28"/>
          <w:szCs w:val="28"/>
        </w:rPr>
        <w:t xml:space="preserve">to </w:t>
      </w:r>
      <w:r>
        <w:rPr>
          <w:rFonts w:ascii="Times New Roman" w:hAnsi="Times New Roman" w:cs="Times New Roman"/>
          <w:color w:val="000000"/>
          <w:sz w:val="28"/>
          <w:szCs w:val="28"/>
        </w:rPr>
        <w:t xml:space="preserve">qualify and </w:t>
      </w:r>
      <w:r w:rsidR="0024765E">
        <w:rPr>
          <w:rFonts w:ascii="Times New Roman" w:hAnsi="Times New Roman" w:cs="Times New Roman"/>
          <w:color w:val="000000"/>
          <w:sz w:val="28"/>
          <w:szCs w:val="28"/>
        </w:rPr>
        <w:t>complete a degree</w:t>
      </w:r>
      <w:r>
        <w:rPr>
          <w:rFonts w:ascii="Times New Roman" w:hAnsi="Times New Roman" w:cs="Times New Roman"/>
          <w:color w:val="000000"/>
          <w:sz w:val="28"/>
          <w:szCs w:val="28"/>
        </w:rPr>
        <w:t xml:space="preserve">. </w:t>
      </w:r>
      <w:r w:rsidR="0024765E">
        <w:rPr>
          <w:rFonts w:ascii="Times New Roman" w:hAnsi="Times New Roman" w:cs="Times New Roman"/>
          <w:color w:val="000000"/>
          <w:sz w:val="28"/>
          <w:szCs w:val="28"/>
        </w:rPr>
        <w:t xml:space="preserve"> </w:t>
      </w:r>
      <w:r w:rsidR="00FC4903">
        <w:rPr>
          <w:rFonts w:ascii="Times New Roman" w:hAnsi="Times New Roman" w:cs="Times New Roman"/>
          <w:color w:val="000000"/>
          <w:sz w:val="28"/>
          <w:szCs w:val="28"/>
        </w:rPr>
        <w:t xml:space="preserve">This centres on the sequelae and effects of the injuries on her educational </w:t>
      </w:r>
      <w:r w:rsidR="00FC4903">
        <w:rPr>
          <w:rFonts w:ascii="Times New Roman" w:hAnsi="Times New Roman" w:cs="Times New Roman"/>
          <w:color w:val="000000"/>
          <w:sz w:val="28"/>
          <w:szCs w:val="28"/>
        </w:rPr>
        <w:lastRenderedPageBreak/>
        <w:t xml:space="preserve">performance and </w:t>
      </w:r>
      <w:r w:rsidR="002F513F">
        <w:rPr>
          <w:rFonts w:ascii="Times New Roman" w:hAnsi="Times New Roman" w:cs="Times New Roman"/>
          <w:color w:val="000000"/>
          <w:sz w:val="28"/>
          <w:szCs w:val="28"/>
        </w:rPr>
        <w:t>prospects</w:t>
      </w:r>
      <w:r w:rsidR="00FC4903">
        <w:rPr>
          <w:rFonts w:ascii="Times New Roman" w:hAnsi="Times New Roman" w:cs="Times New Roman"/>
          <w:color w:val="000000"/>
          <w:sz w:val="28"/>
          <w:szCs w:val="28"/>
        </w:rPr>
        <w:t>.</w:t>
      </w:r>
      <w:r w:rsidR="008A6C12">
        <w:rPr>
          <w:rFonts w:ascii="Times New Roman" w:hAnsi="Times New Roman" w:cs="Times New Roman"/>
          <w:color w:val="000000"/>
          <w:sz w:val="28"/>
          <w:szCs w:val="28"/>
        </w:rPr>
        <w:t xml:space="preserve"> </w:t>
      </w:r>
      <w:r w:rsidR="00D72FB5">
        <w:rPr>
          <w:rFonts w:ascii="Times New Roman" w:hAnsi="Times New Roman" w:cs="Times New Roman"/>
          <w:color w:val="000000"/>
          <w:sz w:val="28"/>
          <w:szCs w:val="28"/>
        </w:rPr>
        <w:t xml:space="preserve"> </w:t>
      </w:r>
      <w:r w:rsidR="00D72FB5" w:rsidRPr="002F513F">
        <w:rPr>
          <w:rFonts w:ascii="Times New Roman" w:hAnsi="Times New Roman" w:cs="Times New Roman"/>
          <w:color w:val="000000"/>
          <w:sz w:val="28"/>
          <w:szCs w:val="28"/>
        </w:rPr>
        <w:t xml:space="preserve">The RAF contends that a 5% differential </w:t>
      </w:r>
      <w:r w:rsidR="00A636F7" w:rsidRPr="002F513F">
        <w:rPr>
          <w:rFonts w:ascii="Times New Roman" w:hAnsi="Times New Roman" w:cs="Times New Roman"/>
          <w:color w:val="000000"/>
          <w:sz w:val="28"/>
          <w:szCs w:val="28"/>
        </w:rPr>
        <w:t>between the pre- post-morbid scenarios</w:t>
      </w:r>
      <w:r w:rsidR="00D72FB5" w:rsidRPr="002F513F">
        <w:rPr>
          <w:rFonts w:ascii="Times New Roman" w:hAnsi="Times New Roman" w:cs="Times New Roman"/>
          <w:color w:val="000000"/>
          <w:sz w:val="28"/>
          <w:szCs w:val="28"/>
        </w:rPr>
        <w:t xml:space="preserve"> should be applied</w:t>
      </w:r>
      <w:r w:rsidR="008A6C12" w:rsidRPr="002F513F">
        <w:rPr>
          <w:rFonts w:ascii="Times New Roman" w:hAnsi="Times New Roman" w:cs="Times New Roman"/>
          <w:color w:val="000000"/>
          <w:sz w:val="28"/>
          <w:szCs w:val="28"/>
        </w:rPr>
        <w:t xml:space="preserve"> to the loss</w:t>
      </w:r>
      <w:r w:rsidR="00A636F7" w:rsidRPr="002F513F">
        <w:rPr>
          <w:rFonts w:ascii="Times New Roman" w:hAnsi="Times New Roman" w:cs="Times New Roman"/>
          <w:color w:val="000000"/>
          <w:sz w:val="28"/>
          <w:szCs w:val="28"/>
        </w:rPr>
        <w:t>.</w:t>
      </w:r>
      <w:r w:rsidR="00317281">
        <w:rPr>
          <w:rFonts w:ascii="Times New Roman" w:hAnsi="Times New Roman" w:cs="Times New Roman"/>
          <w:color w:val="000000"/>
          <w:sz w:val="28"/>
          <w:szCs w:val="28"/>
        </w:rPr>
        <w:t xml:space="preserve">  </w:t>
      </w:r>
    </w:p>
    <w:p w14:paraId="08902EDF" w14:textId="1FBDF2DD" w:rsidR="00A8248E" w:rsidRDefault="00A8248E" w:rsidP="00A8248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0629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Ms McGill Scott filed an addendum report on 6 February 2024 and revised her opinion to consider </w:t>
      </w:r>
      <w:r w:rsidR="00231A75">
        <w:rPr>
          <w:rFonts w:ascii="Times New Roman" w:hAnsi="Times New Roman" w:cs="Times New Roman"/>
          <w:color w:val="000000"/>
          <w:sz w:val="28"/>
          <w:szCs w:val="28"/>
        </w:rPr>
        <w:t>V[...]</w:t>
      </w:r>
      <w:r w:rsidR="00AD057D">
        <w:rPr>
          <w:rFonts w:ascii="Times New Roman" w:hAnsi="Times New Roman" w:cs="Times New Roman"/>
          <w:color w:val="000000"/>
          <w:sz w:val="28"/>
          <w:szCs w:val="28"/>
        </w:rPr>
        <w:t>’s progress</w:t>
      </w:r>
      <w:r>
        <w:rPr>
          <w:rFonts w:ascii="Times New Roman" w:hAnsi="Times New Roman" w:cs="Times New Roman"/>
          <w:color w:val="000000"/>
          <w:sz w:val="28"/>
          <w:szCs w:val="28"/>
        </w:rPr>
        <w:t xml:space="preserve"> from the date of the previous assessment in 2018 up to Grade 11.  </w:t>
      </w:r>
      <w:r w:rsidR="00753DF2">
        <w:rPr>
          <w:rFonts w:ascii="Times New Roman" w:hAnsi="Times New Roman" w:cs="Times New Roman"/>
          <w:color w:val="000000"/>
          <w:sz w:val="28"/>
          <w:szCs w:val="28"/>
        </w:rPr>
        <w:t xml:space="preserve">In her opinion </w:t>
      </w:r>
      <w:r w:rsidR="00231A75">
        <w:rPr>
          <w:rFonts w:ascii="Times New Roman" w:hAnsi="Times New Roman" w:cs="Times New Roman"/>
          <w:color w:val="000000"/>
          <w:sz w:val="28"/>
          <w:szCs w:val="28"/>
        </w:rPr>
        <w:t>V[...]</w:t>
      </w:r>
      <w:r w:rsidR="00AD057D">
        <w:rPr>
          <w:rFonts w:ascii="Times New Roman" w:hAnsi="Times New Roman" w:cs="Times New Roman"/>
          <w:color w:val="000000"/>
          <w:sz w:val="28"/>
          <w:szCs w:val="28"/>
        </w:rPr>
        <w:t>’s average</w:t>
      </w:r>
      <w:r w:rsidR="00753DF2">
        <w:rPr>
          <w:rFonts w:ascii="Times New Roman" w:hAnsi="Times New Roman" w:cs="Times New Roman"/>
          <w:color w:val="000000"/>
          <w:sz w:val="28"/>
          <w:szCs w:val="28"/>
        </w:rPr>
        <w:t xml:space="preserve"> to above average performance suggested that she would have obtained a degree. However, s</w:t>
      </w:r>
      <w:r>
        <w:rPr>
          <w:rFonts w:ascii="Times New Roman" w:hAnsi="Times New Roman" w:cs="Times New Roman"/>
          <w:color w:val="000000"/>
          <w:sz w:val="28"/>
          <w:szCs w:val="28"/>
        </w:rPr>
        <w:t xml:space="preserve">he points to a “sleeper effect” common with children who have suffered a brain injury at a young age. She found that </w:t>
      </w:r>
      <w:r w:rsidR="00231A75">
        <w:rPr>
          <w:rFonts w:ascii="Times New Roman" w:hAnsi="Times New Roman" w:cs="Times New Roman"/>
          <w:color w:val="000000"/>
          <w:sz w:val="28"/>
          <w:szCs w:val="28"/>
        </w:rPr>
        <w:t>V[...]</w:t>
      </w:r>
      <w:r>
        <w:rPr>
          <w:rFonts w:ascii="Times New Roman" w:hAnsi="Times New Roman" w:cs="Times New Roman"/>
          <w:color w:val="000000"/>
          <w:sz w:val="28"/>
          <w:szCs w:val="28"/>
        </w:rPr>
        <w:t xml:space="preserve">’s cognitive functioning, working memory and information processing speed has reduced. </w:t>
      </w:r>
      <w:r w:rsidR="00AD057D">
        <w:rPr>
          <w:rFonts w:ascii="Times New Roman" w:hAnsi="Times New Roman" w:cs="Times New Roman"/>
          <w:color w:val="000000"/>
          <w:sz w:val="28"/>
          <w:szCs w:val="28"/>
        </w:rPr>
        <w:t>Once academic work becomes complex in higher grades, her work may suffer.</w:t>
      </w:r>
      <w:r w:rsidR="00AD057D" w:rsidRPr="00AD057D">
        <w:rPr>
          <w:rFonts w:ascii="Times New Roman" w:hAnsi="Times New Roman" w:cs="Times New Roman"/>
          <w:color w:val="000000"/>
          <w:sz w:val="28"/>
          <w:szCs w:val="28"/>
        </w:rPr>
        <w:t xml:space="preserve"> </w:t>
      </w:r>
      <w:r w:rsidR="00AD057D">
        <w:rPr>
          <w:rFonts w:ascii="Times New Roman" w:hAnsi="Times New Roman" w:cs="Times New Roman"/>
          <w:color w:val="000000"/>
          <w:sz w:val="28"/>
          <w:szCs w:val="28"/>
        </w:rPr>
        <w:t>Once academic work becomes complex in higher grades, her work may suffer.</w:t>
      </w:r>
      <w:r>
        <w:rPr>
          <w:rFonts w:ascii="Times New Roman" w:hAnsi="Times New Roman" w:cs="Times New Roman"/>
          <w:color w:val="000000"/>
          <w:sz w:val="28"/>
          <w:szCs w:val="28"/>
        </w:rPr>
        <w:t xml:space="preserve"> </w:t>
      </w:r>
      <w:r w:rsidR="00390EE6">
        <w:rPr>
          <w:rFonts w:ascii="Times New Roman" w:hAnsi="Times New Roman" w:cs="Times New Roman"/>
          <w:color w:val="000000"/>
          <w:sz w:val="28"/>
          <w:szCs w:val="28"/>
        </w:rPr>
        <w:t xml:space="preserve">She struggled in Grade 8. </w:t>
      </w:r>
      <w:r w:rsidR="00AD057D">
        <w:rPr>
          <w:rFonts w:ascii="Times New Roman" w:hAnsi="Times New Roman" w:cs="Times New Roman"/>
          <w:color w:val="000000"/>
          <w:sz w:val="28"/>
          <w:szCs w:val="28"/>
        </w:rPr>
        <w:t>T</w:t>
      </w:r>
      <w:r>
        <w:rPr>
          <w:rFonts w:ascii="Times New Roman" w:hAnsi="Times New Roman" w:cs="Times New Roman"/>
          <w:color w:val="000000"/>
          <w:sz w:val="28"/>
          <w:szCs w:val="28"/>
        </w:rPr>
        <w:t>here was concern with her grades and she was given assistance by way of extra classes and tutorials in Grade 9. Her marks improved and remained constant in Grades 10 and 11.</w:t>
      </w:r>
    </w:p>
    <w:p w14:paraId="1E62D803" w14:textId="4544ED74" w:rsidR="00A8248E" w:rsidRDefault="00A8248E" w:rsidP="00A352B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06294">
        <w:rPr>
          <w:rFonts w:ascii="Times New Roman" w:hAnsi="Times New Roman" w:cs="Times New Roman"/>
          <w:color w:val="000000"/>
          <w:sz w:val="28"/>
          <w:szCs w:val="28"/>
        </w:rPr>
        <w:t>10</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A sticking point is that </w:t>
      </w:r>
      <w:r w:rsidR="00231A75">
        <w:rPr>
          <w:rFonts w:ascii="Times New Roman" w:hAnsi="Times New Roman" w:cs="Times New Roman"/>
          <w:color w:val="000000"/>
          <w:sz w:val="28"/>
          <w:szCs w:val="28"/>
        </w:rPr>
        <w:t>V[...]</w:t>
      </w:r>
      <w:r>
        <w:rPr>
          <w:rFonts w:ascii="Times New Roman" w:hAnsi="Times New Roman" w:cs="Times New Roman"/>
          <w:color w:val="000000"/>
          <w:sz w:val="28"/>
          <w:szCs w:val="28"/>
        </w:rPr>
        <w:t xml:space="preserve"> wants to pursue a Degree in Technology (computer and logistics).  </w:t>
      </w:r>
      <w:r w:rsidR="00753DF2">
        <w:rPr>
          <w:rFonts w:ascii="Times New Roman" w:hAnsi="Times New Roman" w:cs="Times New Roman"/>
          <w:color w:val="000000"/>
          <w:sz w:val="28"/>
          <w:szCs w:val="28"/>
        </w:rPr>
        <w:t xml:space="preserve">She dropped Core Maths for Maths Literacy in Grade 10. In Ms McGill Scott’s opinion, </w:t>
      </w:r>
      <w:r w:rsidR="00231A75">
        <w:rPr>
          <w:rFonts w:ascii="Times New Roman" w:hAnsi="Times New Roman" w:cs="Times New Roman"/>
          <w:color w:val="000000"/>
          <w:sz w:val="28"/>
          <w:szCs w:val="28"/>
        </w:rPr>
        <w:t>V[...]</w:t>
      </w:r>
      <w:r w:rsidR="00753DF2">
        <w:rPr>
          <w:rFonts w:ascii="Times New Roman" w:hAnsi="Times New Roman" w:cs="Times New Roman"/>
          <w:color w:val="000000"/>
          <w:sz w:val="28"/>
          <w:szCs w:val="28"/>
        </w:rPr>
        <w:t xml:space="preserve"> would need 90% pass for Maths Literacy to secure an admission for a Degree in Technology “probably for Computer Applications Technology which is different from Computer Studies which involves programming.” The conclusion is that she is unlikely to achieve these marks.  The likely scenario is that she would complete a Diploma </w:t>
      </w:r>
      <w:r w:rsidR="000A0E6C">
        <w:rPr>
          <w:rFonts w:ascii="Times New Roman" w:hAnsi="Times New Roman" w:cs="Times New Roman"/>
          <w:color w:val="000000"/>
          <w:sz w:val="28"/>
          <w:szCs w:val="28"/>
        </w:rPr>
        <w:t xml:space="preserve">– NQF 6 qualification </w:t>
      </w:r>
      <w:r w:rsidR="00753DF2">
        <w:rPr>
          <w:rFonts w:ascii="Times New Roman" w:hAnsi="Times New Roman" w:cs="Times New Roman"/>
          <w:color w:val="000000"/>
          <w:sz w:val="28"/>
          <w:szCs w:val="28"/>
        </w:rPr>
        <w:t>at a TVET</w:t>
      </w:r>
      <w:r w:rsidR="000A0E6C">
        <w:rPr>
          <w:rFonts w:ascii="Times New Roman" w:hAnsi="Times New Roman" w:cs="Times New Roman"/>
          <w:color w:val="000000"/>
          <w:sz w:val="28"/>
          <w:szCs w:val="28"/>
        </w:rPr>
        <w:t xml:space="preserve"> College. </w:t>
      </w:r>
      <w:r w:rsidR="00753DF2">
        <w:rPr>
          <w:rFonts w:ascii="Times New Roman" w:hAnsi="Times New Roman" w:cs="Times New Roman"/>
          <w:color w:val="000000"/>
          <w:sz w:val="28"/>
          <w:szCs w:val="28"/>
        </w:rPr>
        <w:t xml:space="preserve">      </w:t>
      </w:r>
    </w:p>
    <w:p w14:paraId="5105AB01" w14:textId="5D31D10A" w:rsidR="009A5ED4" w:rsidRDefault="000A0E6C" w:rsidP="00A352B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D057D">
        <w:rPr>
          <w:rFonts w:ascii="Times New Roman" w:hAnsi="Times New Roman" w:cs="Times New Roman"/>
          <w:color w:val="000000"/>
          <w:sz w:val="28"/>
          <w:szCs w:val="28"/>
        </w:rPr>
        <w:t>1</w:t>
      </w:r>
      <w:r w:rsidR="00706294">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t>T</w:t>
      </w:r>
      <w:r w:rsidR="00A352B1">
        <w:rPr>
          <w:rFonts w:ascii="Times New Roman" w:hAnsi="Times New Roman" w:cs="Times New Roman"/>
          <w:color w:val="000000"/>
          <w:sz w:val="28"/>
          <w:szCs w:val="28"/>
        </w:rPr>
        <w:t xml:space="preserve">he </w:t>
      </w:r>
      <w:r w:rsidR="00C86D5A">
        <w:rPr>
          <w:rFonts w:ascii="Times New Roman" w:hAnsi="Times New Roman" w:cs="Times New Roman"/>
          <w:color w:val="000000"/>
          <w:sz w:val="28"/>
          <w:szCs w:val="28"/>
        </w:rPr>
        <w:t>RAF cannot be faulted for the about turn</w:t>
      </w:r>
      <w:r w:rsidR="0079665A">
        <w:rPr>
          <w:rFonts w:ascii="Times New Roman" w:hAnsi="Times New Roman" w:cs="Times New Roman"/>
          <w:color w:val="000000"/>
          <w:sz w:val="28"/>
          <w:szCs w:val="28"/>
        </w:rPr>
        <w:t xml:space="preserve"> since t</w:t>
      </w:r>
      <w:r w:rsidR="00C86D5A">
        <w:rPr>
          <w:rFonts w:ascii="Times New Roman" w:hAnsi="Times New Roman" w:cs="Times New Roman"/>
          <w:color w:val="000000"/>
          <w:sz w:val="28"/>
          <w:szCs w:val="28"/>
        </w:rPr>
        <w:t xml:space="preserve">he Plaintiff revised </w:t>
      </w:r>
      <w:r w:rsidR="0079665A">
        <w:rPr>
          <w:rFonts w:ascii="Times New Roman" w:hAnsi="Times New Roman" w:cs="Times New Roman"/>
          <w:color w:val="000000"/>
          <w:sz w:val="28"/>
          <w:szCs w:val="28"/>
        </w:rPr>
        <w:t xml:space="preserve">her </w:t>
      </w:r>
      <w:r w:rsidR="00C86D5A">
        <w:rPr>
          <w:rFonts w:ascii="Times New Roman" w:hAnsi="Times New Roman" w:cs="Times New Roman"/>
          <w:color w:val="000000"/>
          <w:sz w:val="28"/>
          <w:szCs w:val="28"/>
        </w:rPr>
        <w:t xml:space="preserve">position </w:t>
      </w:r>
      <w:r w:rsidR="00665FE7">
        <w:rPr>
          <w:rFonts w:ascii="Times New Roman" w:hAnsi="Times New Roman" w:cs="Times New Roman"/>
          <w:color w:val="000000"/>
          <w:sz w:val="28"/>
          <w:szCs w:val="28"/>
        </w:rPr>
        <w:t xml:space="preserve">which is now </w:t>
      </w:r>
      <w:r w:rsidR="00C86D5A">
        <w:rPr>
          <w:rFonts w:ascii="Times New Roman" w:hAnsi="Times New Roman" w:cs="Times New Roman"/>
          <w:color w:val="000000"/>
          <w:sz w:val="28"/>
          <w:szCs w:val="28"/>
        </w:rPr>
        <w:t>re</w:t>
      </w:r>
      <w:r w:rsidR="00665FE7">
        <w:rPr>
          <w:rFonts w:ascii="Times New Roman" w:hAnsi="Times New Roman" w:cs="Times New Roman"/>
          <w:color w:val="000000"/>
          <w:sz w:val="28"/>
          <w:szCs w:val="28"/>
        </w:rPr>
        <w:t xml:space="preserve">flected </w:t>
      </w:r>
      <w:r w:rsidR="00C86D5A">
        <w:rPr>
          <w:rFonts w:ascii="Times New Roman" w:hAnsi="Times New Roman" w:cs="Times New Roman"/>
          <w:color w:val="000000"/>
          <w:sz w:val="28"/>
          <w:szCs w:val="28"/>
        </w:rPr>
        <w:t xml:space="preserve">in the addendum by Ms McGill- Scott. </w:t>
      </w:r>
      <w:r w:rsidR="00E12DFB">
        <w:rPr>
          <w:rFonts w:ascii="Times New Roman" w:hAnsi="Times New Roman" w:cs="Times New Roman"/>
          <w:color w:val="000000"/>
          <w:sz w:val="28"/>
          <w:szCs w:val="28"/>
        </w:rPr>
        <w:t>The contention</w:t>
      </w:r>
      <w:r>
        <w:rPr>
          <w:rFonts w:ascii="Times New Roman" w:hAnsi="Times New Roman" w:cs="Times New Roman"/>
          <w:color w:val="000000"/>
          <w:sz w:val="28"/>
          <w:szCs w:val="28"/>
        </w:rPr>
        <w:t xml:space="preserve"> by the </w:t>
      </w:r>
      <w:r w:rsidR="00A352B1">
        <w:rPr>
          <w:rFonts w:ascii="Times New Roman" w:hAnsi="Times New Roman" w:cs="Times New Roman"/>
          <w:color w:val="000000"/>
          <w:sz w:val="28"/>
          <w:szCs w:val="28"/>
        </w:rPr>
        <w:t xml:space="preserve">RAF </w:t>
      </w:r>
      <w:r w:rsidR="00E12DFB">
        <w:rPr>
          <w:rFonts w:ascii="Times New Roman" w:hAnsi="Times New Roman" w:cs="Times New Roman"/>
          <w:color w:val="000000"/>
          <w:sz w:val="28"/>
          <w:szCs w:val="28"/>
        </w:rPr>
        <w:t>is that</w:t>
      </w:r>
      <w:r w:rsidR="00C86D5A">
        <w:rPr>
          <w:rFonts w:ascii="Times New Roman" w:hAnsi="Times New Roman" w:cs="Times New Roman"/>
          <w:color w:val="000000"/>
          <w:sz w:val="28"/>
          <w:szCs w:val="28"/>
        </w:rPr>
        <w:t xml:space="preserve"> </w:t>
      </w:r>
      <w:r w:rsidR="00231A75">
        <w:rPr>
          <w:rFonts w:ascii="Times New Roman" w:hAnsi="Times New Roman" w:cs="Times New Roman"/>
          <w:color w:val="000000"/>
          <w:sz w:val="28"/>
          <w:szCs w:val="28"/>
        </w:rPr>
        <w:t>V[...]</w:t>
      </w:r>
      <w:r w:rsidR="009A5ED4">
        <w:rPr>
          <w:rFonts w:ascii="Times New Roman" w:hAnsi="Times New Roman" w:cs="Times New Roman"/>
          <w:color w:val="000000"/>
          <w:sz w:val="28"/>
          <w:szCs w:val="28"/>
        </w:rPr>
        <w:t xml:space="preserve">’s </w:t>
      </w:r>
      <w:r w:rsidR="00A352B1">
        <w:rPr>
          <w:rFonts w:ascii="Times New Roman" w:hAnsi="Times New Roman" w:cs="Times New Roman"/>
          <w:color w:val="000000"/>
          <w:sz w:val="28"/>
          <w:szCs w:val="28"/>
        </w:rPr>
        <w:t xml:space="preserve">grades reflect that </w:t>
      </w:r>
      <w:r w:rsidR="004516F0">
        <w:rPr>
          <w:rFonts w:ascii="Times New Roman" w:hAnsi="Times New Roman" w:cs="Times New Roman"/>
          <w:color w:val="000000"/>
          <w:sz w:val="28"/>
          <w:szCs w:val="28"/>
        </w:rPr>
        <w:t>her matric results will qualify her for entry at a</w:t>
      </w:r>
      <w:r w:rsidR="009A5ED4">
        <w:rPr>
          <w:rFonts w:ascii="Times New Roman" w:hAnsi="Times New Roman" w:cs="Times New Roman"/>
          <w:color w:val="000000"/>
          <w:sz w:val="28"/>
          <w:szCs w:val="28"/>
        </w:rPr>
        <w:t xml:space="preserve"> tertiary </w:t>
      </w:r>
      <w:r w:rsidR="004516F0">
        <w:rPr>
          <w:rFonts w:ascii="Times New Roman" w:hAnsi="Times New Roman" w:cs="Times New Roman"/>
          <w:color w:val="000000"/>
          <w:sz w:val="28"/>
          <w:szCs w:val="28"/>
        </w:rPr>
        <w:t xml:space="preserve">institution to read for </w:t>
      </w:r>
      <w:r w:rsidR="00A352B1">
        <w:rPr>
          <w:rFonts w:ascii="Times New Roman" w:hAnsi="Times New Roman" w:cs="Times New Roman"/>
          <w:color w:val="000000"/>
          <w:sz w:val="28"/>
          <w:szCs w:val="28"/>
        </w:rPr>
        <w:t xml:space="preserve">a degree. </w:t>
      </w:r>
      <w:r w:rsidR="002B4ED3">
        <w:rPr>
          <w:rFonts w:ascii="Times New Roman" w:hAnsi="Times New Roman" w:cs="Times New Roman"/>
          <w:color w:val="000000"/>
          <w:sz w:val="28"/>
          <w:szCs w:val="28"/>
        </w:rPr>
        <w:t xml:space="preserve">This is despite the neurocognitive and neuropsychological difficulties. </w:t>
      </w:r>
      <w:r w:rsidR="00A352B1">
        <w:rPr>
          <w:rFonts w:ascii="Times New Roman" w:hAnsi="Times New Roman" w:cs="Times New Roman"/>
          <w:color w:val="000000"/>
          <w:sz w:val="28"/>
          <w:szCs w:val="28"/>
        </w:rPr>
        <w:t xml:space="preserve"> </w:t>
      </w:r>
      <w:r w:rsidR="008976AD">
        <w:rPr>
          <w:rFonts w:ascii="Times New Roman" w:hAnsi="Times New Roman" w:cs="Times New Roman"/>
          <w:color w:val="000000"/>
          <w:sz w:val="28"/>
          <w:szCs w:val="28"/>
        </w:rPr>
        <w:t xml:space="preserve">The RAF submits that the 90% Maths Literacy pass mark requirement </w:t>
      </w:r>
      <w:r w:rsidR="00C86D5A">
        <w:rPr>
          <w:rFonts w:ascii="Times New Roman" w:hAnsi="Times New Roman" w:cs="Times New Roman"/>
          <w:color w:val="000000"/>
          <w:sz w:val="28"/>
          <w:szCs w:val="28"/>
        </w:rPr>
        <w:t xml:space="preserve">for admission into the degree of </w:t>
      </w:r>
      <w:r w:rsidR="00C86D5A">
        <w:rPr>
          <w:rFonts w:ascii="Times New Roman" w:hAnsi="Times New Roman" w:cs="Times New Roman"/>
          <w:color w:val="000000"/>
          <w:sz w:val="28"/>
          <w:szCs w:val="28"/>
        </w:rPr>
        <w:lastRenderedPageBreak/>
        <w:t xml:space="preserve">her choice </w:t>
      </w:r>
      <w:r w:rsidR="008976AD">
        <w:rPr>
          <w:rFonts w:ascii="Times New Roman" w:hAnsi="Times New Roman" w:cs="Times New Roman"/>
          <w:color w:val="000000"/>
          <w:sz w:val="28"/>
          <w:szCs w:val="28"/>
        </w:rPr>
        <w:t>is not supported by researched university entry requirements</w:t>
      </w:r>
      <w:r w:rsidR="00C86D5A">
        <w:rPr>
          <w:rFonts w:ascii="Times New Roman" w:hAnsi="Times New Roman" w:cs="Times New Roman"/>
          <w:color w:val="000000"/>
          <w:sz w:val="28"/>
          <w:szCs w:val="28"/>
        </w:rPr>
        <w:t xml:space="preserve">. It </w:t>
      </w:r>
      <w:r w:rsidR="008976AD">
        <w:rPr>
          <w:rFonts w:ascii="Times New Roman" w:hAnsi="Times New Roman" w:cs="Times New Roman"/>
          <w:color w:val="000000"/>
          <w:sz w:val="28"/>
          <w:szCs w:val="28"/>
        </w:rPr>
        <w:t xml:space="preserve">is conjecture. The reason why </w:t>
      </w:r>
      <w:r w:rsidR="00231A75">
        <w:rPr>
          <w:rFonts w:ascii="Times New Roman" w:hAnsi="Times New Roman" w:cs="Times New Roman"/>
          <w:color w:val="000000"/>
          <w:sz w:val="28"/>
          <w:szCs w:val="28"/>
        </w:rPr>
        <w:t>V[...]</w:t>
      </w:r>
      <w:r w:rsidR="008976AD">
        <w:rPr>
          <w:rFonts w:ascii="Times New Roman" w:hAnsi="Times New Roman" w:cs="Times New Roman"/>
          <w:color w:val="000000"/>
          <w:sz w:val="28"/>
          <w:szCs w:val="28"/>
        </w:rPr>
        <w:t xml:space="preserve"> dropped Core Maths for Maths Literacy was not investigated. </w:t>
      </w:r>
      <w:r w:rsidR="00665FE7">
        <w:rPr>
          <w:rFonts w:ascii="Times New Roman" w:hAnsi="Times New Roman" w:cs="Times New Roman"/>
          <w:color w:val="000000"/>
          <w:sz w:val="28"/>
          <w:szCs w:val="28"/>
        </w:rPr>
        <w:t>The RAF’s</w:t>
      </w:r>
      <w:r w:rsidR="009A5ED4">
        <w:rPr>
          <w:rFonts w:ascii="Times New Roman" w:hAnsi="Times New Roman" w:cs="Times New Roman"/>
          <w:color w:val="000000"/>
          <w:sz w:val="28"/>
          <w:szCs w:val="28"/>
        </w:rPr>
        <w:t xml:space="preserve"> </w:t>
      </w:r>
      <w:r w:rsidR="00C86D5A">
        <w:rPr>
          <w:rFonts w:ascii="Times New Roman" w:hAnsi="Times New Roman" w:cs="Times New Roman"/>
          <w:color w:val="000000"/>
          <w:sz w:val="28"/>
          <w:szCs w:val="28"/>
        </w:rPr>
        <w:t xml:space="preserve">stance </w:t>
      </w:r>
      <w:r w:rsidR="009A5ED4">
        <w:rPr>
          <w:rFonts w:ascii="Times New Roman" w:hAnsi="Times New Roman" w:cs="Times New Roman"/>
          <w:color w:val="000000"/>
          <w:sz w:val="28"/>
          <w:szCs w:val="28"/>
        </w:rPr>
        <w:t>is that the pre and post - accident outcomes are the same</w:t>
      </w:r>
      <w:r w:rsidR="003175A1">
        <w:rPr>
          <w:rFonts w:ascii="Times New Roman" w:hAnsi="Times New Roman" w:cs="Times New Roman"/>
          <w:color w:val="000000"/>
          <w:sz w:val="28"/>
          <w:szCs w:val="28"/>
        </w:rPr>
        <w:t xml:space="preserve">. </w:t>
      </w:r>
      <w:r w:rsidR="00231A75">
        <w:rPr>
          <w:rFonts w:ascii="Times New Roman" w:hAnsi="Times New Roman" w:cs="Times New Roman"/>
          <w:color w:val="000000"/>
          <w:sz w:val="28"/>
          <w:szCs w:val="28"/>
        </w:rPr>
        <w:t>V[...]</w:t>
      </w:r>
      <w:r w:rsidR="009A5ED4">
        <w:rPr>
          <w:rFonts w:ascii="Times New Roman" w:hAnsi="Times New Roman" w:cs="Times New Roman"/>
          <w:color w:val="000000"/>
          <w:sz w:val="28"/>
          <w:szCs w:val="28"/>
        </w:rPr>
        <w:t xml:space="preserve"> will attain a </w:t>
      </w:r>
      <w:r w:rsidR="00C86D5A">
        <w:rPr>
          <w:rFonts w:ascii="Times New Roman" w:hAnsi="Times New Roman" w:cs="Times New Roman"/>
          <w:color w:val="000000"/>
          <w:sz w:val="28"/>
          <w:szCs w:val="28"/>
        </w:rPr>
        <w:t>ma</w:t>
      </w:r>
      <w:r w:rsidR="009A5ED4">
        <w:rPr>
          <w:rFonts w:ascii="Times New Roman" w:hAnsi="Times New Roman" w:cs="Times New Roman"/>
          <w:color w:val="000000"/>
          <w:sz w:val="28"/>
          <w:szCs w:val="28"/>
        </w:rPr>
        <w:t xml:space="preserve">tric pass which qualifies her for a degree. She could read for any other degree. </w:t>
      </w:r>
    </w:p>
    <w:p w14:paraId="617E1CE1" w14:textId="77777777" w:rsidR="00FF1D28" w:rsidRDefault="009A5ED4" w:rsidP="001C5F6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06294">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352B1">
        <w:rPr>
          <w:rFonts w:ascii="Times New Roman" w:hAnsi="Times New Roman" w:cs="Times New Roman"/>
          <w:color w:val="000000"/>
          <w:sz w:val="28"/>
          <w:szCs w:val="28"/>
        </w:rPr>
        <w:t xml:space="preserve"> </w:t>
      </w:r>
      <w:r w:rsidR="00356315">
        <w:rPr>
          <w:rFonts w:ascii="Times New Roman" w:hAnsi="Times New Roman" w:cs="Times New Roman"/>
          <w:color w:val="000000"/>
          <w:sz w:val="28"/>
          <w:szCs w:val="28"/>
        </w:rPr>
        <w:t>The Court is guided by</w:t>
      </w:r>
      <w:r w:rsidR="001C5F65">
        <w:rPr>
          <w:rFonts w:ascii="Times New Roman" w:hAnsi="Times New Roman" w:cs="Times New Roman"/>
          <w:color w:val="000000"/>
          <w:sz w:val="28"/>
          <w:szCs w:val="28"/>
        </w:rPr>
        <w:t xml:space="preserve"> the </w:t>
      </w:r>
      <w:r w:rsidR="00356315">
        <w:rPr>
          <w:rFonts w:ascii="Times New Roman" w:hAnsi="Times New Roman" w:cs="Times New Roman"/>
          <w:color w:val="000000"/>
          <w:sz w:val="28"/>
          <w:szCs w:val="28"/>
        </w:rPr>
        <w:t>now trite principles</w:t>
      </w:r>
      <w:r w:rsidR="001C5F65">
        <w:rPr>
          <w:rFonts w:ascii="Times New Roman" w:hAnsi="Times New Roman" w:cs="Times New Roman"/>
          <w:color w:val="000000"/>
          <w:sz w:val="28"/>
          <w:szCs w:val="28"/>
        </w:rPr>
        <w:t xml:space="preserve"> in </w:t>
      </w:r>
      <w:r w:rsidR="00356315" w:rsidRPr="00356315">
        <w:rPr>
          <w:rFonts w:ascii="Times New Roman" w:hAnsi="Times New Roman" w:cs="Times New Roman"/>
          <w:i/>
          <w:iCs/>
          <w:color w:val="000000"/>
          <w:sz w:val="28"/>
          <w:szCs w:val="28"/>
        </w:rPr>
        <w:t>Road Accident Fund v Guedes</w:t>
      </w:r>
      <w:r w:rsidR="00356315">
        <w:rPr>
          <w:rStyle w:val="FootnoteReference"/>
          <w:rFonts w:ascii="Times New Roman" w:hAnsi="Times New Roman" w:cs="Times New Roman"/>
          <w:color w:val="000000"/>
          <w:sz w:val="28"/>
          <w:szCs w:val="28"/>
        </w:rPr>
        <w:footnoteReference w:id="1"/>
      </w:r>
      <w:r w:rsidR="00356315">
        <w:rPr>
          <w:rFonts w:ascii="Times New Roman" w:hAnsi="Times New Roman" w:cs="Times New Roman"/>
          <w:color w:val="000000"/>
          <w:sz w:val="28"/>
          <w:szCs w:val="28"/>
        </w:rPr>
        <w:t xml:space="preserve"> which reinforces the principles in </w:t>
      </w:r>
      <w:r w:rsidR="00356315" w:rsidRPr="00356315">
        <w:rPr>
          <w:rFonts w:ascii="Times New Roman" w:hAnsi="Times New Roman" w:cs="Times New Roman"/>
          <w:i/>
          <w:iCs/>
          <w:color w:val="000000"/>
          <w:sz w:val="28"/>
          <w:szCs w:val="28"/>
        </w:rPr>
        <w:t>Southern Insurance Association v Bailey</w:t>
      </w:r>
      <w:r w:rsidR="00356315">
        <w:rPr>
          <w:rStyle w:val="FootnoteReference"/>
          <w:rFonts w:ascii="Times New Roman" w:hAnsi="Times New Roman" w:cs="Times New Roman"/>
          <w:i/>
          <w:iCs/>
          <w:color w:val="000000"/>
          <w:sz w:val="28"/>
          <w:szCs w:val="28"/>
        </w:rPr>
        <w:footnoteReference w:id="2"/>
      </w:r>
      <w:r w:rsidR="00356315">
        <w:rPr>
          <w:rFonts w:ascii="Times New Roman" w:hAnsi="Times New Roman" w:cs="Times New Roman"/>
          <w:color w:val="000000"/>
          <w:sz w:val="28"/>
          <w:szCs w:val="28"/>
        </w:rPr>
        <w:t xml:space="preserve"> </w:t>
      </w:r>
      <w:r w:rsidR="001C5F65">
        <w:rPr>
          <w:rFonts w:ascii="Times New Roman" w:hAnsi="Times New Roman" w:cs="Times New Roman"/>
          <w:color w:val="000000"/>
          <w:sz w:val="28"/>
          <w:szCs w:val="28"/>
        </w:rPr>
        <w:t>that there is no mathematical formula</w:t>
      </w:r>
      <w:r w:rsidR="00356315">
        <w:rPr>
          <w:rFonts w:ascii="Times New Roman" w:hAnsi="Times New Roman" w:cs="Times New Roman"/>
          <w:color w:val="000000"/>
          <w:sz w:val="28"/>
          <w:szCs w:val="28"/>
        </w:rPr>
        <w:t xml:space="preserve"> to the determination and the enquiry is by its nature involves a prediction into the </w:t>
      </w:r>
      <w:r w:rsidR="00FF1D28">
        <w:rPr>
          <w:rFonts w:ascii="Times New Roman" w:hAnsi="Times New Roman" w:cs="Times New Roman"/>
          <w:color w:val="000000"/>
          <w:sz w:val="28"/>
          <w:szCs w:val="28"/>
        </w:rPr>
        <w:t>future,</w:t>
      </w:r>
      <w:r w:rsidR="00356315">
        <w:rPr>
          <w:rFonts w:ascii="Times New Roman" w:hAnsi="Times New Roman" w:cs="Times New Roman"/>
          <w:color w:val="000000"/>
          <w:sz w:val="28"/>
          <w:szCs w:val="28"/>
        </w:rPr>
        <w:t xml:space="preserve"> which is by its nature, speculative. On this score, the RAF referred the Court to the decision in </w:t>
      </w:r>
      <w:r w:rsidR="00356315" w:rsidRPr="00356315">
        <w:rPr>
          <w:rFonts w:ascii="Times New Roman" w:hAnsi="Times New Roman" w:cs="Times New Roman"/>
          <w:i/>
          <w:iCs/>
          <w:color w:val="000000"/>
          <w:sz w:val="28"/>
          <w:szCs w:val="28"/>
        </w:rPr>
        <w:t>MB obo Minor v Road Accident Fund</w:t>
      </w:r>
      <w:r w:rsidR="00356315">
        <w:rPr>
          <w:rStyle w:val="FootnoteReference"/>
          <w:rFonts w:ascii="Times New Roman" w:hAnsi="Times New Roman" w:cs="Times New Roman"/>
          <w:i/>
          <w:iCs/>
          <w:color w:val="000000"/>
          <w:sz w:val="28"/>
          <w:szCs w:val="28"/>
        </w:rPr>
        <w:footnoteReference w:id="3"/>
      </w:r>
      <w:r w:rsidR="00FF1D28">
        <w:rPr>
          <w:rFonts w:ascii="Times New Roman" w:hAnsi="Times New Roman" w:cs="Times New Roman"/>
          <w:i/>
          <w:iCs/>
          <w:color w:val="000000"/>
          <w:sz w:val="28"/>
          <w:szCs w:val="28"/>
        </w:rPr>
        <w:t>(MB).</w:t>
      </w:r>
      <w:r w:rsidR="00356315">
        <w:rPr>
          <w:rFonts w:ascii="Times New Roman" w:hAnsi="Times New Roman" w:cs="Times New Roman"/>
          <w:color w:val="000000"/>
          <w:sz w:val="28"/>
          <w:szCs w:val="28"/>
        </w:rPr>
        <w:t xml:space="preserve"> </w:t>
      </w:r>
      <w:r w:rsidR="00FF1D28">
        <w:rPr>
          <w:rFonts w:ascii="Times New Roman" w:hAnsi="Times New Roman" w:cs="Times New Roman"/>
          <w:color w:val="000000"/>
          <w:sz w:val="28"/>
          <w:szCs w:val="28"/>
        </w:rPr>
        <w:t xml:space="preserve">The Court applied a 10% differential to the 23.5% pre-accident scenario and 33.5% to the post accident scenario. Similarly, in </w:t>
      </w:r>
      <w:r w:rsidR="00FF1D28" w:rsidRPr="00FF1D28">
        <w:rPr>
          <w:rFonts w:ascii="Times New Roman" w:hAnsi="Times New Roman" w:cs="Times New Roman"/>
          <w:i/>
          <w:iCs/>
          <w:color w:val="000000"/>
          <w:sz w:val="28"/>
          <w:szCs w:val="28"/>
        </w:rPr>
        <w:t>LYP obo Road Accident Fund</w:t>
      </w:r>
      <w:r w:rsidR="00FF1D28">
        <w:rPr>
          <w:rStyle w:val="FootnoteReference"/>
          <w:rFonts w:ascii="Times New Roman" w:hAnsi="Times New Roman" w:cs="Times New Roman"/>
          <w:color w:val="000000"/>
          <w:sz w:val="28"/>
          <w:szCs w:val="28"/>
        </w:rPr>
        <w:footnoteReference w:id="4"/>
      </w:r>
      <w:r w:rsidR="00FF1D28">
        <w:rPr>
          <w:rFonts w:ascii="Times New Roman" w:hAnsi="Times New Roman" w:cs="Times New Roman"/>
          <w:i/>
          <w:iCs/>
          <w:color w:val="000000"/>
          <w:sz w:val="28"/>
          <w:szCs w:val="28"/>
        </w:rPr>
        <w:t xml:space="preserve">(LYP) </w:t>
      </w:r>
      <w:r w:rsidR="00FF1D28" w:rsidRPr="00FF1D28">
        <w:rPr>
          <w:rFonts w:ascii="Times New Roman" w:hAnsi="Times New Roman" w:cs="Times New Roman"/>
          <w:color w:val="000000"/>
          <w:sz w:val="28"/>
          <w:szCs w:val="28"/>
        </w:rPr>
        <w:t>where</w:t>
      </w:r>
      <w:r w:rsidR="00FF1D28">
        <w:rPr>
          <w:rFonts w:ascii="Times New Roman" w:hAnsi="Times New Roman" w:cs="Times New Roman"/>
          <w:i/>
          <w:iCs/>
          <w:color w:val="000000"/>
          <w:sz w:val="28"/>
          <w:szCs w:val="28"/>
        </w:rPr>
        <w:t xml:space="preserve"> </w:t>
      </w:r>
      <w:r w:rsidR="00FF1D28">
        <w:rPr>
          <w:rFonts w:ascii="Times New Roman" w:hAnsi="Times New Roman" w:cs="Times New Roman"/>
          <w:color w:val="000000"/>
          <w:sz w:val="28"/>
          <w:szCs w:val="28"/>
        </w:rPr>
        <w:t>there was a higher contingency deduction of 30% pre- accident and 40% post</w:t>
      </w:r>
      <w:r w:rsidR="00953619">
        <w:rPr>
          <w:rFonts w:ascii="Times New Roman" w:hAnsi="Times New Roman" w:cs="Times New Roman"/>
          <w:color w:val="000000"/>
          <w:sz w:val="28"/>
          <w:szCs w:val="28"/>
        </w:rPr>
        <w:t xml:space="preserve"> - </w:t>
      </w:r>
      <w:r w:rsidR="00FF1D28">
        <w:rPr>
          <w:rFonts w:ascii="Times New Roman" w:hAnsi="Times New Roman" w:cs="Times New Roman"/>
          <w:color w:val="000000"/>
          <w:sz w:val="28"/>
          <w:szCs w:val="28"/>
        </w:rPr>
        <w:t xml:space="preserve">accident. </w:t>
      </w:r>
    </w:p>
    <w:p w14:paraId="3E26C392" w14:textId="315171E7" w:rsidR="00B46863" w:rsidRDefault="00FF1D28" w:rsidP="001C5F6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706294">
        <w:rPr>
          <w:rFonts w:ascii="Times New Roman" w:hAnsi="Times New Roman" w:cs="Times New Roman"/>
          <w:color w:val="000000"/>
          <w:sz w:val="28"/>
          <w:szCs w:val="28"/>
        </w:rPr>
        <w:t>3</w:t>
      </w:r>
      <w:r>
        <w:rPr>
          <w:rFonts w:ascii="Times New Roman" w:hAnsi="Times New Roman" w:cs="Times New Roman"/>
          <w:color w:val="000000"/>
          <w:sz w:val="28"/>
          <w:szCs w:val="28"/>
        </w:rPr>
        <w:t>]</w:t>
      </w:r>
      <w:r w:rsidR="00C86D5A">
        <w:rPr>
          <w:rFonts w:ascii="Times New Roman" w:hAnsi="Times New Roman" w:cs="Times New Roman"/>
          <w:color w:val="000000"/>
          <w:sz w:val="28"/>
          <w:szCs w:val="28"/>
        </w:rPr>
        <w:t xml:space="preserve"> </w:t>
      </w:r>
      <w:r w:rsidR="00C86D5A">
        <w:rPr>
          <w:rFonts w:ascii="Times New Roman" w:hAnsi="Times New Roman" w:cs="Times New Roman"/>
          <w:color w:val="000000"/>
          <w:sz w:val="28"/>
          <w:szCs w:val="28"/>
        </w:rPr>
        <w:tab/>
        <w:t>N</w:t>
      </w:r>
      <w:r w:rsidR="00356315">
        <w:rPr>
          <w:rFonts w:ascii="Times New Roman" w:hAnsi="Times New Roman" w:cs="Times New Roman"/>
          <w:color w:val="000000"/>
          <w:sz w:val="28"/>
          <w:szCs w:val="28"/>
        </w:rPr>
        <w:t xml:space="preserve">o similar cases are alike. </w:t>
      </w:r>
      <w:r w:rsidR="00C86D5A">
        <w:rPr>
          <w:rFonts w:ascii="Times New Roman" w:hAnsi="Times New Roman" w:cs="Times New Roman"/>
          <w:color w:val="000000"/>
          <w:sz w:val="28"/>
          <w:szCs w:val="28"/>
        </w:rPr>
        <w:t xml:space="preserve">Although </w:t>
      </w:r>
      <w:r w:rsidR="00231A75">
        <w:rPr>
          <w:rFonts w:ascii="Times New Roman" w:hAnsi="Times New Roman" w:cs="Times New Roman"/>
          <w:color w:val="000000"/>
          <w:sz w:val="28"/>
          <w:szCs w:val="28"/>
        </w:rPr>
        <w:t>V[...]</w:t>
      </w:r>
      <w:r w:rsidR="00C86D5A">
        <w:rPr>
          <w:rFonts w:ascii="Times New Roman" w:hAnsi="Times New Roman" w:cs="Times New Roman"/>
          <w:color w:val="000000"/>
          <w:sz w:val="28"/>
          <w:szCs w:val="28"/>
        </w:rPr>
        <w:t xml:space="preserve"> had to obtain extra lessons, she has not required specialised remedial education</w:t>
      </w:r>
      <w:r w:rsidR="003175A1">
        <w:rPr>
          <w:rFonts w:ascii="Times New Roman" w:hAnsi="Times New Roman" w:cs="Times New Roman"/>
          <w:color w:val="000000"/>
          <w:sz w:val="28"/>
          <w:szCs w:val="28"/>
        </w:rPr>
        <w:t xml:space="preserve"> </w:t>
      </w:r>
      <w:r w:rsidR="007E073B">
        <w:rPr>
          <w:rFonts w:ascii="Times New Roman" w:hAnsi="Times New Roman" w:cs="Times New Roman"/>
          <w:color w:val="000000"/>
          <w:sz w:val="28"/>
          <w:szCs w:val="28"/>
        </w:rPr>
        <w:t>to date</w:t>
      </w:r>
      <w:r w:rsidR="00C86D5A">
        <w:rPr>
          <w:rFonts w:ascii="Times New Roman" w:hAnsi="Times New Roman" w:cs="Times New Roman"/>
          <w:color w:val="000000"/>
          <w:sz w:val="28"/>
          <w:szCs w:val="28"/>
        </w:rPr>
        <w:t>. Despite predictions, she has not failed at scho</w:t>
      </w:r>
      <w:r w:rsidR="00E12DFB">
        <w:rPr>
          <w:rFonts w:ascii="Times New Roman" w:hAnsi="Times New Roman" w:cs="Times New Roman"/>
          <w:color w:val="000000"/>
          <w:sz w:val="28"/>
          <w:szCs w:val="28"/>
        </w:rPr>
        <w:t>o</w:t>
      </w:r>
      <w:r w:rsidR="00C86D5A">
        <w:rPr>
          <w:rFonts w:ascii="Times New Roman" w:hAnsi="Times New Roman" w:cs="Times New Roman"/>
          <w:color w:val="000000"/>
          <w:sz w:val="28"/>
          <w:szCs w:val="28"/>
        </w:rPr>
        <w:t>l</w:t>
      </w:r>
      <w:r w:rsidR="00E12DFB">
        <w:rPr>
          <w:rFonts w:ascii="Times New Roman" w:hAnsi="Times New Roman" w:cs="Times New Roman"/>
          <w:color w:val="000000"/>
          <w:sz w:val="28"/>
          <w:szCs w:val="28"/>
        </w:rPr>
        <w:t xml:space="preserve">. Whether but for the accident she would have excelled or comfortably passed Core Maths is not substantiated. It is not fully explained how her mathematical performance relates to her vulnerabilities and inadequate </w:t>
      </w:r>
      <w:r w:rsidR="00E12DFB" w:rsidRPr="00D72FB5">
        <w:rPr>
          <w:rFonts w:ascii="Times New Roman" w:hAnsi="Times New Roman" w:cs="Times New Roman"/>
          <w:color w:val="000000"/>
          <w:sz w:val="28"/>
          <w:szCs w:val="28"/>
        </w:rPr>
        <w:t>verbal abilities</w:t>
      </w:r>
      <w:r w:rsidR="00E12DFB">
        <w:rPr>
          <w:rFonts w:ascii="Times New Roman" w:hAnsi="Times New Roman" w:cs="Times New Roman"/>
          <w:color w:val="000000"/>
          <w:sz w:val="28"/>
          <w:szCs w:val="28"/>
        </w:rPr>
        <w:t xml:space="preserve">, </w:t>
      </w:r>
      <w:r w:rsidR="00E12DFB" w:rsidRPr="00D72FB5">
        <w:rPr>
          <w:rFonts w:ascii="Times New Roman" w:hAnsi="Times New Roman" w:cs="Times New Roman"/>
          <w:color w:val="000000"/>
          <w:sz w:val="28"/>
          <w:szCs w:val="28"/>
        </w:rPr>
        <w:t>abstract language, comprehension as well as sequential reasoning</w:t>
      </w:r>
      <w:r w:rsidR="00E12DFB">
        <w:rPr>
          <w:rFonts w:ascii="Times New Roman" w:hAnsi="Times New Roman" w:cs="Times New Roman"/>
          <w:color w:val="000000"/>
          <w:sz w:val="28"/>
          <w:szCs w:val="28"/>
        </w:rPr>
        <w:t xml:space="preserve"> identified</w:t>
      </w:r>
      <w:r w:rsidR="0079665A">
        <w:rPr>
          <w:rFonts w:ascii="Times New Roman" w:hAnsi="Times New Roman" w:cs="Times New Roman"/>
          <w:color w:val="000000"/>
          <w:sz w:val="28"/>
          <w:szCs w:val="28"/>
        </w:rPr>
        <w:t xml:space="preserve"> by the experts</w:t>
      </w:r>
      <w:r w:rsidR="00E12DFB">
        <w:rPr>
          <w:rFonts w:ascii="Times New Roman" w:hAnsi="Times New Roman" w:cs="Times New Roman"/>
          <w:color w:val="000000"/>
          <w:sz w:val="28"/>
          <w:szCs w:val="28"/>
        </w:rPr>
        <w:t>.</w:t>
      </w:r>
      <w:r w:rsidR="00953619">
        <w:rPr>
          <w:rFonts w:ascii="Times New Roman" w:hAnsi="Times New Roman" w:cs="Times New Roman"/>
          <w:color w:val="000000"/>
          <w:sz w:val="28"/>
          <w:szCs w:val="28"/>
        </w:rPr>
        <w:t xml:space="preserve"> </w:t>
      </w:r>
      <w:r w:rsidR="00E96951">
        <w:rPr>
          <w:rFonts w:ascii="Times New Roman" w:hAnsi="Times New Roman" w:cs="Times New Roman"/>
          <w:color w:val="000000"/>
          <w:sz w:val="28"/>
          <w:szCs w:val="28"/>
        </w:rPr>
        <w:t>However, t</w:t>
      </w:r>
      <w:r w:rsidR="00953619">
        <w:rPr>
          <w:rFonts w:ascii="Times New Roman" w:hAnsi="Times New Roman" w:cs="Times New Roman"/>
          <w:color w:val="000000"/>
          <w:sz w:val="28"/>
          <w:szCs w:val="28"/>
        </w:rPr>
        <w:t>he “sleeper effect” is indicated</w:t>
      </w:r>
      <w:r w:rsidR="00103C6C">
        <w:rPr>
          <w:rFonts w:ascii="Times New Roman" w:hAnsi="Times New Roman" w:cs="Times New Roman"/>
          <w:color w:val="000000"/>
          <w:sz w:val="28"/>
          <w:szCs w:val="28"/>
        </w:rPr>
        <w:t xml:space="preserve"> </w:t>
      </w:r>
      <w:r w:rsidR="00E96951">
        <w:rPr>
          <w:rFonts w:ascii="Times New Roman" w:hAnsi="Times New Roman" w:cs="Times New Roman"/>
          <w:color w:val="000000"/>
          <w:sz w:val="28"/>
          <w:szCs w:val="28"/>
        </w:rPr>
        <w:t>because of</w:t>
      </w:r>
      <w:r w:rsidR="00103C6C">
        <w:rPr>
          <w:rFonts w:ascii="Times New Roman" w:hAnsi="Times New Roman" w:cs="Times New Roman"/>
          <w:color w:val="000000"/>
          <w:sz w:val="28"/>
          <w:szCs w:val="28"/>
        </w:rPr>
        <w:t xml:space="preserve"> the Traumatic Brain Injury (TBI)</w:t>
      </w:r>
      <w:r w:rsidR="00E96951">
        <w:rPr>
          <w:rFonts w:ascii="Times New Roman" w:hAnsi="Times New Roman" w:cs="Times New Roman"/>
          <w:color w:val="000000"/>
          <w:sz w:val="28"/>
          <w:szCs w:val="28"/>
        </w:rPr>
        <w:t xml:space="preserve">. It </w:t>
      </w:r>
      <w:r w:rsidR="00E5502D">
        <w:rPr>
          <w:rFonts w:ascii="Times New Roman" w:hAnsi="Times New Roman" w:cs="Times New Roman"/>
          <w:color w:val="000000"/>
          <w:sz w:val="28"/>
          <w:szCs w:val="28"/>
        </w:rPr>
        <w:t xml:space="preserve">is likely that </w:t>
      </w:r>
      <w:r w:rsidR="00231A75">
        <w:rPr>
          <w:rFonts w:ascii="Times New Roman" w:hAnsi="Times New Roman" w:cs="Times New Roman"/>
          <w:color w:val="000000"/>
          <w:sz w:val="28"/>
          <w:szCs w:val="28"/>
        </w:rPr>
        <w:t>V[...]</w:t>
      </w:r>
      <w:r w:rsidR="00E5502D">
        <w:rPr>
          <w:rFonts w:ascii="Times New Roman" w:hAnsi="Times New Roman" w:cs="Times New Roman"/>
          <w:color w:val="000000"/>
          <w:sz w:val="28"/>
          <w:szCs w:val="28"/>
        </w:rPr>
        <w:t xml:space="preserve">’s progress once she enters tertiary education </w:t>
      </w:r>
      <w:r w:rsidR="001F4028">
        <w:rPr>
          <w:rFonts w:ascii="Times New Roman" w:hAnsi="Times New Roman" w:cs="Times New Roman"/>
          <w:color w:val="000000"/>
          <w:sz w:val="28"/>
          <w:szCs w:val="28"/>
        </w:rPr>
        <w:t xml:space="preserve">could </w:t>
      </w:r>
      <w:r w:rsidR="00E5502D">
        <w:rPr>
          <w:rFonts w:ascii="Times New Roman" w:hAnsi="Times New Roman" w:cs="Times New Roman"/>
          <w:color w:val="000000"/>
          <w:sz w:val="28"/>
          <w:szCs w:val="28"/>
        </w:rPr>
        <w:t xml:space="preserve">be delayed. </w:t>
      </w:r>
      <w:r w:rsidR="001F4028">
        <w:rPr>
          <w:rFonts w:ascii="Times New Roman" w:hAnsi="Times New Roman" w:cs="Times New Roman"/>
          <w:color w:val="000000"/>
          <w:sz w:val="28"/>
          <w:szCs w:val="28"/>
        </w:rPr>
        <w:t>Speculative as contingencies are, the right support suggested by the experts should mitigate effects.</w:t>
      </w:r>
    </w:p>
    <w:p w14:paraId="70299E17" w14:textId="4027DC38" w:rsidR="00146965" w:rsidRDefault="00F1271D" w:rsidP="001C5F6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E96951">
        <w:rPr>
          <w:rFonts w:ascii="Times New Roman" w:hAnsi="Times New Roman" w:cs="Times New Roman"/>
          <w:color w:val="000000"/>
          <w:sz w:val="28"/>
          <w:szCs w:val="28"/>
        </w:rPr>
        <w:t>4</w:t>
      </w:r>
      <w:r>
        <w:rPr>
          <w:rFonts w:ascii="Times New Roman" w:hAnsi="Times New Roman" w:cs="Times New Roman"/>
          <w:color w:val="000000"/>
          <w:sz w:val="28"/>
          <w:szCs w:val="28"/>
        </w:rPr>
        <w:t>]</w:t>
      </w:r>
      <w:r>
        <w:rPr>
          <w:rFonts w:ascii="Times New Roman" w:hAnsi="Times New Roman" w:cs="Times New Roman"/>
          <w:color w:val="000000"/>
          <w:sz w:val="28"/>
          <w:szCs w:val="28"/>
        </w:rPr>
        <w:tab/>
        <w:t xml:space="preserve"> In</w:t>
      </w:r>
      <w:r w:rsidR="00960478">
        <w:rPr>
          <w:rFonts w:ascii="Times New Roman" w:hAnsi="Times New Roman" w:cs="Times New Roman"/>
          <w:color w:val="000000"/>
          <w:sz w:val="28"/>
          <w:szCs w:val="28"/>
        </w:rPr>
        <w:t xml:space="preserve"> this case,</w:t>
      </w:r>
      <w:r w:rsidR="00B46863">
        <w:rPr>
          <w:rFonts w:ascii="Times New Roman" w:hAnsi="Times New Roman" w:cs="Times New Roman"/>
          <w:color w:val="000000"/>
          <w:sz w:val="28"/>
          <w:szCs w:val="28"/>
        </w:rPr>
        <w:t xml:space="preserve"> </w:t>
      </w:r>
      <w:r w:rsidR="007B4350">
        <w:rPr>
          <w:rFonts w:ascii="Times New Roman" w:hAnsi="Times New Roman" w:cs="Times New Roman"/>
          <w:color w:val="000000"/>
          <w:sz w:val="28"/>
          <w:szCs w:val="28"/>
        </w:rPr>
        <w:t xml:space="preserve">it is appropriate to apply </w:t>
      </w:r>
      <w:r w:rsidR="00B46863">
        <w:rPr>
          <w:rFonts w:ascii="Times New Roman" w:hAnsi="Times New Roman" w:cs="Times New Roman"/>
          <w:color w:val="000000"/>
          <w:sz w:val="28"/>
          <w:szCs w:val="28"/>
        </w:rPr>
        <w:t>a differ</w:t>
      </w:r>
      <w:r w:rsidR="007B4350">
        <w:rPr>
          <w:rFonts w:ascii="Times New Roman" w:hAnsi="Times New Roman" w:cs="Times New Roman"/>
          <w:color w:val="000000"/>
          <w:sz w:val="28"/>
          <w:szCs w:val="28"/>
        </w:rPr>
        <w:t>ential of 10% to the loss</w:t>
      </w:r>
      <w:r w:rsidR="00163248">
        <w:rPr>
          <w:rFonts w:ascii="Times New Roman" w:hAnsi="Times New Roman" w:cs="Times New Roman"/>
          <w:color w:val="000000"/>
          <w:sz w:val="28"/>
          <w:szCs w:val="28"/>
        </w:rPr>
        <w:t xml:space="preserve">. </w:t>
      </w:r>
      <w:r w:rsidR="00921B5F">
        <w:rPr>
          <w:rFonts w:ascii="Times New Roman" w:hAnsi="Times New Roman" w:cs="Times New Roman"/>
          <w:color w:val="000000"/>
          <w:sz w:val="28"/>
          <w:szCs w:val="28"/>
        </w:rPr>
        <w:t xml:space="preserve">When the </w:t>
      </w:r>
      <w:r w:rsidR="00163248">
        <w:rPr>
          <w:rFonts w:ascii="Times New Roman" w:hAnsi="Times New Roman" w:cs="Times New Roman"/>
          <w:color w:val="000000"/>
          <w:sz w:val="28"/>
          <w:szCs w:val="28"/>
        </w:rPr>
        <w:t xml:space="preserve">5% differential </w:t>
      </w:r>
      <w:r w:rsidR="00921B5F">
        <w:rPr>
          <w:rFonts w:ascii="Times New Roman" w:hAnsi="Times New Roman" w:cs="Times New Roman"/>
          <w:color w:val="000000"/>
          <w:sz w:val="28"/>
          <w:szCs w:val="28"/>
        </w:rPr>
        <w:t xml:space="preserve">was applied, the </w:t>
      </w:r>
      <w:r w:rsidR="00163248">
        <w:rPr>
          <w:rFonts w:ascii="Times New Roman" w:hAnsi="Times New Roman" w:cs="Times New Roman"/>
          <w:color w:val="000000"/>
          <w:sz w:val="28"/>
          <w:szCs w:val="28"/>
        </w:rPr>
        <w:t xml:space="preserve">loss </w:t>
      </w:r>
      <w:r w:rsidR="00146965">
        <w:rPr>
          <w:rFonts w:ascii="Times New Roman" w:hAnsi="Times New Roman" w:cs="Times New Roman"/>
          <w:color w:val="000000"/>
          <w:sz w:val="28"/>
          <w:szCs w:val="28"/>
        </w:rPr>
        <w:t>was R</w:t>
      </w:r>
      <w:r w:rsidR="00163248">
        <w:rPr>
          <w:rFonts w:ascii="Times New Roman" w:hAnsi="Times New Roman" w:cs="Times New Roman"/>
          <w:color w:val="000000"/>
          <w:sz w:val="28"/>
          <w:szCs w:val="28"/>
        </w:rPr>
        <w:t xml:space="preserve"> 3 768 </w:t>
      </w:r>
      <w:r>
        <w:rPr>
          <w:rFonts w:ascii="Times New Roman" w:hAnsi="Times New Roman" w:cs="Times New Roman"/>
          <w:color w:val="000000"/>
          <w:sz w:val="28"/>
          <w:szCs w:val="28"/>
        </w:rPr>
        <w:t>000.00. A</w:t>
      </w:r>
      <w:r w:rsidR="00146965">
        <w:rPr>
          <w:rFonts w:ascii="Times New Roman" w:hAnsi="Times New Roman" w:cs="Times New Roman"/>
          <w:color w:val="000000"/>
          <w:sz w:val="28"/>
          <w:szCs w:val="28"/>
        </w:rPr>
        <w:t xml:space="preserve"> differential of 10 % results in a </w:t>
      </w:r>
      <w:r w:rsidR="00B46863" w:rsidRPr="00163248">
        <w:rPr>
          <w:rFonts w:ascii="Times New Roman" w:hAnsi="Times New Roman" w:cs="Times New Roman"/>
          <w:color w:val="000000"/>
          <w:sz w:val="28"/>
          <w:szCs w:val="28"/>
        </w:rPr>
        <w:t>net amount of R3</w:t>
      </w:r>
      <w:r w:rsidR="00E96951">
        <w:rPr>
          <w:rFonts w:ascii="Times New Roman" w:hAnsi="Times New Roman" w:cs="Times New Roman"/>
          <w:color w:val="000000"/>
          <w:sz w:val="28"/>
          <w:szCs w:val="28"/>
        </w:rPr>
        <w:t> </w:t>
      </w:r>
      <w:r w:rsidR="00B46863" w:rsidRPr="00163248">
        <w:rPr>
          <w:rFonts w:ascii="Times New Roman" w:hAnsi="Times New Roman" w:cs="Times New Roman"/>
          <w:color w:val="000000"/>
          <w:sz w:val="28"/>
          <w:szCs w:val="28"/>
        </w:rPr>
        <w:t>286</w:t>
      </w:r>
      <w:r w:rsidR="00E96951">
        <w:rPr>
          <w:rFonts w:ascii="Times New Roman" w:hAnsi="Times New Roman" w:cs="Times New Roman"/>
          <w:color w:val="000000"/>
          <w:sz w:val="28"/>
          <w:szCs w:val="28"/>
        </w:rPr>
        <w:t xml:space="preserve"> </w:t>
      </w:r>
      <w:r w:rsidR="00B46863" w:rsidRPr="00163248">
        <w:rPr>
          <w:rFonts w:ascii="Times New Roman" w:hAnsi="Times New Roman" w:cs="Times New Roman"/>
          <w:color w:val="000000"/>
          <w:sz w:val="28"/>
          <w:szCs w:val="28"/>
        </w:rPr>
        <w:t>323.36 (Three Million Two Hundred and Eighty-Six Thousand Three Hundred and Twenty-Three Rands and Thirty Six Cents)</w:t>
      </w:r>
      <w:r w:rsidR="006F06C1">
        <w:rPr>
          <w:rFonts w:ascii="Times New Roman" w:hAnsi="Times New Roman" w:cs="Times New Roman"/>
          <w:color w:val="000000"/>
          <w:sz w:val="28"/>
          <w:szCs w:val="28"/>
        </w:rPr>
        <w:t xml:space="preserve"> for the loss.</w:t>
      </w:r>
    </w:p>
    <w:p w14:paraId="09DF9FCA" w14:textId="3442BE5F" w:rsidR="005B4EEA" w:rsidRDefault="0079665A" w:rsidP="001C5F65">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E96951">
        <w:rPr>
          <w:rFonts w:ascii="Times New Roman" w:hAnsi="Times New Roman" w:cs="Times New Roman"/>
          <w:color w:val="000000"/>
          <w:sz w:val="28"/>
          <w:szCs w:val="28"/>
        </w:rPr>
        <w:t>5</w:t>
      </w:r>
      <w:r w:rsidR="005B4EEA">
        <w:rPr>
          <w:rFonts w:ascii="Times New Roman" w:hAnsi="Times New Roman" w:cs="Times New Roman"/>
          <w:color w:val="000000"/>
          <w:sz w:val="28"/>
          <w:szCs w:val="28"/>
        </w:rPr>
        <w:t>]</w:t>
      </w:r>
      <w:r w:rsidR="005B4EEA">
        <w:rPr>
          <w:rFonts w:ascii="Times New Roman" w:hAnsi="Times New Roman" w:cs="Times New Roman"/>
          <w:color w:val="000000"/>
          <w:sz w:val="28"/>
          <w:szCs w:val="28"/>
        </w:rPr>
        <w:tab/>
        <w:t>Accordingly</w:t>
      </w:r>
      <w:r w:rsidR="000D79DD">
        <w:rPr>
          <w:rFonts w:ascii="Times New Roman" w:hAnsi="Times New Roman" w:cs="Times New Roman"/>
          <w:color w:val="000000"/>
          <w:sz w:val="28"/>
          <w:szCs w:val="28"/>
        </w:rPr>
        <w:t xml:space="preserve">, I make the following order: </w:t>
      </w:r>
    </w:p>
    <w:p w14:paraId="5745796D" w14:textId="614DB768" w:rsidR="005B4EEA" w:rsidRPr="005B4EEA" w:rsidRDefault="00BB15BD" w:rsidP="00BB15BD">
      <w:pPr>
        <w:widowControl w:val="0"/>
        <w:tabs>
          <w:tab w:val="left" w:pos="-720"/>
          <w:tab w:val="left" w:pos="142"/>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1.</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The Defendant is liable for 100% of the Plaintiff’s proven or agreed damages.</w:t>
      </w:r>
    </w:p>
    <w:p w14:paraId="612547C3" w14:textId="0C98E9CB" w:rsidR="005B4EEA" w:rsidRPr="006F06C1" w:rsidRDefault="00BB15BD" w:rsidP="00BB15BD">
      <w:pPr>
        <w:widowControl w:val="0"/>
        <w:tabs>
          <w:tab w:val="left" w:pos="-720"/>
          <w:tab w:val="left" w:pos="746"/>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6F06C1">
        <w:rPr>
          <w:rFonts w:ascii="Times New Roman" w:eastAsia="Times New Roman" w:hAnsi="Times New Roman" w:cs="Times New Roman"/>
          <w:bCs/>
          <w:snapToGrid w:val="0"/>
          <w:color w:val="000000"/>
          <w:spacing w:val="-3"/>
          <w:kern w:val="0"/>
          <w:sz w:val="28"/>
          <w:szCs w:val="28"/>
          <w:lang w:val="en-GB"/>
          <w14:ligatures w14:val="none"/>
        </w:rPr>
        <w:t>2.</w:t>
      </w:r>
      <w:r w:rsidRPr="006F06C1">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By Agreement between the Parties the Defendant shall pay the Plaintiff the net amount of</w:t>
      </w:r>
      <w:r w:rsidR="005B4EEA" w:rsidRPr="005B4EEA">
        <w:rPr>
          <w:rFonts w:ascii="Times New Roman" w:eastAsia="Times New Roman" w:hAnsi="Times New Roman" w:cs="Times New Roman"/>
          <w:b/>
          <w:bCs/>
          <w:snapToGrid w:val="0"/>
          <w:color w:val="000000"/>
          <w:spacing w:val="-3"/>
          <w:kern w:val="0"/>
          <w:sz w:val="28"/>
          <w:szCs w:val="28"/>
          <w:lang w:val="en-GB"/>
          <w14:ligatures w14:val="none"/>
        </w:rPr>
        <w:t xml:space="preserve"> </w:t>
      </w:r>
      <w:r w:rsidR="005B4EEA" w:rsidRPr="006F06C1">
        <w:rPr>
          <w:rFonts w:ascii="Times New Roman" w:eastAsia="Times New Roman" w:hAnsi="Times New Roman" w:cs="Times New Roman"/>
          <w:bCs/>
          <w:snapToGrid w:val="0"/>
          <w:color w:val="333333"/>
          <w:spacing w:val="-3"/>
          <w:kern w:val="0"/>
          <w:sz w:val="28"/>
          <w:szCs w:val="28"/>
          <w:lang w:val="en-GB"/>
          <w14:ligatures w14:val="none"/>
        </w:rPr>
        <w:t xml:space="preserve">R650 000.00 (Six Hundred and Fifty Thousand Rand) </w:t>
      </w:r>
      <w:r w:rsidR="005B4EEA" w:rsidRPr="006F06C1">
        <w:rPr>
          <w:rFonts w:ascii="Times New Roman" w:eastAsia="Times New Roman" w:hAnsi="Times New Roman" w:cs="Times New Roman"/>
          <w:bCs/>
          <w:snapToGrid w:val="0"/>
          <w:color w:val="000000"/>
          <w:spacing w:val="-3"/>
          <w:kern w:val="0"/>
          <w:sz w:val="28"/>
          <w:szCs w:val="28"/>
          <w:lang w:val="en-GB"/>
          <w14:ligatures w14:val="none"/>
        </w:rPr>
        <w:t>in settlement of the plaintiff’s claim for General Damages.</w:t>
      </w:r>
    </w:p>
    <w:p w14:paraId="7FB96C20" w14:textId="5E3AB0AE" w:rsidR="005B4EEA" w:rsidRPr="006F06C1" w:rsidRDefault="00BB15BD" w:rsidP="00BB15BD">
      <w:pPr>
        <w:widowControl w:val="0"/>
        <w:tabs>
          <w:tab w:val="left" w:pos="-720"/>
          <w:tab w:val="left" w:pos="746"/>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6F06C1">
        <w:rPr>
          <w:rFonts w:ascii="Times New Roman" w:eastAsia="Times New Roman" w:hAnsi="Times New Roman" w:cs="Times New Roman"/>
          <w:bCs/>
          <w:snapToGrid w:val="0"/>
          <w:color w:val="000000"/>
          <w:spacing w:val="-3"/>
          <w:kern w:val="0"/>
          <w:sz w:val="28"/>
          <w:szCs w:val="28"/>
          <w:lang w:val="en-GB"/>
          <w14:ligatures w14:val="none"/>
        </w:rPr>
        <w:t>3.</w:t>
      </w:r>
      <w:r w:rsidRPr="006F06C1">
        <w:rPr>
          <w:rFonts w:ascii="Times New Roman" w:eastAsia="Times New Roman" w:hAnsi="Times New Roman" w:cs="Times New Roman"/>
          <w:bCs/>
          <w:snapToGrid w:val="0"/>
          <w:color w:val="000000"/>
          <w:spacing w:val="-3"/>
          <w:kern w:val="0"/>
          <w:sz w:val="28"/>
          <w:szCs w:val="28"/>
          <w:lang w:val="en-GB"/>
          <w14:ligatures w14:val="none"/>
        </w:rPr>
        <w:tab/>
      </w:r>
      <w:r w:rsidR="005B4EEA" w:rsidRPr="006F06C1">
        <w:rPr>
          <w:rFonts w:ascii="Times New Roman" w:eastAsia="Times New Roman" w:hAnsi="Times New Roman" w:cs="Times New Roman"/>
          <w:bCs/>
          <w:snapToGrid w:val="0"/>
          <w:color w:val="000000"/>
          <w:spacing w:val="-3"/>
          <w:kern w:val="0"/>
          <w:sz w:val="28"/>
          <w:szCs w:val="28"/>
          <w:lang w:val="en-GB"/>
          <w14:ligatures w14:val="none"/>
        </w:rPr>
        <w:t xml:space="preserve">After having heard counsel for the Parties, the Defendant shall pay the Plaintiff the net amount of </w:t>
      </w:r>
      <w:r w:rsidR="005B4EEA" w:rsidRPr="006F06C1">
        <w:rPr>
          <w:rFonts w:ascii="Times New Roman" w:eastAsia="Times New Roman" w:hAnsi="Times New Roman" w:cs="Times New Roman"/>
          <w:bCs/>
          <w:snapToGrid w:val="0"/>
          <w:color w:val="333333"/>
          <w:spacing w:val="-3"/>
          <w:kern w:val="0"/>
          <w:sz w:val="28"/>
          <w:szCs w:val="28"/>
          <w:lang w:val="en-GB"/>
          <w14:ligatures w14:val="none"/>
        </w:rPr>
        <w:t xml:space="preserve">R3 286 323.36 (Three Million Two Hundred and Eighty-Six Thousand Three Hundred and Twenty-Three Rands and Thirty-Six Cents) </w:t>
      </w:r>
      <w:r w:rsidR="005B4EEA" w:rsidRPr="006F06C1">
        <w:rPr>
          <w:rFonts w:ascii="Times New Roman" w:eastAsia="Times New Roman" w:hAnsi="Times New Roman" w:cs="Times New Roman"/>
          <w:bCs/>
          <w:snapToGrid w:val="0"/>
          <w:color w:val="000000"/>
          <w:spacing w:val="-3"/>
          <w:kern w:val="0"/>
          <w:sz w:val="28"/>
          <w:szCs w:val="28"/>
          <w:lang w:val="en-GB"/>
          <w14:ligatures w14:val="none"/>
        </w:rPr>
        <w:t>in settlement of the Plaintiff’s claim in respect of Loss of Earnings.  Payment of the shall be made to the Plaintiff’s Attorneys of Record, by payment into their trust account with the following details:</w:t>
      </w:r>
    </w:p>
    <w:p w14:paraId="55D224DD" w14:textId="0BAE281E" w:rsidR="005B4EEA" w:rsidRPr="005B4EEA" w:rsidRDefault="006F06C1" w:rsidP="005B4EEA">
      <w:pPr>
        <w:widowControl w:val="0"/>
        <w:tabs>
          <w:tab w:val="left" w:pos="-720"/>
        </w:tabs>
        <w:suppressAutoHyphens/>
        <w:spacing w:after="0" w:line="360" w:lineRule="auto"/>
        <w:ind w:left="567" w:hanging="567"/>
        <w:jc w:val="both"/>
        <w:outlineLvl w:val="0"/>
        <w:rPr>
          <w:rFonts w:ascii="Times New Roman" w:eastAsia="Times New Roman" w:hAnsi="Times New Roman" w:cs="Times New Roman"/>
          <w:bCs/>
          <w:snapToGrid w:val="0"/>
          <w:color w:val="000000"/>
          <w:spacing w:val="-3"/>
          <w:kern w:val="0"/>
          <w:sz w:val="28"/>
          <w:szCs w:val="28"/>
          <w:lang w:val="en-GB"/>
          <w14:ligatures w14:val="none"/>
        </w:rPr>
      </w:pPr>
      <w:r>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RENE FOUCHE INC</w:t>
      </w:r>
    </w:p>
    <w:p w14:paraId="79DD28D2" w14:textId="77777777" w:rsidR="005B4EEA" w:rsidRPr="005B4EEA" w:rsidRDefault="005B4EEA" w:rsidP="005B4EEA">
      <w:pPr>
        <w:widowControl w:val="0"/>
        <w:tabs>
          <w:tab w:val="left" w:pos="-720"/>
        </w:tabs>
        <w:suppressAutoHyphens/>
        <w:spacing w:after="0" w:line="360" w:lineRule="auto"/>
        <w:ind w:left="567" w:hanging="567"/>
        <w:jc w:val="both"/>
        <w:outlineLvl w:val="0"/>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ab/>
        <w:t>STANDARD BANK – TRUST ACCOUNT</w:t>
      </w:r>
    </w:p>
    <w:p w14:paraId="3473E7C4" w14:textId="77777777" w:rsidR="005B4EEA" w:rsidRPr="005B4EEA" w:rsidRDefault="005B4EEA" w:rsidP="005B4EEA">
      <w:pPr>
        <w:widowControl w:val="0"/>
        <w:tabs>
          <w:tab w:val="left" w:pos="-720"/>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ab/>
        <w:t>ACC. NR: 032 956 630</w:t>
      </w:r>
    </w:p>
    <w:p w14:paraId="5D8F1E32" w14:textId="77777777" w:rsidR="005B4EEA" w:rsidRPr="005B4EEA" w:rsidRDefault="005B4EEA" w:rsidP="005B4EEA">
      <w:pPr>
        <w:widowControl w:val="0"/>
        <w:tabs>
          <w:tab w:val="left" w:pos="-720"/>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ab/>
        <w:t>BRANCH CODE: 004305</w:t>
      </w:r>
    </w:p>
    <w:p w14:paraId="568655C1" w14:textId="77777777" w:rsidR="005B4EEA" w:rsidRPr="005B4EEA" w:rsidRDefault="005B4EEA" w:rsidP="005B4EEA">
      <w:pPr>
        <w:widowControl w:val="0"/>
        <w:tabs>
          <w:tab w:val="left" w:pos="-720"/>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ab/>
        <w:t>REF:  GPS/JDK/CDC/M803</w:t>
      </w:r>
    </w:p>
    <w:p w14:paraId="35F21800" w14:textId="3802CB36" w:rsidR="005B4EEA" w:rsidRPr="005B4EEA" w:rsidRDefault="00BB15BD" w:rsidP="00BB15BD">
      <w:pPr>
        <w:widowControl w:val="0"/>
        <w:tabs>
          <w:tab w:val="left" w:pos="-720"/>
          <w:tab w:val="left" w:pos="746"/>
        </w:tabs>
        <w:suppressAutoHyphens/>
        <w:spacing w:after="0" w:line="360" w:lineRule="auto"/>
        <w:ind w:left="746" w:hanging="735"/>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4.</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The Defendant shall pay to the Plaintiff the capital amount referred to above together with interest a tempore mora calculated in accordance with the Prescribed Rate of Interest Act 55 of 1975, on any amount outstanding after the expiry of 180 days, failing payment within 180 days, read with Section 17(3)(a) of the Road Accident Fund Act 56 of 1996.</w:t>
      </w:r>
    </w:p>
    <w:p w14:paraId="238F8A0C" w14:textId="77777777" w:rsidR="005B4EEA" w:rsidRPr="005B4EEA" w:rsidRDefault="005B4EEA" w:rsidP="005B4EEA">
      <w:pPr>
        <w:widowControl w:val="0"/>
        <w:tabs>
          <w:tab w:val="left" w:pos="-720"/>
        </w:tabs>
        <w:suppressAutoHyphens/>
        <w:spacing w:after="0" w:line="360" w:lineRule="auto"/>
        <w:ind w:left="720" w:hanging="720"/>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 xml:space="preserve">     </w:t>
      </w:r>
    </w:p>
    <w:p w14:paraId="54AFC43A" w14:textId="5C976B78" w:rsidR="005B4EEA" w:rsidRPr="005B4EEA" w:rsidRDefault="00BB15BD" w:rsidP="00BB15BD">
      <w:pPr>
        <w:widowControl w:val="0"/>
        <w:tabs>
          <w:tab w:val="left" w:pos="-720"/>
          <w:tab w:val="left" w:pos="746"/>
        </w:tabs>
        <w:suppressAutoHyphens/>
        <w:spacing w:after="0" w:line="360" w:lineRule="auto"/>
        <w:ind w:left="746" w:hanging="735"/>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5.</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 xml:space="preserve">The Defendant shall within 14 days of receipt of the order register the matter </w:t>
      </w:r>
      <w:r w:rsidR="005B4EEA" w:rsidRPr="005B4EEA">
        <w:rPr>
          <w:rFonts w:ascii="Times New Roman" w:eastAsia="Times New Roman" w:hAnsi="Times New Roman" w:cs="Times New Roman"/>
          <w:bCs/>
          <w:snapToGrid w:val="0"/>
          <w:color w:val="000000"/>
          <w:spacing w:val="-3"/>
          <w:kern w:val="0"/>
          <w:sz w:val="28"/>
          <w:szCs w:val="28"/>
          <w:lang w:val="en-GB"/>
          <w14:ligatures w14:val="none"/>
        </w:rPr>
        <w:lastRenderedPageBreak/>
        <w:t>on the so called RNYP list.</w:t>
      </w:r>
    </w:p>
    <w:p w14:paraId="7607C50D" w14:textId="77777777" w:rsidR="005B4EEA" w:rsidRPr="005B4EEA" w:rsidRDefault="005B4EEA" w:rsidP="005B4EEA">
      <w:pPr>
        <w:widowControl w:val="0"/>
        <w:spacing w:after="0" w:line="240" w:lineRule="auto"/>
        <w:ind w:left="720"/>
        <w:rPr>
          <w:rFonts w:ascii="Times New Roman" w:eastAsia="Times New Roman" w:hAnsi="Times New Roman" w:cs="Times New Roman"/>
          <w:snapToGrid w:val="0"/>
          <w:color w:val="000000"/>
          <w:kern w:val="0"/>
          <w:sz w:val="28"/>
          <w:szCs w:val="28"/>
          <w:lang w:val="en-US"/>
          <w14:ligatures w14:val="none"/>
        </w:rPr>
      </w:pPr>
    </w:p>
    <w:p w14:paraId="231F77B7" w14:textId="77777777" w:rsidR="005B4EEA" w:rsidRPr="005B4EEA" w:rsidRDefault="005B4EEA" w:rsidP="005B4EEA">
      <w:pPr>
        <w:widowControl w:val="0"/>
        <w:tabs>
          <w:tab w:val="left" w:pos="-720"/>
        </w:tabs>
        <w:suppressAutoHyphens/>
        <w:spacing w:after="0" w:line="360" w:lineRule="auto"/>
        <w:ind w:left="720" w:hanging="720"/>
        <w:jc w:val="both"/>
        <w:rPr>
          <w:rFonts w:ascii="Times New Roman" w:eastAsia="Times New Roman" w:hAnsi="Times New Roman" w:cs="Times New Roman"/>
          <w:bCs/>
          <w:snapToGrid w:val="0"/>
          <w:color w:val="000000"/>
          <w:spacing w:val="-3"/>
          <w:kern w:val="0"/>
          <w:sz w:val="28"/>
          <w:szCs w:val="28"/>
          <w:lang w:val="en-GB"/>
          <w14:ligatures w14:val="none"/>
        </w:rPr>
      </w:pPr>
    </w:p>
    <w:p w14:paraId="094061DA" w14:textId="7F2C2BC0" w:rsidR="005B4EEA" w:rsidRPr="005B4EEA" w:rsidRDefault="00BB15BD" w:rsidP="00BB15BD">
      <w:pPr>
        <w:widowControl w:val="0"/>
        <w:tabs>
          <w:tab w:val="left" w:pos="746"/>
        </w:tabs>
        <w:snapToGrid w:val="0"/>
        <w:spacing w:after="240" w:line="360" w:lineRule="auto"/>
        <w:ind w:left="746" w:hanging="735"/>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6.</w:t>
      </w:r>
      <w:r w:rsidRPr="005B4EEA">
        <w:rPr>
          <w:rFonts w:ascii="Times New Roman" w:eastAsia="Times New Roman" w:hAnsi="Times New Roman" w:cs="Times New Roman"/>
          <w:snapToGrid w:val="0"/>
          <w:color w:val="000000"/>
          <w:kern w:val="0"/>
          <w:sz w:val="28"/>
          <w:szCs w:val="28"/>
          <w:lang w:val="en-GB"/>
          <w14:ligatures w14:val="none"/>
        </w:rPr>
        <w:tab/>
      </w:r>
      <w:r w:rsidR="005B4EEA" w:rsidRPr="005B4EEA">
        <w:rPr>
          <w:rFonts w:ascii="Times New Roman" w:eastAsia="Times New Roman" w:hAnsi="Times New Roman" w:cs="Times New Roman"/>
          <w:snapToGrid w:val="0"/>
          <w:color w:val="000000"/>
          <w:kern w:val="0"/>
          <w:sz w:val="28"/>
          <w:szCs w:val="28"/>
          <w:lang w:val="en-US"/>
          <w14:ligatures w14:val="none"/>
        </w:rPr>
        <w:t xml:space="preserve">The Defendant shall furnish to the Plaintiff an undertaking in terms of section 17(4)(a) of the Road Accident Fund Act 56 of 1996, for </w:t>
      </w:r>
      <w:r w:rsidR="005B4EEA" w:rsidRPr="005B4EEA">
        <w:rPr>
          <w:rFonts w:ascii="Times New Roman" w:eastAsia="Times New Roman" w:hAnsi="Times New Roman" w:cs="Times New Roman"/>
          <w:b/>
          <w:bCs/>
          <w:snapToGrid w:val="0"/>
          <w:color w:val="000000"/>
          <w:kern w:val="0"/>
          <w:sz w:val="28"/>
          <w:szCs w:val="28"/>
          <w:lang w:val="en-US"/>
          <w14:ligatures w14:val="none"/>
        </w:rPr>
        <w:t>100%</w:t>
      </w:r>
      <w:r w:rsidR="005B4EEA" w:rsidRPr="005B4EEA">
        <w:rPr>
          <w:rFonts w:ascii="Times New Roman" w:eastAsia="Times New Roman" w:hAnsi="Times New Roman" w:cs="Times New Roman"/>
          <w:snapToGrid w:val="0"/>
          <w:color w:val="000000"/>
          <w:kern w:val="0"/>
          <w:sz w:val="28"/>
          <w:szCs w:val="28"/>
          <w:lang w:val="en-US"/>
          <w14:ligatures w14:val="none"/>
        </w:rPr>
        <w:t xml:space="preserve"> the costs of the future accommodation of </w:t>
      </w:r>
      <w:r w:rsidR="00231A75">
        <w:rPr>
          <w:rFonts w:ascii="Times New Roman" w:eastAsia="Times New Roman" w:hAnsi="Times New Roman" w:cs="Times New Roman"/>
          <w:snapToGrid w:val="0"/>
          <w:color w:val="000000"/>
          <w:kern w:val="0"/>
          <w:sz w:val="28"/>
          <w:szCs w:val="28"/>
          <w:lang w:val="en-US"/>
          <w14:ligatures w14:val="none"/>
        </w:rPr>
        <w:t>V[...]</w:t>
      </w:r>
      <w:r w:rsidR="005B4EEA" w:rsidRPr="005B4EEA">
        <w:rPr>
          <w:rFonts w:ascii="Times New Roman" w:eastAsia="Times New Roman" w:hAnsi="Times New Roman" w:cs="Times New Roman"/>
          <w:snapToGrid w:val="0"/>
          <w:color w:val="000000"/>
          <w:kern w:val="0"/>
          <w:sz w:val="28"/>
          <w:szCs w:val="28"/>
          <w:lang w:val="en-US"/>
          <w14:ligatures w14:val="none"/>
        </w:rPr>
        <w:t xml:space="preserve"> </w:t>
      </w:r>
      <w:r w:rsidR="00231A75">
        <w:rPr>
          <w:rFonts w:ascii="Times New Roman" w:eastAsia="Times New Roman" w:hAnsi="Times New Roman" w:cs="Times New Roman"/>
          <w:snapToGrid w:val="0"/>
          <w:color w:val="000000"/>
          <w:kern w:val="0"/>
          <w:sz w:val="28"/>
          <w:szCs w:val="28"/>
          <w:lang w:val="en-US"/>
          <w14:ligatures w14:val="none"/>
        </w:rPr>
        <w:t>M[...]</w:t>
      </w:r>
      <w:r w:rsidR="005B4EEA" w:rsidRPr="005B4EEA">
        <w:rPr>
          <w:rFonts w:ascii="Times New Roman" w:eastAsia="Times New Roman" w:hAnsi="Times New Roman" w:cs="Times New Roman"/>
          <w:snapToGrid w:val="0"/>
          <w:color w:val="000000"/>
          <w:kern w:val="0"/>
          <w:sz w:val="28"/>
          <w:szCs w:val="28"/>
          <w:lang w:val="en-US"/>
          <w14:ligatures w14:val="none"/>
        </w:rPr>
        <w:t xml:space="preserve"> in a hospital or nursing home or treatment of or rendering of a service to the </w:t>
      </w:r>
      <w:r w:rsidR="00231A75">
        <w:rPr>
          <w:rFonts w:ascii="Times New Roman" w:eastAsia="Times New Roman" w:hAnsi="Times New Roman" w:cs="Times New Roman"/>
          <w:snapToGrid w:val="0"/>
          <w:color w:val="000000"/>
          <w:kern w:val="0"/>
          <w:sz w:val="28"/>
          <w:szCs w:val="28"/>
          <w:lang w:val="en-US"/>
          <w14:ligatures w14:val="none"/>
        </w:rPr>
        <w:t>V[...]</w:t>
      </w:r>
      <w:r w:rsidR="005B4EEA" w:rsidRPr="005B4EEA">
        <w:rPr>
          <w:rFonts w:ascii="Times New Roman" w:eastAsia="Times New Roman" w:hAnsi="Times New Roman" w:cs="Times New Roman"/>
          <w:snapToGrid w:val="0"/>
          <w:color w:val="000000"/>
          <w:kern w:val="0"/>
          <w:sz w:val="28"/>
          <w:szCs w:val="28"/>
          <w:lang w:val="en-US"/>
          <w14:ligatures w14:val="none"/>
        </w:rPr>
        <w:t xml:space="preserve"> </w:t>
      </w:r>
      <w:r w:rsidR="00231A75">
        <w:rPr>
          <w:rFonts w:ascii="Times New Roman" w:eastAsia="Times New Roman" w:hAnsi="Times New Roman" w:cs="Times New Roman"/>
          <w:snapToGrid w:val="0"/>
          <w:color w:val="000000"/>
          <w:kern w:val="0"/>
          <w:sz w:val="28"/>
          <w:szCs w:val="28"/>
          <w:lang w:val="en-US"/>
          <w14:ligatures w14:val="none"/>
        </w:rPr>
        <w:t>M[...]</w:t>
      </w:r>
      <w:r w:rsidR="005B4EEA" w:rsidRPr="005B4EEA">
        <w:rPr>
          <w:rFonts w:ascii="Times New Roman" w:eastAsia="Times New Roman" w:hAnsi="Times New Roman" w:cs="Times New Roman"/>
          <w:snapToGrid w:val="0"/>
          <w:color w:val="000000"/>
          <w:kern w:val="0"/>
          <w:sz w:val="28"/>
          <w:szCs w:val="28"/>
          <w:lang w:val="en-US"/>
          <w14:ligatures w14:val="none"/>
        </w:rPr>
        <w:t xml:space="preserve"> or supplying of goods to the </w:t>
      </w:r>
      <w:r w:rsidR="00231A75">
        <w:rPr>
          <w:rFonts w:ascii="Times New Roman" w:eastAsia="Times New Roman" w:hAnsi="Times New Roman" w:cs="Times New Roman"/>
          <w:snapToGrid w:val="0"/>
          <w:color w:val="000000"/>
          <w:kern w:val="0"/>
          <w:sz w:val="28"/>
          <w:szCs w:val="28"/>
          <w:lang w:val="en-US"/>
          <w14:ligatures w14:val="none"/>
        </w:rPr>
        <w:t>V[...]</w:t>
      </w:r>
      <w:r w:rsidR="005B4EEA" w:rsidRPr="005B4EEA">
        <w:rPr>
          <w:rFonts w:ascii="Times New Roman" w:eastAsia="Times New Roman" w:hAnsi="Times New Roman" w:cs="Times New Roman"/>
          <w:snapToGrid w:val="0"/>
          <w:color w:val="000000"/>
          <w:kern w:val="0"/>
          <w:sz w:val="28"/>
          <w:szCs w:val="28"/>
          <w:lang w:val="en-US"/>
          <w14:ligatures w14:val="none"/>
        </w:rPr>
        <w:t xml:space="preserve"> </w:t>
      </w:r>
      <w:r w:rsidR="00231A75">
        <w:rPr>
          <w:rFonts w:ascii="Times New Roman" w:eastAsia="Times New Roman" w:hAnsi="Times New Roman" w:cs="Times New Roman"/>
          <w:snapToGrid w:val="0"/>
          <w:color w:val="000000"/>
          <w:kern w:val="0"/>
          <w:sz w:val="28"/>
          <w:szCs w:val="28"/>
          <w:lang w:val="en-US"/>
          <w14:ligatures w14:val="none"/>
        </w:rPr>
        <w:t>M[...]</w:t>
      </w:r>
      <w:r w:rsidR="005B4EEA" w:rsidRPr="005B4EEA">
        <w:rPr>
          <w:rFonts w:ascii="Times New Roman" w:eastAsia="Times New Roman" w:hAnsi="Times New Roman" w:cs="Times New Roman"/>
          <w:snapToGrid w:val="0"/>
          <w:color w:val="000000"/>
          <w:kern w:val="0"/>
          <w:sz w:val="28"/>
          <w:szCs w:val="28"/>
          <w:lang w:val="en-US"/>
          <w14:ligatures w14:val="none"/>
        </w:rPr>
        <w:t xml:space="preserve"> arising out of the injuries sustained by him in the motor vehicle collision which occurr</w:t>
      </w:r>
      <w:r w:rsidR="005B4EEA" w:rsidRPr="005B4EEA">
        <w:rPr>
          <w:rFonts w:ascii="Times New Roman" w:eastAsia="Times New Roman" w:hAnsi="Times New Roman" w:cs="Times New Roman"/>
          <w:snapToGrid w:val="0"/>
          <w:color w:val="000000" w:themeColor="text1"/>
          <w:kern w:val="0"/>
          <w:sz w:val="28"/>
          <w:szCs w:val="28"/>
          <w:lang w:val="en-US"/>
          <w14:ligatures w14:val="none"/>
        </w:rPr>
        <w:t xml:space="preserve">ed on </w:t>
      </w:r>
      <w:r w:rsidR="005B4EEA" w:rsidRPr="005B4EEA">
        <w:rPr>
          <w:rFonts w:ascii="Times New Roman" w:eastAsia="Times New Roman" w:hAnsi="Times New Roman" w:cs="Times New Roman"/>
          <w:b/>
          <w:snapToGrid w:val="0"/>
          <w:color w:val="000000" w:themeColor="text1"/>
          <w:kern w:val="0"/>
          <w:sz w:val="28"/>
          <w:szCs w:val="28"/>
          <w:lang w:val="en-US"/>
          <w14:ligatures w14:val="none"/>
        </w:rPr>
        <w:t>08 February 2015</w:t>
      </w:r>
      <w:r w:rsidR="005B4EEA" w:rsidRPr="005B4EEA">
        <w:rPr>
          <w:rFonts w:ascii="Times New Roman" w:eastAsia="Times New Roman" w:hAnsi="Times New Roman" w:cs="Times New Roman"/>
          <w:snapToGrid w:val="0"/>
          <w:color w:val="000000" w:themeColor="text1"/>
          <w:kern w:val="0"/>
          <w:sz w:val="28"/>
          <w:szCs w:val="28"/>
          <w:lang w:val="en-US"/>
          <w14:ligatures w14:val="none"/>
        </w:rPr>
        <w:t xml:space="preserve">, after such costs have been incurred and upon proof thereof, the Undertaking shall also including the costs of the creation and administration (which include the costs associated with the yearly audit of the trust and the provision of the security by the trustees) </w:t>
      </w:r>
    </w:p>
    <w:p w14:paraId="05F6AEC8" w14:textId="2476DDEA" w:rsidR="005B4EEA" w:rsidRPr="005B4EEA" w:rsidRDefault="00BB15BD" w:rsidP="00BB15BD">
      <w:pPr>
        <w:widowControl w:val="0"/>
        <w:tabs>
          <w:tab w:val="left" w:pos="746"/>
        </w:tabs>
        <w:snapToGrid w:val="0"/>
        <w:spacing w:after="240" w:line="360" w:lineRule="auto"/>
        <w:ind w:left="746" w:hanging="735"/>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7.</w:t>
      </w:r>
      <w:r w:rsidRPr="005B4EEA">
        <w:rPr>
          <w:rFonts w:ascii="Times New Roman" w:eastAsia="Times New Roman" w:hAnsi="Times New Roman" w:cs="Times New Roman"/>
          <w:snapToGrid w:val="0"/>
          <w:color w:val="000000"/>
          <w:kern w:val="0"/>
          <w:sz w:val="28"/>
          <w:szCs w:val="28"/>
          <w:lang w:val="en-GB"/>
          <w14:ligatures w14:val="none"/>
        </w:rPr>
        <w:tab/>
      </w:r>
      <w:r w:rsidR="005B4EEA" w:rsidRPr="005B4EEA">
        <w:rPr>
          <w:rFonts w:ascii="Times New Roman" w:eastAsia="Times New Roman" w:hAnsi="Times New Roman" w:cs="Times New Roman"/>
          <w:snapToGrid w:val="0"/>
          <w:color w:val="000000" w:themeColor="text1"/>
          <w:kern w:val="0"/>
          <w:sz w:val="28"/>
          <w:szCs w:val="28"/>
          <w:lang w:val="en-US"/>
          <w14:ligatures w14:val="none"/>
        </w:rPr>
        <w:t>The statutory undertaking referred to in paragraph 6 supra, shall be delivered by the Defendant to the Plaintiff’s Attorney of Record within 60 (sixty) days of the date of this Order.</w:t>
      </w:r>
    </w:p>
    <w:p w14:paraId="639BE62D" w14:textId="68D73E1D" w:rsidR="005B4EEA" w:rsidRPr="005B4EEA" w:rsidRDefault="00BB15BD" w:rsidP="00BB15BD">
      <w:pPr>
        <w:widowControl w:val="0"/>
        <w:tabs>
          <w:tab w:val="left" w:pos="-720"/>
          <w:tab w:val="left" w:pos="746"/>
        </w:tabs>
        <w:suppressAutoHyphens/>
        <w:spacing w:after="0" w:line="360" w:lineRule="auto"/>
        <w:ind w:left="746" w:hanging="735"/>
        <w:jc w:val="both"/>
        <w:rPr>
          <w:rFonts w:ascii="Times New Roman" w:eastAsia="Times New Roman" w:hAnsi="Times New Roman" w:cs="Times New Roman"/>
          <w:bCs/>
          <w:snapToGrid w:val="0"/>
          <w:color w:val="000000" w:themeColor="text1"/>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8.</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themeColor="text1"/>
          <w:spacing w:val="-3"/>
          <w:kern w:val="0"/>
          <w:sz w:val="28"/>
          <w:szCs w:val="28"/>
          <w:lang w:val="en-GB"/>
          <w14:ligatures w14:val="none"/>
        </w:rPr>
        <w:t>Attorneys Renè Fouchè are ordered to cause a trust document to be created in accordance with the provisions o</w:t>
      </w:r>
      <w:r w:rsidR="005B4EEA" w:rsidRPr="005B4EEA">
        <w:rPr>
          <w:rFonts w:ascii="Times New Roman" w:eastAsia="Calibri" w:hAnsi="Times New Roman" w:cs="Times New Roman"/>
          <w:bCs/>
          <w:color w:val="000000" w:themeColor="text1"/>
          <w:spacing w:val="-3"/>
          <w:kern w:val="0"/>
          <w:sz w:val="28"/>
          <w:szCs w:val="28"/>
          <w14:ligatures w14:val="none"/>
        </w:rPr>
        <w:t>f the Trust Property Control Act, Act 57 of 1988 and on the provisions as provided for in the trust deed, a copy of which is annexed hereto as annexure “X”.</w:t>
      </w:r>
    </w:p>
    <w:p w14:paraId="456489AA" w14:textId="48B87E6F" w:rsidR="005B4EEA" w:rsidRPr="005B4EEA" w:rsidRDefault="00BB15BD" w:rsidP="00BB15BD">
      <w:pPr>
        <w:widowControl w:val="0"/>
        <w:tabs>
          <w:tab w:val="left" w:pos="-720"/>
          <w:tab w:val="left" w:pos="746"/>
        </w:tabs>
        <w:suppressAutoHyphens/>
        <w:spacing w:after="0" w:line="360" w:lineRule="auto"/>
        <w:ind w:left="746" w:hanging="735"/>
        <w:jc w:val="both"/>
        <w:rPr>
          <w:rFonts w:ascii="Times New Roman" w:eastAsia="Times New Roman" w:hAnsi="Times New Roman" w:cs="Times New Roman"/>
          <w:bCs/>
          <w:snapToGrid w:val="0"/>
          <w:color w:val="000000" w:themeColor="text1"/>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9.</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Calibri" w:hAnsi="Times New Roman" w:cs="Times New Roman"/>
          <w:bCs/>
          <w:color w:val="000000" w:themeColor="text1"/>
          <w:spacing w:val="-3"/>
          <w:kern w:val="0"/>
          <w:sz w:val="28"/>
          <w:szCs w:val="28"/>
          <w14:ligatures w14:val="none"/>
        </w:rPr>
        <w:t>The costs of the furnishing of security by the Trustee and obtaining an annual security bond to meet the requirements of the Master of the High Court in terms of Section 6(2) of the Trust Property Control Act, No 57 of 1988 as amended, subject that same does not exceed the tariffs as set out in the trust deed.</w:t>
      </w:r>
    </w:p>
    <w:p w14:paraId="15C3E841" w14:textId="36AA923A" w:rsidR="005B4EEA" w:rsidRPr="005B4EEA" w:rsidRDefault="00BB15BD" w:rsidP="00BB15BD">
      <w:pPr>
        <w:widowControl w:val="0"/>
        <w:tabs>
          <w:tab w:val="left" w:pos="-720"/>
          <w:tab w:val="left" w:pos="746"/>
        </w:tabs>
        <w:suppressAutoHyphens/>
        <w:spacing w:after="0" w:line="360" w:lineRule="auto"/>
        <w:ind w:left="746" w:hanging="735"/>
        <w:jc w:val="both"/>
        <w:rPr>
          <w:rFonts w:ascii="Times New Roman" w:eastAsia="Times New Roman" w:hAnsi="Times New Roman" w:cs="Times New Roman"/>
          <w:bCs/>
          <w:snapToGrid w:val="0"/>
          <w:color w:val="000000" w:themeColor="text1"/>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10.</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themeColor="text1"/>
          <w:spacing w:val="-3"/>
          <w:kern w:val="0"/>
          <w:sz w:val="28"/>
          <w:szCs w:val="28"/>
          <w:lang w:val="en-GB"/>
          <w14:ligatures w14:val="none"/>
        </w:rPr>
        <w:t xml:space="preserve">Attorneys Renè Fouchè are to pay the capital amount received, after deductions of their fees and disbursements </w:t>
      </w:r>
      <w:r w:rsidR="001458EC">
        <w:rPr>
          <w:rFonts w:ascii="Times New Roman" w:eastAsia="Times New Roman" w:hAnsi="Times New Roman" w:cs="Times New Roman"/>
          <w:bCs/>
          <w:snapToGrid w:val="0"/>
          <w:color w:val="000000" w:themeColor="text1"/>
          <w:spacing w:val="-3"/>
          <w:kern w:val="0"/>
          <w:sz w:val="28"/>
          <w:szCs w:val="28"/>
          <w:lang w:val="en-GB"/>
          <w14:ligatures w14:val="none"/>
        </w:rPr>
        <w:t xml:space="preserve">as agreed to or taxed </w:t>
      </w:r>
      <w:r w:rsidR="005B4EEA" w:rsidRPr="005B4EEA">
        <w:rPr>
          <w:rFonts w:ascii="Times New Roman" w:eastAsia="Times New Roman" w:hAnsi="Times New Roman" w:cs="Times New Roman"/>
          <w:bCs/>
          <w:snapToGrid w:val="0"/>
          <w:color w:val="000000" w:themeColor="text1"/>
          <w:spacing w:val="-3"/>
          <w:kern w:val="0"/>
          <w:sz w:val="28"/>
          <w:szCs w:val="28"/>
          <w:lang w:val="en-GB"/>
          <w14:ligatures w14:val="none"/>
        </w:rPr>
        <w:t>into the aforesaid Trust account.</w:t>
      </w:r>
    </w:p>
    <w:p w14:paraId="17B1CD53" w14:textId="77777777" w:rsidR="005B4EEA" w:rsidRPr="005B4EEA" w:rsidRDefault="005B4EEA" w:rsidP="005B4EEA">
      <w:pPr>
        <w:widowControl w:val="0"/>
        <w:spacing w:after="0" w:line="240" w:lineRule="auto"/>
        <w:ind w:left="720"/>
        <w:rPr>
          <w:rFonts w:ascii="Times New Roman" w:eastAsia="Times New Roman" w:hAnsi="Times New Roman" w:cs="Times New Roman"/>
          <w:snapToGrid w:val="0"/>
          <w:color w:val="000000" w:themeColor="text1"/>
          <w:kern w:val="0"/>
          <w:sz w:val="28"/>
          <w:szCs w:val="28"/>
          <w:lang w:val="en-US"/>
          <w14:ligatures w14:val="none"/>
        </w:rPr>
      </w:pPr>
    </w:p>
    <w:p w14:paraId="1B1E961D" w14:textId="01D72B73" w:rsidR="005B4EEA" w:rsidRPr="005B4EEA" w:rsidRDefault="00BB15BD" w:rsidP="00BB15BD">
      <w:pPr>
        <w:widowControl w:val="0"/>
        <w:tabs>
          <w:tab w:val="left" w:pos="-720"/>
          <w:tab w:val="left" w:pos="746"/>
        </w:tabs>
        <w:suppressAutoHyphens/>
        <w:spacing w:after="0" w:line="360" w:lineRule="auto"/>
        <w:ind w:left="746" w:hanging="735"/>
        <w:jc w:val="both"/>
        <w:rPr>
          <w:rFonts w:ascii="Times New Roman" w:eastAsia="Times New Roman" w:hAnsi="Times New Roman" w:cs="Times New Roman"/>
          <w:bCs/>
          <w:snapToGrid w:val="0"/>
          <w:color w:val="000000" w:themeColor="text1"/>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11.</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themeColor="text1"/>
          <w:spacing w:val="-3"/>
          <w:kern w:val="0"/>
          <w:sz w:val="28"/>
          <w:szCs w:val="28"/>
          <w:lang w:val="en-GB"/>
          <w14:ligatures w14:val="none"/>
        </w:rPr>
        <w:t>The trust instrument shall make provision for the following:</w:t>
      </w:r>
    </w:p>
    <w:p w14:paraId="41B167CC" w14:textId="4FB52D57" w:rsidR="005B4EEA" w:rsidRPr="005B4EEA" w:rsidRDefault="005B4EEA" w:rsidP="005B4EEA">
      <w:pPr>
        <w:widowControl w:val="0"/>
        <w:snapToGrid w:val="0"/>
        <w:spacing w:after="240" w:line="360" w:lineRule="auto"/>
        <w:ind w:left="746"/>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11.1</w:t>
      </w:r>
      <w:r w:rsidRPr="005B4EEA">
        <w:rPr>
          <w:rFonts w:ascii="Times New Roman" w:eastAsia="Times New Roman" w:hAnsi="Times New Roman" w:cs="Times New Roman"/>
          <w:snapToGrid w:val="0"/>
          <w:color w:val="000000" w:themeColor="text1"/>
          <w:kern w:val="0"/>
          <w:sz w:val="28"/>
          <w:szCs w:val="28"/>
          <w:lang w:val="en-GB"/>
          <w14:ligatures w14:val="none"/>
        </w:rPr>
        <w:tab/>
        <w:t xml:space="preserve">That </w:t>
      </w:r>
      <w:r w:rsidR="00231A75">
        <w:rPr>
          <w:rFonts w:ascii="Times New Roman" w:eastAsia="Times New Roman" w:hAnsi="Times New Roman" w:cs="Times New Roman"/>
          <w:snapToGrid w:val="0"/>
          <w:color w:val="000000" w:themeColor="text1"/>
          <w:kern w:val="0"/>
          <w:sz w:val="28"/>
          <w:szCs w:val="28"/>
          <w:lang w:val="en-GB"/>
          <w14:ligatures w14:val="none"/>
        </w:rPr>
        <w:t>V[...]</w:t>
      </w:r>
      <w:r w:rsidRPr="005B4EEA">
        <w:rPr>
          <w:rFonts w:ascii="Times New Roman" w:eastAsia="Times New Roman" w:hAnsi="Times New Roman" w:cs="Times New Roman"/>
          <w:snapToGrid w:val="0"/>
          <w:color w:val="000000" w:themeColor="text1"/>
          <w:kern w:val="0"/>
          <w:sz w:val="28"/>
          <w:szCs w:val="28"/>
          <w:lang w:val="en-GB"/>
          <w14:ligatures w14:val="none"/>
        </w:rPr>
        <w:t xml:space="preserve"> </w:t>
      </w:r>
      <w:r w:rsidR="00231A75">
        <w:rPr>
          <w:rFonts w:ascii="Times New Roman" w:eastAsia="Times New Roman" w:hAnsi="Times New Roman" w:cs="Times New Roman"/>
          <w:snapToGrid w:val="0"/>
          <w:color w:val="000000" w:themeColor="text1"/>
          <w:kern w:val="0"/>
          <w:sz w:val="28"/>
          <w:szCs w:val="28"/>
          <w:lang w:val="en-GB"/>
          <w14:ligatures w14:val="none"/>
        </w:rPr>
        <w:t>M[...]</w:t>
      </w:r>
      <w:r w:rsidRPr="005B4EEA">
        <w:rPr>
          <w:rFonts w:ascii="Times New Roman" w:eastAsia="Times New Roman" w:hAnsi="Times New Roman" w:cs="Times New Roman"/>
          <w:snapToGrid w:val="0"/>
          <w:color w:val="000000" w:themeColor="text1"/>
          <w:kern w:val="0"/>
          <w:sz w:val="28"/>
          <w:szCs w:val="28"/>
          <w:lang w:val="en-GB"/>
          <w14:ligatures w14:val="none"/>
        </w:rPr>
        <w:t xml:space="preserve"> is the sole beneficiary of the </w:t>
      </w:r>
      <w:r w:rsidR="006F06C1" w:rsidRPr="005B4EEA">
        <w:rPr>
          <w:rFonts w:ascii="Times New Roman" w:eastAsia="Times New Roman" w:hAnsi="Times New Roman" w:cs="Times New Roman"/>
          <w:snapToGrid w:val="0"/>
          <w:color w:val="000000" w:themeColor="text1"/>
          <w:kern w:val="0"/>
          <w:sz w:val="28"/>
          <w:szCs w:val="28"/>
          <w:lang w:val="en-GB"/>
          <w14:ligatures w14:val="none"/>
        </w:rPr>
        <w:t>trust</w:t>
      </w:r>
      <w:r w:rsidR="006F06C1">
        <w:rPr>
          <w:rFonts w:ascii="Times New Roman" w:eastAsia="Times New Roman" w:hAnsi="Times New Roman" w:cs="Times New Roman"/>
          <w:snapToGrid w:val="0"/>
          <w:color w:val="000000" w:themeColor="text1"/>
          <w:kern w:val="0"/>
          <w:sz w:val="28"/>
          <w:szCs w:val="28"/>
          <w:lang w:val="en-GB"/>
          <w14:ligatures w14:val="none"/>
        </w:rPr>
        <w:t>.</w:t>
      </w:r>
    </w:p>
    <w:p w14:paraId="4DE7D141" w14:textId="2F1D0582" w:rsidR="005B4EEA" w:rsidRPr="005B4EEA" w:rsidRDefault="005B4EEA" w:rsidP="005B4EEA">
      <w:pPr>
        <w:widowControl w:val="0"/>
        <w:snapToGrid w:val="0"/>
        <w:spacing w:after="240" w:line="360" w:lineRule="auto"/>
        <w:ind w:left="746"/>
        <w:jc w:val="both"/>
        <w:rPr>
          <w:rFonts w:ascii="Times New Roman" w:eastAsia="Times New Roman" w:hAnsi="Times New Roman" w:cs="Times New Roman"/>
          <w:snapToGrid w:val="0"/>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11.2</w:t>
      </w:r>
      <w:r w:rsidRPr="005B4EEA">
        <w:rPr>
          <w:rFonts w:ascii="Times New Roman" w:eastAsia="Times New Roman" w:hAnsi="Times New Roman" w:cs="Times New Roman"/>
          <w:snapToGrid w:val="0"/>
          <w:color w:val="000000" w:themeColor="text1"/>
          <w:kern w:val="0"/>
          <w:sz w:val="28"/>
          <w:szCs w:val="28"/>
          <w:lang w:val="en-GB"/>
          <w14:ligatures w14:val="none"/>
        </w:rPr>
        <w:tab/>
        <w:t>Three trustees will be ap</w:t>
      </w:r>
      <w:r w:rsidRPr="005B4EEA">
        <w:rPr>
          <w:rFonts w:ascii="Times New Roman" w:eastAsia="Times New Roman" w:hAnsi="Times New Roman" w:cs="Times New Roman"/>
          <w:snapToGrid w:val="0"/>
          <w:color w:val="000000"/>
          <w:kern w:val="0"/>
          <w:sz w:val="28"/>
          <w:szCs w:val="28"/>
          <w:lang w:val="en-GB"/>
          <w14:ligatures w14:val="none"/>
        </w:rPr>
        <w:t xml:space="preserve">pointed to administer the </w:t>
      </w:r>
      <w:r w:rsidR="006F06C1" w:rsidRPr="005B4EEA">
        <w:rPr>
          <w:rFonts w:ascii="Times New Roman" w:eastAsia="Times New Roman" w:hAnsi="Times New Roman" w:cs="Times New Roman"/>
          <w:snapToGrid w:val="0"/>
          <w:color w:val="000000"/>
          <w:kern w:val="0"/>
          <w:sz w:val="28"/>
          <w:szCs w:val="28"/>
          <w:lang w:val="en-GB"/>
          <w14:ligatures w14:val="none"/>
        </w:rPr>
        <w:t>trust.</w:t>
      </w:r>
    </w:p>
    <w:p w14:paraId="515383C7"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color w:val="000000"/>
          <w:kern w:val="0"/>
          <w:sz w:val="28"/>
          <w:szCs w:val="28"/>
          <w:lang w:val="en-GB"/>
          <w14:ligatures w14:val="none"/>
        </w:rPr>
      </w:pPr>
      <w:r w:rsidRPr="005B4EEA">
        <w:rPr>
          <w:rFonts w:ascii="Times New Roman" w:eastAsia="Times New Roman" w:hAnsi="Times New Roman" w:cs="Times New Roman"/>
          <w:snapToGrid w:val="0"/>
          <w:kern w:val="0"/>
          <w:sz w:val="28"/>
          <w:szCs w:val="28"/>
          <w:lang w:val="en-GB"/>
          <w14:ligatures w14:val="none"/>
        </w:rPr>
        <w:t>11.3</w:t>
      </w:r>
      <w:r w:rsidRPr="005B4EEA">
        <w:rPr>
          <w:rFonts w:ascii="Times New Roman" w:eastAsia="Times New Roman" w:hAnsi="Times New Roman" w:cs="Times New Roman"/>
          <w:snapToGrid w:val="0"/>
          <w:kern w:val="0"/>
          <w:sz w:val="28"/>
          <w:szCs w:val="28"/>
          <w:lang w:val="en-GB"/>
          <w14:ligatures w14:val="none"/>
        </w:rPr>
        <w:tab/>
      </w:r>
      <w:r w:rsidRPr="005B4EEA">
        <w:rPr>
          <w:rFonts w:ascii="Times New Roman" w:eastAsia="Times New Roman" w:hAnsi="Times New Roman" w:cs="Times New Roman"/>
          <w:snapToGrid w:val="0"/>
          <w:color w:val="000000"/>
          <w:kern w:val="0"/>
          <w:sz w:val="28"/>
          <w:szCs w:val="28"/>
          <w:lang w:val="en-GB"/>
          <w14:ligatures w14:val="none"/>
        </w:rPr>
        <w:t xml:space="preserve">That the trustees shall be Ms Enid Schoeman in her capacity as nominee of the Thembela Trust Administrators who is hereby authorised to act as trustee or failing is, such an employee of Thembela Trust Administrators as they may nominate. The trust beneficiary nominated </w:t>
      </w:r>
      <w:r w:rsidRPr="005B4EEA">
        <w:rPr>
          <w:rFonts w:ascii="Times New Roman" w:eastAsia="Times New Roman" w:hAnsi="Times New Roman" w:cs="Times New Roman"/>
          <w:snapToGrid w:val="0"/>
          <w:color w:val="000000"/>
          <w:kern w:val="0"/>
          <w:sz w:val="28"/>
          <w:szCs w:val="28"/>
          <w:lang w:val="en-US"/>
          <w14:ligatures w14:val="none"/>
        </w:rPr>
        <w:t xml:space="preserve">Ms. Karen Du Buisson </w:t>
      </w:r>
      <w:r w:rsidRPr="005B4EEA">
        <w:rPr>
          <w:rFonts w:ascii="Times New Roman" w:eastAsia="Times New Roman" w:hAnsi="Times New Roman" w:cs="Times New Roman"/>
          <w:snapToGrid w:val="0"/>
          <w:color w:val="000000"/>
          <w:kern w:val="0"/>
          <w:sz w:val="28"/>
          <w:szCs w:val="28"/>
          <w:lang w:val="en-GB"/>
          <w14:ligatures w14:val="none"/>
        </w:rPr>
        <w:t>as her trustee;</w:t>
      </w:r>
    </w:p>
    <w:p w14:paraId="0BF348FB"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11.4</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kern w:val="0"/>
          <w:sz w:val="28"/>
          <w:szCs w:val="28"/>
          <w:lang w:val="en-GB"/>
          <w14:ligatures w14:val="none"/>
        </w:rPr>
        <w:t>The duty of the trustee(s) to disclose any personal interest in any transaction involving the trust property;</w:t>
      </w:r>
    </w:p>
    <w:p w14:paraId="0F4376F0"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11.5</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kern w:val="0"/>
          <w:sz w:val="28"/>
          <w:szCs w:val="28"/>
          <w:lang w:val="en-GB"/>
          <w14:ligatures w14:val="none"/>
        </w:rPr>
        <w:t>That the ownership of the trust property vests in the trustee(s) of the trust in their capacity as trustees;</w:t>
      </w:r>
    </w:p>
    <w:p w14:paraId="2A36A00B"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11.6</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kern w:val="0"/>
          <w:sz w:val="28"/>
          <w:szCs w:val="28"/>
          <w:lang w:val="en-GB"/>
          <w14:ligatures w14:val="none"/>
        </w:rPr>
        <w:t>Procedures to resolve any potential disputes, subject to the review of any decision made in accordance therewith by this Honourable Court;</w:t>
      </w:r>
    </w:p>
    <w:p w14:paraId="0CA68B15"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11.7</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kern w:val="0"/>
          <w:sz w:val="28"/>
          <w:szCs w:val="28"/>
          <w:lang w:val="en-GB"/>
          <w14:ligatures w14:val="none"/>
        </w:rPr>
        <w:t>That the trustee(s) be authorised to recover the remuneration of, and costs incurred by the trustee(s), in administering the undertaking in terms of Section 17(4)(a) of Act 56 of 1996 in accordance with the certificate of undertaking to be provided by the Defendant;</w:t>
      </w:r>
    </w:p>
    <w:p w14:paraId="6C326A3C"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11.8</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kern w:val="0"/>
          <w:sz w:val="28"/>
          <w:szCs w:val="28"/>
          <w:lang w:val="en-GB"/>
          <w14:ligatures w14:val="none"/>
        </w:rPr>
        <w:t>The suspension of the Plaintiff's contingent rights in the event of cession, attachment or insolvency, prior to the distribution or payment thereof by the trustee(s) to the Plaintiff;</w:t>
      </w:r>
    </w:p>
    <w:p w14:paraId="6522762E"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11.9</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kern w:val="0"/>
          <w:sz w:val="28"/>
          <w:szCs w:val="28"/>
          <w:lang w:val="en-GB"/>
          <w14:ligatures w14:val="none"/>
        </w:rPr>
        <w:t>That the amendment of the trust instrument be subject to the leave of this Honourable Court;</w:t>
      </w:r>
    </w:p>
    <w:p w14:paraId="761CC29C"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lastRenderedPageBreak/>
        <w:t>11.10</w:t>
      </w:r>
      <w:r w:rsidRPr="005B4EEA">
        <w:rPr>
          <w:rFonts w:ascii="Times New Roman" w:eastAsia="Times New Roman" w:hAnsi="Times New Roman" w:cs="Times New Roman"/>
          <w:snapToGrid w:val="0"/>
          <w:color w:val="000000" w:themeColor="text1"/>
          <w:kern w:val="0"/>
          <w:sz w:val="28"/>
          <w:szCs w:val="28"/>
          <w:lang w:val="en-GB"/>
          <w14:ligatures w14:val="none"/>
        </w:rPr>
        <w:tab/>
        <w:t>The termination of the trust upon the death of the Plaintiff, in which event the trust assets shall pass to the estate of the Plaintiff.</w:t>
      </w:r>
    </w:p>
    <w:p w14:paraId="4862DD32"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11.11</w:t>
      </w:r>
      <w:r w:rsidRPr="005B4EEA">
        <w:rPr>
          <w:rFonts w:ascii="Times New Roman" w:eastAsia="Times New Roman" w:hAnsi="Times New Roman" w:cs="Times New Roman"/>
          <w:snapToGrid w:val="0"/>
          <w:color w:val="000000" w:themeColor="text1"/>
          <w:kern w:val="0"/>
          <w:sz w:val="28"/>
          <w:szCs w:val="28"/>
          <w:lang w:val="en-GB"/>
          <w14:ligatures w14:val="none"/>
        </w:rPr>
        <w:tab/>
        <w:t>That the trust property and the administration thereof be subject to an annual audit.</w:t>
      </w:r>
    </w:p>
    <w:p w14:paraId="13CCB131" w14:textId="77777777"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11.12</w:t>
      </w:r>
      <w:r w:rsidRPr="005B4EEA">
        <w:rPr>
          <w:rFonts w:ascii="Times New Roman" w:eastAsia="Times New Roman" w:hAnsi="Times New Roman" w:cs="Times New Roman"/>
          <w:snapToGrid w:val="0"/>
          <w:color w:val="000000" w:themeColor="text1"/>
          <w:kern w:val="0"/>
          <w:sz w:val="28"/>
          <w:szCs w:val="28"/>
          <w:lang w:val="en-GB"/>
          <w14:ligatures w14:val="none"/>
        </w:rPr>
        <w:tab/>
        <w:t>The amendment of the trust instrument subject to the leave of this Honourable Court.</w:t>
      </w:r>
    </w:p>
    <w:p w14:paraId="2EB6591A" w14:textId="407BF68C" w:rsidR="005B4EEA" w:rsidRPr="005B4EEA" w:rsidRDefault="005B4EEA" w:rsidP="005B4EEA">
      <w:pPr>
        <w:widowControl w:val="0"/>
        <w:snapToGrid w:val="0"/>
        <w:spacing w:after="240" w:line="360" w:lineRule="auto"/>
        <w:ind w:left="1440" w:hanging="694"/>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11.13</w:t>
      </w:r>
      <w:r w:rsidRPr="005B4EEA">
        <w:rPr>
          <w:rFonts w:ascii="Times New Roman" w:eastAsia="Times New Roman" w:hAnsi="Times New Roman" w:cs="Times New Roman"/>
          <w:snapToGrid w:val="0"/>
          <w:color w:val="000000" w:themeColor="text1"/>
          <w:kern w:val="0"/>
          <w:sz w:val="28"/>
          <w:szCs w:val="28"/>
          <w:lang w:val="en-GB"/>
          <w14:ligatures w14:val="none"/>
        </w:rPr>
        <w:tab/>
        <w:t xml:space="preserve">The trustee(s) shall, in consultation with </w:t>
      </w:r>
      <w:r w:rsidR="00231A75">
        <w:rPr>
          <w:rFonts w:ascii="Times New Roman" w:eastAsia="Times New Roman" w:hAnsi="Times New Roman" w:cs="Times New Roman"/>
          <w:snapToGrid w:val="0"/>
          <w:color w:val="000000" w:themeColor="text1"/>
          <w:kern w:val="0"/>
          <w:sz w:val="28"/>
          <w:szCs w:val="28"/>
          <w:lang w:val="en-GB"/>
          <w14:ligatures w14:val="none"/>
        </w:rPr>
        <w:t>V[...]</w:t>
      </w:r>
      <w:r w:rsidRPr="005B4EEA">
        <w:rPr>
          <w:rFonts w:ascii="Times New Roman" w:eastAsia="Times New Roman" w:hAnsi="Times New Roman" w:cs="Times New Roman"/>
          <w:snapToGrid w:val="0"/>
          <w:color w:val="000000" w:themeColor="text1"/>
          <w:kern w:val="0"/>
          <w:sz w:val="28"/>
          <w:szCs w:val="28"/>
          <w:lang w:val="en-GB"/>
          <w14:ligatures w14:val="none"/>
        </w:rPr>
        <w:t xml:space="preserve"> </w:t>
      </w:r>
      <w:r w:rsidR="00231A75">
        <w:rPr>
          <w:rFonts w:ascii="Times New Roman" w:eastAsia="Times New Roman" w:hAnsi="Times New Roman" w:cs="Times New Roman"/>
          <w:snapToGrid w:val="0"/>
          <w:color w:val="000000" w:themeColor="text1"/>
          <w:kern w:val="0"/>
          <w:sz w:val="28"/>
          <w:szCs w:val="28"/>
          <w:lang w:val="en-GB"/>
          <w14:ligatures w14:val="none"/>
        </w:rPr>
        <w:t>M[...]</w:t>
      </w:r>
      <w:r w:rsidRPr="005B4EEA">
        <w:rPr>
          <w:rFonts w:ascii="Times New Roman" w:eastAsia="Times New Roman" w:hAnsi="Times New Roman" w:cs="Times New Roman"/>
          <w:snapToGrid w:val="0"/>
          <w:color w:val="000000" w:themeColor="text1"/>
          <w:kern w:val="0"/>
          <w:sz w:val="28"/>
          <w:szCs w:val="28"/>
          <w:lang w:val="en-GB"/>
          <w14:ligatures w14:val="none"/>
        </w:rPr>
        <w:t xml:space="preserve"> and/or his direct family utilise such income of the trust as may be identified for the maintenance of </w:t>
      </w:r>
      <w:r w:rsidR="00231A75">
        <w:rPr>
          <w:rFonts w:ascii="Times New Roman" w:eastAsia="Times New Roman" w:hAnsi="Times New Roman" w:cs="Times New Roman"/>
          <w:snapToGrid w:val="0"/>
          <w:color w:val="000000" w:themeColor="text1"/>
          <w:kern w:val="0"/>
          <w:sz w:val="28"/>
          <w:szCs w:val="28"/>
          <w:lang w:val="en-GB"/>
          <w14:ligatures w14:val="none"/>
        </w:rPr>
        <w:t>V[...]</w:t>
      </w:r>
      <w:r w:rsidRPr="005B4EEA">
        <w:rPr>
          <w:rFonts w:ascii="Times New Roman" w:eastAsia="Times New Roman" w:hAnsi="Times New Roman" w:cs="Times New Roman"/>
          <w:snapToGrid w:val="0"/>
          <w:color w:val="000000" w:themeColor="text1"/>
          <w:kern w:val="0"/>
          <w:sz w:val="28"/>
          <w:szCs w:val="28"/>
          <w:lang w:val="en-GB"/>
          <w14:ligatures w14:val="none"/>
        </w:rPr>
        <w:t xml:space="preserve"> </w:t>
      </w:r>
      <w:r w:rsidR="00231A75">
        <w:rPr>
          <w:rFonts w:ascii="Times New Roman" w:eastAsia="Times New Roman" w:hAnsi="Times New Roman" w:cs="Times New Roman"/>
          <w:snapToGrid w:val="0"/>
          <w:color w:val="000000" w:themeColor="text1"/>
          <w:kern w:val="0"/>
          <w:sz w:val="28"/>
          <w:szCs w:val="28"/>
          <w:lang w:val="en-GB"/>
          <w14:ligatures w14:val="none"/>
        </w:rPr>
        <w:t>M[...]</w:t>
      </w:r>
      <w:r w:rsidRPr="005B4EEA">
        <w:rPr>
          <w:rFonts w:ascii="Times New Roman" w:eastAsia="Times New Roman" w:hAnsi="Times New Roman" w:cs="Times New Roman"/>
          <w:snapToGrid w:val="0"/>
          <w:color w:val="000000" w:themeColor="text1"/>
          <w:kern w:val="0"/>
          <w:sz w:val="28"/>
          <w:szCs w:val="28"/>
          <w:lang w:val="en-GB"/>
          <w14:ligatures w14:val="none"/>
        </w:rPr>
        <w:t>.</w:t>
      </w:r>
    </w:p>
    <w:p w14:paraId="24850C0B" w14:textId="77777777" w:rsidR="005B4EEA" w:rsidRPr="005B4EEA" w:rsidRDefault="005B4EEA" w:rsidP="005B4EEA">
      <w:pPr>
        <w:widowControl w:val="0"/>
        <w:snapToGrid w:val="0"/>
        <w:spacing w:after="240" w:line="360" w:lineRule="auto"/>
        <w:ind w:left="720" w:hanging="720"/>
        <w:jc w:val="both"/>
        <w:rPr>
          <w:rFonts w:ascii="Times New Roman" w:eastAsia="Times New Roman" w:hAnsi="Times New Roman" w:cs="Times New Roman"/>
          <w:snapToGrid w:val="0"/>
          <w:color w:val="000000" w:themeColor="text1"/>
          <w:kern w:val="0"/>
          <w:sz w:val="28"/>
          <w:szCs w:val="28"/>
          <w:lang w:val="en-GB"/>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12.</w:t>
      </w:r>
      <w:r w:rsidRPr="005B4EEA">
        <w:rPr>
          <w:rFonts w:ascii="Times New Roman" w:eastAsia="Times New Roman" w:hAnsi="Times New Roman" w:cs="Times New Roman"/>
          <w:snapToGrid w:val="0"/>
          <w:color w:val="000000" w:themeColor="text1"/>
          <w:kern w:val="0"/>
          <w:sz w:val="28"/>
          <w:szCs w:val="28"/>
          <w:lang w:val="en-GB"/>
          <w14:ligatures w14:val="none"/>
        </w:rPr>
        <w:tab/>
        <w:t>That the trustee(s) are to provide security to the satisfaction of the Master as set out in paragraph 9 and the Trustee nominated by the trust beneficiary does not need to provide security;</w:t>
      </w:r>
    </w:p>
    <w:p w14:paraId="1F2BD46B" w14:textId="77777777" w:rsidR="005B4EEA" w:rsidRPr="005B4EEA" w:rsidRDefault="005B4EEA" w:rsidP="005B4EEA">
      <w:pPr>
        <w:widowControl w:val="0"/>
        <w:snapToGrid w:val="0"/>
        <w:spacing w:after="240" w:line="360" w:lineRule="auto"/>
        <w:ind w:left="720" w:hanging="720"/>
        <w:jc w:val="both"/>
        <w:rPr>
          <w:rFonts w:ascii="Times New Roman" w:eastAsia="Times New Roman" w:hAnsi="Times New Roman" w:cs="Times New Roman"/>
          <w:snapToGrid w:val="0"/>
          <w:kern w:val="0"/>
          <w:sz w:val="28"/>
          <w:szCs w:val="28"/>
          <w:lang w:val="en-US"/>
          <w14:ligatures w14:val="none"/>
        </w:rPr>
      </w:pPr>
      <w:r w:rsidRPr="005B4EEA">
        <w:rPr>
          <w:rFonts w:ascii="Times New Roman" w:eastAsia="Times New Roman" w:hAnsi="Times New Roman" w:cs="Times New Roman"/>
          <w:snapToGrid w:val="0"/>
          <w:color w:val="000000" w:themeColor="text1"/>
          <w:kern w:val="0"/>
          <w:sz w:val="28"/>
          <w:szCs w:val="28"/>
          <w:lang w:val="en-GB"/>
          <w14:ligatures w14:val="none"/>
        </w:rPr>
        <w:t>13.</w:t>
      </w:r>
      <w:r w:rsidRPr="005B4EEA">
        <w:rPr>
          <w:rFonts w:ascii="Times New Roman" w:eastAsia="Times New Roman" w:hAnsi="Times New Roman" w:cs="Times New Roman"/>
          <w:snapToGrid w:val="0"/>
          <w:color w:val="000000" w:themeColor="text1"/>
          <w:kern w:val="0"/>
          <w:sz w:val="28"/>
          <w:szCs w:val="28"/>
          <w:lang w:val="en-US"/>
          <w14:ligatures w14:val="none"/>
        </w:rPr>
        <w:tab/>
        <w:t>The remuneration of the tru</w:t>
      </w:r>
      <w:r w:rsidRPr="005B4EEA">
        <w:rPr>
          <w:rFonts w:ascii="Times New Roman" w:eastAsia="Times New Roman" w:hAnsi="Times New Roman" w:cs="Times New Roman"/>
          <w:snapToGrid w:val="0"/>
          <w:kern w:val="0"/>
          <w:sz w:val="28"/>
          <w:szCs w:val="28"/>
          <w:lang w:val="en-US"/>
          <w14:ligatures w14:val="none"/>
        </w:rPr>
        <w:t xml:space="preserve">stees and administration costs of the shall be recovered from the RAF in terms of the Section 17(4)(a) Undertaking. </w:t>
      </w:r>
    </w:p>
    <w:p w14:paraId="6F80DF37" w14:textId="77777777" w:rsidR="005B4EEA" w:rsidRPr="005B4EEA" w:rsidRDefault="005B4EEA" w:rsidP="005B4EEA">
      <w:pPr>
        <w:widowControl w:val="0"/>
        <w:snapToGrid w:val="0"/>
        <w:spacing w:after="240" w:line="360" w:lineRule="auto"/>
        <w:ind w:left="720" w:hanging="720"/>
        <w:jc w:val="both"/>
        <w:rPr>
          <w:rFonts w:ascii="Times New Roman" w:eastAsia="Times New Roman" w:hAnsi="Times New Roman" w:cs="Times New Roman"/>
          <w:snapToGrid w:val="0"/>
          <w:color w:val="FF0000"/>
          <w:kern w:val="0"/>
          <w:sz w:val="28"/>
          <w:szCs w:val="28"/>
          <w:lang w:val="en-GB"/>
          <w14:ligatures w14:val="none"/>
        </w:rPr>
      </w:pPr>
      <w:r w:rsidRPr="005B4EEA">
        <w:rPr>
          <w:rFonts w:ascii="Times New Roman" w:eastAsia="Times New Roman" w:hAnsi="Times New Roman" w:cs="Times New Roman"/>
          <w:snapToGrid w:val="0"/>
          <w:color w:val="000000"/>
          <w:kern w:val="0"/>
          <w:sz w:val="28"/>
          <w:szCs w:val="28"/>
          <w:lang w:val="en-GB"/>
          <w14:ligatures w14:val="none"/>
        </w:rPr>
        <w:t>14.</w:t>
      </w:r>
      <w:r w:rsidRPr="005B4EEA">
        <w:rPr>
          <w:rFonts w:ascii="Times New Roman" w:eastAsia="Times New Roman" w:hAnsi="Times New Roman" w:cs="Times New Roman"/>
          <w:snapToGrid w:val="0"/>
          <w:color w:val="000000"/>
          <w:kern w:val="0"/>
          <w:sz w:val="28"/>
          <w:szCs w:val="28"/>
          <w:lang w:val="en-GB"/>
          <w14:ligatures w14:val="none"/>
        </w:rPr>
        <w:tab/>
      </w:r>
      <w:r w:rsidRPr="005B4EEA">
        <w:rPr>
          <w:rFonts w:ascii="Times New Roman" w:eastAsia="Times New Roman" w:hAnsi="Times New Roman" w:cs="Times New Roman"/>
          <w:snapToGrid w:val="0"/>
          <w:color w:val="000000"/>
          <w:kern w:val="0"/>
          <w:sz w:val="28"/>
          <w:szCs w:val="28"/>
          <w:lang w:val="en-US"/>
          <w14:ligatures w14:val="none"/>
        </w:rPr>
        <w:t>The Defendant shall pay the Plaintiff’s Taxed or agreed Party and Party costs of suit on the High Court Scale to date of this order, such costs including but not limited to:</w:t>
      </w:r>
    </w:p>
    <w:p w14:paraId="28A6B2DC" w14:textId="42D85F92"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a.</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The costs of the reports (including RAF 4 Forms and addendum reports, if any) of</w:t>
      </w:r>
      <w:r w:rsidR="005B4EEA" w:rsidRPr="005B4EEA">
        <w:rPr>
          <w:rFonts w:ascii="Times New Roman" w:eastAsia="Times New Roman" w:hAnsi="Times New Roman" w:cs="Times New Roman"/>
          <w:bCs/>
          <w:snapToGrid w:val="0"/>
          <w:color w:val="000000" w:themeColor="text1"/>
          <w:spacing w:val="-3"/>
          <w:kern w:val="0"/>
          <w:sz w:val="28"/>
          <w:szCs w:val="28"/>
          <w:lang w:val="en-GB"/>
          <w14:ligatures w14:val="none"/>
        </w:rPr>
        <w:t xml:space="preserve"> Mr Lottering, Dr. C. Kahanovitz, Dr. A. Peche, Ms Scott, Ms. Dreyer, Dr. L. Fine, Dr. O Guy, Dr. J. Goosen, Ms. Hovsha, Dr Polakow, Prof. L.A. Chait, Ms. A. Reynolds, Dr. T. Bingle, Mr. L.J. Van Tonder</w:t>
      </w:r>
      <w:r w:rsidR="005B4EEA" w:rsidRPr="005B4EEA">
        <w:rPr>
          <w:rFonts w:ascii="Times New Roman" w:eastAsia="Times New Roman" w:hAnsi="Times New Roman" w:cs="Times New Roman"/>
          <w:bCs/>
          <w:snapToGrid w:val="0"/>
          <w:color w:val="000000"/>
          <w:spacing w:val="-3"/>
          <w:kern w:val="0"/>
          <w:sz w:val="28"/>
          <w:szCs w:val="28"/>
          <w:lang w:val="en-GB"/>
          <w14:ligatures w14:val="none"/>
        </w:rPr>
        <w:t xml:space="preserve">, and Ms. N. </w:t>
      </w:r>
      <w:r w:rsidR="006F06C1" w:rsidRPr="005B4EEA">
        <w:rPr>
          <w:rFonts w:ascii="Times New Roman" w:eastAsia="Times New Roman" w:hAnsi="Times New Roman" w:cs="Times New Roman"/>
          <w:bCs/>
          <w:snapToGrid w:val="0"/>
          <w:color w:val="000000"/>
          <w:spacing w:val="-3"/>
          <w:kern w:val="0"/>
          <w:sz w:val="28"/>
          <w:szCs w:val="28"/>
          <w:lang w:val="en-GB"/>
          <w14:ligatures w14:val="none"/>
        </w:rPr>
        <w:t>Kotze.</w:t>
      </w:r>
    </w:p>
    <w:p w14:paraId="1E28589F" w14:textId="21227B14"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b.</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The qualifying, and preparation costs, including affidavits of experts (if any);</w:t>
      </w:r>
    </w:p>
    <w:p w14:paraId="0CDC962B" w14:textId="25BB651B"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c.</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Costs of senior-junior Counsel</w:t>
      </w:r>
      <w:r w:rsidR="001458EC">
        <w:rPr>
          <w:rFonts w:ascii="Times New Roman" w:eastAsia="Times New Roman" w:hAnsi="Times New Roman" w:cs="Times New Roman"/>
          <w:bCs/>
          <w:snapToGrid w:val="0"/>
          <w:color w:val="000000"/>
          <w:spacing w:val="-3"/>
          <w:kern w:val="0"/>
          <w:sz w:val="28"/>
          <w:szCs w:val="28"/>
          <w:lang w:val="en-GB"/>
          <w14:ligatures w14:val="none"/>
        </w:rPr>
        <w:t xml:space="preserve"> (where so employed) </w:t>
      </w:r>
      <w:r w:rsidR="005B4EEA" w:rsidRPr="005B4EEA">
        <w:rPr>
          <w:rFonts w:ascii="Times New Roman" w:eastAsia="Times New Roman" w:hAnsi="Times New Roman" w:cs="Times New Roman"/>
          <w:bCs/>
          <w:snapToGrid w:val="0"/>
          <w:color w:val="000000"/>
          <w:spacing w:val="-3"/>
          <w:kern w:val="0"/>
          <w:sz w:val="28"/>
          <w:szCs w:val="28"/>
          <w:lang w:val="en-GB"/>
          <w14:ligatures w14:val="none"/>
        </w:rPr>
        <w:t xml:space="preserve">, Advocate Anton Louw, for trial preparation and on trial for 15 February 2024, 16 February 2024, 19 </w:t>
      </w:r>
      <w:r w:rsidR="005B4EEA" w:rsidRPr="005B4EEA">
        <w:rPr>
          <w:rFonts w:ascii="Times New Roman" w:eastAsia="Times New Roman" w:hAnsi="Times New Roman" w:cs="Times New Roman"/>
          <w:bCs/>
          <w:snapToGrid w:val="0"/>
          <w:color w:val="000000"/>
          <w:spacing w:val="-3"/>
          <w:kern w:val="0"/>
          <w:sz w:val="28"/>
          <w:szCs w:val="28"/>
          <w:lang w:val="en-GB"/>
          <w14:ligatures w14:val="none"/>
        </w:rPr>
        <w:lastRenderedPageBreak/>
        <w:t>February 2024 and 20 February 2024 in respect of the trial;</w:t>
      </w:r>
    </w:p>
    <w:p w14:paraId="0579B143" w14:textId="469A3A4D"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d.</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 xml:space="preserve">The costs of the actuarial reports, inclusive of the amended reports, of Mr. G Whittaker (Algorithm Consulting Actuaries); </w:t>
      </w:r>
    </w:p>
    <w:p w14:paraId="28920F50" w14:textId="1B9BE483"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e.</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themeColor="text1"/>
          <w:spacing w:val="-3"/>
          <w:kern w:val="0"/>
          <w:sz w:val="28"/>
          <w:szCs w:val="28"/>
          <w:lang w:val="en-GB"/>
          <w14:ligatures w14:val="none"/>
        </w:rPr>
        <w:t>The costs of attending to an Inspection in Loco;</w:t>
      </w:r>
    </w:p>
    <w:p w14:paraId="06623DD8" w14:textId="3BA3F286"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f.</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All reserved costs, if any, are hereby unreserved;</w:t>
      </w:r>
    </w:p>
    <w:p w14:paraId="35A085D9" w14:textId="02CADD99" w:rsidR="005B4EEA" w:rsidRPr="005B4EEA" w:rsidRDefault="00BB15BD" w:rsidP="00BB15BD">
      <w:pPr>
        <w:widowControl w:val="0"/>
        <w:tabs>
          <w:tab w:val="left" w:pos="-720"/>
          <w:tab w:val="left" w:pos="1418"/>
        </w:tabs>
        <w:suppressAutoHyphens/>
        <w:spacing w:after="0" w:line="360" w:lineRule="auto"/>
        <w:ind w:left="567" w:hanging="567"/>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g.</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Plaintiff’s reasonable travelling expenses to and from medico-legal appointments in respect of the experts of the Plaintiff and the defendant and consultations at trial.</w:t>
      </w:r>
    </w:p>
    <w:p w14:paraId="0F8739E3" w14:textId="301723F3" w:rsidR="005B4EEA" w:rsidRPr="005B4EEA" w:rsidRDefault="00BB15BD" w:rsidP="00BB15BD">
      <w:pPr>
        <w:widowControl w:val="0"/>
        <w:tabs>
          <w:tab w:val="left" w:pos="-720"/>
          <w:tab w:val="left" w:pos="1418"/>
        </w:tabs>
        <w:suppressAutoHyphens/>
        <w:spacing w:after="0" w:line="360" w:lineRule="auto"/>
        <w:ind w:left="720" w:hanging="720"/>
        <w:jc w:val="both"/>
        <w:rPr>
          <w:rFonts w:ascii="Times New Roman" w:eastAsia="Times New Roman" w:hAnsi="Times New Roman" w:cs="Times New Roman"/>
          <w:bCs/>
          <w:snapToGrid w:val="0"/>
          <w:color w:val="000000"/>
          <w:spacing w:val="-3"/>
          <w:kern w:val="0"/>
          <w:sz w:val="28"/>
          <w:szCs w:val="28"/>
          <w:lang w:val="en-GB"/>
          <w14:ligatures w14:val="none"/>
        </w:rPr>
      </w:pPr>
      <w:r w:rsidRPr="005B4EEA">
        <w:rPr>
          <w:rFonts w:ascii="Times New Roman" w:eastAsia="Times New Roman" w:hAnsi="Times New Roman" w:cs="Times New Roman"/>
          <w:bCs/>
          <w:snapToGrid w:val="0"/>
          <w:color w:val="000000"/>
          <w:spacing w:val="-3"/>
          <w:kern w:val="0"/>
          <w:sz w:val="28"/>
          <w:szCs w:val="28"/>
          <w:lang w:val="en-GB"/>
          <w14:ligatures w14:val="none"/>
        </w:rPr>
        <w:t>15.</w:t>
      </w:r>
      <w:r w:rsidRPr="005B4EEA">
        <w:rPr>
          <w:rFonts w:ascii="Times New Roman" w:eastAsia="Times New Roman" w:hAnsi="Times New Roman" w:cs="Times New Roman"/>
          <w:bCs/>
          <w:snapToGrid w:val="0"/>
          <w:color w:val="000000"/>
          <w:spacing w:val="-3"/>
          <w:kern w:val="0"/>
          <w:sz w:val="28"/>
          <w:szCs w:val="28"/>
          <w:lang w:val="en-GB"/>
          <w14:ligatures w14:val="none"/>
        </w:rPr>
        <w:tab/>
      </w:r>
      <w:r w:rsidR="005B4EEA" w:rsidRPr="005B4EEA">
        <w:rPr>
          <w:rFonts w:ascii="Times New Roman" w:eastAsia="Times New Roman" w:hAnsi="Times New Roman" w:cs="Times New Roman"/>
          <w:bCs/>
          <w:snapToGrid w:val="0"/>
          <w:color w:val="000000"/>
          <w:spacing w:val="-3"/>
          <w:kern w:val="0"/>
          <w:sz w:val="28"/>
          <w:szCs w:val="28"/>
          <w:lang w:val="en-GB"/>
          <w14:ligatures w14:val="none"/>
        </w:rPr>
        <w:t>In the event the costs are not agreed, the Plaintiff’s attorney shall serve a Notice of taxation on the Defendant and/or the Defendant’s attorneys of record. The Defendant shall be granted a period of 180 days’ post taxation to pay the taxed costs.</w:t>
      </w:r>
    </w:p>
    <w:p w14:paraId="76DF135E" w14:textId="77777777" w:rsidR="00812002" w:rsidRDefault="00812002" w:rsidP="001B056D">
      <w:pPr>
        <w:pStyle w:val="ListParagraph"/>
        <w:jc w:val="right"/>
        <w:rPr>
          <w:rFonts w:ascii="Times New Roman" w:hAnsi="Times New Roman" w:cs="Times New Roman"/>
          <w:sz w:val="28"/>
          <w:szCs w:val="28"/>
        </w:rPr>
      </w:pPr>
    </w:p>
    <w:p w14:paraId="59C65214" w14:textId="55CE204D" w:rsidR="001458EC" w:rsidRPr="001458EC" w:rsidRDefault="001458EC" w:rsidP="001458EC">
      <w:pPr>
        <w:spacing w:line="276" w:lineRule="auto"/>
        <w:jc w:val="both"/>
        <w:rPr>
          <w:rFonts w:ascii="Times New Roman" w:eastAsia="Segoe UI" w:hAnsi="Times New Roman" w:cs="Times New Roman"/>
          <w:color w:val="323130"/>
          <w:sz w:val="24"/>
          <w:szCs w:val="24"/>
        </w:rPr>
      </w:pPr>
      <w:r w:rsidRPr="001458EC">
        <w:rPr>
          <w:rFonts w:ascii="Times New Roman" w:eastAsia="Segoe UI" w:hAnsi="Times New Roman" w:cs="Times New Roman"/>
          <w:color w:val="323130"/>
          <w:sz w:val="24"/>
          <w:szCs w:val="24"/>
          <w:lang w:val="en-US"/>
        </w:rPr>
        <w:t>This judgment is handed down electronically by circulation to the Applicants and the Respondents’ Legal Representatives by e-mail, publication on Case Lines and release to SAFLII. The date of the handing down is deemed to be 27th February 2024</w:t>
      </w:r>
      <w:r>
        <w:rPr>
          <w:rFonts w:ascii="Times New Roman" w:eastAsia="Segoe UI" w:hAnsi="Times New Roman" w:cs="Times New Roman"/>
          <w:color w:val="323130"/>
          <w:sz w:val="24"/>
          <w:szCs w:val="24"/>
          <w:lang w:val="en-US"/>
        </w:rPr>
        <w:t>.</w:t>
      </w:r>
    </w:p>
    <w:p w14:paraId="66F6F3FC" w14:textId="77777777" w:rsidR="005B4EEA" w:rsidRDefault="005B4EEA" w:rsidP="001B056D">
      <w:pPr>
        <w:pStyle w:val="ListParagraph"/>
        <w:jc w:val="right"/>
        <w:rPr>
          <w:rFonts w:ascii="Times New Roman" w:hAnsi="Times New Roman" w:cs="Times New Roman"/>
          <w:sz w:val="28"/>
          <w:szCs w:val="28"/>
        </w:rPr>
      </w:pPr>
    </w:p>
    <w:p w14:paraId="2AFAE7AF" w14:textId="77777777" w:rsidR="005B4EEA" w:rsidRDefault="005B4EEA" w:rsidP="001B056D">
      <w:pPr>
        <w:pStyle w:val="ListParagraph"/>
        <w:jc w:val="right"/>
        <w:rPr>
          <w:rFonts w:ascii="Times New Roman" w:hAnsi="Times New Roman" w:cs="Times New Roman"/>
          <w:sz w:val="28"/>
          <w:szCs w:val="28"/>
        </w:rPr>
      </w:pPr>
    </w:p>
    <w:p w14:paraId="257E026F" w14:textId="77777777" w:rsidR="001B056D" w:rsidRPr="00812002" w:rsidRDefault="00812002" w:rsidP="00812002">
      <w:pPr>
        <w:pStyle w:val="ListParagraph"/>
        <w:jc w:val="center"/>
        <w:rPr>
          <w:rFonts w:ascii="Times New Roman" w:hAnsi="Times New Roman" w:cs="Times New Roman"/>
          <w:sz w:val="24"/>
          <w:szCs w:val="24"/>
        </w:rPr>
      </w:pPr>
      <w:r w:rsidRPr="00812002">
        <w:rPr>
          <w:rFonts w:ascii="Times New Roman" w:hAnsi="Times New Roman" w:cs="Times New Roman"/>
          <w:sz w:val="24"/>
          <w:szCs w:val="24"/>
        </w:rPr>
        <w:t xml:space="preserve">                                                                       </w:t>
      </w:r>
      <w:r w:rsidR="001B056D" w:rsidRPr="00812002">
        <w:rPr>
          <w:rFonts w:ascii="Times New Roman" w:hAnsi="Times New Roman" w:cs="Times New Roman"/>
          <w:sz w:val="24"/>
          <w:szCs w:val="24"/>
        </w:rPr>
        <w:t>________________________</w:t>
      </w:r>
    </w:p>
    <w:p w14:paraId="6E301CE9" w14:textId="77777777" w:rsidR="003417D8" w:rsidRPr="00812002" w:rsidRDefault="00812002" w:rsidP="00312F51">
      <w:pPr>
        <w:pStyle w:val="ListParagraph"/>
        <w:ind w:left="3600" w:firstLine="720"/>
        <w:jc w:val="center"/>
        <w:rPr>
          <w:rFonts w:ascii="Times New Roman" w:hAnsi="Times New Roman" w:cs="Times New Roman"/>
          <w:b/>
          <w:bCs/>
          <w:sz w:val="24"/>
          <w:szCs w:val="24"/>
        </w:rPr>
      </w:pPr>
      <w:r w:rsidRPr="00812002">
        <w:rPr>
          <w:rFonts w:ascii="Times New Roman" w:hAnsi="Times New Roman" w:cs="Times New Roman"/>
          <w:b/>
          <w:bCs/>
          <w:sz w:val="24"/>
          <w:szCs w:val="24"/>
        </w:rPr>
        <w:t xml:space="preserve">        </w:t>
      </w:r>
      <w:r w:rsidR="00312F51" w:rsidRPr="00812002">
        <w:rPr>
          <w:rFonts w:ascii="Times New Roman" w:hAnsi="Times New Roman" w:cs="Times New Roman"/>
          <w:b/>
          <w:bCs/>
          <w:sz w:val="24"/>
          <w:szCs w:val="24"/>
        </w:rPr>
        <w:t xml:space="preserve">NTY </w:t>
      </w:r>
      <w:r w:rsidR="008D3F78" w:rsidRPr="00812002">
        <w:rPr>
          <w:rFonts w:ascii="Times New Roman" w:hAnsi="Times New Roman" w:cs="Times New Roman"/>
          <w:b/>
          <w:bCs/>
          <w:sz w:val="24"/>
          <w:szCs w:val="24"/>
        </w:rPr>
        <w:t>SIWENDU</w:t>
      </w:r>
      <w:r w:rsidR="003417D8" w:rsidRPr="00812002">
        <w:rPr>
          <w:rFonts w:ascii="Times New Roman" w:hAnsi="Times New Roman" w:cs="Times New Roman"/>
          <w:b/>
          <w:bCs/>
          <w:sz w:val="24"/>
          <w:szCs w:val="24"/>
        </w:rPr>
        <w:t xml:space="preserve"> </w:t>
      </w:r>
    </w:p>
    <w:p w14:paraId="46D20683" w14:textId="77777777" w:rsidR="00312F51" w:rsidRPr="00812002" w:rsidRDefault="00312F51" w:rsidP="00312F51">
      <w:pPr>
        <w:ind w:left="4320" w:firstLine="720"/>
        <w:rPr>
          <w:rFonts w:ascii="Times New Roman" w:hAnsi="Times New Roman" w:cs="Times New Roman"/>
          <w:b/>
          <w:bCs/>
          <w:sz w:val="24"/>
          <w:szCs w:val="24"/>
        </w:rPr>
      </w:pPr>
      <w:r w:rsidRPr="00812002">
        <w:rPr>
          <w:rFonts w:ascii="Times New Roman" w:hAnsi="Times New Roman" w:cs="Times New Roman"/>
          <w:b/>
          <w:bCs/>
          <w:sz w:val="24"/>
          <w:szCs w:val="24"/>
        </w:rPr>
        <w:t>J</w:t>
      </w:r>
      <w:r w:rsidR="003417D8" w:rsidRPr="00812002">
        <w:rPr>
          <w:rFonts w:ascii="Times New Roman" w:hAnsi="Times New Roman" w:cs="Times New Roman"/>
          <w:b/>
          <w:bCs/>
          <w:sz w:val="24"/>
          <w:szCs w:val="24"/>
        </w:rPr>
        <w:t>UDGE OF THE HIGH COURT</w:t>
      </w:r>
      <w:r w:rsidRPr="00812002">
        <w:rPr>
          <w:rFonts w:ascii="Times New Roman" w:hAnsi="Times New Roman" w:cs="Times New Roman"/>
          <w:b/>
          <w:bCs/>
          <w:sz w:val="24"/>
          <w:szCs w:val="24"/>
        </w:rPr>
        <w:t xml:space="preserve"> </w:t>
      </w:r>
    </w:p>
    <w:p w14:paraId="0250B0C7" w14:textId="77777777" w:rsidR="003417D8" w:rsidRPr="00812002" w:rsidRDefault="009D43EA" w:rsidP="00312F51">
      <w:pPr>
        <w:ind w:left="3600" w:firstLine="720"/>
        <w:rPr>
          <w:rFonts w:ascii="Times New Roman" w:hAnsi="Times New Roman" w:cs="Times New Roman"/>
          <w:b/>
          <w:bCs/>
          <w:sz w:val="24"/>
          <w:szCs w:val="24"/>
        </w:rPr>
      </w:pPr>
      <w:r w:rsidRPr="00812002">
        <w:rPr>
          <w:rFonts w:ascii="Times New Roman" w:hAnsi="Times New Roman" w:cs="Times New Roman"/>
          <w:b/>
          <w:bCs/>
          <w:sz w:val="24"/>
          <w:szCs w:val="24"/>
        </w:rPr>
        <w:t>GAUTENG DI</w:t>
      </w:r>
      <w:r w:rsidR="003417D8" w:rsidRPr="00812002">
        <w:rPr>
          <w:rFonts w:ascii="Times New Roman" w:hAnsi="Times New Roman" w:cs="Times New Roman"/>
          <w:b/>
          <w:bCs/>
          <w:sz w:val="24"/>
          <w:szCs w:val="24"/>
        </w:rPr>
        <w:t>VISION</w:t>
      </w:r>
      <w:r w:rsidRPr="00812002">
        <w:rPr>
          <w:rFonts w:ascii="Times New Roman" w:hAnsi="Times New Roman" w:cs="Times New Roman"/>
          <w:b/>
          <w:bCs/>
          <w:sz w:val="24"/>
          <w:szCs w:val="24"/>
        </w:rPr>
        <w:t>,</w:t>
      </w:r>
      <w:r w:rsidR="00312F51" w:rsidRPr="00812002">
        <w:rPr>
          <w:rFonts w:ascii="Times New Roman" w:hAnsi="Times New Roman" w:cs="Times New Roman"/>
          <w:b/>
          <w:bCs/>
          <w:sz w:val="24"/>
          <w:szCs w:val="24"/>
        </w:rPr>
        <w:t xml:space="preserve"> </w:t>
      </w:r>
      <w:r w:rsidR="003417D8" w:rsidRPr="00812002">
        <w:rPr>
          <w:rFonts w:ascii="Times New Roman" w:hAnsi="Times New Roman" w:cs="Times New Roman"/>
          <w:b/>
          <w:bCs/>
          <w:sz w:val="24"/>
          <w:szCs w:val="24"/>
        </w:rPr>
        <w:t>JOHANNESBURG</w:t>
      </w:r>
    </w:p>
    <w:p w14:paraId="4AD3110D" w14:textId="77777777" w:rsidR="003417D8" w:rsidRPr="006F06C1" w:rsidRDefault="003417D8" w:rsidP="001458EC">
      <w:pPr>
        <w:spacing w:line="276" w:lineRule="auto"/>
        <w:rPr>
          <w:rFonts w:ascii="Times New Roman" w:hAnsi="Times New Roman" w:cs="Times New Roman"/>
          <w:sz w:val="24"/>
          <w:szCs w:val="24"/>
        </w:rPr>
      </w:pPr>
      <w:r w:rsidRPr="006F06C1">
        <w:rPr>
          <w:rFonts w:ascii="Times New Roman" w:hAnsi="Times New Roman" w:cs="Times New Roman"/>
          <w:sz w:val="24"/>
          <w:szCs w:val="24"/>
        </w:rPr>
        <w:t>Date of hearing:</w:t>
      </w:r>
      <w:r w:rsidR="00812002" w:rsidRPr="006F06C1">
        <w:rPr>
          <w:rFonts w:ascii="Times New Roman" w:hAnsi="Times New Roman" w:cs="Times New Roman"/>
          <w:sz w:val="24"/>
          <w:szCs w:val="24"/>
        </w:rPr>
        <w:t xml:space="preserve"> </w:t>
      </w:r>
      <w:r w:rsidR="002B4ED3" w:rsidRPr="006F06C1">
        <w:rPr>
          <w:rFonts w:ascii="Times New Roman" w:hAnsi="Times New Roman" w:cs="Times New Roman"/>
          <w:sz w:val="24"/>
          <w:szCs w:val="24"/>
        </w:rPr>
        <w:t>20</w:t>
      </w:r>
      <w:r w:rsidR="00812002" w:rsidRPr="006F06C1">
        <w:rPr>
          <w:rFonts w:ascii="Times New Roman" w:hAnsi="Times New Roman" w:cs="Times New Roman"/>
          <w:sz w:val="24"/>
          <w:szCs w:val="24"/>
        </w:rPr>
        <w:t xml:space="preserve"> February 2024</w:t>
      </w:r>
    </w:p>
    <w:p w14:paraId="644C3844" w14:textId="45070B0D" w:rsidR="003417D8" w:rsidRPr="006F06C1" w:rsidRDefault="00812002" w:rsidP="001458EC">
      <w:pPr>
        <w:spacing w:line="276" w:lineRule="auto"/>
        <w:rPr>
          <w:rFonts w:ascii="Times New Roman" w:hAnsi="Times New Roman" w:cs="Times New Roman"/>
          <w:sz w:val="24"/>
          <w:szCs w:val="24"/>
        </w:rPr>
      </w:pPr>
      <w:r w:rsidRPr="006F06C1">
        <w:rPr>
          <w:rFonts w:ascii="Times New Roman" w:hAnsi="Times New Roman" w:cs="Times New Roman"/>
          <w:sz w:val="24"/>
          <w:szCs w:val="24"/>
        </w:rPr>
        <w:t xml:space="preserve">Date </w:t>
      </w:r>
      <w:r w:rsidR="003417D8" w:rsidRPr="006F06C1">
        <w:rPr>
          <w:rFonts w:ascii="Times New Roman" w:hAnsi="Times New Roman" w:cs="Times New Roman"/>
          <w:sz w:val="24"/>
          <w:szCs w:val="24"/>
        </w:rPr>
        <w:t>Judgment</w:t>
      </w:r>
      <w:r w:rsidRPr="006F06C1">
        <w:rPr>
          <w:rFonts w:ascii="Times New Roman" w:hAnsi="Times New Roman" w:cs="Times New Roman"/>
          <w:sz w:val="24"/>
          <w:szCs w:val="24"/>
        </w:rPr>
        <w:t xml:space="preserve"> delivered:</w:t>
      </w:r>
      <w:r w:rsidR="005C147F" w:rsidRPr="006F06C1">
        <w:rPr>
          <w:rFonts w:ascii="Times New Roman" w:hAnsi="Times New Roman" w:cs="Times New Roman"/>
          <w:sz w:val="24"/>
          <w:szCs w:val="24"/>
        </w:rPr>
        <w:t xml:space="preserve"> </w:t>
      </w:r>
      <w:r w:rsidR="006F06C1" w:rsidRPr="006F06C1">
        <w:rPr>
          <w:rFonts w:ascii="Times New Roman" w:hAnsi="Times New Roman" w:cs="Times New Roman"/>
          <w:sz w:val="24"/>
          <w:szCs w:val="24"/>
        </w:rPr>
        <w:t>27 February 2024</w:t>
      </w:r>
    </w:p>
    <w:p w14:paraId="2F622FAC" w14:textId="77777777" w:rsidR="003417D8" w:rsidRPr="006F06C1" w:rsidRDefault="003417D8" w:rsidP="001458EC">
      <w:pPr>
        <w:spacing w:line="276" w:lineRule="auto"/>
        <w:rPr>
          <w:rFonts w:ascii="Times New Roman" w:hAnsi="Times New Roman" w:cs="Times New Roman"/>
          <w:sz w:val="24"/>
          <w:szCs w:val="24"/>
        </w:rPr>
      </w:pPr>
      <w:r w:rsidRPr="006F06C1">
        <w:rPr>
          <w:rFonts w:ascii="Times New Roman" w:hAnsi="Times New Roman" w:cs="Times New Roman"/>
          <w:sz w:val="24"/>
          <w:szCs w:val="24"/>
        </w:rPr>
        <w:t>Appearances:</w:t>
      </w:r>
    </w:p>
    <w:p w14:paraId="64CBA802" w14:textId="65ABC1E8" w:rsidR="003417D8" w:rsidRPr="006F06C1" w:rsidRDefault="00812002" w:rsidP="001458EC">
      <w:pPr>
        <w:spacing w:line="276" w:lineRule="auto"/>
        <w:rPr>
          <w:rFonts w:ascii="Times New Roman" w:hAnsi="Times New Roman" w:cs="Times New Roman"/>
          <w:sz w:val="24"/>
          <w:szCs w:val="24"/>
        </w:rPr>
      </w:pPr>
      <w:r w:rsidRPr="006F06C1">
        <w:rPr>
          <w:rFonts w:ascii="Times New Roman" w:hAnsi="Times New Roman" w:cs="Times New Roman"/>
          <w:sz w:val="24"/>
          <w:szCs w:val="24"/>
        </w:rPr>
        <w:t>For the Plaintiff:</w:t>
      </w:r>
      <w:r w:rsidR="003417D8" w:rsidRPr="006F06C1">
        <w:rPr>
          <w:rFonts w:ascii="Times New Roman" w:hAnsi="Times New Roman" w:cs="Times New Roman"/>
          <w:sz w:val="24"/>
          <w:szCs w:val="24"/>
        </w:rPr>
        <w:t xml:space="preserve"> </w:t>
      </w:r>
      <w:r w:rsidR="001458EC" w:rsidRPr="006F06C1">
        <w:rPr>
          <w:rFonts w:ascii="Times New Roman" w:hAnsi="Times New Roman" w:cs="Times New Roman"/>
          <w:sz w:val="24"/>
          <w:szCs w:val="24"/>
        </w:rPr>
        <w:tab/>
      </w:r>
      <w:r w:rsidR="001458EC" w:rsidRPr="006F06C1">
        <w:rPr>
          <w:rFonts w:ascii="Times New Roman" w:hAnsi="Times New Roman" w:cs="Times New Roman"/>
          <w:sz w:val="24"/>
          <w:szCs w:val="24"/>
        </w:rPr>
        <w:tab/>
      </w:r>
      <w:r w:rsidR="001458EC" w:rsidRPr="006F06C1">
        <w:rPr>
          <w:rFonts w:ascii="Times New Roman" w:hAnsi="Times New Roman" w:cs="Times New Roman"/>
          <w:sz w:val="24"/>
          <w:szCs w:val="24"/>
        </w:rPr>
        <w:tab/>
      </w:r>
      <w:r w:rsidR="001458EC" w:rsidRPr="006F06C1">
        <w:rPr>
          <w:rFonts w:ascii="Times New Roman" w:hAnsi="Times New Roman" w:cs="Times New Roman"/>
          <w:sz w:val="24"/>
          <w:szCs w:val="24"/>
        </w:rPr>
        <w:tab/>
      </w:r>
      <w:r w:rsidR="001417CB" w:rsidRPr="006F06C1">
        <w:rPr>
          <w:rFonts w:ascii="Times New Roman" w:hAnsi="Times New Roman" w:cs="Times New Roman"/>
          <w:sz w:val="24"/>
          <w:szCs w:val="24"/>
        </w:rPr>
        <w:t>Adv A Louw</w:t>
      </w:r>
    </w:p>
    <w:p w14:paraId="73F93C59" w14:textId="6ECE1E9C" w:rsidR="003417D8" w:rsidRPr="006F06C1" w:rsidRDefault="003417D8" w:rsidP="001458EC">
      <w:pPr>
        <w:spacing w:line="276" w:lineRule="auto"/>
        <w:rPr>
          <w:rFonts w:ascii="Times New Roman" w:hAnsi="Times New Roman" w:cs="Times New Roman"/>
          <w:sz w:val="24"/>
          <w:szCs w:val="24"/>
        </w:rPr>
      </w:pPr>
      <w:r w:rsidRPr="006F06C1">
        <w:rPr>
          <w:rFonts w:ascii="Times New Roman" w:hAnsi="Times New Roman" w:cs="Times New Roman"/>
          <w:sz w:val="24"/>
          <w:szCs w:val="24"/>
        </w:rPr>
        <w:t xml:space="preserve">Instructed by: </w:t>
      </w:r>
      <w:r w:rsidR="006F06C1" w:rsidRPr="006F06C1">
        <w:rPr>
          <w:rFonts w:ascii="Times New Roman" w:hAnsi="Times New Roman" w:cs="Times New Roman"/>
          <w:sz w:val="24"/>
          <w:szCs w:val="24"/>
        </w:rPr>
        <w:tab/>
      </w:r>
      <w:r w:rsidR="006F06C1" w:rsidRPr="006F06C1">
        <w:rPr>
          <w:rFonts w:ascii="Times New Roman" w:hAnsi="Times New Roman" w:cs="Times New Roman"/>
          <w:sz w:val="24"/>
          <w:szCs w:val="24"/>
        </w:rPr>
        <w:tab/>
      </w:r>
      <w:r w:rsidR="006F06C1" w:rsidRPr="006F06C1">
        <w:rPr>
          <w:rFonts w:ascii="Times New Roman" w:hAnsi="Times New Roman" w:cs="Times New Roman"/>
          <w:sz w:val="24"/>
          <w:szCs w:val="24"/>
        </w:rPr>
        <w:tab/>
      </w:r>
      <w:r w:rsidR="006F06C1" w:rsidRPr="006F06C1">
        <w:rPr>
          <w:rFonts w:ascii="Times New Roman" w:hAnsi="Times New Roman" w:cs="Times New Roman"/>
          <w:sz w:val="24"/>
          <w:szCs w:val="24"/>
        </w:rPr>
        <w:tab/>
      </w:r>
      <w:r w:rsidR="001417CB" w:rsidRPr="006F06C1">
        <w:rPr>
          <w:rFonts w:ascii="Times New Roman" w:hAnsi="Times New Roman" w:cs="Times New Roman"/>
          <w:sz w:val="24"/>
          <w:szCs w:val="24"/>
        </w:rPr>
        <w:t>Rene` Fouche`</w:t>
      </w:r>
      <w:r w:rsidR="00812002" w:rsidRPr="006F06C1">
        <w:rPr>
          <w:rFonts w:ascii="Times New Roman" w:hAnsi="Times New Roman" w:cs="Times New Roman"/>
          <w:sz w:val="24"/>
          <w:szCs w:val="24"/>
        </w:rPr>
        <w:t xml:space="preserve"> </w:t>
      </w:r>
      <w:r w:rsidR="006F06C1" w:rsidRPr="006F06C1">
        <w:rPr>
          <w:rFonts w:ascii="Times New Roman" w:hAnsi="Times New Roman" w:cs="Times New Roman"/>
          <w:sz w:val="24"/>
          <w:szCs w:val="24"/>
        </w:rPr>
        <w:t>Incorporated.</w:t>
      </w:r>
    </w:p>
    <w:p w14:paraId="3B8D2A8D" w14:textId="7866855F" w:rsidR="00812002" w:rsidRPr="006F06C1" w:rsidRDefault="003C43B3" w:rsidP="001458EC">
      <w:pPr>
        <w:spacing w:line="276" w:lineRule="auto"/>
        <w:rPr>
          <w:rFonts w:ascii="Times New Roman" w:hAnsi="Times New Roman" w:cs="Times New Roman"/>
          <w:sz w:val="24"/>
          <w:szCs w:val="24"/>
        </w:rPr>
      </w:pPr>
      <w:r w:rsidRPr="006F06C1">
        <w:rPr>
          <w:rFonts w:ascii="Times New Roman" w:hAnsi="Times New Roman" w:cs="Times New Roman"/>
          <w:sz w:val="24"/>
          <w:szCs w:val="24"/>
        </w:rPr>
        <w:t>For the Defendant</w:t>
      </w:r>
      <w:r w:rsidR="001417CB" w:rsidRPr="006F06C1">
        <w:rPr>
          <w:rFonts w:ascii="Times New Roman" w:hAnsi="Times New Roman" w:cs="Times New Roman"/>
          <w:sz w:val="24"/>
          <w:szCs w:val="24"/>
        </w:rPr>
        <w:t xml:space="preserve">: </w:t>
      </w:r>
      <w:r w:rsidR="006F06C1" w:rsidRPr="006F06C1">
        <w:rPr>
          <w:rFonts w:ascii="Times New Roman" w:hAnsi="Times New Roman" w:cs="Times New Roman"/>
          <w:sz w:val="24"/>
          <w:szCs w:val="24"/>
        </w:rPr>
        <w:tab/>
      </w:r>
      <w:r w:rsidR="006F06C1" w:rsidRPr="006F06C1">
        <w:rPr>
          <w:rFonts w:ascii="Times New Roman" w:hAnsi="Times New Roman" w:cs="Times New Roman"/>
          <w:sz w:val="24"/>
          <w:szCs w:val="24"/>
        </w:rPr>
        <w:tab/>
      </w:r>
      <w:r w:rsidR="006F06C1" w:rsidRPr="006F06C1">
        <w:rPr>
          <w:rFonts w:ascii="Times New Roman" w:hAnsi="Times New Roman" w:cs="Times New Roman"/>
          <w:sz w:val="24"/>
          <w:szCs w:val="24"/>
        </w:rPr>
        <w:tab/>
      </w:r>
      <w:r w:rsidR="001417CB" w:rsidRPr="006F06C1">
        <w:rPr>
          <w:rFonts w:ascii="Times New Roman" w:hAnsi="Times New Roman" w:cs="Times New Roman"/>
          <w:sz w:val="24"/>
          <w:szCs w:val="24"/>
        </w:rPr>
        <w:t>Mr Mtshemla</w:t>
      </w:r>
      <w:r w:rsidR="00812002" w:rsidRPr="006F06C1">
        <w:rPr>
          <w:rFonts w:ascii="Times New Roman" w:hAnsi="Times New Roman" w:cs="Times New Roman"/>
          <w:sz w:val="24"/>
          <w:szCs w:val="24"/>
        </w:rPr>
        <w:t xml:space="preserve"> </w:t>
      </w:r>
      <w:r w:rsidR="007F11F1" w:rsidRPr="006F06C1">
        <w:rPr>
          <w:rFonts w:ascii="Times New Roman" w:hAnsi="Times New Roman" w:cs="Times New Roman"/>
          <w:sz w:val="24"/>
          <w:szCs w:val="24"/>
        </w:rPr>
        <w:t>(State</w:t>
      </w:r>
      <w:r w:rsidR="00812002" w:rsidRPr="006F06C1">
        <w:rPr>
          <w:rFonts w:ascii="Times New Roman" w:hAnsi="Times New Roman" w:cs="Times New Roman"/>
          <w:sz w:val="24"/>
          <w:szCs w:val="24"/>
        </w:rPr>
        <w:t xml:space="preserve"> Attorney)</w:t>
      </w:r>
    </w:p>
    <w:p w14:paraId="31A645C1" w14:textId="77777777" w:rsidR="002A0810" w:rsidRPr="00312F51" w:rsidRDefault="002A0810" w:rsidP="001458EC">
      <w:pPr>
        <w:pStyle w:val="ListParagraph"/>
        <w:spacing w:line="276" w:lineRule="auto"/>
        <w:rPr>
          <w:rFonts w:ascii="Times New Roman" w:hAnsi="Times New Roman" w:cs="Times New Roman"/>
          <w:sz w:val="28"/>
          <w:szCs w:val="28"/>
        </w:rPr>
      </w:pPr>
    </w:p>
    <w:bookmarkEnd w:id="0"/>
    <w:p w14:paraId="52CED17B" w14:textId="77777777" w:rsidR="002A0810" w:rsidRPr="00312F51" w:rsidRDefault="002A0810" w:rsidP="001458EC">
      <w:pPr>
        <w:pStyle w:val="ListParagraph"/>
        <w:spacing w:line="276" w:lineRule="auto"/>
        <w:rPr>
          <w:rFonts w:ascii="Times New Roman" w:hAnsi="Times New Roman" w:cs="Times New Roman"/>
          <w:sz w:val="28"/>
          <w:szCs w:val="28"/>
        </w:rPr>
      </w:pPr>
    </w:p>
    <w:sectPr w:rsidR="002A0810" w:rsidRPr="00312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F66A" w14:textId="77777777" w:rsidR="004F22C5" w:rsidRDefault="004F22C5" w:rsidP="000F3325">
      <w:pPr>
        <w:spacing w:after="0" w:line="240" w:lineRule="auto"/>
      </w:pPr>
      <w:r>
        <w:separator/>
      </w:r>
    </w:p>
  </w:endnote>
  <w:endnote w:type="continuationSeparator" w:id="0">
    <w:p w14:paraId="6951ED12" w14:textId="77777777" w:rsidR="004F22C5" w:rsidRDefault="004F22C5" w:rsidP="000F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F50D" w14:textId="77777777" w:rsidR="004F22C5" w:rsidRDefault="004F22C5" w:rsidP="000F3325">
      <w:pPr>
        <w:spacing w:after="0" w:line="240" w:lineRule="auto"/>
      </w:pPr>
      <w:r>
        <w:separator/>
      </w:r>
    </w:p>
  </w:footnote>
  <w:footnote w:type="continuationSeparator" w:id="0">
    <w:p w14:paraId="2B000D8B" w14:textId="77777777" w:rsidR="004F22C5" w:rsidRDefault="004F22C5" w:rsidP="000F3325">
      <w:pPr>
        <w:spacing w:after="0" w:line="240" w:lineRule="auto"/>
      </w:pPr>
      <w:r>
        <w:continuationSeparator/>
      </w:r>
    </w:p>
  </w:footnote>
  <w:footnote w:id="1">
    <w:p w14:paraId="72FFDAED" w14:textId="77777777" w:rsidR="00356315" w:rsidRPr="00356315" w:rsidRDefault="00356315">
      <w:pPr>
        <w:pStyle w:val="FootnoteText"/>
        <w:rPr>
          <w:rFonts w:ascii="Times New Roman" w:hAnsi="Times New Roman" w:cs="Times New Roman"/>
        </w:rPr>
      </w:pPr>
      <w:r w:rsidRPr="00356315">
        <w:rPr>
          <w:rStyle w:val="FootnoteReference"/>
          <w:rFonts w:ascii="Times New Roman" w:hAnsi="Times New Roman" w:cs="Times New Roman"/>
        </w:rPr>
        <w:footnoteRef/>
      </w:r>
      <w:r w:rsidRPr="00356315">
        <w:rPr>
          <w:rFonts w:ascii="Times New Roman" w:hAnsi="Times New Roman" w:cs="Times New Roman"/>
        </w:rPr>
        <w:t xml:space="preserve"> 2006(5) SA 583 (SCA) para 8 </w:t>
      </w:r>
    </w:p>
  </w:footnote>
  <w:footnote w:id="2">
    <w:p w14:paraId="5C7EA2D1" w14:textId="77777777" w:rsidR="00356315" w:rsidRPr="00356315" w:rsidRDefault="00356315">
      <w:pPr>
        <w:pStyle w:val="FootnoteText"/>
        <w:rPr>
          <w:rFonts w:ascii="Times New Roman" w:hAnsi="Times New Roman" w:cs="Times New Roman"/>
        </w:rPr>
      </w:pPr>
      <w:r w:rsidRPr="00356315">
        <w:rPr>
          <w:rStyle w:val="FootnoteReference"/>
          <w:rFonts w:ascii="Times New Roman" w:hAnsi="Times New Roman" w:cs="Times New Roman"/>
        </w:rPr>
        <w:footnoteRef/>
      </w:r>
      <w:r w:rsidRPr="00356315">
        <w:rPr>
          <w:rFonts w:ascii="Times New Roman" w:hAnsi="Times New Roman" w:cs="Times New Roman"/>
        </w:rPr>
        <w:t xml:space="preserve"> 1984 (1) SA 98 (A) at 113 F - 114 A</w:t>
      </w:r>
    </w:p>
  </w:footnote>
  <w:footnote w:id="3">
    <w:p w14:paraId="01391B59" w14:textId="77777777" w:rsidR="00356315" w:rsidRPr="00FF1D28" w:rsidRDefault="00356315">
      <w:pPr>
        <w:pStyle w:val="FootnoteText"/>
        <w:rPr>
          <w:rFonts w:ascii="Times New Roman" w:hAnsi="Times New Roman" w:cs="Times New Roman"/>
        </w:rPr>
      </w:pPr>
      <w:r w:rsidRPr="00FF1D28">
        <w:rPr>
          <w:rStyle w:val="FootnoteReference"/>
          <w:rFonts w:ascii="Times New Roman" w:hAnsi="Times New Roman" w:cs="Times New Roman"/>
        </w:rPr>
        <w:footnoteRef/>
      </w:r>
      <w:r w:rsidRPr="00FF1D28">
        <w:rPr>
          <w:rFonts w:ascii="Times New Roman" w:hAnsi="Times New Roman" w:cs="Times New Roman"/>
        </w:rPr>
        <w:t xml:space="preserve"> </w:t>
      </w:r>
      <w:r w:rsidR="00FF1D28" w:rsidRPr="00FF1D28">
        <w:rPr>
          <w:rFonts w:ascii="Times New Roman" w:hAnsi="Times New Roman" w:cs="Times New Roman"/>
        </w:rPr>
        <w:t>(12707/2017) [2021] ZAGP9JHC 567</w:t>
      </w:r>
    </w:p>
  </w:footnote>
  <w:footnote w:id="4">
    <w:p w14:paraId="06DADCA2" w14:textId="77777777" w:rsidR="00FF1D28" w:rsidRPr="00FF1D28" w:rsidRDefault="00FF1D28">
      <w:pPr>
        <w:pStyle w:val="FootnoteText"/>
        <w:rPr>
          <w:rFonts w:ascii="Times New Roman" w:hAnsi="Times New Roman" w:cs="Times New Roman"/>
        </w:rPr>
      </w:pPr>
      <w:r w:rsidRPr="00FF1D28">
        <w:rPr>
          <w:rStyle w:val="FootnoteReference"/>
          <w:rFonts w:ascii="Times New Roman" w:hAnsi="Times New Roman" w:cs="Times New Roman"/>
        </w:rPr>
        <w:footnoteRef/>
      </w:r>
      <w:r w:rsidRPr="00FF1D28">
        <w:rPr>
          <w:rFonts w:ascii="Times New Roman" w:hAnsi="Times New Roman" w:cs="Times New Roman"/>
        </w:rPr>
        <w:t xml:space="preserve"> (92141/2015) [2022] ZAGPPHC 248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51D5"/>
    <w:multiLevelType w:val="multilevel"/>
    <w:tmpl w:val="B41AFC46"/>
    <w:lvl w:ilvl="0">
      <w:start w:val="1"/>
      <w:numFmt w:val="decimal"/>
      <w:lvlText w:val="%1."/>
      <w:lvlJc w:val="left"/>
      <w:pPr>
        <w:tabs>
          <w:tab w:val="num" w:pos="746"/>
        </w:tabs>
        <w:ind w:left="746" w:hanging="735"/>
      </w:pPr>
      <w:rPr>
        <w:rFonts w:hint="default"/>
        <w:b w:val="0"/>
        <w:color w:val="000000"/>
      </w:rPr>
    </w:lvl>
    <w:lvl w:ilvl="1">
      <w:start w:val="1"/>
      <w:numFmt w:val="decimal"/>
      <w:isLgl/>
      <w:lvlText w:val="%1.%2"/>
      <w:lvlJc w:val="left"/>
      <w:pPr>
        <w:ind w:left="371" w:hanging="360"/>
      </w:pPr>
      <w:rPr>
        <w:rFonts w:hint="default"/>
        <w:color w:val="000000" w:themeColor="text1"/>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1" w:hanging="2160"/>
      </w:pPr>
      <w:rPr>
        <w:rFonts w:hint="default"/>
      </w:rPr>
    </w:lvl>
  </w:abstractNum>
  <w:abstractNum w:abstractNumId="1"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701EFB"/>
    <w:multiLevelType w:val="hybridMultilevel"/>
    <w:tmpl w:val="A26A3A74"/>
    <w:lvl w:ilvl="0" w:tplc="1C09000F">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553CB"/>
    <w:multiLevelType w:val="multilevel"/>
    <w:tmpl w:val="65A02E5C"/>
    <w:lvl w:ilvl="0">
      <w:start w:val="1"/>
      <w:numFmt w:val="decimal"/>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7F4727C"/>
    <w:multiLevelType w:val="multilevel"/>
    <w:tmpl w:val="BFF23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7D79DD"/>
    <w:multiLevelType w:val="hybridMultilevel"/>
    <w:tmpl w:val="AFCEFA28"/>
    <w:lvl w:ilvl="0" w:tplc="A5CABFEE">
      <w:start w:val="13"/>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7" w15:restartNumberingAfterBreak="0">
    <w:nsid w:val="73781C69"/>
    <w:multiLevelType w:val="multilevel"/>
    <w:tmpl w:val="6646E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7MwMDE3NLU0MzdW0lEKTi0uzszPAykwrAUA+1M4ZSwAAAA="/>
  </w:docVars>
  <w:rsids>
    <w:rsidRoot w:val="00943A70"/>
    <w:rsid w:val="00002041"/>
    <w:rsid w:val="000151E1"/>
    <w:rsid w:val="0005393D"/>
    <w:rsid w:val="00080195"/>
    <w:rsid w:val="00085F55"/>
    <w:rsid w:val="000A0E6C"/>
    <w:rsid w:val="000D79DD"/>
    <w:rsid w:val="000E56FA"/>
    <w:rsid w:val="000F3325"/>
    <w:rsid w:val="00103C6C"/>
    <w:rsid w:val="00124D79"/>
    <w:rsid w:val="00135555"/>
    <w:rsid w:val="001417CB"/>
    <w:rsid w:val="001458EC"/>
    <w:rsid w:val="00146965"/>
    <w:rsid w:val="00156C7E"/>
    <w:rsid w:val="00163248"/>
    <w:rsid w:val="001748DA"/>
    <w:rsid w:val="001B022B"/>
    <w:rsid w:val="001B056D"/>
    <w:rsid w:val="001B416D"/>
    <w:rsid w:val="001C21FC"/>
    <w:rsid w:val="001C5F65"/>
    <w:rsid w:val="001E5539"/>
    <w:rsid w:val="001F4028"/>
    <w:rsid w:val="00213C97"/>
    <w:rsid w:val="00231015"/>
    <w:rsid w:val="00231A75"/>
    <w:rsid w:val="0024765E"/>
    <w:rsid w:val="002A0810"/>
    <w:rsid w:val="002A6E69"/>
    <w:rsid w:val="002B4ED3"/>
    <w:rsid w:val="002E32DB"/>
    <w:rsid w:val="002F10D5"/>
    <w:rsid w:val="002F513F"/>
    <w:rsid w:val="00306D12"/>
    <w:rsid w:val="0031225B"/>
    <w:rsid w:val="00312F51"/>
    <w:rsid w:val="00317281"/>
    <w:rsid w:val="003175A1"/>
    <w:rsid w:val="00335127"/>
    <w:rsid w:val="003417D8"/>
    <w:rsid w:val="00356315"/>
    <w:rsid w:val="00361E57"/>
    <w:rsid w:val="00366A26"/>
    <w:rsid w:val="00390EE6"/>
    <w:rsid w:val="003A7B8C"/>
    <w:rsid w:val="003C43B3"/>
    <w:rsid w:val="003D367B"/>
    <w:rsid w:val="003D45C9"/>
    <w:rsid w:val="003E1898"/>
    <w:rsid w:val="00404ABF"/>
    <w:rsid w:val="004516F0"/>
    <w:rsid w:val="00475A5C"/>
    <w:rsid w:val="004D10A6"/>
    <w:rsid w:val="004D1CBD"/>
    <w:rsid w:val="004E64F2"/>
    <w:rsid w:val="004F22C5"/>
    <w:rsid w:val="00536E45"/>
    <w:rsid w:val="00562444"/>
    <w:rsid w:val="0058046F"/>
    <w:rsid w:val="005B4EEA"/>
    <w:rsid w:val="005C147F"/>
    <w:rsid w:val="00617067"/>
    <w:rsid w:val="00617CCD"/>
    <w:rsid w:val="006202B5"/>
    <w:rsid w:val="00655100"/>
    <w:rsid w:val="00665FE7"/>
    <w:rsid w:val="006749B4"/>
    <w:rsid w:val="00691447"/>
    <w:rsid w:val="006921F0"/>
    <w:rsid w:val="006954C2"/>
    <w:rsid w:val="006D0BD7"/>
    <w:rsid w:val="006F06C1"/>
    <w:rsid w:val="00706294"/>
    <w:rsid w:val="00753DF2"/>
    <w:rsid w:val="00774528"/>
    <w:rsid w:val="0079665A"/>
    <w:rsid w:val="007B4350"/>
    <w:rsid w:val="007D31D1"/>
    <w:rsid w:val="007E073B"/>
    <w:rsid w:val="007F11F1"/>
    <w:rsid w:val="008055F2"/>
    <w:rsid w:val="00812002"/>
    <w:rsid w:val="008224BA"/>
    <w:rsid w:val="00834071"/>
    <w:rsid w:val="00871147"/>
    <w:rsid w:val="008976AD"/>
    <w:rsid w:val="008A31B7"/>
    <w:rsid w:val="008A6C12"/>
    <w:rsid w:val="008B09C1"/>
    <w:rsid w:val="008D3F78"/>
    <w:rsid w:val="008D78E7"/>
    <w:rsid w:val="008E2C71"/>
    <w:rsid w:val="008E60FE"/>
    <w:rsid w:val="008F1F6A"/>
    <w:rsid w:val="00901E65"/>
    <w:rsid w:val="00903A99"/>
    <w:rsid w:val="00921B5F"/>
    <w:rsid w:val="00927852"/>
    <w:rsid w:val="00943A70"/>
    <w:rsid w:val="00953619"/>
    <w:rsid w:val="00960478"/>
    <w:rsid w:val="00960668"/>
    <w:rsid w:val="009A57F9"/>
    <w:rsid w:val="009A5ED4"/>
    <w:rsid w:val="009B4BC7"/>
    <w:rsid w:val="009D43EA"/>
    <w:rsid w:val="009F06D3"/>
    <w:rsid w:val="00A352B1"/>
    <w:rsid w:val="00A636F7"/>
    <w:rsid w:val="00A67A00"/>
    <w:rsid w:val="00A8248E"/>
    <w:rsid w:val="00A9650B"/>
    <w:rsid w:val="00AA18CE"/>
    <w:rsid w:val="00AC3627"/>
    <w:rsid w:val="00AD057D"/>
    <w:rsid w:val="00AF115C"/>
    <w:rsid w:val="00AF6DD3"/>
    <w:rsid w:val="00B00F73"/>
    <w:rsid w:val="00B16D40"/>
    <w:rsid w:val="00B46863"/>
    <w:rsid w:val="00B84489"/>
    <w:rsid w:val="00B86FAE"/>
    <w:rsid w:val="00BB15BD"/>
    <w:rsid w:val="00BF6D73"/>
    <w:rsid w:val="00C2021E"/>
    <w:rsid w:val="00C70415"/>
    <w:rsid w:val="00C86D5A"/>
    <w:rsid w:val="00CE1D5A"/>
    <w:rsid w:val="00D05843"/>
    <w:rsid w:val="00D72FB5"/>
    <w:rsid w:val="00D741AF"/>
    <w:rsid w:val="00DA1D6B"/>
    <w:rsid w:val="00DA3262"/>
    <w:rsid w:val="00E12DFB"/>
    <w:rsid w:val="00E429E3"/>
    <w:rsid w:val="00E5502D"/>
    <w:rsid w:val="00E74C06"/>
    <w:rsid w:val="00E850A8"/>
    <w:rsid w:val="00E879F8"/>
    <w:rsid w:val="00E92FF6"/>
    <w:rsid w:val="00E963C1"/>
    <w:rsid w:val="00E96951"/>
    <w:rsid w:val="00EB183D"/>
    <w:rsid w:val="00EB4EA2"/>
    <w:rsid w:val="00EC70D0"/>
    <w:rsid w:val="00ED71C4"/>
    <w:rsid w:val="00F1271D"/>
    <w:rsid w:val="00F2477A"/>
    <w:rsid w:val="00F342FC"/>
    <w:rsid w:val="00F92C6D"/>
    <w:rsid w:val="00F96F11"/>
    <w:rsid w:val="00FC4903"/>
    <w:rsid w:val="00FD7EF4"/>
    <w:rsid w:val="00FE2351"/>
    <w:rsid w:val="00FF1D28"/>
    <w:rsid w:val="00FF69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3C1"/>
  <w15:chartTrackingRefBased/>
  <w15:docId w15:val="{8D71E2DB-204C-4CFF-874A-3BE6CE1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325"/>
    <w:pPr>
      <w:ind w:left="720"/>
      <w:contextualSpacing/>
    </w:pPr>
  </w:style>
  <w:style w:type="paragraph" w:styleId="FootnoteText">
    <w:name w:val="footnote text"/>
    <w:basedOn w:val="Normal"/>
    <w:link w:val="FootnoteTextChar"/>
    <w:uiPriority w:val="99"/>
    <w:semiHidden/>
    <w:unhideWhenUsed/>
    <w:rsid w:val="000F3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325"/>
    <w:rPr>
      <w:sz w:val="20"/>
      <w:szCs w:val="20"/>
    </w:rPr>
  </w:style>
  <w:style w:type="character" w:styleId="FootnoteReference">
    <w:name w:val="footnote reference"/>
    <w:basedOn w:val="DefaultParagraphFont"/>
    <w:uiPriority w:val="99"/>
    <w:semiHidden/>
    <w:unhideWhenUsed/>
    <w:rsid w:val="000F3325"/>
    <w:rPr>
      <w:vertAlign w:val="superscript"/>
    </w:rPr>
  </w:style>
  <w:style w:type="character" w:styleId="Hyperlink">
    <w:name w:val="Hyperlink"/>
    <w:basedOn w:val="DefaultParagraphFont"/>
    <w:uiPriority w:val="99"/>
    <w:unhideWhenUsed/>
    <w:rsid w:val="002A0810"/>
    <w:rPr>
      <w:color w:val="0563C1" w:themeColor="hyperlink"/>
      <w:u w:val="single"/>
    </w:rPr>
  </w:style>
  <w:style w:type="paragraph" w:styleId="NormalWeb">
    <w:name w:val="Normal (Web)"/>
    <w:basedOn w:val="Normal"/>
    <w:uiPriority w:val="99"/>
    <w:semiHidden/>
    <w:unhideWhenUsed/>
    <w:rsid w:val="00AC3627"/>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mc">
    <w:name w:val="mc"/>
    <w:basedOn w:val="DefaultParagraphFont"/>
    <w:rsid w:val="006202B5"/>
  </w:style>
  <w:style w:type="character" w:customStyle="1" w:styleId="g1">
    <w:name w:val="g1"/>
    <w:basedOn w:val="DefaultParagraphFont"/>
    <w:rsid w:val="00536E45"/>
  </w:style>
  <w:style w:type="paragraph" w:styleId="PlainText">
    <w:name w:val="Plain Text"/>
    <w:basedOn w:val="Normal"/>
    <w:link w:val="PlainTextChar"/>
    <w:uiPriority w:val="99"/>
    <w:unhideWhenUsed/>
    <w:rsid w:val="00124D79"/>
    <w:pPr>
      <w:autoSpaceDE w:val="0"/>
      <w:autoSpaceDN w:val="0"/>
      <w:adjustRightInd w:val="0"/>
      <w:spacing w:after="0" w:line="240" w:lineRule="auto"/>
    </w:pPr>
    <w:rPr>
      <w:rFonts w:ascii="Courier New" w:eastAsia="Times New Roman" w:hAnsi="Courier New" w:cs="Courier New"/>
      <w:kern w:val="0"/>
      <w:sz w:val="20"/>
      <w:szCs w:val="20"/>
      <w:lang w:val="en-GB" w:eastAsia="en-ZA"/>
      <w14:ligatures w14:val="none"/>
    </w:rPr>
  </w:style>
  <w:style w:type="character" w:customStyle="1" w:styleId="PlainTextChar">
    <w:name w:val="Plain Text Char"/>
    <w:basedOn w:val="DefaultParagraphFont"/>
    <w:link w:val="PlainText"/>
    <w:uiPriority w:val="99"/>
    <w:rsid w:val="00124D79"/>
    <w:rPr>
      <w:rFonts w:ascii="Courier New" w:eastAsia="Times New Roman" w:hAnsi="Courier New" w:cs="Courier New"/>
      <w:kern w:val="0"/>
      <w:sz w:val="20"/>
      <w:szCs w:val="20"/>
      <w:lang w:val="en-GB" w:eastAsia="en-ZA"/>
      <w14:ligatures w14:val="none"/>
    </w:rPr>
  </w:style>
  <w:style w:type="paragraph" w:customStyle="1" w:styleId="Body">
    <w:name w:val="Body"/>
    <w:rsid w:val="007F11F1"/>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40118">
      <w:bodyDiv w:val="1"/>
      <w:marLeft w:val="0"/>
      <w:marRight w:val="0"/>
      <w:marTop w:val="0"/>
      <w:marBottom w:val="0"/>
      <w:divBdr>
        <w:top w:val="none" w:sz="0" w:space="0" w:color="auto"/>
        <w:left w:val="none" w:sz="0" w:space="0" w:color="auto"/>
        <w:bottom w:val="none" w:sz="0" w:space="0" w:color="auto"/>
        <w:right w:val="none" w:sz="0" w:space="0" w:color="auto"/>
      </w:divBdr>
      <w:divsChild>
        <w:div w:id="443962627">
          <w:marLeft w:val="0"/>
          <w:marRight w:val="0"/>
          <w:marTop w:val="120"/>
          <w:marBottom w:val="0"/>
          <w:divBdr>
            <w:top w:val="none" w:sz="0" w:space="0" w:color="auto"/>
            <w:left w:val="none" w:sz="0" w:space="0" w:color="auto"/>
            <w:bottom w:val="none" w:sz="0" w:space="0" w:color="auto"/>
            <w:right w:val="none" w:sz="0" w:space="0" w:color="auto"/>
          </w:divBdr>
        </w:div>
        <w:div w:id="113645251">
          <w:marLeft w:val="0"/>
          <w:marRight w:val="0"/>
          <w:marTop w:val="240"/>
          <w:marBottom w:val="24"/>
          <w:divBdr>
            <w:top w:val="single" w:sz="8" w:space="2" w:color="808080"/>
            <w:left w:val="none" w:sz="0" w:space="0" w:color="auto"/>
            <w:bottom w:val="none" w:sz="0" w:space="0" w:color="auto"/>
            <w:right w:val="none" w:sz="0" w:space="0" w:color="auto"/>
          </w:divBdr>
        </w:div>
        <w:div w:id="1419787750">
          <w:marLeft w:val="0"/>
          <w:marRight w:val="0"/>
          <w:marTop w:val="120"/>
          <w:marBottom w:val="0"/>
          <w:divBdr>
            <w:top w:val="none" w:sz="0" w:space="0" w:color="auto"/>
            <w:left w:val="none" w:sz="0" w:space="0" w:color="auto"/>
            <w:bottom w:val="none" w:sz="0" w:space="0" w:color="auto"/>
            <w:right w:val="none" w:sz="0" w:space="0" w:color="auto"/>
          </w:divBdr>
        </w:div>
        <w:div w:id="8481330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A543-C8A5-4CCD-8D1D-BEA4AD82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Sathish</cp:lastModifiedBy>
  <cp:revision>7</cp:revision>
  <cp:lastPrinted>2024-02-26T18:18:00Z</cp:lastPrinted>
  <dcterms:created xsi:type="dcterms:W3CDTF">2024-02-29T10:43:00Z</dcterms:created>
  <dcterms:modified xsi:type="dcterms:W3CDTF">2024-02-29T12:47:00Z</dcterms:modified>
</cp:coreProperties>
</file>