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C9C9" w14:textId="77777777" w:rsidR="00CB004D" w:rsidRPr="00CB004D" w:rsidRDefault="00CB004D" w:rsidP="00CB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59772530"/>
      <w:bookmarkStart w:id="1" w:name="_GoBack"/>
      <w:r w:rsidRPr="00CB004D">
        <w:rPr>
          <w:rFonts w:ascii="Arial" w:hAnsi="Arial" w:cs="Arial"/>
          <w:b/>
          <w:sz w:val="24"/>
          <w:szCs w:val="24"/>
        </w:rPr>
        <w:t>REPUBLIC OF SOUTH AFRICA</w:t>
      </w:r>
    </w:p>
    <w:p w14:paraId="502ED7B8" w14:textId="77777777" w:rsidR="00CB004D" w:rsidRPr="00CB004D" w:rsidRDefault="00CB004D" w:rsidP="00CB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BFE78F1" wp14:editId="1C72B588">
            <wp:extent cx="1533525" cy="1438275"/>
            <wp:effectExtent l="0" t="0" r="9525" b="9525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946C" w14:textId="77777777" w:rsidR="00CB004D" w:rsidRPr="00CB004D" w:rsidRDefault="00CB004D" w:rsidP="00CB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>IN THE HIGH COURT OF SOUTH AFRICA</w:t>
      </w:r>
    </w:p>
    <w:p w14:paraId="6D48C042" w14:textId="77777777" w:rsidR="00CB004D" w:rsidRPr="00CB004D" w:rsidRDefault="00CB004D" w:rsidP="00CB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>GAUTENG DIVISION, JOHANNESBURG</w:t>
      </w:r>
    </w:p>
    <w:p w14:paraId="1B0499B1" w14:textId="77777777" w:rsidR="00CB004D" w:rsidRPr="00CB004D" w:rsidRDefault="00CB004D" w:rsidP="00CB0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88DC91" w14:textId="56AC2781" w:rsidR="00CB004D" w:rsidRPr="00CB004D" w:rsidRDefault="00617A9E" w:rsidP="00CB00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DF2C" wp14:editId="3D7C7BC8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3261360" cy="12573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8B27" w14:textId="38DBC793" w:rsidR="00CB004D" w:rsidRDefault="0003541E" w:rsidP="0003541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B00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 / NO</w:t>
                            </w:r>
                          </w:p>
                          <w:p w14:paraId="467E52A6" w14:textId="2435A3DB" w:rsidR="00CB004D" w:rsidRDefault="0003541E" w:rsidP="0003541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B00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YES/NO</w:t>
                            </w:r>
                          </w:p>
                          <w:p w14:paraId="5D153A5A" w14:textId="20277163" w:rsidR="00CB004D" w:rsidRPr="00CB004D" w:rsidRDefault="0003541E" w:rsidP="0003541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B00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CB00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B00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126C6BD6" w14:textId="77777777" w:rsidR="00CB004D" w:rsidRDefault="00CB004D" w:rsidP="00CB004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719BC0" w14:textId="77777777" w:rsidR="00CB004D" w:rsidRDefault="00CB004D" w:rsidP="00CB004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……………………..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7570F8A0" w14:textId="77777777" w:rsidR="00CB004D" w:rsidRDefault="00CB004D" w:rsidP="00CB004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AD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85pt;width:256.8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">
                <v:textbox>
                  <w:txbxContent>
                    <w:p w14:paraId="79838B27" w14:textId="38DBC793" w:rsidR="00CB004D" w:rsidRDefault="0003541E" w:rsidP="0003541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B004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 / NO</w:t>
                      </w:r>
                    </w:p>
                    <w:p w14:paraId="467E52A6" w14:textId="2435A3DB" w:rsidR="00CB004D" w:rsidRDefault="0003541E" w:rsidP="0003541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B004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YES/NO</w:t>
                      </w:r>
                    </w:p>
                    <w:p w14:paraId="5D153A5A" w14:textId="20277163" w:rsidR="00CB004D" w:rsidRPr="00CB004D" w:rsidRDefault="0003541E" w:rsidP="0003541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B004D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CB004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B004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126C6BD6" w14:textId="77777777" w:rsidR="00CB004D" w:rsidRDefault="00CB004D" w:rsidP="00CB004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4719BC0" w14:textId="77777777" w:rsidR="00CB004D" w:rsidRDefault="00CB004D" w:rsidP="00CB004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……………………..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7570F8A0" w14:textId="77777777" w:rsidR="00CB004D" w:rsidRDefault="00CB004D" w:rsidP="00CB004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CB004D" w:rsidRPr="00CB004D">
        <w:rPr>
          <w:rFonts w:ascii="Arial" w:hAnsi="Arial" w:cs="Arial"/>
          <w:b/>
          <w:sz w:val="24"/>
          <w:szCs w:val="24"/>
        </w:rPr>
        <w:tab/>
      </w:r>
      <w:r w:rsidR="00CB004D" w:rsidRPr="00CB004D">
        <w:rPr>
          <w:rFonts w:ascii="Arial" w:hAnsi="Arial" w:cs="Arial"/>
          <w:b/>
          <w:sz w:val="24"/>
          <w:szCs w:val="24"/>
        </w:rPr>
        <w:tab/>
        <w:t xml:space="preserve">CASE NO: </w:t>
      </w:r>
      <w:r>
        <w:rPr>
          <w:rFonts w:ascii="Arial" w:hAnsi="Arial" w:cs="Arial"/>
          <w:b/>
          <w:sz w:val="24"/>
          <w:szCs w:val="24"/>
        </w:rPr>
        <w:t>24576/2020</w:t>
      </w:r>
    </w:p>
    <w:p w14:paraId="0F82622C" w14:textId="7843A8B5" w:rsidR="00CB004D" w:rsidRPr="00CB004D" w:rsidRDefault="00CB004D" w:rsidP="00CB00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</w:r>
      <w:r w:rsidRPr="00CB004D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</w:t>
      </w:r>
    </w:p>
    <w:p w14:paraId="17FCEE01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4362CB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31FC0E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9F9E06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E063F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C29652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0DC19F" w14:textId="77777777" w:rsidR="00CB004D" w:rsidRPr="00DC4ED8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3B057" w14:textId="77777777" w:rsidR="00CB004D" w:rsidRPr="00DC4ED8" w:rsidRDefault="00CB004D" w:rsidP="00CB0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sz w:val="24"/>
          <w:szCs w:val="24"/>
        </w:rPr>
        <w:t>In the matter between:</w:t>
      </w:r>
    </w:p>
    <w:p w14:paraId="39987E9E" w14:textId="77777777" w:rsid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535D6532" w14:textId="34519A48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 xml:space="preserve">WATERFORD ESTATE HOMEOWNERS ASSOCIATION NPC      </w:t>
      </w:r>
      <w:r w:rsidRPr="00DC4ED8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C4ED8">
        <w:rPr>
          <w:rFonts w:ascii="Arial" w:hAnsi="Arial" w:cs="Arial"/>
          <w:sz w:val="24"/>
          <w:szCs w:val="24"/>
        </w:rPr>
        <w:tab/>
        <w:t xml:space="preserve"> Applicant</w:t>
      </w:r>
    </w:p>
    <w:p w14:paraId="3B7FC4DA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2FAFB537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sz w:val="24"/>
          <w:szCs w:val="24"/>
        </w:rPr>
        <w:t>and</w:t>
      </w:r>
    </w:p>
    <w:p w14:paraId="45186184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</w:p>
    <w:p w14:paraId="5361E670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RIVERSIDE LODGE BODY CORPORATE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  <w:t xml:space="preserve">   1</w:t>
      </w:r>
      <w:r w:rsidRPr="00DC4ED8">
        <w:rPr>
          <w:rFonts w:ascii="Arial" w:hAnsi="Arial" w:cs="Arial"/>
          <w:sz w:val="24"/>
          <w:szCs w:val="24"/>
          <w:vertAlign w:val="superscript"/>
        </w:rPr>
        <w:t>st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6DD22D3A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</w:p>
    <w:p w14:paraId="331E0268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 xml:space="preserve">101 OWNERS OF UNITS IN RIVERSIDE </w:t>
      </w:r>
      <w:r w:rsidRPr="00DC4ED8">
        <w:rPr>
          <w:rFonts w:ascii="Arial" w:hAnsi="Arial" w:cs="Arial"/>
          <w:b/>
          <w:sz w:val="24"/>
          <w:szCs w:val="24"/>
        </w:rPr>
        <w:tab/>
      </w:r>
      <w:r w:rsidRPr="00DC4ED8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DC4ED8">
        <w:rPr>
          <w:rFonts w:ascii="Arial" w:hAnsi="Arial" w:cs="Arial"/>
          <w:sz w:val="24"/>
          <w:szCs w:val="24"/>
        </w:rPr>
        <w:t>2</w:t>
      </w:r>
      <w:r w:rsidRPr="00DC4ED8">
        <w:rPr>
          <w:rFonts w:ascii="Arial" w:hAnsi="Arial" w:cs="Arial"/>
          <w:sz w:val="24"/>
          <w:szCs w:val="24"/>
          <w:vertAlign w:val="superscript"/>
        </w:rPr>
        <w:t>nd</w:t>
      </w:r>
      <w:r w:rsidRPr="00DC4ED8">
        <w:rPr>
          <w:rFonts w:ascii="Arial" w:hAnsi="Arial" w:cs="Arial"/>
          <w:sz w:val="24"/>
          <w:szCs w:val="24"/>
        </w:rPr>
        <w:t xml:space="preserve"> to 102</w:t>
      </w:r>
      <w:r w:rsidRPr="00DC4ED8">
        <w:rPr>
          <w:rFonts w:ascii="Arial" w:hAnsi="Arial" w:cs="Arial"/>
          <w:sz w:val="24"/>
          <w:szCs w:val="24"/>
          <w:vertAlign w:val="superscript"/>
        </w:rPr>
        <w:t>nd</w:t>
      </w:r>
      <w:r w:rsidRPr="00DC4ED8">
        <w:rPr>
          <w:rFonts w:ascii="Arial" w:hAnsi="Arial" w:cs="Arial"/>
          <w:sz w:val="24"/>
          <w:szCs w:val="24"/>
        </w:rPr>
        <w:t xml:space="preserve"> Respondents</w:t>
      </w:r>
    </w:p>
    <w:p w14:paraId="214F1ED5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 xml:space="preserve">LODGE SECTION TITLE SCHEME   </w:t>
      </w:r>
    </w:p>
    <w:p w14:paraId="735E9D0E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</w:p>
    <w:p w14:paraId="0FBC0D76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MABASO KHOSI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  <w:t xml:space="preserve">          103</w:t>
      </w:r>
      <w:r w:rsidRPr="00DC4ED8">
        <w:rPr>
          <w:rFonts w:ascii="Arial" w:hAnsi="Arial" w:cs="Arial"/>
          <w:sz w:val="24"/>
          <w:szCs w:val="24"/>
          <w:vertAlign w:val="superscript"/>
        </w:rPr>
        <w:t xml:space="preserve">rd </w:t>
      </w:r>
      <w:r w:rsidRPr="00DC4ED8">
        <w:rPr>
          <w:rFonts w:ascii="Arial" w:hAnsi="Arial" w:cs="Arial"/>
          <w:sz w:val="24"/>
          <w:szCs w:val="24"/>
        </w:rPr>
        <w:t>Respondent</w:t>
      </w:r>
    </w:p>
    <w:p w14:paraId="3C5D2695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5C9DFD3E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COMMUNITY SCHEMES OMBUD SERVICE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  <w:t xml:space="preserve">          104</w:t>
      </w:r>
      <w:r w:rsidRPr="00DC4ED8">
        <w:rPr>
          <w:rFonts w:ascii="Arial" w:hAnsi="Arial" w:cs="Arial"/>
          <w:sz w:val="24"/>
          <w:szCs w:val="24"/>
          <w:vertAlign w:val="superscript"/>
        </w:rPr>
        <w:t>th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34090891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599A82BC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THE CHAIRPERSON OF THE BOARD OF THE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  <w:t xml:space="preserve">          105</w:t>
      </w:r>
      <w:r w:rsidRPr="00DC4ED8">
        <w:rPr>
          <w:rFonts w:ascii="Arial" w:hAnsi="Arial" w:cs="Arial"/>
          <w:sz w:val="24"/>
          <w:szCs w:val="24"/>
          <w:vertAlign w:val="superscript"/>
        </w:rPr>
        <w:t>th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17963AE5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COMMUNITY SCHEMES OMBUD SERVICE</w:t>
      </w:r>
    </w:p>
    <w:p w14:paraId="795E1970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2A02CB02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THE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b/>
          <w:sz w:val="24"/>
          <w:szCs w:val="24"/>
        </w:rPr>
        <w:t>CHIEF OMBUD OF THE COMMUNITY SCHEMES</w:t>
      </w:r>
      <w:r w:rsidRPr="00DC4ED8">
        <w:rPr>
          <w:rFonts w:ascii="Arial" w:hAnsi="Arial" w:cs="Arial"/>
          <w:sz w:val="24"/>
          <w:szCs w:val="24"/>
        </w:rPr>
        <w:tab/>
        <w:t xml:space="preserve">          106</w:t>
      </w:r>
      <w:r w:rsidRPr="00DC4ED8">
        <w:rPr>
          <w:rFonts w:ascii="Arial" w:hAnsi="Arial" w:cs="Arial"/>
          <w:sz w:val="24"/>
          <w:szCs w:val="24"/>
          <w:vertAlign w:val="superscript"/>
        </w:rPr>
        <w:t>th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4832E62A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OMBUD SERVICE</w:t>
      </w:r>
    </w:p>
    <w:p w14:paraId="63B4BC50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</w:p>
    <w:p w14:paraId="27A927D9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THE OMBUD FOR THE GAUTENG REGIONAL OFFICE</w:t>
      </w:r>
      <w:r w:rsidRPr="00DC4ED8">
        <w:rPr>
          <w:rFonts w:ascii="Arial" w:hAnsi="Arial" w:cs="Arial"/>
          <w:sz w:val="24"/>
          <w:szCs w:val="24"/>
        </w:rPr>
        <w:t xml:space="preserve"> </w:t>
      </w:r>
      <w:r w:rsidRPr="00DC4ED8">
        <w:rPr>
          <w:rFonts w:ascii="Arial" w:hAnsi="Arial" w:cs="Arial"/>
          <w:sz w:val="24"/>
          <w:szCs w:val="24"/>
        </w:rPr>
        <w:tab/>
        <w:t xml:space="preserve">          107</w:t>
      </w:r>
      <w:r w:rsidRPr="00DC4ED8">
        <w:rPr>
          <w:rFonts w:ascii="Arial" w:hAnsi="Arial" w:cs="Arial"/>
          <w:sz w:val="24"/>
          <w:szCs w:val="24"/>
          <w:vertAlign w:val="superscript"/>
        </w:rPr>
        <w:t>th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1F6A810E" w14:textId="77777777" w:rsidR="00DC4ED8" w:rsidRPr="00DC4ED8" w:rsidRDefault="00DC4ED8" w:rsidP="00DC4ED8">
      <w:pPr>
        <w:jc w:val="both"/>
        <w:rPr>
          <w:rFonts w:ascii="Arial" w:hAnsi="Arial" w:cs="Arial"/>
          <w:sz w:val="24"/>
          <w:szCs w:val="24"/>
        </w:rPr>
      </w:pPr>
    </w:p>
    <w:p w14:paraId="53E5CC07" w14:textId="77777777" w:rsidR="00DC4ED8" w:rsidRPr="00DC4ED8" w:rsidRDefault="00DC4ED8" w:rsidP="00DC4ED8">
      <w:pPr>
        <w:jc w:val="both"/>
        <w:rPr>
          <w:rFonts w:ascii="Arial" w:hAnsi="Arial" w:cs="Arial"/>
          <w:b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THE MINISTER OF HUMAN SETTLEMENTS</w:t>
      </w:r>
    </w:p>
    <w:p w14:paraId="429AAFAB" w14:textId="766339E3" w:rsidR="00CB004D" w:rsidRPr="00CB004D" w:rsidRDefault="00DC4ED8" w:rsidP="00DC4ED8">
      <w:pPr>
        <w:jc w:val="both"/>
        <w:rPr>
          <w:rFonts w:ascii="Arial" w:hAnsi="Arial" w:cs="Arial"/>
          <w:sz w:val="24"/>
          <w:szCs w:val="24"/>
        </w:rPr>
      </w:pPr>
      <w:r w:rsidRPr="00DC4ED8">
        <w:rPr>
          <w:rFonts w:ascii="Arial" w:hAnsi="Arial" w:cs="Arial"/>
          <w:b/>
          <w:sz w:val="24"/>
          <w:szCs w:val="24"/>
        </w:rPr>
        <w:t>OF SOUTH AFRICA</w:t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</w:r>
      <w:r w:rsidRPr="00DC4ED8">
        <w:rPr>
          <w:rFonts w:ascii="Arial" w:hAnsi="Arial" w:cs="Arial"/>
          <w:sz w:val="24"/>
          <w:szCs w:val="24"/>
        </w:rPr>
        <w:tab/>
        <w:t xml:space="preserve">                                          108</w:t>
      </w:r>
      <w:r w:rsidRPr="00DC4ED8">
        <w:rPr>
          <w:rFonts w:ascii="Arial" w:hAnsi="Arial" w:cs="Arial"/>
          <w:sz w:val="24"/>
          <w:szCs w:val="24"/>
          <w:vertAlign w:val="superscript"/>
        </w:rPr>
        <w:t>th</w:t>
      </w:r>
      <w:r w:rsidRPr="00DC4ED8">
        <w:rPr>
          <w:rFonts w:ascii="Arial" w:hAnsi="Arial" w:cs="Arial"/>
          <w:sz w:val="24"/>
          <w:szCs w:val="24"/>
        </w:rPr>
        <w:t xml:space="preserve"> Respondent</w:t>
      </w:r>
    </w:p>
    <w:p w14:paraId="43520983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 </w:t>
      </w:r>
    </w:p>
    <w:p w14:paraId="3D43D0FD" w14:textId="77777777" w:rsidR="00CB004D" w:rsidRPr="00CB004D" w:rsidRDefault="00CB004D" w:rsidP="00CB004D">
      <w:pPr>
        <w:tabs>
          <w:tab w:val="right" w:pos="82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B5510D" w14:textId="77777777" w:rsidR="00CB004D" w:rsidRPr="00CB004D" w:rsidRDefault="00CB004D" w:rsidP="00CB004D">
      <w:pPr>
        <w:pBdr>
          <w:bottom w:val="single" w:sz="12" w:space="1" w:color="auto"/>
        </w:pBdr>
        <w:tabs>
          <w:tab w:val="right" w:pos="8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>JUDGMENT</w:t>
      </w:r>
    </w:p>
    <w:p w14:paraId="5FF34313" w14:textId="77777777" w:rsidR="00CB004D" w:rsidRPr="00CB004D" w:rsidRDefault="00CB004D" w:rsidP="00CB004D">
      <w:pPr>
        <w:pBdr>
          <w:bottom w:val="single" w:sz="12" w:space="1" w:color="auto"/>
        </w:pBdr>
        <w:tabs>
          <w:tab w:val="right" w:pos="82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AE4283" w14:textId="64952397" w:rsidR="005E0C58" w:rsidRPr="00CB004D" w:rsidRDefault="00CB004D" w:rsidP="00CB004D">
      <w:pPr>
        <w:tabs>
          <w:tab w:val="right" w:pos="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B004D">
        <w:rPr>
          <w:rFonts w:ascii="Arial" w:hAnsi="Arial" w:cs="Arial"/>
          <w:b/>
          <w:sz w:val="24"/>
          <w:szCs w:val="24"/>
        </w:rPr>
        <w:t>MAKUME, J:</w:t>
      </w:r>
      <w:bookmarkEnd w:id="0"/>
    </w:p>
    <w:p w14:paraId="509C622D" w14:textId="28A013E1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1.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CB004D" w:rsidRPr="0003541E">
        <w:rPr>
          <w:rFonts w:ascii="Arial" w:hAnsi="Arial" w:cs="Arial"/>
          <w:sz w:val="24"/>
          <w:szCs w:val="24"/>
          <w:lang w:val="en-US"/>
        </w:rPr>
        <w:t>T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his matter came before me as a review in which the applicant sought an order setting aside certain decisions of the adjudicator who had been appointed in terms of section 48 of the </w:t>
      </w:r>
      <w:r w:rsidR="00922EFC" w:rsidRPr="0003541E">
        <w:rPr>
          <w:rFonts w:ascii="Arial" w:hAnsi="Arial" w:cs="Arial"/>
          <w:sz w:val="24"/>
          <w:szCs w:val="24"/>
          <w:lang w:val="en-US"/>
        </w:rPr>
        <w:t>C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ommunity </w:t>
      </w:r>
      <w:r w:rsidR="00922EFC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chemes </w:t>
      </w:r>
      <w:proofErr w:type="spellStart"/>
      <w:r w:rsidR="00922EFC" w:rsidRPr="0003541E">
        <w:rPr>
          <w:rFonts w:ascii="Arial" w:hAnsi="Arial" w:cs="Arial"/>
          <w:sz w:val="24"/>
          <w:szCs w:val="24"/>
          <w:lang w:val="en-US"/>
        </w:rPr>
        <w:t>O</w:t>
      </w:r>
      <w:r w:rsidR="005E0C58" w:rsidRPr="0003541E">
        <w:rPr>
          <w:rFonts w:ascii="Arial" w:hAnsi="Arial" w:cs="Arial"/>
          <w:sz w:val="24"/>
          <w:szCs w:val="24"/>
          <w:lang w:val="en-US"/>
        </w:rPr>
        <w:t>mbud</w:t>
      </w:r>
      <w:proofErr w:type="spellEnd"/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922EFC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ervices </w:t>
      </w:r>
      <w:r w:rsidR="00922EFC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>ct</w:t>
      </w:r>
      <w:r w:rsidR="00922EFC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(The CSOS Act). </w:t>
      </w:r>
    </w:p>
    <w:p w14:paraId="2D577C9E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8DB41FB" w14:textId="78689981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2.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The applicant also sought an order declaring section 39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(1) (c)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read with section 39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(1) (e)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of the CSOS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Act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unconstitutional as it affords an adjudicator powers to:</w:t>
      </w:r>
    </w:p>
    <w:p w14:paraId="01D45FE4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66B0DC" w14:textId="7CBCA878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a.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AB6B8F" w:rsidRPr="0003541E">
        <w:rPr>
          <w:rFonts w:ascii="Arial" w:hAnsi="Arial" w:cs="Arial"/>
          <w:sz w:val="24"/>
          <w:szCs w:val="24"/>
          <w:lang w:val="en-US"/>
        </w:rPr>
        <w:t>d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eclare that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contribution levied is unreasonable</w:t>
      </w:r>
      <w:r w:rsidR="00922EFC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54593793" w14:textId="77777777" w:rsidR="00922EFC" w:rsidRPr="00CB004D" w:rsidRDefault="00922EFC" w:rsidP="00CB004D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720E6178" w14:textId="51A10D7B" w:rsidR="00922EFC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b.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AB6B8F" w:rsidRPr="0003541E">
        <w:rPr>
          <w:rFonts w:ascii="Arial" w:hAnsi="Arial" w:cs="Arial"/>
          <w:sz w:val="24"/>
          <w:szCs w:val="24"/>
          <w:lang w:val="en-US"/>
        </w:rPr>
        <w:t>g</w:t>
      </w:r>
      <w:r w:rsidR="005E0C58" w:rsidRPr="0003541E">
        <w:rPr>
          <w:rFonts w:ascii="Arial" w:hAnsi="Arial" w:cs="Arial"/>
          <w:sz w:val="24"/>
          <w:szCs w:val="24"/>
          <w:lang w:val="en-US"/>
        </w:rPr>
        <w:t>rant an order for the adjustment of a contribut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</w:t>
      </w:r>
      <w:r w:rsidR="005E0C58" w:rsidRPr="0003541E">
        <w:rPr>
          <w:rFonts w:ascii="Arial" w:hAnsi="Arial" w:cs="Arial"/>
          <w:sz w:val="24"/>
          <w:szCs w:val="24"/>
          <w:lang w:val="en-US"/>
        </w:rPr>
        <w:t>o</w:t>
      </w:r>
      <w:r w:rsidR="00AB6B8F" w:rsidRPr="0003541E">
        <w:rPr>
          <w:rFonts w:ascii="Arial" w:hAnsi="Arial" w:cs="Arial"/>
          <w:sz w:val="24"/>
          <w:szCs w:val="24"/>
          <w:lang w:val="en-US"/>
        </w:rPr>
        <w:t>n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to a reasonable </w:t>
      </w:r>
      <w:proofErr w:type="gramStart"/>
      <w:r w:rsidR="00922EFC" w:rsidRPr="0003541E">
        <w:rPr>
          <w:rFonts w:ascii="Arial" w:hAnsi="Arial" w:cs="Arial"/>
          <w:sz w:val="24"/>
          <w:szCs w:val="24"/>
          <w:lang w:val="en-US"/>
        </w:rPr>
        <w:t>amount</w:t>
      </w:r>
      <w:r w:rsidR="00AB6B8F" w:rsidRPr="0003541E">
        <w:rPr>
          <w:rFonts w:ascii="Arial" w:hAnsi="Arial" w:cs="Arial"/>
          <w:sz w:val="24"/>
          <w:szCs w:val="24"/>
          <w:lang w:val="en-US"/>
        </w:rPr>
        <w:t xml:space="preserve">  and</w:t>
      </w:r>
      <w:proofErr w:type="gramEnd"/>
    </w:p>
    <w:p w14:paraId="5731BB71" w14:textId="252F0443" w:rsidR="005E0C58" w:rsidRPr="00CB004D" w:rsidRDefault="005E0C58" w:rsidP="00CB00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A792493" w14:textId="03681067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c.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AB6B8F" w:rsidRPr="0003541E">
        <w:rPr>
          <w:rFonts w:ascii="Arial" w:hAnsi="Arial" w:cs="Arial"/>
          <w:sz w:val="24"/>
          <w:szCs w:val="24"/>
          <w:lang w:val="en-US"/>
        </w:rPr>
        <w:t>g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rant an order for the payment of a contribution pursuant to a declaration that a contribution levied </w:t>
      </w:r>
      <w:proofErr w:type="gramStart"/>
      <w:r w:rsidR="005E0C58" w:rsidRPr="0003541E">
        <w:rPr>
          <w:rFonts w:ascii="Arial" w:hAnsi="Arial" w:cs="Arial"/>
          <w:sz w:val="24"/>
          <w:szCs w:val="24"/>
          <w:lang w:val="en-US"/>
        </w:rPr>
        <w:t>is  “</w:t>
      </w:r>
      <w:proofErr w:type="gramEnd"/>
      <w:r w:rsidR="005E0C58" w:rsidRPr="0003541E">
        <w:rPr>
          <w:rFonts w:ascii="Arial" w:hAnsi="Arial" w:cs="Arial"/>
          <w:sz w:val="24"/>
          <w:szCs w:val="24"/>
          <w:lang w:val="en-US"/>
        </w:rPr>
        <w:t>unreasonable.”</w:t>
      </w:r>
    </w:p>
    <w:p w14:paraId="4FF9ECA2" w14:textId="77777777" w:rsidR="00922EFC" w:rsidRPr="00CB004D" w:rsidRDefault="00922EFC" w:rsidP="00CB004D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18D1F79D" w14:textId="0D51E114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3.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In my judgment handed down on the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10</w:t>
      </w:r>
      <w:r w:rsidR="00AB6B8F" w:rsidRPr="000354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B6B8F" w:rsidRPr="0003541E">
        <w:rPr>
          <w:rFonts w:ascii="Arial" w:hAnsi="Arial" w:cs="Arial"/>
          <w:sz w:val="24"/>
          <w:szCs w:val="24"/>
          <w:lang w:val="en-US"/>
        </w:rPr>
        <w:t xml:space="preserve"> August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2023 I dismissed the review application as well as the prayer to declare section 39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(1)(c) &amp; (e)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unconstitutional.</w:t>
      </w:r>
    </w:p>
    <w:p w14:paraId="686C359E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B0071D2" w14:textId="3606E35F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4.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In dismissing both applications I decided that the applicant pays the 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axed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party and party costs of all the respondents including costs of senior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Counsel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w</w:t>
      </w:r>
      <w:r w:rsidR="00617A9E" w:rsidRPr="0003541E">
        <w:rPr>
          <w:rFonts w:ascii="Arial" w:hAnsi="Arial" w:cs="Arial"/>
          <w:sz w:val="24"/>
          <w:szCs w:val="24"/>
          <w:lang w:val="en-US"/>
        </w:rPr>
        <w:t>h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ere two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C</w:t>
      </w:r>
      <w:r w:rsidR="005E0C58" w:rsidRPr="0003541E">
        <w:rPr>
          <w:rFonts w:ascii="Arial" w:hAnsi="Arial" w:cs="Arial"/>
          <w:sz w:val="24"/>
          <w:szCs w:val="24"/>
          <w:lang w:val="en-US"/>
        </w:rPr>
        <w:t>ounsels were involved.</w:t>
      </w:r>
    </w:p>
    <w:p w14:paraId="5E890ED1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A086C22" w14:textId="3B1F6F73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5.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It is common cause that the review application mainly concerned the first to 102</w:t>
      </w:r>
      <w:r w:rsidR="005E0C58" w:rsidRPr="0003541E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617A9E" w:rsidRPr="0003541E">
        <w:rPr>
          <w:rFonts w:ascii="Arial" w:hAnsi="Arial" w:cs="Arial"/>
          <w:sz w:val="24"/>
          <w:szCs w:val="24"/>
          <w:lang w:val="en-US"/>
        </w:rPr>
        <w:t xml:space="preserve"> R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espondents whilst the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at</w:t>
      </w:r>
      <w:r w:rsidR="005E0C58" w:rsidRPr="0003541E">
        <w:rPr>
          <w:rFonts w:ascii="Arial" w:hAnsi="Arial" w:cs="Arial"/>
          <w:sz w:val="24"/>
          <w:szCs w:val="24"/>
          <w:lang w:val="en-US"/>
        </w:rPr>
        <w:t>ta</w:t>
      </w:r>
      <w:r w:rsidR="00AB6B8F" w:rsidRPr="0003541E">
        <w:rPr>
          <w:rFonts w:ascii="Arial" w:hAnsi="Arial" w:cs="Arial"/>
          <w:sz w:val="24"/>
          <w:szCs w:val="24"/>
          <w:lang w:val="en-US"/>
        </w:rPr>
        <w:t>c</w:t>
      </w:r>
      <w:r w:rsidR="005E0C58" w:rsidRPr="0003541E">
        <w:rPr>
          <w:rFonts w:ascii="Arial" w:hAnsi="Arial" w:cs="Arial"/>
          <w:sz w:val="24"/>
          <w:szCs w:val="24"/>
          <w:lang w:val="en-US"/>
        </w:rPr>
        <w:t>k on the constitutionality of th</w:t>
      </w:r>
      <w:r w:rsidR="00AB6B8F" w:rsidRPr="0003541E">
        <w:rPr>
          <w:rFonts w:ascii="Arial" w:hAnsi="Arial" w:cs="Arial"/>
          <w:sz w:val="24"/>
          <w:szCs w:val="24"/>
          <w:lang w:val="en-US"/>
        </w:rPr>
        <w:t>e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CSOS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ct concern the rest of the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R</w:t>
      </w:r>
      <w:r w:rsidR="005E0C58" w:rsidRPr="0003541E">
        <w:rPr>
          <w:rFonts w:ascii="Arial" w:hAnsi="Arial" w:cs="Arial"/>
          <w:sz w:val="24"/>
          <w:szCs w:val="24"/>
          <w:lang w:val="en-US"/>
        </w:rPr>
        <w:t>espondents.</w:t>
      </w:r>
    </w:p>
    <w:p w14:paraId="44059D68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26B105" w14:textId="405AA2DA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6.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The applicant seeks leave to appeal against the whole of the judgment granted against it on a number of grounds set out in the notice of leave to appeal.</w:t>
      </w:r>
    </w:p>
    <w:p w14:paraId="3E76480F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C5C7211" w14:textId="57BD1858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7.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In particular the </w:t>
      </w:r>
      <w:r w:rsidR="00617A9E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>pplicant contends that the judgment does not deal with the review raised in connection with the following:</w:t>
      </w:r>
    </w:p>
    <w:p w14:paraId="74A6A391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22EC688" w14:textId="0C9CCA50" w:rsidR="005E0C58" w:rsidRPr="0003541E" w:rsidRDefault="0003541E" w:rsidP="0003541E">
      <w:pPr>
        <w:spacing w:after="0"/>
        <w:ind w:left="216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7.1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contributions levied in respect of the 2019 and 2020 financial year</w:t>
      </w:r>
      <w:r w:rsidR="00922EFC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58D3029B" w14:textId="77777777" w:rsidR="00922EFC" w:rsidRPr="00CB004D" w:rsidRDefault="00922EFC" w:rsidP="00CB004D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</w:p>
    <w:p w14:paraId="595E4D6E" w14:textId="49FB456D" w:rsidR="005E0C58" w:rsidRPr="00CB004D" w:rsidRDefault="005E0C58" w:rsidP="00CB004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7.2</w:t>
      </w:r>
      <w:r w:rsidRPr="00CB004D">
        <w:rPr>
          <w:rFonts w:ascii="Arial" w:hAnsi="Arial" w:cs="Arial"/>
          <w:sz w:val="24"/>
          <w:szCs w:val="24"/>
          <w:lang w:val="en-US"/>
        </w:rPr>
        <w:tab/>
        <w:t>The charging of interest</w:t>
      </w:r>
      <w:r w:rsidR="00922EFC" w:rsidRPr="00CB004D">
        <w:rPr>
          <w:rFonts w:ascii="Arial" w:hAnsi="Arial" w:cs="Arial"/>
          <w:sz w:val="24"/>
          <w:szCs w:val="24"/>
          <w:lang w:val="en-US"/>
        </w:rPr>
        <w:t>.</w:t>
      </w:r>
    </w:p>
    <w:p w14:paraId="5DE8CEFA" w14:textId="77777777" w:rsidR="00922EFC" w:rsidRPr="00CB004D" w:rsidRDefault="00922EFC" w:rsidP="00CB004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4AA0BC74" w14:textId="32DB7C3C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8.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A further ground of appeal is that I e</w:t>
      </w:r>
      <w:r w:rsidR="00AB6B8F" w:rsidRPr="0003541E">
        <w:rPr>
          <w:rFonts w:ascii="Arial" w:hAnsi="Arial" w:cs="Arial"/>
          <w:sz w:val="24"/>
          <w:szCs w:val="24"/>
          <w:lang w:val="en-US"/>
        </w:rPr>
        <w:t>rre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d in my finding that the 101 owners of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U</w:t>
      </w:r>
      <w:r w:rsidR="005E0C58" w:rsidRPr="0003541E">
        <w:rPr>
          <w:rFonts w:ascii="Arial" w:hAnsi="Arial" w:cs="Arial"/>
          <w:sz w:val="24"/>
          <w:szCs w:val="24"/>
          <w:lang w:val="en-US"/>
        </w:rPr>
        <w:t>nit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in Riverside </w:t>
      </w:r>
      <w:proofErr w:type="gramStart"/>
      <w:r w:rsidR="005E0C58" w:rsidRPr="0003541E">
        <w:rPr>
          <w:rFonts w:ascii="Arial" w:hAnsi="Arial" w:cs="Arial"/>
          <w:sz w:val="24"/>
          <w:szCs w:val="24"/>
          <w:lang w:val="en-US"/>
        </w:rPr>
        <w:t>lodge</w:t>
      </w:r>
      <w:proofErr w:type="gramEnd"/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>ection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al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T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itle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cheme were not members of the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>pplicant.</w:t>
      </w:r>
    </w:p>
    <w:p w14:paraId="18407DE1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C08C07" w14:textId="09EED6B9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9.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Lastly the appeal is also directed at my finding about the constitutionality </w:t>
      </w:r>
      <w:proofErr w:type="gramStart"/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of 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>ection</w:t>
      </w:r>
      <w:proofErr w:type="gramEnd"/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39</w:t>
      </w:r>
      <w:r w:rsidR="00CB004D" w:rsidRPr="0003541E">
        <w:rPr>
          <w:rFonts w:ascii="Arial" w:hAnsi="Arial" w:cs="Arial"/>
          <w:sz w:val="24"/>
          <w:szCs w:val="24"/>
          <w:lang w:val="en-US"/>
        </w:rPr>
        <w:t>(</w:t>
      </w:r>
      <w:r w:rsidR="005E0C58" w:rsidRPr="0003541E">
        <w:rPr>
          <w:rFonts w:ascii="Arial" w:hAnsi="Arial" w:cs="Arial"/>
          <w:sz w:val="24"/>
          <w:szCs w:val="24"/>
          <w:lang w:val="en-US"/>
        </w:rPr>
        <w:t>1</w:t>
      </w:r>
      <w:r w:rsidR="00CB004D" w:rsidRPr="0003541E">
        <w:rPr>
          <w:rFonts w:ascii="Arial" w:hAnsi="Arial" w:cs="Arial"/>
          <w:sz w:val="24"/>
          <w:szCs w:val="24"/>
          <w:lang w:val="en-US"/>
        </w:rPr>
        <w:t>)(c)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of the CSOS Act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including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the cost order.</w:t>
      </w:r>
    </w:p>
    <w:p w14:paraId="203E5865" w14:textId="77777777" w:rsidR="00922EFC" w:rsidRPr="00CB004D" w:rsidRDefault="00922EFC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41800C4" w14:textId="76C81E5E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10.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Section 17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(1)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of the Superior Court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>ct 10 of 2013 provide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that leave to appeal may only be given where the judge or judges concerned are of the opinion that:</w:t>
      </w:r>
    </w:p>
    <w:p w14:paraId="41166322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FE2313B" w14:textId="7F2D4A9E" w:rsidR="00AB6B8F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6B8F">
        <w:rPr>
          <w:rFonts w:ascii="Arial" w:hAnsi="Arial" w:cs="Arial"/>
          <w:sz w:val="24"/>
          <w:szCs w:val="24"/>
          <w:lang w:val="en-US"/>
        </w:rPr>
        <w:t>a.</w:t>
      </w:r>
      <w:r w:rsidRPr="00AB6B8F">
        <w:rPr>
          <w:rFonts w:ascii="Arial" w:hAnsi="Arial" w:cs="Arial"/>
          <w:sz w:val="24"/>
          <w:szCs w:val="24"/>
          <w:lang w:val="en-US"/>
        </w:rPr>
        <w:tab/>
      </w:r>
      <w:r w:rsidR="00AB6B8F" w:rsidRPr="0003541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AB6B8F" w:rsidRPr="0003541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B6B8F" w:rsidRPr="0003541E">
        <w:rPr>
          <w:rFonts w:ascii="Arial" w:hAnsi="Arial" w:cs="Arial"/>
          <w:sz w:val="24"/>
          <w:szCs w:val="24"/>
          <w:lang w:val="en-US"/>
        </w:rPr>
        <w:t>) The appeal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would have a reasonable prospect of success</w:t>
      </w:r>
      <w:r w:rsidR="00922EFC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1A5DA0E5" w14:textId="7EAA40F4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6B8F">
        <w:rPr>
          <w:rFonts w:ascii="Arial" w:hAnsi="Arial" w:cs="Arial"/>
          <w:sz w:val="24"/>
          <w:szCs w:val="24"/>
          <w:lang w:val="en-US"/>
        </w:rPr>
        <w:t>b.</w:t>
      </w:r>
      <w:r w:rsidRPr="00AB6B8F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There is some other compelling reason why the appeal should be heard including conflicting judgments on the matter under consideration.</w:t>
      </w:r>
    </w:p>
    <w:p w14:paraId="583368DB" w14:textId="77777777" w:rsidR="005E0C58" w:rsidRPr="00CB004D" w:rsidRDefault="005E0C58" w:rsidP="00CB004D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1E1CD7E7" w14:textId="04A2614C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11.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As I have indicated there are two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issues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in this judgment. The first being the review application. I am satisfied that the grounds of appeal in respect of the review are fairly a</w:t>
      </w:r>
      <w:r w:rsidR="00AB6B8F" w:rsidRPr="0003541E">
        <w:rPr>
          <w:rFonts w:ascii="Arial" w:hAnsi="Arial" w:cs="Arial"/>
          <w:sz w:val="24"/>
          <w:szCs w:val="24"/>
          <w:lang w:val="en-US"/>
        </w:rPr>
        <w:t>rguab</w:t>
      </w:r>
      <w:r w:rsidR="005E0C58" w:rsidRPr="0003541E">
        <w:rPr>
          <w:rFonts w:ascii="Arial" w:hAnsi="Arial" w:cs="Arial"/>
          <w:sz w:val="24"/>
          <w:szCs w:val="24"/>
          <w:lang w:val="en-US"/>
        </w:rPr>
        <w:t>le. The resolution of the original application was by no means free from difficulty the issues raised therein were to some extent r</w:t>
      </w:r>
      <w:r w:rsidR="005E0C58" w:rsidRPr="0003541E">
        <w:rPr>
          <w:rFonts w:ascii="Arial" w:hAnsi="Arial" w:cs="Arial"/>
          <w:i/>
          <w:iCs/>
          <w:sz w:val="24"/>
          <w:szCs w:val="24"/>
          <w:lang w:val="en-US"/>
        </w:rPr>
        <w:t>es no</w:t>
      </w:r>
      <w:r w:rsidR="00AB6B8F" w:rsidRPr="0003541E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="005E0C58" w:rsidRPr="0003541E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. In the result it is my considered view that the appeal in respect of their review including whether the 101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U</w:t>
      </w:r>
      <w:r w:rsidR="005E0C58" w:rsidRPr="0003541E">
        <w:rPr>
          <w:rFonts w:ascii="Arial" w:hAnsi="Arial" w:cs="Arial"/>
          <w:sz w:val="24"/>
          <w:szCs w:val="24"/>
          <w:lang w:val="en-US"/>
        </w:rPr>
        <w:t>nit owners are members of the applicant has reasonable prospects of success.</w:t>
      </w:r>
    </w:p>
    <w:p w14:paraId="19F41EB4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F4BC292" w14:textId="5A5FE499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As far as the attack on the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C</w:t>
      </w:r>
      <w:r w:rsidR="005E0C58" w:rsidRPr="0003541E">
        <w:rPr>
          <w:rFonts w:ascii="Arial" w:hAnsi="Arial" w:cs="Arial"/>
          <w:sz w:val="24"/>
          <w:szCs w:val="24"/>
          <w:lang w:val="en-US"/>
        </w:rPr>
        <w:t>onstitutional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ity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of</w:t>
      </w:r>
      <w:r w:rsidR="00AB6B8F" w:rsidRPr="0003541E">
        <w:rPr>
          <w:rFonts w:ascii="Arial" w:hAnsi="Arial" w:cs="Arial"/>
          <w:sz w:val="24"/>
          <w:szCs w:val="24"/>
          <w:lang w:val="en-US"/>
        </w:rPr>
        <w:t xml:space="preserve"> 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ection 39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(1) and (e)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is concerned I am not persuaded that the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>pplicant has succeeded in demonstrating that it has reasonable prospects of success.</w:t>
      </w:r>
    </w:p>
    <w:p w14:paraId="4D3C26EC" w14:textId="77777777" w:rsidR="00CB004D" w:rsidRPr="00CB004D" w:rsidRDefault="00CB004D" w:rsidP="00CB004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34FF379" w14:textId="77777777" w:rsidR="00CB004D" w:rsidRPr="00CB004D" w:rsidRDefault="00CB004D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F764C6F" w14:textId="5E82E5E9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13.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In the notice of motion the applicant sought an order to declare th</w:t>
      </w:r>
      <w:r w:rsidR="00AB6B8F" w:rsidRPr="0003541E">
        <w:rPr>
          <w:rFonts w:ascii="Arial" w:hAnsi="Arial" w:cs="Arial"/>
          <w:sz w:val="24"/>
          <w:szCs w:val="24"/>
          <w:lang w:val="en-US"/>
        </w:rPr>
        <w:t>ose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section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unconstitutional and </w:t>
      </w:r>
      <w:r w:rsidR="00AB6B8F" w:rsidRPr="0003541E">
        <w:rPr>
          <w:rFonts w:ascii="Arial" w:hAnsi="Arial" w:cs="Arial"/>
          <w:sz w:val="24"/>
          <w:szCs w:val="24"/>
          <w:lang w:val="en-US"/>
        </w:rPr>
        <w:t xml:space="preserve">now in </w:t>
      </w:r>
      <w:r w:rsidR="005E0C58" w:rsidRPr="0003541E">
        <w:rPr>
          <w:rFonts w:ascii="Arial" w:hAnsi="Arial" w:cs="Arial"/>
          <w:sz w:val="24"/>
          <w:szCs w:val="24"/>
          <w:lang w:val="en-US"/>
        </w:rPr>
        <w:t>this application for leave to appeal the applicants now also cont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e</w:t>
      </w:r>
      <w:r w:rsidR="005E0C58" w:rsidRPr="0003541E">
        <w:rPr>
          <w:rFonts w:ascii="Arial" w:hAnsi="Arial" w:cs="Arial"/>
          <w:sz w:val="24"/>
          <w:szCs w:val="24"/>
          <w:lang w:val="en-US"/>
        </w:rPr>
        <w:t>n</w:t>
      </w:r>
      <w:r w:rsidR="00AB6B8F" w:rsidRPr="0003541E">
        <w:rPr>
          <w:rFonts w:ascii="Arial" w:hAnsi="Arial" w:cs="Arial"/>
          <w:sz w:val="24"/>
          <w:szCs w:val="24"/>
          <w:lang w:val="en-US"/>
        </w:rPr>
        <w:t>d</w:t>
      </w:r>
      <w:r w:rsidR="005E0C58" w:rsidRPr="0003541E">
        <w:rPr>
          <w:rFonts w:ascii="Arial" w:hAnsi="Arial" w:cs="Arial"/>
          <w:sz w:val="24"/>
          <w:szCs w:val="24"/>
          <w:lang w:val="en-US"/>
        </w:rPr>
        <w:t>s that the section should be interpreted in a way which complies with the constitution of the Republic of South Africa 1996 besides declaring same unconstitutional.</w:t>
      </w:r>
    </w:p>
    <w:p w14:paraId="188C721F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2F19AE8" w14:textId="6CFCBDF8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lastRenderedPageBreak/>
        <w:t>14.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Section 39 </w:t>
      </w:r>
      <w:r w:rsidR="00CB004D" w:rsidRPr="0003541E">
        <w:rPr>
          <w:rFonts w:ascii="Arial" w:hAnsi="Arial" w:cs="Arial"/>
          <w:sz w:val="24"/>
          <w:szCs w:val="24"/>
          <w:lang w:val="en-US"/>
        </w:rPr>
        <w:t>(1</w:t>
      </w:r>
      <w:proofErr w:type="gramStart"/>
      <w:r w:rsidR="00CB004D" w:rsidRPr="0003541E">
        <w:rPr>
          <w:rFonts w:ascii="Arial" w:hAnsi="Arial" w:cs="Arial"/>
          <w:sz w:val="24"/>
          <w:szCs w:val="24"/>
          <w:lang w:val="en-US"/>
        </w:rPr>
        <w:t>) )</w:t>
      </w:r>
      <w:proofErr w:type="gramEnd"/>
      <w:r w:rsidR="00CB004D" w:rsidRPr="0003541E">
        <w:rPr>
          <w:rFonts w:ascii="Arial" w:hAnsi="Arial" w:cs="Arial"/>
          <w:sz w:val="24"/>
          <w:szCs w:val="24"/>
          <w:lang w:val="en-US"/>
        </w:rPr>
        <w:t xml:space="preserve"> (c)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is written in clear and unambiguous language and can never be misunderstood to mean anything else than what it says</w:t>
      </w:r>
      <w:r w:rsidR="00AB6B8F" w:rsidRPr="0003541E">
        <w:rPr>
          <w:rFonts w:ascii="Arial" w:hAnsi="Arial" w:cs="Arial"/>
          <w:sz w:val="24"/>
          <w:szCs w:val="24"/>
          <w:lang w:val="en-US"/>
        </w:rPr>
        <w:t>.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</w:t>
      </w:r>
      <w:r w:rsidR="00AB6B8F" w:rsidRPr="0003541E">
        <w:rPr>
          <w:rFonts w:ascii="Arial" w:hAnsi="Arial" w:cs="Arial"/>
          <w:sz w:val="24"/>
          <w:szCs w:val="24"/>
          <w:lang w:val="en-US"/>
        </w:rPr>
        <w:t xml:space="preserve">  T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o read something into that section would be to attack the whole purpose of this CSOS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A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ct.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T</w:t>
      </w:r>
      <w:r w:rsidR="005E0C58" w:rsidRPr="0003541E">
        <w:rPr>
          <w:rFonts w:ascii="Arial" w:hAnsi="Arial" w:cs="Arial"/>
          <w:sz w:val="24"/>
          <w:szCs w:val="24"/>
          <w:lang w:val="en-US"/>
        </w:rPr>
        <w:t>he application for leave to appeal the constitutional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ity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find</w:t>
      </w:r>
      <w:r w:rsidR="00AB6B8F" w:rsidRPr="0003541E">
        <w:rPr>
          <w:rFonts w:ascii="Arial" w:hAnsi="Arial" w:cs="Arial"/>
          <w:sz w:val="24"/>
          <w:szCs w:val="24"/>
          <w:lang w:val="en-US"/>
        </w:rPr>
        <w:t>ing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falls to be dismissed.</w:t>
      </w:r>
    </w:p>
    <w:p w14:paraId="16160A36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8FE1270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4FE7AE7" w14:textId="63F593F5" w:rsidR="005E0C58" w:rsidRPr="0003541E" w:rsidRDefault="0003541E" w:rsidP="0003541E">
      <w:pPr>
        <w:spacing w:after="0"/>
        <w:ind w:left="720" w:hanging="360"/>
        <w:jc w:val="both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15.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In the results I make the following order:</w:t>
      </w:r>
    </w:p>
    <w:p w14:paraId="53FE1AA7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C32903C" w14:textId="63943096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B004D">
        <w:rPr>
          <w:rFonts w:ascii="Arial" w:hAnsi="Arial" w:cs="Arial"/>
          <w:sz w:val="24"/>
          <w:szCs w:val="24"/>
          <w:u w:val="single"/>
          <w:lang w:val="en-US"/>
        </w:rPr>
        <w:t>Order</w:t>
      </w:r>
    </w:p>
    <w:p w14:paraId="1E950702" w14:textId="77777777" w:rsidR="005E0C58" w:rsidRPr="00CB004D" w:rsidRDefault="005E0C58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505D3B" w14:textId="2BE04F42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1.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Leave to appeal against the finding in the review is hereby granted</w:t>
      </w:r>
      <w:r w:rsidR="00FC5849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3D97A55B" w14:textId="77777777" w:rsidR="00FC5849" w:rsidRPr="00CB004D" w:rsidRDefault="00FC5849" w:rsidP="00CB004D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218B80AA" w14:textId="3EEDF98C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2.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Leave to appeal against the constitutionally finding is dismissed</w:t>
      </w:r>
      <w:r w:rsidR="00FC5849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2B060C24" w14:textId="77777777" w:rsidR="00FC5849" w:rsidRPr="00CB004D" w:rsidRDefault="00FC5849" w:rsidP="00CB00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3BA8AF5" w14:textId="3179F6E6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CB004D">
        <w:rPr>
          <w:rFonts w:ascii="Arial" w:hAnsi="Arial" w:cs="Arial"/>
          <w:sz w:val="24"/>
          <w:szCs w:val="24"/>
          <w:lang w:val="en-US"/>
        </w:rPr>
        <w:t>3.</w:t>
      </w:r>
      <w:r w:rsidRPr="00CB004D">
        <w:rPr>
          <w:rFonts w:ascii="Arial" w:hAnsi="Arial" w:cs="Arial"/>
          <w:sz w:val="24"/>
          <w:szCs w:val="24"/>
          <w:lang w:val="en-US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>Leave to appeal against the co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>t</w:t>
      </w:r>
      <w:r w:rsidR="00AB6B8F" w:rsidRPr="0003541E">
        <w:rPr>
          <w:rFonts w:ascii="Arial" w:hAnsi="Arial" w:cs="Arial"/>
          <w:sz w:val="24"/>
          <w:szCs w:val="24"/>
          <w:lang w:val="en-US"/>
        </w:rPr>
        <w:t>s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order is dismissed</w:t>
      </w:r>
      <w:r w:rsidR="00FC5849" w:rsidRPr="0003541E">
        <w:rPr>
          <w:rFonts w:ascii="Arial" w:hAnsi="Arial" w:cs="Arial"/>
          <w:sz w:val="24"/>
          <w:szCs w:val="24"/>
          <w:lang w:val="en-US"/>
        </w:rPr>
        <w:t>.</w:t>
      </w:r>
    </w:p>
    <w:p w14:paraId="7C1341C5" w14:textId="77777777" w:rsidR="00FC5849" w:rsidRPr="00CB004D" w:rsidRDefault="00FC5849" w:rsidP="00CB004D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E9B6F8E" w14:textId="77777777" w:rsidR="00FC5849" w:rsidRPr="00CB004D" w:rsidRDefault="00FC5849" w:rsidP="00CB004D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1F993474" w14:textId="1E5DBD12" w:rsidR="005E0C58" w:rsidRPr="0003541E" w:rsidRDefault="0003541E" w:rsidP="0003541E">
      <w:pPr>
        <w:spacing w:after="0"/>
        <w:ind w:left="1800" w:hanging="360"/>
        <w:jc w:val="both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4.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The cost of this application shall be the cost in the appeal </w:t>
      </w:r>
      <w:r w:rsidR="00AB6B8F" w:rsidRPr="0003541E">
        <w:rPr>
          <w:rFonts w:ascii="Arial" w:hAnsi="Arial" w:cs="Arial"/>
          <w:sz w:val="24"/>
          <w:szCs w:val="24"/>
          <w:lang w:val="en-US"/>
        </w:rPr>
        <w:t>of the</w:t>
      </w:r>
      <w:r w:rsidR="005E0C58" w:rsidRPr="0003541E">
        <w:rPr>
          <w:rFonts w:ascii="Arial" w:hAnsi="Arial" w:cs="Arial"/>
          <w:sz w:val="24"/>
          <w:szCs w:val="24"/>
          <w:lang w:val="en-US"/>
        </w:rPr>
        <w:t xml:space="preserve"> review order.</w:t>
      </w:r>
    </w:p>
    <w:p w14:paraId="474CEB6E" w14:textId="77777777" w:rsidR="00FC5849" w:rsidRDefault="00FC5849" w:rsidP="00CB004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14:paraId="54D57EB1" w14:textId="77777777" w:rsidR="00CB004D" w:rsidRPr="00CB004D" w:rsidRDefault="00CB004D" w:rsidP="00CB004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14:paraId="0F5E4325" w14:textId="74E7A20E" w:rsidR="00FC5849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Dated at Johannesburg on this</w:t>
      </w:r>
      <w:r w:rsidR="00705DAE">
        <w:rPr>
          <w:rFonts w:ascii="Arial" w:hAnsi="Arial" w:cs="Arial"/>
          <w:sz w:val="24"/>
          <w:szCs w:val="24"/>
          <w:lang w:val="en-GB"/>
        </w:rPr>
        <w:t xml:space="preserve"> 27 </w:t>
      </w:r>
      <w:r w:rsidRPr="00CB004D">
        <w:rPr>
          <w:rFonts w:ascii="Arial" w:hAnsi="Arial" w:cs="Arial"/>
          <w:sz w:val="24"/>
          <w:szCs w:val="24"/>
          <w:lang w:val="en-GB"/>
        </w:rPr>
        <w:t>day of February 2024</w:t>
      </w:r>
    </w:p>
    <w:p w14:paraId="47E74B13" w14:textId="77777777" w:rsidR="00C527CD" w:rsidRPr="00CB004D" w:rsidRDefault="00C527CD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7F0B78D6" w14:textId="77777777" w:rsidR="00FC5849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291DFFB4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E766DE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0E6258A0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</w:r>
      <w:r w:rsidRPr="00C527CD">
        <w:rPr>
          <w:rFonts w:ascii="Arial" w:hAnsi="Arial" w:cs="Arial"/>
          <w:sz w:val="24"/>
          <w:szCs w:val="24"/>
        </w:rPr>
        <w:tab/>
        <w:t xml:space="preserve">       </w:t>
      </w:r>
      <w:r w:rsidRPr="00C527CD">
        <w:rPr>
          <w:rFonts w:ascii="Arial" w:hAnsi="Arial" w:cs="Arial"/>
          <w:b/>
          <w:sz w:val="24"/>
          <w:szCs w:val="24"/>
        </w:rPr>
        <w:t>M A MAKUME</w:t>
      </w:r>
    </w:p>
    <w:p w14:paraId="6DEE9CE8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  <w:t xml:space="preserve">     JUDGE OF THE HIGH COURT</w:t>
      </w:r>
    </w:p>
    <w:p w14:paraId="7606659E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</w:r>
      <w:r w:rsidRPr="00C527CD">
        <w:rPr>
          <w:rFonts w:ascii="Arial" w:hAnsi="Arial" w:cs="Arial"/>
          <w:b/>
          <w:sz w:val="24"/>
          <w:szCs w:val="24"/>
        </w:rPr>
        <w:tab/>
        <w:t>GAUTENG DIVISION, JOHANNESBURG</w:t>
      </w:r>
    </w:p>
    <w:p w14:paraId="6E75499E" w14:textId="77777777" w:rsidR="00C527CD" w:rsidRPr="00C527CD" w:rsidRDefault="00C527CD" w:rsidP="00C527CD">
      <w:pPr>
        <w:tabs>
          <w:tab w:val="righ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79ECA6" w14:textId="4052E5F6" w:rsidR="00FC5849" w:rsidRDefault="00FC5849" w:rsidP="00CB004D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CB004D">
        <w:rPr>
          <w:rFonts w:ascii="Arial" w:hAnsi="Arial" w:cs="Arial"/>
          <w:sz w:val="24"/>
          <w:szCs w:val="24"/>
          <w:u w:val="single"/>
          <w:lang w:val="en-GB"/>
        </w:rPr>
        <w:t>Appearances</w:t>
      </w:r>
    </w:p>
    <w:p w14:paraId="329BBDC3" w14:textId="77777777" w:rsidR="00DC4ED8" w:rsidRDefault="00DC4ED8" w:rsidP="00CB004D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14:paraId="7056861D" w14:textId="09FAB27B" w:rsidR="00DC4ED8" w:rsidRPr="00DC4ED8" w:rsidRDefault="00DC4ED8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4ED8">
        <w:rPr>
          <w:rFonts w:ascii="Arial" w:hAnsi="Arial" w:cs="Arial"/>
          <w:sz w:val="24"/>
          <w:szCs w:val="24"/>
          <w:lang w:val="en-GB"/>
        </w:rPr>
        <w:t>Date of hearing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:</w:t>
      </w:r>
      <w:r w:rsidR="00AB6B8F">
        <w:rPr>
          <w:rFonts w:ascii="Arial" w:hAnsi="Arial" w:cs="Arial"/>
          <w:sz w:val="24"/>
          <w:szCs w:val="24"/>
          <w:lang w:val="en-GB"/>
        </w:rPr>
        <w:tab/>
        <w:t xml:space="preserve">23 </w:t>
      </w:r>
      <w:r>
        <w:rPr>
          <w:rFonts w:ascii="Arial" w:hAnsi="Arial" w:cs="Arial"/>
          <w:sz w:val="24"/>
          <w:szCs w:val="24"/>
          <w:lang w:val="en-GB"/>
        </w:rPr>
        <w:t>February 2024</w:t>
      </w:r>
    </w:p>
    <w:p w14:paraId="5615FB1C" w14:textId="56216275" w:rsidR="00DC4ED8" w:rsidRPr="00DC4ED8" w:rsidRDefault="00DC4ED8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4ED8">
        <w:rPr>
          <w:rFonts w:ascii="Arial" w:hAnsi="Arial" w:cs="Arial"/>
          <w:sz w:val="24"/>
          <w:szCs w:val="24"/>
          <w:lang w:val="en-GB"/>
        </w:rPr>
        <w:t>Date of Judgement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 w:rsidR="00705DAE">
        <w:rPr>
          <w:rFonts w:ascii="Arial" w:hAnsi="Arial" w:cs="Arial"/>
          <w:sz w:val="24"/>
          <w:szCs w:val="24"/>
          <w:lang w:val="en-GB"/>
        </w:rPr>
        <w:t xml:space="preserve">27 </w:t>
      </w:r>
      <w:r>
        <w:rPr>
          <w:rFonts w:ascii="Arial" w:hAnsi="Arial" w:cs="Arial"/>
          <w:sz w:val="24"/>
          <w:szCs w:val="24"/>
          <w:lang w:val="en-GB"/>
        </w:rPr>
        <w:t>February 2024</w:t>
      </w:r>
    </w:p>
    <w:p w14:paraId="69A9E65A" w14:textId="77777777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14:paraId="006E02AA" w14:textId="6BA58730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For Applicant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="00617A9E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>: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CB004D">
        <w:rPr>
          <w:rFonts w:ascii="Arial" w:hAnsi="Arial" w:cs="Arial"/>
          <w:sz w:val="24"/>
          <w:szCs w:val="24"/>
          <w:lang w:val="en-GB"/>
        </w:rPr>
        <w:t>Adv</w:t>
      </w:r>
      <w:proofErr w:type="spellEnd"/>
      <w:r w:rsidRPr="00CB004D">
        <w:rPr>
          <w:rFonts w:ascii="Arial" w:hAnsi="Arial" w:cs="Arial"/>
          <w:sz w:val="24"/>
          <w:szCs w:val="24"/>
          <w:lang w:val="en-GB"/>
        </w:rPr>
        <w:t xml:space="preserve"> M </w:t>
      </w:r>
      <w:proofErr w:type="spellStart"/>
      <w:r w:rsidRPr="00CB004D">
        <w:rPr>
          <w:rFonts w:ascii="Arial" w:hAnsi="Arial" w:cs="Arial"/>
          <w:sz w:val="24"/>
          <w:szCs w:val="24"/>
          <w:lang w:val="en-GB"/>
        </w:rPr>
        <w:t>Oosthuizen</w:t>
      </w:r>
      <w:proofErr w:type="spellEnd"/>
    </w:p>
    <w:p w14:paraId="266CEA91" w14:textId="77777777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E78EAF8" w14:textId="51D197D3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For 2</w:t>
      </w:r>
      <w:r w:rsidRPr="00CB004D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CB004D">
        <w:rPr>
          <w:rFonts w:ascii="Arial" w:hAnsi="Arial" w:cs="Arial"/>
          <w:sz w:val="24"/>
          <w:szCs w:val="24"/>
          <w:lang w:val="en-GB"/>
        </w:rPr>
        <w:t xml:space="preserve"> to 102</w:t>
      </w:r>
      <w:r w:rsidRPr="00CB004D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CB004D">
        <w:rPr>
          <w:rFonts w:ascii="Arial" w:hAnsi="Arial" w:cs="Arial"/>
          <w:sz w:val="24"/>
          <w:szCs w:val="24"/>
          <w:lang w:val="en-GB"/>
        </w:rPr>
        <w:t xml:space="preserve"> Respondents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  <w:t>:</w:t>
      </w:r>
      <w:r w:rsidRPr="00CB004D">
        <w:rPr>
          <w:rFonts w:ascii="Arial" w:hAnsi="Arial" w:cs="Arial"/>
          <w:sz w:val="24"/>
          <w:szCs w:val="24"/>
          <w:lang w:val="en-GB"/>
        </w:rPr>
        <w:tab/>
        <w:t xml:space="preserve">Adv S Jackson </w:t>
      </w:r>
    </w:p>
    <w:p w14:paraId="0E2ED224" w14:textId="77777777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1A7580C" w14:textId="7B4EE5B2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For 104</w:t>
      </w:r>
      <w:proofErr w:type="gramStart"/>
      <w:r w:rsidRPr="00CB004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CB004D">
        <w:rPr>
          <w:rFonts w:ascii="Arial" w:hAnsi="Arial" w:cs="Arial"/>
          <w:sz w:val="24"/>
          <w:szCs w:val="24"/>
          <w:lang w:val="en-GB"/>
        </w:rPr>
        <w:t xml:space="preserve">  to</w:t>
      </w:r>
      <w:proofErr w:type="gramEnd"/>
      <w:r w:rsidRPr="00CB004D">
        <w:rPr>
          <w:rFonts w:ascii="Arial" w:hAnsi="Arial" w:cs="Arial"/>
          <w:sz w:val="24"/>
          <w:szCs w:val="24"/>
          <w:lang w:val="en-GB"/>
        </w:rPr>
        <w:t xml:space="preserve"> 107</w:t>
      </w:r>
      <w:r w:rsidRPr="00CB004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CB004D">
        <w:rPr>
          <w:rFonts w:ascii="Arial" w:hAnsi="Arial" w:cs="Arial"/>
          <w:sz w:val="24"/>
          <w:szCs w:val="24"/>
          <w:lang w:val="en-GB"/>
        </w:rPr>
        <w:t xml:space="preserve">  Respondents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  <w:t>:</w:t>
      </w:r>
      <w:r w:rsidRPr="00CB004D">
        <w:rPr>
          <w:rFonts w:ascii="Arial" w:hAnsi="Arial" w:cs="Arial"/>
          <w:sz w:val="24"/>
          <w:szCs w:val="24"/>
          <w:lang w:val="en-GB"/>
        </w:rPr>
        <w:tab/>
        <w:t>Adv T Manchu</w:t>
      </w:r>
    </w:p>
    <w:p w14:paraId="4AADE028" w14:textId="77777777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C3C1974" w14:textId="70BA6A44" w:rsidR="00FC5849" w:rsidRPr="00CB004D" w:rsidRDefault="00FC5849" w:rsidP="00CB004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CB004D">
        <w:rPr>
          <w:rFonts w:ascii="Arial" w:hAnsi="Arial" w:cs="Arial"/>
          <w:sz w:val="24"/>
          <w:szCs w:val="24"/>
          <w:lang w:val="en-GB"/>
        </w:rPr>
        <w:t>For 108</w:t>
      </w:r>
      <w:r w:rsidRPr="00CB004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CB004D">
        <w:rPr>
          <w:rFonts w:ascii="Arial" w:hAnsi="Arial" w:cs="Arial"/>
          <w:sz w:val="24"/>
          <w:szCs w:val="24"/>
          <w:lang w:val="en-GB"/>
        </w:rPr>
        <w:t xml:space="preserve"> Respondent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r w:rsidRPr="00CB004D">
        <w:rPr>
          <w:rFonts w:ascii="Arial" w:hAnsi="Arial" w:cs="Arial"/>
          <w:sz w:val="24"/>
          <w:szCs w:val="24"/>
          <w:lang w:val="en-GB"/>
        </w:rPr>
        <w:tab/>
        <w:t>:</w:t>
      </w:r>
      <w:r w:rsidRPr="00CB004D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CB004D">
        <w:rPr>
          <w:rFonts w:ascii="Arial" w:hAnsi="Arial" w:cs="Arial"/>
          <w:sz w:val="24"/>
          <w:szCs w:val="24"/>
          <w:lang w:val="en-GB"/>
        </w:rPr>
        <w:t>Adv</w:t>
      </w:r>
      <w:proofErr w:type="spellEnd"/>
      <w:r w:rsidRPr="00CB004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B004D">
        <w:rPr>
          <w:rFonts w:ascii="Arial" w:hAnsi="Arial" w:cs="Arial"/>
          <w:sz w:val="24"/>
          <w:szCs w:val="24"/>
          <w:lang w:val="en-GB"/>
        </w:rPr>
        <w:t>Makamu</w:t>
      </w:r>
      <w:bookmarkEnd w:id="1"/>
      <w:proofErr w:type="spellEnd"/>
    </w:p>
    <w:sectPr w:rsidR="00FC5849" w:rsidRPr="00CB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2B4F9F"/>
    <w:multiLevelType w:val="hybridMultilevel"/>
    <w:tmpl w:val="E9227A72"/>
    <w:lvl w:ilvl="0" w:tplc="4B2C32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6D5673"/>
    <w:multiLevelType w:val="hybridMultilevel"/>
    <w:tmpl w:val="235E162A"/>
    <w:lvl w:ilvl="0" w:tplc="E42853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60BA4"/>
    <w:multiLevelType w:val="hybridMultilevel"/>
    <w:tmpl w:val="F2263DBC"/>
    <w:lvl w:ilvl="0" w:tplc="5A5E4C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714EEE"/>
    <w:multiLevelType w:val="multilevel"/>
    <w:tmpl w:val="F490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714072C1"/>
    <w:multiLevelType w:val="hybridMultilevel"/>
    <w:tmpl w:val="92149CD4"/>
    <w:lvl w:ilvl="0" w:tplc="B1186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LEwNTC0MDE0NjBT0lEKTi0uzszPAykwrAUArDQc7CwAAAA="/>
  </w:docVars>
  <w:rsids>
    <w:rsidRoot w:val="005E0C58"/>
    <w:rsid w:val="0003541E"/>
    <w:rsid w:val="005E0C58"/>
    <w:rsid w:val="00617A9E"/>
    <w:rsid w:val="00660063"/>
    <w:rsid w:val="00705DAE"/>
    <w:rsid w:val="00922EFC"/>
    <w:rsid w:val="009C5B0C"/>
    <w:rsid w:val="009E0192"/>
    <w:rsid w:val="00A26F3A"/>
    <w:rsid w:val="00AB6B8F"/>
    <w:rsid w:val="00C527CD"/>
    <w:rsid w:val="00CB004D"/>
    <w:rsid w:val="00CD1ADA"/>
    <w:rsid w:val="00DC4ED8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23BC"/>
  <w15:chartTrackingRefBased/>
  <w15:docId w15:val="{5B95AB06-0EBA-464E-A582-A341F992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02A3.6AE54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fikile.philadelphia@gmail.com</dc:creator>
  <cp:keywords/>
  <dc:description/>
  <cp:lastModifiedBy>Sathish</cp:lastModifiedBy>
  <cp:revision>4</cp:revision>
  <cp:lastPrinted>2024-02-27T08:34:00Z</cp:lastPrinted>
  <dcterms:created xsi:type="dcterms:W3CDTF">2024-02-29T12:57:00Z</dcterms:created>
  <dcterms:modified xsi:type="dcterms:W3CDTF">2024-02-29T15:02:00Z</dcterms:modified>
</cp:coreProperties>
</file>