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31076"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08EB4D3F"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45FF1D36"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608819DB" wp14:editId="6054D09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7108AB7"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00A6701E"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0C27D604"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6F4A03E2" w14:textId="77777777" w:rsidR="007B7F59" w:rsidRPr="007B7F59" w:rsidRDefault="007B7F59" w:rsidP="007B7F59">
      <w:pPr>
        <w:spacing w:after="0" w:line="240" w:lineRule="auto"/>
        <w:ind w:left="0"/>
        <w:rPr>
          <w:rFonts w:eastAsia="Times New Roman" w:cs="Arial"/>
          <w:szCs w:val="24"/>
          <w:lang w:val="en-ZA"/>
        </w:rPr>
      </w:pPr>
    </w:p>
    <w:p w14:paraId="0583F5CB" w14:textId="77777777" w:rsidR="007B7F59" w:rsidRPr="007B7F59" w:rsidRDefault="007B7F59" w:rsidP="007B7F59">
      <w:pPr>
        <w:spacing w:after="0" w:line="240" w:lineRule="auto"/>
        <w:ind w:left="0"/>
        <w:rPr>
          <w:rFonts w:eastAsia="Times New Roman" w:cs="Arial"/>
          <w:szCs w:val="24"/>
          <w:lang w:val="en-ZA"/>
        </w:rPr>
      </w:pPr>
    </w:p>
    <w:p w14:paraId="32793235" w14:textId="77777777"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EE48FD">
        <w:rPr>
          <w:rFonts w:cs="Arial"/>
          <w:szCs w:val="24"/>
          <w:lang w:val="en-US"/>
        </w:rPr>
        <w:t>038179/2022</w:t>
      </w:r>
    </w:p>
    <w:p w14:paraId="6E87DD57"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30D2BECB" wp14:editId="1FEE4358">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390EA915" w14:textId="687E0B69" w:rsidR="00223B20" w:rsidRPr="003B746C" w:rsidRDefault="00284892" w:rsidP="00284892">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223B20" w:rsidRPr="003B746C">
                              <w:rPr>
                                <w:rFonts w:cs="Arial"/>
                                <w:sz w:val="18"/>
                                <w:szCs w:val="20"/>
                              </w:rPr>
                              <w:t xml:space="preserve">REPORTABLE: </w:t>
                            </w:r>
                            <w:r w:rsidR="00223B20" w:rsidRPr="001B48C8">
                              <w:rPr>
                                <w:rFonts w:cs="Arial"/>
                                <w:sz w:val="18"/>
                                <w:szCs w:val="20"/>
                              </w:rPr>
                              <w:t xml:space="preserve"> NO</w:t>
                            </w:r>
                          </w:p>
                          <w:p w14:paraId="02795CFB" w14:textId="56BE959A" w:rsidR="00223B20" w:rsidRPr="003B746C" w:rsidRDefault="00284892" w:rsidP="00284892">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223B20" w:rsidRPr="003B746C">
                              <w:rPr>
                                <w:rFonts w:cs="Arial"/>
                                <w:sz w:val="18"/>
                                <w:szCs w:val="20"/>
                              </w:rPr>
                              <w:t xml:space="preserve">OF INTEREST TO OTHER JUDGES: </w:t>
                            </w:r>
                            <w:r w:rsidR="00223B20" w:rsidRPr="001B48C8">
                              <w:rPr>
                                <w:rFonts w:cs="Arial"/>
                                <w:sz w:val="18"/>
                                <w:szCs w:val="20"/>
                              </w:rPr>
                              <w:t>NO</w:t>
                            </w:r>
                          </w:p>
                          <w:p w14:paraId="04F0AE34" w14:textId="1A26D52E" w:rsidR="00223B20" w:rsidRPr="003B746C" w:rsidRDefault="0082601F" w:rsidP="0082601F">
                            <w:pPr>
                              <w:spacing w:before="240" w:after="0"/>
                              <w:ind w:left="0"/>
                              <w:rPr>
                                <w:rFonts w:cs="Arial"/>
                                <w:b/>
                                <w:sz w:val="18"/>
                                <w:szCs w:val="20"/>
                              </w:rPr>
                            </w:pPr>
                            <w:r>
                              <w:rPr>
                                <w:rFonts w:cs="Arial"/>
                                <w:b/>
                                <w:sz w:val="18"/>
                                <w:szCs w:val="20"/>
                              </w:rPr>
                              <w:t xml:space="preserve">      17 </w:t>
                            </w:r>
                            <w:r w:rsidR="001A52C2">
                              <w:rPr>
                                <w:rFonts w:cs="Arial"/>
                                <w:b/>
                                <w:sz w:val="18"/>
                                <w:szCs w:val="20"/>
                              </w:rPr>
                              <w:t>January</w:t>
                            </w:r>
                            <w:r w:rsidR="00E10803">
                              <w:rPr>
                                <w:rFonts w:cs="Arial"/>
                                <w:b/>
                                <w:sz w:val="18"/>
                                <w:szCs w:val="20"/>
                              </w:rPr>
                              <w:t xml:space="preserve"> 202</w:t>
                            </w:r>
                            <w:r w:rsidR="001A52C2">
                              <w:rPr>
                                <w:rFonts w:cs="Arial"/>
                                <w:b/>
                                <w:sz w:val="18"/>
                                <w:szCs w:val="20"/>
                              </w:rPr>
                              <w:t>4</w:t>
                            </w:r>
                            <w:r w:rsidR="00E10803">
                              <w:rPr>
                                <w:rFonts w:cs="Arial"/>
                                <w:b/>
                                <w:sz w:val="18"/>
                                <w:szCs w:val="20"/>
                              </w:rPr>
                              <w:t xml:space="preserve">   </w:t>
                            </w:r>
                            <w:r w:rsidR="00223B20" w:rsidRPr="003B746C">
                              <w:rPr>
                                <w:rFonts w:cs="Arial"/>
                                <w:b/>
                                <w:sz w:val="18"/>
                                <w:szCs w:val="20"/>
                              </w:rPr>
                              <w:t>_________________________</w:t>
                            </w:r>
                          </w:p>
                          <w:p w14:paraId="2057AA08" w14:textId="77777777" w:rsidR="00223B20" w:rsidRPr="003B746C" w:rsidRDefault="00223B20"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2BECB"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390EA915" w14:textId="687E0B69" w:rsidR="00223B20" w:rsidRPr="003B746C" w:rsidRDefault="00284892" w:rsidP="00284892">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223B20" w:rsidRPr="003B746C">
                        <w:rPr>
                          <w:rFonts w:cs="Arial"/>
                          <w:sz w:val="18"/>
                          <w:szCs w:val="20"/>
                        </w:rPr>
                        <w:t xml:space="preserve">REPORTABLE: </w:t>
                      </w:r>
                      <w:r w:rsidR="00223B20" w:rsidRPr="001B48C8">
                        <w:rPr>
                          <w:rFonts w:cs="Arial"/>
                          <w:sz w:val="18"/>
                          <w:szCs w:val="20"/>
                        </w:rPr>
                        <w:t xml:space="preserve"> NO</w:t>
                      </w:r>
                    </w:p>
                    <w:p w14:paraId="02795CFB" w14:textId="56BE959A" w:rsidR="00223B20" w:rsidRPr="003B746C" w:rsidRDefault="00284892" w:rsidP="00284892">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223B20" w:rsidRPr="003B746C">
                        <w:rPr>
                          <w:rFonts w:cs="Arial"/>
                          <w:sz w:val="18"/>
                          <w:szCs w:val="20"/>
                        </w:rPr>
                        <w:t xml:space="preserve">OF INTEREST TO OTHER JUDGES: </w:t>
                      </w:r>
                      <w:r w:rsidR="00223B20" w:rsidRPr="001B48C8">
                        <w:rPr>
                          <w:rFonts w:cs="Arial"/>
                          <w:sz w:val="18"/>
                          <w:szCs w:val="20"/>
                        </w:rPr>
                        <w:t>NO</w:t>
                      </w:r>
                    </w:p>
                    <w:p w14:paraId="04F0AE34" w14:textId="1A26D52E" w:rsidR="00223B20" w:rsidRPr="003B746C" w:rsidRDefault="0082601F" w:rsidP="0082601F">
                      <w:pPr>
                        <w:spacing w:before="240" w:after="0"/>
                        <w:ind w:left="0"/>
                        <w:rPr>
                          <w:rFonts w:cs="Arial"/>
                          <w:b/>
                          <w:sz w:val="18"/>
                          <w:szCs w:val="20"/>
                        </w:rPr>
                      </w:pPr>
                      <w:r>
                        <w:rPr>
                          <w:rFonts w:cs="Arial"/>
                          <w:b/>
                          <w:sz w:val="18"/>
                          <w:szCs w:val="20"/>
                        </w:rPr>
                        <w:t xml:space="preserve">      17 </w:t>
                      </w:r>
                      <w:r w:rsidR="001A52C2">
                        <w:rPr>
                          <w:rFonts w:cs="Arial"/>
                          <w:b/>
                          <w:sz w:val="18"/>
                          <w:szCs w:val="20"/>
                        </w:rPr>
                        <w:t>January</w:t>
                      </w:r>
                      <w:r w:rsidR="00E10803">
                        <w:rPr>
                          <w:rFonts w:cs="Arial"/>
                          <w:b/>
                          <w:sz w:val="18"/>
                          <w:szCs w:val="20"/>
                        </w:rPr>
                        <w:t xml:space="preserve"> 202</w:t>
                      </w:r>
                      <w:r w:rsidR="001A52C2">
                        <w:rPr>
                          <w:rFonts w:cs="Arial"/>
                          <w:b/>
                          <w:sz w:val="18"/>
                          <w:szCs w:val="20"/>
                        </w:rPr>
                        <w:t>4</w:t>
                      </w:r>
                      <w:r w:rsidR="00E10803">
                        <w:rPr>
                          <w:rFonts w:cs="Arial"/>
                          <w:b/>
                          <w:sz w:val="18"/>
                          <w:szCs w:val="20"/>
                        </w:rPr>
                        <w:t xml:space="preserve">   </w:t>
                      </w:r>
                      <w:r w:rsidR="00223B20" w:rsidRPr="003B746C">
                        <w:rPr>
                          <w:rFonts w:cs="Arial"/>
                          <w:b/>
                          <w:sz w:val="18"/>
                          <w:szCs w:val="20"/>
                        </w:rPr>
                        <w:t>_________________________</w:t>
                      </w:r>
                    </w:p>
                    <w:p w14:paraId="2057AA08" w14:textId="77777777" w:rsidR="00223B20" w:rsidRPr="003B746C" w:rsidRDefault="00223B20"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5E22B4A9"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74799816"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77CC80AB"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7B7129E9"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3F61D159"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26A906FF"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D7E18F0"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298F80C9"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014C7172"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6CA8CE65"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2302EA70" w14:textId="77777777" w:rsidR="00B14E4D" w:rsidRDefault="00EE48FD" w:rsidP="008B546F">
      <w:pPr>
        <w:pStyle w:val="JudgmentNumbered"/>
        <w:numPr>
          <w:ilvl w:val="0"/>
          <w:numId w:val="0"/>
        </w:numPr>
      </w:pPr>
      <w:r w:rsidRPr="00EE48FD">
        <w:rPr>
          <w:rStyle w:val="NORMALChar"/>
          <w:b/>
        </w:rPr>
        <w:t>NDHLOVU, XOLANE ZIGGY</w:t>
      </w:r>
      <w:r w:rsidR="00B14E4D">
        <w:tab/>
      </w:r>
      <w:r w:rsidR="00B14E4D">
        <w:tab/>
      </w:r>
      <w:r w:rsidR="00B14E4D">
        <w:tab/>
      </w:r>
      <w:r w:rsidR="00B14E4D">
        <w:tab/>
      </w:r>
      <w:r w:rsidR="00B14E4D">
        <w:tab/>
      </w:r>
      <w:r w:rsidR="00B14E4D">
        <w:tab/>
        <w:t xml:space="preserve">Applicant </w:t>
      </w:r>
    </w:p>
    <w:p w14:paraId="41E87F5D" w14:textId="77777777" w:rsidR="00B14E4D" w:rsidRDefault="00B14E4D" w:rsidP="008B546F">
      <w:pPr>
        <w:pStyle w:val="JudgmentNumbered"/>
        <w:numPr>
          <w:ilvl w:val="0"/>
          <w:numId w:val="0"/>
        </w:numPr>
      </w:pPr>
      <w:r>
        <w:t xml:space="preserve">and </w:t>
      </w:r>
    </w:p>
    <w:p w14:paraId="0F6AE0DD" w14:textId="77777777" w:rsidR="00EE48FD" w:rsidRPr="00EE48FD" w:rsidRDefault="00EE48FD" w:rsidP="00EE48FD">
      <w:pPr>
        <w:pStyle w:val="Normal1"/>
        <w:rPr>
          <w:rStyle w:val="NORMALChar"/>
          <w:b/>
        </w:rPr>
      </w:pPr>
      <w:r w:rsidRPr="00EE48FD">
        <w:rPr>
          <w:rStyle w:val="NORMALChar"/>
          <w:b/>
        </w:rPr>
        <w:t>THE MINISTER OF JUSTICE &amp; CORRECTIONAL</w:t>
      </w:r>
    </w:p>
    <w:p w14:paraId="12413C1B" w14:textId="77777777" w:rsidR="00EE48FD" w:rsidRDefault="00EE48FD" w:rsidP="00EE48FD">
      <w:pPr>
        <w:pStyle w:val="Normal1"/>
      </w:pPr>
      <w:r w:rsidRPr="00EE48FD">
        <w:rPr>
          <w:rStyle w:val="NORMALChar"/>
          <w:b/>
        </w:rPr>
        <w:t>SERVICES</w:t>
      </w:r>
      <w:r>
        <w:rPr>
          <w:rStyle w:val="NORMALChar"/>
        </w:rPr>
        <w:tab/>
      </w:r>
      <w:r w:rsidR="00B14E4D">
        <w:tab/>
      </w:r>
      <w:r w:rsidR="00B14E4D">
        <w:tab/>
      </w:r>
      <w:r w:rsidR="00B14E4D">
        <w:tab/>
      </w:r>
      <w:r w:rsidR="00B14E4D">
        <w:tab/>
      </w:r>
      <w:r w:rsidR="00B14E4D">
        <w:tab/>
      </w:r>
      <w:r w:rsidR="00B14E4D">
        <w:tab/>
      </w:r>
      <w:r w:rsidR="00B14E4D">
        <w:tab/>
        <w:t>First Respondent</w:t>
      </w:r>
    </w:p>
    <w:p w14:paraId="6BAB85AA" w14:textId="77777777" w:rsidR="00EE48FD" w:rsidRPr="00EE48FD" w:rsidRDefault="00B14E4D" w:rsidP="00EE48FD">
      <w:pPr>
        <w:pStyle w:val="Normal1"/>
      </w:pPr>
      <w:r>
        <w:t xml:space="preserve"> </w:t>
      </w:r>
    </w:p>
    <w:p w14:paraId="2E33AAE4" w14:textId="77777777" w:rsidR="00EE48FD" w:rsidRPr="00EE48FD" w:rsidRDefault="00EE48FD" w:rsidP="00EE48FD">
      <w:pPr>
        <w:pStyle w:val="Normal1"/>
        <w:rPr>
          <w:b/>
        </w:rPr>
      </w:pPr>
      <w:r w:rsidRPr="00EE48FD">
        <w:rPr>
          <w:b/>
        </w:rPr>
        <w:t>THE AREA COMMISSIONER LEEUWKOP</w:t>
      </w:r>
    </w:p>
    <w:p w14:paraId="0F2FC878" w14:textId="77777777" w:rsidR="00B14E4D" w:rsidRDefault="00EE48FD" w:rsidP="00EE48FD">
      <w:pPr>
        <w:pStyle w:val="Normal1"/>
      </w:pPr>
      <w:r w:rsidRPr="00EE48FD">
        <w:rPr>
          <w:b/>
        </w:rPr>
        <w:t>CORRECTIONAL SERVICES</w:t>
      </w:r>
      <w:r>
        <w:tab/>
      </w:r>
      <w:r>
        <w:tab/>
      </w:r>
      <w:r>
        <w:tab/>
      </w:r>
      <w:r>
        <w:tab/>
      </w:r>
      <w:r>
        <w:tab/>
      </w:r>
      <w:r w:rsidR="00B14E4D">
        <w:t xml:space="preserve">Second Respondent </w:t>
      </w:r>
    </w:p>
    <w:p w14:paraId="372A5CB1" w14:textId="77777777" w:rsidR="00EE48FD" w:rsidRPr="00EE48FD" w:rsidRDefault="00EE48FD" w:rsidP="00EE48FD">
      <w:pPr>
        <w:pStyle w:val="JudgmentHeading"/>
        <w:rPr>
          <w:b/>
        </w:rPr>
      </w:pPr>
    </w:p>
    <w:p w14:paraId="6F32B582" w14:textId="77777777" w:rsidR="00E10803" w:rsidRDefault="00EE48FD" w:rsidP="008B546F">
      <w:pPr>
        <w:pStyle w:val="JudgmentNumbered"/>
        <w:numPr>
          <w:ilvl w:val="0"/>
          <w:numId w:val="0"/>
        </w:numPr>
      </w:pPr>
      <w:r w:rsidRPr="00EE48FD">
        <w:rPr>
          <w:rStyle w:val="NORMALChar"/>
          <w:b/>
        </w:rPr>
        <w:t>THE HEAD OF LEEUWKOP CORRECTIONAL CENTRE</w:t>
      </w:r>
      <w:r w:rsidRPr="00EE48FD">
        <w:rPr>
          <w:b/>
        </w:rPr>
        <w:tab/>
      </w:r>
      <w:r w:rsidR="00B14E4D">
        <w:t>Third Respondent</w:t>
      </w:r>
    </w:p>
    <w:p w14:paraId="076A39CF" w14:textId="77777777" w:rsidR="00EE48FD" w:rsidRPr="00EE48FD" w:rsidRDefault="00EE48FD" w:rsidP="00EE48FD">
      <w:pPr>
        <w:pStyle w:val="Normal1"/>
        <w:rPr>
          <w:b/>
          <w:lang w:val="en-ZA"/>
        </w:rPr>
      </w:pPr>
      <w:r w:rsidRPr="00EE48FD">
        <w:rPr>
          <w:b/>
          <w:lang w:val="en-ZA"/>
        </w:rPr>
        <w:t>THE HEAD OF CASE MANAGEMENT</w:t>
      </w:r>
    </w:p>
    <w:p w14:paraId="11387E2A" w14:textId="1465419E" w:rsidR="00EE48FD" w:rsidRDefault="00EE48FD" w:rsidP="00EE48FD">
      <w:pPr>
        <w:pStyle w:val="Normal1"/>
        <w:rPr>
          <w:lang w:val="en-ZA"/>
        </w:rPr>
      </w:pPr>
      <w:r w:rsidRPr="00EE48FD">
        <w:rPr>
          <w:b/>
          <w:lang w:val="en-ZA"/>
        </w:rPr>
        <w:t>COMMITTEE LEEUWKOP PRISON</w:t>
      </w:r>
      <w:r>
        <w:rPr>
          <w:lang w:val="en-ZA"/>
        </w:rPr>
        <w:tab/>
      </w:r>
      <w:r>
        <w:rPr>
          <w:lang w:val="en-ZA"/>
        </w:rPr>
        <w:tab/>
      </w:r>
      <w:r>
        <w:rPr>
          <w:lang w:val="en-ZA"/>
        </w:rPr>
        <w:tab/>
      </w:r>
      <w:r>
        <w:rPr>
          <w:lang w:val="en-ZA"/>
        </w:rPr>
        <w:tab/>
        <w:t>Fo</w:t>
      </w:r>
      <w:r w:rsidR="005F6C32">
        <w:rPr>
          <w:lang w:val="en-ZA"/>
        </w:rPr>
        <w:t>u</w:t>
      </w:r>
      <w:r>
        <w:rPr>
          <w:lang w:val="en-ZA"/>
        </w:rPr>
        <w:t>rth Respondent</w:t>
      </w:r>
    </w:p>
    <w:p w14:paraId="3F4CBB11"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7DB162A6" w14:textId="77777777" w:rsidR="007B7F59" w:rsidRPr="007B7F59" w:rsidRDefault="007B7F59" w:rsidP="007B7F59">
      <w:pPr>
        <w:spacing w:after="0" w:line="240" w:lineRule="auto"/>
        <w:ind w:left="1440" w:hanging="1440"/>
        <w:jc w:val="left"/>
        <w:rPr>
          <w:rFonts w:cs="Arial"/>
          <w:b/>
          <w:szCs w:val="24"/>
        </w:rPr>
      </w:pPr>
    </w:p>
    <w:p w14:paraId="19227497"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0FC08516" w14:textId="76EEA9CA" w:rsidR="00324FF2" w:rsidRPr="00170EA7" w:rsidRDefault="00170EA7" w:rsidP="00170EA7">
      <w:pPr>
        <w:pStyle w:val="JudgmentNumbered"/>
        <w:numPr>
          <w:ilvl w:val="0"/>
          <w:numId w:val="0"/>
        </w:numPr>
        <w:spacing w:after="0"/>
        <w:ind w:left="567"/>
        <w:rPr>
          <w:b/>
          <w:bCs/>
        </w:rPr>
      </w:pPr>
      <w:r w:rsidRPr="00170EA7">
        <w:rPr>
          <w:b/>
          <w:bCs/>
        </w:rPr>
        <w:t>M</w:t>
      </w:r>
      <w:r>
        <w:rPr>
          <w:b/>
          <w:bCs/>
        </w:rPr>
        <w:t>IA</w:t>
      </w:r>
      <w:r w:rsidRPr="00170EA7">
        <w:rPr>
          <w:b/>
          <w:bCs/>
        </w:rPr>
        <w:t>, J</w:t>
      </w:r>
      <w:r w:rsidR="00324FF2" w:rsidRPr="00170EA7">
        <w:rPr>
          <w:b/>
          <w:bCs/>
        </w:rPr>
        <w:tab/>
      </w:r>
    </w:p>
    <w:p w14:paraId="03E8EA00" w14:textId="3CE6C5A3" w:rsidR="009041C6" w:rsidRDefault="005040AC" w:rsidP="005040AC">
      <w:pPr>
        <w:pStyle w:val="JudgmentNumbered"/>
        <w:numPr>
          <w:ilvl w:val="0"/>
          <w:numId w:val="0"/>
        </w:numPr>
        <w:spacing w:after="0"/>
        <w:ind w:left="567" w:hanging="567"/>
        <w:rPr>
          <w:lang w:val="en-CA"/>
        </w:rPr>
      </w:pPr>
      <w:r>
        <w:lastRenderedPageBreak/>
        <w:t>[1]</w:t>
      </w:r>
      <w:r>
        <w:tab/>
        <w:t xml:space="preserve">The applicant brings an </w:t>
      </w:r>
      <w:r w:rsidR="00F61026">
        <w:t>application seeking</w:t>
      </w:r>
      <w:r>
        <w:t xml:space="preserve"> the review </w:t>
      </w:r>
      <w:r w:rsidR="00E46A7A">
        <w:t>a</w:t>
      </w:r>
      <w:r>
        <w:t xml:space="preserve">nd setting aside of the decision taken by the </w:t>
      </w:r>
      <w:r w:rsidR="002D3357">
        <w:t>respondents on 18 May 20</w:t>
      </w:r>
      <w:r w:rsidR="00E44F44">
        <w:t>22 to transfer the applicant from Leeu</w:t>
      </w:r>
      <w:r w:rsidR="002F66E1">
        <w:t>wkop Medium C Prison to Ebongweni</w:t>
      </w:r>
      <w:r w:rsidR="00E46A7A">
        <w:t xml:space="preserve"> Correctional Centre. </w:t>
      </w:r>
      <w:r w:rsidR="00F53A2F">
        <w:t>The applicant seeks an order that</w:t>
      </w:r>
      <w:r w:rsidR="00816243">
        <w:t xml:space="preserve"> </w:t>
      </w:r>
      <w:r w:rsidR="00CE64F6">
        <w:t xml:space="preserve">he be transferred to </w:t>
      </w:r>
      <w:r w:rsidR="0085537F">
        <w:t xml:space="preserve">Johannesburg Medium B </w:t>
      </w:r>
      <w:r w:rsidR="004E03BD">
        <w:t>or Devon facility forthwith</w:t>
      </w:r>
      <w:r w:rsidR="00E85646">
        <w:t xml:space="preserve"> </w:t>
      </w:r>
      <w:r w:rsidR="00E85646" w:rsidRPr="00E85646">
        <w:rPr>
          <w:lang w:val="en-CA"/>
        </w:rPr>
        <w:t>and that the respondents pay the costs</w:t>
      </w:r>
      <w:r w:rsidR="00C14F35" w:rsidRPr="00C14F35">
        <w:rPr>
          <w:lang w:val="en-CA"/>
        </w:rPr>
        <w:t xml:space="preserve"> of the application</w:t>
      </w:r>
      <w:r w:rsidR="00C14F35">
        <w:rPr>
          <w:lang w:val="en-CA"/>
        </w:rPr>
        <w:t>.</w:t>
      </w:r>
      <w:r w:rsidR="00C14F35" w:rsidRPr="00C14F35">
        <w:rPr>
          <w:lang w:val="en-CA"/>
        </w:rPr>
        <w:t xml:space="preserve"> The respondent</w:t>
      </w:r>
      <w:r w:rsidR="006F06BE">
        <w:rPr>
          <w:lang w:val="en-CA"/>
        </w:rPr>
        <w:t>s</w:t>
      </w:r>
      <w:r w:rsidR="00C14F35" w:rsidRPr="00C14F35">
        <w:rPr>
          <w:lang w:val="en-CA"/>
        </w:rPr>
        <w:t xml:space="preserve"> opposed the application</w:t>
      </w:r>
      <w:r w:rsidR="000D009D">
        <w:rPr>
          <w:lang w:val="en-CA"/>
        </w:rPr>
        <w:t>.</w:t>
      </w:r>
    </w:p>
    <w:p w14:paraId="7A424D5A" w14:textId="77777777" w:rsidR="00373828" w:rsidRDefault="00373828" w:rsidP="005040AC">
      <w:pPr>
        <w:pStyle w:val="JudgmentNumbered"/>
        <w:numPr>
          <w:ilvl w:val="0"/>
          <w:numId w:val="0"/>
        </w:numPr>
        <w:spacing w:after="0"/>
        <w:ind w:left="567" w:hanging="567"/>
        <w:rPr>
          <w:lang w:val="en-CA"/>
        </w:rPr>
      </w:pPr>
    </w:p>
    <w:p w14:paraId="5A8560A8" w14:textId="096E0427" w:rsidR="00696A0F" w:rsidRDefault="00696A0F" w:rsidP="005040AC">
      <w:pPr>
        <w:pStyle w:val="JudgmentNumbered"/>
        <w:numPr>
          <w:ilvl w:val="0"/>
          <w:numId w:val="0"/>
        </w:numPr>
        <w:spacing w:after="0"/>
        <w:ind w:left="567" w:hanging="567"/>
        <w:rPr>
          <w:lang w:val="en-CA"/>
        </w:rPr>
      </w:pPr>
      <w:r>
        <w:rPr>
          <w:lang w:val="en-CA"/>
        </w:rPr>
        <w:t>[2]</w:t>
      </w:r>
      <w:r>
        <w:rPr>
          <w:lang w:val="en-CA"/>
        </w:rPr>
        <w:tab/>
      </w:r>
      <w:r w:rsidR="000E31AD">
        <w:rPr>
          <w:lang w:val="en-CA"/>
        </w:rPr>
        <w:t>T</w:t>
      </w:r>
      <w:r w:rsidR="00531E34" w:rsidRPr="00531E34">
        <w:rPr>
          <w:lang w:val="en-CA"/>
        </w:rPr>
        <w:t xml:space="preserve">he application </w:t>
      </w:r>
      <w:r w:rsidR="00816243">
        <w:rPr>
          <w:lang w:val="en-CA"/>
        </w:rPr>
        <w:t xml:space="preserve">that </w:t>
      </w:r>
      <w:r w:rsidR="00D2309F">
        <w:rPr>
          <w:lang w:val="en-CA"/>
        </w:rPr>
        <w:t xml:space="preserve">was </w:t>
      </w:r>
      <w:r w:rsidR="00816243">
        <w:rPr>
          <w:lang w:val="en-CA"/>
        </w:rPr>
        <w:t>served before me referenced</w:t>
      </w:r>
      <w:r w:rsidR="00DF7DC6">
        <w:rPr>
          <w:lang w:val="en-CA"/>
        </w:rPr>
        <w:t xml:space="preserve"> </w:t>
      </w:r>
      <w:r w:rsidR="00462B39">
        <w:rPr>
          <w:lang w:val="en-CA"/>
        </w:rPr>
        <w:t>annexures attached to the application, which included a previous application</w:t>
      </w:r>
      <w:r w:rsidR="00910E7C">
        <w:rPr>
          <w:lang w:val="en-CA"/>
        </w:rPr>
        <w:t xml:space="preserve"> when the applicant sought </w:t>
      </w:r>
      <w:r w:rsidR="00607CD5">
        <w:rPr>
          <w:lang w:val="en-CA"/>
        </w:rPr>
        <w:t>urgent relief from t</w:t>
      </w:r>
      <w:r w:rsidR="000711CD">
        <w:rPr>
          <w:lang w:val="en-CA"/>
        </w:rPr>
        <w:t>his</w:t>
      </w:r>
      <w:r w:rsidR="00607CD5">
        <w:rPr>
          <w:lang w:val="en-CA"/>
        </w:rPr>
        <w:t xml:space="preserve"> court </w:t>
      </w:r>
      <w:r w:rsidR="00D2309F">
        <w:rPr>
          <w:lang w:val="en-CA"/>
        </w:rPr>
        <w:t xml:space="preserve">in </w:t>
      </w:r>
      <w:r w:rsidR="00607CD5">
        <w:rPr>
          <w:lang w:val="en-CA"/>
        </w:rPr>
        <w:t>June 2022 and November 2022</w:t>
      </w:r>
      <w:r w:rsidR="008A7CC6">
        <w:rPr>
          <w:lang w:val="en-CA"/>
        </w:rPr>
        <w:t>.</w:t>
      </w:r>
      <w:r w:rsidR="00171A26">
        <w:rPr>
          <w:lang w:val="en-CA"/>
        </w:rPr>
        <w:t xml:space="preserve"> </w:t>
      </w:r>
      <w:r w:rsidR="008D4266">
        <w:rPr>
          <w:lang w:val="en-CA"/>
        </w:rPr>
        <w:t xml:space="preserve">The applicant did not obtain relief in both previous applications. </w:t>
      </w:r>
      <w:r w:rsidR="005575E5">
        <w:rPr>
          <w:lang w:val="en-CA"/>
        </w:rPr>
        <w:t xml:space="preserve">They were </w:t>
      </w:r>
      <w:r w:rsidR="00171A26">
        <w:rPr>
          <w:lang w:val="en-CA"/>
        </w:rPr>
        <w:t>struck from the roll</w:t>
      </w:r>
      <w:r w:rsidR="005575E5">
        <w:rPr>
          <w:lang w:val="en-CA"/>
        </w:rPr>
        <w:t xml:space="preserve"> for lack of urgency.</w:t>
      </w:r>
      <w:r w:rsidR="008A7CC6">
        <w:rPr>
          <w:lang w:val="en-CA"/>
        </w:rPr>
        <w:t xml:space="preserve"> </w:t>
      </w:r>
    </w:p>
    <w:p w14:paraId="46C1A2DB" w14:textId="77777777" w:rsidR="00373828" w:rsidRDefault="00373828" w:rsidP="005040AC">
      <w:pPr>
        <w:pStyle w:val="JudgmentNumbered"/>
        <w:numPr>
          <w:ilvl w:val="0"/>
          <w:numId w:val="0"/>
        </w:numPr>
        <w:spacing w:after="0"/>
        <w:ind w:left="567" w:hanging="567"/>
        <w:rPr>
          <w:lang w:val="en-CA"/>
        </w:rPr>
      </w:pPr>
    </w:p>
    <w:p w14:paraId="6F1A167C" w14:textId="5C9E7A2B" w:rsidR="009041C6" w:rsidRPr="00372AFE" w:rsidRDefault="009041C6" w:rsidP="00372AFE">
      <w:pPr>
        <w:pStyle w:val="JudgmentNumbered"/>
        <w:numPr>
          <w:ilvl w:val="0"/>
          <w:numId w:val="0"/>
        </w:numPr>
        <w:ind w:left="567" w:hanging="567"/>
        <w:rPr>
          <w:i/>
          <w:iCs/>
          <w:lang w:val="en-CA"/>
        </w:rPr>
      </w:pPr>
      <w:r>
        <w:rPr>
          <w:lang w:val="en-CA"/>
        </w:rPr>
        <w:tab/>
      </w:r>
      <w:r w:rsidRPr="00372AFE">
        <w:rPr>
          <w:i/>
          <w:iCs/>
          <w:lang w:val="en-CA"/>
        </w:rPr>
        <w:t>Background facts</w:t>
      </w:r>
    </w:p>
    <w:p w14:paraId="13AD7747" w14:textId="2A3B77D6" w:rsidR="008A1EF6" w:rsidRDefault="009041C6" w:rsidP="00372AFE">
      <w:pPr>
        <w:pStyle w:val="JudgmentNumbered"/>
        <w:numPr>
          <w:ilvl w:val="0"/>
          <w:numId w:val="0"/>
        </w:numPr>
        <w:ind w:left="567" w:hanging="567"/>
        <w:rPr>
          <w:lang w:val="en-CA"/>
        </w:rPr>
      </w:pPr>
      <w:r>
        <w:rPr>
          <w:lang w:val="en-CA"/>
        </w:rPr>
        <w:t>[</w:t>
      </w:r>
      <w:r w:rsidR="00373828">
        <w:rPr>
          <w:lang w:val="en-CA"/>
        </w:rPr>
        <w:t>3]</w:t>
      </w:r>
      <w:r>
        <w:rPr>
          <w:lang w:val="en-CA"/>
        </w:rPr>
        <w:tab/>
      </w:r>
      <w:r w:rsidR="00046A60">
        <w:rPr>
          <w:lang w:val="en-CA"/>
        </w:rPr>
        <w:t>T</w:t>
      </w:r>
      <w:r w:rsidR="00046A60" w:rsidRPr="00046A60">
        <w:rPr>
          <w:lang w:val="en-CA"/>
        </w:rPr>
        <w:t>he applicant</w:t>
      </w:r>
      <w:r w:rsidR="004E03BD">
        <w:t xml:space="preserve"> </w:t>
      </w:r>
      <w:r w:rsidR="005B40D0" w:rsidRPr="005B40D0">
        <w:rPr>
          <w:lang w:val="en-CA"/>
        </w:rPr>
        <w:t>indicate</w:t>
      </w:r>
      <w:r w:rsidR="00816243">
        <w:rPr>
          <w:lang w:val="en-CA"/>
        </w:rPr>
        <w:t>d</w:t>
      </w:r>
      <w:r w:rsidR="005B40D0" w:rsidRPr="005B40D0">
        <w:rPr>
          <w:lang w:val="en-CA"/>
        </w:rPr>
        <w:t xml:space="preserve"> in the found</w:t>
      </w:r>
      <w:r w:rsidR="002D275F">
        <w:rPr>
          <w:lang w:val="en-CA"/>
        </w:rPr>
        <w:t xml:space="preserve">ing </w:t>
      </w:r>
      <w:r w:rsidR="005B40D0" w:rsidRPr="005B40D0">
        <w:rPr>
          <w:lang w:val="en-CA"/>
        </w:rPr>
        <w:t>affidavit</w:t>
      </w:r>
      <w:r w:rsidR="002D275F">
        <w:rPr>
          <w:lang w:val="en-CA"/>
        </w:rPr>
        <w:t xml:space="preserve"> that he </w:t>
      </w:r>
      <w:r w:rsidR="00046A60" w:rsidRPr="00046A60">
        <w:rPr>
          <w:lang w:val="en-CA"/>
        </w:rPr>
        <w:t>is serving a sentence of 16 years</w:t>
      </w:r>
      <w:r w:rsidR="005B40D0">
        <w:rPr>
          <w:lang w:val="en-CA"/>
        </w:rPr>
        <w:t xml:space="preserve"> </w:t>
      </w:r>
      <w:r w:rsidR="00F66683">
        <w:rPr>
          <w:lang w:val="en-CA"/>
        </w:rPr>
        <w:t xml:space="preserve">cumulatively </w:t>
      </w:r>
      <w:r w:rsidR="001E2F9F">
        <w:rPr>
          <w:lang w:val="en-CA"/>
        </w:rPr>
        <w:t>on three counts</w:t>
      </w:r>
      <w:r w:rsidR="00AA0074">
        <w:rPr>
          <w:lang w:val="en-CA"/>
        </w:rPr>
        <w:t xml:space="preserve">, </w:t>
      </w:r>
      <w:r w:rsidR="00F72C38">
        <w:rPr>
          <w:lang w:val="en-CA"/>
        </w:rPr>
        <w:t xml:space="preserve">on charges </w:t>
      </w:r>
      <w:r w:rsidR="008419FB">
        <w:rPr>
          <w:lang w:val="en-CA"/>
        </w:rPr>
        <w:t>includ</w:t>
      </w:r>
      <w:r w:rsidR="00F72C38">
        <w:rPr>
          <w:lang w:val="en-CA"/>
        </w:rPr>
        <w:t xml:space="preserve">ing </w:t>
      </w:r>
      <w:r w:rsidR="008419FB">
        <w:rPr>
          <w:lang w:val="en-CA"/>
        </w:rPr>
        <w:t xml:space="preserve">attempted murder, </w:t>
      </w:r>
      <w:r w:rsidR="00DC7D95">
        <w:rPr>
          <w:lang w:val="en-CA"/>
        </w:rPr>
        <w:t xml:space="preserve">impersonating a police officer </w:t>
      </w:r>
      <w:r w:rsidR="00E23CBC">
        <w:rPr>
          <w:lang w:val="en-CA"/>
        </w:rPr>
        <w:t xml:space="preserve">and possession of an unlicensed firearm. </w:t>
      </w:r>
      <w:r w:rsidR="00873627" w:rsidRPr="00873627">
        <w:rPr>
          <w:lang w:val="en-CA"/>
        </w:rPr>
        <w:t>The sentence was handed down in October 2014</w:t>
      </w:r>
      <w:r w:rsidR="00873627">
        <w:rPr>
          <w:lang w:val="en-CA"/>
        </w:rPr>
        <w:t xml:space="preserve">. </w:t>
      </w:r>
      <w:r w:rsidR="003B3F01" w:rsidRPr="003B3F01">
        <w:rPr>
          <w:lang w:val="en-CA"/>
        </w:rPr>
        <w:t>He anticipated he would be eligible for parole in October 20</w:t>
      </w:r>
      <w:r w:rsidR="003B3F01">
        <w:rPr>
          <w:lang w:val="en-CA"/>
        </w:rPr>
        <w:t xml:space="preserve">22. </w:t>
      </w:r>
      <w:r w:rsidR="00AA32FA" w:rsidRPr="00AA32FA">
        <w:rPr>
          <w:lang w:val="en-CA"/>
        </w:rPr>
        <w:t xml:space="preserve">The applicant maintains that </w:t>
      </w:r>
      <w:r w:rsidR="002F0BEA">
        <w:rPr>
          <w:lang w:val="en-CA"/>
        </w:rPr>
        <w:t>h</w:t>
      </w:r>
      <w:r w:rsidR="00AA32FA" w:rsidRPr="00AA32FA">
        <w:rPr>
          <w:lang w:val="en-CA"/>
        </w:rPr>
        <w:t>is conduct w</w:t>
      </w:r>
      <w:r w:rsidR="00D640F0">
        <w:rPr>
          <w:lang w:val="en-CA"/>
        </w:rPr>
        <w:t xml:space="preserve">as </w:t>
      </w:r>
      <w:r w:rsidR="007C10B3">
        <w:rPr>
          <w:lang w:val="en-CA"/>
        </w:rPr>
        <w:t>exemplary</w:t>
      </w:r>
      <w:r w:rsidR="00D640F0">
        <w:rPr>
          <w:lang w:val="en-CA"/>
        </w:rPr>
        <w:t xml:space="preserve"> throughout </w:t>
      </w:r>
      <w:r w:rsidR="00D640F0" w:rsidRPr="00D640F0">
        <w:rPr>
          <w:lang w:val="en-CA"/>
        </w:rPr>
        <w:t xml:space="preserve">the </w:t>
      </w:r>
      <w:r w:rsidR="00D640F0">
        <w:rPr>
          <w:lang w:val="en-CA"/>
        </w:rPr>
        <w:t xml:space="preserve">period </w:t>
      </w:r>
      <w:r w:rsidR="00D640F0" w:rsidRPr="00D640F0">
        <w:rPr>
          <w:lang w:val="en-CA"/>
        </w:rPr>
        <w:t xml:space="preserve">he served </w:t>
      </w:r>
      <w:r w:rsidR="00D640F0">
        <w:rPr>
          <w:lang w:val="en-CA"/>
        </w:rPr>
        <w:t>his</w:t>
      </w:r>
      <w:r w:rsidR="00D640F0" w:rsidRPr="00D640F0">
        <w:rPr>
          <w:lang w:val="en-CA"/>
        </w:rPr>
        <w:t xml:space="preserve"> sentence</w:t>
      </w:r>
      <w:r w:rsidR="00733772">
        <w:rPr>
          <w:lang w:val="en-CA"/>
        </w:rPr>
        <w:t xml:space="preserve">. He </w:t>
      </w:r>
      <w:r w:rsidR="00344812">
        <w:rPr>
          <w:lang w:val="en-CA"/>
        </w:rPr>
        <w:t xml:space="preserve">attached reports from a </w:t>
      </w:r>
      <w:r w:rsidR="00737033">
        <w:rPr>
          <w:lang w:val="en-CA"/>
        </w:rPr>
        <w:t xml:space="preserve">correctional officer indicating his </w:t>
      </w:r>
      <w:r w:rsidR="000711CD">
        <w:rPr>
          <w:lang w:val="en-CA"/>
        </w:rPr>
        <w:t>participation in programmes to rehabilitate</w:t>
      </w:r>
      <w:r w:rsidR="00737033">
        <w:rPr>
          <w:lang w:val="en-CA"/>
        </w:rPr>
        <w:t xml:space="preserve"> </w:t>
      </w:r>
      <w:r w:rsidR="00105EF5">
        <w:rPr>
          <w:lang w:val="en-CA"/>
        </w:rPr>
        <w:t>offenders</w:t>
      </w:r>
      <w:r w:rsidR="00737033">
        <w:rPr>
          <w:lang w:val="en-CA"/>
        </w:rPr>
        <w:t xml:space="preserve">. </w:t>
      </w:r>
      <w:r w:rsidR="00105EF5">
        <w:rPr>
          <w:lang w:val="en-CA"/>
        </w:rPr>
        <w:t>He also relied</w:t>
      </w:r>
      <w:r w:rsidR="006B1002">
        <w:rPr>
          <w:lang w:val="en-CA"/>
        </w:rPr>
        <w:t xml:space="preserve"> upon</w:t>
      </w:r>
      <w:r w:rsidR="00105EF5">
        <w:rPr>
          <w:lang w:val="en-CA"/>
        </w:rPr>
        <w:t xml:space="preserve"> </w:t>
      </w:r>
      <w:r w:rsidR="00B07A50">
        <w:rPr>
          <w:lang w:val="en-CA"/>
        </w:rPr>
        <w:t>h</w:t>
      </w:r>
      <w:r w:rsidR="00F66DB0" w:rsidRPr="00F66DB0">
        <w:rPr>
          <w:lang w:val="en-CA"/>
        </w:rPr>
        <w:t>is enrollment at Oxford Academy</w:t>
      </w:r>
      <w:r w:rsidR="00AE525D">
        <w:rPr>
          <w:lang w:val="en-CA"/>
        </w:rPr>
        <w:t>.</w:t>
      </w:r>
      <w:r w:rsidR="003F2D37">
        <w:rPr>
          <w:lang w:val="en-CA"/>
        </w:rPr>
        <w:t xml:space="preserve"> </w:t>
      </w:r>
      <w:r w:rsidR="00B33432">
        <w:rPr>
          <w:lang w:val="en-CA"/>
        </w:rPr>
        <w:t xml:space="preserve">He also relied on a </w:t>
      </w:r>
      <w:r w:rsidR="00F66DB0" w:rsidRPr="00F66DB0">
        <w:rPr>
          <w:lang w:val="en-CA"/>
        </w:rPr>
        <w:t>donation</w:t>
      </w:r>
      <w:r w:rsidR="00296DB1" w:rsidRPr="00296DB1">
        <w:rPr>
          <w:lang w:val="en-CA"/>
        </w:rPr>
        <w:t xml:space="preserve"> </w:t>
      </w:r>
      <w:r w:rsidR="00296DB1">
        <w:rPr>
          <w:lang w:val="en-CA"/>
        </w:rPr>
        <w:t>to</w:t>
      </w:r>
      <w:r w:rsidR="00B33432">
        <w:rPr>
          <w:lang w:val="en-CA"/>
        </w:rPr>
        <w:t xml:space="preserve"> </w:t>
      </w:r>
      <w:r w:rsidR="00296DB1">
        <w:rPr>
          <w:lang w:val="en-CA"/>
        </w:rPr>
        <w:t xml:space="preserve">the prison of </w:t>
      </w:r>
      <w:r w:rsidR="00E823C9">
        <w:rPr>
          <w:lang w:val="en-CA"/>
        </w:rPr>
        <w:t xml:space="preserve">several </w:t>
      </w:r>
      <w:r w:rsidR="00296DB1">
        <w:rPr>
          <w:lang w:val="en-CA"/>
        </w:rPr>
        <w:t>television</w:t>
      </w:r>
      <w:r w:rsidR="007B101E">
        <w:rPr>
          <w:lang w:val="en-CA"/>
        </w:rPr>
        <w:t xml:space="preserve"> </w:t>
      </w:r>
      <w:r w:rsidR="00B33432">
        <w:rPr>
          <w:lang w:val="en-CA"/>
        </w:rPr>
        <w:t xml:space="preserve">sets </w:t>
      </w:r>
      <w:r w:rsidR="009D2CEC">
        <w:rPr>
          <w:lang w:val="en-CA"/>
        </w:rPr>
        <w:t>and</w:t>
      </w:r>
      <w:r w:rsidR="00E823C9">
        <w:rPr>
          <w:lang w:val="en-CA"/>
        </w:rPr>
        <w:t xml:space="preserve"> </w:t>
      </w:r>
      <w:r w:rsidR="00D71016">
        <w:rPr>
          <w:lang w:val="en-CA"/>
        </w:rPr>
        <w:t>a substantial sum</w:t>
      </w:r>
      <w:r w:rsidR="007B101E" w:rsidRPr="007B101E">
        <w:rPr>
          <w:lang w:val="en-CA"/>
        </w:rPr>
        <w:t xml:space="preserve"> of</w:t>
      </w:r>
      <w:r w:rsidR="007B101E">
        <w:rPr>
          <w:lang w:val="en-CA"/>
        </w:rPr>
        <w:t xml:space="preserve"> R500</w:t>
      </w:r>
      <w:r w:rsidR="003245CF">
        <w:rPr>
          <w:lang w:val="en-CA"/>
        </w:rPr>
        <w:t> </w:t>
      </w:r>
      <w:r w:rsidR="007B101E">
        <w:rPr>
          <w:lang w:val="en-CA"/>
        </w:rPr>
        <w:t>000</w:t>
      </w:r>
      <w:r w:rsidR="003245CF">
        <w:rPr>
          <w:lang w:val="en-CA"/>
        </w:rPr>
        <w:t xml:space="preserve"> </w:t>
      </w:r>
      <w:r w:rsidR="007B101E">
        <w:rPr>
          <w:lang w:val="en-CA"/>
        </w:rPr>
        <w:t xml:space="preserve">(five </w:t>
      </w:r>
      <w:r w:rsidR="005E2E24">
        <w:rPr>
          <w:lang w:val="en-CA"/>
        </w:rPr>
        <w:t>hundred</w:t>
      </w:r>
      <w:r w:rsidR="007B101E">
        <w:rPr>
          <w:lang w:val="en-CA"/>
        </w:rPr>
        <w:t xml:space="preserve"> thousand rands)</w:t>
      </w:r>
      <w:r w:rsidR="000C3767">
        <w:rPr>
          <w:lang w:val="en-CA"/>
        </w:rPr>
        <w:t xml:space="preserve"> to support his </w:t>
      </w:r>
      <w:r w:rsidR="009D2CEC">
        <w:rPr>
          <w:lang w:val="en-CA"/>
        </w:rPr>
        <w:t>excellent</w:t>
      </w:r>
      <w:r w:rsidR="000C3767">
        <w:rPr>
          <w:lang w:val="en-CA"/>
        </w:rPr>
        <w:t xml:space="preserve"> conduct and </w:t>
      </w:r>
      <w:r w:rsidR="00E6577F">
        <w:rPr>
          <w:lang w:val="en-CA"/>
        </w:rPr>
        <w:t xml:space="preserve">suggest he </w:t>
      </w:r>
      <w:r w:rsidR="007A27D2">
        <w:rPr>
          <w:lang w:val="en-CA"/>
        </w:rPr>
        <w:t xml:space="preserve">worked toward being released on </w:t>
      </w:r>
      <w:r w:rsidR="000C3767">
        <w:rPr>
          <w:lang w:val="en-CA"/>
        </w:rPr>
        <w:t>parole</w:t>
      </w:r>
      <w:r w:rsidR="007B101E">
        <w:rPr>
          <w:lang w:val="en-CA"/>
        </w:rPr>
        <w:t>.</w:t>
      </w:r>
      <w:r w:rsidR="008A1EF6">
        <w:rPr>
          <w:lang w:val="en-CA"/>
        </w:rPr>
        <w:t xml:space="preserve"> </w:t>
      </w:r>
    </w:p>
    <w:p w14:paraId="393553F6" w14:textId="77777777" w:rsidR="008A1EF6" w:rsidRDefault="008A1EF6" w:rsidP="005040AC">
      <w:pPr>
        <w:pStyle w:val="JudgmentNumbered"/>
        <w:numPr>
          <w:ilvl w:val="0"/>
          <w:numId w:val="0"/>
        </w:numPr>
        <w:spacing w:after="0"/>
        <w:ind w:left="567" w:hanging="567"/>
        <w:rPr>
          <w:lang w:val="en-CA"/>
        </w:rPr>
      </w:pPr>
    </w:p>
    <w:p w14:paraId="3F986D93" w14:textId="46710F5A" w:rsidR="00B32858" w:rsidRDefault="008A1EF6" w:rsidP="005040AC">
      <w:pPr>
        <w:pStyle w:val="JudgmentNumbered"/>
        <w:numPr>
          <w:ilvl w:val="0"/>
          <w:numId w:val="0"/>
        </w:numPr>
        <w:spacing w:after="0"/>
        <w:ind w:left="567" w:hanging="567"/>
        <w:rPr>
          <w:lang w:val="en-CA"/>
        </w:rPr>
      </w:pPr>
      <w:r>
        <w:rPr>
          <w:lang w:val="en-CA"/>
        </w:rPr>
        <w:t>[4]</w:t>
      </w:r>
      <w:r>
        <w:rPr>
          <w:lang w:val="en-CA"/>
        </w:rPr>
        <w:tab/>
      </w:r>
      <w:r w:rsidR="00A27F7A">
        <w:rPr>
          <w:lang w:val="en-CA"/>
        </w:rPr>
        <w:t>In contrast to the ab</w:t>
      </w:r>
      <w:r w:rsidR="00884F40">
        <w:rPr>
          <w:lang w:val="en-CA"/>
        </w:rPr>
        <w:t>ove good conduct</w:t>
      </w:r>
      <w:r w:rsidR="00834C5F">
        <w:rPr>
          <w:lang w:val="en-CA"/>
        </w:rPr>
        <w:t>,</w:t>
      </w:r>
      <w:r w:rsidR="00884F40">
        <w:rPr>
          <w:lang w:val="en-CA"/>
        </w:rPr>
        <w:t xml:space="preserve"> the applicant mentions that he experienced </w:t>
      </w:r>
      <w:r w:rsidR="00B33FB9" w:rsidRPr="00B33FB9">
        <w:rPr>
          <w:lang w:val="en-CA"/>
        </w:rPr>
        <w:t xml:space="preserve">difficulties </w:t>
      </w:r>
      <w:r w:rsidR="00435496">
        <w:rPr>
          <w:lang w:val="en-CA"/>
        </w:rPr>
        <w:t xml:space="preserve">with a senior </w:t>
      </w:r>
      <w:r w:rsidR="00843EE7">
        <w:rPr>
          <w:lang w:val="en-CA"/>
        </w:rPr>
        <w:t>o</w:t>
      </w:r>
      <w:r w:rsidR="00435496">
        <w:rPr>
          <w:lang w:val="en-CA"/>
        </w:rPr>
        <w:t>fficial</w:t>
      </w:r>
      <w:r w:rsidR="0061333C">
        <w:rPr>
          <w:lang w:val="en-CA"/>
        </w:rPr>
        <w:t xml:space="preserve">, namely </w:t>
      </w:r>
      <w:r w:rsidR="00AB15BD">
        <w:rPr>
          <w:lang w:val="en-CA"/>
        </w:rPr>
        <w:t>Ms Maga</w:t>
      </w:r>
      <w:r w:rsidR="00843EE7">
        <w:rPr>
          <w:lang w:val="en-CA"/>
        </w:rPr>
        <w:t>ba</w:t>
      </w:r>
      <w:r w:rsidR="00AB15BD">
        <w:rPr>
          <w:lang w:val="en-CA"/>
        </w:rPr>
        <w:t xml:space="preserve">ne. </w:t>
      </w:r>
      <w:r w:rsidR="00834C5F">
        <w:rPr>
          <w:lang w:val="en-CA"/>
        </w:rPr>
        <w:t>These difficulties arose</w:t>
      </w:r>
      <w:r w:rsidR="00061AB7">
        <w:rPr>
          <w:lang w:val="en-CA"/>
        </w:rPr>
        <w:t>, he note</w:t>
      </w:r>
      <w:r w:rsidR="00E16462">
        <w:rPr>
          <w:lang w:val="en-CA"/>
        </w:rPr>
        <w:t>d</w:t>
      </w:r>
      <w:r w:rsidR="00061AB7">
        <w:rPr>
          <w:lang w:val="en-CA"/>
        </w:rPr>
        <w:t xml:space="preserve"> after he disclosed that the official was a beneficiary of drug-related</w:t>
      </w:r>
      <w:r w:rsidR="0053098B">
        <w:rPr>
          <w:lang w:val="en-CA"/>
        </w:rPr>
        <w:t xml:space="preserve"> activities. He was assaulted</w:t>
      </w:r>
      <w:r w:rsidR="007108B4">
        <w:rPr>
          <w:lang w:val="en-CA"/>
        </w:rPr>
        <w:t xml:space="preserve"> at the instance of Ms Magabane.</w:t>
      </w:r>
      <w:r w:rsidR="00AF7F8B">
        <w:rPr>
          <w:lang w:val="en-CA"/>
        </w:rPr>
        <w:t xml:space="preserve"> </w:t>
      </w:r>
      <w:r w:rsidR="00036939">
        <w:rPr>
          <w:lang w:val="en-CA"/>
        </w:rPr>
        <w:t>The applicant state</w:t>
      </w:r>
      <w:r w:rsidR="009E2C92">
        <w:rPr>
          <w:lang w:val="en-CA"/>
        </w:rPr>
        <w:t>d</w:t>
      </w:r>
      <w:r w:rsidR="00036939">
        <w:rPr>
          <w:lang w:val="en-CA"/>
        </w:rPr>
        <w:t xml:space="preserve"> that he laid charges in respect of the assault. </w:t>
      </w:r>
      <w:r w:rsidR="00BB317C">
        <w:rPr>
          <w:lang w:val="en-CA"/>
        </w:rPr>
        <w:t>The matter was not investigated</w:t>
      </w:r>
      <w:r w:rsidR="00312E4B">
        <w:rPr>
          <w:lang w:val="en-CA"/>
        </w:rPr>
        <w:t xml:space="preserve"> as detectives were busy with other matters.</w:t>
      </w:r>
      <w:r w:rsidR="009F1676">
        <w:rPr>
          <w:lang w:val="en-CA"/>
        </w:rPr>
        <w:t xml:space="preserve"> </w:t>
      </w:r>
      <w:r w:rsidR="0053353C">
        <w:rPr>
          <w:lang w:val="en-CA"/>
        </w:rPr>
        <w:t xml:space="preserve">He </w:t>
      </w:r>
      <w:r w:rsidR="0053353C" w:rsidRPr="00AB15BD">
        <w:rPr>
          <w:lang w:val="en-CA"/>
        </w:rPr>
        <w:t>required</w:t>
      </w:r>
      <w:r w:rsidR="0053353C" w:rsidRPr="006D66C6">
        <w:rPr>
          <w:lang w:val="en-CA"/>
        </w:rPr>
        <w:t xml:space="preserve"> </w:t>
      </w:r>
      <w:r w:rsidR="0053353C">
        <w:rPr>
          <w:lang w:val="en-CA"/>
        </w:rPr>
        <w:t>a</w:t>
      </w:r>
      <w:r w:rsidR="0053353C" w:rsidRPr="006D66C6">
        <w:rPr>
          <w:lang w:val="en-CA"/>
        </w:rPr>
        <w:t xml:space="preserve"> </w:t>
      </w:r>
      <w:r w:rsidR="0053353C" w:rsidRPr="006D66C6">
        <w:rPr>
          <w:lang w:val="en-CA"/>
        </w:rPr>
        <w:lastRenderedPageBreak/>
        <w:t>transfer to a different facility</w:t>
      </w:r>
      <w:r w:rsidR="0053353C">
        <w:rPr>
          <w:lang w:val="en-CA"/>
        </w:rPr>
        <w:t xml:space="preserve"> and approached this court for an order</w:t>
      </w:r>
      <w:r w:rsidR="003245CF">
        <w:rPr>
          <w:lang w:val="en-CA"/>
        </w:rPr>
        <w:t>.</w:t>
      </w:r>
      <w:r w:rsidR="0053353C">
        <w:rPr>
          <w:lang w:val="en-CA"/>
        </w:rPr>
        <w:t xml:space="preserve"> </w:t>
      </w:r>
      <w:r w:rsidR="009F20D5">
        <w:rPr>
          <w:lang w:val="en-CA"/>
        </w:rPr>
        <w:t>As a result, he</w:t>
      </w:r>
      <w:r w:rsidR="0053353C">
        <w:rPr>
          <w:lang w:val="en-CA"/>
        </w:rPr>
        <w:t xml:space="preserve"> was transferred t</w:t>
      </w:r>
      <w:r w:rsidR="00A0092D">
        <w:rPr>
          <w:lang w:val="en-CA"/>
        </w:rPr>
        <w:t xml:space="preserve">o Leeuwkop Correctional Centre. </w:t>
      </w:r>
    </w:p>
    <w:p w14:paraId="6F59C22A" w14:textId="77777777" w:rsidR="00B32858" w:rsidRDefault="00B32858" w:rsidP="005040AC">
      <w:pPr>
        <w:pStyle w:val="JudgmentNumbered"/>
        <w:numPr>
          <w:ilvl w:val="0"/>
          <w:numId w:val="0"/>
        </w:numPr>
        <w:spacing w:after="0"/>
        <w:ind w:left="567" w:hanging="567"/>
        <w:rPr>
          <w:lang w:val="en-CA"/>
        </w:rPr>
      </w:pPr>
    </w:p>
    <w:p w14:paraId="6E2DEB31" w14:textId="2CA0888A" w:rsidR="00FB32AB" w:rsidRDefault="00B32858" w:rsidP="00505E14">
      <w:pPr>
        <w:pStyle w:val="JudgmentNumbered"/>
        <w:numPr>
          <w:ilvl w:val="0"/>
          <w:numId w:val="0"/>
        </w:numPr>
        <w:spacing w:after="0"/>
        <w:ind w:left="567" w:hanging="567"/>
        <w:rPr>
          <w:lang w:val="en-CA"/>
        </w:rPr>
      </w:pPr>
      <w:r>
        <w:rPr>
          <w:lang w:val="en-CA"/>
        </w:rPr>
        <w:t>[5]</w:t>
      </w:r>
      <w:r>
        <w:rPr>
          <w:lang w:val="en-CA"/>
        </w:rPr>
        <w:tab/>
      </w:r>
      <w:r w:rsidR="007645C5">
        <w:rPr>
          <w:lang w:val="en-CA"/>
        </w:rPr>
        <w:t>After</w:t>
      </w:r>
      <w:r w:rsidR="00D82ECE">
        <w:rPr>
          <w:lang w:val="en-CA"/>
        </w:rPr>
        <w:t xml:space="preserve"> the applicant was transferred to Leeuwkop </w:t>
      </w:r>
      <w:r w:rsidR="009F20D5">
        <w:rPr>
          <w:lang w:val="en-CA"/>
        </w:rPr>
        <w:t xml:space="preserve">Correctional Facility </w:t>
      </w:r>
      <w:r w:rsidR="00D82ECE">
        <w:rPr>
          <w:lang w:val="en-CA"/>
        </w:rPr>
        <w:t xml:space="preserve">in terms of an order of this court, </w:t>
      </w:r>
      <w:r w:rsidR="009F1676" w:rsidRPr="009F1676">
        <w:rPr>
          <w:lang w:val="en-CA"/>
        </w:rPr>
        <w:t xml:space="preserve">an incident </w:t>
      </w:r>
      <w:r w:rsidR="003D31B5">
        <w:rPr>
          <w:lang w:val="en-CA"/>
        </w:rPr>
        <w:t xml:space="preserve">occurred </w:t>
      </w:r>
      <w:r w:rsidR="009F1676" w:rsidRPr="009F1676">
        <w:rPr>
          <w:lang w:val="en-CA"/>
        </w:rPr>
        <w:t>on 1</w:t>
      </w:r>
      <w:r w:rsidR="0025083C">
        <w:rPr>
          <w:lang w:val="en-CA"/>
        </w:rPr>
        <w:t>8</w:t>
      </w:r>
      <w:r w:rsidR="009F1676" w:rsidRPr="009F1676">
        <w:rPr>
          <w:lang w:val="en-CA"/>
        </w:rPr>
        <w:t xml:space="preserve"> May 2020</w:t>
      </w:r>
      <w:r w:rsidR="0025083C">
        <w:rPr>
          <w:lang w:val="en-CA"/>
        </w:rPr>
        <w:t xml:space="preserve"> where inmates in possession of knives </w:t>
      </w:r>
      <w:r w:rsidR="00311355">
        <w:rPr>
          <w:lang w:val="en-CA"/>
        </w:rPr>
        <w:t xml:space="preserve">attempted to assault </w:t>
      </w:r>
      <w:r w:rsidR="00546C22">
        <w:rPr>
          <w:lang w:val="en-CA"/>
        </w:rPr>
        <w:t xml:space="preserve">Correctional Centre </w:t>
      </w:r>
      <w:r w:rsidR="00311355">
        <w:rPr>
          <w:lang w:val="en-CA"/>
        </w:rPr>
        <w:t>offici</w:t>
      </w:r>
      <w:r w:rsidR="00E8002C">
        <w:rPr>
          <w:lang w:val="en-CA"/>
        </w:rPr>
        <w:t>al</w:t>
      </w:r>
      <w:r w:rsidR="00122041">
        <w:rPr>
          <w:lang w:val="en-CA"/>
        </w:rPr>
        <w:t>s</w:t>
      </w:r>
      <w:r w:rsidR="00A0092D">
        <w:rPr>
          <w:lang w:val="en-CA"/>
        </w:rPr>
        <w:t>.</w:t>
      </w:r>
      <w:r w:rsidR="0035434B">
        <w:rPr>
          <w:lang w:val="en-CA"/>
        </w:rPr>
        <w:t xml:space="preserve"> The encounter resulted in </w:t>
      </w:r>
      <w:r w:rsidR="00E03679">
        <w:rPr>
          <w:lang w:val="en-CA"/>
        </w:rPr>
        <w:t>two inmates being killed</w:t>
      </w:r>
      <w:r w:rsidR="00546C22">
        <w:rPr>
          <w:lang w:val="en-CA"/>
        </w:rPr>
        <w:t xml:space="preserve">. </w:t>
      </w:r>
      <w:r w:rsidR="004A3CF3">
        <w:rPr>
          <w:lang w:val="en-CA"/>
        </w:rPr>
        <w:t xml:space="preserve">A lockdown was </w:t>
      </w:r>
      <w:r w:rsidR="00D73AA7">
        <w:rPr>
          <w:lang w:val="en-CA"/>
        </w:rPr>
        <w:t>declared,</w:t>
      </w:r>
      <w:r w:rsidR="004A3CF3">
        <w:rPr>
          <w:lang w:val="en-CA"/>
        </w:rPr>
        <w:t xml:space="preserve"> and cells were searched. </w:t>
      </w:r>
      <w:r w:rsidR="00491AEE">
        <w:rPr>
          <w:lang w:val="en-CA"/>
        </w:rPr>
        <w:t xml:space="preserve">The applicant occupied a cell with thirty other sentenced offenders.  </w:t>
      </w:r>
      <w:r w:rsidR="007645C5">
        <w:rPr>
          <w:lang w:val="en-CA"/>
        </w:rPr>
        <w:t xml:space="preserve"> </w:t>
      </w:r>
      <w:r w:rsidR="0073386F">
        <w:rPr>
          <w:lang w:val="en-CA"/>
        </w:rPr>
        <w:t xml:space="preserve">When </w:t>
      </w:r>
      <w:r w:rsidR="004A3CF3">
        <w:rPr>
          <w:lang w:val="en-CA"/>
        </w:rPr>
        <w:t>prison officials</w:t>
      </w:r>
      <w:r w:rsidR="003245CF">
        <w:rPr>
          <w:lang w:val="en-CA"/>
        </w:rPr>
        <w:t xml:space="preserve"> entered</w:t>
      </w:r>
      <w:r w:rsidR="004A3CF3">
        <w:rPr>
          <w:lang w:val="en-CA"/>
        </w:rPr>
        <w:t xml:space="preserve"> the cell</w:t>
      </w:r>
      <w:r w:rsidR="00580755">
        <w:rPr>
          <w:lang w:val="en-CA"/>
        </w:rPr>
        <w:t>,</w:t>
      </w:r>
      <w:r w:rsidR="008B5D6C">
        <w:rPr>
          <w:lang w:val="en-CA"/>
        </w:rPr>
        <w:t xml:space="preserve"> they </w:t>
      </w:r>
      <w:r w:rsidR="00981DE9" w:rsidRPr="00981DE9">
        <w:rPr>
          <w:lang w:val="en-CA"/>
        </w:rPr>
        <w:t xml:space="preserve">found </w:t>
      </w:r>
      <w:r w:rsidR="0075644A">
        <w:rPr>
          <w:lang w:val="en-CA"/>
        </w:rPr>
        <w:t xml:space="preserve">the applicant’s </w:t>
      </w:r>
      <w:r w:rsidR="002C46A1" w:rsidRPr="002C46A1">
        <w:rPr>
          <w:lang w:val="en-CA"/>
        </w:rPr>
        <w:t>laptop</w:t>
      </w:r>
      <w:r w:rsidR="004211F7">
        <w:rPr>
          <w:lang w:val="en-CA"/>
        </w:rPr>
        <w:t>,</w:t>
      </w:r>
      <w:r w:rsidR="002C46A1" w:rsidRPr="002C46A1">
        <w:rPr>
          <w:lang w:val="en-CA"/>
        </w:rPr>
        <w:t xml:space="preserve"> which he d</w:t>
      </w:r>
      <w:r w:rsidR="008B5D6C">
        <w:rPr>
          <w:lang w:val="en-CA"/>
        </w:rPr>
        <w:t>e</w:t>
      </w:r>
      <w:r w:rsidR="002C46A1" w:rsidRPr="002C46A1">
        <w:rPr>
          <w:lang w:val="en-CA"/>
        </w:rPr>
        <w:t>cl</w:t>
      </w:r>
      <w:r w:rsidR="008B5D6C">
        <w:rPr>
          <w:lang w:val="en-CA"/>
        </w:rPr>
        <w:t>ared</w:t>
      </w:r>
      <w:r w:rsidR="00657508">
        <w:rPr>
          <w:lang w:val="en-CA"/>
        </w:rPr>
        <w:t xml:space="preserve"> </w:t>
      </w:r>
      <w:r w:rsidR="00310846">
        <w:rPr>
          <w:lang w:val="en-CA"/>
        </w:rPr>
        <w:t xml:space="preserve">was required for study purposes. </w:t>
      </w:r>
      <w:r w:rsidR="00DA13C7" w:rsidRPr="00DA13C7">
        <w:rPr>
          <w:lang w:val="en-CA"/>
        </w:rPr>
        <w:t>The</w:t>
      </w:r>
      <w:r w:rsidR="008B5D6C">
        <w:rPr>
          <w:lang w:val="en-CA"/>
        </w:rPr>
        <w:t>y</w:t>
      </w:r>
      <w:r w:rsidR="00DA13C7" w:rsidRPr="00DA13C7">
        <w:rPr>
          <w:lang w:val="en-CA"/>
        </w:rPr>
        <w:t xml:space="preserve"> also found </w:t>
      </w:r>
      <w:r w:rsidR="00BF0EDF">
        <w:rPr>
          <w:lang w:val="en-CA"/>
        </w:rPr>
        <w:t xml:space="preserve">a </w:t>
      </w:r>
      <w:r w:rsidR="00657508">
        <w:rPr>
          <w:lang w:val="en-CA"/>
        </w:rPr>
        <w:t>cell phone</w:t>
      </w:r>
      <w:r w:rsidR="00DA13C7" w:rsidRPr="00DA13C7">
        <w:rPr>
          <w:lang w:val="en-CA"/>
        </w:rPr>
        <w:t xml:space="preserve"> </w:t>
      </w:r>
      <w:r w:rsidR="00A536A6">
        <w:rPr>
          <w:lang w:val="en-CA"/>
        </w:rPr>
        <w:t xml:space="preserve">in the cell </w:t>
      </w:r>
      <w:r w:rsidR="00DA13C7" w:rsidRPr="00DA13C7">
        <w:rPr>
          <w:lang w:val="en-CA"/>
        </w:rPr>
        <w:t>on this occasion</w:t>
      </w:r>
      <w:r w:rsidR="00DA13C7">
        <w:rPr>
          <w:lang w:val="en-CA"/>
        </w:rPr>
        <w:t>.</w:t>
      </w:r>
      <w:r w:rsidR="00BF0EDF">
        <w:rPr>
          <w:lang w:val="en-CA"/>
        </w:rPr>
        <w:t xml:space="preserve"> </w:t>
      </w:r>
      <w:r w:rsidR="00D013BB">
        <w:rPr>
          <w:lang w:val="en-CA"/>
        </w:rPr>
        <w:t xml:space="preserve"> </w:t>
      </w:r>
      <w:r w:rsidR="004A4594">
        <w:rPr>
          <w:lang w:val="en-CA"/>
        </w:rPr>
        <w:t>Given</w:t>
      </w:r>
      <w:r w:rsidR="00D013BB">
        <w:rPr>
          <w:lang w:val="en-CA"/>
        </w:rPr>
        <w:t xml:space="preserve"> the value of the cellphone</w:t>
      </w:r>
      <w:r w:rsidR="00A536A6">
        <w:rPr>
          <w:lang w:val="en-CA"/>
        </w:rPr>
        <w:t>,</w:t>
      </w:r>
      <w:r w:rsidR="00D013BB">
        <w:rPr>
          <w:lang w:val="en-CA"/>
        </w:rPr>
        <w:t xml:space="preserve"> the </w:t>
      </w:r>
      <w:r w:rsidR="00D73AA7">
        <w:rPr>
          <w:lang w:val="en-CA"/>
        </w:rPr>
        <w:t>officials</w:t>
      </w:r>
      <w:r w:rsidR="00D013BB">
        <w:rPr>
          <w:lang w:val="en-CA"/>
        </w:rPr>
        <w:t xml:space="preserve"> believed that the applicant was the owner. </w:t>
      </w:r>
      <w:r w:rsidR="003301B8">
        <w:rPr>
          <w:lang w:val="en-CA"/>
        </w:rPr>
        <w:t xml:space="preserve"> The applicant denie</w:t>
      </w:r>
      <w:r w:rsidR="0062131C">
        <w:rPr>
          <w:lang w:val="en-CA"/>
        </w:rPr>
        <w:t>d</w:t>
      </w:r>
      <w:r w:rsidR="003301B8">
        <w:rPr>
          <w:lang w:val="en-CA"/>
        </w:rPr>
        <w:t xml:space="preserve"> this</w:t>
      </w:r>
      <w:r w:rsidR="0062131C">
        <w:rPr>
          <w:lang w:val="en-CA"/>
        </w:rPr>
        <w:t xml:space="preserve">.  He indicated he was previously </w:t>
      </w:r>
      <w:r w:rsidR="00961F9D">
        <w:rPr>
          <w:lang w:val="en-CA"/>
        </w:rPr>
        <w:t xml:space="preserve">found in possession of a </w:t>
      </w:r>
      <w:r w:rsidR="00090675">
        <w:rPr>
          <w:lang w:val="en-CA"/>
        </w:rPr>
        <w:t>cell phone</w:t>
      </w:r>
      <w:r w:rsidR="00B82D1E">
        <w:rPr>
          <w:lang w:val="en-CA"/>
        </w:rPr>
        <w:t xml:space="preserve"> and was aware of the </w:t>
      </w:r>
      <w:r w:rsidR="0062131C">
        <w:rPr>
          <w:lang w:val="en-CA"/>
        </w:rPr>
        <w:t>consequences</w:t>
      </w:r>
      <w:r w:rsidR="00FF0BB6">
        <w:rPr>
          <w:lang w:val="en-CA"/>
        </w:rPr>
        <w:t xml:space="preserve"> of such an offence.</w:t>
      </w:r>
      <w:r w:rsidR="00F05A8D">
        <w:rPr>
          <w:lang w:val="en-CA"/>
        </w:rPr>
        <w:t xml:space="preserve"> </w:t>
      </w:r>
    </w:p>
    <w:p w14:paraId="33A03807" w14:textId="77777777" w:rsidR="00FB32AB" w:rsidRDefault="00FB32AB" w:rsidP="005040AC">
      <w:pPr>
        <w:pStyle w:val="JudgmentNumbered"/>
        <w:numPr>
          <w:ilvl w:val="0"/>
          <w:numId w:val="0"/>
        </w:numPr>
        <w:spacing w:after="0"/>
        <w:ind w:left="567" w:hanging="567"/>
        <w:rPr>
          <w:lang w:val="en-CA"/>
        </w:rPr>
      </w:pPr>
    </w:p>
    <w:p w14:paraId="42E0A5F0" w14:textId="54CD430D" w:rsidR="007E168E" w:rsidRDefault="00FB32AB" w:rsidP="005040AC">
      <w:pPr>
        <w:pStyle w:val="JudgmentNumbered"/>
        <w:numPr>
          <w:ilvl w:val="0"/>
          <w:numId w:val="0"/>
        </w:numPr>
        <w:spacing w:after="0"/>
        <w:ind w:left="567" w:hanging="567"/>
        <w:rPr>
          <w:lang w:val="en-CA"/>
        </w:rPr>
      </w:pPr>
      <w:r>
        <w:rPr>
          <w:lang w:val="en-CA"/>
        </w:rPr>
        <w:t>[6]</w:t>
      </w:r>
      <w:r>
        <w:rPr>
          <w:lang w:val="en-CA"/>
        </w:rPr>
        <w:tab/>
      </w:r>
      <w:r w:rsidR="00F05A8D">
        <w:rPr>
          <w:lang w:val="en-CA"/>
        </w:rPr>
        <w:t xml:space="preserve">He </w:t>
      </w:r>
      <w:r w:rsidR="00F0394E">
        <w:rPr>
          <w:lang w:val="en-CA"/>
        </w:rPr>
        <w:t>maintained</w:t>
      </w:r>
      <w:r w:rsidR="00F05A8D">
        <w:rPr>
          <w:lang w:val="en-CA"/>
        </w:rPr>
        <w:t xml:space="preserve"> that he was assaulted</w:t>
      </w:r>
      <w:r w:rsidR="00FF0BB6">
        <w:rPr>
          <w:lang w:val="en-CA"/>
        </w:rPr>
        <w:t xml:space="preserve"> by the </w:t>
      </w:r>
      <w:r w:rsidR="00B82D1E">
        <w:rPr>
          <w:lang w:val="en-CA"/>
        </w:rPr>
        <w:t xml:space="preserve">correctional centre </w:t>
      </w:r>
      <w:r w:rsidR="00505E14">
        <w:rPr>
          <w:lang w:val="en-CA"/>
        </w:rPr>
        <w:t>officials</w:t>
      </w:r>
      <w:r w:rsidR="00F05A8D">
        <w:rPr>
          <w:lang w:val="en-CA"/>
        </w:rPr>
        <w:t xml:space="preserve"> </w:t>
      </w:r>
      <w:r>
        <w:rPr>
          <w:lang w:val="en-CA"/>
        </w:rPr>
        <w:t>and required</w:t>
      </w:r>
      <w:r w:rsidR="00F05A8D">
        <w:rPr>
          <w:lang w:val="en-CA"/>
        </w:rPr>
        <w:t xml:space="preserve"> </w:t>
      </w:r>
      <w:r w:rsidR="00F0394E">
        <w:rPr>
          <w:lang w:val="en-CA"/>
        </w:rPr>
        <w:t>hospitalisation</w:t>
      </w:r>
      <w:r w:rsidR="00F05A8D">
        <w:rPr>
          <w:lang w:val="en-CA"/>
        </w:rPr>
        <w:t>.</w:t>
      </w:r>
      <w:r w:rsidR="003301B8">
        <w:rPr>
          <w:lang w:val="en-CA"/>
        </w:rPr>
        <w:t xml:space="preserve"> </w:t>
      </w:r>
      <w:r w:rsidR="002B4817">
        <w:rPr>
          <w:lang w:val="en-CA"/>
        </w:rPr>
        <w:t xml:space="preserve"> When he returned from the hospital</w:t>
      </w:r>
      <w:r>
        <w:rPr>
          <w:lang w:val="en-CA"/>
        </w:rPr>
        <w:t>,</w:t>
      </w:r>
      <w:r w:rsidR="002B4817">
        <w:rPr>
          <w:lang w:val="en-CA"/>
        </w:rPr>
        <w:t xml:space="preserve"> </w:t>
      </w:r>
      <w:r w:rsidR="002D31BB">
        <w:rPr>
          <w:lang w:val="en-CA"/>
        </w:rPr>
        <w:t xml:space="preserve">he was summoned to </w:t>
      </w:r>
      <w:r w:rsidR="00F0394E">
        <w:rPr>
          <w:lang w:val="en-CA"/>
        </w:rPr>
        <w:t xml:space="preserve">a </w:t>
      </w:r>
      <w:r w:rsidR="002D31BB">
        <w:rPr>
          <w:lang w:val="en-CA"/>
        </w:rPr>
        <w:t xml:space="preserve">disciplinary enquiry relating to the cellphone.  </w:t>
      </w:r>
      <w:r w:rsidR="004F66E6">
        <w:rPr>
          <w:lang w:val="en-CA"/>
        </w:rPr>
        <w:t xml:space="preserve">According to the applicant, </w:t>
      </w:r>
      <w:r w:rsidR="00652A30">
        <w:rPr>
          <w:lang w:val="en-CA"/>
        </w:rPr>
        <w:t>he did not attend the disciplinary enquiry</w:t>
      </w:r>
      <w:r w:rsidR="00542CF6">
        <w:rPr>
          <w:lang w:val="en-CA"/>
        </w:rPr>
        <w:t>,</w:t>
      </w:r>
      <w:r w:rsidR="00652A30">
        <w:rPr>
          <w:lang w:val="en-CA"/>
        </w:rPr>
        <w:t xml:space="preserve"> and </w:t>
      </w:r>
      <w:r w:rsidR="004F66E6">
        <w:rPr>
          <w:lang w:val="en-CA"/>
        </w:rPr>
        <w:t xml:space="preserve">he was not </w:t>
      </w:r>
      <w:r w:rsidR="00682D28">
        <w:rPr>
          <w:lang w:val="en-CA"/>
        </w:rPr>
        <w:t>informed of</w:t>
      </w:r>
      <w:r w:rsidR="00652A30">
        <w:rPr>
          <w:lang w:val="en-CA"/>
        </w:rPr>
        <w:t xml:space="preserve"> </w:t>
      </w:r>
      <w:r w:rsidR="008C0AC4">
        <w:rPr>
          <w:lang w:val="en-CA"/>
        </w:rPr>
        <w:t xml:space="preserve">the outcome </w:t>
      </w:r>
      <w:r w:rsidR="00B86C72">
        <w:rPr>
          <w:lang w:val="en-CA"/>
        </w:rPr>
        <w:t xml:space="preserve">of the disciplinary enquiry. </w:t>
      </w:r>
      <w:r w:rsidR="00B61DF5">
        <w:rPr>
          <w:lang w:val="en-CA"/>
        </w:rPr>
        <w:t>Shortly after the enquiry</w:t>
      </w:r>
      <w:r w:rsidR="00D273C2">
        <w:rPr>
          <w:lang w:val="en-CA"/>
        </w:rPr>
        <w:t>,</w:t>
      </w:r>
      <w:r w:rsidR="00B61DF5">
        <w:rPr>
          <w:lang w:val="en-CA"/>
        </w:rPr>
        <w:t xml:space="preserve"> he and other </w:t>
      </w:r>
      <w:r w:rsidR="003031EE">
        <w:rPr>
          <w:lang w:val="en-CA"/>
        </w:rPr>
        <w:t xml:space="preserve">inmates </w:t>
      </w:r>
      <w:r w:rsidR="00510580">
        <w:rPr>
          <w:lang w:val="en-CA"/>
        </w:rPr>
        <w:t>occupying the same cell</w:t>
      </w:r>
      <w:r w:rsidR="00A778B5">
        <w:rPr>
          <w:lang w:val="en-CA"/>
        </w:rPr>
        <w:t xml:space="preserve"> </w:t>
      </w:r>
      <w:r w:rsidR="00510580">
        <w:rPr>
          <w:lang w:val="en-CA"/>
        </w:rPr>
        <w:t xml:space="preserve">were </w:t>
      </w:r>
      <w:r w:rsidR="00EA6565">
        <w:rPr>
          <w:lang w:val="en-CA"/>
        </w:rPr>
        <w:t xml:space="preserve">transferred </w:t>
      </w:r>
      <w:r w:rsidR="00510580">
        <w:rPr>
          <w:lang w:val="en-CA"/>
        </w:rPr>
        <w:t xml:space="preserve">to Ebongweni </w:t>
      </w:r>
      <w:r w:rsidR="00D273C2">
        <w:rPr>
          <w:lang w:val="en-CA"/>
        </w:rPr>
        <w:t>Correctional Centre</w:t>
      </w:r>
      <w:r w:rsidR="00510580">
        <w:rPr>
          <w:lang w:val="en-CA"/>
        </w:rPr>
        <w:t xml:space="preserve">. </w:t>
      </w:r>
      <w:r w:rsidR="00FB0C85">
        <w:rPr>
          <w:lang w:val="en-CA"/>
        </w:rPr>
        <w:t>After he made enquiries</w:t>
      </w:r>
      <w:r w:rsidR="00085377">
        <w:rPr>
          <w:lang w:val="en-CA"/>
        </w:rPr>
        <w:t>,</w:t>
      </w:r>
      <w:r w:rsidR="00FB0C85">
        <w:rPr>
          <w:lang w:val="en-CA"/>
        </w:rPr>
        <w:t xml:space="preserve"> he discovered that it</w:t>
      </w:r>
      <w:r w:rsidR="00373F70">
        <w:rPr>
          <w:lang w:val="en-CA"/>
        </w:rPr>
        <w:t xml:space="preserve"> was suspected that they were </w:t>
      </w:r>
      <w:r w:rsidR="00EA6565">
        <w:rPr>
          <w:lang w:val="en-CA"/>
        </w:rPr>
        <w:t xml:space="preserve">involved in the </w:t>
      </w:r>
      <w:r w:rsidR="003031EE">
        <w:rPr>
          <w:lang w:val="en-CA"/>
        </w:rPr>
        <w:t xml:space="preserve">assault </w:t>
      </w:r>
      <w:r w:rsidR="00365CDA">
        <w:rPr>
          <w:lang w:val="en-CA"/>
        </w:rPr>
        <w:t>incident</w:t>
      </w:r>
      <w:r w:rsidR="00085377">
        <w:rPr>
          <w:lang w:val="en-CA"/>
        </w:rPr>
        <w:t xml:space="preserve"> at Leeuwkop </w:t>
      </w:r>
      <w:r w:rsidR="00B01176">
        <w:rPr>
          <w:lang w:val="en-CA"/>
        </w:rPr>
        <w:t>Correctional</w:t>
      </w:r>
      <w:r w:rsidR="00085377">
        <w:rPr>
          <w:lang w:val="en-CA"/>
        </w:rPr>
        <w:t xml:space="preserve"> Centre relating to the stab</w:t>
      </w:r>
      <w:r w:rsidR="00B01176">
        <w:rPr>
          <w:lang w:val="en-CA"/>
        </w:rPr>
        <w:t xml:space="preserve">bing of the </w:t>
      </w:r>
      <w:r w:rsidR="0032285D">
        <w:rPr>
          <w:lang w:val="en-CA"/>
        </w:rPr>
        <w:t>c</w:t>
      </w:r>
      <w:r w:rsidR="0007250F">
        <w:rPr>
          <w:lang w:val="en-CA"/>
        </w:rPr>
        <w:t xml:space="preserve">orrection </w:t>
      </w:r>
      <w:r w:rsidR="0032285D">
        <w:rPr>
          <w:lang w:val="en-CA"/>
        </w:rPr>
        <w:t>c</w:t>
      </w:r>
      <w:r w:rsidR="0007250F">
        <w:rPr>
          <w:lang w:val="en-CA"/>
        </w:rPr>
        <w:t xml:space="preserve">entre </w:t>
      </w:r>
      <w:r w:rsidR="0068032F">
        <w:rPr>
          <w:lang w:val="en-CA"/>
        </w:rPr>
        <w:t xml:space="preserve">officials </w:t>
      </w:r>
      <w:r w:rsidR="00373F70">
        <w:rPr>
          <w:lang w:val="en-CA"/>
        </w:rPr>
        <w:t>and</w:t>
      </w:r>
      <w:r w:rsidR="00B01176">
        <w:rPr>
          <w:lang w:val="en-CA"/>
        </w:rPr>
        <w:t xml:space="preserve"> the </w:t>
      </w:r>
      <w:r w:rsidR="0068032F">
        <w:rPr>
          <w:lang w:val="en-CA"/>
        </w:rPr>
        <w:t xml:space="preserve">possession of the </w:t>
      </w:r>
      <w:r w:rsidR="00B01176">
        <w:rPr>
          <w:lang w:val="en-CA"/>
        </w:rPr>
        <w:t>cellphone</w:t>
      </w:r>
      <w:r w:rsidR="00353BB0">
        <w:rPr>
          <w:lang w:val="en-CA"/>
        </w:rPr>
        <w:t>.</w:t>
      </w:r>
      <w:r w:rsidR="00B01176">
        <w:rPr>
          <w:lang w:val="en-CA"/>
        </w:rPr>
        <w:t xml:space="preserve"> </w:t>
      </w:r>
      <w:r w:rsidR="00353BB0">
        <w:rPr>
          <w:lang w:val="en-CA"/>
        </w:rPr>
        <w:t>T</w:t>
      </w:r>
      <w:r w:rsidR="00B01176">
        <w:rPr>
          <w:lang w:val="en-CA"/>
        </w:rPr>
        <w:t xml:space="preserve">herefore, they </w:t>
      </w:r>
      <w:r w:rsidR="00373F70">
        <w:rPr>
          <w:lang w:val="en-CA"/>
        </w:rPr>
        <w:t xml:space="preserve">were transferred </w:t>
      </w:r>
      <w:r w:rsidR="00CA7F4E">
        <w:rPr>
          <w:lang w:val="en-CA"/>
        </w:rPr>
        <w:t>to Eb</w:t>
      </w:r>
      <w:r>
        <w:rPr>
          <w:lang w:val="en-CA"/>
        </w:rPr>
        <w:t>o</w:t>
      </w:r>
      <w:r w:rsidR="00CA7F4E">
        <w:rPr>
          <w:lang w:val="en-CA"/>
        </w:rPr>
        <w:t xml:space="preserve">ngweni </w:t>
      </w:r>
      <w:r w:rsidR="00C4295D">
        <w:rPr>
          <w:lang w:val="en-CA"/>
        </w:rPr>
        <w:t>Correctional</w:t>
      </w:r>
      <w:r w:rsidR="00B01176">
        <w:rPr>
          <w:lang w:val="en-CA"/>
        </w:rPr>
        <w:t xml:space="preserve"> Centre</w:t>
      </w:r>
      <w:r w:rsidR="00365CDA">
        <w:rPr>
          <w:lang w:val="en-CA"/>
        </w:rPr>
        <w:t xml:space="preserve">. The </w:t>
      </w:r>
      <w:r w:rsidR="00C4295D">
        <w:rPr>
          <w:lang w:val="en-CA"/>
        </w:rPr>
        <w:t xml:space="preserve">matter </w:t>
      </w:r>
      <w:r w:rsidR="00A778B5">
        <w:rPr>
          <w:lang w:val="en-CA"/>
        </w:rPr>
        <w:t>was referred to the Hawks</w:t>
      </w:r>
      <w:r w:rsidR="00BE0AA7">
        <w:rPr>
          <w:lang w:val="en-CA"/>
        </w:rPr>
        <w:t xml:space="preserve">, who took possession of the </w:t>
      </w:r>
      <w:r w:rsidR="00BD298F">
        <w:rPr>
          <w:lang w:val="en-CA"/>
        </w:rPr>
        <w:t xml:space="preserve">cell </w:t>
      </w:r>
      <w:r w:rsidR="00BE0AA7">
        <w:rPr>
          <w:lang w:val="en-CA"/>
        </w:rPr>
        <w:t xml:space="preserve">phone to access information on </w:t>
      </w:r>
      <w:r w:rsidR="00C4295D">
        <w:rPr>
          <w:lang w:val="en-CA"/>
        </w:rPr>
        <w:t>the phone</w:t>
      </w:r>
      <w:r w:rsidR="00BE0AA7">
        <w:rPr>
          <w:lang w:val="en-CA"/>
        </w:rPr>
        <w:t xml:space="preserve">. </w:t>
      </w:r>
    </w:p>
    <w:p w14:paraId="326413D2" w14:textId="77777777" w:rsidR="007E168E" w:rsidRDefault="007E168E" w:rsidP="005040AC">
      <w:pPr>
        <w:pStyle w:val="JudgmentNumbered"/>
        <w:numPr>
          <w:ilvl w:val="0"/>
          <w:numId w:val="0"/>
        </w:numPr>
        <w:spacing w:after="0"/>
        <w:ind w:left="567" w:hanging="567"/>
        <w:rPr>
          <w:lang w:val="en-CA"/>
        </w:rPr>
      </w:pPr>
    </w:p>
    <w:p w14:paraId="3D8CB6C7" w14:textId="77D8D653" w:rsidR="00D75B85" w:rsidRDefault="007E168E" w:rsidP="005040AC">
      <w:pPr>
        <w:pStyle w:val="JudgmentNumbered"/>
        <w:numPr>
          <w:ilvl w:val="0"/>
          <w:numId w:val="0"/>
        </w:numPr>
        <w:spacing w:after="0"/>
        <w:ind w:left="567" w:hanging="567"/>
        <w:rPr>
          <w:lang w:val="en-CA"/>
        </w:rPr>
      </w:pPr>
      <w:r>
        <w:rPr>
          <w:lang w:val="en-CA"/>
        </w:rPr>
        <w:t>[</w:t>
      </w:r>
      <w:r w:rsidR="00407238">
        <w:rPr>
          <w:lang w:val="en-CA"/>
        </w:rPr>
        <w:t>7</w:t>
      </w:r>
      <w:r>
        <w:rPr>
          <w:lang w:val="en-CA"/>
        </w:rPr>
        <w:t>]</w:t>
      </w:r>
      <w:r>
        <w:rPr>
          <w:lang w:val="en-CA"/>
        </w:rPr>
        <w:tab/>
      </w:r>
      <w:r w:rsidR="00553956">
        <w:rPr>
          <w:lang w:val="en-CA"/>
        </w:rPr>
        <w:t>He maintai</w:t>
      </w:r>
      <w:r w:rsidR="00E81794">
        <w:rPr>
          <w:lang w:val="en-CA"/>
        </w:rPr>
        <w:t xml:space="preserve">ns that his enquiries </w:t>
      </w:r>
      <w:r w:rsidR="00407238">
        <w:rPr>
          <w:lang w:val="en-CA"/>
        </w:rPr>
        <w:t xml:space="preserve">and </w:t>
      </w:r>
      <w:r w:rsidR="00E04B68">
        <w:rPr>
          <w:lang w:val="en-CA"/>
        </w:rPr>
        <w:t xml:space="preserve">his investigations led him to </w:t>
      </w:r>
      <w:r w:rsidR="0075004A">
        <w:rPr>
          <w:lang w:val="en-CA"/>
        </w:rPr>
        <w:t xml:space="preserve">conclude </w:t>
      </w:r>
      <w:r w:rsidR="00E04B68">
        <w:rPr>
          <w:lang w:val="en-CA"/>
        </w:rPr>
        <w:t xml:space="preserve">that the difficulties that he had with Ms </w:t>
      </w:r>
      <w:r w:rsidR="00DB54E6">
        <w:rPr>
          <w:lang w:val="en-CA"/>
        </w:rPr>
        <w:t>Magabane</w:t>
      </w:r>
      <w:r w:rsidR="00981D05">
        <w:rPr>
          <w:lang w:val="en-CA"/>
        </w:rPr>
        <w:t xml:space="preserve">, who was stationed at Modderbee Correctional Centre whilst he was there, </w:t>
      </w:r>
      <w:r w:rsidR="00254E8D">
        <w:rPr>
          <w:lang w:val="en-CA"/>
        </w:rPr>
        <w:t>was the reason for his transfer</w:t>
      </w:r>
      <w:r w:rsidR="00BD298F">
        <w:rPr>
          <w:lang w:val="en-CA"/>
        </w:rPr>
        <w:t>.</w:t>
      </w:r>
      <w:r w:rsidR="00254E8D">
        <w:rPr>
          <w:lang w:val="en-CA"/>
        </w:rPr>
        <w:t xml:space="preserve"> </w:t>
      </w:r>
      <w:r>
        <w:rPr>
          <w:lang w:val="en-CA"/>
        </w:rPr>
        <w:t xml:space="preserve">He believes his difficulties with Ms Magabane arose when he </w:t>
      </w:r>
      <w:r w:rsidR="001E1774">
        <w:rPr>
          <w:lang w:val="en-CA"/>
        </w:rPr>
        <w:t>exposed drug operations from which he alleged she benefitted.</w:t>
      </w:r>
      <w:r w:rsidR="009723F9">
        <w:rPr>
          <w:lang w:val="en-CA"/>
        </w:rPr>
        <w:t xml:space="preserve">  In response</w:t>
      </w:r>
      <w:r w:rsidR="00981D05">
        <w:rPr>
          <w:lang w:val="en-CA"/>
        </w:rPr>
        <w:t>,</w:t>
      </w:r>
      <w:r w:rsidR="009723F9">
        <w:rPr>
          <w:lang w:val="en-CA"/>
        </w:rPr>
        <w:t xml:space="preserve"> he maintained he was assaulted </w:t>
      </w:r>
      <w:r w:rsidR="006960B7">
        <w:rPr>
          <w:lang w:val="en-CA"/>
        </w:rPr>
        <w:t xml:space="preserve">at her direction after which he </w:t>
      </w:r>
      <w:r w:rsidR="00B778E3">
        <w:rPr>
          <w:lang w:val="en-CA"/>
        </w:rPr>
        <w:t xml:space="preserve">laid a charge of assault at Benoni </w:t>
      </w:r>
      <w:r w:rsidR="00B778E3">
        <w:rPr>
          <w:lang w:val="en-CA"/>
        </w:rPr>
        <w:lastRenderedPageBreak/>
        <w:t xml:space="preserve">Police station which did not </w:t>
      </w:r>
      <w:r w:rsidR="00A8256E">
        <w:rPr>
          <w:lang w:val="en-CA"/>
        </w:rPr>
        <w:t xml:space="preserve">progress. </w:t>
      </w:r>
      <w:r w:rsidR="00993157">
        <w:rPr>
          <w:lang w:val="en-CA"/>
        </w:rPr>
        <w:t xml:space="preserve">He stated that Ms Magabane </w:t>
      </w:r>
      <w:r w:rsidR="006B1E13">
        <w:rPr>
          <w:lang w:val="en-CA"/>
        </w:rPr>
        <w:t xml:space="preserve">followed him to Leeuwkop </w:t>
      </w:r>
      <w:r w:rsidR="00CE2A5A">
        <w:rPr>
          <w:lang w:val="en-CA"/>
        </w:rPr>
        <w:t>Correctional Centre</w:t>
      </w:r>
      <w:r w:rsidR="006B1E13">
        <w:rPr>
          <w:lang w:val="en-CA"/>
        </w:rPr>
        <w:t>.</w:t>
      </w:r>
      <w:r w:rsidR="00907757">
        <w:rPr>
          <w:lang w:val="en-CA"/>
        </w:rPr>
        <w:t xml:space="preserve"> </w:t>
      </w:r>
      <w:r w:rsidR="00903CD2">
        <w:rPr>
          <w:lang w:val="en-CA"/>
        </w:rPr>
        <w:t>Against this background,</w:t>
      </w:r>
      <w:r w:rsidR="00A51F3D">
        <w:rPr>
          <w:lang w:val="en-CA"/>
        </w:rPr>
        <w:t xml:space="preserve"> </w:t>
      </w:r>
      <w:r w:rsidR="00907757">
        <w:rPr>
          <w:lang w:val="en-CA"/>
        </w:rPr>
        <w:t xml:space="preserve">he concluded that his transfer to </w:t>
      </w:r>
      <w:r w:rsidR="004761C7">
        <w:rPr>
          <w:lang w:val="en-CA"/>
        </w:rPr>
        <w:t>Ebongweni</w:t>
      </w:r>
      <w:r w:rsidR="00D1316B">
        <w:rPr>
          <w:lang w:val="en-CA"/>
        </w:rPr>
        <w:t xml:space="preserve"> </w:t>
      </w:r>
      <w:r w:rsidR="00AE462E">
        <w:rPr>
          <w:lang w:val="en-CA"/>
        </w:rPr>
        <w:t xml:space="preserve">Correctional Centre </w:t>
      </w:r>
      <w:r w:rsidR="00D1316B">
        <w:rPr>
          <w:lang w:val="en-CA"/>
        </w:rPr>
        <w:t xml:space="preserve">in Kokstad </w:t>
      </w:r>
      <w:r w:rsidR="00C80D83">
        <w:rPr>
          <w:lang w:val="en-CA"/>
        </w:rPr>
        <w:t>“was</w:t>
      </w:r>
      <w:r w:rsidR="00D1316B">
        <w:rPr>
          <w:lang w:val="en-CA"/>
        </w:rPr>
        <w:t xml:space="preserve"> irrational</w:t>
      </w:r>
      <w:r w:rsidR="00BF5495">
        <w:rPr>
          <w:lang w:val="en-CA"/>
        </w:rPr>
        <w:t>”</w:t>
      </w:r>
      <w:r w:rsidR="00D1316B">
        <w:rPr>
          <w:lang w:val="en-CA"/>
        </w:rPr>
        <w:t>.</w:t>
      </w:r>
      <w:r w:rsidR="00BF5495">
        <w:rPr>
          <w:lang w:val="en-CA"/>
        </w:rPr>
        <w:t xml:space="preserve"> He was surprised that it was a maximum security facility</w:t>
      </w:r>
      <w:r w:rsidR="00F12EC0">
        <w:rPr>
          <w:lang w:val="en-CA"/>
        </w:rPr>
        <w:t xml:space="preserve">, not a medium security facility, when, to his mind, </w:t>
      </w:r>
      <w:r w:rsidR="00B63E65">
        <w:rPr>
          <w:lang w:val="en-CA"/>
        </w:rPr>
        <w:t xml:space="preserve">he was </w:t>
      </w:r>
      <w:r w:rsidR="00C80D83">
        <w:rPr>
          <w:lang w:val="en-CA"/>
        </w:rPr>
        <w:t>“left</w:t>
      </w:r>
      <w:r w:rsidR="00B63E65">
        <w:rPr>
          <w:lang w:val="en-CA"/>
        </w:rPr>
        <w:t xml:space="preserve"> with a lousy </w:t>
      </w:r>
      <w:r w:rsidR="00E0467A">
        <w:rPr>
          <w:lang w:val="en-CA"/>
        </w:rPr>
        <w:t xml:space="preserve">4 months” for him to be considered for parole. </w:t>
      </w:r>
    </w:p>
    <w:p w14:paraId="6D271220" w14:textId="77777777" w:rsidR="00BF0EDF" w:rsidRDefault="00BF0EDF" w:rsidP="005040AC">
      <w:pPr>
        <w:pStyle w:val="JudgmentNumbered"/>
        <w:numPr>
          <w:ilvl w:val="0"/>
          <w:numId w:val="0"/>
        </w:numPr>
        <w:spacing w:after="0"/>
        <w:ind w:left="567" w:hanging="567"/>
        <w:rPr>
          <w:lang w:val="en-CA"/>
        </w:rPr>
      </w:pPr>
    </w:p>
    <w:p w14:paraId="1BD98503" w14:textId="465E8C9B" w:rsidR="008C4B7C" w:rsidRPr="00372AFE" w:rsidRDefault="00D75B85" w:rsidP="00372AFE">
      <w:pPr>
        <w:pStyle w:val="JudgmentNumbered"/>
        <w:numPr>
          <w:ilvl w:val="0"/>
          <w:numId w:val="0"/>
        </w:numPr>
        <w:ind w:left="567" w:hanging="567"/>
        <w:rPr>
          <w:b/>
          <w:bCs/>
          <w:lang w:val="en-ZA"/>
        </w:rPr>
      </w:pPr>
      <w:r>
        <w:rPr>
          <w:lang w:val="en-CA"/>
        </w:rPr>
        <w:t>[</w:t>
      </w:r>
      <w:r w:rsidR="00F600A2">
        <w:rPr>
          <w:lang w:val="en-CA"/>
        </w:rPr>
        <w:t>8</w:t>
      </w:r>
      <w:r>
        <w:rPr>
          <w:lang w:val="en-CA"/>
        </w:rPr>
        <w:t>]</w:t>
      </w:r>
      <w:r>
        <w:rPr>
          <w:lang w:val="en-CA"/>
        </w:rPr>
        <w:tab/>
      </w:r>
      <w:r w:rsidR="008C4B7C">
        <w:rPr>
          <w:lang w:val="en-CA"/>
        </w:rPr>
        <w:t xml:space="preserve">In </w:t>
      </w:r>
      <w:r w:rsidR="008C4B7C" w:rsidRPr="007037DB">
        <w:rPr>
          <w:i/>
          <w:iCs/>
          <w:lang w:val="en-CA"/>
        </w:rPr>
        <w:t>Dyantyi v Rhodes University and Others</w:t>
      </w:r>
      <w:r w:rsidR="00776926">
        <w:rPr>
          <w:i/>
          <w:iCs/>
          <w:lang w:val="en-CA"/>
        </w:rPr>
        <w:t>,</w:t>
      </w:r>
      <w:r w:rsidR="008C4B7C">
        <w:rPr>
          <w:rStyle w:val="FootnoteReference"/>
          <w:lang w:val="en-CA"/>
        </w:rPr>
        <w:footnoteReference w:id="1"/>
      </w:r>
      <w:r w:rsidR="008C4B7C">
        <w:rPr>
          <w:lang w:val="en-CA"/>
        </w:rPr>
        <w:t xml:space="preserve"> the Court stated </w:t>
      </w:r>
      <w:r w:rsidR="000953EA" w:rsidRPr="000953EA">
        <w:rPr>
          <w:b/>
          <w:bCs/>
          <w:lang w:val="en-ZA"/>
        </w:rPr>
        <w:t>—</w:t>
      </w:r>
    </w:p>
    <w:p w14:paraId="02D076BF" w14:textId="52F49388" w:rsidR="008C4B7C" w:rsidRPr="00A55F81" w:rsidRDefault="008C4B7C" w:rsidP="00372AFE">
      <w:pPr>
        <w:spacing w:after="0"/>
        <w:ind w:left="1134"/>
        <w:rPr>
          <w:rFonts w:eastAsia="Times New Roman" w:cs="Arial"/>
          <w:color w:val="000000"/>
          <w:sz w:val="22"/>
          <w:lang w:val="en-ZA" w:eastAsia="en-ZA"/>
        </w:rPr>
      </w:pPr>
      <w:r>
        <w:rPr>
          <w:rFonts w:cs="Arial"/>
          <w:sz w:val="22"/>
          <w:lang w:val="en-CA"/>
        </w:rPr>
        <w:t>“</w:t>
      </w:r>
      <w:r w:rsidRPr="00A55F81">
        <w:rPr>
          <w:rFonts w:eastAsia="Times New Roman" w:cs="Arial"/>
          <w:color w:val="000000"/>
          <w:sz w:val="22"/>
          <w:lang w:val="en-ZA" w:eastAsia="en-ZA"/>
        </w:rPr>
        <w:t>In Hoexter &amp; G Penfold </w:t>
      </w:r>
      <w:r w:rsidRPr="00A55F81">
        <w:rPr>
          <w:rFonts w:eastAsia="Times New Roman" w:cs="Arial"/>
          <w:i/>
          <w:iCs/>
          <w:color w:val="000000"/>
          <w:sz w:val="22"/>
          <w:lang w:val="en-ZA" w:eastAsia="en-ZA"/>
        </w:rPr>
        <w:t>Administrative Law in South Africa</w:t>
      </w:r>
      <w:r w:rsidRPr="00A55F81">
        <w:rPr>
          <w:rFonts w:eastAsia="Times New Roman" w:cs="Arial"/>
          <w:color w:val="000000"/>
          <w:sz w:val="22"/>
          <w:lang w:val="en-ZA" w:eastAsia="en-ZA"/>
        </w:rPr>
        <w:t> 3 ed (2021) at 501 it is said that:</w:t>
      </w:r>
    </w:p>
    <w:p w14:paraId="126828C6" w14:textId="6AD9162E" w:rsidR="008C4B7C" w:rsidRPr="002F3E2B" w:rsidRDefault="008C4B7C" w:rsidP="00372AFE">
      <w:pPr>
        <w:spacing w:before="240"/>
        <w:ind w:left="1701"/>
        <w:rPr>
          <w:rFonts w:eastAsia="Times New Roman" w:cs="Arial"/>
          <w:color w:val="000000"/>
          <w:sz w:val="20"/>
          <w:szCs w:val="20"/>
          <w:lang w:val="en-ZA" w:eastAsia="en-ZA"/>
        </w:rPr>
      </w:pPr>
      <w:r w:rsidRPr="002F3E2B">
        <w:rPr>
          <w:rFonts w:eastAsia="Times New Roman" w:cs="Arial"/>
          <w:color w:val="000000"/>
          <w:sz w:val="20"/>
          <w:szCs w:val="20"/>
          <w:lang w:val="en-ZA" w:eastAsia="en-ZA"/>
        </w:rPr>
        <w:t>'(P)rocedural fairness is a principle of good administration that requires a sensitive rather than heavy-handed application. Context is all-important: the content of fairness is not static but must be tailored to the particular circumstances of each case. There is no room now for the all-or-nothing approach to fairness that characterised our pre-democratic law, an approach that tended to produce results that were either overly burdensome for the administration or entirely unhelpful to the complainant.'</w:t>
      </w:r>
    </w:p>
    <w:p w14:paraId="2263CCD9" w14:textId="48CC8B5F" w:rsidR="008B405E" w:rsidRPr="008B405E" w:rsidRDefault="008C4B7C" w:rsidP="00372AFE">
      <w:pPr>
        <w:ind w:left="1134"/>
        <w:rPr>
          <w:rFonts w:eastAsia="Times New Roman" w:cs="Arial"/>
          <w:color w:val="000000"/>
          <w:sz w:val="22"/>
          <w:lang w:val="en-ZA" w:eastAsia="en-ZA"/>
        </w:rPr>
      </w:pPr>
      <w:r w:rsidRPr="002F3E2B">
        <w:rPr>
          <w:rFonts w:eastAsia="Times New Roman" w:cs="Arial"/>
          <w:color w:val="000000"/>
          <w:sz w:val="22"/>
          <w:lang w:val="en-ZA" w:eastAsia="en-ZA"/>
        </w:rPr>
        <w:t>At common law the opportunity of an individual to present evidence that supports his or her case and to controvert the evidence against him or her 'is the essence of a fair hearing and the courts have always insisted upon it'. See Lawrence Baxter </w:t>
      </w:r>
      <w:r w:rsidRPr="002F3E2B">
        <w:rPr>
          <w:rFonts w:eastAsia="Times New Roman" w:cs="Arial"/>
          <w:i/>
          <w:iCs/>
          <w:color w:val="000000"/>
          <w:sz w:val="22"/>
          <w:lang w:val="en-ZA" w:eastAsia="en-ZA"/>
        </w:rPr>
        <w:t>Administrative Law</w:t>
      </w:r>
      <w:r w:rsidRPr="002F3E2B">
        <w:rPr>
          <w:rFonts w:eastAsia="Times New Roman" w:cs="Arial"/>
          <w:color w:val="000000"/>
          <w:sz w:val="22"/>
          <w:lang w:val="en-ZA" w:eastAsia="en-ZA"/>
        </w:rPr>
        <w:t> 1 ed (1984) (3rd impression 1991) at 553. Today this forms part of the reasonable opportunity to make representations under s 3(2)</w:t>
      </w:r>
      <w:r w:rsidRPr="002F3E2B">
        <w:rPr>
          <w:rFonts w:eastAsia="Times New Roman" w:cs="Arial"/>
          <w:i/>
          <w:iCs/>
          <w:color w:val="000000"/>
          <w:sz w:val="22"/>
          <w:lang w:val="en-ZA" w:eastAsia="en-ZA"/>
        </w:rPr>
        <w:t>(b)</w:t>
      </w:r>
      <w:r w:rsidRPr="002F3E2B">
        <w:rPr>
          <w:rFonts w:eastAsia="Times New Roman" w:cs="Arial"/>
          <w:color w:val="000000"/>
          <w:sz w:val="22"/>
          <w:lang w:val="en-ZA" w:eastAsia="en-ZA"/>
        </w:rPr>
        <w:t>(1)(ii) of PAJA.</w:t>
      </w:r>
    </w:p>
    <w:p w14:paraId="75E47E34" w14:textId="0BCCACAA" w:rsidR="008C4B7C" w:rsidRDefault="008C4B7C" w:rsidP="00372AFE">
      <w:pPr>
        <w:pStyle w:val="JudgmentNumbered"/>
        <w:numPr>
          <w:ilvl w:val="0"/>
          <w:numId w:val="0"/>
        </w:numPr>
        <w:spacing w:after="0"/>
        <w:ind w:left="1134"/>
        <w:rPr>
          <w:color w:val="000000"/>
          <w:sz w:val="22"/>
        </w:rPr>
      </w:pPr>
      <w:r w:rsidRPr="00A842BA">
        <w:rPr>
          <w:color w:val="000000"/>
          <w:sz w:val="22"/>
        </w:rPr>
        <w:t>In accordance with the position at common law, there is no general right to legal representation under PAJA. Unless a relevant instrument extends the right to legal representation, it is limited by s 3(3)</w:t>
      </w:r>
      <w:r w:rsidRPr="00A842BA">
        <w:rPr>
          <w:i/>
          <w:iCs/>
          <w:color w:val="000000"/>
          <w:sz w:val="22"/>
        </w:rPr>
        <w:t>(a)</w:t>
      </w:r>
      <w:r w:rsidRPr="00A842BA">
        <w:rPr>
          <w:color w:val="000000"/>
          <w:sz w:val="22"/>
        </w:rPr>
        <w:t> to serious or complex cases. Even in such cases there is no general right to the services of a specific legal representative or representatives. Whether, when and to what extent an affected person should be permitted or enabled to obtain or retain the services of a particular legal representative has to be determined by a similar balancing exercise to the one referred to in the previous paragraph.</w:t>
      </w:r>
      <w:r w:rsidR="008B405E">
        <w:rPr>
          <w:color w:val="000000"/>
          <w:sz w:val="22"/>
        </w:rPr>
        <w:t>”</w:t>
      </w:r>
    </w:p>
    <w:p w14:paraId="12EBFD52" w14:textId="77777777" w:rsidR="008C4B7C" w:rsidRDefault="008C4B7C" w:rsidP="005040AC">
      <w:pPr>
        <w:pStyle w:val="JudgmentNumbered"/>
        <w:numPr>
          <w:ilvl w:val="0"/>
          <w:numId w:val="0"/>
        </w:numPr>
        <w:spacing w:after="0"/>
        <w:ind w:left="567" w:hanging="567"/>
        <w:rPr>
          <w:lang w:val="en-CA"/>
        </w:rPr>
      </w:pPr>
    </w:p>
    <w:p w14:paraId="04073202" w14:textId="4608AA95" w:rsidR="00BF1E75" w:rsidRPr="00372AFE" w:rsidRDefault="001F35DD" w:rsidP="00372AFE">
      <w:pPr>
        <w:pStyle w:val="JudgmentNumbered"/>
        <w:numPr>
          <w:ilvl w:val="0"/>
          <w:numId w:val="0"/>
        </w:numPr>
        <w:ind w:left="567" w:hanging="567"/>
        <w:rPr>
          <w:b/>
          <w:bCs/>
          <w:lang w:val="en-ZA"/>
        </w:rPr>
      </w:pPr>
      <w:r>
        <w:rPr>
          <w:lang w:val="en-CA"/>
        </w:rPr>
        <w:lastRenderedPageBreak/>
        <w:t>[9]</w:t>
      </w:r>
      <w:r>
        <w:rPr>
          <w:lang w:val="en-CA"/>
        </w:rPr>
        <w:tab/>
      </w:r>
      <w:r w:rsidR="00A91F1F">
        <w:rPr>
          <w:lang w:val="en-CA"/>
        </w:rPr>
        <w:t>The issue</w:t>
      </w:r>
      <w:r w:rsidR="00A12AA0">
        <w:rPr>
          <w:lang w:val="en-CA"/>
        </w:rPr>
        <w:t>s</w:t>
      </w:r>
      <w:r w:rsidR="00A91F1F">
        <w:rPr>
          <w:lang w:val="en-CA"/>
        </w:rPr>
        <w:t xml:space="preserve"> for </w:t>
      </w:r>
      <w:r w:rsidR="008818CB">
        <w:rPr>
          <w:lang w:val="en-CA"/>
        </w:rPr>
        <w:t>determination are</w:t>
      </w:r>
      <w:r w:rsidR="00A67386">
        <w:rPr>
          <w:lang w:val="en-CA"/>
        </w:rPr>
        <w:t xml:space="preserve"> thus</w:t>
      </w:r>
      <w:r w:rsidR="000953EA" w:rsidRPr="000953EA">
        <w:rPr>
          <w:rFonts w:eastAsia="Times New Roman"/>
          <w:b/>
          <w:bCs/>
          <w:color w:val="252525"/>
          <w:kern w:val="36"/>
          <w:sz w:val="48"/>
          <w:szCs w:val="48"/>
          <w:lang w:val="en-ZA" w:eastAsia="en-ZA"/>
        </w:rPr>
        <w:t xml:space="preserve"> </w:t>
      </w:r>
      <w:r w:rsidR="000953EA" w:rsidRPr="000953EA">
        <w:rPr>
          <w:b/>
          <w:bCs/>
          <w:lang w:val="en-ZA"/>
        </w:rPr>
        <w:t>—</w:t>
      </w:r>
    </w:p>
    <w:p w14:paraId="363AEB8D" w14:textId="1A0F445E" w:rsidR="000953EA" w:rsidRDefault="00284892" w:rsidP="00284892">
      <w:pPr>
        <w:pStyle w:val="JudgmentNumbered"/>
        <w:numPr>
          <w:ilvl w:val="0"/>
          <w:numId w:val="0"/>
        </w:numPr>
        <w:spacing w:after="0"/>
        <w:ind w:left="1440" w:hanging="360"/>
        <w:rPr>
          <w:lang w:val="en-CA"/>
        </w:rPr>
      </w:pPr>
      <w:r>
        <w:rPr>
          <w:lang w:val="en-CA"/>
        </w:rPr>
        <w:t>a.</w:t>
      </w:r>
      <w:r>
        <w:rPr>
          <w:lang w:val="en-CA"/>
        </w:rPr>
        <w:tab/>
      </w:r>
      <w:r w:rsidR="00DA58C7">
        <w:rPr>
          <w:lang w:val="en-CA"/>
        </w:rPr>
        <w:t xml:space="preserve">The point </w:t>
      </w:r>
      <w:r w:rsidR="00DA58C7" w:rsidRPr="00A12AA0">
        <w:rPr>
          <w:i/>
          <w:iCs/>
          <w:lang w:val="en-CA"/>
        </w:rPr>
        <w:t>in limine</w:t>
      </w:r>
      <w:r w:rsidR="00DA58C7">
        <w:rPr>
          <w:lang w:val="en-CA"/>
        </w:rPr>
        <w:t xml:space="preserve"> raised by the respondents.</w:t>
      </w:r>
      <w:r w:rsidR="00BF1E75">
        <w:rPr>
          <w:lang w:val="en-CA"/>
        </w:rPr>
        <w:tab/>
      </w:r>
    </w:p>
    <w:p w14:paraId="08D0DD0D" w14:textId="7F2A6FC8" w:rsidR="000953EA" w:rsidRPr="000953EA" w:rsidRDefault="00284892" w:rsidP="00284892">
      <w:pPr>
        <w:pStyle w:val="JudgmentNumbered"/>
        <w:numPr>
          <w:ilvl w:val="0"/>
          <w:numId w:val="0"/>
        </w:numPr>
        <w:spacing w:after="0"/>
        <w:ind w:left="1440" w:hanging="360"/>
        <w:rPr>
          <w:lang w:val="en-CA"/>
        </w:rPr>
      </w:pPr>
      <w:r w:rsidRPr="000953EA">
        <w:rPr>
          <w:lang w:val="en-CA"/>
        </w:rPr>
        <w:t>b.</w:t>
      </w:r>
      <w:r w:rsidRPr="000953EA">
        <w:rPr>
          <w:lang w:val="en-CA"/>
        </w:rPr>
        <w:tab/>
      </w:r>
      <w:r w:rsidR="00314365" w:rsidRPr="000953EA">
        <w:rPr>
          <w:lang w:val="en-CA"/>
        </w:rPr>
        <w:t>W</w:t>
      </w:r>
      <w:r w:rsidR="004E7F6F" w:rsidRPr="000953EA">
        <w:rPr>
          <w:lang w:val="en-CA"/>
        </w:rPr>
        <w:t xml:space="preserve">hether the decision taken by the </w:t>
      </w:r>
      <w:r w:rsidR="00522F51" w:rsidRPr="000953EA">
        <w:rPr>
          <w:lang w:val="en-CA"/>
        </w:rPr>
        <w:t>respondents</w:t>
      </w:r>
      <w:r w:rsidR="008818CB" w:rsidRPr="000953EA">
        <w:rPr>
          <w:lang w:val="en-CA"/>
        </w:rPr>
        <w:t xml:space="preserve"> </w:t>
      </w:r>
      <w:r w:rsidR="00314365" w:rsidRPr="000953EA">
        <w:rPr>
          <w:lang w:val="en-CA"/>
        </w:rPr>
        <w:t xml:space="preserve">should be </w:t>
      </w:r>
      <w:r w:rsidR="00BF1E75" w:rsidRPr="000953EA">
        <w:rPr>
          <w:lang w:val="en-CA"/>
        </w:rPr>
        <w:t xml:space="preserve">reviewed and </w:t>
      </w:r>
      <w:r w:rsidR="00AA713E" w:rsidRPr="000953EA">
        <w:rPr>
          <w:lang w:val="en-CA"/>
        </w:rPr>
        <w:t>set aside</w:t>
      </w:r>
      <w:r w:rsidR="00BF1E75" w:rsidRPr="000953EA">
        <w:rPr>
          <w:lang w:val="en-CA"/>
        </w:rPr>
        <w:t>?</w:t>
      </w:r>
    </w:p>
    <w:p w14:paraId="245CFB12" w14:textId="56EDE301" w:rsidR="00BB3A38" w:rsidRPr="000953EA" w:rsidRDefault="00284892" w:rsidP="00284892">
      <w:pPr>
        <w:pStyle w:val="JudgmentNumbered"/>
        <w:numPr>
          <w:ilvl w:val="0"/>
          <w:numId w:val="0"/>
        </w:numPr>
        <w:spacing w:after="0"/>
        <w:ind w:left="1440" w:hanging="360"/>
        <w:rPr>
          <w:lang w:val="en-CA"/>
        </w:rPr>
      </w:pPr>
      <w:r w:rsidRPr="000953EA">
        <w:rPr>
          <w:lang w:val="en-CA"/>
        </w:rPr>
        <w:t>c.</w:t>
      </w:r>
      <w:r w:rsidRPr="000953EA">
        <w:rPr>
          <w:lang w:val="en-CA"/>
        </w:rPr>
        <w:tab/>
      </w:r>
      <w:r w:rsidR="00BB3FD0" w:rsidRPr="000953EA">
        <w:rPr>
          <w:lang w:val="en-CA"/>
        </w:rPr>
        <w:t>In considering the above</w:t>
      </w:r>
      <w:r w:rsidR="00AA713E" w:rsidRPr="000953EA">
        <w:rPr>
          <w:lang w:val="en-CA"/>
        </w:rPr>
        <w:t>, the lawfulness of the respondent's</w:t>
      </w:r>
      <w:r w:rsidR="0052562B" w:rsidRPr="000953EA">
        <w:rPr>
          <w:lang w:val="en-CA"/>
        </w:rPr>
        <w:t xml:space="preserve"> conduct</w:t>
      </w:r>
      <w:r w:rsidR="00AA713E" w:rsidRPr="000953EA">
        <w:rPr>
          <w:lang w:val="en-CA"/>
        </w:rPr>
        <w:t>, the rationa</w:t>
      </w:r>
      <w:r w:rsidR="006E1658" w:rsidRPr="000953EA">
        <w:rPr>
          <w:lang w:val="en-CA"/>
        </w:rPr>
        <w:t xml:space="preserve">lity </w:t>
      </w:r>
      <w:r w:rsidR="0052562B" w:rsidRPr="000953EA">
        <w:rPr>
          <w:lang w:val="en-CA"/>
        </w:rPr>
        <w:t>is to be considered as well</w:t>
      </w:r>
      <w:r w:rsidR="006E1658" w:rsidRPr="000953EA">
        <w:rPr>
          <w:lang w:val="en-CA"/>
        </w:rPr>
        <w:t xml:space="preserve">. </w:t>
      </w:r>
    </w:p>
    <w:p w14:paraId="33B729D1" w14:textId="77777777" w:rsidR="00182FF8" w:rsidRDefault="00182FF8" w:rsidP="00182FF8">
      <w:pPr>
        <w:pStyle w:val="JudgmentNumbered"/>
        <w:numPr>
          <w:ilvl w:val="0"/>
          <w:numId w:val="0"/>
        </w:numPr>
        <w:spacing w:after="0"/>
        <w:rPr>
          <w:lang w:val="en-CA"/>
        </w:rPr>
      </w:pPr>
    </w:p>
    <w:p w14:paraId="4AF3D2FF" w14:textId="03717C38" w:rsidR="00213339" w:rsidRDefault="00BB3A38" w:rsidP="00182FF8">
      <w:pPr>
        <w:pStyle w:val="JudgmentNumbered"/>
        <w:numPr>
          <w:ilvl w:val="0"/>
          <w:numId w:val="0"/>
        </w:numPr>
        <w:spacing w:after="0"/>
        <w:ind w:left="567" w:hanging="567"/>
        <w:rPr>
          <w:lang w:val="en-CA"/>
        </w:rPr>
      </w:pPr>
      <w:r>
        <w:rPr>
          <w:lang w:val="en-CA"/>
        </w:rPr>
        <w:t>[</w:t>
      </w:r>
      <w:r w:rsidR="001F35DD">
        <w:rPr>
          <w:lang w:val="en-CA"/>
        </w:rPr>
        <w:t>10</w:t>
      </w:r>
      <w:r>
        <w:rPr>
          <w:lang w:val="en-CA"/>
        </w:rPr>
        <w:t>]</w:t>
      </w:r>
      <w:r>
        <w:rPr>
          <w:lang w:val="en-CA"/>
        </w:rPr>
        <w:tab/>
      </w:r>
      <w:r w:rsidR="0026477C">
        <w:rPr>
          <w:lang w:val="en-CA"/>
        </w:rPr>
        <w:t xml:space="preserve">I deal with the point </w:t>
      </w:r>
      <w:r w:rsidR="0026477C" w:rsidRPr="004A3F92">
        <w:rPr>
          <w:i/>
          <w:iCs/>
          <w:lang w:val="en-CA"/>
        </w:rPr>
        <w:t>in limine</w:t>
      </w:r>
      <w:r w:rsidR="0026477C">
        <w:rPr>
          <w:lang w:val="en-CA"/>
        </w:rPr>
        <w:t xml:space="preserve"> first</w:t>
      </w:r>
      <w:r w:rsidR="00A94CAD">
        <w:rPr>
          <w:lang w:val="en-CA"/>
        </w:rPr>
        <w:t xml:space="preserve">. </w:t>
      </w:r>
      <w:r w:rsidR="004A3F92">
        <w:rPr>
          <w:lang w:val="en-CA"/>
        </w:rPr>
        <w:t>Counsel appearing</w:t>
      </w:r>
      <w:r w:rsidR="00527C7B">
        <w:rPr>
          <w:lang w:val="en-CA"/>
        </w:rPr>
        <w:t xml:space="preserve"> </w:t>
      </w:r>
      <w:r w:rsidR="004A3F92">
        <w:rPr>
          <w:lang w:val="en-CA"/>
        </w:rPr>
        <w:t xml:space="preserve">on behalf of the respondents </w:t>
      </w:r>
      <w:r w:rsidR="00A94CAD">
        <w:rPr>
          <w:lang w:val="en-CA"/>
        </w:rPr>
        <w:t xml:space="preserve">submitted that </w:t>
      </w:r>
      <w:r w:rsidR="00670754">
        <w:rPr>
          <w:lang w:val="en-CA"/>
        </w:rPr>
        <w:t>the applicant relied on hear</w:t>
      </w:r>
      <w:r w:rsidR="00D62EF3">
        <w:rPr>
          <w:lang w:val="en-CA"/>
        </w:rPr>
        <w:t xml:space="preserve">say </w:t>
      </w:r>
      <w:r w:rsidR="00213339">
        <w:rPr>
          <w:lang w:val="en-CA"/>
        </w:rPr>
        <w:t>evidence in</w:t>
      </w:r>
      <w:r w:rsidR="00371AC9">
        <w:rPr>
          <w:lang w:val="en-CA"/>
        </w:rPr>
        <w:t xml:space="preserve"> the supplementary affidavit. T</w:t>
      </w:r>
      <w:r w:rsidR="00A94CAD">
        <w:rPr>
          <w:lang w:val="en-CA"/>
        </w:rPr>
        <w:t xml:space="preserve">here was no confirmatory affidavit to support the </w:t>
      </w:r>
      <w:r w:rsidR="00E6146A">
        <w:rPr>
          <w:lang w:val="en-CA"/>
        </w:rPr>
        <w:t>affidavit of</w:t>
      </w:r>
      <w:r w:rsidR="00B03E0C">
        <w:rPr>
          <w:lang w:val="en-CA"/>
        </w:rPr>
        <w:t xml:space="preserve"> Mr Qui</w:t>
      </w:r>
      <w:r w:rsidR="00CF53EB">
        <w:rPr>
          <w:lang w:val="en-CA"/>
        </w:rPr>
        <w:t>n</w:t>
      </w:r>
      <w:r w:rsidR="00B03E0C">
        <w:rPr>
          <w:lang w:val="en-CA"/>
        </w:rPr>
        <w:t>ton Khumalo</w:t>
      </w:r>
      <w:r w:rsidR="001E62D3">
        <w:rPr>
          <w:lang w:val="en-CA"/>
        </w:rPr>
        <w:t>,</w:t>
      </w:r>
      <w:r w:rsidR="007079FF">
        <w:rPr>
          <w:lang w:val="en-CA"/>
        </w:rPr>
        <w:t xml:space="preserve"> where </w:t>
      </w:r>
      <w:r w:rsidR="006806EF">
        <w:rPr>
          <w:lang w:val="en-CA"/>
        </w:rPr>
        <w:t xml:space="preserve">he referred to his discussion with the head of Ebongweni </w:t>
      </w:r>
      <w:r w:rsidR="0006138B">
        <w:rPr>
          <w:lang w:val="en-CA"/>
        </w:rPr>
        <w:t xml:space="preserve">Correctional Centre, </w:t>
      </w:r>
      <w:r w:rsidR="0028684A">
        <w:rPr>
          <w:lang w:val="en-CA"/>
        </w:rPr>
        <w:t xml:space="preserve">namely </w:t>
      </w:r>
      <w:r w:rsidR="006806EF">
        <w:rPr>
          <w:lang w:val="en-CA"/>
        </w:rPr>
        <w:t>Mr Phakad</w:t>
      </w:r>
      <w:r w:rsidR="00371AC9">
        <w:rPr>
          <w:lang w:val="en-CA"/>
        </w:rPr>
        <w:t>e</w:t>
      </w:r>
      <w:r w:rsidR="006806EF">
        <w:rPr>
          <w:lang w:val="en-CA"/>
        </w:rPr>
        <w:t xml:space="preserve">. </w:t>
      </w:r>
      <w:r w:rsidR="002A67C0">
        <w:rPr>
          <w:lang w:val="en-CA"/>
        </w:rPr>
        <w:t>The applicant relie</w:t>
      </w:r>
      <w:r w:rsidR="00D955AB">
        <w:rPr>
          <w:lang w:val="en-CA"/>
        </w:rPr>
        <w:t>d</w:t>
      </w:r>
      <w:r w:rsidR="00483A17">
        <w:rPr>
          <w:lang w:val="en-CA"/>
        </w:rPr>
        <w:t xml:space="preserve"> upon</w:t>
      </w:r>
      <w:r w:rsidR="002A67C0">
        <w:rPr>
          <w:lang w:val="en-CA"/>
        </w:rPr>
        <w:t xml:space="preserve"> </w:t>
      </w:r>
      <w:r w:rsidR="00483A17">
        <w:rPr>
          <w:lang w:val="en-CA"/>
        </w:rPr>
        <w:t xml:space="preserve">the information furnished </w:t>
      </w:r>
      <w:r w:rsidR="00371AC9">
        <w:rPr>
          <w:lang w:val="en-CA"/>
        </w:rPr>
        <w:t>to</w:t>
      </w:r>
      <w:r w:rsidR="0028684A">
        <w:rPr>
          <w:lang w:val="en-CA"/>
        </w:rPr>
        <w:t xml:space="preserve"> </w:t>
      </w:r>
      <w:r w:rsidR="008A203D">
        <w:rPr>
          <w:lang w:val="en-CA"/>
        </w:rPr>
        <w:t xml:space="preserve">Mr Khumalo </w:t>
      </w:r>
      <w:r w:rsidR="00371AC9">
        <w:rPr>
          <w:lang w:val="en-CA"/>
        </w:rPr>
        <w:t xml:space="preserve">orally by </w:t>
      </w:r>
      <w:r w:rsidR="00483A17">
        <w:rPr>
          <w:lang w:val="en-CA"/>
        </w:rPr>
        <w:t xml:space="preserve">Mr </w:t>
      </w:r>
      <w:r w:rsidR="00371AC9">
        <w:rPr>
          <w:lang w:val="en-CA"/>
        </w:rPr>
        <w:t>Phakade</w:t>
      </w:r>
      <w:r w:rsidR="002A67C0">
        <w:rPr>
          <w:lang w:val="en-CA"/>
        </w:rPr>
        <w:t xml:space="preserve"> to support the finding of unlawfulness. </w:t>
      </w:r>
      <w:r w:rsidR="00503C7A">
        <w:rPr>
          <w:lang w:val="en-CA"/>
        </w:rPr>
        <w:t>Mr Khumalo</w:t>
      </w:r>
      <w:r w:rsidR="00367C04">
        <w:rPr>
          <w:lang w:val="en-CA"/>
        </w:rPr>
        <w:t>’s</w:t>
      </w:r>
      <w:r w:rsidR="00503C7A">
        <w:rPr>
          <w:lang w:val="en-CA"/>
        </w:rPr>
        <w:t xml:space="preserve"> </w:t>
      </w:r>
      <w:r w:rsidR="00367C04">
        <w:rPr>
          <w:lang w:val="en-CA"/>
        </w:rPr>
        <w:t xml:space="preserve">affidavit </w:t>
      </w:r>
      <w:r w:rsidR="00503C7A">
        <w:rPr>
          <w:lang w:val="en-CA"/>
        </w:rPr>
        <w:t>indicate</w:t>
      </w:r>
      <w:r w:rsidR="00367C04">
        <w:rPr>
          <w:lang w:val="en-CA"/>
        </w:rPr>
        <w:t>s</w:t>
      </w:r>
      <w:r w:rsidR="00503C7A">
        <w:rPr>
          <w:lang w:val="en-CA"/>
        </w:rPr>
        <w:t xml:space="preserve"> that Mr </w:t>
      </w:r>
      <w:r w:rsidR="00371AC9">
        <w:rPr>
          <w:lang w:val="en-CA"/>
        </w:rPr>
        <w:t>Phakade</w:t>
      </w:r>
      <w:r w:rsidR="00503C7A">
        <w:rPr>
          <w:lang w:val="en-CA"/>
        </w:rPr>
        <w:t xml:space="preserve"> permitted him to have insight into the </w:t>
      </w:r>
      <w:r w:rsidR="00EE39B7">
        <w:rPr>
          <w:lang w:val="en-CA"/>
        </w:rPr>
        <w:t>record of the disciplinary hearing</w:t>
      </w:r>
      <w:r w:rsidR="00367C04">
        <w:rPr>
          <w:lang w:val="en-CA"/>
        </w:rPr>
        <w:t xml:space="preserve"> as requested in the correspondence dated 30 May 2022</w:t>
      </w:r>
      <w:r w:rsidR="00371AC9">
        <w:rPr>
          <w:lang w:val="en-CA"/>
        </w:rPr>
        <w:t xml:space="preserve">. </w:t>
      </w:r>
    </w:p>
    <w:p w14:paraId="50D46CAC" w14:textId="77777777" w:rsidR="00213339" w:rsidRDefault="00213339" w:rsidP="001D4869">
      <w:pPr>
        <w:pStyle w:val="JudgmentNumbered"/>
        <w:numPr>
          <w:ilvl w:val="0"/>
          <w:numId w:val="0"/>
        </w:numPr>
        <w:spacing w:after="0"/>
        <w:ind w:left="567" w:hanging="567"/>
        <w:rPr>
          <w:lang w:val="en-CA"/>
        </w:rPr>
      </w:pPr>
    </w:p>
    <w:p w14:paraId="78A562AD" w14:textId="4EE9D5E6" w:rsidR="00B85C77" w:rsidRDefault="00213339" w:rsidP="001D4869">
      <w:pPr>
        <w:pStyle w:val="JudgmentNumbered"/>
        <w:numPr>
          <w:ilvl w:val="0"/>
          <w:numId w:val="0"/>
        </w:numPr>
        <w:spacing w:after="0"/>
        <w:ind w:left="567" w:hanging="567"/>
        <w:rPr>
          <w:lang w:val="en-CA"/>
        </w:rPr>
      </w:pPr>
      <w:r>
        <w:rPr>
          <w:lang w:val="en-CA"/>
        </w:rPr>
        <w:t>[11]</w:t>
      </w:r>
      <w:r>
        <w:rPr>
          <w:lang w:val="en-CA"/>
        </w:rPr>
        <w:tab/>
      </w:r>
      <w:r w:rsidR="00371AC9">
        <w:rPr>
          <w:lang w:val="en-CA"/>
        </w:rPr>
        <w:t>The applicant was granted access to the information requested in terms of</w:t>
      </w:r>
      <w:r w:rsidR="006E752D">
        <w:rPr>
          <w:lang w:val="en-CA"/>
        </w:rPr>
        <w:t xml:space="preserve"> </w:t>
      </w:r>
      <w:r w:rsidR="00C171D0">
        <w:rPr>
          <w:lang w:val="en-CA"/>
        </w:rPr>
        <w:t xml:space="preserve">the </w:t>
      </w:r>
      <w:r w:rsidR="006E752D">
        <w:rPr>
          <w:lang w:val="en-CA"/>
        </w:rPr>
        <w:t>P</w:t>
      </w:r>
      <w:r w:rsidR="00CA7C83">
        <w:rPr>
          <w:lang w:val="en-CA"/>
        </w:rPr>
        <w:t>romotion</w:t>
      </w:r>
      <w:r w:rsidR="00546C04">
        <w:rPr>
          <w:lang w:val="en-CA"/>
        </w:rPr>
        <w:t xml:space="preserve"> </w:t>
      </w:r>
      <w:r w:rsidR="00EF0594">
        <w:rPr>
          <w:lang w:val="en-CA"/>
        </w:rPr>
        <w:t xml:space="preserve">of </w:t>
      </w:r>
      <w:r w:rsidR="00371AC9">
        <w:rPr>
          <w:lang w:val="en-CA"/>
        </w:rPr>
        <w:t xml:space="preserve">Access to Information </w:t>
      </w:r>
      <w:r w:rsidR="00EF0594">
        <w:rPr>
          <w:lang w:val="en-CA"/>
        </w:rPr>
        <w:t xml:space="preserve">Act </w:t>
      </w:r>
      <w:r w:rsidR="002D360F">
        <w:rPr>
          <w:lang w:val="en-CA"/>
        </w:rPr>
        <w:t>2</w:t>
      </w:r>
      <w:r w:rsidR="00EF0594">
        <w:rPr>
          <w:lang w:val="en-CA"/>
        </w:rPr>
        <w:t xml:space="preserve"> of 2000 (</w:t>
      </w:r>
      <w:r w:rsidR="0078400A">
        <w:rPr>
          <w:lang w:val="en-CA"/>
        </w:rPr>
        <w:t>PA</w:t>
      </w:r>
      <w:r w:rsidR="002D360F">
        <w:rPr>
          <w:lang w:val="en-CA"/>
        </w:rPr>
        <w:t>I</w:t>
      </w:r>
      <w:r w:rsidR="0078400A">
        <w:rPr>
          <w:lang w:val="en-CA"/>
        </w:rPr>
        <w:t>A</w:t>
      </w:r>
      <w:r w:rsidR="00EF0594">
        <w:rPr>
          <w:lang w:val="en-CA"/>
        </w:rPr>
        <w:t>)</w:t>
      </w:r>
      <w:r w:rsidR="00A51453">
        <w:rPr>
          <w:rStyle w:val="FootnoteReference"/>
          <w:lang w:val="en-CA"/>
        </w:rPr>
        <w:footnoteReference w:id="2"/>
      </w:r>
      <w:r w:rsidR="00EE39B7">
        <w:rPr>
          <w:lang w:val="en-CA"/>
        </w:rPr>
        <w:t>.</w:t>
      </w:r>
      <w:r w:rsidR="005D2AD5">
        <w:rPr>
          <w:lang w:val="en-CA"/>
        </w:rPr>
        <w:t xml:space="preserve"> </w:t>
      </w:r>
      <w:r w:rsidR="000F4F83">
        <w:rPr>
          <w:lang w:val="en-CA"/>
        </w:rPr>
        <w:t>However</w:t>
      </w:r>
      <w:r w:rsidR="005D2AD5">
        <w:rPr>
          <w:lang w:val="en-CA"/>
        </w:rPr>
        <w:t>,</w:t>
      </w:r>
      <w:r w:rsidR="000F4F83">
        <w:rPr>
          <w:lang w:val="en-CA"/>
        </w:rPr>
        <w:t xml:space="preserve"> he also </w:t>
      </w:r>
      <w:r w:rsidR="00F9435C">
        <w:rPr>
          <w:lang w:val="en-CA"/>
        </w:rPr>
        <w:t xml:space="preserve">referred to </w:t>
      </w:r>
      <w:r w:rsidR="00EE39B7">
        <w:rPr>
          <w:lang w:val="en-CA"/>
        </w:rPr>
        <w:t xml:space="preserve">information </w:t>
      </w:r>
      <w:r w:rsidR="00A671C2">
        <w:rPr>
          <w:lang w:val="en-CA"/>
        </w:rPr>
        <w:t xml:space="preserve">Mr </w:t>
      </w:r>
      <w:r w:rsidR="00371AC9">
        <w:rPr>
          <w:lang w:val="en-CA"/>
        </w:rPr>
        <w:t>Phakade</w:t>
      </w:r>
      <w:r w:rsidR="00A671C2">
        <w:rPr>
          <w:lang w:val="en-CA"/>
        </w:rPr>
        <w:t xml:space="preserve"> </w:t>
      </w:r>
      <w:r w:rsidR="00DC78B7">
        <w:rPr>
          <w:lang w:val="en-CA"/>
        </w:rPr>
        <w:t xml:space="preserve">allegedly </w:t>
      </w:r>
      <w:r w:rsidR="00A671C2">
        <w:rPr>
          <w:lang w:val="en-CA"/>
        </w:rPr>
        <w:t>communicated</w:t>
      </w:r>
      <w:r w:rsidR="00DC78B7">
        <w:rPr>
          <w:lang w:val="en-CA"/>
        </w:rPr>
        <w:t xml:space="preserve"> beyond </w:t>
      </w:r>
      <w:r w:rsidR="00651DC6">
        <w:rPr>
          <w:lang w:val="en-CA"/>
        </w:rPr>
        <w:t xml:space="preserve">having insight into </w:t>
      </w:r>
      <w:r w:rsidR="00DC78B7">
        <w:rPr>
          <w:lang w:val="en-CA"/>
        </w:rPr>
        <w:t>the record of the disciplinary enquiry</w:t>
      </w:r>
      <w:r w:rsidR="00A671C2">
        <w:rPr>
          <w:lang w:val="en-CA"/>
        </w:rPr>
        <w:t xml:space="preserve">. </w:t>
      </w:r>
      <w:r w:rsidR="00651DC6">
        <w:rPr>
          <w:lang w:val="en-CA"/>
        </w:rPr>
        <w:t>He maintained that this constituted support for the irrational and unlawful</w:t>
      </w:r>
      <w:r w:rsidR="00DF77AC">
        <w:rPr>
          <w:lang w:val="en-CA"/>
        </w:rPr>
        <w:t xml:space="preserve"> </w:t>
      </w:r>
      <w:r w:rsidR="00195DA3">
        <w:rPr>
          <w:lang w:val="en-CA"/>
        </w:rPr>
        <w:t xml:space="preserve">basis </w:t>
      </w:r>
      <w:r w:rsidR="00DF77AC">
        <w:rPr>
          <w:lang w:val="en-CA"/>
        </w:rPr>
        <w:t>of the transfer</w:t>
      </w:r>
      <w:r w:rsidR="00837156">
        <w:rPr>
          <w:lang w:val="en-CA"/>
        </w:rPr>
        <w:t>.</w:t>
      </w:r>
      <w:r w:rsidR="00E57B08">
        <w:rPr>
          <w:lang w:val="en-CA"/>
        </w:rPr>
        <w:t xml:space="preserve"> </w:t>
      </w:r>
      <w:r w:rsidR="00206771">
        <w:rPr>
          <w:lang w:val="en-CA"/>
        </w:rPr>
        <w:t>There is no corroboration or confirmation</w:t>
      </w:r>
      <w:r w:rsidR="000E0D00">
        <w:rPr>
          <w:lang w:val="en-CA"/>
        </w:rPr>
        <w:t xml:space="preserve"> from </w:t>
      </w:r>
      <w:r w:rsidR="00CA0FEC">
        <w:rPr>
          <w:lang w:val="en-CA"/>
        </w:rPr>
        <w:t xml:space="preserve">Mr </w:t>
      </w:r>
      <w:r w:rsidR="00371AC9">
        <w:rPr>
          <w:lang w:val="en-CA"/>
        </w:rPr>
        <w:t>Phakade</w:t>
      </w:r>
      <w:r w:rsidR="00CA0FEC">
        <w:rPr>
          <w:lang w:val="en-CA"/>
        </w:rPr>
        <w:t xml:space="preserve">.  </w:t>
      </w:r>
      <w:r w:rsidR="00F02522">
        <w:rPr>
          <w:lang w:val="en-CA"/>
        </w:rPr>
        <w:t>T</w:t>
      </w:r>
      <w:r w:rsidR="008A2AAD">
        <w:rPr>
          <w:lang w:val="en-CA"/>
        </w:rPr>
        <w:t>he only documents appended to the applicant</w:t>
      </w:r>
      <w:r w:rsidR="00C17A5A">
        <w:rPr>
          <w:lang w:val="en-CA"/>
        </w:rPr>
        <w:t>’</w:t>
      </w:r>
      <w:r w:rsidR="008A2AAD">
        <w:rPr>
          <w:lang w:val="en-CA"/>
        </w:rPr>
        <w:t xml:space="preserve">s </w:t>
      </w:r>
      <w:r w:rsidR="00363BFA">
        <w:rPr>
          <w:lang w:val="en-CA"/>
        </w:rPr>
        <w:t>a</w:t>
      </w:r>
      <w:r w:rsidR="00C17A5A">
        <w:rPr>
          <w:lang w:val="en-CA"/>
        </w:rPr>
        <w:t>pplic</w:t>
      </w:r>
      <w:r w:rsidR="00D04A63">
        <w:rPr>
          <w:lang w:val="en-CA"/>
        </w:rPr>
        <w:t>a</w:t>
      </w:r>
      <w:r w:rsidR="00C17A5A">
        <w:rPr>
          <w:lang w:val="en-CA"/>
        </w:rPr>
        <w:t xml:space="preserve">tion </w:t>
      </w:r>
      <w:r w:rsidR="00F02522">
        <w:rPr>
          <w:lang w:val="en-CA"/>
        </w:rPr>
        <w:t>refer</w:t>
      </w:r>
      <w:r w:rsidR="00D04A63">
        <w:rPr>
          <w:lang w:val="en-CA"/>
        </w:rPr>
        <w:t xml:space="preserve"> to rea</w:t>
      </w:r>
      <w:r w:rsidR="00145A04">
        <w:rPr>
          <w:lang w:val="en-CA"/>
        </w:rPr>
        <w:t>s</w:t>
      </w:r>
      <w:r w:rsidR="00D04A63">
        <w:rPr>
          <w:lang w:val="en-CA"/>
        </w:rPr>
        <w:t>ons for</w:t>
      </w:r>
      <w:r w:rsidR="00145A04">
        <w:rPr>
          <w:lang w:val="en-CA"/>
        </w:rPr>
        <w:t xml:space="preserve"> transferring him to </w:t>
      </w:r>
      <w:r w:rsidR="00C05A55">
        <w:rPr>
          <w:lang w:val="en-CA"/>
        </w:rPr>
        <w:t xml:space="preserve">the </w:t>
      </w:r>
      <w:r w:rsidR="00145A04">
        <w:rPr>
          <w:lang w:val="en-CA"/>
        </w:rPr>
        <w:t>Ebongweni Correctional Centre.</w:t>
      </w:r>
      <w:r w:rsidR="00713B58">
        <w:rPr>
          <w:lang w:val="en-CA"/>
        </w:rPr>
        <w:t xml:space="preserve"> These refer to the applicant being a high</w:t>
      </w:r>
      <w:r w:rsidR="00B85C77">
        <w:rPr>
          <w:lang w:val="en-CA"/>
        </w:rPr>
        <w:noBreakHyphen/>
      </w:r>
      <w:r w:rsidR="00713B58">
        <w:rPr>
          <w:lang w:val="en-CA"/>
        </w:rPr>
        <w:t xml:space="preserve">risk </w:t>
      </w:r>
      <w:r w:rsidR="005E424D">
        <w:rPr>
          <w:lang w:val="en-CA"/>
        </w:rPr>
        <w:t xml:space="preserve">offender. </w:t>
      </w:r>
    </w:p>
    <w:p w14:paraId="3EC5A72F" w14:textId="77777777" w:rsidR="003F5C6D" w:rsidRDefault="003F5C6D" w:rsidP="001D4869">
      <w:pPr>
        <w:pStyle w:val="JudgmentNumbered"/>
        <w:numPr>
          <w:ilvl w:val="0"/>
          <w:numId w:val="0"/>
        </w:numPr>
        <w:spacing w:after="0"/>
        <w:ind w:left="567" w:hanging="567"/>
        <w:rPr>
          <w:lang w:val="en-CA"/>
        </w:rPr>
      </w:pPr>
    </w:p>
    <w:p w14:paraId="5C34718D" w14:textId="32B25324" w:rsidR="002773DE" w:rsidRDefault="00B85C77" w:rsidP="002773DE">
      <w:pPr>
        <w:pStyle w:val="JudgmentNumbered"/>
        <w:numPr>
          <w:ilvl w:val="0"/>
          <w:numId w:val="0"/>
        </w:numPr>
        <w:spacing w:after="0"/>
        <w:ind w:left="567" w:hanging="567"/>
        <w:rPr>
          <w:lang w:val="en-CA"/>
        </w:rPr>
      </w:pPr>
      <w:r>
        <w:rPr>
          <w:lang w:val="en-CA"/>
        </w:rPr>
        <w:t>[1</w:t>
      </w:r>
      <w:r w:rsidR="003F5C6D">
        <w:rPr>
          <w:lang w:val="en-CA"/>
        </w:rPr>
        <w:t>2</w:t>
      </w:r>
      <w:r w:rsidR="00182FF8">
        <w:rPr>
          <w:lang w:val="en-CA"/>
        </w:rPr>
        <w:t>]</w:t>
      </w:r>
      <w:r w:rsidR="00182FF8">
        <w:rPr>
          <w:lang w:val="en-CA"/>
        </w:rPr>
        <w:tab/>
      </w:r>
      <w:r w:rsidR="00D75EC8">
        <w:rPr>
          <w:lang w:val="en-CA"/>
        </w:rPr>
        <w:t>T</w:t>
      </w:r>
      <w:r w:rsidR="00323943">
        <w:rPr>
          <w:lang w:val="en-CA"/>
        </w:rPr>
        <w:t xml:space="preserve">he </w:t>
      </w:r>
      <w:r w:rsidR="00FA3257">
        <w:rPr>
          <w:lang w:val="en-CA"/>
        </w:rPr>
        <w:t>applicant's</w:t>
      </w:r>
      <w:r w:rsidR="00323943">
        <w:rPr>
          <w:lang w:val="en-CA"/>
        </w:rPr>
        <w:t xml:space="preserve"> written request </w:t>
      </w:r>
      <w:r w:rsidR="006029DC">
        <w:rPr>
          <w:lang w:val="en-CA"/>
        </w:rPr>
        <w:t>regarding</w:t>
      </w:r>
      <w:r w:rsidR="00323943">
        <w:rPr>
          <w:lang w:val="en-CA"/>
        </w:rPr>
        <w:t xml:space="preserve"> PA</w:t>
      </w:r>
      <w:r w:rsidR="00C05A55">
        <w:rPr>
          <w:lang w:val="en-CA"/>
        </w:rPr>
        <w:t>I</w:t>
      </w:r>
      <w:r w:rsidR="00323943">
        <w:rPr>
          <w:lang w:val="en-CA"/>
        </w:rPr>
        <w:t>A was to have insight into the record of the disciplinary enquiry. This insight was furnished to the applicant</w:t>
      </w:r>
      <w:r w:rsidR="004760B4">
        <w:rPr>
          <w:lang w:val="en-CA"/>
        </w:rPr>
        <w:t>’</w:t>
      </w:r>
      <w:r w:rsidR="00323943">
        <w:rPr>
          <w:lang w:val="en-CA"/>
        </w:rPr>
        <w:t>s attorney</w:t>
      </w:r>
      <w:r w:rsidR="004760B4">
        <w:rPr>
          <w:lang w:val="en-CA"/>
        </w:rPr>
        <w:t>.</w:t>
      </w:r>
      <w:r w:rsidR="009071E0">
        <w:rPr>
          <w:lang w:val="en-CA"/>
        </w:rPr>
        <w:t xml:space="preserve"> In </w:t>
      </w:r>
      <w:r w:rsidR="00584FB1">
        <w:rPr>
          <w:lang w:val="en-CA"/>
        </w:rPr>
        <w:t>addition,</w:t>
      </w:r>
      <w:r w:rsidR="009071E0">
        <w:rPr>
          <w:lang w:val="en-CA"/>
        </w:rPr>
        <w:t xml:space="preserve"> counsel for the respondent submitted that the applicants were permitted to</w:t>
      </w:r>
      <w:r w:rsidR="0069706B">
        <w:rPr>
          <w:lang w:val="en-CA"/>
        </w:rPr>
        <w:t xml:space="preserve"> take a written copy which they have not placed before this court. </w:t>
      </w:r>
      <w:r w:rsidR="002773DE">
        <w:rPr>
          <w:lang w:val="en-CA"/>
        </w:rPr>
        <w:lastRenderedPageBreak/>
        <w:t xml:space="preserve">Given the </w:t>
      </w:r>
      <w:r w:rsidR="002773DE" w:rsidRPr="00BF4602">
        <w:rPr>
          <w:i/>
          <w:iCs/>
          <w:lang w:val="en-CA"/>
        </w:rPr>
        <w:t>Dyanti</w:t>
      </w:r>
      <w:r w:rsidR="002773DE">
        <w:rPr>
          <w:lang w:val="en-CA"/>
        </w:rPr>
        <w:t xml:space="preserve"> decision above and the consequences of a finding against the applicant that would affect his parole, I am of the view that the consequences are serious. In the absence of the </w:t>
      </w:r>
      <w:r w:rsidR="00FB2557">
        <w:rPr>
          <w:lang w:val="en-CA"/>
        </w:rPr>
        <w:t>disciplinary enquiry record, it is impossible</w:t>
      </w:r>
      <w:r w:rsidR="002773DE">
        <w:rPr>
          <w:lang w:val="en-CA"/>
        </w:rPr>
        <w:t xml:space="preserve"> to determine whether he was denied legal representation. The record of </w:t>
      </w:r>
      <w:r w:rsidR="00FB2557">
        <w:rPr>
          <w:lang w:val="en-CA"/>
        </w:rPr>
        <w:t xml:space="preserve">a </w:t>
      </w:r>
      <w:r w:rsidR="002773DE">
        <w:rPr>
          <w:lang w:val="en-CA"/>
        </w:rPr>
        <w:t>disciplinary enquiry attached suggests that a disciplinary enquiry was postponed for legal representation.</w:t>
      </w:r>
      <w:r w:rsidR="0087140D">
        <w:rPr>
          <w:lang w:val="en-CA"/>
        </w:rPr>
        <w:t xml:space="preserve"> It is not the disciplinary enquiry referred to. </w:t>
      </w:r>
      <w:r w:rsidR="002773DE">
        <w:rPr>
          <w:lang w:val="en-CA"/>
        </w:rPr>
        <w:t xml:space="preserve">I have also considered counsel for the respondents' submission that the two issues were conflated. The legal representation at the disciplinary enquiry and the decision to transfer the applicant. </w:t>
      </w:r>
    </w:p>
    <w:p w14:paraId="62F51074" w14:textId="77777777" w:rsidR="002773DE" w:rsidRDefault="002773DE" w:rsidP="002773DE">
      <w:pPr>
        <w:pStyle w:val="JudgmentNumbered"/>
        <w:numPr>
          <w:ilvl w:val="0"/>
          <w:numId w:val="0"/>
        </w:numPr>
        <w:spacing w:after="0"/>
        <w:ind w:left="567" w:hanging="567"/>
        <w:rPr>
          <w:lang w:val="en-CA"/>
        </w:rPr>
      </w:pPr>
    </w:p>
    <w:p w14:paraId="232DAB9D" w14:textId="6E8510FF" w:rsidR="00964A41" w:rsidRDefault="004760B4" w:rsidP="001D4869">
      <w:pPr>
        <w:pStyle w:val="JudgmentNumbered"/>
        <w:numPr>
          <w:ilvl w:val="0"/>
          <w:numId w:val="0"/>
        </w:numPr>
        <w:spacing w:after="0"/>
        <w:ind w:left="567" w:hanging="567"/>
        <w:rPr>
          <w:lang w:val="en-CA"/>
        </w:rPr>
      </w:pPr>
      <w:r>
        <w:rPr>
          <w:lang w:val="en-CA"/>
        </w:rPr>
        <w:t xml:space="preserve"> </w:t>
      </w:r>
    </w:p>
    <w:p w14:paraId="742BA9DB" w14:textId="6EBB216C" w:rsidR="00C31DE1" w:rsidRDefault="00964A41" w:rsidP="00C31DE1">
      <w:pPr>
        <w:pStyle w:val="JudgmentNumbered"/>
        <w:numPr>
          <w:ilvl w:val="0"/>
          <w:numId w:val="0"/>
        </w:numPr>
        <w:spacing w:after="0"/>
        <w:ind w:left="567" w:hanging="567"/>
        <w:rPr>
          <w:lang w:val="en-CA"/>
        </w:rPr>
      </w:pPr>
      <w:r>
        <w:rPr>
          <w:lang w:val="en-CA"/>
        </w:rPr>
        <w:t>[1</w:t>
      </w:r>
      <w:r w:rsidR="00762004">
        <w:rPr>
          <w:lang w:val="en-CA"/>
        </w:rPr>
        <w:t>3</w:t>
      </w:r>
      <w:r>
        <w:rPr>
          <w:lang w:val="en-CA"/>
        </w:rPr>
        <w:t>]</w:t>
      </w:r>
      <w:r>
        <w:rPr>
          <w:lang w:val="en-CA"/>
        </w:rPr>
        <w:tab/>
      </w:r>
      <w:r w:rsidR="001B3DAE">
        <w:rPr>
          <w:lang w:val="en-CA"/>
        </w:rPr>
        <w:t xml:space="preserve">Counsel for the </w:t>
      </w:r>
      <w:r w:rsidR="00A31719">
        <w:rPr>
          <w:lang w:val="en-CA"/>
        </w:rPr>
        <w:t xml:space="preserve">respondents’ </w:t>
      </w:r>
      <w:r w:rsidR="008A14FB">
        <w:rPr>
          <w:lang w:val="en-CA"/>
        </w:rPr>
        <w:t>argued</w:t>
      </w:r>
      <w:r w:rsidR="00A31719">
        <w:rPr>
          <w:lang w:val="en-CA"/>
        </w:rPr>
        <w:t xml:space="preserve"> </w:t>
      </w:r>
      <w:r w:rsidR="00A31719" w:rsidRPr="00FA3257">
        <w:rPr>
          <w:i/>
          <w:iCs/>
          <w:lang w:val="en-CA"/>
        </w:rPr>
        <w:t xml:space="preserve">in limine </w:t>
      </w:r>
      <w:r w:rsidR="001B3DAE" w:rsidRPr="008A14FB">
        <w:rPr>
          <w:lang w:val="en-CA"/>
        </w:rPr>
        <w:t xml:space="preserve">that </w:t>
      </w:r>
      <w:r w:rsidR="008A14FB">
        <w:rPr>
          <w:lang w:val="en-CA"/>
        </w:rPr>
        <w:t xml:space="preserve">the applicant </w:t>
      </w:r>
      <w:r w:rsidR="00AA5A33">
        <w:rPr>
          <w:lang w:val="en-CA"/>
        </w:rPr>
        <w:t xml:space="preserve">was granted access to the record in terms of PAIA and was </w:t>
      </w:r>
      <w:r w:rsidR="008C0DA7">
        <w:rPr>
          <w:lang w:val="en-CA"/>
        </w:rPr>
        <w:t>allowed</w:t>
      </w:r>
      <w:r w:rsidR="00AA5A33">
        <w:rPr>
          <w:lang w:val="en-CA"/>
        </w:rPr>
        <w:t xml:space="preserve"> to </w:t>
      </w:r>
      <w:r w:rsidR="00F33A50">
        <w:rPr>
          <w:lang w:val="en-CA"/>
        </w:rPr>
        <w:t xml:space="preserve">secure a copy of the record and did not attach a copy. </w:t>
      </w:r>
      <w:r w:rsidR="00C31DE1">
        <w:rPr>
          <w:lang w:val="en-CA"/>
        </w:rPr>
        <w:t xml:space="preserve">To the extent that the applicant seeks to have the decision taken at the disciplinary enquiry reviewed, the record is required, and the applicant ought to have attached the written record </w:t>
      </w:r>
      <w:r w:rsidR="00345612">
        <w:rPr>
          <w:lang w:val="en-CA"/>
        </w:rPr>
        <w:t>of</w:t>
      </w:r>
      <w:r w:rsidR="00C31DE1">
        <w:rPr>
          <w:lang w:val="en-CA"/>
        </w:rPr>
        <w:t xml:space="preserve"> the disciplinary enquiry. This is so especially </w:t>
      </w:r>
      <w:r w:rsidR="0059520F">
        <w:rPr>
          <w:lang w:val="en-CA"/>
        </w:rPr>
        <w:t>when</w:t>
      </w:r>
      <w:r w:rsidR="00C31DE1">
        <w:rPr>
          <w:lang w:val="en-CA"/>
        </w:rPr>
        <w:t xml:space="preserve"> there is a dispute relating to whether the applicant was permitted legal representation or not.  The applicant in this application relies on Mr Khumalo’s insight into the record</w:t>
      </w:r>
      <w:r w:rsidR="0059520F">
        <w:rPr>
          <w:lang w:val="en-CA"/>
        </w:rPr>
        <w:t>,</w:t>
      </w:r>
      <w:r w:rsidR="00C31DE1">
        <w:rPr>
          <w:lang w:val="en-CA"/>
        </w:rPr>
        <w:t xml:space="preserve"> which is not sufficient for review purposes. </w:t>
      </w:r>
    </w:p>
    <w:p w14:paraId="4A2027ED" w14:textId="77777777" w:rsidR="00C31DE1" w:rsidRDefault="00C31DE1" w:rsidP="00C31DE1">
      <w:pPr>
        <w:pStyle w:val="JudgmentNumbered"/>
        <w:numPr>
          <w:ilvl w:val="0"/>
          <w:numId w:val="0"/>
        </w:numPr>
        <w:spacing w:after="0"/>
        <w:ind w:left="567" w:hanging="567"/>
        <w:rPr>
          <w:lang w:val="en-CA"/>
        </w:rPr>
      </w:pPr>
    </w:p>
    <w:p w14:paraId="66ACF5E6" w14:textId="40C8DE43" w:rsidR="00A31719" w:rsidRDefault="00152D83" w:rsidP="00460B33">
      <w:pPr>
        <w:pStyle w:val="JudgmentNumbered"/>
        <w:numPr>
          <w:ilvl w:val="0"/>
          <w:numId w:val="0"/>
        </w:numPr>
        <w:spacing w:after="0"/>
        <w:ind w:left="567" w:hanging="567"/>
        <w:rPr>
          <w:lang w:val="en-CA"/>
        </w:rPr>
      </w:pPr>
      <w:r>
        <w:rPr>
          <w:lang w:val="en-CA"/>
        </w:rPr>
        <w:t>[1</w:t>
      </w:r>
      <w:r w:rsidR="00080065">
        <w:rPr>
          <w:lang w:val="en-CA"/>
        </w:rPr>
        <w:t>4</w:t>
      </w:r>
      <w:r>
        <w:rPr>
          <w:lang w:val="en-CA"/>
        </w:rPr>
        <w:t>]</w:t>
      </w:r>
      <w:r>
        <w:rPr>
          <w:lang w:val="en-CA"/>
        </w:rPr>
        <w:tab/>
        <w:t>W</w:t>
      </w:r>
      <w:r w:rsidR="00A31719">
        <w:rPr>
          <w:lang w:val="en-CA"/>
        </w:rPr>
        <w:t xml:space="preserve">here the applicant has not attached the </w:t>
      </w:r>
      <w:r w:rsidR="003E482B">
        <w:rPr>
          <w:lang w:val="en-CA"/>
        </w:rPr>
        <w:t xml:space="preserve">record </w:t>
      </w:r>
      <w:r w:rsidR="002A2D51">
        <w:rPr>
          <w:lang w:val="en-CA"/>
        </w:rPr>
        <w:t xml:space="preserve">of the </w:t>
      </w:r>
      <w:r w:rsidR="003E482B">
        <w:rPr>
          <w:lang w:val="en-CA"/>
        </w:rPr>
        <w:t>de</w:t>
      </w:r>
      <w:r w:rsidR="00736141">
        <w:rPr>
          <w:lang w:val="en-CA"/>
        </w:rPr>
        <w:t>cision</w:t>
      </w:r>
      <w:r w:rsidR="00A31719">
        <w:rPr>
          <w:lang w:val="en-CA"/>
        </w:rPr>
        <w:t xml:space="preserve"> </w:t>
      </w:r>
      <w:r w:rsidR="00CC1994">
        <w:rPr>
          <w:lang w:val="en-CA"/>
        </w:rPr>
        <w:t>he</w:t>
      </w:r>
      <w:r w:rsidR="00A31719">
        <w:rPr>
          <w:lang w:val="en-CA"/>
        </w:rPr>
        <w:t xml:space="preserve"> seeks to review</w:t>
      </w:r>
      <w:r w:rsidR="00460B33">
        <w:rPr>
          <w:lang w:val="en-CA"/>
        </w:rPr>
        <w:t>, whether it is the disciplinary enquiry or the reason for the transfer,</w:t>
      </w:r>
      <w:r w:rsidR="00245E4D">
        <w:rPr>
          <w:lang w:val="en-CA"/>
        </w:rPr>
        <w:t xml:space="preserve"> it is </w:t>
      </w:r>
      <w:r w:rsidR="006D34E9">
        <w:rPr>
          <w:lang w:val="en-CA"/>
        </w:rPr>
        <w:t>impossible</w:t>
      </w:r>
      <w:r w:rsidR="00245E4D">
        <w:rPr>
          <w:lang w:val="en-CA"/>
        </w:rPr>
        <w:t xml:space="preserve"> to consider whether the decision is rational</w:t>
      </w:r>
      <w:r w:rsidR="003D4CE1">
        <w:rPr>
          <w:lang w:val="en-CA"/>
        </w:rPr>
        <w:t xml:space="preserve">ly connected to </w:t>
      </w:r>
      <w:r w:rsidR="00627F60">
        <w:rPr>
          <w:lang w:val="en-CA"/>
        </w:rPr>
        <w:t>the purpose</w:t>
      </w:r>
      <w:r w:rsidR="00EA56D8">
        <w:rPr>
          <w:lang w:val="en-CA"/>
        </w:rPr>
        <w:t xml:space="preserve"> for which the power has been given.</w:t>
      </w:r>
      <w:r w:rsidR="0046629E">
        <w:rPr>
          <w:lang w:val="en-CA"/>
        </w:rPr>
        <w:t xml:space="preserve"> </w:t>
      </w:r>
      <w:r w:rsidR="00FA013E">
        <w:rPr>
          <w:lang w:val="en-CA"/>
        </w:rPr>
        <w:t xml:space="preserve"> </w:t>
      </w:r>
      <w:r w:rsidR="00393487">
        <w:rPr>
          <w:lang w:val="en-CA"/>
        </w:rPr>
        <w:t>Moreover</w:t>
      </w:r>
      <w:r w:rsidR="00AC0C2A">
        <w:rPr>
          <w:lang w:val="en-CA"/>
        </w:rPr>
        <w:t>,</w:t>
      </w:r>
      <w:r w:rsidR="00393487">
        <w:rPr>
          <w:lang w:val="en-CA"/>
        </w:rPr>
        <w:t xml:space="preserve"> the applicant relies on hearsay evidence and fails to attach a confirmatory </w:t>
      </w:r>
      <w:r w:rsidR="00AC0C2A">
        <w:rPr>
          <w:lang w:val="en-CA"/>
        </w:rPr>
        <w:t xml:space="preserve">affidavit. </w:t>
      </w:r>
      <w:r w:rsidR="007F617A">
        <w:rPr>
          <w:lang w:val="en-CA"/>
        </w:rPr>
        <w:t xml:space="preserve">In </w:t>
      </w:r>
      <w:r w:rsidR="00AD5604">
        <w:rPr>
          <w:lang w:val="en-CA"/>
        </w:rPr>
        <w:t xml:space="preserve">this circumstance, the point </w:t>
      </w:r>
      <w:r w:rsidR="00AD5604" w:rsidRPr="000953CB">
        <w:rPr>
          <w:i/>
          <w:iCs/>
          <w:lang w:val="en-CA"/>
        </w:rPr>
        <w:t>in limine</w:t>
      </w:r>
      <w:r w:rsidR="00AD5604">
        <w:rPr>
          <w:lang w:val="en-CA"/>
        </w:rPr>
        <w:t xml:space="preserve"> is </w:t>
      </w:r>
      <w:r w:rsidR="002375B1">
        <w:rPr>
          <w:lang w:val="en-CA"/>
        </w:rPr>
        <w:t>upheld</w:t>
      </w:r>
      <w:r w:rsidR="00C0587A">
        <w:rPr>
          <w:lang w:val="en-CA"/>
        </w:rPr>
        <w:t>. I am of the view that this</w:t>
      </w:r>
      <w:r w:rsidR="00A31719">
        <w:rPr>
          <w:lang w:val="en-CA"/>
        </w:rPr>
        <w:t xml:space="preserve"> is dispositive of the matter. </w:t>
      </w:r>
      <w:r w:rsidR="0007727E">
        <w:rPr>
          <w:lang w:val="en-CA"/>
        </w:rPr>
        <w:t>If</w:t>
      </w:r>
      <w:r w:rsidR="00C0587A">
        <w:rPr>
          <w:lang w:val="en-CA"/>
        </w:rPr>
        <w:t xml:space="preserve"> I am wrong on this issue, I </w:t>
      </w:r>
      <w:r w:rsidR="006201E0">
        <w:rPr>
          <w:lang w:val="en-CA"/>
        </w:rPr>
        <w:t xml:space="preserve">deal with the </w:t>
      </w:r>
      <w:r w:rsidR="00224237">
        <w:rPr>
          <w:lang w:val="en-CA"/>
        </w:rPr>
        <w:t xml:space="preserve">remainder of the </w:t>
      </w:r>
      <w:r w:rsidR="006201E0">
        <w:rPr>
          <w:lang w:val="en-CA"/>
        </w:rPr>
        <w:t xml:space="preserve">issues </w:t>
      </w:r>
      <w:r w:rsidR="0007727E">
        <w:rPr>
          <w:lang w:val="en-CA"/>
        </w:rPr>
        <w:t xml:space="preserve">raised. </w:t>
      </w:r>
    </w:p>
    <w:p w14:paraId="7939EF54" w14:textId="77777777" w:rsidR="006201E0" w:rsidRDefault="006201E0" w:rsidP="006201E0">
      <w:pPr>
        <w:pStyle w:val="JudgmentNumbered"/>
        <w:numPr>
          <w:ilvl w:val="0"/>
          <w:numId w:val="0"/>
        </w:numPr>
        <w:spacing w:after="0"/>
        <w:ind w:left="567" w:hanging="567"/>
        <w:rPr>
          <w:lang w:val="en-CA"/>
        </w:rPr>
      </w:pPr>
    </w:p>
    <w:p w14:paraId="3912941B" w14:textId="6A699018" w:rsidR="00895799" w:rsidRDefault="00A31719" w:rsidP="00BB3A38">
      <w:pPr>
        <w:pStyle w:val="JudgmentNumbered"/>
        <w:numPr>
          <w:ilvl w:val="0"/>
          <w:numId w:val="0"/>
        </w:numPr>
        <w:spacing w:after="0"/>
        <w:ind w:left="567" w:hanging="567"/>
        <w:rPr>
          <w:lang w:val="en-CA"/>
        </w:rPr>
      </w:pPr>
      <w:r>
        <w:rPr>
          <w:lang w:val="en-CA"/>
        </w:rPr>
        <w:t>[1</w:t>
      </w:r>
      <w:r w:rsidR="000953CB">
        <w:rPr>
          <w:lang w:val="en-CA"/>
        </w:rPr>
        <w:t>5</w:t>
      </w:r>
      <w:r>
        <w:rPr>
          <w:lang w:val="en-CA"/>
        </w:rPr>
        <w:t>]</w:t>
      </w:r>
      <w:r>
        <w:rPr>
          <w:lang w:val="en-CA"/>
        </w:rPr>
        <w:tab/>
      </w:r>
      <w:r w:rsidR="00C6522C">
        <w:rPr>
          <w:lang w:val="en-CA"/>
        </w:rPr>
        <w:t>On the further aspect I have invited counsel to make further submission</w:t>
      </w:r>
      <w:r w:rsidR="00E9303C">
        <w:rPr>
          <w:lang w:val="en-CA"/>
        </w:rPr>
        <w:t>s</w:t>
      </w:r>
      <w:r w:rsidR="00C6522C">
        <w:rPr>
          <w:lang w:val="en-CA"/>
        </w:rPr>
        <w:t xml:space="preserve"> regarding whether the</w:t>
      </w:r>
      <w:r w:rsidR="00D86C09">
        <w:rPr>
          <w:lang w:val="en-CA"/>
        </w:rPr>
        <w:t xml:space="preserve"> applicant has </w:t>
      </w:r>
      <w:r w:rsidR="000A1F1F">
        <w:rPr>
          <w:lang w:val="en-CA"/>
        </w:rPr>
        <w:t>exhausted the internal review</w:t>
      </w:r>
      <w:r w:rsidR="00A03ED9">
        <w:rPr>
          <w:lang w:val="en-CA"/>
        </w:rPr>
        <w:t xml:space="preserve"> prior</w:t>
      </w:r>
      <w:r w:rsidR="00E9303C">
        <w:rPr>
          <w:lang w:val="en-CA"/>
        </w:rPr>
        <w:t xml:space="preserve"> </w:t>
      </w:r>
      <w:r w:rsidR="00A03ED9">
        <w:rPr>
          <w:lang w:val="en-CA"/>
        </w:rPr>
        <w:t xml:space="preserve">to approaching this court. </w:t>
      </w:r>
      <w:r w:rsidR="005139B4">
        <w:rPr>
          <w:lang w:val="en-CA"/>
        </w:rPr>
        <w:t xml:space="preserve">I have considered the submissions made by </w:t>
      </w:r>
      <w:r w:rsidR="00C7678A">
        <w:rPr>
          <w:lang w:val="en-CA"/>
        </w:rPr>
        <w:t xml:space="preserve">both </w:t>
      </w:r>
      <w:r w:rsidR="005139B4">
        <w:rPr>
          <w:lang w:val="en-CA"/>
        </w:rPr>
        <w:t>cou</w:t>
      </w:r>
      <w:r w:rsidR="001F1D83">
        <w:rPr>
          <w:lang w:val="en-CA"/>
        </w:rPr>
        <w:t>nsel</w:t>
      </w:r>
      <w:r w:rsidR="00A03ED9">
        <w:rPr>
          <w:lang w:val="en-CA"/>
        </w:rPr>
        <w:t xml:space="preserve">. </w:t>
      </w:r>
    </w:p>
    <w:p w14:paraId="293BB8C7" w14:textId="123BD6A4" w:rsidR="00D042FC" w:rsidRDefault="00895799" w:rsidP="00BB3A38">
      <w:pPr>
        <w:pStyle w:val="JudgmentNumbered"/>
        <w:numPr>
          <w:ilvl w:val="0"/>
          <w:numId w:val="0"/>
        </w:numPr>
        <w:spacing w:after="0"/>
        <w:ind w:left="567" w:hanging="567"/>
        <w:rPr>
          <w:lang w:val="en-CA"/>
        </w:rPr>
      </w:pPr>
      <w:r>
        <w:rPr>
          <w:lang w:val="en-CA"/>
        </w:rPr>
        <w:lastRenderedPageBreak/>
        <w:t>[1</w:t>
      </w:r>
      <w:r w:rsidR="00E9303C">
        <w:rPr>
          <w:lang w:val="en-CA"/>
        </w:rPr>
        <w:t>6</w:t>
      </w:r>
      <w:r>
        <w:rPr>
          <w:lang w:val="en-CA"/>
        </w:rPr>
        <w:t>]</w:t>
      </w:r>
      <w:r>
        <w:rPr>
          <w:lang w:val="en-CA"/>
        </w:rPr>
        <w:tab/>
      </w:r>
      <w:r w:rsidR="00E9303C">
        <w:rPr>
          <w:lang w:val="en-CA"/>
        </w:rPr>
        <w:t xml:space="preserve">Counsel for the applicant argued that the </w:t>
      </w:r>
      <w:r w:rsidR="0001401D">
        <w:rPr>
          <w:lang w:val="en-CA"/>
        </w:rPr>
        <w:t xml:space="preserve">disciplinary enquiry </w:t>
      </w:r>
      <w:r w:rsidR="00FD0930">
        <w:rPr>
          <w:lang w:val="en-CA"/>
        </w:rPr>
        <w:t xml:space="preserve">found the applicant guilty and demoted him contrary to section 24(3) of the Correction </w:t>
      </w:r>
      <w:r w:rsidR="00026AD5">
        <w:rPr>
          <w:lang w:val="en-CA"/>
        </w:rPr>
        <w:t xml:space="preserve">Services Act </w:t>
      </w:r>
      <w:r w:rsidR="001774E6">
        <w:rPr>
          <w:lang w:val="en-CA"/>
        </w:rPr>
        <w:t>111 of 1998</w:t>
      </w:r>
      <w:r w:rsidR="00002494">
        <w:rPr>
          <w:lang w:val="en-CA"/>
        </w:rPr>
        <w:t xml:space="preserve"> (the Act)</w:t>
      </w:r>
      <w:r w:rsidR="005C00BE">
        <w:rPr>
          <w:lang w:val="en-CA"/>
        </w:rPr>
        <w:t xml:space="preserve">. </w:t>
      </w:r>
      <w:r w:rsidR="000506FF">
        <w:rPr>
          <w:lang w:val="en-CA"/>
        </w:rPr>
        <w:t>C</w:t>
      </w:r>
      <w:r w:rsidR="0027772B">
        <w:rPr>
          <w:lang w:val="en-CA"/>
        </w:rPr>
        <w:t>ounsel also submitted that he was d</w:t>
      </w:r>
      <w:r w:rsidR="000506FF">
        <w:rPr>
          <w:lang w:val="en-CA"/>
        </w:rPr>
        <w:t>enied legal representation referring to the record</w:t>
      </w:r>
      <w:r w:rsidR="00435C39">
        <w:rPr>
          <w:lang w:val="en-CA"/>
        </w:rPr>
        <w:t xml:space="preserve"> and argued that the applicant had a right of appeal</w:t>
      </w:r>
      <w:r w:rsidR="004F3EFA">
        <w:rPr>
          <w:lang w:val="en-CA"/>
        </w:rPr>
        <w:t xml:space="preserve">. It is evident that this right of appeal was not exercised as the applicant lodged the present application. </w:t>
      </w:r>
      <w:r w:rsidR="00401CDD">
        <w:rPr>
          <w:lang w:val="en-CA"/>
        </w:rPr>
        <w:t>Counsel submitted that the applicant was not aware of the record</w:t>
      </w:r>
      <w:r w:rsidR="002E62D4">
        <w:rPr>
          <w:lang w:val="en-CA"/>
        </w:rPr>
        <w:t xml:space="preserve">. At the time that the matter came before this court applicant or his counsel had had sight of the record. </w:t>
      </w:r>
      <w:r w:rsidR="00401CDD">
        <w:rPr>
          <w:lang w:val="en-CA"/>
        </w:rPr>
        <w:t xml:space="preserve"> </w:t>
      </w:r>
      <w:r w:rsidR="006F0D9C">
        <w:rPr>
          <w:lang w:val="en-CA"/>
        </w:rPr>
        <w:t>Counsel for the respondent submitted that the respondent di</w:t>
      </w:r>
      <w:r w:rsidR="00FB27D2">
        <w:rPr>
          <w:lang w:val="en-CA"/>
        </w:rPr>
        <w:t>d</w:t>
      </w:r>
      <w:r w:rsidR="006F0D9C">
        <w:rPr>
          <w:lang w:val="en-CA"/>
        </w:rPr>
        <w:t xml:space="preserve"> not</w:t>
      </w:r>
      <w:r w:rsidR="00FB27D2">
        <w:rPr>
          <w:lang w:val="en-CA"/>
        </w:rPr>
        <w:t xml:space="preserve"> exhaust internal remedies </w:t>
      </w:r>
      <w:r w:rsidR="00F02DA2">
        <w:rPr>
          <w:lang w:val="en-CA"/>
        </w:rPr>
        <w:t xml:space="preserve">moreover that he failed to lodge a proper review. </w:t>
      </w:r>
      <w:r w:rsidR="006302EF">
        <w:rPr>
          <w:lang w:val="en-CA"/>
        </w:rPr>
        <w:t>In support of these submissions</w:t>
      </w:r>
      <w:r w:rsidR="002B1960">
        <w:rPr>
          <w:lang w:val="en-CA"/>
        </w:rPr>
        <w:t>,</w:t>
      </w:r>
      <w:r w:rsidR="006302EF">
        <w:rPr>
          <w:lang w:val="en-CA"/>
        </w:rPr>
        <w:t xml:space="preserve"> it was argued that </w:t>
      </w:r>
      <w:r w:rsidR="00D042FC">
        <w:rPr>
          <w:lang w:val="en-CA"/>
        </w:rPr>
        <w:t xml:space="preserve">the applicant failed to seek reasons for the transfer and failed to make any enquiries prior to lodging the application for relief. </w:t>
      </w:r>
    </w:p>
    <w:p w14:paraId="0AA862A0" w14:textId="77777777" w:rsidR="00D042FC" w:rsidRDefault="00D042FC" w:rsidP="00BB3A38">
      <w:pPr>
        <w:pStyle w:val="JudgmentNumbered"/>
        <w:numPr>
          <w:ilvl w:val="0"/>
          <w:numId w:val="0"/>
        </w:numPr>
        <w:spacing w:after="0"/>
        <w:ind w:left="567" w:hanging="567"/>
        <w:rPr>
          <w:lang w:val="en-CA"/>
        </w:rPr>
      </w:pPr>
    </w:p>
    <w:p w14:paraId="262D2F7A" w14:textId="674A7694" w:rsidR="005C00BE" w:rsidRDefault="00A43278" w:rsidP="00BB3A38">
      <w:pPr>
        <w:pStyle w:val="JudgmentNumbered"/>
        <w:numPr>
          <w:ilvl w:val="0"/>
          <w:numId w:val="0"/>
        </w:numPr>
        <w:spacing w:after="0"/>
        <w:ind w:left="567" w:hanging="567"/>
        <w:rPr>
          <w:lang w:val="en-CA"/>
        </w:rPr>
      </w:pPr>
      <w:r>
        <w:rPr>
          <w:lang w:val="en-CA"/>
        </w:rPr>
        <w:t>[17]</w:t>
      </w:r>
      <w:r>
        <w:rPr>
          <w:lang w:val="en-CA"/>
        </w:rPr>
        <w:tab/>
        <w:t xml:space="preserve">Counsel for the </w:t>
      </w:r>
      <w:r w:rsidR="00E125E1">
        <w:rPr>
          <w:lang w:val="en-CA"/>
        </w:rPr>
        <w:t xml:space="preserve">applicant </w:t>
      </w:r>
      <w:r w:rsidR="008D3B57">
        <w:rPr>
          <w:lang w:val="en-CA"/>
        </w:rPr>
        <w:t xml:space="preserve">noted in submissions that a court could not consider a </w:t>
      </w:r>
      <w:r w:rsidR="00584FB1">
        <w:rPr>
          <w:lang w:val="en-CA"/>
        </w:rPr>
        <w:t>review of</w:t>
      </w:r>
      <w:r w:rsidR="00A83214">
        <w:rPr>
          <w:lang w:val="en-CA"/>
        </w:rPr>
        <w:t xml:space="preserve"> administrative action until </w:t>
      </w:r>
      <w:r w:rsidR="002B1960">
        <w:rPr>
          <w:lang w:val="en-CA"/>
        </w:rPr>
        <w:t xml:space="preserve">the internal remedies provided </w:t>
      </w:r>
      <w:r w:rsidR="004E7E31">
        <w:rPr>
          <w:lang w:val="en-CA"/>
        </w:rPr>
        <w:t xml:space="preserve">were exhausted. The submission </w:t>
      </w:r>
      <w:r w:rsidR="002B1960">
        <w:rPr>
          <w:lang w:val="en-CA"/>
        </w:rPr>
        <w:t>noted</w:t>
      </w:r>
      <w:r w:rsidR="00640228">
        <w:rPr>
          <w:lang w:val="en-CA"/>
        </w:rPr>
        <w:t xml:space="preserve"> the applicant</w:t>
      </w:r>
      <w:r w:rsidR="009410BD">
        <w:rPr>
          <w:lang w:val="en-CA"/>
        </w:rPr>
        <w:t>’s</w:t>
      </w:r>
      <w:r w:rsidR="00640228">
        <w:rPr>
          <w:lang w:val="en-CA"/>
        </w:rPr>
        <w:t xml:space="preserve"> grievance with the </w:t>
      </w:r>
      <w:r w:rsidR="001D1E7C">
        <w:rPr>
          <w:lang w:val="en-CA"/>
        </w:rPr>
        <w:t xml:space="preserve">lack of legal representation at the disciplinary enquiry and the </w:t>
      </w:r>
      <w:r w:rsidR="00044090">
        <w:rPr>
          <w:lang w:val="en-CA"/>
        </w:rPr>
        <w:t xml:space="preserve">penalty handed down in terms of section 24 of the Act. </w:t>
      </w:r>
      <w:r w:rsidR="00D330B1">
        <w:rPr>
          <w:lang w:val="en-CA"/>
        </w:rPr>
        <w:t xml:space="preserve">The applicant disputes participation in the proceedings and disagrees with the penalty. </w:t>
      </w:r>
      <w:r w:rsidR="00A042FD">
        <w:rPr>
          <w:lang w:val="en-CA"/>
        </w:rPr>
        <w:t>The only request was to have insight into the record which was furnished.</w:t>
      </w:r>
      <w:r w:rsidR="00E31D95">
        <w:rPr>
          <w:lang w:val="en-CA"/>
        </w:rPr>
        <w:t xml:space="preserve"> The written copy was eventually also made available. </w:t>
      </w:r>
      <w:r w:rsidR="00F56F25">
        <w:rPr>
          <w:lang w:val="en-CA"/>
        </w:rPr>
        <w:t>Section 24 of t</w:t>
      </w:r>
      <w:r w:rsidR="005C00BE">
        <w:rPr>
          <w:lang w:val="en-CA"/>
        </w:rPr>
        <w:t>he Act provides:</w:t>
      </w:r>
    </w:p>
    <w:p w14:paraId="31D69833" w14:textId="56FCB7C0" w:rsidR="002E1908" w:rsidRPr="00942D38" w:rsidRDefault="002E1908" w:rsidP="00B666DD">
      <w:pPr>
        <w:pStyle w:val="JudgmentNumbered"/>
        <w:numPr>
          <w:ilvl w:val="0"/>
          <w:numId w:val="0"/>
        </w:numPr>
        <w:spacing w:after="0"/>
        <w:ind w:left="1440" w:hanging="720"/>
        <w:rPr>
          <w:sz w:val="22"/>
          <w:lang w:val="en-CA"/>
        </w:rPr>
      </w:pPr>
      <w:r w:rsidRPr="00942D38">
        <w:rPr>
          <w:sz w:val="22"/>
          <w:lang w:val="en-CA"/>
        </w:rPr>
        <w:t>“</w:t>
      </w:r>
      <w:r w:rsidR="00BD0270" w:rsidRPr="00942D38">
        <w:rPr>
          <w:sz w:val="22"/>
          <w:lang w:val="en-CA"/>
        </w:rPr>
        <w:t>(3)</w:t>
      </w:r>
      <w:r w:rsidR="00BD0270" w:rsidRPr="00942D38">
        <w:rPr>
          <w:sz w:val="22"/>
          <w:lang w:val="en-CA"/>
        </w:rPr>
        <w:tab/>
      </w:r>
      <w:r w:rsidR="004F5025" w:rsidRPr="00942D38">
        <w:rPr>
          <w:sz w:val="22"/>
          <w:lang w:val="en-CA"/>
        </w:rPr>
        <w:t>Where</w:t>
      </w:r>
      <w:r w:rsidR="00BD0270" w:rsidRPr="00942D38">
        <w:rPr>
          <w:sz w:val="22"/>
          <w:lang w:val="en-CA"/>
        </w:rPr>
        <w:t xml:space="preserve"> the hearing takes place before the </w:t>
      </w:r>
      <w:r w:rsidR="004F5025" w:rsidRPr="00942D38">
        <w:rPr>
          <w:sz w:val="22"/>
          <w:lang w:val="en-CA"/>
        </w:rPr>
        <w:t>H</w:t>
      </w:r>
      <w:r w:rsidR="00BD0270" w:rsidRPr="00942D38">
        <w:rPr>
          <w:sz w:val="22"/>
          <w:lang w:val="en-CA"/>
        </w:rPr>
        <w:t xml:space="preserve">ead of the </w:t>
      </w:r>
      <w:r w:rsidR="004F5025" w:rsidRPr="00942D38">
        <w:rPr>
          <w:sz w:val="22"/>
          <w:lang w:val="en-CA"/>
        </w:rPr>
        <w:t>C</w:t>
      </w:r>
      <w:r w:rsidR="00BD0270" w:rsidRPr="00942D38">
        <w:rPr>
          <w:sz w:val="22"/>
          <w:lang w:val="en-CA"/>
        </w:rPr>
        <w:t xml:space="preserve">orrectional </w:t>
      </w:r>
      <w:r w:rsidR="004F5025" w:rsidRPr="00942D38">
        <w:rPr>
          <w:sz w:val="22"/>
          <w:lang w:val="en-CA"/>
        </w:rPr>
        <w:t>C</w:t>
      </w:r>
      <w:r w:rsidR="00BD0270" w:rsidRPr="00942D38">
        <w:rPr>
          <w:sz w:val="22"/>
          <w:lang w:val="en-CA"/>
        </w:rPr>
        <w:t>entre or the authorized official, the following penalties may be imposed se</w:t>
      </w:r>
      <w:r w:rsidR="004F5025" w:rsidRPr="00942D38">
        <w:rPr>
          <w:sz w:val="22"/>
          <w:lang w:val="en-CA"/>
        </w:rPr>
        <w:t>verally</w:t>
      </w:r>
      <w:r w:rsidR="00BD0270" w:rsidRPr="00942D38">
        <w:rPr>
          <w:sz w:val="22"/>
          <w:lang w:val="en-CA"/>
        </w:rPr>
        <w:t xml:space="preserve"> or in the alternative</w:t>
      </w:r>
      <w:r w:rsidR="00B666DD" w:rsidRPr="00942D38">
        <w:rPr>
          <w:sz w:val="22"/>
          <w:lang w:val="en-CA"/>
        </w:rPr>
        <w:t>:</w:t>
      </w:r>
    </w:p>
    <w:p w14:paraId="124E42E8" w14:textId="26355944" w:rsidR="00B666DD" w:rsidRPr="00942D38" w:rsidRDefault="00284892" w:rsidP="00284892">
      <w:pPr>
        <w:pStyle w:val="JudgmentNumbered"/>
        <w:numPr>
          <w:ilvl w:val="0"/>
          <w:numId w:val="0"/>
        </w:numPr>
        <w:spacing w:after="0"/>
        <w:ind w:left="1800" w:hanging="360"/>
        <w:rPr>
          <w:sz w:val="22"/>
          <w:lang w:val="en-CA"/>
        </w:rPr>
      </w:pPr>
      <w:r w:rsidRPr="00942D38">
        <w:rPr>
          <w:sz w:val="22"/>
          <w:lang w:val="en-CA"/>
        </w:rPr>
        <w:t>(a)</w:t>
      </w:r>
      <w:r w:rsidRPr="00942D38">
        <w:rPr>
          <w:sz w:val="22"/>
          <w:lang w:val="en-CA"/>
        </w:rPr>
        <w:tab/>
      </w:r>
      <w:r w:rsidR="00B666DD" w:rsidRPr="00942D38">
        <w:rPr>
          <w:sz w:val="22"/>
          <w:lang w:val="en-CA"/>
        </w:rPr>
        <w:t>a</w:t>
      </w:r>
      <w:r w:rsidR="00B85E42" w:rsidRPr="00942D38">
        <w:rPr>
          <w:sz w:val="22"/>
          <w:lang w:val="en-CA"/>
        </w:rPr>
        <w:t xml:space="preserve"> reprimand;</w:t>
      </w:r>
    </w:p>
    <w:p w14:paraId="6E2F55B1" w14:textId="4F9F1D56" w:rsidR="00B85E42" w:rsidRPr="00942D38" w:rsidRDefault="00284892" w:rsidP="00284892">
      <w:pPr>
        <w:pStyle w:val="JudgmentNumbered"/>
        <w:numPr>
          <w:ilvl w:val="0"/>
          <w:numId w:val="0"/>
        </w:numPr>
        <w:spacing w:after="0"/>
        <w:ind w:left="1800" w:hanging="360"/>
        <w:rPr>
          <w:sz w:val="22"/>
          <w:lang w:val="en-CA"/>
        </w:rPr>
      </w:pPr>
      <w:r w:rsidRPr="00942D38">
        <w:rPr>
          <w:sz w:val="22"/>
          <w:lang w:val="en-CA"/>
        </w:rPr>
        <w:t>(b)</w:t>
      </w:r>
      <w:r w:rsidRPr="00942D38">
        <w:rPr>
          <w:sz w:val="22"/>
          <w:lang w:val="en-CA"/>
        </w:rPr>
        <w:tab/>
      </w:r>
      <w:r w:rsidR="00B85E42" w:rsidRPr="00942D38">
        <w:rPr>
          <w:sz w:val="22"/>
          <w:lang w:val="en-CA"/>
        </w:rPr>
        <w:t>a loss of gratuity for a period not exceeding one month;</w:t>
      </w:r>
    </w:p>
    <w:p w14:paraId="5E1FF19F" w14:textId="36AAC046" w:rsidR="008A0BEF" w:rsidRPr="00942D38" w:rsidRDefault="00284892" w:rsidP="00284892">
      <w:pPr>
        <w:pStyle w:val="JudgmentNumbered"/>
        <w:numPr>
          <w:ilvl w:val="0"/>
          <w:numId w:val="0"/>
        </w:numPr>
        <w:spacing w:after="0"/>
        <w:ind w:left="1800" w:hanging="360"/>
        <w:rPr>
          <w:sz w:val="22"/>
          <w:lang w:val="en-CA"/>
        </w:rPr>
      </w:pPr>
      <w:r w:rsidRPr="00942D38">
        <w:rPr>
          <w:sz w:val="22"/>
          <w:lang w:val="en-CA"/>
        </w:rPr>
        <w:t>(c)</w:t>
      </w:r>
      <w:r w:rsidRPr="00942D38">
        <w:rPr>
          <w:sz w:val="22"/>
          <w:lang w:val="en-CA"/>
        </w:rPr>
        <w:tab/>
      </w:r>
      <w:r w:rsidR="00DA30C6" w:rsidRPr="00942D38">
        <w:rPr>
          <w:sz w:val="22"/>
          <w:lang w:val="en-CA"/>
        </w:rPr>
        <w:t xml:space="preserve">restriction </w:t>
      </w:r>
      <w:r w:rsidR="008A0BEF" w:rsidRPr="00942D38">
        <w:rPr>
          <w:sz w:val="22"/>
          <w:lang w:val="en-CA"/>
        </w:rPr>
        <w:t>of immunities for a period not exceeding 7 days</w:t>
      </w:r>
      <w:r w:rsidR="00DA30C6" w:rsidRPr="00942D38">
        <w:rPr>
          <w:sz w:val="22"/>
          <w:lang w:val="en-CA"/>
        </w:rPr>
        <w:t>.</w:t>
      </w:r>
    </w:p>
    <w:p w14:paraId="11C0135A" w14:textId="66195E7A" w:rsidR="00DA30C6" w:rsidRPr="00942D38" w:rsidRDefault="00DA30C6" w:rsidP="00DA30C6">
      <w:pPr>
        <w:pStyle w:val="JudgmentNumbered"/>
        <w:numPr>
          <w:ilvl w:val="0"/>
          <w:numId w:val="0"/>
        </w:numPr>
        <w:spacing w:after="0"/>
        <w:ind w:left="1800"/>
        <w:rPr>
          <w:sz w:val="22"/>
          <w:lang w:val="en-CA"/>
        </w:rPr>
      </w:pPr>
      <w:r w:rsidRPr="00942D38">
        <w:rPr>
          <w:sz w:val="22"/>
          <w:lang w:val="en-CA"/>
        </w:rPr>
        <w:t>……..</w:t>
      </w:r>
    </w:p>
    <w:p w14:paraId="7402BB65" w14:textId="01B3D91E" w:rsidR="00EC5F64" w:rsidRPr="00942D38" w:rsidRDefault="00EC5F64" w:rsidP="00EC5F64">
      <w:pPr>
        <w:pStyle w:val="JudgmentNumbered"/>
        <w:numPr>
          <w:ilvl w:val="0"/>
          <w:numId w:val="0"/>
        </w:numPr>
        <w:spacing w:after="0"/>
        <w:ind w:left="567" w:hanging="567"/>
        <w:rPr>
          <w:sz w:val="22"/>
          <w:lang w:val="en-CA"/>
        </w:rPr>
      </w:pPr>
      <w:r w:rsidRPr="00942D38">
        <w:rPr>
          <w:sz w:val="22"/>
          <w:lang w:val="en-CA"/>
        </w:rPr>
        <w:tab/>
      </w:r>
      <w:r w:rsidRPr="00942D38">
        <w:rPr>
          <w:sz w:val="22"/>
          <w:lang w:val="en-CA"/>
        </w:rPr>
        <w:tab/>
        <w:t>(4)….</w:t>
      </w:r>
    </w:p>
    <w:p w14:paraId="1FC124E4" w14:textId="34D2D9CE" w:rsidR="00DA30C6" w:rsidRPr="00942D38" w:rsidRDefault="00EC5F64" w:rsidP="00C0208F">
      <w:pPr>
        <w:pStyle w:val="JudgmentNumbered"/>
        <w:numPr>
          <w:ilvl w:val="0"/>
          <w:numId w:val="0"/>
        </w:numPr>
        <w:spacing w:after="0"/>
        <w:ind w:left="1440" w:hanging="720"/>
        <w:rPr>
          <w:sz w:val="22"/>
          <w:lang w:val="en-CA"/>
        </w:rPr>
      </w:pPr>
      <w:r w:rsidRPr="00942D38">
        <w:rPr>
          <w:sz w:val="22"/>
          <w:lang w:val="en-CA"/>
        </w:rPr>
        <w:t>(5)</w:t>
      </w:r>
      <w:r w:rsidR="00C0208F" w:rsidRPr="00942D38">
        <w:rPr>
          <w:sz w:val="22"/>
          <w:lang w:val="en-CA"/>
        </w:rPr>
        <w:tab/>
      </w:r>
      <w:r w:rsidRPr="00942D38">
        <w:rPr>
          <w:sz w:val="22"/>
          <w:lang w:val="en-CA"/>
        </w:rPr>
        <w:t>Where the hearing takes place before a disciplinary official, the following penalties may be imposed severally or in the alternative</w:t>
      </w:r>
      <w:r w:rsidR="00C0208F" w:rsidRPr="00942D38">
        <w:rPr>
          <w:sz w:val="22"/>
          <w:lang w:val="en-CA"/>
        </w:rPr>
        <w:t>:</w:t>
      </w:r>
    </w:p>
    <w:p w14:paraId="23ADD470" w14:textId="77777777" w:rsidR="000020C1" w:rsidRPr="00942D38" w:rsidRDefault="00C0208F" w:rsidP="00EB25FC">
      <w:pPr>
        <w:pStyle w:val="JudgmentNumbered"/>
        <w:numPr>
          <w:ilvl w:val="0"/>
          <w:numId w:val="0"/>
        </w:numPr>
        <w:spacing w:after="0"/>
        <w:ind w:left="1440"/>
        <w:rPr>
          <w:sz w:val="22"/>
          <w:lang w:val="en-CA"/>
        </w:rPr>
      </w:pPr>
      <w:r w:rsidRPr="00942D38">
        <w:rPr>
          <w:sz w:val="22"/>
        </w:rPr>
        <w:t>(a)</w:t>
      </w:r>
      <w:r w:rsidR="000020C1" w:rsidRPr="00942D38">
        <w:rPr>
          <w:sz w:val="22"/>
          <w:lang w:val="en-CA"/>
        </w:rPr>
        <w:t xml:space="preserve"> reprimand;</w:t>
      </w:r>
    </w:p>
    <w:p w14:paraId="31B1B362" w14:textId="77777777" w:rsidR="000020C1" w:rsidRPr="00942D38" w:rsidRDefault="000020C1" w:rsidP="00EB25FC">
      <w:pPr>
        <w:pStyle w:val="JudgmentNumbered"/>
        <w:numPr>
          <w:ilvl w:val="0"/>
          <w:numId w:val="0"/>
        </w:numPr>
        <w:spacing w:after="0"/>
        <w:ind w:left="1440"/>
        <w:rPr>
          <w:sz w:val="22"/>
          <w:lang w:val="en-CA"/>
        </w:rPr>
      </w:pPr>
      <w:r w:rsidRPr="00942D38">
        <w:rPr>
          <w:sz w:val="22"/>
          <w:lang w:val="en-CA"/>
        </w:rPr>
        <w:t>(b) a loss of gratuity for a period not exceeding 2 months;</w:t>
      </w:r>
    </w:p>
    <w:p w14:paraId="33608F36" w14:textId="77777777" w:rsidR="009C05BA" w:rsidRPr="00942D38" w:rsidRDefault="009C05BA" w:rsidP="00EB25FC">
      <w:pPr>
        <w:pStyle w:val="JudgmentNumbered"/>
        <w:numPr>
          <w:ilvl w:val="0"/>
          <w:numId w:val="0"/>
        </w:numPr>
        <w:spacing w:after="0"/>
        <w:ind w:left="1440"/>
        <w:rPr>
          <w:sz w:val="22"/>
          <w:lang w:val="en-CA"/>
        </w:rPr>
      </w:pPr>
      <w:r w:rsidRPr="00942D38">
        <w:rPr>
          <w:sz w:val="22"/>
          <w:lang w:val="en-CA"/>
        </w:rPr>
        <w:t>(c )a restriction of amenities not exceeding 42 days</w:t>
      </w:r>
    </w:p>
    <w:p w14:paraId="533A142E" w14:textId="5BBB2C99" w:rsidR="000E1D72" w:rsidRPr="00942D38" w:rsidRDefault="00284892" w:rsidP="00284892">
      <w:pPr>
        <w:pStyle w:val="JudgmentNumbered"/>
        <w:numPr>
          <w:ilvl w:val="0"/>
          <w:numId w:val="0"/>
        </w:numPr>
        <w:spacing w:after="0"/>
        <w:ind w:left="1800" w:hanging="360"/>
        <w:rPr>
          <w:sz w:val="22"/>
          <w:lang w:val="en-CA"/>
        </w:rPr>
      </w:pPr>
      <w:r w:rsidRPr="00942D38">
        <w:rPr>
          <w:sz w:val="22"/>
          <w:lang w:val="en-CA"/>
        </w:rPr>
        <w:lastRenderedPageBreak/>
        <w:t>(d)</w:t>
      </w:r>
      <w:r w:rsidRPr="00942D38">
        <w:rPr>
          <w:sz w:val="22"/>
          <w:lang w:val="en-CA"/>
        </w:rPr>
        <w:tab/>
      </w:r>
      <w:r w:rsidR="003748A1" w:rsidRPr="00942D38">
        <w:rPr>
          <w:sz w:val="22"/>
          <w:lang w:val="en-CA"/>
        </w:rPr>
        <w:t>in the case of series were repeated infringements, segregation in order to undergo specific</w:t>
      </w:r>
      <w:r w:rsidR="000E1D72" w:rsidRPr="00942D38">
        <w:rPr>
          <w:sz w:val="22"/>
          <w:lang w:val="en-CA"/>
        </w:rPr>
        <w:t xml:space="preserve"> programs aimed at correcting his or her behavior cover with a loss of gratuity and restriction of amenities</w:t>
      </w:r>
      <w:r w:rsidR="00CC2B3D" w:rsidRPr="00942D38">
        <w:rPr>
          <w:sz w:val="22"/>
          <w:lang w:val="en-CA"/>
        </w:rPr>
        <w:t xml:space="preserve"> as contemplated in paragraphs (b) and (c )</w:t>
      </w:r>
    </w:p>
    <w:p w14:paraId="1E85D34A" w14:textId="1E5C697A" w:rsidR="00C63506" w:rsidRPr="00942D38" w:rsidRDefault="00D61AFB" w:rsidP="007230CE">
      <w:pPr>
        <w:pStyle w:val="JudgmentNumbered"/>
        <w:numPr>
          <w:ilvl w:val="0"/>
          <w:numId w:val="0"/>
        </w:numPr>
        <w:spacing w:after="0"/>
        <w:ind w:left="1437" w:hanging="870"/>
        <w:rPr>
          <w:sz w:val="22"/>
          <w:lang w:val="en-CA"/>
        </w:rPr>
      </w:pPr>
      <w:r w:rsidRPr="00942D38">
        <w:rPr>
          <w:sz w:val="22"/>
        </w:rPr>
        <w:t>(6)</w:t>
      </w:r>
      <w:r w:rsidRPr="00942D38">
        <w:rPr>
          <w:sz w:val="22"/>
        </w:rPr>
        <w:tab/>
      </w:r>
      <w:r w:rsidR="003C2E5C" w:rsidRPr="00942D38">
        <w:rPr>
          <w:sz w:val="22"/>
        </w:rPr>
        <w:t xml:space="preserve">The penalties </w:t>
      </w:r>
      <w:r w:rsidRPr="00942D38">
        <w:rPr>
          <w:sz w:val="22"/>
          <w:lang w:val="en-CA"/>
        </w:rPr>
        <w:t xml:space="preserve">referred to in subsections </w:t>
      </w:r>
      <w:r w:rsidR="00C05713" w:rsidRPr="00942D38">
        <w:rPr>
          <w:sz w:val="22"/>
          <w:lang w:val="en-CA"/>
        </w:rPr>
        <w:t>(</w:t>
      </w:r>
      <w:r w:rsidRPr="00942D38">
        <w:rPr>
          <w:sz w:val="22"/>
          <w:lang w:val="en-CA"/>
        </w:rPr>
        <w:t>3</w:t>
      </w:r>
      <w:r w:rsidR="00C05713" w:rsidRPr="00942D38">
        <w:rPr>
          <w:sz w:val="22"/>
          <w:lang w:val="en-CA"/>
        </w:rPr>
        <w:t>)</w:t>
      </w:r>
      <w:r w:rsidRPr="00942D38">
        <w:rPr>
          <w:sz w:val="22"/>
          <w:lang w:val="en-CA"/>
        </w:rPr>
        <w:t xml:space="preserve"> and </w:t>
      </w:r>
      <w:r w:rsidR="00C05713" w:rsidRPr="00942D38">
        <w:rPr>
          <w:sz w:val="22"/>
          <w:lang w:val="en-CA"/>
        </w:rPr>
        <w:t xml:space="preserve">(5) </w:t>
      </w:r>
      <w:r w:rsidRPr="00942D38">
        <w:rPr>
          <w:sz w:val="22"/>
          <w:lang w:val="en-CA"/>
        </w:rPr>
        <w:t>may be suspended on such conditions as the presiding official deems fit</w:t>
      </w:r>
      <w:r w:rsidR="003C2E5C" w:rsidRPr="00942D38">
        <w:rPr>
          <w:sz w:val="22"/>
          <w:lang w:val="en-CA"/>
        </w:rPr>
        <w:t xml:space="preserve">. </w:t>
      </w:r>
    </w:p>
    <w:p w14:paraId="77793BA5" w14:textId="008AABED" w:rsidR="005C00BE" w:rsidRPr="00942D38" w:rsidRDefault="003C2E5C" w:rsidP="001D0D9E">
      <w:pPr>
        <w:pStyle w:val="JudgmentNumbered"/>
        <w:numPr>
          <w:ilvl w:val="0"/>
          <w:numId w:val="0"/>
        </w:numPr>
        <w:spacing w:after="0"/>
        <w:ind w:left="1437" w:hanging="870"/>
        <w:rPr>
          <w:sz w:val="22"/>
          <w:lang w:val="en-CA"/>
        </w:rPr>
      </w:pPr>
      <w:r w:rsidRPr="00942D38">
        <w:rPr>
          <w:sz w:val="22"/>
        </w:rPr>
        <w:t>(7)</w:t>
      </w:r>
      <w:r w:rsidR="007230CE" w:rsidRPr="00942D38">
        <w:rPr>
          <w:sz w:val="22"/>
        </w:rPr>
        <w:tab/>
      </w:r>
      <w:r w:rsidR="007230CE" w:rsidRPr="00942D38">
        <w:rPr>
          <w:sz w:val="22"/>
          <w:lang w:val="en-CA"/>
        </w:rPr>
        <w:t>A</w:t>
      </w:r>
      <w:r w:rsidR="00C63506" w:rsidRPr="00942D38">
        <w:rPr>
          <w:sz w:val="22"/>
          <w:lang w:val="en-CA"/>
        </w:rPr>
        <w:t xml:space="preserve">t the request </w:t>
      </w:r>
      <w:r w:rsidR="00C05713" w:rsidRPr="00942D38">
        <w:rPr>
          <w:sz w:val="22"/>
          <w:lang w:val="en-CA"/>
        </w:rPr>
        <w:t>of the inmate proceedings resulting in any penalty other than a penalty contemplated in subsection 5D must be refer</w:t>
      </w:r>
      <w:r w:rsidR="001D0D9E" w:rsidRPr="00942D38">
        <w:rPr>
          <w:sz w:val="22"/>
          <w:lang w:val="en-CA"/>
        </w:rPr>
        <w:t>re</w:t>
      </w:r>
      <w:r w:rsidR="00C05713" w:rsidRPr="00942D38">
        <w:rPr>
          <w:sz w:val="22"/>
          <w:lang w:val="en-CA"/>
        </w:rPr>
        <w:t>d for review to the National Commissioner</w:t>
      </w:r>
      <w:r w:rsidR="001D0D9E" w:rsidRPr="00942D38">
        <w:rPr>
          <w:sz w:val="22"/>
          <w:lang w:val="en-CA"/>
        </w:rPr>
        <w:t>.</w:t>
      </w:r>
      <w:r w:rsidR="00942D38">
        <w:rPr>
          <w:sz w:val="22"/>
          <w:lang w:val="en-CA"/>
        </w:rPr>
        <w:t>”</w:t>
      </w:r>
    </w:p>
    <w:p w14:paraId="3548AE30" w14:textId="77777777" w:rsidR="00942D38" w:rsidRPr="00B179AA" w:rsidRDefault="00942D38" w:rsidP="001D0D9E">
      <w:pPr>
        <w:pStyle w:val="JudgmentNumbered"/>
        <w:numPr>
          <w:ilvl w:val="0"/>
          <w:numId w:val="0"/>
        </w:numPr>
        <w:spacing w:after="0"/>
        <w:ind w:left="1437" w:hanging="870"/>
        <w:rPr>
          <w:sz w:val="22"/>
          <w:lang w:val="en-CA"/>
        </w:rPr>
      </w:pPr>
    </w:p>
    <w:p w14:paraId="6DB9429E" w14:textId="3757B5ED" w:rsidR="00904075" w:rsidRDefault="00385E70" w:rsidP="00904075">
      <w:pPr>
        <w:pStyle w:val="JudgmentNumbered"/>
        <w:numPr>
          <w:ilvl w:val="0"/>
          <w:numId w:val="0"/>
        </w:numPr>
        <w:spacing w:after="0"/>
        <w:ind w:left="567" w:hanging="567"/>
        <w:rPr>
          <w:lang w:val="en-CA"/>
        </w:rPr>
      </w:pPr>
      <w:r w:rsidRPr="00385E70">
        <w:rPr>
          <w:szCs w:val="24"/>
          <w:lang w:val="en-CA"/>
        </w:rPr>
        <w:t>[18]</w:t>
      </w:r>
      <w:r w:rsidR="00002494" w:rsidRPr="00B179AA">
        <w:rPr>
          <w:sz w:val="22"/>
          <w:lang w:val="en-CA"/>
        </w:rPr>
        <w:t xml:space="preserve"> </w:t>
      </w:r>
      <w:r w:rsidRPr="00C428D1">
        <w:rPr>
          <w:szCs w:val="24"/>
          <w:lang w:val="en-CA"/>
        </w:rPr>
        <w:tab/>
        <w:t xml:space="preserve">The applicant </w:t>
      </w:r>
      <w:r w:rsidR="00833A5C">
        <w:rPr>
          <w:szCs w:val="24"/>
          <w:lang w:val="en-CA"/>
        </w:rPr>
        <w:t>is</w:t>
      </w:r>
      <w:r w:rsidRPr="00C428D1">
        <w:rPr>
          <w:szCs w:val="24"/>
          <w:lang w:val="en-CA"/>
        </w:rPr>
        <w:t xml:space="preserve"> permi</w:t>
      </w:r>
      <w:r w:rsidR="00532141" w:rsidRPr="00C428D1">
        <w:rPr>
          <w:szCs w:val="24"/>
          <w:lang w:val="en-CA"/>
        </w:rPr>
        <w:t xml:space="preserve">tted to refer to </w:t>
      </w:r>
      <w:r w:rsidR="002B1960">
        <w:rPr>
          <w:szCs w:val="24"/>
          <w:lang w:val="en-CA"/>
        </w:rPr>
        <w:t xml:space="preserve">the </w:t>
      </w:r>
      <w:r w:rsidR="00532141" w:rsidRPr="00C428D1">
        <w:rPr>
          <w:szCs w:val="24"/>
          <w:lang w:val="en-CA"/>
        </w:rPr>
        <w:t xml:space="preserve">outcome of the </w:t>
      </w:r>
      <w:r w:rsidR="00833A5C">
        <w:rPr>
          <w:szCs w:val="24"/>
          <w:lang w:val="en-CA"/>
        </w:rPr>
        <w:t xml:space="preserve">disciplinary enquiry </w:t>
      </w:r>
      <w:r w:rsidR="00532141" w:rsidRPr="00C428D1">
        <w:rPr>
          <w:szCs w:val="24"/>
          <w:lang w:val="en-CA"/>
        </w:rPr>
        <w:t xml:space="preserve">proceeding to the National Commissioner in terms of section 24(7) of the Act </w:t>
      </w:r>
      <w:r w:rsidR="00764CDB" w:rsidRPr="00C428D1">
        <w:rPr>
          <w:szCs w:val="24"/>
          <w:lang w:val="en-CA"/>
        </w:rPr>
        <w:t xml:space="preserve">for review. </w:t>
      </w:r>
      <w:r w:rsidR="00D065F3">
        <w:rPr>
          <w:szCs w:val="24"/>
          <w:lang w:val="en-CA"/>
        </w:rPr>
        <w:t xml:space="preserve"> </w:t>
      </w:r>
      <w:r w:rsidR="00764CDB" w:rsidRPr="00C428D1">
        <w:rPr>
          <w:szCs w:val="24"/>
          <w:lang w:val="en-CA"/>
        </w:rPr>
        <w:t xml:space="preserve">There is no indication that this </w:t>
      </w:r>
      <w:r w:rsidR="00D065F3">
        <w:rPr>
          <w:szCs w:val="24"/>
          <w:lang w:val="en-CA"/>
        </w:rPr>
        <w:t xml:space="preserve">decision </w:t>
      </w:r>
      <w:r w:rsidR="00764CDB" w:rsidRPr="00C428D1">
        <w:rPr>
          <w:szCs w:val="24"/>
          <w:lang w:val="en-CA"/>
        </w:rPr>
        <w:t xml:space="preserve">was </w:t>
      </w:r>
      <w:r w:rsidR="00C428D1">
        <w:rPr>
          <w:szCs w:val="24"/>
          <w:lang w:val="en-CA"/>
        </w:rPr>
        <w:t xml:space="preserve">referred in terms of </w:t>
      </w:r>
      <w:r w:rsidR="00D065F3">
        <w:rPr>
          <w:szCs w:val="24"/>
          <w:lang w:val="en-CA"/>
        </w:rPr>
        <w:t xml:space="preserve">section 24(7) of </w:t>
      </w:r>
      <w:r w:rsidR="00C428D1">
        <w:rPr>
          <w:szCs w:val="24"/>
          <w:lang w:val="en-CA"/>
        </w:rPr>
        <w:t>the Act</w:t>
      </w:r>
      <w:r w:rsidR="00E91DAD">
        <w:rPr>
          <w:szCs w:val="24"/>
          <w:lang w:val="en-CA"/>
        </w:rPr>
        <w:t>.</w:t>
      </w:r>
      <w:r w:rsidR="00812A83" w:rsidRPr="00C428D1">
        <w:rPr>
          <w:szCs w:val="24"/>
          <w:lang w:val="en-CA"/>
        </w:rPr>
        <w:t xml:space="preserve"> Th</w:t>
      </w:r>
      <w:r w:rsidR="00945199">
        <w:rPr>
          <w:szCs w:val="24"/>
          <w:lang w:val="en-CA"/>
        </w:rPr>
        <w:t>e</w:t>
      </w:r>
      <w:r w:rsidR="00812A83" w:rsidRPr="00C428D1">
        <w:rPr>
          <w:szCs w:val="24"/>
          <w:lang w:val="en-CA"/>
        </w:rPr>
        <w:t xml:space="preserve"> applicant </w:t>
      </w:r>
      <w:r w:rsidR="00945199">
        <w:rPr>
          <w:szCs w:val="24"/>
          <w:lang w:val="en-CA"/>
        </w:rPr>
        <w:t xml:space="preserve">is </w:t>
      </w:r>
      <w:r w:rsidR="00812A83" w:rsidRPr="00C428D1">
        <w:rPr>
          <w:szCs w:val="24"/>
          <w:lang w:val="en-CA"/>
        </w:rPr>
        <w:t xml:space="preserve">aware </w:t>
      </w:r>
      <w:r w:rsidR="00764CDB" w:rsidRPr="00C428D1">
        <w:rPr>
          <w:szCs w:val="24"/>
          <w:lang w:val="en-CA"/>
        </w:rPr>
        <w:t>that</w:t>
      </w:r>
      <w:r w:rsidR="00BC35BD">
        <w:rPr>
          <w:szCs w:val="24"/>
          <w:lang w:val="en-CA"/>
        </w:rPr>
        <w:t xml:space="preserve"> internal remedies ought to have been utilised </w:t>
      </w:r>
      <w:r w:rsidR="00D235AC">
        <w:rPr>
          <w:szCs w:val="24"/>
          <w:lang w:val="en-CA"/>
        </w:rPr>
        <w:t>before</w:t>
      </w:r>
      <w:r w:rsidR="00BC35BD">
        <w:rPr>
          <w:szCs w:val="24"/>
          <w:lang w:val="en-CA"/>
        </w:rPr>
        <w:t xml:space="preserve"> approaching this court</w:t>
      </w:r>
      <w:r w:rsidR="00D235AC">
        <w:rPr>
          <w:szCs w:val="24"/>
          <w:lang w:val="en-CA"/>
        </w:rPr>
        <w:t>,</w:t>
      </w:r>
      <w:r w:rsidR="00945199">
        <w:rPr>
          <w:szCs w:val="24"/>
          <w:lang w:val="en-CA"/>
        </w:rPr>
        <w:t xml:space="preserve"> as is evident from counsel submissions.</w:t>
      </w:r>
      <w:r w:rsidR="00BC35BD">
        <w:rPr>
          <w:szCs w:val="24"/>
          <w:lang w:val="en-CA"/>
        </w:rPr>
        <w:t xml:space="preserve"> </w:t>
      </w:r>
    </w:p>
    <w:p w14:paraId="60E007CF" w14:textId="488E783F" w:rsidR="00127F2B" w:rsidRDefault="00127F2B" w:rsidP="00525A4C">
      <w:pPr>
        <w:pStyle w:val="JudgmentNumbered"/>
        <w:numPr>
          <w:ilvl w:val="0"/>
          <w:numId w:val="0"/>
        </w:numPr>
        <w:spacing w:after="0"/>
        <w:ind w:left="567" w:hanging="567"/>
        <w:rPr>
          <w:lang w:val="en-CA"/>
        </w:rPr>
      </w:pPr>
    </w:p>
    <w:p w14:paraId="4247076A" w14:textId="7A6A6A48" w:rsidR="001B1BA2" w:rsidRDefault="00127F2B" w:rsidP="00D20ED3">
      <w:pPr>
        <w:pStyle w:val="JudgmentNumbered"/>
        <w:numPr>
          <w:ilvl w:val="0"/>
          <w:numId w:val="0"/>
        </w:numPr>
        <w:spacing w:after="0"/>
        <w:ind w:left="567" w:hanging="567"/>
        <w:rPr>
          <w:lang w:val="en-CA"/>
        </w:rPr>
      </w:pPr>
      <w:r>
        <w:rPr>
          <w:lang w:val="en-CA"/>
        </w:rPr>
        <w:t>[1</w:t>
      </w:r>
      <w:r w:rsidR="005E2CA8">
        <w:rPr>
          <w:lang w:val="en-CA"/>
        </w:rPr>
        <w:t>9</w:t>
      </w:r>
      <w:r>
        <w:rPr>
          <w:lang w:val="en-CA"/>
        </w:rPr>
        <w:t>]</w:t>
      </w:r>
      <w:r>
        <w:rPr>
          <w:lang w:val="en-CA"/>
        </w:rPr>
        <w:tab/>
      </w:r>
      <w:r w:rsidR="00356F91">
        <w:rPr>
          <w:lang w:val="en-CA"/>
        </w:rPr>
        <w:t>On the facts before me</w:t>
      </w:r>
      <w:r w:rsidR="00DA5904">
        <w:rPr>
          <w:lang w:val="en-CA"/>
        </w:rPr>
        <w:t>,</w:t>
      </w:r>
      <w:r w:rsidR="00356F91">
        <w:rPr>
          <w:lang w:val="en-CA"/>
        </w:rPr>
        <w:t xml:space="preserve"> the applicant </w:t>
      </w:r>
      <w:r w:rsidR="00F12E2C">
        <w:rPr>
          <w:lang w:val="en-CA"/>
        </w:rPr>
        <w:t xml:space="preserve">has not exhausted the </w:t>
      </w:r>
      <w:r w:rsidR="00DA5904">
        <w:rPr>
          <w:lang w:val="en-CA"/>
        </w:rPr>
        <w:t xml:space="preserve">internal </w:t>
      </w:r>
      <w:r w:rsidR="00F12E2C">
        <w:rPr>
          <w:lang w:val="en-CA"/>
        </w:rPr>
        <w:t>remedies avail</w:t>
      </w:r>
      <w:r w:rsidR="00293B06">
        <w:rPr>
          <w:lang w:val="en-CA"/>
        </w:rPr>
        <w:t>abl</w:t>
      </w:r>
      <w:r w:rsidR="00F12E2C">
        <w:rPr>
          <w:lang w:val="en-CA"/>
        </w:rPr>
        <w:t>e</w:t>
      </w:r>
      <w:r w:rsidR="00DA5904">
        <w:rPr>
          <w:lang w:val="en-CA"/>
        </w:rPr>
        <w:t xml:space="preserve">, consequently </w:t>
      </w:r>
      <w:r w:rsidR="00F12E2C">
        <w:rPr>
          <w:lang w:val="en-CA"/>
        </w:rPr>
        <w:t xml:space="preserve">I am not able to consider the matter </w:t>
      </w:r>
      <w:r w:rsidR="0082579D">
        <w:rPr>
          <w:lang w:val="en-CA"/>
        </w:rPr>
        <w:t xml:space="preserve">in terms of PAJA until the applicant has exhausted internal remedies. </w:t>
      </w:r>
      <w:bookmarkStart w:id="0" w:name="_GoBack"/>
      <w:bookmarkEnd w:id="0"/>
    </w:p>
    <w:p w14:paraId="4BCADE3A" w14:textId="77777777" w:rsidR="004F6249" w:rsidRDefault="004F6249" w:rsidP="00D20ED3">
      <w:pPr>
        <w:pStyle w:val="JudgmentNumbered"/>
        <w:numPr>
          <w:ilvl w:val="0"/>
          <w:numId w:val="0"/>
        </w:numPr>
        <w:spacing w:after="0"/>
        <w:ind w:left="567" w:hanging="567"/>
        <w:rPr>
          <w:lang w:val="en-CA"/>
        </w:rPr>
      </w:pPr>
    </w:p>
    <w:p w14:paraId="3C81FAC2" w14:textId="4AE971C7" w:rsidR="004F6249" w:rsidRPr="00372AFE" w:rsidRDefault="00D20ED3" w:rsidP="00372AFE">
      <w:pPr>
        <w:pStyle w:val="JudgmentNumbered"/>
        <w:keepNext/>
        <w:widowControl w:val="0"/>
        <w:numPr>
          <w:ilvl w:val="0"/>
          <w:numId w:val="0"/>
        </w:numPr>
        <w:ind w:left="567" w:hanging="567"/>
        <w:rPr>
          <w:b/>
          <w:bCs/>
          <w:lang w:val="en-ZA"/>
        </w:rPr>
      </w:pPr>
      <w:r>
        <w:rPr>
          <w:lang w:val="en-CA"/>
        </w:rPr>
        <w:t>[</w:t>
      </w:r>
      <w:r w:rsidR="00205D53">
        <w:rPr>
          <w:lang w:val="en-CA"/>
        </w:rPr>
        <w:t>20</w:t>
      </w:r>
      <w:r>
        <w:rPr>
          <w:lang w:val="en-CA"/>
        </w:rPr>
        <w:t>]</w:t>
      </w:r>
      <w:r>
        <w:rPr>
          <w:lang w:val="en-CA"/>
        </w:rPr>
        <w:tab/>
      </w:r>
      <w:r w:rsidR="00205D53">
        <w:rPr>
          <w:lang w:val="en-CA"/>
        </w:rPr>
        <w:t>Consequently</w:t>
      </w:r>
      <w:r w:rsidR="00341C4C">
        <w:rPr>
          <w:lang w:val="en-CA"/>
        </w:rPr>
        <w:t>,</w:t>
      </w:r>
      <w:r w:rsidR="00205D53">
        <w:rPr>
          <w:lang w:val="en-CA"/>
        </w:rPr>
        <w:t xml:space="preserve"> I grant the following order</w:t>
      </w:r>
      <w:r w:rsidR="004F6249" w:rsidRPr="004F6249">
        <w:rPr>
          <w:rFonts w:eastAsia="Times New Roman"/>
          <w:b/>
          <w:bCs/>
          <w:color w:val="252525"/>
          <w:kern w:val="36"/>
          <w:sz w:val="48"/>
          <w:szCs w:val="48"/>
          <w:lang w:val="en-ZA" w:eastAsia="en-ZA"/>
        </w:rPr>
        <w:t xml:space="preserve"> </w:t>
      </w:r>
      <w:r w:rsidR="004F6249" w:rsidRPr="004F6249">
        <w:rPr>
          <w:b/>
          <w:bCs/>
          <w:lang w:val="en-ZA"/>
        </w:rPr>
        <w:t>—</w:t>
      </w:r>
    </w:p>
    <w:p w14:paraId="2D9C3F2A" w14:textId="4A6C0105" w:rsidR="004F6249" w:rsidRPr="00372AFE" w:rsidRDefault="00341C4C" w:rsidP="00341C4C">
      <w:pPr>
        <w:pStyle w:val="JudgmentNumbered"/>
        <w:numPr>
          <w:ilvl w:val="0"/>
          <w:numId w:val="0"/>
        </w:numPr>
        <w:spacing w:after="0"/>
        <w:ind w:left="360"/>
      </w:pPr>
      <w:r>
        <w:rPr>
          <w:lang w:val="en-CA"/>
        </w:rPr>
        <w:t>1.</w:t>
      </w:r>
      <w:r w:rsidR="00AB4F1E" w:rsidRPr="000D2DF7">
        <w:rPr>
          <w:lang w:val="en-CA"/>
        </w:rPr>
        <w:t xml:space="preserve">The application is </w:t>
      </w:r>
      <w:r w:rsidR="004F6249">
        <w:rPr>
          <w:lang w:val="en-CA"/>
        </w:rPr>
        <w:t>dis</w:t>
      </w:r>
      <w:r w:rsidR="00AB4F1E" w:rsidRPr="000D2DF7">
        <w:rPr>
          <w:lang w:val="en-CA"/>
        </w:rPr>
        <w:t xml:space="preserve">missed. </w:t>
      </w:r>
    </w:p>
    <w:p w14:paraId="14B912D3" w14:textId="36745993" w:rsidR="001B1BA2" w:rsidRDefault="00341C4C" w:rsidP="00341C4C">
      <w:pPr>
        <w:pStyle w:val="JudgmentNumbered"/>
        <w:numPr>
          <w:ilvl w:val="0"/>
          <w:numId w:val="0"/>
        </w:numPr>
        <w:spacing w:after="0"/>
        <w:ind w:left="360"/>
      </w:pPr>
      <w:r>
        <w:rPr>
          <w:lang w:val="en-CA"/>
        </w:rPr>
        <w:t>2.</w:t>
      </w:r>
      <w:r w:rsidR="004F6249">
        <w:rPr>
          <w:lang w:val="en-CA"/>
        </w:rPr>
        <w:t>There is</w:t>
      </w:r>
      <w:r w:rsidR="00AB4F1E" w:rsidRPr="000D2DF7">
        <w:rPr>
          <w:lang w:val="en-CA"/>
        </w:rPr>
        <w:t xml:space="preserve"> no order </w:t>
      </w:r>
      <w:r w:rsidR="000D2DF7" w:rsidRPr="000D2DF7">
        <w:rPr>
          <w:lang w:val="en-CA"/>
        </w:rPr>
        <w:t xml:space="preserve">for costs. </w:t>
      </w:r>
    </w:p>
    <w:p w14:paraId="6F9C0994" w14:textId="77777777" w:rsidR="00B14E4D" w:rsidRDefault="00B14E4D" w:rsidP="00EB01DA">
      <w:pPr>
        <w:pStyle w:val="JudgmentNumbered"/>
        <w:numPr>
          <w:ilvl w:val="0"/>
          <w:numId w:val="0"/>
        </w:numPr>
        <w:spacing w:after="0"/>
        <w:ind w:left="567" w:hanging="567"/>
        <w:jc w:val="right"/>
      </w:pPr>
    </w:p>
    <w:p w14:paraId="5028701F" w14:textId="77777777" w:rsidR="00B14E4D" w:rsidRDefault="00B14E4D" w:rsidP="00EB01DA">
      <w:pPr>
        <w:pStyle w:val="JudgmentNumbered"/>
        <w:numPr>
          <w:ilvl w:val="0"/>
          <w:numId w:val="0"/>
        </w:numPr>
        <w:spacing w:after="0"/>
        <w:ind w:left="567" w:hanging="567"/>
        <w:jc w:val="right"/>
      </w:pPr>
    </w:p>
    <w:p w14:paraId="3A622AC1"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630F119E" w14:textId="77777777" w:rsidR="002B448C" w:rsidRDefault="00A27C6D" w:rsidP="00EB01DA">
      <w:pPr>
        <w:pStyle w:val="JudgmentNumbered"/>
        <w:numPr>
          <w:ilvl w:val="0"/>
          <w:numId w:val="0"/>
        </w:numPr>
        <w:spacing w:after="0"/>
        <w:ind w:left="567" w:hanging="567"/>
        <w:jc w:val="right"/>
        <w:rPr>
          <w:b/>
        </w:rPr>
      </w:pPr>
      <w:r>
        <w:rPr>
          <w:b/>
        </w:rPr>
        <w:t xml:space="preserve">SC Mia </w:t>
      </w:r>
    </w:p>
    <w:p w14:paraId="5423BCA1"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7A084B58" w14:textId="77777777" w:rsidR="00EB01DA" w:rsidRDefault="002B448C" w:rsidP="00EB01DA">
      <w:pPr>
        <w:pStyle w:val="JudgmentNumbered"/>
        <w:numPr>
          <w:ilvl w:val="0"/>
          <w:numId w:val="0"/>
        </w:numPr>
        <w:spacing w:after="0"/>
        <w:ind w:left="567" w:hanging="567"/>
        <w:jc w:val="right"/>
        <w:rPr>
          <w:b/>
        </w:rPr>
        <w:sectPr w:rsidR="00EB01DA" w:rsidSect="002D052B">
          <w:headerReference w:type="default" r:id="rId10"/>
          <w:pgSz w:w="11906" w:h="16838"/>
          <w:pgMar w:top="1440" w:right="1440" w:bottom="1440" w:left="1440" w:header="708" w:footer="708" w:gutter="0"/>
          <w:cols w:space="708"/>
          <w:docGrid w:linePitch="360"/>
        </w:sectPr>
      </w:pPr>
      <w:r>
        <w:rPr>
          <w:b/>
        </w:rPr>
        <w:t>JOHANNESBURG</w:t>
      </w:r>
    </w:p>
    <w:p w14:paraId="2B3F6D86" w14:textId="77777777" w:rsidR="00EB01DA" w:rsidRDefault="00EB01DA" w:rsidP="00EB01DA">
      <w:pPr>
        <w:pStyle w:val="JudgmentNumbered"/>
        <w:numPr>
          <w:ilvl w:val="0"/>
          <w:numId w:val="0"/>
        </w:numPr>
        <w:spacing w:after="0"/>
        <w:ind w:left="567" w:hanging="567"/>
        <w:jc w:val="right"/>
        <w:rPr>
          <w:b/>
        </w:rPr>
        <w:sectPr w:rsidR="00EB01DA" w:rsidSect="002D052B">
          <w:type w:val="continuous"/>
          <w:pgSz w:w="11906" w:h="16838"/>
          <w:pgMar w:top="1440" w:right="1440" w:bottom="1440" w:left="1440" w:header="708" w:footer="708" w:gutter="0"/>
          <w:cols w:space="708"/>
          <w:docGrid w:linePitch="360"/>
        </w:sectPr>
      </w:pPr>
    </w:p>
    <w:p w14:paraId="3B597F94"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lastRenderedPageBreak/>
        <w:t>For the Applicant:</w:t>
      </w:r>
    </w:p>
    <w:p w14:paraId="738018B2" w14:textId="77777777" w:rsidR="00EB01DA" w:rsidRPr="003673B7" w:rsidRDefault="00EB01DA" w:rsidP="00EB01DA">
      <w:pPr>
        <w:spacing w:after="0" w:line="240" w:lineRule="auto"/>
        <w:ind w:left="0"/>
        <w:rPr>
          <w:rFonts w:eastAsia="Times New Roman" w:cs="Arial"/>
          <w:szCs w:val="24"/>
          <w:lang w:val="en-ZA"/>
        </w:rPr>
      </w:pPr>
    </w:p>
    <w:p w14:paraId="14404CE4" w14:textId="77777777" w:rsidR="00EB01DA" w:rsidRPr="003673B7" w:rsidRDefault="00EB01DA" w:rsidP="00EB01DA">
      <w:pPr>
        <w:spacing w:after="0" w:line="240" w:lineRule="auto"/>
        <w:ind w:left="0"/>
        <w:rPr>
          <w:rFonts w:eastAsia="Times New Roman" w:cs="Arial"/>
          <w:szCs w:val="24"/>
          <w:lang w:val="en-ZA"/>
        </w:rPr>
      </w:pPr>
    </w:p>
    <w:p w14:paraId="01D293C9"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For the Respondent:</w:t>
      </w:r>
    </w:p>
    <w:p w14:paraId="067C280A" w14:textId="77777777" w:rsidR="00E10803"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r w:rsidR="00B56941">
        <w:lastRenderedPageBreak/>
        <w:t>Mr Q Khumalo</w:t>
      </w:r>
    </w:p>
    <w:p w14:paraId="6418CCF1" w14:textId="77777777" w:rsidR="00EB01DA" w:rsidRPr="003673B7" w:rsidRDefault="008B546F" w:rsidP="00EB01DA">
      <w:pPr>
        <w:spacing w:after="0" w:line="240" w:lineRule="auto"/>
        <w:ind w:left="0"/>
        <w:rPr>
          <w:rFonts w:eastAsia="Times New Roman" w:cs="Arial"/>
          <w:szCs w:val="24"/>
          <w:lang w:val="en-ZA"/>
        </w:rPr>
      </w:pPr>
      <w:r>
        <w:rPr>
          <w:rFonts w:eastAsia="Times New Roman" w:cs="Arial"/>
          <w:szCs w:val="24"/>
          <w:lang w:val="en-ZA"/>
        </w:rPr>
        <w:t>I</w:t>
      </w:r>
      <w:r w:rsidR="00EB01DA" w:rsidRPr="003673B7">
        <w:rPr>
          <w:rFonts w:eastAsia="Times New Roman" w:cs="Arial"/>
          <w:szCs w:val="24"/>
          <w:lang w:val="en-ZA"/>
        </w:rPr>
        <w:t xml:space="preserve">nstructed by </w:t>
      </w:r>
      <w:r w:rsidR="00B56941">
        <w:rPr>
          <w:rFonts w:eastAsia="Times New Roman" w:cs="Arial"/>
          <w:szCs w:val="24"/>
          <w:lang w:val="en-ZA"/>
        </w:rPr>
        <w:t>Quinton Khumalo Inc</w:t>
      </w:r>
    </w:p>
    <w:p w14:paraId="267B2B0F" w14:textId="77777777" w:rsidR="00EB01DA" w:rsidRPr="003673B7" w:rsidRDefault="00EB01DA" w:rsidP="00EB01DA">
      <w:pPr>
        <w:spacing w:after="0" w:line="240" w:lineRule="auto"/>
        <w:ind w:left="0"/>
        <w:rPr>
          <w:rFonts w:eastAsia="Times New Roman" w:cs="Arial"/>
          <w:szCs w:val="24"/>
          <w:lang w:val="en-ZA"/>
        </w:rPr>
      </w:pPr>
    </w:p>
    <w:p w14:paraId="5E2FB01F" w14:textId="77777777" w:rsidR="00B14E4D" w:rsidRDefault="00E10803" w:rsidP="00EB01DA">
      <w:pPr>
        <w:spacing w:after="0" w:line="240" w:lineRule="auto"/>
        <w:ind w:left="0"/>
        <w:rPr>
          <w:rFonts w:cs="Arial"/>
          <w:szCs w:val="24"/>
        </w:rPr>
      </w:pPr>
      <w:r w:rsidRPr="00995CCD">
        <w:rPr>
          <w:rFonts w:cs="Arial"/>
          <w:szCs w:val="24"/>
        </w:rPr>
        <w:t xml:space="preserve">Adv </w:t>
      </w:r>
      <w:r w:rsidR="00B56941">
        <w:t>N Ali</w:t>
      </w:r>
    </w:p>
    <w:p w14:paraId="66846EA6" w14:textId="77777777" w:rsidR="002B448C" w:rsidRDefault="008B546F" w:rsidP="00EB01DA">
      <w:pPr>
        <w:spacing w:after="0" w:line="240" w:lineRule="auto"/>
        <w:ind w:left="0"/>
        <w:rPr>
          <w:lang w:val="en-ZA"/>
        </w:rPr>
      </w:pPr>
      <w:r>
        <w:rPr>
          <w:rFonts w:eastAsia="Times New Roman" w:cs="Arial"/>
          <w:szCs w:val="24"/>
          <w:lang w:val="en-ZA"/>
        </w:rPr>
        <w:t>I</w:t>
      </w:r>
      <w:r w:rsidR="00EB01DA" w:rsidRPr="003673B7">
        <w:rPr>
          <w:rFonts w:eastAsia="Times New Roman" w:cs="Arial"/>
          <w:szCs w:val="24"/>
          <w:lang w:val="en-ZA"/>
        </w:rPr>
        <w:t xml:space="preserve">nstructed by </w:t>
      </w:r>
      <w:r w:rsidR="00B56941">
        <w:rPr>
          <w:rFonts w:eastAsia="Times New Roman" w:cs="Arial"/>
          <w:szCs w:val="24"/>
          <w:lang w:val="en-ZA"/>
        </w:rPr>
        <w:t>The State Attorney</w:t>
      </w:r>
    </w:p>
    <w:p w14:paraId="0195CAE6" w14:textId="77777777" w:rsidR="008B546F" w:rsidRDefault="008B546F" w:rsidP="008B546F">
      <w:pPr>
        <w:pStyle w:val="JudgmentNumbered"/>
        <w:numPr>
          <w:ilvl w:val="0"/>
          <w:numId w:val="0"/>
        </w:numPr>
        <w:ind w:left="567" w:hanging="567"/>
        <w:rPr>
          <w:lang w:val="en-ZA"/>
        </w:rPr>
      </w:pPr>
    </w:p>
    <w:p w14:paraId="6A957EF1" w14:textId="77777777" w:rsidR="008B546F" w:rsidRDefault="00B56941" w:rsidP="008B546F">
      <w:pPr>
        <w:pStyle w:val="JudgmentNumbered"/>
        <w:numPr>
          <w:ilvl w:val="0"/>
          <w:numId w:val="0"/>
        </w:numPr>
        <w:ind w:left="567" w:hanging="567"/>
        <w:rPr>
          <w:lang w:val="en-ZA"/>
        </w:rPr>
      </w:pPr>
      <w:r>
        <w:rPr>
          <w:lang w:val="en-ZA"/>
        </w:rPr>
        <w:t>Heard:</w:t>
      </w:r>
      <w:r>
        <w:rPr>
          <w:lang w:val="en-ZA"/>
        </w:rPr>
        <w:tab/>
        <w:t>07 August 2023</w:t>
      </w:r>
    </w:p>
    <w:p w14:paraId="45814468" w14:textId="672C3AC6" w:rsidR="00491AEE" w:rsidRDefault="008B546F" w:rsidP="00584FB1">
      <w:pPr>
        <w:pStyle w:val="JudgmentNumbered"/>
        <w:numPr>
          <w:ilvl w:val="0"/>
          <w:numId w:val="0"/>
        </w:numPr>
        <w:ind w:left="567" w:hanging="567"/>
        <w:rPr>
          <w:lang w:val="en-ZA"/>
        </w:rPr>
      </w:pPr>
      <w:r>
        <w:rPr>
          <w:lang w:val="en-ZA"/>
        </w:rPr>
        <w:t>Delivered:</w:t>
      </w:r>
      <w:r>
        <w:rPr>
          <w:lang w:val="en-ZA"/>
        </w:rPr>
        <w:tab/>
      </w:r>
      <w:r w:rsidR="00584FB1">
        <w:rPr>
          <w:lang w:val="en-ZA"/>
        </w:rPr>
        <w:t>17 January 2024</w:t>
      </w:r>
    </w:p>
    <w:p w14:paraId="4CF8D980" w14:textId="26A9C7FC" w:rsidR="008B546F" w:rsidRPr="008B546F" w:rsidRDefault="008B546F" w:rsidP="008B546F">
      <w:pPr>
        <w:pStyle w:val="JudgmentNumbered"/>
        <w:numPr>
          <w:ilvl w:val="0"/>
          <w:numId w:val="0"/>
        </w:numPr>
        <w:ind w:left="567" w:hanging="567"/>
        <w:rPr>
          <w:lang w:val="en-ZA"/>
        </w:rPr>
      </w:pPr>
    </w:p>
    <w:sectPr w:rsidR="008B546F" w:rsidRPr="008B546F" w:rsidSect="002D052B">
      <w:headerReference w:type="default" r:id="rId11"/>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F0BF0" w14:textId="77777777" w:rsidR="00880DB7" w:rsidRDefault="00880DB7" w:rsidP="00DF2E74">
      <w:pPr>
        <w:spacing w:after="0" w:line="240" w:lineRule="auto"/>
      </w:pPr>
      <w:r>
        <w:separator/>
      </w:r>
    </w:p>
  </w:endnote>
  <w:endnote w:type="continuationSeparator" w:id="0">
    <w:p w14:paraId="1CCC46CA" w14:textId="77777777" w:rsidR="00880DB7" w:rsidRDefault="00880DB7" w:rsidP="00DF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2FD62" w14:textId="77777777" w:rsidR="00880DB7" w:rsidRDefault="00880DB7" w:rsidP="00DF2E74">
      <w:pPr>
        <w:spacing w:after="0" w:line="240" w:lineRule="auto"/>
      </w:pPr>
      <w:r>
        <w:separator/>
      </w:r>
    </w:p>
  </w:footnote>
  <w:footnote w:type="continuationSeparator" w:id="0">
    <w:p w14:paraId="25FC7766" w14:textId="77777777" w:rsidR="00880DB7" w:rsidRDefault="00880DB7" w:rsidP="00DF2E74">
      <w:pPr>
        <w:spacing w:after="0" w:line="240" w:lineRule="auto"/>
      </w:pPr>
      <w:r>
        <w:continuationSeparator/>
      </w:r>
    </w:p>
  </w:footnote>
  <w:footnote w:id="1">
    <w:p w14:paraId="47C33EC8" w14:textId="7B0452E9" w:rsidR="008C4B7C" w:rsidRDefault="008C4B7C" w:rsidP="008C4B7C">
      <w:pPr>
        <w:pStyle w:val="FootnoteText"/>
      </w:pPr>
      <w:r>
        <w:rPr>
          <w:rStyle w:val="FootnoteReference"/>
        </w:rPr>
        <w:footnoteRef/>
      </w:r>
      <w:r>
        <w:t xml:space="preserve"> </w:t>
      </w:r>
      <w:r w:rsidRPr="007037DB">
        <w:rPr>
          <w:i/>
          <w:iCs/>
          <w:lang w:val="en-CA"/>
        </w:rPr>
        <w:t>Dyantyi v Rhodes University and Others</w:t>
      </w:r>
      <w:r>
        <w:rPr>
          <w:lang w:val="en-CA"/>
        </w:rPr>
        <w:t xml:space="preserve"> 2023(1) 32 (SCA)</w:t>
      </w:r>
      <w:r w:rsidR="008B405E">
        <w:rPr>
          <w:lang w:val="en-CA"/>
        </w:rPr>
        <w:t xml:space="preserve"> para 21-22.</w:t>
      </w:r>
    </w:p>
  </w:footnote>
  <w:footnote w:id="2">
    <w:p w14:paraId="052A3965" w14:textId="43534070" w:rsidR="00A51453" w:rsidRDefault="00A51453">
      <w:pPr>
        <w:pStyle w:val="FootnoteText"/>
      </w:pPr>
      <w:r>
        <w:rPr>
          <w:rStyle w:val="FootnoteReference"/>
        </w:rPr>
        <w:footnoteRef/>
      </w:r>
      <w:r>
        <w:t xml:space="preserve"> Section 18(1) Promotion of access to Information Act 2 of 2000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964544"/>
      <w:docPartObj>
        <w:docPartGallery w:val="Page Numbers (Top of Page)"/>
        <w:docPartUnique/>
      </w:docPartObj>
    </w:sdtPr>
    <w:sdtEndPr>
      <w:rPr>
        <w:noProof/>
      </w:rPr>
    </w:sdtEndPr>
    <w:sdtContent>
      <w:p w14:paraId="1C0C30FA" w14:textId="1757E966" w:rsidR="00182FF8" w:rsidRDefault="00182FF8">
        <w:pPr>
          <w:pStyle w:val="Header"/>
          <w:jc w:val="center"/>
        </w:pPr>
        <w:r>
          <w:fldChar w:fldCharType="begin"/>
        </w:r>
        <w:r>
          <w:instrText xml:space="preserve"> PAGE   \* MERGEFORMAT </w:instrText>
        </w:r>
        <w:r>
          <w:fldChar w:fldCharType="separate"/>
        </w:r>
        <w:r w:rsidR="00284892">
          <w:rPr>
            <w:noProof/>
          </w:rPr>
          <w:t>8</w:t>
        </w:r>
        <w:r>
          <w:rPr>
            <w:noProof/>
          </w:rPr>
          <w:fldChar w:fldCharType="end"/>
        </w:r>
      </w:p>
    </w:sdtContent>
  </w:sdt>
  <w:p w14:paraId="6C14488D" w14:textId="77777777" w:rsidR="00182FF8" w:rsidRDefault="00182F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743772"/>
      <w:docPartObj>
        <w:docPartGallery w:val="Page Numbers (Top of Page)"/>
        <w:docPartUnique/>
      </w:docPartObj>
    </w:sdtPr>
    <w:sdtEndPr>
      <w:rPr>
        <w:noProof/>
      </w:rPr>
    </w:sdtEndPr>
    <w:sdtContent>
      <w:p w14:paraId="7A665789" w14:textId="327E045A" w:rsidR="00182FF8" w:rsidRDefault="00182FF8">
        <w:pPr>
          <w:pStyle w:val="Header"/>
          <w:jc w:val="center"/>
        </w:pPr>
        <w:r>
          <w:t>9</w:t>
        </w:r>
      </w:p>
    </w:sdtContent>
  </w:sdt>
  <w:p w14:paraId="43390A8C" w14:textId="77777777" w:rsidR="00182FF8" w:rsidRDefault="00182F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50C"/>
    <w:multiLevelType w:val="hybridMultilevel"/>
    <w:tmpl w:val="3EE4302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7A7066B"/>
    <w:multiLevelType w:val="hybridMultilevel"/>
    <w:tmpl w:val="ED764A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2C223DB7"/>
    <w:multiLevelType w:val="multilevel"/>
    <w:tmpl w:val="A70E331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EC32EAB"/>
    <w:multiLevelType w:val="multilevel"/>
    <w:tmpl w:val="ED4AC72E"/>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6"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449E2A55"/>
    <w:multiLevelType w:val="multilevel"/>
    <w:tmpl w:val="696A6CF2"/>
    <w:lvl w:ilvl="0">
      <w:start w:val="1"/>
      <w:numFmt w:val="decimal"/>
      <w:lvlText w:val="%1"/>
      <w:lvlJc w:val="left"/>
      <w:pPr>
        <w:ind w:left="360" w:hanging="360"/>
      </w:pPr>
      <w:rPr>
        <w:rFonts w:hint="default"/>
      </w:rPr>
    </w:lvl>
    <w:lvl w:ilvl="1">
      <w:start w:val="1"/>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830" w:hanging="108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690" w:hanging="144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550" w:hanging="1800"/>
      </w:pPr>
      <w:rPr>
        <w:rFonts w:hint="default"/>
      </w:rPr>
    </w:lvl>
    <w:lvl w:ilvl="8">
      <w:start w:val="1"/>
      <w:numFmt w:val="decimal"/>
      <w:lvlText w:val="%1.%2.%3.%4.%5.%6.%7.%8.%9"/>
      <w:lvlJc w:val="left"/>
      <w:pPr>
        <w:ind w:left="11800" w:hanging="1800"/>
      </w:pPr>
      <w:rPr>
        <w:rFonts w:hint="default"/>
      </w:rPr>
    </w:lvl>
  </w:abstractNum>
  <w:abstractNum w:abstractNumId="8" w15:restartNumberingAfterBreak="0">
    <w:nsid w:val="4D9C0DC4"/>
    <w:multiLevelType w:val="multilevel"/>
    <w:tmpl w:val="8612E6F2"/>
    <w:lvl w:ilvl="0">
      <w:start w:val="5"/>
      <w:numFmt w:val="decimal"/>
      <w:lvlText w:val="%1"/>
      <w:lvlJc w:val="left"/>
      <w:pPr>
        <w:ind w:left="530" w:hanging="530"/>
      </w:pPr>
      <w:rPr>
        <w:rFonts w:hint="default"/>
      </w:rPr>
    </w:lvl>
    <w:lvl w:ilvl="1">
      <w:start w:val="3"/>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20B3A25"/>
    <w:multiLevelType w:val="hybridMultilevel"/>
    <w:tmpl w:val="DF649F1A"/>
    <w:lvl w:ilvl="0" w:tplc="4FF25ED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5E6816C0"/>
    <w:multiLevelType w:val="hybridMultilevel"/>
    <w:tmpl w:val="18D02BD2"/>
    <w:lvl w:ilvl="0" w:tplc="63D2D90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6AC42D0A"/>
    <w:multiLevelType w:val="hybridMultilevel"/>
    <w:tmpl w:val="165298D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3"/>
  </w:num>
  <w:num w:numId="5">
    <w:abstractNumId w:val="4"/>
  </w:num>
  <w:num w:numId="6">
    <w:abstractNumId w:val="8"/>
  </w:num>
  <w:num w:numId="7">
    <w:abstractNumId w:val="7"/>
  </w:num>
  <w:num w:numId="8">
    <w:abstractNumId w:val="5"/>
  </w:num>
  <w:num w:numId="9">
    <w:abstractNumId w:val="9"/>
  </w:num>
  <w:num w:numId="10">
    <w:abstractNumId w:val="2"/>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wNjczNTYwNTAztDBT0lEKTi0uzszPAykwrAUAxWsxTiwAAAA="/>
    <w:docVar w:name="dgnword-docGUID" w:val="{AA37F322-35F3-4134-B72F-9777E3B69AA9}"/>
    <w:docVar w:name="dgnword-eventsink" w:val="1905079123744"/>
  </w:docVars>
  <w:rsids>
    <w:rsidRoot w:val="007B37BE"/>
    <w:rsid w:val="000001CA"/>
    <w:rsid w:val="000020C1"/>
    <w:rsid w:val="00002494"/>
    <w:rsid w:val="00004631"/>
    <w:rsid w:val="000051DC"/>
    <w:rsid w:val="000103CF"/>
    <w:rsid w:val="00011B53"/>
    <w:rsid w:val="000137A1"/>
    <w:rsid w:val="0001401D"/>
    <w:rsid w:val="00021F32"/>
    <w:rsid w:val="00026AD5"/>
    <w:rsid w:val="00030893"/>
    <w:rsid w:val="00034F26"/>
    <w:rsid w:val="00036939"/>
    <w:rsid w:val="00042D95"/>
    <w:rsid w:val="00044090"/>
    <w:rsid w:val="00046A60"/>
    <w:rsid w:val="00050073"/>
    <w:rsid w:val="000506FF"/>
    <w:rsid w:val="00051E6D"/>
    <w:rsid w:val="00054EA3"/>
    <w:rsid w:val="00056C89"/>
    <w:rsid w:val="0006138B"/>
    <w:rsid w:val="0006164C"/>
    <w:rsid w:val="00061AB7"/>
    <w:rsid w:val="00066606"/>
    <w:rsid w:val="00070B2D"/>
    <w:rsid w:val="000711CD"/>
    <w:rsid w:val="00071904"/>
    <w:rsid w:val="0007250F"/>
    <w:rsid w:val="0007727E"/>
    <w:rsid w:val="00080065"/>
    <w:rsid w:val="000805BC"/>
    <w:rsid w:val="0008097A"/>
    <w:rsid w:val="00080A22"/>
    <w:rsid w:val="00085377"/>
    <w:rsid w:val="00090675"/>
    <w:rsid w:val="00090F43"/>
    <w:rsid w:val="000928E9"/>
    <w:rsid w:val="00094540"/>
    <w:rsid w:val="00095381"/>
    <w:rsid w:val="000953CB"/>
    <w:rsid w:val="000953EA"/>
    <w:rsid w:val="000A06B8"/>
    <w:rsid w:val="000A1F1F"/>
    <w:rsid w:val="000A50FB"/>
    <w:rsid w:val="000B1D63"/>
    <w:rsid w:val="000B3365"/>
    <w:rsid w:val="000B7068"/>
    <w:rsid w:val="000B75F9"/>
    <w:rsid w:val="000C1445"/>
    <w:rsid w:val="000C1D4F"/>
    <w:rsid w:val="000C3767"/>
    <w:rsid w:val="000C4142"/>
    <w:rsid w:val="000C5FFC"/>
    <w:rsid w:val="000D009D"/>
    <w:rsid w:val="000D2DF7"/>
    <w:rsid w:val="000D6B6A"/>
    <w:rsid w:val="000D7736"/>
    <w:rsid w:val="000E0D00"/>
    <w:rsid w:val="000E1D72"/>
    <w:rsid w:val="000E31AD"/>
    <w:rsid w:val="000E3BF4"/>
    <w:rsid w:val="000E5C88"/>
    <w:rsid w:val="000F015D"/>
    <w:rsid w:val="000F08E0"/>
    <w:rsid w:val="000F25A6"/>
    <w:rsid w:val="000F2E03"/>
    <w:rsid w:val="000F4F83"/>
    <w:rsid w:val="000F775B"/>
    <w:rsid w:val="00105361"/>
    <w:rsid w:val="00105EF5"/>
    <w:rsid w:val="00106DBA"/>
    <w:rsid w:val="001073FF"/>
    <w:rsid w:val="00111896"/>
    <w:rsid w:val="00112111"/>
    <w:rsid w:val="00117066"/>
    <w:rsid w:val="00121939"/>
    <w:rsid w:val="00122041"/>
    <w:rsid w:val="00124975"/>
    <w:rsid w:val="00124C1F"/>
    <w:rsid w:val="00127F2B"/>
    <w:rsid w:val="0013227E"/>
    <w:rsid w:val="001360DC"/>
    <w:rsid w:val="001435C1"/>
    <w:rsid w:val="00145A04"/>
    <w:rsid w:val="0014656F"/>
    <w:rsid w:val="0015087C"/>
    <w:rsid w:val="00152B85"/>
    <w:rsid w:val="00152D83"/>
    <w:rsid w:val="001533C5"/>
    <w:rsid w:val="001538D9"/>
    <w:rsid w:val="00154CA7"/>
    <w:rsid w:val="001551E7"/>
    <w:rsid w:val="001554B2"/>
    <w:rsid w:val="00156F1E"/>
    <w:rsid w:val="00167EE2"/>
    <w:rsid w:val="00170765"/>
    <w:rsid w:val="00170EA7"/>
    <w:rsid w:val="00171A26"/>
    <w:rsid w:val="00171CB3"/>
    <w:rsid w:val="00172369"/>
    <w:rsid w:val="001754DF"/>
    <w:rsid w:val="0017656D"/>
    <w:rsid w:val="00176648"/>
    <w:rsid w:val="001774E6"/>
    <w:rsid w:val="00177843"/>
    <w:rsid w:val="00182FF8"/>
    <w:rsid w:val="00184A67"/>
    <w:rsid w:val="00185B67"/>
    <w:rsid w:val="00190B62"/>
    <w:rsid w:val="00190E26"/>
    <w:rsid w:val="00193277"/>
    <w:rsid w:val="00195804"/>
    <w:rsid w:val="00195DA3"/>
    <w:rsid w:val="001A12C4"/>
    <w:rsid w:val="001A52C2"/>
    <w:rsid w:val="001A5EB9"/>
    <w:rsid w:val="001B1342"/>
    <w:rsid w:val="001B1BA2"/>
    <w:rsid w:val="001B2C78"/>
    <w:rsid w:val="001B3DAE"/>
    <w:rsid w:val="001B48C8"/>
    <w:rsid w:val="001B7011"/>
    <w:rsid w:val="001B7FBE"/>
    <w:rsid w:val="001C1C3F"/>
    <w:rsid w:val="001C3576"/>
    <w:rsid w:val="001C37CA"/>
    <w:rsid w:val="001C46A7"/>
    <w:rsid w:val="001C5042"/>
    <w:rsid w:val="001C5D89"/>
    <w:rsid w:val="001C7CC3"/>
    <w:rsid w:val="001D03CA"/>
    <w:rsid w:val="001D0D9E"/>
    <w:rsid w:val="001D1E7C"/>
    <w:rsid w:val="001D2008"/>
    <w:rsid w:val="001D3488"/>
    <w:rsid w:val="001D4869"/>
    <w:rsid w:val="001E1774"/>
    <w:rsid w:val="001E2F9F"/>
    <w:rsid w:val="001E3D1F"/>
    <w:rsid w:val="001E62D3"/>
    <w:rsid w:val="001E6B4C"/>
    <w:rsid w:val="001E73FE"/>
    <w:rsid w:val="001F1D83"/>
    <w:rsid w:val="001F2ED9"/>
    <w:rsid w:val="001F35DD"/>
    <w:rsid w:val="00201932"/>
    <w:rsid w:val="00205D53"/>
    <w:rsid w:val="00206771"/>
    <w:rsid w:val="0020715C"/>
    <w:rsid w:val="002119B0"/>
    <w:rsid w:val="00213339"/>
    <w:rsid w:val="00214771"/>
    <w:rsid w:val="0021768F"/>
    <w:rsid w:val="00223B20"/>
    <w:rsid w:val="00224237"/>
    <w:rsid w:val="00230E3F"/>
    <w:rsid w:val="00231F7B"/>
    <w:rsid w:val="002375B1"/>
    <w:rsid w:val="002410CD"/>
    <w:rsid w:val="002424D7"/>
    <w:rsid w:val="00245751"/>
    <w:rsid w:val="00245E4D"/>
    <w:rsid w:val="0025083C"/>
    <w:rsid w:val="00250E8B"/>
    <w:rsid w:val="002534BA"/>
    <w:rsid w:val="00254E8D"/>
    <w:rsid w:val="002573B0"/>
    <w:rsid w:val="0026477C"/>
    <w:rsid w:val="00276FDB"/>
    <w:rsid w:val="0027707E"/>
    <w:rsid w:val="002773DE"/>
    <w:rsid w:val="0027772B"/>
    <w:rsid w:val="0028087D"/>
    <w:rsid w:val="00284892"/>
    <w:rsid w:val="0028684A"/>
    <w:rsid w:val="00292376"/>
    <w:rsid w:val="0029320A"/>
    <w:rsid w:val="00293B06"/>
    <w:rsid w:val="00293C1A"/>
    <w:rsid w:val="00296DB1"/>
    <w:rsid w:val="002A0E0F"/>
    <w:rsid w:val="002A2D51"/>
    <w:rsid w:val="002A35D1"/>
    <w:rsid w:val="002A67C0"/>
    <w:rsid w:val="002B1960"/>
    <w:rsid w:val="002B2306"/>
    <w:rsid w:val="002B448C"/>
    <w:rsid w:val="002B4817"/>
    <w:rsid w:val="002B5F1C"/>
    <w:rsid w:val="002B7644"/>
    <w:rsid w:val="002C25B3"/>
    <w:rsid w:val="002C46A1"/>
    <w:rsid w:val="002C4C37"/>
    <w:rsid w:val="002D052B"/>
    <w:rsid w:val="002D275F"/>
    <w:rsid w:val="002D31BB"/>
    <w:rsid w:val="002D3357"/>
    <w:rsid w:val="002D360F"/>
    <w:rsid w:val="002D43B7"/>
    <w:rsid w:val="002D5F2A"/>
    <w:rsid w:val="002E1453"/>
    <w:rsid w:val="002E1908"/>
    <w:rsid w:val="002E62D4"/>
    <w:rsid w:val="002F0BEA"/>
    <w:rsid w:val="002F3E2B"/>
    <w:rsid w:val="002F66E1"/>
    <w:rsid w:val="002F68B1"/>
    <w:rsid w:val="00300542"/>
    <w:rsid w:val="003031EE"/>
    <w:rsid w:val="003079A9"/>
    <w:rsid w:val="00307D21"/>
    <w:rsid w:val="00310846"/>
    <w:rsid w:val="00311355"/>
    <w:rsid w:val="00312E4B"/>
    <w:rsid w:val="003139A1"/>
    <w:rsid w:val="00314365"/>
    <w:rsid w:val="003147F2"/>
    <w:rsid w:val="0031507E"/>
    <w:rsid w:val="0031747C"/>
    <w:rsid w:val="003207D2"/>
    <w:rsid w:val="00321954"/>
    <w:rsid w:val="0032285D"/>
    <w:rsid w:val="00323943"/>
    <w:rsid w:val="00324061"/>
    <w:rsid w:val="003244AE"/>
    <w:rsid w:val="003245CF"/>
    <w:rsid w:val="00324FF2"/>
    <w:rsid w:val="00325AF2"/>
    <w:rsid w:val="00326DCA"/>
    <w:rsid w:val="003301B8"/>
    <w:rsid w:val="003367D3"/>
    <w:rsid w:val="003371F4"/>
    <w:rsid w:val="00341C4C"/>
    <w:rsid w:val="00342B46"/>
    <w:rsid w:val="00342C28"/>
    <w:rsid w:val="003435A7"/>
    <w:rsid w:val="00344812"/>
    <w:rsid w:val="00344901"/>
    <w:rsid w:val="00345612"/>
    <w:rsid w:val="00347443"/>
    <w:rsid w:val="00353166"/>
    <w:rsid w:val="003533E6"/>
    <w:rsid w:val="00353BB0"/>
    <w:rsid w:val="0035434B"/>
    <w:rsid w:val="00356F91"/>
    <w:rsid w:val="003573C3"/>
    <w:rsid w:val="00363BFA"/>
    <w:rsid w:val="00365771"/>
    <w:rsid w:val="00365CDA"/>
    <w:rsid w:val="003673B7"/>
    <w:rsid w:val="003673BB"/>
    <w:rsid w:val="00367C04"/>
    <w:rsid w:val="00371AC9"/>
    <w:rsid w:val="00372192"/>
    <w:rsid w:val="00372989"/>
    <w:rsid w:val="00372AFE"/>
    <w:rsid w:val="00373828"/>
    <w:rsid w:val="00373F70"/>
    <w:rsid w:val="003748A1"/>
    <w:rsid w:val="00377596"/>
    <w:rsid w:val="00377EA5"/>
    <w:rsid w:val="003845A0"/>
    <w:rsid w:val="00385E70"/>
    <w:rsid w:val="00386C95"/>
    <w:rsid w:val="00393487"/>
    <w:rsid w:val="00395DD6"/>
    <w:rsid w:val="003969CD"/>
    <w:rsid w:val="003A10B2"/>
    <w:rsid w:val="003A2517"/>
    <w:rsid w:val="003A7991"/>
    <w:rsid w:val="003B0BEA"/>
    <w:rsid w:val="003B23EE"/>
    <w:rsid w:val="003B375A"/>
    <w:rsid w:val="003B3F01"/>
    <w:rsid w:val="003B5A57"/>
    <w:rsid w:val="003C0009"/>
    <w:rsid w:val="003C02E3"/>
    <w:rsid w:val="003C0957"/>
    <w:rsid w:val="003C281C"/>
    <w:rsid w:val="003C2E5C"/>
    <w:rsid w:val="003C2FDB"/>
    <w:rsid w:val="003C6BB6"/>
    <w:rsid w:val="003C7671"/>
    <w:rsid w:val="003D31B5"/>
    <w:rsid w:val="003D4CE1"/>
    <w:rsid w:val="003E1F8E"/>
    <w:rsid w:val="003E252B"/>
    <w:rsid w:val="003E482B"/>
    <w:rsid w:val="003E4DA7"/>
    <w:rsid w:val="003E7782"/>
    <w:rsid w:val="003F07CD"/>
    <w:rsid w:val="003F2D37"/>
    <w:rsid w:val="003F5C6D"/>
    <w:rsid w:val="00401CDD"/>
    <w:rsid w:val="00403BA5"/>
    <w:rsid w:val="004062E6"/>
    <w:rsid w:val="00407238"/>
    <w:rsid w:val="004076A7"/>
    <w:rsid w:val="00412136"/>
    <w:rsid w:val="00413EC9"/>
    <w:rsid w:val="004150AA"/>
    <w:rsid w:val="00415F40"/>
    <w:rsid w:val="0041798F"/>
    <w:rsid w:val="004211F7"/>
    <w:rsid w:val="00424F72"/>
    <w:rsid w:val="0042514F"/>
    <w:rsid w:val="00426D41"/>
    <w:rsid w:val="0043417D"/>
    <w:rsid w:val="00434F9B"/>
    <w:rsid w:val="0043516E"/>
    <w:rsid w:val="00435496"/>
    <w:rsid w:val="00435C39"/>
    <w:rsid w:val="004409D5"/>
    <w:rsid w:val="00441329"/>
    <w:rsid w:val="004466E7"/>
    <w:rsid w:val="00447805"/>
    <w:rsid w:val="0045033F"/>
    <w:rsid w:val="004505BC"/>
    <w:rsid w:val="004510C2"/>
    <w:rsid w:val="00451D3A"/>
    <w:rsid w:val="00457291"/>
    <w:rsid w:val="00460B33"/>
    <w:rsid w:val="0046114A"/>
    <w:rsid w:val="00462B39"/>
    <w:rsid w:val="0046629E"/>
    <w:rsid w:val="004666AE"/>
    <w:rsid w:val="004679C1"/>
    <w:rsid w:val="0047191A"/>
    <w:rsid w:val="00471D5D"/>
    <w:rsid w:val="00471DC6"/>
    <w:rsid w:val="00473E20"/>
    <w:rsid w:val="004760B4"/>
    <w:rsid w:val="004761C7"/>
    <w:rsid w:val="004801D8"/>
    <w:rsid w:val="00482911"/>
    <w:rsid w:val="004837DF"/>
    <w:rsid w:val="00483A17"/>
    <w:rsid w:val="0048766F"/>
    <w:rsid w:val="00490878"/>
    <w:rsid w:val="00491AEE"/>
    <w:rsid w:val="0049299C"/>
    <w:rsid w:val="004931D5"/>
    <w:rsid w:val="004A07A1"/>
    <w:rsid w:val="004A3ADA"/>
    <w:rsid w:val="004A3CF3"/>
    <w:rsid w:val="004A3F92"/>
    <w:rsid w:val="004A4594"/>
    <w:rsid w:val="004B0D6E"/>
    <w:rsid w:val="004B3109"/>
    <w:rsid w:val="004C2E9C"/>
    <w:rsid w:val="004C38A8"/>
    <w:rsid w:val="004D258D"/>
    <w:rsid w:val="004D73A0"/>
    <w:rsid w:val="004D7DA4"/>
    <w:rsid w:val="004E03BD"/>
    <w:rsid w:val="004E45A5"/>
    <w:rsid w:val="004E61C0"/>
    <w:rsid w:val="004E643D"/>
    <w:rsid w:val="004E7686"/>
    <w:rsid w:val="004E7E31"/>
    <w:rsid w:val="004E7F6F"/>
    <w:rsid w:val="004F1396"/>
    <w:rsid w:val="004F22AF"/>
    <w:rsid w:val="004F3EFA"/>
    <w:rsid w:val="004F5025"/>
    <w:rsid w:val="004F6249"/>
    <w:rsid w:val="004F66E6"/>
    <w:rsid w:val="004F6706"/>
    <w:rsid w:val="0050374C"/>
    <w:rsid w:val="00503C7A"/>
    <w:rsid w:val="005040AC"/>
    <w:rsid w:val="0050597C"/>
    <w:rsid w:val="00505E14"/>
    <w:rsid w:val="00505F73"/>
    <w:rsid w:val="00510580"/>
    <w:rsid w:val="00513994"/>
    <w:rsid w:val="005139B4"/>
    <w:rsid w:val="00514451"/>
    <w:rsid w:val="00522F51"/>
    <w:rsid w:val="0052562B"/>
    <w:rsid w:val="00525A4C"/>
    <w:rsid w:val="00527C7B"/>
    <w:rsid w:val="0053098B"/>
    <w:rsid w:val="00530A99"/>
    <w:rsid w:val="00531BFF"/>
    <w:rsid w:val="00531E34"/>
    <w:rsid w:val="00532141"/>
    <w:rsid w:val="005333D4"/>
    <w:rsid w:val="0053353C"/>
    <w:rsid w:val="00534A35"/>
    <w:rsid w:val="0053597F"/>
    <w:rsid w:val="00541FF4"/>
    <w:rsid w:val="00542CF6"/>
    <w:rsid w:val="00546C04"/>
    <w:rsid w:val="00546C22"/>
    <w:rsid w:val="005473BF"/>
    <w:rsid w:val="0054760A"/>
    <w:rsid w:val="00551A39"/>
    <w:rsid w:val="005527CE"/>
    <w:rsid w:val="00553956"/>
    <w:rsid w:val="005543BD"/>
    <w:rsid w:val="005546D2"/>
    <w:rsid w:val="00554805"/>
    <w:rsid w:val="005575E5"/>
    <w:rsid w:val="00565F12"/>
    <w:rsid w:val="00580755"/>
    <w:rsid w:val="005830F9"/>
    <w:rsid w:val="00584FB1"/>
    <w:rsid w:val="0058513B"/>
    <w:rsid w:val="00585A02"/>
    <w:rsid w:val="0059520F"/>
    <w:rsid w:val="005969DF"/>
    <w:rsid w:val="00596FD5"/>
    <w:rsid w:val="005975E2"/>
    <w:rsid w:val="00597AAD"/>
    <w:rsid w:val="005B40D0"/>
    <w:rsid w:val="005B5307"/>
    <w:rsid w:val="005C00BE"/>
    <w:rsid w:val="005C44F1"/>
    <w:rsid w:val="005C622A"/>
    <w:rsid w:val="005D1BA9"/>
    <w:rsid w:val="005D2AD5"/>
    <w:rsid w:val="005D66AF"/>
    <w:rsid w:val="005D69D9"/>
    <w:rsid w:val="005E28BD"/>
    <w:rsid w:val="005E2CA8"/>
    <w:rsid w:val="005E2E24"/>
    <w:rsid w:val="005E424D"/>
    <w:rsid w:val="005E5608"/>
    <w:rsid w:val="005E6F22"/>
    <w:rsid w:val="005F6973"/>
    <w:rsid w:val="005F6C32"/>
    <w:rsid w:val="006029DC"/>
    <w:rsid w:val="00606315"/>
    <w:rsid w:val="00607CD5"/>
    <w:rsid w:val="00607F85"/>
    <w:rsid w:val="006127B2"/>
    <w:rsid w:val="0061333C"/>
    <w:rsid w:val="00613624"/>
    <w:rsid w:val="0061730E"/>
    <w:rsid w:val="006179A1"/>
    <w:rsid w:val="006201E0"/>
    <w:rsid w:val="0062131C"/>
    <w:rsid w:val="00625676"/>
    <w:rsid w:val="006275B1"/>
    <w:rsid w:val="00627F60"/>
    <w:rsid w:val="006302EF"/>
    <w:rsid w:val="00630496"/>
    <w:rsid w:val="00631BA4"/>
    <w:rsid w:val="0063562F"/>
    <w:rsid w:val="00635E55"/>
    <w:rsid w:val="006367F6"/>
    <w:rsid w:val="00640228"/>
    <w:rsid w:val="006441F6"/>
    <w:rsid w:val="00651DC6"/>
    <w:rsid w:val="00652A30"/>
    <w:rsid w:val="006544DF"/>
    <w:rsid w:val="00657508"/>
    <w:rsid w:val="0066070B"/>
    <w:rsid w:val="006615C8"/>
    <w:rsid w:val="00662922"/>
    <w:rsid w:val="00662D97"/>
    <w:rsid w:val="00665B38"/>
    <w:rsid w:val="00670754"/>
    <w:rsid w:val="00671924"/>
    <w:rsid w:val="00674951"/>
    <w:rsid w:val="0067514F"/>
    <w:rsid w:val="0068032F"/>
    <w:rsid w:val="006806EF"/>
    <w:rsid w:val="00680A51"/>
    <w:rsid w:val="0068127A"/>
    <w:rsid w:val="00681F2F"/>
    <w:rsid w:val="00682D28"/>
    <w:rsid w:val="00686346"/>
    <w:rsid w:val="00694CE6"/>
    <w:rsid w:val="00695EAF"/>
    <w:rsid w:val="006960B7"/>
    <w:rsid w:val="00696A0F"/>
    <w:rsid w:val="0069706B"/>
    <w:rsid w:val="006A26B7"/>
    <w:rsid w:val="006B0998"/>
    <w:rsid w:val="006B1002"/>
    <w:rsid w:val="006B1E13"/>
    <w:rsid w:val="006B4A7E"/>
    <w:rsid w:val="006C09CC"/>
    <w:rsid w:val="006C1AFC"/>
    <w:rsid w:val="006C1EC2"/>
    <w:rsid w:val="006C4659"/>
    <w:rsid w:val="006C6877"/>
    <w:rsid w:val="006D34E9"/>
    <w:rsid w:val="006D66C6"/>
    <w:rsid w:val="006D6BE1"/>
    <w:rsid w:val="006D6D99"/>
    <w:rsid w:val="006E1658"/>
    <w:rsid w:val="006E2175"/>
    <w:rsid w:val="006E5D04"/>
    <w:rsid w:val="006E752D"/>
    <w:rsid w:val="006F0237"/>
    <w:rsid w:val="006F06AB"/>
    <w:rsid w:val="006F06BE"/>
    <w:rsid w:val="006F0D9C"/>
    <w:rsid w:val="00701E31"/>
    <w:rsid w:val="007027E6"/>
    <w:rsid w:val="007037DB"/>
    <w:rsid w:val="00703A79"/>
    <w:rsid w:val="007079FF"/>
    <w:rsid w:val="007108B4"/>
    <w:rsid w:val="00713B58"/>
    <w:rsid w:val="00713DF4"/>
    <w:rsid w:val="007177FE"/>
    <w:rsid w:val="007178D8"/>
    <w:rsid w:val="007211F3"/>
    <w:rsid w:val="007230CE"/>
    <w:rsid w:val="00730160"/>
    <w:rsid w:val="00733772"/>
    <w:rsid w:val="0073386F"/>
    <w:rsid w:val="007358D2"/>
    <w:rsid w:val="00736141"/>
    <w:rsid w:val="00737033"/>
    <w:rsid w:val="00744E29"/>
    <w:rsid w:val="00745EA1"/>
    <w:rsid w:val="0075004A"/>
    <w:rsid w:val="00753414"/>
    <w:rsid w:val="0075449D"/>
    <w:rsid w:val="0075644A"/>
    <w:rsid w:val="00757331"/>
    <w:rsid w:val="00760985"/>
    <w:rsid w:val="00762004"/>
    <w:rsid w:val="00763CEC"/>
    <w:rsid w:val="007645C5"/>
    <w:rsid w:val="00764CDB"/>
    <w:rsid w:val="007665D0"/>
    <w:rsid w:val="00766783"/>
    <w:rsid w:val="007710DE"/>
    <w:rsid w:val="00776926"/>
    <w:rsid w:val="00777FF0"/>
    <w:rsid w:val="00783164"/>
    <w:rsid w:val="0078400A"/>
    <w:rsid w:val="00784238"/>
    <w:rsid w:val="00792A8C"/>
    <w:rsid w:val="00794D04"/>
    <w:rsid w:val="00794DCB"/>
    <w:rsid w:val="00795539"/>
    <w:rsid w:val="007A27D2"/>
    <w:rsid w:val="007A552F"/>
    <w:rsid w:val="007B086E"/>
    <w:rsid w:val="007B101E"/>
    <w:rsid w:val="007B351D"/>
    <w:rsid w:val="007B37BE"/>
    <w:rsid w:val="007B7F59"/>
    <w:rsid w:val="007C10B3"/>
    <w:rsid w:val="007C1F7A"/>
    <w:rsid w:val="007C54E5"/>
    <w:rsid w:val="007D1BF4"/>
    <w:rsid w:val="007D2127"/>
    <w:rsid w:val="007D5C8B"/>
    <w:rsid w:val="007D67EF"/>
    <w:rsid w:val="007D6A14"/>
    <w:rsid w:val="007E1454"/>
    <w:rsid w:val="007E168E"/>
    <w:rsid w:val="007E2158"/>
    <w:rsid w:val="007E26C2"/>
    <w:rsid w:val="007E2E6E"/>
    <w:rsid w:val="007E4635"/>
    <w:rsid w:val="007E52DD"/>
    <w:rsid w:val="007E5C59"/>
    <w:rsid w:val="007E70CA"/>
    <w:rsid w:val="007F1BB8"/>
    <w:rsid w:val="007F617A"/>
    <w:rsid w:val="007F6ABF"/>
    <w:rsid w:val="007F6E2F"/>
    <w:rsid w:val="00803DF4"/>
    <w:rsid w:val="008051EF"/>
    <w:rsid w:val="00806724"/>
    <w:rsid w:val="00810072"/>
    <w:rsid w:val="008100DF"/>
    <w:rsid w:val="00812A83"/>
    <w:rsid w:val="00816243"/>
    <w:rsid w:val="00816A77"/>
    <w:rsid w:val="00821E5B"/>
    <w:rsid w:val="00822BFE"/>
    <w:rsid w:val="00822C39"/>
    <w:rsid w:val="00824601"/>
    <w:rsid w:val="0082579D"/>
    <w:rsid w:val="0082601F"/>
    <w:rsid w:val="0083294B"/>
    <w:rsid w:val="00833A5C"/>
    <w:rsid w:val="00834C5F"/>
    <w:rsid w:val="00837156"/>
    <w:rsid w:val="008419FB"/>
    <w:rsid w:val="00841A3C"/>
    <w:rsid w:val="008437B2"/>
    <w:rsid w:val="00843EE7"/>
    <w:rsid w:val="008477DE"/>
    <w:rsid w:val="00851E21"/>
    <w:rsid w:val="0085330C"/>
    <w:rsid w:val="008533B9"/>
    <w:rsid w:val="0085537F"/>
    <w:rsid w:val="00860017"/>
    <w:rsid w:val="00861B5B"/>
    <w:rsid w:val="00863637"/>
    <w:rsid w:val="00864610"/>
    <w:rsid w:val="008653F6"/>
    <w:rsid w:val="0087140D"/>
    <w:rsid w:val="00873627"/>
    <w:rsid w:val="00877A40"/>
    <w:rsid w:val="00880DB7"/>
    <w:rsid w:val="008818CB"/>
    <w:rsid w:val="00884F40"/>
    <w:rsid w:val="00895799"/>
    <w:rsid w:val="00896C6B"/>
    <w:rsid w:val="008A0BEF"/>
    <w:rsid w:val="008A14FB"/>
    <w:rsid w:val="008A1EF6"/>
    <w:rsid w:val="008A203D"/>
    <w:rsid w:val="008A261C"/>
    <w:rsid w:val="008A2AAD"/>
    <w:rsid w:val="008A7CC6"/>
    <w:rsid w:val="008B405E"/>
    <w:rsid w:val="008B4817"/>
    <w:rsid w:val="008B546F"/>
    <w:rsid w:val="008B5D6C"/>
    <w:rsid w:val="008B712B"/>
    <w:rsid w:val="008B783C"/>
    <w:rsid w:val="008C0AC4"/>
    <w:rsid w:val="008C0DA7"/>
    <w:rsid w:val="008C0F0D"/>
    <w:rsid w:val="008C2466"/>
    <w:rsid w:val="008C4820"/>
    <w:rsid w:val="008C4B7C"/>
    <w:rsid w:val="008C5445"/>
    <w:rsid w:val="008C56EA"/>
    <w:rsid w:val="008C7315"/>
    <w:rsid w:val="008D1B43"/>
    <w:rsid w:val="008D3B57"/>
    <w:rsid w:val="008D4266"/>
    <w:rsid w:val="008D42F1"/>
    <w:rsid w:val="008E3020"/>
    <w:rsid w:val="008E65A4"/>
    <w:rsid w:val="008F0242"/>
    <w:rsid w:val="008F20CD"/>
    <w:rsid w:val="00903CD2"/>
    <w:rsid w:val="00904075"/>
    <w:rsid w:val="009041C6"/>
    <w:rsid w:val="00904EDF"/>
    <w:rsid w:val="009071E0"/>
    <w:rsid w:val="00907757"/>
    <w:rsid w:val="00910E7C"/>
    <w:rsid w:val="009136F2"/>
    <w:rsid w:val="00915962"/>
    <w:rsid w:val="00920FCD"/>
    <w:rsid w:val="009236E5"/>
    <w:rsid w:val="0093496D"/>
    <w:rsid w:val="00937D33"/>
    <w:rsid w:val="009410BD"/>
    <w:rsid w:val="00942D38"/>
    <w:rsid w:val="00945199"/>
    <w:rsid w:val="00945556"/>
    <w:rsid w:val="00947A57"/>
    <w:rsid w:val="0095311C"/>
    <w:rsid w:val="00955ED3"/>
    <w:rsid w:val="00957B9D"/>
    <w:rsid w:val="00960C24"/>
    <w:rsid w:val="009612F1"/>
    <w:rsid w:val="00961F9D"/>
    <w:rsid w:val="00964A41"/>
    <w:rsid w:val="00966F71"/>
    <w:rsid w:val="009723F9"/>
    <w:rsid w:val="00975ACA"/>
    <w:rsid w:val="00981D05"/>
    <w:rsid w:val="00981DE9"/>
    <w:rsid w:val="00982BBB"/>
    <w:rsid w:val="0098302C"/>
    <w:rsid w:val="00985812"/>
    <w:rsid w:val="00987217"/>
    <w:rsid w:val="0099102B"/>
    <w:rsid w:val="00992458"/>
    <w:rsid w:val="00993157"/>
    <w:rsid w:val="00996F08"/>
    <w:rsid w:val="009A5070"/>
    <w:rsid w:val="009A7129"/>
    <w:rsid w:val="009B0B15"/>
    <w:rsid w:val="009B4F86"/>
    <w:rsid w:val="009B6C59"/>
    <w:rsid w:val="009B6FDE"/>
    <w:rsid w:val="009C01F6"/>
    <w:rsid w:val="009C05BA"/>
    <w:rsid w:val="009C079F"/>
    <w:rsid w:val="009C08C0"/>
    <w:rsid w:val="009C15FB"/>
    <w:rsid w:val="009C34D1"/>
    <w:rsid w:val="009C5AF2"/>
    <w:rsid w:val="009D05A8"/>
    <w:rsid w:val="009D2CEC"/>
    <w:rsid w:val="009D32B2"/>
    <w:rsid w:val="009E2C92"/>
    <w:rsid w:val="009E5516"/>
    <w:rsid w:val="009E6986"/>
    <w:rsid w:val="009F1676"/>
    <w:rsid w:val="009F20D5"/>
    <w:rsid w:val="009F5D71"/>
    <w:rsid w:val="00A0092D"/>
    <w:rsid w:val="00A01E4B"/>
    <w:rsid w:val="00A02819"/>
    <w:rsid w:val="00A03ED9"/>
    <w:rsid w:val="00A042FD"/>
    <w:rsid w:val="00A04827"/>
    <w:rsid w:val="00A05249"/>
    <w:rsid w:val="00A065BF"/>
    <w:rsid w:val="00A12AA0"/>
    <w:rsid w:val="00A1341C"/>
    <w:rsid w:val="00A1739D"/>
    <w:rsid w:val="00A17452"/>
    <w:rsid w:val="00A2049F"/>
    <w:rsid w:val="00A221C1"/>
    <w:rsid w:val="00A23A71"/>
    <w:rsid w:val="00A27C6D"/>
    <w:rsid w:val="00A27F7A"/>
    <w:rsid w:val="00A3170B"/>
    <w:rsid w:val="00A31719"/>
    <w:rsid w:val="00A33112"/>
    <w:rsid w:val="00A34102"/>
    <w:rsid w:val="00A34636"/>
    <w:rsid w:val="00A42B42"/>
    <w:rsid w:val="00A43278"/>
    <w:rsid w:val="00A51453"/>
    <w:rsid w:val="00A51F3D"/>
    <w:rsid w:val="00A536A6"/>
    <w:rsid w:val="00A55F81"/>
    <w:rsid w:val="00A63142"/>
    <w:rsid w:val="00A6487B"/>
    <w:rsid w:val="00A64F28"/>
    <w:rsid w:val="00A671C2"/>
    <w:rsid w:val="00A67386"/>
    <w:rsid w:val="00A74E93"/>
    <w:rsid w:val="00A75280"/>
    <w:rsid w:val="00A76D3F"/>
    <w:rsid w:val="00A778B5"/>
    <w:rsid w:val="00A8256E"/>
    <w:rsid w:val="00A83214"/>
    <w:rsid w:val="00A83A79"/>
    <w:rsid w:val="00A842BA"/>
    <w:rsid w:val="00A8465E"/>
    <w:rsid w:val="00A84C1C"/>
    <w:rsid w:val="00A8542B"/>
    <w:rsid w:val="00A87B64"/>
    <w:rsid w:val="00A91F1F"/>
    <w:rsid w:val="00A94CAD"/>
    <w:rsid w:val="00A959C8"/>
    <w:rsid w:val="00AA0074"/>
    <w:rsid w:val="00AA32FA"/>
    <w:rsid w:val="00AA3CF5"/>
    <w:rsid w:val="00AA5A33"/>
    <w:rsid w:val="00AA68EA"/>
    <w:rsid w:val="00AA6A19"/>
    <w:rsid w:val="00AA713E"/>
    <w:rsid w:val="00AA77EE"/>
    <w:rsid w:val="00AB15BD"/>
    <w:rsid w:val="00AB4F1E"/>
    <w:rsid w:val="00AC0350"/>
    <w:rsid w:val="00AC0C2A"/>
    <w:rsid w:val="00AC53FA"/>
    <w:rsid w:val="00AC56A2"/>
    <w:rsid w:val="00AD2323"/>
    <w:rsid w:val="00AD5604"/>
    <w:rsid w:val="00AE0851"/>
    <w:rsid w:val="00AE3679"/>
    <w:rsid w:val="00AE462E"/>
    <w:rsid w:val="00AE4B98"/>
    <w:rsid w:val="00AE525D"/>
    <w:rsid w:val="00AE7A43"/>
    <w:rsid w:val="00AF12B9"/>
    <w:rsid w:val="00AF4C00"/>
    <w:rsid w:val="00AF54E9"/>
    <w:rsid w:val="00AF7F8B"/>
    <w:rsid w:val="00B00037"/>
    <w:rsid w:val="00B00659"/>
    <w:rsid w:val="00B01176"/>
    <w:rsid w:val="00B03E0C"/>
    <w:rsid w:val="00B05878"/>
    <w:rsid w:val="00B07A50"/>
    <w:rsid w:val="00B10265"/>
    <w:rsid w:val="00B10AF9"/>
    <w:rsid w:val="00B11308"/>
    <w:rsid w:val="00B12886"/>
    <w:rsid w:val="00B14E4D"/>
    <w:rsid w:val="00B162C1"/>
    <w:rsid w:val="00B179AA"/>
    <w:rsid w:val="00B234C2"/>
    <w:rsid w:val="00B30124"/>
    <w:rsid w:val="00B32858"/>
    <w:rsid w:val="00B330C8"/>
    <w:rsid w:val="00B33432"/>
    <w:rsid w:val="00B33FB9"/>
    <w:rsid w:val="00B408E0"/>
    <w:rsid w:val="00B40BF7"/>
    <w:rsid w:val="00B47379"/>
    <w:rsid w:val="00B529FD"/>
    <w:rsid w:val="00B547AB"/>
    <w:rsid w:val="00B56941"/>
    <w:rsid w:val="00B61C24"/>
    <w:rsid w:val="00B61DF5"/>
    <w:rsid w:val="00B62C56"/>
    <w:rsid w:val="00B6350C"/>
    <w:rsid w:val="00B63E65"/>
    <w:rsid w:val="00B65156"/>
    <w:rsid w:val="00B66520"/>
    <w:rsid w:val="00B666DD"/>
    <w:rsid w:val="00B715C7"/>
    <w:rsid w:val="00B728E4"/>
    <w:rsid w:val="00B72A7D"/>
    <w:rsid w:val="00B72EEF"/>
    <w:rsid w:val="00B778E3"/>
    <w:rsid w:val="00B82D1E"/>
    <w:rsid w:val="00B8375A"/>
    <w:rsid w:val="00B85195"/>
    <w:rsid w:val="00B85C77"/>
    <w:rsid w:val="00B85E42"/>
    <w:rsid w:val="00B86C72"/>
    <w:rsid w:val="00B86F1D"/>
    <w:rsid w:val="00B92BF3"/>
    <w:rsid w:val="00B94B2E"/>
    <w:rsid w:val="00BA4454"/>
    <w:rsid w:val="00BA6B7B"/>
    <w:rsid w:val="00BA6C85"/>
    <w:rsid w:val="00BA7944"/>
    <w:rsid w:val="00BB1B06"/>
    <w:rsid w:val="00BB317C"/>
    <w:rsid w:val="00BB3A38"/>
    <w:rsid w:val="00BB3FD0"/>
    <w:rsid w:val="00BB40E7"/>
    <w:rsid w:val="00BB5F1B"/>
    <w:rsid w:val="00BB6F4A"/>
    <w:rsid w:val="00BC35BD"/>
    <w:rsid w:val="00BC3D6E"/>
    <w:rsid w:val="00BC54A5"/>
    <w:rsid w:val="00BC6406"/>
    <w:rsid w:val="00BD0270"/>
    <w:rsid w:val="00BD147B"/>
    <w:rsid w:val="00BD298F"/>
    <w:rsid w:val="00BE06DF"/>
    <w:rsid w:val="00BE0AA7"/>
    <w:rsid w:val="00BE263D"/>
    <w:rsid w:val="00BE27E1"/>
    <w:rsid w:val="00BE473B"/>
    <w:rsid w:val="00BE4A35"/>
    <w:rsid w:val="00BE77E5"/>
    <w:rsid w:val="00BF0EDF"/>
    <w:rsid w:val="00BF1119"/>
    <w:rsid w:val="00BF1E75"/>
    <w:rsid w:val="00BF4602"/>
    <w:rsid w:val="00BF5495"/>
    <w:rsid w:val="00C00BB6"/>
    <w:rsid w:val="00C01026"/>
    <w:rsid w:val="00C0208F"/>
    <w:rsid w:val="00C03360"/>
    <w:rsid w:val="00C04C92"/>
    <w:rsid w:val="00C05214"/>
    <w:rsid w:val="00C05713"/>
    <w:rsid w:val="00C0587A"/>
    <w:rsid w:val="00C05A55"/>
    <w:rsid w:val="00C110CC"/>
    <w:rsid w:val="00C14452"/>
    <w:rsid w:val="00C14F35"/>
    <w:rsid w:val="00C15EF5"/>
    <w:rsid w:val="00C171D0"/>
    <w:rsid w:val="00C17A5A"/>
    <w:rsid w:val="00C20454"/>
    <w:rsid w:val="00C249E2"/>
    <w:rsid w:val="00C26A50"/>
    <w:rsid w:val="00C31DE1"/>
    <w:rsid w:val="00C3341A"/>
    <w:rsid w:val="00C33D44"/>
    <w:rsid w:val="00C418B8"/>
    <w:rsid w:val="00C41C24"/>
    <w:rsid w:val="00C428D1"/>
    <w:rsid w:val="00C4295D"/>
    <w:rsid w:val="00C432D7"/>
    <w:rsid w:val="00C43791"/>
    <w:rsid w:val="00C465D4"/>
    <w:rsid w:val="00C5053E"/>
    <w:rsid w:val="00C50BB1"/>
    <w:rsid w:val="00C52F07"/>
    <w:rsid w:val="00C600BD"/>
    <w:rsid w:val="00C62DC2"/>
    <w:rsid w:val="00C63506"/>
    <w:rsid w:val="00C6425D"/>
    <w:rsid w:val="00C6522C"/>
    <w:rsid w:val="00C6531C"/>
    <w:rsid w:val="00C711DA"/>
    <w:rsid w:val="00C7678A"/>
    <w:rsid w:val="00C8072E"/>
    <w:rsid w:val="00C80D83"/>
    <w:rsid w:val="00C8275F"/>
    <w:rsid w:val="00C87005"/>
    <w:rsid w:val="00C911C2"/>
    <w:rsid w:val="00C9133A"/>
    <w:rsid w:val="00C91DC5"/>
    <w:rsid w:val="00C95A2C"/>
    <w:rsid w:val="00CA06F2"/>
    <w:rsid w:val="00CA0FEC"/>
    <w:rsid w:val="00CA533B"/>
    <w:rsid w:val="00CA7C83"/>
    <w:rsid w:val="00CA7F4E"/>
    <w:rsid w:val="00CB174D"/>
    <w:rsid w:val="00CB4683"/>
    <w:rsid w:val="00CB544F"/>
    <w:rsid w:val="00CC1994"/>
    <w:rsid w:val="00CC250A"/>
    <w:rsid w:val="00CC2B3D"/>
    <w:rsid w:val="00CD030B"/>
    <w:rsid w:val="00CD1BE4"/>
    <w:rsid w:val="00CD3298"/>
    <w:rsid w:val="00CE2A5A"/>
    <w:rsid w:val="00CE6125"/>
    <w:rsid w:val="00CE64F6"/>
    <w:rsid w:val="00CE6FA5"/>
    <w:rsid w:val="00CF08CA"/>
    <w:rsid w:val="00CF53EB"/>
    <w:rsid w:val="00CF6F24"/>
    <w:rsid w:val="00D00FD0"/>
    <w:rsid w:val="00D013BB"/>
    <w:rsid w:val="00D041BE"/>
    <w:rsid w:val="00D042FC"/>
    <w:rsid w:val="00D04A63"/>
    <w:rsid w:val="00D065F3"/>
    <w:rsid w:val="00D06755"/>
    <w:rsid w:val="00D1316B"/>
    <w:rsid w:val="00D15600"/>
    <w:rsid w:val="00D16191"/>
    <w:rsid w:val="00D16E43"/>
    <w:rsid w:val="00D20787"/>
    <w:rsid w:val="00D20ED3"/>
    <w:rsid w:val="00D2144D"/>
    <w:rsid w:val="00D2309F"/>
    <w:rsid w:val="00D235AC"/>
    <w:rsid w:val="00D24343"/>
    <w:rsid w:val="00D24460"/>
    <w:rsid w:val="00D2503E"/>
    <w:rsid w:val="00D2538F"/>
    <w:rsid w:val="00D2717F"/>
    <w:rsid w:val="00D273C2"/>
    <w:rsid w:val="00D31763"/>
    <w:rsid w:val="00D330B1"/>
    <w:rsid w:val="00D373E3"/>
    <w:rsid w:val="00D428D2"/>
    <w:rsid w:val="00D43384"/>
    <w:rsid w:val="00D43BE8"/>
    <w:rsid w:val="00D44AE8"/>
    <w:rsid w:val="00D44BA1"/>
    <w:rsid w:val="00D44D27"/>
    <w:rsid w:val="00D45B9B"/>
    <w:rsid w:val="00D47987"/>
    <w:rsid w:val="00D50567"/>
    <w:rsid w:val="00D51F51"/>
    <w:rsid w:val="00D522A5"/>
    <w:rsid w:val="00D5257E"/>
    <w:rsid w:val="00D52D86"/>
    <w:rsid w:val="00D61AFB"/>
    <w:rsid w:val="00D62EF3"/>
    <w:rsid w:val="00D63A8A"/>
    <w:rsid w:val="00D640F0"/>
    <w:rsid w:val="00D65103"/>
    <w:rsid w:val="00D71016"/>
    <w:rsid w:val="00D73AA7"/>
    <w:rsid w:val="00D75B85"/>
    <w:rsid w:val="00D75EC8"/>
    <w:rsid w:val="00D76572"/>
    <w:rsid w:val="00D77A33"/>
    <w:rsid w:val="00D82ECE"/>
    <w:rsid w:val="00D86C09"/>
    <w:rsid w:val="00D955AB"/>
    <w:rsid w:val="00D95D0C"/>
    <w:rsid w:val="00DA13C4"/>
    <w:rsid w:val="00DA13C7"/>
    <w:rsid w:val="00DA1E14"/>
    <w:rsid w:val="00DA26F4"/>
    <w:rsid w:val="00DA30C6"/>
    <w:rsid w:val="00DA379C"/>
    <w:rsid w:val="00DA58C7"/>
    <w:rsid w:val="00DA5904"/>
    <w:rsid w:val="00DA6345"/>
    <w:rsid w:val="00DB18EC"/>
    <w:rsid w:val="00DB54E6"/>
    <w:rsid w:val="00DC086C"/>
    <w:rsid w:val="00DC3427"/>
    <w:rsid w:val="00DC37D7"/>
    <w:rsid w:val="00DC5428"/>
    <w:rsid w:val="00DC6807"/>
    <w:rsid w:val="00DC78B7"/>
    <w:rsid w:val="00DC7D95"/>
    <w:rsid w:val="00DD0CC6"/>
    <w:rsid w:val="00DD72D9"/>
    <w:rsid w:val="00DE11AD"/>
    <w:rsid w:val="00DE3673"/>
    <w:rsid w:val="00DE382B"/>
    <w:rsid w:val="00DE76D3"/>
    <w:rsid w:val="00DF2E74"/>
    <w:rsid w:val="00DF48A7"/>
    <w:rsid w:val="00DF4CA4"/>
    <w:rsid w:val="00DF77AC"/>
    <w:rsid w:val="00DF7DC6"/>
    <w:rsid w:val="00E009A2"/>
    <w:rsid w:val="00E021FA"/>
    <w:rsid w:val="00E03064"/>
    <w:rsid w:val="00E031B2"/>
    <w:rsid w:val="00E03679"/>
    <w:rsid w:val="00E0467A"/>
    <w:rsid w:val="00E048DA"/>
    <w:rsid w:val="00E04B68"/>
    <w:rsid w:val="00E07662"/>
    <w:rsid w:val="00E10803"/>
    <w:rsid w:val="00E12177"/>
    <w:rsid w:val="00E125E1"/>
    <w:rsid w:val="00E16462"/>
    <w:rsid w:val="00E224C9"/>
    <w:rsid w:val="00E23CBC"/>
    <w:rsid w:val="00E24D5C"/>
    <w:rsid w:val="00E2715D"/>
    <w:rsid w:val="00E27592"/>
    <w:rsid w:val="00E31D95"/>
    <w:rsid w:val="00E31E92"/>
    <w:rsid w:val="00E3407D"/>
    <w:rsid w:val="00E348A7"/>
    <w:rsid w:val="00E37B97"/>
    <w:rsid w:val="00E40BB2"/>
    <w:rsid w:val="00E40BDC"/>
    <w:rsid w:val="00E416C0"/>
    <w:rsid w:val="00E43D04"/>
    <w:rsid w:val="00E44F44"/>
    <w:rsid w:val="00E46A7A"/>
    <w:rsid w:val="00E52981"/>
    <w:rsid w:val="00E57B08"/>
    <w:rsid w:val="00E6146A"/>
    <w:rsid w:val="00E63059"/>
    <w:rsid w:val="00E6577F"/>
    <w:rsid w:val="00E663B8"/>
    <w:rsid w:val="00E759C9"/>
    <w:rsid w:val="00E80023"/>
    <w:rsid w:val="00E8002C"/>
    <w:rsid w:val="00E80437"/>
    <w:rsid w:val="00E81794"/>
    <w:rsid w:val="00E823C9"/>
    <w:rsid w:val="00E83F84"/>
    <w:rsid w:val="00E85646"/>
    <w:rsid w:val="00E91DAD"/>
    <w:rsid w:val="00E9303C"/>
    <w:rsid w:val="00EA1A9B"/>
    <w:rsid w:val="00EA411F"/>
    <w:rsid w:val="00EA5418"/>
    <w:rsid w:val="00EA56D8"/>
    <w:rsid w:val="00EA6565"/>
    <w:rsid w:val="00EB01DA"/>
    <w:rsid w:val="00EB25FC"/>
    <w:rsid w:val="00EB742B"/>
    <w:rsid w:val="00EC00BE"/>
    <w:rsid w:val="00EC3B3A"/>
    <w:rsid w:val="00EC46ED"/>
    <w:rsid w:val="00EC4A1A"/>
    <w:rsid w:val="00EC5F64"/>
    <w:rsid w:val="00EC680E"/>
    <w:rsid w:val="00EC7EEB"/>
    <w:rsid w:val="00ED4128"/>
    <w:rsid w:val="00ED43EC"/>
    <w:rsid w:val="00ED7E1D"/>
    <w:rsid w:val="00EE1615"/>
    <w:rsid w:val="00EE3388"/>
    <w:rsid w:val="00EE39B7"/>
    <w:rsid w:val="00EE48FD"/>
    <w:rsid w:val="00EE7E68"/>
    <w:rsid w:val="00EF0594"/>
    <w:rsid w:val="00EF1142"/>
    <w:rsid w:val="00EF169E"/>
    <w:rsid w:val="00EF16CD"/>
    <w:rsid w:val="00EF1F2C"/>
    <w:rsid w:val="00EF6B2B"/>
    <w:rsid w:val="00F00E56"/>
    <w:rsid w:val="00F02522"/>
    <w:rsid w:val="00F02DA2"/>
    <w:rsid w:val="00F0394E"/>
    <w:rsid w:val="00F05A8D"/>
    <w:rsid w:val="00F06E10"/>
    <w:rsid w:val="00F07766"/>
    <w:rsid w:val="00F12E2C"/>
    <w:rsid w:val="00F12EC0"/>
    <w:rsid w:val="00F14EFB"/>
    <w:rsid w:val="00F15B08"/>
    <w:rsid w:val="00F16347"/>
    <w:rsid w:val="00F17287"/>
    <w:rsid w:val="00F21408"/>
    <w:rsid w:val="00F22F2E"/>
    <w:rsid w:val="00F2647A"/>
    <w:rsid w:val="00F33A50"/>
    <w:rsid w:val="00F35F90"/>
    <w:rsid w:val="00F375CD"/>
    <w:rsid w:val="00F43152"/>
    <w:rsid w:val="00F52BEE"/>
    <w:rsid w:val="00F531FE"/>
    <w:rsid w:val="00F53A2F"/>
    <w:rsid w:val="00F5690B"/>
    <w:rsid w:val="00F56F25"/>
    <w:rsid w:val="00F600A2"/>
    <w:rsid w:val="00F61026"/>
    <w:rsid w:val="00F61AF6"/>
    <w:rsid w:val="00F630D3"/>
    <w:rsid w:val="00F63A8A"/>
    <w:rsid w:val="00F66683"/>
    <w:rsid w:val="00F66DB0"/>
    <w:rsid w:val="00F720DC"/>
    <w:rsid w:val="00F72C38"/>
    <w:rsid w:val="00F73C51"/>
    <w:rsid w:val="00F744A7"/>
    <w:rsid w:val="00F7684D"/>
    <w:rsid w:val="00F776A3"/>
    <w:rsid w:val="00F80A1F"/>
    <w:rsid w:val="00F83473"/>
    <w:rsid w:val="00F941FE"/>
    <w:rsid w:val="00F9435C"/>
    <w:rsid w:val="00F9525D"/>
    <w:rsid w:val="00F953A4"/>
    <w:rsid w:val="00FA013E"/>
    <w:rsid w:val="00FA2724"/>
    <w:rsid w:val="00FA3257"/>
    <w:rsid w:val="00FA5BCB"/>
    <w:rsid w:val="00FA695C"/>
    <w:rsid w:val="00FB0C85"/>
    <w:rsid w:val="00FB2557"/>
    <w:rsid w:val="00FB27D2"/>
    <w:rsid w:val="00FB32AB"/>
    <w:rsid w:val="00FB4B6D"/>
    <w:rsid w:val="00FB72F9"/>
    <w:rsid w:val="00FB7D8F"/>
    <w:rsid w:val="00FC5144"/>
    <w:rsid w:val="00FC7C66"/>
    <w:rsid w:val="00FD0930"/>
    <w:rsid w:val="00FD2D13"/>
    <w:rsid w:val="00FD7270"/>
    <w:rsid w:val="00FE07F2"/>
    <w:rsid w:val="00FE0964"/>
    <w:rsid w:val="00FE4284"/>
    <w:rsid w:val="00FE7CD6"/>
    <w:rsid w:val="00FF0BB6"/>
    <w:rsid w:val="00FF1D3F"/>
    <w:rsid w:val="00FF25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65CC5"/>
  <w15:chartTrackingRefBased/>
  <w15:docId w15:val="{1570BEFD-46C5-4027-80D8-81346E4B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1">
    <w:name w:val="heading 1"/>
    <w:basedOn w:val="Normal"/>
    <w:next w:val="Normal"/>
    <w:link w:val="Heading1Char"/>
    <w:uiPriority w:val="9"/>
    <w:qFormat/>
    <w:rsid w:val="00095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5C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DF2E74"/>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DF2E74"/>
    <w:rPr>
      <w:rFonts w:ascii="Arial" w:hAnsi="Arial"/>
      <w:sz w:val="20"/>
      <w:szCs w:val="20"/>
      <w:lang w:val="en-GB"/>
    </w:rPr>
  </w:style>
  <w:style w:type="character" w:styleId="FootnoteReference">
    <w:name w:val="footnote reference"/>
    <w:basedOn w:val="DefaultParagraphFont"/>
    <w:uiPriority w:val="99"/>
    <w:rsid w:val="00DF2E74"/>
    <w:rPr>
      <w:rFonts w:cs="Times New Roman"/>
      <w:vertAlign w:val="superscript"/>
    </w:rPr>
  </w:style>
  <w:style w:type="paragraph" w:customStyle="1" w:styleId="1">
    <w:name w:val="1"/>
    <w:basedOn w:val="BodyText"/>
    <w:link w:val="1Char"/>
    <w:qFormat/>
    <w:rsid w:val="00231F7B"/>
    <w:pPr>
      <w:numPr>
        <w:numId w:val="8"/>
      </w:numPr>
      <w:spacing w:before="480" w:after="0" w:line="480" w:lineRule="auto"/>
    </w:pPr>
    <w:rPr>
      <w:rFonts w:eastAsia="Times New Roman"/>
      <w:iCs/>
      <w:color w:val="000000"/>
    </w:rPr>
  </w:style>
  <w:style w:type="paragraph" w:customStyle="1" w:styleId="3">
    <w:name w:val="3"/>
    <w:basedOn w:val="2"/>
    <w:qFormat/>
    <w:rsid w:val="00231F7B"/>
    <w:pPr>
      <w:numPr>
        <w:ilvl w:val="2"/>
      </w:numPr>
      <w:tabs>
        <w:tab w:val="clear" w:pos="2552"/>
        <w:tab w:val="num" w:pos="360"/>
        <w:tab w:val="num" w:pos="1701"/>
        <w:tab w:val="num" w:pos="1980"/>
      </w:tabs>
      <w:ind w:left="1980" w:hanging="180"/>
    </w:pPr>
  </w:style>
  <w:style w:type="paragraph" w:customStyle="1" w:styleId="4">
    <w:name w:val="4"/>
    <w:basedOn w:val="2"/>
    <w:qFormat/>
    <w:rsid w:val="00231F7B"/>
    <w:pPr>
      <w:numPr>
        <w:ilvl w:val="3"/>
      </w:numPr>
      <w:tabs>
        <w:tab w:val="clear" w:pos="3062"/>
        <w:tab w:val="num" w:pos="360"/>
        <w:tab w:val="num" w:pos="2700"/>
      </w:tabs>
      <w:ind w:left="2700" w:hanging="360"/>
    </w:pPr>
    <w:rPr>
      <w:iCs w:val="0"/>
    </w:rPr>
  </w:style>
  <w:style w:type="paragraph" w:customStyle="1" w:styleId="5">
    <w:name w:val="5"/>
    <w:basedOn w:val="4"/>
    <w:qFormat/>
    <w:rsid w:val="00231F7B"/>
    <w:pPr>
      <w:numPr>
        <w:ilvl w:val="4"/>
      </w:numPr>
      <w:tabs>
        <w:tab w:val="clear" w:pos="3515"/>
        <w:tab w:val="num" w:pos="360"/>
        <w:tab w:val="num" w:pos="2700"/>
        <w:tab w:val="num" w:pos="3420"/>
      </w:tabs>
      <w:ind w:left="3420" w:hanging="360"/>
    </w:pPr>
    <w:rPr>
      <w:iCs/>
      <w:szCs w:val="16"/>
      <w:lang w:eastAsia="en-ZA"/>
    </w:rPr>
  </w:style>
  <w:style w:type="paragraph" w:customStyle="1" w:styleId="2">
    <w:name w:val="2"/>
    <w:basedOn w:val="1"/>
    <w:qFormat/>
    <w:rsid w:val="00231F7B"/>
    <w:pPr>
      <w:numPr>
        <w:ilvl w:val="1"/>
      </w:numPr>
      <w:tabs>
        <w:tab w:val="clear" w:pos="1588"/>
        <w:tab w:val="num" w:pos="360"/>
      </w:tabs>
      <w:spacing w:before="240"/>
      <w:ind w:left="1134" w:hanging="567"/>
    </w:pPr>
  </w:style>
  <w:style w:type="character" w:customStyle="1" w:styleId="1Char">
    <w:name w:val="1 Char"/>
    <w:basedOn w:val="DefaultParagraphFont"/>
    <w:link w:val="1"/>
    <w:rsid w:val="00231F7B"/>
    <w:rPr>
      <w:rFonts w:ascii="Arial" w:eastAsia="Times New Roman" w:hAnsi="Arial"/>
      <w:iCs/>
      <w:color w:val="000000"/>
      <w:sz w:val="24"/>
      <w:lang w:val="en-GB"/>
    </w:rPr>
  </w:style>
  <w:style w:type="paragraph" w:styleId="BodyText">
    <w:name w:val="Body Text"/>
    <w:basedOn w:val="Normal"/>
    <w:link w:val="BodyTextChar"/>
    <w:uiPriority w:val="99"/>
    <w:semiHidden/>
    <w:unhideWhenUsed/>
    <w:rsid w:val="00231F7B"/>
    <w:pPr>
      <w:spacing w:after="120"/>
    </w:pPr>
  </w:style>
  <w:style w:type="character" w:customStyle="1" w:styleId="BodyTextChar">
    <w:name w:val="Body Text Char"/>
    <w:basedOn w:val="DefaultParagraphFont"/>
    <w:link w:val="BodyText"/>
    <w:uiPriority w:val="99"/>
    <w:semiHidden/>
    <w:rsid w:val="00231F7B"/>
    <w:rPr>
      <w:rFonts w:ascii="Arial" w:hAnsi="Arial"/>
      <w:sz w:val="24"/>
      <w:lang w:val="en-GB"/>
    </w:rPr>
  </w:style>
  <w:style w:type="paragraph" w:styleId="ListParagraph">
    <w:name w:val="List Paragraph"/>
    <w:basedOn w:val="Normal"/>
    <w:uiPriority w:val="34"/>
    <w:qFormat/>
    <w:rsid w:val="00DA13C4"/>
    <w:pPr>
      <w:ind w:left="720"/>
      <w:contextualSpacing/>
    </w:pPr>
  </w:style>
  <w:style w:type="character" w:customStyle="1" w:styleId="g1">
    <w:name w:val="g1"/>
    <w:basedOn w:val="DefaultParagraphFont"/>
    <w:rsid w:val="008437B2"/>
  </w:style>
  <w:style w:type="character" w:styleId="Hyperlink">
    <w:name w:val="Hyperlink"/>
    <w:basedOn w:val="DefaultParagraphFont"/>
    <w:uiPriority w:val="99"/>
    <w:semiHidden/>
    <w:unhideWhenUsed/>
    <w:rsid w:val="008437B2"/>
    <w:rPr>
      <w:color w:val="0000FF"/>
      <w:u w:val="single"/>
    </w:rPr>
  </w:style>
  <w:style w:type="paragraph" w:styleId="Revision">
    <w:name w:val="Revision"/>
    <w:hidden/>
    <w:uiPriority w:val="99"/>
    <w:semiHidden/>
    <w:rsid w:val="00F61026"/>
    <w:pPr>
      <w:spacing w:after="0" w:line="240" w:lineRule="auto"/>
    </w:pPr>
    <w:rPr>
      <w:rFonts w:ascii="Arial" w:hAnsi="Arial"/>
      <w:sz w:val="24"/>
      <w:lang w:val="en-GB"/>
    </w:rPr>
  </w:style>
  <w:style w:type="character" w:customStyle="1" w:styleId="Heading1Char">
    <w:name w:val="Heading 1 Char"/>
    <w:basedOn w:val="DefaultParagraphFont"/>
    <w:link w:val="Heading1"/>
    <w:uiPriority w:val="9"/>
    <w:rsid w:val="000953EA"/>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3F5C6D"/>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182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FF8"/>
    <w:rPr>
      <w:rFonts w:ascii="Arial" w:hAnsi="Arial"/>
      <w:sz w:val="24"/>
      <w:lang w:val="en-GB"/>
    </w:rPr>
  </w:style>
  <w:style w:type="paragraph" w:styleId="Footer">
    <w:name w:val="footer"/>
    <w:basedOn w:val="Normal"/>
    <w:link w:val="FooterChar"/>
    <w:uiPriority w:val="99"/>
    <w:unhideWhenUsed/>
    <w:rsid w:val="00182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FF8"/>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175">
      <w:bodyDiv w:val="1"/>
      <w:marLeft w:val="0"/>
      <w:marRight w:val="0"/>
      <w:marTop w:val="0"/>
      <w:marBottom w:val="0"/>
      <w:divBdr>
        <w:top w:val="none" w:sz="0" w:space="0" w:color="auto"/>
        <w:left w:val="none" w:sz="0" w:space="0" w:color="auto"/>
        <w:bottom w:val="none" w:sz="0" w:space="0" w:color="auto"/>
        <w:right w:val="none" w:sz="0" w:space="0" w:color="auto"/>
      </w:divBdr>
      <w:divsChild>
        <w:div w:id="1531452409">
          <w:marLeft w:val="0"/>
          <w:marRight w:val="0"/>
          <w:marTop w:val="120"/>
          <w:marBottom w:val="0"/>
          <w:divBdr>
            <w:top w:val="none" w:sz="0" w:space="0" w:color="auto"/>
            <w:left w:val="none" w:sz="0" w:space="0" w:color="auto"/>
            <w:bottom w:val="none" w:sz="0" w:space="0" w:color="auto"/>
            <w:right w:val="none" w:sz="0" w:space="0" w:color="auto"/>
          </w:divBdr>
        </w:div>
        <w:div w:id="573517351">
          <w:marLeft w:val="567"/>
          <w:marRight w:val="0"/>
          <w:marTop w:val="60"/>
          <w:marBottom w:val="0"/>
          <w:divBdr>
            <w:top w:val="none" w:sz="0" w:space="0" w:color="auto"/>
            <w:left w:val="none" w:sz="0" w:space="0" w:color="auto"/>
            <w:bottom w:val="none" w:sz="0" w:space="0" w:color="auto"/>
            <w:right w:val="none" w:sz="0" w:space="0" w:color="auto"/>
          </w:divBdr>
        </w:div>
        <w:div w:id="411512361">
          <w:marLeft w:val="0"/>
          <w:marRight w:val="0"/>
          <w:marTop w:val="120"/>
          <w:marBottom w:val="0"/>
          <w:divBdr>
            <w:top w:val="none" w:sz="0" w:space="0" w:color="auto"/>
            <w:left w:val="none" w:sz="0" w:space="0" w:color="auto"/>
            <w:bottom w:val="none" w:sz="0" w:space="0" w:color="auto"/>
            <w:right w:val="none" w:sz="0" w:space="0" w:color="auto"/>
          </w:divBdr>
        </w:div>
      </w:divsChild>
    </w:div>
    <w:div w:id="126437014">
      <w:bodyDiv w:val="1"/>
      <w:marLeft w:val="0"/>
      <w:marRight w:val="0"/>
      <w:marTop w:val="0"/>
      <w:marBottom w:val="0"/>
      <w:divBdr>
        <w:top w:val="none" w:sz="0" w:space="0" w:color="auto"/>
        <w:left w:val="none" w:sz="0" w:space="0" w:color="auto"/>
        <w:bottom w:val="none" w:sz="0" w:space="0" w:color="auto"/>
        <w:right w:val="none" w:sz="0" w:space="0" w:color="auto"/>
      </w:divBdr>
    </w:div>
    <w:div w:id="468517410">
      <w:bodyDiv w:val="1"/>
      <w:marLeft w:val="0"/>
      <w:marRight w:val="0"/>
      <w:marTop w:val="0"/>
      <w:marBottom w:val="0"/>
      <w:divBdr>
        <w:top w:val="none" w:sz="0" w:space="0" w:color="auto"/>
        <w:left w:val="none" w:sz="0" w:space="0" w:color="auto"/>
        <w:bottom w:val="none" w:sz="0" w:space="0" w:color="auto"/>
        <w:right w:val="none" w:sz="0" w:space="0" w:color="auto"/>
      </w:divBdr>
    </w:div>
    <w:div w:id="903375610">
      <w:bodyDiv w:val="1"/>
      <w:marLeft w:val="0"/>
      <w:marRight w:val="0"/>
      <w:marTop w:val="0"/>
      <w:marBottom w:val="0"/>
      <w:divBdr>
        <w:top w:val="none" w:sz="0" w:space="0" w:color="auto"/>
        <w:left w:val="none" w:sz="0" w:space="0" w:color="auto"/>
        <w:bottom w:val="none" w:sz="0" w:space="0" w:color="auto"/>
        <w:right w:val="none" w:sz="0" w:space="0" w:color="auto"/>
      </w:divBdr>
      <w:divsChild>
        <w:div w:id="117796664">
          <w:marLeft w:val="0"/>
          <w:marRight w:val="0"/>
          <w:marTop w:val="120"/>
          <w:marBottom w:val="0"/>
          <w:divBdr>
            <w:top w:val="none" w:sz="0" w:space="0" w:color="auto"/>
            <w:left w:val="none" w:sz="0" w:space="0" w:color="auto"/>
            <w:bottom w:val="none" w:sz="0" w:space="0" w:color="auto"/>
            <w:right w:val="none" w:sz="0" w:space="0" w:color="auto"/>
          </w:divBdr>
        </w:div>
        <w:div w:id="1855731501">
          <w:marLeft w:val="0"/>
          <w:marRight w:val="0"/>
          <w:marTop w:val="240"/>
          <w:marBottom w:val="24"/>
          <w:divBdr>
            <w:top w:val="none" w:sz="0" w:space="0" w:color="auto"/>
            <w:left w:val="none" w:sz="0" w:space="0" w:color="auto"/>
            <w:bottom w:val="none" w:sz="0" w:space="0" w:color="auto"/>
            <w:right w:val="none" w:sz="0" w:space="0" w:color="auto"/>
          </w:divBdr>
        </w:div>
        <w:div w:id="1254777597">
          <w:marLeft w:val="0"/>
          <w:marRight w:val="0"/>
          <w:marTop w:val="120"/>
          <w:marBottom w:val="0"/>
          <w:divBdr>
            <w:top w:val="none" w:sz="0" w:space="0" w:color="auto"/>
            <w:left w:val="none" w:sz="0" w:space="0" w:color="auto"/>
            <w:bottom w:val="none" w:sz="0" w:space="0" w:color="auto"/>
            <w:right w:val="none" w:sz="0" w:space="0" w:color="auto"/>
          </w:divBdr>
        </w:div>
      </w:divsChild>
    </w:div>
    <w:div w:id="1176380728">
      <w:bodyDiv w:val="1"/>
      <w:marLeft w:val="0"/>
      <w:marRight w:val="0"/>
      <w:marTop w:val="0"/>
      <w:marBottom w:val="0"/>
      <w:divBdr>
        <w:top w:val="none" w:sz="0" w:space="0" w:color="auto"/>
        <w:left w:val="none" w:sz="0" w:space="0" w:color="auto"/>
        <w:bottom w:val="none" w:sz="0" w:space="0" w:color="auto"/>
        <w:right w:val="none" w:sz="0" w:space="0" w:color="auto"/>
      </w:divBdr>
      <w:divsChild>
        <w:div w:id="197663851">
          <w:marLeft w:val="0"/>
          <w:marRight w:val="0"/>
          <w:marTop w:val="120"/>
          <w:marBottom w:val="0"/>
          <w:divBdr>
            <w:top w:val="none" w:sz="0" w:space="0" w:color="auto"/>
            <w:left w:val="none" w:sz="0" w:space="0" w:color="auto"/>
            <w:bottom w:val="none" w:sz="0" w:space="0" w:color="auto"/>
            <w:right w:val="none" w:sz="0" w:space="0" w:color="auto"/>
          </w:divBdr>
        </w:div>
        <w:div w:id="1005743391">
          <w:marLeft w:val="0"/>
          <w:marRight w:val="0"/>
          <w:marTop w:val="240"/>
          <w:marBottom w:val="24"/>
          <w:divBdr>
            <w:top w:val="none" w:sz="0" w:space="0" w:color="auto"/>
            <w:left w:val="none" w:sz="0" w:space="0" w:color="auto"/>
            <w:bottom w:val="none" w:sz="0" w:space="0" w:color="auto"/>
            <w:right w:val="none" w:sz="0" w:space="0" w:color="auto"/>
          </w:divBdr>
        </w:div>
        <w:div w:id="1627814832">
          <w:marLeft w:val="0"/>
          <w:marRight w:val="0"/>
          <w:marTop w:val="120"/>
          <w:marBottom w:val="0"/>
          <w:divBdr>
            <w:top w:val="none" w:sz="0" w:space="0" w:color="auto"/>
            <w:left w:val="none" w:sz="0" w:space="0" w:color="auto"/>
            <w:bottom w:val="none" w:sz="0" w:space="0" w:color="auto"/>
            <w:right w:val="none" w:sz="0" w:space="0" w:color="auto"/>
          </w:divBdr>
        </w:div>
      </w:divsChild>
    </w:div>
    <w:div w:id="1635524256">
      <w:bodyDiv w:val="1"/>
      <w:marLeft w:val="0"/>
      <w:marRight w:val="0"/>
      <w:marTop w:val="0"/>
      <w:marBottom w:val="0"/>
      <w:divBdr>
        <w:top w:val="none" w:sz="0" w:space="0" w:color="auto"/>
        <w:left w:val="none" w:sz="0" w:space="0" w:color="auto"/>
        <w:bottom w:val="none" w:sz="0" w:space="0" w:color="auto"/>
        <w:right w:val="none" w:sz="0" w:space="0" w:color="auto"/>
      </w:divBdr>
    </w:div>
    <w:div w:id="1876696413">
      <w:bodyDiv w:val="1"/>
      <w:marLeft w:val="0"/>
      <w:marRight w:val="0"/>
      <w:marTop w:val="0"/>
      <w:marBottom w:val="0"/>
      <w:divBdr>
        <w:top w:val="none" w:sz="0" w:space="0" w:color="auto"/>
        <w:left w:val="none" w:sz="0" w:space="0" w:color="auto"/>
        <w:bottom w:val="none" w:sz="0" w:space="0" w:color="auto"/>
        <w:right w:val="none" w:sz="0" w:space="0" w:color="auto"/>
      </w:divBdr>
    </w:div>
    <w:div w:id="20480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a\Dropbox\PC\Documents\Judgments%202023\Orkin%20v%20Goldleaf%20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EF70-97AA-45DA-B382-6CCE3C45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Orkin v Goldleaf New Template</Template>
  <TotalTime>3</TotalTime>
  <Pages>9</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Sathish</cp:lastModifiedBy>
  <cp:revision>3</cp:revision>
  <cp:lastPrinted>2024-01-17T13:38:00Z</cp:lastPrinted>
  <dcterms:created xsi:type="dcterms:W3CDTF">2024-01-18T07:52:00Z</dcterms:created>
  <dcterms:modified xsi:type="dcterms:W3CDTF">2024-01-18T21:46:00Z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a1c72afcd36c9bd3c298ab9d95c550e1b29c4bc3975fe8e1ce2eacdc4aa514db</vt:lpwstr>
  </property>
</Properties>
</file>