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78B7" w14:textId="77777777" w:rsidR="00304B82" w:rsidRPr="001B0DFE" w:rsidRDefault="00304B82" w:rsidP="00304B82">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23F8D5DB" w14:textId="77777777" w:rsidR="00304B82" w:rsidRPr="001B0DFE" w:rsidRDefault="00304B82" w:rsidP="00304B82">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lang w:val="en-US" w:eastAsia="en-US"/>
        </w:rPr>
        <w:drawing>
          <wp:inline distT="0" distB="0" distL="0" distR="0" wp14:anchorId="7845902A" wp14:editId="1FB891DF">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1C30F014" w14:textId="77777777" w:rsidR="00304B82" w:rsidRPr="001B0DFE" w:rsidRDefault="00304B82" w:rsidP="00304B82">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1C76E79D" w14:textId="77777777" w:rsidR="00304B82" w:rsidRPr="001B0DFE" w:rsidRDefault="00304B82" w:rsidP="00304B82">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18A03C4B" w14:textId="77777777" w:rsidR="00304B82" w:rsidRPr="001B0DFE" w:rsidRDefault="00304B82" w:rsidP="00304B82">
      <w:pPr>
        <w:spacing w:after="0" w:line="276" w:lineRule="auto"/>
        <w:ind w:left="0"/>
        <w:jc w:val="right"/>
        <w:rPr>
          <w:rFonts w:ascii="Arial" w:eastAsia="Times New Roman" w:hAnsi="Arial" w:cs="Arial"/>
          <w:b/>
          <w:szCs w:val="24"/>
        </w:rPr>
      </w:pPr>
    </w:p>
    <w:p w14:paraId="5635BCF2" w14:textId="3EBBE4BA" w:rsidR="00304B82" w:rsidRPr="001B0DFE" w:rsidRDefault="00304B82" w:rsidP="00304B82">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Pr>
          <w:rFonts w:ascii="Arial" w:eastAsia="Times New Roman" w:hAnsi="Arial" w:cs="Arial"/>
          <w:b/>
          <w:szCs w:val="24"/>
          <w:u w:val="single"/>
        </w:rPr>
        <w:t>2018/35644</w:t>
      </w:r>
    </w:p>
    <w:p w14:paraId="669E767D" w14:textId="77777777" w:rsidR="00304B82" w:rsidRPr="001B0DFE" w:rsidRDefault="00304B82" w:rsidP="00304B82">
      <w:pPr>
        <w:spacing w:after="0" w:line="276" w:lineRule="auto"/>
        <w:ind w:left="0"/>
        <w:jc w:val="left"/>
        <w:rPr>
          <w:rFonts w:ascii="Arial" w:eastAsia="Times New Roman" w:hAnsi="Arial" w:cs="Arial"/>
          <w:b/>
          <w:szCs w:val="24"/>
        </w:rPr>
      </w:pPr>
      <w:r w:rsidRPr="001B0DFE">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06C0E02C" wp14:editId="3064A864">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7F369FCC" w14:textId="77777777" w:rsidR="00304B82" w:rsidRPr="004120A8" w:rsidRDefault="00304B82" w:rsidP="00304B82">
                            <w:pPr>
                              <w:jc w:val="center"/>
                              <w:rPr>
                                <w:rFonts w:ascii="Century Gothic" w:hAnsi="Century Gothic"/>
                                <w:b/>
                                <w:sz w:val="2"/>
                                <w:szCs w:val="18"/>
                              </w:rPr>
                            </w:pPr>
                          </w:p>
                          <w:p w14:paraId="6D9D4AF8" w14:textId="222F7914"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304B82">
                              <w:rPr>
                                <w:rFonts w:ascii="Century Gothic" w:hAnsi="Century Gothic"/>
                                <w:sz w:val="18"/>
                                <w:szCs w:val="18"/>
                              </w:rPr>
                              <w:t xml:space="preserve">REPORTABLE: </w:t>
                            </w:r>
                            <w:r w:rsidR="00304B82" w:rsidRPr="004120A8">
                              <w:rPr>
                                <w:rFonts w:ascii="Century Gothic" w:hAnsi="Century Gothic"/>
                                <w:sz w:val="18"/>
                                <w:szCs w:val="18"/>
                              </w:rPr>
                              <w:t>NO</w:t>
                            </w:r>
                          </w:p>
                          <w:p w14:paraId="465201A8" w14:textId="571A2CA4"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304B82" w:rsidRPr="004120A8">
                              <w:rPr>
                                <w:rFonts w:ascii="Century Gothic" w:hAnsi="Century Gothic"/>
                                <w:sz w:val="18"/>
                                <w:szCs w:val="18"/>
                              </w:rPr>
                              <w:t>O</w:t>
                            </w:r>
                            <w:r w:rsidR="00304B82">
                              <w:rPr>
                                <w:rFonts w:ascii="Century Gothic" w:hAnsi="Century Gothic"/>
                                <w:sz w:val="18"/>
                                <w:szCs w:val="18"/>
                              </w:rPr>
                              <w:t xml:space="preserve">F INTEREST TO OTHER JUDGES: </w:t>
                            </w:r>
                            <w:r w:rsidR="00304B82" w:rsidRPr="004120A8">
                              <w:rPr>
                                <w:rFonts w:ascii="Century Gothic" w:hAnsi="Century Gothic"/>
                                <w:sz w:val="18"/>
                                <w:szCs w:val="18"/>
                              </w:rPr>
                              <w:t>NO</w:t>
                            </w:r>
                          </w:p>
                          <w:p w14:paraId="531663B8" w14:textId="6481800C"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304B82" w:rsidRPr="004120A8">
                              <w:rPr>
                                <w:rFonts w:ascii="Century Gothic" w:hAnsi="Century Gothic"/>
                                <w:sz w:val="18"/>
                                <w:szCs w:val="18"/>
                              </w:rPr>
                              <w:t>REVISED.</w:t>
                            </w:r>
                          </w:p>
                          <w:p w14:paraId="1CFC73F2" w14:textId="77777777" w:rsidR="00304B82" w:rsidRPr="004120A8" w:rsidRDefault="00304B82" w:rsidP="00304B82">
                            <w:pPr>
                              <w:rPr>
                                <w:rFonts w:ascii="Century Gothic" w:hAnsi="Century Gothic"/>
                                <w:b/>
                                <w:sz w:val="18"/>
                                <w:szCs w:val="18"/>
                              </w:rPr>
                            </w:pPr>
                          </w:p>
                          <w:p w14:paraId="1BF8C62F" w14:textId="77777777" w:rsidR="00304B82" w:rsidRPr="00D261E0" w:rsidRDefault="00304B82" w:rsidP="00304B82">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D7C68D" w14:textId="150DA034" w:rsidR="00304B82" w:rsidRPr="004120A8" w:rsidRDefault="00304B82" w:rsidP="00304B82">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2</w:t>
                            </w:r>
                            <w:r w:rsidR="00E54627">
                              <w:rPr>
                                <w:rFonts w:ascii="Century Gothic" w:hAnsi="Century Gothic"/>
                                <w:b/>
                                <w:sz w:val="18"/>
                                <w:szCs w:val="18"/>
                              </w:rPr>
                              <w:t>6</w:t>
                            </w:r>
                            <w:r w:rsidR="00ED7716">
                              <w:rPr>
                                <w:rFonts w:ascii="Century Gothic" w:hAnsi="Century Gothic"/>
                                <w:b/>
                                <w:sz w:val="18"/>
                                <w:szCs w:val="18"/>
                              </w:rPr>
                              <w:t xml:space="preserve"> January 2024</w:t>
                            </w:r>
                          </w:p>
                          <w:p w14:paraId="3DE8E205" w14:textId="77777777" w:rsidR="00304B82" w:rsidRPr="004120A8" w:rsidRDefault="00304B82" w:rsidP="00304B8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0E02C"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7F369FCC" w14:textId="77777777" w:rsidR="00304B82" w:rsidRPr="004120A8" w:rsidRDefault="00304B82" w:rsidP="00304B82">
                      <w:pPr>
                        <w:jc w:val="center"/>
                        <w:rPr>
                          <w:rFonts w:ascii="Century Gothic" w:hAnsi="Century Gothic"/>
                          <w:b/>
                          <w:sz w:val="2"/>
                          <w:szCs w:val="18"/>
                        </w:rPr>
                      </w:pPr>
                    </w:p>
                    <w:p w14:paraId="6D9D4AF8" w14:textId="222F7914"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304B82">
                        <w:rPr>
                          <w:rFonts w:ascii="Century Gothic" w:hAnsi="Century Gothic"/>
                          <w:sz w:val="18"/>
                          <w:szCs w:val="18"/>
                        </w:rPr>
                        <w:t xml:space="preserve">REPORTABLE: </w:t>
                      </w:r>
                      <w:r w:rsidR="00304B82" w:rsidRPr="004120A8">
                        <w:rPr>
                          <w:rFonts w:ascii="Century Gothic" w:hAnsi="Century Gothic"/>
                          <w:sz w:val="18"/>
                          <w:szCs w:val="18"/>
                        </w:rPr>
                        <w:t>NO</w:t>
                      </w:r>
                    </w:p>
                    <w:p w14:paraId="465201A8" w14:textId="571A2CA4"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304B82" w:rsidRPr="004120A8">
                        <w:rPr>
                          <w:rFonts w:ascii="Century Gothic" w:hAnsi="Century Gothic"/>
                          <w:sz w:val="18"/>
                          <w:szCs w:val="18"/>
                        </w:rPr>
                        <w:t>O</w:t>
                      </w:r>
                      <w:r w:rsidR="00304B82">
                        <w:rPr>
                          <w:rFonts w:ascii="Century Gothic" w:hAnsi="Century Gothic"/>
                          <w:sz w:val="18"/>
                          <w:szCs w:val="18"/>
                        </w:rPr>
                        <w:t xml:space="preserve">F INTEREST TO OTHER JUDGES: </w:t>
                      </w:r>
                      <w:r w:rsidR="00304B82" w:rsidRPr="004120A8">
                        <w:rPr>
                          <w:rFonts w:ascii="Century Gothic" w:hAnsi="Century Gothic"/>
                          <w:sz w:val="18"/>
                          <w:szCs w:val="18"/>
                        </w:rPr>
                        <w:t>NO</w:t>
                      </w:r>
                    </w:p>
                    <w:p w14:paraId="531663B8" w14:textId="6481800C" w:rsidR="00304B82" w:rsidRPr="004120A8" w:rsidRDefault="009733B0" w:rsidP="009733B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304B82" w:rsidRPr="004120A8">
                        <w:rPr>
                          <w:rFonts w:ascii="Century Gothic" w:hAnsi="Century Gothic"/>
                          <w:sz w:val="18"/>
                          <w:szCs w:val="18"/>
                        </w:rPr>
                        <w:t>REVISED.</w:t>
                      </w:r>
                    </w:p>
                    <w:p w14:paraId="1CFC73F2" w14:textId="77777777" w:rsidR="00304B82" w:rsidRPr="004120A8" w:rsidRDefault="00304B82" w:rsidP="00304B82">
                      <w:pPr>
                        <w:rPr>
                          <w:rFonts w:ascii="Century Gothic" w:hAnsi="Century Gothic"/>
                          <w:b/>
                          <w:sz w:val="18"/>
                          <w:szCs w:val="18"/>
                        </w:rPr>
                      </w:pPr>
                    </w:p>
                    <w:p w14:paraId="1BF8C62F" w14:textId="77777777" w:rsidR="00304B82" w:rsidRPr="00D261E0" w:rsidRDefault="00304B82" w:rsidP="00304B82">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D7C68D" w14:textId="150DA034" w:rsidR="00304B82" w:rsidRPr="004120A8" w:rsidRDefault="00304B82" w:rsidP="00304B82">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2</w:t>
                      </w:r>
                      <w:r w:rsidR="00E54627">
                        <w:rPr>
                          <w:rFonts w:ascii="Century Gothic" w:hAnsi="Century Gothic"/>
                          <w:b/>
                          <w:sz w:val="18"/>
                          <w:szCs w:val="18"/>
                        </w:rPr>
                        <w:t>6</w:t>
                      </w:r>
                      <w:r w:rsidR="00ED7716">
                        <w:rPr>
                          <w:rFonts w:ascii="Century Gothic" w:hAnsi="Century Gothic"/>
                          <w:b/>
                          <w:sz w:val="18"/>
                          <w:szCs w:val="18"/>
                        </w:rPr>
                        <w:t xml:space="preserve"> January 2024</w:t>
                      </w:r>
                    </w:p>
                    <w:p w14:paraId="3DE8E205" w14:textId="77777777" w:rsidR="00304B82" w:rsidRPr="004120A8" w:rsidRDefault="00304B82" w:rsidP="00304B82">
                      <w:pPr>
                        <w:rPr>
                          <w:rFonts w:ascii="Century Gothic" w:hAnsi="Century Gothic"/>
                          <w:b/>
                          <w:sz w:val="2"/>
                          <w:szCs w:val="18"/>
                        </w:rPr>
                      </w:pPr>
                    </w:p>
                  </w:txbxContent>
                </v:textbox>
                <w10:wrap type="topAndBottom" anchorx="margin" anchory="page"/>
              </v:shape>
            </w:pict>
          </mc:Fallback>
        </mc:AlternateContent>
      </w:r>
    </w:p>
    <w:p w14:paraId="68348CCC" w14:textId="77777777" w:rsidR="00304B82" w:rsidRDefault="00304B82" w:rsidP="00304B82">
      <w:pPr>
        <w:spacing w:after="0" w:line="240" w:lineRule="auto"/>
        <w:ind w:left="0"/>
        <w:rPr>
          <w:rFonts w:ascii="Arial" w:eastAsia="Times New Roman" w:hAnsi="Arial" w:cs="Arial"/>
          <w:b/>
          <w:szCs w:val="24"/>
        </w:rPr>
      </w:pPr>
    </w:p>
    <w:p w14:paraId="430A63D2" w14:textId="77777777" w:rsidR="00304B82" w:rsidRPr="001B0DFE" w:rsidRDefault="00304B82" w:rsidP="00304B82">
      <w:pPr>
        <w:spacing w:after="0" w:line="240"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14:paraId="00A456D8" w14:textId="77777777" w:rsidR="00304B82" w:rsidRPr="001B0DFE" w:rsidRDefault="00304B82" w:rsidP="00304B82">
      <w:pPr>
        <w:spacing w:after="0" w:line="240" w:lineRule="auto"/>
        <w:ind w:left="0"/>
        <w:rPr>
          <w:rFonts w:ascii="Arial" w:eastAsia="Times New Roman" w:hAnsi="Arial" w:cs="Arial"/>
          <w:b/>
          <w:szCs w:val="24"/>
        </w:rPr>
      </w:pPr>
    </w:p>
    <w:p w14:paraId="45C8D402" w14:textId="4648D385" w:rsidR="00304B82" w:rsidRDefault="00304B82" w:rsidP="00304B82">
      <w:pPr>
        <w:spacing w:after="0" w:line="240" w:lineRule="auto"/>
        <w:ind w:left="2160" w:hanging="2160"/>
        <w:rPr>
          <w:rFonts w:ascii="Arial" w:eastAsia="Times New Roman" w:hAnsi="Arial" w:cs="Arial"/>
          <w:szCs w:val="24"/>
        </w:rPr>
      </w:pPr>
      <w:r>
        <w:rPr>
          <w:rFonts w:ascii="Arial" w:eastAsia="Times New Roman" w:hAnsi="Arial" w:cs="Arial"/>
          <w:b/>
          <w:szCs w:val="24"/>
        </w:rPr>
        <w:t>ANDRIES SEHLOHO</w:t>
      </w:r>
      <w:r>
        <w:rPr>
          <w:rFonts w:ascii="Arial" w:eastAsia="Times New Roman" w:hAnsi="Arial" w:cs="Arial"/>
          <w:b/>
          <w:szCs w:val="24"/>
        </w:rPr>
        <w:tab/>
      </w:r>
      <w:r>
        <w:rPr>
          <w:rFonts w:ascii="Arial" w:eastAsia="Times New Roman" w:hAnsi="Arial" w:cs="Arial"/>
          <w:b/>
          <w:szCs w:val="24"/>
        </w:rPr>
        <w:tab/>
        <w:t xml:space="preserve">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szCs w:val="24"/>
        </w:rPr>
        <w:t>First</w:t>
      </w:r>
      <w:r>
        <w:rPr>
          <w:rFonts w:ascii="Arial" w:eastAsia="Times New Roman" w:hAnsi="Arial" w:cs="Arial"/>
          <w:b/>
          <w:szCs w:val="24"/>
        </w:rPr>
        <w:t xml:space="preserve"> </w:t>
      </w:r>
      <w:r>
        <w:rPr>
          <w:rFonts w:ascii="Arial" w:eastAsia="Times New Roman" w:hAnsi="Arial" w:cs="Arial"/>
          <w:szCs w:val="24"/>
        </w:rPr>
        <w:t>Applicant</w:t>
      </w:r>
    </w:p>
    <w:p w14:paraId="1D8EF08C" w14:textId="77777777" w:rsidR="00304B82" w:rsidRDefault="00304B82" w:rsidP="00304B82">
      <w:pPr>
        <w:spacing w:after="0" w:line="240" w:lineRule="auto"/>
        <w:ind w:left="2160" w:hanging="2160"/>
        <w:rPr>
          <w:rFonts w:ascii="Arial" w:eastAsia="Times New Roman" w:hAnsi="Arial" w:cs="Arial"/>
          <w:b/>
          <w:szCs w:val="24"/>
        </w:rPr>
      </w:pPr>
    </w:p>
    <w:p w14:paraId="57C813BA" w14:textId="324CF277" w:rsidR="00304B82" w:rsidRDefault="00304B82" w:rsidP="00304B82">
      <w:pPr>
        <w:spacing w:after="0" w:line="240" w:lineRule="auto"/>
        <w:ind w:left="2160" w:hanging="2160"/>
        <w:rPr>
          <w:rFonts w:ascii="Arial" w:eastAsia="Times New Roman" w:hAnsi="Arial" w:cs="Arial"/>
          <w:b/>
          <w:szCs w:val="24"/>
        </w:rPr>
      </w:pPr>
      <w:r>
        <w:rPr>
          <w:rFonts w:ascii="Arial" w:eastAsia="Times New Roman" w:hAnsi="Arial" w:cs="Arial"/>
          <w:b/>
          <w:szCs w:val="24"/>
        </w:rPr>
        <w:t xml:space="preserve">RUSSEL STEAD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szCs w:val="24"/>
        </w:rPr>
        <w:t>Second Applicant</w:t>
      </w:r>
      <w:r>
        <w:rPr>
          <w:rFonts w:ascii="Arial" w:eastAsia="Times New Roman" w:hAnsi="Arial" w:cs="Arial"/>
          <w:b/>
          <w:szCs w:val="24"/>
        </w:rPr>
        <w:tab/>
      </w:r>
    </w:p>
    <w:p w14:paraId="3E4D548A" w14:textId="77777777" w:rsidR="005E414D" w:rsidRDefault="005E414D" w:rsidP="00304B82">
      <w:pPr>
        <w:spacing w:after="0" w:line="240" w:lineRule="auto"/>
        <w:ind w:left="2160" w:hanging="2160"/>
        <w:rPr>
          <w:rFonts w:ascii="Arial" w:eastAsia="Times New Roman" w:hAnsi="Arial" w:cs="Arial"/>
          <w:b/>
          <w:szCs w:val="24"/>
        </w:rPr>
      </w:pPr>
    </w:p>
    <w:p w14:paraId="4CFE8C2E" w14:textId="5D31105B" w:rsidR="00304B82" w:rsidRDefault="00304B82" w:rsidP="00304B82">
      <w:pPr>
        <w:spacing w:after="0" w:line="240" w:lineRule="auto"/>
        <w:ind w:left="2160" w:hanging="2160"/>
        <w:rPr>
          <w:rFonts w:ascii="Arial" w:eastAsia="Times New Roman" w:hAnsi="Arial" w:cs="Arial"/>
          <w:b/>
          <w:szCs w:val="24"/>
        </w:rPr>
      </w:pPr>
      <w:r>
        <w:rPr>
          <w:rFonts w:ascii="Arial" w:eastAsia="Times New Roman" w:hAnsi="Arial" w:cs="Arial"/>
          <w:b/>
          <w:szCs w:val="24"/>
        </w:rPr>
        <w:t>TM ECOGLOBAL ENTERPRISE PROPERTARY</w:t>
      </w:r>
    </w:p>
    <w:p w14:paraId="4D890525" w14:textId="00B65832" w:rsidR="00304B82" w:rsidRPr="00304B82" w:rsidRDefault="00304B82" w:rsidP="00304B82">
      <w:pPr>
        <w:spacing w:after="0" w:line="240" w:lineRule="auto"/>
        <w:ind w:left="2160" w:hanging="2160"/>
        <w:rPr>
          <w:rFonts w:ascii="Arial" w:eastAsia="Times New Roman" w:hAnsi="Arial" w:cs="Arial"/>
          <w:szCs w:val="24"/>
        </w:rPr>
      </w:pPr>
      <w:r>
        <w:rPr>
          <w:rFonts w:ascii="Arial" w:eastAsia="Times New Roman" w:hAnsi="Arial" w:cs="Arial"/>
          <w:b/>
          <w:szCs w:val="24"/>
        </w:rPr>
        <w:t>LIMITED</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szCs w:val="24"/>
        </w:rPr>
        <w:t>Third Applicant</w:t>
      </w:r>
    </w:p>
    <w:p w14:paraId="3BA450FE" w14:textId="06F3F343" w:rsidR="00304B82" w:rsidRPr="001A4766" w:rsidRDefault="00304B82" w:rsidP="00304B82">
      <w:pPr>
        <w:spacing w:after="0" w:line="240" w:lineRule="auto"/>
        <w:ind w:left="2160" w:hanging="2160"/>
        <w:rPr>
          <w:rFonts w:ascii="Arial" w:eastAsia="Times New Roman" w:hAnsi="Arial" w:cs="Arial"/>
          <w:b/>
          <w:szCs w:val="24"/>
        </w:rPr>
      </w:pP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p>
    <w:p w14:paraId="29C406C7" w14:textId="77777777" w:rsidR="00304B82" w:rsidRPr="007849C9" w:rsidRDefault="00304B82" w:rsidP="00304B82">
      <w:pPr>
        <w:spacing w:after="0" w:line="240" w:lineRule="auto"/>
        <w:ind w:left="2160" w:hanging="2160"/>
        <w:rPr>
          <w:rFonts w:ascii="Arial" w:eastAsia="Times New Roman" w:hAnsi="Arial" w:cs="Arial"/>
          <w:szCs w:val="24"/>
        </w:rPr>
      </w:pPr>
      <w:r w:rsidRPr="007849C9">
        <w:rPr>
          <w:rFonts w:ascii="Arial" w:eastAsia="Times New Roman" w:hAnsi="Arial" w:cs="Arial"/>
          <w:szCs w:val="24"/>
        </w:rPr>
        <w:t>and</w:t>
      </w:r>
      <w:bookmarkStart w:id="0" w:name="_GoBack"/>
      <w:bookmarkEnd w:id="0"/>
    </w:p>
    <w:p w14:paraId="6044D1D0" w14:textId="77777777" w:rsidR="00304B82" w:rsidRPr="007849C9" w:rsidRDefault="00304B82" w:rsidP="00304B82">
      <w:pPr>
        <w:spacing w:after="0" w:line="240" w:lineRule="auto"/>
        <w:ind w:left="2160" w:hanging="2160"/>
        <w:rPr>
          <w:rFonts w:ascii="Arial" w:eastAsia="Times New Roman" w:hAnsi="Arial" w:cs="Arial"/>
          <w:b/>
          <w:szCs w:val="24"/>
        </w:rPr>
      </w:pPr>
    </w:p>
    <w:p w14:paraId="4B320A61" w14:textId="1A8200E7" w:rsidR="00304B82" w:rsidRDefault="00304B82" w:rsidP="00304B82">
      <w:pPr>
        <w:spacing w:after="0" w:line="240" w:lineRule="auto"/>
        <w:ind w:left="2160" w:hanging="2160"/>
        <w:rPr>
          <w:rFonts w:ascii="Arial" w:eastAsia="Times New Roman" w:hAnsi="Arial" w:cs="Arial"/>
          <w:szCs w:val="24"/>
        </w:rPr>
      </w:pPr>
      <w:r>
        <w:rPr>
          <w:rFonts w:ascii="Arial" w:eastAsia="Times New Roman" w:hAnsi="Arial" w:cs="Arial"/>
          <w:b/>
          <w:szCs w:val="24"/>
        </w:rPr>
        <w:t>MASSBUILD PROPRIETARY LIMINTED</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szCs w:val="24"/>
        </w:rPr>
        <w:t>Respondent</w:t>
      </w:r>
    </w:p>
    <w:p w14:paraId="59C501B4" w14:textId="77777777" w:rsidR="00304B82" w:rsidRDefault="00304B82" w:rsidP="00304B82">
      <w:pPr>
        <w:spacing w:after="0" w:line="240" w:lineRule="auto"/>
        <w:ind w:left="2160" w:hanging="2160"/>
        <w:rPr>
          <w:rFonts w:ascii="Arial" w:eastAsia="Times New Roman" w:hAnsi="Arial" w:cs="Arial"/>
          <w:szCs w:val="24"/>
        </w:rPr>
      </w:pPr>
    </w:p>
    <w:p w14:paraId="1172A46D" w14:textId="77777777" w:rsidR="00304B82" w:rsidRDefault="00304B82" w:rsidP="00304B82">
      <w:pPr>
        <w:spacing w:after="0" w:line="240" w:lineRule="auto"/>
        <w:ind w:left="2160" w:hanging="2160"/>
        <w:rPr>
          <w:rFonts w:ascii="Arial" w:eastAsia="Times New Roman" w:hAnsi="Arial" w:cs="Arial"/>
          <w:szCs w:val="24"/>
        </w:rPr>
      </w:pPr>
    </w:p>
    <w:p w14:paraId="761A95BA" w14:textId="77777777" w:rsidR="00304B82" w:rsidRPr="001B0DFE" w:rsidRDefault="00304B82" w:rsidP="00304B82">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14:paraId="74EF003F" w14:textId="77777777" w:rsidR="00304B82" w:rsidRPr="001B0DFE" w:rsidRDefault="00304B82" w:rsidP="00304B82">
      <w:pPr>
        <w:spacing w:after="0" w:line="276" w:lineRule="auto"/>
        <w:ind w:left="0"/>
        <w:jc w:val="center"/>
        <w:rPr>
          <w:rFonts w:ascii="Arial" w:eastAsia="Times New Roman" w:hAnsi="Arial" w:cs="Arial"/>
          <w:b/>
          <w:szCs w:val="24"/>
        </w:rPr>
      </w:pPr>
    </w:p>
    <w:p w14:paraId="0FE95E83" w14:textId="77777777" w:rsidR="00304B82" w:rsidRPr="001B0DFE" w:rsidRDefault="00304B82" w:rsidP="00304B82">
      <w:pPr>
        <w:spacing w:after="0" w:line="276" w:lineRule="auto"/>
        <w:ind w:left="0"/>
        <w:jc w:val="center"/>
        <w:rPr>
          <w:rFonts w:ascii="Arial" w:eastAsia="Times New Roman" w:hAnsi="Arial" w:cs="Arial"/>
          <w:b/>
          <w:szCs w:val="24"/>
        </w:rPr>
      </w:pPr>
      <w:r>
        <w:rPr>
          <w:rFonts w:ascii="Arial" w:eastAsia="Times New Roman" w:hAnsi="Arial" w:cs="Arial"/>
          <w:b/>
          <w:szCs w:val="24"/>
        </w:rPr>
        <w:t xml:space="preserve">JUDGMENT </w:t>
      </w:r>
    </w:p>
    <w:p w14:paraId="06DB712E" w14:textId="77777777" w:rsidR="00304B82" w:rsidRPr="00DA3AA2" w:rsidRDefault="00304B82" w:rsidP="00304B82">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14:paraId="2B919DEC" w14:textId="77777777" w:rsidR="00304B82" w:rsidRDefault="00304B82" w:rsidP="00304B82">
      <w:pPr>
        <w:spacing w:after="0" w:line="276" w:lineRule="auto"/>
        <w:rPr>
          <w:rFonts w:ascii="Arial" w:hAnsi="Arial" w:cs="Arial"/>
          <w:b/>
          <w:bCs/>
          <w:w w:val="104"/>
          <w:u w:val="single"/>
          <w:lang w:val="en-GB"/>
        </w:rPr>
      </w:pPr>
    </w:p>
    <w:p w14:paraId="0C6420A8" w14:textId="77777777" w:rsidR="00304B82" w:rsidRPr="00C17658" w:rsidRDefault="00304B82" w:rsidP="00304B82">
      <w:pPr>
        <w:spacing w:after="0" w:line="276" w:lineRule="auto"/>
        <w:rPr>
          <w:rFonts w:ascii="Arial" w:hAnsi="Arial" w:cs="Arial"/>
          <w:b/>
          <w:bCs/>
          <w:w w:val="104"/>
          <w:u w:val="single"/>
          <w:lang w:val="en-GB"/>
        </w:rPr>
      </w:pPr>
      <w:r w:rsidRPr="00C17658">
        <w:rPr>
          <w:rFonts w:ascii="Arial" w:hAnsi="Arial" w:cs="Arial"/>
          <w:b/>
          <w:bCs/>
          <w:w w:val="104"/>
          <w:u w:val="single"/>
          <w:lang w:val="en-GB"/>
        </w:rPr>
        <w:t>MALUNGANA AJ</w:t>
      </w:r>
    </w:p>
    <w:p w14:paraId="05914567" w14:textId="350249B1" w:rsidR="00B86C39" w:rsidRPr="00C17658" w:rsidRDefault="00E47AE8">
      <w:pPr>
        <w:rPr>
          <w:rFonts w:ascii="Arial" w:hAnsi="Arial" w:cs="Arial"/>
        </w:rPr>
      </w:pPr>
    </w:p>
    <w:p w14:paraId="33D1E045" w14:textId="68CDACDC" w:rsidR="00E74142" w:rsidRPr="00C17658" w:rsidRDefault="00FE745F">
      <w:pPr>
        <w:rPr>
          <w:rFonts w:ascii="Arial" w:hAnsi="Arial" w:cs="Arial"/>
          <w:b/>
        </w:rPr>
      </w:pPr>
      <w:r w:rsidRPr="00C17658">
        <w:rPr>
          <w:rFonts w:ascii="Arial" w:hAnsi="Arial" w:cs="Arial"/>
          <w:b/>
        </w:rPr>
        <w:t>INTRODUCTION</w:t>
      </w:r>
    </w:p>
    <w:p w14:paraId="74E7BB13" w14:textId="0F26DFAF" w:rsidR="00C04C08" w:rsidRPr="00C17658" w:rsidRDefault="00C04C08">
      <w:pPr>
        <w:rPr>
          <w:rFonts w:ascii="Arial" w:hAnsi="Arial" w:cs="Arial"/>
          <w:b/>
        </w:rPr>
      </w:pPr>
    </w:p>
    <w:p w14:paraId="39173861" w14:textId="05D9E6DF" w:rsidR="006511A3" w:rsidRDefault="00C04C08" w:rsidP="00ED7716">
      <w:pPr>
        <w:spacing w:line="360" w:lineRule="auto"/>
        <w:rPr>
          <w:rFonts w:ascii="Arial" w:hAnsi="Arial" w:cs="Arial"/>
        </w:rPr>
      </w:pPr>
      <w:r w:rsidRPr="00C17658">
        <w:rPr>
          <w:rFonts w:ascii="Arial" w:hAnsi="Arial" w:cs="Arial"/>
        </w:rPr>
        <w:t>1.</w:t>
      </w:r>
      <w:r w:rsidRPr="00C17658">
        <w:rPr>
          <w:rFonts w:ascii="Arial" w:hAnsi="Arial" w:cs="Arial"/>
        </w:rPr>
        <w:tab/>
        <w:t>Th</w:t>
      </w:r>
      <w:r w:rsidR="00F727D5" w:rsidRPr="00C17658">
        <w:rPr>
          <w:rFonts w:ascii="Arial" w:hAnsi="Arial" w:cs="Arial"/>
        </w:rPr>
        <w:t>ere are three interrelated applications for leave to appeal</w:t>
      </w:r>
      <w:r w:rsidR="00B62B08">
        <w:rPr>
          <w:rFonts w:ascii="Arial" w:hAnsi="Arial" w:cs="Arial"/>
        </w:rPr>
        <w:t xml:space="preserve"> </w:t>
      </w:r>
      <w:r w:rsidR="00F727D5" w:rsidRPr="00C17658">
        <w:rPr>
          <w:rFonts w:ascii="Arial" w:hAnsi="Arial" w:cs="Arial"/>
        </w:rPr>
        <w:t>before me.</w:t>
      </w:r>
      <w:r w:rsidR="00B62B08">
        <w:rPr>
          <w:rFonts w:ascii="Arial" w:hAnsi="Arial" w:cs="Arial"/>
        </w:rPr>
        <w:t xml:space="preserve"> All of </w:t>
      </w:r>
      <w:r w:rsidR="003E0420">
        <w:rPr>
          <w:rFonts w:ascii="Arial" w:hAnsi="Arial" w:cs="Arial"/>
        </w:rPr>
        <w:tab/>
      </w:r>
      <w:r w:rsidR="00B62B08">
        <w:rPr>
          <w:rFonts w:ascii="Arial" w:hAnsi="Arial" w:cs="Arial"/>
        </w:rPr>
        <w:t xml:space="preserve">the three applicants seek </w:t>
      </w:r>
      <w:r w:rsidR="003535EE">
        <w:rPr>
          <w:rFonts w:ascii="Arial" w:hAnsi="Arial" w:cs="Arial"/>
        </w:rPr>
        <w:t xml:space="preserve">leave </w:t>
      </w:r>
      <w:r w:rsidR="00B62B08">
        <w:rPr>
          <w:rFonts w:ascii="Arial" w:hAnsi="Arial" w:cs="Arial"/>
        </w:rPr>
        <w:t xml:space="preserve">to appeal </w:t>
      </w:r>
      <w:r w:rsidR="003535EE">
        <w:rPr>
          <w:rFonts w:ascii="Arial" w:hAnsi="Arial" w:cs="Arial"/>
        </w:rPr>
        <w:t xml:space="preserve">to either the Full Court or Supreme </w:t>
      </w:r>
      <w:r w:rsidR="003E0420">
        <w:rPr>
          <w:rFonts w:ascii="Arial" w:hAnsi="Arial" w:cs="Arial"/>
        </w:rPr>
        <w:lastRenderedPageBreak/>
        <w:tab/>
      </w:r>
      <w:r w:rsidR="003535EE">
        <w:rPr>
          <w:rFonts w:ascii="Arial" w:hAnsi="Arial" w:cs="Arial"/>
        </w:rPr>
        <w:t xml:space="preserve">Court of Appeal, </w:t>
      </w:r>
      <w:r w:rsidR="00B62B08">
        <w:rPr>
          <w:rFonts w:ascii="Arial" w:hAnsi="Arial" w:cs="Arial"/>
        </w:rPr>
        <w:t xml:space="preserve">against the </w:t>
      </w:r>
      <w:r w:rsidR="003535EE">
        <w:rPr>
          <w:rFonts w:ascii="Arial" w:hAnsi="Arial" w:cs="Arial"/>
        </w:rPr>
        <w:t xml:space="preserve">whole </w:t>
      </w:r>
      <w:r w:rsidR="00B62B08">
        <w:rPr>
          <w:rFonts w:ascii="Arial" w:hAnsi="Arial" w:cs="Arial"/>
        </w:rPr>
        <w:t xml:space="preserve">judgment and order of this Court which I </w:t>
      </w:r>
      <w:r w:rsidR="003E0420">
        <w:rPr>
          <w:rFonts w:ascii="Arial" w:hAnsi="Arial" w:cs="Arial"/>
        </w:rPr>
        <w:tab/>
      </w:r>
      <w:r w:rsidR="00B62B08">
        <w:rPr>
          <w:rFonts w:ascii="Arial" w:hAnsi="Arial" w:cs="Arial"/>
        </w:rPr>
        <w:t>handed down on 14</w:t>
      </w:r>
      <w:r w:rsidR="003535EE">
        <w:rPr>
          <w:rFonts w:ascii="Arial" w:hAnsi="Arial" w:cs="Arial"/>
        </w:rPr>
        <w:t xml:space="preserve"> August 2023.</w:t>
      </w:r>
      <w:r w:rsidR="007C1851" w:rsidRPr="00C17658">
        <w:rPr>
          <w:rFonts w:ascii="Arial" w:hAnsi="Arial" w:cs="Arial"/>
        </w:rPr>
        <w:t xml:space="preserve"> </w:t>
      </w:r>
      <w:r w:rsidR="009F32C7" w:rsidRPr="00C17658">
        <w:rPr>
          <w:rFonts w:ascii="Arial" w:hAnsi="Arial" w:cs="Arial"/>
        </w:rPr>
        <w:t xml:space="preserve">In the judgement I granted  relief for the </w:t>
      </w:r>
      <w:r w:rsidR="003E0420">
        <w:rPr>
          <w:rFonts w:ascii="Arial" w:hAnsi="Arial" w:cs="Arial"/>
        </w:rPr>
        <w:tab/>
      </w:r>
      <w:r w:rsidR="009F32C7" w:rsidRPr="00C17658">
        <w:rPr>
          <w:rFonts w:ascii="Arial" w:hAnsi="Arial" w:cs="Arial"/>
        </w:rPr>
        <w:t xml:space="preserve">respondent, in terms of which the applicants were ordered to pay </w:t>
      </w:r>
      <w:r w:rsidR="00C17658" w:rsidRPr="00C17658">
        <w:rPr>
          <w:rFonts w:ascii="Arial" w:hAnsi="Arial" w:cs="Arial"/>
        </w:rPr>
        <w:t xml:space="preserve">damages to </w:t>
      </w:r>
      <w:r w:rsidR="003E0420">
        <w:rPr>
          <w:rFonts w:ascii="Arial" w:hAnsi="Arial" w:cs="Arial"/>
        </w:rPr>
        <w:tab/>
      </w:r>
      <w:r w:rsidR="009F32C7" w:rsidRPr="00C17658">
        <w:rPr>
          <w:rFonts w:ascii="Arial" w:hAnsi="Arial" w:cs="Arial"/>
        </w:rPr>
        <w:t xml:space="preserve">the </w:t>
      </w:r>
      <w:r w:rsidR="00C17658" w:rsidRPr="00C17658">
        <w:rPr>
          <w:rFonts w:ascii="Arial" w:hAnsi="Arial" w:cs="Arial"/>
        </w:rPr>
        <w:t xml:space="preserve">respondent </w:t>
      </w:r>
      <w:r w:rsidR="009F32C7" w:rsidRPr="00C17658">
        <w:rPr>
          <w:rFonts w:ascii="Arial" w:hAnsi="Arial" w:cs="Arial"/>
        </w:rPr>
        <w:t xml:space="preserve"> jointly, and severally </w:t>
      </w:r>
      <w:r w:rsidR="00C17658" w:rsidRPr="00C17658">
        <w:rPr>
          <w:rFonts w:ascii="Arial" w:hAnsi="Arial" w:cs="Arial"/>
        </w:rPr>
        <w:t xml:space="preserve">in </w:t>
      </w:r>
      <w:r w:rsidR="009F32C7" w:rsidRPr="00C17658">
        <w:rPr>
          <w:rFonts w:ascii="Arial" w:hAnsi="Arial" w:cs="Arial"/>
        </w:rPr>
        <w:t>the sum of R4,927,750.21</w:t>
      </w:r>
      <w:r w:rsidR="006511A3">
        <w:rPr>
          <w:rFonts w:ascii="Arial" w:hAnsi="Arial" w:cs="Arial"/>
        </w:rPr>
        <w:t xml:space="preserve"> plus costs.</w:t>
      </w:r>
    </w:p>
    <w:p w14:paraId="42259882" w14:textId="77777777" w:rsidR="006511A3" w:rsidRDefault="006511A3" w:rsidP="00ED7716">
      <w:pPr>
        <w:spacing w:line="360" w:lineRule="auto"/>
        <w:rPr>
          <w:rFonts w:ascii="Arial" w:hAnsi="Arial" w:cs="Arial"/>
        </w:rPr>
      </w:pPr>
    </w:p>
    <w:p w14:paraId="4D9251A8" w14:textId="0508E9B2" w:rsidR="009F32C7" w:rsidRPr="00C17658" w:rsidRDefault="006511A3" w:rsidP="00ED7716">
      <w:pPr>
        <w:spacing w:line="360" w:lineRule="auto"/>
        <w:rPr>
          <w:rFonts w:ascii="Arial" w:hAnsi="Arial" w:cs="Arial"/>
        </w:rPr>
      </w:pPr>
      <w:r>
        <w:rPr>
          <w:rFonts w:ascii="Arial" w:hAnsi="Arial" w:cs="Arial"/>
        </w:rPr>
        <w:t>2.</w:t>
      </w:r>
      <w:r>
        <w:rPr>
          <w:rFonts w:ascii="Arial" w:hAnsi="Arial" w:cs="Arial"/>
        </w:rPr>
        <w:tab/>
        <w:t xml:space="preserve">The </w:t>
      </w:r>
      <w:r w:rsidR="00456CA8">
        <w:rPr>
          <w:rFonts w:ascii="Arial" w:hAnsi="Arial" w:cs="Arial"/>
        </w:rPr>
        <w:t xml:space="preserve">grounds of appeal are circumscribed in the </w:t>
      </w:r>
      <w:r>
        <w:rPr>
          <w:rFonts w:ascii="Arial" w:hAnsi="Arial" w:cs="Arial"/>
        </w:rPr>
        <w:t>parties</w:t>
      </w:r>
      <w:r w:rsidR="00456CA8">
        <w:rPr>
          <w:rFonts w:ascii="Arial" w:hAnsi="Arial" w:cs="Arial"/>
        </w:rPr>
        <w:t xml:space="preserve">’ applications for leave </w:t>
      </w:r>
      <w:r w:rsidR="003E0420">
        <w:rPr>
          <w:rFonts w:ascii="Arial" w:hAnsi="Arial" w:cs="Arial"/>
        </w:rPr>
        <w:tab/>
      </w:r>
      <w:r w:rsidR="00456CA8">
        <w:rPr>
          <w:rFonts w:ascii="Arial" w:hAnsi="Arial" w:cs="Arial"/>
        </w:rPr>
        <w:t xml:space="preserve">to appeal. It is alleged that </w:t>
      </w:r>
      <w:r>
        <w:rPr>
          <w:rFonts w:ascii="Arial" w:hAnsi="Arial" w:cs="Arial"/>
        </w:rPr>
        <w:t xml:space="preserve">I erred in certain respects. </w:t>
      </w:r>
      <w:r w:rsidR="00310A37" w:rsidRPr="00C17658">
        <w:rPr>
          <w:rFonts w:ascii="Arial" w:hAnsi="Arial" w:cs="Arial"/>
        </w:rPr>
        <w:t xml:space="preserve">Having </w:t>
      </w:r>
      <w:r w:rsidR="0097290C">
        <w:rPr>
          <w:rFonts w:ascii="Arial" w:hAnsi="Arial" w:cs="Arial"/>
        </w:rPr>
        <w:t xml:space="preserve">heard </w:t>
      </w:r>
      <w:r>
        <w:rPr>
          <w:rFonts w:ascii="Arial" w:hAnsi="Arial" w:cs="Arial"/>
        </w:rPr>
        <w:t xml:space="preserve">counsels’ </w:t>
      </w:r>
      <w:r w:rsidR="003E0420">
        <w:rPr>
          <w:rFonts w:ascii="Arial" w:hAnsi="Arial" w:cs="Arial"/>
        </w:rPr>
        <w:tab/>
      </w:r>
      <w:r>
        <w:rPr>
          <w:rFonts w:ascii="Arial" w:hAnsi="Arial" w:cs="Arial"/>
        </w:rPr>
        <w:t>oral</w:t>
      </w:r>
      <w:r w:rsidR="0072128F" w:rsidRPr="00C17658">
        <w:rPr>
          <w:rFonts w:ascii="Arial" w:hAnsi="Arial" w:cs="Arial"/>
        </w:rPr>
        <w:t xml:space="preserve"> </w:t>
      </w:r>
      <w:r>
        <w:rPr>
          <w:rFonts w:ascii="Arial" w:hAnsi="Arial" w:cs="Arial"/>
        </w:rPr>
        <w:t>arguments</w:t>
      </w:r>
      <w:r w:rsidR="0072128F" w:rsidRPr="00C17658">
        <w:rPr>
          <w:rFonts w:ascii="Arial" w:hAnsi="Arial" w:cs="Arial"/>
        </w:rPr>
        <w:t xml:space="preserve">, I reserved  judgment in order to properly consider the </w:t>
      </w:r>
      <w:r w:rsidR="003E0420">
        <w:rPr>
          <w:rFonts w:ascii="Arial" w:hAnsi="Arial" w:cs="Arial"/>
        </w:rPr>
        <w:tab/>
      </w:r>
      <w:r w:rsidR="00FE745F" w:rsidRPr="00C17658">
        <w:rPr>
          <w:rFonts w:ascii="Arial" w:hAnsi="Arial" w:cs="Arial"/>
        </w:rPr>
        <w:t>application</w:t>
      </w:r>
      <w:r>
        <w:rPr>
          <w:rFonts w:ascii="Arial" w:hAnsi="Arial" w:cs="Arial"/>
        </w:rPr>
        <w:t>s</w:t>
      </w:r>
      <w:r w:rsidR="00FE745F" w:rsidRPr="00C17658">
        <w:rPr>
          <w:rFonts w:ascii="Arial" w:hAnsi="Arial" w:cs="Arial"/>
        </w:rPr>
        <w:t>.</w:t>
      </w:r>
      <w:r w:rsidR="00DA6398" w:rsidRPr="00C17658">
        <w:rPr>
          <w:rFonts w:ascii="Arial" w:hAnsi="Arial" w:cs="Arial"/>
        </w:rPr>
        <w:t xml:space="preserve"> </w:t>
      </w:r>
      <w:r w:rsidR="00640128">
        <w:rPr>
          <w:rFonts w:ascii="Arial" w:hAnsi="Arial" w:cs="Arial"/>
        </w:rPr>
        <w:t xml:space="preserve">I consider it </w:t>
      </w:r>
      <w:r w:rsidR="00DA6398" w:rsidRPr="00C17658">
        <w:rPr>
          <w:rFonts w:ascii="Arial" w:hAnsi="Arial" w:cs="Arial"/>
        </w:rPr>
        <w:t xml:space="preserve">necessary to have regard to the grounds of appeal as </w:t>
      </w:r>
      <w:r w:rsidR="003E0420">
        <w:rPr>
          <w:rFonts w:ascii="Arial" w:hAnsi="Arial" w:cs="Arial"/>
        </w:rPr>
        <w:tab/>
      </w:r>
      <w:r w:rsidR="00DA6398" w:rsidRPr="00C17658">
        <w:rPr>
          <w:rFonts w:ascii="Arial" w:hAnsi="Arial" w:cs="Arial"/>
        </w:rPr>
        <w:t>filed by the parties.</w:t>
      </w:r>
    </w:p>
    <w:p w14:paraId="1A71BBE1" w14:textId="224E440B" w:rsidR="00FE745F" w:rsidRPr="00C17658" w:rsidRDefault="00FE745F" w:rsidP="00ED7716">
      <w:pPr>
        <w:spacing w:line="360" w:lineRule="auto"/>
        <w:rPr>
          <w:rFonts w:ascii="Arial" w:hAnsi="Arial" w:cs="Arial"/>
        </w:rPr>
      </w:pPr>
    </w:p>
    <w:p w14:paraId="2F9524DA" w14:textId="6BEFDD91" w:rsidR="00FE745F" w:rsidRPr="00C17658" w:rsidRDefault="00FE745F" w:rsidP="00ED7716">
      <w:pPr>
        <w:spacing w:line="360" w:lineRule="auto"/>
        <w:rPr>
          <w:rFonts w:ascii="Arial" w:hAnsi="Arial" w:cs="Arial"/>
          <w:b/>
        </w:rPr>
      </w:pPr>
      <w:r w:rsidRPr="00C17658">
        <w:rPr>
          <w:rFonts w:ascii="Arial" w:hAnsi="Arial" w:cs="Arial"/>
          <w:b/>
        </w:rPr>
        <w:t>SUMMARY OF GROUNDS OF APPEAL</w:t>
      </w:r>
    </w:p>
    <w:p w14:paraId="5AAD6AD7" w14:textId="49E8A6FA" w:rsidR="00FE745F" w:rsidRPr="00C17658" w:rsidRDefault="00FE745F" w:rsidP="00ED7716">
      <w:pPr>
        <w:spacing w:line="360" w:lineRule="auto"/>
        <w:rPr>
          <w:rFonts w:ascii="Arial" w:hAnsi="Arial" w:cs="Arial"/>
          <w:u w:val="single"/>
        </w:rPr>
      </w:pPr>
    </w:p>
    <w:p w14:paraId="7D5A9BBC" w14:textId="6C13F856" w:rsidR="00FE745F" w:rsidRPr="00C17658" w:rsidRDefault="00FE745F" w:rsidP="00ED7716">
      <w:pPr>
        <w:spacing w:line="360" w:lineRule="auto"/>
        <w:rPr>
          <w:rFonts w:ascii="Arial" w:hAnsi="Arial" w:cs="Arial"/>
          <w:u w:val="single"/>
        </w:rPr>
      </w:pPr>
      <w:r w:rsidRPr="00C17658">
        <w:rPr>
          <w:rFonts w:ascii="Arial" w:hAnsi="Arial" w:cs="Arial"/>
        </w:rPr>
        <w:t>3.</w:t>
      </w:r>
      <w:r w:rsidRPr="00C17658">
        <w:rPr>
          <w:rFonts w:ascii="Arial" w:hAnsi="Arial" w:cs="Arial"/>
        </w:rPr>
        <w:tab/>
      </w:r>
      <w:r w:rsidRPr="00C17658">
        <w:rPr>
          <w:rFonts w:ascii="Arial" w:hAnsi="Arial" w:cs="Arial"/>
          <w:u w:val="single"/>
        </w:rPr>
        <w:t>First Applicant’s Grounds of Appeal</w:t>
      </w:r>
    </w:p>
    <w:p w14:paraId="552AF466" w14:textId="6BEEE251" w:rsidR="00FE745F" w:rsidRPr="00C17658" w:rsidRDefault="00FE745F" w:rsidP="00ED7716">
      <w:pPr>
        <w:spacing w:line="360" w:lineRule="auto"/>
        <w:rPr>
          <w:rFonts w:ascii="Arial" w:hAnsi="Arial" w:cs="Arial"/>
          <w:u w:val="single"/>
        </w:rPr>
      </w:pPr>
    </w:p>
    <w:p w14:paraId="723D9456" w14:textId="44A5D6C2" w:rsidR="008972AC" w:rsidRDefault="00520062" w:rsidP="00ED7716">
      <w:pPr>
        <w:spacing w:line="360" w:lineRule="auto"/>
        <w:rPr>
          <w:rFonts w:ascii="Arial" w:hAnsi="Arial" w:cs="Arial"/>
        </w:rPr>
      </w:pPr>
      <w:r w:rsidRPr="00C17658">
        <w:rPr>
          <w:rFonts w:ascii="Arial" w:hAnsi="Arial" w:cs="Arial"/>
        </w:rPr>
        <w:tab/>
        <w:t xml:space="preserve">(a) There </w:t>
      </w:r>
      <w:r w:rsidR="00DD5655" w:rsidRPr="00C17658">
        <w:rPr>
          <w:rFonts w:ascii="Arial" w:hAnsi="Arial" w:cs="Arial"/>
        </w:rPr>
        <w:t>are</w:t>
      </w:r>
      <w:r w:rsidR="00DA6398" w:rsidRPr="00C17658">
        <w:rPr>
          <w:rFonts w:ascii="Arial" w:hAnsi="Arial" w:cs="Arial"/>
        </w:rPr>
        <w:t xml:space="preserve"> </w:t>
      </w:r>
      <w:r w:rsidR="0047619F" w:rsidRPr="00C17658">
        <w:rPr>
          <w:rFonts w:ascii="Arial" w:hAnsi="Arial" w:cs="Arial"/>
        </w:rPr>
        <w:t xml:space="preserve">some similar features with slight </w:t>
      </w:r>
      <w:r w:rsidR="00DA6398" w:rsidRPr="00C17658">
        <w:rPr>
          <w:rFonts w:ascii="Arial" w:hAnsi="Arial" w:cs="Arial"/>
        </w:rPr>
        <w:t>nuance</w:t>
      </w:r>
      <w:r w:rsidR="0047619F" w:rsidRPr="00C17658">
        <w:rPr>
          <w:rFonts w:ascii="Arial" w:hAnsi="Arial" w:cs="Arial"/>
        </w:rPr>
        <w:t>s</w:t>
      </w:r>
      <w:r w:rsidR="00DA6398" w:rsidRPr="00C17658">
        <w:rPr>
          <w:rFonts w:ascii="Arial" w:hAnsi="Arial" w:cs="Arial"/>
        </w:rPr>
        <w:t xml:space="preserve"> </w:t>
      </w:r>
      <w:r w:rsidR="002A0173" w:rsidRPr="00C17658">
        <w:rPr>
          <w:rFonts w:ascii="Arial" w:hAnsi="Arial" w:cs="Arial"/>
        </w:rPr>
        <w:t xml:space="preserve"> </w:t>
      </w:r>
      <w:r w:rsidRPr="00C17658">
        <w:rPr>
          <w:rFonts w:ascii="Arial" w:hAnsi="Arial" w:cs="Arial"/>
        </w:rPr>
        <w:t xml:space="preserve">between the first </w:t>
      </w:r>
      <w:r w:rsidR="003E0420">
        <w:rPr>
          <w:rFonts w:ascii="Arial" w:hAnsi="Arial" w:cs="Arial"/>
        </w:rPr>
        <w:tab/>
      </w:r>
      <w:r w:rsidR="003E0420">
        <w:rPr>
          <w:rFonts w:ascii="Arial" w:hAnsi="Arial" w:cs="Arial"/>
        </w:rPr>
        <w:tab/>
      </w:r>
      <w:r w:rsidRPr="00C17658">
        <w:rPr>
          <w:rFonts w:ascii="Arial" w:hAnsi="Arial" w:cs="Arial"/>
        </w:rPr>
        <w:t>applicant’s grounds of appeal</w:t>
      </w:r>
      <w:r w:rsidR="0047619F" w:rsidRPr="00C17658">
        <w:rPr>
          <w:rFonts w:ascii="Arial" w:hAnsi="Arial" w:cs="Arial"/>
        </w:rPr>
        <w:t>,</w:t>
      </w:r>
      <w:r w:rsidRPr="00C17658">
        <w:rPr>
          <w:rFonts w:ascii="Arial" w:hAnsi="Arial" w:cs="Arial"/>
        </w:rPr>
        <w:t xml:space="preserve"> </w:t>
      </w:r>
      <w:r w:rsidR="002A0173" w:rsidRPr="00C17658">
        <w:rPr>
          <w:rFonts w:ascii="Arial" w:hAnsi="Arial" w:cs="Arial"/>
        </w:rPr>
        <w:t>and that of the second applicant.</w:t>
      </w:r>
      <w:r w:rsidR="00DC5CBA" w:rsidRPr="00C17658">
        <w:rPr>
          <w:rFonts w:ascii="Arial" w:hAnsi="Arial" w:cs="Arial"/>
        </w:rPr>
        <w:t xml:space="preserve"> Essentially they </w:t>
      </w:r>
      <w:r w:rsidR="003E0420">
        <w:rPr>
          <w:rFonts w:ascii="Arial" w:hAnsi="Arial" w:cs="Arial"/>
        </w:rPr>
        <w:tab/>
      </w:r>
      <w:r w:rsidR="00DC5CBA" w:rsidRPr="00C17658">
        <w:rPr>
          <w:rFonts w:ascii="Arial" w:hAnsi="Arial" w:cs="Arial"/>
        </w:rPr>
        <w:t xml:space="preserve">both </w:t>
      </w:r>
      <w:r w:rsidR="003D2424" w:rsidRPr="00C17658">
        <w:rPr>
          <w:rFonts w:ascii="Arial" w:hAnsi="Arial" w:cs="Arial"/>
        </w:rPr>
        <w:t>contend</w:t>
      </w:r>
      <w:r w:rsidR="00DC5CBA" w:rsidRPr="00C17658">
        <w:rPr>
          <w:rFonts w:ascii="Arial" w:hAnsi="Arial" w:cs="Arial"/>
        </w:rPr>
        <w:t xml:space="preserve"> that the court had erred in not considering an act of ratification of </w:t>
      </w:r>
      <w:r w:rsidR="003E0420">
        <w:rPr>
          <w:rFonts w:ascii="Arial" w:hAnsi="Arial" w:cs="Arial"/>
        </w:rPr>
        <w:tab/>
      </w:r>
      <w:r w:rsidR="00DC5CBA" w:rsidRPr="00C17658">
        <w:rPr>
          <w:rFonts w:ascii="Arial" w:hAnsi="Arial" w:cs="Arial"/>
        </w:rPr>
        <w:t>Reatha contract.</w:t>
      </w:r>
      <w:r w:rsidR="00DC5CBA" w:rsidRPr="00C17658">
        <w:rPr>
          <w:rStyle w:val="FootnoteReference"/>
          <w:rFonts w:ascii="Arial" w:hAnsi="Arial" w:cs="Arial"/>
        </w:rPr>
        <w:footnoteReference w:id="1"/>
      </w:r>
      <w:r w:rsidR="00DC5CBA" w:rsidRPr="00C17658">
        <w:rPr>
          <w:rFonts w:ascii="Arial" w:hAnsi="Arial" w:cs="Arial"/>
        </w:rPr>
        <w:t xml:space="preserve"> </w:t>
      </w:r>
    </w:p>
    <w:p w14:paraId="292CB782" w14:textId="77777777" w:rsidR="003E0420" w:rsidRPr="00C17658" w:rsidRDefault="003E0420" w:rsidP="00ED7716">
      <w:pPr>
        <w:spacing w:line="360" w:lineRule="auto"/>
        <w:rPr>
          <w:rFonts w:ascii="Arial" w:hAnsi="Arial" w:cs="Arial"/>
        </w:rPr>
      </w:pPr>
    </w:p>
    <w:p w14:paraId="18B7487E" w14:textId="4CE94248" w:rsidR="005C3DC6" w:rsidRPr="00C17658" w:rsidRDefault="008972AC" w:rsidP="00ED7716">
      <w:pPr>
        <w:spacing w:line="360" w:lineRule="auto"/>
        <w:rPr>
          <w:rFonts w:ascii="Arial" w:hAnsi="Arial" w:cs="Arial"/>
        </w:rPr>
      </w:pPr>
      <w:r w:rsidRPr="00C17658">
        <w:rPr>
          <w:rFonts w:ascii="Arial" w:hAnsi="Arial" w:cs="Arial"/>
        </w:rPr>
        <w:tab/>
        <w:t xml:space="preserve">(b) </w:t>
      </w:r>
      <w:r w:rsidR="003D2424" w:rsidRPr="00C17658">
        <w:rPr>
          <w:rFonts w:ascii="Arial" w:hAnsi="Arial" w:cs="Arial"/>
        </w:rPr>
        <w:t xml:space="preserve">The first applicant further contends that this Court has erred in holding that </w:t>
      </w:r>
      <w:r w:rsidR="003E0420">
        <w:rPr>
          <w:rFonts w:ascii="Arial" w:hAnsi="Arial" w:cs="Arial"/>
        </w:rPr>
        <w:tab/>
      </w:r>
      <w:r w:rsidR="003D2424" w:rsidRPr="00C17658">
        <w:rPr>
          <w:rFonts w:ascii="Arial" w:hAnsi="Arial" w:cs="Arial"/>
        </w:rPr>
        <w:t xml:space="preserve">the first applicant was liable for the damages suffered by the respondent. In this </w:t>
      </w:r>
      <w:r w:rsidR="003E0420">
        <w:rPr>
          <w:rFonts w:ascii="Arial" w:hAnsi="Arial" w:cs="Arial"/>
        </w:rPr>
        <w:tab/>
      </w:r>
      <w:r w:rsidR="003D2424" w:rsidRPr="00C17658">
        <w:rPr>
          <w:rFonts w:ascii="Arial" w:hAnsi="Arial" w:cs="Arial"/>
        </w:rPr>
        <w:t xml:space="preserve">regard the Court failed  to assess and consider that at all material times the first </w:t>
      </w:r>
      <w:r w:rsidR="003E0420">
        <w:rPr>
          <w:rFonts w:ascii="Arial" w:hAnsi="Arial" w:cs="Arial"/>
        </w:rPr>
        <w:tab/>
      </w:r>
      <w:r w:rsidR="003D2424" w:rsidRPr="00C17658">
        <w:rPr>
          <w:rFonts w:ascii="Arial" w:hAnsi="Arial" w:cs="Arial"/>
        </w:rPr>
        <w:t xml:space="preserve">applicant in signing the contract acted under the instructions of his senior </w:t>
      </w:r>
      <w:r w:rsidR="003E0420">
        <w:rPr>
          <w:rFonts w:ascii="Arial" w:hAnsi="Arial" w:cs="Arial"/>
        </w:rPr>
        <w:tab/>
      </w:r>
      <w:r w:rsidR="003D2424" w:rsidRPr="00C17658">
        <w:rPr>
          <w:rFonts w:ascii="Arial" w:hAnsi="Arial" w:cs="Arial"/>
        </w:rPr>
        <w:t>managers.</w:t>
      </w:r>
      <w:r w:rsidR="003D2424" w:rsidRPr="00C17658">
        <w:rPr>
          <w:rStyle w:val="FootnoteReference"/>
          <w:rFonts w:ascii="Arial" w:hAnsi="Arial" w:cs="Arial"/>
        </w:rPr>
        <w:footnoteReference w:id="2"/>
      </w:r>
    </w:p>
    <w:p w14:paraId="79CDA577" w14:textId="6151B1C0" w:rsidR="008972AC" w:rsidRPr="00C17658" w:rsidRDefault="008972AC" w:rsidP="00ED7716">
      <w:pPr>
        <w:spacing w:line="360" w:lineRule="auto"/>
        <w:rPr>
          <w:rFonts w:ascii="Arial" w:hAnsi="Arial" w:cs="Arial"/>
        </w:rPr>
      </w:pPr>
    </w:p>
    <w:p w14:paraId="161D05C5" w14:textId="61910A5F" w:rsidR="008972AC" w:rsidRPr="00C17658" w:rsidRDefault="008972AC" w:rsidP="00ED7716">
      <w:pPr>
        <w:spacing w:line="360" w:lineRule="auto"/>
        <w:rPr>
          <w:rFonts w:ascii="Arial" w:hAnsi="Arial" w:cs="Arial"/>
        </w:rPr>
      </w:pPr>
      <w:r w:rsidRPr="00C17658">
        <w:rPr>
          <w:rFonts w:ascii="Arial" w:hAnsi="Arial" w:cs="Arial"/>
        </w:rPr>
        <w:tab/>
        <w:t xml:space="preserve">(c)The court erred and failed to consider material evidence of the second </w:t>
      </w:r>
      <w:r w:rsidR="003E0420">
        <w:rPr>
          <w:rFonts w:ascii="Arial" w:hAnsi="Arial" w:cs="Arial"/>
        </w:rPr>
        <w:tab/>
      </w:r>
      <w:r w:rsidRPr="00C17658">
        <w:rPr>
          <w:rFonts w:ascii="Arial" w:hAnsi="Arial" w:cs="Arial"/>
        </w:rPr>
        <w:t xml:space="preserve">applicant that certain managerial staff were aware of the contract. In this regard </w:t>
      </w:r>
      <w:r w:rsidR="003E0420">
        <w:rPr>
          <w:rFonts w:ascii="Arial" w:hAnsi="Arial" w:cs="Arial"/>
        </w:rPr>
        <w:lastRenderedPageBreak/>
        <w:tab/>
      </w:r>
      <w:r w:rsidRPr="00C17658">
        <w:rPr>
          <w:rFonts w:ascii="Arial" w:hAnsi="Arial" w:cs="Arial"/>
        </w:rPr>
        <w:t xml:space="preserve">this Court failed, as it was required, to apply its mind on the credibility of the </w:t>
      </w:r>
      <w:r w:rsidR="003E0420">
        <w:rPr>
          <w:rFonts w:ascii="Arial" w:hAnsi="Arial" w:cs="Arial"/>
        </w:rPr>
        <w:tab/>
      </w:r>
      <w:r w:rsidRPr="00C17658">
        <w:rPr>
          <w:rFonts w:ascii="Arial" w:hAnsi="Arial" w:cs="Arial"/>
        </w:rPr>
        <w:t>witnesses who were still in the employ of the respondent.</w:t>
      </w:r>
    </w:p>
    <w:p w14:paraId="39DCD907" w14:textId="687EA906" w:rsidR="008972AC" w:rsidRPr="00C17658" w:rsidRDefault="008972AC" w:rsidP="00ED7716">
      <w:pPr>
        <w:spacing w:line="360" w:lineRule="auto"/>
        <w:rPr>
          <w:rFonts w:ascii="Arial" w:hAnsi="Arial" w:cs="Arial"/>
        </w:rPr>
      </w:pPr>
    </w:p>
    <w:p w14:paraId="5E272FF5" w14:textId="6FF01369" w:rsidR="008972AC" w:rsidRPr="00C17658" w:rsidRDefault="008972AC" w:rsidP="00ED7716">
      <w:pPr>
        <w:spacing w:line="360" w:lineRule="auto"/>
        <w:rPr>
          <w:rFonts w:ascii="Arial" w:hAnsi="Arial" w:cs="Arial"/>
        </w:rPr>
      </w:pPr>
      <w:r w:rsidRPr="00C17658">
        <w:rPr>
          <w:rFonts w:ascii="Arial" w:hAnsi="Arial" w:cs="Arial"/>
        </w:rPr>
        <w:tab/>
        <w:t xml:space="preserve">(d) The court erred in not assessing and considering the terms and </w:t>
      </w:r>
      <w:r w:rsidR="003E0420">
        <w:rPr>
          <w:rFonts w:ascii="Arial" w:hAnsi="Arial" w:cs="Arial"/>
        </w:rPr>
        <w:tab/>
      </w:r>
      <w:r w:rsidRPr="00C17658">
        <w:rPr>
          <w:rFonts w:ascii="Arial" w:hAnsi="Arial" w:cs="Arial"/>
        </w:rPr>
        <w:t xml:space="preserve">conditions </w:t>
      </w:r>
      <w:r w:rsidR="003E0420">
        <w:rPr>
          <w:rFonts w:ascii="Arial" w:hAnsi="Arial" w:cs="Arial"/>
        </w:rPr>
        <w:tab/>
      </w:r>
      <w:r w:rsidRPr="00C17658">
        <w:rPr>
          <w:rFonts w:ascii="Arial" w:hAnsi="Arial" w:cs="Arial"/>
        </w:rPr>
        <w:t xml:space="preserve">of key accounts manager and external </w:t>
      </w:r>
      <w:proofErr w:type="spellStart"/>
      <w:r w:rsidRPr="00C17658">
        <w:rPr>
          <w:rFonts w:ascii="Arial" w:hAnsi="Arial" w:cs="Arial"/>
        </w:rPr>
        <w:t>manager.This</w:t>
      </w:r>
      <w:proofErr w:type="spellEnd"/>
      <w:r w:rsidRPr="00C17658">
        <w:rPr>
          <w:rFonts w:ascii="Arial" w:hAnsi="Arial" w:cs="Arial"/>
        </w:rPr>
        <w:t xml:space="preserve"> Court also erred in </w:t>
      </w:r>
      <w:r w:rsidR="003E0420">
        <w:rPr>
          <w:rFonts w:ascii="Arial" w:hAnsi="Arial" w:cs="Arial"/>
        </w:rPr>
        <w:tab/>
      </w:r>
      <w:r w:rsidRPr="00C17658">
        <w:rPr>
          <w:rFonts w:ascii="Arial" w:hAnsi="Arial" w:cs="Arial"/>
        </w:rPr>
        <w:t xml:space="preserve">concluding that the first the first applicant when signing the contract did so as a </w:t>
      </w:r>
      <w:r w:rsidR="003E0420">
        <w:rPr>
          <w:rFonts w:ascii="Arial" w:hAnsi="Arial" w:cs="Arial"/>
        </w:rPr>
        <w:tab/>
      </w:r>
      <w:r w:rsidRPr="00C17658">
        <w:rPr>
          <w:rFonts w:ascii="Arial" w:hAnsi="Arial" w:cs="Arial"/>
        </w:rPr>
        <w:t xml:space="preserve">witness to the contract. </w:t>
      </w:r>
    </w:p>
    <w:p w14:paraId="4E82ECD7" w14:textId="0FC4C927" w:rsidR="0025365B" w:rsidRPr="00C17658" w:rsidRDefault="0025365B" w:rsidP="00ED7716">
      <w:pPr>
        <w:spacing w:line="360" w:lineRule="auto"/>
        <w:rPr>
          <w:rFonts w:ascii="Arial" w:hAnsi="Arial" w:cs="Arial"/>
        </w:rPr>
      </w:pPr>
    </w:p>
    <w:p w14:paraId="0B6596DE" w14:textId="027D729C" w:rsidR="0025365B" w:rsidRPr="00C17658" w:rsidRDefault="0025365B" w:rsidP="00ED7716">
      <w:pPr>
        <w:spacing w:line="360" w:lineRule="auto"/>
        <w:rPr>
          <w:rFonts w:ascii="Arial" w:hAnsi="Arial" w:cs="Arial"/>
        </w:rPr>
      </w:pPr>
      <w:r w:rsidRPr="00C17658">
        <w:rPr>
          <w:rFonts w:ascii="Arial" w:hAnsi="Arial" w:cs="Arial"/>
        </w:rPr>
        <w:tab/>
        <w:t>(e)</w:t>
      </w:r>
      <w:r w:rsidR="003E0420">
        <w:rPr>
          <w:rFonts w:ascii="Arial" w:hAnsi="Arial" w:cs="Arial"/>
        </w:rPr>
        <w:t xml:space="preserve"> </w:t>
      </w:r>
      <w:r w:rsidRPr="00C17658">
        <w:rPr>
          <w:rFonts w:ascii="Arial" w:hAnsi="Arial" w:cs="Arial"/>
        </w:rPr>
        <w:t xml:space="preserve">The court erred and misdirected itself </w:t>
      </w:r>
      <w:r w:rsidR="0058054B" w:rsidRPr="00C17658">
        <w:rPr>
          <w:rFonts w:ascii="Arial" w:hAnsi="Arial" w:cs="Arial"/>
        </w:rPr>
        <w:t xml:space="preserve"> in holding that there was no sufficient </w:t>
      </w:r>
      <w:r w:rsidR="003E0420">
        <w:rPr>
          <w:rFonts w:ascii="Arial" w:hAnsi="Arial" w:cs="Arial"/>
        </w:rPr>
        <w:tab/>
      </w:r>
      <w:r w:rsidR="0058054B" w:rsidRPr="00C17658">
        <w:rPr>
          <w:rFonts w:ascii="Arial" w:hAnsi="Arial" w:cs="Arial"/>
        </w:rPr>
        <w:t xml:space="preserve">evidence to support the first applicant’s version that Dr Mary instructed to pay </w:t>
      </w:r>
      <w:r w:rsidR="003E0420">
        <w:rPr>
          <w:rFonts w:ascii="Arial" w:hAnsi="Arial" w:cs="Arial"/>
        </w:rPr>
        <w:tab/>
      </w:r>
      <w:r w:rsidR="0058054B" w:rsidRPr="00C17658">
        <w:rPr>
          <w:rFonts w:ascii="Arial" w:hAnsi="Arial" w:cs="Arial"/>
        </w:rPr>
        <w:t xml:space="preserve">the sub-contractor’s on site in advance(up-front). </w:t>
      </w:r>
    </w:p>
    <w:p w14:paraId="51506113" w14:textId="13A8EC5F" w:rsidR="0058054B" w:rsidRPr="00C17658" w:rsidRDefault="0058054B" w:rsidP="00ED7716">
      <w:pPr>
        <w:spacing w:line="360" w:lineRule="auto"/>
        <w:rPr>
          <w:rFonts w:ascii="Arial" w:hAnsi="Arial" w:cs="Arial"/>
        </w:rPr>
      </w:pPr>
    </w:p>
    <w:p w14:paraId="5280C384" w14:textId="3339BE37" w:rsidR="0058054B" w:rsidRPr="00C17658" w:rsidRDefault="0058054B" w:rsidP="00ED7716">
      <w:pPr>
        <w:spacing w:line="360" w:lineRule="auto"/>
        <w:rPr>
          <w:rFonts w:ascii="Arial" w:hAnsi="Arial" w:cs="Arial"/>
        </w:rPr>
      </w:pPr>
      <w:r w:rsidRPr="00C17658">
        <w:rPr>
          <w:rFonts w:ascii="Arial" w:hAnsi="Arial" w:cs="Arial"/>
        </w:rPr>
        <w:tab/>
        <w:t xml:space="preserve">(f) The court erred in holding that CIBD was ever a requirement on approval of </w:t>
      </w:r>
      <w:r w:rsidR="003E0420">
        <w:rPr>
          <w:rFonts w:ascii="Arial" w:hAnsi="Arial" w:cs="Arial"/>
        </w:rPr>
        <w:tab/>
      </w:r>
      <w:r w:rsidRPr="00C17658">
        <w:rPr>
          <w:rFonts w:ascii="Arial" w:hAnsi="Arial" w:cs="Arial"/>
        </w:rPr>
        <w:t xml:space="preserve">one-time vendor in that Reatha did not demand it from the respondent and </w:t>
      </w:r>
      <w:r w:rsidR="003E0420">
        <w:rPr>
          <w:rFonts w:ascii="Arial" w:hAnsi="Arial" w:cs="Arial"/>
        </w:rPr>
        <w:tab/>
      </w:r>
      <w:r w:rsidRPr="00C17658">
        <w:rPr>
          <w:rFonts w:ascii="Arial" w:hAnsi="Arial" w:cs="Arial"/>
        </w:rPr>
        <w:t>Struct</w:t>
      </w:r>
      <w:r w:rsidR="003E0420">
        <w:rPr>
          <w:rFonts w:ascii="Arial" w:hAnsi="Arial" w:cs="Arial"/>
        </w:rPr>
        <w:t xml:space="preserve">ic </w:t>
      </w:r>
      <w:r w:rsidRPr="00C17658">
        <w:rPr>
          <w:rFonts w:ascii="Arial" w:hAnsi="Arial" w:cs="Arial"/>
        </w:rPr>
        <w:t>Engineering.</w:t>
      </w:r>
    </w:p>
    <w:p w14:paraId="53BD41A1" w14:textId="1E8BA185" w:rsidR="0058054B" w:rsidRPr="00C17658" w:rsidRDefault="0058054B" w:rsidP="00ED7716">
      <w:pPr>
        <w:spacing w:line="360" w:lineRule="auto"/>
        <w:rPr>
          <w:rFonts w:ascii="Arial" w:hAnsi="Arial" w:cs="Arial"/>
        </w:rPr>
      </w:pPr>
    </w:p>
    <w:p w14:paraId="6DC03199" w14:textId="2E9C95CF" w:rsidR="0058054B" w:rsidRPr="00C17658" w:rsidRDefault="0058054B" w:rsidP="00ED7716">
      <w:pPr>
        <w:spacing w:line="360" w:lineRule="auto"/>
        <w:rPr>
          <w:rFonts w:ascii="Arial" w:hAnsi="Arial" w:cs="Arial"/>
        </w:rPr>
      </w:pPr>
      <w:r w:rsidRPr="00C17658">
        <w:rPr>
          <w:rFonts w:ascii="Arial" w:hAnsi="Arial" w:cs="Arial"/>
        </w:rPr>
        <w:tab/>
        <w:t xml:space="preserve">(g) The court erred and misdirected itself by overlooking and not considering </w:t>
      </w:r>
      <w:r w:rsidR="003E0420">
        <w:rPr>
          <w:rFonts w:ascii="Arial" w:hAnsi="Arial" w:cs="Arial"/>
        </w:rPr>
        <w:tab/>
      </w:r>
      <w:r w:rsidRPr="00C17658">
        <w:rPr>
          <w:rFonts w:ascii="Arial" w:hAnsi="Arial" w:cs="Arial"/>
        </w:rPr>
        <w:t xml:space="preserve">contributory negligence on the part of the respondent, and its staff, which might </w:t>
      </w:r>
      <w:r w:rsidR="003E0420">
        <w:rPr>
          <w:rFonts w:ascii="Arial" w:hAnsi="Arial" w:cs="Arial"/>
        </w:rPr>
        <w:tab/>
      </w:r>
      <w:r w:rsidRPr="00C17658">
        <w:rPr>
          <w:rFonts w:ascii="Arial" w:hAnsi="Arial" w:cs="Arial"/>
        </w:rPr>
        <w:t xml:space="preserve">have mitigated the loss at the early stage of the discovery </w:t>
      </w:r>
      <w:r w:rsidR="006522E5" w:rsidRPr="00C17658">
        <w:rPr>
          <w:rFonts w:ascii="Arial" w:hAnsi="Arial" w:cs="Arial"/>
        </w:rPr>
        <w:t>of the contract.</w:t>
      </w:r>
    </w:p>
    <w:p w14:paraId="14B392A9" w14:textId="480E19C9" w:rsidR="006522E5" w:rsidRPr="00C17658" w:rsidRDefault="006522E5" w:rsidP="00ED7716">
      <w:pPr>
        <w:spacing w:line="360" w:lineRule="auto"/>
        <w:rPr>
          <w:rFonts w:ascii="Arial" w:hAnsi="Arial" w:cs="Arial"/>
        </w:rPr>
      </w:pPr>
    </w:p>
    <w:p w14:paraId="60001D4B" w14:textId="574FFC3D" w:rsidR="006522E5" w:rsidRPr="00C17658" w:rsidRDefault="006522E5" w:rsidP="00ED7716">
      <w:pPr>
        <w:spacing w:line="360" w:lineRule="auto"/>
        <w:rPr>
          <w:rFonts w:ascii="Arial" w:hAnsi="Arial" w:cs="Arial"/>
        </w:rPr>
      </w:pPr>
      <w:r w:rsidRPr="00C17658">
        <w:rPr>
          <w:rFonts w:ascii="Arial" w:hAnsi="Arial" w:cs="Arial"/>
        </w:rPr>
        <w:tab/>
        <w:t xml:space="preserve">(h) The court erred and misdirected itself by not assessing or considering that </w:t>
      </w:r>
      <w:r w:rsidR="003E0420">
        <w:rPr>
          <w:rFonts w:ascii="Arial" w:hAnsi="Arial" w:cs="Arial"/>
        </w:rPr>
        <w:tab/>
      </w:r>
      <w:r w:rsidRPr="00C17658">
        <w:rPr>
          <w:rFonts w:ascii="Arial" w:hAnsi="Arial" w:cs="Arial"/>
        </w:rPr>
        <w:t xml:space="preserve">Reatha was unjustifiably enriched by receiving the money in </w:t>
      </w:r>
      <w:r w:rsidR="003E333C" w:rsidRPr="00C17658">
        <w:rPr>
          <w:rFonts w:ascii="Arial" w:hAnsi="Arial" w:cs="Arial"/>
        </w:rPr>
        <w:t>excess</w:t>
      </w:r>
      <w:r w:rsidRPr="00C17658">
        <w:rPr>
          <w:rFonts w:ascii="Arial" w:hAnsi="Arial" w:cs="Arial"/>
        </w:rPr>
        <w:t xml:space="preserve"> of what it </w:t>
      </w:r>
      <w:r w:rsidR="003E0420">
        <w:rPr>
          <w:rFonts w:ascii="Arial" w:hAnsi="Arial" w:cs="Arial"/>
        </w:rPr>
        <w:tab/>
      </w:r>
      <w:r w:rsidRPr="00C17658">
        <w:rPr>
          <w:rFonts w:ascii="Arial" w:hAnsi="Arial" w:cs="Arial"/>
        </w:rPr>
        <w:t>was required to receive when it was refunded by the respondent.</w:t>
      </w:r>
    </w:p>
    <w:p w14:paraId="2DF1DD0C" w14:textId="32B9EC5A" w:rsidR="006522E5" w:rsidRPr="00C17658" w:rsidRDefault="006522E5" w:rsidP="00ED7716">
      <w:pPr>
        <w:spacing w:line="360" w:lineRule="auto"/>
        <w:rPr>
          <w:rFonts w:ascii="Arial" w:hAnsi="Arial" w:cs="Arial"/>
        </w:rPr>
      </w:pPr>
    </w:p>
    <w:p w14:paraId="21AD0E1E" w14:textId="2A4C9153" w:rsidR="006522E5" w:rsidRPr="00C17658" w:rsidRDefault="006522E5" w:rsidP="00ED7716">
      <w:pPr>
        <w:spacing w:line="360" w:lineRule="auto"/>
        <w:rPr>
          <w:rFonts w:ascii="Arial" w:hAnsi="Arial" w:cs="Arial"/>
        </w:rPr>
      </w:pPr>
      <w:r w:rsidRPr="00C17658">
        <w:rPr>
          <w:rFonts w:ascii="Arial" w:hAnsi="Arial" w:cs="Arial"/>
        </w:rPr>
        <w:tab/>
        <w:t>(</w:t>
      </w:r>
      <w:proofErr w:type="spellStart"/>
      <w:r w:rsidRPr="00C17658">
        <w:rPr>
          <w:rFonts w:ascii="Arial" w:hAnsi="Arial" w:cs="Arial"/>
        </w:rPr>
        <w:t>i</w:t>
      </w:r>
      <w:proofErr w:type="spellEnd"/>
      <w:r w:rsidRPr="00C17658">
        <w:rPr>
          <w:rFonts w:ascii="Arial" w:hAnsi="Arial" w:cs="Arial"/>
        </w:rPr>
        <w:t xml:space="preserve">) The court erred and misdirected itself in failing to properly and correctly apply </w:t>
      </w:r>
      <w:r w:rsidR="003E0420">
        <w:rPr>
          <w:rFonts w:ascii="Arial" w:hAnsi="Arial" w:cs="Arial"/>
        </w:rPr>
        <w:tab/>
      </w:r>
      <w:r w:rsidRPr="00C17658">
        <w:rPr>
          <w:rFonts w:ascii="Arial" w:hAnsi="Arial" w:cs="Arial"/>
        </w:rPr>
        <w:t xml:space="preserve">its mind to the damages claimed by the respondent. It failed to consider the </w:t>
      </w:r>
      <w:r w:rsidR="003E0420">
        <w:rPr>
          <w:rFonts w:ascii="Arial" w:hAnsi="Arial" w:cs="Arial"/>
        </w:rPr>
        <w:tab/>
      </w:r>
      <w:r w:rsidRPr="00C17658">
        <w:rPr>
          <w:rFonts w:ascii="Arial" w:hAnsi="Arial" w:cs="Arial"/>
        </w:rPr>
        <w:t xml:space="preserve">costs of the material which was on site, work in progress and to interrogate the </w:t>
      </w:r>
      <w:r w:rsidR="003E0420">
        <w:rPr>
          <w:rFonts w:ascii="Arial" w:hAnsi="Arial" w:cs="Arial"/>
        </w:rPr>
        <w:tab/>
      </w:r>
      <w:r w:rsidRPr="00C17658">
        <w:rPr>
          <w:rFonts w:ascii="Arial" w:hAnsi="Arial" w:cs="Arial"/>
        </w:rPr>
        <w:t xml:space="preserve">value and costs of the material on site, labour paid by the sub-contractors or </w:t>
      </w:r>
      <w:r w:rsidR="003E0420">
        <w:rPr>
          <w:rFonts w:ascii="Arial" w:hAnsi="Arial" w:cs="Arial"/>
        </w:rPr>
        <w:tab/>
      </w:r>
      <w:r w:rsidRPr="00C17658">
        <w:rPr>
          <w:rFonts w:ascii="Arial" w:hAnsi="Arial" w:cs="Arial"/>
        </w:rPr>
        <w:t xml:space="preserve">any other outstanding material paid and not delivered by the supplier. </w:t>
      </w:r>
    </w:p>
    <w:p w14:paraId="5CD969A0" w14:textId="1BB5F67E" w:rsidR="006522E5" w:rsidRPr="00C17658" w:rsidRDefault="006522E5" w:rsidP="00ED7716">
      <w:pPr>
        <w:spacing w:line="360" w:lineRule="auto"/>
        <w:rPr>
          <w:rFonts w:ascii="Arial" w:hAnsi="Arial" w:cs="Arial"/>
        </w:rPr>
      </w:pPr>
    </w:p>
    <w:p w14:paraId="2EBE11AC" w14:textId="12BF35D6" w:rsidR="006522E5" w:rsidRPr="00C17658" w:rsidRDefault="006522E5" w:rsidP="00ED7716">
      <w:pPr>
        <w:spacing w:line="360" w:lineRule="auto"/>
        <w:rPr>
          <w:rFonts w:ascii="Arial" w:hAnsi="Arial" w:cs="Arial"/>
        </w:rPr>
      </w:pPr>
      <w:r w:rsidRPr="00C17658">
        <w:rPr>
          <w:rFonts w:ascii="Arial" w:hAnsi="Arial" w:cs="Arial"/>
        </w:rPr>
        <w:tab/>
        <w:t xml:space="preserve">(j) The court erred </w:t>
      </w:r>
      <w:r w:rsidR="00856B3C" w:rsidRPr="00C17658">
        <w:rPr>
          <w:rFonts w:ascii="Arial" w:hAnsi="Arial" w:cs="Arial"/>
        </w:rPr>
        <w:t xml:space="preserve">in </w:t>
      </w:r>
      <w:r w:rsidRPr="00C17658">
        <w:rPr>
          <w:rFonts w:ascii="Arial" w:hAnsi="Arial" w:cs="Arial"/>
        </w:rPr>
        <w:t xml:space="preserve">failing to consider the </w:t>
      </w:r>
      <w:r w:rsidR="00856B3C" w:rsidRPr="00C17658">
        <w:rPr>
          <w:rFonts w:ascii="Arial" w:hAnsi="Arial" w:cs="Arial"/>
        </w:rPr>
        <w:t xml:space="preserve">evidence presented by the </w:t>
      </w:r>
      <w:r w:rsidR="003E0420">
        <w:rPr>
          <w:rFonts w:ascii="Arial" w:hAnsi="Arial" w:cs="Arial"/>
        </w:rPr>
        <w:tab/>
      </w:r>
      <w:r w:rsidR="003E0420">
        <w:rPr>
          <w:rFonts w:ascii="Arial" w:hAnsi="Arial" w:cs="Arial"/>
        </w:rPr>
        <w:tab/>
      </w:r>
      <w:r w:rsidR="00856B3C" w:rsidRPr="00C17658">
        <w:rPr>
          <w:rFonts w:ascii="Arial" w:hAnsi="Arial" w:cs="Arial"/>
        </w:rPr>
        <w:t xml:space="preserve">respondent relating to the assessment of damages which does not reflect the </w:t>
      </w:r>
      <w:r w:rsidR="003E0420">
        <w:rPr>
          <w:rFonts w:ascii="Arial" w:hAnsi="Arial" w:cs="Arial"/>
        </w:rPr>
        <w:tab/>
      </w:r>
      <w:r w:rsidR="00856B3C" w:rsidRPr="00C17658">
        <w:rPr>
          <w:rFonts w:ascii="Arial" w:hAnsi="Arial" w:cs="Arial"/>
        </w:rPr>
        <w:t>accurate damages suffered by it.</w:t>
      </w:r>
    </w:p>
    <w:p w14:paraId="2C2ECE44" w14:textId="1AABD30F" w:rsidR="00856B3C" w:rsidRPr="00C17658" w:rsidRDefault="00856B3C" w:rsidP="00ED7716">
      <w:pPr>
        <w:spacing w:line="360" w:lineRule="auto"/>
        <w:rPr>
          <w:rFonts w:ascii="Arial" w:hAnsi="Arial" w:cs="Arial"/>
        </w:rPr>
      </w:pPr>
    </w:p>
    <w:p w14:paraId="4CCC9D72" w14:textId="10115EE7" w:rsidR="00856B3C" w:rsidRPr="00C17658" w:rsidRDefault="00856B3C" w:rsidP="00ED7716">
      <w:pPr>
        <w:spacing w:line="360" w:lineRule="auto"/>
        <w:rPr>
          <w:rFonts w:ascii="Arial" w:hAnsi="Arial" w:cs="Arial"/>
        </w:rPr>
      </w:pPr>
      <w:r w:rsidRPr="00C17658">
        <w:rPr>
          <w:rFonts w:ascii="Arial" w:hAnsi="Arial" w:cs="Arial"/>
        </w:rPr>
        <w:tab/>
        <w:t xml:space="preserve">(k) The court overlooked the contents of settlement agreement entered into </w:t>
      </w:r>
      <w:r w:rsidR="003E0420">
        <w:rPr>
          <w:rFonts w:ascii="Arial" w:hAnsi="Arial" w:cs="Arial"/>
        </w:rPr>
        <w:tab/>
      </w:r>
      <w:r w:rsidRPr="00C17658">
        <w:rPr>
          <w:rFonts w:ascii="Arial" w:hAnsi="Arial" w:cs="Arial"/>
        </w:rPr>
        <w:t xml:space="preserve">between Reatha and the respondent when awarding damages to the </w:t>
      </w:r>
      <w:r w:rsidR="003E0420">
        <w:rPr>
          <w:rFonts w:ascii="Arial" w:hAnsi="Arial" w:cs="Arial"/>
        </w:rPr>
        <w:tab/>
      </w:r>
      <w:r w:rsidRPr="00C17658">
        <w:rPr>
          <w:rFonts w:ascii="Arial" w:hAnsi="Arial" w:cs="Arial"/>
        </w:rPr>
        <w:t xml:space="preserve">respondent. </w:t>
      </w:r>
    </w:p>
    <w:p w14:paraId="79335D6F" w14:textId="42946E86" w:rsidR="00856B3C" w:rsidRPr="00C17658" w:rsidRDefault="00856B3C" w:rsidP="00ED7716">
      <w:pPr>
        <w:spacing w:line="360" w:lineRule="auto"/>
        <w:rPr>
          <w:rFonts w:ascii="Arial" w:hAnsi="Arial" w:cs="Arial"/>
        </w:rPr>
      </w:pPr>
    </w:p>
    <w:p w14:paraId="5360E69E" w14:textId="699BB03F" w:rsidR="00856B3C" w:rsidRPr="00C17658" w:rsidRDefault="00856B3C" w:rsidP="00ED7716">
      <w:pPr>
        <w:spacing w:line="360" w:lineRule="auto"/>
        <w:rPr>
          <w:rFonts w:ascii="Arial" w:hAnsi="Arial" w:cs="Arial"/>
        </w:rPr>
      </w:pPr>
      <w:r w:rsidRPr="00C17658">
        <w:rPr>
          <w:rFonts w:ascii="Arial" w:hAnsi="Arial" w:cs="Arial"/>
        </w:rPr>
        <w:tab/>
        <w:t xml:space="preserve">(l) The court erred in not assessing and considering the credibility of the second </w:t>
      </w:r>
      <w:r w:rsidR="003E0420">
        <w:rPr>
          <w:rFonts w:ascii="Arial" w:hAnsi="Arial" w:cs="Arial"/>
        </w:rPr>
        <w:tab/>
      </w:r>
      <w:r w:rsidRPr="00C17658">
        <w:rPr>
          <w:rFonts w:ascii="Arial" w:hAnsi="Arial" w:cs="Arial"/>
        </w:rPr>
        <w:t xml:space="preserve">applicant on certain parts of his testimony, which indicated an intention to </w:t>
      </w:r>
      <w:r w:rsidR="003E0420">
        <w:rPr>
          <w:rFonts w:ascii="Arial" w:hAnsi="Arial" w:cs="Arial"/>
        </w:rPr>
        <w:tab/>
      </w:r>
      <w:r w:rsidRPr="00C17658">
        <w:rPr>
          <w:rFonts w:ascii="Arial" w:hAnsi="Arial" w:cs="Arial"/>
        </w:rPr>
        <w:t xml:space="preserve">relieve himself, alternatively to shift the blameworthiness on his part from </w:t>
      </w:r>
      <w:r w:rsidR="003E0420">
        <w:rPr>
          <w:rFonts w:ascii="Arial" w:hAnsi="Arial" w:cs="Arial"/>
        </w:rPr>
        <w:tab/>
      </w:r>
      <w:r w:rsidRPr="00C17658">
        <w:rPr>
          <w:rFonts w:ascii="Arial" w:hAnsi="Arial" w:cs="Arial"/>
        </w:rPr>
        <w:t>liability and placing the fi</w:t>
      </w:r>
      <w:r w:rsidR="00E54627">
        <w:rPr>
          <w:rFonts w:ascii="Arial" w:hAnsi="Arial" w:cs="Arial"/>
        </w:rPr>
        <w:t>rst</w:t>
      </w:r>
      <w:r w:rsidRPr="00C17658">
        <w:rPr>
          <w:rFonts w:ascii="Arial" w:hAnsi="Arial" w:cs="Arial"/>
        </w:rPr>
        <w:t xml:space="preserve"> applicant fully accountable for all the actions in </w:t>
      </w:r>
      <w:r w:rsidR="003E0420">
        <w:rPr>
          <w:rFonts w:ascii="Arial" w:hAnsi="Arial" w:cs="Arial"/>
        </w:rPr>
        <w:tab/>
      </w:r>
      <w:r w:rsidRPr="00C17658">
        <w:rPr>
          <w:rFonts w:ascii="Arial" w:hAnsi="Arial" w:cs="Arial"/>
        </w:rPr>
        <w:t>relation to the contract to his exclusion.</w:t>
      </w:r>
    </w:p>
    <w:p w14:paraId="27EF2E0C" w14:textId="1DC63C22" w:rsidR="00856B3C" w:rsidRPr="00C17658" w:rsidRDefault="00856B3C" w:rsidP="00ED7716">
      <w:pPr>
        <w:spacing w:line="360" w:lineRule="auto"/>
        <w:rPr>
          <w:rFonts w:ascii="Arial" w:hAnsi="Arial" w:cs="Arial"/>
        </w:rPr>
      </w:pPr>
    </w:p>
    <w:p w14:paraId="58FD998D" w14:textId="3EA1DA76" w:rsidR="00856B3C" w:rsidRPr="00C17658" w:rsidRDefault="00856B3C" w:rsidP="00ED7716">
      <w:pPr>
        <w:spacing w:line="360" w:lineRule="auto"/>
        <w:rPr>
          <w:rFonts w:ascii="Arial" w:hAnsi="Arial" w:cs="Arial"/>
        </w:rPr>
      </w:pPr>
      <w:r w:rsidRPr="00C17658">
        <w:rPr>
          <w:rFonts w:ascii="Arial" w:hAnsi="Arial" w:cs="Arial"/>
        </w:rPr>
        <w:tab/>
        <w:t xml:space="preserve">(m) The court erred and misdirected itself by concluding that the first applicant </w:t>
      </w:r>
      <w:r w:rsidR="003E0420">
        <w:rPr>
          <w:rFonts w:ascii="Arial" w:hAnsi="Arial" w:cs="Arial"/>
        </w:rPr>
        <w:tab/>
      </w:r>
      <w:r w:rsidRPr="00C17658">
        <w:rPr>
          <w:rFonts w:ascii="Arial" w:hAnsi="Arial" w:cs="Arial"/>
        </w:rPr>
        <w:t xml:space="preserve">acted in breach of his employment contract when he procured the appointment </w:t>
      </w:r>
      <w:r w:rsidR="003E0420">
        <w:rPr>
          <w:rFonts w:ascii="Arial" w:hAnsi="Arial" w:cs="Arial"/>
        </w:rPr>
        <w:tab/>
      </w:r>
      <w:r w:rsidRPr="00C17658">
        <w:rPr>
          <w:rFonts w:ascii="Arial" w:hAnsi="Arial" w:cs="Arial"/>
        </w:rPr>
        <w:t>of TM Ecoglobal without the consent of the respondent.</w:t>
      </w:r>
      <w:r w:rsidR="0021026A" w:rsidRPr="00C17658">
        <w:rPr>
          <w:rFonts w:ascii="Arial" w:hAnsi="Arial" w:cs="Arial"/>
        </w:rPr>
        <w:t xml:space="preserve"> This Court ought to </w:t>
      </w:r>
      <w:r w:rsidR="003E0420">
        <w:rPr>
          <w:rFonts w:ascii="Arial" w:hAnsi="Arial" w:cs="Arial"/>
        </w:rPr>
        <w:tab/>
      </w:r>
      <w:r w:rsidR="0021026A" w:rsidRPr="00C17658">
        <w:rPr>
          <w:rFonts w:ascii="Arial" w:hAnsi="Arial" w:cs="Arial"/>
        </w:rPr>
        <w:t xml:space="preserve">have found that  the first applicant had disclosed such relationship with the third </w:t>
      </w:r>
      <w:r w:rsidR="003E0420">
        <w:rPr>
          <w:rFonts w:ascii="Arial" w:hAnsi="Arial" w:cs="Arial"/>
        </w:rPr>
        <w:tab/>
      </w:r>
      <w:r w:rsidR="0021026A" w:rsidRPr="00C17658">
        <w:rPr>
          <w:rFonts w:ascii="Arial" w:hAnsi="Arial" w:cs="Arial"/>
        </w:rPr>
        <w:t>applicant to the second applicant.</w:t>
      </w:r>
    </w:p>
    <w:p w14:paraId="23379BE0" w14:textId="27639859" w:rsidR="0021026A" w:rsidRPr="00C17658" w:rsidRDefault="0021026A" w:rsidP="00ED7716">
      <w:pPr>
        <w:spacing w:line="360" w:lineRule="auto"/>
        <w:rPr>
          <w:rFonts w:ascii="Arial" w:hAnsi="Arial" w:cs="Arial"/>
        </w:rPr>
      </w:pPr>
    </w:p>
    <w:p w14:paraId="32D85C1C" w14:textId="6246C891" w:rsidR="0021026A" w:rsidRPr="00C17658" w:rsidRDefault="0021026A" w:rsidP="00ED7716">
      <w:pPr>
        <w:spacing w:line="360" w:lineRule="auto"/>
        <w:rPr>
          <w:rFonts w:ascii="Arial" w:hAnsi="Arial" w:cs="Arial"/>
        </w:rPr>
      </w:pPr>
      <w:r w:rsidRPr="00C17658">
        <w:rPr>
          <w:rFonts w:ascii="Arial" w:hAnsi="Arial" w:cs="Arial"/>
        </w:rPr>
        <w:tab/>
        <w:t xml:space="preserve">(n) The court erred both in law and on facts by concluding that the respondent  </w:t>
      </w:r>
      <w:r w:rsidR="003E0420">
        <w:rPr>
          <w:rFonts w:ascii="Arial" w:hAnsi="Arial" w:cs="Arial"/>
        </w:rPr>
        <w:tab/>
      </w:r>
      <w:r w:rsidRPr="00C17658">
        <w:rPr>
          <w:rFonts w:ascii="Arial" w:hAnsi="Arial" w:cs="Arial"/>
        </w:rPr>
        <w:t>proved its claims both on contract and in delict.</w:t>
      </w:r>
    </w:p>
    <w:p w14:paraId="01C88A99" w14:textId="0579C7C8" w:rsidR="0021026A" w:rsidRPr="00C17658" w:rsidRDefault="0021026A" w:rsidP="00ED7716">
      <w:pPr>
        <w:spacing w:line="360" w:lineRule="auto"/>
        <w:rPr>
          <w:rFonts w:ascii="Arial" w:hAnsi="Arial" w:cs="Arial"/>
        </w:rPr>
      </w:pPr>
    </w:p>
    <w:p w14:paraId="2BF1FFFA" w14:textId="77E01442" w:rsidR="0021026A" w:rsidRPr="00C17658" w:rsidRDefault="0021026A" w:rsidP="00ED7716">
      <w:pPr>
        <w:spacing w:line="360" w:lineRule="auto"/>
        <w:rPr>
          <w:rFonts w:ascii="Arial" w:hAnsi="Arial" w:cs="Arial"/>
        </w:rPr>
      </w:pPr>
      <w:r w:rsidRPr="00C17658">
        <w:rPr>
          <w:rFonts w:ascii="Arial" w:hAnsi="Arial" w:cs="Arial"/>
        </w:rPr>
        <w:tab/>
        <w:t xml:space="preserve">(o) The court erred and misdirected itself in concluding that the third applicant </w:t>
      </w:r>
      <w:r w:rsidR="003E0420">
        <w:rPr>
          <w:rFonts w:ascii="Arial" w:hAnsi="Arial" w:cs="Arial"/>
        </w:rPr>
        <w:tab/>
      </w:r>
      <w:r w:rsidRPr="00C17658">
        <w:rPr>
          <w:rFonts w:ascii="Arial" w:hAnsi="Arial" w:cs="Arial"/>
        </w:rPr>
        <w:t xml:space="preserve">did not perform any work under Reatha Contract, and was merely a paymaster. </w:t>
      </w:r>
      <w:r w:rsidR="003E0420">
        <w:rPr>
          <w:rFonts w:ascii="Arial" w:hAnsi="Arial" w:cs="Arial"/>
        </w:rPr>
        <w:tab/>
      </w:r>
      <w:r w:rsidRPr="00C17658">
        <w:rPr>
          <w:rFonts w:ascii="Arial" w:hAnsi="Arial" w:cs="Arial"/>
        </w:rPr>
        <w:t xml:space="preserve">This Court misconceived the concept of sub-contractor in relation to the Reatha </w:t>
      </w:r>
      <w:r w:rsidR="003E0420">
        <w:rPr>
          <w:rFonts w:ascii="Arial" w:hAnsi="Arial" w:cs="Arial"/>
        </w:rPr>
        <w:tab/>
      </w:r>
      <w:r w:rsidRPr="00C17658">
        <w:rPr>
          <w:rFonts w:ascii="Arial" w:hAnsi="Arial" w:cs="Arial"/>
        </w:rPr>
        <w:t>contract</w:t>
      </w:r>
      <w:r w:rsidR="003E333C" w:rsidRPr="00C17658">
        <w:rPr>
          <w:rFonts w:ascii="Arial" w:hAnsi="Arial" w:cs="Arial"/>
        </w:rPr>
        <w:t>.</w:t>
      </w:r>
    </w:p>
    <w:p w14:paraId="3DA8A6D7" w14:textId="0A155263" w:rsidR="003E333C" w:rsidRPr="00C17658" w:rsidRDefault="003E333C" w:rsidP="00ED7716">
      <w:pPr>
        <w:spacing w:line="360" w:lineRule="auto"/>
        <w:rPr>
          <w:rFonts w:ascii="Arial" w:hAnsi="Arial" w:cs="Arial"/>
        </w:rPr>
      </w:pPr>
    </w:p>
    <w:p w14:paraId="6F064FFE" w14:textId="211DA0F2" w:rsidR="003E333C" w:rsidRDefault="003E333C" w:rsidP="00ED7716">
      <w:pPr>
        <w:spacing w:line="360" w:lineRule="auto"/>
        <w:rPr>
          <w:rFonts w:ascii="Arial" w:hAnsi="Arial" w:cs="Arial"/>
          <w:u w:val="single"/>
        </w:rPr>
      </w:pPr>
      <w:r w:rsidRPr="00C17658">
        <w:rPr>
          <w:rFonts w:ascii="Arial" w:hAnsi="Arial" w:cs="Arial"/>
        </w:rPr>
        <w:t>4.</w:t>
      </w:r>
      <w:r w:rsidRPr="00C17658">
        <w:rPr>
          <w:rFonts w:ascii="Arial" w:hAnsi="Arial" w:cs="Arial"/>
        </w:rPr>
        <w:tab/>
      </w:r>
      <w:r w:rsidRPr="00C17658">
        <w:rPr>
          <w:rFonts w:ascii="Arial" w:hAnsi="Arial" w:cs="Arial"/>
          <w:u w:val="single"/>
        </w:rPr>
        <w:t>Second Applicant</w:t>
      </w:r>
      <w:r w:rsidR="0048765D" w:rsidRPr="00C17658">
        <w:rPr>
          <w:rFonts w:ascii="Arial" w:hAnsi="Arial" w:cs="Arial"/>
          <w:u w:val="single"/>
        </w:rPr>
        <w:t>’s Grounds of Appeal</w:t>
      </w:r>
    </w:p>
    <w:p w14:paraId="08B42BB3" w14:textId="77777777" w:rsidR="003E0420" w:rsidRPr="00C17658" w:rsidRDefault="003E0420" w:rsidP="00ED7716">
      <w:pPr>
        <w:spacing w:line="360" w:lineRule="auto"/>
        <w:rPr>
          <w:rFonts w:ascii="Arial" w:hAnsi="Arial" w:cs="Arial"/>
        </w:rPr>
      </w:pPr>
    </w:p>
    <w:p w14:paraId="77507532" w14:textId="14C55B2C" w:rsidR="0048765D" w:rsidRPr="00C17658" w:rsidRDefault="003E0420" w:rsidP="00ED7716">
      <w:pPr>
        <w:spacing w:line="360" w:lineRule="auto"/>
        <w:rPr>
          <w:rFonts w:ascii="Arial" w:hAnsi="Arial" w:cs="Arial"/>
        </w:rPr>
      </w:pPr>
      <w:r>
        <w:rPr>
          <w:rFonts w:ascii="Arial" w:hAnsi="Arial" w:cs="Arial"/>
        </w:rPr>
        <w:tab/>
      </w:r>
      <w:r w:rsidR="0048765D" w:rsidRPr="00C17658">
        <w:rPr>
          <w:rFonts w:ascii="Arial" w:hAnsi="Arial" w:cs="Arial"/>
        </w:rPr>
        <w:t xml:space="preserve">(a) The court erred by erroneously holding that the second applicant was liable </w:t>
      </w:r>
      <w:r>
        <w:rPr>
          <w:rFonts w:ascii="Arial" w:hAnsi="Arial" w:cs="Arial"/>
        </w:rPr>
        <w:tab/>
      </w:r>
      <w:r w:rsidR="0048765D" w:rsidRPr="00C17658">
        <w:rPr>
          <w:rFonts w:ascii="Arial" w:hAnsi="Arial" w:cs="Arial"/>
        </w:rPr>
        <w:t>for the respondent’s damages.</w:t>
      </w:r>
      <w:r w:rsidR="00E54627">
        <w:rPr>
          <w:rFonts w:ascii="Arial" w:hAnsi="Arial" w:cs="Arial"/>
        </w:rPr>
        <w:t xml:space="preserve"> </w:t>
      </w:r>
      <w:r w:rsidR="0048765D" w:rsidRPr="00C17658">
        <w:rPr>
          <w:rFonts w:ascii="Arial" w:hAnsi="Arial" w:cs="Arial"/>
        </w:rPr>
        <w:t xml:space="preserve">This Court overlooked the fact that the </w:t>
      </w:r>
      <w:r>
        <w:rPr>
          <w:rFonts w:ascii="Arial" w:hAnsi="Arial" w:cs="Arial"/>
        </w:rPr>
        <w:tab/>
      </w:r>
      <w:r w:rsidR="0048765D" w:rsidRPr="00C17658">
        <w:rPr>
          <w:rFonts w:ascii="Arial" w:hAnsi="Arial" w:cs="Arial"/>
        </w:rPr>
        <w:t>respondent did not pray for,</w:t>
      </w:r>
      <w:r>
        <w:rPr>
          <w:rFonts w:ascii="Arial" w:hAnsi="Arial" w:cs="Arial"/>
        </w:rPr>
        <w:t xml:space="preserve"> </w:t>
      </w:r>
      <w:r w:rsidR="0048765D" w:rsidRPr="00C17658">
        <w:rPr>
          <w:rFonts w:ascii="Arial" w:hAnsi="Arial" w:cs="Arial"/>
        </w:rPr>
        <w:t>nor</w:t>
      </w:r>
      <w:r>
        <w:rPr>
          <w:rFonts w:ascii="Arial" w:hAnsi="Arial" w:cs="Arial"/>
        </w:rPr>
        <w:t xml:space="preserve"> </w:t>
      </w:r>
      <w:r w:rsidR="0048765D" w:rsidRPr="00C17658">
        <w:rPr>
          <w:rFonts w:ascii="Arial" w:hAnsi="Arial" w:cs="Arial"/>
        </w:rPr>
        <w:t xml:space="preserve">obtained judgment against the second </w:t>
      </w:r>
      <w:r>
        <w:rPr>
          <w:rFonts w:ascii="Arial" w:hAnsi="Arial" w:cs="Arial"/>
        </w:rPr>
        <w:tab/>
      </w:r>
      <w:r w:rsidR="0048765D" w:rsidRPr="00C17658">
        <w:rPr>
          <w:rFonts w:ascii="Arial" w:hAnsi="Arial" w:cs="Arial"/>
        </w:rPr>
        <w:t xml:space="preserve">applicant, and third applicant. Instead the respondent prayed for and obtained </w:t>
      </w:r>
      <w:r>
        <w:rPr>
          <w:rFonts w:ascii="Arial" w:hAnsi="Arial" w:cs="Arial"/>
        </w:rPr>
        <w:tab/>
      </w:r>
      <w:r w:rsidR="0048765D" w:rsidRPr="00C17658">
        <w:rPr>
          <w:rFonts w:ascii="Arial" w:hAnsi="Arial" w:cs="Arial"/>
        </w:rPr>
        <w:t xml:space="preserve">judgment only for the two duly authorised amounts which it paid to the third </w:t>
      </w:r>
      <w:r>
        <w:rPr>
          <w:rFonts w:ascii="Arial" w:hAnsi="Arial" w:cs="Arial"/>
        </w:rPr>
        <w:tab/>
      </w:r>
      <w:r w:rsidR="0048765D" w:rsidRPr="00C17658">
        <w:rPr>
          <w:rFonts w:ascii="Arial" w:hAnsi="Arial" w:cs="Arial"/>
        </w:rPr>
        <w:t xml:space="preserve">applicant. </w:t>
      </w:r>
    </w:p>
    <w:p w14:paraId="5B017400" w14:textId="77777777" w:rsidR="0048765D" w:rsidRPr="00C17658" w:rsidRDefault="0048765D" w:rsidP="00ED7716">
      <w:pPr>
        <w:spacing w:line="360" w:lineRule="auto"/>
        <w:rPr>
          <w:rFonts w:ascii="Arial" w:hAnsi="Arial" w:cs="Arial"/>
        </w:rPr>
      </w:pPr>
    </w:p>
    <w:p w14:paraId="76DE8EC9" w14:textId="4D3B5CA5" w:rsidR="0048765D" w:rsidRPr="00C17658" w:rsidRDefault="003E0420" w:rsidP="00ED7716">
      <w:pPr>
        <w:spacing w:line="360" w:lineRule="auto"/>
        <w:rPr>
          <w:rFonts w:ascii="Arial" w:hAnsi="Arial" w:cs="Arial"/>
        </w:rPr>
      </w:pPr>
      <w:r>
        <w:rPr>
          <w:rFonts w:ascii="Arial" w:hAnsi="Arial" w:cs="Arial"/>
        </w:rPr>
        <w:tab/>
      </w:r>
      <w:r w:rsidR="00397AB1" w:rsidRPr="00C17658">
        <w:rPr>
          <w:rFonts w:ascii="Arial" w:hAnsi="Arial" w:cs="Arial"/>
        </w:rPr>
        <w:t xml:space="preserve">(b) The court erred in finding that the second applicant was in breach of his </w:t>
      </w:r>
      <w:r>
        <w:rPr>
          <w:rFonts w:ascii="Arial" w:hAnsi="Arial" w:cs="Arial"/>
        </w:rPr>
        <w:tab/>
      </w:r>
      <w:r w:rsidR="00397AB1" w:rsidRPr="00C17658">
        <w:rPr>
          <w:rFonts w:ascii="Arial" w:hAnsi="Arial" w:cs="Arial"/>
        </w:rPr>
        <w:t>employment contract</w:t>
      </w:r>
      <w:r w:rsidR="0048765D" w:rsidRPr="00C17658">
        <w:rPr>
          <w:rFonts w:ascii="Arial" w:hAnsi="Arial" w:cs="Arial"/>
        </w:rPr>
        <w:t xml:space="preserve"> </w:t>
      </w:r>
      <w:r w:rsidR="00397AB1" w:rsidRPr="00C17658">
        <w:rPr>
          <w:rFonts w:ascii="Arial" w:hAnsi="Arial" w:cs="Arial"/>
        </w:rPr>
        <w:t xml:space="preserve">with the respondent by having signed the Reatha </w:t>
      </w:r>
      <w:r w:rsidR="00902DAF">
        <w:rPr>
          <w:rFonts w:ascii="Arial" w:hAnsi="Arial" w:cs="Arial"/>
        </w:rPr>
        <w:tab/>
      </w:r>
      <w:r w:rsidR="00397AB1" w:rsidRPr="00C17658">
        <w:rPr>
          <w:rFonts w:ascii="Arial" w:hAnsi="Arial" w:cs="Arial"/>
        </w:rPr>
        <w:t xml:space="preserve">contract, and that such breach had given rise to the damages based on acts of </w:t>
      </w:r>
      <w:r w:rsidR="00902DAF">
        <w:rPr>
          <w:rFonts w:ascii="Arial" w:hAnsi="Arial" w:cs="Arial"/>
        </w:rPr>
        <w:tab/>
      </w:r>
      <w:r w:rsidR="00397AB1" w:rsidRPr="00C17658">
        <w:rPr>
          <w:rFonts w:ascii="Arial" w:hAnsi="Arial" w:cs="Arial"/>
        </w:rPr>
        <w:t xml:space="preserve">wrongfulness and factual causation. This Court ought to have found that all </w:t>
      </w:r>
      <w:r w:rsidR="00902DAF">
        <w:rPr>
          <w:rFonts w:ascii="Arial" w:hAnsi="Arial" w:cs="Arial"/>
        </w:rPr>
        <w:tab/>
      </w:r>
      <w:r w:rsidR="00397AB1" w:rsidRPr="00C17658">
        <w:rPr>
          <w:rFonts w:ascii="Arial" w:hAnsi="Arial" w:cs="Arial"/>
        </w:rPr>
        <w:t xml:space="preserve">purported legal acts ostensibly performed by a professed agent on behalf of a </w:t>
      </w:r>
      <w:r w:rsidR="00902DAF">
        <w:rPr>
          <w:rFonts w:ascii="Arial" w:hAnsi="Arial" w:cs="Arial"/>
        </w:rPr>
        <w:tab/>
      </w:r>
      <w:r w:rsidR="00397AB1" w:rsidRPr="00C17658">
        <w:rPr>
          <w:rFonts w:ascii="Arial" w:hAnsi="Arial" w:cs="Arial"/>
        </w:rPr>
        <w:t xml:space="preserve">principal without due representative authority by the principal is invalid ab initio </w:t>
      </w:r>
      <w:r w:rsidR="00902DAF">
        <w:rPr>
          <w:rFonts w:ascii="Arial" w:hAnsi="Arial" w:cs="Arial"/>
        </w:rPr>
        <w:tab/>
      </w:r>
      <w:r w:rsidR="00397AB1" w:rsidRPr="00C17658">
        <w:rPr>
          <w:rFonts w:ascii="Arial" w:hAnsi="Arial" w:cs="Arial"/>
        </w:rPr>
        <w:t xml:space="preserve">devoid of legal effect and does not bind the principal. In this case the Reatha </w:t>
      </w:r>
      <w:r w:rsidR="00902DAF">
        <w:rPr>
          <w:rFonts w:ascii="Arial" w:hAnsi="Arial" w:cs="Arial"/>
        </w:rPr>
        <w:tab/>
      </w:r>
      <w:r w:rsidR="00397AB1" w:rsidRPr="00C17658">
        <w:rPr>
          <w:rFonts w:ascii="Arial" w:hAnsi="Arial" w:cs="Arial"/>
        </w:rPr>
        <w:t xml:space="preserve">contract signed by the second applicant without the necessary authority is </w:t>
      </w:r>
      <w:r w:rsidR="00902DAF">
        <w:rPr>
          <w:rFonts w:ascii="Arial" w:hAnsi="Arial" w:cs="Arial"/>
        </w:rPr>
        <w:tab/>
      </w:r>
      <w:r w:rsidR="00397AB1" w:rsidRPr="00C17658">
        <w:rPr>
          <w:rFonts w:ascii="Arial" w:hAnsi="Arial" w:cs="Arial"/>
        </w:rPr>
        <w:t xml:space="preserve">invalid at their respective inceptions such that no valid contracts ensued or </w:t>
      </w:r>
      <w:r w:rsidR="00902DAF">
        <w:rPr>
          <w:rFonts w:ascii="Arial" w:hAnsi="Arial" w:cs="Arial"/>
        </w:rPr>
        <w:tab/>
      </w:r>
      <w:r w:rsidR="00397AB1" w:rsidRPr="00C17658">
        <w:rPr>
          <w:rFonts w:ascii="Arial" w:hAnsi="Arial" w:cs="Arial"/>
        </w:rPr>
        <w:t>came into being.</w:t>
      </w:r>
    </w:p>
    <w:p w14:paraId="7AA5C31C" w14:textId="443B1417" w:rsidR="00397AB1" w:rsidRPr="00C17658" w:rsidRDefault="00397AB1" w:rsidP="00ED7716">
      <w:pPr>
        <w:spacing w:line="360" w:lineRule="auto"/>
        <w:rPr>
          <w:rFonts w:ascii="Arial" w:hAnsi="Arial" w:cs="Arial"/>
        </w:rPr>
      </w:pPr>
    </w:p>
    <w:p w14:paraId="297E8734" w14:textId="58A9B903" w:rsidR="00397AB1" w:rsidRPr="00C17658" w:rsidRDefault="00902DAF" w:rsidP="00ED7716">
      <w:pPr>
        <w:spacing w:line="360" w:lineRule="auto"/>
        <w:rPr>
          <w:rFonts w:ascii="Arial" w:hAnsi="Arial" w:cs="Arial"/>
        </w:rPr>
      </w:pPr>
      <w:r>
        <w:rPr>
          <w:rFonts w:ascii="Arial" w:hAnsi="Arial" w:cs="Arial"/>
        </w:rPr>
        <w:tab/>
      </w:r>
      <w:r w:rsidR="00397AB1" w:rsidRPr="00C17658">
        <w:rPr>
          <w:rFonts w:ascii="Arial" w:hAnsi="Arial" w:cs="Arial"/>
        </w:rPr>
        <w:t>(c)</w:t>
      </w:r>
      <w:r>
        <w:rPr>
          <w:rFonts w:ascii="Arial" w:hAnsi="Arial" w:cs="Arial"/>
        </w:rPr>
        <w:t xml:space="preserve"> </w:t>
      </w:r>
      <w:r w:rsidR="00397AB1" w:rsidRPr="00C17658">
        <w:rPr>
          <w:rFonts w:ascii="Arial" w:hAnsi="Arial" w:cs="Arial"/>
        </w:rPr>
        <w:t xml:space="preserve">The </w:t>
      </w:r>
      <w:r w:rsidR="00E81FE8" w:rsidRPr="00C17658">
        <w:rPr>
          <w:rFonts w:ascii="Arial" w:hAnsi="Arial" w:cs="Arial"/>
        </w:rPr>
        <w:t>C</w:t>
      </w:r>
      <w:r w:rsidR="00397AB1" w:rsidRPr="00C17658">
        <w:rPr>
          <w:rFonts w:ascii="Arial" w:hAnsi="Arial" w:cs="Arial"/>
        </w:rPr>
        <w:t xml:space="preserve">ourt erred in </w:t>
      </w:r>
      <w:r w:rsidR="00391F37" w:rsidRPr="00C17658">
        <w:rPr>
          <w:rFonts w:ascii="Arial" w:hAnsi="Arial" w:cs="Arial"/>
        </w:rPr>
        <w:t xml:space="preserve">finding that the second applicant was liable for payment </w:t>
      </w:r>
      <w:r>
        <w:rPr>
          <w:rFonts w:ascii="Arial" w:hAnsi="Arial" w:cs="Arial"/>
        </w:rPr>
        <w:tab/>
      </w:r>
      <w:r w:rsidR="00391F37" w:rsidRPr="00C17658">
        <w:rPr>
          <w:rFonts w:ascii="Arial" w:hAnsi="Arial" w:cs="Arial"/>
        </w:rPr>
        <w:t xml:space="preserve">of the sum of R4 927 750,21, both based on breach of contract and on delict. </w:t>
      </w:r>
      <w:r>
        <w:rPr>
          <w:rFonts w:ascii="Arial" w:hAnsi="Arial" w:cs="Arial"/>
        </w:rPr>
        <w:tab/>
      </w:r>
      <w:r w:rsidR="00391F37" w:rsidRPr="00C17658">
        <w:rPr>
          <w:rFonts w:ascii="Arial" w:hAnsi="Arial" w:cs="Arial"/>
        </w:rPr>
        <w:t xml:space="preserve">This Court ought to have found that the contract in question was ratified by the </w:t>
      </w:r>
      <w:r>
        <w:rPr>
          <w:rFonts w:ascii="Arial" w:hAnsi="Arial" w:cs="Arial"/>
        </w:rPr>
        <w:tab/>
      </w:r>
      <w:r w:rsidR="00391F37" w:rsidRPr="00C17658">
        <w:rPr>
          <w:rFonts w:ascii="Arial" w:hAnsi="Arial" w:cs="Arial"/>
        </w:rPr>
        <w:t xml:space="preserve">respondent with retrospective effect  pursuant to the principle that states: “A </w:t>
      </w:r>
      <w:r>
        <w:rPr>
          <w:rFonts w:ascii="Arial" w:hAnsi="Arial" w:cs="Arial"/>
        </w:rPr>
        <w:tab/>
      </w:r>
      <w:r w:rsidR="00391F37" w:rsidRPr="00C17658">
        <w:rPr>
          <w:rFonts w:ascii="Arial" w:hAnsi="Arial" w:cs="Arial"/>
        </w:rPr>
        <w:t xml:space="preserve">previously invalid contract ratified by the principal clothes the agent with </w:t>
      </w:r>
      <w:r>
        <w:rPr>
          <w:rFonts w:ascii="Arial" w:hAnsi="Arial" w:cs="Arial"/>
        </w:rPr>
        <w:tab/>
      </w:r>
      <w:r w:rsidR="00391F37" w:rsidRPr="00C17658">
        <w:rPr>
          <w:rFonts w:ascii="Arial" w:hAnsi="Arial" w:cs="Arial"/>
        </w:rPr>
        <w:t xml:space="preserve">representative authority…” In this case ratification occurred when the </w:t>
      </w:r>
      <w:r>
        <w:rPr>
          <w:rFonts w:ascii="Arial" w:hAnsi="Arial" w:cs="Arial"/>
        </w:rPr>
        <w:tab/>
      </w:r>
      <w:r w:rsidR="00391F37" w:rsidRPr="00C17658">
        <w:rPr>
          <w:rFonts w:ascii="Arial" w:hAnsi="Arial" w:cs="Arial"/>
        </w:rPr>
        <w:t xml:space="preserve">respondent concluded a subcontract with the third applicant with the first </w:t>
      </w:r>
      <w:r>
        <w:rPr>
          <w:rFonts w:ascii="Arial" w:hAnsi="Arial" w:cs="Arial"/>
        </w:rPr>
        <w:tab/>
      </w:r>
      <w:r w:rsidR="00391F37" w:rsidRPr="00C17658">
        <w:rPr>
          <w:rFonts w:ascii="Arial" w:hAnsi="Arial" w:cs="Arial"/>
        </w:rPr>
        <w:t xml:space="preserve">applicant representing the respondent. </w:t>
      </w:r>
    </w:p>
    <w:p w14:paraId="6A2EBC76" w14:textId="1E00E0FF" w:rsidR="00391F37" w:rsidRPr="00C17658" w:rsidRDefault="00391F37" w:rsidP="00ED7716">
      <w:pPr>
        <w:spacing w:line="360" w:lineRule="auto"/>
        <w:rPr>
          <w:rFonts w:ascii="Arial" w:hAnsi="Arial" w:cs="Arial"/>
        </w:rPr>
      </w:pPr>
    </w:p>
    <w:p w14:paraId="22C46038" w14:textId="3F5267FE" w:rsidR="00391F37" w:rsidRPr="00C17658" w:rsidRDefault="00902DAF" w:rsidP="00ED7716">
      <w:pPr>
        <w:spacing w:line="360" w:lineRule="auto"/>
        <w:rPr>
          <w:rFonts w:ascii="Arial" w:hAnsi="Arial" w:cs="Arial"/>
        </w:rPr>
      </w:pPr>
      <w:r>
        <w:rPr>
          <w:rFonts w:ascii="Arial" w:hAnsi="Arial" w:cs="Arial"/>
        </w:rPr>
        <w:tab/>
      </w:r>
      <w:r w:rsidR="00391F37" w:rsidRPr="00C17658">
        <w:rPr>
          <w:rFonts w:ascii="Arial" w:hAnsi="Arial" w:cs="Arial"/>
        </w:rPr>
        <w:t xml:space="preserve">(d) </w:t>
      </w:r>
      <w:r w:rsidR="00E81FE8" w:rsidRPr="00C17658">
        <w:rPr>
          <w:rFonts w:ascii="Arial" w:hAnsi="Arial" w:cs="Arial"/>
        </w:rPr>
        <w:t xml:space="preserve">This Court ought to have found that the conclusion of the settlement </w:t>
      </w:r>
      <w:r>
        <w:rPr>
          <w:rFonts w:ascii="Arial" w:hAnsi="Arial" w:cs="Arial"/>
        </w:rPr>
        <w:tab/>
      </w:r>
      <w:r w:rsidR="00E81FE8" w:rsidRPr="00C17658">
        <w:rPr>
          <w:rFonts w:ascii="Arial" w:hAnsi="Arial" w:cs="Arial"/>
        </w:rPr>
        <w:t xml:space="preserve">agreement relating to the Reatha contract, without the involvement of the </w:t>
      </w:r>
      <w:r>
        <w:rPr>
          <w:rFonts w:ascii="Arial" w:hAnsi="Arial" w:cs="Arial"/>
        </w:rPr>
        <w:tab/>
      </w:r>
      <w:r w:rsidR="00E81FE8" w:rsidRPr="00C17658">
        <w:rPr>
          <w:rFonts w:ascii="Arial" w:hAnsi="Arial" w:cs="Arial"/>
        </w:rPr>
        <w:t>second</w:t>
      </w:r>
      <w:r>
        <w:rPr>
          <w:rFonts w:ascii="Arial" w:hAnsi="Arial" w:cs="Arial"/>
        </w:rPr>
        <w:t xml:space="preserve"> </w:t>
      </w:r>
      <w:r w:rsidR="00E81FE8" w:rsidRPr="00C17658">
        <w:rPr>
          <w:rFonts w:ascii="Arial" w:hAnsi="Arial" w:cs="Arial"/>
        </w:rPr>
        <w:t>applicant</w:t>
      </w:r>
      <w:r>
        <w:rPr>
          <w:rFonts w:ascii="Arial" w:hAnsi="Arial" w:cs="Arial"/>
        </w:rPr>
        <w:t xml:space="preserve"> </w:t>
      </w:r>
      <w:r w:rsidR="00E81FE8" w:rsidRPr="00C17658">
        <w:rPr>
          <w:rFonts w:ascii="Arial" w:hAnsi="Arial" w:cs="Arial"/>
        </w:rPr>
        <w:t xml:space="preserve">severed the casual link or factual causation between </w:t>
      </w:r>
      <w:r>
        <w:rPr>
          <w:rFonts w:ascii="Arial" w:hAnsi="Arial" w:cs="Arial"/>
        </w:rPr>
        <w:tab/>
      </w:r>
      <w:r w:rsidR="00E81FE8" w:rsidRPr="00C17658">
        <w:rPr>
          <w:rFonts w:ascii="Arial" w:hAnsi="Arial" w:cs="Arial"/>
        </w:rPr>
        <w:t xml:space="preserve">damages suffered by the respondent and any breach of contract or delictual act </w:t>
      </w:r>
      <w:r>
        <w:rPr>
          <w:rFonts w:ascii="Arial" w:hAnsi="Arial" w:cs="Arial"/>
        </w:rPr>
        <w:tab/>
      </w:r>
      <w:r w:rsidR="00E81FE8" w:rsidRPr="00C17658">
        <w:rPr>
          <w:rFonts w:ascii="Arial" w:hAnsi="Arial" w:cs="Arial"/>
        </w:rPr>
        <w:t xml:space="preserve">perpetuated by the </w:t>
      </w:r>
      <w:r>
        <w:rPr>
          <w:rFonts w:ascii="Arial" w:hAnsi="Arial" w:cs="Arial"/>
        </w:rPr>
        <w:tab/>
      </w:r>
      <w:r w:rsidR="00E81FE8" w:rsidRPr="00C17658">
        <w:rPr>
          <w:rFonts w:ascii="Arial" w:hAnsi="Arial" w:cs="Arial"/>
        </w:rPr>
        <w:t xml:space="preserve">second applicant thereby discharging all constituent </w:t>
      </w:r>
      <w:r>
        <w:rPr>
          <w:rFonts w:ascii="Arial" w:hAnsi="Arial" w:cs="Arial"/>
        </w:rPr>
        <w:tab/>
      </w:r>
      <w:r w:rsidR="00E81FE8" w:rsidRPr="00C17658">
        <w:rPr>
          <w:rFonts w:ascii="Arial" w:hAnsi="Arial" w:cs="Arial"/>
        </w:rPr>
        <w:t xml:space="preserve">elements for liability whether contractual or delictual. </w:t>
      </w:r>
    </w:p>
    <w:p w14:paraId="38D6D76F" w14:textId="25137EE3" w:rsidR="00E81FE8" w:rsidRPr="00C17658" w:rsidRDefault="00E81FE8" w:rsidP="00ED7716">
      <w:pPr>
        <w:spacing w:line="360" w:lineRule="auto"/>
        <w:rPr>
          <w:rFonts w:ascii="Arial" w:hAnsi="Arial" w:cs="Arial"/>
        </w:rPr>
      </w:pPr>
    </w:p>
    <w:p w14:paraId="77F7A1D4" w14:textId="5AB78BD6" w:rsidR="00E81FE8" w:rsidRPr="00C17658" w:rsidRDefault="00902DAF" w:rsidP="00ED7716">
      <w:pPr>
        <w:spacing w:line="360" w:lineRule="auto"/>
        <w:rPr>
          <w:rFonts w:ascii="Arial" w:hAnsi="Arial" w:cs="Arial"/>
        </w:rPr>
      </w:pPr>
      <w:r>
        <w:rPr>
          <w:rFonts w:ascii="Arial" w:hAnsi="Arial" w:cs="Arial"/>
        </w:rPr>
        <w:tab/>
      </w:r>
      <w:r w:rsidR="00E81FE8" w:rsidRPr="00C17658">
        <w:rPr>
          <w:rFonts w:ascii="Arial" w:hAnsi="Arial" w:cs="Arial"/>
        </w:rPr>
        <w:t>(e)</w:t>
      </w:r>
      <w:r>
        <w:rPr>
          <w:rFonts w:ascii="Arial" w:hAnsi="Arial" w:cs="Arial"/>
        </w:rPr>
        <w:t xml:space="preserve"> </w:t>
      </w:r>
      <w:r w:rsidR="00E81FE8" w:rsidRPr="00C17658">
        <w:rPr>
          <w:rFonts w:ascii="Arial" w:hAnsi="Arial" w:cs="Arial"/>
        </w:rPr>
        <w:t xml:space="preserve">The Court erred in granting an order for costs against the second applicant </w:t>
      </w:r>
      <w:r>
        <w:rPr>
          <w:rFonts w:ascii="Arial" w:hAnsi="Arial" w:cs="Arial"/>
        </w:rPr>
        <w:tab/>
      </w:r>
      <w:r w:rsidR="00E81FE8" w:rsidRPr="00C17658">
        <w:rPr>
          <w:rFonts w:ascii="Arial" w:hAnsi="Arial" w:cs="Arial"/>
        </w:rPr>
        <w:t xml:space="preserve">in respect of the dismissal of his application for absolution from the instance </w:t>
      </w:r>
      <w:r>
        <w:rPr>
          <w:rFonts w:ascii="Arial" w:hAnsi="Arial" w:cs="Arial"/>
        </w:rPr>
        <w:tab/>
      </w:r>
      <w:r w:rsidR="00E81FE8" w:rsidRPr="00C17658">
        <w:rPr>
          <w:rFonts w:ascii="Arial" w:hAnsi="Arial" w:cs="Arial"/>
        </w:rPr>
        <w:t>instituted at the close of the respondent’s case.</w:t>
      </w:r>
    </w:p>
    <w:p w14:paraId="667FDE6B" w14:textId="52848F9A" w:rsidR="006B14ED" w:rsidRPr="00C17658" w:rsidRDefault="006B14ED" w:rsidP="00ED7716">
      <w:pPr>
        <w:spacing w:line="360" w:lineRule="auto"/>
        <w:rPr>
          <w:rFonts w:ascii="Arial" w:hAnsi="Arial" w:cs="Arial"/>
        </w:rPr>
      </w:pPr>
    </w:p>
    <w:p w14:paraId="4285F3E4" w14:textId="191F84A0" w:rsidR="006B14ED" w:rsidRPr="00C17658" w:rsidRDefault="00902DAF" w:rsidP="00ED7716">
      <w:pPr>
        <w:spacing w:line="360" w:lineRule="auto"/>
        <w:rPr>
          <w:rFonts w:ascii="Arial" w:hAnsi="Arial" w:cs="Arial"/>
        </w:rPr>
      </w:pPr>
      <w:r>
        <w:rPr>
          <w:rFonts w:ascii="Arial" w:hAnsi="Arial" w:cs="Arial"/>
        </w:rPr>
        <w:lastRenderedPageBreak/>
        <w:tab/>
      </w:r>
      <w:r w:rsidR="006B14ED" w:rsidRPr="00C17658">
        <w:rPr>
          <w:rFonts w:ascii="Arial" w:hAnsi="Arial" w:cs="Arial"/>
        </w:rPr>
        <w:t xml:space="preserve">(f) In the premises the Court erred in granting judgment against the second </w:t>
      </w:r>
      <w:r>
        <w:rPr>
          <w:rFonts w:ascii="Arial" w:hAnsi="Arial" w:cs="Arial"/>
        </w:rPr>
        <w:tab/>
      </w:r>
      <w:r w:rsidR="006B14ED" w:rsidRPr="00C17658">
        <w:rPr>
          <w:rFonts w:ascii="Arial" w:hAnsi="Arial" w:cs="Arial"/>
        </w:rPr>
        <w:t xml:space="preserve">applicant, and another court confronted with the same facts and evidence, will </w:t>
      </w:r>
      <w:r>
        <w:rPr>
          <w:rFonts w:ascii="Arial" w:hAnsi="Arial" w:cs="Arial"/>
        </w:rPr>
        <w:tab/>
      </w:r>
      <w:r w:rsidR="006B14ED" w:rsidRPr="00C17658">
        <w:rPr>
          <w:rFonts w:ascii="Arial" w:hAnsi="Arial" w:cs="Arial"/>
        </w:rPr>
        <w:t xml:space="preserve">arrive at a different conclusion. </w:t>
      </w:r>
    </w:p>
    <w:p w14:paraId="5AD64677" w14:textId="695A2BAE" w:rsidR="000E0759" w:rsidRPr="00C17658" w:rsidRDefault="000E0759" w:rsidP="00ED7716">
      <w:pPr>
        <w:spacing w:line="360" w:lineRule="auto"/>
        <w:rPr>
          <w:rFonts w:ascii="Arial" w:hAnsi="Arial" w:cs="Arial"/>
        </w:rPr>
      </w:pPr>
    </w:p>
    <w:p w14:paraId="434A93FE" w14:textId="2345286F" w:rsidR="000E0759" w:rsidRPr="00C17658" w:rsidRDefault="000E0759" w:rsidP="00ED7716">
      <w:pPr>
        <w:spacing w:line="360" w:lineRule="auto"/>
        <w:rPr>
          <w:rFonts w:ascii="Arial" w:hAnsi="Arial" w:cs="Arial"/>
        </w:rPr>
      </w:pPr>
      <w:r w:rsidRPr="00C17658">
        <w:rPr>
          <w:rFonts w:ascii="Arial" w:hAnsi="Arial" w:cs="Arial"/>
        </w:rPr>
        <w:t>5.</w:t>
      </w:r>
      <w:r w:rsidRPr="00C17658">
        <w:rPr>
          <w:rFonts w:ascii="Arial" w:hAnsi="Arial" w:cs="Arial"/>
        </w:rPr>
        <w:tab/>
      </w:r>
      <w:r w:rsidRPr="00C17658">
        <w:rPr>
          <w:rFonts w:ascii="Arial" w:hAnsi="Arial" w:cs="Arial"/>
          <w:u w:val="single"/>
        </w:rPr>
        <w:t>Third Applicant’s Grounds of Appeal</w:t>
      </w:r>
    </w:p>
    <w:p w14:paraId="2F2CE78B" w14:textId="2814430B" w:rsidR="000E0759" w:rsidRPr="00C17658" w:rsidRDefault="000E0759" w:rsidP="00ED7716">
      <w:pPr>
        <w:spacing w:line="360" w:lineRule="auto"/>
        <w:rPr>
          <w:rFonts w:ascii="Arial" w:hAnsi="Arial" w:cs="Arial"/>
        </w:rPr>
      </w:pPr>
    </w:p>
    <w:p w14:paraId="2C5CC5C1" w14:textId="3FB8AD24" w:rsidR="0007581D" w:rsidRPr="00C17658" w:rsidRDefault="00902DAF" w:rsidP="00ED7716">
      <w:pPr>
        <w:spacing w:line="360" w:lineRule="auto"/>
        <w:rPr>
          <w:rFonts w:ascii="Arial" w:hAnsi="Arial" w:cs="Arial"/>
        </w:rPr>
      </w:pPr>
      <w:r>
        <w:rPr>
          <w:rFonts w:ascii="Arial" w:hAnsi="Arial" w:cs="Arial"/>
        </w:rPr>
        <w:tab/>
      </w:r>
      <w:r w:rsidR="0007581D" w:rsidRPr="00C17658">
        <w:rPr>
          <w:rFonts w:ascii="Arial" w:hAnsi="Arial" w:cs="Arial"/>
        </w:rPr>
        <w:t xml:space="preserve">(a) The Court erred and/or misdirected itself in find and concluding that TM </w:t>
      </w:r>
      <w:r>
        <w:rPr>
          <w:rFonts w:ascii="Arial" w:hAnsi="Arial" w:cs="Arial"/>
        </w:rPr>
        <w:tab/>
      </w:r>
      <w:r w:rsidR="0007581D" w:rsidRPr="00C17658">
        <w:rPr>
          <w:rFonts w:ascii="Arial" w:hAnsi="Arial" w:cs="Arial"/>
        </w:rPr>
        <w:t xml:space="preserve">Ecoglobal was wrongful in its conduct: In that it knew and ought to have known </w:t>
      </w:r>
      <w:r>
        <w:rPr>
          <w:rFonts w:ascii="Arial" w:hAnsi="Arial" w:cs="Arial"/>
        </w:rPr>
        <w:tab/>
      </w:r>
      <w:r w:rsidR="0007581D" w:rsidRPr="00C17658">
        <w:rPr>
          <w:rFonts w:ascii="Arial" w:hAnsi="Arial" w:cs="Arial"/>
        </w:rPr>
        <w:t xml:space="preserve">that the first applicant was not authorised to conclude the Reatha contract for </w:t>
      </w:r>
      <w:r>
        <w:rPr>
          <w:rFonts w:ascii="Arial" w:hAnsi="Arial" w:cs="Arial"/>
        </w:rPr>
        <w:tab/>
      </w:r>
      <w:r w:rsidR="0007581D" w:rsidRPr="00C17658">
        <w:rPr>
          <w:rFonts w:ascii="Arial" w:hAnsi="Arial" w:cs="Arial"/>
        </w:rPr>
        <w:t xml:space="preserve">the building or renovation of schools in Limpopo; it knew or ought to have known </w:t>
      </w:r>
      <w:r>
        <w:rPr>
          <w:rFonts w:ascii="Arial" w:hAnsi="Arial" w:cs="Arial"/>
        </w:rPr>
        <w:tab/>
      </w:r>
      <w:r w:rsidR="0007581D" w:rsidRPr="00C17658">
        <w:rPr>
          <w:rFonts w:ascii="Arial" w:hAnsi="Arial" w:cs="Arial"/>
        </w:rPr>
        <w:t xml:space="preserve">the reasonable costs or usual market value of labour and materials referred to </w:t>
      </w:r>
      <w:r>
        <w:rPr>
          <w:rFonts w:ascii="Arial" w:hAnsi="Arial" w:cs="Arial"/>
        </w:rPr>
        <w:tab/>
      </w:r>
      <w:r w:rsidR="0007581D" w:rsidRPr="00C17658">
        <w:rPr>
          <w:rFonts w:ascii="Arial" w:hAnsi="Arial" w:cs="Arial"/>
        </w:rPr>
        <w:t xml:space="preserve">in the BOQ, and ought to have known that it would not perform the obligations </w:t>
      </w:r>
      <w:r>
        <w:rPr>
          <w:rFonts w:ascii="Arial" w:hAnsi="Arial" w:cs="Arial"/>
        </w:rPr>
        <w:tab/>
      </w:r>
      <w:r w:rsidR="0007581D" w:rsidRPr="00C17658">
        <w:rPr>
          <w:rFonts w:ascii="Arial" w:hAnsi="Arial" w:cs="Arial"/>
        </w:rPr>
        <w:t>in terms of the Reatha contract (Sub-Contract), whether properly or at all</w:t>
      </w:r>
      <w:r w:rsidR="00ED63A7" w:rsidRPr="00C17658">
        <w:rPr>
          <w:rFonts w:ascii="Arial" w:hAnsi="Arial" w:cs="Arial"/>
        </w:rPr>
        <w:t>;</w:t>
      </w:r>
      <w:r w:rsidR="0007581D" w:rsidRPr="00C17658">
        <w:rPr>
          <w:rFonts w:ascii="Arial" w:hAnsi="Arial" w:cs="Arial"/>
        </w:rPr>
        <w:t xml:space="preserve"> </w:t>
      </w:r>
    </w:p>
    <w:p w14:paraId="525AFFB3" w14:textId="08106334" w:rsidR="0007581D" w:rsidRPr="00C17658" w:rsidRDefault="0007581D" w:rsidP="00ED7716">
      <w:pPr>
        <w:spacing w:line="360" w:lineRule="auto"/>
        <w:rPr>
          <w:rFonts w:ascii="Arial" w:hAnsi="Arial" w:cs="Arial"/>
        </w:rPr>
      </w:pPr>
    </w:p>
    <w:p w14:paraId="77BA67F3" w14:textId="136F670B" w:rsidR="0007581D" w:rsidRPr="00C17658" w:rsidRDefault="00902DAF" w:rsidP="00ED7716">
      <w:pPr>
        <w:spacing w:line="360" w:lineRule="auto"/>
        <w:rPr>
          <w:rFonts w:ascii="Arial" w:hAnsi="Arial" w:cs="Arial"/>
        </w:rPr>
      </w:pPr>
      <w:r>
        <w:rPr>
          <w:rFonts w:ascii="Arial" w:hAnsi="Arial" w:cs="Arial"/>
        </w:rPr>
        <w:tab/>
      </w:r>
      <w:r w:rsidR="0007581D" w:rsidRPr="00C17658">
        <w:rPr>
          <w:rFonts w:ascii="Arial" w:hAnsi="Arial" w:cs="Arial"/>
        </w:rPr>
        <w:t xml:space="preserve">(b) The Court erred and/or misdirected itself in finding and concluding that TM </w:t>
      </w:r>
      <w:r>
        <w:rPr>
          <w:rFonts w:ascii="Arial" w:hAnsi="Arial" w:cs="Arial"/>
        </w:rPr>
        <w:tab/>
      </w:r>
      <w:r w:rsidR="0007581D" w:rsidRPr="00C17658">
        <w:rPr>
          <w:rFonts w:ascii="Arial" w:hAnsi="Arial" w:cs="Arial"/>
        </w:rPr>
        <w:t xml:space="preserve">Ecoglobal procured payments for work that was not done, materials not </w:t>
      </w:r>
      <w:r>
        <w:rPr>
          <w:rFonts w:ascii="Arial" w:hAnsi="Arial" w:cs="Arial"/>
        </w:rPr>
        <w:tab/>
      </w:r>
      <w:r w:rsidR="0007581D" w:rsidRPr="00C17658">
        <w:rPr>
          <w:rFonts w:ascii="Arial" w:hAnsi="Arial" w:cs="Arial"/>
        </w:rPr>
        <w:t xml:space="preserve">delivered or overcharged against the prescripts of BOQ. The Court ought to </w:t>
      </w:r>
      <w:r>
        <w:rPr>
          <w:rFonts w:ascii="Arial" w:hAnsi="Arial" w:cs="Arial"/>
        </w:rPr>
        <w:tab/>
      </w:r>
      <w:r w:rsidR="0007581D" w:rsidRPr="00C17658">
        <w:rPr>
          <w:rFonts w:ascii="Arial" w:hAnsi="Arial" w:cs="Arial"/>
        </w:rPr>
        <w:t xml:space="preserve">have found that the agreement between TM Ecoglobal and the respondent  did </w:t>
      </w:r>
      <w:r>
        <w:rPr>
          <w:rFonts w:ascii="Arial" w:hAnsi="Arial" w:cs="Arial"/>
        </w:rPr>
        <w:tab/>
      </w:r>
      <w:r w:rsidR="0007581D" w:rsidRPr="00C17658">
        <w:rPr>
          <w:rFonts w:ascii="Arial" w:hAnsi="Arial" w:cs="Arial"/>
        </w:rPr>
        <w:t xml:space="preserve">not indicate that TM Ecoglobal was to use </w:t>
      </w:r>
      <w:r w:rsidR="00480F3F" w:rsidRPr="00C17658">
        <w:rPr>
          <w:rFonts w:ascii="Arial" w:hAnsi="Arial" w:cs="Arial"/>
        </w:rPr>
        <w:t xml:space="preserve">any BOQ when preparing its </w:t>
      </w:r>
      <w:r>
        <w:rPr>
          <w:rFonts w:ascii="Arial" w:hAnsi="Arial" w:cs="Arial"/>
        </w:rPr>
        <w:tab/>
      </w:r>
      <w:r w:rsidR="00480F3F" w:rsidRPr="00C17658">
        <w:rPr>
          <w:rFonts w:ascii="Arial" w:hAnsi="Arial" w:cs="Arial"/>
        </w:rPr>
        <w:t xml:space="preserve">invoices. Instead the respondent would issue Purchase Orders as acceptance </w:t>
      </w:r>
      <w:r>
        <w:rPr>
          <w:rFonts w:ascii="Arial" w:hAnsi="Arial" w:cs="Arial"/>
        </w:rPr>
        <w:tab/>
      </w:r>
      <w:r w:rsidR="00480F3F" w:rsidRPr="00C17658">
        <w:rPr>
          <w:rFonts w:ascii="Arial" w:hAnsi="Arial" w:cs="Arial"/>
        </w:rPr>
        <w:t xml:space="preserve">of the princes in the invoices issued by TM Ecoglobal without raising any issue </w:t>
      </w:r>
      <w:r>
        <w:rPr>
          <w:rFonts w:ascii="Arial" w:hAnsi="Arial" w:cs="Arial"/>
        </w:rPr>
        <w:tab/>
      </w:r>
      <w:r w:rsidR="00480F3F" w:rsidRPr="00C17658">
        <w:rPr>
          <w:rFonts w:ascii="Arial" w:hAnsi="Arial" w:cs="Arial"/>
        </w:rPr>
        <w:t>about  the BOQ;</w:t>
      </w:r>
    </w:p>
    <w:p w14:paraId="409A4492" w14:textId="79456163" w:rsidR="00480F3F" w:rsidRPr="00C17658" w:rsidRDefault="00480F3F" w:rsidP="00ED7716">
      <w:pPr>
        <w:spacing w:line="360" w:lineRule="auto"/>
        <w:rPr>
          <w:rFonts w:ascii="Arial" w:hAnsi="Arial" w:cs="Arial"/>
        </w:rPr>
      </w:pPr>
    </w:p>
    <w:p w14:paraId="75B616B0" w14:textId="6233F3C0" w:rsidR="00480F3F" w:rsidRDefault="00902DAF" w:rsidP="00ED7716">
      <w:pPr>
        <w:spacing w:line="360" w:lineRule="auto"/>
        <w:rPr>
          <w:rFonts w:ascii="Arial" w:hAnsi="Arial" w:cs="Arial"/>
        </w:rPr>
      </w:pPr>
      <w:r>
        <w:rPr>
          <w:rFonts w:ascii="Arial" w:hAnsi="Arial" w:cs="Arial"/>
        </w:rPr>
        <w:tab/>
      </w:r>
      <w:r w:rsidR="00480F3F" w:rsidRPr="00C17658">
        <w:rPr>
          <w:rFonts w:ascii="Arial" w:hAnsi="Arial" w:cs="Arial"/>
        </w:rPr>
        <w:t>(c)</w:t>
      </w:r>
      <w:r>
        <w:rPr>
          <w:rFonts w:ascii="Arial" w:hAnsi="Arial" w:cs="Arial"/>
        </w:rPr>
        <w:t xml:space="preserve"> </w:t>
      </w:r>
      <w:r w:rsidR="00480F3F" w:rsidRPr="00C17658">
        <w:rPr>
          <w:rFonts w:ascii="Arial" w:hAnsi="Arial" w:cs="Arial"/>
        </w:rPr>
        <w:t xml:space="preserve">The Court erred and/or misdirected itself in not addressing and considering </w:t>
      </w:r>
      <w:r>
        <w:rPr>
          <w:rFonts w:ascii="Arial" w:hAnsi="Arial" w:cs="Arial"/>
        </w:rPr>
        <w:tab/>
      </w:r>
      <w:r w:rsidR="00480F3F" w:rsidRPr="00C17658">
        <w:rPr>
          <w:rFonts w:ascii="Arial" w:hAnsi="Arial" w:cs="Arial"/>
        </w:rPr>
        <w:t xml:space="preserve">that when Reatha terminated the contract with the respondent , there was some </w:t>
      </w:r>
      <w:r>
        <w:rPr>
          <w:rFonts w:ascii="Arial" w:hAnsi="Arial" w:cs="Arial"/>
        </w:rPr>
        <w:tab/>
      </w:r>
      <w:r w:rsidR="00480F3F" w:rsidRPr="00C17658">
        <w:rPr>
          <w:rFonts w:ascii="Arial" w:hAnsi="Arial" w:cs="Arial"/>
        </w:rPr>
        <w:t>work that was going on at all three sites in terms of the contract;</w:t>
      </w:r>
    </w:p>
    <w:p w14:paraId="7E1B041B" w14:textId="77777777" w:rsidR="00902DAF" w:rsidRPr="00C17658" w:rsidRDefault="00902DAF" w:rsidP="00ED7716">
      <w:pPr>
        <w:spacing w:line="360" w:lineRule="auto"/>
        <w:rPr>
          <w:rFonts w:ascii="Arial" w:hAnsi="Arial" w:cs="Arial"/>
        </w:rPr>
      </w:pPr>
    </w:p>
    <w:p w14:paraId="6CB67A76" w14:textId="074A592F" w:rsidR="00ED63A7" w:rsidRDefault="00902DAF" w:rsidP="00ED7716">
      <w:pPr>
        <w:spacing w:line="360" w:lineRule="auto"/>
        <w:rPr>
          <w:rFonts w:ascii="Arial" w:hAnsi="Arial" w:cs="Arial"/>
        </w:rPr>
      </w:pPr>
      <w:r>
        <w:rPr>
          <w:rFonts w:ascii="Arial" w:hAnsi="Arial" w:cs="Arial"/>
        </w:rPr>
        <w:tab/>
      </w:r>
      <w:r w:rsidR="00480F3F" w:rsidRPr="00C17658">
        <w:rPr>
          <w:rFonts w:ascii="Arial" w:hAnsi="Arial" w:cs="Arial"/>
        </w:rPr>
        <w:t xml:space="preserve">(d) The Court erred and/or misdirected itself in not considering that when </w:t>
      </w:r>
      <w:r>
        <w:rPr>
          <w:rFonts w:ascii="Arial" w:hAnsi="Arial" w:cs="Arial"/>
        </w:rPr>
        <w:tab/>
      </w:r>
      <w:r w:rsidR="00480F3F" w:rsidRPr="00C17658">
        <w:rPr>
          <w:rFonts w:ascii="Arial" w:hAnsi="Arial" w:cs="Arial"/>
        </w:rPr>
        <w:t xml:space="preserve">making the repayment to Reatha the respondent failed to give a full evaluation </w:t>
      </w:r>
      <w:r>
        <w:rPr>
          <w:rFonts w:ascii="Arial" w:hAnsi="Arial" w:cs="Arial"/>
        </w:rPr>
        <w:tab/>
      </w:r>
      <w:r w:rsidR="00480F3F" w:rsidRPr="00C17658">
        <w:rPr>
          <w:rFonts w:ascii="Arial" w:hAnsi="Arial" w:cs="Arial"/>
        </w:rPr>
        <w:t xml:space="preserve">of the costs of the work that has been already conducted , the costs of materials </w:t>
      </w:r>
      <w:r>
        <w:rPr>
          <w:rFonts w:ascii="Arial" w:hAnsi="Arial" w:cs="Arial"/>
        </w:rPr>
        <w:tab/>
      </w:r>
      <w:r w:rsidR="00480F3F" w:rsidRPr="00C17658">
        <w:rPr>
          <w:rFonts w:ascii="Arial" w:hAnsi="Arial" w:cs="Arial"/>
        </w:rPr>
        <w:t xml:space="preserve">already delivered on site and the costs of materials  that were ordered but not </w:t>
      </w:r>
      <w:r>
        <w:rPr>
          <w:rFonts w:ascii="Arial" w:hAnsi="Arial" w:cs="Arial"/>
        </w:rPr>
        <w:tab/>
      </w:r>
      <w:r w:rsidR="00480F3F" w:rsidRPr="00C17658">
        <w:rPr>
          <w:rFonts w:ascii="Arial" w:hAnsi="Arial" w:cs="Arial"/>
        </w:rPr>
        <w:t xml:space="preserve">delivered on site and the costs of the materials that were ordered and not yet </w:t>
      </w:r>
      <w:r>
        <w:rPr>
          <w:rFonts w:ascii="Arial" w:hAnsi="Arial" w:cs="Arial"/>
        </w:rPr>
        <w:lastRenderedPageBreak/>
        <w:tab/>
      </w:r>
      <w:r w:rsidR="00480F3F" w:rsidRPr="00C17658">
        <w:rPr>
          <w:rFonts w:ascii="Arial" w:hAnsi="Arial" w:cs="Arial"/>
        </w:rPr>
        <w:t xml:space="preserve">delivered, which materials were delivered and used on sites </w:t>
      </w:r>
      <w:r w:rsidR="00ED63A7" w:rsidRPr="00C17658">
        <w:rPr>
          <w:rFonts w:ascii="Arial" w:hAnsi="Arial" w:cs="Arial"/>
        </w:rPr>
        <w:t xml:space="preserve">after the </w:t>
      </w:r>
      <w:r>
        <w:rPr>
          <w:rFonts w:ascii="Arial" w:hAnsi="Arial" w:cs="Arial"/>
        </w:rPr>
        <w:tab/>
      </w:r>
      <w:r w:rsidR="00ED63A7" w:rsidRPr="00C17658">
        <w:rPr>
          <w:rFonts w:ascii="Arial" w:hAnsi="Arial" w:cs="Arial"/>
        </w:rPr>
        <w:t>termination of the contract</w:t>
      </w:r>
      <w:r w:rsidR="00E54627">
        <w:rPr>
          <w:rFonts w:ascii="Arial" w:hAnsi="Arial" w:cs="Arial"/>
        </w:rPr>
        <w:t>;</w:t>
      </w:r>
    </w:p>
    <w:p w14:paraId="14609D45" w14:textId="77777777" w:rsidR="00902DAF" w:rsidRPr="00C17658" w:rsidRDefault="00902DAF" w:rsidP="00ED7716">
      <w:pPr>
        <w:spacing w:line="360" w:lineRule="auto"/>
        <w:rPr>
          <w:rFonts w:ascii="Arial" w:hAnsi="Arial" w:cs="Arial"/>
        </w:rPr>
      </w:pPr>
    </w:p>
    <w:p w14:paraId="1ABCE2B1" w14:textId="5780CD7B" w:rsidR="00480F3F" w:rsidRPr="00C17658" w:rsidRDefault="00902DAF" w:rsidP="00ED7716">
      <w:pPr>
        <w:spacing w:line="360" w:lineRule="auto"/>
        <w:rPr>
          <w:rFonts w:ascii="Arial" w:hAnsi="Arial" w:cs="Arial"/>
        </w:rPr>
      </w:pPr>
      <w:r>
        <w:rPr>
          <w:rFonts w:ascii="Arial" w:hAnsi="Arial" w:cs="Arial"/>
        </w:rPr>
        <w:tab/>
      </w:r>
      <w:r w:rsidR="00ED63A7" w:rsidRPr="00C17658">
        <w:rPr>
          <w:rFonts w:ascii="Arial" w:hAnsi="Arial" w:cs="Arial"/>
        </w:rPr>
        <w:t xml:space="preserve">(e) The Court erred and/or misdirected itself in not addressing and considering </w:t>
      </w:r>
      <w:r>
        <w:rPr>
          <w:rFonts w:ascii="Arial" w:hAnsi="Arial" w:cs="Arial"/>
        </w:rPr>
        <w:tab/>
      </w:r>
      <w:r w:rsidR="00ED63A7" w:rsidRPr="00C17658">
        <w:rPr>
          <w:rFonts w:ascii="Arial" w:hAnsi="Arial" w:cs="Arial"/>
        </w:rPr>
        <w:t xml:space="preserve">that TM Ecoglobal had done some work and incurred expenses towards the </w:t>
      </w:r>
      <w:r>
        <w:rPr>
          <w:rFonts w:ascii="Arial" w:hAnsi="Arial" w:cs="Arial"/>
        </w:rPr>
        <w:tab/>
      </w:r>
      <w:r w:rsidR="00ED63A7" w:rsidRPr="00C17658">
        <w:rPr>
          <w:rFonts w:ascii="Arial" w:hAnsi="Arial" w:cs="Arial"/>
        </w:rPr>
        <w:t>contract;</w:t>
      </w:r>
    </w:p>
    <w:p w14:paraId="05F83EE7" w14:textId="1F91E70E" w:rsidR="00ED63A7" w:rsidRPr="00C17658" w:rsidRDefault="00ED63A7" w:rsidP="00ED7716">
      <w:pPr>
        <w:spacing w:line="360" w:lineRule="auto"/>
        <w:rPr>
          <w:rFonts w:ascii="Arial" w:hAnsi="Arial" w:cs="Arial"/>
        </w:rPr>
      </w:pPr>
    </w:p>
    <w:p w14:paraId="3B59D456" w14:textId="09C67F76" w:rsidR="00ED63A7" w:rsidRPr="00C17658" w:rsidRDefault="00902DAF" w:rsidP="00ED7716">
      <w:pPr>
        <w:spacing w:line="360" w:lineRule="auto"/>
        <w:rPr>
          <w:rFonts w:ascii="Arial" w:hAnsi="Arial" w:cs="Arial"/>
        </w:rPr>
      </w:pPr>
      <w:r>
        <w:rPr>
          <w:rFonts w:ascii="Arial" w:hAnsi="Arial" w:cs="Arial"/>
        </w:rPr>
        <w:tab/>
      </w:r>
      <w:r w:rsidR="00ED63A7" w:rsidRPr="00C17658">
        <w:rPr>
          <w:rFonts w:ascii="Arial" w:hAnsi="Arial" w:cs="Arial"/>
        </w:rPr>
        <w:t>(f)</w:t>
      </w:r>
      <w:r>
        <w:rPr>
          <w:rFonts w:ascii="Arial" w:hAnsi="Arial" w:cs="Arial"/>
        </w:rPr>
        <w:t xml:space="preserve"> </w:t>
      </w:r>
      <w:r w:rsidR="00ED63A7" w:rsidRPr="00C17658">
        <w:rPr>
          <w:rFonts w:ascii="Arial" w:hAnsi="Arial" w:cs="Arial"/>
        </w:rPr>
        <w:t xml:space="preserve">The Court erred and /or misdirected itself in not addressing and considering </w:t>
      </w:r>
      <w:r>
        <w:rPr>
          <w:rFonts w:ascii="Arial" w:hAnsi="Arial" w:cs="Arial"/>
        </w:rPr>
        <w:tab/>
      </w:r>
      <w:r w:rsidR="00ED63A7" w:rsidRPr="00C17658">
        <w:rPr>
          <w:rFonts w:ascii="Arial" w:hAnsi="Arial" w:cs="Arial"/>
        </w:rPr>
        <w:t xml:space="preserve">that the amount claimed by the respondent as  damages is the full amount paid </w:t>
      </w:r>
      <w:r>
        <w:rPr>
          <w:rFonts w:ascii="Arial" w:hAnsi="Arial" w:cs="Arial"/>
        </w:rPr>
        <w:tab/>
      </w:r>
      <w:r w:rsidR="00ED63A7" w:rsidRPr="00C17658">
        <w:rPr>
          <w:rFonts w:ascii="Arial" w:hAnsi="Arial" w:cs="Arial"/>
        </w:rPr>
        <w:t xml:space="preserve">to TM Ecoglobal irrespective of the work done and material already purchased </w:t>
      </w:r>
      <w:r>
        <w:rPr>
          <w:rFonts w:ascii="Arial" w:hAnsi="Arial" w:cs="Arial"/>
        </w:rPr>
        <w:tab/>
      </w:r>
      <w:r w:rsidR="00ED63A7" w:rsidRPr="00C17658">
        <w:rPr>
          <w:rFonts w:ascii="Arial" w:hAnsi="Arial" w:cs="Arial"/>
        </w:rPr>
        <w:t xml:space="preserve">and delivered on site, and those still ordered and were later delivered and used </w:t>
      </w:r>
      <w:r>
        <w:rPr>
          <w:rFonts w:ascii="Arial" w:hAnsi="Arial" w:cs="Arial"/>
        </w:rPr>
        <w:tab/>
      </w:r>
      <w:r w:rsidR="00ED63A7" w:rsidRPr="00C17658">
        <w:rPr>
          <w:rFonts w:ascii="Arial" w:hAnsi="Arial" w:cs="Arial"/>
        </w:rPr>
        <w:t xml:space="preserve">by Reatha to complete the project; </w:t>
      </w:r>
    </w:p>
    <w:p w14:paraId="1C90C900" w14:textId="797BBD58" w:rsidR="00ED63A7" w:rsidRPr="00C17658" w:rsidRDefault="00ED63A7" w:rsidP="00ED7716">
      <w:pPr>
        <w:spacing w:line="360" w:lineRule="auto"/>
        <w:rPr>
          <w:rFonts w:ascii="Arial" w:hAnsi="Arial" w:cs="Arial"/>
        </w:rPr>
      </w:pPr>
    </w:p>
    <w:p w14:paraId="1B1BC997" w14:textId="73D5F569" w:rsidR="00ED63A7" w:rsidRPr="00C17658" w:rsidRDefault="00902DAF" w:rsidP="00ED7716">
      <w:pPr>
        <w:spacing w:line="360" w:lineRule="auto"/>
        <w:rPr>
          <w:rFonts w:ascii="Arial" w:hAnsi="Arial" w:cs="Arial"/>
        </w:rPr>
      </w:pPr>
      <w:r>
        <w:rPr>
          <w:rFonts w:ascii="Arial" w:hAnsi="Arial" w:cs="Arial"/>
        </w:rPr>
        <w:tab/>
      </w:r>
      <w:r w:rsidR="00ED63A7" w:rsidRPr="00C17658">
        <w:rPr>
          <w:rFonts w:ascii="Arial" w:hAnsi="Arial" w:cs="Arial"/>
        </w:rPr>
        <w:t xml:space="preserve">(g) The Court erred and/or misdirected itself in not addressing and considering </w:t>
      </w:r>
      <w:r>
        <w:rPr>
          <w:rFonts w:ascii="Arial" w:hAnsi="Arial" w:cs="Arial"/>
        </w:rPr>
        <w:tab/>
      </w:r>
      <w:r w:rsidR="00ED63A7" w:rsidRPr="00C17658">
        <w:rPr>
          <w:rFonts w:ascii="Arial" w:hAnsi="Arial" w:cs="Arial"/>
        </w:rPr>
        <w:t>that in  making repayments to Reatha, the respondent kept the profit margins;</w:t>
      </w:r>
    </w:p>
    <w:p w14:paraId="45DE324D" w14:textId="783C8737" w:rsidR="00ED63A7" w:rsidRPr="00C17658" w:rsidRDefault="00ED63A7" w:rsidP="00ED7716">
      <w:pPr>
        <w:spacing w:line="360" w:lineRule="auto"/>
        <w:rPr>
          <w:rFonts w:ascii="Arial" w:hAnsi="Arial" w:cs="Arial"/>
        </w:rPr>
      </w:pPr>
    </w:p>
    <w:p w14:paraId="451C419D" w14:textId="07A86218" w:rsidR="00ED63A7" w:rsidRPr="00C17658" w:rsidRDefault="00902DAF" w:rsidP="00ED7716">
      <w:pPr>
        <w:spacing w:line="360" w:lineRule="auto"/>
        <w:rPr>
          <w:rFonts w:ascii="Arial" w:hAnsi="Arial" w:cs="Arial"/>
        </w:rPr>
      </w:pPr>
      <w:r>
        <w:rPr>
          <w:rFonts w:ascii="Arial" w:hAnsi="Arial" w:cs="Arial"/>
        </w:rPr>
        <w:tab/>
      </w:r>
      <w:r w:rsidR="00ED63A7" w:rsidRPr="00C17658">
        <w:rPr>
          <w:rFonts w:ascii="Arial" w:hAnsi="Arial" w:cs="Arial"/>
        </w:rPr>
        <w:t xml:space="preserve">(h) The Court erred and/or misdirected itself in not addressing and considering </w:t>
      </w:r>
      <w:r>
        <w:rPr>
          <w:rFonts w:ascii="Arial" w:hAnsi="Arial" w:cs="Arial"/>
        </w:rPr>
        <w:tab/>
      </w:r>
      <w:r w:rsidR="00ED63A7" w:rsidRPr="00C17658">
        <w:rPr>
          <w:rFonts w:ascii="Arial" w:hAnsi="Arial" w:cs="Arial"/>
        </w:rPr>
        <w:t xml:space="preserve">that Reatha was unjustifiably enriched by the work that was done by the third </w:t>
      </w:r>
      <w:r>
        <w:rPr>
          <w:rFonts w:ascii="Arial" w:hAnsi="Arial" w:cs="Arial"/>
        </w:rPr>
        <w:tab/>
      </w:r>
      <w:r w:rsidR="00ED63A7" w:rsidRPr="00C17658">
        <w:rPr>
          <w:rFonts w:ascii="Arial" w:hAnsi="Arial" w:cs="Arial"/>
        </w:rPr>
        <w:t>applicant;</w:t>
      </w:r>
    </w:p>
    <w:p w14:paraId="7CB0C0FF" w14:textId="23E8F1BF" w:rsidR="00ED63A7" w:rsidRPr="00C17658" w:rsidRDefault="00ED63A7" w:rsidP="00ED7716">
      <w:pPr>
        <w:spacing w:line="360" w:lineRule="auto"/>
        <w:rPr>
          <w:rFonts w:ascii="Arial" w:hAnsi="Arial" w:cs="Arial"/>
        </w:rPr>
      </w:pPr>
    </w:p>
    <w:p w14:paraId="3A8EF0A6" w14:textId="0C598466" w:rsidR="00ED63A7" w:rsidRPr="00C17658" w:rsidRDefault="00902DAF" w:rsidP="00ED7716">
      <w:pPr>
        <w:spacing w:line="360" w:lineRule="auto"/>
        <w:rPr>
          <w:rFonts w:ascii="Arial" w:hAnsi="Arial" w:cs="Arial"/>
        </w:rPr>
      </w:pPr>
      <w:r>
        <w:rPr>
          <w:rFonts w:ascii="Arial" w:hAnsi="Arial" w:cs="Arial"/>
        </w:rPr>
        <w:tab/>
      </w:r>
      <w:r w:rsidR="00ED63A7" w:rsidRPr="00C17658">
        <w:rPr>
          <w:rFonts w:ascii="Arial" w:hAnsi="Arial" w:cs="Arial"/>
        </w:rPr>
        <w:t>(</w:t>
      </w:r>
      <w:proofErr w:type="spellStart"/>
      <w:r w:rsidR="00ED63A7" w:rsidRPr="00C17658">
        <w:rPr>
          <w:rFonts w:ascii="Arial" w:hAnsi="Arial" w:cs="Arial"/>
        </w:rPr>
        <w:t>i</w:t>
      </w:r>
      <w:proofErr w:type="spellEnd"/>
      <w:r w:rsidR="00ED63A7" w:rsidRPr="00C17658">
        <w:rPr>
          <w:rFonts w:ascii="Arial" w:hAnsi="Arial" w:cs="Arial"/>
        </w:rPr>
        <w:t xml:space="preserve">) </w:t>
      </w:r>
      <w:r w:rsidR="008B56E1" w:rsidRPr="00C17658">
        <w:rPr>
          <w:rFonts w:ascii="Arial" w:hAnsi="Arial" w:cs="Arial"/>
        </w:rPr>
        <w:t xml:space="preserve">The Court erred and/or misdirected itself in not addressing and considering </w:t>
      </w:r>
      <w:r>
        <w:rPr>
          <w:rFonts w:ascii="Arial" w:hAnsi="Arial" w:cs="Arial"/>
        </w:rPr>
        <w:tab/>
      </w:r>
      <w:r w:rsidR="008B56E1" w:rsidRPr="00C17658">
        <w:rPr>
          <w:rFonts w:ascii="Arial" w:hAnsi="Arial" w:cs="Arial"/>
        </w:rPr>
        <w:t xml:space="preserve">that it was due to the respondent’s own conduct and negligence that it suffered </w:t>
      </w:r>
      <w:r>
        <w:rPr>
          <w:rFonts w:ascii="Arial" w:hAnsi="Arial" w:cs="Arial"/>
        </w:rPr>
        <w:tab/>
      </w:r>
      <w:r w:rsidR="008B56E1" w:rsidRPr="00C17658">
        <w:rPr>
          <w:rFonts w:ascii="Arial" w:hAnsi="Arial" w:cs="Arial"/>
        </w:rPr>
        <w:t xml:space="preserve">loss, if any, by repaying the full amount that </w:t>
      </w:r>
      <w:r w:rsidR="00186C3B" w:rsidRPr="00C17658">
        <w:rPr>
          <w:rFonts w:ascii="Arial" w:hAnsi="Arial" w:cs="Arial"/>
        </w:rPr>
        <w:t xml:space="preserve">was paid to TM Ecoglobal to Reatha </w:t>
      </w:r>
      <w:r>
        <w:rPr>
          <w:rFonts w:ascii="Arial" w:hAnsi="Arial" w:cs="Arial"/>
        </w:rPr>
        <w:tab/>
      </w:r>
      <w:r w:rsidR="00186C3B" w:rsidRPr="00C17658">
        <w:rPr>
          <w:rFonts w:ascii="Arial" w:hAnsi="Arial" w:cs="Arial"/>
        </w:rPr>
        <w:t xml:space="preserve">without consideration of the costs of work done, materials ordered and </w:t>
      </w:r>
      <w:r>
        <w:rPr>
          <w:rFonts w:ascii="Arial" w:hAnsi="Arial" w:cs="Arial"/>
        </w:rPr>
        <w:tab/>
      </w:r>
      <w:r w:rsidR="00186C3B" w:rsidRPr="00C17658">
        <w:rPr>
          <w:rFonts w:ascii="Arial" w:hAnsi="Arial" w:cs="Arial"/>
        </w:rPr>
        <w:t xml:space="preserve">materials delivered and used by Reatha after the termination of the contract. </w:t>
      </w:r>
    </w:p>
    <w:p w14:paraId="1B0ABF9A" w14:textId="06653464" w:rsidR="00186C3B" w:rsidRPr="00C17658" w:rsidRDefault="00186C3B" w:rsidP="00ED7716">
      <w:pPr>
        <w:spacing w:line="360" w:lineRule="auto"/>
        <w:rPr>
          <w:rFonts w:ascii="Arial" w:hAnsi="Arial" w:cs="Arial"/>
        </w:rPr>
      </w:pPr>
    </w:p>
    <w:p w14:paraId="739791B4" w14:textId="12DE6157" w:rsidR="00186C3B" w:rsidRPr="00C17658" w:rsidRDefault="00902DAF" w:rsidP="00ED7716">
      <w:pPr>
        <w:spacing w:line="360" w:lineRule="auto"/>
        <w:rPr>
          <w:rFonts w:ascii="Arial" w:hAnsi="Arial" w:cs="Arial"/>
        </w:rPr>
      </w:pPr>
      <w:r>
        <w:rPr>
          <w:rFonts w:ascii="Arial" w:hAnsi="Arial" w:cs="Arial"/>
        </w:rPr>
        <w:tab/>
      </w:r>
      <w:r w:rsidR="00186C3B" w:rsidRPr="00C17658">
        <w:rPr>
          <w:rFonts w:ascii="Arial" w:hAnsi="Arial" w:cs="Arial"/>
        </w:rPr>
        <w:t xml:space="preserve">(j) Another Court presented with same facts, evidence and properly directing </w:t>
      </w:r>
      <w:r>
        <w:rPr>
          <w:rFonts w:ascii="Arial" w:hAnsi="Arial" w:cs="Arial"/>
        </w:rPr>
        <w:tab/>
      </w:r>
      <w:r w:rsidR="00186C3B" w:rsidRPr="00C17658">
        <w:rPr>
          <w:rFonts w:ascii="Arial" w:hAnsi="Arial" w:cs="Arial"/>
        </w:rPr>
        <w:t>itself would arrive at the different conclusion.</w:t>
      </w:r>
      <w:r w:rsidR="00071AE3" w:rsidRPr="00C17658">
        <w:rPr>
          <w:rFonts w:ascii="Arial" w:hAnsi="Arial" w:cs="Arial"/>
        </w:rPr>
        <w:t xml:space="preserve"> Under the circumstances the third </w:t>
      </w:r>
      <w:r>
        <w:rPr>
          <w:rFonts w:ascii="Arial" w:hAnsi="Arial" w:cs="Arial"/>
        </w:rPr>
        <w:tab/>
      </w:r>
      <w:r w:rsidR="00071AE3" w:rsidRPr="00C17658">
        <w:rPr>
          <w:rFonts w:ascii="Arial" w:hAnsi="Arial" w:cs="Arial"/>
        </w:rPr>
        <w:t>applicant’s case enjoys the prospect of success on appeal.</w:t>
      </w:r>
    </w:p>
    <w:p w14:paraId="05B6CBA9" w14:textId="77777777" w:rsidR="00E54627" w:rsidRDefault="00E54627" w:rsidP="00ED7716">
      <w:pPr>
        <w:spacing w:line="360" w:lineRule="auto"/>
        <w:rPr>
          <w:rFonts w:ascii="Arial" w:hAnsi="Arial" w:cs="Arial"/>
        </w:rPr>
      </w:pPr>
    </w:p>
    <w:p w14:paraId="07A45BAF" w14:textId="1E38D7AD" w:rsidR="00FE745F" w:rsidRPr="00C17658" w:rsidRDefault="00597257" w:rsidP="00ED7716">
      <w:pPr>
        <w:spacing w:line="360" w:lineRule="auto"/>
        <w:rPr>
          <w:rFonts w:ascii="Arial" w:hAnsi="Arial" w:cs="Arial"/>
          <w:b/>
          <w:u w:val="single"/>
        </w:rPr>
      </w:pPr>
      <w:r w:rsidRPr="00C17658">
        <w:rPr>
          <w:rFonts w:ascii="Arial" w:hAnsi="Arial" w:cs="Arial"/>
          <w:b/>
          <w:u w:val="single"/>
        </w:rPr>
        <w:t>PARTIES’ SUBMISSIONS</w:t>
      </w:r>
    </w:p>
    <w:p w14:paraId="047D1436" w14:textId="77777777" w:rsidR="00E54627" w:rsidRDefault="00E54627" w:rsidP="00ED7716">
      <w:pPr>
        <w:spacing w:line="360" w:lineRule="auto"/>
        <w:rPr>
          <w:rFonts w:ascii="Arial" w:hAnsi="Arial" w:cs="Arial"/>
          <w:b/>
          <w:u w:val="single"/>
        </w:rPr>
      </w:pPr>
    </w:p>
    <w:p w14:paraId="029F9D09" w14:textId="50AFD4A1" w:rsidR="00597257" w:rsidRPr="00C17658" w:rsidRDefault="00597257" w:rsidP="00ED7716">
      <w:pPr>
        <w:spacing w:line="360" w:lineRule="auto"/>
        <w:rPr>
          <w:rFonts w:ascii="Arial" w:hAnsi="Arial" w:cs="Arial"/>
        </w:rPr>
      </w:pPr>
      <w:r w:rsidRPr="00C17658">
        <w:rPr>
          <w:rFonts w:ascii="Arial" w:hAnsi="Arial" w:cs="Arial"/>
        </w:rPr>
        <w:lastRenderedPageBreak/>
        <w:t>5.</w:t>
      </w:r>
      <w:r w:rsidRPr="00C17658">
        <w:rPr>
          <w:rFonts w:ascii="Arial" w:hAnsi="Arial" w:cs="Arial"/>
        </w:rPr>
        <w:tab/>
      </w:r>
      <w:r w:rsidR="00764721" w:rsidRPr="00C17658">
        <w:rPr>
          <w:rFonts w:ascii="Arial" w:hAnsi="Arial" w:cs="Arial"/>
        </w:rPr>
        <w:t xml:space="preserve">It was submitted on behalf of the first applicant that the Court erred in failing to </w:t>
      </w:r>
      <w:r w:rsidR="002D68CE">
        <w:rPr>
          <w:rFonts w:ascii="Arial" w:hAnsi="Arial" w:cs="Arial"/>
        </w:rPr>
        <w:tab/>
      </w:r>
      <w:r w:rsidR="00764721" w:rsidRPr="00C17658">
        <w:rPr>
          <w:rFonts w:ascii="Arial" w:hAnsi="Arial" w:cs="Arial"/>
        </w:rPr>
        <w:t xml:space="preserve">consider that the plaintiff’s claim was based on the breach of employment </w:t>
      </w:r>
      <w:r w:rsidR="002D68CE">
        <w:rPr>
          <w:rFonts w:ascii="Arial" w:hAnsi="Arial" w:cs="Arial"/>
        </w:rPr>
        <w:tab/>
      </w:r>
      <w:r w:rsidR="00764721" w:rsidRPr="00C17658">
        <w:rPr>
          <w:rFonts w:ascii="Arial" w:hAnsi="Arial" w:cs="Arial"/>
        </w:rPr>
        <w:t xml:space="preserve">contract. The policies and regulations governing the employee and employer’s </w:t>
      </w:r>
      <w:r w:rsidR="002D68CE">
        <w:rPr>
          <w:rFonts w:ascii="Arial" w:hAnsi="Arial" w:cs="Arial"/>
        </w:rPr>
        <w:tab/>
      </w:r>
      <w:r w:rsidR="00764721" w:rsidRPr="00C17658">
        <w:rPr>
          <w:rFonts w:ascii="Arial" w:hAnsi="Arial" w:cs="Arial"/>
        </w:rPr>
        <w:t xml:space="preserve">relationship apply equally to the senior managers. Mr </w:t>
      </w:r>
      <w:r w:rsidR="003E75EC" w:rsidRPr="00C17658">
        <w:rPr>
          <w:rFonts w:ascii="Arial" w:hAnsi="Arial" w:cs="Arial"/>
        </w:rPr>
        <w:t xml:space="preserve">Matlhanya, also argued </w:t>
      </w:r>
      <w:r w:rsidR="002D68CE">
        <w:rPr>
          <w:rFonts w:ascii="Arial" w:hAnsi="Arial" w:cs="Arial"/>
        </w:rPr>
        <w:tab/>
      </w:r>
      <w:r w:rsidR="003E75EC" w:rsidRPr="00C17658">
        <w:rPr>
          <w:rFonts w:ascii="Arial" w:hAnsi="Arial" w:cs="Arial"/>
        </w:rPr>
        <w:t xml:space="preserve">that the court misconstrued the role of the applicant as a key account manager, </w:t>
      </w:r>
      <w:r w:rsidR="002D68CE">
        <w:rPr>
          <w:rFonts w:ascii="Arial" w:hAnsi="Arial" w:cs="Arial"/>
        </w:rPr>
        <w:tab/>
      </w:r>
      <w:r w:rsidR="003E75EC" w:rsidRPr="00C17658">
        <w:rPr>
          <w:rFonts w:ascii="Arial" w:hAnsi="Arial" w:cs="Arial"/>
        </w:rPr>
        <w:t xml:space="preserve">which role is akin to that of a ‘sales man’, responsible for, amongst other things, </w:t>
      </w:r>
      <w:r w:rsidR="002D68CE">
        <w:rPr>
          <w:rFonts w:ascii="Arial" w:hAnsi="Arial" w:cs="Arial"/>
        </w:rPr>
        <w:tab/>
      </w:r>
      <w:r w:rsidR="003E75EC" w:rsidRPr="00C17658">
        <w:rPr>
          <w:rFonts w:ascii="Arial" w:hAnsi="Arial" w:cs="Arial"/>
        </w:rPr>
        <w:t xml:space="preserve">to foster relationships and to chase sales volumes and margin with large </w:t>
      </w:r>
      <w:r w:rsidR="002D68CE">
        <w:rPr>
          <w:rFonts w:ascii="Arial" w:hAnsi="Arial" w:cs="Arial"/>
        </w:rPr>
        <w:tab/>
      </w:r>
      <w:r w:rsidR="003E75EC" w:rsidRPr="00C17658">
        <w:rPr>
          <w:rFonts w:ascii="Arial" w:hAnsi="Arial" w:cs="Arial"/>
        </w:rPr>
        <w:t xml:space="preserve">customers, and  contracting customers. Authorising payments was not one of </w:t>
      </w:r>
      <w:r w:rsidR="002D68CE">
        <w:rPr>
          <w:rFonts w:ascii="Arial" w:hAnsi="Arial" w:cs="Arial"/>
        </w:rPr>
        <w:tab/>
      </w:r>
      <w:r w:rsidR="003E75EC" w:rsidRPr="00C17658">
        <w:rPr>
          <w:rFonts w:ascii="Arial" w:hAnsi="Arial" w:cs="Arial"/>
        </w:rPr>
        <w:t xml:space="preserve">his duties. Accordingly the chains of events and conduct of different role players </w:t>
      </w:r>
      <w:r w:rsidR="002D68CE">
        <w:rPr>
          <w:rFonts w:ascii="Arial" w:hAnsi="Arial" w:cs="Arial"/>
        </w:rPr>
        <w:tab/>
      </w:r>
      <w:r w:rsidR="003E75EC" w:rsidRPr="00C17658">
        <w:rPr>
          <w:rFonts w:ascii="Arial" w:hAnsi="Arial" w:cs="Arial"/>
        </w:rPr>
        <w:t xml:space="preserve">does not justify the application </w:t>
      </w:r>
      <w:r w:rsidR="00C015D2" w:rsidRPr="00C17658">
        <w:rPr>
          <w:rFonts w:ascii="Arial" w:hAnsi="Arial" w:cs="Arial"/>
        </w:rPr>
        <w:t>of ‘but for test’ principle.</w:t>
      </w:r>
    </w:p>
    <w:p w14:paraId="5A1F84FD" w14:textId="063DB894" w:rsidR="007232A9" w:rsidRPr="00C17658" w:rsidRDefault="007232A9" w:rsidP="00ED7716">
      <w:pPr>
        <w:spacing w:line="360" w:lineRule="auto"/>
        <w:rPr>
          <w:rFonts w:ascii="Arial" w:hAnsi="Arial" w:cs="Arial"/>
        </w:rPr>
      </w:pPr>
    </w:p>
    <w:p w14:paraId="08DEB101" w14:textId="32C59A1E" w:rsidR="007232A9" w:rsidRPr="00C17658" w:rsidRDefault="007232A9" w:rsidP="00ED7716">
      <w:pPr>
        <w:spacing w:line="360" w:lineRule="auto"/>
        <w:rPr>
          <w:rFonts w:ascii="Arial" w:hAnsi="Arial" w:cs="Arial"/>
        </w:rPr>
      </w:pPr>
      <w:r w:rsidRPr="00C17658">
        <w:rPr>
          <w:rFonts w:ascii="Arial" w:hAnsi="Arial" w:cs="Arial"/>
        </w:rPr>
        <w:t>6.</w:t>
      </w:r>
      <w:r w:rsidRPr="00C17658">
        <w:rPr>
          <w:rFonts w:ascii="Arial" w:hAnsi="Arial" w:cs="Arial"/>
        </w:rPr>
        <w:tab/>
        <w:t xml:space="preserve">Counsel for the first applicant further argued that the matter raises </w:t>
      </w:r>
      <w:r w:rsidR="002D68CE">
        <w:rPr>
          <w:rFonts w:ascii="Arial" w:hAnsi="Arial" w:cs="Arial"/>
        </w:rPr>
        <w:tab/>
      </w:r>
      <w:r w:rsidRPr="00C17658">
        <w:rPr>
          <w:rFonts w:ascii="Arial" w:hAnsi="Arial" w:cs="Arial"/>
        </w:rPr>
        <w:t xml:space="preserve">inconsistency about how policies and regulations were applied differently by </w:t>
      </w:r>
      <w:r w:rsidR="002D68CE">
        <w:rPr>
          <w:rFonts w:ascii="Arial" w:hAnsi="Arial" w:cs="Arial"/>
        </w:rPr>
        <w:tab/>
      </w:r>
      <w:r w:rsidRPr="00C17658">
        <w:rPr>
          <w:rFonts w:ascii="Arial" w:hAnsi="Arial" w:cs="Arial"/>
        </w:rPr>
        <w:t xml:space="preserve">the respondent to its employees. The Court erred in considering the end of the </w:t>
      </w:r>
      <w:r w:rsidR="002D68CE">
        <w:rPr>
          <w:rFonts w:ascii="Arial" w:hAnsi="Arial" w:cs="Arial"/>
        </w:rPr>
        <w:tab/>
      </w:r>
      <w:r w:rsidRPr="00C17658">
        <w:rPr>
          <w:rFonts w:ascii="Arial" w:hAnsi="Arial" w:cs="Arial"/>
        </w:rPr>
        <w:t xml:space="preserve">tail of the contract without answering whether the first and second applicants </w:t>
      </w:r>
      <w:r w:rsidR="002D68CE">
        <w:rPr>
          <w:rFonts w:ascii="Arial" w:hAnsi="Arial" w:cs="Arial"/>
        </w:rPr>
        <w:tab/>
      </w:r>
      <w:r w:rsidRPr="00C17658">
        <w:rPr>
          <w:rFonts w:ascii="Arial" w:hAnsi="Arial" w:cs="Arial"/>
        </w:rPr>
        <w:t>have the authority to bind the respondent. The</w:t>
      </w:r>
      <w:r w:rsidR="00752598" w:rsidRPr="00C17658">
        <w:rPr>
          <w:rFonts w:ascii="Arial" w:hAnsi="Arial" w:cs="Arial"/>
        </w:rPr>
        <w:t xml:space="preserve"> Court failed to address the </w:t>
      </w:r>
      <w:r w:rsidR="002D68CE">
        <w:rPr>
          <w:rFonts w:ascii="Arial" w:hAnsi="Arial" w:cs="Arial"/>
        </w:rPr>
        <w:tab/>
      </w:r>
      <w:r w:rsidR="00752598" w:rsidRPr="00C17658">
        <w:rPr>
          <w:rFonts w:ascii="Arial" w:hAnsi="Arial" w:cs="Arial"/>
        </w:rPr>
        <w:t xml:space="preserve">relationship between the agent and the principal. At all times Reatha was aware </w:t>
      </w:r>
      <w:r w:rsidR="002D68CE">
        <w:rPr>
          <w:rFonts w:ascii="Arial" w:hAnsi="Arial" w:cs="Arial"/>
        </w:rPr>
        <w:tab/>
      </w:r>
      <w:r w:rsidR="00752598" w:rsidRPr="00C17658">
        <w:rPr>
          <w:rFonts w:ascii="Arial" w:hAnsi="Arial" w:cs="Arial"/>
        </w:rPr>
        <w:t xml:space="preserve">that the first applicant did not have the authority to bind the respondent. </w:t>
      </w:r>
      <w:r w:rsidR="002D68CE">
        <w:rPr>
          <w:rFonts w:ascii="Arial" w:hAnsi="Arial" w:cs="Arial"/>
        </w:rPr>
        <w:tab/>
      </w:r>
      <w:r w:rsidR="00752598" w:rsidRPr="00C17658">
        <w:rPr>
          <w:rFonts w:ascii="Arial" w:hAnsi="Arial" w:cs="Arial"/>
        </w:rPr>
        <w:t xml:space="preserve">Therefore it was clear that no binding contract existed between the respondent </w:t>
      </w:r>
      <w:r w:rsidR="002D68CE">
        <w:rPr>
          <w:rFonts w:ascii="Arial" w:hAnsi="Arial" w:cs="Arial"/>
        </w:rPr>
        <w:tab/>
      </w:r>
      <w:r w:rsidR="00752598" w:rsidRPr="00C17658">
        <w:rPr>
          <w:rFonts w:ascii="Arial" w:hAnsi="Arial" w:cs="Arial"/>
        </w:rPr>
        <w:t>and Reatha.</w:t>
      </w:r>
    </w:p>
    <w:p w14:paraId="27D3D88A" w14:textId="0526E7EC" w:rsidR="00752598" w:rsidRPr="00C17658" w:rsidRDefault="00752598" w:rsidP="00ED7716">
      <w:pPr>
        <w:spacing w:line="360" w:lineRule="auto"/>
        <w:rPr>
          <w:rFonts w:ascii="Arial" w:hAnsi="Arial" w:cs="Arial"/>
        </w:rPr>
      </w:pPr>
    </w:p>
    <w:p w14:paraId="409C0EA5" w14:textId="3ED6672B" w:rsidR="00752598" w:rsidRPr="00C17658" w:rsidRDefault="00752598" w:rsidP="00ED7716">
      <w:pPr>
        <w:spacing w:line="360" w:lineRule="auto"/>
        <w:rPr>
          <w:rFonts w:ascii="Arial" w:hAnsi="Arial" w:cs="Arial"/>
        </w:rPr>
      </w:pPr>
      <w:r w:rsidRPr="00C17658">
        <w:rPr>
          <w:rFonts w:ascii="Arial" w:hAnsi="Arial" w:cs="Arial"/>
        </w:rPr>
        <w:t>7.</w:t>
      </w:r>
      <w:r w:rsidRPr="00C17658">
        <w:rPr>
          <w:rFonts w:ascii="Arial" w:hAnsi="Arial" w:cs="Arial"/>
        </w:rPr>
        <w:tab/>
      </w:r>
      <w:r w:rsidR="00E14F88" w:rsidRPr="00C17658">
        <w:rPr>
          <w:rFonts w:ascii="Arial" w:hAnsi="Arial" w:cs="Arial"/>
        </w:rPr>
        <w:t xml:space="preserve">Mr Matlhanya further contended that the issue of damages was not properly </w:t>
      </w:r>
      <w:r w:rsidR="002D68CE">
        <w:rPr>
          <w:rFonts w:ascii="Arial" w:hAnsi="Arial" w:cs="Arial"/>
        </w:rPr>
        <w:tab/>
      </w:r>
      <w:r w:rsidR="00E14F88" w:rsidRPr="00C17658">
        <w:rPr>
          <w:rFonts w:ascii="Arial" w:hAnsi="Arial" w:cs="Arial"/>
        </w:rPr>
        <w:t>considered by the Court. There a</w:t>
      </w:r>
      <w:r w:rsidR="004A59E2">
        <w:rPr>
          <w:rFonts w:ascii="Arial" w:hAnsi="Arial" w:cs="Arial"/>
        </w:rPr>
        <w:t>re</w:t>
      </w:r>
      <w:r w:rsidR="00E14F88" w:rsidRPr="00C17658">
        <w:rPr>
          <w:rFonts w:ascii="Arial" w:hAnsi="Arial" w:cs="Arial"/>
        </w:rPr>
        <w:t xml:space="preserve"> discrepancies between the amounts </w:t>
      </w:r>
      <w:r w:rsidR="002D68CE">
        <w:rPr>
          <w:rFonts w:ascii="Arial" w:hAnsi="Arial" w:cs="Arial"/>
        </w:rPr>
        <w:tab/>
      </w:r>
      <w:r w:rsidR="00E14F88" w:rsidRPr="00C17658">
        <w:rPr>
          <w:rFonts w:ascii="Arial" w:hAnsi="Arial" w:cs="Arial"/>
        </w:rPr>
        <w:t xml:space="preserve">claimed by the respondent. </w:t>
      </w:r>
      <w:r w:rsidR="00295EB5">
        <w:rPr>
          <w:rFonts w:ascii="Arial" w:hAnsi="Arial" w:cs="Arial"/>
        </w:rPr>
        <w:t xml:space="preserve">For instance there </w:t>
      </w:r>
      <w:r w:rsidR="00E14F88" w:rsidRPr="00C17658">
        <w:rPr>
          <w:rFonts w:ascii="Arial" w:hAnsi="Arial" w:cs="Arial"/>
        </w:rPr>
        <w:t xml:space="preserve">is an amount of approximately </w:t>
      </w:r>
      <w:r w:rsidR="002D68CE">
        <w:rPr>
          <w:rFonts w:ascii="Arial" w:hAnsi="Arial" w:cs="Arial"/>
        </w:rPr>
        <w:tab/>
      </w:r>
      <w:r w:rsidR="00E14F88" w:rsidRPr="00C17658">
        <w:rPr>
          <w:rFonts w:ascii="Arial" w:hAnsi="Arial" w:cs="Arial"/>
        </w:rPr>
        <w:t xml:space="preserve">R524 967.69 which was added to R4 402 782.52 without any reasonable </w:t>
      </w:r>
      <w:r w:rsidR="002D68CE">
        <w:rPr>
          <w:rFonts w:ascii="Arial" w:hAnsi="Arial" w:cs="Arial"/>
        </w:rPr>
        <w:tab/>
      </w:r>
      <w:r w:rsidR="00E14F88" w:rsidRPr="00C17658">
        <w:rPr>
          <w:rFonts w:ascii="Arial" w:hAnsi="Arial" w:cs="Arial"/>
        </w:rPr>
        <w:t xml:space="preserve">explanation. The miscalculation resulted in Reatha being enriched by </w:t>
      </w:r>
      <w:r w:rsidR="002D68CE">
        <w:rPr>
          <w:rFonts w:ascii="Arial" w:hAnsi="Arial" w:cs="Arial"/>
        </w:rPr>
        <w:tab/>
      </w:r>
      <w:r w:rsidR="00E14F88" w:rsidRPr="00C17658">
        <w:rPr>
          <w:rFonts w:ascii="Arial" w:hAnsi="Arial" w:cs="Arial"/>
        </w:rPr>
        <w:t>approximately R2,307,261.24.</w:t>
      </w:r>
      <w:r w:rsidR="00D148BE" w:rsidRPr="00C17658">
        <w:rPr>
          <w:rFonts w:ascii="Arial" w:hAnsi="Arial" w:cs="Arial"/>
        </w:rPr>
        <w:t xml:space="preserve"> </w:t>
      </w:r>
      <w:r w:rsidR="00ED7716">
        <w:rPr>
          <w:rFonts w:ascii="Arial" w:hAnsi="Arial" w:cs="Arial"/>
        </w:rPr>
        <w:t>In this regard</w:t>
      </w:r>
      <w:r w:rsidR="00D148BE" w:rsidRPr="00C17658">
        <w:rPr>
          <w:rFonts w:ascii="Arial" w:hAnsi="Arial" w:cs="Arial"/>
        </w:rPr>
        <w:t xml:space="preserve">  the </w:t>
      </w:r>
      <w:r w:rsidR="00CE257B" w:rsidRPr="00C17658">
        <w:rPr>
          <w:rFonts w:ascii="Arial" w:hAnsi="Arial" w:cs="Arial"/>
        </w:rPr>
        <w:t xml:space="preserve">first </w:t>
      </w:r>
      <w:r w:rsidR="00D148BE" w:rsidRPr="00C17658">
        <w:rPr>
          <w:rFonts w:ascii="Arial" w:hAnsi="Arial" w:cs="Arial"/>
        </w:rPr>
        <w:t xml:space="preserve">applicant has met </w:t>
      </w:r>
      <w:r w:rsidR="00CE257B" w:rsidRPr="00C17658">
        <w:rPr>
          <w:rFonts w:ascii="Arial" w:hAnsi="Arial" w:cs="Arial"/>
        </w:rPr>
        <w:t xml:space="preserve">the </w:t>
      </w:r>
      <w:r w:rsidR="002D68CE">
        <w:rPr>
          <w:rFonts w:ascii="Arial" w:hAnsi="Arial" w:cs="Arial"/>
        </w:rPr>
        <w:tab/>
      </w:r>
      <w:r w:rsidR="00CE257B" w:rsidRPr="00C17658">
        <w:rPr>
          <w:rFonts w:ascii="Arial" w:hAnsi="Arial" w:cs="Arial"/>
        </w:rPr>
        <w:t xml:space="preserve">threshold for leave to appeal set out in section </w:t>
      </w:r>
      <w:r w:rsidR="00ED7716">
        <w:rPr>
          <w:rFonts w:ascii="Arial" w:hAnsi="Arial" w:cs="Arial"/>
        </w:rPr>
        <w:t xml:space="preserve">17 </w:t>
      </w:r>
      <w:r w:rsidR="00CE257B" w:rsidRPr="00C17658">
        <w:rPr>
          <w:rFonts w:ascii="Arial" w:hAnsi="Arial" w:cs="Arial"/>
        </w:rPr>
        <w:t>of the Superior Court Act.</w:t>
      </w:r>
    </w:p>
    <w:p w14:paraId="5A2A7B28" w14:textId="2AC39682" w:rsidR="00CE257B" w:rsidRPr="00C17658" w:rsidRDefault="00CE257B" w:rsidP="00ED7716">
      <w:pPr>
        <w:spacing w:line="360" w:lineRule="auto"/>
        <w:rPr>
          <w:rFonts w:ascii="Arial" w:hAnsi="Arial" w:cs="Arial"/>
        </w:rPr>
      </w:pPr>
    </w:p>
    <w:p w14:paraId="2C71BF10" w14:textId="7247BDE4" w:rsidR="00CE257B" w:rsidRPr="00C17658" w:rsidRDefault="00CE257B" w:rsidP="00ED7716">
      <w:pPr>
        <w:spacing w:line="360" w:lineRule="auto"/>
        <w:rPr>
          <w:rFonts w:ascii="Arial" w:hAnsi="Arial" w:cs="Arial"/>
        </w:rPr>
      </w:pPr>
      <w:r w:rsidRPr="00C17658">
        <w:rPr>
          <w:rFonts w:ascii="Arial" w:hAnsi="Arial" w:cs="Arial"/>
        </w:rPr>
        <w:t>8.</w:t>
      </w:r>
      <w:r w:rsidRPr="00C17658">
        <w:rPr>
          <w:rFonts w:ascii="Arial" w:hAnsi="Arial" w:cs="Arial"/>
        </w:rPr>
        <w:tab/>
        <w:t xml:space="preserve">The second applicant’ submissions were to the effect that leave to appeal ought </w:t>
      </w:r>
      <w:r w:rsidR="002D68CE">
        <w:rPr>
          <w:rFonts w:ascii="Arial" w:hAnsi="Arial" w:cs="Arial"/>
        </w:rPr>
        <w:tab/>
      </w:r>
      <w:r w:rsidRPr="00C17658">
        <w:rPr>
          <w:rFonts w:ascii="Arial" w:hAnsi="Arial" w:cs="Arial"/>
        </w:rPr>
        <w:t>to be granted in that the sub</w:t>
      </w:r>
      <w:r w:rsidR="006A51FC" w:rsidRPr="00C17658">
        <w:rPr>
          <w:rFonts w:ascii="Arial" w:hAnsi="Arial" w:cs="Arial"/>
        </w:rPr>
        <w:t>-</w:t>
      </w:r>
      <w:r w:rsidRPr="00C17658">
        <w:rPr>
          <w:rFonts w:ascii="Arial" w:hAnsi="Arial" w:cs="Arial"/>
        </w:rPr>
        <w:t xml:space="preserve">contract concluded between the first applicant and </w:t>
      </w:r>
      <w:r w:rsidR="002D68CE">
        <w:rPr>
          <w:rFonts w:ascii="Arial" w:hAnsi="Arial" w:cs="Arial"/>
        </w:rPr>
        <w:tab/>
      </w:r>
      <w:r w:rsidRPr="00C17658">
        <w:rPr>
          <w:rFonts w:ascii="Arial" w:hAnsi="Arial" w:cs="Arial"/>
        </w:rPr>
        <w:t>third applicant in March 2017</w:t>
      </w:r>
      <w:r w:rsidR="00304ECC" w:rsidRPr="00C17658">
        <w:rPr>
          <w:rFonts w:ascii="Arial" w:hAnsi="Arial" w:cs="Arial"/>
        </w:rPr>
        <w:t xml:space="preserve"> has been ratified as testified by John </w:t>
      </w:r>
      <w:proofErr w:type="spellStart"/>
      <w:r w:rsidR="00304ECC" w:rsidRPr="00C17658">
        <w:rPr>
          <w:rFonts w:ascii="Arial" w:hAnsi="Arial" w:cs="Arial"/>
        </w:rPr>
        <w:t>Kyamba</w:t>
      </w:r>
      <w:proofErr w:type="spellEnd"/>
      <w:r w:rsidR="00304ECC" w:rsidRPr="00C17658">
        <w:rPr>
          <w:rFonts w:ascii="Arial" w:hAnsi="Arial" w:cs="Arial"/>
        </w:rPr>
        <w:t>.</w:t>
      </w:r>
      <w:r w:rsidR="00ED7716">
        <w:rPr>
          <w:rFonts w:ascii="Arial" w:hAnsi="Arial" w:cs="Arial"/>
        </w:rPr>
        <w:t xml:space="preserve"> </w:t>
      </w:r>
      <w:r w:rsidR="002D68CE">
        <w:rPr>
          <w:rFonts w:ascii="Arial" w:hAnsi="Arial" w:cs="Arial"/>
        </w:rPr>
        <w:tab/>
      </w:r>
      <w:r w:rsidR="00304ECC" w:rsidRPr="00C17658">
        <w:rPr>
          <w:rFonts w:ascii="Arial" w:hAnsi="Arial" w:cs="Arial"/>
        </w:rPr>
        <w:t xml:space="preserve">Moreover, the subsequent payments were made pursuant to the valid contract </w:t>
      </w:r>
      <w:r w:rsidR="002D68CE">
        <w:rPr>
          <w:rFonts w:ascii="Arial" w:hAnsi="Arial" w:cs="Arial"/>
        </w:rPr>
        <w:lastRenderedPageBreak/>
        <w:tab/>
      </w:r>
      <w:r w:rsidR="00304ECC" w:rsidRPr="00C17658">
        <w:rPr>
          <w:rFonts w:ascii="Arial" w:hAnsi="Arial" w:cs="Arial"/>
        </w:rPr>
        <w:t>authorized by Frank Urzi</w:t>
      </w:r>
      <w:r w:rsidR="00F85762" w:rsidRPr="00C17658">
        <w:rPr>
          <w:rFonts w:ascii="Arial" w:hAnsi="Arial" w:cs="Arial"/>
        </w:rPr>
        <w:t>.</w:t>
      </w:r>
      <w:r w:rsidR="00957970" w:rsidRPr="00C17658">
        <w:rPr>
          <w:rFonts w:ascii="Arial" w:hAnsi="Arial" w:cs="Arial"/>
        </w:rPr>
        <w:t xml:space="preserve"> The sub</w:t>
      </w:r>
      <w:r w:rsidR="00126FC5" w:rsidRPr="00C17658">
        <w:rPr>
          <w:rFonts w:ascii="Arial" w:hAnsi="Arial" w:cs="Arial"/>
        </w:rPr>
        <w:t xml:space="preserve">stantial quantities of building materials were </w:t>
      </w:r>
      <w:r w:rsidR="002D68CE">
        <w:rPr>
          <w:rFonts w:ascii="Arial" w:hAnsi="Arial" w:cs="Arial"/>
        </w:rPr>
        <w:tab/>
      </w:r>
      <w:r w:rsidR="00126FC5" w:rsidRPr="00C17658">
        <w:rPr>
          <w:rFonts w:ascii="Arial" w:hAnsi="Arial" w:cs="Arial"/>
        </w:rPr>
        <w:t xml:space="preserve">supplied and services rendered by the third applicant to Reatha, and such </w:t>
      </w:r>
      <w:r w:rsidR="002D68CE">
        <w:rPr>
          <w:rFonts w:ascii="Arial" w:hAnsi="Arial" w:cs="Arial"/>
        </w:rPr>
        <w:tab/>
      </w:r>
      <w:r w:rsidR="00126FC5" w:rsidRPr="00C17658">
        <w:rPr>
          <w:rFonts w:ascii="Arial" w:hAnsi="Arial" w:cs="Arial"/>
        </w:rPr>
        <w:t xml:space="preserve">services and building materials were not discounted  against the quantum of </w:t>
      </w:r>
      <w:r w:rsidR="002D68CE">
        <w:rPr>
          <w:rFonts w:ascii="Arial" w:hAnsi="Arial" w:cs="Arial"/>
        </w:rPr>
        <w:tab/>
      </w:r>
      <w:r w:rsidR="00126FC5" w:rsidRPr="00C17658">
        <w:rPr>
          <w:rFonts w:ascii="Arial" w:hAnsi="Arial" w:cs="Arial"/>
        </w:rPr>
        <w:t xml:space="preserve">plaintiff’s claims. </w:t>
      </w:r>
    </w:p>
    <w:p w14:paraId="1BCD8129" w14:textId="35E0CACD" w:rsidR="00126FC5" w:rsidRPr="00C17658" w:rsidRDefault="00126FC5" w:rsidP="00ED7716">
      <w:pPr>
        <w:spacing w:line="360" w:lineRule="auto"/>
        <w:rPr>
          <w:rFonts w:ascii="Arial" w:hAnsi="Arial" w:cs="Arial"/>
        </w:rPr>
      </w:pPr>
    </w:p>
    <w:p w14:paraId="0BD0EA33" w14:textId="05E6164F" w:rsidR="00126FC5" w:rsidRPr="00C17658" w:rsidRDefault="00126FC5" w:rsidP="00ED7716">
      <w:pPr>
        <w:spacing w:line="360" w:lineRule="auto"/>
        <w:rPr>
          <w:rFonts w:ascii="Arial" w:hAnsi="Arial" w:cs="Arial"/>
          <w:i/>
        </w:rPr>
      </w:pPr>
      <w:r w:rsidRPr="00C17658">
        <w:rPr>
          <w:rFonts w:ascii="Arial" w:hAnsi="Arial" w:cs="Arial"/>
        </w:rPr>
        <w:t>9.</w:t>
      </w:r>
      <w:r w:rsidRPr="00C17658">
        <w:rPr>
          <w:rFonts w:ascii="Arial" w:hAnsi="Arial" w:cs="Arial"/>
        </w:rPr>
        <w:tab/>
        <w:t xml:space="preserve">Mr Slabbert further argued on behalf of the second applicant that the Court </w:t>
      </w:r>
      <w:r w:rsidR="002D68CE">
        <w:rPr>
          <w:rFonts w:ascii="Arial" w:hAnsi="Arial" w:cs="Arial"/>
        </w:rPr>
        <w:tab/>
      </w:r>
      <w:r w:rsidRPr="00C17658">
        <w:rPr>
          <w:rFonts w:ascii="Arial" w:hAnsi="Arial" w:cs="Arial"/>
        </w:rPr>
        <w:t xml:space="preserve">erred in holding that the second applicant was liable for the respondent’s </w:t>
      </w:r>
      <w:r w:rsidR="002D68CE">
        <w:rPr>
          <w:rFonts w:ascii="Arial" w:hAnsi="Arial" w:cs="Arial"/>
        </w:rPr>
        <w:tab/>
      </w:r>
      <w:r w:rsidRPr="00C17658">
        <w:rPr>
          <w:rFonts w:ascii="Arial" w:hAnsi="Arial" w:cs="Arial"/>
        </w:rPr>
        <w:t xml:space="preserve">damages in circumstances where the respondent had signed a settlement </w:t>
      </w:r>
      <w:r w:rsidR="002D68CE">
        <w:rPr>
          <w:rFonts w:ascii="Arial" w:hAnsi="Arial" w:cs="Arial"/>
        </w:rPr>
        <w:tab/>
      </w:r>
      <w:r w:rsidR="002D68CE">
        <w:rPr>
          <w:rFonts w:ascii="Arial" w:hAnsi="Arial" w:cs="Arial"/>
        </w:rPr>
        <w:tab/>
      </w:r>
      <w:r w:rsidRPr="00C17658">
        <w:rPr>
          <w:rFonts w:ascii="Arial" w:hAnsi="Arial" w:cs="Arial"/>
        </w:rPr>
        <w:t xml:space="preserve">agreement with Reatha. The settlement in question disposed of all surviving </w:t>
      </w:r>
      <w:r w:rsidRPr="00C17658">
        <w:rPr>
          <w:rFonts w:ascii="Arial" w:hAnsi="Arial" w:cs="Arial"/>
          <w:i/>
        </w:rPr>
        <w:t xml:space="preserve">ex </w:t>
      </w:r>
      <w:r w:rsidR="002D68CE">
        <w:rPr>
          <w:rFonts w:ascii="Arial" w:hAnsi="Arial" w:cs="Arial"/>
          <w:i/>
        </w:rPr>
        <w:tab/>
      </w:r>
      <w:r w:rsidRPr="00C17658">
        <w:rPr>
          <w:rFonts w:ascii="Arial" w:hAnsi="Arial" w:cs="Arial"/>
          <w:i/>
        </w:rPr>
        <w:t>contractu</w:t>
      </w:r>
      <w:r w:rsidRPr="00C17658">
        <w:rPr>
          <w:rFonts w:ascii="Arial" w:hAnsi="Arial" w:cs="Arial"/>
        </w:rPr>
        <w:t xml:space="preserve"> rights of recourse pursuant to the Reatha contract. The respondent </w:t>
      </w:r>
      <w:r w:rsidR="002D68CE">
        <w:rPr>
          <w:rFonts w:ascii="Arial" w:hAnsi="Arial" w:cs="Arial"/>
        </w:rPr>
        <w:tab/>
      </w:r>
      <w:r w:rsidRPr="00C17658">
        <w:rPr>
          <w:rFonts w:ascii="Arial" w:hAnsi="Arial" w:cs="Arial"/>
        </w:rPr>
        <w:t xml:space="preserve">further concluded a settlement agreement with the second applicant </w:t>
      </w:r>
      <w:r w:rsidR="002D68CE">
        <w:rPr>
          <w:rFonts w:ascii="Arial" w:hAnsi="Arial" w:cs="Arial"/>
        </w:rPr>
        <w:tab/>
      </w:r>
      <w:r w:rsidRPr="00C17658">
        <w:rPr>
          <w:rFonts w:ascii="Arial" w:hAnsi="Arial" w:cs="Arial"/>
        </w:rPr>
        <w:t xml:space="preserve">appertaining to his </w:t>
      </w:r>
      <w:r w:rsidR="00B355EC" w:rsidRPr="00C17658">
        <w:rPr>
          <w:rFonts w:ascii="Arial" w:hAnsi="Arial" w:cs="Arial"/>
        </w:rPr>
        <w:t xml:space="preserve">unfair </w:t>
      </w:r>
      <w:r w:rsidRPr="00C17658">
        <w:rPr>
          <w:rFonts w:ascii="Arial" w:hAnsi="Arial" w:cs="Arial"/>
        </w:rPr>
        <w:t xml:space="preserve">dismissal </w:t>
      </w:r>
      <w:r w:rsidR="00B355EC" w:rsidRPr="00C17658">
        <w:rPr>
          <w:rFonts w:ascii="Arial" w:hAnsi="Arial" w:cs="Arial"/>
        </w:rPr>
        <w:t xml:space="preserve">in full and final settlement in the sum of </w:t>
      </w:r>
      <w:r w:rsidR="002D68CE">
        <w:rPr>
          <w:rFonts w:ascii="Arial" w:hAnsi="Arial" w:cs="Arial"/>
        </w:rPr>
        <w:tab/>
      </w:r>
      <w:r w:rsidR="00B355EC" w:rsidRPr="00C17658">
        <w:rPr>
          <w:rFonts w:ascii="Arial" w:hAnsi="Arial" w:cs="Arial"/>
        </w:rPr>
        <w:t xml:space="preserve">R95 000.00. Such settlement discharged the second applicant’s  employment </w:t>
      </w:r>
      <w:r w:rsidR="002D68CE">
        <w:rPr>
          <w:rFonts w:ascii="Arial" w:hAnsi="Arial" w:cs="Arial"/>
        </w:rPr>
        <w:tab/>
      </w:r>
      <w:r w:rsidR="00B355EC" w:rsidRPr="00C17658">
        <w:rPr>
          <w:rFonts w:ascii="Arial" w:hAnsi="Arial" w:cs="Arial"/>
        </w:rPr>
        <w:t xml:space="preserve">contract as well as </w:t>
      </w:r>
      <w:r w:rsidR="00B355EC" w:rsidRPr="00C17658">
        <w:rPr>
          <w:rFonts w:ascii="Arial" w:hAnsi="Arial" w:cs="Arial"/>
          <w:i/>
        </w:rPr>
        <w:t>ex contractu</w:t>
      </w:r>
      <w:r w:rsidR="00B355EC" w:rsidRPr="00C17658">
        <w:rPr>
          <w:rFonts w:ascii="Arial" w:hAnsi="Arial" w:cs="Arial"/>
        </w:rPr>
        <w:t xml:space="preserve"> claims, rights and obligations between the </w:t>
      </w:r>
      <w:r w:rsidR="002D68CE">
        <w:rPr>
          <w:rFonts w:ascii="Arial" w:hAnsi="Arial" w:cs="Arial"/>
        </w:rPr>
        <w:tab/>
      </w:r>
      <w:r w:rsidR="00B355EC" w:rsidRPr="00C17658">
        <w:rPr>
          <w:rFonts w:ascii="Arial" w:hAnsi="Arial" w:cs="Arial"/>
        </w:rPr>
        <w:t xml:space="preserve">parties </w:t>
      </w:r>
      <w:r w:rsidR="00B355EC" w:rsidRPr="00C17658">
        <w:rPr>
          <w:rFonts w:ascii="Arial" w:hAnsi="Arial" w:cs="Arial"/>
          <w:i/>
        </w:rPr>
        <w:t>inter se.</w:t>
      </w:r>
    </w:p>
    <w:p w14:paraId="2175333F" w14:textId="283BC1EB" w:rsidR="00D501CA" w:rsidRPr="00C17658" w:rsidRDefault="00D501CA" w:rsidP="00ED7716">
      <w:pPr>
        <w:spacing w:line="360" w:lineRule="auto"/>
        <w:rPr>
          <w:rFonts w:ascii="Arial" w:hAnsi="Arial" w:cs="Arial"/>
          <w:i/>
        </w:rPr>
      </w:pPr>
    </w:p>
    <w:p w14:paraId="67E32DC2" w14:textId="53EA04FA" w:rsidR="008A1F02" w:rsidRPr="00C17658" w:rsidRDefault="00D501CA" w:rsidP="00ED7716">
      <w:pPr>
        <w:spacing w:line="360" w:lineRule="auto"/>
        <w:rPr>
          <w:rFonts w:ascii="Arial" w:hAnsi="Arial" w:cs="Arial"/>
        </w:rPr>
      </w:pPr>
      <w:r w:rsidRPr="00C17658">
        <w:rPr>
          <w:rFonts w:ascii="Arial" w:hAnsi="Arial" w:cs="Arial"/>
        </w:rPr>
        <w:t xml:space="preserve">10. </w:t>
      </w:r>
      <w:r w:rsidR="002D68CE">
        <w:rPr>
          <w:rFonts w:ascii="Arial" w:hAnsi="Arial" w:cs="Arial"/>
        </w:rPr>
        <w:tab/>
      </w:r>
      <w:r w:rsidRPr="00C17658">
        <w:rPr>
          <w:rFonts w:ascii="Arial" w:hAnsi="Arial" w:cs="Arial"/>
        </w:rPr>
        <w:t xml:space="preserve">On behalf of the third applicant, Mr Mashimbye contended that </w:t>
      </w:r>
      <w:r w:rsidR="00CB5ADC" w:rsidRPr="00C17658">
        <w:rPr>
          <w:rFonts w:ascii="Arial" w:hAnsi="Arial" w:cs="Arial"/>
        </w:rPr>
        <w:t xml:space="preserve">this Court erred </w:t>
      </w:r>
      <w:r w:rsidR="002D68CE">
        <w:rPr>
          <w:rFonts w:ascii="Arial" w:hAnsi="Arial" w:cs="Arial"/>
        </w:rPr>
        <w:tab/>
      </w:r>
      <w:r w:rsidR="00CB5ADC" w:rsidRPr="00C17658">
        <w:rPr>
          <w:rFonts w:ascii="Arial" w:hAnsi="Arial" w:cs="Arial"/>
        </w:rPr>
        <w:t xml:space="preserve">and misdirected itself in holding that the respondent would not have suffered </w:t>
      </w:r>
      <w:r w:rsidR="002D68CE">
        <w:rPr>
          <w:rFonts w:ascii="Arial" w:hAnsi="Arial" w:cs="Arial"/>
        </w:rPr>
        <w:tab/>
      </w:r>
      <w:r w:rsidR="00CB5ADC" w:rsidRPr="00C17658">
        <w:rPr>
          <w:rFonts w:ascii="Arial" w:hAnsi="Arial" w:cs="Arial"/>
        </w:rPr>
        <w:t xml:space="preserve">damages had it not been the wrongful conduct of the third applicant. There is </w:t>
      </w:r>
      <w:r w:rsidR="002D68CE">
        <w:rPr>
          <w:rFonts w:ascii="Arial" w:hAnsi="Arial" w:cs="Arial"/>
        </w:rPr>
        <w:tab/>
      </w:r>
      <w:r w:rsidR="00CB5ADC" w:rsidRPr="00C17658">
        <w:rPr>
          <w:rFonts w:ascii="Arial" w:hAnsi="Arial" w:cs="Arial"/>
        </w:rPr>
        <w:t xml:space="preserve">uncontested evidence to the effect that when the Reatha contract was </w:t>
      </w:r>
      <w:r w:rsidR="002D68CE">
        <w:rPr>
          <w:rFonts w:ascii="Arial" w:hAnsi="Arial" w:cs="Arial"/>
        </w:rPr>
        <w:tab/>
      </w:r>
      <w:r w:rsidR="00CB5ADC" w:rsidRPr="00C17658">
        <w:rPr>
          <w:rFonts w:ascii="Arial" w:hAnsi="Arial" w:cs="Arial"/>
        </w:rPr>
        <w:t xml:space="preserve">concluded the first applicant was not involved. Structus Engineering was the </w:t>
      </w:r>
      <w:r w:rsidR="002D68CE">
        <w:rPr>
          <w:rFonts w:ascii="Arial" w:hAnsi="Arial" w:cs="Arial"/>
        </w:rPr>
        <w:tab/>
      </w:r>
      <w:r w:rsidR="00CB5ADC" w:rsidRPr="00C17658">
        <w:rPr>
          <w:rFonts w:ascii="Arial" w:hAnsi="Arial" w:cs="Arial"/>
        </w:rPr>
        <w:t xml:space="preserve">entity that was involved at the time. It is the third applicant’ submission that </w:t>
      </w:r>
      <w:r w:rsidR="002D68CE">
        <w:rPr>
          <w:rFonts w:ascii="Arial" w:hAnsi="Arial" w:cs="Arial"/>
        </w:rPr>
        <w:tab/>
      </w:r>
      <w:r w:rsidR="00CB5ADC" w:rsidRPr="00C17658">
        <w:rPr>
          <w:rFonts w:ascii="Arial" w:hAnsi="Arial" w:cs="Arial"/>
        </w:rPr>
        <w:t xml:space="preserve">there are reasonable prospects that the appeal will succeed in this respect. </w:t>
      </w:r>
    </w:p>
    <w:p w14:paraId="10D030A2" w14:textId="77777777" w:rsidR="008A1F02" w:rsidRPr="00C17658" w:rsidRDefault="008A1F02" w:rsidP="00ED7716">
      <w:pPr>
        <w:spacing w:line="360" w:lineRule="auto"/>
        <w:rPr>
          <w:rFonts w:ascii="Arial" w:hAnsi="Arial" w:cs="Arial"/>
        </w:rPr>
      </w:pPr>
    </w:p>
    <w:p w14:paraId="7BC0AEB6" w14:textId="77FDAAD0" w:rsidR="00FE745F" w:rsidRPr="00C17658" w:rsidRDefault="008A1F02" w:rsidP="00ED7716">
      <w:pPr>
        <w:spacing w:line="360" w:lineRule="auto"/>
        <w:rPr>
          <w:rFonts w:ascii="Arial" w:hAnsi="Arial" w:cs="Arial"/>
        </w:rPr>
      </w:pPr>
      <w:r w:rsidRPr="00C17658">
        <w:rPr>
          <w:rFonts w:ascii="Arial" w:hAnsi="Arial" w:cs="Arial"/>
        </w:rPr>
        <w:t>11.</w:t>
      </w:r>
      <w:r w:rsidRPr="00C17658">
        <w:rPr>
          <w:rFonts w:ascii="Arial" w:hAnsi="Arial" w:cs="Arial"/>
        </w:rPr>
        <w:tab/>
        <w:t xml:space="preserve">Mr Mashimbye further submitted that the Court misdirected itself as to damages </w:t>
      </w:r>
      <w:r w:rsidR="002D68CE">
        <w:rPr>
          <w:rFonts w:ascii="Arial" w:hAnsi="Arial" w:cs="Arial"/>
        </w:rPr>
        <w:tab/>
      </w:r>
      <w:r w:rsidRPr="00C17658">
        <w:rPr>
          <w:rFonts w:ascii="Arial" w:hAnsi="Arial" w:cs="Arial"/>
        </w:rPr>
        <w:t xml:space="preserve">suffered by the respondent in holding that once the third applicant is factually </w:t>
      </w:r>
      <w:r w:rsidR="002D68CE">
        <w:rPr>
          <w:rFonts w:ascii="Arial" w:hAnsi="Arial" w:cs="Arial"/>
        </w:rPr>
        <w:tab/>
      </w:r>
      <w:r w:rsidRPr="00C17658">
        <w:rPr>
          <w:rFonts w:ascii="Arial" w:hAnsi="Arial" w:cs="Arial"/>
        </w:rPr>
        <w:t xml:space="preserve">linked to the pecuniary loss by the first applicant, then the “but for test’ liability </w:t>
      </w:r>
      <w:r w:rsidR="002D68CE">
        <w:rPr>
          <w:rFonts w:ascii="Arial" w:hAnsi="Arial" w:cs="Arial"/>
        </w:rPr>
        <w:tab/>
      </w:r>
      <w:r w:rsidRPr="00C17658">
        <w:rPr>
          <w:rFonts w:ascii="Arial" w:hAnsi="Arial" w:cs="Arial"/>
        </w:rPr>
        <w:t>will ensu</w:t>
      </w:r>
      <w:r w:rsidR="004A012F" w:rsidRPr="00C17658">
        <w:rPr>
          <w:rFonts w:ascii="Arial" w:hAnsi="Arial" w:cs="Arial"/>
        </w:rPr>
        <w:t xml:space="preserve">e. Under the circumstances, Mr Mashimbye argued that the third </w:t>
      </w:r>
      <w:r w:rsidR="002D68CE">
        <w:rPr>
          <w:rFonts w:ascii="Arial" w:hAnsi="Arial" w:cs="Arial"/>
        </w:rPr>
        <w:tab/>
      </w:r>
      <w:r w:rsidR="004A012F" w:rsidRPr="00C17658">
        <w:rPr>
          <w:rFonts w:ascii="Arial" w:hAnsi="Arial" w:cs="Arial"/>
        </w:rPr>
        <w:t xml:space="preserve">applicant has reasonable prospect of success on appeal either to the Full Court </w:t>
      </w:r>
      <w:r w:rsidR="002D68CE">
        <w:rPr>
          <w:rFonts w:ascii="Arial" w:hAnsi="Arial" w:cs="Arial"/>
        </w:rPr>
        <w:tab/>
      </w:r>
      <w:r w:rsidR="004A012F" w:rsidRPr="00C17658">
        <w:rPr>
          <w:rFonts w:ascii="Arial" w:hAnsi="Arial" w:cs="Arial"/>
        </w:rPr>
        <w:t>or the SCA.</w:t>
      </w:r>
    </w:p>
    <w:p w14:paraId="3394ABDC" w14:textId="24097790" w:rsidR="004A012F" w:rsidRPr="00C17658" w:rsidRDefault="004A012F" w:rsidP="00ED7716">
      <w:pPr>
        <w:spacing w:line="360" w:lineRule="auto"/>
        <w:rPr>
          <w:rFonts w:ascii="Arial" w:hAnsi="Arial" w:cs="Arial"/>
          <w:u w:val="thick"/>
        </w:rPr>
      </w:pPr>
    </w:p>
    <w:p w14:paraId="0465E46F" w14:textId="77777777" w:rsidR="00FE745F" w:rsidRPr="00C17658" w:rsidRDefault="00FE745F" w:rsidP="00ED7716">
      <w:pPr>
        <w:spacing w:line="360" w:lineRule="auto"/>
        <w:rPr>
          <w:rFonts w:ascii="Arial" w:hAnsi="Arial" w:cs="Arial"/>
        </w:rPr>
      </w:pPr>
    </w:p>
    <w:p w14:paraId="7D441BE3" w14:textId="3F0039A8" w:rsidR="00FE745F" w:rsidRPr="00C17658" w:rsidRDefault="00B83DE6" w:rsidP="00ED7716">
      <w:pPr>
        <w:spacing w:line="360" w:lineRule="auto"/>
        <w:rPr>
          <w:rFonts w:ascii="Arial" w:hAnsi="Arial" w:cs="Arial"/>
        </w:rPr>
      </w:pPr>
      <w:r w:rsidRPr="00C17658">
        <w:rPr>
          <w:rFonts w:ascii="Arial" w:hAnsi="Arial" w:cs="Arial"/>
        </w:rPr>
        <w:lastRenderedPageBreak/>
        <w:t>1</w:t>
      </w:r>
      <w:r w:rsidR="009564CE" w:rsidRPr="00C17658">
        <w:rPr>
          <w:rFonts w:ascii="Arial" w:hAnsi="Arial" w:cs="Arial"/>
        </w:rPr>
        <w:t>2</w:t>
      </w:r>
      <w:r w:rsidRPr="00C17658">
        <w:rPr>
          <w:rFonts w:ascii="Arial" w:hAnsi="Arial" w:cs="Arial"/>
        </w:rPr>
        <w:t>.</w:t>
      </w:r>
      <w:r w:rsidRPr="00C17658">
        <w:rPr>
          <w:rFonts w:ascii="Arial" w:hAnsi="Arial" w:cs="Arial"/>
        </w:rPr>
        <w:tab/>
      </w:r>
      <w:r w:rsidR="006D3E7B" w:rsidRPr="00C17658">
        <w:rPr>
          <w:rFonts w:ascii="Arial" w:hAnsi="Arial" w:cs="Arial"/>
        </w:rPr>
        <w:t xml:space="preserve">Miss Bosman for the respondent submitted that all three applicants have failed </w:t>
      </w:r>
      <w:r w:rsidR="002D68CE">
        <w:rPr>
          <w:rFonts w:ascii="Arial" w:hAnsi="Arial" w:cs="Arial"/>
        </w:rPr>
        <w:tab/>
      </w:r>
      <w:r w:rsidR="006D3E7B" w:rsidRPr="00C17658">
        <w:rPr>
          <w:rFonts w:ascii="Arial" w:hAnsi="Arial" w:cs="Arial"/>
        </w:rPr>
        <w:t xml:space="preserve">to demonstrate a sound and reasonable basis that the appeal would have a </w:t>
      </w:r>
      <w:r w:rsidR="002D68CE">
        <w:rPr>
          <w:rFonts w:ascii="Arial" w:hAnsi="Arial" w:cs="Arial"/>
        </w:rPr>
        <w:tab/>
      </w:r>
      <w:r w:rsidR="006D3E7B" w:rsidRPr="00C17658">
        <w:rPr>
          <w:rFonts w:ascii="Arial" w:hAnsi="Arial" w:cs="Arial"/>
        </w:rPr>
        <w:t xml:space="preserve">realistic chance of success. She further submitted </w:t>
      </w:r>
      <w:r w:rsidR="00D56669" w:rsidRPr="00C17658">
        <w:rPr>
          <w:rFonts w:ascii="Arial" w:hAnsi="Arial" w:cs="Arial"/>
        </w:rPr>
        <w:t xml:space="preserve">that they failed to show </w:t>
      </w:r>
      <w:r w:rsidR="006D3E7B" w:rsidRPr="00C17658">
        <w:rPr>
          <w:rFonts w:ascii="Arial" w:hAnsi="Arial" w:cs="Arial"/>
        </w:rPr>
        <w:t xml:space="preserve"> </w:t>
      </w:r>
      <w:r w:rsidR="002D68CE">
        <w:rPr>
          <w:rFonts w:ascii="Arial" w:hAnsi="Arial" w:cs="Arial"/>
        </w:rPr>
        <w:tab/>
      </w:r>
      <w:r w:rsidR="006D3E7B" w:rsidRPr="00C17658">
        <w:rPr>
          <w:rFonts w:ascii="Arial" w:hAnsi="Arial" w:cs="Arial"/>
        </w:rPr>
        <w:t xml:space="preserve">compelling reasons </w:t>
      </w:r>
      <w:r w:rsidR="00D56669" w:rsidRPr="00C17658">
        <w:rPr>
          <w:rFonts w:ascii="Arial" w:hAnsi="Arial" w:cs="Arial"/>
        </w:rPr>
        <w:t xml:space="preserve">why the appeal should be heard in terms of section 17 of </w:t>
      </w:r>
      <w:r w:rsidR="002D68CE">
        <w:rPr>
          <w:rFonts w:ascii="Arial" w:hAnsi="Arial" w:cs="Arial"/>
        </w:rPr>
        <w:tab/>
      </w:r>
      <w:r w:rsidR="00D56669" w:rsidRPr="00C17658">
        <w:rPr>
          <w:rFonts w:ascii="Arial" w:hAnsi="Arial" w:cs="Arial"/>
        </w:rPr>
        <w:t>the Superior Courts Act.</w:t>
      </w:r>
    </w:p>
    <w:p w14:paraId="30651A38" w14:textId="31ABA65E" w:rsidR="00D56669" w:rsidRPr="00C17658" w:rsidRDefault="00D56669" w:rsidP="00ED7716">
      <w:pPr>
        <w:spacing w:line="360" w:lineRule="auto"/>
        <w:rPr>
          <w:rFonts w:ascii="Arial" w:hAnsi="Arial" w:cs="Arial"/>
        </w:rPr>
      </w:pPr>
    </w:p>
    <w:p w14:paraId="630BC9A3" w14:textId="2EA7EB40" w:rsidR="00FB4FB1" w:rsidRPr="00C17658" w:rsidRDefault="00D56669" w:rsidP="00ED7716">
      <w:pPr>
        <w:spacing w:line="360" w:lineRule="auto"/>
        <w:rPr>
          <w:rFonts w:ascii="Arial" w:hAnsi="Arial" w:cs="Arial"/>
        </w:rPr>
      </w:pPr>
      <w:r w:rsidRPr="00C17658">
        <w:rPr>
          <w:rFonts w:ascii="Arial" w:hAnsi="Arial" w:cs="Arial"/>
        </w:rPr>
        <w:t>1</w:t>
      </w:r>
      <w:r w:rsidR="009564CE" w:rsidRPr="00C17658">
        <w:rPr>
          <w:rFonts w:ascii="Arial" w:hAnsi="Arial" w:cs="Arial"/>
        </w:rPr>
        <w:t>3</w:t>
      </w:r>
      <w:r w:rsidRPr="00C17658">
        <w:rPr>
          <w:rFonts w:ascii="Arial" w:hAnsi="Arial" w:cs="Arial"/>
        </w:rPr>
        <w:t xml:space="preserve">. </w:t>
      </w:r>
      <w:r w:rsidRPr="00C17658">
        <w:rPr>
          <w:rFonts w:ascii="Arial" w:hAnsi="Arial" w:cs="Arial"/>
        </w:rPr>
        <w:tab/>
        <w:t xml:space="preserve">In argument she pointed out that the proposition </w:t>
      </w:r>
      <w:r w:rsidR="00FB4FB1" w:rsidRPr="00C17658">
        <w:rPr>
          <w:rFonts w:ascii="Arial" w:hAnsi="Arial" w:cs="Arial"/>
        </w:rPr>
        <w:t xml:space="preserve">by </w:t>
      </w:r>
      <w:r w:rsidRPr="00C17658">
        <w:rPr>
          <w:rFonts w:ascii="Arial" w:hAnsi="Arial" w:cs="Arial"/>
        </w:rPr>
        <w:t xml:space="preserve"> </w:t>
      </w:r>
      <w:r w:rsidR="00FB4FB1" w:rsidRPr="00C17658">
        <w:rPr>
          <w:rFonts w:ascii="Arial" w:hAnsi="Arial" w:cs="Arial"/>
        </w:rPr>
        <w:t xml:space="preserve">the </w:t>
      </w:r>
      <w:r w:rsidRPr="00C17658">
        <w:rPr>
          <w:rFonts w:ascii="Arial" w:hAnsi="Arial" w:cs="Arial"/>
        </w:rPr>
        <w:t xml:space="preserve">first and second </w:t>
      </w:r>
      <w:r w:rsidR="002D68CE">
        <w:rPr>
          <w:rFonts w:ascii="Arial" w:hAnsi="Arial" w:cs="Arial"/>
        </w:rPr>
        <w:tab/>
      </w:r>
      <w:r w:rsidRPr="00C17658">
        <w:rPr>
          <w:rFonts w:ascii="Arial" w:hAnsi="Arial" w:cs="Arial"/>
        </w:rPr>
        <w:t xml:space="preserve">applicants </w:t>
      </w:r>
      <w:r w:rsidR="00FB4FB1" w:rsidRPr="00C17658">
        <w:rPr>
          <w:rFonts w:ascii="Arial" w:hAnsi="Arial" w:cs="Arial"/>
        </w:rPr>
        <w:t xml:space="preserve">that the Reatha Contract was null and  void </w:t>
      </w:r>
      <w:r w:rsidR="00FB4FB1" w:rsidRPr="00C17658">
        <w:rPr>
          <w:rFonts w:ascii="Arial" w:hAnsi="Arial" w:cs="Arial"/>
          <w:i/>
        </w:rPr>
        <w:t xml:space="preserve">ab initio, </w:t>
      </w:r>
      <w:r w:rsidR="00FB4FB1" w:rsidRPr="00C17658">
        <w:rPr>
          <w:rFonts w:ascii="Arial" w:hAnsi="Arial" w:cs="Arial"/>
        </w:rPr>
        <w:t xml:space="preserve">and without </w:t>
      </w:r>
      <w:r w:rsidR="002D68CE">
        <w:rPr>
          <w:rFonts w:ascii="Arial" w:hAnsi="Arial" w:cs="Arial"/>
        </w:rPr>
        <w:tab/>
      </w:r>
      <w:r w:rsidR="00FB4FB1" w:rsidRPr="00C17658">
        <w:rPr>
          <w:rFonts w:ascii="Arial" w:hAnsi="Arial" w:cs="Arial"/>
        </w:rPr>
        <w:t xml:space="preserve">legal effect ignored the fact both applicants represented that they had authority </w:t>
      </w:r>
      <w:r w:rsidR="002D68CE">
        <w:rPr>
          <w:rFonts w:ascii="Arial" w:hAnsi="Arial" w:cs="Arial"/>
        </w:rPr>
        <w:tab/>
      </w:r>
      <w:r w:rsidR="00FB4FB1" w:rsidRPr="00C17658">
        <w:rPr>
          <w:rFonts w:ascii="Arial" w:hAnsi="Arial" w:cs="Arial"/>
        </w:rPr>
        <w:t xml:space="preserve">to conclude the contract and to bind the respondent. If the respondent had been </w:t>
      </w:r>
      <w:r w:rsidR="002D68CE">
        <w:rPr>
          <w:rFonts w:ascii="Arial" w:hAnsi="Arial" w:cs="Arial"/>
        </w:rPr>
        <w:tab/>
      </w:r>
      <w:r w:rsidR="00FB4FB1" w:rsidRPr="00C17658">
        <w:rPr>
          <w:rFonts w:ascii="Arial" w:hAnsi="Arial" w:cs="Arial"/>
        </w:rPr>
        <w:t>sued by Reatha it would have been estopped fro</w:t>
      </w:r>
      <w:r w:rsidR="00ED7716">
        <w:rPr>
          <w:rFonts w:ascii="Arial" w:hAnsi="Arial" w:cs="Arial"/>
        </w:rPr>
        <w:t xml:space="preserve">m </w:t>
      </w:r>
      <w:r w:rsidR="00FB4FB1" w:rsidRPr="00C17658">
        <w:rPr>
          <w:rFonts w:ascii="Arial" w:hAnsi="Arial" w:cs="Arial"/>
        </w:rPr>
        <w:t xml:space="preserve">denying such representation </w:t>
      </w:r>
      <w:r w:rsidR="002D68CE">
        <w:rPr>
          <w:rFonts w:ascii="Arial" w:hAnsi="Arial" w:cs="Arial"/>
        </w:rPr>
        <w:tab/>
      </w:r>
      <w:r w:rsidR="00FB4FB1" w:rsidRPr="00C17658">
        <w:rPr>
          <w:rFonts w:ascii="Arial" w:hAnsi="Arial" w:cs="Arial"/>
        </w:rPr>
        <w:t xml:space="preserve">by the first and second applicants. Furthermore Reatha had already paid R5 </w:t>
      </w:r>
      <w:r w:rsidR="002D68CE">
        <w:rPr>
          <w:rFonts w:ascii="Arial" w:hAnsi="Arial" w:cs="Arial"/>
        </w:rPr>
        <w:tab/>
      </w:r>
      <w:r w:rsidR="00FB4FB1" w:rsidRPr="00C17658">
        <w:rPr>
          <w:rFonts w:ascii="Arial" w:hAnsi="Arial" w:cs="Arial"/>
        </w:rPr>
        <w:t xml:space="preserve">million to the respondent, which money was paid to the third applicant through </w:t>
      </w:r>
      <w:r w:rsidR="002D68CE">
        <w:rPr>
          <w:rFonts w:ascii="Arial" w:hAnsi="Arial" w:cs="Arial"/>
        </w:rPr>
        <w:tab/>
      </w:r>
      <w:r w:rsidR="00FB4FB1" w:rsidRPr="00C17658">
        <w:rPr>
          <w:rFonts w:ascii="Arial" w:hAnsi="Arial" w:cs="Arial"/>
        </w:rPr>
        <w:t>the unlawful actions of the first and second applicants.</w:t>
      </w:r>
    </w:p>
    <w:p w14:paraId="61639823" w14:textId="44D06ADB" w:rsidR="00FB4FB1" w:rsidRPr="00C17658" w:rsidRDefault="00FB4FB1" w:rsidP="00ED7716">
      <w:pPr>
        <w:spacing w:line="360" w:lineRule="auto"/>
        <w:rPr>
          <w:rFonts w:ascii="Arial" w:hAnsi="Arial" w:cs="Arial"/>
        </w:rPr>
      </w:pPr>
    </w:p>
    <w:p w14:paraId="7D29B5A7" w14:textId="49B48309" w:rsidR="004210AF" w:rsidRPr="00C17658" w:rsidRDefault="00FB4FB1" w:rsidP="00ED7716">
      <w:pPr>
        <w:spacing w:line="360" w:lineRule="auto"/>
        <w:rPr>
          <w:rFonts w:ascii="Arial" w:hAnsi="Arial" w:cs="Arial"/>
        </w:rPr>
      </w:pPr>
      <w:r w:rsidRPr="00C17658">
        <w:rPr>
          <w:rFonts w:ascii="Arial" w:hAnsi="Arial" w:cs="Arial"/>
        </w:rPr>
        <w:t>1</w:t>
      </w:r>
      <w:r w:rsidR="009564CE" w:rsidRPr="00C17658">
        <w:rPr>
          <w:rFonts w:ascii="Arial" w:hAnsi="Arial" w:cs="Arial"/>
        </w:rPr>
        <w:t>4</w:t>
      </w:r>
      <w:r w:rsidRPr="00C17658">
        <w:rPr>
          <w:rFonts w:ascii="Arial" w:hAnsi="Arial" w:cs="Arial"/>
        </w:rPr>
        <w:t>.</w:t>
      </w:r>
      <w:r w:rsidR="004210AF" w:rsidRPr="00C17658">
        <w:rPr>
          <w:rFonts w:ascii="Arial" w:hAnsi="Arial" w:cs="Arial"/>
        </w:rPr>
        <w:t xml:space="preserve"> </w:t>
      </w:r>
      <w:r w:rsidR="004210AF" w:rsidRPr="00C17658">
        <w:rPr>
          <w:rFonts w:ascii="Arial" w:hAnsi="Arial" w:cs="Arial"/>
        </w:rPr>
        <w:tab/>
        <w:t xml:space="preserve">Counsel for the respondent further argued that the respondent’s claim was not </w:t>
      </w:r>
      <w:r w:rsidR="002D68CE">
        <w:rPr>
          <w:rFonts w:ascii="Arial" w:hAnsi="Arial" w:cs="Arial"/>
        </w:rPr>
        <w:tab/>
      </w:r>
      <w:r w:rsidR="004210AF" w:rsidRPr="00C17658">
        <w:rPr>
          <w:rFonts w:ascii="Arial" w:hAnsi="Arial" w:cs="Arial"/>
        </w:rPr>
        <w:t xml:space="preserve">based on the breach of Reatha contract, but on the breach of employment </w:t>
      </w:r>
      <w:r w:rsidR="002D68CE">
        <w:rPr>
          <w:rFonts w:ascii="Arial" w:hAnsi="Arial" w:cs="Arial"/>
        </w:rPr>
        <w:tab/>
      </w:r>
      <w:r w:rsidR="004210AF" w:rsidRPr="00C17658">
        <w:rPr>
          <w:rFonts w:ascii="Arial" w:hAnsi="Arial" w:cs="Arial"/>
        </w:rPr>
        <w:t xml:space="preserve">contract. In this regard the first and second applicants signed the Reatha </w:t>
      </w:r>
      <w:r w:rsidR="002D68CE">
        <w:rPr>
          <w:rFonts w:ascii="Arial" w:hAnsi="Arial" w:cs="Arial"/>
        </w:rPr>
        <w:tab/>
      </w:r>
      <w:r w:rsidR="004210AF" w:rsidRPr="00C17658">
        <w:rPr>
          <w:rFonts w:ascii="Arial" w:hAnsi="Arial" w:cs="Arial"/>
        </w:rPr>
        <w:t xml:space="preserve">contract without the requisite authority thereby breaching the employment </w:t>
      </w:r>
      <w:r w:rsidR="002D68CE">
        <w:rPr>
          <w:rFonts w:ascii="Arial" w:hAnsi="Arial" w:cs="Arial"/>
        </w:rPr>
        <w:tab/>
      </w:r>
      <w:r w:rsidR="004210AF" w:rsidRPr="00C17658">
        <w:rPr>
          <w:rFonts w:ascii="Arial" w:hAnsi="Arial" w:cs="Arial"/>
        </w:rPr>
        <w:t xml:space="preserve">contract and their fiduciary duties. As regards ratification, she argued that the </w:t>
      </w:r>
      <w:r w:rsidR="002D68CE">
        <w:rPr>
          <w:rFonts w:ascii="Arial" w:hAnsi="Arial" w:cs="Arial"/>
        </w:rPr>
        <w:tab/>
      </w:r>
      <w:r w:rsidR="004210AF" w:rsidRPr="00C17658">
        <w:rPr>
          <w:rFonts w:ascii="Arial" w:hAnsi="Arial" w:cs="Arial"/>
        </w:rPr>
        <w:t xml:space="preserve">proposition that the respondent ratified the conclusion of the Reatha contract is </w:t>
      </w:r>
      <w:r w:rsidR="002D68CE">
        <w:rPr>
          <w:rFonts w:ascii="Arial" w:hAnsi="Arial" w:cs="Arial"/>
        </w:rPr>
        <w:tab/>
      </w:r>
      <w:r w:rsidR="004210AF" w:rsidRPr="00C17658">
        <w:rPr>
          <w:rFonts w:ascii="Arial" w:hAnsi="Arial" w:cs="Arial"/>
        </w:rPr>
        <w:t>not backed up by facts.</w:t>
      </w:r>
    </w:p>
    <w:p w14:paraId="372E942D" w14:textId="77777777" w:rsidR="004210AF" w:rsidRPr="00C17658" w:rsidRDefault="004210AF" w:rsidP="00ED7716">
      <w:pPr>
        <w:spacing w:line="360" w:lineRule="auto"/>
        <w:rPr>
          <w:rFonts w:ascii="Arial" w:hAnsi="Arial" w:cs="Arial"/>
        </w:rPr>
      </w:pPr>
    </w:p>
    <w:p w14:paraId="0AA01BDE" w14:textId="3651E760" w:rsidR="00FB4FB1" w:rsidRPr="00C17658" w:rsidRDefault="004210AF" w:rsidP="00ED7716">
      <w:pPr>
        <w:spacing w:line="360" w:lineRule="auto"/>
        <w:rPr>
          <w:rFonts w:ascii="Arial" w:hAnsi="Arial" w:cs="Arial"/>
        </w:rPr>
      </w:pPr>
      <w:r w:rsidRPr="00C17658">
        <w:rPr>
          <w:rFonts w:ascii="Arial" w:hAnsi="Arial" w:cs="Arial"/>
        </w:rPr>
        <w:t>1</w:t>
      </w:r>
      <w:r w:rsidR="009564CE" w:rsidRPr="00C17658">
        <w:rPr>
          <w:rFonts w:ascii="Arial" w:hAnsi="Arial" w:cs="Arial"/>
        </w:rPr>
        <w:t>5</w:t>
      </w:r>
      <w:r w:rsidRPr="00C17658">
        <w:rPr>
          <w:rFonts w:ascii="Arial" w:hAnsi="Arial" w:cs="Arial"/>
        </w:rPr>
        <w:t>.</w:t>
      </w:r>
      <w:r w:rsidRPr="00C17658">
        <w:rPr>
          <w:rFonts w:ascii="Arial" w:hAnsi="Arial" w:cs="Arial"/>
        </w:rPr>
        <w:tab/>
        <w:t xml:space="preserve">In respect of the </w:t>
      </w:r>
      <w:r w:rsidR="00980219" w:rsidRPr="00C17658">
        <w:rPr>
          <w:rFonts w:ascii="Arial" w:hAnsi="Arial" w:cs="Arial"/>
        </w:rPr>
        <w:t xml:space="preserve">quantification of damages that the Court awarded to the </w:t>
      </w:r>
      <w:r w:rsidR="002D68CE">
        <w:rPr>
          <w:rFonts w:ascii="Arial" w:hAnsi="Arial" w:cs="Arial"/>
        </w:rPr>
        <w:tab/>
      </w:r>
      <w:r w:rsidR="00980219" w:rsidRPr="00C17658">
        <w:rPr>
          <w:rFonts w:ascii="Arial" w:hAnsi="Arial" w:cs="Arial"/>
        </w:rPr>
        <w:t xml:space="preserve">respondent, Miss Bosman argued that the applicant’s calculations set out in the </w:t>
      </w:r>
      <w:r w:rsidR="002D68CE">
        <w:rPr>
          <w:rFonts w:ascii="Arial" w:hAnsi="Arial" w:cs="Arial"/>
        </w:rPr>
        <w:tab/>
      </w:r>
      <w:r w:rsidR="00980219" w:rsidRPr="00C17658">
        <w:rPr>
          <w:rFonts w:ascii="Arial" w:hAnsi="Arial" w:cs="Arial"/>
        </w:rPr>
        <w:t xml:space="preserve">application for leave to appeal </w:t>
      </w:r>
      <w:r w:rsidRPr="00C17658">
        <w:rPr>
          <w:rFonts w:ascii="Arial" w:hAnsi="Arial" w:cs="Arial"/>
        </w:rPr>
        <w:t xml:space="preserve"> </w:t>
      </w:r>
      <w:r w:rsidR="00980219" w:rsidRPr="00C17658">
        <w:rPr>
          <w:rFonts w:ascii="Arial" w:hAnsi="Arial" w:cs="Arial"/>
        </w:rPr>
        <w:t xml:space="preserve">is not backed up by any evidence submitted </w:t>
      </w:r>
      <w:r w:rsidR="002D68CE">
        <w:rPr>
          <w:rFonts w:ascii="Arial" w:hAnsi="Arial" w:cs="Arial"/>
        </w:rPr>
        <w:tab/>
      </w:r>
      <w:r w:rsidR="00980219" w:rsidRPr="00C17658">
        <w:rPr>
          <w:rFonts w:ascii="Arial" w:hAnsi="Arial" w:cs="Arial"/>
        </w:rPr>
        <w:t xml:space="preserve">during the trial. In this regard she demonstrated how the quantum was </w:t>
      </w:r>
      <w:r w:rsidR="002D68CE">
        <w:rPr>
          <w:rFonts w:ascii="Arial" w:hAnsi="Arial" w:cs="Arial"/>
        </w:rPr>
        <w:tab/>
      </w:r>
      <w:r w:rsidR="00980219" w:rsidRPr="00C17658">
        <w:rPr>
          <w:rFonts w:ascii="Arial" w:hAnsi="Arial" w:cs="Arial"/>
        </w:rPr>
        <w:t xml:space="preserve">calculated by Mr Visagie  in paragraph 23 of her written submissions.  </w:t>
      </w:r>
      <w:r w:rsidR="002D68CE">
        <w:rPr>
          <w:rFonts w:ascii="Arial" w:hAnsi="Arial" w:cs="Arial"/>
        </w:rPr>
        <w:tab/>
      </w:r>
      <w:r w:rsidR="00980219" w:rsidRPr="00C17658">
        <w:rPr>
          <w:rFonts w:ascii="Arial" w:hAnsi="Arial" w:cs="Arial"/>
        </w:rPr>
        <w:t xml:space="preserve">According to Miss Bosman there was no evidence adduced on behalf of the </w:t>
      </w:r>
      <w:r w:rsidR="002D68CE">
        <w:rPr>
          <w:rFonts w:ascii="Arial" w:hAnsi="Arial" w:cs="Arial"/>
        </w:rPr>
        <w:tab/>
      </w:r>
      <w:r w:rsidR="00980219" w:rsidRPr="00C17658">
        <w:rPr>
          <w:rFonts w:ascii="Arial" w:hAnsi="Arial" w:cs="Arial"/>
        </w:rPr>
        <w:t xml:space="preserve">applicants to challenge the respondent’s evidence placed before the court by </w:t>
      </w:r>
      <w:r w:rsidR="002D68CE">
        <w:rPr>
          <w:rFonts w:ascii="Arial" w:hAnsi="Arial" w:cs="Arial"/>
        </w:rPr>
        <w:tab/>
      </w:r>
      <w:r w:rsidR="00980219" w:rsidRPr="00C17658">
        <w:rPr>
          <w:rFonts w:ascii="Arial" w:hAnsi="Arial" w:cs="Arial"/>
        </w:rPr>
        <w:t xml:space="preserve">Mr Visagie. The Court was not required to determine whether Reatha was </w:t>
      </w:r>
      <w:r w:rsidR="002D68CE">
        <w:rPr>
          <w:rFonts w:ascii="Arial" w:hAnsi="Arial" w:cs="Arial"/>
        </w:rPr>
        <w:tab/>
      </w:r>
      <w:r w:rsidR="00980219" w:rsidRPr="00C17658">
        <w:rPr>
          <w:rFonts w:ascii="Arial" w:hAnsi="Arial" w:cs="Arial"/>
        </w:rPr>
        <w:t xml:space="preserve">enriched unjustly, and the terms of settlement </w:t>
      </w:r>
      <w:r w:rsidR="00846D5D" w:rsidRPr="00C17658">
        <w:rPr>
          <w:rFonts w:ascii="Arial" w:hAnsi="Arial" w:cs="Arial"/>
        </w:rPr>
        <w:t xml:space="preserve">agreement between Reatha and </w:t>
      </w:r>
      <w:r w:rsidR="002D68CE">
        <w:rPr>
          <w:rFonts w:ascii="Arial" w:hAnsi="Arial" w:cs="Arial"/>
        </w:rPr>
        <w:tab/>
      </w:r>
      <w:r w:rsidR="00846D5D" w:rsidRPr="00C17658">
        <w:rPr>
          <w:rFonts w:ascii="Arial" w:hAnsi="Arial" w:cs="Arial"/>
        </w:rPr>
        <w:t xml:space="preserve">the respondent were irrelevant to the damages sought by the latter. </w:t>
      </w:r>
    </w:p>
    <w:p w14:paraId="74F551ED" w14:textId="0254E7B7" w:rsidR="00846D5D" w:rsidRPr="00C17658" w:rsidRDefault="00846D5D" w:rsidP="00ED7716">
      <w:pPr>
        <w:spacing w:line="360" w:lineRule="auto"/>
        <w:rPr>
          <w:rFonts w:ascii="Arial" w:hAnsi="Arial" w:cs="Arial"/>
        </w:rPr>
      </w:pPr>
    </w:p>
    <w:p w14:paraId="0E49F947" w14:textId="78CC2357" w:rsidR="00846D5D" w:rsidRPr="00C17658" w:rsidRDefault="00846D5D" w:rsidP="00ED7716">
      <w:pPr>
        <w:spacing w:line="360" w:lineRule="auto"/>
        <w:rPr>
          <w:rFonts w:ascii="Arial" w:hAnsi="Arial" w:cs="Arial"/>
        </w:rPr>
      </w:pPr>
      <w:r w:rsidRPr="00C17658">
        <w:rPr>
          <w:rFonts w:ascii="Arial" w:hAnsi="Arial" w:cs="Arial"/>
        </w:rPr>
        <w:t>1</w:t>
      </w:r>
      <w:r w:rsidR="009564CE" w:rsidRPr="00C17658">
        <w:rPr>
          <w:rFonts w:ascii="Arial" w:hAnsi="Arial" w:cs="Arial"/>
        </w:rPr>
        <w:t>6</w:t>
      </w:r>
      <w:r w:rsidRPr="00C17658">
        <w:rPr>
          <w:rFonts w:ascii="Arial" w:hAnsi="Arial" w:cs="Arial"/>
        </w:rPr>
        <w:t>.</w:t>
      </w:r>
      <w:r w:rsidRPr="00C17658">
        <w:rPr>
          <w:rFonts w:ascii="Arial" w:hAnsi="Arial" w:cs="Arial"/>
        </w:rPr>
        <w:tab/>
        <w:t xml:space="preserve">With regard to the second applicant’s application for leave to appeal on costs, </w:t>
      </w:r>
      <w:r w:rsidR="002D68CE">
        <w:rPr>
          <w:rFonts w:ascii="Arial" w:hAnsi="Arial" w:cs="Arial"/>
        </w:rPr>
        <w:tab/>
      </w:r>
      <w:r w:rsidRPr="00C17658">
        <w:rPr>
          <w:rFonts w:ascii="Arial" w:hAnsi="Arial" w:cs="Arial"/>
        </w:rPr>
        <w:t xml:space="preserve">arising from the judgment on absolution from the instance, the respondent </w:t>
      </w:r>
      <w:r w:rsidR="002D68CE">
        <w:rPr>
          <w:rFonts w:ascii="Arial" w:hAnsi="Arial" w:cs="Arial"/>
        </w:rPr>
        <w:tab/>
      </w:r>
      <w:r w:rsidRPr="00C17658">
        <w:rPr>
          <w:rFonts w:ascii="Arial" w:hAnsi="Arial" w:cs="Arial"/>
        </w:rPr>
        <w:t xml:space="preserve">argued that the said judgment was handed down in 2022, and any appeal in </w:t>
      </w:r>
      <w:r w:rsidR="002D68CE">
        <w:rPr>
          <w:rFonts w:ascii="Arial" w:hAnsi="Arial" w:cs="Arial"/>
        </w:rPr>
        <w:tab/>
      </w:r>
      <w:r w:rsidRPr="00C17658">
        <w:rPr>
          <w:rFonts w:ascii="Arial" w:hAnsi="Arial" w:cs="Arial"/>
        </w:rPr>
        <w:t xml:space="preserve">this regard has lapsed. </w:t>
      </w:r>
    </w:p>
    <w:p w14:paraId="3C0D4686" w14:textId="709D5D29" w:rsidR="00FE745F" w:rsidRPr="00C17658" w:rsidRDefault="00FE745F" w:rsidP="00ED7716">
      <w:pPr>
        <w:spacing w:line="360" w:lineRule="auto"/>
        <w:rPr>
          <w:rFonts w:ascii="Arial" w:hAnsi="Arial" w:cs="Arial"/>
        </w:rPr>
      </w:pPr>
    </w:p>
    <w:p w14:paraId="422D841C" w14:textId="77777777" w:rsidR="009564CE" w:rsidRPr="00C17658" w:rsidRDefault="009564CE" w:rsidP="00ED7716">
      <w:pPr>
        <w:spacing w:line="360" w:lineRule="auto"/>
        <w:rPr>
          <w:rFonts w:ascii="Arial" w:hAnsi="Arial" w:cs="Arial"/>
          <w:b/>
        </w:rPr>
      </w:pPr>
      <w:r w:rsidRPr="00C17658">
        <w:rPr>
          <w:rFonts w:ascii="Arial" w:hAnsi="Arial" w:cs="Arial"/>
          <w:b/>
        </w:rPr>
        <w:t>LEGAL PRINCIPLES ON LEAVE TO APPEAL</w:t>
      </w:r>
    </w:p>
    <w:p w14:paraId="67320E52" w14:textId="77777777" w:rsidR="009564CE" w:rsidRPr="00C17658" w:rsidRDefault="009564CE" w:rsidP="00ED7716">
      <w:pPr>
        <w:spacing w:line="360" w:lineRule="auto"/>
        <w:rPr>
          <w:rFonts w:ascii="Arial" w:hAnsi="Arial" w:cs="Arial"/>
          <w:b/>
        </w:rPr>
      </w:pPr>
    </w:p>
    <w:p w14:paraId="065C4C10" w14:textId="4F42CB27" w:rsidR="009564CE" w:rsidRPr="00C17658" w:rsidRDefault="009564CE" w:rsidP="00ED7716">
      <w:pPr>
        <w:spacing w:line="360" w:lineRule="auto"/>
        <w:rPr>
          <w:rFonts w:ascii="Arial" w:hAnsi="Arial" w:cs="Arial"/>
        </w:rPr>
      </w:pPr>
      <w:r w:rsidRPr="00C17658">
        <w:rPr>
          <w:rFonts w:ascii="Arial" w:hAnsi="Arial" w:cs="Arial"/>
        </w:rPr>
        <w:t>1</w:t>
      </w:r>
      <w:r w:rsidR="00517556" w:rsidRPr="00C17658">
        <w:rPr>
          <w:rFonts w:ascii="Arial" w:hAnsi="Arial" w:cs="Arial"/>
        </w:rPr>
        <w:t>7</w:t>
      </w:r>
      <w:r w:rsidRPr="00C17658">
        <w:rPr>
          <w:rFonts w:ascii="Arial" w:hAnsi="Arial" w:cs="Arial"/>
        </w:rPr>
        <w:t>.</w:t>
      </w:r>
      <w:r w:rsidRPr="00C17658">
        <w:rPr>
          <w:rFonts w:ascii="Arial" w:hAnsi="Arial" w:cs="Arial"/>
        </w:rPr>
        <w:tab/>
        <w:t>Section 17 of the Superior Courts Act provides that:</w:t>
      </w:r>
    </w:p>
    <w:p w14:paraId="1DDEC759" w14:textId="77777777" w:rsidR="009564CE" w:rsidRPr="00C17658" w:rsidRDefault="009564CE" w:rsidP="00ED7716">
      <w:pPr>
        <w:spacing w:line="360" w:lineRule="auto"/>
        <w:rPr>
          <w:rFonts w:ascii="Arial" w:hAnsi="Arial" w:cs="Arial"/>
        </w:rPr>
      </w:pPr>
    </w:p>
    <w:p w14:paraId="06926A64" w14:textId="19C05342" w:rsidR="009564CE" w:rsidRDefault="009564CE" w:rsidP="00ED7716">
      <w:pPr>
        <w:spacing w:line="360" w:lineRule="auto"/>
        <w:rPr>
          <w:rFonts w:ascii="Arial" w:hAnsi="Arial" w:cs="Arial"/>
        </w:rPr>
      </w:pPr>
      <w:r w:rsidRPr="00C17658">
        <w:rPr>
          <w:rFonts w:ascii="Arial" w:hAnsi="Arial" w:cs="Arial"/>
        </w:rPr>
        <w:tab/>
        <w:t xml:space="preserve">‘(1)  Leave to appeal may only be given where the judge or judges </w:t>
      </w:r>
      <w:r w:rsidR="002D68CE">
        <w:rPr>
          <w:rFonts w:ascii="Arial" w:hAnsi="Arial" w:cs="Arial"/>
        </w:rPr>
        <w:tab/>
      </w:r>
      <w:r w:rsidR="002D68CE">
        <w:rPr>
          <w:rFonts w:ascii="Arial" w:hAnsi="Arial" w:cs="Arial"/>
        </w:rPr>
        <w:tab/>
      </w:r>
      <w:r w:rsidRPr="00C17658">
        <w:rPr>
          <w:rFonts w:ascii="Arial" w:hAnsi="Arial" w:cs="Arial"/>
        </w:rPr>
        <w:t>concerned are of the opinion that –</w:t>
      </w:r>
    </w:p>
    <w:p w14:paraId="0246C62D" w14:textId="77777777" w:rsidR="002D68CE" w:rsidRPr="00C17658" w:rsidRDefault="002D68CE" w:rsidP="00ED7716">
      <w:pPr>
        <w:spacing w:line="360" w:lineRule="auto"/>
        <w:rPr>
          <w:rFonts w:ascii="Arial" w:hAnsi="Arial" w:cs="Arial"/>
        </w:rPr>
      </w:pPr>
    </w:p>
    <w:p w14:paraId="3A0835A0" w14:textId="77777777" w:rsidR="009564CE" w:rsidRPr="00C17658" w:rsidRDefault="009564CE" w:rsidP="00ED7716">
      <w:pPr>
        <w:spacing w:line="360" w:lineRule="auto"/>
        <w:rPr>
          <w:rFonts w:ascii="Arial" w:hAnsi="Arial" w:cs="Arial"/>
        </w:rPr>
      </w:pPr>
      <w:r w:rsidRPr="00C17658">
        <w:rPr>
          <w:rFonts w:ascii="Arial" w:hAnsi="Arial" w:cs="Arial"/>
        </w:rPr>
        <w:tab/>
        <w:t>(a) (</w:t>
      </w:r>
      <w:proofErr w:type="spellStart"/>
      <w:r w:rsidRPr="00C17658">
        <w:rPr>
          <w:rFonts w:ascii="Arial" w:hAnsi="Arial" w:cs="Arial"/>
        </w:rPr>
        <w:t>i</w:t>
      </w:r>
      <w:proofErr w:type="spellEnd"/>
      <w:r w:rsidRPr="00C17658">
        <w:rPr>
          <w:rFonts w:ascii="Arial" w:hAnsi="Arial" w:cs="Arial"/>
        </w:rPr>
        <w:t xml:space="preserve">) the appeal would have a reasonable prospect of success; or </w:t>
      </w:r>
    </w:p>
    <w:p w14:paraId="67FE16E9" w14:textId="77777777" w:rsidR="009564CE" w:rsidRPr="00C17658" w:rsidRDefault="009564CE" w:rsidP="00ED7716">
      <w:pPr>
        <w:spacing w:line="360" w:lineRule="auto"/>
        <w:rPr>
          <w:rFonts w:ascii="Arial" w:hAnsi="Arial" w:cs="Arial"/>
        </w:rPr>
      </w:pPr>
    </w:p>
    <w:p w14:paraId="19C1D60B" w14:textId="702D4C7D" w:rsidR="009564CE" w:rsidRDefault="009564CE" w:rsidP="00ED7716">
      <w:pPr>
        <w:spacing w:line="360" w:lineRule="auto"/>
        <w:rPr>
          <w:rFonts w:ascii="Arial" w:hAnsi="Arial" w:cs="Arial"/>
        </w:rPr>
      </w:pPr>
      <w:r w:rsidRPr="00C17658">
        <w:rPr>
          <w:rFonts w:ascii="Arial" w:hAnsi="Arial" w:cs="Arial"/>
        </w:rPr>
        <w:tab/>
        <w:t xml:space="preserve">(ii) there is some other compelling reason why the appeal should be heard; </w:t>
      </w:r>
      <w:r w:rsidR="002D68CE">
        <w:rPr>
          <w:rFonts w:ascii="Arial" w:hAnsi="Arial" w:cs="Arial"/>
        </w:rPr>
        <w:tab/>
      </w:r>
      <w:r w:rsidRPr="00C17658">
        <w:rPr>
          <w:rFonts w:ascii="Arial" w:hAnsi="Arial" w:cs="Arial"/>
        </w:rPr>
        <w:t>including conflicting judgments on the matter under consideration;</w:t>
      </w:r>
    </w:p>
    <w:p w14:paraId="14DC54B2" w14:textId="77777777" w:rsidR="002D68CE" w:rsidRPr="00C17658" w:rsidRDefault="002D68CE" w:rsidP="00ED7716">
      <w:pPr>
        <w:spacing w:line="360" w:lineRule="auto"/>
        <w:rPr>
          <w:rFonts w:ascii="Arial" w:hAnsi="Arial" w:cs="Arial"/>
        </w:rPr>
      </w:pPr>
    </w:p>
    <w:p w14:paraId="1DCB2612" w14:textId="63A9EFD4" w:rsidR="002D68CE" w:rsidRDefault="009564CE" w:rsidP="00ED7716">
      <w:pPr>
        <w:spacing w:line="360" w:lineRule="auto"/>
        <w:rPr>
          <w:rFonts w:ascii="Arial" w:hAnsi="Arial" w:cs="Arial"/>
        </w:rPr>
      </w:pPr>
      <w:r w:rsidRPr="00C17658">
        <w:rPr>
          <w:rFonts w:ascii="Arial" w:hAnsi="Arial" w:cs="Arial"/>
        </w:rPr>
        <w:tab/>
        <w:t xml:space="preserve">(b) the decision sought on appeal does not fall within the ambit of section 16(2) </w:t>
      </w:r>
      <w:r w:rsidR="002D68CE">
        <w:rPr>
          <w:rFonts w:ascii="Arial" w:hAnsi="Arial" w:cs="Arial"/>
        </w:rPr>
        <w:tab/>
      </w:r>
      <w:r w:rsidRPr="00C17658">
        <w:rPr>
          <w:rFonts w:ascii="Arial" w:hAnsi="Arial" w:cs="Arial"/>
        </w:rPr>
        <w:t xml:space="preserve">(a); and </w:t>
      </w:r>
    </w:p>
    <w:p w14:paraId="09627694" w14:textId="77777777" w:rsidR="002D68CE" w:rsidRPr="00C17658" w:rsidRDefault="002D68CE" w:rsidP="00ED7716">
      <w:pPr>
        <w:spacing w:line="360" w:lineRule="auto"/>
        <w:rPr>
          <w:rFonts w:ascii="Arial" w:hAnsi="Arial" w:cs="Arial"/>
        </w:rPr>
      </w:pPr>
    </w:p>
    <w:p w14:paraId="0FD9C1B3" w14:textId="64793A59" w:rsidR="009564CE" w:rsidRPr="00C17658" w:rsidRDefault="009564CE" w:rsidP="00ED7716">
      <w:pPr>
        <w:spacing w:line="360" w:lineRule="auto"/>
        <w:rPr>
          <w:rFonts w:ascii="Arial" w:hAnsi="Arial" w:cs="Arial"/>
        </w:rPr>
      </w:pPr>
      <w:r w:rsidRPr="00C17658">
        <w:rPr>
          <w:rFonts w:ascii="Arial" w:hAnsi="Arial" w:cs="Arial"/>
        </w:rPr>
        <w:tab/>
      </w:r>
      <w:r w:rsidR="002D68CE">
        <w:rPr>
          <w:rFonts w:ascii="Arial" w:hAnsi="Arial" w:cs="Arial"/>
        </w:rPr>
        <w:t>(</w:t>
      </w:r>
      <w:r w:rsidRPr="00C17658">
        <w:rPr>
          <w:rFonts w:ascii="Arial" w:hAnsi="Arial" w:cs="Arial"/>
        </w:rPr>
        <w:t xml:space="preserve">c) Where the decision sought to be appealed does not dispose of all the issues </w:t>
      </w:r>
      <w:r w:rsidR="002D68CE">
        <w:rPr>
          <w:rFonts w:ascii="Arial" w:hAnsi="Arial" w:cs="Arial"/>
        </w:rPr>
        <w:tab/>
      </w:r>
      <w:r w:rsidRPr="00C17658">
        <w:rPr>
          <w:rFonts w:ascii="Arial" w:hAnsi="Arial" w:cs="Arial"/>
        </w:rPr>
        <w:t xml:space="preserve">in the case, the appeal would lead to a just and prompt resolution of the real </w:t>
      </w:r>
      <w:r w:rsidR="002D68CE">
        <w:rPr>
          <w:rFonts w:ascii="Arial" w:hAnsi="Arial" w:cs="Arial"/>
        </w:rPr>
        <w:tab/>
      </w:r>
      <w:r w:rsidRPr="00C17658">
        <w:rPr>
          <w:rFonts w:ascii="Arial" w:hAnsi="Arial" w:cs="Arial"/>
        </w:rPr>
        <w:t>issues between the parties.’</w:t>
      </w:r>
    </w:p>
    <w:p w14:paraId="2FE8ACF2" w14:textId="77777777" w:rsidR="009564CE" w:rsidRPr="00C17658" w:rsidRDefault="009564CE" w:rsidP="00ED7716">
      <w:pPr>
        <w:spacing w:line="360" w:lineRule="auto"/>
        <w:rPr>
          <w:rFonts w:ascii="Arial" w:hAnsi="Arial" w:cs="Arial"/>
        </w:rPr>
      </w:pPr>
    </w:p>
    <w:p w14:paraId="0C3F8D3E" w14:textId="3EE7AFEF" w:rsidR="009564CE" w:rsidRPr="00C17658" w:rsidRDefault="009564CE" w:rsidP="00ED7716">
      <w:pPr>
        <w:spacing w:line="360" w:lineRule="auto"/>
        <w:rPr>
          <w:rFonts w:ascii="Arial" w:hAnsi="Arial" w:cs="Arial"/>
        </w:rPr>
      </w:pPr>
      <w:r w:rsidRPr="00C17658">
        <w:rPr>
          <w:rFonts w:ascii="Arial" w:hAnsi="Arial" w:cs="Arial"/>
        </w:rPr>
        <w:t>1</w:t>
      </w:r>
      <w:r w:rsidR="00517556" w:rsidRPr="00C17658">
        <w:rPr>
          <w:rFonts w:ascii="Arial" w:hAnsi="Arial" w:cs="Arial"/>
        </w:rPr>
        <w:t>8</w:t>
      </w:r>
      <w:r w:rsidRPr="00C17658">
        <w:rPr>
          <w:rFonts w:ascii="Arial" w:hAnsi="Arial" w:cs="Arial"/>
        </w:rPr>
        <w:t xml:space="preserve">. </w:t>
      </w:r>
      <w:r w:rsidRPr="00C17658">
        <w:rPr>
          <w:rFonts w:ascii="Arial" w:hAnsi="Arial" w:cs="Arial"/>
        </w:rPr>
        <w:tab/>
        <w:t xml:space="preserve">It is apparent from the section that the threshold for granting leave to appeal </w:t>
      </w:r>
      <w:r w:rsidR="002D68CE">
        <w:rPr>
          <w:rFonts w:ascii="Arial" w:hAnsi="Arial" w:cs="Arial"/>
        </w:rPr>
        <w:tab/>
      </w:r>
      <w:r w:rsidRPr="00C17658">
        <w:rPr>
          <w:rFonts w:ascii="Arial" w:hAnsi="Arial" w:cs="Arial"/>
        </w:rPr>
        <w:t xml:space="preserve">against the judgment of a High Court is ‘whether another court will </w:t>
      </w:r>
      <w:r w:rsidR="00847249" w:rsidRPr="00C17658">
        <w:rPr>
          <w:rFonts w:ascii="Arial" w:hAnsi="Arial" w:cs="Arial"/>
        </w:rPr>
        <w:t xml:space="preserve">differ </w:t>
      </w:r>
      <w:r w:rsidRPr="00C17658">
        <w:rPr>
          <w:rFonts w:ascii="Arial" w:hAnsi="Arial" w:cs="Arial"/>
        </w:rPr>
        <w:t xml:space="preserve">from </w:t>
      </w:r>
      <w:r w:rsidR="002D68CE">
        <w:rPr>
          <w:rFonts w:ascii="Arial" w:hAnsi="Arial" w:cs="Arial"/>
        </w:rPr>
        <w:tab/>
      </w:r>
      <w:r w:rsidRPr="00C17658">
        <w:rPr>
          <w:rFonts w:ascii="Arial" w:hAnsi="Arial" w:cs="Arial"/>
        </w:rPr>
        <w:t>the court whose judgment is sought to be appealed.</w:t>
      </w:r>
      <w:r w:rsidRPr="00C17658">
        <w:rPr>
          <w:rStyle w:val="FootnoteReference"/>
          <w:rFonts w:ascii="Arial" w:hAnsi="Arial" w:cs="Arial"/>
        </w:rPr>
        <w:footnoteReference w:id="3"/>
      </w:r>
    </w:p>
    <w:p w14:paraId="358749EC" w14:textId="222BA293" w:rsidR="00FF3E4F" w:rsidRPr="00C17658" w:rsidRDefault="00FF3E4F" w:rsidP="00ED7716">
      <w:pPr>
        <w:spacing w:line="360" w:lineRule="auto"/>
        <w:rPr>
          <w:rFonts w:ascii="Arial" w:hAnsi="Arial" w:cs="Arial"/>
        </w:rPr>
      </w:pPr>
    </w:p>
    <w:p w14:paraId="7F08B1F2" w14:textId="595549A7" w:rsidR="00FF3E4F" w:rsidRPr="00C17658" w:rsidRDefault="00FF3E4F" w:rsidP="00ED7716">
      <w:pPr>
        <w:spacing w:line="360" w:lineRule="auto"/>
        <w:rPr>
          <w:rFonts w:ascii="Arial" w:hAnsi="Arial" w:cs="Arial"/>
        </w:rPr>
      </w:pPr>
      <w:r w:rsidRPr="00C17658">
        <w:rPr>
          <w:rFonts w:ascii="Arial" w:hAnsi="Arial" w:cs="Arial"/>
        </w:rPr>
        <w:t>19.</w:t>
      </w:r>
      <w:r w:rsidRPr="00C17658">
        <w:rPr>
          <w:rFonts w:ascii="Arial" w:hAnsi="Arial" w:cs="Arial"/>
        </w:rPr>
        <w:tab/>
      </w:r>
      <w:r w:rsidR="00327D69" w:rsidRPr="00C17658">
        <w:rPr>
          <w:rFonts w:ascii="Arial" w:hAnsi="Arial" w:cs="Arial"/>
        </w:rPr>
        <w:t xml:space="preserve">In </w:t>
      </w:r>
      <w:r w:rsidR="00327D69" w:rsidRPr="00C17658">
        <w:rPr>
          <w:rFonts w:ascii="Arial" w:hAnsi="Arial" w:cs="Arial"/>
          <w:i/>
        </w:rPr>
        <w:t>Notshokovu v State</w:t>
      </w:r>
      <w:r w:rsidR="00327D69" w:rsidRPr="00C17658">
        <w:rPr>
          <w:rFonts w:ascii="Arial" w:hAnsi="Arial" w:cs="Arial"/>
        </w:rPr>
        <w:t xml:space="preserve"> [2016] ZASCA 112 (delivered on 7 September 2016], </w:t>
      </w:r>
      <w:r w:rsidR="002D68CE">
        <w:rPr>
          <w:rFonts w:ascii="Arial" w:hAnsi="Arial" w:cs="Arial"/>
        </w:rPr>
        <w:tab/>
      </w:r>
      <w:r w:rsidR="00327D69" w:rsidRPr="00C17658">
        <w:rPr>
          <w:rFonts w:ascii="Arial" w:hAnsi="Arial" w:cs="Arial"/>
        </w:rPr>
        <w:t>the Supreme Court of appeal stated in para 2 as follows:</w:t>
      </w:r>
    </w:p>
    <w:p w14:paraId="73AF90FF" w14:textId="315A8890" w:rsidR="00327D69" w:rsidRPr="00C17658" w:rsidRDefault="00327D69" w:rsidP="00ED7716">
      <w:pPr>
        <w:spacing w:line="360" w:lineRule="auto"/>
        <w:rPr>
          <w:rFonts w:ascii="Arial" w:hAnsi="Arial" w:cs="Arial"/>
        </w:rPr>
      </w:pPr>
    </w:p>
    <w:p w14:paraId="7935D4F3" w14:textId="07D4605E" w:rsidR="00327D69" w:rsidRPr="00C17658" w:rsidRDefault="00327D69" w:rsidP="00ED7716">
      <w:pPr>
        <w:spacing w:line="360" w:lineRule="auto"/>
        <w:rPr>
          <w:rFonts w:ascii="Arial" w:hAnsi="Arial" w:cs="Arial"/>
        </w:rPr>
      </w:pPr>
      <w:r w:rsidRPr="00C17658">
        <w:rPr>
          <w:rFonts w:ascii="Arial" w:hAnsi="Arial" w:cs="Arial"/>
        </w:rPr>
        <w:lastRenderedPageBreak/>
        <w:tab/>
        <w:t xml:space="preserve">“…An appellant on the hand faces a higher and stringent threshold in terms of </w:t>
      </w:r>
      <w:r w:rsidR="002D68CE">
        <w:rPr>
          <w:rFonts w:ascii="Arial" w:hAnsi="Arial" w:cs="Arial"/>
        </w:rPr>
        <w:tab/>
      </w:r>
      <w:r w:rsidRPr="00C17658">
        <w:rPr>
          <w:rFonts w:ascii="Arial" w:hAnsi="Arial" w:cs="Arial"/>
        </w:rPr>
        <w:t xml:space="preserve">the Act compared to the provisions of the repealed Supreme Court Act 59 of </w:t>
      </w:r>
      <w:r w:rsidR="002D68CE">
        <w:rPr>
          <w:rFonts w:ascii="Arial" w:hAnsi="Arial" w:cs="Arial"/>
        </w:rPr>
        <w:tab/>
      </w:r>
      <w:r w:rsidRPr="00C17658">
        <w:rPr>
          <w:rFonts w:ascii="Arial" w:hAnsi="Arial" w:cs="Arial"/>
        </w:rPr>
        <w:t>1959.”</w:t>
      </w:r>
    </w:p>
    <w:p w14:paraId="2D39703F" w14:textId="77777777" w:rsidR="008320AA" w:rsidRPr="00C17658" w:rsidRDefault="008320AA" w:rsidP="00ED7716">
      <w:pPr>
        <w:spacing w:line="360" w:lineRule="auto"/>
        <w:rPr>
          <w:rFonts w:ascii="Arial" w:hAnsi="Arial" w:cs="Arial"/>
        </w:rPr>
      </w:pPr>
    </w:p>
    <w:p w14:paraId="1736EEBC" w14:textId="3594400C" w:rsidR="008320AA" w:rsidRPr="00C17658" w:rsidRDefault="008320AA" w:rsidP="00ED7716">
      <w:pPr>
        <w:spacing w:line="360" w:lineRule="auto"/>
        <w:rPr>
          <w:rFonts w:ascii="Arial" w:hAnsi="Arial" w:cs="Arial"/>
          <w:b/>
        </w:rPr>
      </w:pPr>
      <w:r w:rsidRPr="00C17658">
        <w:rPr>
          <w:rFonts w:ascii="Arial" w:hAnsi="Arial" w:cs="Arial"/>
          <w:b/>
        </w:rPr>
        <w:t>CONCLUSION</w:t>
      </w:r>
    </w:p>
    <w:p w14:paraId="7D1A4861" w14:textId="7E04B46A" w:rsidR="009564CE" w:rsidRPr="00C17658" w:rsidRDefault="009564CE" w:rsidP="00ED7716">
      <w:pPr>
        <w:spacing w:line="360" w:lineRule="auto"/>
        <w:rPr>
          <w:rFonts w:ascii="Arial" w:hAnsi="Arial" w:cs="Arial"/>
        </w:rPr>
      </w:pPr>
      <w:r w:rsidRPr="00C17658">
        <w:rPr>
          <w:rFonts w:ascii="Arial" w:hAnsi="Arial" w:cs="Arial"/>
        </w:rPr>
        <w:br/>
      </w:r>
      <w:r w:rsidR="008320AA" w:rsidRPr="00C17658">
        <w:rPr>
          <w:rFonts w:ascii="Arial" w:hAnsi="Arial" w:cs="Arial"/>
        </w:rPr>
        <w:t>20.</w:t>
      </w:r>
      <w:r w:rsidR="008320AA" w:rsidRPr="00C17658">
        <w:rPr>
          <w:rFonts w:ascii="Arial" w:hAnsi="Arial" w:cs="Arial"/>
        </w:rPr>
        <w:tab/>
        <w:t xml:space="preserve">What is required of this Court is to consider, objectively and dispassionately, </w:t>
      </w:r>
      <w:r w:rsidR="002D68CE">
        <w:rPr>
          <w:rFonts w:ascii="Arial" w:hAnsi="Arial" w:cs="Arial"/>
        </w:rPr>
        <w:tab/>
      </w:r>
      <w:r w:rsidR="008320AA" w:rsidRPr="00C17658">
        <w:rPr>
          <w:rFonts w:ascii="Arial" w:hAnsi="Arial" w:cs="Arial"/>
        </w:rPr>
        <w:t xml:space="preserve">whether there are reasonable prospects that another court will find merit in the </w:t>
      </w:r>
      <w:r w:rsidR="002D68CE">
        <w:rPr>
          <w:rFonts w:ascii="Arial" w:hAnsi="Arial" w:cs="Arial"/>
        </w:rPr>
        <w:tab/>
      </w:r>
      <w:r w:rsidR="008320AA" w:rsidRPr="00C17658">
        <w:rPr>
          <w:rFonts w:ascii="Arial" w:hAnsi="Arial" w:cs="Arial"/>
        </w:rPr>
        <w:t>arguments advanced by the losing party.</w:t>
      </w:r>
      <w:r w:rsidR="008320AA" w:rsidRPr="00C17658">
        <w:rPr>
          <w:rStyle w:val="FootnoteReference"/>
          <w:rFonts w:ascii="Arial" w:hAnsi="Arial" w:cs="Arial"/>
        </w:rPr>
        <w:footnoteReference w:id="4"/>
      </w:r>
    </w:p>
    <w:p w14:paraId="60AEE406" w14:textId="306EA5DA" w:rsidR="008320AA" w:rsidRPr="00C17658" w:rsidRDefault="008320AA" w:rsidP="00ED7716">
      <w:pPr>
        <w:spacing w:line="360" w:lineRule="auto"/>
        <w:rPr>
          <w:rFonts w:ascii="Arial" w:hAnsi="Arial" w:cs="Arial"/>
        </w:rPr>
      </w:pPr>
    </w:p>
    <w:p w14:paraId="1FDD76B6" w14:textId="74C785DC" w:rsidR="008320AA" w:rsidRPr="00C17658" w:rsidRDefault="008320AA" w:rsidP="00ED7716">
      <w:pPr>
        <w:spacing w:line="360" w:lineRule="auto"/>
        <w:rPr>
          <w:rFonts w:ascii="Arial" w:hAnsi="Arial" w:cs="Arial"/>
        </w:rPr>
      </w:pPr>
      <w:r w:rsidRPr="00C17658">
        <w:rPr>
          <w:rFonts w:ascii="Arial" w:hAnsi="Arial" w:cs="Arial"/>
        </w:rPr>
        <w:t>21.</w:t>
      </w:r>
      <w:r w:rsidRPr="00C17658">
        <w:rPr>
          <w:rFonts w:ascii="Arial" w:hAnsi="Arial" w:cs="Arial"/>
        </w:rPr>
        <w:tab/>
        <w:t xml:space="preserve">It follows from above that the applicants must </w:t>
      </w:r>
      <w:r w:rsidR="00565CBA" w:rsidRPr="00C17658">
        <w:rPr>
          <w:rFonts w:ascii="Arial" w:hAnsi="Arial" w:cs="Arial"/>
        </w:rPr>
        <w:t xml:space="preserve">convince the court on proper </w:t>
      </w:r>
      <w:r w:rsidR="002D68CE">
        <w:rPr>
          <w:rFonts w:ascii="Arial" w:hAnsi="Arial" w:cs="Arial"/>
        </w:rPr>
        <w:tab/>
      </w:r>
      <w:r w:rsidR="00565CBA" w:rsidRPr="00C17658">
        <w:rPr>
          <w:rFonts w:ascii="Arial" w:hAnsi="Arial" w:cs="Arial"/>
        </w:rPr>
        <w:t xml:space="preserve">grounds that there are sounds rational basis to conclude that there are </w:t>
      </w:r>
      <w:r w:rsidR="002D68CE">
        <w:rPr>
          <w:rFonts w:ascii="Arial" w:hAnsi="Arial" w:cs="Arial"/>
        </w:rPr>
        <w:tab/>
      </w:r>
      <w:r w:rsidR="00565CBA" w:rsidRPr="00C17658">
        <w:rPr>
          <w:rFonts w:ascii="Arial" w:hAnsi="Arial" w:cs="Arial"/>
        </w:rPr>
        <w:t>reasonable prospect of success on appeal not just a possibility.</w:t>
      </w:r>
      <w:r w:rsidR="00565CBA" w:rsidRPr="00C17658">
        <w:rPr>
          <w:rStyle w:val="FootnoteReference"/>
          <w:rFonts w:ascii="Arial" w:hAnsi="Arial" w:cs="Arial"/>
        </w:rPr>
        <w:footnoteReference w:id="5"/>
      </w:r>
    </w:p>
    <w:p w14:paraId="51F976EF" w14:textId="6A547F98" w:rsidR="00565CBA" w:rsidRPr="00C17658" w:rsidRDefault="00565CBA" w:rsidP="00ED7716">
      <w:pPr>
        <w:spacing w:line="360" w:lineRule="auto"/>
        <w:rPr>
          <w:rFonts w:ascii="Arial" w:hAnsi="Arial" w:cs="Arial"/>
        </w:rPr>
      </w:pPr>
    </w:p>
    <w:p w14:paraId="7457AEAA" w14:textId="3354B355" w:rsidR="009564CE" w:rsidRPr="00C17658" w:rsidRDefault="00565CBA" w:rsidP="00ED7716">
      <w:pPr>
        <w:spacing w:line="360" w:lineRule="auto"/>
        <w:rPr>
          <w:rFonts w:ascii="Arial" w:hAnsi="Arial" w:cs="Arial"/>
        </w:rPr>
      </w:pPr>
      <w:r w:rsidRPr="00C17658">
        <w:rPr>
          <w:rFonts w:ascii="Arial" w:hAnsi="Arial" w:cs="Arial"/>
        </w:rPr>
        <w:t>22.</w:t>
      </w:r>
      <w:r w:rsidRPr="00C17658">
        <w:rPr>
          <w:rFonts w:ascii="Arial" w:hAnsi="Arial" w:cs="Arial"/>
        </w:rPr>
        <w:tab/>
        <w:t xml:space="preserve">Returning </w:t>
      </w:r>
      <w:r w:rsidR="00CA6955" w:rsidRPr="00C17658">
        <w:rPr>
          <w:rFonts w:ascii="Arial" w:hAnsi="Arial" w:cs="Arial"/>
        </w:rPr>
        <w:t xml:space="preserve">now </w:t>
      </w:r>
      <w:r w:rsidRPr="00C17658">
        <w:rPr>
          <w:rFonts w:ascii="Arial" w:hAnsi="Arial" w:cs="Arial"/>
        </w:rPr>
        <w:t>to this matte</w:t>
      </w:r>
      <w:r w:rsidR="00CA6955" w:rsidRPr="00C17658">
        <w:rPr>
          <w:rFonts w:ascii="Arial" w:hAnsi="Arial" w:cs="Arial"/>
        </w:rPr>
        <w:t>r.</w:t>
      </w:r>
      <w:r w:rsidRPr="00C17658">
        <w:rPr>
          <w:rFonts w:ascii="Arial" w:hAnsi="Arial" w:cs="Arial"/>
        </w:rPr>
        <w:t xml:space="preserve"> I am</w:t>
      </w:r>
      <w:r w:rsidR="00794DC3">
        <w:rPr>
          <w:rFonts w:ascii="Arial" w:hAnsi="Arial" w:cs="Arial"/>
        </w:rPr>
        <w:t xml:space="preserve"> not satisfied that </w:t>
      </w:r>
      <w:r w:rsidRPr="00C17658">
        <w:rPr>
          <w:rFonts w:ascii="Arial" w:hAnsi="Arial" w:cs="Arial"/>
        </w:rPr>
        <w:t>the</w:t>
      </w:r>
      <w:r w:rsidR="0027493C">
        <w:rPr>
          <w:rFonts w:ascii="Arial" w:hAnsi="Arial" w:cs="Arial"/>
        </w:rPr>
        <w:t xml:space="preserve"> applicants have </w:t>
      </w:r>
      <w:r w:rsidR="002D68CE">
        <w:rPr>
          <w:rFonts w:ascii="Arial" w:hAnsi="Arial" w:cs="Arial"/>
        </w:rPr>
        <w:tab/>
      </w:r>
      <w:r w:rsidR="0027493C">
        <w:rPr>
          <w:rFonts w:ascii="Arial" w:hAnsi="Arial" w:cs="Arial"/>
        </w:rPr>
        <w:t>demonstrated in their respective applications  any</w:t>
      </w:r>
      <w:r w:rsidRPr="00C17658">
        <w:rPr>
          <w:rFonts w:ascii="Arial" w:hAnsi="Arial" w:cs="Arial"/>
        </w:rPr>
        <w:t xml:space="preserve"> rational basis upon which </w:t>
      </w:r>
      <w:r w:rsidR="002D68CE">
        <w:rPr>
          <w:rFonts w:ascii="Arial" w:hAnsi="Arial" w:cs="Arial"/>
        </w:rPr>
        <w:tab/>
      </w:r>
      <w:r w:rsidRPr="00C17658">
        <w:rPr>
          <w:rFonts w:ascii="Arial" w:hAnsi="Arial" w:cs="Arial"/>
        </w:rPr>
        <w:t xml:space="preserve">this Court can conclude that there are reasonable prospect of success on </w:t>
      </w:r>
      <w:r w:rsidR="002D68CE">
        <w:rPr>
          <w:rFonts w:ascii="Arial" w:hAnsi="Arial" w:cs="Arial"/>
        </w:rPr>
        <w:tab/>
      </w:r>
      <w:r w:rsidRPr="00C17658">
        <w:rPr>
          <w:rFonts w:ascii="Arial" w:hAnsi="Arial" w:cs="Arial"/>
        </w:rPr>
        <w:t>appeal</w:t>
      </w:r>
      <w:r w:rsidR="00276E06" w:rsidRPr="00C17658">
        <w:rPr>
          <w:rFonts w:ascii="Arial" w:hAnsi="Arial" w:cs="Arial"/>
        </w:rPr>
        <w:t xml:space="preserve"> in the context of s 17 of the Superior Court Act.</w:t>
      </w:r>
      <w:r w:rsidRPr="00C17658">
        <w:rPr>
          <w:rFonts w:ascii="Arial" w:hAnsi="Arial" w:cs="Arial"/>
        </w:rPr>
        <w:t xml:space="preserve"> </w:t>
      </w:r>
      <w:r w:rsidR="003104A8" w:rsidRPr="00C17658">
        <w:rPr>
          <w:rFonts w:ascii="Arial" w:hAnsi="Arial" w:cs="Arial"/>
        </w:rPr>
        <w:t xml:space="preserve">For </w:t>
      </w:r>
      <w:r w:rsidR="008B337D">
        <w:rPr>
          <w:rFonts w:ascii="Arial" w:hAnsi="Arial" w:cs="Arial"/>
        </w:rPr>
        <w:t xml:space="preserve">these </w:t>
      </w:r>
      <w:r w:rsidR="003104A8" w:rsidRPr="00C17658">
        <w:rPr>
          <w:rFonts w:ascii="Arial" w:hAnsi="Arial" w:cs="Arial"/>
        </w:rPr>
        <w:t xml:space="preserve">reasons </w:t>
      </w:r>
      <w:r w:rsidR="008B337D">
        <w:rPr>
          <w:rFonts w:ascii="Arial" w:hAnsi="Arial" w:cs="Arial"/>
        </w:rPr>
        <w:t xml:space="preserve">and  </w:t>
      </w:r>
      <w:r w:rsidR="002D68CE">
        <w:rPr>
          <w:rFonts w:ascii="Arial" w:hAnsi="Arial" w:cs="Arial"/>
        </w:rPr>
        <w:tab/>
      </w:r>
      <w:r w:rsidR="0027493C">
        <w:rPr>
          <w:rFonts w:ascii="Arial" w:hAnsi="Arial" w:cs="Arial"/>
        </w:rPr>
        <w:t xml:space="preserve">other </w:t>
      </w:r>
      <w:r w:rsidR="008B337D">
        <w:rPr>
          <w:rFonts w:ascii="Arial" w:hAnsi="Arial" w:cs="Arial"/>
        </w:rPr>
        <w:t xml:space="preserve">reasons </w:t>
      </w:r>
      <w:r w:rsidR="003104A8" w:rsidRPr="00C17658">
        <w:rPr>
          <w:rFonts w:ascii="Arial" w:hAnsi="Arial" w:cs="Arial"/>
        </w:rPr>
        <w:t xml:space="preserve">set out in the </w:t>
      </w:r>
      <w:r w:rsidR="00276E06" w:rsidRPr="00C17658">
        <w:rPr>
          <w:rFonts w:ascii="Arial" w:hAnsi="Arial" w:cs="Arial"/>
        </w:rPr>
        <w:t xml:space="preserve">main judgment, the applications for  </w:t>
      </w:r>
      <w:r w:rsidR="003104A8" w:rsidRPr="00C17658">
        <w:rPr>
          <w:rFonts w:ascii="Arial" w:hAnsi="Arial" w:cs="Arial"/>
        </w:rPr>
        <w:t xml:space="preserve">leave </w:t>
      </w:r>
      <w:r w:rsidR="00276E06" w:rsidRPr="00C17658">
        <w:rPr>
          <w:rFonts w:ascii="Arial" w:hAnsi="Arial" w:cs="Arial"/>
        </w:rPr>
        <w:t xml:space="preserve">to appeal </w:t>
      </w:r>
      <w:r w:rsidR="002D68CE">
        <w:rPr>
          <w:rFonts w:ascii="Arial" w:hAnsi="Arial" w:cs="Arial"/>
        </w:rPr>
        <w:tab/>
      </w:r>
      <w:r w:rsidR="00276E06" w:rsidRPr="00C17658">
        <w:rPr>
          <w:rFonts w:ascii="Arial" w:hAnsi="Arial" w:cs="Arial"/>
        </w:rPr>
        <w:t xml:space="preserve">should fail. </w:t>
      </w:r>
    </w:p>
    <w:p w14:paraId="5C131B0B" w14:textId="32D919C5" w:rsidR="00276E06" w:rsidRPr="00C17658" w:rsidRDefault="00276E06" w:rsidP="00ED7716">
      <w:pPr>
        <w:spacing w:line="360" w:lineRule="auto"/>
        <w:rPr>
          <w:rFonts w:ascii="Arial" w:hAnsi="Arial" w:cs="Arial"/>
        </w:rPr>
      </w:pPr>
    </w:p>
    <w:p w14:paraId="4DBE6160" w14:textId="19FF12F4" w:rsidR="00276E06" w:rsidRPr="00C17658" w:rsidRDefault="00276E06" w:rsidP="00ED7716">
      <w:pPr>
        <w:spacing w:line="360" w:lineRule="auto"/>
        <w:rPr>
          <w:rFonts w:ascii="Arial" w:hAnsi="Arial" w:cs="Arial"/>
          <w:b/>
        </w:rPr>
      </w:pPr>
      <w:r w:rsidRPr="00C17658">
        <w:rPr>
          <w:rFonts w:ascii="Arial" w:hAnsi="Arial" w:cs="Arial"/>
          <w:b/>
        </w:rPr>
        <w:t>ORDER</w:t>
      </w:r>
    </w:p>
    <w:p w14:paraId="6986DFDF" w14:textId="77777777" w:rsidR="00276E06" w:rsidRPr="00C17658" w:rsidRDefault="00276E06" w:rsidP="00ED7716">
      <w:pPr>
        <w:spacing w:line="360" w:lineRule="auto"/>
        <w:rPr>
          <w:rFonts w:ascii="Arial" w:hAnsi="Arial" w:cs="Arial"/>
          <w:b/>
        </w:rPr>
      </w:pPr>
    </w:p>
    <w:p w14:paraId="235980F9" w14:textId="3A0E9A91" w:rsidR="00276E06" w:rsidRPr="00C17658" w:rsidRDefault="00276E06" w:rsidP="00ED7716">
      <w:pPr>
        <w:spacing w:line="360" w:lineRule="auto"/>
        <w:rPr>
          <w:rFonts w:ascii="Arial" w:hAnsi="Arial" w:cs="Arial"/>
        </w:rPr>
      </w:pPr>
      <w:r w:rsidRPr="00C17658">
        <w:rPr>
          <w:rFonts w:ascii="Arial" w:hAnsi="Arial" w:cs="Arial"/>
        </w:rPr>
        <w:t>23.</w:t>
      </w:r>
      <w:r w:rsidRPr="00C17658">
        <w:rPr>
          <w:rFonts w:ascii="Arial" w:hAnsi="Arial" w:cs="Arial"/>
        </w:rPr>
        <w:tab/>
        <w:t xml:space="preserve">In the result the </w:t>
      </w:r>
      <w:r w:rsidR="00695F84">
        <w:rPr>
          <w:rFonts w:ascii="Arial" w:hAnsi="Arial" w:cs="Arial"/>
        </w:rPr>
        <w:t>order that I make is</w:t>
      </w:r>
      <w:r w:rsidRPr="00C17658">
        <w:rPr>
          <w:rFonts w:ascii="Arial" w:hAnsi="Arial" w:cs="Arial"/>
        </w:rPr>
        <w:t>:</w:t>
      </w:r>
    </w:p>
    <w:p w14:paraId="0F36F265" w14:textId="49FDC962" w:rsidR="00276E06" w:rsidRPr="00C17658" w:rsidRDefault="00276E06" w:rsidP="00ED7716">
      <w:pPr>
        <w:spacing w:line="360" w:lineRule="auto"/>
        <w:rPr>
          <w:rFonts w:ascii="Arial" w:hAnsi="Arial" w:cs="Arial"/>
        </w:rPr>
      </w:pPr>
    </w:p>
    <w:p w14:paraId="28239363" w14:textId="23FF8270" w:rsidR="00276E06" w:rsidRDefault="00276E06" w:rsidP="00ED7716">
      <w:pPr>
        <w:spacing w:line="360" w:lineRule="auto"/>
        <w:rPr>
          <w:rFonts w:ascii="Arial" w:hAnsi="Arial" w:cs="Arial"/>
        </w:rPr>
      </w:pPr>
      <w:r w:rsidRPr="00C17658">
        <w:rPr>
          <w:rFonts w:ascii="Arial" w:hAnsi="Arial" w:cs="Arial"/>
        </w:rPr>
        <w:t>1.</w:t>
      </w:r>
      <w:r w:rsidRPr="00C17658">
        <w:rPr>
          <w:rFonts w:ascii="Arial" w:hAnsi="Arial" w:cs="Arial"/>
        </w:rPr>
        <w:tab/>
        <w:t>The applications for leave to appeal are dismissed</w:t>
      </w:r>
      <w:r w:rsidR="00695F84">
        <w:rPr>
          <w:rFonts w:ascii="Arial" w:hAnsi="Arial" w:cs="Arial"/>
        </w:rPr>
        <w:t>, with costs.</w:t>
      </w:r>
    </w:p>
    <w:p w14:paraId="1C3BD5DC" w14:textId="3E88243A" w:rsidR="00F81487" w:rsidRDefault="00F81487" w:rsidP="00ED7716">
      <w:pPr>
        <w:spacing w:line="360" w:lineRule="auto"/>
        <w:rPr>
          <w:rFonts w:ascii="Arial" w:hAnsi="Arial" w:cs="Arial"/>
        </w:rPr>
      </w:pPr>
    </w:p>
    <w:p w14:paraId="07E28D9B" w14:textId="75EEFF4F" w:rsidR="00F81487" w:rsidRDefault="00F81487" w:rsidP="00ED7716">
      <w:pPr>
        <w:spacing w:line="360" w:lineRule="auto"/>
        <w:rPr>
          <w:rFonts w:ascii="Arial" w:hAnsi="Arial" w:cs="Arial"/>
        </w:rPr>
      </w:pPr>
      <w:r>
        <w:rPr>
          <w:rFonts w:ascii="Arial" w:hAnsi="Arial" w:cs="Arial"/>
        </w:rPr>
        <w:tab/>
      </w:r>
      <w:r>
        <w:rPr>
          <w:rFonts w:ascii="Arial" w:hAnsi="Arial" w:cs="Arial"/>
        </w:rPr>
        <w:tab/>
      </w:r>
    </w:p>
    <w:p w14:paraId="6CC573C1" w14:textId="23818562" w:rsidR="00F81487" w:rsidRDefault="00F81487" w:rsidP="00ED7716">
      <w:pPr>
        <w:spacing w:line="360" w:lineRule="auto"/>
        <w:rPr>
          <w:rFonts w:ascii="Arial" w:hAnsi="Arial" w:cs="Arial"/>
        </w:rPr>
      </w:pPr>
    </w:p>
    <w:p w14:paraId="3AE6C7A2" w14:textId="4285732F" w:rsidR="00E54627" w:rsidRDefault="00E54627" w:rsidP="00ED7716">
      <w:pPr>
        <w:spacing w:line="360" w:lineRule="auto"/>
        <w:rPr>
          <w:rFonts w:ascii="Arial" w:hAnsi="Arial" w:cs="Arial"/>
        </w:rPr>
      </w:pPr>
    </w:p>
    <w:p w14:paraId="14A0AA0B" w14:textId="77777777" w:rsidR="00E54627" w:rsidRDefault="00E54627" w:rsidP="00ED7716">
      <w:pPr>
        <w:spacing w:line="360" w:lineRule="auto"/>
        <w:rPr>
          <w:rFonts w:ascii="Arial" w:hAnsi="Arial" w:cs="Arial"/>
        </w:rPr>
      </w:pPr>
    </w:p>
    <w:p w14:paraId="2BAEC328" w14:textId="34DEB865" w:rsidR="00F81487" w:rsidRDefault="00B157C8" w:rsidP="00ED7716">
      <w:pPr>
        <w:spacing w:line="360" w:lineRule="auto"/>
        <w:jc w:val="right"/>
        <w:rPr>
          <w:rFonts w:ascii="Arial" w:hAnsi="Arial" w:cs="Arial"/>
          <w:u w:val="single"/>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p>
    <w:p w14:paraId="62E18EB6" w14:textId="5F54D401" w:rsidR="00B157C8" w:rsidRDefault="00B157C8" w:rsidP="00ED7716">
      <w:pPr>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 MALUNGANA</w:t>
      </w:r>
    </w:p>
    <w:p w14:paraId="545617FC" w14:textId="1558DF02" w:rsidR="00B157C8" w:rsidRDefault="00B157C8" w:rsidP="00ED7716">
      <w:pPr>
        <w:spacing w:line="360" w:lineRule="auto"/>
        <w:jc w:val="right"/>
        <w:rPr>
          <w:rFonts w:ascii="Arial" w:hAnsi="Arial" w:cs="Arial"/>
        </w:rPr>
      </w:pPr>
      <w:r>
        <w:rPr>
          <w:rFonts w:ascii="Arial" w:hAnsi="Arial" w:cs="Arial"/>
        </w:rPr>
        <w:t>Acting Judge of the High Court</w:t>
      </w:r>
    </w:p>
    <w:p w14:paraId="0D70169D" w14:textId="4CD54488" w:rsidR="00995F69" w:rsidRDefault="00995F69" w:rsidP="00ED7716">
      <w:pPr>
        <w:spacing w:line="360" w:lineRule="auto"/>
        <w:jc w:val="right"/>
        <w:rPr>
          <w:rFonts w:ascii="Arial" w:hAnsi="Arial" w:cs="Arial"/>
        </w:rPr>
      </w:pPr>
      <w:r>
        <w:rPr>
          <w:rFonts w:ascii="Arial" w:hAnsi="Arial" w:cs="Arial"/>
        </w:rPr>
        <w:t>Gauteng Division, Johannesburg</w:t>
      </w:r>
    </w:p>
    <w:p w14:paraId="125FA1B4" w14:textId="3BF88F9B" w:rsidR="00B157C8" w:rsidRDefault="00B157C8" w:rsidP="00ED7716">
      <w:pPr>
        <w:spacing w:line="36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5B2444" w14:textId="53DF7576" w:rsidR="00B157C8" w:rsidRDefault="00B157C8" w:rsidP="00ED7716">
      <w:pPr>
        <w:spacing w:line="360" w:lineRule="auto"/>
        <w:jc w:val="left"/>
        <w:rPr>
          <w:rFonts w:ascii="Arial" w:hAnsi="Arial" w:cs="Arial"/>
        </w:rPr>
      </w:pPr>
      <w:r>
        <w:rPr>
          <w:rFonts w:ascii="Arial" w:hAnsi="Arial" w:cs="Arial"/>
        </w:rPr>
        <w:tab/>
      </w:r>
      <w:r>
        <w:rPr>
          <w:rFonts w:ascii="Arial" w:hAnsi="Arial" w:cs="Arial"/>
        </w:rPr>
        <w:tab/>
      </w:r>
    </w:p>
    <w:p w14:paraId="79467D31" w14:textId="25EB8753" w:rsidR="00B62B08" w:rsidRDefault="00B62B08" w:rsidP="00ED7716">
      <w:pPr>
        <w:spacing w:line="360" w:lineRule="auto"/>
        <w:jc w:val="left"/>
        <w:rPr>
          <w:rFonts w:ascii="Arial" w:hAnsi="Arial" w:cs="Arial"/>
        </w:rPr>
      </w:pPr>
      <w:r>
        <w:rPr>
          <w:rFonts w:ascii="Arial" w:hAnsi="Arial" w:cs="Arial"/>
        </w:rPr>
        <w:t>Heard on:</w:t>
      </w:r>
      <w:r>
        <w:rPr>
          <w:rFonts w:ascii="Arial" w:hAnsi="Arial" w:cs="Arial"/>
        </w:rPr>
        <w:tab/>
      </w:r>
      <w:r>
        <w:rPr>
          <w:rFonts w:ascii="Arial" w:hAnsi="Arial" w:cs="Arial"/>
        </w:rPr>
        <w:tab/>
      </w:r>
      <w:r>
        <w:rPr>
          <w:rFonts w:ascii="Arial" w:hAnsi="Arial" w:cs="Arial"/>
        </w:rPr>
        <w:tab/>
      </w:r>
      <w:r>
        <w:rPr>
          <w:rFonts w:ascii="Arial" w:hAnsi="Arial" w:cs="Arial"/>
        </w:rPr>
        <w:tab/>
        <w:t>12 December 2023</w:t>
      </w:r>
    </w:p>
    <w:p w14:paraId="57B34F25" w14:textId="14F03009" w:rsidR="00B62B08" w:rsidRDefault="00B62B08" w:rsidP="00ED7716">
      <w:pPr>
        <w:spacing w:line="360" w:lineRule="auto"/>
        <w:jc w:val="left"/>
        <w:rPr>
          <w:rFonts w:ascii="Arial" w:hAnsi="Arial" w:cs="Arial"/>
        </w:rPr>
      </w:pPr>
    </w:p>
    <w:p w14:paraId="5D6F8AD5" w14:textId="24A68679" w:rsidR="00B62B08" w:rsidRDefault="00B62B08" w:rsidP="00ED7716">
      <w:pPr>
        <w:spacing w:line="360" w:lineRule="auto"/>
        <w:jc w:val="left"/>
        <w:rPr>
          <w:rFonts w:ascii="Arial" w:hAnsi="Arial" w:cs="Arial"/>
        </w:rPr>
      </w:pPr>
      <w:r>
        <w:rPr>
          <w:rFonts w:ascii="Arial" w:hAnsi="Arial" w:cs="Arial"/>
        </w:rPr>
        <w:t>Delivered:</w:t>
      </w:r>
      <w:r>
        <w:rPr>
          <w:rFonts w:ascii="Arial" w:hAnsi="Arial" w:cs="Arial"/>
        </w:rPr>
        <w:tab/>
      </w:r>
      <w:r>
        <w:rPr>
          <w:rFonts w:ascii="Arial" w:hAnsi="Arial" w:cs="Arial"/>
        </w:rPr>
        <w:tab/>
      </w:r>
      <w:r>
        <w:rPr>
          <w:rFonts w:ascii="Arial" w:hAnsi="Arial" w:cs="Arial"/>
        </w:rPr>
        <w:tab/>
      </w:r>
      <w:r>
        <w:rPr>
          <w:rFonts w:ascii="Arial" w:hAnsi="Arial" w:cs="Arial"/>
        </w:rPr>
        <w:tab/>
      </w:r>
      <w:r w:rsidR="00E54627">
        <w:rPr>
          <w:rFonts w:ascii="Arial" w:hAnsi="Arial" w:cs="Arial"/>
        </w:rPr>
        <w:t xml:space="preserve">26 January 2024 </w:t>
      </w:r>
    </w:p>
    <w:p w14:paraId="1BB8269F" w14:textId="711622EB" w:rsidR="00B157C8" w:rsidRDefault="00B157C8" w:rsidP="00ED7716">
      <w:pPr>
        <w:spacing w:line="36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680166" w14:textId="2CB2F16B" w:rsidR="00B157C8" w:rsidRDefault="00B157C8" w:rsidP="00ED7716">
      <w:pPr>
        <w:spacing w:line="360" w:lineRule="auto"/>
        <w:jc w:val="left"/>
        <w:rPr>
          <w:rFonts w:ascii="Arial" w:hAnsi="Arial" w:cs="Arial"/>
        </w:rPr>
      </w:pPr>
      <w:r>
        <w:rPr>
          <w:rFonts w:ascii="Arial" w:hAnsi="Arial" w:cs="Arial"/>
        </w:rPr>
        <w:t>APPEARANCES</w:t>
      </w:r>
    </w:p>
    <w:p w14:paraId="67E471CE" w14:textId="41EEE72B" w:rsidR="00995F69" w:rsidRDefault="00995F69" w:rsidP="00ED7716">
      <w:pPr>
        <w:spacing w:line="360" w:lineRule="auto"/>
        <w:jc w:val="left"/>
        <w:rPr>
          <w:rFonts w:ascii="Arial" w:hAnsi="Arial" w:cs="Arial"/>
        </w:rPr>
      </w:pPr>
    </w:p>
    <w:p w14:paraId="46B3BC45" w14:textId="77777777" w:rsidR="004C7296" w:rsidRDefault="00995F69" w:rsidP="00ED7716">
      <w:pPr>
        <w:spacing w:line="360" w:lineRule="auto"/>
        <w:jc w:val="left"/>
        <w:rPr>
          <w:rFonts w:ascii="Arial" w:hAnsi="Arial" w:cs="Arial"/>
        </w:rPr>
      </w:pPr>
      <w:r>
        <w:rPr>
          <w:rFonts w:ascii="Arial" w:hAnsi="Arial" w:cs="Arial"/>
        </w:rPr>
        <w:t xml:space="preserve">For the </w:t>
      </w:r>
      <w:r w:rsidR="004C7296">
        <w:rPr>
          <w:rFonts w:ascii="Arial" w:hAnsi="Arial" w:cs="Arial"/>
        </w:rPr>
        <w:t xml:space="preserve">First </w:t>
      </w:r>
      <w:r>
        <w:rPr>
          <w:rFonts w:ascii="Arial" w:hAnsi="Arial" w:cs="Arial"/>
        </w:rPr>
        <w:t xml:space="preserve">Applicant </w:t>
      </w:r>
      <w:r>
        <w:rPr>
          <w:rFonts w:ascii="Arial" w:hAnsi="Arial" w:cs="Arial"/>
        </w:rPr>
        <w:tab/>
      </w:r>
      <w:r w:rsidR="004C7296">
        <w:rPr>
          <w:rFonts w:ascii="Arial" w:hAnsi="Arial" w:cs="Arial"/>
        </w:rPr>
        <w:tab/>
        <w:t>Advocate MJ Matlhanya</w:t>
      </w:r>
    </w:p>
    <w:p w14:paraId="5F9D7FCF" w14:textId="77777777" w:rsidR="004C7296" w:rsidRDefault="004C7296" w:rsidP="00ED7716">
      <w:pPr>
        <w:spacing w:line="360" w:lineRule="auto"/>
        <w:jc w:val="left"/>
        <w:rPr>
          <w:rFonts w:ascii="Arial" w:hAnsi="Arial" w:cs="Arial"/>
        </w:rPr>
      </w:pPr>
    </w:p>
    <w:p w14:paraId="2D27CACE" w14:textId="77777777" w:rsidR="004C7296" w:rsidRDefault="004C7296" w:rsidP="00ED7716">
      <w:pPr>
        <w:spacing w:line="360" w:lineRule="auto"/>
        <w:jc w:val="left"/>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proofErr w:type="spellStart"/>
      <w:r>
        <w:rPr>
          <w:rFonts w:ascii="Arial" w:hAnsi="Arial" w:cs="Arial"/>
        </w:rPr>
        <w:t>Mahlokwane</w:t>
      </w:r>
      <w:proofErr w:type="spellEnd"/>
      <w:r>
        <w:rPr>
          <w:rFonts w:ascii="Arial" w:hAnsi="Arial" w:cs="Arial"/>
        </w:rPr>
        <w:t xml:space="preserve"> Attorneys</w:t>
      </w:r>
    </w:p>
    <w:p w14:paraId="019E51B0" w14:textId="77777777" w:rsidR="004C7296" w:rsidRDefault="004C7296" w:rsidP="00ED7716">
      <w:pPr>
        <w:spacing w:line="360" w:lineRule="auto"/>
        <w:jc w:val="left"/>
        <w:rPr>
          <w:rFonts w:ascii="Arial" w:hAnsi="Arial" w:cs="Arial"/>
        </w:rPr>
      </w:pPr>
    </w:p>
    <w:p w14:paraId="2ACADC40" w14:textId="77777777" w:rsidR="004C7296" w:rsidRDefault="004C7296" w:rsidP="00ED7716">
      <w:pPr>
        <w:spacing w:line="360" w:lineRule="auto"/>
        <w:jc w:val="left"/>
        <w:rPr>
          <w:rFonts w:ascii="Arial" w:hAnsi="Arial" w:cs="Arial"/>
        </w:rPr>
      </w:pPr>
      <w:r>
        <w:rPr>
          <w:rFonts w:ascii="Arial" w:hAnsi="Arial" w:cs="Arial"/>
        </w:rPr>
        <w:t xml:space="preserve">For the Second Applicant </w:t>
      </w:r>
      <w:r>
        <w:rPr>
          <w:rFonts w:ascii="Arial" w:hAnsi="Arial" w:cs="Arial"/>
        </w:rPr>
        <w:tab/>
      </w:r>
      <w:r>
        <w:rPr>
          <w:rFonts w:ascii="Arial" w:hAnsi="Arial" w:cs="Arial"/>
        </w:rPr>
        <w:tab/>
        <w:t>Advocate F Slabbert</w:t>
      </w:r>
    </w:p>
    <w:p w14:paraId="46518851" w14:textId="77777777" w:rsidR="004C7296" w:rsidRDefault="004C7296" w:rsidP="00ED7716">
      <w:pPr>
        <w:spacing w:line="360" w:lineRule="auto"/>
        <w:jc w:val="left"/>
        <w:rPr>
          <w:rFonts w:ascii="Arial" w:hAnsi="Arial" w:cs="Arial"/>
        </w:rPr>
      </w:pPr>
    </w:p>
    <w:p w14:paraId="052735B7" w14:textId="7716F0D4" w:rsidR="00995F69" w:rsidRDefault="004C7296" w:rsidP="00ED7716">
      <w:pPr>
        <w:spacing w:line="360" w:lineRule="auto"/>
        <w:jc w:val="left"/>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David Meyer</w:t>
      </w:r>
      <w:r w:rsidR="002F4219">
        <w:rPr>
          <w:rFonts w:ascii="Arial" w:hAnsi="Arial" w:cs="Arial"/>
        </w:rPr>
        <w:t xml:space="preserve"> and </w:t>
      </w:r>
      <w:r w:rsidR="00F209E3">
        <w:rPr>
          <w:rFonts w:ascii="Arial" w:hAnsi="Arial" w:cs="Arial"/>
        </w:rPr>
        <w:t xml:space="preserve"> Partners</w:t>
      </w:r>
      <w:r w:rsidR="00995F69">
        <w:rPr>
          <w:rFonts w:ascii="Arial" w:hAnsi="Arial" w:cs="Arial"/>
        </w:rPr>
        <w:tab/>
      </w:r>
    </w:p>
    <w:p w14:paraId="4621EB67" w14:textId="1E50A7F6" w:rsidR="002F4219" w:rsidRDefault="002F4219" w:rsidP="00ED7716">
      <w:pPr>
        <w:spacing w:line="360" w:lineRule="auto"/>
        <w:jc w:val="left"/>
        <w:rPr>
          <w:rFonts w:ascii="Arial" w:hAnsi="Arial" w:cs="Arial"/>
        </w:rPr>
      </w:pPr>
    </w:p>
    <w:p w14:paraId="17483E2B" w14:textId="776761EC" w:rsidR="002F4219" w:rsidRDefault="002F4219" w:rsidP="00ED7716">
      <w:pPr>
        <w:spacing w:line="360" w:lineRule="auto"/>
        <w:jc w:val="left"/>
        <w:rPr>
          <w:rFonts w:ascii="Arial" w:hAnsi="Arial" w:cs="Arial"/>
        </w:rPr>
      </w:pPr>
      <w:r>
        <w:rPr>
          <w:rFonts w:ascii="Arial" w:hAnsi="Arial" w:cs="Arial"/>
        </w:rPr>
        <w:t xml:space="preserve">For the Third Applicant </w:t>
      </w:r>
      <w:r>
        <w:rPr>
          <w:rFonts w:ascii="Arial" w:hAnsi="Arial" w:cs="Arial"/>
        </w:rPr>
        <w:tab/>
      </w:r>
      <w:r>
        <w:rPr>
          <w:rFonts w:ascii="Arial" w:hAnsi="Arial" w:cs="Arial"/>
        </w:rPr>
        <w:tab/>
        <w:t>Advocate DG Mashimbye</w:t>
      </w:r>
    </w:p>
    <w:p w14:paraId="54249564" w14:textId="10B87ACD" w:rsidR="002F4219" w:rsidRDefault="002F4219" w:rsidP="00ED7716">
      <w:pPr>
        <w:spacing w:line="360" w:lineRule="auto"/>
        <w:jc w:val="left"/>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Makobe Attorneys</w:t>
      </w:r>
    </w:p>
    <w:p w14:paraId="104BD302" w14:textId="47EAA09C" w:rsidR="002F4219" w:rsidRDefault="002F4219" w:rsidP="00ED7716">
      <w:pPr>
        <w:spacing w:line="360" w:lineRule="auto"/>
        <w:jc w:val="left"/>
        <w:rPr>
          <w:rFonts w:ascii="Arial" w:hAnsi="Arial" w:cs="Arial"/>
        </w:rPr>
      </w:pPr>
    </w:p>
    <w:p w14:paraId="37A81A39" w14:textId="77777777" w:rsidR="002F4219" w:rsidRDefault="002F4219" w:rsidP="00ED7716">
      <w:pPr>
        <w:spacing w:line="360" w:lineRule="auto"/>
        <w:jc w:val="left"/>
        <w:rPr>
          <w:rFonts w:ascii="Arial" w:hAnsi="Arial" w:cs="Arial"/>
        </w:rPr>
      </w:pPr>
      <w:r>
        <w:rPr>
          <w:rFonts w:ascii="Arial" w:hAnsi="Arial" w:cs="Arial"/>
        </w:rPr>
        <w:t>For the Respondent</w:t>
      </w:r>
      <w:r>
        <w:rPr>
          <w:rFonts w:ascii="Arial" w:hAnsi="Arial" w:cs="Arial"/>
        </w:rPr>
        <w:tab/>
      </w:r>
      <w:r>
        <w:rPr>
          <w:rFonts w:ascii="Arial" w:hAnsi="Arial" w:cs="Arial"/>
        </w:rPr>
        <w:tab/>
      </w:r>
      <w:r>
        <w:rPr>
          <w:rFonts w:ascii="Arial" w:hAnsi="Arial" w:cs="Arial"/>
        </w:rPr>
        <w:tab/>
        <w:t>Advocate P Bosman</w:t>
      </w:r>
    </w:p>
    <w:p w14:paraId="5304897F" w14:textId="77777777" w:rsidR="002F4219" w:rsidRDefault="002F4219" w:rsidP="00ED7716">
      <w:pPr>
        <w:spacing w:line="360" w:lineRule="auto"/>
        <w:jc w:val="left"/>
        <w:rPr>
          <w:rFonts w:ascii="Arial" w:hAnsi="Arial" w:cs="Arial"/>
        </w:rPr>
      </w:pPr>
    </w:p>
    <w:p w14:paraId="3F4B3A60" w14:textId="77777777" w:rsidR="00B62B08" w:rsidRDefault="002F4219" w:rsidP="00ED7716">
      <w:pPr>
        <w:spacing w:line="360" w:lineRule="auto"/>
        <w:jc w:val="left"/>
        <w:rPr>
          <w:rFonts w:ascii="Arial" w:hAnsi="Arial" w:cs="Arial"/>
        </w:rPr>
      </w:pPr>
      <w:r>
        <w:rPr>
          <w:rFonts w:ascii="Arial" w:hAnsi="Arial" w:cs="Arial"/>
        </w:rPr>
        <w:t xml:space="preserve">Instructed by: </w:t>
      </w:r>
      <w:r>
        <w:rPr>
          <w:rFonts w:ascii="Arial" w:hAnsi="Arial" w:cs="Arial"/>
        </w:rPr>
        <w:tab/>
      </w:r>
      <w:r>
        <w:rPr>
          <w:rFonts w:ascii="Arial" w:hAnsi="Arial" w:cs="Arial"/>
        </w:rPr>
        <w:tab/>
      </w:r>
      <w:r>
        <w:rPr>
          <w:rFonts w:ascii="Arial" w:hAnsi="Arial" w:cs="Arial"/>
        </w:rPr>
        <w:tab/>
        <w:t xml:space="preserve">ENS Africa </w:t>
      </w:r>
    </w:p>
    <w:p w14:paraId="01BAA9F1" w14:textId="77777777" w:rsidR="00B62B08" w:rsidRDefault="00B62B08" w:rsidP="00ED7716">
      <w:pPr>
        <w:spacing w:line="360" w:lineRule="auto"/>
        <w:jc w:val="left"/>
        <w:rPr>
          <w:rFonts w:ascii="Arial" w:hAnsi="Arial" w:cs="Arial"/>
        </w:rPr>
      </w:pPr>
    </w:p>
    <w:p w14:paraId="0F2052F2" w14:textId="440B54A2" w:rsidR="002F4219" w:rsidRDefault="002F4219" w:rsidP="00ED7716">
      <w:pPr>
        <w:spacing w:line="360" w:lineRule="auto"/>
        <w:jc w:val="left"/>
        <w:rPr>
          <w:rFonts w:ascii="Arial" w:hAnsi="Arial" w:cs="Arial"/>
        </w:rPr>
      </w:pPr>
      <w:r>
        <w:rPr>
          <w:rFonts w:ascii="Arial" w:hAnsi="Arial" w:cs="Arial"/>
        </w:rPr>
        <w:tab/>
      </w:r>
    </w:p>
    <w:p w14:paraId="6FCFBE68" w14:textId="0FC87E17" w:rsidR="00B157C8" w:rsidRDefault="00B157C8" w:rsidP="00ED7716">
      <w:pPr>
        <w:spacing w:line="360" w:lineRule="auto"/>
        <w:jc w:val="left"/>
        <w:rPr>
          <w:rFonts w:ascii="Arial" w:hAnsi="Arial" w:cs="Arial"/>
        </w:rPr>
      </w:pPr>
    </w:p>
    <w:p w14:paraId="1999F7D3" w14:textId="77777777" w:rsidR="00B157C8" w:rsidRDefault="00B157C8" w:rsidP="00ED7716">
      <w:pPr>
        <w:spacing w:line="360" w:lineRule="auto"/>
        <w:jc w:val="left"/>
        <w:rPr>
          <w:rFonts w:ascii="Arial" w:hAnsi="Arial" w:cs="Arial"/>
        </w:rPr>
      </w:pPr>
    </w:p>
    <w:p w14:paraId="61DD7CD5" w14:textId="77BC0E2D" w:rsidR="00B157C8" w:rsidRPr="00B157C8" w:rsidRDefault="00B157C8" w:rsidP="00ED7716">
      <w:pPr>
        <w:spacing w:line="36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BDD16" w14:textId="77777777" w:rsidR="009564CE" w:rsidRPr="00C17658" w:rsidRDefault="009564CE" w:rsidP="00ED7716">
      <w:pPr>
        <w:spacing w:line="360" w:lineRule="auto"/>
        <w:rPr>
          <w:rFonts w:ascii="Arial" w:hAnsi="Arial" w:cs="Arial"/>
        </w:rPr>
      </w:pPr>
    </w:p>
    <w:sectPr w:rsidR="009564CE" w:rsidRPr="00C17658" w:rsidSect="00282F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8B49" w14:textId="77777777" w:rsidR="00E47AE8" w:rsidRDefault="00E47AE8" w:rsidP="00DC5CBA">
      <w:pPr>
        <w:spacing w:after="0" w:line="240" w:lineRule="auto"/>
      </w:pPr>
      <w:r>
        <w:separator/>
      </w:r>
    </w:p>
  </w:endnote>
  <w:endnote w:type="continuationSeparator" w:id="0">
    <w:p w14:paraId="7E5C7665" w14:textId="77777777" w:rsidR="00E47AE8" w:rsidRDefault="00E47AE8" w:rsidP="00DC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5550" w14:textId="77777777" w:rsidR="00E47AE8" w:rsidRDefault="00E47AE8" w:rsidP="00DC5CBA">
      <w:pPr>
        <w:spacing w:after="0" w:line="240" w:lineRule="auto"/>
      </w:pPr>
      <w:r>
        <w:separator/>
      </w:r>
    </w:p>
  </w:footnote>
  <w:footnote w:type="continuationSeparator" w:id="0">
    <w:p w14:paraId="7F934800" w14:textId="77777777" w:rsidR="00E47AE8" w:rsidRDefault="00E47AE8" w:rsidP="00DC5CBA">
      <w:pPr>
        <w:spacing w:after="0" w:line="240" w:lineRule="auto"/>
      </w:pPr>
      <w:r>
        <w:continuationSeparator/>
      </w:r>
    </w:p>
  </w:footnote>
  <w:footnote w:id="1">
    <w:p w14:paraId="3164D161" w14:textId="6110E057" w:rsidR="00DC5CBA" w:rsidRPr="005C3DC6" w:rsidRDefault="00DC5CBA">
      <w:pPr>
        <w:pStyle w:val="FootnoteText"/>
        <w:rPr>
          <w:lang w:val="en-US"/>
        </w:rPr>
      </w:pPr>
      <w:r>
        <w:rPr>
          <w:rStyle w:val="FootnoteReference"/>
        </w:rPr>
        <w:footnoteRef/>
      </w:r>
      <w:r>
        <w:t xml:space="preserve"> </w:t>
      </w:r>
      <w:r>
        <w:rPr>
          <w:lang w:val="en-US"/>
        </w:rPr>
        <w:t>Case Lines 102 -8. Para 7, of the 1</w:t>
      </w:r>
      <w:r w:rsidRPr="00DC5CBA">
        <w:rPr>
          <w:vertAlign w:val="superscript"/>
          <w:lang w:val="en-US"/>
        </w:rPr>
        <w:t>st</w:t>
      </w:r>
      <w:r>
        <w:rPr>
          <w:lang w:val="en-US"/>
        </w:rPr>
        <w:t xml:space="preserve"> Applicant’s Grounds of Appeal. Case lines 100-10, para 4.2</w:t>
      </w:r>
      <w:r w:rsidR="005C3DC6">
        <w:rPr>
          <w:lang w:val="en-US"/>
        </w:rPr>
        <w:t xml:space="preserve">, of the Second Applicant’s Grounds of Appeal: </w:t>
      </w:r>
      <w:r w:rsidR="005C3DC6">
        <w:rPr>
          <w:i/>
          <w:lang w:val="en-US"/>
        </w:rPr>
        <w:t>“A previously invalid contract ratified by the principal clothes the agent with representative authority with retrospective effect, such that the agents act is the thereby rendered an authorized act not in breach either of his employment contract or in offense of any limits of authority governing his contractual capacity.”</w:t>
      </w:r>
    </w:p>
  </w:footnote>
  <w:footnote w:id="2">
    <w:p w14:paraId="431A9DBA" w14:textId="500E6906" w:rsidR="003D2424" w:rsidRPr="003D2424" w:rsidRDefault="003D2424">
      <w:pPr>
        <w:pStyle w:val="FootnoteText"/>
        <w:rPr>
          <w:lang w:val="en-US"/>
        </w:rPr>
      </w:pPr>
      <w:r>
        <w:rPr>
          <w:rStyle w:val="FootnoteReference"/>
        </w:rPr>
        <w:footnoteRef/>
      </w:r>
      <w:r>
        <w:t xml:space="preserve"> </w:t>
      </w:r>
      <w:r>
        <w:rPr>
          <w:lang w:val="en-US"/>
        </w:rPr>
        <w:t>Case Lines 02-5, para 1.1 of the Grounds of Appeal.</w:t>
      </w:r>
    </w:p>
  </w:footnote>
  <w:footnote w:id="3">
    <w:p w14:paraId="62D4B2A8" w14:textId="77777777" w:rsidR="009564CE" w:rsidRPr="00C31A97" w:rsidRDefault="009564CE" w:rsidP="009564CE">
      <w:pPr>
        <w:pStyle w:val="FootnoteText"/>
        <w:rPr>
          <w:lang w:val="en-US"/>
        </w:rPr>
      </w:pPr>
      <w:r>
        <w:rPr>
          <w:rStyle w:val="FootnoteReference"/>
        </w:rPr>
        <w:footnoteRef/>
      </w:r>
      <w:r>
        <w:t xml:space="preserve"> </w:t>
      </w:r>
      <w:r>
        <w:rPr>
          <w:i/>
          <w:lang w:val="en-US"/>
        </w:rPr>
        <w:t xml:space="preserve">Mount Chevaux Trust [It 2012/28 v Tinaa Goosen and 18 Others </w:t>
      </w:r>
      <w:r>
        <w:rPr>
          <w:lang w:val="en-US"/>
        </w:rPr>
        <w:t>2014 JDR 2325 (LCC) at para 6.</w:t>
      </w:r>
    </w:p>
  </w:footnote>
  <w:footnote w:id="4">
    <w:p w14:paraId="473A7F06" w14:textId="3E3A6379" w:rsidR="008320AA" w:rsidRPr="008320AA" w:rsidRDefault="008320AA">
      <w:pPr>
        <w:pStyle w:val="FootnoteText"/>
        <w:rPr>
          <w:lang w:val="en-US"/>
        </w:rPr>
      </w:pPr>
      <w:r>
        <w:rPr>
          <w:rStyle w:val="FootnoteReference"/>
        </w:rPr>
        <w:footnoteRef/>
      </w:r>
      <w:r>
        <w:t xml:space="preserve"> </w:t>
      </w:r>
      <w:r>
        <w:rPr>
          <w:i/>
          <w:lang w:val="en-US"/>
        </w:rPr>
        <w:t xml:space="preserve">Valley of the kings Thaba Motswere (Pty) Ltd and Another v Al Maya International </w:t>
      </w:r>
      <w:r>
        <w:rPr>
          <w:lang w:val="en-US"/>
        </w:rPr>
        <w:t>[2016] 137 (ZAECGHC) 137 (10 November 2016) at para 4.</w:t>
      </w:r>
    </w:p>
  </w:footnote>
  <w:footnote w:id="5">
    <w:p w14:paraId="56AE8B6F" w14:textId="60F73ECA" w:rsidR="00565CBA" w:rsidRPr="00565CBA" w:rsidRDefault="00565CBA">
      <w:pPr>
        <w:pStyle w:val="FootnoteText"/>
        <w:rPr>
          <w:lang w:val="en-US"/>
        </w:rPr>
      </w:pPr>
      <w:r>
        <w:rPr>
          <w:rStyle w:val="FootnoteReference"/>
        </w:rPr>
        <w:footnoteRef/>
      </w:r>
      <w:r>
        <w:t xml:space="preserve"> </w:t>
      </w:r>
      <w:r>
        <w:rPr>
          <w:i/>
          <w:lang w:val="en-US"/>
        </w:rPr>
        <w:t xml:space="preserve">MEC for Health, Eastern Cape v Mkhitha and Another </w:t>
      </w:r>
      <w:r>
        <w:rPr>
          <w:lang w:val="en-US"/>
        </w:rPr>
        <w:t>[2016] ZASCA 176 (25 November 2016) Para 16-18.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wMDYwsbS0MDQ1NDVS0lEKTi0uzszPAykwrAUAC+/SVCwAAAA="/>
  </w:docVars>
  <w:rsids>
    <w:rsidRoot w:val="00304B82"/>
    <w:rsid w:val="00071AE3"/>
    <w:rsid w:val="0007581D"/>
    <w:rsid w:val="000E0759"/>
    <w:rsid w:val="00126FC5"/>
    <w:rsid w:val="00186C3B"/>
    <w:rsid w:val="0021026A"/>
    <w:rsid w:val="00227FA1"/>
    <w:rsid w:val="0025365B"/>
    <w:rsid w:val="002559E7"/>
    <w:rsid w:val="0027493C"/>
    <w:rsid w:val="00276E06"/>
    <w:rsid w:val="00282F4A"/>
    <w:rsid w:val="00285635"/>
    <w:rsid w:val="00293E83"/>
    <w:rsid w:val="00295EB5"/>
    <w:rsid w:val="002A0173"/>
    <w:rsid w:val="002D68CE"/>
    <w:rsid w:val="002F4219"/>
    <w:rsid w:val="00304B82"/>
    <w:rsid w:val="00304ECC"/>
    <w:rsid w:val="00306571"/>
    <w:rsid w:val="003104A8"/>
    <w:rsid w:val="00310A37"/>
    <w:rsid w:val="00314AF7"/>
    <w:rsid w:val="003268D6"/>
    <w:rsid w:val="00327D69"/>
    <w:rsid w:val="003535EE"/>
    <w:rsid w:val="0038427D"/>
    <w:rsid w:val="003912FB"/>
    <w:rsid w:val="00391F37"/>
    <w:rsid w:val="00397AB1"/>
    <w:rsid w:val="003D2424"/>
    <w:rsid w:val="003E0420"/>
    <w:rsid w:val="003E333C"/>
    <w:rsid w:val="003E75EC"/>
    <w:rsid w:val="00401DD0"/>
    <w:rsid w:val="004210AF"/>
    <w:rsid w:val="00456CA8"/>
    <w:rsid w:val="0047619F"/>
    <w:rsid w:val="00480F3F"/>
    <w:rsid w:val="00481679"/>
    <w:rsid w:val="0048765D"/>
    <w:rsid w:val="004A012F"/>
    <w:rsid w:val="004A59E2"/>
    <w:rsid w:val="004C7296"/>
    <w:rsid w:val="004D7A70"/>
    <w:rsid w:val="00517556"/>
    <w:rsid w:val="00520062"/>
    <w:rsid w:val="00565CBA"/>
    <w:rsid w:val="00567CFD"/>
    <w:rsid w:val="0058054B"/>
    <w:rsid w:val="00586F69"/>
    <w:rsid w:val="00594872"/>
    <w:rsid w:val="00597257"/>
    <w:rsid w:val="005C3DC6"/>
    <w:rsid w:val="005E414D"/>
    <w:rsid w:val="00640128"/>
    <w:rsid w:val="006511A3"/>
    <w:rsid w:val="006522E5"/>
    <w:rsid w:val="00656618"/>
    <w:rsid w:val="00695F84"/>
    <w:rsid w:val="006A51FC"/>
    <w:rsid w:val="006A5BCF"/>
    <w:rsid w:val="006B14ED"/>
    <w:rsid w:val="006D2367"/>
    <w:rsid w:val="006D3E7B"/>
    <w:rsid w:val="0071667D"/>
    <w:rsid w:val="0072128F"/>
    <w:rsid w:val="007232A9"/>
    <w:rsid w:val="00725AC9"/>
    <w:rsid w:val="00752152"/>
    <w:rsid w:val="00752598"/>
    <w:rsid w:val="00764721"/>
    <w:rsid w:val="00774D03"/>
    <w:rsid w:val="00794DC3"/>
    <w:rsid w:val="007C1851"/>
    <w:rsid w:val="007E1668"/>
    <w:rsid w:val="008320AA"/>
    <w:rsid w:val="00836D85"/>
    <w:rsid w:val="00842C5F"/>
    <w:rsid w:val="00846D5D"/>
    <w:rsid w:val="00847249"/>
    <w:rsid w:val="00856B3C"/>
    <w:rsid w:val="008972AC"/>
    <w:rsid w:val="008A1F02"/>
    <w:rsid w:val="008B337D"/>
    <w:rsid w:val="008B56E1"/>
    <w:rsid w:val="00902DAF"/>
    <w:rsid w:val="009564CE"/>
    <w:rsid w:val="00957970"/>
    <w:rsid w:val="0097290C"/>
    <w:rsid w:val="009733B0"/>
    <w:rsid w:val="00980219"/>
    <w:rsid w:val="00995F69"/>
    <w:rsid w:val="009D46B9"/>
    <w:rsid w:val="009F32C7"/>
    <w:rsid w:val="00A51D5E"/>
    <w:rsid w:val="00A96560"/>
    <w:rsid w:val="00AB25A5"/>
    <w:rsid w:val="00AE121F"/>
    <w:rsid w:val="00B157C8"/>
    <w:rsid w:val="00B355EC"/>
    <w:rsid w:val="00B62B08"/>
    <w:rsid w:val="00B83DE6"/>
    <w:rsid w:val="00BA3028"/>
    <w:rsid w:val="00BC1F78"/>
    <w:rsid w:val="00BF114C"/>
    <w:rsid w:val="00C015D2"/>
    <w:rsid w:val="00C04C08"/>
    <w:rsid w:val="00C17658"/>
    <w:rsid w:val="00C31A97"/>
    <w:rsid w:val="00C332F4"/>
    <w:rsid w:val="00C6341B"/>
    <w:rsid w:val="00CA6955"/>
    <w:rsid w:val="00CB5ADC"/>
    <w:rsid w:val="00CD1C6D"/>
    <w:rsid w:val="00CE257B"/>
    <w:rsid w:val="00D148BE"/>
    <w:rsid w:val="00D31A9E"/>
    <w:rsid w:val="00D358E4"/>
    <w:rsid w:val="00D501CA"/>
    <w:rsid w:val="00D56669"/>
    <w:rsid w:val="00D61885"/>
    <w:rsid w:val="00DA6398"/>
    <w:rsid w:val="00DC5CBA"/>
    <w:rsid w:val="00DD5655"/>
    <w:rsid w:val="00E14F88"/>
    <w:rsid w:val="00E35F2E"/>
    <w:rsid w:val="00E47AE8"/>
    <w:rsid w:val="00E54627"/>
    <w:rsid w:val="00E74142"/>
    <w:rsid w:val="00E81FE8"/>
    <w:rsid w:val="00EA066D"/>
    <w:rsid w:val="00ED63A7"/>
    <w:rsid w:val="00ED7716"/>
    <w:rsid w:val="00EF15B5"/>
    <w:rsid w:val="00F209E3"/>
    <w:rsid w:val="00F23846"/>
    <w:rsid w:val="00F727D5"/>
    <w:rsid w:val="00F81487"/>
    <w:rsid w:val="00F85762"/>
    <w:rsid w:val="00FB4FB1"/>
    <w:rsid w:val="00FC3E46"/>
    <w:rsid w:val="00FE745F"/>
    <w:rsid w:val="00FF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8DEE"/>
  <w14:defaultImageDpi w14:val="32767"/>
  <w15:chartTrackingRefBased/>
  <w15:docId w15:val="{C8003EC1-7E2C-E34C-9851-8675AEF7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82"/>
    <w:pPr>
      <w:spacing w:after="5" w:line="264" w:lineRule="auto"/>
      <w:ind w:left="34"/>
      <w:jc w:val="both"/>
    </w:pPr>
    <w:rPr>
      <w:rFonts w:ascii="Calibri" w:eastAsia="Calibri" w:hAnsi="Calibri" w:cs="Calibri"/>
      <w:color w:val="000000"/>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5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CBA"/>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DC5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F1FE37-D78E-4FD8-9375-4C140C20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cp:lastModifiedBy>
  <cp:revision>3</cp:revision>
  <cp:lastPrinted>2024-01-26T15:29:00Z</cp:lastPrinted>
  <dcterms:created xsi:type="dcterms:W3CDTF">2024-01-30T10:18:00Z</dcterms:created>
  <dcterms:modified xsi:type="dcterms:W3CDTF">2024-01-30T16:00:00Z</dcterms:modified>
</cp:coreProperties>
</file>