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2FD60" w14:textId="77777777" w:rsidR="000001B9" w:rsidRPr="00520591" w:rsidRDefault="000001B9" w:rsidP="000001B9">
      <w:pPr>
        <w:pStyle w:val="LegalTitle"/>
        <w:spacing w:after="0" w:line="360" w:lineRule="auto"/>
        <w:rPr>
          <w:u w:val="single"/>
        </w:rPr>
      </w:pPr>
      <w:bookmarkStart w:id="0" w:name="_GoBack"/>
      <w:r>
        <w:rPr>
          <w:u w:val="single"/>
        </w:rPr>
        <w:t>REPUBLIC</w:t>
      </w:r>
      <w:r w:rsidRPr="00520591">
        <w:rPr>
          <w:u w:val="single"/>
        </w:rPr>
        <w:t xml:space="preserve"> of south africa</w:t>
      </w:r>
    </w:p>
    <w:p w14:paraId="548F23B1" w14:textId="77777777" w:rsidR="000001B9" w:rsidRDefault="000001B9" w:rsidP="000001B9">
      <w:pPr>
        <w:pStyle w:val="LegalNormal"/>
        <w:spacing w:after="120" w:line="360" w:lineRule="auto"/>
        <w:jc w:val="center"/>
      </w:pPr>
      <w:r>
        <w:t xml:space="preserve"> </w:t>
      </w:r>
      <w:r w:rsidRPr="00D0071D">
        <w:rPr>
          <w:noProof/>
          <w:color w:val="1F497D"/>
          <w:lang w:val="en-US" w:eastAsia="en-US"/>
        </w:rPr>
        <w:drawing>
          <wp:inline distT="0" distB="0" distL="0" distR="0" wp14:anchorId="33547005" wp14:editId="495A34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125912A6" w14:textId="77777777" w:rsidR="000001B9" w:rsidRPr="00520591" w:rsidRDefault="000001B9" w:rsidP="000001B9">
      <w:pPr>
        <w:pStyle w:val="LegalTitle"/>
        <w:spacing w:after="0" w:line="360" w:lineRule="auto"/>
        <w:rPr>
          <w:u w:val="single"/>
        </w:rPr>
      </w:pPr>
      <w:r w:rsidRPr="00520591">
        <w:rPr>
          <w:u w:val="single"/>
        </w:rPr>
        <w:t xml:space="preserve">IN THE </w:t>
      </w:r>
      <w:r>
        <w:rPr>
          <w:u w:val="single"/>
        </w:rPr>
        <w:t>HIGH</w:t>
      </w:r>
      <w:r w:rsidRPr="00520591">
        <w:rPr>
          <w:u w:val="single"/>
        </w:rPr>
        <w:t xml:space="preserve"> COURT of south africa</w:t>
      </w:r>
    </w:p>
    <w:p w14:paraId="7E2D1982" w14:textId="77777777" w:rsidR="000001B9" w:rsidRDefault="000001B9" w:rsidP="000001B9">
      <w:pPr>
        <w:pStyle w:val="LegalTitle"/>
        <w:spacing w:after="24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24AF32E7" wp14:editId="70407C11">
                <wp:simplePos x="0" y="0"/>
                <wp:positionH relativeFrom="column">
                  <wp:posOffset>-489585</wp:posOffset>
                </wp:positionH>
                <wp:positionV relativeFrom="paragraph">
                  <wp:posOffset>313055</wp:posOffset>
                </wp:positionV>
                <wp:extent cx="2984500" cy="508000"/>
                <wp:effectExtent l="0" t="0" r="25400" b="254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08000"/>
                        </a:xfrm>
                        <a:prstGeom prst="rect">
                          <a:avLst/>
                        </a:prstGeom>
                        <a:solidFill>
                          <a:srgbClr val="FFFFFF"/>
                        </a:solidFill>
                        <a:ln w="9525">
                          <a:solidFill>
                            <a:srgbClr val="000000"/>
                          </a:solidFill>
                          <a:miter lim="800000"/>
                          <a:headEnd/>
                          <a:tailEnd/>
                        </a:ln>
                      </wps:spPr>
                      <wps:txbx>
                        <w:txbxContent>
                          <w:p w14:paraId="52FFE79E" w14:textId="7FB5E31E" w:rsidR="000001B9" w:rsidRDefault="009F1BBF" w:rsidP="009F1BBF">
                            <w:pPr>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001B9" w:rsidRPr="007B2F0B">
                              <w:rPr>
                                <w:rFonts w:ascii="Century Gothic" w:hAnsi="Century Gothic"/>
                                <w:b/>
                                <w:bCs/>
                                <w:sz w:val="20"/>
                                <w:szCs w:val="20"/>
                              </w:rPr>
                              <w:t>NOT</w:t>
                            </w:r>
                            <w:r w:rsidR="000001B9">
                              <w:rPr>
                                <w:rFonts w:ascii="Century Gothic" w:hAnsi="Century Gothic"/>
                                <w:sz w:val="20"/>
                                <w:szCs w:val="20"/>
                              </w:rPr>
                              <w:t xml:space="preserve"> REPORTABLE</w:t>
                            </w:r>
                          </w:p>
                          <w:p w14:paraId="3E6573A9" w14:textId="243E28F4" w:rsidR="000001B9" w:rsidRDefault="009F1BBF" w:rsidP="009F1BBF">
                            <w:pPr>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001B9" w:rsidRPr="007B2F0B">
                              <w:rPr>
                                <w:rFonts w:ascii="Century Gothic" w:hAnsi="Century Gothic"/>
                                <w:b/>
                                <w:bCs/>
                                <w:sz w:val="20"/>
                                <w:szCs w:val="20"/>
                              </w:rPr>
                              <w:t>NOT</w:t>
                            </w:r>
                            <w:r w:rsidR="000001B9">
                              <w:rPr>
                                <w:rFonts w:ascii="Century Gothic" w:hAnsi="Century Gothic"/>
                                <w:sz w:val="20"/>
                                <w:szCs w:val="20"/>
                              </w:rPr>
                              <w:t xml:space="preserve"> OF INTEREST TO OTHER JUDGES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F32E7" id="_x0000_t202" coordsize="21600,21600" o:spt="202" path="m,l,21600r21600,l21600,xe">
                <v:stroke joinstyle="miter"/>
                <v:path gradientshapeok="t" o:connecttype="rect"/>
              </v:shapetype>
              <v:shape id="Text Box 1" o:spid="_x0000_s1026" type="#_x0000_t202" style="position:absolute;left:0;text-align:left;margin-left:-38.55pt;margin-top:24.65pt;width:23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">
                <v:textbox>
                  <w:txbxContent>
                    <w:p w14:paraId="52FFE79E" w14:textId="7FB5E31E" w:rsidR="000001B9" w:rsidRDefault="009F1BBF" w:rsidP="009F1BBF">
                      <w:pPr>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001B9" w:rsidRPr="007B2F0B">
                        <w:rPr>
                          <w:rFonts w:ascii="Century Gothic" w:hAnsi="Century Gothic"/>
                          <w:b/>
                          <w:bCs/>
                          <w:sz w:val="20"/>
                          <w:szCs w:val="20"/>
                        </w:rPr>
                        <w:t>NOT</w:t>
                      </w:r>
                      <w:r w:rsidR="000001B9">
                        <w:rPr>
                          <w:rFonts w:ascii="Century Gothic" w:hAnsi="Century Gothic"/>
                          <w:sz w:val="20"/>
                          <w:szCs w:val="20"/>
                        </w:rPr>
                        <w:t xml:space="preserve"> REPORTABLE</w:t>
                      </w:r>
                    </w:p>
                    <w:p w14:paraId="3E6573A9" w14:textId="243E28F4" w:rsidR="000001B9" w:rsidRDefault="009F1BBF" w:rsidP="009F1BBF">
                      <w:pPr>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001B9" w:rsidRPr="007B2F0B">
                        <w:rPr>
                          <w:rFonts w:ascii="Century Gothic" w:hAnsi="Century Gothic"/>
                          <w:b/>
                          <w:bCs/>
                          <w:sz w:val="20"/>
                          <w:szCs w:val="20"/>
                        </w:rPr>
                        <w:t>NOT</w:t>
                      </w:r>
                      <w:r w:rsidR="000001B9">
                        <w:rPr>
                          <w:rFonts w:ascii="Century Gothic" w:hAnsi="Century Gothic"/>
                          <w:sz w:val="20"/>
                          <w:szCs w:val="20"/>
                        </w:rPr>
                        <w:t xml:space="preserve"> OF INTEREST TO OTHER JUDGES</w:t>
                      </w:r>
                    </w:p>
                  </w:txbxContent>
                </v:textbox>
              </v:shape>
            </w:pict>
          </mc:Fallback>
        </mc:AlternateContent>
      </w:r>
      <w:r>
        <w:rPr>
          <w:u w:val="single"/>
        </w:rPr>
        <w:t>GAUTENG DIVISION, JOHANNESBURG</w:t>
      </w:r>
    </w:p>
    <w:p w14:paraId="23387AB4" w14:textId="77777777" w:rsidR="000001B9" w:rsidRDefault="000001B9" w:rsidP="000001B9">
      <w:pPr>
        <w:pStyle w:val="LegalAnnexure"/>
        <w:spacing w:after="0" w:line="360" w:lineRule="auto"/>
        <w:jc w:val="left"/>
        <w:rPr>
          <w:u w:val="single"/>
        </w:rPr>
      </w:pPr>
    </w:p>
    <w:p w14:paraId="48C80336" w14:textId="0978E9C3" w:rsidR="000001B9" w:rsidRDefault="000001B9" w:rsidP="000001B9">
      <w:pPr>
        <w:pStyle w:val="LegalAnnexure"/>
        <w:spacing w:before="360" w:after="0" w:line="360" w:lineRule="auto"/>
      </w:pPr>
      <w:r>
        <w:rPr>
          <w:u w:val="single"/>
        </w:rPr>
        <w:t>CASE</w:t>
      </w:r>
      <w:r w:rsidRPr="00A84826">
        <w:rPr>
          <w:u w:val="single"/>
        </w:rPr>
        <w:t xml:space="preserve"> </w:t>
      </w:r>
      <w:r>
        <w:rPr>
          <w:u w:val="single"/>
        </w:rPr>
        <w:t>NUMBER</w:t>
      </w:r>
      <w:r w:rsidRPr="002D4810">
        <w:rPr>
          <w:b w:val="0"/>
        </w:rPr>
        <w:t xml:space="preserve">: </w:t>
      </w:r>
      <w:r>
        <w:rPr>
          <w:b w:val="0"/>
        </w:rPr>
        <w:t>A</w:t>
      </w:r>
      <w:r w:rsidR="0034420F">
        <w:rPr>
          <w:b w:val="0"/>
        </w:rPr>
        <w:t>5040/2022</w:t>
      </w:r>
    </w:p>
    <w:p w14:paraId="3C3014D2" w14:textId="7340D4E7" w:rsidR="000001B9" w:rsidRDefault="000001B9" w:rsidP="000001B9">
      <w:pPr>
        <w:pStyle w:val="LegalNormal"/>
        <w:spacing w:after="120" w:line="360" w:lineRule="auto"/>
        <w:jc w:val="right"/>
      </w:pPr>
      <w:r w:rsidRPr="0076063C">
        <w:rPr>
          <w:b/>
          <w:u w:val="single"/>
        </w:rPr>
        <w:t>DATE</w:t>
      </w:r>
      <w:r>
        <w:rPr>
          <w:b/>
        </w:rPr>
        <w:t xml:space="preserve">: </w:t>
      </w:r>
      <w:r w:rsidR="004F3919" w:rsidRPr="004F3919">
        <w:t>30</w:t>
      </w:r>
      <w:r w:rsidR="004F3919">
        <w:rPr>
          <w:vertAlign w:val="superscript"/>
        </w:rPr>
        <w:t>th</w:t>
      </w:r>
      <w:r w:rsidR="004F3919" w:rsidRPr="004F3919">
        <w:t xml:space="preserve"> January 2024</w:t>
      </w:r>
    </w:p>
    <w:p w14:paraId="1B9B8CD7" w14:textId="77777777" w:rsidR="000001B9" w:rsidRPr="00A84826" w:rsidRDefault="000001B9" w:rsidP="000001B9">
      <w:pPr>
        <w:pStyle w:val="LegalNormal"/>
        <w:spacing w:after="120" w:line="360" w:lineRule="auto"/>
      </w:pPr>
      <w:r w:rsidRPr="00A84826">
        <w:t>In the matter between:</w:t>
      </w:r>
    </w:p>
    <w:p w14:paraId="514830DA" w14:textId="4E90BDEF" w:rsidR="00303B6F" w:rsidRPr="00303B6F" w:rsidRDefault="0034420F" w:rsidP="00303B6F">
      <w:pPr>
        <w:pStyle w:val="LegalPlainDef"/>
        <w:spacing w:after="120" w:line="360" w:lineRule="auto"/>
      </w:pPr>
      <w:r>
        <w:rPr>
          <w:b/>
        </w:rPr>
        <w:t>NQHANASANA SIVUYILE MALEFANE</w:t>
      </w:r>
      <w:r w:rsidR="000001B9">
        <w:rPr>
          <w:b/>
        </w:rPr>
        <w:tab/>
      </w:r>
      <w:r w:rsidR="000001B9">
        <w:t>Appellant</w:t>
      </w:r>
    </w:p>
    <w:p w14:paraId="1E577F58" w14:textId="77777777" w:rsidR="000001B9" w:rsidRPr="00A84826" w:rsidRDefault="000001B9" w:rsidP="000001B9">
      <w:pPr>
        <w:pStyle w:val="LegalNormal"/>
        <w:spacing w:after="120" w:line="360" w:lineRule="auto"/>
      </w:pPr>
      <w:r w:rsidRPr="00A84826">
        <w:t>and</w:t>
      </w:r>
      <w:r>
        <w:t xml:space="preserve"> </w:t>
      </w:r>
    </w:p>
    <w:p w14:paraId="7A78D4E1" w14:textId="296139B2" w:rsidR="000001B9" w:rsidRDefault="0034420F" w:rsidP="000001B9">
      <w:pPr>
        <w:pStyle w:val="LegalPlainDef"/>
        <w:spacing w:after="240" w:line="360" w:lineRule="auto"/>
      </w:pPr>
      <w:r>
        <w:rPr>
          <w:b/>
        </w:rPr>
        <w:t>NEDBANK LIMITED</w:t>
      </w:r>
      <w:r w:rsidR="000001B9">
        <w:rPr>
          <w:b/>
        </w:rPr>
        <w:tab/>
      </w:r>
      <w:r w:rsidR="000001B9">
        <w:t>Respondent</w:t>
      </w:r>
    </w:p>
    <w:p w14:paraId="088BC529" w14:textId="28F2E94A" w:rsidR="000001B9" w:rsidRDefault="000001B9" w:rsidP="000001B9">
      <w:pPr>
        <w:spacing w:after="120" w:line="360" w:lineRule="auto"/>
        <w:ind w:left="1985" w:hanging="1985"/>
        <w:rPr>
          <w:rFonts w:cs="Arial"/>
          <w:i/>
          <w:lang w:val="en-ZA"/>
        </w:rPr>
      </w:pPr>
      <w:r>
        <w:rPr>
          <w:rFonts w:cs="Arial"/>
          <w:b/>
          <w:bCs/>
          <w:lang w:val="en-ZA"/>
        </w:rPr>
        <w:t>Neutral Citation</w:t>
      </w:r>
      <w:r>
        <w:rPr>
          <w:rFonts w:cs="Arial"/>
          <w:lang w:val="en-ZA"/>
        </w:rPr>
        <w:t>:</w:t>
      </w:r>
      <w:r>
        <w:rPr>
          <w:rFonts w:cs="Arial"/>
          <w:lang w:val="en-ZA"/>
        </w:rPr>
        <w:tab/>
      </w:r>
      <w:r>
        <w:rPr>
          <w:rFonts w:cs="Arial"/>
          <w:b/>
          <w:lang w:val="en-ZA"/>
        </w:rPr>
        <w:t xml:space="preserve"> </w:t>
      </w:r>
      <w:r w:rsidR="00487B96" w:rsidRPr="00487B96">
        <w:rPr>
          <w:i/>
        </w:rPr>
        <w:t>Nqhanasana Sivuyile</w:t>
      </w:r>
      <w:r w:rsidR="00487B96">
        <w:rPr>
          <w:b/>
        </w:rPr>
        <w:t xml:space="preserve"> </w:t>
      </w:r>
      <w:r w:rsidR="0034420F">
        <w:rPr>
          <w:rFonts w:cs="Arial"/>
          <w:i/>
          <w:lang w:val="en-ZA"/>
        </w:rPr>
        <w:t>Malefane v Nedbank (A5040/2022) [2024] ZAGPJHC</w:t>
      </w:r>
    </w:p>
    <w:p w14:paraId="75176E76" w14:textId="0A6DCBED" w:rsidR="000001B9" w:rsidRDefault="000001B9" w:rsidP="000001B9">
      <w:pPr>
        <w:spacing w:line="360" w:lineRule="auto"/>
        <w:ind w:left="1440" w:hanging="1440"/>
        <w:rPr>
          <w:rFonts w:cs="Arial"/>
          <w:b/>
          <w:lang w:val="en-ZA"/>
        </w:rPr>
      </w:pPr>
      <w:r>
        <w:rPr>
          <w:rFonts w:cs="Arial"/>
          <w:b/>
          <w:bCs/>
          <w:lang w:val="en-ZA"/>
        </w:rPr>
        <w:t>Coram</w:t>
      </w:r>
      <w:r>
        <w:rPr>
          <w:rFonts w:cs="Arial"/>
          <w:lang w:val="en-ZA"/>
        </w:rPr>
        <w:t>:</w:t>
      </w:r>
      <w:r>
        <w:rPr>
          <w:rFonts w:cs="Arial"/>
          <w:lang w:val="en-ZA"/>
        </w:rPr>
        <w:tab/>
      </w:r>
      <w:r w:rsidR="0034420F">
        <w:rPr>
          <w:rFonts w:cs="Arial"/>
          <w:lang w:val="en-ZA"/>
        </w:rPr>
        <w:t xml:space="preserve">Yacoob et </w:t>
      </w:r>
      <w:r w:rsidR="00487B96">
        <w:rPr>
          <w:rFonts w:cs="Arial"/>
          <w:lang w:val="en-ZA"/>
        </w:rPr>
        <w:t xml:space="preserve">R. </w:t>
      </w:r>
      <w:r>
        <w:rPr>
          <w:rFonts w:cs="Arial"/>
          <w:lang w:val="en-ZA"/>
        </w:rPr>
        <w:t xml:space="preserve">Strydom </w:t>
      </w:r>
      <w:r w:rsidR="0034420F">
        <w:rPr>
          <w:rFonts w:cs="Arial"/>
          <w:lang w:val="en-ZA"/>
        </w:rPr>
        <w:t xml:space="preserve">et </w:t>
      </w:r>
      <w:r w:rsidR="003B23CD" w:rsidRPr="003F7189">
        <w:rPr>
          <w:rFonts w:cs="Arial"/>
          <w:lang w:val="en-ZA"/>
        </w:rPr>
        <w:t>Maier-Frawley</w:t>
      </w:r>
      <w:r w:rsidR="0034420F">
        <w:rPr>
          <w:rFonts w:cs="Arial"/>
          <w:lang w:val="en-ZA"/>
        </w:rPr>
        <w:t xml:space="preserve"> </w:t>
      </w:r>
      <w:r>
        <w:rPr>
          <w:rFonts w:cs="Arial"/>
          <w:lang w:val="en-ZA"/>
        </w:rPr>
        <w:t>JJ</w:t>
      </w:r>
    </w:p>
    <w:p w14:paraId="1EF5AA64" w14:textId="0E358A41" w:rsidR="000001B9" w:rsidRDefault="000001B9" w:rsidP="000001B9">
      <w:pPr>
        <w:spacing w:line="360" w:lineRule="auto"/>
        <w:ind w:left="1440" w:hanging="1440"/>
        <w:rPr>
          <w:rFonts w:cs="Arial"/>
          <w:b/>
          <w:lang w:val="en-ZA"/>
        </w:rPr>
      </w:pPr>
      <w:r>
        <w:rPr>
          <w:rFonts w:cs="Arial"/>
          <w:b/>
          <w:bCs/>
          <w:lang w:val="en-ZA"/>
        </w:rPr>
        <w:t>Heard</w:t>
      </w:r>
      <w:r>
        <w:rPr>
          <w:rFonts w:cs="Arial"/>
          <w:lang w:val="en-ZA"/>
        </w:rPr>
        <w:t>:</w:t>
      </w:r>
      <w:r>
        <w:rPr>
          <w:rFonts w:cs="Arial"/>
          <w:lang w:val="en-ZA"/>
        </w:rPr>
        <w:tab/>
      </w:r>
      <w:r w:rsidR="0034420F">
        <w:rPr>
          <w:rFonts w:cs="Arial"/>
          <w:lang w:val="en-ZA"/>
        </w:rPr>
        <w:t>18 October 2023</w:t>
      </w:r>
    </w:p>
    <w:p w14:paraId="51968C2E" w14:textId="082416BF" w:rsidR="000001B9" w:rsidRDefault="000001B9" w:rsidP="000001B9">
      <w:pPr>
        <w:spacing w:after="120" w:line="360" w:lineRule="auto"/>
        <w:ind w:left="1440" w:hanging="1440"/>
        <w:rPr>
          <w:rFonts w:cs="Arial"/>
          <w:lang w:val="en-ZA"/>
        </w:rPr>
      </w:pPr>
      <w:r>
        <w:rPr>
          <w:rFonts w:cs="Arial"/>
          <w:b/>
          <w:lang w:val="en-ZA"/>
        </w:rPr>
        <w:t>Delivered:</w:t>
      </w:r>
      <w:r>
        <w:rPr>
          <w:rFonts w:cs="Arial"/>
          <w:b/>
          <w:lang w:val="en-ZA"/>
        </w:rPr>
        <w:tab/>
      </w:r>
      <w:r w:rsidR="00EA7305">
        <w:rPr>
          <w:rFonts w:cs="Arial"/>
          <w:bCs/>
          <w:lang w:val="en-ZA"/>
        </w:rPr>
        <w:t xml:space="preserve">30 </w:t>
      </w:r>
      <w:r w:rsidR="0034420F" w:rsidRPr="0034420F">
        <w:rPr>
          <w:rFonts w:cs="Arial"/>
          <w:bCs/>
          <w:lang w:val="en-ZA"/>
        </w:rPr>
        <w:t>January 2024</w:t>
      </w:r>
      <w:r w:rsidR="0089416F">
        <w:rPr>
          <w:rFonts w:cs="Arial"/>
          <w:b/>
          <w:lang w:val="en-ZA"/>
        </w:rPr>
        <w:t xml:space="preserve"> </w:t>
      </w:r>
      <w:r>
        <w:rPr>
          <w:rFonts w:cs="Arial"/>
          <w:lang w:val="en-ZA"/>
        </w:rPr>
        <w:t xml:space="preserve">– This judgment was handed down electronically by circulation to </w:t>
      </w:r>
      <w:r w:rsidR="0034420F">
        <w:rPr>
          <w:rFonts w:cs="Arial"/>
          <w:lang w:val="en-ZA"/>
        </w:rPr>
        <w:t xml:space="preserve">the respondent’s </w:t>
      </w:r>
      <w:r>
        <w:rPr>
          <w:rFonts w:cs="Arial"/>
          <w:lang w:val="en-ZA"/>
        </w:rPr>
        <w:t>representative</w:t>
      </w:r>
      <w:r w:rsidR="0034420F">
        <w:rPr>
          <w:rFonts w:cs="Arial"/>
          <w:lang w:val="en-ZA"/>
        </w:rPr>
        <w:t xml:space="preserve"> and the Appellant in pe</w:t>
      </w:r>
      <w:r w:rsidR="00945531">
        <w:rPr>
          <w:rFonts w:cs="Arial"/>
          <w:lang w:val="en-ZA"/>
        </w:rPr>
        <w:t>r</w:t>
      </w:r>
      <w:r w:rsidR="0034420F">
        <w:rPr>
          <w:rFonts w:cs="Arial"/>
          <w:lang w:val="en-ZA"/>
        </w:rPr>
        <w:t xml:space="preserve">son </w:t>
      </w:r>
      <w:r w:rsidRPr="0034420F">
        <w:rPr>
          <w:rFonts w:cs="Arial"/>
          <w:iCs/>
          <w:lang w:val="en-ZA"/>
        </w:rPr>
        <w:t>via</w:t>
      </w:r>
      <w:r>
        <w:rPr>
          <w:rFonts w:cs="Arial"/>
          <w:lang w:val="en-ZA"/>
        </w:rPr>
        <w:t xml:space="preserve"> email, by being uploaded to </w:t>
      </w:r>
      <w:r>
        <w:rPr>
          <w:rFonts w:cs="Arial"/>
          <w:i/>
          <w:lang w:val="en-ZA"/>
        </w:rPr>
        <w:t>CaseLines</w:t>
      </w:r>
      <w:r>
        <w:rPr>
          <w:rFonts w:cs="Arial"/>
          <w:lang w:val="en-ZA"/>
        </w:rPr>
        <w:t xml:space="preserve"> and by release to SAFLII. The date and time for hand-down is deemed to be </w:t>
      </w:r>
      <w:r w:rsidR="00A965DA">
        <w:rPr>
          <w:rFonts w:cs="Arial"/>
          <w:lang w:val="en-ZA"/>
        </w:rPr>
        <w:t xml:space="preserve">30 January </w:t>
      </w:r>
      <w:r w:rsidR="0034420F">
        <w:rPr>
          <w:rFonts w:cs="Arial"/>
          <w:lang w:val="en-ZA"/>
        </w:rPr>
        <w:t>2024</w:t>
      </w:r>
      <w:r w:rsidR="00A965DA">
        <w:rPr>
          <w:rFonts w:cs="Arial"/>
          <w:lang w:val="en-ZA"/>
        </w:rPr>
        <w:t xml:space="preserve"> at 10h00am</w:t>
      </w:r>
      <w:r>
        <w:rPr>
          <w:rFonts w:cs="Arial"/>
          <w:lang w:val="en-ZA"/>
        </w:rPr>
        <w:t>.</w:t>
      </w:r>
    </w:p>
    <w:p w14:paraId="178C8FFD" w14:textId="0CF3770B" w:rsidR="000001B9" w:rsidRDefault="000001B9" w:rsidP="000001B9">
      <w:pPr>
        <w:spacing w:line="360" w:lineRule="auto"/>
        <w:rPr>
          <w:rFonts w:cs="Arial"/>
          <w:bCs/>
          <w:lang w:val="en-ZA"/>
        </w:rPr>
      </w:pPr>
      <w:r>
        <w:rPr>
          <w:rFonts w:cs="Arial"/>
          <w:b/>
          <w:bCs/>
          <w:lang w:val="en-ZA"/>
        </w:rPr>
        <w:t>Summary:</w:t>
      </w:r>
      <w:r>
        <w:rPr>
          <w:rFonts w:cs="Arial"/>
          <w:bCs/>
          <w:lang w:val="en-ZA"/>
        </w:rPr>
        <w:tab/>
      </w:r>
    </w:p>
    <w:p w14:paraId="067C9722" w14:textId="7FE9C19D" w:rsidR="000001B9" w:rsidRDefault="000001B9" w:rsidP="000001B9">
      <w:pPr>
        <w:spacing w:after="240" w:line="360" w:lineRule="auto"/>
        <w:rPr>
          <w:rFonts w:cs="Arial"/>
          <w:bCs/>
          <w:lang w:val="en-ZA"/>
        </w:rPr>
      </w:pPr>
      <w:r>
        <w:rPr>
          <w:rFonts w:cs="Arial"/>
          <w:bCs/>
          <w:lang w:val="en-ZA"/>
        </w:rPr>
        <w:t xml:space="preserve">Appeal </w:t>
      </w:r>
      <w:r w:rsidR="0034420F">
        <w:rPr>
          <w:rFonts w:cs="Arial"/>
          <w:bCs/>
          <w:lang w:val="en-ZA"/>
        </w:rPr>
        <w:t>from a single Judge in this division – whether rescission of judgment should be granted in a matter where the Registrar granted default judgment whilst he on a previous occasion referred the matter to be heard in court.</w:t>
      </w:r>
    </w:p>
    <w:p w14:paraId="74BEABFF" w14:textId="77777777" w:rsidR="000001B9" w:rsidRDefault="000001B9" w:rsidP="000001B9">
      <w:pPr>
        <w:pStyle w:val="LegalTramLines"/>
        <w:keepNext/>
        <w:spacing w:after="240"/>
      </w:pPr>
      <w:r>
        <w:lastRenderedPageBreak/>
        <w:t>ORDER</w:t>
      </w:r>
    </w:p>
    <w:p w14:paraId="51D93BC3" w14:textId="10B64BEA" w:rsidR="000001B9" w:rsidRDefault="000001B9" w:rsidP="000001B9">
      <w:pPr>
        <w:pStyle w:val="LegalMAINHEADING"/>
        <w:spacing w:before="0" w:after="120" w:line="360" w:lineRule="auto"/>
        <w:rPr>
          <w:rFonts w:cs="Arial"/>
          <w:b w:val="0"/>
          <w:caps w:val="0"/>
          <w:lang w:eastAsia="en-US"/>
        </w:rPr>
      </w:pPr>
      <w:r>
        <w:rPr>
          <w:rFonts w:cs="Arial"/>
          <w:caps w:val="0"/>
          <w:lang w:eastAsia="en-US"/>
        </w:rPr>
        <w:t xml:space="preserve">On appeal from: </w:t>
      </w:r>
      <w:r>
        <w:rPr>
          <w:rFonts w:cs="Arial"/>
          <w:b w:val="0"/>
          <w:caps w:val="0"/>
          <w:lang w:eastAsia="en-US"/>
        </w:rPr>
        <w:t xml:space="preserve">The </w:t>
      </w:r>
      <w:r w:rsidR="0034420F">
        <w:rPr>
          <w:rFonts w:cs="Arial"/>
          <w:b w:val="0"/>
          <w:caps w:val="0"/>
          <w:lang w:eastAsia="en-US"/>
        </w:rPr>
        <w:t xml:space="preserve">single Judge sitting in </w:t>
      </w:r>
      <w:r>
        <w:rPr>
          <w:rFonts w:cs="Arial"/>
          <w:b w:val="0"/>
          <w:caps w:val="0"/>
          <w:lang w:eastAsia="en-US"/>
        </w:rPr>
        <w:t>Johannesburg (</w:t>
      </w:r>
      <w:r w:rsidR="0034420F">
        <w:rPr>
          <w:rFonts w:cs="Arial"/>
          <w:b w:val="0"/>
          <w:caps w:val="0"/>
          <w:lang w:eastAsia="en-US"/>
        </w:rPr>
        <w:t xml:space="preserve">Flatela AJ sitting as </w:t>
      </w:r>
      <w:r>
        <w:rPr>
          <w:rFonts w:cs="Arial"/>
          <w:b w:val="0"/>
          <w:caps w:val="0"/>
          <w:lang w:eastAsia="en-US"/>
        </w:rPr>
        <w:t>the Court of first instance</w:t>
      </w:r>
      <w:r w:rsidR="00303B6F">
        <w:rPr>
          <w:rFonts w:cs="Arial"/>
          <w:b w:val="0"/>
          <w:caps w:val="0"/>
          <w:lang w:eastAsia="en-US"/>
        </w:rPr>
        <w:t>)</w:t>
      </w:r>
      <w:r>
        <w:rPr>
          <w:rFonts w:cs="Arial"/>
          <w:b w:val="0"/>
          <w:caps w:val="0"/>
          <w:lang w:eastAsia="en-US"/>
        </w:rPr>
        <w:t>:</w:t>
      </w:r>
    </w:p>
    <w:p w14:paraId="15D697DC" w14:textId="1D3F6624" w:rsidR="000001B9" w:rsidRDefault="009F1BBF" w:rsidP="009F1BBF">
      <w:pPr>
        <w:pStyle w:val="LegalList1"/>
        <w:spacing w:after="240" w:line="360" w:lineRule="auto"/>
        <w:ind w:left="567" w:hanging="567"/>
      </w:pPr>
      <w:r>
        <w:t>(1)</w:t>
      </w:r>
      <w:r>
        <w:tab/>
      </w:r>
      <w:r w:rsidR="000001B9">
        <w:t xml:space="preserve">The appeal of </w:t>
      </w:r>
      <w:r w:rsidR="0034420F">
        <w:t xml:space="preserve">the Appellant </w:t>
      </w:r>
      <w:r w:rsidR="000001B9">
        <w:t xml:space="preserve">against the order of the </w:t>
      </w:r>
      <w:r w:rsidR="00B51547">
        <w:t>court</w:t>
      </w:r>
      <w:r w:rsidR="0034420F">
        <w:t xml:space="preserve"> dated 23 December 2021 </w:t>
      </w:r>
      <w:r w:rsidR="000001B9">
        <w:t>is dismissed with costs.</w:t>
      </w:r>
    </w:p>
    <w:p w14:paraId="648C9B9A" w14:textId="77777777" w:rsidR="000001B9" w:rsidRPr="00A84826" w:rsidRDefault="000001B9" w:rsidP="000001B9">
      <w:pPr>
        <w:pStyle w:val="LegalTramLines"/>
        <w:keepNext/>
        <w:spacing w:after="240"/>
      </w:pPr>
      <w:r>
        <w:t xml:space="preserve">JUDGMENT </w:t>
      </w:r>
    </w:p>
    <w:p w14:paraId="013A4422" w14:textId="0A4F1D62" w:rsidR="000001B9" w:rsidRDefault="000001B9" w:rsidP="000001B9">
      <w:pPr>
        <w:pStyle w:val="LegalMAINHEADING"/>
        <w:spacing w:before="240" w:after="120" w:line="360" w:lineRule="auto"/>
        <w:rPr>
          <w:caps w:val="0"/>
        </w:rPr>
      </w:pPr>
      <w:r>
        <w:rPr>
          <w:caps w:val="0"/>
        </w:rPr>
        <w:t xml:space="preserve">Strydom J </w:t>
      </w:r>
      <w:r w:rsidR="0034420F">
        <w:rPr>
          <w:caps w:val="0"/>
        </w:rPr>
        <w:t xml:space="preserve">(Yacoob and </w:t>
      </w:r>
      <w:r w:rsidR="003B23CD" w:rsidRPr="003F7189">
        <w:rPr>
          <w:caps w:val="0"/>
        </w:rPr>
        <w:t>Maier-Frawley</w:t>
      </w:r>
      <w:r w:rsidR="0034420F">
        <w:rPr>
          <w:caps w:val="0"/>
        </w:rPr>
        <w:t xml:space="preserve"> JJ concurring)</w:t>
      </w:r>
    </w:p>
    <w:p w14:paraId="3E64EEB4" w14:textId="6B39A36C" w:rsidR="000001B9" w:rsidRDefault="009F1BBF" w:rsidP="009F1BBF">
      <w:pPr>
        <w:pStyle w:val="1"/>
        <w:numPr>
          <w:ilvl w:val="0"/>
          <w:numId w:val="0"/>
        </w:numPr>
        <w:tabs>
          <w:tab w:val="left" w:pos="709"/>
        </w:tabs>
        <w:ind w:left="720" w:hanging="720"/>
      </w:pPr>
      <w:r>
        <w:t>[1]</w:t>
      </w:r>
      <w:r>
        <w:tab/>
      </w:r>
      <w:r w:rsidR="0034420F">
        <w:t>This is a Full Court appeal against the judgment of Flatela AJ (the c</w:t>
      </w:r>
      <w:r w:rsidR="0034420F" w:rsidRPr="0034420F">
        <w:t>ourt</w:t>
      </w:r>
      <w:r w:rsidR="0034420F" w:rsidRPr="0034420F">
        <w:rPr>
          <w:i/>
        </w:rPr>
        <w:t xml:space="preserve"> a quo</w:t>
      </w:r>
      <w:r w:rsidR="0034420F">
        <w:t>) in which the c</w:t>
      </w:r>
      <w:r w:rsidR="0034420F" w:rsidRPr="0034420F">
        <w:t>ourt</w:t>
      </w:r>
      <w:r w:rsidR="0034420F" w:rsidRPr="00AC6705">
        <w:rPr>
          <w:i/>
        </w:rPr>
        <w:t xml:space="preserve"> a quo</w:t>
      </w:r>
      <w:r w:rsidR="0034420F">
        <w:t xml:space="preserve"> dismissed an application for the rescission of a default judgment granted against the Appellant by the Registrar of this court. </w:t>
      </w:r>
    </w:p>
    <w:p w14:paraId="77E3686B" w14:textId="77777777" w:rsidR="00303B6F" w:rsidRDefault="00303B6F" w:rsidP="00303B6F">
      <w:pPr>
        <w:pStyle w:val="1"/>
        <w:numPr>
          <w:ilvl w:val="0"/>
          <w:numId w:val="0"/>
        </w:numPr>
        <w:ind w:left="720"/>
      </w:pPr>
    </w:p>
    <w:p w14:paraId="5A34D259" w14:textId="1FED3C93" w:rsidR="0034420F" w:rsidRDefault="009F1BBF" w:rsidP="009F1BBF">
      <w:pPr>
        <w:pStyle w:val="1"/>
        <w:numPr>
          <w:ilvl w:val="0"/>
          <w:numId w:val="0"/>
        </w:numPr>
        <w:tabs>
          <w:tab w:val="left" w:pos="709"/>
        </w:tabs>
        <w:ind w:left="720" w:hanging="720"/>
      </w:pPr>
      <w:r>
        <w:t>[2]</w:t>
      </w:r>
      <w:r>
        <w:tab/>
      </w:r>
      <w:r w:rsidR="0034420F">
        <w:t xml:space="preserve">The court </w:t>
      </w:r>
      <w:r w:rsidR="0034420F" w:rsidRPr="00AC6705">
        <w:rPr>
          <w:i/>
        </w:rPr>
        <w:t>a quo</w:t>
      </w:r>
      <w:r w:rsidR="0034420F">
        <w:t xml:space="preserve"> granted the Appellant leave to appeal against the judgment to the Full Court of this division. </w:t>
      </w:r>
    </w:p>
    <w:p w14:paraId="6D467EBE" w14:textId="77777777" w:rsidR="00303B6F" w:rsidRDefault="00303B6F" w:rsidP="00303B6F">
      <w:pPr>
        <w:pStyle w:val="1"/>
        <w:numPr>
          <w:ilvl w:val="0"/>
          <w:numId w:val="0"/>
        </w:numPr>
        <w:ind w:left="720"/>
      </w:pPr>
    </w:p>
    <w:p w14:paraId="065CA340" w14:textId="159C1563" w:rsidR="0034420F" w:rsidRDefault="009F1BBF" w:rsidP="009F1BBF">
      <w:pPr>
        <w:pStyle w:val="1"/>
        <w:numPr>
          <w:ilvl w:val="0"/>
          <w:numId w:val="0"/>
        </w:numPr>
        <w:tabs>
          <w:tab w:val="left" w:pos="709"/>
        </w:tabs>
        <w:ind w:left="720" w:hanging="720"/>
      </w:pPr>
      <w:r>
        <w:t>[3]</w:t>
      </w:r>
      <w:r>
        <w:tab/>
      </w:r>
      <w:r w:rsidR="0034420F">
        <w:t xml:space="preserve">Before us the Appellant appeared in person </w:t>
      </w:r>
      <w:r w:rsidR="00607762">
        <w:t xml:space="preserve">and the respondent (Nedbank) was represented by counsel. </w:t>
      </w:r>
    </w:p>
    <w:p w14:paraId="2164420E" w14:textId="77777777" w:rsidR="00303B6F" w:rsidRDefault="00303B6F" w:rsidP="00303B6F">
      <w:pPr>
        <w:pStyle w:val="1"/>
        <w:numPr>
          <w:ilvl w:val="0"/>
          <w:numId w:val="0"/>
        </w:numPr>
        <w:ind w:left="720"/>
      </w:pPr>
    </w:p>
    <w:p w14:paraId="577942CB" w14:textId="6AFD61C1" w:rsidR="00607762" w:rsidRDefault="009F1BBF" w:rsidP="009F1BBF">
      <w:pPr>
        <w:pStyle w:val="1"/>
        <w:numPr>
          <w:ilvl w:val="0"/>
          <w:numId w:val="0"/>
        </w:numPr>
        <w:tabs>
          <w:tab w:val="left" w:pos="709"/>
        </w:tabs>
        <w:ind w:left="720" w:hanging="720"/>
      </w:pPr>
      <w:r>
        <w:t>[4]</w:t>
      </w:r>
      <w:r>
        <w:tab/>
      </w:r>
      <w:r w:rsidR="00607762">
        <w:t xml:space="preserve">The default judgment granted was a money judgment pursuant to the Appellant’s breach of a loan agreement advanced to the Appellant to purchase immovable property. An order for the executability of the immovable property was not sought simultaneously with the monetary judgment. The issue whether it was competent to separately apply for a monetary judgment without simultaneously applying for the executability against immovable property was </w:t>
      </w:r>
      <w:r w:rsidR="00607762">
        <w:lastRenderedPageBreak/>
        <w:t xml:space="preserve">not raised by the Appellant and was not argued before us. In the judgment of the </w:t>
      </w:r>
      <w:r w:rsidR="00607762" w:rsidRPr="00573807">
        <w:t xml:space="preserve">court </w:t>
      </w:r>
      <w:r w:rsidR="00607762" w:rsidRPr="00573807">
        <w:rPr>
          <w:i/>
        </w:rPr>
        <w:t>a quo</w:t>
      </w:r>
      <w:r w:rsidR="00607762">
        <w:t xml:space="preserve"> in the application for leave to appeal, it was stated that the main ground of appeal against her judgment is that the court erred in not considering that the default judgment of 12 August 2020 obtained by Nedbank was erroneously granted by the Registrar. The Registrar had earlier considered the same default judgment application on 2 March 2020 and </w:t>
      </w:r>
      <w:r w:rsidR="0033711A">
        <w:t>directed,</w:t>
      </w:r>
      <w:r w:rsidR="00607762">
        <w:t xml:space="preserve"> in terms of rule 31(5)(b)(iv) that</w:t>
      </w:r>
      <w:r w:rsidR="00303B6F">
        <w:t xml:space="preserve"> the matter must be referred to</w:t>
      </w:r>
      <w:r w:rsidR="00607762">
        <w:t xml:space="preserve"> court</w:t>
      </w:r>
      <w:r w:rsidR="00B23A80">
        <w:t xml:space="preserve"> for considera</w:t>
      </w:r>
      <w:r w:rsidR="00CE529B">
        <w:t>tion</w:t>
      </w:r>
      <w:r w:rsidR="00607762">
        <w:t xml:space="preserve">. This the Appellant noted as an irregularity which violated his right to access to court. </w:t>
      </w:r>
    </w:p>
    <w:p w14:paraId="02825152" w14:textId="77777777" w:rsidR="00303B6F" w:rsidRDefault="00303B6F" w:rsidP="00303B6F">
      <w:pPr>
        <w:pStyle w:val="1"/>
        <w:numPr>
          <w:ilvl w:val="0"/>
          <w:numId w:val="0"/>
        </w:numPr>
        <w:ind w:left="720"/>
      </w:pPr>
    </w:p>
    <w:p w14:paraId="1BF49845" w14:textId="3C5A3058" w:rsidR="000001B9" w:rsidRDefault="009F1BBF" w:rsidP="009F1BBF">
      <w:pPr>
        <w:pStyle w:val="1"/>
        <w:numPr>
          <w:ilvl w:val="0"/>
          <w:numId w:val="0"/>
        </w:numPr>
        <w:tabs>
          <w:tab w:val="left" w:pos="709"/>
        </w:tabs>
      </w:pPr>
      <w:r>
        <w:t>[5]</w:t>
      </w:r>
      <w:r>
        <w:tab/>
      </w:r>
      <w:r w:rsidR="00945531">
        <w:t xml:space="preserve">The </w:t>
      </w:r>
      <w:r w:rsidR="00945531" w:rsidRPr="00573807">
        <w:t xml:space="preserve">court </w:t>
      </w:r>
      <w:r w:rsidR="00945531" w:rsidRPr="00573807">
        <w:rPr>
          <w:i/>
        </w:rPr>
        <w:t>a quo</w:t>
      </w:r>
      <w:r w:rsidR="00945531">
        <w:t xml:space="preserve"> found:</w:t>
      </w:r>
    </w:p>
    <w:p w14:paraId="4838ACD8" w14:textId="3FCD277B" w:rsidR="00303B6F" w:rsidRDefault="00945531" w:rsidP="00303B6F">
      <w:pPr>
        <w:pStyle w:val="Quote"/>
      </w:pPr>
      <w:r>
        <w:t>[6]</w:t>
      </w:r>
      <w:r>
        <w:tab/>
        <w:t>The question that must be considered on appeal is whether the Registrar/s can reconsider an application for default judgment where there was an earlier order that was granted by the same or the other Registrar regarding the same application.”</w:t>
      </w:r>
    </w:p>
    <w:p w14:paraId="3C706091" w14:textId="77777777" w:rsidR="00303B6F" w:rsidRPr="00303B6F" w:rsidRDefault="00303B6F" w:rsidP="00303B6F"/>
    <w:p w14:paraId="78294220" w14:textId="5E56A08D" w:rsidR="00945531" w:rsidRDefault="009F1BBF" w:rsidP="009F1BBF">
      <w:pPr>
        <w:pStyle w:val="1"/>
        <w:numPr>
          <w:ilvl w:val="0"/>
          <w:numId w:val="0"/>
        </w:numPr>
        <w:tabs>
          <w:tab w:val="left" w:pos="709"/>
        </w:tabs>
        <w:ind w:left="720" w:hanging="720"/>
      </w:pPr>
      <w:r>
        <w:t>[6]</w:t>
      </w:r>
      <w:r>
        <w:tab/>
      </w:r>
      <w:r w:rsidR="00945531">
        <w:t>In the Appellant’s notice for leave to appeal, he merely gave notice of his intention to apply for leave to appeal. At</w:t>
      </w:r>
      <w:r w:rsidR="00707502">
        <w:t>t</w:t>
      </w:r>
      <w:r w:rsidR="00945531">
        <w:t xml:space="preserve">ached to the notice for leave to appeal was an affidavit in which he </w:t>
      </w:r>
      <w:r w:rsidR="003B23CD">
        <w:t>stipulated</w:t>
      </w:r>
      <w:r w:rsidR="00707502">
        <w:t xml:space="preserve"> his grounds of appeal. It was stated that the </w:t>
      </w:r>
      <w:r w:rsidR="00707502" w:rsidRPr="00573807">
        <w:t xml:space="preserve">court </w:t>
      </w:r>
      <w:r w:rsidR="00707502" w:rsidRPr="00573807">
        <w:rPr>
          <w:i/>
        </w:rPr>
        <w:t>a quo</w:t>
      </w:r>
      <w:r w:rsidR="00707502">
        <w:t xml:space="preserve"> misdirected herself in finding that he failed to provide a </w:t>
      </w:r>
      <w:r w:rsidR="00707502" w:rsidRPr="004C3571">
        <w:rPr>
          <w:i/>
        </w:rPr>
        <w:t>bona fide</w:t>
      </w:r>
      <w:r w:rsidR="00707502">
        <w:t xml:space="preserve"> defence and in </w:t>
      </w:r>
      <w:r w:rsidR="006F44B2">
        <w:t>her</w:t>
      </w:r>
      <w:r w:rsidR="00707502">
        <w:t xml:space="preserve"> finding that the Appellant only based his defence on Nedbank’s failure to provide him with a court date. He stated that he never received the summons from Nedbank as it was served at an address Nedbank at the time knew not to be his correct address. This caused him not being able to plead to the particulars of claim. He mentioned that Nedbank obtained the default judgment in direct violation of a court order that stipulated that the matter be heard in open court. He stated that the </w:t>
      </w:r>
      <w:r w:rsidR="00707502" w:rsidRPr="00573807">
        <w:t xml:space="preserve">court </w:t>
      </w:r>
      <w:r w:rsidR="00707502" w:rsidRPr="00573807">
        <w:rPr>
          <w:i/>
        </w:rPr>
        <w:t>a quo</w:t>
      </w:r>
      <w:r w:rsidR="00707502">
        <w:t xml:space="preserve"> should have used its discretion</w:t>
      </w:r>
      <w:r w:rsidR="00297D99">
        <w:t xml:space="preserve"> to grant</w:t>
      </w:r>
      <w:r w:rsidR="00707502">
        <w:t xml:space="preserve"> rescission of the judgment. He stated that the </w:t>
      </w:r>
      <w:r w:rsidR="00707502" w:rsidRPr="00573807">
        <w:t xml:space="preserve">court </w:t>
      </w:r>
      <w:r w:rsidR="00707502" w:rsidRPr="00573807">
        <w:rPr>
          <w:i/>
        </w:rPr>
        <w:t>a quo</w:t>
      </w:r>
      <w:r w:rsidR="00707502">
        <w:t xml:space="preserve"> </w:t>
      </w:r>
      <w:r w:rsidR="00707502">
        <w:lastRenderedPageBreak/>
        <w:t xml:space="preserve">erred in not taking into account that his business was drastically affected by the Covid-19 pandemic. He stated that the failure to serve the summons caused him to be unaware of the court proceedings “unfolding” against him. This resulted in his property being attached and </w:t>
      </w:r>
      <w:r w:rsidR="003B23CD">
        <w:t>auctioned</w:t>
      </w:r>
      <w:r w:rsidR="00707502">
        <w:t xml:space="preserve"> by </w:t>
      </w:r>
      <w:r w:rsidR="003B23CD">
        <w:t>Nedbank</w:t>
      </w:r>
      <w:r w:rsidR="00707502">
        <w:t xml:space="preserve">. He stated that what happened to him amounted to an infringement of his constitutional rights as encapsulated in section 33(1) of the Constitution which </w:t>
      </w:r>
      <w:r w:rsidR="00F04C5F">
        <w:t>provides</w:t>
      </w:r>
      <w:r w:rsidR="00707502">
        <w:t xml:space="preserve"> that “everybody has the right to administrative action that is lawful, reasonable and procedurally fair”. </w:t>
      </w:r>
    </w:p>
    <w:p w14:paraId="2BA8D7FF" w14:textId="77777777" w:rsidR="00303B6F" w:rsidRDefault="00303B6F" w:rsidP="00303B6F">
      <w:pPr>
        <w:pStyle w:val="1"/>
        <w:numPr>
          <w:ilvl w:val="0"/>
          <w:numId w:val="0"/>
        </w:numPr>
        <w:ind w:left="720"/>
      </w:pPr>
    </w:p>
    <w:p w14:paraId="4DC8B0AF" w14:textId="732B472E" w:rsidR="00707502" w:rsidRDefault="009F1BBF" w:rsidP="009F1BBF">
      <w:pPr>
        <w:pStyle w:val="1"/>
        <w:numPr>
          <w:ilvl w:val="0"/>
          <w:numId w:val="0"/>
        </w:numPr>
        <w:tabs>
          <w:tab w:val="left" w:pos="709"/>
        </w:tabs>
        <w:ind w:left="720" w:hanging="720"/>
      </w:pPr>
      <w:r>
        <w:t>[7]</w:t>
      </w:r>
      <w:r>
        <w:tab/>
      </w:r>
      <w:r w:rsidR="00707502">
        <w:t>Before us the crux of the argument raised by the Appellant was based on the fact that the Registrar previously referred the default judgment to open court but at a later stage</w:t>
      </w:r>
      <w:r w:rsidR="000A1C27">
        <w:t>,</w:t>
      </w:r>
      <w:r w:rsidR="00707502">
        <w:t xml:space="preserve"> after a further application for default judgment</w:t>
      </w:r>
      <w:r w:rsidR="003618D2">
        <w:t xml:space="preserve"> was made</w:t>
      </w:r>
      <w:r w:rsidR="000A1C27">
        <w:t>,</w:t>
      </w:r>
      <w:r w:rsidR="00707502">
        <w:t xml:space="preserve"> granted the judgment without further referral</w:t>
      </w:r>
      <w:r w:rsidR="00746CEB">
        <w:t xml:space="preserve"> to court.</w:t>
      </w:r>
    </w:p>
    <w:p w14:paraId="1364A915" w14:textId="77777777" w:rsidR="00303B6F" w:rsidRDefault="00303B6F" w:rsidP="00303B6F">
      <w:pPr>
        <w:pStyle w:val="1"/>
        <w:numPr>
          <w:ilvl w:val="0"/>
          <w:numId w:val="0"/>
        </w:numPr>
        <w:ind w:left="720"/>
      </w:pPr>
    </w:p>
    <w:p w14:paraId="4F5D94A1" w14:textId="0C21439B" w:rsidR="00707502" w:rsidRDefault="009F1BBF" w:rsidP="009F1BBF">
      <w:pPr>
        <w:pStyle w:val="1"/>
        <w:numPr>
          <w:ilvl w:val="0"/>
          <w:numId w:val="0"/>
        </w:numPr>
        <w:tabs>
          <w:tab w:val="left" w:pos="709"/>
        </w:tabs>
        <w:ind w:left="720" w:hanging="720"/>
      </w:pPr>
      <w:r>
        <w:t>[8]</w:t>
      </w:r>
      <w:r>
        <w:tab/>
      </w:r>
      <w:r w:rsidR="00707502">
        <w:t xml:space="preserve">Before dealing with the grounds of appeal, the facts of this matter should be briefly stated. </w:t>
      </w:r>
      <w:r w:rsidR="000622DC">
        <w:t>F</w:t>
      </w:r>
      <w:r w:rsidR="00707502">
        <w:t>or purposes of this judgment, the facts will be best described by way of a chronology</w:t>
      </w:r>
      <w:r w:rsidR="00CA77C3">
        <w:t>,</w:t>
      </w:r>
      <w:r w:rsidR="00707502">
        <w:t xml:space="preserve"> as was done by the </w:t>
      </w:r>
      <w:r w:rsidR="00707502" w:rsidRPr="00573807">
        <w:t xml:space="preserve">court </w:t>
      </w:r>
      <w:r w:rsidR="00707502" w:rsidRPr="00573807">
        <w:rPr>
          <w:i/>
        </w:rPr>
        <w:t>a quo</w:t>
      </w:r>
      <w:r w:rsidR="00707502">
        <w:t>.</w:t>
      </w:r>
    </w:p>
    <w:p w14:paraId="70341025" w14:textId="77777777" w:rsidR="00303B6F" w:rsidRDefault="00303B6F" w:rsidP="00303B6F">
      <w:pPr>
        <w:pStyle w:val="1"/>
        <w:numPr>
          <w:ilvl w:val="0"/>
          <w:numId w:val="0"/>
        </w:numPr>
        <w:ind w:left="720"/>
      </w:pPr>
    </w:p>
    <w:p w14:paraId="2C401616" w14:textId="6353423F" w:rsidR="00707502" w:rsidRDefault="009F1BBF" w:rsidP="009F1BBF">
      <w:pPr>
        <w:pStyle w:val="1"/>
        <w:numPr>
          <w:ilvl w:val="0"/>
          <w:numId w:val="0"/>
        </w:numPr>
        <w:tabs>
          <w:tab w:val="left" w:pos="709"/>
        </w:tabs>
        <w:ind w:left="720" w:hanging="720"/>
      </w:pPr>
      <w:r>
        <w:t>[9]</w:t>
      </w:r>
      <w:r>
        <w:tab/>
      </w:r>
      <w:r w:rsidR="00707502">
        <w:t xml:space="preserve">On 12 December 2015, </w:t>
      </w:r>
      <w:r w:rsidR="00E02C5F">
        <w:t xml:space="preserve">the Appellant and Nedbank entered into a loan agreement in terms of which Nedbank would advance an amount of R729,000 and an additional amount of R185,000 for purposes of the Appellant obtaining immovable property situated at Douglasdale Extension 167 Township (the immovable property). </w:t>
      </w:r>
    </w:p>
    <w:p w14:paraId="1D857B08" w14:textId="77777777" w:rsidR="00303B6F" w:rsidRDefault="00303B6F" w:rsidP="00303B6F">
      <w:pPr>
        <w:pStyle w:val="1"/>
        <w:numPr>
          <w:ilvl w:val="0"/>
          <w:numId w:val="0"/>
        </w:numPr>
        <w:ind w:left="720"/>
      </w:pPr>
    </w:p>
    <w:p w14:paraId="124DCBD7" w14:textId="58522B48" w:rsidR="00E02C5F" w:rsidRDefault="009F1BBF" w:rsidP="009F1BBF">
      <w:pPr>
        <w:pStyle w:val="1"/>
        <w:numPr>
          <w:ilvl w:val="0"/>
          <w:numId w:val="0"/>
        </w:numPr>
        <w:tabs>
          <w:tab w:val="left" w:pos="709"/>
        </w:tabs>
        <w:ind w:left="720" w:hanging="720"/>
      </w:pPr>
      <w:r>
        <w:lastRenderedPageBreak/>
        <w:t>[10]</w:t>
      </w:r>
      <w:r>
        <w:tab/>
      </w:r>
      <w:r w:rsidR="00E02C5F">
        <w:t xml:space="preserve">On 19 February 2016, a bond was registered in favour of Nedbank over the immovable property as security for the proper performance and </w:t>
      </w:r>
      <w:r w:rsidR="003B23CD">
        <w:t>repayment</w:t>
      </w:r>
      <w:r w:rsidR="00E02C5F">
        <w:t xml:space="preserve"> of the loan agreement by the Appellant. </w:t>
      </w:r>
    </w:p>
    <w:p w14:paraId="4B5C06A6" w14:textId="77777777" w:rsidR="00303B6F" w:rsidRDefault="00303B6F" w:rsidP="00303B6F">
      <w:pPr>
        <w:pStyle w:val="1"/>
        <w:numPr>
          <w:ilvl w:val="0"/>
          <w:numId w:val="0"/>
        </w:numPr>
        <w:ind w:left="720"/>
      </w:pPr>
    </w:p>
    <w:p w14:paraId="11AD4B8B" w14:textId="4B2EAA90" w:rsidR="00E02C5F" w:rsidRDefault="009F1BBF" w:rsidP="009F1BBF">
      <w:pPr>
        <w:pStyle w:val="1"/>
        <w:numPr>
          <w:ilvl w:val="0"/>
          <w:numId w:val="0"/>
        </w:numPr>
        <w:tabs>
          <w:tab w:val="left" w:pos="709"/>
        </w:tabs>
        <w:ind w:left="720" w:hanging="720"/>
      </w:pPr>
      <w:r>
        <w:t>[11]</w:t>
      </w:r>
      <w:r>
        <w:tab/>
      </w:r>
      <w:r w:rsidR="00E02C5F">
        <w:t xml:space="preserve">The Appellant fell into arrears with his monthly instalments and on 24 October 2019, a letter in terms of section 129 of the National Credit Act </w:t>
      </w:r>
      <w:r w:rsidR="006F46F5">
        <w:t xml:space="preserve">(the NCA) </w:t>
      </w:r>
      <w:r w:rsidR="00E02C5F">
        <w:t xml:space="preserve">was hand delivered by the attorneys of Nedbank to the Appellant’s chosen </w:t>
      </w:r>
      <w:r w:rsidR="003B23CD">
        <w:t>domicilium</w:t>
      </w:r>
      <w:r w:rsidR="007E779F">
        <w:t xml:space="preserve"> address</w:t>
      </w:r>
      <w:r w:rsidR="00E02C5F">
        <w:t xml:space="preserve"> at 3 Pebbles, Montrose Street, North Riding, calling upon him to pay arrears in the amount or R55,647.71 within 10 business days. </w:t>
      </w:r>
    </w:p>
    <w:p w14:paraId="4EE73829" w14:textId="77777777" w:rsidR="00303B6F" w:rsidRDefault="00303B6F" w:rsidP="00303B6F">
      <w:pPr>
        <w:pStyle w:val="1"/>
        <w:numPr>
          <w:ilvl w:val="0"/>
          <w:numId w:val="0"/>
        </w:numPr>
        <w:ind w:left="720"/>
      </w:pPr>
    </w:p>
    <w:p w14:paraId="0FC274FD" w14:textId="3A5ADF20" w:rsidR="00E02C5F" w:rsidRDefault="009F1BBF" w:rsidP="009F1BBF">
      <w:pPr>
        <w:pStyle w:val="1"/>
        <w:numPr>
          <w:ilvl w:val="0"/>
          <w:numId w:val="0"/>
        </w:numPr>
        <w:tabs>
          <w:tab w:val="left" w:pos="709"/>
        </w:tabs>
        <w:ind w:left="720" w:hanging="720"/>
      </w:pPr>
      <w:r>
        <w:t>[12]</w:t>
      </w:r>
      <w:r>
        <w:tab/>
      </w:r>
      <w:r w:rsidR="00E02C5F">
        <w:t>As no response was received pursuant to the s 129 notice, Nedbank issued summons which was served on 28 November 2019 at the Appellant’s domicile address for the payment of an amount of R756,725.50 plus interest.</w:t>
      </w:r>
    </w:p>
    <w:p w14:paraId="3CD30BBA" w14:textId="77777777" w:rsidR="00303B6F" w:rsidRDefault="00303B6F" w:rsidP="00303B6F">
      <w:pPr>
        <w:pStyle w:val="1"/>
        <w:numPr>
          <w:ilvl w:val="0"/>
          <w:numId w:val="0"/>
        </w:numPr>
        <w:ind w:left="720"/>
      </w:pPr>
    </w:p>
    <w:p w14:paraId="63F222D6" w14:textId="71D603C0" w:rsidR="00E02C5F" w:rsidRDefault="009F1BBF" w:rsidP="009F1BBF">
      <w:pPr>
        <w:pStyle w:val="1"/>
        <w:numPr>
          <w:ilvl w:val="0"/>
          <w:numId w:val="0"/>
        </w:numPr>
        <w:tabs>
          <w:tab w:val="left" w:pos="709"/>
        </w:tabs>
        <w:ind w:left="720" w:hanging="720"/>
      </w:pPr>
      <w:r>
        <w:t>[13]</w:t>
      </w:r>
      <w:r>
        <w:tab/>
      </w:r>
      <w:r w:rsidR="00E02C5F">
        <w:t>The Appellant f</w:t>
      </w:r>
      <w:r w:rsidR="00A45C6A">
        <w:t>ailed</w:t>
      </w:r>
      <w:r w:rsidR="00E02C5F">
        <w:t xml:space="preserve"> to file an intention to defend and </w:t>
      </w:r>
      <w:r w:rsidR="00FD7227">
        <w:t>on 27 January 20</w:t>
      </w:r>
      <w:r w:rsidR="009A5E76">
        <w:t>20</w:t>
      </w:r>
      <w:r w:rsidR="00FD7227">
        <w:t xml:space="preserve"> the respondent filed an application for default judgment with the Registrar (the first application for default judgment). The Registrar referred the application for default judgment to open court. </w:t>
      </w:r>
    </w:p>
    <w:p w14:paraId="7E4442CB" w14:textId="77777777" w:rsidR="00303B6F" w:rsidRDefault="00303B6F" w:rsidP="00303B6F">
      <w:pPr>
        <w:pStyle w:val="1"/>
        <w:numPr>
          <w:ilvl w:val="0"/>
          <w:numId w:val="0"/>
        </w:numPr>
        <w:ind w:left="720"/>
      </w:pPr>
    </w:p>
    <w:p w14:paraId="02B9929F" w14:textId="60F9FFC5" w:rsidR="00FD7227" w:rsidRDefault="009F1BBF" w:rsidP="009F1BBF">
      <w:pPr>
        <w:pStyle w:val="1"/>
        <w:numPr>
          <w:ilvl w:val="0"/>
          <w:numId w:val="0"/>
        </w:numPr>
        <w:tabs>
          <w:tab w:val="left" w:pos="709"/>
        </w:tabs>
        <w:ind w:left="720" w:hanging="720"/>
      </w:pPr>
      <w:r>
        <w:t>[14]</w:t>
      </w:r>
      <w:r>
        <w:tab/>
      </w:r>
      <w:r w:rsidR="009A5E76">
        <w:t xml:space="preserve">On 27 February 2020, the Appellant filed a notice to defend the default judgment application and on 2 March 2020 the Appellant filed an opposing affidavit resisting default judgment. </w:t>
      </w:r>
    </w:p>
    <w:p w14:paraId="3D628DD5" w14:textId="77777777" w:rsidR="00303B6F" w:rsidRDefault="00303B6F" w:rsidP="00303B6F">
      <w:pPr>
        <w:pStyle w:val="1"/>
        <w:numPr>
          <w:ilvl w:val="0"/>
          <w:numId w:val="0"/>
        </w:numPr>
        <w:ind w:left="720"/>
      </w:pPr>
    </w:p>
    <w:p w14:paraId="14CF2A03" w14:textId="74865865" w:rsidR="009A5E76" w:rsidRDefault="009F1BBF" w:rsidP="009F1BBF">
      <w:pPr>
        <w:pStyle w:val="1"/>
        <w:numPr>
          <w:ilvl w:val="0"/>
          <w:numId w:val="0"/>
        </w:numPr>
        <w:tabs>
          <w:tab w:val="left" w:pos="709"/>
        </w:tabs>
        <w:ind w:left="720" w:hanging="720"/>
      </w:pPr>
      <w:r>
        <w:t>[15]</w:t>
      </w:r>
      <w:r>
        <w:tab/>
      </w:r>
      <w:r w:rsidR="009A5E76">
        <w:t xml:space="preserve">After this date there was communication between the Appellant and Nedbank. On 19 March 2020 the Appellant contacted Nedbank and enquired about his </w:t>
      </w:r>
      <w:r w:rsidR="009A5E76">
        <w:lastRenderedPageBreak/>
        <w:t xml:space="preserve">arrears so as to formulate a repayment plan. The Appellant provided a </w:t>
      </w:r>
      <w:r w:rsidR="003B23CD">
        <w:t>proposal</w:t>
      </w:r>
      <w:r w:rsidR="009A5E76">
        <w:t xml:space="preserve"> which was met with a counter proposal regarding the settlement of arrears and the payment of instalments. </w:t>
      </w:r>
      <w:r w:rsidR="00650401">
        <w:t xml:space="preserve">The Appellant then failed to respond to Nedbank’s counter proposal. </w:t>
      </w:r>
    </w:p>
    <w:p w14:paraId="7F8BF1F6" w14:textId="77777777" w:rsidR="00303B6F" w:rsidRDefault="00303B6F" w:rsidP="00303B6F">
      <w:pPr>
        <w:pStyle w:val="1"/>
        <w:numPr>
          <w:ilvl w:val="0"/>
          <w:numId w:val="0"/>
        </w:numPr>
        <w:ind w:left="720"/>
      </w:pPr>
    </w:p>
    <w:p w14:paraId="0A28BC90" w14:textId="5BC375AD" w:rsidR="00650401" w:rsidRDefault="009F1BBF" w:rsidP="009F1BBF">
      <w:pPr>
        <w:pStyle w:val="1"/>
        <w:numPr>
          <w:ilvl w:val="0"/>
          <w:numId w:val="0"/>
        </w:numPr>
        <w:tabs>
          <w:tab w:val="left" w:pos="709"/>
        </w:tabs>
        <w:ind w:left="720" w:hanging="720"/>
      </w:pPr>
      <w:r>
        <w:t>[16]</w:t>
      </w:r>
      <w:r>
        <w:tab/>
      </w:r>
      <w:r w:rsidR="00650401">
        <w:t>After the Appellant filed his notice of intention to defend</w:t>
      </w:r>
      <w:r w:rsidR="005664FF">
        <w:t xml:space="preserve"> he failed to file a plea. On 9 April 2020 Nedbank served the Appellant with a notice of bar but this did not prompt the Appellant to file a plea. After </w:t>
      </w:r>
      <w:r w:rsidR="00062EEA">
        <w:t>the</w:t>
      </w:r>
      <w:r w:rsidR="005664FF">
        <w:t xml:space="preserve"> period had lapsed as stipulated in the notice of bar, the Appellant was effectively barred from pleading. </w:t>
      </w:r>
    </w:p>
    <w:p w14:paraId="0B03513E" w14:textId="77777777" w:rsidR="00303B6F" w:rsidRDefault="00303B6F" w:rsidP="00303B6F">
      <w:pPr>
        <w:pStyle w:val="1"/>
        <w:numPr>
          <w:ilvl w:val="0"/>
          <w:numId w:val="0"/>
        </w:numPr>
        <w:ind w:left="720"/>
      </w:pPr>
    </w:p>
    <w:p w14:paraId="2837D4B4" w14:textId="06C557BC" w:rsidR="005664FF" w:rsidRDefault="009F1BBF" w:rsidP="009F1BBF">
      <w:pPr>
        <w:pStyle w:val="1"/>
        <w:numPr>
          <w:ilvl w:val="0"/>
          <w:numId w:val="0"/>
        </w:numPr>
        <w:tabs>
          <w:tab w:val="left" w:pos="709"/>
        </w:tabs>
        <w:ind w:left="720" w:hanging="720"/>
      </w:pPr>
      <w:r>
        <w:t>[17]</w:t>
      </w:r>
      <w:r>
        <w:tab/>
      </w:r>
      <w:r w:rsidR="005664FF">
        <w:t xml:space="preserve">On 5 May 2020, Nedbank advised the Appellant that it would again apply for default judgment. </w:t>
      </w:r>
    </w:p>
    <w:p w14:paraId="65253DF2" w14:textId="77777777" w:rsidR="00477114" w:rsidRDefault="00477114" w:rsidP="00477114">
      <w:pPr>
        <w:pStyle w:val="1"/>
        <w:numPr>
          <w:ilvl w:val="0"/>
          <w:numId w:val="0"/>
        </w:numPr>
        <w:ind w:left="720"/>
      </w:pPr>
    </w:p>
    <w:p w14:paraId="65F11A61" w14:textId="0F59E57B" w:rsidR="005664FF" w:rsidRDefault="009F1BBF" w:rsidP="009F1BBF">
      <w:pPr>
        <w:pStyle w:val="1"/>
        <w:numPr>
          <w:ilvl w:val="0"/>
          <w:numId w:val="0"/>
        </w:numPr>
        <w:tabs>
          <w:tab w:val="left" w:pos="709"/>
        </w:tabs>
        <w:ind w:left="720" w:hanging="720"/>
      </w:pPr>
      <w:r>
        <w:t>[18]</w:t>
      </w:r>
      <w:r>
        <w:tab/>
      </w:r>
      <w:r w:rsidR="005664FF">
        <w:t>On 12 June 2020, an application for default judgment was served on the Appellant. He informed Nedbank that he has a defence and will oppose the application for default judgment. He failed to file a</w:t>
      </w:r>
      <w:r w:rsidR="009F1B3C">
        <w:t xml:space="preserve"> further</w:t>
      </w:r>
      <w:r w:rsidR="005664FF">
        <w:t xml:space="preserve"> answering affidavit setting out </w:t>
      </w:r>
      <w:r w:rsidR="000A4998">
        <w:t xml:space="preserve">his defences. </w:t>
      </w:r>
    </w:p>
    <w:p w14:paraId="1E54D042" w14:textId="77777777" w:rsidR="00477114" w:rsidRDefault="00477114" w:rsidP="00477114">
      <w:pPr>
        <w:pStyle w:val="1"/>
        <w:numPr>
          <w:ilvl w:val="0"/>
          <w:numId w:val="0"/>
        </w:numPr>
        <w:ind w:left="720"/>
      </w:pPr>
    </w:p>
    <w:p w14:paraId="6291AF6D" w14:textId="3DE4D8B1" w:rsidR="000A4998" w:rsidRDefault="009F1BBF" w:rsidP="009F1BBF">
      <w:pPr>
        <w:pStyle w:val="1"/>
        <w:numPr>
          <w:ilvl w:val="0"/>
          <w:numId w:val="0"/>
        </w:numPr>
        <w:tabs>
          <w:tab w:val="left" w:pos="709"/>
        </w:tabs>
        <w:ind w:left="720" w:hanging="720"/>
      </w:pPr>
      <w:r>
        <w:t>[19]</w:t>
      </w:r>
      <w:r>
        <w:tab/>
      </w:r>
      <w:r w:rsidR="000A4998">
        <w:t xml:space="preserve">On 12 August 2020, the Registrar granted default judgment on the application which was served on the Appellant on 12 June 2020. </w:t>
      </w:r>
    </w:p>
    <w:p w14:paraId="3E117E76" w14:textId="77777777" w:rsidR="00477114" w:rsidRDefault="00477114" w:rsidP="00477114">
      <w:pPr>
        <w:pStyle w:val="1"/>
        <w:numPr>
          <w:ilvl w:val="0"/>
          <w:numId w:val="0"/>
        </w:numPr>
        <w:ind w:left="720"/>
      </w:pPr>
    </w:p>
    <w:p w14:paraId="3BC289AD" w14:textId="6758348C" w:rsidR="000A4998" w:rsidRDefault="009F1BBF" w:rsidP="009F1BBF">
      <w:pPr>
        <w:pStyle w:val="1"/>
        <w:numPr>
          <w:ilvl w:val="0"/>
          <w:numId w:val="0"/>
        </w:numPr>
        <w:tabs>
          <w:tab w:val="left" w:pos="709"/>
        </w:tabs>
        <w:ind w:left="720" w:hanging="720"/>
      </w:pPr>
      <w:r>
        <w:t>[20]</w:t>
      </w:r>
      <w:r>
        <w:tab/>
      </w:r>
      <w:r w:rsidR="000A4998">
        <w:t xml:space="preserve">On or about 15 September 2020, a warrant of execution was issued against the movable property of the Appellant. </w:t>
      </w:r>
    </w:p>
    <w:p w14:paraId="12C5CBD4" w14:textId="77777777" w:rsidR="00477114" w:rsidRDefault="00477114" w:rsidP="00477114">
      <w:pPr>
        <w:pStyle w:val="1"/>
        <w:numPr>
          <w:ilvl w:val="0"/>
          <w:numId w:val="0"/>
        </w:numPr>
        <w:ind w:left="720"/>
      </w:pPr>
    </w:p>
    <w:p w14:paraId="4B72872D" w14:textId="19518496" w:rsidR="000A4998" w:rsidRDefault="009F1BBF" w:rsidP="009F1BBF">
      <w:pPr>
        <w:pStyle w:val="1"/>
        <w:numPr>
          <w:ilvl w:val="0"/>
          <w:numId w:val="0"/>
        </w:numPr>
        <w:tabs>
          <w:tab w:val="left" w:pos="709"/>
        </w:tabs>
        <w:ind w:left="720" w:hanging="720"/>
      </w:pPr>
      <w:r>
        <w:lastRenderedPageBreak/>
        <w:t>[21]</w:t>
      </w:r>
      <w:r>
        <w:tab/>
      </w:r>
      <w:r w:rsidR="000A4998">
        <w:t xml:space="preserve">On 21 October 2020, the Sheriff attended at the Appellant’s property with a warrant of execution. </w:t>
      </w:r>
    </w:p>
    <w:p w14:paraId="4E2347D3" w14:textId="77777777" w:rsidR="00477114" w:rsidRDefault="00477114" w:rsidP="00477114">
      <w:pPr>
        <w:pStyle w:val="1"/>
        <w:numPr>
          <w:ilvl w:val="0"/>
          <w:numId w:val="0"/>
        </w:numPr>
        <w:ind w:left="720"/>
      </w:pPr>
    </w:p>
    <w:p w14:paraId="7856FE85" w14:textId="53986B19" w:rsidR="000A4998" w:rsidRDefault="009F1BBF" w:rsidP="009F1BBF">
      <w:pPr>
        <w:pStyle w:val="1"/>
        <w:numPr>
          <w:ilvl w:val="0"/>
          <w:numId w:val="0"/>
        </w:numPr>
        <w:tabs>
          <w:tab w:val="left" w:pos="709"/>
        </w:tabs>
        <w:ind w:left="720" w:hanging="720"/>
      </w:pPr>
      <w:r>
        <w:t>[22]</w:t>
      </w:r>
      <w:r>
        <w:tab/>
      </w:r>
      <w:r w:rsidR="000A4998">
        <w:t xml:space="preserve">On 30 October 2020, the Appellant brought his rescission application which was </w:t>
      </w:r>
      <w:r w:rsidR="00EC720E">
        <w:t>dismissed</w:t>
      </w:r>
      <w:r w:rsidR="000A4998">
        <w:t xml:space="preserve"> by the </w:t>
      </w:r>
      <w:r w:rsidR="000A4998" w:rsidRPr="00573807">
        <w:t xml:space="preserve">court </w:t>
      </w:r>
      <w:r w:rsidR="000A4998" w:rsidRPr="00573807">
        <w:rPr>
          <w:i/>
        </w:rPr>
        <w:t>a quo</w:t>
      </w:r>
      <w:r w:rsidR="000A4998">
        <w:t xml:space="preserve"> in a judgment dated 23 December 2021. </w:t>
      </w:r>
    </w:p>
    <w:p w14:paraId="30F49AD1" w14:textId="77777777" w:rsidR="00477114" w:rsidRDefault="00477114" w:rsidP="00477114">
      <w:pPr>
        <w:pStyle w:val="1"/>
        <w:numPr>
          <w:ilvl w:val="0"/>
          <w:numId w:val="0"/>
        </w:numPr>
        <w:ind w:left="720"/>
      </w:pPr>
    </w:p>
    <w:p w14:paraId="3D82C541" w14:textId="5A85A1AE" w:rsidR="000A4998" w:rsidRPr="00477114" w:rsidRDefault="009F1BBF" w:rsidP="009F1BBF">
      <w:pPr>
        <w:pStyle w:val="1"/>
        <w:numPr>
          <w:ilvl w:val="0"/>
          <w:numId w:val="0"/>
        </w:numPr>
        <w:tabs>
          <w:tab w:val="left" w:pos="709"/>
        </w:tabs>
      </w:pPr>
      <w:r w:rsidRPr="00477114">
        <w:t>[23]</w:t>
      </w:r>
      <w:r w:rsidRPr="00477114">
        <w:tab/>
      </w:r>
      <w:r w:rsidR="000A4998">
        <w:t>On 25 March 2022, leave to appeal was granted</w:t>
      </w:r>
      <w:r w:rsidR="00104D27">
        <w:t xml:space="preserve"> by the court </w:t>
      </w:r>
      <w:r w:rsidR="00104D27">
        <w:rPr>
          <w:i/>
          <w:iCs w:val="0"/>
        </w:rPr>
        <w:t>a quo.</w:t>
      </w:r>
    </w:p>
    <w:p w14:paraId="6D6AD496" w14:textId="77777777" w:rsidR="00477114" w:rsidRDefault="00477114" w:rsidP="00477114">
      <w:pPr>
        <w:pStyle w:val="1"/>
        <w:numPr>
          <w:ilvl w:val="0"/>
          <w:numId w:val="0"/>
        </w:numPr>
      </w:pPr>
    </w:p>
    <w:p w14:paraId="37788EFE" w14:textId="41399E95" w:rsidR="000A4998" w:rsidRDefault="009F1BBF" w:rsidP="009F1BBF">
      <w:pPr>
        <w:pStyle w:val="1"/>
        <w:numPr>
          <w:ilvl w:val="0"/>
          <w:numId w:val="0"/>
        </w:numPr>
        <w:tabs>
          <w:tab w:val="left" w:pos="709"/>
        </w:tabs>
        <w:ind w:left="720" w:hanging="720"/>
      </w:pPr>
      <w:r>
        <w:t>[24]</w:t>
      </w:r>
      <w:r>
        <w:tab/>
      </w:r>
      <w:r w:rsidR="000A4998">
        <w:t xml:space="preserve">The </w:t>
      </w:r>
      <w:r w:rsidR="000A4998" w:rsidRPr="00573807">
        <w:t xml:space="preserve">court </w:t>
      </w:r>
      <w:r w:rsidR="000A4998" w:rsidRPr="00573807">
        <w:rPr>
          <w:i/>
        </w:rPr>
        <w:t>a quo</w:t>
      </w:r>
      <w:r w:rsidR="000A4998">
        <w:t xml:space="preserve"> </w:t>
      </w:r>
      <w:r w:rsidR="00A2157D">
        <w:t xml:space="preserve">in her judgment </w:t>
      </w:r>
      <w:r w:rsidR="004C3A0F">
        <w:t>on the merits of the recission application considered</w:t>
      </w:r>
      <w:r w:rsidR="000A4998">
        <w:t xml:space="preserve"> the requirements the Appellant had to meet to be granted a rescission of judgment. The </w:t>
      </w:r>
      <w:r w:rsidR="000A4998" w:rsidRPr="00573807">
        <w:t xml:space="preserve">court </w:t>
      </w:r>
      <w:r w:rsidR="000A4998" w:rsidRPr="00573807">
        <w:rPr>
          <w:i/>
        </w:rPr>
        <w:t>a quo</w:t>
      </w:r>
      <w:r w:rsidR="000A4998">
        <w:t xml:space="preserve"> referred to the matter of </w:t>
      </w:r>
      <w:r w:rsidR="000A4998" w:rsidRPr="000A4998">
        <w:rPr>
          <w:i/>
        </w:rPr>
        <w:t>Grant v Plumbers (Pty) Ltd</w:t>
      </w:r>
      <w:r w:rsidR="000A4998">
        <w:t xml:space="preserve"> 1949 (2) SA 470 (OPD). In this matter at p 476, the court stated that an applicant for rescission should comply with the following requirements:</w:t>
      </w:r>
    </w:p>
    <w:p w14:paraId="756D7631" w14:textId="64FC01F4" w:rsidR="000A4998" w:rsidRDefault="00AD62CA" w:rsidP="00EE5E47">
      <w:pPr>
        <w:pStyle w:val="Quote"/>
        <w:ind w:left="1440" w:hanging="720"/>
      </w:pPr>
      <w:r>
        <w:t>“</w:t>
      </w:r>
      <w:r w:rsidR="000A4998">
        <w:t>(a)</w:t>
      </w:r>
      <w:r w:rsidR="000A4998">
        <w:tab/>
        <w:t xml:space="preserve">He must give a reasonable explanation of his default. If it appears that his default was wilful or that it was due to gross negligence the court should not come to his assistance. </w:t>
      </w:r>
    </w:p>
    <w:p w14:paraId="0BAE5381" w14:textId="53BFACDB" w:rsidR="000A4998" w:rsidRDefault="000A4998" w:rsidP="00EE5E47">
      <w:pPr>
        <w:pStyle w:val="Quote"/>
        <w:ind w:left="1440" w:hanging="720"/>
      </w:pPr>
      <w:r>
        <w:t>(b)</w:t>
      </w:r>
      <w:r>
        <w:tab/>
        <w:t xml:space="preserve">His application must be </w:t>
      </w:r>
      <w:r w:rsidRPr="004C3571">
        <w:rPr>
          <w:i/>
        </w:rPr>
        <w:t>bona fide</w:t>
      </w:r>
      <w:r>
        <w:t xml:space="preserve"> and not made with the intention of merely delaying </w:t>
      </w:r>
      <w:r w:rsidR="003B23CD">
        <w:t>plaintiff’s</w:t>
      </w:r>
      <w:r>
        <w:t xml:space="preserve"> claim.</w:t>
      </w:r>
    </w:p>
    <w:p w14:paraId="7BAD9889" w14:textId="090CC644" w:rsidR="00477114" w:rsidRDefault="000A4998" w:rsidP="00477114">
      <w:pPr>
        <w:pStyle w:val="Quote"/>
        <w:ind w:left="1440" w:hanging="720"/>
      </w:pPr>
      <w:r>
        <w:t>(c)</w:t>
      </w:r>
      <w:r>
        <w:tab/>
        <w:t xml:space="preserve">He must show that he has a </w:t>
      </w:r>
      <w:r w:rsidRPr="004C3571">
        <w:rPr>
          <w:i/>
        </w:rPr>
        <w:t>bona fide</w:t>
      </w:r>
      <w:r>
        <w:t xml:space="preserve"> defence to the plaintiff’s claim. It is sufficient if he makes out a </w:t>
      </w:r>
      <w:r w:rsidRPr="008B1BC2">
        <w:rPr>
          <w:i/>
          <w:lang w:eastAsia="x-none"/>
        </w:rPr>
        <w:t>prima facie</w:t>
      </w:r>
      <w:r>
        <w:t xml:space="preserve"> defence in the sense of setting out averments which, if established at trial, would entitle him to the relief asked for. He need not deal fully with the merits of the case and produce evidence that the probabilities are actually in his favour. (</w:t>
      </w:r>
      <w:r>
        <w:rPr>
          <w:i/>
        </w:rPr>
        <w:t>Brown v Chapman</w:t>
      </w:r>
      <w:r>
        <w:t xml:space="preserve"> (1938 TPD 320 at p. 325)).”</w:t>
      </w:r>
    </w:p>
    <w:p w14:paraId="4A1EC823" w14:textId="77777777" w:rsidR="00477114" w:rsidRPr="00477114" w:rsidRDefault="00477114" w:rsidP="00477114"/>
    <w:p w14:paraId="1B174408" w14:textId="4F85206C" w:rsidR="000A4998" w:rsidRDefault="009F1BBF" w:rsidP="009F1BBF">
      <w:pPr>
        <w:pStyle w:val="1"/>
        <w:numPr>
          <w:ilvl w:val="0"/>
          <w:numId w:val="0"/>
        </w:numPr>
        <w:tabs>
          <w:tab w:val="left" w:pos="709"/>
        </w:tabs>
        <w:ind w:left="720" w:hanging="720"/>
      </w:pPr>
      <w:r>
        <w:t>[25]</w:t>
      </w:r>
      <w:r>
        <w:tab/>
      </w:r>
      <w:r w:rsidR="000A4998">
        <w:t xml:space="preserve">It should be noted that at this stage that the Appellant elected to apply for rescission of the default judgment instead of following the procedure provided in rule 31(5)(d) </w:t>
      </w:r>
      <w:r w:rsidR="001534D2">
        <w:t xml:space="preserve">which stipulates that any party dissatisfied with the judgment granted or direction given by the Registrar may, within 20 days after such party </w:t>
      </w:r>
      <w:r w:rsidR="001534D2">
        <w:lastRenderedPageBreak/>
        <w:t xml:space="preserve">has acquired knowledge of such judgment or direction, set the matter down for reconsideration by the court. </w:t>
      </w:r>
    </w:p>
    <w:p w14:paraId="24CBDE77" w14:textId="77777777" w:rsidR="00477114" w:rsidRDefault="00477114" w:rsidP="00477114">
      <w:pPr>
        <w:pStyle w:val="1"/>
        <w:numPr>
          <w:ilvl w:val="0"/>
          <w:numId w:val="0"/>
        </w:numPr>
        <w:ind w:left="720"/>
      </w:pPr>
    </w:p>
    <w:p w14:paraId="3A75A021" w14:textId="7EC10FB9" w:rsidR="001534D2" w:rsidRDefault="009F1BBF" w:rsidP="009F1BBF">
      <w:pPr>
        <w:pStyle w:val="1"/>
        <w:numPr>
          <w:ilvl w:val="0"/>
          <w:numId w:val="0"/>
        </w:numPr>
        <w:tabs>
          <w:tab w:val="left" w:pos="709"/>
        </w:tabs>
        <w:ind w:left="720" w:hanging="720"/>
      </w:pPr>
      <w:r>
        <w:t>[26]</w:t>
      </w:r>
      <w:r>
        <w:tab/>
      </w:r>
      <w:r w:rsidR="001534D2">
        <w:t xml:space="preserve">The </w:t>
      </w:r>
      <w:r w:rsidR="001534D2" w:rsidRPr="00573807">
        <w:t xml:space="preserve">court </w:t>
      </w:r>
      <w:r w:rsidR="001534D2" w:rsidRPr="00573807">
        <w:rPr>
          <w:i/>
        </w:rPr>
        <w:t>a quo</w:t>
      </w:r>
      <w:r w:rsidR="001534D2">
        <w:t xml:space="preserve"> considered whether the Appellant has shown a </w:t>
      </w:r>
      <w:r w:rsidR="001534D2" w:rsidRPr="004C3571">
        <w:rPr>
          <w:i/>
        </w:rPr>
        <w:t>bona fide</w:t>
      </w:r>
      <w:r w:rsidR="001534D2">
        <w:t xml:space="preserve"> defence to Nedbank’s claim. The defence </w:t>
      </w:r>
      <w:r w:rsidR="00524869">
        <w:t>to the claim</w:t>
      </w:r>
      <w:r w:rsidR="00AC231D">
        <w:t xml:space="preserve"> of Nedbank raised by</w:t>
      </w:r>
      <w:r w:rsidR="001534D2">
        <w:t xml:space="preserve"> Appellant </w:t>
      </w:r>
      <w:r w:rsidR="00AC231D">
        <w:t>is tha</w:t>
      </w:r>
      <w:r w:rsidR="001049A3">
        <w:t xml:space="preserve">t he </w:t>
      </w:r>
      <w:r w:rsidR="001534D2">
        <w:t xml:space="preserve">struggled with </w:t>
      </w:r>
      <w:r w:rsidR="003B23CD">
        <w:t>repayments</w:t>
      </w:r>
      <w:r w:rsidR="001534D2">
        <w:t xml:space="preserve"> due to the financial </w:t>
      </w:r>
      <w:r w:rsidR="003B23CD">
        <w:t>constraints</w:t>
      </w:r>
      <w:r w:rsidR="001534D2">
        <w:t xml:space="preserve"> he suffered in 2019. This constraint was exacerbated by the Covid-19 pandemic and he could not keep up with his payments. </w:t>
      </w:r>
      <w:r w:rsidR="001049A3">
        <w:t xml:space="preserve">He was expecting that he could </w:t>
      </w:r>
      <w:r w:rsidR="00192FBF">
        <w:t>come to a restructuring agreement with Nedbank to repay the debt.</w:t>
      </w:r>
    </w:p>
    <w:p w14:paraId="7642BD49" w14:textId="77777777" w:rsidR="00477114" w:rsidRDefault="00477114" w:rsidP="00477114">
      <w:pPr>
        <w:pStyle w:val="1"/>
        <w:numPr>
          <w:ilvl w:val="0"/>
          <w:numId w:val="0"/>
        </w:numPr>
        <w:ind w:left="720"/>
      </w:pPr>
    </w:p>
    <w:p w14:paraId="16E8D665" w14:textId="722489A2" w:rsidR="001534D2" w:rsidRDefault="009F1BBF" w:rsidP="009F1BBF">
      <w:pPr>
        <w:pStyle w:val="1"/>
        <w:numPr>
          <w:ilvl w:val="0"/>
          <w:numId w:val="0"/>
        </w:numPr>
        <w:tabs>
          <w:tab w:val="left" w:pos="709"/>
        </w:tabs>
        <w:ind w:left="720" w:hanging="720"/>
      </w:pPr>
      <w:r>
        <w:t>[27]</w:t>
      </w:r>
      <w:r>
        <w:tab/>
      </w:r>
      <w:r w:rsidR="001534D2">
        <w:t xml:space="preserve">In </w:t>
      </w:r>
      <w:r w:rsidR="00807ECD">
        <w:t>my</w:t>
      </w:r>
      <w:r w:rsidR="001534D2">
        <w:t xml:space="preserve"> view, the </w:t>
      </w:r>
      <w:r w:rsidR="001534D2" w:rsidRPr="00573807">
        <w:t xml:space="preserve">court </w:t>
      </w:r>
      <w:r w:rsidR="001534D2" w:rsidRPr="00573807">
        <w:rPr>
          <w:i/>
        </w:rPr>
        <w:t>a quo</w:t>
      </w:r>
      <w:r w:rsidR="001534D2">
        <w:t xml:space="preserve"> was correct to state that the Appellant, on the merits of the matter, could not provide any </w:t>
      </w:r>
      <w:r w:rsidR="001534D2" w:rsidRPr="004C3571">
        <w:rPr>
          <w:i/>
        </w:rPr>
        <w:t>bona fide</w:t>
      </w:r>
      <w:r w:rsidR="001534D2">
        <w:t xml:space="preserve"> defence. Again before this court, </w:t>
      </w:r>
      <w:r w:rsidR="007354F5">
        <w:t>Appellant</w:t>
      </w:r>
      <w:r w:rsidR="001534D2">
        <w:t xml:space="preserve"> was asked about his </w:t>
      </w:r>
      <w:r w:rsidR="001534D2" w:rsidRPr="004C3571">
        <w:rPr>
          <w:i/>
        </w:rPr>
        <w:t>bona fide</w:t>
      </w:r>
      <w:r w:rsidR="001534D2">
        <w:t xml:space="preserve"> defence but could not provide any on the merits. The mere fact that he </w:t>
      </w:r>
      <w:r w:rsidR="00DC0696">
        <w:t>endeavoured</w:t>
      </w:r>
      <w:r w:rsidR="001534D2">
        <w:t xml:space="preserve"> to obtain a </w:t>
      </w:r>
      <w:r w:rsidR="00DC0696">
        <w:t>re</w:t>
      </w:r>
      <w:r w:rsidR="001534D2">
        <w:t>payment plan from Nedbank will not serve as a defence</w:t>
      </w:r>
      <w:r w:rsidR="00DC0696">
        <w:t>.</w:t>
      </w:r>
      <w:r w:rsidR="001534D2">
        <w:t xml:space="preserve"> </w:t>
      </w:r>
      <w:r w:rsidR="00DC0696">
        <w:t>I</w:t>
      </w:r>
      <w:r w:rsidR="001534D2">
        <w:t xml:space="preserve">t is not </w:t>
      </w:r>
      <w:r w:rsidR="003B23CD">
        <w:t>disputed</w:t>
      </w:r>
      <w:r w:rsidR="001534D2">
        <w:t xml:space="preserve"> that no such agreement to amend the original </w:t>
      </w:r>
      <w:r w:rsidR="00807DDC">
        <w:t>agreement</w:t>
      </w:r>
      <w:r w:rsidR="001534D2">
        <w:t xml:space="preserve"> was </w:t>
      </w:r>
      <w:r w:rsidR="00335EB2">
        <w:t>concluded</w:t>
      </w:r>
      <w:r w:rsidR="001534D2">
        <w:t xml:space="preserve"> between the parties. </w:t>
      </w:r>
    </w:p>
    <w:p w14:paraId="0EDA8856" w14:textId="77777777" w:rsidR="00477114" w:rsidRDefault="00477114" w:rsidP="00477114">
      <w:pPr>
        <w:pStyle w:val="1"/>
        <w:numPr>
          <w:ilvl w:val="0"/>
          <w:numId w:val="0"/>
        </w:numPr>
        <w:ind w:left="720"/>
      </w:pPr>
    </w:p>
    <w:p w14:paraId="207FC00E" w14:textId="269D0DBB" w:rsidR="001534D2" w:rsidRDefault="009F1BBF" w:rsidP="009F1BBF">
      <w:pPr>
        <w:pStyle w:val="1"/>
        <w:numPr>
          <w:ilvl w:val="0"/>
          <w:numId w:val="0"/>
        </w:numPr>
        <w:tabs>
          <w:tab w:val="left" w:pos="709"/>
        </w:tabs>
        <w:ind w:left="720" w:hanging="720"/>
      </w:pPr>
      <w:r>
        <w:t>[28]</w:t>
      </w:r>
      <w:r>
        <w:tab/>
      </w:r>
      <w:r w:rsidR="001534D2">
        <w:t>The further defence</w:t>
      </w:r>
      <w:r w:rsidR="00335EB2">
        <w:t xml:space="preserve"> raised</w:t>
      </w:r>
      <w:r w:rsidR="001534D2">
        <w:t xml:space="preserve"> that he never received the summons is also without merit as the Appellant filed a notice of intention to defend</w:t>
      </w:r>
      <w:r w:rsidR="003971B5">
        <w:t>, albeit</w:t>
      </w:r>
      <w:r w:rsidR="00AE16C8">
        <w:t>,</w:t>
      </w:r>
      <w:r w:rsidR="003971B5">
        <w:t xml:space="preserve"> at a later stage and out of time,</w:t>
      </w:r>
      <w:r w:rsidR="001534D2">
        <w:t xml:space="preserve"> after the summons was served in terms of the agreement between the parties. The Appellant was placed under bar and ended up not filing a plea. There is no indication on the papers before this court that at any stage the Appellant asked for a copy of the summons to enable him to plead. </w:t>
      </w:r>
    </w:p>
    <w:p w14:paraId="1EE4F9DA" w14:textId="77777777" w:rsidR="00477114" w:rsidRDefault="00477114" w:rsidP="00477114">
      <w:pPr>
        <w:pStyle w:val="1"/>
        <w:numPr>
          <w:ilvl w:val="0"/>
          <w:numId w:val="0"/>
        </w:numPr>
        <w:ind w:left="720"/>
      </w:pPr>
    </w:p>
    <w:p w14:paraId="3CBF81D7" w14:textId="4EF4F663" w:rsidR="001534D2" w:rsidRDefault="009F1BBF" w:rsidP="009F1BBF">
      <w:pPr>
        <w:pStyle w:val="1"/>
        <w:numPr>
          <w:ilvl w:val="0"/>
          <w:numId w:val="0"/>
        </w:numPr>
        <w:tabs>
          <w:tab w:val="left" w:pos="709"/>
        </w:tabs>
        <w:ind w:left="720" w:hanging="720"/>
      </w:pPr>
      <w:r>
        <w:lastRenderedPageBreak/>
        <w:t>[29]</w:t>
      </w:r>
      <w:r>
        <w:tab/>
      </w:r>
      <w:r w:rsidR="001534D2">
        <w:t xml:space="preserve">All that is left for consideration is the procedural defence </w:t>
      </w:r>
      <w:r w:rsidR="00C83A77">
        <w:t>that</w:t>
      </w:r>
      <w:r w:rsidR="001534D2">
        <w:t xml:space="preserve"> the default judgment was granted by the Registrar after the Registrar previously referred the matter to open court. In terms of rule 31(5)(b) the Registrar may either grant judgment as requested or require that a matter be set down for hearing in open court. This would mean that the Registrar will exercise a discretion to make an order either way. The initial referral for hearing in open court did not create </w:t>
      </w:r>
      <w:r w:rsidR="00964FFF">
        <w:t>a dispute</w:t>
      </w:r>
      <w:r w:rsidR="001534D2">
        <w:t xml:space="preserve"> in this matter but the granting of judgment on the further application for default judgment is c</w:t>
      </w:r>
      <w:r w:rsidR="00353D74">
        <w:t>hallenged to be irregular</w:t>
      </w:r>
      <w:r w:rsidR="001534D2">
        <w:t xml:space="preserve">. </w:t>
      </w:r>
    </w:p>
    <w:p w14:paraId="3B6AD782" w14:textId="77777777" w:rsidR="00477114" w:rsidRDefault="00477114" w:rsidP="00477114">
      <w:pPr>
        <w:pStyle w:val="1"/>
        <w:numPr>
          <w:ilvl w:val="0"/>
          <w:numId w:val="0"/>
        </w:numPr>
        <w:ind w:left="720"/>
      </w:pPr>
    </w:p>
    <w:p w14:paraId="1E76E084" w14:textId="5E85D2CD" w:rsidR="001534D2" w:rsidRDefault="009F1BBF" w:rsidP="009F1BBF">
      <w:pPr>
        <w:pStyle w:val="1"/>
        <w:numPr>
          <w:ilvl w:val="0"/>
          <w:numId w:val="0"/>
        </w:numPr>
        <w:tabs>
          <w:tab w:val="left" w:pos="709"/>
        </w:tabs>
        <w:ind w:left="720" w:hanging="720"/>
      </w:pPr>
      <w:r>
        <w:t>[30]</w:t>
      </w:r>
      <w:r>
        <w:tab/>
      </w:r>
      <w:r w:rsidR="001534D2">
        <w:t>Whether t</w:t>
      </w:r>
      <w:r w:rsidR="00E11705">
        <w:t>he Registrar may grant a</w:t>
      </w:r>
      <w:r w:rsidR="00477114">
        <w:t>n</w:t>
      </w:r>
      <w:r w:rsidR="0058537A">
        <w:t xml:space="preserve"> order in applications </w:t>
      </w:r>
      <w:r w:rsidR="007E28AF">
        <w:t>covered by the NCA</w:t>
      </w:r>
      <w:r w:rsidR="00E11705">
        <w:t xml:space="preserve"> has been the subject of conflicting judgments in this division as well as in other divisions of the High Court. In a recent judgment dated 12 January 2024, in this division, Gil</w:t>
      </w:r>
      <w:r w:rsidR="00DB2D5A">
        <w:t>be</w:t>
      </w:r>
      <w:r w:rsidR="00E11705">
        <w:t xml:space="preserve">rt AJ in the matter of </w:t>
      </w:r>
      <w:r w:rsidR="00E11705">
        <w:rPr>
          <w:i/>
          <w:iCs w:val="0"/>
        </w:rPr>
        <w:t xml:space="preserve">Nedbank Ltd v Mashaba </w:t>
      </w:r>
      <w:r w:rsidR="00E11705">
        <w:t>Case No. 2023-034575</w:t>
      </w:r>
      <w:r w:rsidR="004F708F">
        <w:t xml:space="preserve"> (</w:t>
      </w:r>
      <w:r w:rsidR="004F708F">
        <w:rPr>
          <w:i/>
          <w:iCs w:val="0"/>
        </w:rPr>
        <w:t>Mashaba)</w:t>
      </w:r>
      <w:r w:rsidR="004C68F1">
        <w:t xml:space="preserve"> this issue was comprehensively</w:t>
      </w:r>
      <w:r w:rsidR="00E84D2E">
        <w:t xml:space="preserve"> and specifically</w:t>
      </w:r>
      <w:r w:rsidR="004C68F1">
        <w:t xml:space="preserve"> considered</w:t>
      </w:r>
      <w:r w:rsidR="00E84D2E">
        <w:t>. The court founded</w:t>
      </w:r>
      <w:r w:rsidR="00E11705">
        <w:t xml:space="preserve"> that </w:t>
      </w:r>
      <w:r w:rsidR="006523DD">
        <w:t>the Registrar may grant default judgment in terms of rule 31(5) where the proceedings (which do not relate to immovable property), fall within the ambit of the debt enforcement procedures prescribed in s 130 of the N</w:t>
      </w:r>
      <w:r w:rsidR="007273BD">
        <w:t>CA</w:t>
      </w:r>
      <w:r w:rsidR="006523DD">
        <w:t>. He found that applications for default judgment were to be placed before the Registrar in terms of rule 31(5) for consideration and not enrolled for determination in open court</w:t>
      </w:r>
      <w:r w:rsidR="002F7CBC">
        <w:t xml:space="preserve">, unless there is a good reason for </w:t>
      </w:r>
      <w:r w:rsidR="009C4479">
        <w:t xml:space="preserve">the referral to court. </w:t>
      </w:r>
      <w:r w:rsidR="006523DD">
        <w:t xml:space="preserve"> In his judgment he referred to </w:t>
      </w:r>
      <w:r w:rsidR="00703A0B">
        <w:t>various</w:t>
      </w:r>
      <w:r w:rsidR="006523DD">
        <w:t xml:space="preserve"> conflicting judgments but followed the </w:t>
      </w:r>
      <w:r w:rsidR="009C4479">
        <w:t>decisions</w:t>
      </w:r>
      <w:r w:rsidR="006523DD">
        <w:t xml:space="preserve"> of </w:t>
      </w:r>
      <w:r w:rsidR="006523DD">
        <w:rPr>
          <w:i/>
          <w:iCs w:val="0"/>
        </w:rPr>
        <w:t xml:space="preserve">Du Plessis v FirstRand Bank Ltd t/a Wesbank </w:t>
      </w:r>
      <w:r w:rsidR="006523DD">
        <w:t xml:space="preserve">[2018] ZAGPPHC 286 (2 May 2018) and </w:t>
      </w:r>
      <w:r w:rsidR="006523DD">
        <w:rPr>
          <w:i/>
          <w:iCs w:val="0"/>
        </w:rPr>
        <w:t xml:space="preserve">Nedbank Ltd v Mollentze </w:t>
      </w:r>
      <w:r w:rsidR="006523DD">
        <w:t>2022 (4) SA 597 (ML).</w:t>
      </w:r>
    </w:p>
    <w:p w14:paraId="1DE7BADB" w14:textId="77777777" w:rsidR="00477114" w:rsidRDefault="00477114" w:rsidP="00477114">
      <w:pPr>
        <w:pStyle w:val="1"/>
        <w:numPr>
          <w:ilvl w:val="0"/>
          <w:numId w:val="0"/>
        </w:numPr>
        <w:ind w:left="720"/>
      </w:pPr>
    </w:p>
    <w:p w14:paraId="09678A13" w14:textId="59C7BC0B" w:rsidR="006523DD" w:rsidRDefault="009F1BBF" w:rsidP="009F1BBF">
      <w:pPr>
        <w:pStyle w:val="1"/>
        <w:numPr>
          <w:ilvl w:val="0"/>
          <w:numId w:val="0"/>
        </w:numPr>
        <w:tabs>
          <w:tab w:val="left" w:pos="709"/>
        </w:tabs>
      </w:pPr>
      <w:r>
        <w:lastRenderedPageBreak/>
        <w:t>[31]</w:t>
      </w:r>
      <w:r>
        <w:tab/>
      </w:r>
      <w:r w:rsidR="006523DD">
        <w:t>In paragraph 63 of this judgment, Gi</w:t>
      </w:r>
      <w:r w:rsidR="00DB2D5A">
        <w:t>lb</w:t>
      </w:r>
      <w:r w:rsidR="006523DD">
        <w:t>ert AJ found as follows:</w:t>
      </w:r>
    </w:p>
    <w:p w14:paraId="60B657E9" w14:textId="11C2C6E2" w:rsidR="006523DD" w:rsidRDefault="004F0EA4" w:rsidP="003B23CD">
      <w:pPr>
        <w:pStyle w:val="Quote"/>
      </w:pPr>
      <w:r>
        <w:t>“</w:t>
      </w:r>
      <w:r w:rsidR="006523DD">
        <w:t>The Registrar too must fulfil its part of the mandate. The Registrar cannot routinely, require the matter to be heard in open court simply because it is an NCA matter. Nor can it do so because it may be overburdened. The Registrar is permitted to consider NCA actions where they fall within the ambit of rule 31(5) and to perform the oversight function required by s 130 of the NCA, including to appropriately exercise the power that it has in terms of rule 31(5)(b)(i) to</w:t>
      </w:r>
      <w:r w:rsidR="003F07A4">
        <w:t xml:space="preserve"> (iv) and it should do so. Should the Registrar require a matter to be heard in open court in terms of rule 31(5)(b)(iv), it should give sufficient </w:t>
      </w:r>
      <w:r w:rsidR="003B23CD">
        <w:t>reasons</w:t>
      </w:r>
      <w:r w:rsidR="003F07A4">
        <w:t>.”</w:t>
      </w:r>
    </w:p>
    <w:p w14:paraId="78548904" w14:textId="77777777" w:rsidR="00477114" w:rsidRPr="00477114" w:rsidRDefault="00477114" w:rsidP="00477114"/>
    <w:p w14:paraId="739B2487" w14:textId="48ED7C56" w:rsidR="003F07A4" w:rsidRDefault="009F1BBF" w:rsidP="009F1BBF">
      <w:pPr>
        <w:pStyle w:val="1"/>
        <w:numPr>
          <w:ilvl w:val="0"/>
          <w:numId w:val="0"/>
        </w:numPr>
        <w:tabs>
          <w:tab w:val="left" w:pos="709"/>
        </w:tabs>
        <w:ind w:left="720" w:hanging="720"/>
      </w:pPr>
      <w:r>
        <w:t>[32]</w:t>
      </w:r>
      <w:r>
        <w:tab/>
      </w:r>
      <w:r w:rsidR="00DF71CE">
        <w:t>I am in agreement with the</w:t>
      </w:r>
      <w:r w:rsidR="004513E6">
        <w:t xml:space="preserve"> reasoning and</w:t>
      </w:r>
      <w:r w:rsidR="00DF71CE">
        <w:t xml:space="preserve"> </w:t>
      </w:r>
      <w:r w:rsidR="004513E6">
        <w:t xml:space="preserve">findings in </w:t>
      </w:r>
      <w:r w:rsidR="004513E6">
        <w:rPr>
          <w:i/>
          <w:iCs w:val="0"/>
        </w:rPr>
        <w:t>Mas</w:t>
      </w:r>
      <w:r w:rsidR="00BF2CF5">
        <w:rPr>
          <w:i/>
          <w:iCs w:val="0"/>
        </w:rPr>
        <w:t>h</w:t>
      </w:r>
      <w:r w:rsidR="004513E6">
        <w:rPr>
          <w:i/>
          <w:iCs w:val="0"/>
        </w:rPr>
        <w:t>aba</w:t>
      </w:r>
      <w:r w:rsidR="002203DD">
        <w:rPr>
          <w:i/>
          <w:iCs w:val="0"/>
        </w:rPr>
        <w:t xml:space="preserve">. </w:t>
      </w:r>
      <w:r w:rsidR="003F07A4">
        <w:t xml:space="preserve">The decision in </w:t>
      </w:r>
      <w:r w:rsidR="003F07A4">
        <w:rPr>
          <w:i/>
          <w:iCs w:val="0"/>
        </w:rPr>
        <w:t>Mashaba</w:t>
      </w:r>
      <w:r w:rsidR="003F07A4">
        <w:t>, however, does not address the main concern and ground of appeal of the Appellant</w:t>
      </w:r>
      <w:r w:rsidR="0011322C">
        <w:t xml:space="preserve"> in this matter,</w:t>
      </w:r>
      <w:r w:rsidR="003F07A4">
        <w:t xml:space="preserve"> being that after a default application was referred to open court the Registrar may </w:t>
      </w:r>
      <w:r w:rsidR="0011322C">
        <w:t xml:space="preserve">thereafter </w:t>
      </w:r>
      <w:r w:rsidR="003F07A4">
        <w:t xml:space="preserve">not grant judgment </w:t>
      </w:r>
      <w:r w:rsidR="001F7185">
        <w:t>himself. There may be substance in such an argument</w:t>
      </w:r>
      <w:r w:rsidR="00CB48C7">
        <w:t>,</w:t>
      </w:r>
      <w:r w:rsidR="001F7185">
        <w:t xml:space="preserve"> i</w:t>
      </w:r>
      <w:r w:rsidR="007D1643">
        <w:t>n circumstances where</w:t>
      </w:r>
      <w:r w:rsidR="001F7185">
        <w:t xml:space="preserve"> a decision was made</w:t>
      </w:r>
      <w:r w:rsidR="00D501AB">
        <w:t xml:space="preserve"> by the registrar</w:t>
      </w:r>
      <w:r w:rsidR="001F7185">
        <w:t xml:space="preserve"> to refer the application to open court</w:t>
      </w:r>
      <w:r w:rsidR="00CB48C7">
        <w:t>,</w:t>
      </w:r>
      <w:r w:rsidR="001F7185">
        <w:t xml:space="preserve"> </w:t>
      </w:r>
      <w:r w:rsidR="00576759">
        <w:t xml:space="preserve">but thereafter, </w:t>
      </w:r>
      <w:r w:rsidR="00AD4086">
        <w:t>the</w:t>
      </w:r>
      <w:r w:rsidR="001F7185">
        <w:t xml:space="preserve"> decision is </w:t>
      </w:r>
      <w:r w:rsidR="00D93694">
        <w:t>revoked</w:t>
      </w:r>
      <w:r w:rsidR="001F7185">
        <w:t xml:space="preserve"> and an order is granted by the Registrar. More so in a </w:t>
      </w:r>
      <w:r w:rsidR="003B23CD">
        <w:t>situation</w:t>
      </w:r>
      <w:r w:rsidR="001F7185">
        <w:t xml:space="preserve"> where the respondent in the matter was informed that the matter w</w:t>
      </w:r>
      <w:r w:rsidR="002A7B73">
        <w:t>ould</w:t>
      </w:r>
      <w:r w:rsidR="001F7185">
        <w:t xml:space="preserve"> be </w:t>
      </w:r>
      <w:r w:rsidR="003E2D81">
        <w:t xml:space="preserve">heard in open court. The matter </w:t>
      </w:r>
      <w:r w:rsidR="003E2D81" w:rsidRPr="000457CC">
        <w:rPr>
          <w:i/>
          <w:iCs w:val="0"/>
        </w:rPr>
        <w:t>in casu</w:t>
      </w:r>
      <w:r w:rsidR="003E2D81">
        <w:t xml:space="preserve"> is</w:t>
      </w:r>
      <w:r w:rsidR="00254441">
        <w:t>, however,</w:t>
      </w:r>
      <w:r w:rsidR="003E2D81">
        <w:t xml:space="preserve"> on a different footing. After the matter was referred by the Registrar to open court the indications were that the Appellant was going to defend the matter. </w:t>
      </w:r>
      <w:r w:rsidR="00BE5E04">
        <w:t>T</w:t>
      </w:r>
      <w:r w:rsidR="003E2D81">
        <w:t xml:space="preserve">he Appellant filed a notice to defend the matter on 22 February 2020 and on 2 March 2020 the Appellant filed an affidavit to resist the judgment. </w:t>
      </w:r>
      <w:r w:rsidR="000766FB">
        <w:t xml:space="preserve">The matter </w:t>
      </w:r>
      <w:r w:rsidR="005C00F1">
        <w:t>could</w:t>
      </w:r>
      <w:r w:rsidR="000766FB">
        <w:t xml:space="preserve"> no longer </w:t>
      </w:r>
      <w:r w:rsidR="007913F4">
        <w:t xml:space="preserve">be regarded as a default application. </w:t>
      </w:r>
      <w:r w:rsidR="00183858">
        <w:t>In this instance, however,</w:t>
      </w:r>
      <w:r w:rsidR="007D2634">
        <w:t xml:space="preserve"> t</w:t>
      </w:r>
      <w:r w:rsidR="003E2D81">
        <w:t xml:space="preserve">he default judgment application was not </w:t>
      </w:r>
      <w:r w:rsidR="006002B9">
        <w:t xml:space="preserve">proceeded with in open court. </w:t>
      </w:r>
      <w:r w:rsidR="001A3DCF">
        <w:t>After this,</w:t>
      </w:r>
      <w:r w:rsidR="00844340">
        <w:t xml:space="preserve"> t</w:t>
      </w:r>
      <w:r w:rsidR="000E102D">
        <w:t>he Appellant</w:t>
      </w:r>
      <w:r w:rsidR="00ED1A4B">
        <w:t xml:space="preserve">, if he wanted to oppose the </w:t>
      </w:r>
      <w:r w:rsidR="004E10C1">
        <w:t>claim</w:t>
      </w:r>
      <w:r w:rsidR="00844340">
        <w:t>,</w:t>
      </w:r>
      <w:r w:rsidR="004E10C1">
        <w:t xml:space="preserve"> </w:t>
      </w:r>
      <w:r w:rsidR="000E102D">
        <w:t xml:space="preserve">should </w:t>
      </w:r>
      <w:r w:rsidR="00ED1A4B">
        <w:t>have filed</w:t>
      </w:r>
      <w:r w:rsidR="004E10C1">
        <w:t xml:space="preserve"> his plea as he was not </w:t>
      </w:r>
      <w:r w:rsidR="00E462ED">
        <w:t xml:space="preserve">yet under bar. </w:t>
      </w:r>
      <w:r w:rsidR="00844340">
        <w:t xml:space="preserve">He failed to do this. </w:t>
      </w:r>
      <w:r w:rsidR="006002B9">
        <w:t>Nedbank then filed a notice of bar on 9 April 2020 but</w:t>
      </w:r>
      <w:r w:rsidR="00606067">
        <w:t xml:space="preserve"> still</w:t>
      </w:r>
      <w:r w:rsidR="006002B9">
        <w:t xml:space="preserve"> no plea was filed </w:t>
      </w:r>
      <w:r w:rsidR="00606067">
        <w:t xml:space="preserve">by the Appellant. </w:t>
      </w:r>
      <w:r w:rsidR="006B16DA">
        <w:t>T</w:t>
      </w:r>
      <w:r w:rsidR="006002B9">
        <w:t>he Appellant was</w:t>
      </w:r>
      <w:r w:rsidR="006B16DA">
        <w:t xml:space="preserve"> then</w:t>
      </w:r>
      <w:r w:rsidR="006002B9">
        <w:t xml:space="preserve"> barred from filing a plea. </w:t>
      </w:r>
      <w:r w:rsidR="000224A8">
        <w:t xml:space="preserve">After this the </w:t>
      </w:r>
      <w:r w:rsidR="004A4E69">
        <w:t>Appellant was</w:t>
      </w:r>
      <w:r w:rsidR="006B16DA">
        <w:t xml:space="preserve"> yet</w:t>
      </w:r>
      <w:r w:rsidR="004A4E69">
        <w:t xml:space="preserve"> again in default.</w:t>
      </w:r>
    </w:p>
    <w:p w14:paraId="16827F89" w14:textId="77777777" w:rsidR="00477114" w:rsidRDefault="00477114" w:rsidP="00477114">
      <w:pPr>
        <w:pStyle w:val="1"/>
        <w:numPr>
          <w:ilvl w:val="0"/>
          <w:numId w:val="0"/>
        </w:numPr>
        <w:ind w:left="720"/>
      </w:pPr>
    </w:p>
    <w:p w14:paraId="76C7A0E8" w14:textId="653BF9DD" w:rsidR="006002B9" w:rsidRDefault="009F1BBF" w:rsidP="009F1BBF">
      <w:pPr>
        <w:pStyle w:val="1"/>
        <w:numPr>
          <w:ilvl w:val="0"/>
          <w:numId w:val="0"/>
        </w:numPr>
        <w:tabs>
          <w:tab w:val="left" w:pos="709"/>
        </w:tabs>
        <w:ind w:left="720" w:hanging="720"/>
      </w:pPr>
      <w:r>
        <w:t>[33]</w:t>
      </w:r>
      <w:r>
        <w:tab/>
      </w:r>
      <w:r w:rsidR="006002B9">
        <w:t>On 20 June 2020, at a stage when the Appellant has done nothing further to resist the claim, Nedbank</w:t>
      </w:r>
      <w:r w:rsidR="0022381F">
        <w:t xml:space="preserve"> again</w:t>
      </w:r>
      <w:r w:rsidR="006002B9">
        <w:t xml:space="preserve"> applied</w:t>
      </w:r>
      <w:r w:rsidR="00397C7B">
        <w:t xml:space="preserve"> for a default judgment.</w:t>
      </w:r>
      <w:r w:rsidR="006002B9">
        <w:t xml:space="preserve"> </w:t>
      </w:r>
      <w:r w:rsidR="00C63B83">
        <w:t>This time t</w:t>
      </w:r>
      <w:r w:rsidR="006002B9">
        <w:t xml:space="preserve">he Registrar </w:t>
      </w:r>
      <w:r w:rsidR="00C63B83">
        <w:t>granted</w:t>
      </w:r>
      <w:r w:rsidR="006002B9">
        <w:t xml:space="preserve"> default judgment</w:t>
      </w:r>
      <w:r w:rsidR="00C63B83">
        <w:t xml:space="preserve"> without referral to court</w:t>
      </w:r>
      <w:r w:rsidR="005874FB">
        <w:t xml:space="preserve">. </w:t>
      </w:r>
      <w:r w:rsidR="006002B9">
        <w:t xml:space="preserve"> The Registrar, who would have been appraised with what has transpired</w:t>
      </w:r>
      <w:r w:rsidR="00050184">
        <w:t>,</w:t>
      </w:r>
      <w:r w:rsidR="006002B9">
        <w:t xml:space="preserve"> considering the documents filed in the matter, was</w:t>
      </w:r>
      <w:r w:rsidR="00436BF4">
        <w:t>, in my view,</w:t>
      </w:r>
      <w:r w:rsidR="006002B9">
        <w:t xml:space="preserve"> entitled to </w:t>
      </w:r>
      <w:r w:rsidR="00C53B88">
        <w:t>grant the monetary judgment</w:t>
      </w:r>
      <w:r w:rsidR="006002B9">
        <w:t xml:space="preserve">. This took place on 12 August 2020. In my view the Registrar did not irregularly do so as this was a further application for default judgment after the first application was referred to court but was not proceeded with. </w:t>
      </w:r>
      <w:r w:rsidR="00507946">
        <w:t>Appellant, again, was in default</w:t>
      </w:r>
      <w:r w:rsidR="00BA7B64">
        <w:t xml:space="preserve"> of he was barred from filing a plea.</w:t>
      </w:r>
      <w:r w:rsidR="00336505" w:rsidRPr="00336505">
        <w:t xml:space="preserve"> </w:t>
      </w:r>
      <w:r w:rsidR="00336505">
        <w:t>Executability against immovable property was not sought nor granted.</w:t>
      </w:r>
      <w:r w:rsidR="005D4FC9">
        <w:t xml:space="preserve"> This order could only </w:t>
      </w:r>
      <w:r w:rsidR="007057CA">
        <w:t xml:space="preserve">be sought in open court. </w:t>
      </w:r>
    </w:p>
    <w:p w14:paraId="4A00D3B8" w14:textId="77777777" w:rsidR="00477114" w:rsidRDefault="00477114" w:rsidP="00477114">
      <w:pPr>
        <w:pStyle w:val="1"/>
        <w:numPr>
          <w:ilvl w:val="0"/>
          <w:numId w:val="0"/>
        </w:numPr>
        <w:ind w:left="720"/>
      </w:pPr>
    </w:p>
    <w:p w14:paraId="617712C8" w14:textId="20227700" w:rsidR="003B663A" w:rsidRDefault="009F1BBF" w:rsidP="009F1BBF">
      <w:pPr>
        <w:pStyle w:val="1"/>
        <w:numPr>
          <w:ilvl w:val="0"/>
          <w:numId w:val="0"/>
        </w:numPr>
        <w:tabs>
          <w:tab w:val="left" w:pos="709"/>
        </w:tabs>
        <w:ind w:left="720" w:hanging="720"/>
      </w:pPr>
      <w:r>
        <w:t>[34]</w:t>
      </w:r>
      <w:r>
        <w:tab/>
      </w:r>
      <w:r w:rsidR="00D859C8">
        <w:t>It should be pointed out that the</w:t>
      </w:r>
      <w:r w:rsidR="003B663A">
        <w:t xml:space="preserve"> further application for default judgment was served on the Appellant and he failed to oppose the application. In the second notice of application for default judgment it was specifically noted that:</w:t>
      </w:r>
    </w:p>
    <w:p w14:paraId="4198092B" w14:textId="4904268E" w:rsidR="00477114" w:rsidRDefault="003B663A" w:rsidP="00477114">
      <w:pPr>
        <w:pStyle w:val="Quote"/>
        <w:ind w:left="1440" w:hanging="720"/>
      </w:pPr>
      <w:r>
        <w:t>“(b)</w:t>
      </w:r>
      <w:r>
        <w:tab/>
        <w:t xml:space="preserve">The defendant failed to enter his </w:t>
      </w:r>
      <w:r w:rsidR="003B23CD">
        <w:t>appearance</w:t>
      </w:r>
      <w:r>
        <w:t xml:space="preserve"> to defend on or before 12 December 2019 and the plaintiff subsequently applied </w:t>
      </w:r>
      <w:r w:rsidR="003B23CD">
        <w:t>for</w:t>
      </w:r>
      <w:r>
        <w:t xml:space="preserve"> judgment against the defendant on 16 January 2020.”</w:t>
      </w:r>
    </w:p>
    <w:p w14:paraId="3F48023B" w14:textId="77777777" w:rsidR="00477114" w:rsidRPr="00477114" w:rsidRDefault="00477114" w:rsidP="00477114"/>
    <w:p w14:paraId="1991221B" w14:textId="784592ED" w:rsidR="003B663A" w:rsidRDefault="009F1BBF" w:rsidP="009F1BBF">
      <w:pPr>
        <w:pStyle w:val="1"/>
        <w:numPr>
          <w:ilvl w:val="0"/>
          <w:numId w:val="0"/>
        </w:numPr>
        <w:tabs>
          <w:tab w:val="left" w:pos="709"/>
        </w:tabs>
        <w:ind w:left="720" w:hanging="720"/>
      </w:pPr>
      <w:r>
        <w:t>[35]</w:t>
      </w:r>
      <w:r>
        <w:tab/>
      </w:r>
      <w:r w:rsidR="003B663A">
        <w:t xml:space="preserve">Clearly this was a further application for default judgment as it refers to the first judgment which was sought. </w:t>
      </w:r>
    </w:p>
    <w:p w14:paraId="5EA15D81" w14:textId="77777777" w:rsidR="00477114" w:rsidRDefault="00477114" w:rsidP="00477114">
      <w:pPr>
        <w:pStyle w:val="1"/>
        <w:numPr>
          <w:ilvl w:val="0"/>
          <w:numId w:val="0"/>
        </w:numPr>
        <w:ind w:left="720"/>
      </w:pPr>
    </w:p>
    <w:p w14:paraId="41A28837" w14:textId="1230E172" w:rsidR="003B663A" w:rsidRDefault="009F1BBF" w:rsidP="009F1BBF">
      <w:pPr>
        <w:pStyle w:val="1"/>
        <w:numPr>
          <w:ilvl w:val="0"/>
          <w:numId w:val="0"/>
        </w:numPr>
        <w:tabs>
          <w:tab w:val="left" w:pos="709"/>
        </w:tabs>
        <w:ind w:left="720" w:hanging="720"/>
      </w:pPr>
      <w:r>
        <w:t>[36]</w:t>
      </w:r>
      <w:r>
        <w:tab/>
      </w:r>
      <w:r w:rsidR="003B663A">
        <w:t xml:space="preserve">This notice to apply for default judgment was sent to the Appellant under a covering email dated 12 June 2020. </w:t>
      </w:r>
    </w:p>
    <w:p w14:paraId="483A45A3" w14:textId="77777777" w:rsidR="00477114" w:rsidRDefault="00477114" w:rsidP="00477114">
      <w:pPr>
        <w:pStyle w:val="1"/>
        <w:numPr>
          <w:ilvl w:val="0"/>
          <w:numId w:val="0"/>
        </w:numPr>
        <w:ind w:left="720"/>
      </w:pPr>
    </w:p>
    <w:p w14:paraId="35D8814F" w14:textId="78989FA1" w:rsidR="003B663A" w:rsidRDefault="009F1BBF" w:rsidP="009F1BBF">
      <w:pPr>
        <w:pStyle w:val="1"/>
        <w:numPr>
          <w:ilvl w:val="0"/>
          <w:numId w:val="0"/>
        </w:numPr>
        <w:tabs>
          <w:tab w:val="left" w:pos="709"/>
        </w:tabs>
      </w:pPr>
      <w:r>
        <w:lastRenderedPageBreak/>
        <w:t>[37]</w:t>
      </w:r>
      <w:r>
        <w:tab/>
      </w:r>
      <w:r w:rsidR="003B663A">
        <w:t>In this email it was stated as follows:</w:t>
      </w:r>
    </w:p>
    <w:p w14:paraId="01CEC5C1" w14:textId="46D8C22A" w:rsidR="003B663A" w:rsidRDefault="003B663A" w:rsidP="003B23CD">
      <w:pPr>
        <w:pStyle w:val="Quote"/>
      </w:pPr>
      <w:r>
        <w:t xml:space="preserve">“We take note that you will provide us with a </w:t>
      </w:r>
      <w:r w:rsidR="003B23CD">
        <w:t>payment</w:t>
      </w:r>
      <w:r>
        <w:t xml:space="preserve"> plan herein by next week.</w:t>
      </w:r>
    </w:p>
    <w:p w14:paraId="417AD6F5" w14:textId="123366F8" w:rsidR="003B663A" w:rsidRDefault="003B23CD" w:rsidP="003B23CD">
      <w:pPr>
        <w:pStyle w:val="Quote"/>
      </w:pPr>
      <w:r>
        <w:t>Kindly</w:t>
      </w:r>
      <w:r w:rsidR="003B663A">
        <w:t xml:space="preserve"> find attached hereto for your attention and proper service the </w:t>
      </w:r>
      <w:r w:rsidR="003B663A">
        <w:rPr>
          <w:b/>
          <w:bCs/>
          <w:u w:val="single"/>
        </w:rPr>
        <w:t>Application for default judgment</w:t>
      </w:r>
      <w:r w:rsidR="003B663A">
        <w:t xml:space="preserve"> </w:t>
      </w:r>
      <w:r>
        <w:t>herein</w:t>
      </w:r>
      <w:r w:rsidR="003B663A">
        <w:t xml:space="preserve">. </w:t>
      </w:r>
    </w:p>
    <w:p w14:paraId="7ABCA447" w14:textId="6E13585A" w:rsidR="00477114" w:rsidRDefault="003B663A" w:rsidP="00477114">
      <w:pPr>
        <w:pStyle w:val="Quote"/>
      </w:pPr>
      <w:r>
        <w:t xml:space="preserve">Should we not receive your </w:t>
      </w:r>
      <w:r w:rsidR="003B23CD">
        <w:t>payment</w:t>
      </w:r>
      <w:r>
        <w:t xml:space="preserve"> </w:t>
      </w:r>
      <w:r w:rsidR="003B23CD">
        <w:t>proposal</w:t>
      </w:r>
      <w:r>
        <w:t xml:space="preserve"> within </w:t>
      </w:r>
      <w:r>
        <w:rPr>
          <w:b/>
          <w:bCs/>
          <w:u w:val="single"/>
        </w:rPr>
        <w:t>5 days</w:t>
      </w:r>
      <w:r>
        <w:t xml:space="preserve"> hereafter we are instructed to proceed with the aforesaid application.”</w:t>
      </w:r>
    </w:p>
    <w:p w14:paraId="773168FB" w14:textId="77777777" w:rsidR="00477114" w:rsidRPr="00477114" w:rsidRDefault="00477114" w:rsidP="00477114"/>
    <w:p w14:paraId="074F771B" w14:textId="32E0E407" w:rsidR="003B663A" w:rsidRDefault="009F1BBF" w:rsidP="009F1BBF">
      <w:pPr>
        <w:pStyle w:val="1"/>
        <w:numPr>
          <w:ilvl w:val="0"/>
          <w:numId w:val="0"/>
        </w:numPr>
        <w:tabs>
          <w:tab w:val="left" w:pos="709"/>
        </w:tabs>
      </w:pPr>
      <w:r>
        <w:t>[38]</w:t>
      </w:r>
      <w:r>
        <w:tab/>
      </w:r>
      <w:r w:rsidR="003B663A">
        <w:t>This email was received by the Appellant as he replied thereto by stating:</w:t>
      </w:r>
    </w:p>
    <w:p w14:paraId="32CD71E0" w14:textId="133A5421" w:rsidR="003B663A" w:rsidRDefault="003B663A" w:rsidP="003B23CD">
      <w:pPr>
        <w:pStyle w:val="Quote"/>
      </w:pPr>
      <w:r>
        <w:t>“Received &amp; noted.”</w:t>
      </w:r>
    </w:p>
    <w:p w14:paraId="3FBA34DA" w14:textId="77777777" w:rsidR="00477114" w:rsidRPr="00477114" w:rsidRDefault="00477114" w:rsidP="00477114"/>
    <w:p w14:paraId="1CCC5521" w14:textId="4E47C86D" w:rsidR="003B663A" w:rsidRDefault="009F1BBF" w:rsidP="009F1BBF">
      <w:pPr>
        <w:pStyle w:val="1"/>
        <w:numPr>
          <w:ilvl w:val="0"/>
          <w:numId w:val="0"/>
        </w:numPr>
        <w:tabs>
          <w:tab w:val="left" w:pos="709"/>
        </w:tabs>
        <w:ind w:left="720" w:hanging="720"/>
      </w:pPr>
      <w:r>
        <w:t>[39]</w:t>
      </w:r>
      <w:r>
        <w:tab/>
      </w:r>
      <w:r w:rsidR="003B663A">
        <w:t xml:space="preserve">Before this on 8 April 2020, the Appellant informed the attorneys of Nedbank per email that he will accept service of all further pleadings and notices electronically. </w:t>
      </w:r>
    </w:p>
    <w:p w14:paraId="29AC4726" w14:textId="77777777" w:rsidR="00477114" w:rsidRDefault="00477114" w:rsidP="00477114">
      <w:pPr>
        <w:pStyle w:val="1"/>
        <w:numPr>
          <w:ilvl w:val="0"/>
          <w:numId w:val="0"/>
        </w:numPr>
        <w:ind w:left="720"/>
      </w:pPr>
    </w:p>
    <w:p w14:paraId="327DD63F" w14:textId="47958623" w:rsidR="003B663A" w:rsidRDefault="009F1BBF" w:rsidP="009F1BBF">
      <w:pPr>
        <w:pStyle w:val="1"/>
        <w:numPr>
          <w:ilvl w:val="0"/>
          <w:numId w:val="0"/>
        </w:numPr>
        <w:tabs>
          <w:tab w:val="left" w:pos="709"/>
        </w:tabs>
        <w:ind w:left="720" w:hanging="720"/>
      </w:pPr>
      <w:r>
        <w:t>[40]</w:t>
      </w:r>
      <w:r>
        <w:tab/>
      </w:r>
      <w:r w:rsidR="003B663A">
        <w:t>It is understandable that when the payment plan</w:t>
      </w:r>
      <w:r w:rsidR="00477BF8">
        <w:t xml:space="preserve"> requested by the Appellant</w:t>
      </w:r>
      <w:r w:rsidR="003B663A">
        <w:t xml:space="preserve"> delivered nothing that Nedbank again approached the Registrar for default judgment</w:t>
      </w:r>
      <w:r w:rsidR="00B778FA">
        <w:t>,</w:t>
      </w:r>
      <w:r w:rsidR="003B663A">
        <w:t xml:space="preserve"> which was then granted on 12 August 2020</w:t>
      </w:r>
      <w:r w:rsidR="00B778FA">
        <w:t>,</w:t>
      </w:r>
      <w:r w:rsidR="003B663A">
        <w:t xml:space="preserve"> which </w:t>
      </w:r>
      <w:r w:rsidR="00B778FA">
        <w:t>was</w:t>
      </w:r>
      <w:r w:rsidR="003B663A">
        <w:t xml:space="preserve"> a month after the application was served on the Appellant. </w:t>
      </w:r>
    </w:p>
    <w:p w14:paraId="52FECF51" w14:textId="77777777" w:rsidR="00477114" w:rsidRDefault="00477114" w:rsidP="00477114">
      <w:pPr>
        <w:pStyle w:val="1"/>
        <w:numPr>
          <w:ilvl w:val="0"/>
          <w:numId w:val="0"/>
        </w:numPr>
        <w:ind w:left="720"/>
      </w:pPr>
    </w:p>
    <w:p w14:paraId="57104BCA" w14:textId="164A9DD4" w:rsidR="003B663A" w:rsidRDefault="009F1BBF" w:rsidP="009F1BBF">
      <w:pPr>
        <w:pStyle w:val="1"/>
        <w:numPr>
          <w:ilvl w:val="0"/>
          <w:numId w:val="0"/>
        </w:numPr>
        <w:tabs>
          <w:tab w:val="left" w:pos="709"/>
        </w:tabs>
        <w:ind w:left="720" w:hanging="720"/>
      </w:pPr>
      <w:r>
        <w:t>[41]</w:t>
      </w:r>
      <w:r>
        <w:tab/>
      </w:r>
      <w:r w:rsidR="003B663A">
        <w:t xml:space="preserve">In my view, the Registrar was </w:t>
      </w:r>
      <w:r w:rsidR="005A735E">
        <w:t>entitled to grant judgment</w:t>
      </w:r>
      <w:r w:rsidR="00630E19">
        <w:t xml:space="preserve"> b</w:t>
      </w:r>
      <w:r w:rsidR="00724494">
        <w:t>y</w:t>
      </w:r>
      <w:r w:rsidR="00630E19">
        <w:t xml:space="preserve"> default</w:t>
      </w:r>
      <w:r w:rsidR="00385B12">
        <w:t>.</w:t>
      </w:r>
      <w:r w:rsidR="005A735E">
        <w:t xml:space="preserve"> </w:t>
      </w:r>
      <w:r w:rsidR="00677ED1">
        <w:t>T</w:t>
      </w:r>
      <w:r w:rsidR="005A735E">
        <w:t>he Appellant could have set down</w:t>
      </w:r>
      <w:r w:rsidR="00B81922">
        <w:t xml:space="preserve"> the order</w:t>
      </w:r>
      <w:r w:rsidR="005A6386">
        <w:t xml:space="preserve"> of the Registrar</w:t>
      </w:r>
      <w:r w:rsidR="005A735E">
        <w:t xml:space="preserve"> for reconsideration by a court</w:t>
      </w:r>
      <w:r w:rsidR="0042308D">
        <w:t xml:space="preserve"> </w:t>
      </w:r>
      <w:r w:rsidR="003560A7">
        <w:t xml:space="preserve">but failed to do so. </w:t>
      </w:r>
      <w:r w:rsidR="005A735E">
        <w:t xml:space="preserve"> Instead</w:t>
      </w:r>
      <w:r w:rsidR="001476DD">
        <w:t xml:space="preserve"> of a reconsideration application</w:t>
      </w:r>
      <w:r w:rsidR="005A735E">
        <w:t xml:space="preserve"> he brought the rescission application in which he could not establish a </w:t>
      </w:r>
      <w:r w:rsidR="005A735E" w:rsidRPr="004C3571">
        <w:rPr>
          <w:i/>
        </w:rPr>
        <w:t>bona fide</w:t>
      </w:r>
      <w:r w:rsidR="005A735E">
        <w:t xml:space="preserve"> defence. </w:t>
      </w:r>
    </w:p>
    <w:p w14:paraId="2F183542" w14:textId="77777777" w:rsidR="00303B6F" w:rsidRDefault="00303B6F" w:rsidP="00303B6F">
      <w:pPr>
        <w:pStyle w:val="1"/>
        <w:numPr>
          <w:ilvl w:val="0"/>
          <w:numId w:val="0"/>
        </w:numPr>
        <w:ind w:left="720"/>
      </w:pPr>
    </w:p>
    <w:p w14:paraId="31839A94" w14:textId="35CD0BCE" w:rsidR="008E1443" w:rsidRDefault="009F1BBF" w:rsidP="009F1BBF">
      <w:pPr>
        <w:pStyle w:val="1"/>
        <w:numPr>
          <w:ilvl w:val="0"/>
          <w:numId w:val="0"/>
        </w:numPr>
        <w:tabs>
          <w:tab w:val="left" w:pos="709"/>
        </w:tabs>
        <w:ind w:left="720" w:hanging="720"/>
      </w:pPr>
      <w:r>
        <w:t>[42]</w:t>
      </w:r>
      <w:r>
        <w:tab/>
      </w:r>
      <w:r w:rsidR="008E1443">
        <w:t xml:space="preserve">The Appellant brought his application in terms of rule 31(2)(b) and not rule 42 which provides that a court may upon the application of a party rescind or vary an order or judgment erroneously sought or erroneously granted in the absence </w:t>
      </w:r>
      <w:r w:rsidR="008E1443">
        <w:lastRenderedPageBreak/>
        <w:t>of any party affected thereby. Even if rule 42 is considered it cannot be found that the Registrar erroneously granted the judgment. The referral to court came to naught and a further application for default judgment was made.</w:t>
      </w:r>
    </w:p>
    <w:p w14:paraId="293FEFC0" w14:textId="77777777" w:rsidR="00303B6F" w:rsidRDefault="00303B6F" w:rsidP="00303B6F">
      <w:pPr>
        <w:pStyle w:val="1"/>
        <w:numPr>
          <w:ilvl w:val="0"/>
          <w:numId w:val="0"/>
        </w:numPr>
        <w:ind w:left="720"/>
      </w:pPr>
    </w:p>
    <w:p w14:paraId="44AC8AE4" w14:textId="197EF015" w:rsidR="005A735E" w:rsidRDefault="009F1BBF" w:rsidP="009F1BBF">
      <w:pPr>
        <w:pStyle w:val="1"/>
        <w:numPr>
          <w:ilvl w:val="0"/>
          <w:numId w:val="0"/>
        </w:numPr>
        <w:tabs>
          <w:tab w:val="left" w:pos="709"/>
        </w:tabs>
        <w:ind w:left="720" w:hanging="720"/>
      </w:pPr>
      <w:r>
        <w:t>[43]</w:t>
      </w:r>
      <w:r>
        <w:tab/>
      </w:r>
      <w:r w:rsidR="005A735E">
        <w:t>In my view</w:t>
      </w:r>
      <w:r w:rsidR="00B76F28">
        <w:t>,</w:t>
      </w:r>
      <w:r w:rsidR="005A735E">
        <w:t xml:space="preserve"> the Appellant has failed to establish a case for</w:t>
      </w:r>
      <w:r w:rsidR="00252E36">
        <w:t xml:space="preserve"> recission</w:t>
      </w:r>
      <w:r w:rsidR="005A735E">
        <w:t xml:space="preserve"> of the decision of the </w:t>
      </w:r>
      <w:r w:rsidR="005A735E" w:rsidRPr="00573807">
        <w:t xml:space="preserve">court </w:t>
      </w:r>
      <w:r w:rsidR="005A735E" w:rsidRPr="00573807">
        <w:rPr>
          <w:i/>
          <w:iCs w:val="0"/>
        </w:rPr>
        <w:t>a quo</w:t>
      </w:r>
      <w:r w:rsidR="005A735E">
        <w:t xml:space="preserve">. </w:t>
      </w:r>
    </w:p>
    <w:p w14:paraId="12B52E61" w14:textId="77777777" w:rsidR="00A965DA" w:rsidRDefault="00A965DA" w:rsidP="00A965DA">
      <w:pPr>
        <w:pStyle w:val="1"/>
        <w:numPr>
          <w:ilvl w:val="0"/>
          <w:numId w:val="0"/>
        </w:numPr>
        <w:ind w:left="720"/>
      </w:pPr>
    </w:p>
    <w:p w14:paraId="3F27FF7B" w14:textId="0092DE97" w:rsidR="000001B9" w:rsidRPr="00D90F6C" w:rsidRDefault="000001B9" w:rsidP="00D90F6C">
      <w:pPr>
        <w:pStyle w:val="LegalList1"/>
        <w:spacing w:after="240" w:line="360" w:lineRule="auto"/>
        <w:rPr>
          <w:b/>
          <w:bCs/>
          <w:lang w:val="en-ZA"/>
        </w:rPr>
      </w:pPr>
      <w:r w:rsidRPr="00667ACF">
        <w:rPr>
          <w:b/>
          <w:bCs/>
        </w:rPr>
        <w:t>Order</w:t>
      </w:r>
    </w:p>
    <w:p w14:paraId="7C80E6E0" w14:textId="3DC068BD" w:rsidR="000001B9" w:rsidRDefault="009F1BBF" w:rsidP="009F1BBF">
      <w:pPr>
        <w:pStyle w:val="LegalList1"/>
        <w:spacing w:after="120" w:line="360" w:lineRule="auto"/>
        <w:ind w:left="567" w:hanging="567"/>
      </w:pPr>
      <w:r>
        <w:t>(1)</w:t>
      </w:r>
      <w:r>
        <w:tab/>
      </w:r>
      <w:r w:rsidR="000001B9">
        <w:t>The appeal is dismissed with costs.</w:t>
      </w:r>
    </w:p>
    <w:p w14:paraId="191F98C6" w14:textId="6E5C3C6B" w:rsidR="004F0EA4" w:rsidRDefault="004F0EA4" w:rsidP="004F0EA4">
      <w:pPr>
        <w:pStyle w:val="LegalList1"/>
        <w:spacing w:after="120" w:line="360" w:lineRule="auto"/>
      </w:pPr>
    </w:p>
    <w:p w14:paraId="6386B633" w14:textId="09BE9637" w:rsidR="00477114" w:rsidRDefault="00477114" w:rsidP="004F0EA4">
      <w:pPr>
        <w:pStyle w:val="LegalList1"/>
        <w:spacing w:after="120" w:line="360" w:lineRule="auto"/>
      </w:pPr>
    </w:p>
    <w:p w14:paraId="6F956616" w14:textId="77777777" w:rsidR="00477114" w:rsidRDefault="00477114" w:rsidP="004F0EA4">
      <w:pPr>
        <w:pStyle w:val="LegalList1"/>
        <w:spacing w:after="120" w:line="360" w:lineRule="auto"/>
      </w:pPr>
    </w:p>
    <w:p w14:paraId="4EE6D055" w14:textId="77777777" w:rsidR="00303B6F" w:rsidRPr="006068AC" w:rsidRDefault="00303B6F" w:rsidP="00303B6F">
      <w:pPr>
        <w:autoSpaceDE w:val="0"/>
        <w:autoSpaceDN w:val="0"/>
        <w:adjustRightInd w:val="0"/>
        <w:spacing w:line="360" w:lineRule="auto"/>
        <w:jc w:val="right"/>
        <w:rPr>
          <w:rFonts w:cs="Arial"/>
        </w:rPr>
      </w:pPr>
      <w:r>
        <w:rPr>
          <w:rFonts w:cs="Arial"/>
        </w:rPr>
        <w:t>____________________________</w:t>
      </w:r>
    </w:p>
    <w:p w14:paraId="6B8FB2F7" w14:textId="47546F7A" w:rsidR="00303B6F" w:rsidRPr="00303B6F" w:rsidRDefault="004B33AB" w:rsidP="00303B6F">
      <w:pPr>
        <w:autoSpaceDE w:val="0"/>
        <w:autoSpaceDN w:val="0"/>
        <w:adjustRightInd w:val="0"/>
        <w:spacing w:line="360" w:lineRule="auto"/>
        <w:jc w:val="right"/>
        <w:rPr>
          <w:rFonts w:cs="Arial"/>
          <w:b/>
        </w:rPr>
      </w:pPr>
      <w:r>
        <w:rPr>
          <w:rFonts w:cs="Arial"/>
          <w:b/>
        </w:rPr>
        <w:t xml:space="preserve">R STRYDOM </w:t>
      </w:r>
    </w:p>
    <w:p w14:paraId="02D1901E" w14:textId="77777777" w:rsidR="00303B6F" w:rsidRPr="00303B6F" w:rsidRDefault="00303B6F" w:rsidP="00303B6F">
      <w:pPr>
        <w:autoSpaceDE w:val="0"/>
        <w:autoSpaceDN w:val="0"/>
        <w:adjustRightInd w:val="0"/>
        <w:spacing w:line="360" w:lineRule="auto"/>
        <w:jc w:val="right"/>
        <w:rPr>
          <w:rFonts w:cs="Arial"/>
          <w:b/>
        </w:rPr>
      </w:pPr>
      <w:r w:rsidRPr="00303B6F">
        <w:rPr>
          <w:rFonts w:cs="Arial"/>
          <w:b/>
        </w:rPr>
        <w:t>JUDGE OF THE HIGH COURT</w:t>
      </w:r>
    </w:p>
    <w:p w14:paraId="3C926F0B" w14:textId="77777777" w:rsidR="00303B6F" w:rsidRPr="00303B6F" w:rsidRDefault="00303B6F" w:rsidP="00303B6F">
      <w:pPr>
        <w:autoSpaceDE w:val="0"/>
        <w:autoSpaceDN w:val="0"/>
        <w:adjustRightInd w:val="0"/>
        <w:spacing w:line="360" w:lineRule="auto"/>
        <w:jc w:val="right"/>
        <w:rPr>
          <w:rFonts w:cs="Arial"/>
          <w:b/>
        </w:rPr>
      </w:pPr>
      <w:r w:rsidRPr="00303B6F">
        <w:rPr>
          <w:rFonts w:cs="Arial"/>
          <w:b/>
        </w:rPr>
        <w:t>GAUTENG DIVISION, JOHANNESBURG</w:t>
      </w:r>
    </w:p>
    <w:p w14:paraId="01C17D37" w14:textId="77777777" w:rsidR="00303B6F" w:rsidRDefault="00303B6F" w:rsidP="00303B6F">
      <w:pPr>
        <w:autoSpaceDE w:val="0"/>
        <w:autoSpaceDN w:val="0"/>
        <w:adjustRightInd w:val="0"/>
        <w:spacing w:line="360" w:lineRule="auto"/>
        <w:jc w:val="right"/>
        <w:rPr>
          <w:rFonts w:cs="Arial"/>
        </w:rPr>
      </w:pPr>
    </w:p>
    <w:p w14:paraId="76ED6910" w14:textId="1006F906" w:rsidR="00303B6F" w:rsidRPr="006D157C" w:rsidRDefault="00303B6F" w:rsidP="00303B6F">
      <w:pPr>
        <w:pStyle w:val="JudgmentNumbered"/>
        <w:numPr>
          <w:ilvl w:val="0"/>
          <w:numId w:val="0"/>
        </w:numPr>
        <w:spacing w:after="0"/>
        <w:ind w:left="567" w:hanging="567"/>
        <w:jc w:val="right"/>
        <w:rPr>
          <w:bCs/>
        </w:rPr>
      </w:pPr>
      <w:r w:rsidRPr="006D157C">
        <w:rPr>
          <w:bCs/>
        </w:rPr>
        <w:t>I agree</w:t>
      </w:r>
      <w:r w:rsidR="00477114">
        <w:rPr>
          <w:bCs/>
        </w:rPr>
        <w:t>,</w:t>
      </w:r>
    </w:p>
    <w:p w14:paraId="0CE492F7" w14:textId="77777777" w:rsidR="00303B6F" w:rsidRDefault="00303B6F" w:rsidP="00303B6F">
      <w:pPr>
        <w:autoSpaceDE w:val="0"/>
        <w:autoSpaceDN w:val="0"/>
        <w:adjustRightInd w:val="0"/>
        <w:spacing w:line="360" w:lineRule="auto"/>
        <w:jc w:val="right"/>
        <w:rPr>
          <w:rFonts w:cs="Arial"/>
        </w:rPr>
      </w:pPr>
    </w:p>
    <w:p w14:paraId="37E6B36C" w14:textId="77777777" w:rsidR="00303B6F" w:rsidRDefault="00303B6F" w:rsidP="00303B6F">
      <w:pPr>
        <w:autoSpaceDE w:val="0"/>
        <w:autoSpaceDN w:val="0"/>
        <w:adjustRightInd w:val="0"/>
        <w:spacing w:line="360" w:lineRule="auto"/>
        <w:jc w:val="right"/>
        <w:rPr>
          <w:rFonts w:cs="Arial"/>
        </w:rPr>
      </w:pPr>
    </w:p>
    <w:p w14:paraId="287DF7B9" w14:textId="57A0C464" w:rsidR="00303B6F" w:rsidRDefault="00303B6F" w:rsidP="00303B6F">
      <w:pPr>
        <w:autoSpaceDE w:val="0"/>
        <w:autoSpaceDN w:val="0"/>
        <w:adjustRightInd w:val="0"/>
        <w:spacing w:line="360" w:lineRule="auto"/>
        <w:jc w:val="right"/>
        <w:rPr>
          <w:rFonts w:cs="Arial"/>
        </w:rPr>
      </w:pPr>
    </w:p>
    <w:p w14:paraId="4D9B109C" w14:textId="77777777" w:rsidR="00477114" w:rsidRDefault="00477114" w:rsidP="00303B6F">
      <w:pPr>
        <w:autoSpaceDE w:val="0"/>
        <w:autoSpaceDN w:val="0"/>
        <w:adjustRightInd w:val="0"/>
        <w:spacing w:line="360" w:lineRule="auto"/>
        <w:jc w:val="right"/>
        <w:rPr>
          <w:rFonts w:cs="Arial"/>
        </w:rPr>
      </w:pPr>
    </w:p>
    <w:p w14:paraId="0395449C" w14:textId="77777777" w:rsidR="00303B6F" w:rsidRPr="006D23FD" w:rsidRDefault="00303B6F" w:rsidP="00303B6F">
      <w:pPr>
        <w:autoSpaceDE w:val="0"/>
        <w:autoSpaceDN w:val="0"/>
        <w:adjustRightInd w:val="0"/>
        <w:spacing w:line="360" w:lineRule="auto"/>
        <w:jc w:val="right"/>
        <w:rPr>
          <w:rFonts w:cs="Arial"/>
        </w:rPr>
      </w:pPr>
      <w:r>
        <w:rPr>
          <w:rFonts w:cs="Arial"/>
        </w:rPr>
        <w:t>_____________________________</w:t>
      </w:r>
    </w:p>
    <w:p w14:paraId="1075C454" w14:textId="5CC60FB0" w:rsidR="00303B6F" w:rsidRPr="007F4CEB" w:rsidRDefault="00A965DA" w:rsidP="00303B6F">
      <w:pPr>
        <w:autoSpaceDE w:val="0"/>
        <w:autoSpaceDN w:val="0"/>
        <w:adjustRightInd w:val="0"/>
        <w:spacing w:line="360" w:lineRule="auto"/>
        <w:jc w:val="right"/>
        <w:rPr>
          <w:rFonts w:cs="Arial"/>
          <w:b/>
        </w:rPr>
      </w:pPr>
      <w:r>
        <w:rPr>
          <w:rFonts w:cs="Arial"/>
          <w:b/>
        </w:rPr>
        <w:t>S</w:t>
      </w:r>
      <w:r w:rsidR="00303B6F">
        <w:rPr>
          <w:rFonts w:cs="Arial"/>
          <w:b/>
        </w:rPr>
        <w:t xml:space="preserve"> YACOOB</w:t>
      </w:r>
      <w:r w:rsidR="00303B6F" w:rsidRPr="007F4CEB">
        <w:rPr>
          <w:rFonts w:cs="Arial"/>
          <w:b/>
        </w:rPr>
        <w:t xml:space="preserve"> </w:t>
      </w:r>
    </w:p>
    <w:p w14:paraId="10F99213" w14:textId="77777777" w:rsidR="00303B6F" w:rsidRPr="007F4CEB" w:rsidRDefault="00303B6F" w:rsidP="00303B6F">
      <w:pPr>
        <w:autoSpaceDE w:val="0"/>
        <w:autoSpaceDN w:val="0"/>
        <w:adjustRightInd w:val="0"/>
        <w:spacing w:line="360" w:lineRule="auto"/>
        <w:jc w:val="right"/>
        <w:rPr>
          <w:rFonts w:cs="Arial"/>
          <w:b/>
        </w:rPr>
      </w:pPr>
      <w:r w:rsidRPr="007F4CEB">
        <w:rPr>
          <w:rFonts w:cs="Arial"/>
          <w:b/>
        </w:rPr>
        <w:t xml:space="preserve">JUDGE OF THE HIGH COURT </w:t>
      </w:r>
    </w:p>
    <w:p w14:paraId="5165A849" w14:textId="77777777" w:rsidR="00303B6F" w:rsidRDefault="00303B6F" w:rsidP="00303B6F">
      <w:pPr>
        <w:autoSpaceDE w:val="0"/>
        <w:autoSpaceDN w:val="0"/>
        <w:adjustRightInd w:val="0"/>
        <w:spacing w:line="360" w:lineRule="auto"/>
        <w:jc w:val="right"/>
        <w:rPr>
          <w:rFonts w:cs="Arial"/>
          <w:b/>
        </w:rPr>
      </w:pPr>
      <w:r w:rsidRPr="007F4CEB">
        <w:rPr>
          <w:rFonts w:cs="Arial"/>
          <w:b/>
        </w:rPr>
        <w:t>GAUTENG DIVISION, JOHANNESBURG</w:t>
      </w:r>
    </w:p>
    <w:p w14:paraId="43F5DA00" w14:textId="77777777" w:rsidR="00303B6F" w:rsidRDefault="00303B6F" w:rsidP="00303B6F">
      <w:pPr>
        <w:autoSpaceDE w:val="0"/>
        <w:autoSpaceDN w:val="0"/>
        <w:adjustRightInd w:val="0"/>
        <w:spacing w:line="360" w:lineRule="auto"/>
        <w:jc w:val="right"/>
        <w:rPr>
          <w:rFonts w:cs="Arial"/>
          <w:b/>
        </w:rPr>
      </w:pPr>
    </w:p>
    <w:p w14:paraId="49B917E7" w14:textId="34822A25" w:rsidR="00303B6F" w:rsidRDefault="00303B6F" w:rsidP="00303B6F">
      <w:pPr>
        <w:pStyle w:val="JudgmentNumbered"/>
        <w:numPr>
          <w:ilvl w:val="0"/>
          <w:numId w:val="0"/>
        </w:numPr>
        <w:spacing w:after="0"/>
        <w:ind w:left="567" w:hanging="567"/>
        <w:jc w:val="right"/>
        <w:rPr>
          <w:bCs/>
        </w:rPr>
      </w:pPr>
      <w:r w:rsidRPr="006D157C">
        <w:rPr>
          <w:bCs/>
        </w:rPr>
        <w:t>I agree</w:t>
      </w:r>
      <w:r w:rsidR="00477114">
        <w:rPr>
          <w:bCs/>
        </w:rPr>
        <w:t>,</w:t>
      </w:r>
    </w:p>
    <w:p w14:paraId="5CD6D3F4" w14:textId="77777777" w:rsidR="00303B6F" w:rsidRPr="00D50921" w:rsidRDefault="00303B6F" w:rsidP="00303B6F">
      <w:pPr>
        <w:pStyle w:val="JudgmentNumbered"/>
        <w:numPr>
          <w:ilvl w:val="0"/>
          <w:numId w:val="0"/>
        </w:numPr>
        <w:spacing w:after="0"/>
        <w:ind w:left="567" w:hanging="567"/>
        <w:jc w:val="right"/>
        <w:rPr>
          <w:bCs/>
        </w:rPr>
      </w:pPr>
    </w:p>
    <w:p w14:paraId="388E2C14" w14:textId="77777777" w:rsidR="00303B6F" w:rsidRDefault="00303B6F" w:rsidP="00303B6F">
      <w:pPr>
        <w:autoSpaceDE w:val="0"/>
        <w:autoSpaceDN w:val="0"/>
        <w:adjustRightInd w:val="0"/>
        <w:spacing w:line="360" w:lineRule="auto"/>
        <w:jc w:val="right"/>
        <w:rPr>
          <w:rFonts w:cs="Arial"/>
          <w:b/>
        </w:rPr>
      </w:pPr>
    </w:p>
    <w:p w14:paraId="413DDF72" w14:textId="77777777" w:rsidR="00303B6F" w:rsidRDefault="00303B6F" w:rsidP="00303B6F">
      <w:pPr>
        <w:autoSpaceDE w:val="0"/>
        <w:autoSpaceDN w:val="0"/>
        <w:adjustRightInd w:val="0"/>
        <w:spacing w:line="360" w:lineRule="auto"/>
        <w:jc w:val="right"/>
        <w:rPr>
          <w:rFonts w:cs="Arial"/>
          <w:b/>
        </w:rPr>
      </w:pPr>
    </w:p>
    <w:p w14:paraId="6BD55E67" w14:textId="77777777" w:rsidR="00477114" w:rsidRDefault="00477114" w:rsidP="00303B6F">
      <w:pPr>
        <w:autoSpaceDE w:val="0"/>
        <w:autoSpaceDN w:val="0"/>
        <w:adjustRightInd w:val="0"/>
        <w:spacing w:line="360" w:lineRule="auto"/>
        <w:jc w:val="right"/>
        <w:rPr>
          <w:rFonts w:cs="Arial"/>
          <w:b/>
        </w:rPr>
      </w:pPr>
    </w:p>
    <w:p w14:paraId="643BF4E0" w14:textId="77777777" w:rsidR="00477114" w:rsidRDefault="00477114" w:rsidP="00303B6F">
      <w:pPr>
        <w:autoSpaceDE w:val="0"/>
        <w:autoSpaceDN w:val="0"/>
        <w:adjustRightInd w:val="0"/>
        <w:spacing w:line="360" w:lineRule="auto"/>
        <w:jc w:val="right"/>
        <w:rPr>
          <w:rFonts w:cs="Arial"/>
          <w:b/>
        </w:rPr>
      </w:pPr>
    </w:p>
    <w:p w14:paraId="5B23E869" w14:textId="77777777" w:rsidR="00477114" w:rsidRDefault="00477114" w:rsidP="00303B6F">
      <w:pPr>
        <w:autoSpaceDE w:val="0"/>
        <w:autoSpaceDN w:val="0"/>
        <w:adjustRightInd w:val="0"/>
        <w:spacing w:line="360" w:lineRule="auto"/>
        <w:jc w:val="right"/>
        <w:rPr>
          <w:rFonts w:cs="Arial"/>
          <w:b/>
        </w:rPr>
      </w:pPr>
    </w:p>
    <w:p w14:paraId="7DB1ECA1" w14:textId="144FF984" w:rsidR="00303B6F" w:rsidRPr="00303B6F" w:rsidRDefault="00303B6F" w:rsidP="00303B6F">
      <w:pPr>
        <w:autoSpaceDE w:val="0"/>
        <w:autoSpaceDN w:val="0"/>
        <w:adjustRightInd w:val="0"/>
        <w:spacing w:line="360" w:lineRule="auto"/>
        <w:jc w:val="right"/>
        <w:rPr>
          <w:rFonts w:cs="Arial"/>
          <w:b/>
        </w:rPr>
      </w:pPr>
      <w:r w:rsidRPr="00303B6F">
        <w:rPr>
          <w:rFonts w:cs="Arial"/>
          <w:b/>
        </w:rPr>
        <w:t>_________________________</w:t>
      </w:r>
    </w:p>
    <w:p w14:paraId="2DCFE2FC" w14:textId="3D22D0EA" w:rsidR="00303B6F" w:rsidRPr="00303B6F" w:rsidRDefault="00A965DA" w:rsidP="00303B6F">
      <w:pPr>
        <w:autoSpaceDE w:val="0"/>
        <w:autoSpaceDN w:val="0"/>
        <w:adjustRightInd w:val="0"/>
        <w:spacing w:line="360" w:lineRule="auto"/>
        <w:jc w:val="right"/>
        <w:rPr>
          <w:rFonts w:cs="Arial"/>
          <w:b/>
        </w:rPr>
      </w:pPr>
      <w:r>
        <w:rPr>
          <w:rFonts w:cs="Arial"/>
          <w:b/>
        </w:rPr>
        <w:t xml:space="preserve">A </w:t>
      </w:r>
      <w:r w:rsidR="00303B6F">
        <w:rPr>
          <w:rFonts w:cs="Arial"/>
          <w:b/>
        </w:rPr>
        <w:t>MAIER-FRAWLEY</w:t>
      </w:r>
      <w:r w:rsidR="004B33AB">
        <w:rPr>
          <w:rFonts w:cs="Arial"/>
          <w:b/>
        </w:rPr>
        <w:t xml:space="preserve"> </w:t>
      </w:r>
    </w:p>
    <w:p w14:paraId="1B43B930" w14:textId="77777777" w:rsidR="00303B6F" w:rsidRPr="00303B6F" w:rsidRDefault="00303B6F" w:rsidP="00303B6F">
      <w:pPr>
        <w:autoSpaceDE w:val="0"/>
        <w:autoSpaceDN w:val="0"/>
        <w:adjustRightInd w:val="0"/>
        <w:spacing w:line="360" w:lineRule="auto"/>
        <w:jc w:val="right"/>
        <w:rPr>
          <w:rFonts w:cs="Arial"/>
          <w:b/>
        </w:rPr>
      </w:pPr>
      <w:r w:rsidRPr="00303B6F">
        <w:rPr>
          <w:rFonts w:cs="Arial"/>
          <w:b/>
        </w:rPr>
        <w:t>JUDGE OF THE HIGH COURT</w:t>
      </w:r>
    </w:p>
    <w:p w14:paraId="10241F89" w14:textId="2361BEB4" w:rsidR="00303B6F" w:rsidRPr="00303B6F" w:rsidRDefault="00303B6F" w:rsidP="00303B6F">
      <w:pPr>
        <w:autoSpaceDE w:val="0"/>
        <w:autoSpaceDN w:val="0"/>
        <w:adjustRightInd w:val="0"/>
        <w:spacing w:line="360" w:lineRule="auto"/>
        <w:jc w:val="right"/>
        <w:rPr>
          <w:rFonts w:cs="Arial"/>
          <w:b/>
        </w:rPr>
      </w:pPr>
      <w:r w:rsidRPr="00303B6F">
        <w:rPr>
          <w:rFonts w:cs="Arial"/>
          <w:b/>
        </w:rPr>
        <w:t>GAUTENG DIVISION, JOHANNESBURG</w:t>
      </w:r>
    </w:p>
    <w:p w14:paraId="11581A40" w14:textId="77777777" w:rsidR="00303B6F" w:rsidRDefault="00303B6F" w:rsidP="00303B6F">
      <w:pPr>
        <w:rPr>
          <w:rFonts w:eastAsia="Calibri" w:cs="Arial"/>
        </w:rPr>
      </w:pPr>
    </w:p>
    <w:p w14:paraId="2A80FC9D" w14:textId="77777777" w:rsidR="00303B6F" w:rsidRDefault="00303B6F" w:rsidP="00303B6F">
      <w:pPr>
        <w:rPr>
          <w:rFonts w:eastAsia="Calibri" w:cs="Arial"/>
        </w:rPr>
      </w:pPr>
    </w:p>
    <w:p w14:paraId="42257538" w14:textId="77777777" w:rsidR="00303B6F" w:rsidRDefault="00303B6F" w:rsidP="00303B6F">
      <w:pPr>
        <w:rPr>
          <w:rFonts w:eastAsia="Calibri" w:cs="Arial"/>
        </w:rPr>
      </w:pPr>
    </w:p>
    <w:p w14:paraId="4BBD126E" w14:textId="77777777" w:rsidR="00303B6F" w:rsidRDefault="00303B6F" w:rsidP="00303B6F">
      <w:pPr>
        <w:rPr>
          <w:rFonts w:eastAsia="Calibri" w:cs="Arial"/>
        </w:rPr>
      </w:pPr>
    </w:p>
    <w:p w14:paraId="295D1B61" w14:textId="77777777" w:rsidR="00303B6F" w:rsidRDefault="00303B6F" w:rsidP="00303B6F">
      <w:pPr>
        <w:rPr>
          <w:rFonts w:eastAsia="Calibri" w:cs="Arial"/>
        </w:rPr>
      </w:pPr>
    </w:p>
    <w:p w14:paraId="57CC972B" w14:textId="77777777" w:rsidR="00303B6F" w:rsidRDefault="00303B6F" w:rsidP="00303B6F">
      <w:pPr>
        <w:rPr>
          <w:rFonts w:eastAsia="Calibri" w:cs="Arial"/>
        </w:rPr>
      </w:pPr>
    </w:p>
    <w:p w14:paraId="0D4D7B6E" w14:textId="77777777" w:rsidR="00303B6F" w:rsidRDefault="00303B6F" w:rsidP="00303B6F">
      <w:pPr>
        <w:rPr>
          <w:rFonts w:eastAsia="Calibri" w:cs="Arial"/>
        </w:rPr>
      </w:pPr>
    </w:p>
    <w:p w14:paraId="2959C15A" w14:textId="77777777" w:rsidR="00303B6F" w:rsidRDefault="00303B6F" w:rsidP="00303B6F">
      <w:pPr>
        <w:rPr>
          <w:rFonts w:eastAsia="Calibri" w:cs="Arial"/>
        </w:rPr>
      </w:pPr>
    </w:p>
    <w:p w14:paraId="6A547BD6" w14:textId="77777777" w:rsidR="00303B6F" w:rsidRDefault="00303B6F" w:rsidP="00303B6F">
      <w:pPr>
        <w:rPr>
          <w:rFonts w:eastAsia="Calibri" w:cs="Arial"/>
        </w:rPr>
      </w:pPr>
    </w:p>
    <w:p w14:paraId="40EEB726" w14:textId="77777777" w:rsidR="00303B6F" w:rsidRDefault="00303B6F" w:rsidP="00303B6F">
      <w:pPr>
        <w:rPr>
          <w:rFonts w:eastAsia="Calibri" w:cs="Arial"/>
        </w:rPr>
      </w:pPr>
    </w:p>
    <w:p w14:paraId="2CB42402" w14:textId="77777777" w:rsidR="00303B6F" w:rsidRDefault="00303B6F" w:rsidP="00303B6F">
      <w:pPr>
        <w:rPr>
          <w:rFonts w:eastAsia="Calibri" w:cs="Arial"/>
        </w:rPr>
      </w:pPr>
    </w:p>
    <w:p w14:paraId="504F7A42" w14:textId="77777777" w:rsidR="00303B6F" w:rsidRDefault="00303B6F" w:rsidP="00303B6F">
      <w:pPr>
        <w:rPr>
          <w:rFonts w:eastAsia="Calibri" w:cs="Arial"/>
        </w:rPr>
      </w:pPr>
    </w:p>
    <w:p w14:paraId="6CBD1929" w14:textId="77777777" w:rsidR="00303B6F" w:rsidRDefault="00303B6F" w:rsidP="00303B6F">
      <w:pPr>
        <w:rPr>
          <w:rFonts w:eastAsia="Calibri" w:cs="Arial"/>
        </w:rPr>
      </w:pPr>
    </w:p>
    <w:p w14:paraId="5F15FFFE" w14:textId="77777777" w:rsidR="00303B6F" w:rsidRDefault="00303B6F" w:rsidP="00303B6F">
      <w:pPr>
        <w:rPr>
          <w:rFonts w:eastAsia="Calibri" w:cs="Arial"/>
        </w:rPr>
      </w:pPr>
    </w:p>
    <w:p w14:paraId="4842EC77" w14:textId="77777777" w:rsidR="00303B6F" w:rsidRDefault="00303B6F" w:rsidP="00303B6F">
      <w:pPr>
        <w:rPr>
          <w:rFonts w:eastAsia="Calibri" w:cs="Arial"/>
        </w:rPr>
      </w:pPr>
    </w:p>
    <w:p w14:paraId="2DFAFEF7" w14:textId="77777777" w:rsidR="00303B6F" w:rsidRDefault="00303B6F" w:rsidP="00303B6F">
      <w:pPr>
        <w:rPr>
          <w:rFonts w:eastAsia="Calibri" w:cs="Arial"/>
        </w:rPr>
      </w:pPr>
    </w:p>
    <w:p w14:paraId="69BFE187" w14:textId="77777777" w:rsidR="00303B6F" w:rsidRDefault="00303B6F" w:rsidP="00303B6F">
      <w:pPr>
        <w:rPr>
          <w:rFonts w:eastAsia="Calibri" w:cs="Arial"/>
        </w:rPr>
      </w:pPr>
    </w:p>
    <w:p w14:paraId="6551D2AC" w14:textId="77777777" w:rsidR="00303B6F" w:rsidRDefault="00303B6F" w:rsidP="00303B6F">
      <w:pPr>
        <w:rPr>
          <w:rFonts w:eastAsia="Calibri" w:cs="Arial"/>
        </w:rPr>
      </w:pPr>
    </w:p>
    <w:p w14:paraId="39329E4C" w14:textId="77777777" w:rsidR="00303B6F" w:rsidRDefault="00303B6F" w:rsidP="00303B6F">
      <w:pPr>
        <w:rPr>
          <w:rFonts w:eastAsia="Calibri" w:cs="Arial"/>
        </w:rPr>
      </w:pPr>
    </w:p>
    <w:p w14:paraId="5CBD6412" w14:textId="77777777" w:rsidR="00303B6F" w:rsidRDefault="00303B6F" w:rsidP="00303B6F">
      <w:pPr>
        <w:rPr>
          <w:rFonts w:eastAsia="Calibri" w:cs="Arial"/>
        </w:rPr>
      </w:pPr>
    </w:p>
    <w:p w14:paraId="11263B79" w14:textId="77777777" w:rsidR="00303B6F" w:rsidRDefault="00303B6F" w:rsidP="00303B6F">
      <w:pPr>
        <w:rPr>
          <w:rFonts w:eastAsia="Calibri" w:cs="Arial"/>
        </w:rPr>
      </w:pPr>
    </w:p>
    <w:p w14:paraId="226ADEB8" w14:textId="77777777" w:rsidR="00303B6F" w:rsidRDefault="00303B6F" w:rsidP="00303B6F">
      <w:pPr>
        <w:rPr>
          <w:rFonts w:eastAsia="Calibri" w:cs="Arial"/>
        </w:rPr>
      </w:pPr>
    </w:p>
    <w:p w14:paraId="391D64E4" w14:textId="77777777" w:rsidR="00303B6F" w:rsidRDefault="00303B6F" w:rsidP="00303B6F">
      <w:pPr>
        <w:rPr>
          <w:rFonts w:eastAsia="Calibri" w:cs="Arial"/>
        </w:rPr>
      </w:pPr>
    </w:p>
    <w:p w14:paraId="6F4AE325" w14:textId="77777777" w:rsidR="00303B6F" w:rsidRDefault="00303B6F" w:rsidP="00303B6F">
      <w:pPr>
        <w:rPr>
          <w:rFonts w:eastAsia="Calibri" w:cs="Arial"/>
        </w:rPr>
      </w:pPr>
    </w:p>
    <w:p w14:paraId="2C7CBCFA" w14:textId="77777777" w:rsidR="00303B6F" w:rsidRDefault="00303B6F" w:rsidP="00303B6F">
      <w:pPr>
        <w:rPr>
          <w:rFonts w:eastAsia="Calibri" w:cs="Arial"/>
        </w:rPr>
      </w:pPr>
    </w:p>
    <w:p w14:paraId="45D7E3CF" w14:textId="77777777" w:rsidR="00303B6F" w:rsidRDefault="00303B6F" w:rsidP="00303B6F">
      <w:pPr>
        <w:rPr>
          <w:rFonts w:eastAsia="Calibri" w:cs="Arial"/>
        </w:rPr>
      </w:pPr>
    </w:p>
    <w:p w14:paraId="5E8C5692" w14:textId="77777777" w:rsidR="00303B6F" w:rsidRDefault="00303B6F" w:rsidP="00303B6F">
      <w:pPr>
        <w:rPr>
          <w:rFonts w:eastAsia="Calibri" w:cs="Arial"/>
        </w:rPr>
      </w:pPr>
    </w:p>
    <w:p w14:paraId="7015393E" w14:textId="14445853" w:rsidR="00303B6F" w:rsidRDefault="00303B6F" w:rsidP="00303B6F">
      <w:pPr>
        <w:rPr>
          <w:rFonts w:eastAsia="Calibri" w:cs="Arial"/>
        </w:rPr>
      </w:pPr>
    </w:p>
    <w:p w14:paraId="1CFD14AA" w14:textId="6F4076C1" w:rsidR="00620B60" w:rsidRDefault="00620B60" w:rsidP="00303B6F">
      <w:pPr>
        <w:rPr>
          <w:rFonts w:eastAsia="Calibri" w:cs="Arial"/>
        </w:rPr>
      </w:pPr>
    </w:p>
    <w:p w14:paraId="1718BC9B" w14:textId="4ADB4E22" w:rsidR="00620B60" w:rsidRDefault="00620B60" w:rsidP="00303B6F">
      <w:pPr>
        <w:rPr>
          <w:rFonts w:eastAsia="Calibri" w:cs="Arial"/>
        </w:rPr>
      </w:pPr>
    </w:p>
    <w:p w14:paraId="5A514917" w14:textId="00FF5324" w:rsidR="00620B60" w:rsidRDefault="00620B60" w:rsidP="00303B6F">
      <w:pPr>
        <w:rPr>
          <w:rFonts w:eastAsia="Calibri" w:cs="Arial"/>
        </w:rPr>
      </w:pPr>
    </w:p>
    <w:p w14:paraId="5E253716" w14:textId="24807A10" w:rsidR="00620B60" w:rsidRDefault="00620B60" w:rsidP="00303B6F">
      <w:pPr>
        <w:rPr>
          <w:rFonts w:eastAsia="Calibri" w:cs="Arial"/>
        </w:rPr>
      </w:pPr>
    </w:p>
    <w:p w14:paraId="6FD78343" w14:textId="288E99CA" w:rsidR="00620B60" w:rsidRDefault="00620B60" w:rsidP="00303B6F">
      <w:pPr>
        <w:rPr>
          <w:rFonts w:eastAsia="Calibri" w:cs="Arial"/>
        </w:rPr>
      </w:pPr>
    </w:p>
    <w:p w14:paraId="01AE97C1" w14:textId="76D655C2" w:rsidR="00620B60" w:rsidRDefault="00620B60" w:rsidP="00303B6F">
      <w:pPr>
        <w:rPr>
          <w:rFonts w:eastAsia="Calibri" w:cs="Arial"/>
        </w:rPr>
      </w:pPr>
    </w:p>
    <w:p w14:paraId="17A4E572" w14:textId="74E97744" w:rsidR="00620B60" w:rsidRDefault="00620B60" w:rsidP="00303B6F">
      <w:pPr>
        <w:rPr>
          <w:rFonts w:eastAsia="Calibri" w:cs="Arial"/>
        </w:rPr>
      </w:pPr>
    </w:p>
    <w:p w14:paraId="3B9163D0" w14:textId="639C7BDF" w:rsidR="00620B60" w:rsidRDefault="00620B60" w:rsidP="00303B6F">
      <w:pPr>
        <w:rPr>
          <w:rFonts w:eastAsia="Calibri" w:cs="Arial"/>
        </w:rPr>
      </w:pPr>
    </w:p>
    <w:p w14:paraId="0549138D" w14:textId="04F7B7D4" w:rsidR="00620B60" w:rsidRDefault="00620B60" w:rsidP="00303B6F">
      <w:pPr>
        <w:rPr>
          <w:rFonts w:eastAsia="Calibri" w:cs="Arial"/>
        </w:rPr>
      </w:pPr>
    </w:p>
    <w:p w14:paraId="2E53F969" w14:textId="77777777" w:rsidR="00620B60" w:rsidRDefault="00620B60" w:rsidP="00303B6F">
      <w:pPr>
        <w:rPr>
          <w:rFonts w:eastAsia="Calibri" w:cs="Arial"/>
        </w:rPr>
      </w:pPr>
    </w:p>
    <w:p w14:paraId="4B6B7044" w14:textId="77777777" w:rsidR="00303B6F" w:rsidRDefault="00303B6F" w:rsidP="00303B6F">
      <w:pPr>
        <w:rPr>
          <w:rFonts w:eastAsia="Calibri" w:cs="Arial"/>
        </w:rPr>
      </w:pPr>
    </w:p>
    <w:p w14:paraId="5A7FA3BA" w14:textId="77777777" w:rsidR="00303B6F" w:rsidRDefault="00303B6F" w:rsidP="00303B6F">
      <w:pPr>
        <w:rPr>
          <w:rFonts w:eastAsia="Calibri" w:cs="Arial"/>
        </w:rPr>
      </w:pPr>
    </w:p>
    <w:p w14:paraId="6F1D55A9" w14:textId="77777777" w:rsidR="00303B6F" w:rsidRDefault="00303B6F" w:rsidP="00303B6F">
      <w:pPr>
        <w:rPr>
          <w:rFonts w:eastAsia="Calibri" w:cs="Arial"/>
        </w:rPr>
      </w:pPr>
    </w:p>
    <w:p w14:paraId="1664B2EA" w14:textId="41DF16B3" w:rsidR="00303B6F" w:rsidRDefault="00303B6F" w:rsidP="00303B6F">
      <w:pPr>
        <w:rPr>
          <w:rFonts w:eastAsia="Calibri" w:cs="Arial"/>
        </w:rPr>
      </w:pPr>
      <w:r w:rsidRPr="006D23FD">
        <w:rPr>
          <w:rFonts w:eastAsia="Calibri" w:cs="Arial"/>
        </w:rPr>
        <w:t>Heard</w:t>
      </w:r>
      <w:r>
        <w:rPr>
          <w:rFonts w:eastAsia="Calibri" w:cs="Arial"/>
        </w:rPr>
        <w:t xml:space="preserve"> on</w:t>
      </w:r>
      <w:r w:rsidRPr="006D23FD">
        <w:rPr>
          <w:rFonts w:eastAsia="Calibri" w:cs="Arial"/>
        </w:rPr>
        <w:t xml:space="preserve">:     </w:t>
      </w:r>
      <w:r>
        <w:rPr>
          <w:rFonts w:eastAsia="Calibri" w:cs="Arial"/>
        </w:rPr>
        <w:tab/>
      </w:r>
      <w:r>
        <w:rPr>
          <w:rFonts w:eastAsia="Calibri" w:cs="Arial"/>
        </w:rPr>
        <w:tab/>
      </w:r>
      <w:r>
        <w:rPr>
          <w:rFonts w:eastAsia="Calibri" w:cs="Arial"/>
        </w:rPr>
        <w:tab/>
      </w:r>
      <w:r w:rsidR="00620B60">
        <w:rPr>
          <w:rFonts w:eastAsia="Calibri" w:cs="Arial"/>
        </w:rPr>
        <w:t>18</w:t>
      </w:r>
      <w:r>
        <w:rPr>
          <w:rFonts w:eastAsia="Calibri" w:cs="Arial"/>
        </w:rPr>
        <w:t xml:space="preserve"> </w:t>
      </w:r>
      <w:r w:rsidR="00620B60">
        <w:rPr>
          <w:rFonts w:eastAsia="Calibri" w:cs="Arial"/>
        </w:rPr>
        <w:t xml:space="preserve">October </w:t>
      </w:r>
      <w:r w:rsidRPr="006D23FD">
        <w:rPr>
          <w:rFonts w:eastAsia="Calibri" w:cs="Arial"/>
        </w:rPr>
        <w:t>2023</w:t>
      </w:r>
    </w:p>
    <w:p w14:paraId="15DD9859" w14:textId="77777777" w:rsidR="00620B60" w:rsidRPr="006D23FD" w:rsidRDefault="00620B60" w:rsidP="00303B6F">
      <w:pPr>
        <w:rPr>
          <w:rFonts w:eastAsia="Calibri" w:cs="Arial"/>
        </w:rPr>
      </w:pPr>
    </w:p>
    <w:p w14:paraId="30308005" w14:textId="01FBAADC" w:rsidR="00303B6F" w:rsidRDefault="00303B6F" w:rsidP="00303B6F">
      <w:pPr>
        <w:spacing w:after="200" w:line="480" w:lineRule="auto"/>
        <w:rPr>
          <w:rFonts w:eastAsia="Calibri" w:cs="Arial"/>
        </w:rPr>
      </w:pPr>
      <w:r w:rsidRPr="006D23FD">
        <w:rPr>
          <w:rFonts w:eastAsia="Calibri" w:cs="Arial"/>
        </w:rPr>
        <w:t>Delivered</w:t>
      </w:r>
      <w:r>
        <w:rPr>
          <w:rFonts w:eastAsia="Calibri" w:cs="Arial"/>
        </w:rPr>
        <w:t xml:space="preserve"> on</w:t>
      </w:r>
      <w:r w:rsidRPr="006D23FD">
        <w:rPr>
          <w:rFonts w:eastAsia="Calibri" w:cs="Arial"/>
        </w:rPr>
        <w:t xml:space="preserve">:     </w:t>
      </w:r>
      <w:r>
        <w:rPr>
          <w:rFonts w:eastAsia="Calibri" w:cs="Arial"/>
        </w:rPr>
        <w:t xml:space="preserve"> </w:t>
      </w:r>
      <w:r>
        <w:rPr>
          <w:rFonts w:eastAsia="Calibri" w:cs="Arial"/>
        </w:rPr>
        <w:tab/>
      </w:r>
      <w:r>
        <w:rPr>
          <w:rFonts w:eastAsia="Calibri" w:cs="Arial"/>
        </w:rPr>
        <w:tab/>
      </w:r>
      <w:r w:rsidR="00620B60">
        <w:rPr>
          <w:rFonts w:eastAsia="Calibri" w:cs="Arial"/>
        </w:rPr>
        <w:t>30</w:t>
      </w:r>
      <w:r>
        <w:rPr>
          <w:rFonts w:eastAsia="Calibri" w:cs="Arial"/>
        </w:rPr>
        <w:t xml:space="preserve"> January</w:t>
      </w:r>
      <w:r w:rsidRPr="006D23FD">
        <w:rPr>
          <w:rFonts w:eastAsia="Calibri" w:cs="Arial"/>
        </w:rPr>
        <w:t xml:space="preserve"> 202</w:t>
      </w:r>
      <w:r>
        <w:rPr>
          <w:rFonts w:eastAsia="Calibri" w:cs="Arial"/>
        </w:rPr>
        <w:t>4</w:t>
      </w:r>
    </w:p>
    <w:p w14:paraId="4FABFE75" w14:textId="77777777" w:rsidR="00303B6F" w:rsidRPr="006D23FD" w:rsidRDefault="00303B6F" w:rsidP="00303B6F">
      <w:pPr>
        <w:spacing w:after="200" w:line="480" w:lineRule="auto"/>
        <w:rPr>
          <w:rFonts w:eastAsia="Calibri" w:cs="Arial"/>
        </w:rPr>
      </w:pPr>
    </w:p>
    <w:p w14:paraId="144DA2A7" w14:textId="77777777" w:rsidR="00303B6F" w:rsidRPr="006D23FD" w:rsidRDefault="00303B6F" w:rsidP="00303B6F">
      <w:pPr>
        <w:spacing w:line="480" w:lineRule="auto"/>
        <w:rPr>
          <w:rFonts w:eastAsia="Calibri" w:cs="Arial"/>
        </w:rPr>
      </w:pPr>
      <w:r>
        <w:rPr>
          <w:rFonts w:eastAsia="Calibri" w:cs="Arial"/>
        </w:rPr>
        <w:t>Appearances</w:t>
      </w:r>
      <w:r w:rsidRPr="006D23FD">
        <w:rPr>
          <w:rFonts w:eastAsia="Calibri" w:cs="Arial"/>
        </w:rPr>
        <w:t>:</w:t>
      </w:r>
    </w:p>
    <w:p w14:paraId="01659379" w14:textId="1B852A71" w:rsidR="00303B6F" w:rsidRPr="00D71499" w:rsidRDefault="00620B60" w:rsidP="00303B6F">
      <w:pPr>
        <w:spacing w:line="360" w:lineRule="auto"/>
        <w:rPr>
          <w:rFonts w:eastAsia="Calibri" w:cs="Arial"/>
        </w:rPr>
      </w:pPr>
      <w:r>
        <w:rPr>
          <w:rFonts w:cs="Arial"/>
          <w:lang w:eastAsia="en-ZA"/>
        </w:rPr>
        <w:t>For the Appellant</w:t>
      </w:r>
      <w:r w:rsidR="00303B6F" w:rsidRPr="00D71499">
        <w:rPr>
          <w:rFonts w:cs="Arial"/>
          <w:lang w:eastAsia="en-ZA"/>
        </w:rPr>
        <w:t>:</w:t>
      </w:r>
      <w:r w:rsidR="00303B6F" w:rsidRPr="00D71499">
        <w:rPr>
          <w:rFonts w:eastAsia="Calibri" w:cs="Arial"/>
        </w:rPr>
        <w:t xml:space="preserve">        </w:t>
      </w:r>
      <w:r w:rsidR="00303B6F" w:rsidRPr="00D71499">
        <w:rPr>
          <w:rFonts w:eastAsia="Calibri" w:cs="Arial"/>
        </w:rPr>
        <w:tab/>
      </w:r>
      <w:r>
        <w:rPr>
          <w:rFonts w:eastAsia="Calibri" w:cs="Arial"/>
        </w:rPr>
        <w:t xml:space="preserve">Mr. N. S. Malefane </w:t>
      </w:r>
    </w:p>
    <w:p w14:paraId="4D1675E9" w14:textId="67E91C05" w:rsidR="00303B6F" w:rsidRDefault="00303B6F" w:rsidP="00303B6F">
      <w:pPr>
        <w:spacing w:line="360" w:lineRule="auto"/>
        <w:rPr>
          <w:rFonts w:eastAsia="Calibri" w:cs="Arial"/>
        </w:rPr>
      </w:pPr>
      <w:r w:rsidRPr="00D71499">
        <w:rPr>
          <w:rFonts w:eastAsia="Calibri" w:cs="Arial"/>
        </w:rPr>
        <w:tab/>
      </w:r>
      <w:r w:rsidRPr="00D71499">
        <w:rPr>
          <w:rFonts w:eastAsia="Calibri" w:cs="Arial"/>
        </w:rPr>
        <w:tab/>
      </w:r>
      <w:r w:rsidRPr="00D71499">
        <w:rPr>
          <w:rFonts w:eastAsia="Calibri" w:cs="Arial"/>
        </w:rPr>
        <w:tab/>
      </w:r>
      <w:r w:rsidRPr="00D71499">
        <w:rPr>
          <w:rFonts w:eastAsia="Calibri" w:cs="Arial"/>
        </w:rPr>
        <w:tab/>
      </w:r>
      <w:r w:rsidR="00620B60">
        <w:rPr>
          <w:rFonts w:eastAsia="Calibri" w:cs="Arial"/>
        </w:rPr>
        <w:t>071 719 5218</w:t>
      </w:r>
      <w:r w:rsidRPr="00D71499">
        <w:rPr>
          <w:rFonts w:eastAsia="Calibri" w:cs="Arial"/>
        </w:rPr>
        <w:t xml:space="preserve"> </w:t>
      </w:r>
    </w:p>
    <w:p w14:paraId="74E4DEAE" w14:textId="68A42BA5" w:rsidR="00620B60" w:rsidRDefault="00620B60" w:rsidP="00303B6F">
      <w:pPr>
        <w:spacing w:line="360" w:lineRule="auto"/>
        <w:rPr>
          <w:rFonts w:eastAsia="Calibri" w:cs="Arial"/>
        </w:rPr>
      </w:pPr>
      <w:r>
        <w:rPr>
          <w:rFonts w:eastAsia="Calibri" w:cs="Arial"/>
        </w:rPr>
        <w:tab/>
      </w:r>
      <w:r>
        <w:rPr>
          <w:rFonts w:eastAsia="Calibri" w:cs="Arial"/>
        </w:rPr>
        <w:tab/>
      </w:r>
      <w:r>
        <w:rPr>
          <w:rFonts w:eastAsia="Calibri" w:cs="Arial"/>
        </w:rPr>
        <w:tab/>
      </w:r>
      <w:r>
        <w:rPr>
          <w:rFonts w:eastAsia="Calibri" w:cs="Arial"/>
        </w:rPr>
        <w:tab/>
      </w:r>
      <w:hyperlink r:id="rId10" w:history="1">
        <w:r w:rsidRPr="00F166C7">
          <w:rPr>
            <w:rStyle w:val="Hyperlink"/>
            <w:rFonts w:eastAsia="Calibri" w:cs="Arial"/>
          </w:rPr>
          <w:t>Malefane.n.s@gmail.com</w:t>
        </w:r>
      </w:hyperlink>
    </w:p>
    <w:p w14:paraId="6805DA5A" w14:textId="26BF084D" w:rsidR="00303B6F" w:rsidRPr="00D71499" w:rsidRDefault="00303B6F" w:rsidP="00620B60">
      <w:pPr>
        <w:spacing w:line="360" w:lineRule="auto"/>
        <w:rPr>
          <w:rFonts w:eastAsia="Calibri" w:cs="Arial"/>
        </w:rPr>
      </w:pPr>
      <w:r w:rsidRPr="00D71499">
        <w:rPr>
          <w:rFonts w:eastAsia="Calibri" w:cs="Arial"/>
        </w:rPr>
        <w:t>Instructed by</w:t>
      </w:r>
      <w:r w:rsidRPr="00D71499">
        <w:rPr>
          <w:rFonts w:eastAsia="Calibri" w:cs="Arial"/>
        </w:rPr>
        <w:tab/>
        <w:t>:</w:t>
      </w:r>
      <w:r w:rsidRPr="00D71499">
        <w:rPr>
          <w:rFonts w:eastAsia="Calibri" w:cs="Arial"/>
        </w:rPr>
        <w:tab/>
      </w:r>
      <w:r>
        <w:rPr>
          <w:rFonts w:eastAsia="Calibri" w:cs="Arial"/>
        </w:rPr>
        <w:tab/>
      </w:r>
      <w:r w:rsidR="00620B60">
        <w:rPr>
          <w:rFonts w:eastAsia="Calibri" w:cs="Arial"/>
        </w:rPr>
        <w:t>In person.</w:t>
      </w:r>
    </w:p>
    <w:p w14:paraId="4396AA1A" w14:textId="7CA6869B" w:rsidR="00303B6F" w:rsidRDefault="00303B6F" w:rsidP="00303B6F">
      <w:pPr>
        <w:spacing w:line="480" w:lineRule="auto"/>
        <w:rPr>
          <w:rFonts w:eastAsia="Calibri" w:cs="Arial"/>
        </w:rPr>
      </w:pPr>
      <w:r w:rsidRPr="00D71499">
        <w:rPr>
          <w:rFonts w:eastAsia="Calibri" w:cs="Arial"/>
        </w:rPr>
        <w:t xml:space="preserve"> </w:t>
      </w:r>
    </w:p>
    <w:p w14:paraId="1B86EA29" w14:textId="77777777" w:rsidR="00620B60" w:rsidRPr="00D71499" w:rsidRDefault="00620B60" w:rsidP="00303B6F">
      <w:pPr>
        <w:spacing w:line="480" w:lineRule="auto"/>
        <w:rPr>
          <w:rFonts w:eastAsia="Calibri" w:cs="Arial"/>
        </w:rPr>
      </w:pPr>
    </w:p>
    <w:p w14:paraId="06088782" w14:textId="52982FA1" w:rsidR="00303B6F" w:rsidRPr="00D71499" w:rsidRDefault="00303B6F" w:rsidP="00303B6F">
      <w:pPr>
        <w:spacing w:line="360" w:lineRule="auto"/>
        <w:rPr>
          <w:rFonts w:eastAsia="Calibri" w:cs="Arial"/>
        </w:rPr>
      </w:pPr>
      <w:r w:rsidRPr="00D71499">
        <w:rPr>
          <w:rFonts w:cs="Arial"/>
          <w:lang w:eastAsia="en-ZA"/>
        </w:rPr>
        <w:t xml:space="preserve">For the </w:t>
      </w:r>
      <w:r w:rsidR="00620B60">
        <w:rPr>
          <w:rFonts w:eastAsia="Calibri" w:cs="Arial"/>
        </w:rPr>
        <w:t>Respondent</w:t>
      </w:r>
      <w:r w:rsidRPr="00D71499">
        <w:rPr>
          <w:rFonts w:eastAsia="Calibri" w:cs="Arial"/>
        </w:rPr>
        <w:t>:</w:t>
      </w:r>
      <w:r w:rsidRPr="00D71499">
        <w:rPr>
          <w:rFonts w:eastAsia="Calibri" w:cs="Arial"/>
        </w:rPr>
        <w:tab/>
        <w:t>Adv</w:t>
      </w:r>
      <w:r w:rsidR="00620B60">
        <w:rPr>
          <w:rFonts w:eastAsia="Calibri" w:cs="Arial"/>
        </w:rPr>
        <w:t>.</w:t>
      </w:r>
      <w:r w:rsidRPr="00D71499">
        <w:rPr>
          <w:rFonts w:eastAsia="Calibri" w:cs="Arial"/>
        </w:rPr>
        <w:t xml:space="preserve"> </w:t>
      </w:r>
      <w:r w:rsidR="00620B60">
        <w:rPr>
          <w:rFonts w:eastAsia="Calibri" w:cs="Arial"/>
        </w:rPr>
        <w:t>C. Erasmus</w:t>
      </w:r>
    </w:p>
    <w:p w14:paraId="10433476" w14:textId="4A782140" w:rsidR="00303B6F" w:rsidRDefault="00303B6F" w:rsidP="00303B6F">
      <w:pPr>
        <w:spacing w:line="360" w:lineRule="auto"/>
      </w:pPr>
      <w:r w:rsidRPr="00D71499">
        <w:rPr>
          <w:rFonts w:eastAsia="Calibri" w:cs="Arial"/>
        </w:rPr>
        <w:tab/>
      </w:r>
      <w:r w:rsidRPr="00D71499">
        <w:rPr>
          <w:rFonts w:eastAsia="Calibri" w:cs="Arial"/>
        </w:rPr>
        <w:tab/>
      </w:r>
      <w:r w:rsidRPr="00D71499">
        <w:rPr>
          <w:rFonts w:eastAsia="Calibri" w:cs="Arial"/>
        </w:rPr>
        <w:tab/>
      </w:r>
      <w:r w:rsidRPr="00D71499">
        <w:rPr>
          <w:rFonts w:eastAsia="Calibri" w:cs="Arial"/>
        </w:rPr>
        <w:tab/>
      </w:r>
      <w:hyperlink r:id="rId11" w:history="1">
        <w:r w:rsidR="00620B60" w:rsidRPr="00F166C7">
          <w:rPr>
            <w:rStyle w:val="Hyperlink"/>
          </w:rPr>
          <w:t>erasmus@adv21.co.za</w:t>
        </w:r>
      </w:hyperlink>
    </w:p>
    <w:p w14:paraId="2641CADC" w14:textId="4CF92295" w:rsidR="00303B6F" w:rsidRPr="00D71499" w:rsidRDefault="00303B6F" w:rsidP="00303B6F">
      <w:pPr>
        <w:spacing w:line="360" w:lineRule="auto"/>
        <w:rPr>
          <w:rFonts w:eastAsia="Calibri" w:cs="Arial"/>
        </w:rPr>
      </w:pPr>
      <w:r w:rsidRPr="00D71499">
        <w:rPr>
          <w:rFonts w:eastAsia="Calibri" w:cs="Arial"/>
        </w:rPr>
        <w:tab/>
      </w:r>
      <w:r w:rsidRPr="00D71499">
        <w:rPr>
          <w:rFonts w:eastAsia="Calibri" w:cs="Arial"/>
        </w:rPr>
        <w:tab/>
      </w:r>
      <w:r w:rsidRPr="00D71499">
        <w:rPr>
          <w:rFonts w:eastAsia="Calibri" w:cs="Arial"/>
        </w:rPr>
        <w:tab/>
      </w:r>
      <w:r w:rsidRPr="00D71499">
        <w:rPr>
          <w:rFonts w:eastAsia="Calibri" w:cs="Arial"/>
        </w:rPr>
        <w:tab/>
      </w:r>
      <w:r w:rsidR="00C84A72">
        <w:rPr>
          <w:rFonts w:eastAsia="Calibri" w:cs="Arial"/>
        </w:rPr>
        <w:t>067 404 1971</w:t>
      </w:r>
    </w:p>
    <w:p w14:paraId="45100DFF" w14:textId="3B2C3D0E" w:rsidR="00303B6F" w:rsidRPr="00D71499" w:rsidRDefault="00303B6F" w:rsidP="00303B6F">
      <w:pPr>
        <w:spacing w:line="360" w:lineRule="auto"/>
        <w:rPr>
          <w:rFonts w:eastAsia="Calibri" w:cs="Arial"/>
        </w:rPr>
      </w:pPr>
      <w:r w:rsidRPr="00D71499">
        <w:rPr>
          <w:rFonts w:eastAsia="Calibri" w:cs="Arial"/>
        </w:rPr>
        <w:t>Instructed by</w:t>
      </w:r>
      <w:r>
        <w:rPr>
          <w:rFonts w:eastAsia="Calibri" w:cs="Arial"/>
        </w:rPr>
        <w:t>:</w:t>
      </w:r>
      <w:r w:rsidRPr="00D71499">
        <w:rPr>
          <w:rFonts w:eastAsia="Calibri" w:cs="Arial"/>
        </w:rPr>
        <w:tab/>
      </w:r>
      <w:r w:rsidRPr="00D71499">
        <w:rPr>
          <w:rFonts w:eastAsia="Calibri" w:cs="Arial"/>
        </w:rPr>
        <w:tab/>
      </w:r>
      <w:r w:rsidR="00620B60">
        <w:rPr>
          <w:rFonts w:eastAsia="Calibri" w:cs="Arial"/>
        </w:rPr>
        <w:t>Victor and Partners Incorporated</w:t>
      </w:r>
    </w:p>
    <w:p w14:paraId="13F5D2B2" w14:textId="0723D120" w:rsidR="00303B6F" w:rsidRDefault="00303B6F" w:rsidP="00303B6F">
      <w:pPr>
        <w:spacing w:line="360" w:lineRule="auto"/>
      </w:pPr>
      <w:r w:rsidRPr="00D71499">
        <w:rPr>
          <w:rFonts w:eastAsia="Calibri" w:cs="Arial"/>
        </w:rPr>
        <w:tab/>
      </w:r>
      <w:r w:rsidRPr="00D71499">
        <w:rPr>
          <w:rFonts w:eastAsia="Calibri" w:cs="Arial"/>
        </w:rPr>
        <w:tab/>
      </w:r>
      <w:r w:rsidRPr="00D71499">
        <w:rPr>
          <w:rFonts w:eastAsia="Calibri" w:cs="Arial"/>
        </w:rPr>
        <w:tab/>
      </w:r>
      <w:r w:rsidRPr="00D71499">
        <w:rPr>
          <w:rFonts w:eastAsia="Calibri" w:cs="Arial"/>
        </w:rPr>
        <w:tab/>
      </w:r>
      <w:hyperlink r:id="rId12" w:history="1">
        <w:r w:rsidR="00620B60" w:rsidRPr="00F166C7">
          <w:rPr>
            <w:rStyle w:val="Hyperlink"/>
          </w:rPr>
          <w:t>melissa@victorandpartners.co.za</w:t>
        </w:r>
      </w:hyperlink>
    </w:p>
    <w:p w14:paraId="58A0AF15" w14:textId="0F795E0F" w:rsidR="00303B6F" w:rsidRPr="006D23FD" w:rsidRDefault="00303B6F" w:rsidP="00303B6F">
      <w:pPr>
        <w:spacing w:after="200" w:line="360" w:lineRule="auto"/>
        <w:rPr>
          <w:rFonts w:eastAsia="Calibri" w:cs="Arial"/>
        </w:rPr>
      </w:pPr>
      <w:r w:rsidRPr="00D71499">
        <w:rPr>
          <w:rFonts w:eastAsia="Calibri" w:cs="Arial"/>
        </w:rPr>
        <w:tab/>
      </w:r>
      <w:r w:rsidRPr="00D71499">
        <w:rPr>
          <w:rFonts w:eastAsia="Calibri" w:cs="Arial"/>
        </w:rPr>
        <w:tab/>
      </w:r>
      <w:r w:rsidRPr="00D71499">
        <w:rPr>
          <w:rFonts w:eastAsia="Calibri" w:cs="Arial"/>
        </w:rPr>
        <w:tab/>
      </w:r>
      <w:r w:rsidRPr="00D71499">
        <w:rPr>
          <w:rFonts w:eastAsia="Calibri" w:cs="Arial"/>
        </w:rPr>
        <w:tab/>
      </w:r>
      <w:r w:rsidR="00C84A72">
        <w:rPr>
          <w:rFonts w:eastAsia="Calibri" w:cs="Arial"/>
        </w:rPr>
        <w:t>011 394 3333/3343</w:t>
      </w:r>
    </w:p>
    <w:bookmarkEnd w:id="0"/>
    <w:p w14:paraId="17AF22C7" w14:textId="71CDD579" w:rsidR="00192328" w:rsidRDefault="00192328" w:rsidP="00040D4E">
      <w:pPr>
        <w:ind w:left="4962"/>
        <w:jc w:val="left"/>
      </w:pPr>
    </w:p>
    <w:sectPr w:rsidR="00192328" w:rsidSect="00B2068B">
      <w:head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37291" w14:textId="77777777" w:rsidR="009B3BA3" w:rsidRDefault="009B3BA3" w:rsidP="00115245">
      <w:r>
        <w:separator/>
      </w:r>
    </w:p>
  </w:endnote>
  <w:endnote w:type="continuationSeparator" w:id="0">
    <w:p w14:paraId="7F93982D" w14:textId="77777777" w:rsidR="009B3BA3" w:rsidRDefault="009B3BA3"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14832" w14:textId="77777777" w:rsidR="009B3BA3" w:rsidRDefault="009B3BA3" w:rsidP="00115245">
      <w:r>
        <w:separator/>
      </w:r>
    </w:p>
  </w:footnote>
  <w:footnote w:type="continuationSeparator" w:id="0">
    <w:p w14:paraId="3F65ED1E" w14:textId="77777777" w:rsidR="009B3BA3" w:rsidRDefault="009B3BA3" w:rsidP="00115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56A5" w14:textId="357EE59A" w:rsidR="0011705A" w:rsidRDefault="0011705A">
    <w:pPr>
      <w:pStyle w:val="Header"/>
      <w:jc w:val="right"/>
    </w:pPr>
    <w:r>
      <w:fldChar w:fldCharType="begin"/>
    </w:r>
    <w:r>
      <w:instrText xml:space="preserve"> PAGE   \* MERGEFORMAT </w:instrText>
    </w:r>
    <w:r>
      <w:fldChar w:fldCharType="separate"/>
    </w:r>
    <w:r w:rsidR="009F1BBF">
      <w:rPr>
        <w:noProof/>
      </w:rPr>
      <w:t>15</w:t>
    </w:r>
    <w:r>
      <w:rPr>
        <w:noProof/>
      </w:rPr>
      <w:fldChar w:fldCharType="end"/>
    </w:r>
  </w:p>
  <w:p w14:paraId="304E046F" w14:textId="77777777" w:rsidR="0011705A" w:rsidRDefault="001170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lvlText w:val="%1."/>
      <w:lvlJc w:val="left"/>
      <w:pPr>
        <w:ind w:left="360" w:hanging="360"/>
      </w:pPr>
    </w:lvl>
  </w:abstractNum>
  <w:abstractNum w:abstractNumId="1" w15:restartNumberingAfterBreak="0">
    <w:nsid w:val="00000001"/>
    <w:multiLevelType w:val="multilevel"/>
    <w:tmpl w:val="FFFFFFFF"/>
    <w:name w:val="RTF_Num 8"/>
    <w:lvl w:ilvl="0">
      <w:start w:val="1"/>
      <w:numFmt w:val="decimal"/>
      <w:lvlText w:val="%1]"/>
      <w:lvlJc w:val="left"/>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4"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B627269"/>
    <w:multiLevelType w:val="hybridMultilevel"/>
    <w:tmpl w:val="C6DA192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08090019">
      <w:start w:val="1"/>
      <w:numFmt w:val="lowerLetter"/>
      <w:lvlText w:val="%3."/>
      <w:lvlJc w:val="left"/>
      <w:pPr>
        <w:ind w:left="2547" w:hanging="36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0F8E6381"/>
    <w:multiLevelType w:val="hybridMultilevel"/>
    <w:tmpl w:val="0E4825D4"/>
    <w:lvl w:ilvl="0" w:tplc="9A08B1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A904A42"/>
    <w:multiLevelType w:val="hybridMultilevel"/>
    <w:tmpl w:val="CAC6BDFC"/>
    <w:lvl w:ilvl="0" w:tplc="9086CC2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2E4961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C32EAB"/>
    <w:multiLevelType w:val="multilevel"/>
    <w:tmpl w:val="D974E9F6"/>
    <w:lvl w:ilvl="0">
      <w:start w:val="1"/>
      <w:numFmt w:val="decimal"/>
      <w:pStyle w:val="1"/>
      <w:lvlText w:val="[%1]"/>
      <w:lvlJc w:val="left"/>
      <w:pPr>
        <w:tabs>
          <w:tab w:val="num" w:pos="3447"/>
        </w:tabs>
        <w:ind w:left="3447" w:hanging="567"/>
      </w:pPr>
      <w:rPr>
        <w:rFonts w:hint="default"/>
        <w:b w:val="0"/>
        <w:i w:val="0"/>
      </w:rPr>
    </w:lvl>
    <w:lvl w:ilvl="1">
      <w:start w:val="1"/>
      <w:numFmt w:val="lowerLetter"/>
      <w:pStyle w:val="2"/>
      <w:lvlText w:val="%2."/>
      <w:lvlJc w:val="left"/>
      <w:pPr>
        <w:tabs>
          <w:tab w:val="num" w:pos="4014"/>
        </w:tabs>
        <w:ind w:left="4014" w:hanging="567"/>
      </w:pPr>
      <w:rPr>
        <w:rFonts w:hint="default"/>
        <w:b w:val="0"/>
        <w:i w:val="0"/>
      </w:rPr>
    </w:lvl>
    <w:lvl w:ilvl="2">
      <w:start w:val="1"/>
      <w:numFmt w:val="decimal"/>
      <w:lvlText w:val="%1.%2.%3"/>
      <w:lvlJc w:val="left"/>
      <w:pPr>
        <w:tabs>
          <w:tab w:val="num" w:pos="5715"/>
        </w:tabs>
        <w:ind w:left="5715" w:hanging="1134"/>
      </w:pPr>
      <w:rPr>
        <w:rFonts w:hint="default"/>
        <w:b w:val="0"/>
        <w:i w:val="0"/>
      </w:rPr>
    </w:lvl>
    <w:lvl w:ilvl="3">
      <w:start w:val="1"/>
      <w:numFmt w:val="lowerLetter"/>
      <w:lvlText w:val="(%4)"/>
      <w:lvlJc w:val="left"/>
      <w:pPr>
        <w:tabs>
          <w:tab w:val="num" w:pos="5148"/>
        </w:tabs>
        <w:ind w:left="5148" w:hanging="567"/>
      </w:pPr>
      <w:rPr>
        <w:rFonts w:hint="default"/>
      </w:rPr>
    </w:lvl>
    <w:lvl w:ilvl="4">
      <w:start w:val="1"/>
      <w:numFmt w:val="lowerRoman"/>
      <w:lvlText w:val="(%5)"/>
      <w:lvlJc w:val="left"/>
      <w:pPr>
        <w:tabs>
          <w:tab w:val="num" w:pos="8550"/>
        </w:tabs>
        <w:ind w:left="8550" w:hanging="1134"/>
      </w:pPr>
      <w:rPr>
        <w:rFonts w:hint="default"/>
        <w:b w:val="0"/>
        <w:i w:val="0"/>
      </w:rPr>
    </w:lvl>
    <w:lvl w:ilvl="5">
      <w:start w:val="1"/>
      <w:numFmt w:val="decimal"/>
      <w:lvlText w:val="%1.%2.%3.%4.%5.%6"/>
      <w:lvlJc w:val="left"/>
      <w:pPr>
        <w:tabs>
          <w:tab w:val="num" w:pos="9684"/>
        </w:tabs>
        <w:ind w:left="9684" w:hanging="1134"/>
      </w:pPr>
      <w:rPr>
        <w:rFonts w:hint="default"/>
      </w:rPr>
    </w:lvl>
    <w:lvl w:ilvl="6">
      <w:start w:val="1"/>
      <w:numFmt w:val="decimal"/>
      <w:lvlText w:val="%1.%2.%3.%4.%5.%6.%7"/>
      <w:lvlJc w:val="left"/>
      <w:pPr>
        <w:tabs>
          <w:tab w:val="num" w:pos="10818"/>
        </w:tabs>
        <w:ind w:left="10818" w:hanging="1134"/>
      </w:pPr>
      <w:rPr>
        <w:rFonts w:hint="default"/>
      </w:rPr>
    </w:lvl>
    <w:lvl w:ilvl="7">
      <w:start w:val="1"/>
      <w:numFmt w:val="decimal"/>
      <w:lvlText w:val="%1.%2.%3.%4.%5.%6.%7.%8"/>
      <w:lvlJc w:val="left"/>
      <w:pPr>
        <w:tabs>
          <w:tab w:val="num" w:pos="11952"/>
        </w:tabs>
        <w:ind w:left="11952" w:hanging="1134"/>
      </w:pPr>
      <w:rPr>
        <w:rFonts w:hint="default"/>
      </w:rPr>
    </w:lvl>
    <w:lvl w:ilvl="8">
      <w:start w:val="1"/>
      <w:numFmt w:val="decimal"/>
      <w:lvlText w:val="%1.%2.%3.%4.%5.%6.%7.%8.%9"/>
      <w:lvlJc w:val="left"/>
      <w:pPr>
        <w:tabs>
          <w:tab w:val="num" w:pos="13086"/>
        </w:tabs>
        <w:ind w:left="13086" w:hanging="1134"/>
      </w:pPr>
      <w:rPr>
        <w:rFonts w:hint="default"/>
      </w:rPr>
    </w:lvl>
  </w:abstractNum>
  <w:abstractNum w:abstractNumId="12" w15:restartNumberingAfterBreak="0">
    <w:nsid w:val="32B50F1A"/>
    <w:multiLevelType w:val="multilevel"/>
    <w:tmpl w:val="0409001F"/>
    <w:lvl w:ilvl="0">
      <w:start w:val="1"/>
      <w:numFmt w:val="decimal"/>
      <w:lvlText w:val="%1."/>
      <w:lvlJc w:val="left"/>
      <w:pPr>
        <w:ind w:left="26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558E0"/>
    <w:multiLevelType w:val="hybridMultilevel"/>
    <w:tmpl w:val="02C6D90E"/>
    <w:lvl w:ilvl="0" w:tplc="F264854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40780B03"/>
    <w:multiLevelType w:val="hybridMultilevel"/>
    <w:tmpl w:val="26D086F0"/>
    <w:lvl w:ilvl="0" w:tplc="3CDAF982">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2F448B6"/>
    <w:multiLevelType w:val="hybridMultilevel"/>
    <w:tmpl w:val="4F34DD10"/>
    <w:lvl w:ilvl="0" w:tplc="8B8C062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9" w15:restartNumberingAfterBreak="0">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1" w15:restartNumberingAfterBreak="0">
    <w:nsid w:val="49CD079D"/>
    <w:multiLevelType w:val="hybridMultilevel"/>
    <w:tmpl w:val="4330ECE2"/>
    <w:lvl w:ilvl="0" w:tplc="013A456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CE5092"/>
    <w:multiLevelType w:val="hybridMultilevel"/>
    <w:tmpl w:val="928EDFCA"/>
    <w:lvl w:ilvl="0" w:tplc="4804252C">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24"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5"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6" w15:restartNumberingAfterBreak="0">
    <w:nsid w:val="6BA328D4"/>
    <w:multiLevelType w:val="hybridMultilevel"/>
    <w:tmpl w:val="964A4260"/>
    <w:lvl w:ilvl="0" w:tplc="CD16588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D2902B3"/>
    <w:multiLevelType w:val="hybridMultilevel"/>
    <w:tmpl w:val="B184BE5E"/>
    <w:lvl w:ilvl="0" w:tplc="CBAC22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1"/>
  </w:num>
  <w:num w:numId="2">
    <w:abstractNumId w:val="0"/>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1"/>
  </w:num>
  <w:num w:numId="7">
    <w:abstractNumId w:val="2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20"/>
  </w:num>
  <w:num w:numId="12">
    <w:abstractNumId w:val="18"/>
  </w:num>
  <w:num w:numId="13">
    <w:abstractNumId w:val="14"/>
  </w:num>
  <w:num w:numId="14">
    <w:abstractNumId w:val="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5"/>
  </w:num>
  <w:num w:numId="18">
    <w:abstractNumId w:val="29"/>
  </w:num>
  <w:num w:numId="19">
    <w:abstractNumId w:val="26"/>
  </w:num>
  <w:num w:numId="20">
    <w:abstractNumId w:val="10"/>
  </w:num>
  <w:num w:numId="21">
    <w:abstractNumId w:val="8"/>
  </w:num>
  <w:num w:numId="22">
    <w:abstractNumId w:val="8"/>
  </w:num>
  <w:num w:numId="23">
    <w:abstractNumId w:val="12"/>
  </w:num>
  <w:num w:numId="24">
    <w:abstractNumId w:val="11"/>
  </w:num>
  <w:num w:numId="25">
    <w:abstractNumId w:val="21"/>
  </w:num>
  <w:num w:numId="26">
    <w:abstractNumId w:val="11"/>
  </w:num>
  <w:num w:numId="27">
    <w:abstractNumId w:val="6"/>
  </w:num>
  <w:num w:numId="28">
    <w:abstractNumId w:val="11"/>
  </w:num>
  <w:num w:numId="29">
    <w:abstractNumId w:val="11"/>
  </w:num>
  <w:num w:numId="30">
    <w:abstractNumId w:val="11"/>
  </w:num>
  <w:num w:numId="31">
    <w:abstractNumId w:val="11"/>
  </w:num>
  <w:num w:numId="32">
    <w:abstractNumId w:val="22"/>
  </w:num>
  <w:num w:numId="33">
    <w:abstractNumId w:val="13"/>
  </w:num>
  <w:num w:numId="34">
    <w:abstractNumId w:val="27"/>
  </w:num>
  <w:num w:numId="35">
    <w:abstractNumId w:val="7"/>
  </w:num>
  <w:num w:numId="36">
    <w:abstractNumId w:val="1"/>
  </w:num>
  <w:num w:numId="37">
    <w:abstractNumId w:val="17"/>
  </w:num>
  <w:num w:numId="38">
    <w:abstractNumId w:val="19"/>
  </w:num>
  <w:num w:numId="39">
    <w:abstractNumId w:val="16"/>
  </w:num>
  <w:num w:numId="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wNLIwNDewNDUzMzVV0lEKTi0uzszPAykwrAUAs+PaCSwAAAA="/>
  </w:docVars>
  <w:rsids>
    <w:rsidRoot w:val="00B11B4C"/>
    <w:rsid w:val="000001B9"/>
    <w:rsid w:val="000004C6"/>
    <w:rsid w:val="00001F2D"/>
    <w:rsid w:val="000025D3"/>
    <w:rsid w:val="000026D9"/>
    <w:rsid w:val="00002E04"/>
    <w:rsid w:val="00003D4F"/>
    <w:rsid w:val="00003E64"/>
    <w:rsid w:val="000043C3"/>
    <w:rsid w:val="000045F5"/>
    <w:rsid w:val="00004739"/>
    <w:rsid w:val="0000489E"/>
    <w:rsid w:val="00004C50"/>
    <w:rsid w:val="00004FF5"/>
    <w:rsid w:val="00005393"/>
    <w:rsid w:val="00005635"/>
    <w:rsid w:val="00006D89"/>
    <w:rsid w:val="00006FFA"/>
    <w:rsid w:val="0000721E"/>
    <w:rsid w:val="000075D6"/>
    <w:rsid w:val="00007A1E"/>
    <w:rsid w:val="00007BEB"/>
    <w:rsid w:val="00007D03"/>
    <w:rsid w:val="000104D1"/>
    <w:rsid w:val="0001069D"/>
    <w:rsid w:val="000116D0"/>
    <w:rsid w:val="00011D5E"/>
    <w:rsid w:val="00011D7E"/>
    <w:rsid w:val="00011F6D"/>
    <w:rsid w:val="00012BC9"/>
    <w:rsid w:val="00012D0D"/>
    <w:rsid w:val="00013956"/>
    <w:rsid w:val="0001479D"/>
    <w:rsid w:val="00014A75"/>
    <w:rsid w:val="00015055"/>
    <w:rsid w:val="00016B15"/>
    <w:rsid w:val="00016D7D"/>
    <w:rsid w:val="00017140"/>
    <w:rsid w:val="000205BB"/>
    <w:rsid w:val="00020C06"/>
    <w:rsid w:val="00021839"/>
    <w:rsid w:val="000223BA"/>
    <w:rsid w:val="000224A8"/>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409B"/>
    <w:rsid w:val="00035AE4"/>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E5D"/>
    <w:rsid w:val="00043330"/>
    <w:rsid w:val="00043B8D"/>
    <w:rsid w:val="0004454D"/>
    <w:rsid w:val="00044CB9"/>
    <w:rsid w:val="000457CC"/>
    <w:rsid w:val="00046726"/>
    <w:rsid w:val="00046840"/>
    <w:rsid w:val="0004700B"/>
    <w:rsid w:val="000471C4"/>
    <w:rsid w:val="00047300"/>
    <w:rsid w:val="00047380"/>
    <w:rsid w:val="00047496"/>
    <w:rsid w:val="00047864"/>
    <w:rsid w:val="00047964"/>
    <w:rsid w:val="00050184"/>
    <w:rsid w:val="00051139"/>
    <w:rsid w:val="00052340"/>
    <w:rsid w:val="000526FC"/>
    <w:rsid w:val="00053DD2"/>
    <w:rsid w:val="000541F4"/>
    <w:rsid w:val="00054540"/>
    <w:rsid w:val="000546E5"/>
    <w:rsid w:val="00054898"/>
    <w:rsid w:val="00054B84"/>
    <w:rsid w:val="00054D7C"/>
    <w:rsid w:val="000552C4"/>
    <w:rsid w:val="000554AC"/>
    <w:rsid w:val="000569B1"/>
    <w:rsid w:val="0005747E"/>
    <w:rsid w:val="00057B14"/>
    <w:rsid w:val="00057FE1"/>
    <w:rsid w:val="00060177"/>
    <w:rsid w:val="000603D2"/>
    <w:rsid w:val="00061062"/>
    <w:rsid w:val="000610D4"/>
    <w:rsid w:val="0006122D"/>
    <w:rsid w:val="000614DC"/>
    <w:rsid w:val="00061632"/>
    <w:rsid w:val="000622DC"/>
    <w:rsid w:val="0006281D"/>
    <w:rsid w:val="00062AC4"/>
    <w:rsid w:val="00062EEA"/>
    <w:rsid w:val="000630C0"/>
    <w:rsid w:val="00063347"/>
    <w:rsid w:val="00063586"/>
    <w:rsid w:val="00064037"/>
    <w:rsid w:val="000643EE"/>
    <w:rsid w:val="00064417"/>
    <w:rsid w:val="000648C6"/>
    <w:rsid w:val="0006505E"/>
    <w:rsid w:val="00065D25"/>
    <w:rsid w:val="00065DBA"/>
    <w:rsid w:val="00066BC7"/>
    <w:rsid w:val="00067403"/>
    <w:rsid w:val="00067C14"/>
    <w:rsid w:val="0007054D"/>
    <w:rsid w:val="00071171"/>
    <w:rsid w:val="000711D9"/>
    <w:rsid w:val="000713C6"/>
    <w:rsid w:val="000715B5"/>
    <w:rsid w:val="00071C04"/>
    <w:rsid w:val="0007238B"/>
    <w:rsid w:val="00073213"/>
    <w:rsid w:val="000743C1"/>
    <w:rsid w:val="00074490"/>
    <w:rsid w:val="00075A7B"/>
    <w:rsid w:val="000766FB"/>
    <w:rsid w:val="000768B7"/>
    <w:rsid w:val="00076AEB"/>
    <w:rsid w:val="00076C32"/>
    <w:rsid w:val="000772E3"/>
    <w:rsid w:val="00077A72"/>
    <w:rsid w:val="00077DA0"/>
    <w:rsid w:val="000818DF"/>
    <w:rsid w:val="00081B44"/>
    <w:rsid w:val="000821DD"/>
    <w:rsid w:val="000823B8"/>
    <w:rsid w:val="00082997"/>
    <w:rsid w:val="00082E55"/>
    <w:rsid w:val="00083740"/>
    <w:rsid w:val="00083DA8"/>
    <w:rsid w:val="00084A85"/>
    <w:rsid w:val="00085710"/>
    <w:rsid w:val="0008644F"/>
    <w:rsid w:val="00087F0F"/>
    <w:rsid w:val="00090D1E"/>
    <w:rsid w:val="00090E6B"/>
    <w:rsid w:val="00091148"/>
    <w:rsid w:val="00091EF1"/>
    <w:rsid w:val="00092FE0"/>
    <w:rsid w:val="00093750"/>
    <w:rsid w:val="00094423"/>
    <w:rsid w:val="00094488"/>
    <w:rsid w:val="000949F0"/>
    <w:rsid w:val="00094FC4"/>
    <w:rsid w:val="00095CA6"/>
    <w:rsid w:val="00095F1C"/>
    <w:rsid w:val="0009617B"/>
    <w:rsid w:val="000968A2"/>
    <w:rsid w:val="00096B19"/>
    <w:rsid w:val="000975B2"/>
    <w:rsid w:val="00097C41"/>
    <w:rsid w:val="000A0398"/>
    <w:rsid w:val="000A0B88"/>
    <w:rsid w:val="000A1A46"/>
    <w:rsid w:val="000A1B6E"/>
    <w:rsid w:val="000A1C27"/>
    <w:rsid w:val="000A1C84"/>
    <w:rsid w:val="000A1CF7"/>
    <w:rsid w:val="000A2515"/>
    <w:rsid w:val="000A3154"/>
    <w:rsid w:val="000A4998"/>
    <w:rsid w:val="000A5992"/>
    <w:rsid w:val="000A602D"/>
    <w:rsid w:val="000A60C8"/>
    <w:rsid w:val="000A6549"/>
    <w:rsid w:val="000A7F92"/>
    <w:rsid w:val="000B0497"/>
    <w:rsid w:val="000B1B70"/>
    <w:rsid w:val="000B2B54"/>
    <w:rsid w:val="000B2C72"/>
    <w:rsid w:val="000B2E1A"/>
    <w:rsid w:val="000B3A8F"/>
    <w:rsid w:val="000B4A7E"/>
    <w:rsid w:val="000B4BE1"/>
    <w:rsid w:val="000B4E9C"/>
    <w:rsid w:val="000B5890"/>
    <w:rsid w:val="000B5EC5"/>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169"/>
    <w:rsid w:val="000D1A9F"/>
    <w:rsid w:val="000D1DE1"/>
    <w:rsid w:val="000D22FD"/>
    <w:rsid w:val="000D26DF"/>
    <w:rsid w:val="000D29C6"/>
    <w:rsid w:val="000D3864"/>
    <w:rsid w:val="000D4335"/>
    <w:rsid w:val="000D4A71"/>
    <w:rsid w:val="000D531E"/>
    <w:rsid w:val="000D5E07"/>
    <w:rsid w:val="000D6F64"/>
    <w:rsid w:val="000D7900"/>
    <w:rsid w:val="000D7CFD"/>
    <w:rsid w:val="000E0006"/>
    <w:rsid w:val="000E0F39"/>
    <w:rsid w:val="000E102D"/>
    <w:rsid w:val="000E14B4"/>
    <w:rsid w:val="000E1C17"/>
    <w:rsid w:val="000E1D43"/>
    <w:rsid w:val="000E3218"/>
    <w:rsid w:val="000E3453"/>
    <w:rsid w:val="000E3A32"/>
    <w:rsid w:val="000E3A64"/>
    <w:rsid w:val="000E3F6A"/>
    <w:rsid w:val="000E43C6"/>
    <w:rsid w:val="000E4996"/>
    <w:rsid w:val="000E4B30"/>
    <w:rsid w:val="000E5A5D"/>
    <w:rsid w:val="000E5D65"/>
    <w:rsid w:val="000E5EE7"/>
    <w:rsid w:val="000E64F1"/>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7A9"/>
    <w:rsid w:val="000F4FE4"/>
    <w:rsid w:val="000F58E7"/>
    <w:rsid w:val="000F6E19"/>
    <w:rsid w:val="000F71BA"/>
    <w:rsid w:val="000F7BBE"/>
    <w:rsid w:val="00100355"/>
    <w:rsid w:val="00101A4E"/>
    <w:rsid w:val="00101F42"/>
    <w:rsid w:val="001025A9"/>
    <w:rsid w:val="00103F18"/>
    <w:rsid w:val="001049A3"/>
    <w:rsid w:val="00104A24"/>
    <w:rsid w:val="00104D27"/>
    <w:rsid w:val="00104DC9"/>
    <w:rsid w:val="001055C2"/>
    <w:rsid w:val="001060C1"/>
    <w:rsid w:val="00106268"/>
    <w:rsid w:val="00107844"/>
    <w:rsid w:val="001078C0"/>
    <w:rsid w:val="00110900"/>
    <w:rsid w:val="00111AB2"/>
    <w:rsid w:val="00111BE6"/>
    <w:rsid w:val="00112F70"/>
    <w:rsid w:val="0011322C"/>
    <w:rsid w:val="00113572"/>
    <w:rsid w:val="001140DA"/>
    <w:rsid w:val="00114D89"/>
    <w:rsid w:val="00115245"/>
    <w:rsid w:val="00116524"/>
    <w:rsid w:val="00116ADA"/>
    <w:rsid w:val="0011705A"/>
    <w:rsid w:val="001173C1"/>
    <w:rsid w:val="0011763B"/>
    <w:rsid w:val="0011783C"/>
    <w:rsid w:val="00117C47"/>
    <w:rsid w:val="001200E6"/>
    <w:rsid w:val="0012061B"/>
    <w:rsid w:val="00120DB7"/>
    <w:rsid w:val="001210C6"/>
    <w:rsid w:val="00121310"/>
    <w:rsid w:val="001214B2"/>
    <w:rsid w:val="00122942"/>
    <w:rsid w:val="00123484"/>
    <w:rsid w:val="0012364D"/>
    <w:rsid w:val="00123DC2"/>
    <w:rsid w:val="0012426D"/>
    <w:rsid w:val="001243FC"/>
    <w:rsid w:val="00124662"/>
    <w:rsid w:val="00125BDA"/>
    <w:rsid w:val="0012605F"/>
    <w:rsid w:val="00126A19"/>
    <w:rsid w:val="00126ABB"/>
    <w:rsid w:val="00127AA4"/>
    <w:rsid w:val="00127ADA"/>
    <w:rsid w:val="00130F92"/>
    <w:rsid w:val="00131007"/>
    <w:rsid w:val="00131CCD"/>
    <w:rsid w:val="00132013"/>
    <w:rsid w:val="00132E57"/>
    <w:rsid w:val="0013314F"/>
    <w:rsid w:val="0013340C"/>
    <w:rsid w:val="00133466"/>
    <w:rsid w:val="00133A23"/>
    <w:rsid w:val="00134036"/>
    <w:rsid w:val="001340EE"/>
    <w:rsid w:val="00134B79"/>
    <w:rsid w:val="00136516"/>
    <w:rsid w:val="00137B70"/>
    <w:rsid w:val="00140B02"/>
    <w:rsid w:val="00141AF1"/>
    <w:rsid w:val="0014208E"/>
    <w:rsid w:val="001420DD"/>
    <w:rsid w:val="00142605"/>
    <w:rsid w:val="001429DD"/>
    <w:rsid w:val="00143E0F"/>
    <w:rsid w:val="00143F69"/>
    <w:rsid w:val="001441DA"/>
    <w:rsid w:val="00144816"/>
    <w:rsid w:val="001453FE"/>
    <w:rsid w:val="00145B6A"/>
    <w:rsid w:val="001468BA"/>
    <w:rsid w:val="00146DDD"/>
    <w:rsid w:val="001476DD"/>
    <w:rsid w:val="00147720"/>
    <w:rsid w:val="0015010C"/>
    <w:rsid w:val="00150C6C"/>
    <w:rsid w:val="0015121B"/>
    <w:rsid w:val="00151489"/>
    <w:rsid w:val="001534D2"/>
    <w:rsid w:val="00153BCD"/>
    <w:rsid w:val="00154728"/>
    <w:rsid w:val="0015650B"/>
    <w:rsid w:val="0015676D"/>
    <w:rsid w:val="001567D0"/>
    <w:rsid w:val="00157759"/>
    <w:rsid w:val="0015786A"/>
    <w:rsid w:val="00157C3E"/>
    <w:rsid w:val="00160F54"/>
    <w:rsid w:val="00161B42"/>
    <w:rsid w:val="00163405"/>
    <w:rsid w:val="0016348C"/>
    <w:rsid w:val="00164BE7"/>
    <w:rsid w:val="001650A8"/>
    <w:rsid w:val="001652B4"/>
    <w:rsid w:val="0016546B"/>
    <w:rsid w:val="00165F11"/>
    <w:rsid w:val="001674C1"/>
    <w:rsid w:val="00167B5A"/>
    <w:rsid w:val="00167BB4"/>
    <w:rsid w:val="0017016C"/>
    <w:rsid w:val="00170D47"/>
    <w:rsid w:val="00170E84"/>
    <w:rsid w:val="0017129E"/>
    <w:rsid w:val="00171543"/>
    <w:rsid w:val="00171D5E"/>
    <w:rsid w:val="00172322"/>
    <w:rsid w:val="00172E31"/>
    <w:rsid w:val="00172F5D"/>
    <w:rsid w:val="00173B17"/>
    <w:rsid w:val="00173C62"/>
    <w:rsid w:val="00173DFC"/>
    <w:rsid w:val="0017472F"/>
    <w:rsid w:val="001750DB"/>
    <w:rsid w:val="0017518A"/>
    <w:rsid w:val="00175E7C"/>
    <w:rsid w:val="0017659C"/>
    <w:rsid w:val="001779BC"/>
    <w:rsid w:val="00180CD7"/>
    <w:rsid w:val="00180F72"/>
    <w:rsid w:val="001812DE"/>
    <w:rsid w:val="00181C69"/>
    <w:rsid w:val="001822E1"/>
    <w:rsid w:val="00183192"/>
    <w:rsid w:val="00183858"/>
    <w:rsid w:val="00183E73"/>
    <w:rsid w:val="00184911"/>
    <w:rsid w:val="001861B5"/>
    <w:rsid w:val="001875BD"/>
    <w:rsid w:val="001879BC"/>
    <w:rsid w:val="001922AF"/>
    <w:rsid w:val="00192328"/>
    <w:rsid w:val="00192693"/>
    <w:rsid w:val="00192FBF"/>
    <w:rsid w:val="00193169"/>
    <w:rsid w:val="0019325C"/>
    <w:rsid w:val="001935AD"/>
    <w:rsid w:val="00193712"/>
    <w:rsid w:val="00193AF4"/>
    <w:rsid w:val="00193F31"/>
    <w:rsid w:val="00194234"/>
    <w:rsid w:val="0019451B"/>
    <w:rsid w:val="00195605"/>
    <w:rsid w:val="0019568E"/>
    <w:rsid w:val="001969C8"/>
    <w:rsid w:val="00196AFF"/>
    <w:rsid w:val="00197791"/>
    <w:rsid w:val="00197C67"/>
    <w:rsid w:val="001A00B3"/>
    <w:rsid w:val="001A00C1"/>
    <w:rsid w:val="001A0391"/>
    <w:rsid w:val="001A20AA"/>
    <w:rsid w:val="001A2212"/>
    <w:rsid w:val="001A2541"/>
    <w:rsid w:val="001A2E78"/>
    <w:rsid w:val="001A2FD7"/>
    <w:rsid w:val="001A3CF6"/>
    <w:rsid w:val="001A3DCF"/>
    <w:rsid w:val="001A4F7C"/>
    <w:rsid w:val="001A6457"/>
    <w:rsid w:val="001A7558"/>
    <w:rsid w:val="001A7D24"/>
    <w:rsid w:val="001B053D"/>
    <w:rsid w:val="001B0765"/>
    <w:rsid w:val="001B091A"/>
    <w:rsid w:val="001B09A6"/>
    <w:rsid w:val="001B09DA"/>
    <w:rsid w:val="001B0E3A"/>
    <w:rsid w:val="001B1309"/>
    <w:rsid w:val="001B1B93"/>
    <w:rsid w:val="001B2D50"/>
    <w:rsid w:val="001B3A29"/>
    <w:rsid w:val="001B576D"/>
    <w:rsid w:val="001B65A6"/>
    <w:rsid w:val="001B70F5"/>
    <w:rsid w:val="001B7493"/>
    <w:rsid w:val="001B7622"/>
    <w:rsid w:val="001B7B60"/>
    <w:rsid w:val="001C0136"/>
    <w:rsid w:val="001C057A"/>
    <w:rsid w:val="001C0BDD"/>
    <w:rsid w:val="001C318A"/>
    <w:rsid w:val="001C3706"/>
    <w:rsid w:val="001C38A1"/>
    <w:rsid w:val="001C3CB3"/>
    <w:rsid w:val="001C4611"/>
    <w:rsid w:val="001C4DE2"/>
    <w:rsid w:val="001C58CC"/>
    <w:rsid w:val="001C5BE4"/>
    <w:rsid w:val="001C5EF4"/>
    <w:rsid w:val="001C5FF8"/>
    <w:rsid w:val="001C61FF"/>
    <w:rsid w:val="001C74EB"/>
    <w:rsid w:val="001C77DD"/>
    <w:rsid w:val="001C7BF6"/>
    <w:rsid w:val="001C7C4D"/>
    <w:rsid w:val="001D0DC4"/>
    <w:rsid w:val="001D204D"/>
    <w:rsid w:val="001D2565"/>
    <w:rsid w:val="001D257B"/>
    <w:rsid w:val="001D25D3"/>
    <w:rsid w:val="001D260C"/>
    <w:rsid w:val="001D397D"/>
    <w:rsid w:val="001D41F1"/>
    <w:rsid w:val="001D55F9"/>
    <w:rsid w:val="001D5949"/>
    <w:rsid w:val="001D5EA6"/>
    <w:rsid w:val="001D636C"/>
    <w:rsid w:val="001D7859"/>
    <w:rsid w:val="001E0460"/>
    <w:rsid w:val="001E060F"/>
    <w:rsid w:val="001E0613"/>
    <w:rsid w:val="001E0775"/>
    <w:rsid w:val="001E0AAF"/>
    <w:rsid w:val="001E1114"/>
    <w:rsid w:val="001E142F"/>
    <w:rsid w:val="001E174B"/>
    <w:rsid w:val="001E1F7D"/>
    <w:rsid w:val="001E23CC"/>
    <w:rsid w:val="001E2974"/>
    <w:rsid w:val="001E2EEC"/>
    <w:rsid w:val="001E3346"/>
    <w:rsid w:val="001E3931"/>
    <w:rsid w:val="001E3CE9"/>
    <w:rsid w:val="001E3E25"/>
    <w:rsid w:val="001E447A"/>
    <w:rsid w:val="001E5131"/>
    <w:rsid w:val="001E6C50"/>
    <w:rsid w:val="001E77C7"/>
    <w:rsid w:val="001E7DA7"/>
    <w:rsid w:val="001F0581"/>
    <w:rsid w:val="001F05C0"/>
    <w:rsid w:val="001F1468"/>
    <w:rsid w:val="001F1531"/>
    <w:rsid w:val="001F1D54"/>
    <w:rsid w:val="001F2977"/>
    <w:rsid w:val="001F2E35"/>
    <w:rsid w:val="001F36A0"/>
    <w:rsid w:val="001F3CAE"/>
    <w:rsid w:val="001F5EA0"/>
    <w:rsid w:val="001F7185"/>
    <w:rsid w:val="001F7561"/>
    <w:rsid w:val="001F7976"/>
    <w:rsid w:val="001F7AA9"/>
    <w:rsid w:val="001F7FC2"/>
    <w:rsid w:val="002007D3"/>
    <w:rsid w:val="002013F6"/>
    <w:rsid w:val="0020161E"/>
    <w:rsid w:val="00201FE1"/>
    <w:rsid w:val="0020229A"/>
    <w:rsid w:val="00202718"/>
    <w:rsid w:val="00202F97"/>
    <w:rsid w:val="00203048"/>
    <w:rsid w:val="002034A7"/>
    <w:rsid w:val="00203FBE"/>
    <w:rsid w:val="00204B1A"/>
    <w:rsid w:val="002053DD"/>
    <w:rsid w:val="00205874"/>
    <w:rsid w:val="00207AFE"/>
    <w:rsid w:val="00207B06"/>
    <w:rsid w:val="00207F92"/>
    <w:rsid w:val="0021008C"/>
    <w:rsid w:val="002101BB"/>
    <w:rsid w:val="00210A60"/>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61F"/>
    <w:rsid w:val="00217A1B"/>
    <w:rsid w:val="002203DD"/>
    <w:rsid w:val="002204A3"/>
    <w:rsid w:val="0022143E"/>
    <w:rsid w:val="00221808"/>
    <w:rsid w:val="0022241E"/>
    <w:rsid w:val="002234ED"/>
    <w:rsid w:val="002235CA"/>
    <w:rsid w:val="0022381F"/>
    <w:rsid w:val="00223928"/>
    <w:rsid w:val="00223968"/>
    <w:rsid w:val="00223AC3"/>
    <w:rsid w:val="0022426E"/>
    <w:rsid w:val="00226600"/>
    <w:rsid w:val="00227680"/>
    <w:rsid w:val="00230D61"/>
    <w:rsid w:val="002313C3"/>
    <w:rsid w:val="00231437"/>
    <w:rsid w:val="00232962"/>
    <w:rsid w:val="00232E52"/>
    <w:rsid w:val="00233882"/>
    <w:rsid w:val="00233F36"/>
    <w:rsid w:val="002346DB"/>
    <w:rsid w:val="00234C6F"/>
    <w:rsid w:val="00234E67"/>
    <w:rsid w:val="00234F48"/>
    <w:rsid w:val="00235DC3"/>
    <w:rsid w:val="0023625A"/>
    <w:rsid w:val="00236280"/>
    <w:rsid w:val="00237631"/>
    <w:rsid w:val="0023769E"/>
    <w:rsid w:val="0023795E"/>
    <w:rsid w:val="00237B60"/>
    <w:rsid w:val="002400E6"/>
    <w:rsid w:val="002409EB"/>
    <w:rsid w:val="00241917"/>
    <w:rsid w:val="00242380"/>
    <w:rsid w:val="002423C2"/>
    <w:rsid w:val="00242CFB"/>
    <w:rsid w:val="00243294"/>
    <w:rsid w:val="00243730"/>
    <w:rsid w:val="002437F9"/>
    <w:rsid w:val="0024456B"/>
    <w:rsid w:val="00245436"/>
    <w:rsid w:val="00245933"/>
    <w:rsid w:val="00246473"/>
    <w:rsid w:val="0024690C"/>
    <w:rsid w:val="00246D25"/>
    <w:rsid w:val="00246FA7"/>
    <w:rsid w:val="00247A69"/>
    <w:rsid w:val="00250982"/>
    <w:rsid w:val="002509A5"/>
    <w:rsid w:val="00250BB3"/>
    <w:rsid w:val="00251086"/>
    <w:rsid w:val="00251183"/>
    <w:rsid w:val="00251415"/>
    <w:rsid w:val="002516D7"/>
    <w:rsid w:val="00251711"/>
    <w:rsid w:val="00251D3D"/>
    <w:rsid w:val="002522EF"/>
    <w:rsid w:val="00252BFD"/>
    <w:rsid w:val="00252E36"/>
    <w:rsid w:val="00253B4E"/>
    <w:rsid w:val="002543D0"/>
    <w:rsid w:val="00254441"/>
    <w:rsid w:val="00254988"/>
    <w:rsid w:val="00254E57"/>
    <w:rsid w:val="00254EE5"/>
    <w:rsid w:val="00254EFF"/>
    <w:rsid w:val="0025579B"/>
    <w:rsid w:val="00255C06"/>
    <w:rsid w:val="0025707E"/>
    <w:rsid w:val="00257764"/>
    <w:rsid w:val="0026073B"/>
    <w:rsid w:val="00261D7B"/>
    <w:rsid w:val="0026229C"/>
    <w:rsid w:val="00262464"/>
    <w:rsid w:val="0026250F"/>
    <w:rsid w:val="00263E02"/>
    <w:rsid w:val="0026449D"/>
    <w:rsid w:val="00264803"/>
    <w:rsid w:val="00264DCB"/>
    <w:rsid w:val="002665ED"/>
    <w:rsid w:val="00266C60"/>
    <w:rsid w:val="00266D99"/>
    <w:rsid w:val="0026703D"/>
    <w:rsid w:val="00267852"/>
    <w:rsid w:val="00267BC1"/>
    <w:rsid w:val="00270F2A"/>
    <w:rsid w:val="00272701"/>
    <w:rsid w:val="00272F4E"/>
    <w:rsid w:val="00273157"/>
    <w:rsid w:val="002738C6"/>
    <w:rsid w:val="00273E45"/>
    <w:rsid w:val="00273FB9"/>
    <w:rsid w:val="00274568"/>
    <w:rsid w:val="002749DA"/>
    <w:rsid w:val="00275010"/>
    <w:rsid w:val="00275362"/>
    <w:rsid w:val="0027593C"/>
    <w:rsid w:val="00275C46"/>
    <w:rsid w:val="00276729"/>
    <w:rsid w:val="00276A99"/>
    <w:rsid w:val="00276AA7"/>
    <w:rsid w:val="0027751F"/>
    <w:rsid w:val="0027781A"/>
    <w:rsid w:val="0027791B"/>
    <w:rsid w:val="00277E90"/>
    <w:rsid w:val="00282000"/>
    <w:rsid w:val="00282F55"/>
    <w:rsid w:val="00283001"/>
    <w:rsid w:val="0028385F"/>
    <w:rsid w:val="00283DF8"/>
    <w:rsid w:val="0028471A"/>
    <w:rsid w:val="00285E30"/>
    <w:rsid w:val="00286941"/>
    <w:rsid w:val="00286E0F"/>
    <w:rsid w:val="0028704C"/>
    <w:rsid w:val="00287E8B"/>
    <w:rsid w:val="00290D42"/>
    <w:rsid w:val="00290D86"/>
    <w:rsid w:val="002919F1"/>
    <w:rsid w:val="00292736"/>
    <w:rsid w:val="00293B6C"/>
    <w:rsid w:val="00293CC6"/>
    <w:rsid w:val="002941ED"/>
    <w:rsid w:val="002945C4"/>
    <w:rsid w:val="00294C3E"/>
    <w:rsid w:val="002964EC"/>
    <w:rsid w:val="00296715"/>
    <w:rsid w:val="00296FA6"/>
    <w:rsid w:val="00297B28"/>
    <w:rsid w:val="00297CD4"/>
    <w:rsid w:val="00297D99"/>
    <w:rsid w:val="00297EF8"/>
    <w:rsid w:val="002A02E1"/>
    <w:rsid w:val="002A033E"/>
    <w:rsid w:val="002A05D9"/>
    <w:rsid w:val="002A0B6B"/>
    <w:rsid w:val="002A155E"/>
    <w:rsid w:val="002A20ED"/>
    <w:rsid w:val="002A218B"/>
    <w:rsid w:val="002A27C9"/>
    <w:rsid w:val="002A29CB"/>
    <w:rsid w:val="002A3E4C"/>
    <w:rsid w:val="002A414E"/>
    <w:rsid w:val="002A41E2"/>
    <w:rsid w:val="002A42E3"/>
    <w:rsid w:val="002A4D60"/>
    <w:rsid w:val="002A4D63"/>
    <w:rsid w:val="002A4D66"/>
    <w:rsid w:val="002A53A6"/>
    <w:rsid w:val="002A5F21"/>
    <w:rsid w:val="002A6480"/>
    <w:rsid w:val="002A6FA9"/>
    <w:rsid w:val="002A72E7"/>
    <w:rsid w:val="002A7B73"/>
    <w:rsid w:val="002B00FA"/>
    <w:rsid w:val="002B04FF"/>
    <w:rsid w:val="002B0760"/>
    <w:rsid w:val="002B1672"/>
    <w:rsid w:val="002B3426"/>
    <w:rsid w:val="002B3D42"/>
    <w:rsid w:val="002B4223"/>
    <w:rsid w:val="002B4B3D"/>
    <w:rsid w:val="002B6034"/>
    <w:rsid w:val="002B6BB1"/>
    <w:rsid w:val="002C0251"/>
    <w:rsid w:val="002C0292"/>
    <w:rsid w:val="002C19DF"/>
    <w:rsid w:val="002C239D"/>
    <w:rsid w:val="002C282F"/>
    <w:rsid w:val="002C2FC7"/>
    <w:rsid w:val="002C3D8A"/>
    <w:rsid w:val="002C3E50"/>
    <w:rsid w:val="002C47ED"/>
    <w:rsid w:val="002C4854"/>
    <w:rsid w:val="002C4AE6"/>
    <w:rsid w:val="002C4E67"/>
    <w:rsid w:val="002C5866"/>
    <w:rsid w:val="002C72C1"/>
    <w:rsid w:val="002C7E8F"/>
    <w:rsid w:val="002D0463"/>
    <w:rsid w:val="002D06B4"/>
    <w:rsid w:val="002D0CA6"/>
    <w:rsid w:val="002D0D85"/>
    <w:rsid w:val="002D0F4F"/>
    <w:rsid w:val="002D1185"/>
    <w:rsid w:val="002D1A05"/>
    <w:rsid w:val="002D1D8D"/>
    <w:rsid w:val="002D1F01"/>
    <w:rsid w:val="002D307B"/>
    <w:rsid w:val="002D34CB"/>
    <w:rsid w:val="002D38DA"/>
    <w:rsid w:val="002D3BDC"/>
    <w:rsid w:val="002D4178"/>
    <w:rsid w:val="002D436D"/>
    <w:rsid w:val="002D494B"/>
    <w:rsid w:val="002D4F6A"/>
    <w:rsid w:val="002D54F2"/>
    <w:rsid w:val="002D5A48"/>
    <w:rsid w:val="002D616A"/>
    <w:rsid w:val="002D6260"/>
    <w:rsid w:val="002D635F"/>
    <w:rsid w:val="002D64B9"/>
    <w:rsid w:val="002D6A5F"/>
    <w:rsid w:val="002D71F1"/>
    <w:rsid w:val="002D7496"/>
    <w:rsid w:val="002D7E33"/>
    <w:rsid w:val="002E08C7"/>
    <w:rsid w:val="002E1E8E"/>
    <w:rsid w:val="002E30D6"/>
    <w:rsid w:val="002E3223"/>
    <w:rsid w:val="002E3B6F"/>
    <w:rsid w:val="002E3F05"/>
    <w:rsid w:val="002E48E8"/>
    <w:rsid w:val="002E4B25"/>
    <w:rsid w:val="002E59C3"/>
    <w:rsid w:val="002E68D9"/>
    <w:rsid w:val="002E6C8A"/>
    <w:rsid w:val="002F03B7"/>
    <w:rsid w:val="002F12CF"/>
    <w:rsid w:val="002F179E"/>
    <w:rsid w:val="002F2271"/>
    <w:rsid w:val="002F23AD"/>
    <w:rsid w:val="002F2584"/>
    <w:rsid w:val="002F269D"/>
    <w:rsid w:val="002F3120"/>
    <w:rsid w:val="002F38B6"/>
    <w:rsid w:val="002F3D9A"/>
    <w:rsid w:val="002F3F6E"/>
    <w:rsid w:val="002F4438"/>
    <w:rsid w:val="002F44A8"/>
    <w:rsid w:val="002F450F"/>
    <w:rsid w:val="002F5701"/>
    <w:rsid w:val="002F5E51"/>
    <w:rsid w:val="002F6166"/>
    <w:rsid w:val="002F62EF"/>
    <w:rsid w:val="002F6A67"/>
    <w:rsid w:val="002F7953"/>
    <w:rsid w:val="002F7CBC"/>
    <w:rsid w:val="002F7E5A"/>
    <w:rsid w:val="003002FF"/>
    <w:rsid w:val="00300D09"/>
    <w:rsid w:val="00301246"/>
    <w:rsid w:val="003015A2"/>
    <w:rsid w:val="003027FB"/>
    <w:rsid w:val="00302F6F"/>
    <w:rsid w:val="0030395F"/>
    <w:rsid w:val="00303B6F"/>
    <w:rsid w:val="0030423E"/>
    <w:rsid w:val="00306A46"/>
    <w:rsid w:val="00306F13"/>
    <w:rsid w:val="0030786B"/>
    <w:rsid w:val="0030786F"/>
    <w:rsid w:val="00307E44"/>
    <w:rsid w:val="0031001C"/>
    <w:rsid w:val="0031072D"/>
    <w:rsid w:val="00310E3A"/>
    <w:rsid w:val="00311540"/>
    <w:rsid w:val="003142CB"/>
    <w:rsid w:val="003144DF"/>
    <w:rsid w:val="00314652"/>
    <w:rsid w:val="00314713"/>
    <w:rsid w:val="00315C08"/>
    <w:rsid w:val="003162A5"/>
    <w:rsid w:val="0031674B"/>
    <w:rsid w:val="00320434"/>
    <w:rsid w:val="0032085D"/>
    <w:rsid w:val="00320976"/>
    <w:rsid w:val="003210CC"/>
    <w:rsid w:val="00321382"/>
    <w:rsid w:val="003215C1"/>
    <w:rsid w:val="00321949"/>
    <w:rsid w:val="00321AF2"/>
    <w:rsid w:val="00322320"/>
    <w:rsid w:val="0032281E"/>
    <w:rsid w:val="003233E5"/>
    <w:rsid w:val="003237DC"/>
    <w:rsid w:val="00323B14"/>
    <w:rsid w:val="0032428D"/>
    <w:rsid w:val="003243A3"/>
    <w:rsid w:val="00324CE5"/>
    <w:rsid w:val="00324ECD"/>
    <w:rsid w:val="00325DA4"/>
    <w:rsid w:val="00325E61"/>
    <w:rsid w:val="00326267"/>
    <w:rsid w:val="00326F4F"/>
    <w:rsid w:val="00327290"/>
    <w:rsid w:val="003277DB"/>
    <w:rsid w:val="00327CEF"/>
    <w:rsid w:val="00330572"/>
    <w:rsid w:val="00332113"/>
    <w:rsid w:val="0033242B"/>
    <w:rsid w:val="00332969"/>
    <w:rsid w:val="00332E2C"/>
    <w:rsid w:val="0033345D"/>
    <w:rsid w:val="00333727"/>
    <w:rsid w:val="00333BED"/>
    <w:rsid w:val="00333EAB"/>
    <w:rsid w:val="003343F0"/>
    <w:rsid w:val="00334DDA"/>
    <w:rsid w:val="00334E04"/>
    <w:rsid w:val="00335EB2"/>
    <w:rsid w:val="003360B4"/>
    <w:rsid w:val="00336505"/>
    <w:rsid w:val="0033663E"/>
    <w:rsid w:val="0033711A"/>
    <w:rsid w:val="00337520"/>
    <w:rsid w:val="003377E4"/>
    <w:rsid w:val="00337843"/>
    <w:rsid w:val="0033792D"/>
    <w:rsid w:val="003379B6"/>
    <w:rsid w:val="00337BFA"/>
    <w:rsid w:val="0034022B"/>
    <w:rsid w:val="003402BE"/>
    <w:rsid w:val="00340833"/>
    <w:rsid w:val="00340835"/>
    <w:rsid w:val="00340D11"/>
    <w:rsid w:val="003411B4"/>
    <w:rsid w:val="0034200E"/>
    <w:rsid w:val="00342371"/>
    <w:rsid w:val="003423FB"/>
    <w:rsid w:val="003426ED"/>
    <w:rsid w:val="00343A55"/>
    <w:rsid w:val="00343D1C"/>
    <w:rsid w:val="0034420F"/>
    <w:rsid w:val="00344380"/>
    <w:rsid w:val="00345162"/>
    <w:rsid w:val="0034585F"/>
    <w:rsid w:val="003459CB"/>
    <w:rsid w:val="00345C63"/>
    <w:rsid w:val="00345E57"/>
    <w:rsid w:val="00346597"/>
    <w:rsid w:val="00346FAA"/>
    <w:rsid w:val="00347016"/>
    <w:rsid w:val="00347188"/>
    <w:rsid w:val="0034732B"/>
    <w:rsid w:val="00347644"/>
    <w:rsid w:val="00347A57"/>
    <w:rsid w:val="00347D12"/>
    <w:rsid w:val="00347D50"/>
    <w:rsid w:val="00350E9F"/>
    <w:rsid w:val="00351867"/>
    <w:rsid w:val="00351EB9"/>
    <w:rsid w:val="0035298A"/>
    <w:rsid w:val="00353582"/>
    <w:rsid w:val="00353D74"/>
    <w:rsid w:val="00355250"/>
    <w:rsid w:val="0035551B"/>
    <w:rsid w:val="00355B81"/>
    <w:rsid w:val="003560A7"/>
    <w:rsid w:val="0035666A"/>
    <w:rsid w:val="003574FA"/>
    <w:rsid w:val="00357ABC"/>
    <w:rsid w:val="003618D2"/>
    <w:rsid w:val="00361B40"/>
    <w:rsid w:val="0036200C"/>
    <w:rsid w:val="00362780"/>
    <w:rsid w:val="00362E58"/>
    <w:rsid w:val="003631D1"/>
    <w:rsid w:val="00363775"/>
    <w:rsid w:val="00364101"/>
    <w:rsid w:val="003655C8"/>
    <w:rsid w:val="00365830"/>
    <w:rsid w:val="00365917"/>
    <w:rsid w:val="00365A12"/>
    <w:rsid w:val="00365BE3"/>
    <w:rsid w:val="003663D8"/>
    <w:rsid w:val="00366B8C"/>
    <w:rsid w:val="003675A8"/>
    <w:rsid w:val="00367714"/>
    <w:rsid w:val="0037030F"/>
    <w:rsid w:val="00370D8B"/>
    <w:rsid w:val="00371807"/>
    <w:rsid w:val="003718A7"/>
    <w:rsid w:val="00372281"/>
    <w:rsid w:val="00372C54"/>
    <w:rsid w:val="00372CBD"/>
    <w:rsid w:val="00373547"/>
    <w:rsid w:val="003739AA"/>
    <w:rsid w:val="00373C3F"/>
    <w:rsid w:val="00373C7E"/>
    <w:rsid w:val="00373F9A"/>
    <w:rsid w:val="003742FA"/>
    <w:rsid w:val="00375BE7"/>
    <w:rsid w:val="00375D42"/>
    <w:rsid w:val="003769B3"/>
    <w:rsid w:val="00376B0F"/>
    <w:rsid w:val="00377B92"/>
    <w:rsid w:val="00377B94"/>
    <w:rsid w:val="003804B1"/>
    <w:rsid w:val="00381242"/>
    <w:rsid w:val="0038157E"/>
    <w:rsid w:val="00381DE5"/>
    <w:rsid w:val="00382395"/>
    <w:rsid w:val="00382655"/>
    <w:rsid w:val="00383360"/>
    <w:rsid w:val="0038393B"/>
    <w:rsid w:val="003848B1"/>
    <w:rsid w:val="00384ED6"/>
    <w:rsid w:val="00385255"/>
    <w:rsid w:val="00385B12"/>
    <w:rsid w:val="00385ED1"/>
    <w:rsid w:val="00386437"/>
    <w:rsid w:val="00386BC7"/>
    <w:rsid w:val="0038773B"/>
    <w:rsid w:val="00387DE2"/>
    <w:rsid w:val="0039031B"/>
    <w:rsid w:val="00390627"/>
    <w:rsid w:val="00390810"/>
    <w:rsid w:val="00390B8B"/>
    <w:rsid w:val="00390CD4"/>
    <w:rsid w:val="00391307"/>
    <w:rsid w:val="00392844"/>
    <w:rsid w:val="003932B2"/>
    <w:rsid w:val="0039441B"/>
    <w:rsid w:val="00394779"/>
    <w:rsid w:val="003947BF"/>
    <w:rsid w:val="00395B49"/>
    <w:rsid w:val="00395DFD"/>
    <w:rsid w:val="0039615F"/>
    <w:rsid w:val="00396313"/>
    <w:rsid w:val="00396697"/>
    <w:rsid w:val="0039673B"/>
    <w:rsid w:val="00396FE4"/>
    <w:rsid w:val="003970AE"/>
    <w:rsid w:val="003971B5"/>
    <w:rsid w:val="00397C7B"/>
    <w:rsid w:val="00397D1B"/>
    <w:rsid w:val="003A0084"/>
    <w:rsid w:val="003A0085"/>
    <w:rsid w:val="003A01AE"/>
    <w:rsid w:val="003A0313"/>
    <w:rsid w:val="003A04A9"/>
    <w:rsid w:val="003A0790"/>
    <w:rsid w:val="003A0E19"/>
    <w:rsid w:val="003A0F42"/>
    <w:rsid w:val="003A1665"/>
    <w:rsid w:val="003A2561"/>
    <w:rsid w:val="003A269B"/>
    <w:rsid w:val="003A367D"/>
    <w:rsid w:val="003A3A10"/>
    <w:rsid w:val="003A463D"/>
    <w:rsid w:val="003A4B0D"/>
    <w:rsid w:val="003A5026"/>
    <w:rsid w:val="003A516F"/>
    <w:rsid w:val="003A54CA"/>
    <w:rsid w:val="003A54EC"/>
    <w:rsid w:val="003A56C5"/>
    <w:rsid w:val="003A5E0A"/>
    <w:rsid w:val="003A60E8"/>
    <w:rsid w:val="003A64C9"/>
    <w:rsid w:val="003B0110"/>
    <w:rsid w:val="003B0573"/>
    <w:rsid w:val="003B1034"/>
    <w:rsid w:val="003B12ED"/>
    <w:rsid w:val="003B1641"/>
    <w:rsid w:val="003B1DD8"/>
    <w:rsid w:val="003B1EFC"/>
    <w:rsid w:val="003B23CD"/>
    <w:rsid w:val="003B23F7"/>
    <w:rsid w:val="003B2C36"/>
    <w:rsid w:val="003B2D29"/>
    <w:rsid w:val="003B2DE0"/>
    <w:rsid w:val="003B3ACE"/>
    <w:rsid w:val="003B3B38"/>
    <w:rsid w:val="003B428A"/>
    <w:rsid w:val="003B49E4"/>
    <w:rsid w:val="003B4F6D"/>
    <w:rsid w:val="003B528B"/>
    <w:rsid w:val="003B54C7"/>
    <w:rsid w:val="003B5608"/>
    <w:rsid w:val="003B663A"/>
    <w:rsid w:val="003B6F56"/>
    <w:rsid w:val="003B6F8B"/>
    <w:rsid w:val="003B7156"/>
    <w:rsid w:val="003B7524"/>
    <w:rsid w:val="003B76CB"/>
    <w:rsid w:val="003C060F"/>
    <w:rsid w:val="003C075C"/>
    <w:rsid w:val="003C0D92"/>
    <w:rsid w:val="003C0DF1"/>
    <w:rsid w:val="003C0F44"/>
    <w:rsid w:val="003C20C9"/>
    <w:rsid w:val="003C40D7"/>
    <w:rsid w:val="003C42BE"/>
    <w:rsid w:val="003C46C0"/>
    <w:rsid w:val="003C4E9C"/>
    <w:rsid w:val="003C52EE"/>
    <w:rsid w:val="003C6443"/>
    <w:rsid w:val="003C6F44"/>
    <w:rsid w:val="003C7290"/>
    <w:rsid w:val="003C74B4"/>
    <w:rsid w:val="003C76B2"/>
    <w:rsid w:val="003C785A"/>
    <w:rsid w:val="003C78B6"/>
    <w:rsid w:val="003C7EF1"/>
    <w:rsid w:val="003D130B"/>
    <w:rsid w:val="003D139F"/>
    <w:rsid w:val="003D2341"/>
    <w:rsid w:val="003D24B8"/>
    <w:rsid w:val="003D3622"/>
    <w:rsid w:val="003D3D85"/>
    <w:rsid w:val="003D4381"/>
    <w:rsid w:val="003D4D27"/>
    <w:rsid w:val="003D4EFC"/>
    <w:rsid w:val="003D5332"/>
    <w:rsid w:val="003D6733"/>
    <w:rsid w:val="003D6C2F"/>
    <w:rsid w:val="003D6D58"/>
    <w:rsid w:val="003D6F8F"/>
    <w:rsid w:val="003D766C"/>
    <w:rsid w:val="003D7FD0"/>
    <w:rsid w:val="003E0545"/>
    <w:rsid w:val="003E0F70"/>
    <w:rsid w:val="003E226B"/>
    <w:rsid w:val="003E24EA"/>
    <w:rsid w:val="003E2957"/>
    <w:rsid w:val="003E2D81"/>
    <w:rsid w:val="003E36B6"/>
    <w:rsid w:val="003E3ADD"/>
    <w:rsid w:val="003E4764"/>
    <w:rsid w:val="003E4A0B"/>
    <w:rsid w:val="003E5A55"/>
    <w:rsid w:val="003E5F73"/>
    <w:rsid w:val="003E63AC"/>
    <w:rsid w:val="003E63C2"/>
    <w:rsid w:val="003E64CD"/>
    <w:rsid w:val="003E6788"/>
    <w:rsid w:val="003E754A"/>
    <w:rsid w:val="003E7624"/>
    <w:rsid w:val="003E7D3C"/>
    <w:rsid w:val="003F07A4"/>
    <w:rsid w:val="003F09BA"/>
    <w:rsid w:val="003F0E59"/>
    <w:rsid w:val="003F0F91"/>
    <w:rsid w:val="003F122C"/>
    <w:rsid w:val="003F2E19"/>
    <w:rsid w:val="003F462F"/>
    <w:rsid w:val="003F50E3"/>
    <w:rsid w:val="003F5B4E"/>
    <w:rsid w:val="003F5C22"/>
    <w:rsid w:val="003F6BE7"/>
    <w:rsid w:val="003F72D5"/>
    <w:rsid w:val="003F7FBE"/>
    <w:rsid w:val="004008D2"/>
    <w:rsid w:val="00400A31"/>
    <w:rsid w:val="004010B5"/>
    <w:rsid w:val="0040174A"/>
    <w:rsid w:val="0040188D"/>
    <w:rsid w:val="00401EED"/>
    <w:rsid w:val="00402DEF"/>
    <w:rsid w:val="004030F5"/>
    <w:rsid w:val="00403234"/>
    <w:rsid w:val="0040355E"/>
    <w:rsid w:val="00404CAF"/>
    <w:rsid w:val="00404F05"/>
    <w:rsid w:val="00404F42"/>
    <w:rsid w:val="004058ED"/>
    <w:rsid w:val="00405E30"/>
    <w:rsid w:val="0040616D"/>
    <w:rsid w:val="0040676E"/>
    <w:rsid w:val="00406923"/>
    <w:rsid w:val="00407776"/>
    <w:rsid w:val="0041008C"/>
    <w:rsid w:val="004102F8"/>
    <w:rsid w:val="0041032D"/>
    <w:rsid w:val="00410DB1"/>
    <w:rsid w:val="004110AB"/>
    <w:rsid w:val="00411184"/>
    <w:rsid w:val="004112E3"/>
    <w:rsid w:val="00411ECB"/>
    <w:rsid w:val="00412714"/>
    <w:rsid w:val="00412D3E"/>
    <w:rsid w:val="004138A7"/>
    <w:rsid w:val="00413A73"/>
    <w:rsid w:val="00414491"/>
    <w:rsid w:val="00414F15"/>
    <w:rsid w:val="004158AA"/>
    <w:rsid w:val="004159A7"/>
    <w:rsid w:val="004200C4"/>
    <w:rsid w:val="004203D2"/>
    <w:rsid w:val="00420462"/>
    <w:rsid w:val="0042067C"/>
    <w:rsid w:val="004225C0"/>
    <w:rsid w:val="00422FEE"/>
    <w:rsid w:val="0042308D"/>
    <w:rsid w:val="0042348C"/>
    <w:rsid w:val="004236B7"/>
    <w:rsid w:val="0042399B"/>
    <w:rsid w:val="00423AA2"/>
    <w:rsid w:val="0042517A"/>
    <w:rsid w:val="004263DD"/>
    <w:rsid w:val="00426ED4"/>
    <w:rsid w:val="00427140"/>
    <w:rsid w:val="00427427"/>
    <w:rsid w:val="00427A9D"/>
    <w:rsid w:val="00430E10"/>
    <w:rsid w:val="00431021"/>
    <w:rsid w:val="0043126A"/>
    <w:rsid w:val="004315A6"/>
    <w:rsid w:val="00431935"/>
    <w:rsid w:val="00431B84"/>
    <w:rsid w:val="00431BBB"/>
    <w:rsid w:val="00432602"/>
    <w:rsid w:val="00432B1E"/>
    <w:rsid w:val="00433693"/>
    <w:rsid w:val="00434260"/>
    <w:rsid w:val="004343C6"/>
    <w:rsid w:val="00434441"/>
    <w:rsid w:val="0043494A"/>
    <w:rsid w:val="0043552E"/>
    <w:rsid w:val="00436996"/>
    <w:rsid w:val="00436BF4"/>
    <w:rsid w:val="004370E8"/>
    <w:rsid w:val="00437849"/>
    <w:rsid w:val="00437CC8"/>
    <w:rsid w:val="00440B4D"/>
    <w:rsid w:val="00440D55"/>
    <w:rsid w:val="00441696"/>
    <w:rsid w:val="0044236C"/>
    <w:rsid w:val="0044258D"/>
    <w:rsid w:val="00442709"/>
    <w:rsid w:val="00442C23"/>
    <w:rsid w:val="004431E9"/>
    <w:rsid w:val="004444FE"/>
    <w:rsid w:val="00444757"/>
    <w:rsid w:val="004462A3"/>
    <w:rsid w:val="00446417"/>
    <w:rsid w:val="004469AE"/>
    <w:rsid w:val="00446DAF"/>
    <w:rsid w:val="004472C4"/>
    <w:rsid w:val="004475C5"/>
    <w:rsid w:val="0044775E"/>
    <w:rsid w:val="00450715"/>
    <w:rsid w:val="0045091A"/>
    <w:rsid w:val="00450988"/>
    <w:rsid w:val="00450A43"/>
    <w:rsid w:val="004513B9"/>
    <w:rsid w:val="004513E6"/>
    <w:rsid w:val="00451B01"/>
    <w:rsid w:val="00452C5E"/>
    <w:rsid w:val="00452EDC"/>
    <w:rsid w:val="00452F24"/>
    <w:rsid w:val="00454018"/>
    <w:rsid w:val="004544EC"/>
    <w:rsid w:val="0045457A"/>
    <w:rsid w:val="004548FA"/>
    <w:rsid w:val="00455CF9"/>
    <w:rsid w:val="00456FFD"/>
    <w:rsid w:val="004571E7"/>
    <w:rsid w:val="00457466"/>
    <w:rsid w:val="004574B7"/>
    <w:rsid w:val="00457637"/>
    <w:rsid w:val="00457DD8"/>
    <w:rsid w:val="004609DA"/>
    <w:rsid w:val="0046101D"/>
    <w:rsid w:val="00461405"/>
    <w:rsid w:val="00461699"/>
    <w:rsid w:val="00461849"/>
    <w:rsid w:val="00461854"/>
    <w:rsid w:val="00461C68"/>
    <w:rsid w:val="00462590"/>
    <w:rsid w:val="00462E67"/>
    <w:rsid w:val="004643C0"/>
    <w:rsid w:val="00464948"/>
    <w:rsid w:val="004651B8"/>
    <w:rsid w:val="00465206"/>
    <w:rsid w:val="004661F8"/>
    <w:rsid w:val="00466E63"/>
    <w:rsid w:val="00466EED"/>
    <w:rsid w:val="00467E72"/>
    <w:rsid w:val="0047035C"/>
    <w:rsid w:val="00470636"/>
    <w:rsid w:val="00470CE1"/>
    <w:rsid w:val="004711BE"/>
    <w:rsid w:val="004712CC"/>
    <w:rsid w:val="00471CD6"/>
    <w:rsid w:val="00471DAE"/>
    <w:rsid w:val="004724C4"/>
    <w:rsid w:val="00472D3B"/>
    <w:rsid w:val="004730CF"/>
    <w:rsid w:val="004736EA"/>
    <w:rsid w:val="00473818"/>
    <w:rsid w:val="00474025"/>
    <w:rsid w:val="004742B6"/>
    <w:rsid w:val="0047447E"/>
    <w:rsid w:val="004744FB"/>
    <w:rsid w:val="004749F6"/>
    <w:rsid w:val="00475159"/>
    <w:rsid w:val="004751E6"/>
    <w:rsid w:val="0047570E"/>
    <w:rsid w:val="0047571E"/>
    <w:rsid w:val="00475B92"/>
    <w:rsid w:val="00475BDA"/>
    <w:rsid w:val="004763AB"/>
    <w:rsid w:val="00476EC1"/>
    <w:rsid w:val="00477114"/>
    <w:rsid w:val="004776BE"/>
    <w:rsid w:val="00477BF8"/>
    <w:rsid w:val="00480AAB"/>
    <w:rsid w:val="004811CC"/>
    <w:rsid w:val="00481470"/>
    <w:rsid w:val="00481555"/>
    <w:rsid w:val="004818C0"/>
    <w:rsid w:val="00481CBE"/>
    <w:rsid w:val="00481D0D"/>
    <w:rsid w:val="0048276D"/>
    <w:rsid w:val="00482EB0"/>
    <w:rsid w:val="00484575"/>
    <w:rsid w:val="0048472E"/>
    <w:rsid w:val="00485D93"/>
    <w:rsid w:val="00485F07"/>
    <w:rsid w:val="004868D6"/>
    <w:rsid w:val="00486E27"/>
    <w:rsid w:val="0048727C"/>
    <w:rsid w:val="00487843"/>
    <w:rsid w:val="00487B96"/>
    <w:rsid w:val="004907DD"/>
    <w:rsid w:val="0049096C"/>
    <w:rsid w:val="0049143A"/>
    <w:rsid w:val="00491709"/>
    <w:rsid w:val="0049176E"/>
    <w:rsid w:val="00491EE2"/>
    <w:rsid w:val="004922F0"/>
    <w:rsid w:val="004927FF"/>
    <w:rsid w:val="004928D9"/>
    <w:rsid w:val="00493426"/>
    <w:rsid w:val="004937E8"/>
    <w:rsid w:val="004956AD"/>
    <w:rsid w:val="004961EF"/>
    <w:rsid w:val="004962E9"/>
    <w:rsid w:val="00496EDE"/>
    <w:rsid w:val="00496F59"/>
    <w:rsid w:val="004A02B0"/>
    <w:rsid w:val="004A1968"/>
    <w:rsid w:val="004A1EA1"/>
    <w:rsid w:val="004A383D"/>
    <w:rsid w:val="004A44C9"/>
    <w:rsid w:val="004A468E"/>
    <w:rsid w:val="004A4E69"/>
    <w:rsid w:val="004A5A06"/>
    <w:rsid w:val="004A63CC"/>
    <w:rsid w:val="004A6508"/>
    <w:rsid w:val="004A7652"/>
    <w:rsid w:val="004A7A8C"/>
    <w:rsid w:val="004B08C4"/>
    <w:rsid w:val="004B0E80"/>
    <w:rsid w:val="004B1421"/>
    <w:rsid w:val="004B2BDB"/>
    <w:rsid w:val="004B3290"/>
    <w:rsid w:val="004B33AB"/>
    <w:rsid w:val="004B4530"/>
    <w:rsid w:val="004B45BF"/>
    <w:rsid w:val="004B57C6"/>
    <w:rsid w:val="004B5C5F"/>
    <w:rsid w:val="004B5EE2"/>
    <w:rsid w:val="004B63D3"/>
    <w:rsid w:val="004B6E2D"/>
    <w:rsid w:val="004B6E44"/>
    <w:rsid w:val="004B74B9"/>
    <w:rsid w:val="004C0BEF"/>
    <w:rsid w:val="004C1759"/>
    <w:rsid w:val="004C1E40"/>
    <w:rsid w:val="004C24F9"/>
    <w:rsid w:val="004C39F9"/>
    <w:rsid w:val="004C3A0F"/>
    <w:rsid w:val="004C3C29"/>
    <w:rsid w:val="004C3C81"/>
    <w:rsid w:val="004C3EAD"/>
    <w:rsid w:val="004C3F04"/>
    <w:rsid w:val="004C45CA"/>
    <w:rsid w:val="004C4AC2"/>
    <w:rsid w:val="004C5160"/>
    <w:rsid w:val="004C5CD9"/>
    <w:rsid w:val="004C68F1"/>
    <w:rsid w:val="004C6950"/>
    <w:rsid w:val="004C69D8"/>
    <w:rsid w:val="004C75A4"/>
    <w:rsid w:val="004C79F3"/>
    <w:rsid w:val="004D0AF6"/>
    <w:rsid w:val="004D10BA"/>
    <w:rsid w:val="004D1892"/>
    <w:rsid w:val="004D1AB4"/>
    <w:rsid w:val="004D1B97"/>
    <w:rsid w:val="004D1C16"/>
    <w:rsid w:val="004D27EB"/>
    <w:rsid w:val="004D2A60"/>
    <w:rsid w:val="004D37A4"/>
    <w:rsid w:val="004D3988"/>
    <w:rsid w:val="004D3B5E"/>
    <w:rsid w:val="004D4143"/>
    <w:rsid w:val="004D452A"/>
    <w:rsid w:val="004D457C"/>
    <w:rsid w:val="004D4C5F"/>
    <w:rsid w:val="004D4DBF"/>
    <w:rsid w:val="004D551D"/>
    <w:rsid w:val="004D575D"/>
    <w:rsid w:val="004D6199"/>
    <w:rsid w:val="004D6BF9"/>
    <w:rsid w:val="004D70F5"/>
    <w:rsid w:val="004D7410"/>
    <w:rsid w:val="004D757C"/>
    <w:rsid w:val="004D7A0D"/>
    <w:rsid w:val="004D7A4A"/>
    <w:rsid w:val="004D7BD2"/>
    <w:rsid w:val="004E0260"/>
    <w:rsid w:val="004E0498"/>
    <w:rsid w:val="004E06EC"/>
    <w:rsid w:val="004E06FF"/>
    <w:rsid w:val="004E10C1"/>
    <w:rsid w:val="004E17AF"/>
    <w:rsid w:val="004E1D23"/>
    <w:rsid w:val="004E2560"/>
    <w:rsid w:val="004E269A"/>
    <w:rsid w:val="004E2A07"/>
    <w:rsid w:val="004E4B03"/>
    <w:rsid w:val="004E4FE3"/>
    <w:rsid w:val="004E596A"/>
    <w:rsid w:val="004E5C2E"/>
    <w:rsid w:val="004E5EEE"/>
    <w:rsid w:val="004E7445"/>
    <w:rsid w:val="004E7CA6"/>
    <w:rsid w:val="004F0181"/>
    <w:rsid w:val="004F054E"/>
    <w:rsid w:val="004F0EA4"/>
    <w:rsid w:val="004F1B26"/>
    <w:rsid w:val="004F1EAF"/>
    <w:rsid w:val="004F2583"/>
    <w:rsid w:val="004F2CEC"/>
    <w:rsid w:val="004F31FC"/>
    <w:rsid w:val="004F337E"/>
    <w:rsid w:val="004F3919"/>
    <w:rsid w:val="004F42BF"/>
    <w:rsid w:val="004F4393"/>
    <w:rsid w:val="004F4A02"/>
    <w:rsid w:val="004F4F72"/>
    <w:rsid w:val="004F530C"/>
    <w:rsid w:val="004F5490"/>
    <w:rsid w:val="004F6227"/>
    <w:rsid w:val="004F68B9"/>
    <w:rsid w:val="004F6A3A"/>
    <w:rsid w:val="004F6C08"/>
    <w:rsid w:val="004F708F"/>
    <w:rsid w:val="004F731B"/>
    <w:rsid w:val="004F7339"/>
    <w:rsid w:val="004F773C"/>
    <w:rsid w:val="00500193"/>
    <w:rsid w:val="005017C8"/>
    <w:rsid w:val="00502C53"/>
    <w:rsid w:val="0050338C"/>
    <w:rsid w:val="00503410"/>
    <w:rsid w:val="005035D5"/>
    <w:rsid w:val="00503CDE"/>
    <w:rsid w:val="005044F3"/>
    <w:rsid w:val="00504CC9"/>
    <w:rsid w:val="005052C4"/>
    <w:rsid w:val="00505D97"/>
    <w:rsid w:val="00506094"/>
    <w:rsid w:val="00507946"/>
    <w:rsid w:val="00507D25"/>
    <w:rsid w:val="0051020B"/>
    <w:rsid w:val="00510489"/>
    <w:rsid w:val="0051064B"/>
    <w:rsid w:val="0051066F"/>
    <w:rsid w:val="005109B3"/>
    <w:rsid w:val="005114A5"/>
    <w:rsid w:val="00511B85"/>
    <w:rsid w:val="00512087"/>
    <w:rsid w:val="00513291"/>
    <w:rsid w:val="0051369A"/>
    <w:rsid w:val="005136CD"/>
    <w:rsid w:val="00513836"/>
    <w:rsid w:val="00513EF8"/>
    <w:rsid w:val="0051406F"/>
    <w:rsid w:val="00514229"/>
    <w:rsid w:val="00514CC8"/>
    <w:rsid w:val="0051516F"/>
    <w:rsid w:val="0051544D"/>
    <w:rsid w:val="005154BB"/>
    <w:rsid w:val="005154C3"/>
    <w:rsid w:val="005156AA"/>
    <w:rsid w:val="00515EAB"/>
    <w:rsid w:val="005179FC"/>
    <w:rsid w:val="00517ABC"/>
    <w:rsid w:val="00517D0D"/>
    <w:rsid w:val="005203C2"/>
    <w:rsid w:val="00520868"/>
    <w:rsid w:val="005209FD"/>
    <w:rsid w:val="00520E50"/>
    <w:rsid w:val="0052121A"/>
    <w:rsid w:val="005214F1"/>
    <w:rsid w:val="00522162"/>
    <w:rsid w:val="005222C1"/>
    <w:rsid w:val="005223A3"/>
    <w:rsid w:val="005230DF"/>
    <w:rsid w:val="00523494"/>
    <w:rsid w:val="00524869"/>
    <w:rsid w:val="005252B6"/>
    <w:rsid w:val="00525D24"/>
    <w:rsid w:val="00530D60"/>
    <w:rsid w:val="00530E68"/>
    <w:rsid w:val="0053146C"/>
    <w:rsid w:val="005314DD"/>
    <w:rsid w:val="00531925"/>
    <w:rsid w:val="0053282F"/>
    <w:rsid w:val="00532D77"/>
    <w:rsid w:val="005332D4"/>
    <w:rsid w:val="005344E4"/>
    <w:rsid w:val="00534716"/>
    <w:rsid w:val="00535879"/>
    <w:rsid w:val="00536368"/>
    <w:rsid w:val="005373A1"/>
    <w:rsid w:val="00537C86"/>
    <w:rsid w:val="00537E0E"/>
    <w:rsid w:val="005400FB"/>
    <w:rsid w:val="00540749"/>
    <w:rsid w:val="00541EE1"/>
    <w:rsid w:val="0054290D"/>
    <w:rsid w:val="00543D3A"/>
    <w:rsid w:val="00544141"/>
    <w:rsid w:val="00544BE3"/>
    <w:rsid w:val="005457F7"/>
    <w:rsid w:val="00545B27"/>
    <w:rsid w:val="00546262"/>
    <w:rsid w:val="00546717"/>
    <w:rsid w:val="00546ADC"/>
    <w:rsid w:val="00546BB2"/>
    <w:rsid w:val="0054707B"/>
    <w:rsid w:val="0054767E"/>
    <w:rsid w:val="00547FD4"/>
    <w:rsid w:val="005507D0"/>
    <w:rsid w:val="00550EAC"/>
    <w:rsid w:val="00551A73"/>
    <w:rsid w:val="00551F43"/>
    <w:rsid w:val="00552147"/>
    <w:rsid w:val="00552737"/>
    <w:rsid w:val="00552CEA"/>
    <w:rsid w:val="00553E08"/>
    <w:rsid w:val="00554224"/>
    <w:rsid w:val="00554CD7"/>
    <w:rsid w:val="00554EF8"/>
    <w:rsid w:val="00555F21"/>
    <w:rsid w:val="00557B67"/>
    <w:rsid w:val="00560DD0"/>
    <w:rsid w:val="00560FB0"/>
    <w:rsid w:val="00561227"/>
    <w:rsid w:val="00561C6F"/>
    <w:rsid w:val="00561E33"/>
    <w:rsid w:val="005637A2"/>
    <w:rsid w:val="00563923"/>
    <w:rsid w:val="00563D90"/>
    <w:rsid w:val="00564495"/>
    <w:rsid w:val="00564559"/>
    <w:rsid w:val="0056552B"/>
    <w:rsid w:val="00565C07"/>
    <w:rsid w:val="00565D72"/>
    <w:rsid w:val="005664FF"/>
    <w:rsid w:val="005666C9"/>
    <w:rsid w:val="00567620"/>
    <w:rsid w:val="00567967"/>
    <w:rsid w:val="00567C31"/>
    <w:rsid w:val="00570225"/>
    <w:rsid w:val="00570362"/>
    <w:rsid w:val="00570F1E"/>
    <w:rsid w:val="005716B7"/>
    <w:rsid w:val="005718E1"/>
    <w:rsid w:val="00571C4F"/>
    <w:rsid w:val="00571F22"/>
    <w:rsid w:val="00571F3E"/>
    <w:rsid w:val="0057274A"/>
    <w:rsid w:val="00573270"/>
    <w:rsid w:val="00573692"/>
    <w:rsid w:val="005741C7"/>
    <w:rsid w:val="0057450D"/>
    <w:rsid w:val="00574DBE"/>
    <w:rsid w:val="00575DC7"/>
    <w:rsid w:val="00575F5B"/>
    <w:rsid w:val="00576759"/>
    <w:rsid w:val="00576BEF"/>
    <w:rsid w:val="00577105"/>
    <w:rsid w:val="0057755A"/>
    <w:rsid w:val="00577A0F"/>
    <w:rsid w:val="00581027"/>
    <w:rsid w:val="005812AB"/>
    <w:rsid w:val="00581451"/>
    <w:rsid w:val="0058281E"/>
    <w:rsid w:val="0058288F"/>
    <w:rsid w:val="00582F7F"/>
    <w:rsid w:val="00582FFF"/>
    <w:rsid w:val="00584275"/>
    <w:rsid w:val="005843B7"/>
    <w:rsid w:val="0058537A"/>
    <w:rsid w:val="00585497"/>
    <w:rsid w:val="005854CE"/>
    <w:rsid w:val="00585F96"/>
    <w:rsid w:val="00586A1F"/>
    <w:rsid w:val="00586B39"/>
    <w:rsid w:val="005874FB"/>
    <w:rsid w:val="00587F7A"/>
    <w:rsid w:val="0059016E"/>
    <w:rsid w:val="0059041D"/>
    <w:rsid w:val="00590CCF"/>
    <w:rsid w:val="00590D69"/>
    <w:rsid w:val="0059103F"/>
    <w:rsid w:val="00591472"/>
    <w:rsid w:val="00591A7E"/>
    <w:rsid w:val="00594751"/>
    <w:rsid w:val="00594EB5"/>
    <w:rsid w:val="00595194"/>
    <w:rsid w:val="00595AAE"/>
    <w:rsid w:val="005960BA"/>
    <w:rsid w:val="005960DB"/>
    <w:rsid w:val="005A147A"/>
    <w:rsid w:val="005A3258"/>
    <w:rsid w:val="005A32FD"/>
    <w:rsid w:val="005A33A3"/>
    <w:rsid w:val="005A3500"/>
    <w:rsid w:val="005A3D8D"/>
    <w:rsid w:val="005A4303"/>
    <w:rsid w:val="005A486A"/>
    <w:rsid w:val="005A4E6B"/>
    <w:rsid w:val="005A4F6A"/>
    <w:rsid w:val="005A5949"/>
    <w:rsid w:val="005A5D07"/>
    <w:rsid w:val="005A632A"/>
    <w:rsid w:val="005A6386"/>
    <w:rsid w:val="005A69D9"/>
    <w:rsid w:val="005A6AC1"/>
    <w:rsid w:val="005A735E"/>
    <w:rsid w:val="005B0196"/>
    <w:rsid w:val="005B1165"/>
    <w:rsid w:val="005B16DB"/>
    <w:rsid w:val="005B1C40"/>
    <w:rsid w:val="005B1E71"/>
    <w:rsid w:val="005B2585"/>
    <w:rsid w:val="005B2DB9"/>
    <w:rsid w:val="005B376C"/>
    <w:rsid w:val="005B413D"/>
    <w:rsid w:val="005B46F0"/>
    <w:rsid w:val="005B489E"/>
    <w:rsid w:val="005B5209"/>
    <w:rsid w:val="005B57B7"/>
    <w:rsid w:val="005B5912"/>
    <w:rsid w:val="005B6A29"/>
    <w:rsid w:val="005B78AA"/>
    <w:rsid w:val="005B7B61"/>
    <w:rsid w:val="005C006B"/>
    <w:rsid w:val="005C00F1"/>
    <w:rsid w:val="005C0A86"/>
    <w:rsid w:val="005C131F"/>
    <w:rsid w:val="005C16CD"/>
    <w:rsid w:val="005C2240"/>
    <w:rsid w:val="005C2295"/>
    <w:rsid w:val="005C29A7"/>
    <w:rsid w:val="005C2D99"/>
    <w:rsid w:val="005C3F98"/>
    <w:rsid w:val="005C5D23"/>
    <w:rsid w:val="005C6D9F"/>
    <w:rsid w:val="005C77C6"/>
    <w:rsid w:val="005C7C32"/>
    <w:rsid w:val="005C7DAA"/>
    <w:rsid w:val="005D0375"/>
    <w:rsid w:val="005D108D"/>
    <w:rsid w:val="005D1230"/>
    <w:rsid w:val="005D1ECB"/>
    <w:rsid w:val="005D3D10"/>
    <w:rsid w:val="005D4B40"/>
    <w:rsid w:val="005D4FC9"/>
    <w:rsid w:val="005D5B7A"/>
    <w:rsid w:val="005D6D37"/>
    <w:rsid w:val="005D74EA"/>
    <w:rsid w:val="005E02A8"/>
    <w:rsid w:val="005E0460"/>
    <w:rsid w:val="005E04CB"/>
    <w:rsid w:val="005E07B1"/>
    <w:rsid w:val="005E2689"/>
    <w:rsid w:val="005E26D9"/>
    <w:rsid w:val="005E2D0C"/>
    <w:rsid w:val="005E2D68"/>
    <w:rsid w:val="005E349B"/>
    <w:rsid w:val="005E352B"/>
    <w:rsid w:val="005E380E"/>
    <w:rsid w:val="005E4870"/>
    <w:rsid w:val="005E490F"/>
    <w:rsid w:val="005E4ACF"/>
    <w:rsid w:val="005E5C08"/>
    <w:rsid w:val="005E6E48"/>
    <w:rsid w:val="005E6F74"/>
    <w:rsid w:val="005E7E2F"/>
    <w:rsid w:val="005E7F90"/>
    <w:rsid w:val="005F0345"/>
    <w:rsid w:val="005F0A5B"/>
    <w:rsid w:val="005F0C97"/>
    <w:rsid w:val="005F0D5D"/>
    <w:rsid w:val="005F10E0"/>
    <w:rsid w:val="005F11AB"/>
    <w:rsid w:val="005F137A"/>
    <w:rsid w:val="005F15F6"/>
    <w:rsid w:val="005F26FF"/>
    <w:rsid w:val="005F2F18"/>
    <w:rsid w:val="005F3F0C"/>
    <w:rsid w:val="005F435E"/>
    <w:rsid w:val="005F445F"/>
    <w:rsid w:val="005F44AE"/>
    <w:rsid w:val="005F4AA8"/>
    <w:rsid w:val="005F530F"/>
    <w:rsid w:val="005F53A4"/>
    <w:rsid w:val="005F56D9"/>
    <w:rsid w:val="005F61A0"/>
    <w:rsid w:val="005F691A"/>
    <w:rsid w:val="005F6F81"/>
    <w:rsid w:val="005F6FC0"/>
    <w:rsid w:val="005F75A5"/>
    <w:rsid w:val="005F778B"/>
    <w:rsid w:val="0060017D"/>
    <w:rsid w:val="006002B9"/>
    <w:rsid w:val="00600B0A"/>
    <w:rsid w:val="006011F7"/>
    <w:rsid w:val="00601661"/>
    <w:rsid w:val="00602A19"/>
    <w:rsid w:val="00603007"/>
    <w:rsid w:val="00603A0A"/>
    <w:rsid w:val="00603B35"/>
    <w:rsid w:val="00604B1D"/>
    <w:rsid w:val="006056DC"/>
    <w:rsid w:val="00605908"/>
    <w:rsid w:val="00605A86"/>
    <w:rsid w:val="00606067"/>
    <w:rsid w:val="00606C62"/>
    <w:rsid w:val="00606DD4"/>
    <w:rsid w:val="00607762"/>
    <w:rsid w:val="00610BF7"/>
    <w:rsid w:val="006110BF"/>
    <w:rsid w:val="00611FA8"/>
    <w:rsid w:val="0061204F"/>
    <w:rsid w:val="00613376"/>
    <w:rsid w:val="006134D3"/>
    <w:rsid w:val="006134FA"/>
    <w:rsid w:val="00614313"/>
    <w:rsid w:val="0061444D"/>
    <w:rsid w:val="006144EF"/>
    <w:rsid w:val="00614802"/>
    <w:rsid w:val="00614AD0"/>
    <w:rsid w:val="00614BC6"/>
    <w:rsid w:val="00614D83"/>
    <w:rsid w:val="00615E79"/>
    <w:rsid w:val="00615FF8"/>
    <w:rsid w:val="006164F1"/>
    <w:rsid w:val="0061657B"/>
    <w:rsid w:val="006168FB"/>
    <w:rsid w:val="006201EB"/>
    <w:rsid w:val="00620825"/>
    <w:rsid w:val="00620B60"/>
    <w:rsid w:val="00620BC4"/>
    <w:rsid w:val="006225D4"/>
    <w:rsid w:val="00622E7A"/>
    <w:rsid w:val="006231E7"/>
    <w:rsid w:val="00623739"/>
    <w:rsid w:val="00623974"/>
    <w:rsid w:val="006240A5"/>
    <w:rsid w:val="006243CA"/>
    <w:rsid w:val="00624549"/>
    <w:rsid w:val="00624BBE"/>
    <w:rsid w:val="00625859"/>
    <w:rsid w:val="00626111"/>
    <w:rsid w:val="00626420"/>
    <w:rsid w:val="006272A6"/>
    <w:rsid w:val="006278F6"/>
    <w:rsid w:val="006302C0"/>
    <w:rsid w:val="00630E19"/>
    <w:rsid w:val="00630E40"/>
    <w:rsid w:val="006314E0"/>
    <w:rsid w:val="00632503"/>
    <w:rsid w:val="00632AC5"/>
    <w:rsid w:val="00633445"/>
    <w:rsid w:val="006340A2"/>
    <w:rsid w:val="0063411F"/>
    <w:rsid w:val="00634B78"/>
    <w:rsid w:val="006350B9"/>
    <w:rsid w:val="00635408"/>
    <w:rsid w:val="00635B97"/>
    <w:rsid w:val="00635CB9"/>
    <w:rsid w:val="00636258"/>
    <w:rsid w:val="0063684F"/>
    <w:rsid w:val="00636BB7"/>
    <w:rsid w:val="00636F6B"/>
    <w:rsid w:val="0063748C"/>
    <w:rsid w:val="006379C7"/>
    <w:rsid w:val="0064062A"/>
    <w:rsid w:val="00640825"/>
    <w:rsid w:val="0064115D"/>
    <w:rsid w:val="00641993"/>
    <w:rsid w:val="006425B9"/>
    <w:rsid w:val="00643734"/>
    <w:rsid w:val="006437E7"/>
    <w:rsid w:val="006437EC"/>
    <w:rsid w:val="00643CC5"/>
    <w:rsid w:val="00644E64"/>
    <w:rsid w:val="0064511D"/>
    <w:rsid w:val="00645CAF"/>
    <w:rsid w:val="00646B84"/>
    <w:rsid w:val="00647518"/>
    <w:rsid w:val="006476E3"/>
    <w:rsid w:val="00647762"/>
    <w:rsid w:val="00647802"/>
    <w:rsid w:val="00647F50"/>
    <w:rsid w:val="00650080"/>
    <w:rsid w:val="00650401"/>
    <w:rsid w:val="00650B41"/>
    <w:rsid w:val="006523DD"/>
    <w:rsid w:val="00652AC7"/>
    <w:rsid w:val="00652D48"/>
    <w:rsid w:val="0065319A"/>
    <w:rsid w:val="00653292"/>
    <w:rsid w:val="0065480C"/>
    <w:rsid w:val="00654C02"/>
    <w:rsid w:val="00654E38"/>
    <w:rsid w:val="00655A7B"/>
    <w:rsid w:val="0065617A"/>
    <w:rsid w:val="0065693F"/>
    <w:rsid w:val="00656D84"/>
    <w:rsid w:val="00656E37"/>
    <w:rsid w:val="00657E4C"/>
    <w:rsid w:val="00660331"/>
    <w:rsid w:val="00660BBF"/>
    <w:rsid w:val="00660DF9"/>
    <w:rsid w:val="0066240C"/>
    <w:rsid w:val="00662495"/>
    <w:rsid w:val="0066294A"/>
    <w:rsid w:val="00662B17"/>
    <w:rsid w:val="00663523"/>
    <w:rsid w:val="006635B3"/>
    <w:rsid w:val="0066468B"/>
    <w:rsid w:val="00664C6F"/>
    <w:rsid w:val="00664D3A"/>
    <w:rsid w:val="00664E18"/>
    <w:rsid w:val="00665CAD"/>
    <w:rsid w:val="00666A0C"/>
    <w:rsid w:val="00666AD3"/>
    <w:rsid w:val="00670873"/>
    <w:rsid w:val="00670B36"/>
    <w:rsid w:val="00670E31"/>
    <w:rsid w:val="006716BA"/>
    <w:rsid w:val="00671882"/>
    <w:rsid w:val="00671AFD"/>
    <w:rsid w:val="00673703"/>
    <w:rsid w:val="00673D00"/>
    <w:rsid w:val="0067481E"/>
    <w:rsid w:val="00675363"/>
    <w:rsid w:val="00676B91"/>
    <w:rsid w:val="00677A92"/>
    <w:rsid w:val="00677B1F"/>
    <w:rsid w:val="00677D95"/>
    <w:rsid w:val="00677ED1"/>
    <w:rsid w:val="00680F4C"/>
    <w:rsid w:val="00681080"/>
    <w:rsid w:val="0068236E"/>
    <w:rsid w:val="0068254C"/>
    <w:rsid w:val="006825DC"/>
    <w:rsid w:val="006829E9"/>
    <w:rsid w:val="00682D2A"/>
    <w:rsid w:val="006831D1"/>
    <w:rsid w:val="00683827"/>
    <w:rsid w:val="00683D4E"/>
    <w:rsid w:val="006841A4"/>
    <w:rsid w:val="006848ED"/>
    <w:rsid w:val="006856E3"/>
    <w:rsid w:val="00686774"/>
    <w:rsid w:val="00686F5D"/>
    <w:rsid w:val="006907E9"/>
    <w:rsid w:val="00690E83"/>
    <w:rsid w:val="00690E99"/>
    <w:rsid w:val="00691BC2"/>
    <w:rsid w:val="00692E50"/>
    <w:rsid w:val="00693232"/>
    <w:rsid w:val="00694A20"/>
    <w:rsid w:val="00694BF1"/>
    <w:rsid w:val="00694E99"/>
    <w:rsid w:val="00694F2E"/>
    <w:rsid w:val="006953C9"/>
    <w:rsid w:val="006958D4"/>
    <w:rsid w:val="006959C1"/>
    <w:rsid w:val="0069614B"/>
    <w:rsid w:val="00696913"/>
    <w:rsid w:val="00696963"/>
    <w:rsid w:val="006975D3"/>
    <w:rsid w:val="0069796C"/>
    <w:rsid w:val="00697DB8"/>
    <w:rsid w:val="006A0705"/>
    <w:rsid w:val="006A07EA"/>
    <w:rsid w:val="006A1EC8"/>
    <w:rsid w:val="006A2951"/>
    <w:rsid w:val="006A2C42"/>
    <w:rsid w:val="006A3476"/>
    <w:rsid w:val="006A4C70"/>
    <w:rsid w:val="006A51B7"/>
    <w:rsid w:val="006A5ADF"/>
    <w:rsid w:val="006A5B0B"/>
    <w:rsid w:val="006A62CC"/>
    <w:rsid w:val="006A661B"/>
    <w:rsid w:val="006A6C14"/>
    <w:rsid w:val="006A70D2"/>
    <w:rsid w:val="006A79E4"/>
    <w:rsid w:val="006B02AE"/>
    <w:rsid w:val="006B05C9"/>
    <w:rsid w:val="006B11CF"/>
    <w:rsid w:val="006B14A8"/>
    <w:rsid w:val="006B16DA"/>
    <w:rsid w:val="006B3381"/>
    <w:rsid w:val="006B361C"/>
    <w:rsid w:val="006B371E"/>
    <w:rsid w:val="006B3CD6"/>
    <w:rsid w:val="006B3DCE"/>
    <w:rsid w:val="006B3E27"/>
    <w:rsid w:val="006B3E48"/>
    <w:rsid w:val="006B448A"/>
    <w:rsid w:val="006B4C51"/>
    <w:rsid w:val="006B54B3"/>
    <w:rsid w:val="006B5603"/>
    <w:rsid w:val="006B633B"/>
    <w:rsid w:val="006B7635"/>
    <w:rsid w:val="006B7A6F"/>
    <w:rsid w:val="006B7FF0"/>
    <w:rsid w:val="006C0608"/>
    <w:rsid w:val="006C0C3F"/>
    <w:rsid w:val="006C1344"/>
    <w:rsid w:val="006C1D50"/>
    <w:rsid w:val="006C1E95"/>
    <w:rsid w:val="006C32E4"/>
    <w:rsid w:val="006C400A"/>
    <w:rsid w:val="006C476B"/>
    <w:rsid w:val="006C4B20"/>
    <w:rsid w:val="006C4C0A"/>
    <w:rsid w:val="006C54B0"/>
    <w:rsid w:val="006C581A"/>
    <w:rsid w:val="006C5B02"/>
    <w:rsid w:val="006C5CD4"/>
    <w:rsid w:val="006C5E5F"/>
    <w:rsid w:val="006C6176"/>
    <w:rsid w:val="006C67B4"/>
    <w:rsid w:val="006C74DC"/>
    <w:rsid w:val="006C7B21"/>
    <w:rsid w:val="006C7E80"/>
    <w:rsid w:val="006D06C8"/>
    <w:rsid w:val="006D0932"/>
    <w:rsid w:val="006D0AC4"/>
    <w:rsid w:val="006D2119"/>
    <w:rsid w:val="006D2ABA"/>
    <w:rsid w:val="006D3273"/>
    <w:rsid w:val="006D37D9"/>
    <w:rsid w:val="006D3DBA"/>
    <w:rsid w:val="006D3E4B"/>
    <w:rsid w:val="006D4089"/>
    <w:rsid w:val="006D420D"/>
    <w:rsid w:val="006D4568"/>
    <w:rsid w:val="006D5CA8"/>
    <w:rsid w:val="006D5F06"/>
    <w:rsid w:val="006D66EA"/>
    <w:rsid w:val="006D6C0F"/>
    <w:rsid w:val="006D7476"/>
    <w:rsid w:val="006D7623"/>
    <w:rsid w:val="006D7F36"/>
    <w:rsid w:val="006E041D"/>
    <w:rsid w:val="006E0D36"/>
    <w:rsid w:val="006E0D59"/>
    <w:rsid w:val="006E0E58"/>
    <w:rsid w:val="006E1413"/>
    <w:rsid w:val="006E1923"/>
    <w:rsid w:val="006E1BAC"/>
    <w:rsid w:val="006E2DEB"/>
    <w:rsid w:val="006E2EE5"/>
    <w:rsid w:val="006E3599"/>
    <w:rsid w:val="006E3828"/>
    <w:rsid w:val="006E45F7"/>
    <w:rsid w:val="006E46A0"/>
    <w:rsid w:val="006E4822"/>
    <w:rsid w:val="006E4C8F"/>
    <w:rsid w:val="006E510B"/>
    <w:rsid w:val="006E5254"/>
    <w:rsid w:val="006E66C6"/>
    <w:rsid w:val="006E67BF"/>
    <w:rsid w:val="006E69D3"/>
    <w:rsid w:val="006E6DBD"/>
    <w:rsid w:val="006F06A4"/>
    <w:rsid w:val="006F19D7"/>
    <w:rsid w:val="006F1AC6"/>
    <w:rsid w:val="006F2C86"/>
    <w:rsid w:val="006F346C"/>
    <w:rsid w:val="006F3718"/>
    <w:rsid w:val="006F44B2"/>
    <w:rsid w:val="006F46F5"/>
    <w:rsid w:val="006F46F6"/>
    <w:rsid w:val="006F5732"/>
    <w:rsid w:val="006F58A2"/>
    <w:rsid w:val="006F60E8"/>
    <w:rsid w:val="006F718B"/>
    <w:rsid w:val="006F7949"/>
    <w:rsid w:val="006F7B56"/>
    <w:rsid w:val="00700A55"/>
    <w:rsid w:val="00701423"/>
    <w:rsid w:val="007014D6"/>
    <w:rsid w:val="00701632"/>
    <w:rsid w:val="00701889"/>
    <w:rsid w:val="00701E1F"/>
    <w:rsid w:val="00702242"/>
    <w:rsid w:val="007037FE"/>
    <w:rsid w:val="00703883"/>
    <w:rsid w:val="00703A0B"/>
    <w:rsid w:val="00703D7C"/>
    <w:rsid w:val="007040AC"/>
    <w:rsid w:val="0070488C"/>
    <w:rsid w:val="00704D22"/>
    <w:rsid w:val="007057CA"/>
    <w:rsid w:val="00705C94"/>
    <w:rsid w:val="00706140"/>
    <w:rsid w:val="0070635A"/>
    <w:rsid w:val="00707502"/>
    <w:rsid w:val="00707995"/>
    <w:rsid w:val="00707DB5"/>
    <w:rsid w:val="007105AB"/>
    <w:rsid w:val="00710D98"/>
    <w:rsid w:val="0071125E"/>
    <w:rsid w:val="00712135"/>
    <w:rsid w:val="00712567"/>
    <w:rsid w:val="00713272"/>
    <w:rsid w:val="00713BD4"/>
    <w:rsid w:val="00714501"/>
    <w:rsid w:val="007156CE"/>
    <w:rsid w:val="00715E70"/>
    <w:rsid w:val="00716002"/>
    <w:rsid w:val="00717D57"/>
    <w:rsid w:val="007202B6"/>
    <w:rsid w:val="00721116"/>
    <w:rsid w:val="0072136B"/>
    <w:rsid w:val="007220C0"/>
    <w:rsid w:val="0072374D"/>
    <w:rsid w:val="0072431A"/>
    <w:rsid w:val="00724494"/>
    <w:rsid w:val="00725D3D"/>
    <w:rsid w:val="007262BD"/>
    <w:rsid w:val="00726980"/>
    <w:rsid w:val="007273BD"/>
    <w:rsid w:val="0072758D"/>
    <w:rsid w:val="007277E3"/>
    <w:rsid w:val="00727D45"/>
    <w:rsid w:val="00730D43"/>
    <w:rsid w:val="007319C3"/>
    <w:rsid w:val="007319FC"/>
    <w:rsid w:val="00731C73"/>
    <w:rsid w:val="00732DA4"/>
    <w:rsid w:val="00733185"/>
    <w:rsid w:val="00734401"/>
    <w:rsid w:val="00734865"/>
    <w:rsid w:val="007354F5"/>
    <w:rsid w:val="00735525"/>
    <w:rsid w:val="007358AF"/>
    <w:rsid w:val="00735B8F"/>
    <w:rsid w:val="00735C5A"/>
    <w:rsid w:val="00735D78"/>
    <w:rsid w:val="007363CD"/>
    <w:rsid w:val="0073666E"/>
    <w:rsid w:val="007370DF"/>
    <w:rsid w:val="00737D83"/>
    <w:rsid w:val="00740030"/>
    <w:rsid w:val="0074035A"/>
    <w:rsid w:val="007406EC"/>
    <w:rsid w:val="007416A2"/>
    <w:rsid w:val="00742FA2"/>
    <w:rsid w:val="007433CC"/>
    <w:rsid w:val="00744098"/>
    <w:rsid w:val="007443F6"/>
    <w:rsid w:val="00744F0D"/>
    <w:rsid w:val="00745768"/>
    <w:rsid w:val="00745EA8"/>
    <w:rsid w:val="0074679E"/>
    <w:rsid w:val="00746CEB"/>
    <w:rsid w:val="00750099"/>
    <w:rsid w:val="007503A3"/>
    <w:rsid w:val="00750B5E"/>
    <w:rsid w:val="00751C88"/>
    <w:rsid w:val="007520B7"/>
    <w:rsid w:val="007522A3"/>
    <w:rsid w:val="00752481"/>
    <w:rsid w:val="0075271B"/>
    <w:rsid w:val="00752873"/>
    <w:rsid w:val="00752A47"/>
    <w:rsid w:val="00752FE8"/>
    <w:rsid w:val="0075329F"/>
    <w:rsid w:val="00753438"/>
    <w:rsid w:val="00753865"/>
    <w:rsid w:val="0075399E"/>
    <w:rsid w:val="007543BD"/>
    <w:rsid w:val="007545DE"/>
    <w:rsid w:val="007565AC"/>
    <w:rsid w:val="00756F9A"/>
    <w:rsid w:val="00757FCD"/>
    <w:rsid w:val="0076049F"/>
    <w:rsid w:val="00760A17"/>
    <w:rsid w:val="00761BD8"/>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67B0A"/>
    <w:rsid w:val="00770D88"/>
    <w:rsid w:val="00770ED5"/>
    <w:rsid w:val="00771857"/>
    <w:rsid w:val="00771DED"/>
    <w:rsid w:val="00772095"/>
    <w:rsid w:val="00772615"/>
    <w:rsid w:val="00772ABA"/>
    <w:rsid w:val="00772C04"/>
    <w:rsid w:val="00773303"/>
    <w:rsid w:val="00773941"/>
    <w:rsid w:val="00773F00"/>
    <w:rsid w:val="00774613"/>
    <w:rsid w:val="00774C6C"/>
    <w:rsid w:val="00774F4F"/>
    <w:rsid w:val="007754AE"/>
    <w:rsid w:val="00775E63"/>
    <w:rsid w:val="00776160"/>
    <w:rsid w:val="00776193"/>
    <w:rsid w:val="00776C39"/>
    <w:rsid w:val="00776F85"/>
    <w:rsid w:val="007771D1"/>
    <w:rsid w:val="00777B30"/>
    <w:rsid w:val="0078013D"/>
    <w:rsid w:val="0078019A"/>
    <w:rsid w:val="00780F93"/>
    <w:rsid w:val="00781041"/>
    <w:rsid w:val="00781091"/>
    <w:rsid w:val="0078122A"/>
    <w:rsid w:val="0078225A"/>
    <w:rsid w:val="00782543"/>
    <w:rsid w:val="007830C2"/>
    <w:rsid w:val="00785920"/>
    <w:rsid w:val="00785A50"/>
    <w:rsid w:val="00786F58"/>
    <w:rsid w:val="0079015D"/>
    <w:rsid w:val="007906AA"/>
    <w:rsid w:val="0079072C"/>
    <w:rsid w:val="00790FC5"/>
    <w:rsid w:val="007911A4"/>
    <w:rsid w:val="007913F4"/>
    <w:rsid w:val="007920D3"/>
    <w:rsid w:val="007928E6"/>
    <w:rsid w:val="007929DC"/>
    <w:rsid w:val="00792CC9"/>
    <w:rsid w:val="0079309E"/>
    <w:rsid w:val="00793C30"/>
    <w:rsid w:val="00793EFA"/>
    <w:rsid w:val="00794BBA"/>
    <w:rsid w:val="00794CC2"/>
    <w:rsid w:val="00794D66"/>
    <w:rsid w:val="00794D8D"/>
    <w:rsid w:val="00795C4E"/>
    <w:rsid w:val="0079646F"/>
    <w:rsid w:val="007965AD"/>
    <w:rsid w:val="007969C8"/>
    <w:rsid w:val="007977DE"/>
    <w:rsid w:val="007A014D"/>
    <w:rsid w:val="007A02EA"/>
    <w:rsid w:val="007A0F8B"/>
    <w:rsid w:val="007A1ECE"/>
    <w:rsid w:val="007A2891"/>
    <w:rsid w:val="007A2CB9"/>
    <w:rsid w:val="007A2DEB"/>
    <w:rsid w:val="007A55A8"/>
    <w:rsid w:val="007A568E"/>
    <w:rsid w:val="007A6675"/>
    <w:rsid w:val="007A689E"/>
    <w:rsid w:val="007A6B41"/>
    <w:rsid w:val="007A7B28"/>
    <w:rsid w:val="007B0DE6"/>
    <w:rsid w:val="007B16D9"/>
    <w:rsid w:val="007B1706"/>
    <w:rsid w:val="007B2965"/>
    <w:rsid w:val="007B2D43"/>
    <w:rsid w:val="007B3AE5"/>
    <w:rsid w:val="007B450F"/>
    <w:rsid w:val="007B4C2D"/>
    <w:rsid w:val="007B4E80"/>
    <w:rsid w:val="007B50BF"/>
    <w:rsid w:val="007B59ED"/>
    <w:rsid w:val="007B5BB2"/>
    <w:rsid w:val="007B6C1D"/>
    <w:rsid w:val="007B7355"/>
    <w:rsid w:val="007B75B7"/>
    <w:rsid w:val="007B7606"/>
    <w:rsid w:val="007B7F2D"/>
    <w:rsid w:val="007C02D9"/>
    <w:rsid w:val="007C0C1D"/>
    <w:rsid w:val="007C196E"/>
    <w:rsid w:val="007C21A0"/>
    <w:rsid w:val="007C2CE8"/>
    <w:rsid w:val="007C3716"/>
    <w:rsid w:val="007C3A70"/>
    <w:rsid w:val="007C4370"/>
    <w:rsid w:val="007C56D1"/>
    <w:rsid w:val="007C5B4E"/>
    <w:rsid w:val="007C5CE6"/>
    <w:rsid w:val="007C5DC8"/>
    <w:rsid w:val="007C5E58"/>
    <w:rsid w:val="007C6854"/>
    <w:rsid w:val="007C68E4"/>
    <w:rsid w:val="007D1519"/>
    <w:rsid w:val="007D1643"/>
    <w:rsid w:val="007D1F48"/>
    <w:rsid w:val="007D243A"/>
    <w:rsid w:val="007D2634"/>
    <w:rsid w:val="007D32D0"/>
    <w:rsid w:val="007D349F"/>
    <w:rsid w:val="007D3E38"/>
    <w:rsid w:val="007D5C1B"/>
    <w:rsid w:val="007D5FE2"/>
    <w:rsid w:val="007D653E"/>
    <w:rsid w:val="007D66A8"/>
    <w:rsid w:val="007D67F3"/>
    <w:rsid w:val="007D6E06"/>
    <w:rsid w:val="007D79CB"/>
    <w:rsid w:val="007E01AE"/>
    <w:rsid w:val="007E0FA8"/>
    <w:rsid w:val="007E2713"/>
    <w:rsid w:val="007E28AF"/>
    <w:rsid w:val="007E2BFF"/>
    <w:rsid w:val="007E3A9B"/>
    <w:rsid w:val="007E3B9D"/>
    <w:rsid w:val="007E48FF"/>
    <w:rsid w:val="007E5101"/>
    <w:rsid w:val="007E5898"/>
    <w:rsid w:val="007E5C89"/>
    <w:rsid w:val="007E6080"/>
    <w:rsid w:val="007E6C31"/>
    <w:rsid w:val="007E6C5F"/>
    <w:rsid w:val="007E71AC"/>
    <w:rsid w:val="007E779F"/>
    <w:rsid w:val="007F00FA"/>
    <w:rsid w:val="007F1245"/>
    <w:rsid w:val="007F1A45"/>
    <w:rsid w:val="007F1CA7"/>
    <w:rsid w:val="007F2A01"/>
    <w:rsid w:val="007F37D9"/>
    <w:rsid w:val="007F4619"/>
    <w:rsid w:val="007F499D"/>
    <w:rsid w:val="007F4EF0"/>
    <w:rsid w:val="007F5315"/>
    <w:rsid w:val="007F5AE5"/>
    <w:rsid w:val="007F5CCA"/>
    <w:rsid w:val="007F5F88"/>
    <w:rsid w:val="007F60B8"/>
    <w:rsid w:val="007F7DA2"/>
    <w:rsid w:val="007F7E8B"/>
    <w:rsid w:val="00800525"/>
    <w:rsid w:val="00800C33"/>
    <w:rsid w:val="00800F34"/>
    <w:rsid w:val="0080214C"/>
    <w:rsid w:val="008027CE"/>
    <w:rsid w:val="00803A24"/>
    <w:rsid w:val="00803C5E"/>
    <w:rsid w:val="00804017"/>
    <w:rsid w:val="008045FB"/>
    <w:rsid w:val="00804E77"/>
    <w:rsid w:val="008061A4"/>
    <w:rsid w:val="008064BE"/>
    <w:rsid w:val="00806A94"/>
    <w:rsid w:val="00807DDC"/>
    <w:rsid w:val="00807ECD"/>
    <w:rsid w:val="00810E43"/>
    <w:rsid w:val="00810EA8"/>
    <w:rsid w:val="00811713"/>
    <w:rsid w:val="008119F1"/>
    <w:rsid w:val="00812C54"/>
    <w:rsid w:val="00812ED0"/>
    <w:rsid w:val="00812FB2"/>
    <w:rsid w:val="008144E7"/>
    <w:rsid w:val="00814625"/>
    <w:rsid w:val="0081504C"/>
    <w:rsid w:val="00815488"/>
    <w:rsid w:val="008159FC"/>
    <w:rsid w:val="00815FE2"/>
    <w:rsid w:val="008162F6"/>
    <w:rsid w:val="00816560"/>
    <w:rsid w:val="0081678C"/>
    <w:rsid w:val="00817040"/>
    <w:rsid w:val="0081753E"/>
    <w:rsid w:val="00820579"/>
    <w:rsid w:val="008209B0"/>
    <w:rsid w:val="00821003"/>
    <w:rsid w:val="008210C1"/>
    <w:rsid w:val="00821B93"/>
    <w:rsid w:val="00822054"/>
    <w:rsid w:val="00822349"/>
    <w:rsid w:val="00822BBA"/>
    <w:rsid w:val="00823C53"/>
    <w:rsid w:val="0082410F"/>
    <w:rsid w:val="008243B5"/>
    <w:rsid w:val="008253AC"/>
    <w:rsid w:val="00825566"/>
    <w:rsid w:val="00825AC0"/>
    <w:rsid w:val="00825FE0"/>
    <w:rsid w:val="0082718E"/>
    <w:rsid w:val="00827368"/>
    <w:rsid w:val="00827999"/>
    <w:rsid w:val="00830912"/>
    <w:rsid w:val="00830B4C"/>
    <w:rsid w:val="008338AF"/>
    <w:rsid w:val="00833A89"/>
    <w:rsid w:val="00833C0B"/>
    <w:rsid w:val="00833D39"/>
    <w:rsid w:val="008348BE"/>
    <w:rsid w:val="008352E6"/>
    <w:rsid w:val="008357F0"/>
    <w:rsid w:val="00835B80"/>
    <w:rsid w:val="008362A6"/>
    <w:rsid w:val="00836327"/>
    <w:rsid w:val="008363C8"/>
    <w:rsid w:val="00836F39"/>
    <w:rsid w:val="00840BE7"/>
    <w:rsid w:val="00841D7D"/>
    <w:rsid w:val="008424C5"/>
    <w:rsid w:val="00842AAE"/>
    <w:rsid w:val="00843037"/>
    <w:rsid w:val="00843A42"/>
    <w:rsid w:val="00844108"/>
    <w:rsid w:val="00844340"/>
    <w:rsid w:val="008445F5"/>
    <w:rsid w:val="00844F2D"/>
    <w:rsid w:val="008463C0"/>
    <w:rsid w:val="008468AE"/>
    <w:rsid w:val="0084742B"/>
    <w:rsid w:val="00847780"/>
    <w:rsid w:val="00847BD5"/>
    <w:rsid w:val="00847C74"/>
    <w:rsid w:val="00850236"/>
    <w:rsid w:val="00850767"/>
    <w:rsid w:val="008513BC"/>
    <w:rsid w:val="00851D1F"/>
    <w:rsid w:val="00852054"/>
    <w:rsid w:val="008525AD"/>
    <w:rsid w:val="0085383A"/>
    <w:rsid w:val="0085423D"/>
    <w:rsid w:val="00854C49"/>
    <w:rsid w:val="00855B54"/>
    <w:rsid w:val="00855E69"/>
    <w:rsid w:val="00856A9E"/>
    <w:rsid w:val="00856D5E"/>
    <w:rsid w:val="00856DAB"/>
    <w:rsid w:val="00857A49"/>
    <w:rsid w:val="0086099D"/>
    <w:rsid w:val="00861F11"/>
    <w:rsid w:val="00862109"/>
    <w:rsid w:val="00862519"/>
    <w:rsid w:val="008625AA"/>
    <w:rsid w:val="00862F60"/>
    <w:rsid w:val="008638BB"/>
    <w:rsid w:val="00863980"/>
    <w:rsid w:val="00863B86"/>
    <w:rsid w:val="008651CC"/>
    <w:rsid w:val="008654FC"/>
    <w:rsid w:val="0086560A"/>
    <w:rsid w:val="00865A47"/>
    <w:rsid w:val="00865B22"/>
    <w:rsid w:val="0086727D"/>
    <w:rsid w:val="00867CF3"/>
    <w:rsid w:val="00867E33"/>
    <w:rsid w:val="00870F06"/>
    <w:rsid w:val="00873332"/>
    <w:rsid w:val="0087478D"/>
    <w:rsid w:val="00874B70"/>
    <w:rsid w:val="008750D3"/>
    <w:rsid w:val="00876DD7"/>
    <w:rsid w:val="00877A07"/>
    <w:rsid w:val="008821AD"/>
    <w:rsid w:val="00882FB4"/>
    <w:rsid w:val="00884004"/>
    <w:rsid w:val="008842FC"/>
    <w:rsid w:val="008845C2"/>
    <w:rsid w:val="008850FF"/>
    <w:rsid w:val="0088586C"/>
    <w:rsid w:val="00885A5C"/>
    <w:rsid w:val="00885C5B"/>
    <w:rsid w:val="008866D6"/>
    <w:rsid w:val="00886B20"/>
    <w:rsid w:val="00886F63"/>
    <w:rsid w:val="00890FB1"/>
    <w:rsid w:val="00891EA3"/>
    <w:rsid w:val="008920E2"/>
    <w:rsid w:val="008926CC"/>
    <w:rsid w:val="00892BE1"/>
    <w:rsid w:val="00893049"/>
    <w:rsid w:val="008930DC"/>
    <w:rsid w:val="0089310B"/>
    <w:rsid w:val="00893168"/>
    <w:rsid w:val="00893583"/>
    <w:rsid w:val="008939EA"/>
    <w:rsid w:val="0089416F"/>
    <w:rsid w:val="008959C6"/>
    <w:rsid w:val="00895B8D"/>
    <w:rsid w:val="008960A8"/>
    <w:rsid w:val="00896CAB"/>
    <w:rsid w:val="00896D9E"/>
    <w:rsid w:val="00897F04"/>
    <w:rsid w:val="008A084D"/>
    <w:rsid w:val="008A159E"/>
    <w:rsid w:val="008A1627"/>
    <w:rsid w:val="008A19A5"/>
    <w:rsid w:val="008A32BD"/>
    <w:rsid w:val="008A3F8C"/>
    <w:rsid w:val="008A4065"/>
    <w:rsid w:val="008A49ED"/>
    <w:rsid w:val="008A4B81"/>
    <w:rsid w:val="008A6751"/>
    <w:rsid w:val="008A77E4"/>
    <w:rsid w:val="008A7F86"/>
    <w:rsid w:val="008B02D2"/>
    <w:rsid w:val="008B1AA3"/>
    <w:rsid w:val="008B1BF0"/>
    <w:rsid w:val="008B234F"/>
    <w:rsid w:val="008B2EAF"/>
    <w:rsid w:val="008B3E3C"/>
    <w:rsid w:val="008B4131"/>
    <w:rsid w:val="008B483D"/>
    <w:rsid w:val="008B540E"/>
    <w:rsid w:val="008B5955"/>
    <w:rsid w:val="008B6D68"/>
    <w:rsid w:val="008B6ED6"/>
    <w:rsid w:val="008B725B"/>
    <w:rsid w:val="008B7569"/>
    <w:rsid w:val="008B757A"/>
    <w:rsid w:val="008B772F"/>
    <w:rsid w:val="008B7969"/>
    <w:rsid w:val="008B7C46"/>
    <w:rsid w:val="008B7F1A"/>
    <w:rsid w:val="008C16F9"/>
    <w:rsid w:val="008C304F"/>
    <w:rsid w:val="008C3899"/>
    <w:rsid w:val="008C3BEE"/>
    <w:rsid w:val="008C4D23"/>
    <w:rsid w:val="008C5FD1"/>
    <w:rsid w:val="008C7383"/>
    <w:rsid w:val="008C74CE"/>
    <w:rsid w:val="008D0049"/>
    <w:rsid w:val="008D02AC"/>
    <w:rsid w:val="008D0F44"/>
    <w:rsid w:val="008D1A80"/>
    <w:rsid w:val="008D1E0C"/>
    <w:rsid w:val="008D2338"/>
    <w:rsid w:val="008D24C1"/>
    <w:rsid w:val="008D24E7"/>
    <w:rsid w:val="008D2B99"/>
    <w:rsid w:val="008D2C10"/>
    <w:rsid w:val="008D4069"/>
    <w:rsid w:val="008D469C"/>
    <w:rsid w:val="008D48EE"/>
    <w:rsid w:val="008D4DED"/>
    <w:rsid w:val="008D5BB4"/>
    <w:rsid w:val="008D5E87"/>
    <w:rsid w:val="008D6575"/>
    <w:rsid w:val="008D732C"/>
    <w:rsid w:val="008D7367"/>
    <w:rsid w:val="008E0664"/>
    <w:rsid w:val="008E0CEC"/>
    <w:rsid w:val="008E0E6C"/>
    <w:rsid w:val="008E1443"/>
    <w:rsid w:val="008E1986"/>
    <w:rsid w:val="008E26B2"/>
    <w:rsid w:val="008E36FB"/>
    <w:rsid w:val="008E3EBB"/>
    <w:rsid w:val="008E4087"/>
    <w:rsid w:val="008E4383"/>
    <w:rsid w:val="008E4942"/>
    <w:rsid w:val="008E49F1"/>
    <w:rsid w:val="008E4ADD"/>
    <w:rsid w:val="008E4DFA"/>
    <w:rsid w:val="008E5751"/>
    <w:rsid w:val="008E5DCC"/>
    <w:rsid w:val="008E6313"/>
    <w:rsid w:val="008E6F91"/>
    <w:rsid w:val="008E718A"/>
    <w:rsid w:val="008E73C1"/>
    <w:rsid w:val="008E7BB1"/>
    <w:rsid w:val="008F0029"/>
    <w:rsid w:val="008F0155"/>
    <w:rsid w:val="008F19A2"/>
    <w:rsid w:val="008F1A41"/>
    <w:rsid w:val="008F32D2"/>
    <w:rsid w:val="008F3A0B"/>
    <w:rsid w:val="008F3BDF"/>
    <w:rsid w:val="008F487F"/>
    <w:rsid w:val="008F4EEE"/>
    <w:rsid w:val="008F572D"/>
    <w:rsid w:val="008F5843"/>
    <w:rsid w:val="008F65FF"/>
    <w:rsid w:val="008F6B7A"/>
    <w:rsid w:val="008F7CAD"/>
    <w:rsid w:val="00900624"/>
    <w:rsid w:val="009009A9"/>
    <w:rsid w:val="00900D61"/>
    <w:rsid w:val="009010D9"/>
    <w:rsid w:val="009013F0"/>
    <w:rsid w:val="0090145E"/>
    <w:rsid w:val="0090244B"/>
    <w:rsid w:val="00902884"/>
    <w:rsid w:val="0090296B"/>
    <w:rsid w:val="009032E4"/>
    <w:rsid w:val="009033EB"/>
    <w:rsid w:val="00904B90"/>
    <w:rsid w:val="00906D64"/>
    <w:rsid w:val="00906EF4"/>
    <w:rsid w:val="00907883"/>
    <w:rsid w:val="009115B3"/>
    <w:rsid w:val="00911969"/>
    <w:rsid w:val="00912ED8"/>
    <w:rsid w:val="00912F9A"/>
    <w:rsid w:val="009130DC"/>
    <w:rsid w:val="00913D71"/>
    <w:rsid w:val="00914428"/>
    <w:rsid w:val="00914F40"/>
    <w:rsid w:val="009160CF"/>
    <w:rsid w:val="00917287"/>
    <w:rsid w:val="009205B0"/>
    <w:rsid w:val="0092080C"/>
    <w:rsid w:val="0092105E"/>
    <w:rsid w:val="0092134B"/>
    <w:rsid w:val="009221AC"/>
    <w:rsid w:val="009224F2"/>
    <w:rsid w:val="009225B3"/>
    <w:rsid w:val="00922A15"/>
    <w:rsid w:val="00923DB9"/>
    <w:rsid w:val="0092429A"/>
    <w:rsid w:val="0092456D"/>
    <w:rsid w:val="00924C9C"/>
    <w:rsid w:val="009250F6"/>
    <w:rsid w:val="009254D3"/>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1C1C"/>
    <w:rsid w:val="009332BA"/>
    <w:rsid w:val="00933397"/>
    <w:rsid w:val="00933706"/>
    <w:rsid w:val="0093465C"/>
    <w:rsid w:val="009346C4"/>
    <w:rsid w:val="00934770"/>
    <w:rsid w:val="00934A8F"/>
    <w:rsid w:val="009350BF"/>
    <w:rsid w:val="009359A1"/>
    <w:rsid w:val="009367D9"/>
    <w:rsid w:val="00936895"/>
    <w:rsid w:val="009401A8"/>
    <w:rsid w:val="0094108A"/>
    <w:rsid w:val="00941909"/>
    <w:rsid w:val="009435CD"/>
    <w:rsid w:val="0094396D"/>
    <w:rsid w:val="00943CF4"/>
    <w:rsid w:val="0094420F"/>
    <w:rsid w:val="00944846"/>
    <w:rsid w:val="00945531"/>
    <w:rsid w:val="00945EA1"/>
    <w:rsid w:val="009469B5"/>
    <w:rsid w:val="009473CE"/>
    <w:rsid w:val="00947563"/>
    <w:rsid w:val="00947A5C"/>
    <w:rsid w:val="00950223"/>
    <w:rsid w:val="009508D4"/>
    <w:rsid w:val="00950BA8"/>
    <w:rsid w:val="00950D10"/>
    <w:rsid w:val="00950F84"/>
    <w:rsid w:val="00951EE6"/>
    <w:rsid w:val="00951FB6"/>
    <w:rsid w:val="00952B7A"/>
    <w:rsid w:val="0095425C"/>
    <w:rsid w:val="00954DC0"/>
    <w:rsid w:val="00955978"/>
    <w:rsid w:val="009560F0"/>
    <w:rsid w:val="009565D6"/>
    <w:rsid w:val="009566EF"/>
    <w:rsid w:val="00956809"/>
    <w:rsid w:val="00957B1D"/>
    <w:rsid w:val="00957BF9"/>
    <w:rsid w:val="00960EC8"/>
    <w:rsid w:val="009637F9"/>
    <w:rsid w:val="00963AA1"/>
    <w:rsid w:val="009646D8"/>
    <w:rsid w:val="00964FEB"/>
    <w:rsid w:val="00964FFF"/>
    <w:rsid w:val="009658B2"/>
    <w:rsid w:val="009659E0"/>
    <w:rsid w:val="00966710"/>
    <w:rsid w:val="00966C23"/>
    <w:rsid w:val="009674A0"/>
    <w:rsid w:val="0096754B"/>
    <w:rsid w:val="00967B54"/>
    <w:rsid w:val="00970AD2"/>
    <w:rsid w:val="0097113C"/>
    <w:rsid w:val="00971998"/>
    <w:rsid w:val="00971C7B"/>
    <w:rsid w:val="00971DA8"/>
    <w:rsid w:val="00971DDD"/>
    <w:rsid w:val="0097213C"/>
    <w:rsid w:val="00972753"/>
    <w:rsid w:val="00973026"/>
    <w:rsid w:val="0097308C"/>
    <w:rsid w:val="00973E42"/>
    <w:rsid w:val="00974119"/>
    <w:rsid w:val="009741CB"/>
    <w:rsid w:val="009746CE"/>
    <w:rsid w:val="00974BF4"/>
    <w:rsid w:val="00974E3E"/>
    <w:rsid w:val="00976A8C"/>
    <w:rsid w:val="0097721C"/>
    <w:rsid w:val="00982912"/>
    <w:rsid w:val="00982918"/>
    <w:rsid w:val="00982AEF"/>
    <w:rsid w:val="00982E37"/>
    <w:rsid w:val="009834B4"/>
    <w:rsid w:val="00983917"/>
    <w:rsid w:val="00983AAA"/>
    <w:rsid w:val="00983F4B"/>
    <w:rsid w:val="0098418F"/>
    <w:rsid w:val="00984A6F"/>
    <w:rsid w:val="009859D1"/>
    <w:rsid w:val="0098623C"/>
    <w:rsid w:val="009875D2"/>
    <w:rsid w:val="009879F6"/>
    <w:rsid w:val="00990DA1"/>
    <w:rsid w:val="00990FFB"/>
    <w:rsid w:val="00991A3B"/>
    <w:rsid w:val="00992EA9"/>
    <w:rsid w:val="00992F5E"/>
    <w:rsid w:val="00993083"/>
    <w:rsid w:val="00993E78"/>
    <w:rsid w:val="00995141"/>
    <w:rsid w:val="009964E9"/>
    <w:rsid w:val="00996DF6"/>
    <w:rsid w:val="009972CA"/>
    <w:rsid w:val="009A0846"/>
    <w:rsid w:val="009A0F21"/>
    <w:rsid w:val="009A1561"/>
    <w:rsid w:val="009A1BFB"/>
    <w:rsid w:val="009A29A6"/>
    <w:rsid w:val="009A32DF"/>
    <w:rsid w:val="009A42CF"/>
    <w:rsid w:val="009A4886"/>
    <w:rsid w:val="009A48FD"/>
    <w:rsid w:val="009A4A88"/>
    <w:rsid w:val="009A5A3F"/>
    <w:rsid w:val="009A5E76"/>
    <w:rsid w:val="009A6A12"/>
    <w:rsid w:val="009A6F33"/>
    <w:rsid w:val="009B07A9"/>
    <w:rsid w:val="009B08D9"/>
    <w:rsid w:val="009B08DD"/>
    <w:rsid w:val="009B140A"/>
    <w:rsid w:val="009B16A0"/>
    <w:rsid w:val="009B179E"/>
    <w:rsid w:val="009B1CF9"/>
    <w:rsid w:val="009B34C8"/>
    <w:rsid w:val="009B3BA3"/>
    <w:rsid w:val="009B4D01"/>
    <w:rsid w:val="009B546B"/>
    <w:rsid w:val="009B5D2F"/>
    <w:rsid w:val="009B60C4"/>
    <w:rsid w:val="009B752F"/>
    <w:rsid w:val="009B7575"/>
    <w:rsid w:val="009B7AFD"/>
    <w:rsid w:val="009C08DC"/>
    <w:rsid w:val="009C0B76"/>
    <w:rsid w:val="009C1126"/>
    <w:rsid w:val="009C1F07"/>
    <w:rsid w:val="009C201E"/>
    <w:rsid w:val="009C3A52"/>
    <w:rsid w:val="009C3B84"/>
    <w:rsid w:val="009C4479"/>
    <w:rsid w:val="009C4FB7"/>
    <w:rsid w:val="009C5E0E"/>
    <w:rsid w:val="009C5E6D"/>
    <w:rsid w:val="009C6FCC"/>
    <w:rsid w:val="009C79AD"/>
    <w:rsid w:val="009C7A03"/>
    <w:rsid w:val="009D002B"/>
    <w:rsid w:val="009D0335"/>
    <w:rsid w:val="009D0EF3"/>
    <w:rsid w:val="009D1257"/>
    <w:rsid w:val="009D2508"/>
    <w:rsid w:val="009D363A"/>
    <w:rsid w:val="009D37D2"/>
    <w:rsid w:val="009D38DC"/>
    <w:rsid w:val="009D3DA2"/>
    <w:rsid w:val="009D4A7E"/>
    <w:rsid w:val="009D4E2D"/>
    <w:rsid w:val="009D51E8"/>
    <w:rsid w:val="009D5C39"/>
    <w:rsid w:val="009D6C16"/>
    <w:rsid w:val="009D7263"/>
    <w:rsid w:val="009D7321"/>
    <w:rsid w:val="009D745C"/>
    <w:rsid w:val="009D7A16"/>
    <w:rsid w:val="009E0074"/>
    <w:rsid w:val="009E013A"/>
    <w:rsid w:val="009E0ACD"/>
    <w:rsid w:val="009E0B36"/>
    <w:rsid w:val="009E1F33"/>
    <w:rsid w:val="009E2E94"/>
    <w:rsid w:val="009E51C0"/>
    <w:rsid w:val="009E5337"/>
    <w:rsid w:val="009E6205"/>
    <w:rsid w:val="009E66F7"/>
    <w:rsid w:val="009E68AC"/>
    <w:rsid w:val="009E69EF"/>
    <w:rsid w:val="009E6B90"/>
    <w:rsid w:val="009E7279"/>
    <w:rsid w:val="009E72F0"/>
    <w:rsid w:val="009E762B"/>
    <w:rsid w:val="009F1379"/>
    <w:rsid w:val="009F138A"/>
    <w:rsid w:val="009F1B3C"/>
    <w:rsid w:val="009F1BBF"/>
    <w:rsid w:val="009F24F8"/>
    <w:rsid w:val="009F262A"/>
    <w:rsid w:val="009F2D01"/>
    <w:rsid w:val="009F301C"/>
    <w:rsid w:val="009F39A9"/>
    <w:rsid w:val="009F438A"/>
    <w:rsid w:val="009F4566"/>
    <w:rsid w:val="009F50E2"/>
    <w:rsid w:val="009F5456"/>
    <w:rsid w:val="009F6121"/>
    <w:rsid w:val="009F64CA"/>
    <w:rsid w:val="009F65CA"/>
    <w:rsid w:val="009F687A"/>
    <w:rsid w:val="009F7160"/>
    <w:rsid w:val="009F7A9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26C"/>
    <w:rsid w:val="00A0549E"/>
    <w:rsid w:val="00A05AA7"/>
    <w:rsid w:val="00A05DBD"/>
    <w:rsid w:val="00A06472"/>
    <w:rsid w:val="00A06780"/>
    <w:rsid w:val="00A10862"/>
    <w:rsid w:val="00A10E25"/>
    <w:rsid w:val="00A115D7"/>
    <w:rsid w:val="00A119CF"/>
    <w:rsid w:val="00A12853"/>
    <w:rsid w:val="00A12CC4"/>
    <w:rsid w:val="00A13DFB"/>
    <w:rsid w:val="00A13FE8"/>
    <w:rsid w:val="00A140DE"/>
    <w:rsid w:val="00A14634"/>
    <w:rsid w:val="00A14B40"/>
    <w:rsid w:val="00A15230"/>
    <w:rsid w:val="00A15343"/>
    <w:rsid w:val="00A15AAA"/>
    <w:rsid w:val="00A15C0B"/>
    <w:rsid w:val="00A16A32"/>
    <w:rsid w:val="00A16D1F"/>
    <w:rsid w:val="00A173FC"/>
    <w:rsid w:val="00A1749E"/>
    <w:rsid w:val="00A17F10"/>
    <w:rsid w:val="00A207E2"/>
    <w:rsid w:val="00A20856"/>
    <w:rsid w:val="00A20C5E"/>
    <w:rsid w:val="00A20CD2"/>
    <w:rsid w:val="00A20EB3"/>
    <w:rsid w:val="00A2157D"/>
    <w:rsid w:val="00A21616"/>
    <w:rsid w:val="00A21C40"/>
    <w:rsid w:val="00A21D69"/>
    <w:rsid w:val="00A21DA5"/>
    <w:rsid w:val="00A22328"/>
    <w:rsid w:val="00A228C0"/>
    <w:rsid w:val="00A22E58"/>
    <w:rsid w:val="00A22F56"/>
    <w:rsid w:val="00A23DA4"/>
    <w:rsid w:val="00A2420D"/>
    <w:rsid w:val="00A2426D"/>
    <w:rsid w:val="00A24614"/>
    <w:rsid w:val="00A24FB8"/>
    <w:rsid w:val="00A260ED"/>
    <w:rsid w:val="00A30051"/>
    <w:rsid w:val="00A30321"/>
    <w:rsid w:val="00A30362"/>
    <w:rsid w:val="00A32998"/>
    <w:rsid w:val="00A32BC1"/>
    <w:rsid w:val="00A32CC3"/>
    <w:rsid w:val="00A3340F"/>
    <w:rsid w:val="00A341FD"/>
    <w:rsid w:val="00A343DB"/>
    <w:rsid w:val="00A3466E"/>
    <w:rsid w:val="00A34A91"/>
    <w:rsid w:val="00A35947"/>
    <w:rsid w:val="00A36150"/>
    <w:rsid w:val="00A36570"/>
    <w:rsid w:val="00A36711"/>
    <w:rsid w:val="00A36800"/>
    <w:rsid w:val="00A37B47"/>
    <w:rsid w:val="00A404AE"/>
    <w:rsid w:val="00A40A1A"/>
    <w:rsid w:val="00A4180C"/>
    <w:rsid w:val="00A4317E"/>
    <w:rsid w:val="00A43898"/>
    <w:rsid w:val="00A43A7A"/>
    <w:rsid w:val="00A43F39"/>
    <w:rsid w:val="00A44477"/>
    <w:rsid w:val="00A451F7"/>
    <w:rsid w:val="00A4563A"/>
    <w:rsid w:val="00A45C6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6503"/>
    <w:rsid w:val="00A565A6"/>
    <w:rsid w:val="00A56A25"/>
    <w:rsid w:val="00A570FA"/>
    <w:rsid w:val="00A57955"/>
    <w:rsid w:val="00A603B7"/>
    <w:rsid w:val="00A60E51"/>
    <w:rsid w:val="00A60F71"/>
    <w:rsid w:val="00A6129B"/>
    <w:rsid w:val="00A61B38"/>
    <w:rsid w:val="00A61DF7"/>
    <w:rsid w:val="00A6288D"/>
    <w:rsid w:val="00A634D7"/>
    <w:rsid w:val="00A63A59"/>
    <w:rsid w:val="00A64AB2"/>
    <w:rsid w:val="00A65FDE"/>
    <w:rsid w:val="00A66551"/>
    <w:rsid w:val="00A700E2"/>
    <w:rsid w:val="00A70791"/>
    <w:rsid w:val="00A72319"/>
    <w:rsid w:val="00A7270E"/>
    <w:rsid w:val="00A727F1"/>
    <w:rsid w:val="00A73822"/>
    <w:rsid w:val="00A73EDC"/>
    <w:rsid w:val="00A74F5C"/>
    <w:rsid w:val="00A766F3"/>
    <w:rsid w:val="00A768FD"/>
    <w:rsid w:val="00A76B98"/>
    <w:rsid w:val="00A77D81"/>
    <w:rsid w:val="00A77E1A"/>
    <w:rsid w:val="00A8043B"/>
    <w:rsid w:val="00A80682"/>
    <w:rsid w:val="00A80CE8"/>
    <w:rsid w:val="00A814DD"/>
    <w:rsid w:val="00A8263D"/>
    <w:rsid w:val="00A82D49"/>
    <w:rsid w:val="00A832D7"/>
    <w:rsid w:val="00A8358C"/>
    <w:rsid w:val="00A83592"/>
    <w:rsid w:val="00A83993"/>
    <w:rsid w:val="00A84595"/>
    <w:rsid w:val="00A84B94"/>
    <w:rsid w:val="00A8576F"/>
    <w:rsid w:val="00A86059"/>
    <w:rsid w:val="00A874AF"/>
    <w:rsid w:val="00A8753B"/>
    <w:rsid w:val="00A876EC"/>
    <w:rsid w:val="00A877D4"/>
    <w:rsid w:val="00A8788B"/>
    <w:rsid w:val="00A8797C"/>
    <w:rsid w:val="00A87FE3"/>
    <w:rsid w:val="00A9023D"/>
    <w:rsid w:val="00A906C8"/>
    <w:rsid w:val="00A9137B"/>
    <w:rsid w:val="00A91780"/>
    <w:rsid w:val="00A91AA7"/>
    <w:rsid w:val="00A92874"/>
    <w:rsid w:val="00A928FE"/>
    <w:rsid w:val="00A92CAD"/>
    <w:rsid w:val="00A948E2"/>
    <w:rsid w:val="00A9519E"/>
    <w:rsid w:val="00A959DD"/>
    <w:rsid w:val="00A95DDE"/>
    <w:rsid w:val="00A95E8E"/>
    <w:rsid w:val="00A965DA"/>
    <w:rsid w:val="00A96857"/>
    <w:rsid w:val="00A9685E"/>
    <w:rsid w:val="00A97660"/>
    <w:rsid w:val="00A97746"/>
    <w:rsid w:val="00A97D68"/>
    <w:rsid w:val="00A97E38"/>
    <w:rsid w:val="00AA00FD"/>
    <w:rsid w:val="00AA01EC"/>
    <w:rsid w:val="00AA114C"/>
    <w:rsid w:val="00AA2B24"/>
    <w:rsid w:val="00AA2B8C"/>
    <w:rsid w:val="00AA2D83"/>
    <w:rsid w:val="00AA38F5"/>
    <w:rsid w:val="00AA44F6"/>
    <w:rsid w:val="00AA480F"/>
    <w:rsid w:val="00AA5121"/>
    <w:rsid w:val="00AA5956"/>
    <w:rsid w:val="00AA5994"/>
    <w:rsid w:val="00AA5B6C"/>
    <w:rsid w:val="00AA5CCC"/>
    <w:rsid w:val="00AA68E5"/>
    <w:rsid w:val="00AA6D87"/>
    <w:rsid w:val="00AA70D2"/>
    <w:rsid w:val="00AB03AC"/>
    <w:rsid w:val="00AB0892"/>
    <w:rsid w:val="00AB0ACB"/>
    <w:rsid w:val="00AB0B4A"/>
    <w:rsid w:val="00AB0D6F"/>
    <w:rsid w:val="00AB0DFF"/>
    <w:rsid w:val="00AB2487"/>
    <w:rsid w:val="00AB3A10"/>
    <w:rsid w:val="00AB3CB0"/>
    <w:rsid w:val="00AB3FB3"/>
    <w:rsid w:val="00AB4AA7"/>
    <w:rsid w:val="00AB4EF7"/>
    <w:rsid w:val="00AB6A65"/>
    <w:rsid w:val="00AB6EEA"/>
    <w:rsid w:val="00AB7B7B"/>
    <w:rsid w:val="00AC0D99"/>
    <w:rsid w:val="00AC0E3B"/>
    <w:rsid w:val="00AC0F80"/>
    <w:rsid w:val="00AC118A"/>
    <w:rsid w:val="00AC1EA2"/>
    <w:rsid w:val="00AC231D"/>
    <w:rsid w:val="00AC24B0"/>
    <w:rsid w:val="00AC2D2F"/>
    <w:rsid w:val="00AC3452"/>
    <w:rsid w:val="00AC47DD"/>
    <w:rsid w:val="00AC4D76"/>
    <w:rsid w:val="00AC6021"/>
    <w:rsid w:val="00AC614B"/>
    <w:rsid w:val="00AC66F6"/>
    <w:rsid w:val="00AC79F2"/>
    <w:rsid w:val="00AC7A61"/>
    <w:rsid w:val="00AC7B02"/>
    <w:rsid w:val="00AD01AC"/>
    <w:rsid w:val="00AD0A8D"/>
    <w:rsid w:val="00AD1821"/>
    <w:rsid w:val="00AD25DE"/>
    <w:rsid w:val="00AD2776"/>
    <w:rsid w:val="00AD2BE0"/>
    <w:rsid w:val="00AD3D9E"/>
    <w:rsid w:val="00AD4086"/>
    <w:rsid w:val="00AD5BC4"/>
    <w:rsid w:val="00AD62CA"/>
    <w:rsid w:val="00AD6705"/>
    <w:rsid w:val="00AD6FCE"/>
    <w:rsid w:val="00AD7476"/>
    <w:rsid w:val="00AD7F4C"/>
    <w:rsid w:val="00AE06BD"/>
    <w:rsid w:val="00AE06EC"/>
    <w:rsid w:val="00AE16C8"/>
    <w:rsid w:val="00AE38AB"/>
    <w:rsid w:val="00AE4CC7"/>
    <w:rsid w:val="00AE53D5"/>
    <w:rsid w:val="00AE5D03"/>
    <w:rsid w:val="00AE62EA"/>
    <w:rsid w:val="00AE75EF"/>
    <w:rsid w:val="00AE78F3"/>
    <w:rsid w:val="00AF091B"/>
    <w:rsid w:val="00AF113D"/>
    <w:rsid w:val="00AF1185"/>
    <w:rsid w:val="00AF1A00"/>
    <w:rsid w:val="00AF21CD"/>
    <w:rsid w:val="00AF3CEB"/>
    <w:rsid w:val="00AF3EB7"/>
    <w:rsid w:val="00AF4849"/>
    <w:rsid w:val="00AF4B9E"/>
    <w:rsid w:val="00AF4D70"/>
    <w:rsid w:val="00AF5521"/>
    <w:rsid w:val="00AF60FB"/>
    <w:rsid w:val="00B00BCE"/>
    <w:rsid w:val="00B00C9E"/>
    <w:rsid w:val="00B00ED7"/>
    <w:rsid w:val="00B0264A"/>
    <w:rsid w:val="00B0291F"/>
    <w:rsid w:val="00B02C04"/>
    <w:rsid w:val="00B02C2F"/>
    <w:rsid w:val="00B034D6"/>
    <w:rsid w:val="00B03B24"/>
    <w:rsid w:val="00B03DDF"/>
    <w:rsid w:val="00B04CEE"/>
    <w:rsid w:val="00B05234"/>
    <w:rsid w:val="00B05306"/>
    <w:rsid w:val="00B056E4"/>
    <w:rsid w:val="00B057F8"/>
    <w:rsid w:val="00B05B66"/>
    <w:rsid w:val="00B05B94"/>
    <w:rsid w:val="00B06003"/>
    <w:rsid w:val="00B0611C"/>
    <w:rsid w:val="00B068F1"/>
    <w:rsid w:val="00B06C39"/>
    <w:rsid w:val="00B076ED"/>
    <w:rsid w:val="00B10B00"/>
    <w:rsid w:val="00B10E5E"/>
    <w:rsid w:val="00B11272"/>
    <w:rsid w:val="00B11806"/>
    <w:rsid w:val="00B11B4C"/>
    <w:rsid w:val="00B11B8E"/>
    <w:rsid w:val="00B14837"/>
    <w:rsid w:val="00B149AA"/>
    <w:rsid w:val="00B14B3C"/>
    <w:rsid w:val="00B14DFF"/>
    <w:rsid w:val="00B15609"/>
    <w:rsid w:val="00B1641E"/>
    <w:rsid w:val="00B16527"/>
    <w:rsid w:val="00B16651"/>
    <w:rsid w:val="00B16B0B"/>
    <w:rsid w:val="00B173A2"/>
    <w:rsid w:val="00B17562"/>
    <w:rsid w:val="00B17B9C"/>
    <w:rsid w:val="00B200F3"/>
    <w:rsid w:val="00B2068B"/>
    <w:rsid w:val="00B20781"/>
    <w:rsid w:val="00B20AFE"/>
    <w:rsid w:val="00B20F0D"/>
    <w:rsid w:val="00B20FA3"/>
    <w:rsid w:val="00B211D4"/>
    <w:rsid w:val="00B2132A"/>
    <w:rsid w:val="00B22017"/>
    <w:rsid w:val="00B22FCF"/>
    <w:rsid w:val="00B235A8"/>
    <w:rsid w:val="00B23A80"/>
    <w:rsid w:val="00B23CEB"/>
    <w:rsid w:val="00B2420A"/>
    <w:rsid w:val="00B2664A"/>
    <w:rsid w:val="00B26929"/>
    <w:rsid w:val="00B26C1C"/>
    <w:rsid w:val="00B26E73"/>
    <w:rsid w:val="00B27154"/>
    <w:rsid w:val="00B27628"/>
    <w:rsid w:val="00B3034C"/>
    <w:rsid w:val="00B3047B"/>
    <w:rsid w:val="00B3133D"/>
    <w:rsid w:val="00B31E4B"/>
    <w:rsid w:val="00B328F5"/>
    <w:rsid w:val="00B33055"/>
    <w:rsid w:val="00B33297"/>
    <w:rsid w:val="00B33DE3"/>
    <w:rsid w:val="00B341F9"/>
    <w:rsid w:val="00B342AD"/>
    <w:rsid w:val="00B34F3E"/>
    <w:rsid w:val="00B35619"/>
    <w:rsid w:val="00B36038"/>
    <w:rsid w:val="00B362B9"/>
    <w:rsid w:val="00B36A1A"/>
    <w:rsid w:val="00B375B2"/>
    <w:rsid w:val="00B37DD9"/>
    <w:rsid w:val="00B413CC"/>
    <w:rsid w:val="00B4160D"/>
    <w:rsid w:val="00B41C08"/>
    <w:rsid w:val="00B42339"/>
    <w:rsid w:val="00B424C7"/>
    <w:rsid w:val="00B4275E"/>
    <w:rsid w:val="00B42C26"/>
    <w:rsid w:val="00B43CD0"/>
    <w:rsid w:val="00B43DFF"/>
    <w:rsid w:val="00B43EBB"/>
    <w:rsid w:val="00B44267"/>
    <w:rsid w:val="00B44307"/>
    <w:rsid w:val="00B44C6C"/>
    <w:rsid w:val="00B45A37"/>
    <w:rsid w:val="00B462ED"/>
    <w:rsid w:val="00B46537"/>
    <w:rsid w:val="00B5029A"/>
    <w:rsid w:val="00B507B2"/>
    <w:rsid w:val="00B50C38"/>
    <w:rsid w:val="00B51547"/>
    <w:rsid w:val="00B518C5"/>
    <w:rsid w:val="00B51C75"/>
    <w:rsid w:val="00B51E2D"/>
    <w:rsid w:val="00B52827"/>
    <w:rsid w:val="00B53BDD"/>
    <w:rsid w:val="00B55380"/>
    <w:rsid w:val="00B553E9"/>
    <w:rsid w:val="00B55BA1"/>
    <w:rsid w:val="00B55C52"/>
    <w:rsid w:val="00B5601E"/>
    <w:rsid w:val="00B56360"/>
    <w:rsid w:val="00B563CD"/>
    <w:rsid w:val="00B564D4"/>
    <w:rsid w:val="00B56D2D"/>
    <w:rsid w:val="00B56EFE"/>
    <w:rsid w:val="00B60769"/>
    <w:rsid w:val="00B60F2B"/>
    <w:rsid w:val="00B60FB6"/>
    <w:rsid w:val="00B619FC"/>
    <w:rsid w:val="00B61DBC"/>
    <w:rsid w:val="00B61DC2"/>
    <w:rsid w:val="00B61DDA"/>
    <w:rsid w:val="00B622EE"/>
    <w:rsid w:val="00B62A91"/>
    <w:rsid w:val="00B62D98"/>
    <w:rsid w:val="00B63AF6"/>
    <w:rsid w:val="00B64CDB"/>
    <w:rsid w:val="00B65848"/>
    <w:rsid w:val="00B66575"/>
    <w:rsid w:val="00B66974"/>
    <w:rsid w:val="00B6776A"/>
    <w:rsid w:val="00B67790"/>
    <w:rsid w:val="00B67C37"/>
    <w:rsid w:val="00B705FE"/>
    <w:rsid w:val="00B70848"/>
    <w:rsid w:val="00B7094C"/>
    <w:rsid w:val="00B71AF7"/>
    <w:rsid w:val="00B7225A"/>
    <w:rsid w:val="00B72AAF"/>
    <w:rsid w:val="00B72FD8"/>
    <w:rsid w:val="00B73628"/>
    <w:rsid w:val="00B73EEB"/>
    <w:rsid w:val="00B7408F"/>
    <w:rsid w:val="00B74321"/>
    <w:rsid w:val="00B755FE"/>
    <w:rsid w:val="00B75764"/>
    <w:rsid w:val="00B75A6A"/>
    <w:rsid w:val="00B75B7C"/>
    <w:rsid w:val="00B75E01"/>
    <w:rsid w:val="00B76474"/>
    <w:rsid w:val="00B76565"/>
    <w:rsid w:val="00B76F28"/>
    <w:rsid w:val="00B778FA"/>
    <w:rsid w:val="00B77EBF"/>
    <w:rsid w:val="00B810A6"/>
    <w:rsid w:val="00B81922"/>
    <w:rsid w:val="00B81AB1"/>
    <w:rsid w:val="00B81AED"/>
    <w:rsid w:val="00B8229E"/>
    <w:rsid w:val="00B82EB4"/>
    <w:rsid w:val="00B84055"/>
    <w:rsid w:val="00B8429E"/>
    <w:rsid w:val="00B8496B"/>
    <w:rsid w:val="00B860AD"/>
    <w:rsid w:val="00B86EFE"/>
    <w:rsid w:val="00B903E3"/>
    <w:rsid w:val="00B90439"/>
    <w:rsid w:val="00B904C2"/>
    <w:rsid w:val="00B92B1A"/>
    <w:rsid w:val="00B92E14"/>
    <w:rsid w:val="00B92E2E"/>
    <w:rsid w:val="00B93A29"/>
    <w:rsid w:val="00B93D55"/>
    <w:rsid w:val="00B93FCC"/>
    <w:rsid w:val="00B949F0"/>
    <w:rsid w:val="00B94BB4"/>
    <w:rsid w:val="00B94F73"/>
    <w:rsid w:val="00B96E7C"/>
    <w:rsid w:val="00B96EBC"/>
    <w:rsid w:val="00B9723B"/>
    <w:rsid w:val="00BA0588"/>
    <w:rsid w:val="00BA0903"/>
    <w:rsid w:val="00BA1483"/>
    <w:rsid w:val="00BA184E"/>
    <w:rsid w:val="00BA1F9F"/>
    <w:rsid w:val="00BA221F"/>
    <w:rsid w:val="00BA25E5"/>
    <w:rsid w:val="00BA2F49"/>
    <w:rsid w:val="00BA327F"/>
    <w:rsid w:val="00BA3671"/>
    <w:rsid w:val="00BA38F2"/>
    <w:rsid w:val="00BA401C"/>
    <w:rsid w:val="00BA4750"/>
    <w:rsid w:val="00BA4F1B"/>
    <w:rsid w:val="00BA574E"/>
    <w:rsid w:val="00BA5FBC"/>
    <w:rsid w:val="00BA607B"/>
    <w:rsid w:val="00BA6266"/>
    <w:rsid w:val="00BA7927"/>
    <w:rsid w:val="00BA7AE5"/>
    <w:rsid w:val="00BA7B64"/>
    <w:rsid w:val="00BB0495"/>
    <w:rsid w:val="00BB1344"/>
    <w:rsid w:val="00BB1D4A"/>
    <w:rsid w:val="00BB2F5A"/>
    <w:rsid w:val="00BB35C6"/>
    <w:rsid w:val="00BB3724"/>
    <w:rsid w:val="00BB3A62"/>
    <w:rsid w:val="00BB3D97"/>
    <w:rsid w:val="00BB56FA"/>
    <w:rsid w:val="00BB5EF5"/>
    <w:rsid w:val="00BB631C"/>
    <w:rsid w:val="00BB69C8"/>
    <w:rsid w:val="00BB7D2D"/>
    <w:rsid w:val="00BC1041"/>
    <w:rsid w:val="00BC1ED0"/>
    <w:rsid w:val="00BC39D5"/>
    <w:rsid w:val="00BC6399"/>
    <w:rsid w:val="00BC647B"/>
    <w:rsid w:val="00BC6E9B"/>
    <w:rsid w:val="00BC73AB"/>
    <w:rsid w:val="00BD138A"/>
    <w:rsid w:val="00BD1F09"/>
    <w:rsid w:val="00BD1F42"/>
    <w:rsid w:val="00BD20DD"/>
    <w:rsid w:val="00BD27C2"/>
    <w:rsid w:val="00BD2907"/>
    <w:rsid w:val="00BD36C7"/>
    <w:rsid w:val="00BD3A5E"/>
    <w:rsid w:val="00BD486C"/>
    <w:rsid w:val="00BD56CC"/>
    <w:rsid w:val="00BD6168"/>
    <w:rsid w:val="00BD61A3"/>
    <w:rsid w:val="00BD67F8"/>
    <w:rsid w:val="00BD6B8C"/>
    <w:rsid w:val="00BD6DDB"/>
    <w:rsid w:val="00BD7057"/>
    <w:rsid w:val="00BD7B81"/>
    <w:rsid w:val="00BE2074"/>
    <w:rsid w:val="00BE2B70"/>
    <w:rsid w:val="00BE378A"/>
    <w:rsid w:val="00BE3C7F"/>
    <w:rsid w:val="00BE5C72"/>
    <w:rsid w:val="00BE5E04"/>
    <w:rsid w:val="00BE71F6"/>
    <w:rsid w:val="00BE7551"/>
    <w:rsid w:val="00BF005C"/>
    <w:rsid w:val="00BF0211"/>
    <w:rsid w:val="00BF031E"/>
    <w:rsid w:val="00BF0801"/>
    <w:rsid w:val="00BF0A6B"/>
    <w:rsid w:val="00BF0C0E"/>
    <w:rsid w:val="00BF0E01"/>
    <w:rsid w:val="00BF15BC"/>
    <w:rsid w:val="00BF15C6"/>
    <w:rsid w:val="00BF1C93"/>
    <w:rsid w:val="00BF283E"/>
    <w:rsid w:val="00BF2A64"/>
    <w:rsid w:val="00BF2CF5"/>
    <w:rsid w:val="00BF3235"/>
    <w:rsid w:val="00BF3A70"/>
    <w:rsid w:val="00BF455C"/>
    <w:rsid w:val="00BF45C3"/>
    <w:rsid w:val="00BF4885"/>
    <w:rsid w:val="00BF5426"/>
    <w:rsid w:val="00BF596E"/>
    <w:rsid w:val="00BF73BF"/>
    <w:rsid w:val="00BF758A"/>
    <w:rsid w:val="00BF76FD"/>
    <w:rsid w:val="00BF7779"/>
    <w:rsid w:val="00BF7CCF"/>
    <w:rsid w:val="00C010AE"/>
    <w:rsid w:val="00C010D5"/>
    <w:rsid w:val="00C0238B"/>
    <w:rsid w:val="00C02A93"/>
    <w:rsid w:val="00C04031"/>
    <w:rsid w:val="00C05717"/>
    <w:rsid w:val="00C05755"/>
    <w:rsid w:val="00C060C4"/>
    <w:rsid w:val="00C06B3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3752"/>
    <w:rsid w:val="00C141AF"/>
    <w:rsid w:val="00C142C3"/>
    <w:rsid w:val="00C14926"/>
    <w:rsid w:val="00C15041"/>
    <w:rsid w:val="00C16327"/>
    <w:rsid w:val="00C16C0F"/>
    <w:rsid w:val="00C16CAD"/>
    <w:rsid w:val="00C176F3"/>
    <w:rsid w:val="00C20FE8"/>
    <w:rsid w:val="00C21F8D"/>
    <w:rsid w:val="00C22453"/>
    <w:rsid w:val="00C23F41"/>
    <w:rsid w:val="00C24552"/>
    <w:rsid w:val="00C2463A"/>
    <w:rsid w:val="00C252D9"/>
    <w:rsid w:val="00C2593E"/>
    <w:rsid w:val="00C2596A"/>
    <w:rsid w:val="00C26287"/>
    <w:rsid w:val="00C263D3"/>
    <w:rsid w:val="00C26569"/>
    <w:rsid w:val="00C26AB4"/>
    <w:rsid w:val="00C27053"/>
    <w:rsid w:val="00C27D9E"/>
    <w:rsid w:val="00C27FF3"/>
    <w:rsid w:val="00C30B78"/>
    <w:rsid w:val="00C32AD0"/>
    <w:rsid w:val="00C32E15"/>
    <w:rsid w:val="00C32E66"/>
    <w:rsid w:val="00C33017"/>
    <w:rsid w:val="00C3330B"/>
    <w:rsid w:val="00C34566"/>
    <w:rsid w:val="00C349D9"/>
    <w:rsid w:val="00C357F0"/>
    <w:rsid w:val="00C36728"/>
    <w:rsid w:val="00C37011"/>
    <w:rsid w:val="00C37D48"/>
    <w:rsid w:val="00C40C52"/>
    <w:rsid w:val="00C414D4"/>
    <w:rsid w:val="00C42A4B"/>
    <w:rsid w:val="00C43046"/>
    <w:rsid w:val="00C431C4"/>
    <w:rsid w:val="00C43D09"/>
    <w:rsid w:val="00C43E31"/>
    <w:rsid w:val="00C4514C"/>
    <w:rsid w:val="00C45374"/>
    <w:rsid w:val="00C453BE"/>
    <w:rsid w:val="00C45936"/>
    <w:rsid w:val="00C46B2D"/>
    <w:rsid w:val="00C46B64"/>
    <w:rsid w:val="00C4724E"/>
    <w:rsid w:val="00C47973"/>
    <w:rsid w:val="00C47C15"/>
    <w:rsid w:val="00C47CB9"/>
    <w:rsid w:val="00C50205"/>
    <w:rsid w:val="00C51740"/>
    <w:rsid w:val="00C51992"/>
    <w:rsid w:val="00C522D4"/>
    <w:rsid w:val="00C52D4A"/>
    <w:rsid w:val="00C531DB"/>
    <w:rsid w:val="00C53392"/>
    <w:rsid w:val="00C53B88"/>
    <w:rsid w:val="00C543C1"/>
    <w:rsid w:val="00C54751"/>
    <w:rsid w:val="00C553E2"/>
    <w:rsid w:val="00C556FD"/>
    <w:rsid w:val="00C56536"/>
    <w:rsid w:val="00C56662"/>
    <w:rsid w:val="00C56742"/>
    <w:rsid w:val="00C56FF6"/>
    <w:rsid w:val="00C5744D"/>
    <w:rsid w:val="00C57707"/>
    <w:rsid w:val="00C6184A"/>
    <w:rsid w:val="00C62853"/>
    <w:rsid w:val="00C63AFE"/>
    <w:rsid w:val="00C63B83"/>
    <w:rsid w:val="00C64254"/>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670"/>
    <w:rsid w:val="00C77DC2"/>
    <w:rsid w:val="00C77E56"/>
    <w:rsid w:val="00C803D9"/>
    <w:rsid w:val="00C81152"/>
    <w:rsid w:val="00C81894"/>
    <w:rsid w:val="00C81955"/>
    <w:rsid w:val="00C81AC4"/>
    <w:rsid w:val="00C827D8"/>
    <w:rsid w:val="00C83A77"/>
    <w:rsid w:val="00C83FA0"/>
    <w:rsid w:val="00C8409A"/>
    <w:rsid w:val="00C842F0"/>
    <w:rsid w:val="00C845E7"/>
    <w:rsid w:val="00C84606"/>
    <w:rsid w:val="00C84A72"/>
    <w:rsid w:val="00C84E99"/>
    <w:rsid w:val="00C85194"/>
    <w:rsid w:val="00C85249"/>
    <w:rsid w:val="00C85D5A"/>
    <w:rsid w:val="00C865A8"/>
    <w:rsid w:val="00C86959"/>
    <w:rsid w:val="00C873F4"/>
    <w:rsid w:val="00C87F3D"/>
    <w:rsid w:val="00C902DE"/>
    <w:rsid w:val="00C9058F"/>
    <w:rsid w:val="00C93095"/>
    <w:rsid w:val="00C938CF"/>
    <w:rsid w:val="00C9560E"/>
    <w:rsid w:val="00C95A13"/>
    <w:rsid w:val="00C95B24"/>
    <w:rsid w:val="00C96627"/>
    <w:rsid w:val="00C96D93"/>
    <w:rsid w:val="00C9783D"/>
    <w:rsid w:val="00C97A92"/>
    <w:rsid w:val="00C97AAA"/>
    <w:rsid w:val="00C97B5F"/>
    <w:rsid w:val="00C97EFD"/>
    <w:rsid w:val="00C97FDB"/>
    <w:rsid w:val="00CA032B"/>
    <w:rsid w:val="00CA0354"/>
    <w:rsid w:val="00CA041E"/>
    <w:rsid w:val="00CA0791"/>
    <w:rsid w:val="00CA085D"/>
    <w:rsid w:val="00CA14CE"/>
    <w:rsid w:val="00CA1DB5"/>
    <w:rsid w:val="00CA1EFC"/>
    <w:rsid w:val="00CA29EC"/>
    <w:rsid w:val="00CA3FD3"/>
    <w:rsid w:val="00CA46CA"/>
    <w:rsid w:val="00CA5789"/>
    <w:rsid w:val="00CA60F4"/>
    <w:rsid w:val="00CA61C9"/>
    <w:rsid w:val="00CA680B"/>
    <w:rsid w:val="00CA686D"/>
    <w:rsid w:val="00CA6D0E"/>
    <w:rsid w:val="00CA70EF"/>
    <w:rsid w:val="00CA7250"/>
    <w:rsid w:val="00CA77C3"/>
    <w:rsid w:val="00CA7C91"/>
    <w:rsid w:val="00CB00D9"/>
    <w:rsid w:val="00CB2501"/>
    <w:rsid w:val="00CB33A5"/>
    <w:rsid w:val="00CB39E0"/>
    <w:rsid w:val="00CB3BA5"/>
    <w:rsid w:val="00CB3E90"/>
    <w:rsid w:val="00CB3F60"/>
    <w:rsid w:val="00CB48C7"/>
    <w:rsid w:val="00CB4AF8"/>
    <w:rsid w:val="00CB4D0E"/>
    <w:rsid w:val="00CB5F33"/>
    <w:rsid w:val="00CB68A7"/>
    <w:rsid w:val="00CB6C62"/>
    <w:rsid w:val="00CB7462"/>
    <w:rsid w:val="00CB7710"/>
    <w:rsid w:val="00CB7765"/>
    <w:rsid w:val="00CC0B78"/>
    <w:rsid w:val="00CC2172"/>
    <w:rsid w:val="00CC22D8"/>
    <w:rsid w:val="00CC28BB"/>
    <w:rsid w:val="00CC414D"/>
    <w:rsid w:val="00CC4311"/>
    <w:rsid w:val="00CC45F3"/>
    <w:rsid w:val="00CC4676"/>
    <w:rsid w:val="00CC4E00"/>
    <w:rsid w:val="00CC78F3"/>
    <w:rsid w:val="00CC7E6B"/>
    <w:rsid w:val="00CD061C"/>
    <w:rsid w:val="00CD0E61"/>
    <w:rsid w:val="00CD173B"/>
    <w:rsid w:val="00CD24F1"/>
    <w:rsid w:val="00CD25C1"/>
    <w:rsid w:val="00CD2DF5"/>
    <w:rsid w:val="00CD2F77"/>
    <w:rsid w:val="00CD3399"/>
    <w:rsid w:val="00CD3673"/>
    <w:rsid w:val="00CD3E3F"/>
    <w:rsid w:val="00CD446B"/>
    <w:rsid w:val="00CE0174"/>
    <w:rsid w:val="00CE025E"/>
    <w:rsid w:val="00CE0287"/>
    <w:rsid w:val="00CE0B6C"/>
    <w:rsid w:val="00CE1961"/>
    <w:rsid w:val="00CE1C99"/>
    <w:rsid w:val="00CE236E"/>
    <w:rsid w:val="00CE2859"/>
    <w:rsid w:val="00CE2CBD"/>
    <w:rsid w:val="00CE2E3C"/>
    <w:rsid w:val="00CE3411"/>
    <w:rsid w:val="00CE3DF0"/>
    <w:rsid w:val="00CE3ED3"/>
    <w:rsid w:val="00CE4325"/>
    <w:rsid w:val="00CE4A5F"/>
    <w:rsid w:val="00CE5298"/>
    <w:rsid w:val="00CE529B"/>
    <w:rsid w:val="00CE5995"/>
    <w:rsid w:val="00CE701B"/>
    <w:rsid w:val="00CE71D7"/>
    <w:rsid w:val="00CE72F1"/>
    <w:rsid w:val="00CE77B8"/>
    <w:rsid w:val="00CE7AA0"/>
    <w:rsid w:val="00CF258E"/>
    <w:rsid w:val="00CF2B39"/>
    <w:rsid w:val="00CF3363"/>
    <w:rsid w:val="00CF44A7"/>
    <w:rsid w:val="00CF4F71"/>
    <w:rsid w:val="00CF5366"/>
    <w:rsid w:val="00CF5FEA"/>
    <w:rsid w:val="00CF6FC2"/>
    <w:rsid w:val="00CF70AB"/>
    <w:rsid w:val="00CF73FA"/>
    <w:rsid w:val="00D002C5"/>
    <w:rsid w:val="00D00748"/>
    <w:rsid w:val="00D00A6C"/>
    <w:rsid w:val="00D00CFF"/>
    <w:rsid w:val="00D00D65"/>
    <w:rsid w:val="00D00FEA"/>
    <w:rsid w:val="00D01967"/>
    <w:rsid w:val="00D01DD5"/>
    <w:rsid w:val="00D02211"/>
    <w:rsid w:val="00D02C88"/>
    <w:rsid w:val="00D031C9"/>
    <w:rsid w:val="00D0376A"/>
    <w:rsid w:val="00D0395C"/>
    <w:rsid w:val="00D0399A"/>
    <w:rsid w:val="00D03ACF"/>
    <w:rsid w:val="00D04DF4"/>
    <w:rsid w:val="00D04F8D"/>
    <w:rsid w:val="00D05020"/>
    <w:rsid w:val="00D05BBC"/>
    <w:rsid w:val="00D06F0E"/>
    <w:rsid w:val="00D0760C"/>
    <w:rsid w:val="00D076E6"/>
    <w:rsid w:val="00D077DA"/>
    <w:rsid w:val="00D10D24"/>
    <w:rsid w:val="00D11194"/>
    <w:rsid w:val="00D11FA9"/>
    <w:rsid w:val="00D12082"/>
    <w:rsid w:val="00D13012"/>
    <w:rsid w:val="00D1440D"/>
    <w:rsid w:val="00D14CBB"/>
    <w:rsid w:val="00D159C4"/>
    <w:rsid w:val="00D17E00"/>
    <w:rsid w:val="00D201CC"/>
    <w:rsid w:val="00D204EC"/>
    <w:rsid w:val="00D207D4"/>
    <w:rsid w:val="00D21C3F"/>
    <w:rsid w:val="00D225B7"/>
    <w:rsid w:val="00D22FD5"/>
    <w:rsid w:val="00D2369D"/>
    <w:rsid w:val="00D23769"/>
    <w:rsid w:val="00D23EE7"/>
    <w:rsid w:val="00D24D3F"/>
    <w:rsid w:val="00D26F58"/>
    <w:rsid w:val="00D31438"/>
    <w:rsid w:val="00D32E03"/>
    <w:rsid w:val="00D3382F"/>
    <w:rsid w:val="00D338BB"/>
    <w:rsid w:val="00D338D1"/>
    <w:rsid w:val="00D33EE7"/>
    <w:rsid w:val="00D33F62"/>
    <w:rsid w:val="00D341DC"/>
    <w:rsid w:val="00D3496F"/>
    <w:rsid w:val="00D35312"/>
    <w:rsid w:val="00D35DF4"/>
    <w:rsid w:val="00D3649E"/>
    <w:rsid w:val="00D37305"/>
    <w:rsid w:val="00D376C0"/>
    <w:rsid w:val="00D37993"/>
    <w:rsid w:val="00D37A23"/>
    <w:rsid w:val="00D409E3"/>
    <w:rsid w:val="00D4196F"/>
    <w:rsid w:val="00D42675"/>
    <w:rsid w:val="00D42C25"/>
    <w:rsid w:val="00D4444E"/>
    <w:rsid w:val="00D44CDB"/>
    <w:rsid w:val="00D45BD5"/>
    <w:rsid w:val="00D45D66"/>
    <w:rsid w:val="00D46150"/>
    <w:rsid w:val="00D465EA"/>
    <w:rsid w:val="00D46968"/>
    <w:rsid w:val="00D46EBB"/>
    <w:rsid w:val="00D501AB"/>
    <w:rsid w:val="00D504D2"/>
    <w:rsid w:val="00D51393"/>
    <w:rsid w:val="00D51672"/>
    <w:rsid w:val="00D51A92"/>
    <w:rsid w:val="00D52E5E"/>
    <w:rsid w:val="00D52EF1"/>
    <w:rsid w:val="00D5324B"/>
    <w:rsid w:val="00D53CD8"/>
    <w:rsid w:val="00D54BEF"/>
    <w:rsid w:val="00D553B3"/>
    <w:rsid w:val="00D5581C"/>
    <w:rsid w:val="00D55E23"/>
    <w:rsid w:val="00D56109"/>
    <w:rsid w:val="00D568DC"/>
    <w:rsid w:val="00D57375"/>
    <w:rsid w:val="00D57693"/>
    <w:rsid w:val="00D576AA"/>
    <w:rsid w:val="00D5777B"/>
    <w:rsid w:val="00D57C99"/>
    <w:rsid w:val="00D57E34"/>
    <w:rsid w:val="00D60469"/>
    <w:rsid w:val="00D608B5"/>
    <w:rsid w:val="00D60AD5"/>
    <w:rsid w:val="00D60B1C"/>
    <w:rsid w:val="00D6148A"/>
    <w:rsid w:val="00D61911"/>
    <w:rsid w:val="00D61A45"/>
    <w:rsid w:val="00D6585F"/>
    <w:rsid w:val="00D6608B"/>
    <w:rsid w:val="00D6627E"/>
    <w:rsid w:val="00D663C7"/>
    <w:rsid w:val="00D66825"/>
    <w:rsid w:val="00D66FFB"/>
    <w:rsid w:val="00D67994"/>
    <w:rsid w:val="00D7044F"/>
    <w:rsid w:val="00D7074C"/>
    <w:rsid w:val="00D70D6F"/>
    <w:rsid w:val="00D70F76"/>
    <w:rsid w:val="00D716D2"/>
    <w:rsid w:val="00D71C18"/>
    <w:rsid w:val="00D71D49"/>
    <w:rsid w:val="00D738B5"/>
    <w:rsid w:val="00D74158"/>
    <w:rsid w:val="00D746A3"/>
    <w:rsid w:val="00D747AA"/>
    <w:rsid w:val="00D80209"/>
    <w:rsid w:val="00D80430"/>
    <w:rsid w:val="00D8088B"/>
    <w:rsid w:val="00D80BCF"/>
    <w:rsid w:val="00D80F11"/>
    <w:rsid w:val="00D81D75"/>
    <w:rsid w:val="00D81F8C"/>
    <w:rsid w:val="00D82485"/>
    <w:rsid w:val="00D82595"/>
    <w:rsid w:val="00D82750"/>
    <w:rsid w:val="00D82A5E"/>
    <w:rsid w:val="00D834CD"/>
    <w:rsid w:val="00D83B83"/>
    <w:rsid w:val="00D845F9"/>
    <w:rsid w:val="00D84BBF"/>
    <w:rsid w:val="00D84F9B"/>
    <w:rsid w:val="00D859C8"/>
    <w:rsid w:val="00D861A9"/>
    <w:rsid w:val="00D86F52"/>
    <w:rsid w:val="00D874B0"/>
    <w:rsid w:val="00D90116"/>
    <w:rsid w:val="00D90404"/>
    <w:rsid w:val="00D90C81"/>
    <w:rsid w:val="00D90F6C"/>
    <w:rsid w:val="00D91726"/>
    <w:rsid w:val="00D922C4"/>
    <w:rsid w:val="00D9238D"/>
    <w:rsid w:val="00D924BD"/>
    <w:rsid w:val="00D92DF2"/>
    <w:rsid w:val="00D93694"/>
    <w:rsid w:val="00D93976"/>
    <w:rsid w:val="00D942E4"/>
    <w:rsid w:val="00D9528F"/>
    <w:rsid w:val="00D95662"/>
    <w:rsid w:val="00D957F8"/>
    <w:rsid w:val="00D96BE5"/>
    <w:rsid w:val="00D96C8D"/>
    <w:rsid w:val="00D9718A"/>
    <w:rsid w:val="00D97BBE"/>
    <w:rsid w:val="00D97E1A"/>
    <w:rsid w:val="00DA0BA6"/>
    <w:rsid w:val="00DA0BBE"/>
    <w:rsid w:val="00DA0F55"/>
    <w:rsid w:val="00DA11B6"/>
    <w:rsid w:val="00DA18AA"/>
    <w:rsid w:val="00DA1B54"/>
    <w:rsid w:val="00DA1BE2"/>
    <w:rsid w:val="00DA1F0E"/>
    <w:rsid w:val="00DA32FC"/>
    <w:rsid w:val="00DA495B"/>
    <w:rsid w:val="00DA556F"/>
    <w:rsid w:val="00DA74E7"/>
    <w:rsid w:val="00DA7CF8"/>
    <w:rsid w:val="00DA7FE2"/>
    <w:rsid w:val="00DB05CD"/>
    <w:rsid w:val="00DB0F71"/>
    <w:rsid w:val="00DB16A2"/>
    <w:rsid w:val="00DB17B4"/>
    <w:rsid w:val="00DB2646"/>
    <w:rsid w:val="00DB2D5A"/>
    <w:rsid w:val="00DB307C"/>
    <w:rsid w:val="00DB3894"/>
    <w:rsid w:val="00DB3A0B"/>
    <w:rsid w:val="00DB4C26"/>
    <w:rsid w:val="00DB5C86"/>
    <w:rsid w:val="00DB6987"/>
    <w:rsid w:val="00DB6FBB"/>
    <w:rsid w:val="00DB73E4"/>
    <w:rsid w:val="00DB7AD3"/>
    <w:rsid w:val="00DB7E20"/>
    <w:rsid w:val="00DC0696"/>
    <w:rsid w:val="00DC1372"/>
    <w:rsid w:val="00DC186D"/>
    <w:rsid w:val="00DC1C08"/>
    <w:rsid w:val="00DC1E0D"/>
    <w:rsid w:val="00DC321B"/>
    <w:rsid w:val="00DC34D0"/>
    <w:rsid w:val="00DC3CC3"/>
    <w:rsid w:val="00DC3E3C"/>
    <w:rsid w:val="00DC41FC"/>
    <w:rsid w:val="00DC45AD"/>
    <w:rsid w:val="00DC497C"/>
    <w:rsid w:val="00DC4995"/>
    <w:rsid w:val="00DC55DE"/>
    <w:rsid w:val="00DC5D66"/>
    <w:rsid w:val="00DC6149"/>
    <w:rsid w:val="00DC688C"/>
    <w:rsid w:val="00DC6C2C"/>
    <w:rsid w:val="00DC7052"/>
    <w:rsid w:val="00DC7CDF"/>
    <w:rsid w:val="00DC7E32"/>
    <w:rsid w:val="00DD04B7"/>
    <w:rsid w:val="00DD0868"/>
    <w:rsid w:val="00DD0ACD"/>
    <w:rsid w:val="00DD1169"/>
    <w:rsid w:val="00DD2A50"/>
    <w:rsid w:val="00DD3319"/>
    <w:rsid w:val="00DD3B1D"/>
    <w:rsid w:val="00DD430A"/>
    <w:rsid w:val="00DD5083"/>
    <w:rsid w:val="00DD5278"/>
    <w:rsid w:val="00DD5881"/>
    <w:rsid w:val="00DD5B48"/>
    <w:rsid w:val="00DD66EA"/>
    <w:rsid w:val="00DD7529"/>
    <w:rsid w:val="00DE078A"/>
    <w:rsid w:val="00DE0B30"/>
    <w:rsid w:val="00DE13C9"/>
    <w:rsid w:val="00DE19BA"/>
    <w:rsid w:val="00DE1BAF"/>
    <w:rsid w:val="00DE1DE6"/>
    <w:rsid w:val="00DE1F37"/>
    <w:rsid w:val="00DE3379"/>
    <w:rsid w:val="00DE34E4"/>
    <w:rsid w:val="00DE38B6"/>
    <w:rsid w:val="00DE3D30"/>
    <w:rsid w:val="00DE3F78"/>
    <w:rsid w:val="00DE4A8B"/>
    <w:rsid w:val="00DE5238"/>
    <w:rsid w:val="00DE5293"/>
    <w:rsid w:val="00DE6C2D"/>
    <w:rsid w:val="00DE7019"/>
    <w:rsid w:val="00DE7632"/>
    <w:rsid w:val="00DE780E"/>
    <w:rsid w:val="00DE7BDF"/>
    <w:rsid w:val="00DF10A4"/>
    <w:rsid w:val="00DF12ED"/>
    <w:rsid w:val="00DF1343"/>
    <w:rsid w:val="00DF1AC9"/>
    <w:rsid w:val="00DF272C"/>
    <w:rsid w:val="00DF298C"/>
    <w:rsid w:val="00DF2C5C"/>
    <w:rsid w:val="00DF3FD9"/>
    <w:rsid w:val="00DF4572"/>
    <w:rsid w:val="00DF614A"/>
    <w:rsid w:val="00DF71CE"/>
    <w:rsid w:val="00DF7B85"/>
    <w:rsid w:val="00DF7D60"/>
    <w:rsid w:val="00DF7ED7"/>
    <w:rsid w:val="00E014DE"/>
    <w:rsid w:val="00E01F65"/>
    <w:rsid w:val="00E0204C"/>
    <w:rsid w:val="00E02C5F"/>
    <w:rsid w:val="00E0310F"/>
    <w:rsid w:val="00E03A22"/>
    <w:rsid w:val="00E03C2B"/>
    <w:rsid w:val="00E04926"/>
    <w:rsid w:val="00E04A3E"/>
    <w:rsid w:val="00E053AE"/>
    <w:rsid w:val="00E074F0"/>
    <w:rsid w:val="00E07FFD"/>
    <w:rsid w:val="00E10D7F"/>
    <w:rsid w:val="00E11705"/>
    <w:rsid w:val="00E1257E"/>
    <w:rsid w:val="00E12C19"/>
    <w:rsid w:val="00E12FB6"/>
    <w:rsid w:val="00E138DB"/>
    <w:rsid w:val="00E13C60"/>
    <w:rsid w:val="00E14205"/>
    <w:rsid w:val="00E14CF1"/>
    <w:rsid w:val="00E15134"/>
    <w:rsid w:val="00E15148"/>
    <w:rsid w:val="00E16401"/>
    <w:rsid w:val="00E177A0"/>
    <w:rsid w:val="00E17C64"/>
    <w:rsid w:val="00E20852"/>
    <w:rsid w:val="00E21533"/>
    <w:rsid w:val="00E21675"/>
    <w:rsid w:val="00E217F5"/>
    <w:rsid w:val="00E21F6A"/>
    <w:rsid w:val="00E23955"/>
    <w:rsid w:val="00E243F2"/>
    <w:rsid w:val="00E249F3"/>
    <w:rsid w:val="00E24E2B"/>
    <w:rsid w:val="00E25339"/>
    <w:rsid w:val="00E2534E"/>
    <w:rsid w:val="00E25833"/>
    <w:rsid w:val="00E25964"/>
    <w:rsid w:val="00E25C08"/>
    <w:rsid w:val="00E25CA1"/>
    <w:rsid w:val="00E260FB"/>
    <w:rsid w:val="00E267CE"/>
    <w:rsid w:val="00E26817"/>
    <w:rsid w:val="00E27BE9"/>
    <w:rsid w:val="00E3087F"/>
    <w:rsid w:val="00E309D6"/>
    <w:rsid w:val="00E30AA8"/>
    <w:rsid w:val="00E31247"/>
    <w:rsid w:val="00E3208C"/>
    <w:rsid w:val="00E32342"/>
    <w:rsid w:val="00E333EC"/>
    <w:rsid w:val="00E3397C"/>
    <w:rsid w:val="00E33F98"/>
    <w:rsid w:val="00E33FAF"/>
    <w:rsid w:val="00E350E2"/>
    <w:rsid w:val="00E3547F"/>
    <w:rsid w:val="00E366D2"/>
    <w:rsid w:val="00E36A5A"/>
    <w:rsid w:val="00E37146"/>
    <w:rsid w:val="00E41665"/>
    <w:rsid w:val="00E416B1"/>
    <w:rsid w:val="00E41D4D"/>
    <w:rsid w:val="00E42227"/>
    <w:rsid w:val="00E424C9"/>
    <w:rsid w:val="00E426C5"/>
    <w:rsid w:val="00E42A97"/>
    <w:rsid w:val="00E438B0"/>
    <w:rsid w:val="00E43E50"/>
    <w:rsid w:val="00E446AA"/>
    <w:rsid w:val="00E44D92"/>
    <w:rsid w:val="00E4503E"/>
    <w:rsid w:val="00E4550D"/>
    <w:rsid w:val="00E462ED"/>
    <w:rsid w:val="00E464DF"/>
    <w:rsid w:val="00E46BEF"/>
    <w:rsid w:val="00E46F25"/>
    <w:rsid w:val="00E472A8"/>
    <w:rsid w:val="00E507D1"/>
    <w:rsid w:val="00E50E29"/>
    <w:rsid w:val="00E51A96"/>
    <w:rsid w:val="00E52518"/>
    <w:rsid w:val="00E531EB"/>
    <w:rsid w:val="00E5359B"/>
    <w:rsid w:val="00E535DF"/>
    <w:rsid w:val="00E5387E"/>
    <w:rsid w:val="00E54691"/>
    <w:rsid w:val="00E553E7"/>
    <w:rsid w:val="00E5555E"/>
    <w:rsid w:val="00E55AD4"/>
    <w:rsid w:val="00E5704C"/>
    <w:rsid w:val="00E5795D"/>
    <w:rsid w:val="00E61A39"/>
    <w:rsid w:val="00E61BBA"/>
    <w:rsid w:val="00E61BBC"/>
    <w:rsid w:val="00E62519"/>
    <w:rsid w:val="00E62920"/>
    <w:rsid w:val="00E62FE6"/>
    <w:rsid w:val="00E6492A"/>
    <w:rsid w:val="00E66873"/>
    <w:rsid w:val="00E66EA9"/>
    <w:rsid w:val="00E677BE"/>
    <w:rsid w:val="00E67E88"/>
    <w:rsid w:val="00E71FAB"/>
    <w:rsid w:val="00E72056"/>
    <w:rsid w:val="00E7242C"/>
    <w:rsid w:val="00E729BB"/>
    <w:rsid w:val="00E72AAE"/>
    <w:rsid w:val="00E72B09"/>
    <w:rsid w:val="00E72F07"/>
    <w:rsid w:val="00E7311B"/>
    <w:rsid w:val="00E73AAD"/>
    <w:rsid w:val="00E73D8A"/>
    <w:rsid w:val="00E73DCF"/>
    <w:rsid w:val="00E75135"/>
    <w:rsid w:val="00E7641E"/>
    <w:rsid w:val="00E76712"/>
    <w:rsid w:val="00E76CA3"/>
    <w:rsid w:val="00E8039D"/>
    <w:rsid w:val="00E8148D"/>
    <w:rsid w:val="00E81518"/>
    <w:rsid w:val="00E8208A"/>
    <w:rsid w:val="00E82475"/>
    <w:rsid w:val="00E824B1"/>
    <w:rsid w:val="00E83B26"/>
    <w:rsid w:val="00E83E8D"/>
    <w:rsid w:val="00E83FE5"/>
    <w:rsid w:val="00E84D2E"/>
    <w:rsid w:val="00E856C3"/>
    <w:rsid w:val="00E85E82"/>
    <w:rsid w:val="00E85F74"/>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0EA4"/>
    <w:rsid w:val="00EA1161"/>
    <w:rsid w:val="00EA1879"/>
    <w:rsid w:val="00EA19DF"/>
    <w:rsid w:val="00EA1D45"/>
    <w:rsid w:val="00EA2B5B"/>
    <w:rsid w:val="00EA5083"/>
    <w:rsid w:val="00EA556B"/>
    <w:rsid w:val="00EA563F"/>
    <w:rsid w:val="00EA5833"/>
    <w:rsid w:val="00EA5900"/>
    <w:rsid w:val="00EA599A"/>
    <w:rsid w:val="00EA5B72"/>
    <w:rsid w:val="00EA5F06"/>
    <w:rsid w:val="00EA6551"/>
    <w:rsid w:val="00EA6992"/>
    <w:rsid w:val="00EA6A5B"/>
    <w:rsid w:val="00EA7305"/>
    <w:rsid w:val="00EA7860"/>
    <w:rsid w:val="00EA7A20"/>
    <w:rsid w:val="00EA7CFD"/>
    <w:rsid w:val="00EA7F8B"/>
    <w:rsid w:val="00EB2C18"/>
    <w:rsid w:val="00EB2C92"/>
    <w:rsid w:val="00EB441F"/>
    <w:rsid w:val="00EB484C"/>
    <w:rsid w:val="00EB4932"/>
    <w:rsid w:val="00EB4C30"/>
    <w:rsid w:val="00EB6036"/>
    <w:rsid w:val="00EB66BC"/>
    <w:rsid w:val="00EB6F5F"/>
    <w:rsid w:val="00EB70CC"/>
    <w:rsid w:val="00EC000E"/>
    <w:rsid w:val="00EC0546"/>
    <w:rsid w:val="00EC07B6"/>
    <w:rsid w:val="00EC0D88"/>
    <w:rsid w:val="00EC1905"/>
    <w:rsid w:val="00EC1955"/>
    <w:rsid w:val="00EC2110"/>
    <w:rsid w:val="00EC2BF7"/>
    <w:rsid w:val="00EC2C46"/>
    <w:rsid w:val="00EC307B"/>
    <w:rsid w:val="00EC381B"/>
    <w:rsid w:val="00EC510C"/>
    <w:rsid w:val="00EC6135"/>
    <w:rsid w:val="00EC6606"/>
    <w:rsid w:val="00EC6750"/>
    <w:rsid w:val="00EC720E"/>
    <w:rsid w:val="00EC75C9"/>
    <w:rsid w:val="00ED020D"/>
    <w:rsid w:val="00ED1502"/>
    <w:rsid w:val="00ED1706"/>
    <w:rsid w:val="00ED1A4B"/>
    <w:rsid w:val="00ED25D4"/>
    <w:rsid w:val="00ED3634"/>
    <w:rsid w:val="00ED366C"/>
    <w:rsid w:val="00ED3C7E"/>
    <w:rsid w:val="00ED4223"/>
    <w:rsid w:val="00ED4288"/>
    <w:rsid w:val="00ED4B18"/>
    <w:rsid w:val="00ED57DB"/>
    <w:rsid w:val="00ED65F5"/>
    <w:rsid w:val="00ED6676"/>
    <w:rsid w:val="00ED674B"/>
    <w:rsid w:val="00ED67A7"/>
    <w:rsid w:val="00ED6E72"/>
    <w:rsid w:val="00ED75F8"/>
    <w:rsid w:val="00ED77F6"/>
    <w:rsid w:val="00ED7B55"/>
    <w:rsid w:val="00EE010B"/>
    <w:rsid w:val="00EE0952"/>
    <w:rsid w:val="00EE0DBA"/>
    <w:rsid w:val="00EE2537"/>
    <w:rsid w:val="00EE26AD"/>
    <w:rsid w:val="00EE26C3"/>
    <w:rsid w:val="00EE289E"/>
    <w:rsid w:val="00EE2E2D"/>
    <w:rsid w:val="00EE33D5"/>
    <w:rsid w:val="00EE3E5F"/>
    <w:rsid w:val="00EE3F74"/>
    <w:rsid w:val="00EE4CFD"/>
    <w:rsid w:val="00EE4D8B"/>
    <w:rsid w:val="00EE5485"/>
    <w:rsid w:val="00EE5E47"/>
    <w:rsid w:val="00EE66CF"/>
    <w:rsid w:val="00EE6A78"/>
    <w:rsid w:val="00EE6D73"/>
    <w:rsid w:val="00EE72F8"/>
    <w:rsid w:val="00EE78C6"/>
    <w:rsid w:val="00EF1B56"/>
    <w:rsid w:val="00EF1EB3"/>
    <w:rsid w:val="00EF28CE"/>
    <w:rsid w:val="00EF3FB5"/>
    <w:rsid w:val="00EF4193"/>
    <w:rsid w:val="00EF4CAC"/>
    <w:rsid w:val="00EF4DB0"/>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1FC9"/>
    <w:rsid w:val="00F02014"/>
    <w:rsid w:val="00F023F4"/>
    <w:rsid w:val="00F025B9"/>
    <w:rsid w:val="00F02787"/>
    <w:rsid w:val="00F02E4E"/>
    <w:rsid w:val="00F030B1"/>
    <w:rsid w:val="00F03F47"/>
    <w:rsid w:val="00F04595"/>
    <w:rsid w:val="00F04C5F"/>
    <w:rsid w:val="00F05EE2"/>
    <w:rsid w:val="00F06439"/>
    <w:rsid w:val="00F06569"/>
    <w:rsid w:val="00F0772A"/>
    <w:rsid w:val="00F07DA8"/>
    <w:rsid w:val="00F10565"/>
    <w:rsid w:val="00F10DB3"/>
    <w:rsid w:val="00F1101C"/>
    <w:rsid w:val="00F11C47"/>
    <w:rsid w:val="00F1268C"/>
    <w:rsid w:val="00F13C84"/>
    <w:rsid w:val="00F14830"/>
    <w:rsid w:val="00F14B7E"/>
    <w:rsid w:val="00F14E25"/>
    <w:rsid w:val="00F15789"/>
    <w:rsid w:val="00F15C36"/>
    <w:rsid w:val="00F165B2"/>
    <w:rsid w:val="00F1678B"/>
    <w:rsid w:val="00F168F1"/>
    <w:rsid w:val="00F168F6"/>
    <w:rsid w:val="00F16D33"/>
    <w:rsid w:val="00F16E3A"/>
    <w:rsid w:val="00F17416"/>
    <w:rsid w:val="00F202BC"/>
    <w:rsid w:val="00F203DB"/>
    <w:rsid w:val="00F20BA3"/>
    <w:rsid w:val="00F210F3"/>
    <w:rsid w:val="00F21396"/>
    <w:rsid w:val="00F21AC4"/>
    <w:rsid w:val="00F222E5"/>
    <w:rsid w:val="00F2265B"/>
    <w:rsid w:val="00F22EE6"/>
    <w:rsid w:val="00F233E8"/>
    <w:rsid w:val="00F25353"/>
    <w:rsid w:val="00F255C6"/>
    <w:rsid w:val="00F25AC3"/>
    <w:rsid w:val="00F25C18"/>
    <w:rsid w:val="00F27153"/>
    <w:rsid w:val="00F27B63"/>
    <w:rsid w:val="00F27CE9"/>
    <w:rsid w:val="00F30D92"/>
    <w:rsid w:val="00F317CF"/>
    <w:rsid w:val="00F31AF1"/>
    <w:rsid w:val="00F31DA7"/>
    <w:rsid w:val="00F31E4A"/>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19"/>
    <w:rsid w:val="00F4372E"/>
    <w:rsid w:val="00F4529B"/>
    <w:rsid w:val="00F46513"/>
    <w:rsid w:val="00F46586"/>
    <w:rsid w:val="00F46A07"/>
    <w:rsid w:val="00F47082"/>
    <w:rsid w:val="00F47562"/>
    <w:rsid w:val="00F509A4"/>
    <w:rsid w:val="00F51491"/>
    <w:rsid w:val="00F5220C"/>
    <w:rsid w:val="00F52BE6"/>
    <w:rsid w:val="00F52C66"/>
    <w:rsid w:val="00F52D7A"/>
    <w:rsid w:val="00F53995"/>
    <w:rsid w:val="00F53A2C"/>
    <w:rsid w:val="00F546AE"/>
    <w:rsid w:val="00F5577C"/>
    <w:rsid w:val="00F561E8"/>
    <w:rsid w:val="00F567F4"/>
    <w:rsid w:val="00F574BB"/>
    <w:rsid w:val="00F60C31"/>
    <w:rsid w:val="00F60F89"/>
    <w:rsid w:val="00F61531"/>
    <w:rsid w:val="00F644C2"/>
    <w:rsid w:val="00F648D6"/>
    <w:rsid w:val="00F64B26"/>
    <w:rsid w:val="00F66EF3"/>
    <w:rsid w:val="00F66F44"/>
    <w:rsid w:val="00F70954"/>
    <w:rsid w:val="00F72258"/>
    <w:rsid w:val="00F72865"/>
    <w:rsid w:val="00F72A90"/>
    <w:rsid w:val="00F74A5D"/>
    <w:rsid w:val="00F75882"/>
    <w:rsid w:val="00F7665C"/>
    <w:rsid w:val="00F76A03"/>
    <w:rsid w:val="00F76C5B"/>
    <w:rsid w:val="00F77777"/>
    <w:rsid w:val="00F8053A"/>
    <w:rsid w:val="00F80B0D"/>
    <w:rsid w:val="00F80E32"/>
    <w:rsid w:val="00F824CA"/>
    <w:rsid w:val="00F82F0A"/>
    <w:rsid w:val="00F83371"/>
    <w:rsid w:val="00F83AF7"/>
    <w:rsid w:val="00F846B8"/>
    <w:rsid w:val="00F84882"/>
    <w:rsid w:val="00F84F60"/>
    <w:rsid w:val="00F8532C"/>
    <w:rsid w:val="00F8649E"/>
    <w:rsid w:val="00F87CF3"/>
    <w:rsid w:val="00F90464"/>
    <w:rsid w:val="00F90756"/>
    <w:rsid w:val="00F90ED0"/>
    <w:rsid w:val="00F91A03"/>
    <w:rsid w:val="00F91A66"/>
    <w:rsid w:val="00F92818"/>
    <w:rsid w:val="00F92A92"/>
    <w:rsid w:val="00F92AF5"/>
    <w:rsid w:val="00F92CE8"/>
    <w:rsid w:val="00F93EA8"/>
    <w:rsid w:val="00F94907"/>
    <w:rsid w:val="00F9581C"/>
    <w:rsid w:val="00F967B0"/>
    <w:rsid w:val="00F96A33"/>
    <w:rsid w:val="00F977E6"/>
    <w:rsid w:val="00FA055D"/>
    <w:rsid w:val="00FA089C"/>
    <w:rsid w:val="00FA1820"/>
    <w:rsid w:val="00FA198B"/>
    <w:rsid w:val="00FA2B8C"/>
    <w:rsid w:val="00FA35D2"/>
    <w:rsid w:val="00FA3BF1"/>
    <w:rsid w:val="00FA4097"/>
    <w:rsid w:val="00FA58DC"/>
    <w:rsid w:val="00FA66DB"/>
    <w:rsid w:val="00FA7360"/>
    <w:rsid w:val="00FA738F"/>
    <w:rsid w:val="00FA7FE4"/>
    <w:rsid w:val="00FB10E8"/>
    <w:rsid w:val="00FB1576"/>
    <w:rsid w:val="00FB2364"/>
    <w:rsid w:val="00FB2D63"/>
    <w:rsid w:val="00FB3053"/>
    <w:rsid w:val="00FB3BA3"/>
    <w:rsid w:val="00FB4099"/>
    <w:rsid w:val="00FB4520"/>
    <w:rsid w:val="00FB4C02"/>
    <w:rsid w:val="00FB4CAC"/>
    <w:rsid w:val="00FB4CCC"/>
    <w:rsid w:val="00FB52EC"/>
    <w:rsid w:val="00FB6031"/>
    <w:rsid w:val="00FB6F32"/>
    <w:rsid w:val="00FB702D"/>
    <w:rsid w:val="00FB71F5"/>
    <w:rsid w:val="00FB7376"/>
    <w:rsid w:val="00FB784A"/>
    <w:rsid w:val="00FC0E69"/>
    <w:rsid w:val="00FC1E0D"/>
    <w:rsid w:val="00FC24BB"/>
    <w:rsid w:val="00FC313F"/>
    <w:rsid w:val="00FC47FA"/>
    <w:rsid w:val="00FC5508"/>
    <w:rsid w:val="00FC5BF0"/>
    <w:rsid w:val="00FC5DD8"/>
    <w:rsid w:val="00FC5E0A"/>
    <w:rsid w:val="00FC61FF"/>
    <w:rsid w:val="00FC6260"/>
    <w:rsid w:val="00FC67A2"/>
    <w:rsid w:val="00FC6997"/>
    <w:rsid w:val="00FC7AFA"/>
    <w:rsid w:val="00FD00EC"/>
    <w:rsid w:val="00FD049B"/>
    <w:rsid w:val="00FD0B2A"/>
    <w:rsid w:val="00FD2793"/>
    <w:rsid w:val="00FD3C03"/>
    <w:rsid w:val="00FD456C"/>
    <w:rsid w:val="00FD4660"/>
    <w:rsid w:val="00FD53C3"/>
    <w:rsid w:val="00FD574C"/>
    <w:rsid w:val="00FD5CCF"/>
    <w:rsid w:val="00FD5FCB"/>
    <w:rsid w:val="00FD62AD"/>
    <w:rsid w:val="00FD64FD"/>
    <w:rsid w:val="00FD7227"/>
    <w:rsid w:val="00FD7BD2"/>
    <w:rsid w:val="00FD7DD7"/>
    <w:rsid w:val="00FD7F3C"/>
    <w:rsid w:val="00FE00D5"/>
    <w:rsid w:val="00FE0164"/>
    <w:rsid w:val="00FE0EF5"/>
    <w:rsid w:val="00FE1451"/>
    <w:rsid w:val="00FE17DC"/>
    <w:rsid w:val="00FE23A2"/>
    <w:rsid w:val="00FE2820"/>
    <w:rsid w:val="00FE2AF7"/>
    <w:rsid w:val="00FE33CF"/>
    <w:rsid w:val="00FE358D"/>
    <w:rsid w:val="00FE364F"/>
    <w:rsid w:val="00FE37B9"/>
    <w:rsid w:val="00FE41E3"/>
    <w:rsid w:val="00FE4447"/>
    <w:rsid w:val="00FE4684"/>
    <w:rsid w:val="00FE4BCF"/>
    <w:rsid w:val="00FE4D31"/>
    <w:rsid w:val="00FE4F1A"/>
    <w:rsid w:val="00FE5053"/>
    <w:rsid w:val="00FE51D1"/>
    <w:rsid w:val="00FE5640"/>
    <w:rsid w:val="00FE5BA4"/>
    <w:rsid w:val="00FE7B1A"/>
    <w:rsid w:val="00FE7FA1"/>
    <w:rsid w:val="00FF034B"/>
    <w:rsid w:val="00FF0804"/>
    <w:rsid w:val="00FF081E"/>
    <w:rsid w:val="00FF18DE"/>
    <w:rsid w:val="00FF278C"/>
    <w:rsid w:val="00FF3215"/>
    <w:rsid w:val="00FF3EDE"/>
    <w:rsid w:val="00FF5EC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E11705"/>
    <w:pPr>
      <w:numPr>
        <w:numId w:val="1"/>
      </w:numPr>
      <w:tabs>
        <w:tab w:val="num" w:pos="709"/>
      </w:tabs>
      <w:spacing w:line="480" w:lineRule="auto"/>
      <w:ind w:left="0" w:firstLine="0"/>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tabs>
        <w:tab w:val="num" w:pos="3447"/>
      </w:tabs>
    </w:p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uiPriority w:val="99"/>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Hyperlink">
    <w:name w:val="Hyperlink"/>
    <w:uiPriority w:val="99"/>
    <w:unhideWhenUsed/>
    <w:rsid w:val="00340D11"/>
    <w:rPr>
      <w:color w:val="0000FF"/>
      <w:u w:val="single"/>
    </w:rPr>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footnote-link">
    <w:name w:val="footnote-link"/>
    <w:basedOn w:val="DefaultParagraphFont"/>
    <w:rsid w:val="00D83B83"/>
  </w:style>
  <w:style w:type="character" w:customStyle="1" w:styleId="1Char">
    <w:name w:val="1 Char"/>
    <w:link w:val="1"/>
    <w:rsid w:val="00E11705"/>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character" w:styleId="Emphasis">
    <w:name w:val="Emphasis"/>
    <w:uiPriority w:val="20"/>
    <w:qFormat/>
    <w:rsid w:val="00820579"/>
    <w:rPr>
      <w:i/>
      <w:iCs/>
    </w:rPr>
  </w:style>
  <w:style w:type="paragraph" w:styleId="Quote">
    <w:name w:val="Quote"/>
    <w:basedOn w:val="Normal"/>
    <w:next w:val="Normal"/>
    <w:link w:val="QuoteChar"/>
    <w:uiPriority w:val="29"/>
    <w:qFormat/>
    <w:rsid w:val="003B23CD"/>
    <w:pPr>
      <w:spacing w:before="120" w:after="120" w:line="360" w:lineRule="auto"/>
      <w:ind w:left="720"/>
    </w:pPr>
    <w:rPr>
      <w:iCs/>
      <w:sz w:val="20"/>
    </w:rPr>
  </w:style>
  <w:style w:type="character" w:customStyle="1" w:styleId="QuoteChar">
    <w:name w:val="Quote Char"/>
    <w:basedOn w:val="DefaultParagraphFont"/>
    <w:link w:val="Quote"/>
    <w:uiPriority w:val="29"/>
    <w:rsid w:val="003B23CD"/>
    <w:rPr>
      <w:rFonts w:ascii="Arial" w:hAnsi="Arial"/>
      <w:iCs/>
      <w:szCs w:val="24"/>
      <w:lang w:eastAsia="en-US"/>
    </w:rPr>
  </w:style>
  <w:style w:type="paragraph" w:customStyle="1" w:styleId="JUGMENTNUMBERED">
    <w:name w:val="JUGMENT NUMBERED"/>
    <w:basedOn w:val="Normal"/>
    <w:uiPriority w:val="99"/>
    <w:rsid w:val="008E4087"/>
    <w:pPr>
      <w:widowControl w:val="0"/>
      <w:tabs>
        <w:tab w:val="left" w:pos="680"/>
      </w:tabs>
      <w:autoSpaceDN w:val="0"/>
      <w:adjustRightInd w:val="0"/>
      <w:spacing w:line="480" w:lineRule="auto"/>
    </w:pPr>
    <w:rPr>
      <w:rFonts w:ascii="Times New Roman" w:hAnsi="Times New Roman"/>
      <w:sz w:val="26"/>
      <w:szCs w:val="26"/>
      <w:lang w:val="en-ZA" w:eastAsia="en-ZA"/>
      <w14:ligatures w14:val="standardContextual"/>
    </w:rPr>
  </w:style>
  <w:style w:type="paragraph" w:customStyle="1" w:styleId="LegalList1">
    <w:name w:val="Legal_List1"/>
    <w:basedOn w:val="Normal"/>
    <w:semiHidden/>
    <w:rsid w:val="000001B9"/>
    <w:pPr>
      <w:suppressAutoHyphens/>
      <w:spacing w:after="360" w:line="480" w:lineRule="auto"/>
      <w:outlineLvl w:val="0"/>
    </w:pPr>
    <w:rPr>
      <w:lang w:eastAsia="en-GB"/>
    </w:rPr>
  </w:style>
  <w:style w:type="paragraph" w:customStyle="1" w:styleId="LegalAnnexure">
    <w:name w:val="Legal_Annexure"/>
    <w:basedOn w:val="LegalNormal"/>
    <w:next w:val="LegalNormal"/>
    <w:semiHidden/>
    <w:rsid w:val="000001B9"/>
    <w:pPr>
      <w:keepNext/>
      <w:jc w:val="right"/>
    </w:pPr>
    <w:rPr>
      <w:b/>
      <w:caps/>
    </w:rPr>
  </w:style>
  <w:style w:type="paragraph" w:customStyle="1" w:styleId="LegalTitle">
    <w:name w:val="Legal_Title"/>
    <w:basedOn w:val="LegalNormal"/>
    <w:next w:val="LegalNormal"/>
    <w:semiHidden/>
    <w:rsid w:val="000001B9"/>
    <w:pPr>
      <w:keepNext/>
      <w:jc w:val="center"/>
    </w:pPr>
    <w:rPr>
      <w:b/>
      <w:caps/>
    </w:rPr>
  </w:style>
  <w:style w:type="paragraph" w:customStyle="1" w:styleId="LegalMAINHEADING">
    <w:name w:val="Legal_MAINHEADING"/>
    <w:basedOn w:val="LegalNormal"/>
    <w:next w:val="LegalNormal"/>
    <w:semiHidden/>
    <w:rsid w:val="000001B9"/>
    <w:pPr>
      <w:keepNext/>
      <w:spacing w:before="480"/>
    </w:pPr>
    <w:rPr>
      <w:b/>
      <w:caps/>
    </w:rPr>
  </w:style>
  <w:style w:type="paragraph" w:customStyle="1" w:styleId="LegalTramLines">
    <w:name w:val="Legal_TramLines"/>
    <w:basedOn w:val="LegalNormal"/>
    <w:next w:val="LegalNormal"/>
    <w:semiHidden/>
    <w:rsid w:val="000001B9"/>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0001B9"/>
    <w:pPr>
      <w:tabs>
        <w:tab w:val="right" w:pos="8789"/>
      </w:tabs>
    </w:pPr>
  </w:style>
  <w:style w:type="paragraph" w:customStyle="1" w:styleId="LegalNormal">
    <w:name w:val="Legal_Normal"/>
    <w:basedOn w:val="Normal"/>
    <w:rsid w:val="000001B9"/>
    <w:pPr>
      <w:suppressAutoHyphens/>
      <w:spacing w:after="360" w:line="480" w:lineRule="auto"/>
    </w:pPr>
    <w:rPr>
      <w:lang w:eastAsia="en-GB"/>
    </w:rPr>
  </w:style>
  <w:style w:type="paragraph" w:customStyle="1" w:styleId="LegalHeading2">
    <w:name w:val="Legal_Heading2"/>
    <w:basedOn w:val="LegalNormal"/>
    <w:next w:val="Normal"/>
    <w:semiHidden/>
    <w:rsid w:val="000001B9"/>
    <w:pPr>
      <w:keepNext/>
      <w:numPr>
        <w:ilvl w:val="1"/>
        <w:numId w:val="38"/>
      </w:numPr>
      <w:tabs>
        <w:tab w:val="left" w:pos="3402"/>
        <w:tab w:val="left" w:pos="3969"/>
      </w:tabs>
      <w:outlineLvl w:val="1"/>
    </w:pPr>
    <w:rPr>
      <w:b/>
    </w:rPr>
  </w:style>
  <w:style w:type="paragraph" w:customStyle="1" w:styleId="LegalHeading3">
    <w:name w:val="Legal_Heading3"/>
    <w:basedOn w:val="LegalNormal"/>
    <w:next w:val="Normal"/>
    <w:semiHidden/>
    <w:rsid w:val="000001B9"/>
    <w:pPr>
      <w:keepNext/>
      <w:numPr>
        <w:ilvl w:val="2"/>
        <w:numId w:val="38"/>
      </w:numPr>
      <w:tabs>
        <w:tab w:val="left" w:pos="3969"/>
        <w:tab w:val="left" w:pos="4536"/>
      </w:tabs>
      <w:outlineLvl w:val="2"/>
    </w:pPr>
    <w:rPr>
      <w:b/>
    </w:rPr>
  </w:style>
  <w:style w:type="paragraph" w:customStyle="1" w:styleId="LegalHeading4">
    <w:name w:val="Legal_Heading4"/>
    <w:basedOn w:val="LegalNormal"/>
    <w:next w:val="Normal"/>
    <w:semiHidden/>
    <w:rsid w:val="000001B9"/>
    <w:pPr>
      <w:keepNext/>
      <w:numPr>
        <w:ilvl w:val="3"/>
        <w:numId w:val="38"/>
      </w:numPr>
      <w:spacing w:after="240"/>
      <w:outlineLvl w:val="3"/>
    </w:pPr>
    <w:rPr>
      <w:b/>
    </w:rPr>
  </w:style>
  <w:style w:type="paragraph" w:customStyle="1" w:styleId="LegalHeading5">
    <w:name w:val="Legal_Heading5"/>
    <w:basedOn w:val="LegalNormal"/>
    <w:next w:val="Normal"/>
    <w:semiHidden/>
    <w:rsid w:val="000001B9"/>
    <w:pPr>
      <w:keepNext/>
      <w:numPr>
        <w:ilvl w:val="4"/>
        <w:numId w:val="38"/>
      </w:numPr>
      <w:spacing w:after="240"/>
      <w:outlineLvl w:val="4"/>
    </w:pPr>
    <w:rPr>
      <w:b/>
    </w:rPr>
  </w:style>
  <w:style w:type="paragraph" w:styleId="ListParagraph">
    <w:name w:val="List Paragraph"/>
    <w:basedOn w:val="Normal"/>
    <w:uiPriority w:val="34"/>
    <w:qFormat/>
    <w:rsid w:val="000A4998"/>
    <w:pPr>
      <w:ind w:left="720"/>
      <w:contextualSpacing/>
    </w:pPr>
  </w:style>
  <w:style w:type="paragraph" w:customStyle="1" w:styleId="JudgmentNumbered">
    <w:name w:val="Judgment Numbered"/>
    <w:basedOn w:val="Normal"/>
    <w:link w:val="JudgmentNumberedChar"/>
    <w:qFormat/>
    <w:rsid w:val="00303B6F"/>
    <w:pPr>
      <w:numPr>
        <w:numId w:val="40"/>
      </w:numPr>
      <w:spacing w:after="240" w:line="360" w:lineRule="auto"/>
    </w:pPr>
    <w:rPr>
      <w:rFonts w:eastAsiaTheme="minorHAnsi" w:cs="Arial"/>
      <w:szCs w:val="22"/>
    </w:rPr>
  </w:style>
  <w:style w:type="character" w:customStyle="1" w:styleId="JudgmentNumberedChar">
    <w:name w:val="Judgment Numbered Char"/>
    <w:basedOn w:val="DefaultParagraphFont"/>
    <w:link w:val="JudgmentNumbered"/>
    <w:rsid w:val="00303B6F"/>
    <w:rPr>
      <w:rFonts w:ascii="Arial" w:eastAsiaTheme="minorHAnsi" w:hAnsi="Arial" w:cs="Arial"/>
      <w:sz w:val="24"/>
      <w:szCs w:val="22"/>
      <w:lang w:eastAsia="en-US"/>
    </w:rPr>
  </w:style>
  <w:style w:type="paragraph" w:styleId="BalloonText">
    <w:name w:val="Balloon Text"/>
    <w:basedOn w:val="Normal"/>
    <w:link w:val="BalloonTextChar"/>
    <w:uiPriority w:val="99"/>
    <w:semiHidden/>
    <w:unhideWhenUsed/>
    <w:rsid w:val="004B3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A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3995543">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26597681">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issa@victorandpartners.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adv21.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lefane.n.s@gmail.com" TargetMode="Externa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B1DC-63A6-4574-8F98-6259A25E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32</TotalTime>
  <Pages>15</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Sathish</cp:lastModifiedBy>
  <cp:revision>3</cp:revision>
  <cp:lastPrinted>2024-01-29T14:16:00Z</cp:lastPrinted>
  <dcterms:created xsi:type="dcterms:W3CDTF">2024-01-30T13:09:00Z</dcterms:created>
  <dcterms:modified xsi:type="dcterms:W3CDTF">2024-01-30T20:00:00Z</dcterms:modified>
</cp:coreProperties>
</file>