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A8064" w14:textId="77777777" w:rsidR="001B3F32" w:rsidRDefault="001B3F32"/>
    <w:p w14:paraId="1A794C3E" w14:textId="77777777" w:rsidR="001B3F32" w:rsidRPr="00F43CAD" w:rsidRDefault="001B3F32" w:rsidP="001B3F32">
      <w:pPr>
        <w:spacing w:after="0" w:line="480" w:lineRule="auto"/>
        <w:jc w:val="center"/>
        <w:rPr>
          <w:rFonts w:ascii="Arial" w:eastAsia="Times New Roman" w:hAnsi="Arial" w:cs="Arial"/>
          <w:color w:val="0E101A"/>
          <w:kern w:val="0"/>
          <w:lang w:val="en-ZA" w:eastAsia="en-ZA"/>
          <w14:ligatures w14:val="none"/>
        </w:rPr>
      </w:pPr>
      <w:r w:rsidRPr="005B4522">
        <w:rPr>
          <w:rFonts w:ascii="Arial" w:eastAsia="Times New Roman" w:hAnsi="Arial" w:cs="Arial"/>
          <w:b/>
          <w:bCs/>
          <w:color w:val="0E101A"/>
          <w:kern w:val="0"/>
          <w:lang w:val="en-ZA" w:eastAsia="en-ZA"/>
          <w14:ligatures w14:val="none"/>
        </w:rPr>
        <w:t>REPUBLIC OF SOUTH AFRICA</w:t>
      </w:r>
    </w:p>
    <w:p w14:paraId="3A6EB174" w14:textId="77777777" w:rsidR="001B3F32" w:rsidRPr="00F43CAD" w:rsidRDefault="001B3F32" w:rsidP="001B3F32">
      <w:pPr>
        <w:spacing w:after="0" w:line="480" w:lineRule="auto"/>
        <w:jc w:val="center"/>
        <w:rPr>
          <w:rFonts w:ascii="Arial" w:eastAsia="Times New Roman" w:hAnsi="Arial" w:cs="Arial"/>
          <w:color w:val="0E101A"/>
          <w:kern w:val="0"/>
          <w:lang w:val="en-ZA" w:eastAsia="en-ZA"/>
          <w14:ligatures w14:val="none"/>
        </w:rPr>
      </w:pPr>
      <w:r w:rsidRPr="00F43CAD">
        <w:rPr>
          <w:rFonts w:ascii="Arial" w:eastAsia="Times New Roman" w:hAnsi="Arial" w:cs="Arial"/>
          <w:b/>
          <w:bCs/>
          <w:noProof/>
          <w:color w:val="000000"/>
          <w:kern w:val="0"/>
          <w:bdr w:val="none" w:sz="0" w:space="0" w:color="auto" w:frame="1"/>
          <w:lang w:val="en-US"/>
          <w14:ligatures w14:val="none"/>
        </w:rPr>
        <w:drawing>
          <wp:inline distT="0" distB="0" distL="0" distR="0" wp14:anchorId="574C877A" wp14:editId="2DF647C3">
            <wp:extent cx="1435100" cy="14351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14:paraId="439A7B31" w14:textId="3AEF4E53" w:rsidR="001B3F32" w:rsidRPr="00F43CAD" w:rsidRDefault="003F561F" w:rsidP="001B3F32">
      <w:pPr>
        <w:spacing w:after="0" w:line="480" w:lineRule="auto"/>
        <w:jc w:val="center"/>
        <w:rPr>
          <w:rFonts w:ascii="Arial" w:eastAsia="Times New Roman" w:hAnsi="Arial" w:cs="Arial"/>
          <w:color w:val="0E101A"/>
          <w:kern w:val="0"/>
          <w:lang w:val="en-ZA" w:eastAsia="en-ZA"/>
          <w14:ligatures w14:val="none"/>
        </w:rPr>
      </w:pPr>
      <w:r>
        <w:rPr>
          <w:rFonts w:ascii="Arial" w:eastAsia="Times New Roman" w:hAnsi="Arial" w:cs="Arial"/>
          <w:b/>
          <w:bCs/>
          <w:color w:val="0E101A"/>
          <w:kern w:val="0"/>
          <w:lang w:val="en-ZA" w:eastAsia="en-ZA"/>
          <w14:ligatures w14:val="none"/>
        </w:rPr>
        <w:t xml:space="preserve">IN THE HIGH </w:t>
      </w:r>
      <w:r w:rsidR="001B3F32" w:rsidRPr="005B4522">
        <w:rPr>
          <w:rFonts w:ascii="Arial" w:eastAsia="Times New Roman" w:hAnsi="Arial" w:cs="Arial"/>
          <w:b/>
          <w:bCs/>
          <w:color w:val="0E101A"/>
          <w:kern w:val="0"/>
          <w:lang w:val="en-ZA" w:eastAsia="en-ZA"/>
          <w14:ligatures w14:val="none"/>
        </w:rPr>
        <w:t>COURT OF SOUTH AFRICA</w:t>
      </w:r>
    </w:p>
    <w:p w14:paraId="1874EEA7" w14:textId="77777777" w:rsidR="001B3F32" w:rsidRPr="005B4522" w:rsidRDefault="001B3F32" w:rsidP="001B3F32">
      <w:pPr>
        <w:spacing w:after="0"/>
        <w:jc w:val="center"/>
        <w:rPr>
          <w:rFonts w:ascii="Arial" w:eastAsia="Calibri" w:hAnsi="Arial" w:cs="Arial"/>
          <w:b/>
          <w:bCs/>
          <w:color w:val="0E101A"/>
          <w:kern w:val="0"/>
          <w:lang w:val="en-ZA"/>
          <w14:ligatures w14:val="none"/>
        </w:rPr>
      </w:pPr>
      <w:r w:rsidRPr="005B4522">
        <w:rPr>
          <w:rFonts w:ascii="Arial" w:eastAsia="Calibri" w:hAnsi="Arial" w:cs="Arial"/>
          <w:b/>
          <w:bCs/>
          <w:color w:val="0E101A"/>
          <w:kern w:val="0"/>
          <w:lang w:val="en-ZA"/>
          <w14:ligatures w14:val="none"/>
        </w:rPr>
        <w:t>GAUTENG LOCAL DIVISION, JOHANNESBURG</w:t>
      </w:r>
    </w:p>
    <w:p w14:paraId="58F44D11" w14:textId="77777777" w:rsidR="001B3F32" w:rsidRDefault="001B3F32" w:rsidP="001B3F32">
      <w:pPr>
        <w:spacing w:after="0"/>
        <w:jc w:val="center"/>
        <w:rPr>
          <w:rFonts w:ascii="Arial" w:eastAsia="Calibri" w:hAnsi="Arial" w:cs="Arial"/>
          <w:b/>
          <w:bCs/>
          <w:color w:val="0E101A"/>
          <w:kern w:val="0"/>
          <w:sz w:val="32"/>
          <w:szCs w:val="32"/>
          <w:lang w:val="en-ZA"/>
          <w14:ligatures w14:val="none"/>
        </w:rPr>
      </w:pPr>
    </w:p>
    <w:p w14:paraId="2F3D5B32" w14:textId="64F7DDEC" w:rsidR="001B3F32" w:rsidRPr="00D7152F" w:rsidRDefault="001B3F32" w:rsidP="001B3F32">
      <w:pPr>
        <w:spacing w:after="0"/>
        <w:jc w:val="right"/>
        <w:rPr>
          <w:rFonts w:ascii="Arial" w:eastAsia="Calibri" w:hAnsi="Arial" w:cs="Arial"/>
          <w:bCs/>
          <w:color w:val="0E101A"/>
          <w:kern w:val="0"/>
          <w14:ligatures w14:val="none"/>
        </w:rPr>
      </w:pPr>
      <w:r>
        <w:rPr>
          <w:rFonts w:ascii="Arial" w:eastAsia="Calibri" w:hAnsi="Arial" w:cs="Arial"/>
          <w:bCs/>
          <w:color w:val="0E101A"/>
          <w:kern w:val="0"/>
          <w14:ligatures w14:val="none"/>
        </w:rPr>
        <w:t>Case Number: 2021/14182</w:t>
      </w:r>
    </w:p>
    <w:p w14:paraId="5FE054B8" w14:textId="77777777" w:rsidR="001B3F32" w:rsidRDefault="001B3F32" w:rsidP="001B3F32">
      <w:pPr>
        <w:spacing w:after="0"/>
        <w:jc w:val="center"/>
        <w:rPr>
          <w:rFonts w:ascii="Arial" w:eastAsia="Calibri" w:hAnsi="Arial" w:cs="Arial"/>
          <w:b/>
          <w:bCs/>
          <w:color w:val="0E101A"/>
          <w:kern w:val="0"/>
          <w:sz w:val="32"/>
          <w:szCs w:val="32"/>
          <w:lang w:val="en-ZA"/>
          <w14:ligatures w14:val="none"/>
        </w:rPr>
      </w:pPr>
    </w:p>
    <w:p w14:paraId="3C1F0297" w14:textId="77777777" w:rsidR="001B3F32" w:rsidRDefault="001B3F32" w:rsidP="001B3F32">
      <w:pPr>
        <w:spacing w:after="0"/>
        <w:jc w:val="center"/>
      </w:pPr>
    </w:p>
    <w:p w14:paraId="0CB33C57" w14:textId="77777777" w:rsidR="001B3F32" w:rsidRDefault="001B3F32" w:rsidP="001B3F32">
      <w:pPr>
        <w:spacing w:after="0"/>
      </w:pPr>
    </w:p>
    <w:p w14:paraId="531E9525" w14:textId="7679A494" w:rsidR="001B3F32" w:rsidRDefault="001B3F32" w:rsidP="001B3F32">
      <w:pPr>
        <w:spacing w:after="0"/>
      </w:pPr>
      <w:r w:rsidRPr="005B4522">
        <w:rPr>
          <w:rFonts w:ascii="Arial" w:eastAsia="Calibri" w:hAnsi="Arial" w:cs="Arial"/>
          <w:noProof/>
          <w:kern w:val="0"/>
          <w:lang w:val="en-US"/>
          <w14:ligatures w14:val="none"/>
        </w:rPr>
        <mc:AlternateContent>
          <mc:Choice Requires="wps">
            <w:drawing>
              <wp:anchor distT="0" distB="0" distL="114300" distR="114300" simplePos="0" relativeHeight="251659264" behindDoc="0" locked="0" layoutInCell="1" allowOverlap="1" wp14:anchorId="5C2BC1A7" wp14:editId="15B11E41">
                <wp:simplePos x="0" y="0"/>
                <wp:positionH relativeFrom="margin">
                  <wp:posOffset>0</wp:posOffset>
                </wp:positionH>
                <wp:positionV relativeFrom="paragraph">
                  <wp:posOffset>-400685</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5E9334CC" w14:textId="4AE11F36" w:rsidR="001B3F32" w:rsidRPr="003B746C" w:rsidRDefault="00ED343E" w:rsidP="00ED343E">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1B3F32" w:rsidRPr="003B746C">
                              <w:rPr>
                                <w:rFonts w:cs="Arial"/>
                                <w:sz w:val="18"/>
                                <w:szCs w:val="20"/>
                              </w:rPr>
                              <w:t xml:space="preserve">REPORTABLE: </w:t>
                            </w:r>
                            <w:r w:rsidR="001B3F32" w:rsidRPr="00DD3B79">
                              <w:rPr>
                                <w:rFonts w:cs="Arial"/>
                                <w:sz w:val="18"/>
                                <w:szCs w:val="20"/>
                              </w:rPr>
                              <w:t xml:space="preserve"> NO</w:t>
                            </w:r>
                          </w:p>
                          <w:p w14:paraId="505D648E" w14:textId="07BBCE2C" w:rsidR="001B3F32" w:rsidRPr="003B746C" w:rsidRDefault="00ED343E" w:rsidP="00ED343E">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1B3F32" w:rsidRPr="003B746C">
                              <w:rPr>
                                <w:rFonts w:cs="Arial"/>
                                <w:sz w:val="18"/>
                                <w:szCs w:val="20"/>
                              </w:rPr>
                              <w:t>OF INTEREST TO OTHER JUDGES:</w:t>
                            </w:r>
                            <w:r w:rsidR="001B3F32" w:rsidRPr="00DD3B79">
                              <w:rPr>
                                <w:rFonts w:cs="Arial"/>
                                <w:sz w:val="18"/>
                                <w:szCs w:val="20"/>
                              </w:rPr>
                              <w:t>NO</w:t>
                            </w:r>
                          </w:p>
                          <w:p w14:paraId="29E76B63" w14:textId="6021B223" w:rsidR="001B3F32" w:rsidRPr="00DD3B79" w:rsidRDefault="00ED343E" w:rsidP="00ED343E">
                            <w:pPr>
                              <w:tabs>
                                <w:tab w:val="left" w:pos="900"/>
                              </w:tabs>
                              <w:spacing w:after="0" w:line="240" w:lineRule="auto"/>
                              <w:ind w:left="900" w:hanging="720"/>
                              <w:rPr>
                                <w:rFonts w:cs="Arial"/>
                                <w:sz w:val="18"/>
                                <w:szCs w:val="20"/>
                              </w:rPr>
                            </w:pPr>
                            <w:r w:rsidRPr="00DD3B79">
                              <w:rPr>
                                <w:rFonts w:cs="Arial"/>
                                <w:sz w:val="18"/>
                                <w:szCs w:val="20"/>
                              </w:rPr>
                              <w:t>(3)</w:t>
                            </w:r>
                            <w:r w:rsidRPr="00DD3B79">
                              <w:rPr>
                                <w:rFonts w:cs="Arial"/>
                                <w:sz w:val="18"/>
                                <w:szCs w:val="20"/>
                              </w:rPr>
                              <w:tab/>
                            </w:r>
                            <w:r w:rsidR="001B3F32" w:rsidRPr="003B746C">
                              <w:rPr>
                                <w:rFonts w:cs="Arial"/>
                                <w:sz w:val="18"/>
                                <w:szCs w:val="20"/>
                              </w:rPr>
                              <w:t xml:space="preserve">REVISED: </w:t>
                            </w:r>
                            <w:r w:rsidR="001B3F32" w:rsidRPr="00DD3B79">
                              <w:rPr>
                                <w:rFonts w:cs="Arial"/>
                                <w:sz w:val="18"/>
                                <w:szCs w:val="20"/>
                              </w:rPr>
                              <w:t>NO</w:t>
                            </w:r>
                          </w:p>
                          <w:p w14:paraId="2E0F799A" w14:textId="77777777" w:rsidR="001B3F32" w:rsidRPr="003B746C" w:rsidRDefault="001B3F32" w:rsidP="001B3F32">
                            <w:pPr>
                              <w:spacing w:before="240" w:after="0"/>
                              <w:ind w:left="180" w:firstLine="720"/>
                              <w:rPr>
                                <w:rFonts w:cs="Arial"/>
                                <w:b/>
                                <w:sz w:val="18"/>
                                <w:szCs w:val="20"/>
                              </w:rPr>
                            </w:pPr>
                            <w:r>
                              <w:rPr>
                                <w:rFonts w:cs="Arial"/>
                                <w:b/>
                                <w:sz w:val="18"/>
                                <w:szCs w:val="20"/>
                              </w:rPr>
                              <w:t xml:space="preserve"> </w:t>
                            </w:r>
                            <w:r>
                              <w:rPr>
                                <w:rFonts w:cs="Arial"/>
                                <w:b/>
                                <w:sz w:val="18"/>
                                <w:szCs w:val="20"/>
                              </w:rPr>
                              <w:tab/>
                              <w:t xml:space="preserve">                ________________</w:t>
                            </w:r>
                          </w:p>
                          <w:p w14:paraId="22B8CB1C" w14:textId="35FBBC2D" w:rsidR="001B3F32" w:rsidRPr="003B746C" w:rsidRDefault="001B3F32" w:rsidP="001B3F32">
                            <w:pPr>
                              <w:rPr>
                                <w:rFonts w:cs="Arial"/>
                                <w:sz w:val="18"/>
                                <w:szCs w:val="20"/>
                              </w:rPr>
                            </w:pPr>
                            <w:r w:rsidRPr="003B746C">
                              <w:rPr>
                                <w:rFonts w:cs="Arial"/>
                                <w:sz w:val="18"/>
                                <w:szCs w:val="20"/>
                              </w:rPr>
                              <w:t>DATE</w:t>
                            </w:r>
                            <w:r w:rsidR="004102B1">
                              <w:rPr>
                                <w:rFonts w:cs="Arial"/>
                                <w:sz w:val="18"/>
                                <w:szCs w:val="20"/>
                              </w:rPr>
                              <w:t xml:space="preserve"> 30/</w:t>
                            </w:r>
                            <w:r>
                              <w:rPr>
                                <w:rFonts w:cs="Arial"/>
                                <w:sz w:val="18"/>
                                <w:szCs w:val="20"/>
                              </w:rPr>
                              <w:t>01/2024</w:t>
                            </w:r>
                            <w:r w:rsidRPr="003B746C">
                              <w:rPr>
                                <w:rFonts w:cs="Arial"/>
                                <w:sz w:val="18"/>
                                <w:szCs w:val="20"/>
                              </w:rPr>
                              <w:tab/>
                            </w:r>
                            <w:r>
                              <w:rPr>
                                <w:rFonts w:cs="Arial"/>
                                <w:sz w:val="18"/>
                                <w:szCs w:val="20"/>
                              </w:rPr>
                              <w:t xml:space="preserve">                    </w:t>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BC1A7" id="_x0000_t202" coordsize="21600,21600" o:spt="202" path="m,l,21600r21600,l21600,xe">
                <v:stroke joinstyle="miter"/>
                <v:path gradientshapeok="t" o:connecttype="rect"/>
              </v:shapetype>
              <v:shape id="Text Box 2" o:spid="_x0000_s1026" type="#_x0000_t202" style="position:absolute;margin-left:0;margin-top:-31.55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">
                <v:textbox>
                  <w:txbxContent>
                    <w:p w14:paraId="5E9334CC" w14:textId="4AE11F36" w:rsidR="001B3F32" w:rsidRPr="003B746C" w:rsidRDefault="00ED343E" w:rsidP="00ED343E">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1B3F32" w:rsidRPr="003B746C">
                        <w:rPr>
                          <w:rFonts w:cs="Arial"/>
                          <w:sz w:val="18"/>
                          <w:szCs w:val="20"/>
                        </w:rPr>
                        <w:t xml:space="preserve">REPORTABLE: </w:t>
                      </w:r>
                      <w:r w:rsidR="001B3F32" w:rsidRPr="00DD3B79">
                        <w:rPr>
                          <w:rFonts w:cs="Arial"/>
                          <w:sz w:val="18"/>
                          <w:szCs w:val="20"/>
                        </w:rPr>
                        <w:t xml:space="preserve"> NO</w:t>
                      </w:r>
                    </w:p>
                    <w:p w14:paraId="505D648E" w14:textId="07BBCE2C" w:rsidR="001B3F32" w:rsidRPr="003B746C" w:rsidRDefault="00ED343E" w:rsidP="00ED343E">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1B3F32" w:rsidRPr="003B746C">
                        <w:rPr>
                          <w:rFonts w:cs="Arial"/>
                          <w:sz w:val="18"/>
                          <w:szCs w:val="20"/>
                        </w:rPr>
                        <w:t>OF INTEREST TO OTHER JUDGES:</w:t>
                      </w:r>
                      <w:r w:rsidR="001B3F32" w:rsidRPr="00DD3B79">
                        <w:rPr>
                          <w:rFonts w:cs="Arial"/>
                          <w:sz w:val="18"/>
                          <w:szCs w:val="20"/>
                        </w:rPr>
                        <w:t>NO</w:t>
                      </w:r>
                    </w:p>
                    <w:p w14:paraId="29E76B63" w14:textId="6021B223" w:rsidR="001B3F32" w:rsidRPr="00DD3B79" w:rsidRDefault="00ED343E" w:rsidP="00ED343E">
                      <w:pPr>
                        <w:tabs>
                          <w:tab w:val="left" w:pos="900"/>
                        </w:tabs>
                        <w:spacing w:after="0" w:line="240" w:lineRule="auto"/>
                        <w:ind w:left="900" w:hanging="720"/>
                        <w:rPr>
                          <w:rFonts w:cs="Arial"/>
                          <w:sz w:val="18"/>
                          <w:szCs w:val="20"/>
                        </w:rPr>
                      </w:pPr>
                      <w:r w:rsidRPr="00DD3B79">
                        <w:rPr>
                          <w:rFonts w:cs="Arial"/>
                          <w:sz w:val="18"/>
                          <w:szCs w:val="20"/>
                        </w:rPr>
                        <w:t>(3)</w:t>
                      </w:r>
                      <w:r w:rsidRPr="00DD3B79">
                        <w:rPr>
                          <w:rFonts w:cs="Arial"/>
                          <w:sz w:val="18"/>
                          <w:szCs w:val="20"/>
                        </w:rPr>
                        <w:tab/>
                      </w:r>
                      <w:r w:rsidR="001B3F32" w:rsidRPr="003B746C">
                        <w:rPr>
                          <w:rFonts w:cs="Arial"/>
                          <w:sz w:val="18"/>
                          <w:szCs w:val="20"/>
                        </w:rPr>
                        <w:t xml:space="preserve">REVISED: </w:t>
                      </w:r>
                      <w:r w:rsidR="001B3F32" w:rsidRPr="00DD3B79">
                        <w:rPr>
                          <w:rFonts w:cs="Arial"/>
                          <w:sz w:val="18"/>
                          <w:szCs w:val="20"/>
                        </w:rPr>
                        <w:t>NO</w:t>
                      </w:r>
                    </w:p>
                    <w:p w14:paraId="2E0F799A" w14:textId="77777777" w:rsidR="001B3F32" w:rsidRPr="003B746C" w:rsidRDefault="001B3F32" w:rsidP="001B3F32">
                      <w:pPr>
                        <w:spacing w:before="240" w:after="0"/>
                        <w:ind w:left="180" w:firstLine="720"/>
                        <w:rPr>
                          <w:rFonts w:cs="Arial"/>
                          <w:b/>
                          <w:sz w:val="18"/>
                          <w:szCs w:val="20"/>
                        </w:rPr>
                      </w:pPr>
                      <w:r>
                        <w:rPr>
                          <w:rFonts w:cs="Arial"/>
                          <w:b/>
                          <w:sz w:val="18"/>
                          <w:szCs w:val="20"/>
                        </w:rPr>
                        <w:t xml:space="preserve"> </w:t>
                      </w:r>
                      <w:r>
                        <w:rPr>
                          <w:rFonts w:cs="Arial"/>
                          <w:b/>
                          <w:sz w:val="18"/>
                          <w:szCs w:val="20"/>
                        </w:rPr>
                        <w:tab/>
                        <w:t xml:space="preserve">                ________________</w:t>
                      </w:r>
                    </w:p>
                    <w:p w14:paraId="22B8CB1C" w14:textId="35FBBC2D" w:rsidR="001B3F32" w:rsidRPr="003B746C" w:rsidRDefault="001B3F32" w:rsidP="001B3F32">
                      <w:pPr>
                        <w:rPr>
                          <w:rFonts w:cs="Arial"/>
                          <w:sz w:val="18"/>
                          <w:szCs w:val="20"/>
                        </w:rPr>
                      </w:pPr>
                      <w:r w:rsidRPr="003B746C">
                        <w:rPr>
                          <w:rFonts w:cs="Arial"/>
                          <w:sz w:val="18"/>
                          <w:szCs w:val="20"/>
                        </w:rPr>
                        <w:t>DATE</w:t>
                      </w:r>
                      <w:r w:rsidR="004102B1">
                        <w:rPr>
                          <w:rFonts w:cs="Arial"/>
                          <w:sz w:val="18"/>
                          <w:szCs w:val="20"/>
                        </w:rPr>
                        <w:t xml:space="preserve"> 30/</w:t>
                      </w:r>
                      <w:r>
                        <w:rPr>
                          <w:rFonts w:cs="Arial"/>
                          <w:sz w:val="18"/>
                          <w:szCs w:val="20"/>
                        </w:rPr>
                        <w:t>01/2024</w:t>
                      </w:r>
                      <w:r w:rsidRPr="003B746C">
                        <w:rPr>
                          <w:rFonts w:cs="Arial"/>
                          <w:sz w:val="18"/>
                          <w:szCs w:val="20"/>
                        </w:rPr>
                        <w:tab/>
                      </w:r>
                      <w:r>
                        <w:rPr>
                          <w:rFonts w:cs="Arial"/>
                          <w:sz w:val="18"/>
                          <w:szCs w:val="20"/>
                        </w:rPr>
                        <w:t xml:space="preserve">                    </w:t>
                      </w:r>
                      <w:r w:rsidRPr="003B746C">
                        <w:rPr>
                          <w:rFonts w:cs="Arial"/>
                          <w:sz w:val="18"/>
                          <w:szCs w:val="20"/>
                        </w:rPr>
                        <w:t>SIGNATURE</w:t>
                      </w:r>
                    </w:p>
                  </w:txbxContent>
                </v:textbox>
                <w10:wrap anchorx="margin"/>
              </v:shape>
            </w:pict>
          </mc:Fallback>
        </mc:AlternateContent>
      </w:r>
    </w:p>
    <w:p w14:paraId="3EFD6F98" w14:textId="09F60679" w:rsidR="001B3F32" w:rsidRDefault="001B3F32"/>
    <w:p w14:paraId="1EA559DA" w14:textId="77777777" w:rsidR="001B3F32" w:rsidRDefault="001B3F32"/>
    <w:p w14:paraId="134383B8" w14:textId="77777777" w:rsidR="001B3F32" w:rsidRDefault="001B3F32">
      <w:r w:rsidRPr="001B3F32">
        <w:t xml:space="preserve">In the matter between: </w:t>
      </w:r>
    </w:p>
    <w:p w14:paraId="28392011" w14:textId="2BC2CF13" w:rsidR="001B3F32" w:rsidRPr="001B3F32" w:rsidRDefault="001B3F32">
      <w:pPr>
        <w:rPr>
          <w:b/>
        </w:rPr>
      </w:pPr>
      <w:r w:rsidRPr="001B3F32">
        <w:rPr>
          <w:b/>
        </w:rPr>
        <w:t xml:space="preserve">MAZWAI; NONTSIKELELO </w:t>
      </w:r>
      <w:r>
        <w:rPr>
          <w:b/>
        </w:rPr>
        <w:tab/>
      </w:r>
      <w:r>
        <w:rPr>
          <w:b/>
        </w:rPr>
        <w:tab/>
      </w:r>
      <w:r>
        <w:rPr>
          <w:b/>
        </w:rPr>
        <w:tab/>
      </w:r>
      <w:r>
        <w:rPr>
          <w:b/>
        </w:rPr>
        <w:tab/>
      </w:r>
      <w:r>
        <w:rPr>
          <w:b/>
        </w:rPr>
        <w:tab/>
      </w:r>
      <w:r>
        <w:rPr>
          <w:b/>
        </w:rPr>
        <w:tab/>
      </w:r>
      <w:r>
        <w:rPr>
          <w:b/>
        </w:rPr>
        <w:tab/>
        <w:t xml:space="preserve"> </w:t>
      </w:r>
      <w:r w:rsidRPr="001B3F32">
        <w:rPr>
          <w:b/>
        </w:rPr>
        <w:t xml:space="preserve">Applicant </w:t>
      </w:r>
    </w:p>
    <w:p w14:paraId="56724518" w14:textId="77777777" w:rsidR="001B3F32" w:rsidRPr="001B3F32" w:rsidRDefault="001B3F32">
      <w:pPr>
        <w:rPr>
          <w:b/>
        </w:rPr>
      </w:pPr>
      <w:r w:rsidRPr="001B3F32">
        <w:rPr>
          <w:b/>
        </w:rPr>
        <w:t xml:space="preserve">And </w:t>
      </w:r>
    </w:p>
    <w:p w14:paraId="47A981FA" w14:textId="4FC4C357" w:rsidR="001B3F32" w:rsidRPr="001B3F32" w:rsidRDefault="001B3F32">
      <w:pPr>
        <w:rPr>
          <w:b/>
        </w:rPr>
      </w:pPr>
      <w:r w:rsidRPr="001B3F32">
        <w:rPr>
          <w:b/>
        </w:rPr>
        <w:t xml:space="preserve">NKOSI; THEMBA MBONGENI </w:t>
      </w:r>
      <w:r>
        <w:rPr>
          <w:b/>
        </w:rPr>
        <w:tab/>
      </w:r>
      <w:r>
        <w:rPr>
          <w:b/>
        </w:rPr>
        <w:tab/>
      </w:r>
      <w:r>
        <w:rPr>
          <w:b/>
        </w:rPr>
        <w:tab/>
      </w:r>
      <w:r>
        <w:rPr>
          <w:b/>
        </w:rPr>
        <w:tab/>
      </w:r>
      <w:r>
        <w:rPr>
          <w:b/>
        </w:rPr>
        <w:tab/>
      </w:r>
      <w:r>
        <w:rPr>
          <w:b/>
        </w:rPr>
        <w:tab/>
        <w:t xml:space="preserve">          </w:t>
      </w:r>
      <w:r w:rsidRPr="001B3F32">
        <w:rPr>
          <w:b/>
        </w:rPr>
        <w:t xml:space="preserve">Respondent </w:t>
      </w:r>
    </w:p>
    <w:p w14:paraId="42F7BE4F" w14:textId="1E62998D" w:rsidR="001B3F32" w:rsidRPr="001B3F32" w:rsidRDefault="001B3F32">
      <w:pPr>
        <w:rPr>
          <w:b/>
        </w:rPr>
      </w:pPr>
      <w:r w:rsidRPr="001B3F32">
        <w:rPr>
          <w:b/>
        </w:rPr>
        <w:t>In re:</w:t>
      </w:r>
    </w:p>
    <w:p w14:paraId="0891F9EC" w14:textId="170F5DE3" w:rsidR="001B3F32" w:rsidRPr="001B3F32" w:rsidRDefault="001B3F32">
      <w:pPr>
        <w:rPr>
          <w:b/>
        </w:rPr>
      </w:pPr>
      <w:r w:rsidRPr="001B3F32">
        <w:rPr>
          <w:b/>
        </w:rPr>
        <w:t xml:space="preserve">THEMBA MBONGENI NKOSI </w:t>
      </w:r>
      <w:r w:rsidRPr="001B3F32">
        <w:rPr>
          <w:b/>
        </w:rPr>
        <w:tab/>
      </w:r>
      <w:r w:rsidRPr="001B3F32">
        <w:rPr>
          <w:b/>
        </w:rPr>
        <w:tab/>
      </w:r>
      <w:r w:rsidRPr="001B3F32">
        <w:rPr>
          <w:b/>
        </w:rPr>
        <w:tab/>
      </w:r>
      <w:r w:rsidRPr="001B3F32">
        <w:rPr>
          <w:b/>
        </w:rPr>
        <w:tab/>
      </w:r>
      <w:r w:rsidRPr="001B3F32">
        <w:rPr>
          <w:b/>
        </w:rPr>
        <w:tab/>
      </w:r>
      <w:r w:rsidRPr="001B3F32">
        <w:rPr>
          <w:b/>
        </w:rPr>
        <w:tab/>
      </w:r>
      <w:r w:rsidRPr="001B3F32">
        <w:rPr>
          <w:b/>
        </w:rPr>
        <w:tab/>
        <w:t xml:space="preserve">Applicant </w:t>
      </w:r>
    </w:p>
    <w:p w14:paraId="66F25B39" w14:textId="77777777" w:rsidR="001B3F32" w:rsidRPr="001B3F32" w:rsidRDefault="001B3F32">
      <w:pPr>
        <w:rPr>
          <w:b/>
        </w:rPr>
      </w:pPr>
      <w:r w:rsidRPr="001B3F32">
        <w:rPr>
          <w:b/>
        </w:rPr>
        <w:t xml:space="preserve">And </w:t>
      </w:r>
    </w:p>
    <w:p w14:paraId="594EB176" w14:textId="72BAA292" w:rsidR="001B3F32" w:rsidRDefault="001B3F32">
      <w:pPr>
        <w:rPr>
          <w:b/>
        </w:rPr>
      </w:pPr>
      <w:r w:rsidRPr="001B3F32">
        <w:rPr>
          <w:b/>
        </w:rPr>
        <w:t xml:space="preserve">NONTSIKELELO MAZWAI </w:t>
      </w:r>
      <w:r>
        <w:rPr>
          <w:b/>
        </w:rPr>
        <w:tab/>
      </w:r>
      <w:r>
        <w:rPr>
          <w:b/>
        </w:rPr>
        <w:tab/>
      </w:r>
      <w:r>
        <w:rPr>
          <w:b/>
        </w:rPr>
        <w:tab/>
      </w:r>
      <w:r>
        <w:rPr>
          <w:b/>
        </w:rPr>
        <w:tab/>
      </w:r>
      <w:r>
        <w:rPr>
          <w:b/>
        </w:rPr>
        <w:tab/>
      </w:r>
      <w:r>
        <w:rPr>
          <w:b/>
        </w:rPr>
        <w:tab/>
        <w:t xml:space="preserve">          </w:t>
      </w:r>
      <w:r w:rsidRPr="001B3F32">
        <w:rPr>
          <w:b/>
        </w:rPr>
        <w:t>Respondent</w:t>
      </w:r>
    </w:p>
    <w:p w14:paraId="3485C486" w14:textId="6B484B3C" w:rsidR="001B3F32" w:rsidRPr="001B3F32" w:rsidRDefault="001B3F32">
      <w:pPr>
        <w:rPr>
          <w:b/>
        </w:rPr>
      </w:pPr>
    </w:p>
    <w:p w14:paraId="5F55F49C" w14:textId="77777777" w:rsidR="001944D3" w:rsidRPr="005B4522" w:rsidRDefault="001944D3" w:rsidP="001944D3">
      <w:pPr>
        <w:pBdr>
          <w:bottom w:val="single" w:sz="12" w:space="1" w:color="auto"/>
        </w:pBdr>
        <w:spacing w:after="0" w:line="240" w:lineRule="auto"/>
        <w:rPr>
          <w:rFonts w:eastAsia="Calibri" w:cs="Arial"/>
          <w:b/>
          <w:lang w:val="en-ZA"/>
        </w:rPr>
      </w:pPr>
    </w:p>
    <w:p w14:paraId="1D44DAD0" w14:textId="0924FE9C" w:rsidR="001B3F32" w:rsidRPr="005B4522" w:rsidRDefault="001B3F32" w:rsidP="001B3F32">
      <w:pPr>
        <w:spacing w:after="0" w:line="240" w:lineRule="auto"/>
        <w:rPr>
          <w:rFonts w:ascii="Arial" w:eastAsia="Calibri" w:hAnsi="Arial" w:cs="Arial"/>
          <w:b/>
          <w:kern w:val="0"/>
          <w14:ligatures w14:val="none"/>
        </w:rPr>
      </w:pPr>
    </w:p>
    <w:p w14:paraId="758B0E90" w14:textId="77777777" w:rsidR="001B3F32" w:rsidRPr="005B4522" w:rsidRDefault="001B3F32" w:rsidP="001B3F32">
      <w:pPr>
        <w:pBdr>
          <w:bottom w:val="single" w:sz="12" w:space="1" w:color="auto"/>
        </w:pBdr>
        <w:spacing w:after="240" w:line="480" w:lineRule="auto"/>
        <w:jc w:val="center"/>
        <w:rPr>
          <w:rFonts w:ascii="Arial" w:eastAsia="Calibri" w:hAnsi="Arial" w:cs="Arial"/>
          <w:b/>
          <w:kern w:val="0"/>
          <w:lang w:val="en-ZA"/>
          <w14:ligatures w14:val="none"/>
        </w:rPr>
      </w:pPr>
      <w:r w:rsidRPr="005B4522">
        <w:rPr>
          <w:rFonts w:ascii="Arial" w:eastAsia="Calibri" w:hAnsi="Arial" w:cs="Arial"/>
          <w:b/>
          <w:kern w:val="0"/>
          <w:lang w:val="en-ZA"/>
          <w14:ligatures w14:val="none"/>
        </w:rPr>
        <w:t>ORDER</w:t>
      </w:r>
    </w:p>
    <w:p w14:paraId="792DA014" w14:textId="1DB9132F" w:rsidR="001944D3" w:rsidRDefault="00ED343E" w:rsidP="00ED343E">
      <w:pPr>
        <w:spacing w:after="240" w:line="360" w:lineRule="auto"/>
        <w:ind w:left="720" w:hanging="720"/>
        <w:jc w:val="both"/>
      </w:pPr>
      <w:r>
        <w:rPr>
          <w:rFonts w:ascii="Arial" w:eastAsia="Calibri" w:hAnsi="Arial" w:cs="Times New Roman (Body CS)"/>
          <w:lang w:val="en-ZA"/>
        </w:rPr>
        <w:t>1.</w:t>
      </w:r>
      <w:r>
        <w:rPr>
          <w:rFonts w:ascii="Arial" w:eastAsia="Calibri" w:hAnsi="Arial" w:cs="Times New Roman (Body CS)"/>
          <w:lang w:val="en-ZA"/>
        </w:rPr>
        <w:tab/>
      </w:r>
      <w:r w:rsidR="001944D3">
        <w:t>The application for condonation is dismissed with costs and the application for leave to appeal is thus not entertained.</w:t>
      </w:r>
    </w:p>
    <w:p w14:paraId="2A8290FC" w14:textId="102EC8C8" w:rsidR="001B3F32" w:rsidRDefault="00ED343E" w:rsidP="00ED343E">
      <w:pPr>
        <w:spacing w:after="240" w:line="360" w:lineRule="auto"/>
        <w:ind w:left="720" w:hanging="720"/>
        <w:jc w:val="both"/>
      </w:pPr>
      <w:r>
        <w:rPr>
          <w:rFonts w:ascii="Arial" w:eastAsia="Calibri" w:hAnsi="Arial" w:cs="Times New Roman (Body CS)"/>
          <w:lang w:val="en-ZA"/>
        </w:rPr>
        <w:lastRenderedPageBreak/>
        <w:t>2.</w:t>
      </w:r>
      <w:r>
        <w:rPr>
          <w:rFonts w:ascii="Arial" w:eastAsia="Calibri" w:hAnsi="Arial" w:cs="Times New Roman (Body CS)"/>
          <w:lang w:val="en-ZA"/>
        </w:rPr>
        <w:tab/>
      </w:r>
      <w:r w:rsidR="001944D3">
        <w:t xml:space="preserve">The costs of both applications are to be borne by the respondent (Nontsikelelo Mazwai) and </w:t>
      </w:r>
      <w:r w:rsidR="001944D3" w:rsidRPr="00ED343E">
        <w:rPr>
          <w:i/>
          <w:iCs/>
        </w:rPr>
        <w:t>de bonis propriis</w:t>
      </w:r>
      <w:r w:rsidR="001944D3">
        <w:t xml:space="preserve"> by her attorney (Risiva Maxwell Khosa) jointly and severally (the one paying the other to be absolved) such costs to be calculated on the scale as between attorney and client.</w:t>
      </w:r>
    </w:p>
    <w:p w14:paraId="12B6CD42" w14:textId="77777777" w:rsidR="001944D3" w:rsidRPr="001944D3" w:rsidRDefault="001944D3" w:rsidP="001944D3">
      <w:pPr>
        <w:spacing w:after="240" w:line="360" w:lineRule="auto"/>
        <w:jc w:val="both"/>
        <w:rPr>
          <w:rFonts w:ascii="Arial" w:eastAsia="Calibri" w:hAnsi="Arial" w:cs="Arial"/>
          <w:b/>
          <w:kern w:val="0"/>
          <w:szCs w:val="22"/>
          <w14:ligatures w14:val="none"/>
        </w:rPr>
      </w:pPr>
      <w:r w:rsidRPr="001944D3">
        <w:rPr>
          <w:rFonts w:ascii="Arial" w:eastAsia="Calibri" w:hAnsi="Arial" w:cs="Arial"/>
          <w:b/>
          <w:kern w:val="0"/>
          <w:szCs w:val="22"/>
          <w14:ligatures w14:val="none"/>
        </w:rPr>
        <w:t xml:space="preserve">___________________________________________________________________ </w:t>
      </w:r>
    </w:p>
    <w:p w14:paraId="09ED267C" w14:textId="77777777" w:rsidR="001944D3" w:rsidRPr="001944D3" w:rsidRDefault="001944D3" w:rsidP="001944D3">
      <w:pPr>
        <w:pBdr>
          <w:bottom w:val="single" w:sz="12" w:space="1" w:color="auto"/>
        </w:pBdr>
        <w:spacing w:after="240" w:line="480" w:lineRule="auto"/>
        <w:jc w:val="center"/>
        <w:rPr>
          <w:rFonts w:ascii="Arial" w:eastAsia="Calibri" w:hAnsi="Arial" w:cs="Arial"/>
          <w:b/>
          <w:kern w:val="0"/>
          <w:lang w:val="en-ZA"/>
          <w14:ligatures w14:val="none"/>
        </w:rPr>
      </w:pPr>
      <w:r w:rsidRPr="001944D3">
        <w:rPr>
          <w:rFonts w:ascii="Arial" w:eastAsia="Calibri" w:hAnsi="Arial" w:cs="Arial"/>
          <w:b/>
          <w:kern w:val="0"/>
          <w:lang w:val="en-ZA"/>
          <w14:ligatures w14:val="none"/>
        </w:rPr>
        <w:t>JUDGMENT</w:t>
      </w:r>
    </w:p>
    <w:p w14:paraId="649B9A30" w14:textId="177090FD" w:rsidR="001B3F32" w:rsidRPr="001944D3" w:rsidRDefault="001944D3" w:rsidP="001944D3">
      <w:pPr>
        <w:spacing w:after="240" w:line="360" w:lineRule="auto"/>
        <w:jc w:val="both"/>
        <w:rPr>
          <w:rFonts w:ascii="Arial" w:hAnsi="Arial" w:cs="Arial"/>
          <w:b/>
        </w:rPr>
      </w:pPr>
      <w:r w:rsidRPr="001944D3">
        <w:rPr>
          <w:rFonts w:ascii="Arial" w:hAnsi="Arial" w:cs="Arial"/>
          <w:b/>
        </w:rPr>
        <w:t>FISHER J</w:t>
      </w:r>
    </w:p>
    <w:p w14:paraId="480988A1" w14:textId="6B8EC8F7" w:rsidR="00D937FD" w:rsidRPr="001944D3" w:rsidRDefault="00B05CD0" w:rsidP="001944D3">
      <w:pPr>
        <w:spacing w:after="240" w:line="360" w:lineRule="auto"/>
        <w:jc w:val="both"/>
        <w:rPr>
          <w:rFonts w:cs="Arial"/>
          <w:i/>
          <w:iCs/>
        </w:rPr>
      </w:pPr>
      <w:r w:rsidRPr="001944D3">
        <w:rPr>
          <w:rFonts w:cs="Arial"/>
          <w:i/>
          <w:iCs/>
        </w:rPr>
        <w:t>Introduction</w:t>
      </w:r>
    </w:p>
    <w:p w14:paraId="32FB00C5" w14:textId="77EF1B0D" w:rsidR="00FB2B2F" w:rsidRPr="00ED343E" w:rsidRDefault="00ED343E" w:rsidP="00ED343E">
      <w:pPr>
        <w:spacing w:after="240" w:line="360" w:lineRule="auto"/>
        <w:ind w:left="720" w:hanging="720"/>
        <w:jc w:val="both"/>
        <w:rPr>
          <w:rFonts w:cs="Arial"/>
        </w:rPr>
      </w:pPr>
      <w:r>
        <w:rPr>
          <w:rFonts w:ascii="Arial" w:eastAsia="Calibri" w:hAnsi="Arial" w:cs="Arial"/>
          <w:lang w:val="en-ZA"/>
        </w:rPr>
        <w:t>[1]</w:t>
      </w:r>
      <w:r>
        <w:rPr>
          <w:rFonts w:ascii="Arial" w:eastAsia="Calibri" w:hAnsi="Arial" w:cs="Arial"/>
          <w:lang w:val="en-ZA"/>
        </w:rPr>
        <w:tab/>
      </w:r>
      <w:r w:rsidR="00D937FD" w:rsidRPr="00ED343E">
        <w:rPr>
          <w:rFonts w:cs="Arial"/>
        </w:rPr>
        <w:t xml:space="preserve">This is an application for leave to appeal against a final order interdicting further defamation of the applicant (in the main application). </w:t>
      </w:r>
      <w:r w:rsidR="00416FF2" w:rsidRPr="00ED343E">
        <w:rPr>
          <w:rFonts w:cs="Arial"/>
        </w:rPr>
        <w:t>The parties as referred to as in the main application.</w:t>
      </w:r>
    </w:p>
    <w:p w14:paraId="32AFD525" w14:textId="7EF77EE7" w:rsidR="00B05CD0" w:rsidRPr="00ED343E" w:rsidRDefault="00ED343E" w:rsidP="00ED343E">
      <w:pPr>
        <w:spacing w:after="240" w:line="360" w:lineRule="auto"/>
        <w:ind w:left="720" w:hanging="720"/>
        <w:jc w:val="both"/>
        <w:rPr>
          <w:rFonts w:cs="Arial"/>
        </w:rPr>
      </w:pPr>
      <w:r w:rsidRPr="00FB2B2F">
        <w:rPr>
          <w:rFonts w:ascii="Arial" w:eastAsia="Calibri" w:hAnsi="Arial" w:cs="Arial"/>
          <w:lang w:val="en-ZA"/>
        </w:rPr>
        <w:t>[2]</w:t>
      </w:r>
      <w:r w:rsidRPr="00FB2B2F">
        <w:rPr>
          <w:rFonts w:ascii="Arial" w:eastAsia="Calibri" w:hAnsi="Arial" w:cs="Arial"/>
          <w:lang w:val="en-ZA"/>
        </w:rPr>
        <w:tab/>
      </w:r>
      <w:r w:rsidR="00D937FD" w:rsidRPr="00ED343E">
        <w:rPr>
          <w:rFonts w:cs="Arial"/>
        </w:rPr>
        <w:t>The application for leave to appeal is brought fifteen months late.</w:t>
      </w:r>
      <w:r w:rsidR="00416FF2" w:rsidRPr="00ED343E">
        <w:rPr>
          <w:rFonts w:cs="Arial"/>
        </w:rPr>
        <w:t xml:space="preserve"> </w:t>
      </w:r>
      <w:r w:rsidR="00D937FD" w:rsidRPr="00ED343E">
        <w:rPr>
          <w:rFonts w:cs="Arial"/>
        </w:rPr>
        <w:t>Thus, the first</w:t>
      </w:r>
      <w:r w:rsidR="00536D5A" w:rsidRPr="00ED343E">
        <w:rPr>
          <w:rFonts w:cs="Arial"/>
        </w:rPr>
        <w:t xml:space="preserve"> issue to determine</w:t>
      </w:r>
      <w:r w:rsidR="00D937FD" w:rsidRPr="00ED343E">
        <w:rPr>
          <w:rFonts w:cs="Arial"/>
        </w:rPr>
        <w:t xml:space="preserve"> is whether the respondent (in the main application) should be granted the </w:t>
      </w:r>
      <w:r w:rsidR="00B05CD0" w:rsidRPr="00ED343E">
        <w:rPr>
          <w:rFonts w:cs="Arial"/>
        </w:rPr>
        <w:t>condonation necessary</w:t>
      </w:r>
      <w:r w:rsidR="00D937FD" w:rsidRPr="00ED343E">
        <w:rPr>
          <w:rFonts w:cs="Arial"/>
        </w:rPr>
        <w:t xml:space="preserve"> </w:t>
      </w:r>
      <w:r w:rsidR="00B05CD0" w:rsidRPr="00ED343E">
        <w:rPr>
          <w:rFonts w:cs="Arial"/>
        </w:rPr>
        <w:t>for the application for leave to appeal to be entertained by this court.</w:t>
      </w:r>
    </w:p>
    <w:p w14:paraId="3140352E" w14:textId="7B4CFF96" w:rsidR="00D41049" w:rsidRPr="00ED343E" w:rsidRDefault="00ED343E" w:rsidP="00ED343E">
      <w:pPr>
        <w:spacing w:after="240" w:line="360" w:lineRule="auto"/>
        <w:ind w:left="720" w:hanging="720"/>
        <w:jc w:val="both"/>
        <w:rPr>
          <w:rFonts w:cs="Arial"/>
        </w:rPr>
      </w:pPr>
      <w:r w:rsidRPr="004102B1">
        <w:rPr>
          <w:rFonts w:ascii="Arial" w:eastAsia="Calibri" w:hAnsi="Arial" w:cs="Arial"/>
          <w:lang w:val="en-ZA"/>
        </w:rPr>
        <w:t>[3]</w:t>
      </w:r>
      <w:r w:rsidRPr="004102B1">
        <w:rPr>
          <w:rFonts w:ascii="Arial" w:eastAsia="Calibri" w:hAnsi="Arial" w:cs="Arial"/>
          <w:lang w:val="en-ZA"/>
        </w:rPr>
        <w:tab/>
      </w:r>
      <w:r w:rsidR="00B05CD0" w:rsidRPr="00ED343E">
        <w:rPr>
          <w:rFonts w:cs="Arial"/>
        </w:rPr>
        <w:t xml:space="preserve">Before dealing with the procedural and factual background it is useful to consider the legal principles </w:t>
      </w:r>
      <w:r w:rsidR="00FB2B2F" w:rsidRPr="00ED343E">
        <w:rPr>
          <w:rFonts w:cs="Arial"/>
        </w:rPr>
        <w:t>that</w:t>
      </w:r>
      <w:r w:rsidR="00B05CD0" w:rsidRPr="00ED343E">
        <w:rPr>
          <w:rFonts w:cs="Arial"/>
        </w:rPr>
        <w:t xml:space="preserve"> apply.</w:t>
      </w:r>
    </w:p>
    <w:p w14:paraId="6EEC3BD6" w14:textId="68C4AF7C" w:rsidR="00B05CD0" w:rsidRPr="001944D3" w:rsidRDefault="00B05CD0" w:rsidP="001944D3">
      <w:pPr>
        <w:spacing w:after="240" w:line="360" w:lineRule="auto"/>
        <w:jc w:val="both"/>
        <w:rPr>
          <w:rFonts w:cs="Arial"/>
          <w:i/>
          <w:iCs/>
        </w:rPr>
      </w:pPr>
      <w:r w:rsidRPr="001944D3">
        <w:rPr>
          <w:rFonts w:cs="Arial"/>
          <w:i/>
          <w:iCs/>
        </w:rPr>
        <w:t>Applicable legal principles</w:t>
      </w:r>
    </w:p>
    <w:p w14:paraId="14BC9085" w14:textId="61047A3E" w:rsidR="00FB2B2F" w:rsidRPr="00ED343E" w:rsidRDefault="00ED343E" w:rsidP="00ED343E">
      <w:pPr>
        <w:spacing w:after="240" w:line="360" w:lineRule="auto"/>
        <w:ind w:left="720" w:hanging="720"/>
        <w:jc w:val="both"/>
        <w:rPr>
          <w:rFonts w:cs="Arial"/>
          <w:color w:val="000000"/>
        </w:rPr>
      </w:pPr>
      <w:r w:rsidRPr="00FB2B2F">
        <w:rPr>
          <w:rFonts w:ascii="Arial" w:eastAsia="Calibri" w:hAnsi="Arial" w:cs="Arial"/>
          <w:color w:val="000000"/>
          <w:lang w:val="en-ZA"/>
        </w:rPr>
        <w:t>[4]</w:t>
      </w:r>
      <w:r w:rsidRPr="00FB2B2F">
        <w:rPr>
          <w:rFonts w:ascii="Arial" w:eastAsia="Calibri" w:hAnsi="Arial" w:cs="Arial"/>
          <w:color w:val="000000"/>
          <w:lang w:val="en-ZA"/>
        </w:rPr>
        <w:tab/>
      </w:r>
      <w:r w:rsidR="00D41049" w:rsidRPr="00ED343E">
        <w:rPr>
          <w:rFonts w:cs="Arial"/>
        </w:rPr>
        <w:t>I shall start with the application for condonation. The requirements to be fulfilled before a court will consider condoning the late filing of a process are well settled.</w:t>
      </w:r>
      <w:r w:rsidR="00AB5CD9" w:rsidRPr="00ED343E">
        <w:rPr>
          <w:rFonts w:cs="Arial"/>
        </w:rPr>
        <w:t xml:space="preserve"> In essence</w:t>
      </w:r>
      <w:r w:rsidR="00FB2B2F" w:rsidRPr="00ED343E">
        <w:rPr>
          <w:rFonts w:cs="Arial"/>
        </w:rPr>
        <w:t>,</w:t>
      </w:r>
      <w:r w:rsidR="00AB5CD9" w:rsidRPr="00ED343E">
        <w:rPr>
          <w:rFonts w:cs="Arial"/>
        </w:rPr>
        <w:t xml:space="preserve"> it is a matter of the in</w:t>
      </w:r>
      <w:r w:rsidR="00FB2B2F" w:rsidRPr="00ED343E">
        <w:rPr>
          <w:rFonts w:cs="Arial"/>
        </w:rPr>
        <w:t>terest</w:t>
      </w:r>
      <w:r w:rsidR="00AB5CD9" w:rsidRPr="00ED343E">
        <w:rPr>
          <w:rFonts w:cs="Arial"/>
        </w:rPr>
        <w:t xml:space="preserve"> of justice.</w:t>
      </w:r>
    </w:p>
    <w:p w14:paraId="2979E889" w14:textId="07C5AFD0" w:rsidR="00B05CD0" w:rsidRPr="00ED343E" w:rsidRDefault="00ED343E" w:rsidP="00ED343E">
      <w:pPr>
        <w:spacing w:after="240" w:line="360" w:lineRule="auto"/>
        <w:ind w:left="720" w:hanging="720"/>
        <w:jc w:val="both"/>
        <w:rPr>
          <w:rFonts w:cs="Arial"/>
          <w:color w:val="000000"/>
        </w:rPr>
      </w:pPr>
      <w:r w:rsidRPr="001944D3">
        <w:rPr>
          <w:rFonts w:ascii="Arial" w:eastAsia="Calibri" w:hAnsi="Arial" w:cs="Arial"/>
          <w:color w:val="000000"/>
          <w:lang w:val="en-ZA"/>
        </w:rPr>
        <w:t>[5]</w:t>
      </w:r>
      <w:r w:rsidRPr="001944D3">
        <w:rPr>
          <w:rFonts w:ascii="Arial" w:eastAsia="Calibri" w:hAnsi="Arial" w:cs="Arial"/>
          <w:color w:val="000000"/>
          <w:lang w:val="en-ZA"/>
        </w:rPr>
        <w:tab/>
      </w:r>
      <w:r w:rsidR="00AB5CD9" w:rsidRPr="00ED343E">
        <w:rPr>
          <w:rFonts w:cs="Arial"/>
        </w:rPr>
        <w:t xml:space="preserve"> The inquiry to be undertaken includes</w:t>
      </w:r>
      <w:r w:rsidR="00AB5CD9" w:rsidRPr="00ED343E">
        <w:rPr>
          <w:rFonts w:cs="Arial"/>
          <w:color w:val="000000"/>
        </w:rPr>
        <w:t xml:space="preserve"> the nature of the relief sought; the extent and cause of the delay; the effect of the delay on the administration of justice and other litigants; the reasonableness of the explanation for the delay; the </w:t>
      </w:r>
      <w:r w:rsidR="00AB5CD9" w:rsidRPr="00ED343E">
        <w:rPr>
          <w:rFonts w:cs="Arial"/>
          <w:color w:val="000000"/>
        </w:rPr>
        <w:lastRenderedPageBreak/>
        <w:t>importance of the issue to be raised in the intended appeal; and the prospects of success</w:t>
      </w:r>
      <w:r w:rsidR="001F5663" w:rsidRPr="00ED343E">
        <w:rPr>
          <w:rFonts w:cs="Arial"/>
          <w:color w:val="000000"/>
        </w:rPr>
        <w:t>.</w:t>
      </w:r>
      <w:r w:rsidR="00AB5CD9" w:rsidRPr="001944D3">
        <w:rPr>
          <w:rStyle w:val="FootnoteReference"/>
          <w:rFonts w:cs="Arial"/>
          <w:color w:val="000000"/>
        </w:rPr>
        <w:footnoteReference w:id="1"/>
      </w:r>
    </w:p>
    <w:p w14:paraId="3554D67C" w14:textId="161DE11B" w:rsidR="00B05CD0" w:rsidRPr="00ED343E" w:rsidRDefault="00ED343E" w:rsidP="00ED343E">
      <w:pPr>
        <w:spacing w:after="240" w:line="360" w:lineRule="auto"/>
        <w:ind w:left="720" w:hanging="720"/>
        <w:jc w:val="both"/>
        <w:rPr>
          <w:rFonts w:cs="Arial"/>
        </w:rPr>
      </w:pPr>
      <w:r w:rsidRPr="001944D3">
        <w:rPr>
          <w:rFonts w:ascii="Arial" w:eastAsia="Calibri" w:hAnsi="Arial" w:cs="Arial"/>
          <w:lang w:val="en-ZA"/>
        </w:rPr>
        <w:t>[6]</w:t>
      </w:r>
      <w:r w:rsidRPr="001944D3">
        <w:rPr>
          <w:rFonts w:ascii="Arial" w:eastAsia="Calibri" w:hAnsi="Arial" w:cs="Arial"/>
          <w:lang w:val="en-ZA"/>
        </w:rPr>
        <w:tab/>
      </w:r>
      <w:r w:rsidR="001F5663" w:rsidRPr="00ED343E">
        <w:rPr>
          <w:rFonts w:cs="Arial"/>
        </w:rPr>
        <w:t xml:space="preserve">In </w:t>
      </w:r>
      <w:r w:rsidR="00FB2B2F" w:rsidRPr="00ED343E">
        <w:rPr>
          <w:rFonts w:cs="Arial"/>
        </w:rPr>
        <w:t>relation to</w:t>
      </w:r>
      <w:r w:rsidR="001F5663" w:rsidRPr="00ED343E">
        <w:rPr>
          <w:rFonts w:cs="Arial"/>
        </w:rPr>
        <w:t xml:space="preserve"> the application for leave to appeal, in terms of section 17(1)</w:t>
      </w:r>
      <w:r w:rsidR="0001535D" w:rsidRPr="00ED343E">
        <w:rPr>
          <w:rFonts w:cs="Arial"/>
        </w:rPr>
        <w:t xml:space="preserve"> of the Superior Courts Act</w:t>
      </w:r>
      <w:r w:rsidR="0001535D">
        <w:rPr>
          <w:rStyle w:val="FootnoteReference"/>
          <w:rFonts w:cs="Arial"/>
        </w:rPr>
        <w:footnoteReference w:id="2"/>
      </w:r>
      <w:r w:rsidR="001F5663" w:rsidRPr="00ED343E">
        <w:rPr>
          <w:rFonts w:cs="Arial"/>
        </w:rPr>
        <w:t xml:space="preserve"> leave may only be given if the appeal would have reasonable prospects of success or there is some other compelling reason why </w:t>
      </w:r>
      <w:r w:rsidR="00FB2B2F" w:rsidRPr="00ED343E">
        <w:rPr>
          <w:rFonts w:cs="Arial"/>
        </w:rPr>
        <w:t>the</w:t>
      </w:r>
      <w:r w:rsidR="001F5663" w:rsidRPr="00ED343E">
        <w:rPr>
          <w:rFonts w:cs="Arial"/>
        </w:rPr>
        <w:t xml:space="preserve"> appeal should be heard.</w:t>
      </w:r>
    </w:p>
    <w:p w14:paraId="4C9BD139" w14:textId="1C4B492E" w:rsidR="00B05CD0" w:rsidRPr="001944D3" w:rsidRDefault="00B05CD0" w:rsidP="001944D3">
      <w:pPr>
        <w:spacing w:after="240" w:line="360" w:lineRule="auto"/>
        <w:jc w:val="both"/>
        <w:rPr>
          <w:rFonts w:cs="Arial"/>
          <w:i/>
          <w:iCs/>
        </w:rPr>
      </w:pPr>
      <w:r w:rsidRPr="001944D3">
        <w:rPr>
          <w:rFonts w:cs="Arial"/>
          <w:i/>
          <w:iCs/>
        </w:rPr>
        <w:t xml:space="preserve">Background </w:t>
      </w:r>
    </w:p>
    <w:p w14:paraId="1EF9D2A2" w14:textId="6E529B81" w:rsidR="00B05CD0" w:rsidRPr="00ED343E" w:rsidRDefault="00ED343E" w:rsidP="00ED343E">
      <w:pPr>
        <w:spacing w:after="240" w:line="360" w:lineRule="auto"/>
        <w:ind w:left="720" w:hanging="720"/>
        <w:jc w:val="both"/>
        <w:rPr>
          <w:rFonts w:cs="Arial"/>
        </w:rPr>
      </w:pPr>
      <w:r w:rsidRPr="001944D3">
        <w:rPr>
          <w:rFonts w:ascii="Arial" w:eastAsia="Calibri" w:hAnsi="Arial" w:cs="Arial"/>
          <w:lang w:val="en-ZA"/>
        </w:rPr>
        <w:t>[7]</w:t>
      </w:r>
      <w:r w:rsidRPr="001944D3">
        <w:rPr>
          <w:rFonts w:ascii="Arial" w:eastAsia="Calibri" w:hAnsi="Arial" w:cs="Arial"/>
          <w:lang w:val="en-ZA"/>
        </w:rPr>
        <w:tab/>
      </w:r>
      <w:r w:rsidR="00CF63AD" w:rsidRPr="00ED343E">
        <w:rPr>
          <w:rFonts w:cs="Arial"/>
        </w:rPr>
        <w:t xml:space="preserve">The respondent </w:t>
      </w:r>
      <w:r w:rsidR="007C2E0F" w:rsidRPr="00ED343E">
        <w:rPr>
          <w:rFonts w:cs="Arial"/>
        </w:rPr>
        <w:t>says she is a musician, poet and human rights activist.</w:t>
      </w:r>
    </w:p>
    <w:p w14:paraId="76586622" w14:textId="009CC16F" w:rsidR="00CF63AD" w:rsidRPr="00ED343E" w:rsidRDefault="00ED343E" w:rsidP="00ED343E">
      <w:pPr>
        <w:spacing w:after="240" w:line="360" w:lineRule="auto"/>
        <w:ind w:left="720" w:hanging="720"/>
        <w:jc w:val="both"/>
        <w:rPr>
          <w:rFonts w:cs="Arial"/>
          <w:i/>
          <w:iCs/>
        </w:rPr>
      </w:pPr>
      <w:r w:rsidRPr="001944D3">
        <w:rPr>
          <w:rFonts w:ascii="Arial" w:eastAsia="Calibri" w:hAnsi="Arial" w:cs="Arial"/>
          <w:i/>
          <w:iCs/>
          <w:lang w:val="en-ZA"/>
        </w:rPr>
        <w:t>[8]</w:t>
      </w:r>
      <w:r w:rsidRPr="001944D3">
        <w:rPr>
          <w:rFonts w:ascii="Arial" w:eastAsia="Calibri" w:hAnsi="Arial" w:cs="Arial"/>
          <w:i/>
          <w:iCs/>
          <w:lang w:val="en-ZA"/>
        </w:rPr>
        <w:tab/>
      </w:r>
      <w:r w:rsidR="00CF63AD" w:rsidRPr="00ED343E">
        <w:rPr>
          <w:rFonts w:cs="Arial"/>
        </w:rPr>
        <w:t>The judgment in issue was in respect of part B of an application launched by the applicant</w:t>
      </w:r>
      <w:r w:rsidR="00416FF2" w:rsidRPr="00ED343E">
        <w:rPr>
          <w:rFonts w:cs="Arial"/>
        </w:rPr>
        <w:t>,</w:t>
      </w:r>
      <w:r w:rsidR="00CF63AD" w:rsidRPr="00ED343E">
        <w:rPr>
          <w:rFonts w:cs="Arial"/>
        </w:rPr>
        <w:t xml:space="preserve"> Mr Nkosi, a DJ also known by his stage name </w:t>
      </w:r>
      <w:r w:rsidR="00CF63AD" w:rsidRPr="00ED343E">
        <w:rPr>
          <w:rFonts w:cs="Arial"/>
          <w:i/>
          <w:iCs/>
        </w:rPr>
        <w:t>DJ Euphonik.</w:t>
      </w:r>
    </w:p>
    <w:p w14:paraId="07ED3737" w14:textId="28DD4307" w:rsidR="0051386A" w:rsidRPr="00ED343E" w:rsidRDefault="00ED343E" w:rsidP="00ED343E">
      <w:pPr>
        <w:spacing w:after="240" w:line="360" w:lineRule="auto"/>
        <w:ind w:left="720" w:hanging="720"/>
        <w:jc w:val="both"/>
        <w:rPr>
          <w:rFonts w:cs="Arial"/>
        </w:rPr>
      </w:pPr>
      <w:r w:rsidRPr="001944D3">
        <w:rPr>
          <w:rFonts w:ascii="Arial" w:eastAsia="Calibri" w:hAnsi="Arial" w:cs="Arial"/>
          <w:lang w:val="en-ZA"/>
        </w:rPr>
        <w:t>[9]</w:t>
      </w:r>
      <w:r w:rsidRPr="001944D3">
        <w:rPr>
          <w:rFonts w:ascii="Arial" w:eastAsia="Calibri" w:hAnsi="Arial" w:cs="Arial"/>
          <w:lang w:val="en-ZA"/>
        </w:rPr>
        <w:tab/>
      </w:r>
      <w:r w:rsidR="00CF63AD" w:rsidRPr="00ED343E">
        <w:rPr>
          <w:rFonts w:cs="Arial"/>
        </w:rPr>
        <w:t xml:space="preserve">Part A of the application was dealt with in the urgent court and interim interdictory relief was granted pending the determination of part A. </w:t>
      </w:r>
    </w:p>
    <w:p w14:paraId="3CE60EDD" w14:textId="2ECFD5BC" w:rsidR="00FB2B2F" w:rsidRPr="00ED343E" w:rsidRDefault="00ED343E" w:rsidP="00ED343E">
      <w:pPr>
        <w:spacing w:after="240" w:line="360" w:lineRule="auto"/>
        <w:ind w:left="720" w:hanging="720"/>
        <w:jc w:val="both"/>
        <w:rPr>
          <w:rFonts w:cs="Arial"/>
        </w:rPr>
      </w:pPr>
      <w:r>
        <w:rPr>
          <w:rFonts w:ascii="Arial" w:eastAsia="Calibri" w:hAnsi="Arial" w:cs="Arial"/>
          <w:lang w:val="en-ZA"/>
        </w:rPr>
        <w:t>[10]</w:t>
      </w:r>
      <w:r>
        <w:rPr>
          <w:rFonts w:ascii="Arial" w:eastAsia="Calibri" w:hAnsi="Arial" w:cs="Arial"/>
          <w:lang w:val="en-ZA"/>
        </w:rPr>
        <w:tab/>
      </w:r>
      <w:r w:rsidR="00CF63AD" w:rsidRPr="00ED343E">
        <w:rPr>
          <w:rFonts w:cs="Arial"/>
        </w:rPr>
        <w:t xml:space="preserve">The interim interdict was confirmed by me in the motion court. </w:t>
      </w:r>
    </w:p>
    <w:p w14:paraId="661548B2" w14:textId="4B0CD5DE" w:rsidR="00CF63AD" w:rsidRPr="00ED343E" w:rsidRDefault="00ED343E" w:rsidP="00ED343E">
      <w:pPr>
        <w:spacing w:after="240" w:line="360" w:lineRule="auto"/>
        <w:ind w:left="720" w:hanging="720"/>
        <w:jc w:val="both"/>
        <w:rPr>
          <w:rFonts w:cs="Arial"/>
        </w:rPr>
      </w:pPr>
      <w:r w:rsidRPr="001944D3">
        <w:rPr>
          <w:rFonts w:ascii="Arial" w:eastAsia="Calibri" w:hAnsi="Arial" w:cs="Arial"/>
          <w:lang w:val="en-ZA"/>
        </w:rPr>
        <w:t>[11]</w:t>
      </w:r>
      <w:r w:rsidRPr="001944D3">
        <w:rPr>
          <w:rFonts w:ascii="Arial" w:eastAsia="Calibri" w:hAnsi="Arial" w:cs="Arial"/>
          <w:lang w:val="en-ZA"/>
        </w:rPr>
        <w:tab/>
      </w:r>
      <w:r w:rsidR="00CF63AD" w:rsidRPr="00ED343E">
        <w:rPr>
          <w:rFonts w:cs="Arial"/>
        </w:rPr>
        <w:t>In essence</w:t>
      </w:r>
      <w:r w:rsidR="0001535D" w:rsidRPr="00ED343E">
        <w:rPr>
          <w:rFonts w:cs="Arial"/>
        </w:rPr>
        <w:t>,</w:t>
      </w:r>
      <w:r w:rsidR="00CF63AD" w:rsidRPr="00ED343E">
        <w:rPr>
          <w:rFonts w:cs="Arial"/>
        </w:rPr>
        <w:t xml:space="preserve"> the defamatory material involved comments disseminated on social media by the respondent in terms of which it was said that the applicant engaged in </w:t>
      </w:r>
      <w:r w:rsidR="007C2E0F" w:rsidRPr="00ED343E">
        <w:rPr>
          <w:rFonts w:cs="Arial"/>
        </w:rPr>
        <w:t>gender-based</w:t>
      </w:r>
      <w:r w:rsidR="00CF63AD" w:rsidRPr="00ED343E">
        <w:rPr>
          <w:rFonts w:cs="Arial"/>
        </w:rPr>
        <w:t xml:space="preserve"> violence</w:t>
      </w:r>
      <w:r w:rsidR="007C2E0F" w:rsidRPr="00ED343E">
        <w:rPr>
          <w:rFonts w:cs="Arial"/>
        </w:rPr>
        <w:t xml:space="preserve"> </w:t>
      </w:r>
      <w:r w:rsidR="0051386A" w:rsidRPr="00ED343E">
        <w:rPr>
          <w:rFonts w:cs="Arial"/>
        </w:rPr>
        <w:t>extending to rape</w:t>
      </w:r>
      <w:r w:rsidR="007C2E0F" w:rsidRPr="00ED343E">
        <w:rPr>
          <w:rFonts w:cs="Arial"/>
        </w:rPr>
        <w:t>.</w:t>
      </w:r>
    </w:p>
    <w:p w14:paraId="6991AF55" w14:textId="078759F9" w:rsidR="004B0E0F" w:rsidRPr="00ED343E" w:rsidRDefault="00ED343E" w:rsidP="00ED343E">
      <w:pPr>
        <w:spacing w:after="240" w:line="360" w:lineRule="auto"/>
        <w:ind w:left="720" w:hanging="720"/>
        <w:jc w:val="both"/>
        <w:rPr>
          <w:rFonts w:cs="Arial"/>
        </w:rPr>
      </w:pPr>
      <w:r w:rsidRPr="001944D3">
        <w:rPr>
          <w:rFonts w:ascii="Arial" w:eastAsia="Calibri" w:hAnsi="Arial" w:cs="Arial"/>
          <w:lang w:val="en-ZA"/>
        </w:rPr>
        <w:t>[12]</w:t>
      </w:r>
      <w:r w:rsidRPr="001944D3">
        <w:rPr>
          <w:rFonts w:ascii="Arial" w:eastAsia="Calibri" w:hAnsi="Arial" w:cs="Arial"/>
          <w:lang w:val="en-ZA"/>
        </w:rPr>
        <w:tab/>
      </w:r>
      <w:r w:rsidR="007C2E0F" w:rsidRPr="00ED343E">
        <w:rPr>
          <w:rFonts w:cs="Arial"/>
        </w:rPr>
        <w:t xml:space="preserve">An entity which calls itself </w:t>
      </w:r>
      <w:r w:rsidR="007C2E0F" w:rsidRPr="00ED343E">
        <w:rPr>
          <w:rFonts w:cs="Arial"/>
          <w:i/>
          <w:iCs/>
        </w:rPr>
        <w:t>Women for Change</w:t>
      </w:r>
      <w:r w:rsidR="007C2E0F" w:rsidRPr="00ED343E">
        <w:rPr>
          <w:rFonts w:cs="Arial"/>
        </w:rPr>
        <w:t xml:space="preserve"> featured in the case in that one aspect of defam</w:t>
      </w:r>
      <w:r w:rsidR="001944D3" w:rsidRPr="00ED343E">
        <w:rPr>
          <w:rFonts w:cs="Arial"/>
        </w:rPr>
        <w:t>ation arose out of a re-tweet (</w:t>
      </w:r>
      <w:r w:rsidR="007C2E0F" w:rsidRPr="00ED343E">
        <w:rPr>
          <w:rFonts w:cs="Arial"/>
        </w:rPr>
        <w:t xml:space="preserve">i.e. republication of a statement </w:t>
      </w:r>
      <w:r w:rsidR="00FB2B2F" w:rsidRPr="00ED343E">
        <w:rPr>
          <w:rFonts w:cs="Arial"/>
        </w:rPr>
        <w:t xml:space="preserve">on the </w:t>
      </w:r>
      <w:r w:rsidR="007C2E0F" w:rsidRPr="00ED343E">
        <w:rPr>
          <w:rFonts w:cs="Arial"/>
        </w:rPr>
        <w:t xml:space="preserve">social media platform </w:t>
      </w:r>
      <w:r w:rsidR="007C2E0F" w:rsidRPr="00ED343E">
        <w:rPr>
          <w:rFonts w:cs="Arial"/>
          <w:i/>
          <w:iCs/>
        </w:rPr>
        <w:t xml:space="preserve">Twitter </w:t>
      </w:r>
      <w:r w:rsidR="007C2E0F" w:rsidRPr="00ED343E">
        <w:rPr>
          <w:rFonts w:cs="Arial"/>
        </w:rPr>
        <w:t xml:space="preserve">(as it was previously known- now called </w:t>
      </w:r>
      <w:r w:rsidR="007C2E0F" w:rsidRPr="00ED343E">
        <w:rPr>
          <w:rFonts w:cs="Arial"/>
          <w:i/>
          <w:iCs/>
        </w:rPr>
        <w:t>X</w:t>
      </w:r>
      <w:r w:rsidR="007C2E0F" w:rsidRPr="00ED343E">
        <w:rPr>
          <w:rFonts w:cs="Arial"/>
        </w:rPr>
        <w:t xml:space="preserve">). </w:t>
      </w:r>
    </w:p>
    <w:p w14:paraId="27A1A794" w14:textId="0E4EF934" w:rsidR="00FB2B2F" w:rsidRPr="00ED343E" w:rsidRDefault="00ED343E" w:rsidP="00ED343E">
      <w:pPr>
        <w:spacing w:after="240" w:line="360" w:lineRule="auto"/>
        <w:ind w:left="720" w:hanging="720"/>
        <w:jc w:val="both"/>
        <w:rPr>
          <w:rFonts w:cs="Arial"/>
        </w:rPr>
      </w:pPr>
      <w:r>
        <w:rPr>
          <w:rFonts w:ascii="Arial" w:eastAsia="Calibri" w:hAnsi="Arial" w:cs="Arial"/>
          <w:lang w:val="en-ZA"/>
        </w:rPr>
        <w:t>[13]</w:t>
      </w:r>
      <w:r>
        <w:rPr>
          <w:rFonts w:ascii="Arial" w:eastAsia="Calibri" w:hAnsi="Arial" w:cs="Arial"/>
          <w:lang w:val="en-ZA"/>
        </w:rPr>
        <w:tab/>
      </w:r>
      <w:r w:rsidR="00140446" w:rsidRPr="00ED343E">
        <w:rPr>
          <w:rFonts w:cs="Arial"/>
        </w:rPr>
        <w:t xml:space="preserve">An </w:t>
      </w:r>
      <w:r w:rsidR="007C2E0F" w:rsidRPr="00ED343E">
        <w:rPr>
          <w:rFonts w:cs="Arial"/>
        </w:rPr>
        <w:t>entity</w:t>
      </w:r>
      <w:r w:rsidR="00FB2B2F" w:rsidRPr="00ED343E">
        <w:rPr>
          <w:rFonts w:cs="Arial"/>
        </w:rPr>
        <w:t>/organization</w:t>
      </w:r>
      <w:r w:rsidR="007C2E0F" w:rsidRPr="00ED343E">
        <w:rPr>
          <w:rFonts w:cs="Arial"/>
        </w:rPr>
        <w:t xml:space="preserve"> styled </w:t>
      </w:r>
      <w:r w:rsidR="00140446" w:rsidRPr="00ED343E">
        <w:rPr>
          <w:rFonts w:cs="Arial"/>
          <w:i/>
          <w:iCs/>
        </w:rPr>
        <w:t>Wise4Africa</w:t>
      </w:r>
      <w:r w:rsidR="00FB2B2F" w:rsidRPr="00ED343E">
        <w:rPr>
          <w:rFonts w:cs="Arial"/>
          <w:i/>
          <w:iCs/>
        </w:rPr>
        <w:t xml:space="preserve"> (“W4A”)</w:t>
      </w:r>
      <w:r w:rsidR="00140446" w:rsidRPr="00ED343E">
        <w:rPr>
          <w:rFonts w:cs="Arial"/>
        </w:rPr>
        <w:t xml:space="preserve"> is now involved in the case and is funding th</w:t>
      </w:r>
      <w:r w:rsidR="0001535D" w:rsidRPr="00ED343E">
        <w:rPr>
          <w:rFonts w:cs="Arial"/>
        </w:rPr>
        <w:t>is</w:t>
      </w:r>
      <w:r w:rsidR="00140446" w:rsidRPr="00ED343E">
        <w:rPr>
          <w:rFonts w:cs="Arial"/>
        </w:rPr>
        <w:t xml:space="preserve"> litigation</w:t>
      </w:r>
      <w:r w:rsidR="007C2E0F" w:rsidRPr="00ED343E">
        <w:rPr>
          <w:rFonts w:cs="Arial"/>
        </w:rPr>
        <w:t xml:space="preserve">. </w:t>
      </w:r>
    </w:p>
    <w:p w14:paraId="51AAB6C0" w14:textId="7B92D3DB" w:rsidR="00FB2B2F" w:rsidRPr="00ED343E" w:rsidRDefault="00ED343E" w:rsidP="00ED343E">
      <w:pPr>
        <w:spacing w:after="240" w:line="360" w:lineRule="auto"/>
        <w:ind w:left="720" w:hanging="720"/>
        <w:jc w:val="both"/>
        <w:rPr>
          <w:rFonts w:cs="Arial"/>
        </w:rPr>
      </w:pPr>
      <w:r w:rsidRPr="00FB2B2F">
        <w:rPr>
          <w:rFonts w:ascii="Arial" w:eastAsia="Calibri" w:hAnsi="Arial" w:cs="Arial"/>
          <w:lang w:val="en-ZA"/>
        </w:rPr>
        <w:t>[14]</w:t>
      </w:r>
      <w:r w:rsidRPr="00FB2B2F">
        <w:rPr>
          <w:rFonts w:ascii="Arial" w:eastAsia="Calibri" w:hAnsi="Arial" w:cs="Arial"/>
          <w:lang w:val="en-ZA"/>
        </w:rPr>
        <w:tab/>
      </w:r>
      <w:r w:rsidR="00140446" w:rsidRPr="00ED343E">
        <w:rPr>
          <w:rFonts w:cs="Arial"/>
        </w:rPr>
        <w:t>Advoca</w:t>
      </w:r>
      <w:r w:rsidR="001944D3" w:rsidRPr="00ED343E">
        <w:rPr>
          <w:rFonts w:cs="Arial"/>
        </w:rPr>
        <w:t xml:space="preserve">te Motsehao Brenda Madumise is </w:t>
      </w:r>
      <w:r w:rsidR="00140446" w:rsidRPr="00ED343E">
        <w:rPr>
          <w:rFonts w:cs="Arial"/>
        </w:rPr>
        <w:t xml:space="preserve">the or at least a guiding mind behind </w:t>
      </w:r>
      <w:r w:rsidR="00140446" w:rsidRPr="00ED343E">
        <w:rPr>
          <w:rFonts w:cs="Arial"/>
          <w:i/>
          <w:iCs/>
        </w:rPr>
        <w:t>W</w:t>
      </w:r>
      <w:r w:rsidR="00FB2B2F" w:rsidRPr="00ED343E">
        <w:rPr>
          <w:rFonts w:cs="Arial"/>
          <w:i/>
          <w:iCs/>
        </w:rPr>
        <w:t>4A</w:t>
      </w:r>
      <w:r w:rsidR="00140446" w:rsidRPr="00ED343E">
        <w:rPr>
          <w:rFonts w:cs="Arial"/>
          <w:i/>
          <w:iCs/>
        </w:rPr>
        <w:t>.</w:t>
      </w:r>
      <w:r w:rsidR="00EF065F" w:rsidRPr="00ED343E">
        <w:rPr>
          <w:rFonts w:cs="Arial"/>
          <w:i/>
          <w:iCs/>
        </w:rPr>
        <w:t xml:space="preserve">  </w:t>
      </w:r>
    </w:p>
    <w:p w14:paraId="6C51816F" w14:textId="04827464" w:rsidR="00140446" w:rsidRPr="00ED343E" w:rsidRDefault="00ED343E" w:rsidP="00ED343E">
      <w:pPr>
        <w:spacing w:after="240" w:line="360" w:lineRule="auto"/>
        <w:ind w:left="720" w:hanging="720"/>
        <w:jc w:val="both"/>
        <w:rPr>
          <w:rFonts w:cs="Arial"/>
        </w:rPr>
      </w:pPr>
      <w:r w:rsidRPr="001944D3">
        <w:rPr>
          <w:rFonts w:ascii="Arial" w:eastAsia="Calibri" w:hAnsi="Arial" w:cs="Arial"/>
          <w:lang w:val="en-ZA"/>
        </w:rPr>
        <w:t>[15]</w:t>
      </w:r>
      <w:r w:rsidRPr="001944D3">
        <w:rPr>
          <w:rFonts w:ascii="Arial" w:eastAsia="Calibri" w:hAnsi="Arial" w:cs="Arial"/>
          <w:lang w:val="en-ZA"/>
        </w:rPr>
        <w:tab/>
      </w:r>
      <w:r w:rsidR="00EF065F" w:rsidRPr="00ED343E">
        <w:rPr>
          <w:rFonts w:cs="Arial"/>
        </w:rPr>
        <w:t>At the court’s req</w:t>
      </w:r>
      <w:r w:rsidR="004102B1" w:rsidRPr="00ED343E">
        <w:rPr>
          <w:rFonts w:cs="Arial"/>
        </w:rPr>
        <w:t>u</w:t>
      </w:r>
      <w:r w:rsidR="00EF065F" w:rsidRPr="00ED343E">
        <w:rPr>
          <w:rFonts w:cs="Arial"/>
        </w:rPr>
        <w:t xml:space="preserve">est </w:t>
      </w:r>
      <w:r w:rsidR="00FB2B2F" w:rsidRPr="00ED343E">
        <w:rPr>
          <w:rFonts w:cs="Arial"/>
        </w:rPr>
        <w:t>Ms Madumise</w:t>
      </w:r>
      <w:r w:rsidR="00EF065F" w:rsidRPr="00ED343E">
        <w:rPr>
          <w:rFonts w:cs="Arial"/>
        </w:rPr>
        <w:t xml:space="preserve"> filed an affidavit to which she attached the constitution of </w:t>
      </w:r>
      <w:r w:rsidR="00EF065F" w:rsidRPr="00ED343E">
        <w:rPr>
          <w:rFonts w:cs="Arial"/>
          <w:i/>
          <w:iCs/>
        </w:rPr>
        <w:t>W4A</w:t>
      </w:r>
      <w:r w:rsidR="00EF065F" w:rsidRPr="00ED343E">
        <w:rPr>
          <w:rFonts w:cs="Arial"/>
        </w:rPr>
        <w:t xml:space="preserve">. it emerges therefrom and from the affidavit of Ms Madumise that the organization runs on donations from the public. It’s constitution does not give it the power to </w:t>
      </w:r>
      <w:r w:rsidR="00FB2B2F" w:rsidRPr="00ED343E">
        <w:rPr>
          <w:rFonts w:cs="Arial"/>
        </w:rPr>
        <w:t>litigate</w:t>
      </w:r>
      <w:r w:rsidR="00EF065F" w:rsidRPr="00ED343E">
        <w:rPr>
          <w:rFonts w:cs="Arial"/>
        </w:rPr>
        <w:t>.</w:t>
      </w:r>
    </w:p>
    <w:p w14:paraId="43228979" w14:textId="2264A0D9" w:rsidR="00140446" w:rsidRPr="00ED343E" w:rsidRDefault="00ED343E" w:rsidP="00ED343E">
      <w:pPr>
        <w:spacing w:after="240" w:line="360" w:lineRule="auto"/>
        <w:ind w:left="720" w:hanging="720"/>
        <w:jc w:val="both"/>
        <w:rPr>
          <w:rFonts w:cs="Arial"/>
        </w:rPr>
      </w:pPr>
      <w:r w:rsidRPr="001944D3">
        <w:rPr>
          <w:rFonts w:ascii="Arial" w:eastAsia="Calibri" w:hAnsi="Arial" w:cs="Arial"/>
          <w:lang w:val="en-ZA"/>
        </w:rPr>
        <w:t>[16]</w:t>
      </w:r>
      <w:r w:rsidRPr="001944D3">
        <w:rPr>
          <w:rFonts w:ascii="Arial" w:eastAsia="Calibri" w:hAnsi="Arial" w:cs="Arial"/>
          <w:lang w:val="en-ZA"/>
        </w:rPr>
        <w:tab/>
      </w:r>
      <w:r w:rsidR="00E66F63" w:rsidRPr="00ED343E">
        <w:rPr>
          <w:rFonts w:cs="Arial"/>
        </w:rPr>
        <w:t>Ms M</w:t>
      </w:r>
      <w:r w:rsidR="00FB2B2F" w:rsidRPr="00ED343E">
        <w:rPr>
          <w:rFonts w:cs="Arial"/>
        </w:rPr>
        <w:t xml:space="preserve">adumise </w:t>
      </w:r>
      <w:r w:rsidR="00140446" w:rsidRPr="00ED343E">
        <w:rPr>
          <w:rFonts w:cs="Arial"/>
        </w:rPr>
        <w:t xml:space="preserve">describes herself as a director of </w:t>
      </w:r>
      <w:r w:rsidR="00140446" w:rsidRPr="00ED343E">
        <w:rPr>
          <w:rFonts w:cs="Arial"/>
          <w:i/>
          <w:iCs/>
        </w:rPr>
        <w:t>W</w:t>
      </w:r>
      <w:r w:rsidR="00FB2B2F" w:rsidRPr="00ED343E">
        <w:rPr>
          <w:rFonts w:cs="Arial"/>
          <w:i/>
          <w:iCs/>
        </w:rPr>
        <w:t>4A</w:t>
      </w:r>
      <w:r w:rsidR="00140446" w:rsidRPr="00ED343E">
        <w:rPr>
          <w:rFonts w:cs="Arial"/>
        </w:rPr>
        <w:t xml:space="preserve"> which she describes as a ‘non-parti</w:t>
      </w:r>
      <w:r w:rsidR="00EF065F" w:rsidRPr="00ED343E">
        <w:rPr>
          <w:rFonts w:cs="Arial"/>
        </w:rPr>
        <w:t>san,</w:t>
      </w:r>
      <w:r w:rsidR="001944D3" w:rsidRPr="00ED343E">
        <w:rPr>
          <w:rFonts w:cs="Arial"/>
        </w:rPr>
        <w:t xml:space="preserve"> </w:t>
      </w:r>
      <w:r w:rsidR="00EF065F" w:rsidRPr="00ED343E">
        <w:rPr>
          <w:rFonts w:cs="Arial"/>
        </w:rPr>
        <w:t>non-profit feminist organization that looks at gender-based violence and gender discrimination ecosystem (sic) and respond</w:t>
      </w:r>
      <w:r w:rsidR="00FB2B2F" w:rsidRPr="00ED343E">
        <w:rPr>
          <w:rFonts w:cs="Arial"/>
        </w:rPr>
        <w:t>s</w:t>
      </w:r>
      <w:r w:rsidR="00EF065F" w:rsidRPr="00ED343E">
        <w:rPr>
          <w:rFonts w:cs="Arial"/>
        </w:rPr>
        <w:t xml:space="preserve"> to such by identifying sustainable interventions.’ </w:t>
      </w:r>
    </w:p>
    <w:p w14:paraId="009F55FB" w14:textId="4A8AD75E" w:rsidR="004B0E0F" w:rsidRPr="00ED343E" w:rsidRDefault="00ED343E" w:rsidP="00ED343E">
      <w:pPr>
        <w:spacing w:after="240" w:line="360" w:lineRule="auto"/>
        <w:ind w:left="720" w:hanging="720"/>
        <w:jc w:val="both"/>
        <w:rPr>
          <w:rFonts w:cs="Arial"/>
        </w:rPr>
      </w:pPr>
      <w:r w:rsidRPr="001944D3">
        <w:rPr>
          <w:rFonts w:ascii="Arial" w:eastAsia="Calibri" w:hAnsi="Arial" w:cs="Arial"/>
          <w:lang w:val="en-ZA"/>
        </w:rPr>
        <w:t>[17]</w:t>
      </w:r>
      <w:r w:rsidRPr="001944D3">
        <w:rPr>
          <w:rFonts w:ascii="Arial" w:eastAsia="Calibri" w:hAnsi="Arial" w:cs="Arial"/>
          <w:lang w:val="en-ZA"/>
        </w:rPr>
        <w:tab/>
      </w:r>
      <w:r w:rsidR="004B0E0F" w:rsidRPr="00ED343E">
        <w:rPr>
          <w:rFonts w:cs="Arial"/>
        </w:rPr>
        <w:t xml:space="preserve">Judgment </w:t>
      </w:r>
      <w:r w:rsidR="0001535D" w:rsidRPr="00ED343E">
        <w:rPr>
          <w:rFonts w:cs="Arial"/>
        </w:rPr>
        <w:t xml:space="preserve">in the main application </w:t>
      </w:r>
      <w:r w:rsidR="004B0E0F" w:rsidRPr="00ED343E">
        <w:rPr>
          <w:rFonts w:cs="Arial"/>
        </w:rPr>
        <w:t xml:space="preserve">was handed down on </w:t>
      </w:r>
      <w:r w:rsidR="00E66F63" w:rsidRPr="00ED343E">
        <w:rPr>
          <w:rFonts w:cs="Arial"/>
        </w:rPr>
        <w:t>09 March 2022.</w:t>
      </w:r>
    </w:p>
    <w:p w14:paraId="1F1346FE" w14:textId="1555F29A" w:rsidR="004B0E0F" w:rsidRPr="00ED343E" w:rsidRDefault="00ED343E" w:rsidP="00ED343E">
      <w:pPr>
        <w:spacing w:after="240" w:line="360" w:lineRule="auto"/>
        <w:ind w:left="720" w:hanging="720"/>
        <w:jc w:val="both"/>
        <w:rPr>
          <w:rFonts w:cs="Arial"/>
        </w:rPr>
      </w:pPr>
      <w:r w:rsidRPr="001944D3">
        <w:rPr>
          <w:rFonts w:ascii="Arial" w:eastAsia="Calibri" w:hAnsi="Arial" w:cs="Arial"/>
          <w:lang w:val="en-ZA"/>
        </w:rPr>
        <w:t>[18]</w:t>
      </w:r>
      <w:r w:rsidRPr="001944D3">
        <w:rPr>
          <w:rFonts w:ascii="Arial" w:eastAsia="Calibri" w:hAnsi="Arial" w:cs="Arial"/>
          <w:lang w:val="en-ZA"/>
        </w:rPr>
        <w:tab/>
      </w:r>
      <w:r w:rsidR="004B0E0F" w:rsidRPr="00ED343E">
        <w:rPr>
          <w:rFonts w:cs="Arial"/>
        </w:rPr>
        <w:t xml:space="preserve">Costs were granted </w:t>
      </w:r>
      <w:r w:rsidR="00FB2B2F" w:rsidRPr="00ED343E">
        <w:rPr>
          <w:rFonts w:cs="Arial"/>
        </w:rPr>
        <w:t xml:space="preserve">against the respondent </w:t>
      </w:r>
      <w:r w:rsidR="004B0E0F" w:rsidRPr="00ED343E">
        <w:rPr>
          <w:rFonts w:cs="Arial"/>
        </w:rPr>
        <w:t>on a punitive scale. The judgment reads as follows in relation to such punitive order:</w:t>
      </w:r>
    </w:p>
    <w:p w14:paraId="53D1874B" w14:textId="172E4E7C" w:rsidR="0065458A" w:rsidRPr="004102B1" w:rsidRDefault="004B0E0F" w:rsidP="004102B1">
      <w:pPr>
        <w:pStyle w:val="ListParagraph"/>
        <w:spacing w:after="240" w:line="360" w:lineRule="auto"/>
        <w:ind w:left="1440"/>
        <w:contextualSpacing w:val="0"/>
        <w:mirrorIndents w:val="0"/>
        <w:jc w:val="both"/>
        <w:rPr>
          <w:rFonts w:cs="Arial"/>
          <w:sz w:val="22"/>
          <w:szCs w:val="22"/>
        </w:rPr>
      </w:pPr>
      <w:r w:rsidRPr="004102B1">
        <w:rPr>
          <w:rFonts w:cs="Arial"/>
          <w:sz w:val="22"/>
          <w:szCs w:val="22"/>
        </w:rPr>
        <w:t>“</w:t>
      </w:r>
      <w:r w:rsidR="00D80BD2" w:rsidRPr="004102B1">
        <w:rPr>
          <w:rFonts w:cs="Arial"/>
          <w:sz w:val="22"/>
          <w:szCs w:val="22"/>
        </w:rPr>
        <w:t xml:space="preserve">[15] The respondent is no stranger to this type of litigation. She has already been restrained from making similar public statements under Case Number 16531/2020, which pertains to another DJ. </w:t>
      </w:r>
    </w:p>
    <w:p w14:paraId="3F7C96C2" w14:textId="77777777" w:rsidR="0065458A" w:rsidRPr="004102B1" w:rsidRDefault="00D80BD2" w:rsidP="004102B1">
      <w:pPr>
        <w:pStyle w:val="ListParagraph"/>
        <w:spacing w:after="240" w:line="360" w:lineRule="auto"/>
        <w:ind w:left="1440"/>
        <w:contextualSpacing w:val="0"/>
        <w:mirrorIndents w:val="0"/>
        <w:jc w:val="both"/>
        <w:rPr>
          <w:rFonts w:cs="Arial"/>
          <w:sz w:val="22"/>
          <w:szCs w:val="22"/>
        </w:rPr>
      </w:pPr>
      <w:r w:rsidRPr="004102B1">
        <w:rPr>
          <w:rFonts w:cs="Arial"/>
          <w:sz w:val="22"/>
          <w:szCs w:val="22"/>
        </w:rPr>
        <w:t xml:space="preserve">[16] Furthermore, she had costs awarded against her on a punitive scale in part A of this application. She was also afforded an opportunity by the applicant's attorneys to redress and cease her conduct prior to the launching of the application. She stubbornly elected not to do so and rather has proceeded to defend the matter. It is </w:t>
      </w:r>
      <w:r w:rsidR="0065458A" w:rsidRPr="004102B1">
        <w:rPr>
          <w:rFonts w:cs="Arial"/>
          <w:sz w:val="22"/>
          <w:szCs w:val="22"/>
        </w:rPr>
        <w:t xml:space="preserve">clear that she doggedly defends her position without any cogent basis. Her behaviour in relation to this litigation borders on the contemptuous. </w:t>
      </w:r>
    </w:p>
    <w:p w14:paraId="71474772" w14:textId="411E77BF" w:rsidR="0065458A" w:rsidRPr="004102B1" w:rsidRDefault="0065458A" w:rsidP="004102B1">
      <w:pPr>
        <w:pStyle w:val="ListParagraph"/>
        <w:spacing w:after="240" w:line="360" w:lineRule="auto"/>
        <w:ind w:left="1440"/>
        <w:contextualSpacing w:val="0"/>
        <w:mirrorIndents w:val="0"/>
        <w:jc w:val="both"/>
        <w:rPr>
          <w:rFonts w:cs="Arial"/>
          <w:sz w:val="22"/>
          <w:szCs w:val="22"/>
        </w:rPr>
      </w:pPr>
      <w:r w:rsidRPr="004102B1">
        <w:rPr>
          <w:rFonts w:cs="Arial"/>
          <w:sz w:val="22"/>
          <w:szCs w:val="22"/>
        </w:rPr>
        <w:t xml:space="preserve">[17] The platforms for social activism in the realm of Gender Based Violence must not be abused. The irresponsible use of such </w:t>
      </w:r>
      <w:r w:rsidR="00AE18F2" w:rsidRPr="004102B1">
        <w:rPr>
          <w:rFonts w:cs="Arial"/>
          <w:sz w:val="22"/>
          <w:szCs w:val="22"/>
        </w:rPr>
        <w:t>platforms</w:t>
      </w:r>
      <w:r w:rsidRPr="004102B1">
        <w:rPr>
          <w:rFonts w:cs="Arial"/>
          <w:sz w:val="22"/>
          <w:szCs w:val="22"/>
        </w:rPr>
        <w:t xml:space="preserve"> inure</w:t>
      </w:r>
      <w:r w:rsidR="0001535D">
        <w:rPr>
          <w:rFonts w:cs="Arial"/>
          <w:sz w:val="22"/>
          <w:szCs w:val="22"/>
        </w:rPr>
        <w:t>s</w:t>
      </w:r>
      <w:r w:rsidRPr="004102B1">
        <w:rPr>
          <w:rFonts w:cs="Arial"/>
          <w:sz w:val="22"/>
          <w:szCs w:val="22"/>
        </w:rPr>
        <w:t xml:space="preserve"> to the detriment of this important movement for change and does not assist. </w:t>
      </w:r>
    </w:p>
    <w:p w14:paraId="5C994E30" w14:textId="1225440C" w:rsidR="00E66F63" w:rsidRPr="004102B1" w:rsidRDefault="0065458A" w:rsidP="004102B1">
      <w:pPr>
        <w:spacing w:after="240" w:line="360" w:lineRule="auto"/>
        <w:ind w:left="1440"/>
        <w:rPr>
          <w:rFonts w:ascii="Arial" w:hAnsi="Arial" w:cs="Arial"/>
          <w:sz w:val="22"/>
          <w:szCs w:val="22"/>
        </w:rPr>
      </w:pPr>
      <w:r w:rsidRPr="004102B1">
        <w:rPr>
          <w:rFonts w:ascii="Arial" w:hAnsi="Arial" w:cs="Arial"/>
          <w:sz w:val="22"/>
          <w:szCs w:val="22"/>
        </w:rPr>
        <w:t>[18] In the circumstances the respondent is directed to pay the costs of part B of the application on the scale as between attorney and client.</w:t>
      </w:r>
      <w:r w:rsidR="004102B1" w:rsidRPr="004102B1">
        <w:rPr>
          <w:rFonts w:ascii="Arial" w:hAnsi="Arial" w:cs="Arial"/>
          <w:sz w:val="22"/>
          <w:szCs w:val="22"/>
        </w:rPr>
        <w:t>”</w:t>
      </w:r>
    </w:p>
    <w:p w14:paraId="0051AE55" w14:textId="36B950E5" w:rsidR="00E66F63" w:rsidRPr="00ED343E" w:rsidRDefault="00ED343E" w:rsidP="00ED343E">
      <w:pPr>
        <w:spacing w:after="240" w:line="360" w:lineRule="auto"/>
        <w:ind w:left="720" w:hanging="720"/>
        <w:jc w:val="both"/>
        <w:rPr>
          <w:rFonts w:cs="Arial"/>
        </w:rPr>
      </w:pPr>
      <w:r w:rsidRPr="001944D3">
        <w:rPr>
          <w:rFonts w:ascii="Arial" w:eastAsia="Calibri" w:hAnsi="Arial" w:cs="Arial"/>
          <w:lang w:val="en-ZA"/>
        </w:rPr>
        <w:t>[19]</w:t>
      </w:r>
      <w:r w:rsidRPr="001944D3">
        <w:rPr>
          <w:rFonts w:ascii="Arial" w:eastAsia="Calibri" w:hAnsi="Arial" w:cs="Arial"/>
          <w:lang w:val="en-ZA"/>
        </w:rPr>
        <w:tab/>
      </w:r>
      <w:r w:rsidR="00E66F63" w:rsidRPr="00ED343E">
        <w:rPr>
          <w:rFonts w:cs="Arial"/>
        </w:rPr>
        <w:t>The bills of cost have been taxed in the amount of approximately R180 000.</w:t>
      </w:r>
      <w:r w:rsidR="0051386A" w:rsidRPr="00ED343E">
        <w:rPr>
          <w:rFonts w:cs="Arial"/>
        </w:rPr>
        <w:t xml:space="preserve"> A writ of execution was issued</w:t>
      </w:r>
      <w:r w:rsidR="00AE18F2" w:rsidRPr="00ED343E">
        <w:rPr>
          <w:rFonts w:cs="Arial"/>
        </w:rPr>
        <w:t xml:space="preserve"> on behalf of the applicant</w:t>
      </w:r>
      <w:r w:rsidR="0051386A" w:rsidRPr="00ED343E">
        <w:rPr>
          <w:rFonts w:cs="Arial"/>
        </w:rPr>
        <w:t>.</w:t>
      </w:r>
    </w:p>
    <w:p w14:paraId="08AEB879" w14:textId="0BD53504" w:rsidR="00615145" w:rsidRPr="00ED343E" w:rsidRDefault="00ED343E" w:rsidP="00ED343E">
      <w:pPr>
        <w:spacing w:after="240" w:line="360" w:lineRule="auto"/>
        <w:ind w:left="720" w:hanging="720"/>
        <w:jc w:val="both"/>
        <w:rPr>
          <w:rFonts w:cs="Arial"/>
          <w:sz w:val="22"/>
          <w:szCs w:val="22"/>
        </w:rPr>
      </w:pPr>
      <w:r w:rsidRPr="00615145">
        <w:rPr>
          <w:rFonts w:ascii="Arial" w:eastAsia="Calibri" w:hAnsi="Arial" w:cs="Arial"/>
          <w:sz w:val="22"/>
          <w:szCs w:val="22"/>
          <w:lang w:val="en-ZA"/>
        </w:rPr>
        <w:t>[20]</w:t>
      </w:r>
      <w:r w:rsidRPr="00615145">
        <w:rPr>
          <w:rFonts w:ascii="Arial" w:eastAsia="Calibri" w:hAnsi="Arial" w:cs="Arial"/>
          <w:sz w:val="22"/>
          <w:szCs w:val="22"/>
          <w:lang w:val="en-ZA"/>
        </w:rPr>
        <w:tab/>
      </w:r>
      <w:r w:rsidR="0065458A" w:rsidRPr="00ED343E">
        <w:rPr>
          <w:rFonts w:cs="Arial"/>
        </w:rPr>
        <w:t xml:space="preserve">On 15 March 2023, the </w:t>
      </w:r>
      <w:r w:rsidR="00AE18F2" w:rsidRPr="00ED343E">
        <w:rPr>
          <w:rFonts w:cs="Arial"/>
        </w:rPr>
        <w:t>respondent</w:t>
      </w:r>
      <w:r w:rsidR="0065458A" w:rsidRPr="00ED343E">
        <w:rPr>
          <w:rFonts w:cs="Arial"/>
        </w:rPr>
        <w:t xml:space="preserve"> addressed email correspondence to Schindlers</w:t>
      </w:r>
      <w:r w:rsidR="00AE18F2" w:rsidRPr="00ED343E">
        <w:rPr>
          <w:rFonts w:cs="Arial"/>
        </w:rPr>
        <w:t xml:space="preserve"> attorneys, the applicant’s attorneys</w:t>
      </w:r>
      <w:r w:rsidR="0065458A" w:rsidRPr="00ED343E">
        <w:rPr>
          <w:rFonts w:cs="Arial"/>
        </w:rPr>
        <w:t xml:space="preserve">, which reads as follows: </w:t>
      </w:r>
    </w:p>
    <w:p w14:paraId="65994CB6" w14:textId="0784B209" w:rsidR="00615145" w:rsidRPr="00615145" w:rsidRDefault="0065458A" w:rsidP="00264482">
      <w:pPr>
        <w:pStyle w:val="ListParagraph"/>
        <w:spacing w:before="0" w:after="240" w:line="360" w:lineRule="auto"/>
        <w:ind w:left="1440"/>
        <w:contextualSpacing w:val="0"/>
        <w:mirrorIndents w:val="0"/>
        <w:jc w:val="both"/>
        <w:rPr>
          <w:rFonts w:cs="Arial"/>
          <w:sz w:val="22"/>
          <w:szCs w:val="22"/>
        </w:rPr>
      </w:pPr>
      <w:r w:rsidRPr="00615145">
        <w:rPr>
          <w:rFonts w:cs="Arial"/>
          <w:sz w:val="22"/>
          <w:szCs w:val="22"/>
        </w:rPr>
        <w:t>"...I am an artist and this time of the year is not really one in which we are earning money. Also we are coming off the b</w:t>
      </w:r>
      <w:r w:rsidR="00615145" w:rsidRPr="00615145">
        <w:rPr>
          <w:rFonts w:cs="Arial"/>
          <w:sz w:val="22"/>
          <w:szCs w:val="22"/>
        </w:rPr>
        <w:t>ack end of COVID which annihilat</w:t>
      </w:r>
      <w:r w:rsidRPr="00615145">
        <w:rPr>
          <w:rFonts w:cs="Arial"/>
          <w:sz w:val="22"/>
          <w:szCs w:val="22"/>
        </w:rPr>
        <w:t>ed our businesses, I am still at the stage where one has lost everything and</w:t>
      </w:r>
      <w:r w:rsidR="004102B1" w:rsidRPr="00615145">
        <w:rPr>
          <w:rFonts w:cs="Arial"/>
          <w:sz w:val="22"/>
          <w:szCs w:val="22"/>
        </w:rPr>
        <w:t xml:space="preserve"> </w:t>
      </w:r>
      <w:r w:rsidRPr="00615145">
        <w:rPr>
          <w:rFonts w:cs="Arial"/>
          <w:sz w:val="22"/>
          <w:szCs w:val="22"/>
        </w:rPr>
        <w:t xml:space="preserve">is required to rebuild. </w:t>
      </w:r>
      <w:r w:rsidRPr="003E7C41">
        <w:rPr>
          <w:rFonts w:cs="Arial"/>
          <w:sz w:val="22"/>
          <w:szCs w:val="22"/>
          <w:u w:val="single"/>
        </w:rPr>
        <w:t>I would like to confirm that I respect the court system and continue to abide b</w:t>
      </w:r>
      <w:r w:rsidR="004102B1" w:rsidRPr="003E7C41">
        <w:rPr>
          <w:rFonts w:cs="Arial"/>
          <w:sz w:val="22"/>
          <w:szCs w:val="22"/>
          <w:u w:val="single"/>
        </w:rPr>
        <w:t>y</w:t>
      </w:r>
      <w:r w:rsidRPr="003E7C41">
        <w:rPr>
          <w:rFonts w:cs="Arial"/>
          <w:sz w:val="22"/>
          <w:szCs w:val="22"/>
          <w:u w:val="single"/>
        </w:rPr>
        <w:t xml:space="preserve"> the court order. I am aware that I have an outstanding bill and it is one I shall honor once I am in a position to</w:t>
      </w:r>
      <w:r w:rsidRPr="00615145">
        <w:rPr>
          <w:rFonts w:cs="Arial"/>
          <w:sz w:val="22"/>
          <w:szCs w:val="22"/>
        </w:rPr>
        <w:t xml:space="preserve">... </w:t>
      </w:r>
    </w:p>
    <w:p w14:paraId="17F38858" w14:textId="77777777" w:rsidR="00615145" w:rsidRPr="00615145" w:rsidRDefault="0065458A" w:rsidP="00264482">
      <w:pPr>
        <w:pStyle w:val="ListParagraph"/>
        <w:spacing w:before="0" w:after="240" w:line="360" w:lineRule="auto"/>
        <w:ind w:left="1440"/>
        <w:contextualSpacing w:val="0"/>
        <w:mirrorIndents w:val="0"/>
        <w:jc w:val="both"/>
        <w:rPr>
          <w:sz w:val="22"/>
          <w:szCs w:val="22"/>
        </w:rPr>
      </w:pPr>
      <w:r w:rsidRPr="003E7C41">
        <w:rPr>
          <w:rFonts w:cs="Arial"/>
          <w:sz w:val="22"/>
          <w:szCs w:val="22"/>
          <w:u w:val="single"/>
        </w:rPr>
        <w:t>I take full responsibility and accountabi</w:t>
      </w:r>
      <w:r w:rsidR="004102B1" w:rsidRPr="003E7C41">
        <w:rPr>
          <w:rFonts w:cs="Arial"/>
          <w:sz w:val="22"/>
          <w:szCs w:val="22"/>
          <w:u w:val="single"/>
        </w:rPr>
        <w:t xml:space="preserve">lity for the amount owed and I </w:t>
      </w:r>
      <w:r w:rsidRPr="003E7C41">
        <w:rPr>
          <w:rFonts w:cs="Arial"/>
          <w:sz w:val="22"/>
          <w:szCs w:val="22"/>
          <w:u w:val="single"/>
        </w:rPr>
        <w:t>full acknowled</w:t>
      </w:r>
      <w:r w:rsidR="004102B1" w:rsidRPr="003E7C41">
        <w:rPr>
          <w:rFonts w:cs="Arial"/>
          <w:sz w:val="22"/>
          <w:szCs w:val="22"/>
          <w:u w:val="single"/>
        </w:rPr>
        <w:t>g</w:t>
      </w:r>
      <w:r w:rsidRPr="003E7C41">
        <w:rPr>
          <w:rFonts w:cs="Arial"/>
          <w:sz w:val="22"/>
          <w:szCs w:val="22"/>
          <w:u w:val="single"/>
        </w:rPr>
        <w:t xml:space="preserve">e that I lost the case. In hindsight I see </w:t>
      </w:r>
      <w:r w:rsidR="004102B1" w:rsidRPr="003E7C41">
        <w:rPr>
          <w:rFonts w:cs="Arial"/>
          <w:sz w:val="22"/>
          <w:szCs w:val="22"/>
          <w:u w:val="single"/>
        </w:rPr>
        <w:t>that I could have handled myself</w:t>
      </w:r>
      <w:r w:rsidRPr="003E7C41">
        <w:rPr>
          <w:rFonts w:cs="Arial"/>
          <w:sz w:val="22"/>
          <w:szCs w:val="22"/>
          <w:u w:val="single"/>
        </w:rPr>
        <w:t xml:space="preserve"> better </w:t>
      </w:r>
      <w:r w:rsidRPr="00615145">
        <w:rPr>
          <w:rFonts w:cs="Arial"/>
          <w:sz w:val="22"/>
          <w:szCs w:val="22"/>
        </w:rPr>
        <w:t>and I am thankful for the difficult learning curve that has so much refined my emotional</w:t>
      </w:r>
      <w:r w:rsidR="004102B1" w:rsidRPr="00615145">
        <w:rPr>
          <w:rFonts w:cs="Arial"/>
          <w:sz w:val="22"/>
          <w:szCs w:val="22"/>
        </w:rPr>
        <w:t xml:space="preserve"> </w:t>
      </w:r>
      <w:r w:rsidRPr="00615145">
        <w:rPr>
          <w:rFonts w:cs="Arial"/>
          <w:sz w:val="22"/>
          <w:szCs w:val="22"/>
        </w:rPr>
        <w:t>intelligence.</w:t>
      </w:r>
      <w:r w:rsidRPr="00615145">
        <w:rPr>
          <w:sz w:val="22"/>
          <w:szCs w:val="22"/>
        </w:rPr>
        <w:t xml:space="preserve"> </w:t>
      </w:r>
    </w:p>
    <w:p w14:paraId="5E714A51" w14:textId="77777777" w:rsidR="00615145" w:rsidRPr="00615145" w:rsidRDefault="0065458A" w:rsidP="00264482">
      <w:pPr>
        <w:pStyle w:val="ListParagraph"/>
        <w:spacing w:before="0" w:after="240" w:line="360" w:lineRule="auto"/>
        <w:ind w:left="1440"/>
        <w:contextualSpacing w:val="0"/>
        <w:mirrorIndents w:val="0"/>
        <w:jc w:val="both"/>
        <w:rPr>
          <w:rFonts w:cs="Arial"/>
          <w:sz w:val="22"/>
          <w:szCs w:val="22"/>
        </w:rPr>
      </w:pPr>
      <w:r w:rsidRPr="00615145">
        <w:rPr>
          <w:rFonts w:cs="Arial"/>
          <w:sz w:val="22"/>
          <w:szCs w:val="22"/>
        </w:rPr>
        <w:t xml:space="preserve">I thank you for your hard work as it was you who were my teachers for this difficult lesson on how to handle my emotions better. </w:t>
      </w:r>
    </w:p>
    <w:p w14:paraId="60B1F999" w14:textId="26C13DEC" w:rsidR="00615145" w:rsidRPr="00615145" w:rsidRDefault="0065458A" w:rsidP="00264482">
      <w:pPr>
        <w:pStyle w:val="ListParagraph"/>
        <w:spacing w:before="0" w:after="240" w:line="360" w:lineRule="auto"/>
        <w:ind w:left="1440"/>
        <w:contextualSpacing w:val="0"/>
        <w:mirrorIndents w:val="0"/>
        <w:jc w:val="both"/>
        <w:rPr>
          <w:rFonts w:cs="Arial"/>
          <w:sz w:val="22"/>
          <w:szCs w:val="22"/>
        </w:rPr>
      </w:pPr>
      <w:r w:rsidRPr="00615145">
        <w:rPr>
          <w:rFonts w:cs="Arial"/>
          <w:sz w:val="22"/>
          <w:szCs w:val="22"/>
        </w:rPr>
        <w:t xml:space="preserve">I hope the documents attached suffice in proving that I genuinely don't have anything at the moment but I take full responsibility for my actions. </w:t>
      </w:r>
    </w:p>
    <w:p w14:paraId="101C0671" w14:textId="62761E89" w:rsidR="0051386A" w:rsidRPr="00615145" w:rsidRDefault="0065458A" w:rsidP="00264482">
      <w:pPr>
        <w:pStyle w:val="ListParagraph"/>
        <w:spacing w:before="0" w:after="240" w:line="360" w:lineRule="auto"/>
        <w:ind w:left="1440"/>
        <w:contextualSpacing w:val="0"/>
        <w:mirrorIndents w:val="0"/>
        <w:jc w:val="both"/>
        <w:rPr>
          <w:rFonts w:cs="Arial"/>
          <w:sz w:val="22"/>
          <w:szCs w:val="22"/>
        </w:rPr>
      </w:pPr>
      <w:r w:rsidRPr="00615145">
        <w:rPr>
          <w:rFonts w:cs="Arial"/>
          <w:sz w:val="22"/>
          <w:szCs w:val="22"/>
        </w:rPr>
        <w:t>I hope we can come to some final understanding and put an end to this cha</w:t>
      </w:r>
      <w:r w:rsidR="003E7C41">
        <w:rPr>
          <w:rFonts w:cs="Arial"/>
          <w:sz w:val="22"/>
          <w:szCs w:val="22"/>
        </w:rPr>
        <w:t>p</w:t>
      </w:r>
      <w:r w:rsidRPr="00615145">
        <w:rPr>
          <w:rFonts w:cs="Arial"/>
          <w:sz w:val="22"/>
          <w:szCs w:val="22"/>
        </w:rPr>
        <w:t xml:space="preserve"> ter. I am sure</w:t>
      </w:r>
      <w:r w:rsidR="004D5FC3">
        <w:rPr>
          <w:rFonts w:cs="Arial"/>
          <w:sz w:val="22"/>
          <w:szCs w:val="22"/>
        </w:rPr>
        <w:t xml:space="preserve"> </w:t>
      </w:r>
      <w:r w:rsidRPr="00615145">
        <w:rPr>
          <w:rFonts w:cs="Arial"/>
          <w:sz w:val="22"/>
          <w:szCs w:val="22"/>
        </w:rPr>
        <w:t>we a</w:t>
      </w:r>
      <w:r w:rsidR="003E7C41">
        <w:rPr>
          <w:rFonts w:cs="Arial"/>
          <w:sz w:val="22"/>
          <w:szCs w:val="22"/>
        </w:rPr>
        <w:t>l</w:t>
      </w:r>
      <w:r w:rsidRPr="00615145">
        <w:rPr>
          <w:rFonts w:cs="Arial"/>
          <w:sz w:val="22"/>
          <w:szCs w:val="22"/>
        </w:rPr>
        <w:t>I would appreciate to end this with dignity and peace. I will continue to cooperate with you and respect the rights of your client...</w:t>
      </w:r>
      <w:r w:rsidR="00615145">
        <w:rPr>
          <w:rFonts w:cs="Arial"/>
          <w:sz w:val="22"/>
          <w:szCs w:val="22"/>
        </w:rPr>
        <w:t>”</w:t>
      </w:r>
      <w:r w:rsidRPr="00615145">
        <w:rPr>
          <w:rFonts w:cs="Arial"/>
          <w:sz w:val="22"/>
          <w:szCs w:val="22"/>
        </w:rPr>
        <w:t xml:space="preserve"> (emphasis</w:t>
      </w:r>
      <w:r w:rsidR="003E7C41">
        <w:rPr>
          <w:rFonts w:cs="Arial"/>
          <w:sz w:val="22"/>
          <w:szCs w:val="22"/>
        </w:rPr>
        <w:t xml:space="preserve"> added</w:t>
      </w:r>
      <w:r w:rsidRPr="00615145">
        <w:rPr>
          <w:rFonts w:cs="Arial"/>
          <w:sz w:val="22"/>
          <w:szCs w:val="22"/>
        </w:rPr>
        <w:t>)</w:t>
      </w:r>
    </w:p>
    <w:p w14:paraId="62B7FAF2" w14:textId="772C7959" w:rsidR="0065458A" w:rsidRPr="00ED343E" w:rsidRDefault="00ED343E" w:rsidP="00ED343E">
      <w:pPr>
        <w:spacing w:after="240" w:line="360" w:lineRule="auto"/>
        <w:ind w:left="720" w:hanging="720"/>
        <w:jc w:val="both"/>
        <w:rPr>
          <w:rFonts w:cs="Arial"/>
        </w:rPr>
      </w:pPr>
      <w:r w:rsidRPr="004102B1">
        <w:rPr>
          <w:rFonts w:ascii="Arial" w:eastAsia="Calibri" w:hAnsi="Arial" w:cs="Arial"/>
          <w:lang w:val="en-ZA"/>
        </w:rPr>
        <w:t>[21]</w:t>
      </w:r>
      <w:r w:rsidRPr="004102B1">
        <w:rPr>
          <w:rFonts w:ascii="Arial" w:eastAsia="Calibri" w:hAnsi="Arial" w:cs="Arial"/>
          <w:lang w:val="en-ZA"/>
        </w:rPr>
        <w:tab/>
      </w:r>
      <w:r w:rsidR="003E7C41" w:rsidRPr="00ED343E">
        <w:rPr>
          <w:rFonts w:cs="Arial"/>
        </w:rPr>
        <w:t>Following upon this correspondence there</w:t>
      </w:r>
      <w:r w:rsidR="0051386A" w:rsidRPr="00ED343E">
        <w:rPr>
          <w:rFonts w:cs="Arial"/>
        </w:rPr>
        <w:t xml:space="preserve"> were attempts</w:t>
      </w:r>
      <w:r w:rsidR="003E7C41" w:rsidRPr="00ED343E">
        <w:rPr>
          <w:rFonts w:cs="Arial"/>
        </w:rPr>
        <w:t xml:space="preserve"> </w:t>
      </w:r>
      <w:r w:rsidR="0051386A" w:rsidRPr="00ED343E">
        <w:rPr>
          <w:rFonts w:cs="Arial"/>
        </w:rPr>
        <w:t>to settle</w:t>
      </w:r>
      <w:r w:rsidR="003E7C41" w:rsidRPr="00ED343E">
        <w:rPr>
          <w:rFonts w:cs="Arial"/>
        </w:rPr>
        <w:t>,</w:t>
      </w:r>
      <w:r w:rsidR="0051386A" w:rsidRPr="00ED343E">
        <w:rPr>
          <w:rFonts w:cs="Arial"/>
        </w:rPr>
        <w:t xml:space="preserve"> but these proved </w:t>
      </w:r>
      <w:r w:rsidR="007069CE" w:rsidRPr="00ED343E">
        <w:rPr>
          <w:rFonts w:cs="Arial"/>
        </w:rPr>
        <w:t>unsuccessful</w:t>
      </w:r>
      <w:r w:rsidR="0051386A" w:rsidRPr="00ED343E">
        <w:rPr>
          <w:rFonts w:cs="Arial"/>
        </w:rPr>
        <w:t>.</w:t>
      </w:r>
    </w:p>
    <w:p w14:paraId="48BFAABC" w14:textId="266BEE6A" w:rsidR="004102B1" w:rsidRPr="00ED343E" w:rsidRDefault="00ED343E" w:rsidP="00ED343E">
      <w:pPr>
        <w:spacing w:after="240" w:line="360" w:lineRule="auto"/>
        <w:ind w:left="720" w:hanging="720"/>
        <w:jc w:val="both"/>
        <w:rPr>
          <w:rFonts w:cs="Arial"/>
        </w:rPr>
      </w:pPr>
      <w:r w:rsidRPr="004D5FC3">
        <w:rPr>
          <w:rFonts w:ascii="Arial" w:eastAsia="Calibri" w:hAnsi="Arial" w:cs="Arial"/>
          <w:lang w:val="en-ZA"/>
        </w:rPr>
        <w:t>[22]</w:t>
      </w:r>
      <w:r w:rsidRPr="004D5FC3">
        <w:rPr>
          <w:rFonts w:ascii="Arial" w:eastAsia="Calibri" w:hAnsi="Arial" w:cs="Arial"/>
          <w:lang w:val="en-ZA"/>
        </w:rPr>
        <w:tab/>
      </w:r>
      <w:r w:rsidR="0065458A" w:rsidRPr="00ED343E">
        <w:rPr>
          <w:rFonts w:cs="Arial"/>
        </w:rPr>
        <w:t xml:space="preserve"> On 05 May 2023, Schindlers received email correspondence from Mr. Risiva </w:t>
      </w:r>
      <w:r w:rsidR="00F0750C" w:rsidRPr="00ED343E">
        <w:rPr>
          <w:rFonts w:cs="Arial"/>
        </w:rPr>
        <w:t>Khosa of</w:t>
      </w:r>
      <w:r w:rsidR="0065458A" w:rsidRPr="00ED343E">
        <w:rPr>
          <w:rFonts w:cs="Arial"/>
        </w:rPr>
        <w:t xml:space="preserve"> Kekana Hlatshwayo Radebe Incorporated confirming that he had been briefed on </w:t>
      </w:r>
      <w:r w:rsidR="0001535D" w:rsidRPr="00ED343E">
        <w:rPr>
          <w:rFonts w:cs="Arial"/>
        </w:rPr>
        <w:t>th</w:t>
      </w:r>
      <w:r w:rsidR="005F0755" w:rsidRPr="00ED343E">
        <w:rPr>
          <w:rFonts w:cs="Arial"/>
        </w:rPr>
        <w:t>is</w:t>
      </w:r>
      <w:r w:rsidR="0001535D" w:rsidRPr="00ED343E">
        <w:rPr>
          <w:rFonts w:cs="Arial"/>
        </w:rPr>
        <w:t xml:space="preserve"> matter under</w:t>
      </w:r>
      <w:r w:rsidR="0065458A" w:rsidRPr="00ED343E">
        <w:rPr>
          <w:rFonts w:cs="Arial"/>
        </w:rPr>
        <w:t xml:space="preserve"> </w:t>
      </w:r>
      <w:r w:rsidR="00ED2E22" w:rsidRPr="00ED343E">
        <w:rPr>
          <w:rFonts w:cs="Arial"/>
        </w:rPr>
        <w:t>and the</w:t>
      </w:r>
      <w:r w:rsidR="0001535D" w:rsidRPr="00ED343E">
        <w:rPr>
          <w:rFonts w:cs="Arial"/>
        </w:rPr>
        <w:t xml:space="preserve"> matter under </w:t>
      </w:r>
      <w:r w:rsidR="0065458A" w:rsidRPr="00ED343E">
        <w:rPr>
          <w:rFonts w:cs="Arial"/>
        </w:rPr>
        <w:t xml:space="preserve">2020/1653 to represent the </w:t>
      </w:r>
      <w:r w:rsidR="00416FF2" w:rsidRPr="00ED343E">
        <w:rPr>
          <w:rFonts w:cs="Arial"/>
        </w:rPr>
        <w:t>respondent</w:t>
      </w:r>
      <w:r w:rsidR="0065458A" w:rsidRPr="00ED343E">
        <w:rPr>
          <w:rFonts w:cs="Arial"/>
        </w:rPr>
        <w:t xml:space="preserve">. </w:t>
      </w:r>
      <w:r w:rsidR="0001535D" w:rsidRPr="00ED343E">
        <w:rPr>
          <w:rFonts w:cs="Arial"/>
        </w:rPr>
        <w:t>The</w:t>
      </w:r>
      <w:r w:rsidR="005F0755" w:rsidRPr="00ED343E">
        <w:rPr>
          <w:rFonts w:cs="Arial"/>
        </w:rPr>
        <w:t xml:space="preserve"> matter under case number 2020/1635 involves </w:t>
      </w:r>
      <w:r w:rsidR="0065458A" w:rsidRPr="00ED343E">
        <w:rPr>
          <w:rFonts w:cs="Arial"/>
        </w:rPr>
        <w:t>Mr. Thato Sikwane</w:t>
      </w:r>
      <w:r w:rsidR="003E7C41" w:rsidRPr="00ED343E">
        <w:rPr>
          <w:rFonts w:cs="Arial"/>
        </w:rPr>
        <w:t xml:space="preserve"> </w:t>
      </w:r>
      <w:r w:rsidR="0065458A" w:rsidRPr="00ED343E">
        <w:rPr>
          <w:rFonts w:cs="Arial"/>
        </w:rPr>
        <w:t xml:space="preserve">and the </w:t>
      </w:r>
      <w:r w:rsidR="00416FF2" w:rsidRPr="00ED343E">
        <w:rPr>
          <w:rFonts w:cs="Arial"/>
        </w:rPr>
        <w:t>respondent</w:t>
      </w:r>
      <w:r w:rsidR="003E7C41" w:rsidRPr="00ED343E">
        <w:rPr>
          <w:rFonts w:cs="Arial"/>
        </w:rPr>
        <w:t>. The application of Mr Sikwane was also brought to interdict the respondents from disseminating accusations of a similar nature to those in this matter</w:t>
      </w:r>
      <w:r w:rsidR="00F0750C" w:rsidRPr="00ED343E">
        <w:rPr>
          <w:rFonts w:cs="Arial"/>
        </w:rPr>
        <w:t xml:space="preserve">. </w:t>
      </w:r>
      <w:r w:rsidR="005F0755" w:rsidRPr="00ED343E">
        <w:rPr>
          <w:rFonts w:cs="Arial"/>
        </w:rPr>
        <w:t>The respondent also lost the Sikwane application.</w:t>
      </w:r>
      <w:r w:rsidR="0065458A" w:rsidRPr="00ED343E">
        <w:rPr>
          <w:rFonts w:cs="Arial"/>
        </w:rPr>
        <w:t xml:space="preserve"> </w:t>
      </w:r>
      <w:r w:rsidR="00F0750C" w:rsidRPr="00ED343E">
        <w:rPr>
          <w:rFonts w:cs="Arial"/>
        </w:rPr>
        <w:t xml:space="preserve">Ms Madumise also insinuated herself into that matter on behalf of </w:t>
      </w:r>
      <w:r w:rsidR="00F0750C" w:rsidRPr="00ED343E">
        <w:rPr>
          <w:rFonts w:cs="Arial"/>
          <w:i/>
          <w:iCs/>
        </w:rPr>
        <w:t>W4A</w:t>
      </w:r>
      <w:r w:rsidR="00F0750C" w:rsidRPr="00ED343E">
        <w:rPr>
          <w:rFonts w:cs="Arial"/>
        </w:rPr>
        <w:t>.</w:t>
      </w:r>
    </w:p>
    <w:p w14:paraId="0BACA81F" w14:textId="749182C2" w:rsidR="004102B1" w:rsidRPr="005F0755" w:rsidRDefault="004102B1" w:rsidP="005F0755">
      <w:pPr>
        <w:spacing w:after="240" w:line="360" w:lineRule="auto"/>
        <w:jc w:val="both"/>
        <w:rPr>
          <w:rFonts w:cs="Arial"/>
        </w:rPr>
      </w:pPr>
    </w:p>
    <w:p w14:paraId="07906A0B" w14:textId="5A7D0645" w:rsidR="009F4009" w:rsidRPr="00ED343E" w:rsidRDefault="00ED343E" w:rsidP="00ED343E">
      <w:pPr>
        <w:spacing w:after="240" w:line="360" w:lineRule="auto"/>
        <w:ind w:left="720" w:hanging="720"/>
        <w:jc w:val="both"/>
        <w:rPr>
          <w:rFonts w:cs="Arial"/>
        </w:rPr>
      </w:pPr>
      <w:r w:rsidRPr="009F4009">
        <w:rPr>
          <w:rFonts w:ascii="Arial" w:eastAsia="Calibri" w:hAnsi="Arial" w:cs="Arial"/>
          <w:lang w:val="en-ZA"/>
        </w:rPr>
        <w:t>[23]</w:t>
      </w:r>
      <w:r w:rsidRPr="009F4009">
        <w:rPr>
          <w:rFonts w:ascii="Arial" w:eastAsia="Calibri" w:hAnsi="Arial" w:cs="Arial"/>
          <w:lang w:val="en-ZA"/>
        </w:rPr>
        <w:tab/>
      </w:r>
      <w:r w:rsidR="0065458A" w:rsidRPr="00ED343E">
        <w:rPr>
          <w:rFonts w:cs="Arial"/>
        </w:rPr>
        <w:t xml:space="preserve"> </w:t>
      </w:r>
      <w:r w:rsidR="005F0755" w:rsidRPr="00ED343E">
        <w:rPr>
          <w:rFonts w:cs="Arial"/>
        </w:rPr>
        <w:t>On</w:t>
      </w:r>
      <w:r w:rsidR="0065458A" w:rsidRPr="00ED343E">
        <w:rPr>
          <w:rFonts w:cs="Arial"/>
        </w:rPr>
        <w:t xml:space="preserve"> 09 May 2023 </w:t>
      </w:r>
      <w:r w:rsidR="00416FF2" w:rsidRPr="00ED343E">
        <w:rPr>
          <w:rFonts w:cs="Arial"/>
        </w:rPr>
        <w:t>Schindlers</w:t>
      </w:r>
      <w:r w:rsidR="0065458A" w:rsidRPr="00ED343E">
        <w:rPr>
          <w:rFonts w:cs="Arial"/>
        </w:rPr>
        <w:t xml:space="preserve"> forwarded the email chain between their offices and the </w:t>
      </w:r>
      <w:r w:rsidR="00F0750C" w:rsidRPr="00ED343E">
        <w:rPr>
          <w:rFonts w:cs="Arial"/>
        </w:rPr>
        <w:t xml:space="preserve">respondent </w:t>
      </w:r>
      <w:r w:rsidR="0065458A" w:rsidRPr="00ED343E">
        <w:rPr>
          <w:rFonts w:cs="Arial"/>
        </w:rPr>
        <w:t xml:space="preserve">to </w:t>
      </w:r>
      <w:r w:rsidR="00F0750C" w:rsidRPr="00ED343E">
        <w:rPr>
          <w:rFonts w:cs="Arial"/>
        </w:rPr>
        <w:t xml:space="preserve">Mr </w:t>
      </w:r>
      <w:r w:rsidR="0065458A" w:rsidRPr="00ED343E">
        <w:rPr>
          <w:rFonts w:cs="Arial"/>
        </w:rPr>
        <w:t xml:space="preserve">Khosa. Schindlers confirmed that they had not received a response from the </w:t>
      </w:r>
      <w:r w:rsidR="00F0750C" w:rsidRPr="00ED343E">
        <w:rPr>
          <w:rFonts w:cs="Arial"/>
        </w:rPr>
        <w:t xml:space="preserve">respondent </w:t>
      </w:r>
      <w:r w:rsidR="0065458A" w:rsidRPr="00ED343E">
        <w:rPr>
          <w:rFonts w:cs="Arial"/>
        </w:rPr>
        <w:t xml:space="preserve">since 03 April 2023, despite their follow ups. </w:t>
      </w:r>
      <w:r w:rsidR="00F0750C" w:rsidRPr="00ED343E">
        <w:rPr>
          <w:rFonts w:cs="Arial"/>
        </w:rPr>
        <w:t xml:space="preserve">It was </w:t>
      </w:r>
      <w:r w:rsidR="0065458A" w:rsidRPr="00ED343E">
        <w:rPr>
          <w:rFonts w:cs="Arial"/>
        </w:rPr>
        <w:t xml:space="preserve">requested that </w:t>
      </w:r>
      <w:r w:rsidR="00F0750C" w:rsidRPr="00ED343E">
        <w:rPr>
          <w:rFonts w:cs="Arial"/>
        </w:rPr>
        <w:t xml:space="preserve">Mr </w:t>
      </w:r>
      <w:r w:rsidR="0065458A" w:rsidRPr="00ED343E">
        <w:rPr>
          <w:rFonts w:cs="Arial"/>
        </w:rPr>
        <w:t xml:space="preserve">Khosa take instructions from the </w:t>
      </w:r>
      <w:r w:rsidR="00F0750C" w:rsidRPr="00ED343E">
        <w:rPr>
          <w:rFonts w:cs="Arial"/>
        </w:rPr>
        <w:t>respondent</w:t>
      </w:r>
      <w:r w:rsidR="00615145" w:rsidRPr="00ED343E">
        <w:rPr>
          <w:rFonts w:cs="Arial"/>
        </w:rPr>
        <w:t xml:space="preserve"> in respect of </w:t>
      </w:r>
      <w:r w:rsidR="00F0750C" w:rsidRPr="00ED343E">
        <w:rPr>
          <w:rFonts w:cs="Arial"/>
        </w:rPr>
        <w:t xml:space="preserve">her previous wish to </w:t>
      </w:r>
      <w:r w:rsidR="00615145" w:rsidRPr="00ED343E">
        <w:rPr>
          <w:rFonts w:cs="Arial"/>
        </w:rPr>
        <w:t>settle</w:t>
      </w:r>
      <w:r w:rsidR="0065458A" w:rsidRPr="00ED343E">
        <w:rPr>
          <w:rFonts w:cs="Arial"/>
        </w:rPr>
        <w:t xml:space="preserve"> </w:t>
      </w:r>
      <w:r w:rsidR="00F0750C" w:rsidRPr="00ED343E">
        <w:rPr>
          <w:rFonts w:cs="Arial"/>
        </w:rPr>
        <w:t>the case.</w:t>
      </w:r>
      <w:r w:rsidR="0065458A" w:rsidRPr="0065458A">
        <w:t xml:space="preserve"> </w:t>
      </w:r>
    </w:p>
    <w:p w14:paraId="7AA4013C" w14:textId="20D2464E" w:rsidR="009F4009" w:rsidRPr="00ED343E" w:rsidRDefault="00ED343E" w:rsidP="00ED343E">
      <w:pPr>
        <w:spacing w:after="240" w:line="360" w:lineRule="auto"/>
        <w:ind w:left="720" w:hanging="720"/>
        <w:jc w:val="both"/>
        <w:rPr>
          <w:rFonts w:cs="Arial"/>
        </w:rPr>
      </w:pPr>
      <w:r w:rsidRPr="009F4009">
        <w:rPr>
          <w:rFonts w:ascii="Arial" w:eastAsia="Calibri" w:hAnsi="Arial" w:cs="Arial"/>
          <w:lang w:val="en-ZA"/>
        </w:rPr>
        <w:t>[24]</w:t>
      </w:r>
      <w:r w:rsidRPr="009F4009">
        <w:rPr>
          <w:rFonts w:ascii="Arial" w:eastAsia="Calibri" w:hAnsi="Arial" w:cs="Arial"/>
          <w:lang w:val="en-ZA"/>
        </w:rPr>
        <w:tab/>
      </w:r>
      <w:r w:rsidR="0065458A" w:rsidRPr="0065458A">
        <w:t xml:space="preserve">On 10 May 2023, </w:t>
      </w:r>
      <w:r w:rsidR="00F0750C">
        <w:t xml:space="preserve">Mr </w:t>
      </w:r>
      <w:r w:rsidR="0065458A" w:rsidRPr="0065458A">
        <w:t>Khosa addressed email correspondence to Schindlers, which reads as follows:</w:t>
      </w:r>
    </w:p>
    <w:p w14:paraId="75AA5825" w14:textId="77777777" w:rsidR="009F4009" w:rsidRPr="00615145" w:rsidRDefault="0065458A" w:rsidP="009F4009">
      <w:pPr>
        <w:pStyle w:val="ListParagraph"/>
        <w:spacing w:before="0" w:after="240" w:line="360" w:lineRule="auto"/>
        <w:ind w:left="1440"/>
        <w:contextualSpacing w:val="0"/>
        <w:mirrorIndents w:val="0"/>
        <w:jc w:val="both"/>
        <w:rPr>
          <w:sz w:val="22"/>
          <w:szCs w:val="22"/>
        </w:rPr>
      </w:pPr>
      <w:r w:rsidRPr="00615145">
        <w:rPr>
          <w:sz w:val="22"/>
          <w:szCs w:val="22"/>
        </w:rPr>
        <w:t xml:space="preserve"> "We confirm that we have consulte</w:t>
      </w:r>
      <w:r w:rsidR="009F4009" w:rsidRPr="00615145">
        <w:rPr>
          <w:sz w:val="22"/>
          <w:szCs w:val="22"/>
        </w:rPr>
        <w:t xml:space="preserve">d and l have been instructed as </w:t>
      </w:r>
      <w:r w:rsidRPr="00615145">
        <w:rPr>
          <w:sz w:val="22"/>
          <w:szCs w:val="22"/>
        </w:rPr>
        <w:t xml:space="preserve">follows: </w:t>
      </w:r>
    </w:p>
    <w:p w14:paraId="7ECDE799" w14:textId="77777777" w:rsidR="009F4009" w:rsidRPr="00615145" w:rsidRDefault="0065458A" w:rsidP="009F4009">
      <w:pPr>
        <w:pStyle w:val="ListParagraph"/>
        <w:spacing w:before="0" w:after="240" w:line="360" w:lineRule="auto"/>
        <w:ind w:left="1440"/>
        <w:contextualSpacing w:val="0"/>
        <w:mirrorIndents w:val="0"/>
        <w:jc w:val="both"/>
        <w:rPr>
          <w:sz w:val="22"/>
          <w:szCs w:val="22"/>
        </w:rPr>
      </w:pPr>
      <w:r w:rsidRPr="00615145">
        <w:rPr>
          <w:sz w:val="22"/>
          <w:szCs w:val="22"/>
        </w:rPr>
        <w:t xml:space="preserve">1. The orders are far reaching and open ended; and </w:t>
      </w:r>
    </w:p>
    <w:p w14:paraId="5CB62731" w14:textId="48FB0775" w:rsidR="0019334E" w:rsidRPr="00615145" w:rsidRDefault="0065458A" w:rsidP="009F4009">
      <w:pPr>
        <w:pStyle w:val="ListParagraph"/>
        <w:spacing w:before="0" w:after="240" w:line="360" w:lineRule="auto"/>
        <w:ind w:left="1440"/>
        <w:contextualSpacing w:val="0"/>
        <w:mirrorIndents w:val="0"/>
        <w:jc w:val="both"/>
        <w:rPr>
          <w:sz w:val="22"/>
          <w:szCs w:val="22"/>
        </w:rPr>
      </w:pPr>
      <w:r w:rsidRPr="00615145">
        <w:rPr>
          <w:sz w:val="22"/>
          <w:szCs w:val="22"/>
        </w:rPr>
        <w:t>2. They constitute a permanent gag order without specification and ultimately, without proper cause, curtail our client's right to freedom of speech. Consequently, please note that I hold instructions to app</w:t>
      </w:r>
      <w:r w:rsidR="009F4009" w:rsidRPr="00615145">
        <w:rPr>
          <w:sz w:val="22"/>
          <w:szCs w:val="22"/>
        </w:rPr>
        <w:t xml:space="preserve">eal the order and I am in the </w:t>
      </w:r>
      <w:r w:rsidR="00F0750C" w:rsidRPr="00615145">
        <w:rPr>
          <w:sz w:val="22"/>
          <w:szCs w:val="22"/>
        </w:rPr>
        <w:t>process of</w:t>
      </w:r>
      <w:r w:rsidR="009F4009" w:rsidRPr="00615145">
        <w:rPr>
          <w:sz w:val="22"/>
          <w:szCs w:val="22"/>
        </w:rPr>
        <w:t xml:space="preserve"> </w:t>
      </w:r>
      <w:r w:rsidR="00F0750C" w:rsidRPr="00615145">
        <w:rPr>
          <w:sz w:val="22"/>
          <w:szCs w:val="22"/>
        </w:rPr>
        <w:t>settling same</w:t>
      </w:r>
      <w:r w:rsidRPr="00615145">
        <w:rPr>
          <w:sz w:val="22"/>
          <w:szCs w:val="22"/>
        </w:rPr>
        <w:t>."</w:t>
      </w:r>
    </w:p>
    <w:p w14:paraId="30B37095" w14:textId="2DE76FD8" w:rsidR="0019334E" w:rsidRPr="00ED343E" w:rsidRDefault="00ED343E" w:rsidP="00ED343E">
      <w:pPr>
        <w:spacing w:after="240" w:line="360" w:lineRule="auto"/>
        <w:ind w:left="720" w:hanging="720"/>
        <w:jc w:val="both"/>
        <w:rPr>
          <w:rFonts w:cs="Arial"/>
        </w:rPr>
      </w:pPr>
      <w:r w:rsidRPr="00F0750C">
        <w:rPr>
          <w:rFonts w:ascii="Arial" w:eastAsia="Calibri" w:hAnsi="Arial" w:cs="Arial"/>
          <w:lang w:val="en-ZA"/>
        </w:rPr>
        <w:t>[25]</w:t>
      </w:r>
      <w:r w:rsidRPr="00F0750C">
        <w:rPr>
          <w:rFonts w:ascii="Arial" w:eastAsia="Calibri" w:hAnsi="Arial" w:cs="Arial"/>
          <w:lang w:val="en-ZA"/>
        </w:rPr>
        <w:tab/>
      </w:r>
      <w:r w:rsidR="00F0750C" w:rsidRPr="00ED343E">
        <w:rPr>
          <w:rFonts w:cs="Arial"/>
        </w:rPr>
        <w:t xml:space="preserve"> It is relevant that although </w:t>
      </w:r>
      <w:r w:rsidR="0019334E" w:rsidRPr="00ED343E">
        <w:rPr>
          <w:rFonts w:cs="Arial"/>
        </w:rPr>
        <w:t>Mr</w:t>
      </w:r>
      <w:r w:rsidR="00013D43" w:rsidRPr="00ED343E">
        <w:rPr>
          <w:rFonts w:cs="Arial"/>
        </w:rPr>
        <w:t xml:space="preserve"> </w:t>
      </w:r>
      <w:r w:rsidR="00F0750C" w:rsidRPr="00ED343E">
        <w:rPr>
          <w:rFonts w:cs="Arial"/>
        </w:rPr>
        <w:t>Khosa came on record on</w:t>
      </w:r>
      <w:r w:rsidR="0019334E" w:rsidRPr="00ED343E">
        <w:rPr>
          <w:rFonts w:cs="Arial"/>
        </w:rPr>
        <w:t xml:space="preserve"> 05 May 2023</w:t>
      </w:r>
      <w:r w:rsidR="00013D43" w:rsidRPr="00ED343E">
        <w:rPr>
          <w:rFonts w:cs="Arial"/>
        </w:rPr>
        <w:t xml:space="preserve"> </w:t>
      </w:r>
      <w:r w:rsidR="0019334E" w:rsidRPr="00ED343E">
        <w:rPr>
          <w:rFonts w:cs="Arial"/>
        </w:rPr>
        <w:t xml:space="preserve">the application for leave to appeal </w:t>
      </w:r>
      <w:r w:rsidR="00EA5819" w:rsidRPr="00ED343E">
        <w:rPr>
          <w:rFonts w:cs="Arial"/>
        </w:rPr>
        <w:t>was delivered</w:t>
      </w:r>
      <w:r w:rsidR="0019334E" w:rsidRPr="00ED343E">
        <w:rPr>
          <w:rFonts w:cs="Arial"/>
        </w:rPr>
        <w:t xml:space="preserve"> seven weeks later.</w:t>
      </w:r>
    </w:p>
    <w:p w14:paraId="2FED0EAB" w14:textId="1F56188B" w:rsidR="00843ED8" w:rsidRPr="00ED343E" w:rsidRDefault="00ED343E" w:rsidP="00ED343E">
      <w:pPr>
        <w:spacing w:after="240" w:line="360" w:lineRule="auto"/>
        <w:ind w:left="720" w:hanging="720"/>
        <w:jc w:val="both"/>
        <w:rPr>
          <w:rFonts w:cs="Arial"/>
        </w:rPr>
      </w:pPr>
      <w:r w:rsidRPr="001944D3">
        <w:rPr>
          <w:rFonts w:ascii="Arial" w:eastAsia="Calibri" w:hAnsi="Arial" w:cs="Arial"/>
          <w:lang w:val="en-ZA"/>
        </w:rPr>
        <w:t>[26]</w:t>
      </w:r>
      <w:r w:rsidRPr="001944D3">
        <w:rPr>
          <w:rFonts w:ascii="Arial" w:eastAsia="Calibri" w:hAnsi="Arial" w:cs="Arial"/>
          <w:lang w:val="en-ZA"/>
        </w:rPr>
        <w:tab/>
      </w:r>
      <w:r w:rsidR="0019334E" w:rsidRPr="00ED343E">
        <w:rPr>
          <w:rFonts w:cs="Arial"/>
        </w:rPr>
        <w:t>The respondent concedes that she is not financially able to pay the costs</w:t>
      </w:r>
      <w:r w:rsidR="00075AA9" w:rsidRPr="00ED343E">
        <w:rPr>
          <w:rFonts w:cs="Arial"/>
        </w:rPr>
        <w:t xml:space="preserve"> of these proceedings. The indications are that </w:t>
      </w:r>
      <w:r w:rsidR="00075AA9" w:rsidRPr="00ED343E">
        <w:rPr>
          <w:rFonts w:cs="Arial"/>
          <w:i/>
          <w:iCs/>
        </w:rPr>
        <w:t xml:space="preserve">W4A </w:t>
      </w:r>
      <w:r w:rsidR="00075AA9" w:rsidRPr="00ED343E">
        <w:rPr>
          <w:rFonts w:cs="Arial"/>
        </w:rPr>
        <w:t xml:space="preserve">is the driving force behind the application. </w:t>
      </w:r>
    </w:p>
    <w:p w14:paraId="0BE53155" w14:textId="16A3AF30" w:rsidR="00EA5819" w:rsidRPr="00ED343E" w:rsidRDefault="00ED343E" w:rsidP="00ED343E">
      <w:pPr>
        <w:spacing w:after="240" w:line="360" w:lineRule="auto"/>
        <w:ind w:left="720" w:hanging="720"/>
        <w:jc w:val="both"/>
        <w:rPr>
          <w:rFonts w:cs="Arial"/>
        </w:rPr>
      </w:pPr>
      <w:r>
        <w:rPr>
          <w:rFonts w:ascii="Arial" w:eastAsia="Calibri" w:hAnsi="Arial" w:cs="Arial"/>
          <w:lang w:val="en-ZA"/>
        </w:rPr>
        <w:t>[27]</w:t>
      </w:r>
      <w:r>
        <w:rPr>
          <w:rFonts w:ascii="Arial" w:eastAsia="Calibri" w:hAnsi="Arial" w:cs="Arial"/>
          <w:lang w:val="en-ZA"/>
        </w:rPr>
        <w:tab/>
      </w:r>
      <w:r w:rsidR="00E8006B" w:rsidRPr="00ED343E">
        <w:rPr>
          <w:rFonts w:cs="Arial"/>
        </w:rPr>
        <w:t>The grounds on which leave to appeal is sought are</w:t>
      </w:r>
      <w:r w:rsidR="009E7871" w:rsidRPr="00ED343E">
        <w:rPr>
          <w:rFonts w:cs="Arial"/>
        </w:rPr>
        <w:t>,</w:t>
      </w:r>
      <w:r w:rsidR="00E8006B" w:rsidRPr="00ED343E">
        <w:rPr>
          <w:rFonts w:cs="Arial"/>
        </w:rPr>
        <w:t xml:space="preserve"> in essence</w:t>
      </w:r>
      <w:r w:rsidR="009E7871" w:rsidRPr="00ED343E">
        <w:rPr>
          <w:rFonts w:cs="Arial"/>
        </w:rPr>
        <w:t>,</w:t>
      </w:r>
      <w:r w:rsidR="00E8006B" w:rsidRPr="00ED343E">
        <w:rPr>
          <w:rFonts w:cs="Arial"/>
        </w:rPr>
        <w:t xml:space="preserve"> that</w:t>
      </w:r>
      <w:r w:rsidR="00843ED8" w:rsidRPr="00ED343E">
        <w:rPr>
          <w:rFonts w:cs="Arial"/>
        </w:rPr>
        <w:t xml:space="preserve"> the relief</w:t>
      </w:r>
      <w:r w:rsidR="00E8006B" w:rsidRPr="00ED343E">
        <w:rPr>
          <w:rFonts w:cs="Arial"/>
        </w:rPr>
        <w:t xml:space="preserve"> granted</w:t>
      </w:r>
      <w:r w:rsidR="00843ED8" w:rsidRPr="00ED343E">
        <w:rPr>
          <w:rFonts w:cs="Arial"/>
        </w:rPr>
        <w:t xml:space="preserve"> is vague, overbroad and ambiguous and was based on a re-tweet</w:t>
      </w:r>
      <w:r w:rsidR="005F0755" w:rsidRPr="00ED343E">
        <w:rPr>
          <w:rFonts w:cs="Arial"/>
        </w:rPr>
        <w:t xml:space="preserve"> of a tweet</w:t>
      </w:r>
      <w:r w:rsidR="009E7871" w:rsidRPr="00ED343E">
        <w:rPr>
          <w:rFonts w:cs="Arial"/>
        </w:rPr>
        <w:t xml:space="preserve"> for which the respondent was not responsible</w:t>
      </w:r>
      <w:r w:rsidR="00843ED8" w:rsidRPr="00ED343E">
        <w:rPr>
          <w:rFonts w:cs="Arial"/>
        </w:rPr>
        <w:t xml:space="preserve">. </w:t>
      </w:r>
    </w:p>
    <w:p w14:paraId="59C05D9E" w14:textId="02D13B56" w:rsidR="003C552F" w:rsidRPr="00ED343E" w:rsidRDefault="00ED343E" w:rsidP="00ED343E">
      <w:pPr>
        <w:spacing w:after="240" w:line="360" w:lineRule="auto"/>
        <w:ind w:left="720" w:hanging="720"/>
        <w:jc w:val="both"/>
        <w:rPr>
          <w:rFonts w:cs="Arial"/>
        </w:rPr>
      </w:pPr>
      <w:r w:rsidRPr="001944D3">
        <w:rPr>
          <w:rFonts w:ascii="Arial" w:eastAsia="Calibri" w:hAnsi="Arial" w:cs="Arial"/>
          <w:lang w:val="en-ZA"/>
        </w:rPr>
        <w:t>[28]</w:t>
      </w:r>
      <w:r w:rsidRPr="001944D3">
        <w:rPr>
          <w:rFonts w:ascii="Arial" w:eastAsia="Calibri" w:hAnsi="Arial" w:cs="Arial"/>
          <w:lang w:val="en-ZA"/>
        </w:rPr>
        <w:tab/>
      </w:r>
      <w:r w:rsidR="00843ED8" w:rsidRPr="00ED343E">
        <w:rPr>
          <w:rFonts w:cs="Arial"/>
        </w:rPr>
        <w:t xml:space="preserve">There is also the </w:t>
      </w:r>
      <w:r w:rsidR="00E8006B" w:rsidRPr="00ED343E">
        <w:rPr>
          <w:rFonts w:cs="Arial"/>
        </w:rPr>
        <w:t xml:space="preserve">strange </w:t>
      </w:r>
      <w:r w:rsidR="00843ED8" w:rsidRPr="00ED343E">
        <w:rPr>
          <w:rFonts w:cs="Arial"/>
        </w:rPr>
        <w:t xml:space="preserve">accusation that the judgment is “verbatim” </w:t>
      </w:r>
      <w:r w:rsidR="009E7871" w:rsidRPr="00ED343E">
        <w:rPr>
          <w:rFonts w:cs="Arial"/>
        </w:rPr>
        <w:t xml:space="preserve">a </w:t>
      </w:r>
      <w:r w:rsidR="00843ED8" w:rsidRPr="00ED343E">
        <w:rPr>
          <w:rFonts w:cs="Arial"/>
        </w:rPr>
        <w:t>copy of</w:t>
      </w:r>
      <w:r w:rsidR="00EA5819" w:rsidRPr="00ED343E">
        <w:rPr>
          <w:rFonts w:cs="Arial"/>
        </w:rPr>
        <w:t xml:space="preserve"> the </w:t>
      </w:r>
      <w:r w:rsidR="00843ED8" w:rsidRPr="00ED343E">
        <w:rPr>
          <w:rFonts w:cs="Arial"/>
        </w:rPr>
        <w:t xml:space="preserve">judgment by </w:t>
      </w:r>
      <w:r w:rsidR="00EA5819" w:rsidRPr="00ED343E">
        <w:rPr>
          <w:rFonts w:cs="Arial"/>
        </w:rPr>
        <w:t>handed under</w:t>
      </w:r>
      <w:r w:rsidR="00843ED8" w:rsidRPr="00ED343E">
        <w:rPr>
          <w:rFonts w:cs="Arial"/>
        </w:rPr>
        <w:t xml:space="preserve"> case number 16531/2020. This is entirely false</w:t>
      </w:r>
      <w:r w:rsidR="00E8006B" w:rsidRPr="00ED343E">
        <w:rPr>
          <w:rFonts w:cs="Arial"/>
        </w:rPr>
        <w:t xml:space="preserve"> and no reference was had</w:t>
      </w:r>
      <w:r w:rsidR="005F0755" w:rsidRPr="00ED343E">
        <w:rPr>
          <w:rFonts w:cs="Arial"/>
        </w:rPr>
        <w:t xml:space="preserve"> by me</w:t>
      </w:r>
      <w:r w:rsidR="00E8006B" w:rsidRPr="00ED343E">
        <w:rPr>
          <w:rFonts w:cs="Arial"/>
        </w:rPr>
        <w:t xml:space="preserve"> </w:t>
      </w:r>
      <w:r w:rsidR="003C552F" w:rsidRPr="00ED343E">
        <w:rPr>
          <w:rFonts w:cs="Arial"/>
        </w:rPr>
        <w:t>to the</w:t>
      </w:r>
      <w:r w:rsidR="00E8006B" w:rsidRPr="00ED343E">
        <w:rPr>
          <w:rFonts w:cs="Arial"/>
        </w:rPr>
        <w:t xml:space="preserve"> judgment mentioned</w:t>
      </w:r>
      <w:r w:rsidR="005F0755" w:rsidRPr="00ED343E">
        <w:rPr>
          <w:rFonts w:cs="Arial"/>
        </w:rPr>
        <w:t>.</w:t>
      </w:r>
      <w:r w:rsidR="00843ED8" w:rsidRPr="00ED343E">
        <w:rPr>
          <w:rFonts w:cs="Arial"/>
        </w:rPr>
        <w:t xml:space="preserve"> </w:t>
      </w:r>
    </w:p>
    <w:p w14:paraId="29F2B353" w14:textId="3EE6C55D" w:rsidR="00B912EC" w:rsidRPr="00ED343E" w:rsidRDefault="00ED343E" w:rsidP="00ED343E">
      <w:pPr>
        <w:spacing w:after="240" w:line="360" w:lineRule="auto"/>
        <w:ind w:left="720" w:hanging="720"/>
        <w:jc w:val="both"/>
        <w:rPr>
          <w:rFonts w:cs="Arial"/>
        </w:rPr>
      </w:pPr>
      <w:r w:rsidRPr="001944D3">
        <w:rPr>
          <w:rFonts w:ascii="Arial" w:eastAsia="Calibri" w:hAnsi="Arial" w:cs="Arial"/>
          <w:lang w:val="en-ZA"/>
        </w:rPr>
        <w:t>[29]</w:t>
      </w:r>
      <w:r w:rsidRPr="001944D3">
        <w:rPr>
          <w:rFonts w:ascii="Arial" w:eastAsia="Calibri" w:hAnsi="Arial" w:cs="Arial"/>
          <w:lang w:val="en-ZA"/>
        </w:rPr>
        <w:tab/>
      </w:r>
      <w:r w:rsidR="00B912EC" w:rsidRPr="00ED343E">
        <w:rPr>
          <w:rFonts w:cs="Arial"/>
        </w:rPr>
        <w:t xml:space="preserve">When the matter came to be argued in the first </w:t>
      </w:r>
      <w:r w:rsidR="003C552F" w:rsidRPr="00ED343E">
        <w:rPr>
          <w:rFonts w:cs="Arial"/>
        </w:rPr>
        <w:t>instance,</w:t>
      </w:r>
      <w:r w:rsidR="00B912EC" w:rsidRPr="00ED343E">
        <w:rPr>
          <w:rFonts w:cs="Arial"/>
        </w:rPr>
        <w:t xml:space="preserve"> I noted the respondents claim that she could not pay the costs </w:t>
      </w:r>
      <w:r w:rsidR="003C552F" w:rsidRPr="00ED343E">
        <w:rPr>
          <w:rFonts w:cs="Arial"/>
        </w:rPr>
        <w:t>o</w:t>
      </w:r>
      <w:r w:rsidR="00B912EC" w:rsidRPr="00ED343E">
        <w:rPr>
          <w:rFonts w:cs="Arial"/>
        </w:rPr>
        <w:t>f prosecuting this matter. I noticed also</w:t>
      </w:r>
      <w:r w:rsidR="009E7871" w:rsidRPr="00ED343E">
        <w:rPr>
          <w:rFonts w:cs="Arial"/>
        </w:rPr>
        <w:t>,</w:t>
      </w:r>
      <w:r w:rsidR="00B912EC" w:rsidRPr="00ED343E">
        <w:rPr>
          <w:rFonts w:cs="Arial"/>
        </w:rPr>
        <w:t xml:space="preserve"> as I have said</w:t>
      </w:r>
      <w:r w:rsidR="009E7871" w:rsidRPr="00ED343E">
        <w:rPr>
          <w:rFonts w:cs="Arial"/>
        </w:rPr>
        <w:t>,</w:t>
      </w:r>
      <w:r w:rsidR="00B912EC" w:rsidRPr="00ED343E">
        <w:rPr>
          <w:rFonts w:cs="Arial"/>
        </w:rPr>
        <w:t xml:space="preserve"> that the motivation for the application was clearly that Ms M</w:t>
      </w:r>
      <w:r w:rsidR="009E7871" w:rsidRPr="00ED343E">
        <w:rPr>
          <w:rFonts w:cs="Arial"/>
        </w:rPr>
        <w:t>adumise</w:t>
      </w:r>
      <w:r w:rsidR="00B912EC" w:rsidRPr="00ED343E">
        <w:rPr>
          <w:rFonts w:cs="Arial"/>
        </w:rPr>
        <w:t xml:space="preserve"> wished that the appeal be ventilated</w:t>
      </w:r>
      <w:r w:rsidR="009E7871" w:rsidRPr="00ED343E">
        <w:rPr>
          <w:rFonts w:cs="Arial"/>
        </w:rPr>
        <w:t xml:space="preserve"> apparently in the interests of </w:t>
      </w:r>
      <w:r w:rsidR="005F0755" w:rsidRPr="00ED343E">
        <w:rPr>
          <w:rFonts w:cs="Arial"/>
        </w:rPr>
        <w:t>a general</w:t>
      </w:r>
      <w:r w:rsidR="009E7871" w:rsidRPr="00ED343E">
        <w:rPr>
          <w:rFonts w:cs="Arial"/>
        </w:rPr>
        <w:t xml:space="preserve"> lobby against </w:t>
      </w:r>
      <w:r w:rsidR="00416FF2" w:rsidRPr="00ED343E">
        <w:rPr>
          <w:rFonts w:cs="Arial"/>
        </w:rPr>
        <w:t>gender-based</w:t>
      </w:r>
      <w:r w:rsidR="009E7871" w:rsidRPr="00ED343E">
        <w:rPr>
          <w:rFonts w:cs="Arial"/>
        </w:rPr>
        <w:t xml:space="preserve"> violence.</w:t>
      </w:r>
    </w:p>
    <w:p w14:paraId="0B371817" w14:textId="6FAF8429" w:rsidR="009E7871" w:rsidRPr="00ED343E" w:rsidRDefault="00ED343E" w:rsidP="00ED343E">
      <w:pPr>
        <w:spacing w:after="240" w:line="360" w:lineRule="auto"/>
        <w:ind w:left="720" w:hanging="720"/>
        <w:jc w:val="both"/>
        <w:rPr>
          <w:rFonts w:cs="Arial"/>
        </w:rPr>
      </w:pPr>
      <w:r>
        <w:rPr>
          <w:rFonts w:ascii="Arial" w:eastAsia="Calibri" w:hAnsi="Arial" w:cs="Arial"/>
          <w:lang w:val="en-ZA"/>
        </w:rPr>
        <w:t>[30]</w:t>
      </w:r>
      <w:r>
        <w:rPr>
          <w:rFonts w:ascii="Arial" w:eastAsia="Calibri" w:hAnsi="Arial" w:cs="Arial"/>
          <w:lang w:val="en-ZA"/>
        </w:rPr>
        <w:tab/>
      </w:r>
      <w:r w:rsidR="00B912EC" w:rsidRPr="00ED343E">
        <w:rPr>
          <w:rFonts w:cs="Arial"/>
        </w:rPr>
        <w:t xml:space="preserve">The applicant </w:t>
      </w:r>
      <w:r w:rsidR="00416FF2" w:rsidRPr="00ED343E">
        <w:rPr>
          <w:rFonts w:cs="Arial"/>
        </w:rPr>
        <w:t>seeks those costs</w:t>
      </w:r>
      <w:r w:rsidR="00B912EC" w:rsidRPr="00ED343E">
        <w:rPr>
          <w:rFonts w:cs="Arial"/>
        </w:rPr>
        <w:t xml:space="preserve"> be paid by the </w:t>
      </w:r>
      <w:r w:rsidR="00416FF2" w:rsidRPr="00ED343E">
        <w:rPr>
          <w:rFonts w:cs="Arial"/>
        </w:rPr>
        <w:t>respondent</w:t>
      </w:r>
      <w:r w:rsidR="00B912EC" w:rsidRPr="00ED343E">
        <w:rPr>
          <w:rFonts w:cs="Arial"/>
        </w:rPr>
        <w:t>’s attorney, Mr K</w:t>
      </w:r>
      <w:r w:rsidR="00615145" w:rsidRPr="00ED343E">
        <w:rPr>
          <w:rFonts w:cs="Arial"/>
        </w:rPr>
        <w:t>hoza</w:t>
      </w:r>
      <w:r w:rsidR="00B912EC" w:rsidRPr="00ED343E">
        <w:rPr>
          <w:rFonts w:cs="Arial"/>
        </w:rPr>
        <w:t xml:space="preserve"> </w:t>
      </w:r>
      <w:r w:rsidR="00B912EC" w:rsidRPr="00ED343E">
        <w:rPr>
          <w:rFonts w:cs="Arial"/>
          <w:i/>
          <w:iCs/>
        </w:rPr>
        <w:t>de bonis propriis</w:t>
      </w:r>
      <w:r w:rsidR="00B912EC" w:rsidRPr="00ED343E">
        <w:rPr>
          <w:rFonts w:cs="Arial"/>
        </w:rPr>
        <w:t xml:space="preserve"> and on an attorney and client scale. </w:t>
      </w:r>
      <w:r w:rsidR="005F0755" w:rsidRPr="00ED343E">
        <w:rPr>
          <w:rFonts w:cs="Arial"/>
        </w:rPr>
        <w:t xml:space="preserve"> As I have said it was confirmed</w:t>
      </w:r>
      <w:r w:rsidR="00B912EC" w:rsidRPr="00ED343E">
        <w:rPr>
          <w:rFonts w:cs="Arial"/>
        </w:rPr>
        <w:t xml:space="preserve"> that the funder of the litigation was </w:t>
      </w:r>
      <w:r w:rsidR="00B912EC" w:rsidRPr="00ED343E">
        <w:rPr>
          <w:rFonts w:cs="Arial"/>
          <w:i/>
          <w:iCs/>
        </w:rPr>
        <w:t>W4A</w:t>
      </w:r>
      <w:r w:rsidR="00B912EC" w:rsidRPr="00ED343E">
        <w:rPr>
          <w:rFonts w:cs="Arial"/>
        </w:rPr>
        <w:t xml:space="preserve">. </w:t>
      </w:r>
    </w:p>
    <w:p w14:paraId="2C6B089F" w14:textId="28F696E4" w:rsidR="00B912EC" w:rsidRPr="00ED343E" w:rsidRDefault="00ED343E" w:rsidP="00ED343E">
      <w:pPr>
        <w:spacing w:after="240" w:line="360" w:lineRule="auto"/>
        <w:ind w:left="720" w:hanging="720"/>
        <w:jc w:val="both"/>
        <w:rPr>
          <w:rFonts w:cs="Arial"/>
        </w:rPr>
      </w:pPr>
      <w:r w:rsidRPr="001944D3">
        <w:rPr>
          <w:rFonts w:ascii="Arial" w:eastAsia="Calibri" w:hAnsi="Arial" w:cs="Arial"/>
          <w:lang w:val="en-ZA"/>
        </w:rPr>
        <w:t>[31]</w:t>
      </w:r>
      <w:r w:rsidRPr="001944D3">
        <w:rPr>
          <w:rFonts w:ascii="Arial" w:eastAsia="Calibri" w:hAnsi="Arial" w:cs="Arial"/>
          <w:lang w:val="en-ZA"/>
        </w:rPr>
        <w:tab/>
      </w:r>
      <w:r w:rsidR="00B912EC" w:rsidRPr="00ED343E">
        <w:rPr>
          <w:rFonts w:cs="Arial"/>
        </w:rPr>
        <w:t xml:space="preserve">In the circumstances </w:t>
      </w:r>
      <w:r w:rsidR="005F0755" w:rsidRPr="00ED343E">
        <w:rPr>
          <w:rFonts w:cs="Arial"/>
        </w:rPr>
        <w:t>I sought an</w:t>
      </w:r>
      <w:r w:rsidR="00B912EC" w:rsidRPr="00ED343E">
        <w:rPr>
          <w:rFonts w:cs="Arial"/>
        </w:rPr>
        <w:t xml:space="preserve"> affidavit in relation to the nature of the organization and whether a tender of costs in the event of an adverse costs order would be forthcoming. I also accorded </w:t>
      </w:r>
      <w:r w:rsidR="009E7871" w:rsidRPr="00ED343E">
        <w:rPr>
          <w:rFonts w:cs="Arial"/>
        </w:rPr>
        <w:t xml:space="preserve">to </w:t>
      </w:r>
      <w:r w:rsidR="00B912EC" w:rsidRPr="00ED343E">
        <w:rPr>
          <w:rFonts w:cs="Arial"/>
        </w:rPr>
        <w:t>Mr K</w:t>
      </w:r>
      <w:r w:rsidR="00615145" w:rsidRPr="00ED343E">
        <w:rPr>
          <w:rFonts w:cs="Arial"/>
        </w:rPr>
        <w:t>hoza</w:t>
      </w:r>
      <w:r w:rsidR="00B912EC" w:rsidRPr="00ED343E">
        <w:rPr>
          <w:rFonts w:cs="Arial"/>
        </w:rPr>
        <w:t xml:space="preserve"> the opportunity of dealing with the order sought against him </w:t>
      </w:r>
      <w:r w:rsidR="00B912EC" w:rsidRPr="00ED343E">
        <w:rPr>
          <w:rFonts w:cs="Arial"/>
          <w:i/>
          <w:iCs/>
        </w:rPr>
        <w:t>de bonis propriis.</w:t>
      </w:r>
      <w:r w:rsidR="00210B93" w:rsidRPr="00ED343E">
        <w:rPr>
          <w:rFonts w:cs="Arial"/>
        </w:rPr>
        <w:t xml:space="preserve"> The application</w:t>
      </w:r>
      <w:r w:rsidR="005F0755" w:rsidRPr="00ED343E">
        <w:rPr>
          <w:rFonts w:cs="Arial"/>
        </w:rPr>
        <w:t>s</w:t>
      </w:r>
      <w:r w:rsidR="00210B93" w:rsidRPr="00ED343E">
        <w:rPr>
          <w:rFonts w:cs="Arial"/>
        </w:rPr>
        <w:t xml:space="preserve"> w</w:t>
      </w:r>
      <w:r w:rsidR="005F0755" w:rsidRPr="00ED343E">
        <w:rPr>
          <w:rFonts w:cs="Arial"/>
        </w:rPr>
        <w:t>ere</w:t>
      </w:r>
      <w:r w:rsidR="00210B93" w:rsidRPr="00ED343E">
        <w:rPr>
          <w:rFonts w:cs="Arial"/>
        </w:rPr>
        <w:t xml:space="preserve"> postponed for this purpose.</w:t>
      </w:r>
    </w:p>
    <w:p w14:paraId="6C918E3F" w14:textId="062B8A29" w:rsidR="00E66F63" w:rsidRPr="00ED343E" w:rsidRDefault="00ED343E" w:rsidP="00ED343E">
      <w:pPr>
        <w:spacing w:after="240" w:line="360" w:lineRule="auto"/>
        <w:ind w:left="720" w:hanging="720"/>
        <w:jc w:val="both"/>
        <w:rPr>
          <w:rFonts w:cs="Arial"/>
        </w:rPr>
      </w:pPr>
      <w:r w:rsidRPr="009F4009">
        <w:rPr>
          <w:rFonts w:ascii="Arial" w:eastAsia="Calibri" w:hAnsi="Arial" w:cs="Arial"/>
          <w:lang w:val="en-ZA"/>
        </w:rPr>
        <w:t>[32]</w:t>
      </w:r>
      <w:r w:rsidRPr="009F4009">
        <w:rPr>
          <w:rFonts w:ascii="Arial" w:eastAsia="Calibri" w:hAnsi="Arial" w:cs="Arial"/>
          <w:lang w:val="en-ZA"/>
        </w:rPr>
        <w:tab/>
      </w:r>
      <w:r w:rsidR="00210B93" w:rsidRPr="00ED343E">
        <w:rPr>
          <w:rFonts w:cs="Arial"/>
        </w:rPr>
        <w:t>The affidavits</w:t>
      </w:r>
      <w:r w:rsidR="005F0755" w:rsidRPr="00ED343E">
        <w:rPr>
          <w:rFonts w:cs="Arial"/>
        </w:rPr>
        <w:t xml:space="preserve"> invited by me</w:t>
      </w:r>
      <w:r w:rsidR="00210B93" w:rsidRPr="00ED343E">
        <w:rPr>
          <w:rFonts w:cs="Arial"/>
        </w:rPr>
        <w:t xml:space="preserve"> were duly delivered</w:t>
      </w:r>
      <w:r w:rsidR="00D41049" w:rsidRPr="00ED343E">
        <w:rPr>
          <w:rFonts w:cs="Arial"/>
        </w:rPr>
        <w:t>,</w:t>
      </w:r>
      <w:r w:rsidR="00210B93" w:rsidRPr="00ED343E">
        <w:rPr>
          <w:rFonts w:cs="Arial"/>
        </w:rPr>
        <w:t xml:space="preserve"> albeit late. The upshot was that the costs were neither tendered by Ms M</w:t>
      </w:r>
      <w:r w:rsidR="009E7871" w:rsidRPr="00ED343E">
        <w:rPr>
          <w:rFonts w:cs="Arial"/>
        </w:rPr>
        <w:t>adumise</w:t>
      </w:r>
      <w:r w:rsidR="00210B93" w:rsidRPr="00ED343E">
        <w:rPr>
          <w:rFonts w:cs="Arial"/>
        </w:rPr>
        <w:t xml:space="preserve"> nor </w:t>
      </w:r>
      <w:r w:rsidR="00210B93" w:rsidRPr="00ED343E">
        <w:rPr>
          <w:rFonts w:cs="Arial"/>
          <w:i/>
          <w:iCs/>
        </w:rPr>
        <w:t>W4A</w:t>
      </w:r>
      <w:r w:rsidR="00210B93" w:rsidRPr="00ED343E">
        <w:rPr>
          <w:rFonts w:cs="Arial"/>
        </w:rPr>
        <w:t xml:space="preserve"> and the relief sought against Mr K</w:t>
      </w:r>
      <w:r w:rsidR="00615145" w:rsidRPr="00ED343E">
        <w:rPr>
          <w:rFonts w:cs="Arial"/>
        </w:rPr>
        <w:t>hoza</w:t>
      </w:r>
      <w:r w:rsidR="00210B93" w:rsidRPr="00ED343E">
        <w:rPr>
          <w:rFonts w:cs="Arial"/>
        </w:rPr>
        <w:t xml:space="preserve"> was opposed</w:t>
      </w:r>
      <w:r w:rsidR="005E2766" w:rsidRPr="00ED343E">
        <w:rPr>
          <w:rFonts w:cs="Arial"/>
        </w:rPr>
        <w:t xml:space="preserve"> by him</w:t>
      </w:r>
      <w:r w:rsidR="003C552F" w:rsidRPr="00ED343E">
        <w:rPr>
          <w:rFonts w:cs="Arial"/>
        </w:rPr>
        <w:t>.</w:t>
      </w:r>
      <w:r w:rsidR="00210B93" w:rsidRPr="00ED343E">
        <w:rPr>
          <w:rFonts w:cs="Arial"/>
        </w:rPr>
        <w:t xml:space="preserve"> </w:t>
      </w:r>
    </w:p>
    <w:p w14:paraId="3F0B60F3" w14:textId="5232EDD5" w:rsidR="00536D5A" w:rsidRPr="009F4009" w:rsidRDefault="003C552F" w:rsidP="009F4009">
      <w:pPr>
        <w:spacing w:after="240" w:line="360" w:lineRule="auto"/>
        <w:jc w:val="both"/>
        <w:rPr>
          <w:rFonts w:cs="Arial"/>
          <w:i/>
          <w:iCs/>
        </w:rPr>
      </w:pPr>
      <w:r w:rsidRPr="009F4009">
        <w:rPr>
          <w:rFonts w:cs="Arial"/>
          <w:i/>
          <w:iCs/>
        </w:rPr>
        <w:t>Discussion</w:t>
      </w:r>
    </w:p>
    <w:p w14:paraId="6241401E" w14:textId="160D0C02" w:rsidR="005E2766" w:rsidRPr="00ED343E" w:rsidRDefault="00ED343E" w:rsidP="00ED343E">
      <w:pPr>
        <w:spacing w:after="240" w:line="360" w:lineRule="auto"/>
        <w:ind w:left="720" w:hanging="720"/>
        <w:jc w:val="both"/>
        <w:rPr>
          <w:rFonts w:cs="Arial"/>
        </w:rPr>
      </w:pPr>
      <w:r>
        <w:rPr>
          <w:rFonts w:ascii="Arial" w:eastAsia="Calibri" w:hAnsi="Arial" w:cs="Arial"/>
          <w:lang w:val="en-ZA"/>
        </w:rPr>
        <w:t>[33]</w:t>
      </w:r>
      <w:r>
        <w:rPr>
          <w:rFonts w:ascii="Arial" w:eastAsia="Calibri" w:hAnsi="Arial" w:cs="Arial"/>
          <w:lang w:val="en-ZA"/>
        </w:rPr>
        <w:tab/>
      </w:r>
      <w:r w:rsidR="003C552F" w:rsidRPr="00ED343E">
        <w:rPr>
          <w:rFonts w:cs="Arial"/>
        </w:rPr>
        <w:t>As far as the merits of the application</w:t>
      </w:r>
      <w:r w:rsidR="00A0538A" w:rsidRPr="00ED343E">
        <w:rPr>
          <w:rFonts w:cs="Arial"/>
        </w:rPr>
        <w:t xml:space="preserve"> for leave to appeal are concerned, a central difficulty</w:t>
      </w:r>
      <w:r w:rsidR="005E2766" w:rsidRPr="00ED343E">
        <w:rPr>
          <w:rFonts w:cs="Arial"/>
        </w:rPr>
        <w:t xml:space="preserve"> for the respondent</w:t>
      </w:r>
      <w:r w:rsidR="00A0538A" w:rsidRPr="00ED343E">
        <w:rPr>
          <w:rFonts w:cs="Arial"/>
        </w:rPr>
        <w:t xml:space="preserve"> is that</w:t>
      </w:r>
      <w:r w:rsidR="009F4009" w:rsidRPr="00ED343E">
        <w:rPr>
          <w:rFonts w:cs="Arial"/>
        </w:rPr>
        <w:t xml:space="preserve"> </w:t>
      </w:r>
      <w:r w:rsidR="003C552F" w:rsidRPr="00ED343E">
        <w:rPr>
          <w:rFonts w:cs="Arial"/>
        </w:rPr>
        <w:t>the defamatory nature of the material disseminated is not brought into question</w:t>
      </w:r>
      <w:r w:rsidR="005E2766" w:rsidRPr="00ED343E">
        <w:rPr>
          <w:rFonts w:cs="Arial"/>
        </w:rPr>
        <w:t xml:space="preserve"> and nor is any viable defence raised</w:t>
      </w:r>
      <w:r w:rsidR="003C552F" w:rsidRPr="00ED343E">
        <w:rPr>
          <w:rFonts w:cs="Arial"/>
        </w:rPr>
        <w:t xml:space="preserve">. </w:t>
      </w:r>
    </w:p>
    <w:p w14:paraId="68D63F72" w14:textId="2F7D7F55" w:rsidR="003C552F" w:rsidRPr="00ED343E" w:rsidRDefault="00ED343E" w:rsidP="00ED343E">
      <w:pPr>
        <w:spacing w:after="240" w:line="360" w:lineRule="auto"/>
        <w:ind w:left="720" w:hanging="720"/>
        <w:jc w:val="both"/>
        <w:rPr>
          <w:rFonts w:cs="Arial"/>
        </w:rPr>
      </w:pPr>
      <w:r w:rsidRPr="001944D3">
        <w:rPr>
          <w:rFonts w:ascii="Arial" w:eastAsia="Calibri" w:hAnsi="Arial" w:cs="Arial"/>
          <w:lang w:val="en-ZA"/>
        </w:rPr>
        <w:t>[34]</w:t>
      </w:r>
      <w:r w:rsidRPr="001944D3">
        <w:rPr>
          <w:rFonts w:ascii="Arial" w:eastAsia="Calibri" w:hAnsi="Arial" w:cs="Arial"/>
          <w:lang w:val="en-ZA"/>
        </w:rPr>
        <w:tab/>
      </w:r>
      <w:r w:rsidR="003C552F" w:rsidRPr="00ED343E">
        <w:rPr>
          <w:rFonts w:cs="Arial"/>
        </w:rPr>
        <w:t>The material was found to be defamatory and the onus thus fell on the respondent to prove a viable defence</w:t>
      </w:r>
      <w:r w:rsidR="005E2766" w:rsidRPr="00ED343E">
        <w:rPr>
          <w:rFonts w:cs="Arial"/>
        </w:rPr>
        <w:t xml:space="preserve"> to its publication</w:t>
      </w:r>
      <w:r w:rsidR="003C552F" w:rsidRPr="00ED343E">
        <w:rPr>
          <w:rFonts w:cs="Arial"/>
        </w:rPr>
        <w:t>. No attempt was made to do so and still no defence is raised</w:t>
      </w:r>
      <w:r w:rsidR="005E2766" w:rsidRPr="00ED343E">
        <w:rPr>
          <w:rFonts w:cs="Arial"/>
        </w:rPr>
        <w:t>. There is merely</w:t>
      </w:r>
      <w:r w:rsidR="00FF5F06" w:rsidRPr="00ED343E">
        <w:rPr>
          <w:rFonts w:cs="Arial"/>
        </w:rPr>
        <w:t xml:space="preserve"> </w:t>
      </w:r>
      <w:r w:rsidR="005F0755" w:rsidRPr="00ED343E">
        <w:rPr>
          <w:rFonts w:cs="Arial"/>
        </w:rPr>
        <w:t>the</w:t>
      </w:r>
      <w:r w:rsidR="00FF5F06" w:rsidRPr="00ED343E">
        <w:rPr>
          <w:rFonts w:cs="Arial"/>
        </w:rPr>
        <w:t xml:space="preserve"> general contention that the </w:t>
      </w:r>
      <w:r w:rsidR="00416FF2" w:rsidRPr="00ED343E">
        <w:rPr>
          <w:rFonts w:cs="Arial"/>
        </w:rPr>
        <w:t xml:space="preserve">respondent </w:t>
      </w:r>
      <w:r w:rsidR="00FF5F06" w:rsidRPr="00ED343E">
        <w:rPr>
          <w:rFonts w:cs="Arial"/>
        </w:rPr>
        <w:t>should be entitled to vindicate her rights to freedom of speech and dignity.</w:t>
      </w:r>
    </w:p>
    <w:p w14:paraId="3AE6DFF6" w14:textId="701F2C07" w:rsidR="005E2766" w:rsidRPr="00ED343E" w:rsidRDefault="00ED343E" w:rsidP="00ED343E">
      <w:pPr>
        <w:spacing w:after="240" w:line="360" w:lineRule="auto"/>
        <w:ind w:left="720" w:hanging="720"/>
        <w:jc w:val="both"/>
        <w:rPr>
          <w:rFonts w:cs="Arial"/>
        </w:rPr>
      </w:pPr>
      <w:r>
        <w:rPr>
          <w:rFonts w:ascii="Arial" w:eastAsia="Calibri" w:hAnsi="Arial" w:cs="Arial"/>
          <w:lang w:val="en-ZA"/>
        </w:rPr>
        <w:t>[35]</w:t>
      </w:r>
      <w:r>
        <w:rPr>
          <w:rFonts w:ascii="Arial" w:eastAsia="Calibri" w:hAnsi="Arial" w:cs="Arial"/>
          <w:lang w:val="en-ZA"/>
        </w:rPr>
        <w:tab/>
      </w:r>
      <w:r w:rsidR="00A0538A" w:rsidRPr="00ED343E">
        <w:rPr>
          <w:rFonts w:cs="Arial"/>
        </w:rPr>
        <w:t>Thus</w:t>
      </w:r>
      <w:r w:rsidR="005E2766" w:rsidRPr="00ED343E">
        <w:rPr>
          <w:rFonts w:cs="Arial"/>
        </w:rPr>
        <w:t>,</w:t>
      </w:r>
      <w:r w:rsidR="00A0538A" w:rsidRPr="00ED343E">
        <w:rPr>
          <w:rFonts w:cs="Arial"/>
        </w:rPr>
        <w:t xml:space="preserve"> there are no prospects of success in the application for leave to appeal. </w:t>
      </w:r>
    </w:p>
    <w:p w14:paraId="704988AC" w14:textId="1D9105F9" w:rsidR="00A0538A" w:rsidRPr="00ED343E" w:rsidRDefault="00ED343E" w:rsidP="00ED343E">
      <w:pPr>
        <w:spacing w:after="240" w:line="360" w:lineRule="auto"/>
        <w:ind w:left="720" w:hanging="720"/>
        <w:jc w:val="both"/>
        <w:rPr>
          <w:rFonts w:cs="Arial"/>
        </w:rPr>
      </w:pPr>
      <w:r>
        <w:rPr>
          <w:rFonts w:ascii="Arial" w:eastAsia="Calibri" w:hAnsi="Arial" w:cs="Arial"/>
          <w:lang w:val="en-ZA"/>
        </w:rPr>
        <w:t>[36]</w:t>
      </w:r>
      <w:r>
        <w:rPr>
          <w:rFonts w:ascii="Arial" w:eastAsia="Calibri" w:hAnsi="Arial" w:cs="Arial"/>
          <w:lang w:val="en-ZA"/>
        </w:rPr>
        <w:tab/>
      </w:r>
      <w:r w:rsidR="00A0538A" w:rsidRPr="00ED343E">
        <w:rPr>
          <w:rFonts w:cs="Arial"/>
        </w:rPr>
        <w:t>This does not auger well for the prospects of the condonation application. even if there had been a satisfactory explanation provided for the default, which is not the case, th</w:t>
      </w:r>
      <w:r w:rsidR="005E2766" w:rsidRPr="00ED343E">
        <w:rPr>
          <w:rFonts w:cs="Arial"/>
        </w:rPr>
        <w:t>e application</w:t>
      </w:r>
      <w:r w:rsidR="00A0538A" w:rsidRPr="00ED343E">
        <w:rPr>
          <w:rFonts w:cs="Arial"/>
        </w:rPr>
        <w:t xml:space="preserve"> would have failed because of the lack of prospects of success.</w:t>
      </w:r>
    </w:p>
    <w:p w14:paraId="33E40F9E" w14:textId="2D9F74D7" w:rsidR="00EA5819" w:rsidRDefault="00EA5819" w:rsidP="00EA5819">
      <w:pPr>
        <w:pStyle w:val="ListParagraph"/>
        <w:spacing w:after="240" w:line="360" w:lineRule="auto"/>
        <w:contextualSpacing w:val="0"/>
        <w:mirrorIndents w:val="0"/>
        <w:jc w:val="both"/>
        <w:rPr>
          <w:rFonts w:cs="Arial"/>
        </w:rPr>
      </w:pPr>
    </w:p>
    <w:p w14:paraId="07C3810E" w14:textId="77777777" w:rsidR="00EA5819" w:rsidRDefault="00EA5819" w:rsidP="00EA5819">
      <w:pPr>
        <w:pStyle w:val="ListParagraph"/>
        <w:spacing w:after="240" w:line="360" w:lineRule="auto"/>
        <w:contextualSpacing w:val="0"/>
        <w:mirrorIndents w:val="0"/>
        <w:jc w:val="both"/>
        <w:rPr>
          <w:rFonts w:cs="Arial"/>
        </w:rPr>
      </w:pPr>
    </w:p>
    <w:p w14:paraId="4CEA091E" w14:textId="77777777" w:rsidR="00EA5819" w:rsidRPr="001944D3" w:rsidRDefault="00EA5819" w:rsidP="00EA5819">
      <w:pPr>
        <w:pStyle w:val="ListParagraph"/>
        <w:spacing w:after="240" w:line="360" w:lineRule="auto"/>
        <w:contextualSpacing w:val="0"/>
        <w:mirrorIndents w:val="0"/>
        <w:jc w:val="both"/>
        <w:rPr>
          <w:rFonts w:cs="Arial"/>
        </w:rPr>
      </w:pPr>
    </w:p>
    <w:p w14:paraId="4055177E" w14:textId="58126CB4" w:rsidR="003C552F" w:rsidRPr="009F4009" w:rsidRDefault="00013D43" w:rsidP="009F4009">
      <w:pPr>
        <w:spacing w:after="240" w:line="360" w:lineRule="auto"/>
        <w:jc w:val="both"/>
        <w:rPr>
          <w:rFonts w:cs="Arial"/>
          <w:i/>
          <w:iCs/>
        </w:rPr>
      </w:pPr>
      <w:r w:rsidRPr="009F4009">
        <w:rPr>
          <w:rFonts w:cs="Arial"/>
          <w:i/>
          <w:iCs/>
        </w:rPr>
        <w:t xml:space="preserve">Costs </w:t>
      </w:r>
    </w:p>
    <w:p w14:paraId="6D269132" w14:textId="1E03654E" w:rsidR="003C552F" w:rsidRPr="00ED343E" w:rsidRDefault="00ED343E" w:rsidP="00ED343E">
      <w:pPr>
        <w:spacing w:after="240" w:line="360" w:lineRule="auto"/>
        <w:ind w:left="720" w:hanging="720"/>
        <w:jc w:val="both"/>
        <w:rPr>
          <w:rFonts w:cs="Arial"/>
        </w:rPr>
      </w:pPr>
      <w:r w:rsidRPr="009F4009">
        <w:rPr>
          <w:rFonts w:ascii="Arial" w:eastAsia="Calibri" w:hAnsi="Arial" w:cs="Arial"/>
          <w:lang w:val="en-ZA"/>
        </w:rPr>
        <w:t>[37]</w:t>
      </w:r>
      <w:r w:rsidRPr="009F4009">
        <w:rPr>
          <w:rFonts w:ascii="Arial" w:eastAsia="Calibri" w:hAnsi="Arial" w:cs="Arial"/>
          <w:lang w:val="en-ZA"/>
        </w:rPr>
        <w:tab/>
      </w:r>
      <w:r w:rsidR="003C552F" w:rsidRPr="00ED343E">
        <w:rPr>
          <w:rFonts w:cs="Arial"/>
        </w:rPr>
        <w:t>As far as the costs are concerned Mr K</w:t>
      </w:r>
      <w:r w:rsidR="00615145" w:rsidRPr="00ED343E">
        <w:rPr>
          <w:rFonts w:cs="Arial"/>
        </w:rPr>
        <w:t>hoza</w:t>
      </w:r>
      <w:r w:rsidR="003C552F" w:rsidRPr="00ED343E">
        <w:rPr>
          <w:rFonts w:cs="Arial"/>
        </w:rPr>
        <w:t xml:space="preserve"> </w:t>
      </w:r>
      <w:r w:rsidR="00FF5F06" w:rsidRPr="00ED343E">
        <w:rPr>
          <w:rFonts w:cs="Arial"/>
        </w:rPr>
        <w:t>provided no</w:t>
      </w:r>
      <w:r w:rsidR="003C552F" w:rsidRPr="00ED343E">
        <w:rPr>
          <w:rFonts w:cs="Arial"/>
        </w:rPr>
        <w:t xml:space="preserve"> </w:t>
      </w:r>
      <w:r w:rsidR="00FF5F06" w:rsidRPr="00ED343E">
        <w:rPr>
          <w:rFonts w:cs="Arial"/>
        </w:rPr>
        <w:t>facts</w:t>
      </w:r>
      <w:r w:rsidR="003C552F" w:rsidRPr="00ED343E">
        <w:rPr>
          <w:rFonts w:cs="Arial"/>
        </w:rPr>
        <w:t xml:space="preserve"> which dealt with the concerns expressed by the applicant to the effect that no reasonable</w:t>
      </w:r>
      <w:r w:rsidR="005E2766" w:rsidRPr="00ED343E">
        <w:rPr>
          <w:rFonts w:cs="Arial"/>
        </w:rPr>
        <w:t>,</w:t>
      </w:r>
      <w:r w:rsidR="003C552F" w:rsidRPr="00ED343E">
        <w:rPr>
          <w:rFonts w:cs="Arial"/>
        </w:rPr>
        <w:t xml:space="preserve"> legally trained person could have believed that there w</w:t>
      </w:r>
      <w:r w:rsidR="00FF5F06" w:rsidRPr="00ED343E">
        <w:rPr>
          <w:rFonts w:cs="Arial"/>
        </w:rPr>
        <w:t>ere</w:t>
      </w:r>
      <w:r w:rsidR="003C552F" w:rsidRPr="00ED343E">
        <w:rPr>
          <w:rFonts w:cs="Arial"/>
        </w:rPr>
        <w:t xml:space="preserve"> any prospect</w:t>
      </w:r>
      <w:r w:rsidR="005E2766" w:rsidRPr="00ED343E">
        <w:rPr>
          <w:rFonts w:cs="Arial"/>
        </w:rPr>
        <w:t xml:space="preserve">s </w:t>
      </w:r>
      <w:r w:rsidR="003C552F" w:rsidRPr="00ED343E">
        <w:rPr>
          <w:rFonts w:cs="Arial"/>
        </w:rPr>
        <w:t>of success in either application. He expressed the following in regard to the opportunity afforded him</w:t>
      </w:r>
      <w:r w:rsidR="005E2766" w:rsidRPr="00ED343E">
        <w:rPr>
          <w:rFonts w:cs="Arial"/>
        </w:rPr>
        <w:t xml:space="preserve"> by the court</w:t>
      </w:r>
      <w:r w:rsidR="003C552F" w:rsidRPr="00ED343E">
        <w:rPr>
          <w:rFonts w:cs="Arial"/>
        </w:rPr>
        <w:t>:</w:t>
      </w:r>
    </w:p>
    <w:p w14:paraId="11CFF1E5" w14:textId="71C6CF59" w:rsidR="0065458A" w:rsidRPr="00416FF2" w:rsidRDefault="005E2766" w:rsidP="005E2766">
      <w:pPr>
        <w:pStyle w:val="ListParagraph"/>
        <w:spacing w:after="240" w:line="360" w:lineRule="auto"/>
        <w:contextualSpacing w:val="0"/>
        <w:mirrorIndents w:val="0"/>
        <w:jc w:val="both"/>
        <w:rPr>
          <w:rFonts w:cs="Arial"/>
          <w:sz w:val="22"/>
          <w:szCs w:val="22"/>
        </w:rPr>
      </w:pPr>
      <w:r>
        <w:rPr>
          <w:rFonts w:cs="Arial"/>
        </w:rPr>
        <w:t>“</w:t>
      </w:r>
      <w:r w:rsidR="0065458A" w:rsidRPr="00416FF2">
        <w:rPr>
          <w:rFonts w:cs="Arial"/>
          <w:sz w:val="22"/>
          <w:szCs w:val="22"/>
        </w:rPr>
        <w:t xml:space="preserve">I respectfully submit that the </w:t>
      </w:r>
      <w:r w:rsidR="00416FF2" w:rsidRPr="00416FF2">
        <w:rPr>
          <w:rFonts w:cs="Arial"/>
          <w:sz w:val="22"/>
          <w:szCs w:val="22"/>
        </w:rPr>
        <w:t>Applicant [respondent]</w:t>
      </w:r>
      <w:r w:rsidR="00416FF2">
        <w:rPr>
          <w:rFonts w:cs="Arial"/>
          <w:sz w:val="22"/>
          <w:szCs w:val="22"/>
        </w:rPr>
        <w:t xml:space="preserve"> </w:t>
      </w:r>
      <w:r w:rsidR="0065458A" w:rsidRPr="00416FF2">
        <w:rPr>
          <w:rFonts w:cs="Arial"/>
          <w:sz w:val="22"/>
          <w:szCs w:val="22"/>
        </w:rPr>
        <w:t xml:space="preserve">brought this application in an attempt to vindicate her constitutional rights and that she should be given an opportunity to do so. </w:t>
      </w:r>
    </w:p>
    <w:p w14:paraId="38EE7D72" w14:textId="489FF4D3" w:rsidR="007C2E0F" w:rsidRPr="00416FF2" w:rsidRDefault="0065458A" w:rsidP="005E2766">
      <w:pPr>
        <w:pStyle w:val="ListParagraph"/>
        <w:spacing w:after="240" w:line="360" w:lineRule="auto"/>
        <w:contextualSpacing w:val="0"/>
        <w:mirrorIndents w:val="0"/>
        <w:jc w:val="both"/>
        <w:rPr>
          <w:rFonts w:cs="Arial"/>
          <w:sz w:val="22"/>
          <w:szCs w:val="22"/>
        </w:rPr>
      </w:pPr>
      <w:r w:rsidRPr="00416FF2">
        <w:rPr>
          <w:rFonts w:cs="Arial"/>
          <w:sz w:val="22"/>
          <w:szCs w:val="22"/>
        </w:rPr>
        <w:t>I also submit that, I find it disturbing that I have to address this affidavit dealing with costs, in a matter that has barely been argued before the Court. The impression that this is creating for me, is that the matter has already been decided as the general rule for costs is that they follow the cause. At this stage, the cause has not been established, yet I already, as a legal representative, have to be defending myself against an adverse and inimical personal costs order.</w:t>
      </w:r>
      <w:r w:rsidR="005E2766" w:rsidRPr="00416FF2">
        <w:rPr>
          <w:rFonts w:cs="Arial"/>
          <w:sz w:val="22"/>
          <w:szCs w:val="22"/>
        </w:rPr>
        <w:t>”</w:t>
      </w:r>
    </w:p>
    <w:p w14:paraId="6032478D" w14:textId="49BC8798" w:rsidR="005E2766" w:rsidRPr="00ED343E" w:rsidRDefault="00ED343E" w:rsidP="00ED343E">
      <w:pPr>
        <w:spacing w:after="240" w:line="360" w:lineRule="auto"/>
        <w:ind w:left="720" w:hanging="720"/>
        <w:jc w:val="both"/>
        <w:rPr>
          <w:rFonts w:cs="Arial"/>
        </w:rPr>
      </w:pPr>
      <w:r>
        <w:rPr>
          <w:rFonts w:ascii="Arial" w:eastAsia="Calibri" w:hAnsi="Arial" w:cs="Arial"/>
          <w:lang w:val="en-ZA"/>
        </w:rPr>
        <w:t>[38]</w:t>
      </w:r>
      <w:r>
        <w:rPr>
          <w:rFonts w:ascii="Arial" w:eastAsia="Calibri" w:hAnsi="Arial" w:cs="Arial"/>
          <w:lang w:val="en-ZA"/>
        </w:rPr>
        <w:tab/>
      </w:r>
      <w:r w:rsidR="00FF5F06" w:rsidRPr="00ED343E">
        <w:rPr>
          <w:rFonts w:cs="Arial"/>
        </w:rPr>
        <w:t xml:space="preserve">The </w:t>
      </w:r>
      <w:r w:rsidR="00A14491" w:rsidRPr="00ED343E">
        <w:rPr>
          <w:rFonts w:cs="Arial"/>
        </w:rPr>
        <w:t>respondent</w:t>
      </w:r>
      <w:r w:rsidR="00013D43" w:rsidRPr="00ED343E">
        <w:rPr>
          <w:rFonts w:cs="Arial"/>
        </w:rPr>
        <w:t>,</w:t>
      </w:r>
      <w:r w:rsidR="00FF5F06" w:rsidRPr="00ED343E">
        <w:rPr>
          <w:rFonts w:cs="Arial"/>
        </w:rPr>
        <w:t xml:space="preserve"> on </w:t>
      </w:r>
      <w:r w:rsidR="00416FF2" w:rsidRPr="00ED343E">
        <w:rPr>
          <w:rFonts w:cs="Arial"/>
        </w:rPr>
        <w:t>her</w:t>
      </w:r>
      <w:r w:rsidR="00FF5F06" w:rsidRPr="00ED343E">
        <w:rPr>
          <w:rFonts w:cs="Arial"/>
        </w:rPr>
        <w:t xml:space="preserve"> correspondence quoted above</w:t>
      </w:r>
      <w:r w:rsidR="00013D43" w:rsidRPr="00ED343E">
        <w:rPr>
          <w:rFonts w:cs="Arial"/>
        </w:rPr>
        <w:t>,</w:t>
      </w:r>
      <w:r w:rsidR="00FF5F06" w:rsidRPr="00ED343E">
        <w:rPr>
          <w:rFonts w:cs="Arial"/>
        </w:rPr>
        <w:t xml:space="preserve"> had clearly </w:t>
      </w:r>
      <w:r w:rsidR="00BE0161" w:rsidRPr="00ED343E">
        <w:rPr>
          <w:rFonts w:cs="Arial"/>
        </w:rPr>
        <w:t>accepted the judgment and</w:t>
      </w:r>
      <w:r w:rsidR="00416FF2" w:rsidRPr="00ED343E">
        <w:rPr>
          <w:rFonts w:cs="Arial"/>
        </w:rPr>
        <w:t>,</w:t>
      </w:r>
      <w:r w:rsidR="00BE0161" w:rsidRPr="00ED343E">
        <w:rPr>
          <w:rFonts w:cs="Arial"/>
        </w:rPr>
        <w:t xml:space="preserve"> as such</w:t>
      </w:r>
      <w:r w:rsidR="00416FF2" w:rsidRPr="00ED343E">
        <w:rPr>
          <w:rFonts w:cs="Arial"/>
        </w:rPr>
        <w:t>,</w:t>
      </w:r>
      <w:r w:rsidR="00BE0161" w:rsidRPr="00ED343E">
        <w:rPr>
          <w:rFonts w:cs="Arial"/>
        </w:rPr>
        <w:t xml:space="preserve"> had arguably prerempted</w:t>
      </w:r>
      <w:r w:rsidR="005E2766" w:rsidRPr="00ED343E">
        <w:rPr>
          <w:rFonts w:cs="Arial"/>
        </w:rPr>
        <w:t xml:space="preserve"> it</w:t>
      </w:r>
      <w:r w:rsidR="00BE0161" w:rsidRPr="00ED343E">
        <w:rPr>
          <w:rFonts w:cs="Arial"/>
        </w:rPr>
        <w:t xml:space="preserve">. </w:t>
      </w:r>
    </w:p>
    <w:p w14:paraId="3E4EC03B" w14:textId="674F6E27" w:rsidR="00EA5819" w:rsidRPr="00ED343E" w:rsidRDefault="00ED343E" w:rsidP="00ED343E">
      <w:pPr>
        <w:spacing w:after="240" w:line="360" w:lineRule="auto"/>
        <w:ind w:left="720" w:hanging="720"/>
        <w:jc w:val="both"/>
        <w:rPr>
          <w:rFonts w:cs="Arial"/>
        </w:rPr>
      </w:pPr>
      <w:r>
        <w:rPr>
          <w:rFonts w:ascii="Arial" w:eastAsia="Calibri" w:hAnsi="Arial" w:cs="Arial"/>
          <w:lang w:val="en-ZA"/>
        </w:rPr>
        <w:t>[39]</w:t>
      </w:r>
      <w:r>
        <w:rPr>
          <w:rFonts w:ascii="Arial" w:eastAsia="Calibri" w:hAnsi="Arial" w:cs="Arial"/>
          <w:lang w:val="en-ZA"/>
        </w:rPr>
        <w:tab/>
      </w:r>
      <w:r w:rsidR="00BE0161" w:rsidRPr="00ED343E">
        <w:rPr>
          <w:rFonts w:cs="Arial"/>
        </w:rPr>
        <w:t xml:space="preserve">The attorney, Mr Khosa took instructions from a </w:t>
      </w:r>
      <w:r w:rsidR="005E2766" w:rsidRPr="00ED343E">
        <w:rPr>
          <w:rFonts w:cs="Arial"/>
        </w:rPr>
        <w:t>third party</w:t>
      </w:r>
      <w:r w:rsidR="00BE0161" w:rsidRPr="00ED343E">
        <w:rPr>
          <w:rFonts w:cs="Arial"/>
        </w:rPr>
        <w:t xml:space="preserve"> who had insinuated herself into a matter whic</w:t>
      </w:r>
      <w:r w:rsidR="0065458A" w:rsidRPr="00ED343E">
        <w:rPr>
          <w:rFonts w:cs="Arial"/>
        </w:rPr>
        <w:t xml:space="preserve">h was more than a year old and </w:t>
      </w:r>
      <w:r w:rsidR="00BE0161" w:rsidRPr="00ED343E">
        <w:rPr>
          <w:rFonts w:cs="Arial"/>
        </w:rPr>
        <w:t>for the purposes of furthering her own agenda.</w:t>
      </w:r>
      <w:r w:rsidR="002142A7" w:rsidRPr="00ED343E">
        <w:rPr>
          <w:rFonts w:cs="Arial"/>
        </w:rPr>
        <w:t xml:space="preserve"> </w:t>
      </w:r>
    </w:p>
    <w:p w14:paraId="0A27FC2D" w14:textId="5542B799" w:rsidR="007C2E0F" w:rsidRPr="00ED343E" w:rsidRDefault="00ED343E" w:rsidP="00ED343E">
      <w:pPr>
        <w:spacing w:after="240" w:line="360" w:lineRule="auto"/>
        <w:ind w:left="720" w:hanging="720"/>
        <w:jc w:val="both"/>
        <w:rPr>
          <w:rFonts w:cs="Arial"/>
        </w:rPr>
      </w:pPr>
      <w:r w:rsidRPr="001944D3">
        <w:rPr>
          <w:rFonts w:ascii="Arial" w:eastAsia="Calibri" w:hAnsi="Arial" w:cs="Arial"/>
          <w:lang w:val="en-ZA"/>
        </w:rPr>
        <w:t>[40]</w:t>
      </w:r>
      <w:r w:rsidRPr="001944D3">
        <w:rPr>
          <w:rFonts w:ascii="Arial" w:eastAsia="Calibri" w:hAnsi="Arial" w:cs="Arial"/>
          <w:lang w:val="en-ZA"/>
        </w:rPr>
        <w:tab/>
      </w:r>
      <w:r w:rsidR="002142A7" w:rsidRPr="00ED343E">
        <w:rPr>
          <w:rFonts w:cs="Arial"/>
        </w:rPr>
        <w:t>Mr K</w:t>
      </w:r>
      <w:r w:rsidR="005E2766" w:rsidRPr="00ED343E">
        <w:rPr>
          <w:rFonts w:cs="Arial"/>
        </w:rPr>
        <w:t>hosa</w:t>
      </w:r>
      <w:r w:rsidR="002142A7" w:rsidRPr="00ED343E">
        <w:rPr>
          <w:rFonts w:cs="Arial"/>
        </w:rPr>
        <w:t xml:space="preserve"> had access to the email correspondence between the applicant</w:t>
      </w:r>
      <w:r w:rsidR="005E2766" w:rsidRPr="00ED343E">
        <w:rPr>
          <w:rFonts w:cs="Arial"/>
        </w:rPr>
        <w:t xml:space="preserve"> and the respondent so he knew that the respondent had accepted liability under the judgment</w:t>
      </w:r>
      <w:r w:rsidR="00013D43" w:rsidRPr="00ED343E">
        <w:rPr>
          <w:rFonts w:cs="Arial"/>
        </w:rPr>
        <w:t>.</w:t>
      </w:r>
      <w:r w:rsidR="002142A7" w:rsidRPr="00ED343E">
        <w:rPr>
          <w:rFonts w:cs="Arial"/>
        </w:rPr>
        <w:t xml:space="preserve"> </w:t>
      </w:r>
    </w:p>
    <w:p w14:paraId="15AABBFB" w14:textId="6D18CD28" w:rsidR="00A0538A" w:rsidRPr="00ED343E" w:rsidRDefault="00ED343E" w:rsidP="00ED343E">
      <w:pPr>
        <w:spacing w:after="240" w:line="360" w:lineRule="auto"/>
        <w:ind w:left="720" w:hanging="720"/>
        <w:jc w:val="both"/>
        <w:rPr>
          <w:rFonts w:cs="Arial"/>
        </w:rPr>
      </w:pPr>
      <w:r w:rsidRPr="001944D3">
        <w:rPr>
          <w:rFonts w:ascii="Arial" w:eastAsia="Calibri" w:hAnsi="Arial" w:cs="Arial"/>
          <w:lang w:val="en-ZA"/>
        </w:rPr>
        <w:t>[41]</w:t>
      </w:r>
      <w:r w:rsidRPr="001944D3">
        <w:rPr>
          <w:rFonts w:ascii="Arial" w:eastAsia="Calibri" w:hAnsi="Arial" w:cs="Arial"/>
          <w:lang w:val="en-ZA"/>
        </w:rPr>
        <w:tab/>
      </w:r>
      <w:r w:rsidR="00BE0161" w:rsidRPr="00ED343E">
        <w:rPr>
          <w:rFonts w:cs="Arial"/>
        </w:rPr>
        <w:t xml:space="preserve">Mr Khosa facilitated this </w:t>
      </w:r>
      <w:r w:rsidR="00013D43" w:rsidRPr="00ED343E">
        <w:rPr>
          <w:rFonts w:cs="Arial"/>
        </w:rPr>
        <w:t>insinuation</w:t>
      </w:r>
      <w:r w:rsidR="005E2766" w:rsidRPr="00ED343E">
        <w:rPr>
          <w:rFonts w:cs="Arial"/>
        </w:rPr>
        <w:t xml:space="preserve"> by Ms Madumise into a case </w:t>
      </w:r>
      <w:r w:rsidR="00A14491" w:rsidRPr="00ED343E">
        <w:rPr>
          <w:rFonts w:cs="Arial"/>
        </w:rPr>
        <w:t xml:space="preserve">in </w:t>
      </w:r>
      <w:r w:rsidR="005E2766" w:rsidRPr="00ED343E">
        <w:rPr>
          <w:rFonts w:cs="Arial"/>
        </w:rPr>
        <w:t>which she had no personal involvement</w:t>
      </w:r>
      <w:r w:rsidR="00A14491" w:rsidRPr="00ED343E">
        <w:rPr>
          <w:rFonts w:cs="Arial"/>
        </w:rPr>
        <w:t>.</w:t>
      </w:r>
      <w:r w:rsidR="00013D43" w:rsidRPr="00ED343E">
        <w:rPr>
          <w:rFonts w:cs="Arial"/>
        </w:rPr>
        <w:t xml:space="preserve"> He did so on the basis that he knew or should have known that there were no conceivable prospects of success in either application. </w:t>
      </w:r>
    </w:p>
    <w:p w14:paraId="01E082CE" w14:textId="6238676F" w:rsidR="00013D43" w:rsidRPr="00ED343E" w:rsidRDefault="00ED343E" w:rsidP="00ED343E">
      <w:pPr>
        <w:spacing w:after="240" w:line="360" w:lineRule="auto"/>
        <w:ind w:left="720" w:hanging="720"/>
        <w:jc w:val="both"/>
        <w:rPr>
          <w:rFonts w:cs="Arial"/>
        </w:rPr>
      </w:pPr>
      <w:r w:rsidRPr="001944D3">
        <w:rPr>
          <w:rFonts w:ascii="Arial" w:eastAsia="Calibri" w:hAnsi="Arial" w:cs="Arial"/>
          <w:lang w:val="en-ZA"/>
        </w:rPr>
        <w:t>[42]</w:t>
      </w:r>
      <w:r w:rsidRPr="001944D3">
        <w:rPr>
          <w:rFonts w:ascii="Arial" w:eastAsia="Calibri" w:hAnsi="Arial" w:cs="Arial"/>
          <w:lang w:val="en-ZA"/>
        </w:rPr>
        <w:tab/>
      </w:r>
      <w:r w:rsidR="00A0538A" w:rsidRPr="00ED343E">
        <w:rPr>
          <w:rFonts w:cs="Arial"/>
        </w:rPr>
        <w:t>It</w:t>
      </w:r>
      <w:r w:rsidR="00013D43" w:rsidRPr="00ED343E">
        <w:rPr>
          <w:rFonts w:cs="Arial"/>
        </w:rPr>
        <w:t xml:space="preserve"> seems that</w:t>
      </w:r>
      <w:r w:rsidR="00A0538A" w:rsidRPr="00ED343E">
        <w:rPr>
          <w:rFonts w:cs="Arial"/>
        </w:rPr>
        <w:t xml:space="preserve"> Mr K</w:t>
      </w:r>
      <w:r w:rsidR="00A14491" w:rsidRPr="00ED343E">
        <w:rPr>
          <w:rFonts w:cs="Arial"/>
        </w:rPr>
        <w:t>hosa</w:t>
      </w:r>
      <w:r w:rsidR="00013D43" w:rsidRPr="00ED343E">
        <w:rPr>
          <w:rFonts w:cs="Arial"/>
        </w:rPr>
        <w:t xml:space="preserve"> was content to run the case on the basis that his own fees and those of counsel who argued the matter were taken care </w:t>
      </w:r>
      <w:r w:rsidR="00DE4F24" w:rsidRPr="00ED343E">
        <w:rPr>
          <w:rFonts w:cs="Arial"/>
        </w:rPr>
        <w:t>of by</w:t>
      </w:r>
      <w:r w:rsidR="00A0538A" w:rsidRPr="00ED343E">
        <w:rPr>
          <w:rFonts w:cs="Arial"/>
        </w:rPr>
        <w:t xml:space="preserve"> </w:t>
      </w:r>
      <w:r w:rsidR="00A0538A" w:rsidRPr="00ED343E">
        <w:rPr>
          <w:rFonts w:cs="Arial"/>
          <w:i/>
          <w:iCs/>
        </w:rPr>
        <w:t xml:space="preserve">W4A </w:t>
      </w:r>
      <w:r w:rsidR="00013D43" w:rsidRPr="00ED343E">
        <w:rPr>
          <w:rFonts w:cs="Arial"/>
        </w:rPr>
        <w:t xml:space="preserve">but the applicant was at risk. </w:t>
      </w:r>
    </w:p>
    <w:p w14:paraId="5E967CDC" w14:textId="72DA1459" w:rsidR="00BE0161" w:rsidRPr="00ED343E" w:rsidRDefault="00ED343E" w:rsidP="00ED343E">
      <w:pPr>
        <w:spacing w:after="240" w:line="360" w:lineRule="auto"/>
        <w:ind w:left="720" w:hanging="720"/>
        <w:jc w:val="both"/>
        <w:rPr>
          <w:rFonts w:cs="Arial"/>
        </w:rPr>
      </w:pPr>
      <w:r w:rsidRPr="001944D3">
        <w:rPr>
          <w:rFonts w:ascii="Arial" w:eastAsia="Calibri" w:hAnsi="Arial" w:cs="Arial"/>
          <w:lang w:val="en-ZA"/>
        </w:rPr>
        <w:t>[43]</w:t>
      </w:r>
      <w:r w:rsidRPr="001944D3">
        <w:rPr>
          <w:rFonts w:ascii="Arial" w:eastAsia="Calibri" w:hAnsi="Arial" w:cs="Arial"/>
          <w:lang w:val="en-ZA"/>
        </w:rPr>
        <w:tab/>
      </w:r>
      <w:r w:rsidR="00A14491" w:rsidRPr="00ED343E">
        <w:rPr>
          <w:rFonts w:cs="Arial"/>
        </w:rPr>
        <w:t>His</w:t>
      </w:r>
      <w:r w:rsidR="00013D43" w:rsidRPr="00ED343E">
        <w:rPr>
          <w:rFonts w:cs="Arial"/>
        </w:rPr>
        <w:t xml:space="preserve"> co-operation facilitated the misguided weaponization </w:t>
      </w:r>
      <w:r w:rsidR="00DD5724" w:rsidRPr="00ED343E">
        <w:rPr>
          <w:rFonts w:cs="Arial"/>
        </w:rPr>
        <w:t xml:space="preserve">by a third party </w:t>
      </w:r>
      <w:r w:rsidR="00013D43" w:rsidRPr="00ED343E">
        <w:rPr>
          <w:rFonts w:cs="Arial"/>
        </w:rPr>
        <w:t>of proceedings which were long finalize</w:t>
      </w:r>
      <w:r w:rsidR="00DD5724" w:rsidRPr="00ED343E">
        <w:rPr>
          <w:rFonts w:cs="Arial"/>
        </w:rPr>
        <w:t>d</w:t>
      </w:r>
      <w:r w:rsidR="00013D43" w:rsidRPr="00ED343E">
        <w:rPr>
          <w:rFonts w:cs="Arial"/>
        </w:rPr>
        <w:t>. It is not in the interests of justice that this practice be allowed.</w:t>
      </w:r>
    </w:p>
    <w:p w14:paraId="0CEFB440" w14:textId="738AABDD" w:rsidR="00B05CD0" w:rsidRPr="00ED343E" w:rsidRDefault="00ED343E" w:rsidP="00ED343E">
      <w:pPr>
        <w:spacing w:after="240" w:line="360" w:lineRule="auto"/>
        <w:ind w:left="720" w:hanging="720"/>
        <w:jc w:val="both"/>
        <w:rPr>
          <w:rFonts w:cs="Arial"/>
        </w:rPr>
      </w:pPr>
      <w:r>
        <w:rPr>
          <w:rFonts w:ascii="Arial" w:eastAsia="Calibri" w:hAnsi="Arial" w:cs="Arial"/>
          <w:lang w:val="en-ZA"/>
        </w:rPr>
        <w:t>[44]</w:t>
      </w:r>
      <w:r>
        <w:rPr>
          <w:rFonts w:ascii="Arial" w:eastAsia="Calibri" w:hAnsi="Arial" w:cs="Arial"/>
          <w:lang w:val="en-ZA"/>
        </w:rPr>
        <w:tab/>
      </w:r>
      <w:r w:rsidR="00DD5724" w:rsidRPr="00ED343E">
        <w:rPr>
          <w:rFonts w:cs="Arial"/>
        </w:rPr>
        <w:t>In the circumstances, to my mind</w:t>
      </w:r>
      <w:r w:rsidR="00A14491" w:rsidRPr="00ED343E">
        <w:rPr>
          <w:rFonts w:cs="Arial"/>
        </w:rPr>
        <w:t>,</w:t>
      </w:r>
      <w:r w:rsidR="00DD5724" w:rsidRPr="00ED343E">
        <w:rPr>
          <w:rFonts w:cs="Arial"/>
        </w:rPr>
        <w:t xml:space="preserve"> this is a proper case for an order of costs </w:t>
      </w:r>
      <w:r w:rsidR="00DD5724" w:rsidRPr="00ED343E">
        <w:rPr>
          <w:rFonts w:cs="Arial"/>
          <w:i/>
          <w:iCs/>
        </w:rPr>
        <w:t xml:space="preserve">de </w:t>
      </w:r>
      <w:r w:rsidR="00DD5724" w:rsidRPr="00ED343E">
        <w:rPr>
          <w:rFonts w:cs="Arial"/>
          <w:i/>
        </w:rPr>
        <w:t>bonis propriis</w:t>
      </w:r>
      <w:r w:rsidR="00DD5724" w:rsidRPr="00ED343E">
        <w:rPr>
          <w:rFonts w:cs="Arial"/>
        </w:rPr>
        <w:t xml:space="preserve"> and on a pun</w:t>
      </w:r>
      <w:bookmarkStart w:id="1" w:name="_GoBack"/>
      <w:bookmarkEnd w:id="1"/>
      <w:r w:rsidR="00DD5724" w:rsidRPr="00ED343E">
        <w:rPr>
          <w:rFonts w:cs="Arial"/>
        </w:rPr>
        <w:t>itive scale.</w:t>
      </w:r>
    </w:p>
    <w:p w14:paraId="40814AAE" w14:textId="554AE978" w:rsidR="00A14491" w:rsidRPr="00ED343E" w:rsidRDefault="00ED343E" w:rsidP="00ED343E">
      <w:pPr>
        <w:spacing w:after="240" w:line="360" w:lineRule="auto"/>
        <w:ind w:left="720" w:hanging="720"/>
        <w:jc w:val="both"/>
        <w:rPr>
          <w:rFonts w:cs="Arial"/>
        </w:rPr>
      </w:pPr>
      <w:r>
        <w:rPr>
          <w:rFonts w:ascii="Arial" w:eastAsia="Calibri" w:hAnsi="Arial" w:cs="Arial"/>
          <w:lang w:val="en-ZA"/>
        </w:rPr>
        <w:t>[45]</w:t>
      </w:r>
      <w:r>
        <w:rPr>
          <w:rFonts w:ascii="Arial" w:eastAsia="Calibri" w:hAnsi="Arial" w:cs="Arial"/>
          <w:lang w:val="en-ZA"/>
        </w:rPr>
        <w:tab/>
      </w:r>
      <w:r w:rsidR="00A14491" w:rsidRPr="00ED343E">
        <w:rPr>
          <w:rFonts w:cs="Arial"/>
        </w:rPr>
        <w:t>The respondent has likewise acquiesced in the</w:t>
      </w:r>
      <w:r w:rsidR="00416FF2" w:rsidRPr="00ED343E">
        <w:rPr>
          <w:rFonts w:cs="Arial"/>
        </w:rPr>
        <w:t xml:space="preserve"> bringing of these ill-fated</w:t>
      </w:r>
      <w:r w:rsidR="00A14491" w:rsidRPr="00ED343E">
        <w:rPr>
          <w:rFonts w:cs="Arial"/>
        </w:rPr>
        <w:t xml:space="preserve"> process</w:t>
      </w:r>
      <w:r w:rsidR="0001535D" w:rsidRPr="00ED343E">
        <w:rPr>
          <w:rFonts w:cs="Arial"/>
        </w:rPr>
        <w:t>es</w:t>
      </w:r>
      <w:r w:rsidR="00A14491" w:rsidRPr="00ED343E">
        <w:rPr>
          <w:rFonts w:cs="Arial"/>
        </w:rPr>
        <w:t xml:space="preserve"> after having previously accepted the judgment</w:t>
      </w:r>
      <w:r w:rsidR="0001535D" w:rsidRPr="00ED343E">
        <w:rPr>
          <w:rFonts w:cs="Arial"/>
        </w:rPr>
        <w:t xml:space="preserve"> and in the knowledge that she cannot even pay the costs which have been taxed</w:t>
      </w:r>
      <w:r w:rsidR="00A14491" w:rsidRPr="00ED343E">
        <w:rPr>
          <w:rFonts w:cs="Arial"/>
        </w:rPr>
        <w:t xml:space="preserve">. </w:t>
      </w:r>
    </w:p>
    <w:p w14:paraId="0CD10B0E" w14:textId="7C0470BC" w:rsidR="00A14491" w:rsidRPr="00A14491" w:rsidRDefault="00A14491" w:rsidP="00A14491">
      <w:pPr>
        <w:pStyle w:val="ListParagraph"/>
        <w:spacing w:after="240" w:line="360" w:lineRule="auto"/>
        <w:contextualSpacing w:val="0"/>
        <w:mirrorIndents w:val="0"/>
        <w:jc w:val="both"/>
        <w:rPr>
          <w:rFonts w:ascii="Times New Roman" w:hAnsi="Times New Roman" w:cs="Times New Roman"/>
          <w:i/>
          <w:iCs/>
        </w:rPr>
      </w:pPr>
      <w:r w:rsidRPr="00A14491">
        <w:rPr>
          <w:rFonts w:ascii="Times New Roman" w:hAnsi="Times New Roman" w:cs="Times New Roman"/>
          <w:i/>
          <w:iCs/>
        </w:rPr>
        <w:t>Orde</w:t>
      </w:r>
      <w:r>
        <w:rPr>
          <w:rFonts w:ascii="Times New Roman" w:hAnsi="Times New Roman" w:cs="Times New Roman"/>
          <w:i/>
          <w:iCs/>
        </w:rPr>
        <w:t>r</w:t>
      </w:r>
    </w:p>
    <w:p w14:paraId="749FE3AD" w14:textId="002FA51F" w:rsidR="00A14491" w:rsidRPr="00ED343E" w:rsidRDefault="00ED343E" w:rsidP="00ED343E">
      <w:pPr>
        <w:spacing w:after="240" w:line="360" w:lineRule="auto"/>
        <w:ind w:left="720" w:hanging="720"/>
        <w:jc w:val="both"/>
        <w:rPr>
          <w:rFonts w:cs="Arial"/>
        </w:rPr>
      </w:pPr>
      <w:r>
        <w:rPr>
          <w:rFonts w:ascii="Arial" w:eastAsia="Calibri" w:hAnsi="Arial" w:cs="Arial"/>
          <w:lang w:val="en-ZA"/>
        </w:rPr>
        <w:t>[46]</w:t>
      </w:r>
      <w:r>
        <w:rPr>
          <w:rFonts w:ascii="Arial" w:eastAsia="Calibri" w:hAnsi="Arial" w:cs="Arial"/>
          <w:lang w:val="en-ZA"/>
        </w:rPr>
        <w:tab/>
      </w:r>
      <w:r w:rsidR="00DD5724" w:rsidRPr="00ED343E">
        <w:rPr>
          <w:rFonts w:cs="Arial"/>
        </w:rPr>
        <w:t>I thus grant an order which reads as follows:</w:t>
      </w:r>
    </w:p>
    <w:p w14:paraId="03AEBA4E" w14:textId="1D71FD98" w:rsidR="00DD5724" w:rsidRPr="00A14491" w:rsidRDefault="00A14491" w:rsidP="00A14491">
      <w:pPr>
        <w:pStyle w:val="ListParagraph"/>
        <w:spacing w:after="240" w:line="360" w:lineRule="auto"/>
        <w:contextualSpacing w:val="0"/>
        <w:mirrorIndents w:val="0"/>
        <w:jc w:val="both"/>
        <w:rPr>
          <w:rFonts w:cs="Arial"/>
        </w:rPr>
      </w:pPr>
      <w:r>
        <w:rPr>
          <w:rFonts w:cs="Arial"/>
        </w:rPr>
        <w:t xml:space="preserve">1.  </w:t>
      </w:r>
      <w:r w:rsidR="00DD5724" w:rsidRPr="00A14491">
        <w:rPr>
          <w:rFonts w:cs="Arial"/>
        </w:rPr>
        <w:t xml:space="preserve">The application for condonation is dismissed </w:t>
      </w:r>
      <w:r w:rsidR="00DE4F24" w:rsidRPr="00A14491">
        <w:rPr>
          <w:rFonts w:cs="Arial"/>
        </w:rPr>
        <w:t>with costs and the application for leave to appeal is thus not entertained.</w:t>
      </w:r>
    </w:p>
    <w:p w14:paraId="779A2B2E" w14:textId="560C450D" w:rsidR="00DE4F24" w:rsidRPr="009F4009" w:rsidRDefault="00A14491" w:rsidP="00A14491">
      <w:pPr>
        <w:pStyle w:val="ListParagraph"/>
        <w:spacing w:before="0" w:after="240" w:line="360" w:lineRule="auto"/>
        <w:mirrorIndents w:val="0"/>
        <w:jc w:val="both"/>
        <w:rPr>
          <w:rFonts w:cs="Arial"/>
        </w:rPr>
      </w:pPr>
      <w:r>
        <w:rPr>
          <w:rFonts w:cs="Arial"/>
        </w:rPr>
        <w:t xml:space="preserve"> 2. </w:t>
      </w:r>
      <w:r w:rsidR="00DE4F24" w:rsidRPr="009F4009">
        <w:rPr>
          <w:rFonts w:cs="Arial"/>
        </w:rPr>
        <w:t xml:space="preserve">The costs of both applications are </w:t>
      </w:r>
      <w:r w:rsidR="009F4009" w:rsidRPr="009F4009">
        <w:rPr>
          <w:rFonts w:cs="Arial"/>
        </w:rPr>
        <w:t>to be borne by the respondent (</w:t>
      </w:r>
      <w:r w:rsidR="009F4009">
        <w:rPr>
          <w:rFonts w:cs="Arial"/>
        </w:rPr>
        <w:t xml:space="preserve">Nontsikelelo Mazwai) and </w:t>
      </w:r>
      <w:r w:rsidR="00DE4F24" w:rsidRPr="009F4009">
        <w:rPr>
          <w:rFonts w:cs="Arial"/>
          <w:i/>
        </w:rPr>
        <w:t>de bonis propriis</w:t>
      </w:r>
      <w:r w:rsidR="00DE4F24" w:rsidRPr="009F4009">
        <w:rPr>
          <w:rFonts w:cs="Arial"/>
        </w:rPr>
        <w:t xml:space="preserve"> by her attorney (Risiva Maxwell Khosa) jointly </w:t>
      </w:r>
      <w:r w:rsidR="00141392">
        <w:rPr>
          <w:rFonts w:cs="Arial"/>
        </w:rPr>
        <w:t>and severally (</w:t>
      </w:r>
      <w:r w:rsidR="00DE4F24" w:rsidRPr="009F4009">
        <w:rPr>
          <w:rFonts w:cs="Arial"/>
        </w:rPr>
        <w:t>the one paying the other to be absolved) such costs to be calculated on the scale as between attorney and client.</w:t>
      </w:r>
    </w:p>
    <w:p w14:paraId="2495A8A9" w14:textId="0AAA7522" w:rsidR="00D937FD" w:rsidRDefault="00D937FD" w:rsidP="001944D3">
      <w:pPr>
        <w:spacing w:after="240" w:line="360" w:lineRule="auto"/>
        <w:ind w:left="720" w:hanging="720"/>
        <w:jc w:val="both"/>
        <w:rPr>
          <w:rFonts w:ascii="Arial" w:hAnsi="Arial" w:cs="Arial"/>
        </w:rPr>
      </w:pPr>
    </w:p>
    <w:p w14:paraId="485C4E07" w14:textId="01DD5649" w:rsidR="00141392" w:rsidRDefault="00141392" w:rsidP="001944D3">
      <w:pPr>
        <w:spacing w:after="240" w:line="360" w:lineRule="auto"/>
        <w:ind w:left="720" w:hanging="720"/>
        <w:jc w:val="both"/>
        <w:rPr>
          <w:rFonts w:ascii="Arial" w:hAnsi="Arial" w:cs="Arial"/>
        </w:rPr>
      </w:pPr>
    </w:p>
    <w:p w14:paraId="35B6F3C6" w14:textId="77777777" w:rsidR="00141392" w:rsidRPr="00141392" w:rsidRDefault="00141392" w:rsidP="00141392">
      <w:pPr>
        <w:spacing w:after="0" w:line="360" w:lineRule="auto"/>
        <w:ind w:left="567" w:hanging="567"/>
        <w:jc w:val="right"/>
        <w:rPr>
          <w:rFonts w:ascii="Arial" w:eastAsia="Calibri" w:hAnsi="Arial" w:cs="Arial"/>
          <w:kern w:val="0"/>
          <w:szCs w:val="22"/>
          <w14:ligatures w14:val="none"/>
        </w:rPr>
      </w:pPr>
      <w:r w:rsidRPr="00141392">
        <w:rPr>
          <w:rFonts w:ascii="Arial" w:eastAsia="Calibri" w:hAnsi="Arial" w:cs="Arial"/>
          <w:kern w:val="0"/>
          <w:szCs w:val="22"/>
          <w14:ligatures w14:val="none"/>
        </w:rPr>
        <w:t>________________</w:t>
      </w:r>
    </w:p>
    <w:p w14:paraId="46B2CB6B" w14:textId="319DB358" w:rsidR="00141392" w:rsidRPr="00141392" w:rsidRDefault="00141392" w:rsidP="00141392">
      <w:pPr>
        <w:spacing w:after="0" w:line="360" w:lineRule="auto"/>
        <w:ind w:left="567" w:hanging="567"/>
        <w:jc w:val="right"/>
        <w:rPr>
          <w:rFonts w:ascii="Arial" w:eastAsia="Calibri" w:hAnsi="Arial" w:cs="Arial"/>
          <w:b/>
          <w:kern w:val="0"/>
          <w:szCs w:val="22"/>
          <w14:ligatures w14:val="none"/>
        </w:rPr>
      </w:pPr>
      <w:r w:rsidRPr="00141392">
        <w:rPr>
          <w:rFonts w:ascii="Arial" w:eastAsia="Calibri" w:hAnsi="Arial" w:cs="Arial"/>
          <w:b/>
          <w:kern w:val="0"/>
          <w:szCs w:val="22"/>
          <w14:ligatures w14:val="none"/>
        </w:rPr>
        <w:t xml:space="preserve"> FISHER J </w:t>
      </w:r>
    </w:p>
    <w:p w14:paraId="5432B591" w14:textId="77777777" w:rsidR="00141392" w:rsidRPr="00141392" w:rsidRDefault="00141392" w:rsidP="00141392">
      <w:pPr>
        <w:spacing w:after="0" w:line="360" w:lineRule="auto"/>
        <w:ind w:left="567" w:hanging="567"/>
        <w:jc w:val="right"/>
        <w:rPr>
          <w:rFonts w:ascii="Arial" w:hAnsi="Arial" w:cs="Arial"/>
          <w:b/>
          <w:kern w:val="0"/>
          <w:szCs w:val="22"/>
        </w:rPr>
      </w:pPr>
      <w:r w:rsidRPr="00141392">
        <w:rPr>
          <w:rFonts w:ascii="Arial" w:hAnsi="Arial" w:cs="Arial"/>
          <w:b/>
          <w:kern w:val="0"/>
          <w:szCs w:val="22"/>
        </w:rPr>
        <w:t>JUDGE OF THE HIGH COURT</w:t>
      </w:r>
    </w:p>
    <w:p w14:paraId="386C5285" w14:textId="77777777" w:rsidR="00141392" w:rsidRPr="00141392" w:rsidRDefault="00141392" w:rsidP="00141392">
      <w:pPr>
        <w:spacing w:after="0" w:line="360" w:lineRule="auto"/>
        <w:ind w:left="567" w:hanging="567"/>
        <w:jc w:val="right"/>
        <w:rPr>
          <w:rFonts w:ascii="Arial" w:eastAsia="Calibri" w:hAnsi="Arial" w:cs="Arial"/>
          <w:b/>
          <w:kern w:val="0"/>
          <w:szCs w:val="22"/>
          <w14:ligatures w14:val="none"/>
        </w:rPr>
      </w:pPr>
      <w:r w:rsidRPr="00141392">
        <w:rPr>
          <w:rFonts w:ascii="Arial" w:hAnsi="Arial"/>
          <w:b/>
          <w:kern w:val="0"/>
          <w:szCs w:val="22"/>
        </w:rPr>
        <w:t>JOHANNESBURG</w:t>
      </w:r>
    </w:p>
    <w:p w14:paraId="2EA67FCD" w14:textId="77777777" w:rsidR="00141392" w:rsidRPr="00141392" w:rsidRDefault="00141392" w:rsidP="00141392">
      <w:pPr>
        <w:spacing w:after="0" w:line="360" w:lineRule="auto"/>
        <w:ind w:left="567" w:hanging="567"/>
        <w:rPr>
          <w:rFonts w:ascii="Arial" w:eastAsia="Calibri" w:hAnsi="Arial" w:cs="Arial"/>
          <w:b/>
          <w:kern w:val="0"/>
          <w:szCs w:val="22"/>
          <w14:ligatures w14:val="none"/>
        </w:rPr>
      </w:pPr>
    </w:p>
    <w:p w14:paraId="448199E3" w14:textId="77777777" w:rsidR="00141392" w:rsidRPr="00141392" w:rsidRDefault="00141392" w:rsidP="00141392">
      <w:pPr>
        <w:spacing w:after="0" w:line="360" w:lineRule="auto"/>
        <w:rPr>
          <w:rFonts w:ascii="Arial" w:eastAsia="Calibri" w:hAnsi="Arial" w:cs="Arial"/>
          <w:b/>
          <w:kern w:val="0"/>
          <w:szCs w:val="22"/>
          <w14:ligatures w14:val="none"/>
        </w:rPr>
      </w:pPr>
    </w:p>
    <w:p w14:paraId="3AF97F11" w14:textId="3AB6E466" w:rsidR="00141392" w:rsidRDefault="00141392" w:rsidP="00141392">
      <w:pPr>
        <w:spacing w:after="240" w:line="360" w:lineRule="auto"/>
        <w:jc w:val="both"/>
        <w:rPr>
          <w:rFonts w:ascii="Arial" w:eastAsia="Calibri" w:hAnsi="Arial" w:cs="Arial"/>
          <w:b/>
          <w:bCs/>
          <w:kern w:val="0"/>
          <w:szCs w:val="22"/>
          <w14:ligatures w14:val="none"/>
        </w:rPr>
      </w:pPr>
      <w:r w:rsidRPr="00141392">
        <w:rPr>
          <w:rFonts w:ascii="Arial" w:eastAsia="Calibri" w:hAnsi="Arial" w:cs="Arial"/>
          <w:b/>
          <w:bCs/>
          <w:kern w:val="0"/>
          <w:szCs w:val="22"/>
          <w14:ligatures w14:val="none"/>
        </w:rPr>
        <w:t>This Judgment was handed down electronically by circulation to the parties/their legal representatives by email and by uploading to the electronic file on Case Lines. The date for hand-down is deemed to be</w:t>
      </w:r>
      <w:r>
        <w:rPr>
          <w:rFonts w:ascii="Arial" w:eastAsia="Calibri" w:hAnsi="Arial" w:cs="Arial"/>
          <w:b/>
          <w:bCs/>
          <w:kern w:val="0"/>
          <w:szCs w:val="22"/>
          <w14:ligatures w14:val="none"/>
        </w:rPr>
        <w:t xml:space="preserve"> 30</w:t>
      </w:r>
      <w:r w:rsidRPr="00141392">
        <w:rPr>
          <w:rFonts w:ascii="Arial" w:eastAsia="Calibri" w:hAnsi="Arial" w:cs="Arial"/>
          <w:b/>
          <w:bCs/>
          <w:kern w:val="0"/>
          <w:szCs w:val="22"/>
          <w14:ligatures w14:val="none"/>
        </w:rPr>
        <w:t xml:space="preserve"> January 2024.</w:t>
      </w:r>
    </w:p>
    <w:p w14:paraId="3B802D6F" w14:textId="77777777" w:rsidR="00A14491" w:rsidRPr="00141392" w:rsidRDefault="00A14491" w:rsidP="00141392">
      <w:pPr>
        <w:spacing w:after="240" w:line="360" w:lineRule="auto"/>
        <w:jc w:val="both"/>
        <w:rPr>
          <w:rFonts w:ascii="Arial" w:eastAsia="Calibri" w:hAnsi="Arial" w:cs="Arial"/>
          <w:b/>
          <w:bCs/>
          <w:kern w:val="0"/>
          <w:szCs w:val="22"/>
          <w14:ligatures w14:val="none"/>
        </w:rPr>
      </w:pPr>
    </w:p>
    <w:p w14:paraId="4D7D46FF" w14:textId="7932C19F" w:rsidR="00141392" w:rsidRPr="00141392" w:rsidRDefault="00141392" w:rsidP="00141392">
      <w:pPr>
        <w:tabs>
          <w:tab w:val="left" w:pos="3969"/>
          <w:tab w:val="left" w:pos="4536"/>
        </w:tabs>
        <w:spacing w:after="240" w:line="360" w:lineRule="auto"/>
        <w:ind w:left="720" w:hanging="720"/>
        <w:jc w:val="both"/>
        <w:rPr>
          <w:rFonts w:ascii="Arial" w:eastAsia="Calibri" w:hAnsi="Arial" w:cs="Arial"/>
          <w:bCs/>
          <w:kern w:val="0"/>
          <w:szCs w:val="22"/>
          <w14:ligatures w14:val="none"/>
        </w:rPr>
      </w:pPr>
      <w:r w:rsidRPr="00141392">
        <w:rPr>
          <w:rFonts w:ascii="Arial" w:eastAsia="Calibri" w:hAnsi="Arial" w:cs="Arial"/>
          <w:b/>
          <w:kern w:val="0"/>
          <w:szCs w:val="22"/>
          <w14:ligatures w14:val="none"/>
        </w:rPr>
        <w:t>Heard:</w:t>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r>
        <w:rPr>
          <w:rFonts w:ascii="Arial" w:eastAsia="Calibri" w:hAnsi="Arial" w:cs="Arial"/>
          <w:kern w:val="0"/>
          <w:szCs w:val="22"/>
          <w14:ligatures w14:val="none"/>
        </w:rPr>
        <w:t>15 January</w:t>
      </w:r>
      <w:r w:rsidRPr="00141392">
        <w:rPr>
          <w:rFonts w:ascii="Arial" w:eastAsia="Calibri" w:hAnsi="Arial" w:cs="Arial"/>
          <w:kern w:val="0"/>
          <w:szCs w:val="22"/>
          <w14:ligatures w14:val="none"/>
        </w:rPr>
        <w:t xml:space="preserve"> 2023</w:t>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p>
    <w:p w14:paraId="5A198E5C" w14:textId="0BB7BDCB" w:rsidR="00141392" w:rsidRPr="00141392" w:rsidRDefault="00141392" w:rsidP="00141392">
      <w:pPr>
        <w:tabs>
          <w:tab w:val="left" w:pos="4111"/>
          <w:tab w:val="left" w:pos="4395"/>
          <w:tab w:val="left" w:pos="4536"/>
        </w:tabs>
        <w:spacing w:after="240" w:line="360" w:lineRule="auto"/>
        <w:ind w:left="567" w:hanging="567"/>
        <w:rPr>
          <w:rFonts w:ascii="Arial" w:eastAsia="Calibri" w:hAnsi="Arial" w:cs="Arial"/>
          <w:b/>
          <w:kern w:val="0"/>
          <w:szCs w:val="22"/>
          <w14:ligatures w14:val="none"/>
        </w:rPr>
      </w:pPr>
      <w:r w:rsidRPr="00141392">
        <w:rPr>
          <w:rFonts w:ascii="Arial" w:eastAsia="Calibri" w:hAnsi="Arial" w:cs="Arial"/>
          <w:b/>
          <w:kern w:val="0"/>
          <w:szCs w:val="22"/>
          <w14:ligatures w14:val="none"/>
        </w:rPr>
        <w:t>Delivered:</w:t>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r>
        <w:rPr>
          <w:rFonts w:ascii="Arial" w:eastAsia="Calibri" w:hAnsi="Arial" w:cs="Arial"/>
          <w:bCs/>
          <w:kern w:val="0"/>
          <w:szCs w:val="22"/>
          <w14:ligatures w14:val="none"/>
        </w:rPr>
        <w:t>30</w:t>
      </w:r>
      <w:r w:rsidRPr="00141392">
        <w:rPr>
          <w:rFonts w:ascii="Arial" w:eastAsia="Calibri" w:hAnsi="Arial" w:cs="Arial"/>
          <w:bCs/>
          <w:kern w:val="0"/>
          <w:szCs w:val="22"/>
          <w14:ligatures w14:val="none"/>
        </w:rPr>
        <w:t xml:space="preserve"> </w:t>
      </w:r>
      <w:r w:rsidRPr="00141392">
        <w:rPr>
          <w:rFonts w:ascii="Arial" w:eastAsia="Calibri" w:hAnsi="Arial" w:cs="Arial"/>
          <w:kern w:val="0"/>
          <w:szCs w:val="22"/>
          <w14:ligatures w14:val="none"/>
        </w:rPr>
        <w:t>January 2024</w:t>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p>
    <w:p w14:paraId="21774494" w14:textId="77777777" w:rsidR="00141392" w:rsidRPr="00EA5819" w:rsidRDefault="00141392" w:rsidP="00141392">
      <w:pPr>
        <w:spacing w:after="240" w:line="360" w:lineRule="auto"/>
        <w:ind w:left="567" w:hanging="567"/>
        <w:rPr>
          <w:rFonts w:ascii="Arial" w:eastAsia="Calibri" w:hAnsi="Arial" w:cs="Arial"/>
          <w:b/>
          <w:kern w:val="0"/>
          <w:szCs w:val="22"/>
          <w14:ligatures w14:val="none"/>
        </w:rPr>
      </w:pPr>
      <w:r w:rsidRPr="00EA5819">
        <w:rPr>
          <w:rFonts w:ascii="Arial" w:eastAsia="Calibri" w:hAnsi="Arial" w:cs="Arial"/>
          <w:b/>
          <w:kern w:val="0"/>
          <w:szCs w:val="22"/>
          <w14:ligatures w14:val="none"/>
        </w:rPr>
        <w:t>APPEARANCES:</w:t>
      </w:r>
    </w:p>
    <w:p w14:paraId="353C6EF8" w14:textId="674939B0" w:rsidR="00141392" w:rsidRPr="00EA5819" w:rsidRDefault="00141392" w:rsidP="00141392">
      <w:pPr>
        <w:spacing w:after="0" w:line="360" w:lineRule="auto"/>
        <w:rPr>
          <w:rFonts w:ascii="Arial" w:hAnsi="Arial" w:cs="Arial"/>
          <w:bCs/>
        </w:rPr>
      </w:pPr>
      <w:r w:rsidRPr="00EA5819">
        <w:rPr>
          <w:rFonts w:ascii="Arial" w:hAnsi="Arial" w:cs="Arial"/>
          <w:bCs/>
        </w:rPr>
        <w:t>Applicant</w:t>
      </w:r>
      <w:r w:rsidR="00A14491" w:rsidRPr="00EA5819">
        <w:rPr>
          <w:rFonts w:ascii="Arial" w:hAnsi="Arial" w:cs="Arial"/>
          <w:bCs/>
        </w:rPr>
        <w:t>’</w:t>
      </w:r>
      <w:r w:rsidRPr="00EA5819">
        <w:rPr>
          <w:rFonts w:ascii="Arial" w:hAnsi="Arial" w:cs="Arial"/>
          <w:bCs/>
        </w:rPr>
        <w:t xml:space="preserve">s counsel: </w:t>
      </w:r>
      <w:r w:rsidRPr="00EA5819">
        <w:rPr>
          <w:rFonts w:ascii="Arial" w:hAnsi="Arial" w:cs="Arial"/>
          <w:bCs/>
        </w:rPr>
        <w:tab/>
      </w:r>
      <w:r w:rsidRPr="00EA5819">
        <w:rPr>
          <w:rFonts w:ascii="Arial" w:hAnsi="Arial" w:cs="Arial"/>
          <w:bCs/>
        </w:rPr>
        <w:tab/>
      </w:r>
      <w:r w:rsidRPr="00EA5819">
        <w:rPr>
          <w:rFonts w:ascii="Arial" w:hAnsi="Arial" w:cs="Arial"/>
          <w:bCs/>
        </w:rPr>
        <w:tab/>
      </w:r>
      <w:r w:rsidRPr="00EA5819">
        <w:rPr>
          <w:rFonts w:ascii="Arial" w:hAnsi="Arial" w:cs="Arial"/>
          <w:bCs/>
        </w:rPr>
        <w:tab/>
        <w:t xml:space="preserve"> Adv</w:t>
      </w:r>
      <w:r w:rsidR="00F20B3C" w:rsidRPr="00EA5819">
        <w:rPr>
          <w:rFonts w:ascii="Arial" w:hAnsi="Arial" w:cs="Arial"/>
          <w:bCs/>
        </w:rPr>
        <w:t>.</w:t>
      </w:r>
      <w:r w:rsidRPr="00EA5819">
        <w:rPr>
          <w:rFonts w:ascii="Arial" w:hAnsi="Arial" w:cs="Arial"/>
          <w:bCs/>
        </w:rPr>
        <w:t xml:space="preserve"> P Seseane.</w:t>
      </w:r>
    </w:p>
    <w:p w14:paraId="6A7A0086" w14:textId="74F2E55E" w:rsidR="00141392" w:rsidRPr="00EA5819" w:rsidRDefault="00141392" w:rsidP="00141392">
      <w:pPr>
        <w:spacing w:after="0" w:line="360" w:lineRule="auto"/>
        <w:rPr>
          <w:rFonts w:ascii="Arial" w:hAnsi="Arial" w:cs="Arial"/>
          <w:bCs/>
        </w:rPr>
      </w:pPr>
      <w:r w:rsidRPr="00EA5819">
        <w:rPr>
          <w:rFonts w:ascii="Arial" w:hAnsi="Arial" w:cs="Arial"/>
          <w:bCs/>
        </w:rPr>
        <w:t>Applicant</w:t>
      </w:r>
      <w:r w:rsidR="00A14491" w:rsidRPr="00EA5819">
        <w:rPr>
          <w:rFonts w:ascii="Arial" w:hAnsi="Arial" w:cs="Arial"/>
          <w:bCs/>
        </w:rPr>
        <w:t>’</w:t>
      </w:r>
      <w:r w:rsidRPr="00EA5819">
        <w:rPr>
          <w:rFonts w:ascii="Arial" w:hAnsi="Arial" w:cs="Arial"/>
          <w:bCs/>
        </w:rPr>
        <w:t xml:space="preserve">s Attorneys: </w:t>
      </w:r>
      <w:r w:rsidRPr="00EA5819">
        <w:rPr>
          <w:rFonts w:ascii="Arial" w:hAnsi="Arial" w:cs="Arial"/>
          <w:bCs/>
        </w:rPr>
        <w:tab/>
      </w:r>
      <w:r w:rsidRPr="00EA5819">
        <w:rPr>
          <w:rFonts w:ascii="Arial" w:hAnsi="Arial" w:cs="Arial"/>
          <w:bCs/>
        </w:rPr>
        <w:tab/>
      </w:r>
      <w:r w:rsidRPr="00EA5819">
        <w:rPr>
          <w:rFonts w:ascii="Arial" w:hAnsi="Arial" w:cs="Arial"/>
          <w:bCs/>
        </w:rPr>
        <w:tab/>
        <w:t xml:space="preserve">    </w:t>
      </w:r>
      <w:r w:rsidRPr="00EA5819">
        <w:rPr>
          <w:rFonts w:ascii="Arial" w:hAnsi="Arial" w:cs="Arial"/>
          <w:bCs/>
        </w:rPr>
        <w:tab/>
      </w:r>
      <w:r w:rsidR="00F930B4" w:rsidRPr="00EA5819">
        <w:rPr>
          <w:rFonts w:ascii="Arial" w:hAnsi="Arial" w:cs="Arial"/>
          <w:bCs/>
        </w:rPr>
        <w:t xml:space="preserve">Kekana Hlatshwayo Radebe </w:t>
      </w:r>
      <w:r w:rsidRPr="00EA5819">
        <w:rPr>
          <w:rFonts w:ascii="Arial" w:hAnsi="Arial" w:cs="Arial"/>
          <w:bCs/>
        </w:rPr>
        <w:t>INC</w:t>
      </w:r>
    </w:p>
    <w:p w14:paraId="5BC16D97" w14:textId="1BEFE1BD" w:rsidR="00141392" w:rsidRDefault="00141392" w:rsidP="00141392">
      <w:pPr>
        <w:spacing w:after="0" w:line="360" w:lineRule="auto"/>
        <w:rPr>
          <w:rFonts w:ascii="Arial" w:hAnsi="Arial" w:cs="Arial"/>
        </w:rPr>
      </w:pPr>
      <w:r w:rsidRPr="00EA5819">
        <w:rPr>
          <w:rFonts w:ascii="Arial" w:hAnsi="Arial" w:cs="Arial"/>
          <w:bCs/>
        </w:rPr>
        <w:t>Respondent's Counsel:</w:t>
      </w:r>
      <w:r w:rsidRPr="00EA5819">
        <w:rPr>
          <w:rFonts w:ascii="Arial" w:hAnsi="Arial" w:cs="Arial"/>
          <w:bCs/>
        </w:rPr>
        <w:tab/>
      </w:r>
      <w:r w:rsidRPr="00141392">
        <w:rPr>
          <w:rFonts w:ascii="Arial" w:hAnsi="Arial" w:cs="Arial"/>
        </w:rPr>
        <w:tab/>
      </w:r>
      <w:r w:rsidRPr="00141392">
        <w:rPr>
          <w:rFonts w:ascii="Arial" w:hAnsi="Arial" w:cs="Arial"/>
        </w:rPr>
        <w:tab/>
        <w:t xml:space="preserve">    </w:t>
      </w:r>
      <w:r w:rsidRPr="00141392">
        <w:rPr>
          <w:rFonts w:ascii="Arial" w:hAnsi="Arial" w:cs="Arial"/>
        </w:rPr>
        <w:tab/>
      </w:r>
      <w:r w:rsidR="00F20B3C">
        <w:rPr>
          <w:rFonts w:ascii="Arial" w:hAnsi="Arial" w:cs="Arial"/>
        </w:rPr>
        <w:t>Adv.</w:t>
      </w:r>
      <w:r>
        <w:rPr>
          <w:rFonts w:ascii="Arial" w:hAnsi="Arial" w:cs="Arial"/>
        </w:rPr>
        <w:t xml:space="preserve"> M Nowitz</w:t>
      </w:r>
    </w:p>
    <w:p w14:paraId="25980194" w14:textId="6F22F96C" w:rsidR="00141392" w:rsidRPr="001944D3" w:rsidRDefault="00141392" w:rsidP="001944D3">
      <w:pPr>
        <w:spacing w:after="240" w:line="360" w:lineRule="auto"/>
        <w:ind w:left="720" w:hanging="720"/>
        <w:jc w:val="both"/>
        <w:rPr>
          <w:rFonts w:ascii="Arial" w:hAnsi="Arial" w:cs="Arial"/>
        </w:rPr>
      </w:pPr>
      <w:r>
        <w:rPr>
          <w:rFonts w:ascii="Arial" w:hAnsi="Arial" w:cs="Arial"/>
        </w:rPr>
        <w:t>Respondent Attorneys:</w:t>
      </w:r>
      <w:r>
        <w:rPr>
          <w:rFonts w:ascii="Arial" w:hAnsi="Arial" w:cs="Arial"/>
        </w:rPr>
        <w:tab/>
      </w:r>
      <w:r>
        <w:rPr>
          <w:rFonts w:ascii="Arial" w:hAnsi="Arial" w:cs="Arial"/>
        </w:rPr>
        <w:tab/>
      </w:r>
      <w:r>
        <w:rPr>
          <w:rFonts w:ascii="Arial" w:hAnsi="Arial" w:cs="Arial"/>
        </w:rPr>
        <w:tab/>
      </w:r>
      <w:r>
        <w:rPr>
          <w:rFonts w:ascii="Arial" w:hAnsi="Arial" w:cs="Arial"/>
        </w:rPr>
        <w:tab/>
      </w:r>
      <w:r w:rsidR="00F930B4">
        <w:rPr>
          <w:rFonts w:ascii="Arial" w:hAnsi="Arial" w:cs="Arial"/>
        </w:rPr>
        <w:t>Schindlers Attorneys</w:t>
      </w:r>
    </w:p>
    <w:sectPr w:rsidR="00141392" w:rsidRPr="001944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6A2E7" w14:textId="77777777" w:rsidR="009A6363" w:rsidRDefault="009A6363" w:rsidP="00AB5CD9">
      <w:pPr>
        <w:spacing w:after="0" w:line="240" w:lineRule="auto"/>
      </w:pPr>
      <w:r>
        <w:separator/>
      </w:r>
    </w:p>
  </w:endnote>
  <w:endnote w:type="continuationSeparator" w:id="0">
    <w:p w14:paraId="4B52BBE2" w14:textId="77777777" w:rsidR="009A6363" w:rsidRDefault="009A6363" w:rsidP="00AB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63B21" w14:textId="77777777" w:rsidR="009A6363" w:rsidRDefault="009A6363" w:rsidP="00AB5CD9">
      <w:pPr>
        <w:spacing w:after="0" w:line="240" w:lineRule="auto"/>
      </w:pPr>
      <w:r>
        <w:separator/>
      </w:r>
    </w:p>
  </w:footnote>
  <w:footnote w:type="continuationSeparator" w:id="0">
    <w:p w14:paraId="5610A690" w14:textId="77777777" w:rsidR="009A6363" w:rsidRDefault="009A6363" w:rsidP="00AB5CD9">
      <w:pPr>
        <w:spacing w:after="0" w:line="240" w:lineRule="auto"/>
      </w:pPr>
      <w:r>
        <w:continuationSeparator/>
      </w:r>
    </w:p>
  </w:footnote>
  <w:footnote w:id="1">
    <w:p w14:paraId="5A927143" w14:textId="3D5F47A4" w:rsidR="00AB5CD9" w:rsidRPr="00AB5CD9" w:rsidRDefault="00AB5CD9">
      <w:pPr>
        <w:pStyle w:val="FootnoteText"/>
        <w:rPr>
          <w:lang w:val="en-ZA"/>
        </w:rPr>
      </w:pPr>
      <w:r>
        <w:rPr>
          <w:rStyle w:val="FootnoteReference"/>
        </w:rPr>
        <w:footnoteRef/>
      </w:r>
      <w:r>
        <w:t xml:space="preserve"> </w:t>
      </w:r>
      <w:r w:rsidRPr="004102B1">
        <w:rPr>
          <w:rFonts w:ascii="Arial" w:eastAsiaTheme="minorHAnsi" w:hAnsi="Arial" w:cs="Arial"/>
          <w:i/>
          <w:iCs/>
          <w:color w:val="000000"/>
          <w:sz w:val="18"/>
          <w:szCs w:val="18"/>
          <w:lang w:eastAsia="en-US"/>
        </w:rPr>
        <w:t>Grootboom v National Prosecuting Authority</w:t>
      </w:r>
      <w:bookmarkStart w:id="0" w:name="0-0-0-43761"/>
      <w:bookmarkEnd w:id="0"/>
      <w:r w:rsidRPr="004102B1">
        <w:rPr>
          <w:rFonts w:ascii="Arial" w:eastAsiaTheme="minorHAnsi" w:hAnsi="Arial" w:cs="Arial"/>
          <w:color w:val="000000"/>
          <w:sz w:val="18"/>
          <w:szCs w:val="18"/>
          <w:lang w:eastAsia="en-US"/>
        </w:rPr>
        <w:t> </w:t>
      </w:r>
      <w:hyperlink r:id="rId1" w:tgtFrame="main" w:history="1">
        <w:r w:rsidR="001F5663" w:rsidRPr="004102B1">
          <w:rPr>
            <w:rFonts w:ascii="Arial" w:eastAsiaTheme="minorHAnsi" w:hAnsi="Arial" w:cs="Arial"/>
            <w:sz w:val="18"/>
            <w:szCs w:val="18"/>
            <w:lang w:eastAsia="en-US"/>
          </w:rPr>
          <w:t>2014 (2) SA 68 (CC)</w:t>
        </w:r>
      </w:hyperlink>
      <w:r w:rsidR="001F5663" w:rsidRPr="004102B1">
        <w:rPr>
          <w:rFonts w:ascii="Arial" w:eastAsiaTheme="minorHAnsi" w:hAnsi="Arial" w:cs="Arial"/>
          <w:color w:val="000000"/>
          <w:sz w:val="18"/>
          <w:szCs w:val="18"/>
          <w:lang w:eastAsia="en-US"/>
        </w:rPr>
        <w:t> at 75H–76C.</w:t>
      </w:r>
    </w:p>
  </w:footnote>
  <w:footnote w:id="2">
    <w:p w14:paraId="7F9C9AEB" w14:textId="49FB399B" w:rsidR="0001535D" w:rsidRPr="0001535D" w:rsidRDefault="0001535D">
      <w:pPr>
        <w:pStyle w:val="FootnoteText"/>
        <w:rPr>
          <w:lang w:val="en-ZA"/>
        </w:rPr>
      </w:pPr>
      <w:r>
        <w:rPr>
          <w:rStyle w:val="FootnoteReference"/>
        </w:rPr>
        <w:footnoteRef/>
      </w:r>
      <w:r>
        <w:t xml:space="preserve"> </w:t>
      </w:r>
      <w:r w:rsidRPr="0001535D">
        <w:rPr>
          <w:i/>
          <w:iCs/>
          <w:lang w:val="en-ZA"/>
        </w:rPr>
        <w:t>Act 10 of 2013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44B175C8"/>
    <w:multiLevelType w:val="hybridMultilevel"/>
    <w:tmpl w:val="F162CF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8E70BEF"/>
    <w:multiLevelType w:val="hybridMultilevel"/>
    <w:tmpl w:val="1A34AAA4"/>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F956E2"/>
    <w:multiLevelType w:val="hybridMultilevel"/>
    <w:tmpl w:val="6EC8474C"/>
    <w:lvl w:ilvl="0" w:tplc="026E8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3MDE0tTS2MDEwMjFT0lEKTi0uzszPAykwrAUA20Z9QiwAAAA="/>
  </w:docVars>
  <w:rsids>
    <w:rsidRoot w:val="00D937FD"/>
    <w:rsid w:val="00013D43"/>
    <w:rsid w:val="0001535D"/>
    <w:rsid w:val="00036B36"/>
    <w:rsid w:val="00075AA9"/>
    <w:rsid w:val="00140446"/>
    <w:rsid w:val="00141392"/>
    <w:rsid w:val="0018456A"/>
    <w:rsid w:val="0019334E"/>
    <w:rsid w:val="001944D3"/>
    <w:rsid w:val="001B3F32"/>
    <w:rsid w:val="001F5663"/>
    <w:rsid w:val="00210B93"/>
    <w:rsid w:val="002142A7"/>
    <w:rsid w:val="00264482"/>
    <w:rsid w:val="0030719C"/>
    <w:rsid w:val="003C552F"/>
    <w:rsid w:val="003E7C41"/>
    <w:rsid w:val="003F160D"/>
    <w:rsid w:val="003F561F"/>
    <w:rsid w:val="004102B1"/>
    <w:rsid w:val="00416FF2"/>
    <w:rsid w:val="004B0E0F"/>
    <w:rsid w:val="004D5FC3"/>
    <w:rsid w:val="0051386A"/>
    <w:rsid w:val="00536D5A"/>
    <w:rsid w:val="005E2766"/>
    <w:rsid w:val="005F0755"/>
    <w:rsid w:val="00615145"/>
    <w:rsid w:val="0065458A"/>
    <w:rsid w:val="006C43A0"/>
    <w:rsid w:val="007069CE"/>
    <w:rsid w:val="007C2E0F"/>
    <w:rsid w:val="007E37A7"/>
    <w:rsid w:val="0082491C"/>
    <w:rsid w:val="00843ED8"/>
    <w:rsid w:val="008829EB"/>
    <w:rsid w:val="009A6363"/>
    <w:rsid w:val="009E7871"/>
    <w:rsid w:val="009F4009"/>
    <w:rsid w:val="00A0538A"/>
    <w:rsid w:val="00A14491"/>
    <w:rsid w:val="00AB5CD9"/>
    <w:rsid w:val="00AE18F2"/>
    <w:rsid w:val="00B05CD0"/>
    <w:rsid w:val="00B912EC"/>
    <w:rsid w:val="00B96A62"/>
    <w:rsid w:val="00BE0161"/>
    <w:rsid w:val="00C61F34"/>
    <w:rsid w:val="00CF63AD"/>
    <w:rsid w:val="00D41049"/>
    <w:rsid w:val="00D80BD2"/>
    <w:rsid w:val="00D937FD"/>
    <w:rsid w:val="00DD5724"/>
    <w:rsid w:val="00DE4F24"/>
    <w:rsid w:val="00E66F63"/>
    <w:rsid w:val="00E8006B"/>
    <w:rsid w:val="00E937AD"/>
    <w:rsid w:val="00EA5819"/>
    <w:rsid w:val="00ED2E22"/>
    <w:rsid w:val="00ED343E"/>
    <w:rsid w:val="00ED68BD"/>
    <w:rsid w:val="00EF065F"/>
    <w:rsid w:val="00EF7E25"/>
    <w:rsid w:val="00F0750C"/>
    <w:rsid w:val="00F20B3C"/>
    <w:rsid w:val="00F930B4"/>
    <w:rsid w:val="00FB2B2F"/>
    <w:rsid w:val="00FF5F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2118"/>
  <w15:chartTrackingRefBased/>
  <w15:docId w15:val="{DEC630E7-F6F2-4E56-A709-11A03009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19C"/>
    <w:pPr>
      <w:spacing w:line="259" w:lineRule="auto"/>
    </w:pPr>
    <w:rPr>
      <w:rFonts w:ascii="Times New Roman" w:hAnsi="Times New Roman"/>
      <w:lang w:val="en-GB"/>
    </w:rPr>
  </w:style>
  <w:style w:type="paragraph" w:styleId="Heading4">
    <w:name w:val="heading 4"/>
    <w:basedOn w:val="Normal"/>
    <w:next w:val="Normal"/>
    <w:link w:val="Heading4Char"/>
    <w:qFormat/>
    <w:rsid w:val="0030719C"/>
    <w:pPr>
      <w:keepNext/>
      <w:outlineLvl w:val="3"/>
    </w:pPr>
    <w:rPr>
      <w:rFonts w:ascii="Arial" w:eastAsia="Times New Roman" w:hAnsi="Arial" w:cs="Times New Roman"/>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719C"/>
    <w:rPr>
      <w:rFonts w:ascii="Arial" w:eastAsia="Times New Roman" w:hAnsi="Arial" w:cs="Times New Roman"/>
      <w:sz w:val="28"/>
      <w:lang w:val="en-GB" w:eastAsia="x-none"/>
    </w:rPr>
  </w:style>
  <w:style w:type="paragraph" w:styleId="FootnoteText">
    <w:name w:val="footnote text"/>
    <w:basedOn w:val="Normal"/>
    <w:link w:val="FootnoteTextChar"/>
    <w:uiPriority w:val="99"/>
    <w:rsid w:val="0030719C"/>
    <w:rPr>
      <w:rFonts w:eastAsia="Times New Roman" w:cs="Times New Roman"/>
      <w:sz w:val="20"/>
      <w:szCs w:val="20"/>
      <w:lang w:eastAsia="x-none"/>
    </w:rPr>
  </w:style>
  <w:style w:type="character" w:customStyle="1" w:styleId="FootnoteTextChar">
    <w:name w:val="Footnote Text Char"/>
    <w:basedOn w:val="DefaultParagraphFont"/>
    <w:link w:val="FootnoteText"/>
    <w:uiPriority w:val="99"/>
    <w:rsid w:val="0030719C"/>
    <w:rPr>
      <w:rFonts w:ascii="Times New Roman" w:eastAsia="Times New Roman" w:hAnsi="Times New Roman" w:cs="Times New Roman"/>
      <w:sz w:val="20"/>
      <w:szCs w:val="20"/>
      <w:lang w:val="en-GB" w:eastAsia="x-none"/>
    </w:rPr>
  </w:style>
  <w:style w:type="paragraph" w:styleId="CommentText">
    <w:name w:val="annotation text"/>
    <w:basedOn w:val="Normal"/>
    <w:link w:val="CommentTextChar"/>
    <w:uiPriority w:val="99"/>
    <w:semiHidden/>
    <w:unhideWhenUsed/>
    <w:rsid w:val="0030719C"/>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0719C"/>
    <w:rPr>
      <w:rFonts w:ascii="Times New Roman" w:eastAsia="Times New Roman" w:hAnsi="Times New Roman" w:cs="Times New Roman"/>
      <w:sz w:val="20"/>
      <w:szCs w:val="20"/>
      <w:lang w:val="en-GB"/>
    </w:rPr>
  </w:style>
  <w:style w:type="paragraph" w:styleId="Header">
    <w:name w:val="header"/>
    <w:basedOn w:val="Normal"/>
    <w:link w:val="HeaderChar"/>
    <w:rsid w:val="0030719C"/>
    <w:pPr>
      <w:tabs>
        <w:tab w:val="center" w:pos="4153"/>
        <w:tab w:val="right" w:pos="8306"/>
      </w:tabs>
    </w:pPr>
    <w:rPr>
      <w:rFonts w:eastAsia="Times New Roman" w:cs="Times New Roman"/>
      <w:lang w:eastAsia="x-none"/>
    </w:rPr>
  </w:style>
  <w:style w:type="character" w:customStyle="1" w:styleId="HeaderChar">
    <w:name w:val="Header Char"/>
    <w:basedOn w:val="DefaultParagraphFont"/>
    <w:link w:val="Header"/>
    <w:rsid w:val="0030719C"/>
    <w:rPr>
      <w:rFonts w:ascii="Times New Roman" w:eastAsia="Times New Roman" w:hAnsi="Times New Roman" w:cs="Times New Roman"/>
      <w:lang w:val="en-GB" w:eastAsia="x-none"/>
    </w:rPr>
  </w:style>
  <w:style w:type="character" w:styleId="FootnoteReference">
    <w:name w:val="footnote reference"/>
    <w:uiPriority w:val="99"/>
    <w:semiHidden/>
    <w:rsid w:val="0030719C"/>
    <w:rPr>
      <w:vertAlign w:val="superscript"/>
    </w:rPr>
  </w:style>
  <w:style w:type="character" w:styleId="CommentReference">
    <w:name w:val="annotation reference"/>
    <w:basedOn w:val="DefaultParagraphFont"/>
    <w:uiPriority w:val="99"/>
    <w:semiHidden/>
    <w:unhideWhenUsed/>
    <w:rsid w:val="0030719C"/>
    <w:rPr>
      <w:sz w:val="16"/>
      <w:szCs w:val="16"/>
    </w:rPr>
  </w:style>
  <w:style w:type="character" w:styleId="PageNumber">
    <w:name w:val="page number"/>
    <w:basedOn w:val="DefaultParagraphFont"/>
    <w:rsid w:val="0030719C"/>
  </w:style>
  <w:style w:type="paragraph" w:styleId="BodyText">
    <w:name w:val="Body Text"/>
    <w:basedOn w:val="Normal"/>
    <w:link w:val="BodyTextChar"/>
    <w:rsid w:val="0030719C"/>
    <w:pPr>
      <w:jc w:val="center"/>
    </w:pPr>
    <w:rPr>
      <w:rFonts w:eastAsia="Times New Roman" w:cs="Times New Roman"/>
      <w:lang w:eastAsia="x-none"/>
    </w:rPr>
  </w:style>
  <w:style w:type="character" w:customStyle="1" w:styleId="BodyTextChar">
    <w:name w:val="Body Text Char"/>
    <w:basedOn w:val="DefaultParagraphFont"/>
    <w:link w:val="BodyText"/>
    <w:rsid w:val="0030719C"/>
    <w:rPr>
      <w:rFonts w:ascii="Times New Roman" w:eastAsia="Times New Roman" w:hAnsi="Times New Roman" w:cs="Times New Roman"/>
      <w:lang w:val="en-GB" w:eastAsia="x-none"/>
    </w:rPr>
  </w:style>
  <w:style w:type="character" w:styleId="Hyperlink">
    <w:name w:val="Hyperlink"/>
    <w:rsid w:val="0030719C"/>
    <w:rPr>
      <w:color w:val="0000FF"/>
      <w:u w:val="single"/>
    </w:rPr>
  </w:style>
  <w:style w:type="character" w:styleId="FollowedHyperlink">
    <w:name w:val="FollowedHyperlink"/>
    <w:basedOn w:val="DefaultParagraphFont"/>
    <w:uiPriority w:val="99"/>
    <w:semiHidden/>
    <w:unhideWhenUsed/>
    <w:rsid w:val="0030719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719C"/>
    <w:rPr>
      <w:b/>
      <w:bCs/>
    </w:rPr>
  </w:style>
  <w:style w:type="character" w:customStyle="1" w:styleId="CommentSubjectChar">
    <w:name w:val="Comment Subject Char"/>
    <w:basedOn w:val="CommentTextChar"/>
    <w:link w:val="CommentSubject"/>
    <w:uiPriority w:val="99"/>
    <w:semiHidden/>
    <w:rsid w:val="0030719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0719C"/>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0719C"/>
    <w:rPr>
      <w:rFonts w:ascii="Segoe UI" w:eastAsia="Times New Roman" w:hAnsi="Segoe UI" w:cs="Segoe UI"/>
      <w:sz w:val="18"/>
      <w:szCs w:val="18"/>
      <w:lang w:val="en-GB"/>
    </w:rPr>
  </w:style>
  <w:style w:type="paragraph" w:styleId="ListParagraph">
    <w:name w:val="List Paragraph"/>
    <w:basedOn w:val="Normal"/>
    <w:uiPriority w:val="34"/>
    <w:qFormat/>
    <w:rsid w:val="0030719C"/>
    <w:pPr>
      <w:adjustRightInd w:val="0"/>
      <w:spacing w:before="120"/>
      <w:ind w:left="720"/>
      <w:contextualSpacing/>
      <w:mirrorIndents/>
    </w:pPr>
    <w:rPr>
      <w:rFonts w:ascii="Arial" w:eastAsia="Calibri" w:hAnsi="Arial" w:cs="Times New Roman (Body 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4v2SApg68%27%5d&amp;xhitlist_md=target-id=0-0-0-9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8" ma:contentTypeDescription="Create a new document." ma:contentTypeScope="" ma:versionID="59bd2f3ee2085f188566f002d5ba7ff7">
  <xsd:schema xmlns:xsd="http://www.w3.org/2001/XMLSchema" xmlns:xs="http://www.w3.org/2001/XMLSchema" xmlns:p="http://schemas.microsoft.com/office/2006/metadata/properties" xmlns:ns3="7803ae50-825d-4e06-9055-d98ed2079135" xmlns:ns4="3acb1509-cbd2-408a-830c-c119568ad540" targetNamespace="http://schemas.microsoft.com/office/2006/metadata/properties" ma:root="true" ma:fieldsID="722b7df9001acc2ac614bd43f9107ef6" ns3:_="" ns4:_="">
    <xsd:import namespace="7803ae50-825d-4e06-9055-d98ed2079135"/>
    <xsd:import namespace="3acb1509-cbd2-408a-830c-c119568ad54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b1509-cbd2-408a-830c-c119568ad5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03ae50-825d-4e06-9055-d98ed20791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DB82-45A9-49E9-B747-D4EB0D08F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3acb1509-cbd2-408a-830c-c119568a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FBCDA-3482-4291-8084-077D87192083}">
  <ds:schemaRefs>
    <ds:schemaRef ds:uri="http://schemas.microsoft.com/sharepoint/v3/contenttype/forms"/>
  </ds:schemaRefs>
</ds:datastoreItem>
</file>

<file path=customXml/itemProps3.xml><?xml version="1.0" encoding="utf-8"?>
<ds:datastoreItem xmlns:ds="http://schemas.openxmlformats.org/officeDocument/2006/customXml" ds:itemID="{3BD05A91-64E3-48D3-BD12-7DCC2A716B7A}">
  <ds:schemaRefs>
    <ds:schemaRef ds:uri="http://schemas.microsoft.com/office/2006/metadata/properties"/>
    <ds:schemaRef ds:uri="http://schemas.microsoft.com/office/infopath/2007/PartnerControls"/>
    <ds:schemaRef ds:uri="7803ae50-825d-4e06-9055-d98ed2079135"/>
  </ds:schemaRefs>
</ds:datastoreItem>
</file>

<file path=customXml/itemProps4.xml><?xml version="1.0" encoding="utf-8"?>
<ds:datastoreItem xmlns:ds="http://schemas.openxmlformats.org/officeDocument/2006/customXml" ds:itemID="{F6AFCC35-E27E-4373-815A-53CA6554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Judge-Denise Fisher</dc:creator>
  <cp:keywords/>
  <dc:description/>
  <cp:lastModifiedBy>Sathish</cp:lastModifiedBy>
  <cp:revision>3</cp:revision>
  <cp:lastPrinted>2024-01-30T12:35:00Z</cp:lastPrinted>
  <dcterms:created xsi:type="dcterms:W3CDTF">2024-02-07T12:57:00Z</dcterms:created>
  <dcterms:modified xsi:type="dcterms:W3CDTF">2024-02-07T14:06:00Z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