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2890" w14:textId="550070A2" w:rsidR="00D35291" w:rsidRPr="00D35291" w:rsidRDefault="00D35291" w:rsidP="00D35291">
      <w:pPr>
        <w:jc w:val="center"/>
        <w:rPr>
          <w:rFonts w:cstheme="minorHAnsi"/>
          <w:b/>
          <w:lang w:val="en-GB"/>
        </w:rPr>
      </w:pPr>
      <w:r w:rsidRPr="00D35291">
        <w:rPr>
          <w:rFonts w:cstheme="minorHAnsi"/>
          <w:b/>
          <w:lang w:val="en-GB"/>
        </w:rPr>
        <w:t>THE REPUBLIC OF SOUTH AFRICA</w:t>
      </w:r>
    </w:p>
    <w:p w14:paraId="18BB0FDB" w14:textId="77777777" w:rsidR="00D35291" w:rsidRPr="00D35291" w:rsidRDefault="00D35291" w:rsidP="00D35291">
      <w:pPr>
        <w:jc w:val="center"/>
        <w:rPr>
          <w:rFonts w:cstheme="minorHAnsi"/>
          <w:b/>
          <w:lang w:val="en-GB"/>
        </w:rPr>
      </w:pPr>
      <w:r w:rsidRPr="00D35291">
        <w:rPr>
          <w:rFonts w:cstheme="minorHAnsi"/>
          <w:b/>
          <w:noProof/>
          <w:lang w:eastAsia="en-ZA"/>
        </w:rPr>
        <w:drawing>
          <wp:inline distT="0" distB="0" distL="0" distR="0" wp14:anchorId="0DC0068F" wp14:editId="1AC8617C">
            <wp:extent cx="1019175" cy="10191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5B5BFB7B" w14:textId="77777777" w:rsidR="00D35291" w:rsidRPr="00D35291" w:rsidRDefault="00D35291" w:rsidP="00D35291">
      <w:pPr>
        <w:jc w:val="center"/>
        <w:rPr>
          <w:rFonts w:cstheme="minorHAnsi"/>
          <w:b/>
        </w:rPr>
      </w:pPr>
      <w:r w:rsidRPr="00D35291">
        <w:rPr>
          <w:rFonts w:cstheme="minorHAnsi"/>
          <w:b/>
          <w:lang w:val="en-GB"/>
        </w:rPr>
        <w:t>IN THE HIGH COURT OF SOUTH AFRICA</w:t>
      </w:r>
    </w:p>
    <w:p w14:paraId="72CB7CFD" w14:textId="35322A10" w:rsidR="00D35291" w:rsidRPr="00D35291" w:rsidRDefault="00D35291" w:rsidP="00D35291">
      <w:pPr>
        <w:jc w:val="center"/>
        <w:rPr>
          <w:rFonts w:cstheme="minorHAnsi"/>
          <w:b/>
          <w:lang w:val="en-GB"/>
        </w:rPr>
      </w:pPr>
      <w:r w:rsidRPr="00D35291">
        <w:rPr>
          <w:rFonts w:cstheme="minorHAnsi"/>
          <w:b/>
          <w:lang w:val="en-GB"/>
        </w:rPr>
        <w:t>GAUTENG LOCAL DIVISION, JOHANNESBURG</w:t>
      </w:r>
    </w:p>
    <w:p w14:paraId="0386F7EA" w14:textId="77777777" w:rsidR="00D35291" w:rsidRPr="00D35291" w:rsidRDefault="00D35291" w:rsidP="00D35291">
      <w:pPr>
        <w:jc w:val="center"/>
        <w:rPr>
          <w:rFonts w:cstheme="minorHAnsi"/>
          <w:lang w:val="en-US"/>
        </w:rPr>
      </w:pPr>
    </w:p>
    <w:p w14:paraId="6BE1852D" w14:textId="77777777" w:rsidR="00D35291" w:rsidRPr="00D35291" w:rsidRDefault="00D35291" w:rsidP="00D35291">
      <w:pPr>
        <w:jc w:val="center"/>
        <w:rPr>
          <w:rFonts w:cstheme="minorHAnsi"/>
          <w:lang w:val="en-US"/>
        </w:rPr>
      </w:pPr>
    </w:p>
    <w:p w14:paraId="45BEFFE4" w14:textId="72916BC0" w:rsidR="00D35291" w:rsidRPr="00D35291" w:rsidRDefault="00D35291" w:rsidP="00D35291">
      <w:pPr>
        <w:jc w:val="right"/>
        <w:rPr>
          <w:rFonts w:cstheme="minorHAnsi"/>
          <w:bCs/>
          <w:lang w:val="en-US"/>
        </w:rPr>
      </w:pPr>
      <w:r w:rsidRPr="00D35291">
        <w:rPr>
          <w:rFonts w:cstheme="minorHAnsi"/>
          <w:lang w:val="en-US"/>
        </w:rPr>
        <w:t xml:space="preserve"> </w:t>
      </w:r>
      <w:r w:rsidRPr="00D35291">
        <w:rPr>
          <w:rFonts w:cstheme="minorHAnsi"/>
          <w:bCs/>
          <w:lang w:val="en-US"/>
        </w:rPr>
        <w:t>Case Number: 9118/2022</w:t>
      </w:r>
    </w:p>
    <w:p w14:paraId="4B6BA113" w14:textId="77777777" w:rsidR="00D35291" w:rsidRPr="00D35291" w:rsidRDefault="00D35291" w:rsidP="00D35291">
      <w:pPr>
        <w:rPr>
          <w:rFonts w:cstheme="minorHAnsi"/>
          <w:bCs/>
          <w:lang w:val="en-US"/>
        </w:rPr>
      </w:pPr>
    </w:p>
    <w:p w14:paraId="7B0F282C" w14:textId="3B4F072E" w:rsidR="00D35291" w:rsidRPr="00D35291" w:rsidRDefault="00D35291" w:rsidP="00D35291">
      <w:pPr>
        <w:rPr>
          <w:rFonts w:cstheme="minorHAnsi"/>
          <w:bCs/>
          <w:lang w:val="en-US"/>
        </w:rPr>
      </w:pPr>
      <w:r w:rsidRPr="00D35291">
        <w:rPr>
          <w:rFonts w:cstheme="minorHAnsi"/>
          <w:noProof/>
          <w:lang w:eastAsia="en-ZA"/>
        </w:rPr>
        <mc:AlternateContent>
          <mc:Choice Requires="wps">
            <w:drawing>
              <wp:anchor distT="0" distB="0" distL="114300" distR="114300" simplePos="0" relativeHeight="251659264" behindDoc="0" locked="0" layoutInCell="1" allowOverlap="1" wp14:anchorId="14509B1B" wp14:editId="13DECF74">
                <wp:simplePos x="0" y="0"/>
                <wp:positionH relativeFrom="column">
                  <wp:posOffset>-1321</wp:posOffset>
                </wp:positionH>
                <wp:positionV relativeFrom="paragraph">
                  <wp:posOffset>38507</wp:posOffset>
                </wp:positionV>
                <wp:extent cx="3368675" cy="1701800"/>
                <wp:effectExtent l="0" t="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1701800"/>
                        </a:xfrm>
                        <a:prstGeom prst="rect">
                          <a:avLst/>
                        </a:prstGeom>
                        <a:solidFill>
                          <a:srgbClr val="FFFFFF"/>
                        </a:solidFill>
                        <a:ln w="9525">
                          <a:solidFill>
                            <a:srgbClr val="000000"/>
                          </a:solidFill>
                          <a:miter lim="800000"/>
                          <a:headEnd/>
                          <a:tailEnd/>
                        </a:ln>
                      </wps:spPr>
                      <wps:txbx>
                        <w:txbxContent>
                          <w:p w14:paraId="62585E3C" w14:textId="77777777" w:rsidR="00D35291" w:rsidRDefault="00D35291" w:rsidP="00D35291">
                            <w:pPr>
                              <w:jc w:val="center"/>
                              <w:rPr>
                                <w:rFonts w:ascii="Century Gothic" w:hAnsi="Century Gothic"/>
                                <w:b/>
                                <w:sz w:val="20"/>
                                <w:szCs w:val="20"/>
                              </w:rPr>
                            </w:pPr>
                          </w:p>
                          <w:p w14:paraId="73240D38" w14:textId="67A5B1D7" w:rsidR="00D35291" w:rsidRDefault="001A3A05" w:rsidP="001A3A0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35291">
                              <w:rPr>
                                <w:rFonts w:ascii="Century Gothic" w:hAnsi="Century Gothic"/>
                                <w:sz w:val="20"/>
                                <w:szCs w:val="20"/>
                              </w:rPr>
                              <w:t>REPORTABLE:  NO</w:t>
                            </w:r>
                          </w:p>
                          <w:p w14:paraId="491C0CFD" w14:textId="77777777" w:rsidR="00D35291" w:rsidRDefault="00D35291" w:rsidP="00D35291">
                            <w:pPr>
                              <w:ind w:left="900"/>
                              <w:rPr>
                                <w:rFonts w:ascii="Century Gothic" w:hAnsi="Century Gothic"/>
                                <w:sz w:val="20"/>
                                <w:szCs w:val="20"/>
                              </w:rPr>
                            </w:pPr>
                          </w:p>
                          <w:p w14:paraId="542B1243" w14:textId="1CB85BC7" w:rsidR="00D35291" w:rsidRDefault="001A3A05" w:rsidP="001A3A0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35291">
                              <w:rPr>
                                <w:rFonts w:ascii="Century Gothic" w:hAnsi="Century Gothic"/>
                                <w:sz w:val="20"/>
                                <w:szCs w:val="20"/>
                              </w:rPr>
                              <w:t>OF INTEREST TO OTHER JUDGES: NO</w:t>
                            </w:r>
                          </w:p>
                          <w:p w14:paraId="136871B4" w14:textId="77777777" w:rsidR="00D35291" w:rsidRDefault="00D35291" w:rsidP="00D35291">
                            <w:pPr>
                              <w:rPr>
                                <w:rFonts w:ascii="Century Gothic" w:hAnsi="Century Gothic"/>
                                <w:sz w:val="20"/>
                                <w:szCs w:val="20"/>
                              </w:rPr>
                            </w:pPr>
                          </w:p>
                          <w:p w14:paraId="28DEC64E" w14:textId="1CCA6CB0" w:rsidR="00D35291" w:rsidRDefault="001A3A05" w:rsidP="001A3A0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35291">
                              <w:rPr>
                                <w:rFonts w:ascii="Century Gothic" w:hAnsi="Century Gothic"/>
                                <w:sz w:val="20"/>
                                <w:szCs w:val="20"/>
                              </w:rPr>
                              <w:t>REVISED</w:t>
                            </w:r>
                          </w:p>
                          <w:p w14:paraId="056A75DB" w14:textId="77777777" w:rsidR="00D35291" w:rsidRDefault="00D35291" w:rsidP="00D35291">
                            <w:pPr>
                              <w:pStyle w:val="ListParagraph"/>
                              <w:rPr>
                                <w:rFonts w:ascii="Century Gothic" w:hAnsi="Century Gothic"/>
                                <w:sz w:val="20"/>
                                <w:szCs w:val="20"/>
                              </w:rPr>
                            </w:pPr>
                          </w:p>
                          <w:p w14:paraId="60380C07" w14:textId="0002FE9C" w:rsidR="00D35291" w:rsidRPr="00AF71F6" w:rsidRDefault="00935C01" w:rsidP="00D35291">
                            <w:pPr>
                              <w:ind w:left="900"/>
                              <w:rPr>
                                <w:rFonts w:ascii="Century Gothic" w:hAnsi="Century Gothic"/>
                                <w:sz w:val="20"/>
                                <w:szCs w:val="20"/>
                              </w:rPr>
                            </w:pPr>
                            <w:r>
                              <w:rPr>
                                <w:rFonts w:ascii="Century Gothic" w:hAnsi="Century Gothic"/>
                                <w:sz w:val="20"/>
                                <w:szCs w:val="20"/>
                              </w:rPr>
                              <w:t>08 January 2024</w:t>
                            </w:r>
                          </w:p>
                          <w:p w14:paraId="61324E98" w14:textId="77777777" w:rsidR="00D35291" w:rsidRDefault="00D35291" w:rsidP="00D35291">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61FE0631" w14:textId="77777777" w:rsidR="00D35291" w:rsidRDefault="00D35291" w:rsidP="00D35291">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09B1B" id="_x0000_t202" coordsize="21600,21600" o:spt="202" path="m,l,21600r21600,l21600,xe">
                <v:stroke joinstyle="miter"/>
                <v:path gradientshapeok="t" o:connecttype="rect"/>
              </v:shapetype>
              <v:shape id="Text Box 7" o:spid="_x0000_s1026" type="#_x0000_t202" style="position:absolute;margin-left:-.1pt;margin-top:3.05pt;width:265.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">
                <v:textbox>
                  <w:txbxContent>
                    <w:p w14:paraId="62585E3C" w14:textId="77777777" w:rsidR="00D35291" w:rsidRDefault="00D35291" w:rsidP="00D35291">
                      <w:pPr>
                        <w:jc w:val="center"/>
                        <w:rPr>
                          <w:rFonts w:ascii="Century Gothic" w:hAnsi="Century Gothic"/>
                          <w:b/>
                          <w:sz w:val="20"/>
                          <w:szCs w:val="20"/>
                        </w:rPr>
                      </w:pPr>
                    </w:p>
                    <w:p w14:paraId="73240D38" w14:textId="67A5B1D7" w:rsidR="00D35291" w:rsidRDefault="001A3A05" w:rsidP="001A3A0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35291">
                        <w:rPr>
                          <w:rFonts w:ascii="Century Gothic" w:hAnsi="Century Gothic"/>
                          <w:sz w:val="20"/>
                          <w:szCs w:val="20"/>
                        </w:rPr>
                        <w:t>REPORTABLE:  NO</w:t>
                      </w:r>
                    </w:p>
                    <w:p w14:paraId="491C0CFD" w14:textId="77777777" w:rsidR="00D35291" w:rsidRDefault="00D35291" w:rsidP="00D35291">
                      <w:pPr>
                        <w:ind w:left="900"/>
                        <w:rPr>
                          <w:rFonts w:ascii="Century Gothic" w:hAnsi="Century Gothic"/>
                          <w:sz w:val="20"/>
                          <w:szCs w:val="20"/>
                        </w:rPr>
                      </w:pPr>
                    </w:p>
                    <w:p w14:paraId="542B1243" w14:textId="1CB85BC7" w:rsidR="00D35291" w:rsidRDefault="001A3A05" w:rsidP="001A3A0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35291">
                        <w:rPr>
                          <w:rFonts w:ascii="Century Gothic" w:hAnsi="Century Gothic"/>
                          <w:sz w:val="20"/>
                          <w:szCs w:val="20"/>
                        </w:rPr>
                        <w:t>OF INTEREST TO OTHER JUDGES: NO</w:t>
                      </w:r>
                    </w:p>
                    <w:p w14:paraId="136871B4" w14:textId="77777777" w:rsidR="00D35291" w:rsidRDefault="00D35291" w:rsidP="00D35291">
                      <w:pPr>
                        <w:rPr>
                          <w:rFonts w:ascii="Century Gothic" w:hAnsi="Century Gothic"/>
                          <w:sz w:val="20"/>
                          <w:szCs w:val="20"/>
                        </w:rPr>
                      </w:pPr>
                    </w:p>
                    <w:p w14:paraId="28DEC64E" w14:textId="1CCA6CB0" w:rsidR="00D35291" w:rsidRDefault="001A3A05" w:rsidP="001A3A0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35291">
                        <w:rPr>
                          <w:rFonts w:ascii="Century Gothic" w:hAnsi="Century Gothic"/>
                          <w:sz w:val="20"/>
                          <w:szCs w:val="20"/>
                        </w:rPr>
                        <w:t>REVISED</w:t>
                      </w:r>
                    </w:p>
                    <w:p w14:paraId="056A75DB" w14:textId="77777777" w:rsidR="00D35291" w:rsidRDefault="00D35291" w:rsidP="00D35291">
                      <w:pPr>
                        <w:pStyle w:val="ListParagraph"/>
                        <w:rPr>
                          <w:rFonts w:ascii="Century Gothic" w:hAnsi="Century Gothic"/>
                          <w:sz w:val="20"/>
                          <w:szCs w:val="20"/>
                        </w:rPr>
                      </w:pPr>
                    </w:p>
                    <w:p w14:paraId="60380C07" w14:textId="0002FE9C" w:rsidR="00D35291" w:rsidRPr="00AF71F6" w:rsidRDefault="00935C01" w:rsidP="00D35291">
                      <w:pPr>
                        <w:ind w:left="900"/>
                        <w:rPr>
                          <w:rFonts w:ascii="Century Gothic" w:hAnsi="Century Gothic"/>
                          <w:sz w:val="20"/>
                          <w:szCs w:val="20"/>
                        </w:rPr>
                      </w:pPr>
                      <w:r>
                        <w:rPr>
                          <w:rFonts w:ascii="Century Gothic" w:hAnsi="Century Gothic"/>
                          <w:sz w:val="20"/>
                          <w:szCs w:val="20"/>
                        </w:rPr>
                        <w:t>08 January 2024</w:t>
                      </w:r>
                    </w:p>
                    <w:p w14:paraId="61324E98" w14:textId="77777777" w:rsidR="00D35291" w:rsidRDefault="00D35291" w:rsidP="00D35291">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61FE0631" w14:textId="77777777" w:rsidR="00D35291" w:rsidRDefault="00D35291" w:rsidP="00D35291">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0F850AC3" w14:textId="6BAF3346" w:rsidR="00D35291" w:rsidRPr="00D35291" w:rsidRDefault="00D35291" w:rsidP="00D35291">
      <w:pPr>
        <w:rPr>
          <w:rFonts w:cstheme="minorHAnsi"/>
          <w:lang w:val="en-US"/>
        </w:rPr>
      </w:pPr>
    </w:p>
    <w:p w14:paraId="7DFA882B" w14:textId="77777777" w:rsidR="00D35291" w:rsidRPr="00D35291" w:rsidRDefault="00D35291" w:rsidP="00D35291">
      <w:pPr>
        <w:rPr>
          <w:rFonts w:cstheme="minorHAnsi"/>
          <w:lang w:val="en-US"/>
        </w:rPr>
      </w:pPr>
    </w:p>
    <w:p w14:paraId="0F46D5B5" w14:textId="77777777" w:rsidR="00D35291" w:rsidRPr="00D35291" w:rsidRDefault="00D35291" w:rsidP="00D35291">
      <w:pPr>
        <w:rPr>
          <w:rFonts w:cstheme="minorHAnsi"/>
          <w:lang w:val="en-US"/>
        </w:rPr>
      </w:pPr>
    </w:p>
    <w:p w14:paraId="2B812C70" w14:textId="77777777" w:rsidR="00D35291" w:rsidRPr="00D35291" w:rsidRDefault="00D35291" w:rsidP="00D35291">
      <w:pPr>
        <w:rPr>
          <w:rFonts w:cstheme="minorHAnsi"/>
          <w:lang w:val="en-US"/>
        </w:rPr>
      </w:pPr>
    </w:p>
    <w:p w14:paraId="15929A8F" w14:textId="77777777" w:rsidR="00D35291" w:rsidRPr="00D35291" w:rsidRDefault="00D35291" w:rsidP="00D35291">
      <w:pPr>
        <w:rPr>
          <w:rFonts w:cstheme="minorHAnsi"/>
          <w:lang w:val="en-US"/>
        </w:rPr>
      </w:pPr>
    </w:p>
    <w:p w14:paraId="34401992" w14:textId="77777777" w:rsidR="00D35291" w:rsidRPr="00D35291" w:rsidRDefault="00D35291" w:rsidP="00D35291">
      <w:pPr>
        <w:rPr>
          <w:rFonts w:cstheme="minorHAnsi"/>
          <w:lang w:val="en-US"/>
        </w:rPr>
      </w:pPr>
    </w:p>
    <w:p w14:paraId="1A21C3AB" w14:textId="77777777" w:rsidR="00D35291" w:rsidRPr="00D35291" w:rsidRDefault="00D35291" w:rsidP="00D35291">
      <w:pPr>
        <w:rPr>
          <w:rFonts w:cstheme="minorHAnsi"/>
          <w:lang w:val="en-US"/>
        </w:rPr>
      </w:pPr>
    </w:p>
    <w:p w14:paraId="1C5C317E" w14:textId="77777777" w:rsidR="00D35291" w:rsidRPr="00D35291" w:rsidRDefault="00D35291" w:rsidP="00D35291">
      <w:pPr>
        <w:rPr>
          <w:rFonts w:cstheme="minorHAnsi"/>
          <w:lang w:val="en-US"/>
        </w:rPr>
      </w:pPr>
    </w:p>
    <w:p w14:paraId="17E3755C" w14:textId="77777777" w:rsidR="00D35291" w:rsidRPr="00D35291" w:rsidRDefault="00D35291" w:rsidP="00D35291">
      <w:pPr>
        <w:rPr>
          <w:rFonts w:cstheme="minorHAnsi"/>
          <w:lang w:val="en-US"/>
        </w:rPr>
      </w:pPr>
    </w:p>
    <w:p w14:paraId="0C1A01F2" w14:textId="77777777" w:rsidR="00D35291" w:rsidRPr="00D35291" w:rsidRDefault="00D35291" w:rsidP="00D35291">
      <w:pPr>
        <w:rPr>
          <w:rFonts w:cstheme="minorHAnsi"/>
          <w:lang w:val="en-US"/>
        </w:rPr>
      </w:pPr>
    </w:p>
    <w:p w14:paraId="5CC96B3E" w14:textId="77777777" w:rsidR="00D35291" w:rsidRPr="00D35291" w:rsidRDefault="00D35291" w:rsidP="00D35291">
      <w:pPr>
        <w:rPr>
          <w:rFonts w:cstheme="minorHAnsi"/>
          <w:lang w:val="en-US"/>
        </w:rPr>
      </w:pPr>
    </w:p>
    <w:p w14:paraId="36240A8E" w14:textId="77777777" w:rsidR="00D35291" w:rsidRPr="00D35291" w:rsidRDefault="00D35291" w:rsidP="00D35291">
      <w:pPr>
        <w:rPr>
          <w:rFonts w:cstheme="minorHAnsi"/>
          <w:b/>
          <w:bCs/>
          <w:lang w:val="en-US"/>
        </w:rPr>
      </w:pPr>
      <w:r w:rsidRPr="00D35291">
        <w:rPr>
          <w:rFonts w:cstheme="minorHAnsi"/>
          <w:b/>
          <w:bCs/>
          <w:lang w:val="en-US"/>
        </w:rPr>
        <w:t>In the matter between</w:t>
      </w:r>
    </w:p>
    <w:p w14:paraId="1FB5CC0B" w14:textId="77777777" w:rsidR="00D35291" w:rsidRPr="00D35291" w:rsidRDefault="00D35291" w:rsidP="00D35291">
      <w:pPr>
        <w:rPr>
          <w:rFonts w:cstheme="minorHAnsi"/>
          <w:lang w:val="en-US"/>
        </w:rPr>
      </w:pPr>
    </w:p>
    <w:p w14:paraId="1C618F66" w14:textId="76DEE750" w:rsidR="00D35291" w:rsidRPr="00D35291" w:rsidRDefault="00D35291" w:rsidP="00D35291">
      <w:pPr>
        <w:rPr>
          <w:rFonts w:cstheme="minorHAnsi"/>
          <w:bCs/>
          <w:lang w:val="en-US"/>
        </w:rPr>
      </w:pPr>
      <w:r w:rsidRPr="00D35291">
        <w:rPr>
          <w:rFonts w:cstheme="minorHAnsi"/>
          <w:bCs/>
          <w:lang w:val="en-US"/>
        </w:rPr>
        <w:t xml:space="preserve">WINE CO 1 (PTY) LTD                                                           PLAINTIFF                                                                                                                                </w:t>
      </w:r>
    </w:p>
    <w:p w14:paraId="65C707E1" w14:textId="77777777" w:rsidR="00D35291" w:rsidRPr="00D35291" w:rsidRDefault="00D35291" w:rsidP="00D35291">
      <w:pPr>
        <w:rPr>
          <w:rFonts w:cstheme="minorHAnsi"/>
          <w:bCs/>
          <w:lang w:val="en-US"/>
        </w:rPr>
      </w:pPr>
    </w:p>
    <w:p w14:paraId="1F863C0D" w14:textId="5F1A05F3" w:rsidR="00D35291" w:rsidRPr="00D35291" w:rsidRDefault="00D35291" w:rsidP="00D35291">
      <w:pPr>
        <w:rPr>
          <w:rFonts w:cstheme="minorHAnsi"/>
          <w:lang w:val="en-US"/>
        </w:rPr>
      </w:pPr>
      <w:r w:rsidRPr="00D35291">
        <w:rPr>
          <w:rFonts w:cstheme="minorHAnsi"/>
          <w:lang w:val="en-US"/>
        </w:rPr>
        <w:t>and</w:t>
      </w:r>
    </w:p>
    <w:p w14:paraId="7BBA751E" w14:textId="77777777" w:rsidR="00D35291" w:rsidRPr="00D35291" w:rsidRDefault="00D35291" w:rsidP="00D35291">
      <w:pPr>
        <w:rPr>
          <w:rFonts w:cstheme="minorHAnsi"/>
          <w:lang w:val="en-US"/>
        </w:rPr>
      </w:pPr>
    </w:p>
    <w:p w14:paraId="3B2BFB28" w14:textId="77D8C983" w:rsidR="00D35291" w:rsidRPr="00D35291" w:rsidRDefault="00D35291" w:rsidP="00D35291">
      <w:pPr>
        <w:rPr>
          <w:rFonts w:cstheme="minorHAnsi"/>
          <w:bCs/>
          <w:lang w:val="en-US"/>
        </w:rPr>
      </w:pPr>
      <w:r w:rsidRPr="00D35291">
        <w:rPr>
          <w:rFonts w:cstheme="minorHAnsi"/>
          <w:bCs/>
          <w:lang w:val="en-US"/>
        </w:rPr>
        <w:t>KERBYN 31 (PTY) LTD                                                          FIRST DEFENDANT</w:t>
      </w:r>
    </w:p>
    <w:p w14:paraId="0ECC6017" w14:textId="77777777" w:rsidR="00D35291" w:rsidRPr="00D35291" w:rsidRDefault="00D35291" w:rsidP="00D35291">
      <w:pPr>
        <w:rPr>
          <w:rFonts w:cstheme="minorHAnsi"/>
          <w:bCs/>
          <w:lang w:val="en-US"/>
        </w:rPr>
      </w:pPr>
    </w:p>
    <w:p w14:paraId="1DAA0FDE" w14:textId="01597773" w:rsidR="00D35291" w:rsidRPr="00D35291" w:rsidRDefault="00D35291" w:rsidP="00D35291">
      <w:pPr>
        <w:rPr>
          <w:rFonts w:cstheme="minorHAnsi"/>
          <w:bCs/>
          <w:lang w:val="en-US"/>
        </w:rPr>
      </w:pPr>
      <w:r w:rsidRPr="00D35291">
        <w:rPr>
          <w:rFonts w:cstheme="minorHAnsi"/>
          <w:bCs/>
          <w:lang w:val="en-US"/>
        </w:rPr>
        <w:t>MANUEL EKIAS PITA                                                            SECOND DEFENDANT</w:t>
      </w:r>
    </w:p>
    <w:p w14:paraId="2D2A10F4" w14:textId="77777777" w:rsidR="00D35291" w:rsidRPr="00D35291" w:rsidRDefault="00D35291" w:rsidP="00D35291">
      <w:pPr>
        <w:rPr>
          <w:rFonts w:cstheme="minorHAnsi"/>
          <w:bCs/>
          <w:lang w:val="en-US"/>
        </w:rPr>
      </w:pPr>
    </w:p>
    <w:p w14:paraId="45D91007" w14:textId="663636A9" w:rsidR="00D35291" w:rsidRPr="00D35291" w:rsidRDefault="00D35291" w:rsidP="00D35291">
      <w:pPr>
        <w:rPr>
          <w:rFonts w:cstheme="minorHAnsi"/>
          <w:bCs/>
          <w:lang w:val="en-US"/>
        </w:rPr>
      </w:pPr>
      <w:r w:rsidRPr="00D35291">
        <w:rPr>
          <w:rFonts w:cstheme="minorHAnsi"/>
          <w:bCs/>
          <w:lang w:val="en-US"/>
        </w:rPr>
        <w:t>HENRIQUE VARIELA PITA                                                    THIRD DEFENDANT</w:t>
      </w:r>
    </w:p>
    <w:p w14:paraId="6B73DE89" w14:textId="77777777" w:rsidR="00D35291" w:rsidRPr="00D35291" w:rsidRDefault="00D35291" w:rsidP="00D35291">
      <w:pPr>
        <w:rPr>
          <w:rFonts w:cstheme="minorHAnsi"/>
          <w:bCs/>
          <w:lang w:val="en-US"/>
        </w:rPr>
      </w:pPr>
    </w:p>
    <w:p w14:paraId="4025489E" w14:textId="47C9F3A0" w:rsidR="00D35291" w:rsidRPr="00D35291" w:rsidRDefault="00D35291" w:rsidP="00935C01">
      <w:pPr>
        <w:jc w:val="both"/>
        <w:rPr>
          <w:rFonts w:cstheme="minorHAnsi"/>
          <w:bCs/>
          <w:lang w:val="en-US"/>
        </w:rPr>
      </w:pPr>
      <w:r w:rsidRPr="00D35291">
        <w:rPr>
          <w:rFonts w:cstheme="minorHAnsi"/>
          <w:i/>
          <w:iCs/>
          <w:lang w:val="en-US"/>
        </w:rPr>
        <w:t>This judgment was handed down electronically by circulation to the parties/and or parties’ representatives and uploading on CaseLines. The date and time of hand-down is deemed to be 0</w:t>
      </w:r>
      <w:r w:rsidR="002866FC">
        <w:rPr>
          <w:rFonts w:cstheme="minorHAnsi"/>
          <w:i/>
          <w:iCs/>
          <w:lang w:val="en-US"/>
        </w:rPr>
        <w:t>8</w:t>
      </w:r>
      <w:r w:rsidRPr="00D35291">
        <w:rPr>
          <w:rFonts w:cstheme="minorHAnsi"/>
          <w:i/>
          <w:iCs/>
          <w:lang w:val="en-US"/>
        </w:rPr>
        <w:t xml:space="preserve"> January 2024 at 10h00.</w:t>
      </w:r>
      <w:r w:rsidRPr="00D35291">
        <w:rPr>
          <w:rFonts w:cstheme="minorHAnsi"/>
          <w:bCs/>
          <w:lang w:val="en-US"/>
        </w:rPr>
        <w:t xml:space="preserve">                         </w:t>
      </w:r>
    </w:p>
    <w:p w14:paraId="715FA3D8" w14:textId="77777777" w:rsidR="00D35291" w:rsidRPr="00D35291" w:rsidRDefault="00D35291" w:rsidP="00D35291">
      <w:pPr>
        <w:rPr>
          <w:rFonts w:cstheme="minorHAnsi"/>
          <w:bCs/>
          <w:lang w:val="en-US"/>
        </w:rPr>
      </w:pPr>
    </w:p>
    <w:p w14:paraId="7D1D9C7C" w14:textId="77777777" w:rsidR="00D35291" w:rsidRPr="00D35291" w:rsidRDefault="00D35291" w:rsidP="00D35291">
      <w:pPr>
        <w:pBdr>
          <w:top w:val="single" w:sz="12" w:space="1" w:color="auto"/>
          <w:bottom w:val="single" w:sz="12" w:space="1" w:color="auto"/>
        </w:pBdr>
        <w:jc w:val="center"/>
        <w:rPr>
          <w:rFonts w:cstheme="minorHAnsi"/>
          <w:b/>
          <w:lang w:val="en-US"/>
        </w:rPr>
      </w:pPr>
    </w:p>
    <w:p w14:paraId="74094D89" w14:textId="77777777" w:rsidR="00D35291" w:rsidRPr="00D35291" w:rsidRDefault="00D35291" w:rsidP="00D35291">
      <w:pPr>
        <w:pBdr>
          <w:top w:val="single" w:sz="12" w:space="1" w:color="auto"/>
          <w:bottom w:val="single" w:sz="12" w:space="1" w:color="auto"/>
        </w:pBdr>
        <w:jc w:val="center"/>
        <w:rPr>
          <w:rFonts w:cstheme="minorHAnsi"/>
          <w:b/>
          <w:lang w:val="en-US"/>
        </w:rPr>
      </w:pPr>
      <w:r w:rsidRPr="00D35291">
        <w:rPr>
          <w:rFonts w:cstheme="minorHAnsi"/>
          <w:b/>
          <w:lang w:val="en-US"/>
        </w:rPr>
        <w:t>JUDGMENT</w:t>
      </w:r>
    </w:p>
    <w:p w14:paraId="23F070CA" w14:textId="77777777" w:rsidR="00D35291" w:rsidRPr="00D35291" w:rsidRDefault="00D35291" w:rsidP="00D35291">
      <w:pPr>
        <w:pBdr>
          <w:top w:val="single" w:sz="12" w:space="1" w:color="auto"/>
          <w:bottom w:val="single" w:sz="12" w:space="1" w:color="auto"/>
        </w:pBdr>
        <w:jc w:val="center"/>
        <w:rPr>
          <w:rFonts w:cstheme="minorHAnsi"/>
          <w:b/>
          <w:lang w:val="en-US"/>
        </w:rPr>
      </w:pPr>
    </w:p>
    <w:p w14:paraId="5A23BE23" w14:textId="77777777" w:rsidR="00D35291" w:rsidRPr="00D35291" w:rsidRDefault="00D35291" w:rsidP="00D35291">
      <w:pPr>
        <w:pStyle w:val="NormalWeb"/>
        <w:rPr>
          <w:rFonts w:asciiTheme="minorHAnsi" w:hAnsiTheme="minorHAnsi" w:cstheme="minorHAnsi"/>
          <w:b/>
          <w:bCs/>
        </w:rPr>
      </w:pPr>
      <w:r w:rsidRPr="00D35291">
        <w:rPr>
          <w:rFonts w:asciiTheme="minorHAnsi" w:hAnsiTheme="minorHAnsi" w:cstheme="minorHAnsi"/>
          <w:b/>
          <w:bCs/>
        </w:rPr>
        <w:t xml:space="preserve">JORDAAN AJ: </w:t>
      </w:r>
    </w:p>
    <w:p w14:paraId="3D782940" w14:textId="688F1593" w:rsidR="00D35291" w:rsidRDefault="00D35291" w:rsidP="00935C01">
      <w:pPr>
        <w:spacing w:line="276" w:lineRule="auto"/>
        <w:jc w:val="both"/>
        <w:rPr>
          <w:rFonts w:cstheme="minorHAnsi"/>
          <w:u w:val="single"/>
        </w:rPr>
      </w:pPr>
      <w:r w:rsidRPr="00D35291">
        <w:rPr>
          <w:rFonts w:cstheme="minorHAnsi"/>
          <w:u w:val="single"/>
        </w:rPr>
        <w:lastRenderedPageBreak/>
        <w:t>INTRODUCTION</w:t>
      </w:r>
    </w:p>
    <w:p w14:paraId="4EEA729A" w14:textId="77777777" w:rsidR="00D35291" w:rsidRPr="00D35291" w:rsidRDefault="00D35291" w:rsidP="00935C01">
      <w:pPr>
        <w:spacing w:line="276" w:lineRule="auto"/>
        <w:jc w:val="both"/>
        <w:rPr>
          <w:rFonts w:cstheme="minorHAnsi"/>
          <w:u w:val="single"/>
        </w:rPr>
      </w:pPr>
    </w:p>
    <w:p w14:paraId="2C706BE6" w14:textId="130E28BB" w:rsidR="0027703A" w:rsidRPr="00D35291" w:rsidRDefault="00D35291" w:rsidP="00935C01">
      <w:pPr>
        <w:spacing w:line="276" w:lineRule="auto"/>
        <w:jc w:val="both"/>
        <w:rPr>
          <w:rFonts w:cstheme="minorHAnsi"/>
        </w:rPr>
      </w:pPr>
      <w:r w:rsidRPr="00D35291">
        <w:rPr>
          <w:rFonts w:cstheme="minorHAnsi"/>
        </w:rPr>
        <w:t>[1]    This is an opposed exception brought by the Defendants</w:t>
      </w:r>
      <w:r w:rsidR="003C29CB">
        <w:rPr>
          <w:rFonts w:cstheme="minorHAnsi"/>
        </w:rPr>
        <w:t xml:space="preserve"> </w:t>
      </w:r>
      <w:r w:rsidRPr="00D35291">
        <w:rPr>
          <w:rFonts w:cstheme="minorHAnsi"/>
        </w:rPr>
        <w:t>against the Plaintiff’s</w:t>
      </w:r>
      <w:r w:rsidR="003C29CB">
        <w:rPr>
          <w:rFonts w:cstheme="minorHAnsi"/>
        </w:rPr>
        <w:t xml:space="preserve"> </w:t>
      </w:r>
      <w:r w:rsidRPr="00D35291">
        <w:rPr>
          <w:rFonts w:cstheme="minorHAnsi"/>
        </w:rPr>
        <w:t xml:space="preserve">particulars of claim on the basis that it lacks averments necessary to sustain an action for Claim1, in which payment of the </w:t>
      </w:r>
      <w:r w:rsidR="00C53248">
        <w:rPr>
          <w:rFonts w:cstheme="minorHAnsi"/>
        </w:rPr>
        <w:t>“</w:t>
      </w:r>
      <w:r w:rsidRPr="00D35291">
        <w:rPr>
          <w:rFonts w:cstheme="minorHAnsi"/>
        </w:rPr>
        <w:t>Damages Amount</w:t>
      </w:r>
      <w:r w:rsidR="00C53248">
        <w:rPr>
          <w:rFonts w:cstheme="minorHAnsi"/>
        </w:rPr>
        <w:t>”</w:t>
      </w:r>
      <w:r w:rsidR="002F5825">
        <w:rPr>
          <w:rFonts w:cstheme="minorHAnsi"/>
        </w:rPr>
        <w:t>, as per the Franchise Agreement</w:t>
      </w:r>
      <w:r w:rsidR="00EE754E">
        <w:rPr>
          <w:rStyle w:val="FootnoteReference"/>
          <w:rFonts w:cstheme="minorHAnsi"/>
        </w:rPr>
        <w:footnoteReference w:id="1"/>
      </w:r>
      <w:r w:rsidR="002F5825">
        <w:rPr>
          <w:rFonts w:cstheme="minorHAnsi"/>
        </w:rPr>
        <w:t>,</w:t>
      </w:r>
      <w:r w:rsidRPr="00D35291">
        <w:rPr>
          <w:rFonts w:cstheme="minorHAnsi"/>
        </w:rPr>
        <w:t xml:space="preserve"> is claimed. The parties will for the sake of convenience be cited as in the main action.</w:t>
      </w:r>
    </w:p>
    <w:p w14:paraId="66D65691" w14:textId="77777777" w:rsidR="00D35291" w:rsidRPr="00D35291" w:rsidRDefault="00D35291" w:rsidP="00935C01">
      <w:pPr>
        <w:spacing w:line="276" w:lineRule="auto"/>
        <w:jc w:val="both"/>
        <w:rPr>
          <w:rFonts w:cstheme="minorHAnsi"/>
        </w:rPr>
      </w:pPr>
    </w:p>
    <w:p w14:paraId="3BDFB8B0" w14:textId="77777777" w:rsidR="00D35291" w:rsidRDefault="00D35291" w:rsidP="00935C01">
      <w:pPr>
        <w:spacing w:line="276" w:lineRule="auto"/>
        <w:jc w:val="both"/>
        <w:rPr>
          <w:rFonts w:cstheme="minorHAnsi"/>
        </w:rPr>
      </w:pPr>
      <w:r w:rsidRPr="00D35291">
        <w:rPr>
          <w:rFonts w:cstheme="minorHAnsi"/>
        </w:rPr>
        <w:t>[2]    The Plaintiff relies for its claim against the First Defendant on a Franchise Agreement concluded on or about the 27</w:t>
      </w:r>
      <w:r w:rsidRPr="00D35291">
        <w:rPr>
          <w:rFonts w:cstheme="minorHAnsi"/>
          <w:vertAlign w:val="superscript"/>
        </w:rPr>
        <w:t>th</w:t>
      </w:r>
      <w:r w:rsidRPr="00D35291">
        <w:rPr>
          <w:rFonts w:cstheme="minorHAnsi"/>
        </w:rPr>
        <w:t xml:space="preserve"> of October 2014 at or near Johannesburg between Mike’s Kitchen Franchising (Pty) Ltd (MKF) and the First Defendant.</w:t>
      </w:r>
      <w:r w:rsidRPr="00D35291">
        <w:rPr>
          <w:rStyle w:val="FootnoteReference"/>
          <w:rFonts w:cstheme="minorHAnsi"/>
        </w:rPr>
        <w:footnoteReference w:id="2"/>
      </w:r>
      <w:r w:rsidRPr="00D35291">
        <w:rPr>
          <w:rFonts w:cstheme="minorHAnsi"/>
        </w:rPr>
        <w:t xml:space="preserve"> </w:t>
      </w:r>
      <w:r>
        <w:rPr>
          <w:rFonts w:cstheme="minorHAnsi"/>
        </w:rPr>
        <w:t xml:space="preserve">Simultaneous with the conclusion of the Franchise Agreement, the Second and Third Defendants bound themselves in favour of MKF as sureties and co-principal debtors </w:t>
      </w:r>
      <w:r>
        <w:rPr>
          <w:rFonts w:cstheme="minorHAnsi"/>
          <w:i/>
          <w:iCs/>
        </w:rPr>
        <w:t>in solidum</w:t>
      </w:r>
      <w:r>
        <w:rPr>
          <w:rFonts w:cstheme="minorHAnsi"/>
        </w:rPr>
        <w:t xml:space="preserve"> with the First Defendant for the due and punctual payment of all monies which the First Defendant may owe MKF for any reason whatsoever.</w:t>
      </w:r>
      <w:r>
        <w:rPr>
          <w:rStyle w:val="FootnoteReference"/>
          <w:rFonts w:cstheme="minorHAnsi"/>
        </w:rPr>
        <w:footnoteReference w:id="3"/>
      </w:r>
      <w:r>
        <w:rPr>
          <w:rFonts w:cstheme="minorHAnsi"/>
        </w:rPr>
        <w:t xml:space="preserve"> </w:t>
      </w:r>
    </w:p>
    <w:p w14:paraId="3E6E8757" w14:textId="77777777" w:rsidR="00D35291" w:rsidRDefault="00D35291" w:rsidP="00935C01">
      <w:pPr>
        <w:spacing w:line="276" w:lineRule="auto"/>
        <w:jc w:val="both"/>
        <w:rPr>
          <w:rFonts w:cstheme="minorHAnsi"/>
        </w:rPr>
      </w:pPr>
    </w:p>
    <w:p w14:paraId="2FDA5D08" w14:textId="4C5A8F8D" w:rsidR="00D35291" w:rsidRDefault="00D35291" w:rsidP="00935C01">
      <w:pPr>
        <w:spacing w:line="276" w:lineRule="auto"/>
        <w:jc w:val="both"/>
        <w:rPr>
          <w:rFonts w:cstheme="minorHAnsi"/>
        </w:rPr>
      </w:pPr>
      <w:r>
        <w:rPr>
          <w:rFonts w:cstheme="minorHAnsi"/>
        </w:rPr>
        <w:t xml:space="preserve">[3]    </w:t>
      </w:r>
      <w:r w:rsidRPr="00D35291">
        <w:rPr>
          <w:rFonts w:cstheme="minorHAnsi"/>
        </w:rPr>
        <w:t xml:space="preserve">On or about the </w:t>
      </w:r>
      <w:r>
        <w:rPr>
          <w:rFonts w:cstheme="minorHAnsi"/>
        </w:rPr>
        <w:t>19</w:t>
      </w:r>
      <w:r w:rsidRPr="00D35291">
        <w:rPr>
          <w:rFonts w:cstheme="minorHAnsi"/>
          <w:vertAlign w:val="superscript"/>
        </w:rPr>
        <w:t>th</w:t>
      </w:r>
      <w:r w:rsidRPr="00D35291">
        <w:rPr>
          <w:rFonts w:cstheme="minorHAnsi"/>
        </w:rPr>
        <w:t xml:space="preserve"> of November 2019, MKF sold its entire business as a going concern to </w:t>
      </w:r>
      <w:r>
        <w:rPr>
          <w:rFonts w:cstheme="minorHAnsi"/>
        </w:rPr>
        <w:t xml:space="preserve">the </w:t>
      </w:r>
      <w:r w:rsidRPr="00D35291">
        <w:rPr>
          <w:rFonts w:cstheme="minorHAnsi"/>
        </w:rPr>
        <w:t>Plaintiff and ceded to the Plaintiff all its rights, title and interests in and to the Franchise Agreement.</w:t>
      </w:r>
      <w:r w:rsidRPr="00D35291">
        <w:rPr>
          <w:rStyle w:val="FootnoteReference"/>
          <w:rFonts w:cstheme="minorHAnsi"/>
        </w:rPr>
        <w:footnoteReference w:id="4"/>
      </w:r>
    </w:p>
    <w:p w14:paraId="564E3F9D" w14:textId="77777777" w:rsidR="00713D05" w:rsidRDefault="00713D05" w:rsidP="00935C01">
      <w:pPr>
        <w:spacing w:line="276" w:lineRule="auto"/>
        <w:jc w:val="both"/>
        <w:rPr>
          <w:rFonts w:cstheme="minorHAnsi"/>
        </w:rPr>
      </w:pPr>
    </w:p>
    <w:p w14:paraId="6A942C22" w14:textId="08A24E25" w:rsidR="00713D05" w:rsidRDefault="00713D05" w:rsidP="00935C01">
      <w:pPr>
        <w:spacing w:line="276" w:lineRule="auto"/>
        <w:jc w:val="both"/>
        <w:rPr>
          <w:rFonts w:cstheme="minorHAnsi"/>
        </w:rPr>
      </w:pPr>
      <w:r>
        <w:rPr>
          <w:rFonts w:cstheme="minorHAnsi"/>
        </w:rPr>
        <w:t xml:space="preserve">[4]    The Plaintiff instituted action against the Defendants suing in Claim 1 for the payment </w:t>
      </w:r>
      <w:r w:rsidRPr="00D35291">
        <w:rPr>
          <w:rFonts w:cstheme="minorHAnsi"/>
        </w:rPr>
        <w:t xml:space="preserve">of the </w:t>
      </w:r>
      <w:r w:rsidR="00C53248">
        <w:rPr>
          <w:rFonts w:cstheme="minorHAnsi"/>
        </w:rPr>
        <w:t>“</w:t>
      </w:r>
      <w:r w:rsidRPr="00D35291">
        <w:rPr>
          <w:rFonts w:cstheme="minorHAnsi"/>
        </w:rPr>
        <w:t>Damages Amount</w:t>
      </w:r>
      <w:r w:rsidR="00C53248">
        <w:rPr>
          <w:rFonts w:cstheme="minorHAnsi"/>
        </w:rPr>
        <w:t xml:space="preserve">”, </w:t>
      </w:r>
      <w:r w:rsidR="00C53248" w:rsidRPr="00C53248">
        <w:rPr>
          <w:rFonts w:cstheme="minorHAnsi"/>
        </w:rPr>
        <w:t>as per the Franchise Agreement</w:t>
      </w:r>
      <w:r w:rsidR="00C53248" w:rsidRPr="00C53248">
        <w:rPr>
          <w:rFonts w:cstheme="minorHAnsi"/>
          <w:vertAlign w:val="superscript"/>
        </w:rPr>
        <w:footnoteReference w:id="5"/>
      </w:r>
      <w:r>
        <w:rPr>
          <w:rFonts w:cstheme="minorHAnsi"/>
        </w:rPr>
        <w:t>. The action is premised on the breach of the Franchise Agreement by the First Defendant. The breach arises from the First Defendant falling into arrears with the payment of Brand Development Fee and/or the Brand Management Fees and denying that it is bound by the terms of the Franchise Agreement.</w:t>
      </w:r>
    </w:p>
    <w:p w14:paraId="65A44920" w14:textId="77777777" w:rsidR="00713D05" w:rsidRDefault="00713D05" w:rsidP="00935C01">
      <w:pPr>
        <w:spacing w:line="276" w:lineRule="auto"/>
        <w:jc w:val="both"/>
        <w:rPr>
          <w:rFonts w:cstheme="minorHAnsi"/>
        </w:rPr>
      </w:pPr>
    </w:p>
    <w:p w14:paraId="22D2F042" w14:textId="3A5D2B3C" w:rsidR="00713D05" w:rsidRPr="00713D05" w:rsidRDefault="00713D05" w:rsidP="00935C01">
      <w:pPr>
        <w:spacing w:line="276" w:lineRule="auto"/>
        <w:jc w:val="both"/>
        <w:rPr>
          <w:rFonts w:cstheme="minorHAnsi"/>
          <w:u w:val="single"/>
        </w:rPr>
      </w:pPr>
      <w:r w:rsidRPr="00713D05">
        <w:rPr>
          <w:rFonts w:cstheme="minorHAnsi"/>
          <w:u w:val="single"/>
        </w:rPr>
        <w:t>THE  EXCEPTION</w:t>
      </w:r>
    </w:p>
    <w:p w14:paraId="0D8F8D34" w14:textId="77777777" w:rsidR="00D35291" w:rsidRDefault="00D35291" w:rsidP="00935C01">
      <w:pPr>
        <w:spacing w:line="276" w:lineRule="auto"/>
        <w:jc w:val="both"/>
        <w:rPr>
          <w:rFonts w:cstheme="minorHAnsi"/>
        </w:rPr>
      </w:pPr>
    </w:p>
    <w:p w14:paraId="2F49BFD2" w14:textId="33580A3A" w:rsidR="00713D05" w:rsidRDefault="00713D05" w:rsidP="00935C01">
      <w:pPr>
        <w:spacing w:line="276" w:lineRule="auto"/>
        <w:jc w:val="both"/>
        <w:rPr>
          <w:rFonts w:cstheme="minorHAnsi"/>
        </w:rPr>
      </w:pPr>
      <w:r>
        <w:rPr>
          <w:rFonts w:cstheme="minorHAnsi"/>
        </w:rPr>
        <w:t xml:space="preserve">[5]    It is to this </w:t>
      </w:r>
      <w:r w:rsidRPr="00713D05">
        <w:rPr>
          <w:rFonts w:cstheme="minorHAnsi"/>
        </w:rPr>
        <w:t xml:space="preserve">particulars of claim </w:t>
      </w:r>
      <w:r>
        <w:rPr>
          <w:rFonts w:cstheme="minorHAnsi"/>
        </w:rPr>
        <w:t xml:space="preserve">that the Defendant’s raised an exception </w:t>
      </w:r>
      <w:r w:rsidRPr="00713D05">
        <w:rPr>
          <w:rFonts w:cstheme="minorHAnsi"/>
        </w:rPr>
        <w:t>on the basis that it</w:t>
      </w:r>
      <w:r>
        <w:rPr>
          <w:rFonts w:cstheme="minorHAnsi"/>
        </w:rPr>
        <w:t xml:space="preserve"> </w:t>
      </w:r>
      <w:r w:rsidRPr="00713D05">
        <w:rPr>
          <w:rFonts w:cstheme="minorHAnsi"/>
        </w:rPr>
        <w:t>lacks averments which are necessary to sustain an action for Claim 1, in which payment</w:t>
      </w:r>
      <w:r>
        <w:rPr>
          <w:rFonts w:cstheme="minorHAnsi"/>
        </w:rPr>
        <w:t xml:space="preserve"> </w:t>
      </w:r>
      <w:r w:rsidRPr="00713D05">
        <w:rPr>
          <w:rFonts w:cstheme="minorHAnsi"/>
        </w:rPr>
        <w:t xml:space="preserve">of the </w:t>
      </w:r>
      <w:r w:rsidR="00C53248">
        <w:rPr>
          <w:rFonts w:cstheme="minorHAnsi"/>
        </w:rPr>
        <w:t>“</w:t>
      </w:r>
      <w:r w:rsidRPr="00713D05">
        <w:rPr>
          <w:rFonts w:cstheme="minorHAnsi"/>
        </w:rPr>
        <w:t>Damages Amount</w:t>
      </w:r>
      <w:r w:rsidR="00C53248">
        <w:rPr>
          <w:rFonts w:cstheme="minorHAnsi"/>
        </w:rPr>
        <w:t>”</w:t>
      </w:r>
      <w:r w:rsidR="00CE49E5">
        <w:rPr>
          <w:rFonts w:cstheme="minorHAnsi"/>
        </w:rPr>
        <w:t>,</w:t>
      </w:r>
      <w:r w:rsidR="00CE49E5" w:rsidRPr="00CE49E5">
        <w:rPr>
          <w:rFonts w:cstheme="minorHAnsi"/>
        </w:rPr>
        <w:t xml:space="preserve"> </w:t>
      </w:r>
      <w:r w:rsidR="00CE49E5">
        <w:rPr>
          <w:rFonts w:cstheme="minorHAnsi"/>
        </w:rPr>
        <w:t>as per the Franchise Agreement</w:t>
      </w:r>
      <w:r w:rsidR="00CE49E5">
        <w:rPr>
          <w:rStyle w:val="FootnoteReference"/>
          <w:rFonts w:cstheme="minorHAnsi"/>
        </w:rPr>
        <w:footnoteReference w:id="6"/>
      </w:r>
      <w:r w:rsidR="00CE49E5">
        <w:rPr>
          <w:rFonts w:cstheme="minorHAnsi"/>
        </w:rPr>
        <w:t>,</w:t>
      </w:r>
      <w:r w:rsidRPr="00713D05">
        <w:rPr>
          <w:rFonts w:cstheme="minorHAnsi"/>
        </w:rPr>
        <w:t xml:space="preserve"> is claimed. </w:t>
      </w:r>
    </w:p>
    <w:p w14:paraId="1FB22226" w14:textId="77777777" w:rsidR="00713D05" w:rsidRDefault="00713D05" w:rsidP="00935C01">
      <w:pPr>
        <w:spacing w:line="276" w:lineRule="auto"/>
        <w:jc w:val="both"/>
        <w:rPr>
          <w:rFonts w:cstheme="minorHAnsi"/>
        </w:rPr>
      </w:pPr>
    </w:p>
    <w:p w14:paraId="0FC2A2FD" w14:textId="089961D6" w:rsidR="00713D05" w:rsidRDefault="00713D05" w:rsidP="00935C01">
      <w:pPr>
        <w:spacing w:line="276" w:lineRule="auto"/>
        <w:jc w:val="both"/>
        <w:rPr>
          <w:rFonts w:cstheme="minorHAnsi"/>
        </w:rPr>
      </w:pPr>
      <w:r>
        <w:rPr>
          <w:rFonts w:cstheme="minorHAnsi"/>
        </w:rPr>
        <w:t xml:space="preserve">[6]    The </w:t>
      </w:r>
      <w:r w:rsidRPr="00713D05">
        <w:rPr>
          <w:rFonts w:cstheme="minorHAnsi"/>
        </w:rPr>
        <w:t xml:space="preserve">exception </w:t>
      </w:r>
      <w:r>
        <w:rPr>
          <w:rFonts w:cstheme="minorHAnsi"/>
        </w:rPr>
        <w:t xml:space="preserve">is in essence </w:t>
      </w:r>
      <w:r w:rsidRPr="00713D05">
        <w:rPr>
          <w:rFonts w:cstheme="minorHAnsi"/>
        </w:rPr>
        <w:t>as follows:</w:t>
      </w:r>
    </w:p>
    <w:p w14:paraId="3AB8853C"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“1. The plaintiff's claims are alleged to arise from a written franchise agreement which</w:t>
      </w:r>
    </w:p>
    <w:p w14:paraId="53DC1E38"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was concluded on about 27 October 2014, the express terms of which are contained</w:t>
      </w:r>
    </w:p>
    <w:p w14:paraId="58124D0D" w14:textId="1701538F"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in the document which is annexed to the particulars of claim marked "POC1".</w:t>
      </w:r>
    </w:p>
    <w:p w14:paraId="5122D299"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2. Under section 7 of the Consumer Protection Act, 2008 a franchise agreement is</w:t>
      </w:r>
    </w:p>
    <w:p w14:paraId="3FF6207B"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required to be in writing.</w:t>
      </w:r>
    </w:p>
    <w:p w14:paraId="6048F3E9"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lastRenderedPageBreak/>
        <w:t>3. In terms of clause 1.1.9.10 of the written franchise agreement -</w:t>
      </w:r>
    </w:p>
    <w:p w14:paraId="69C21AB1"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'Damages Amount' means an amount calculated in accordance with the formula A/B</w:t>
      </w:r>
    </w:p>
    <w:p w14:paraId="5686EB77"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C where:</w:t>
      </w:r>
    </w:p>
    <w:p w14:paraId="1104150A"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1.1.9.10.1  A is the aggregate of all Brand Management Fees that the</w:t>
      </w:r>
    </w:p>
    <w:p w14:paraId="64A7EE2F"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Franchisee has, in terms of this Agreement, become liable to pay</w:t>
      </w:r>
    </w:p>
    <w:p w14:paraId="19695AD7"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between the Effective Date and the date upon which this Agreement</w:t>
      </w:r>
    </w:p>
    <w:p w14:paraId="79CEB4CE"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actually terminates, irrespective of whether the Franchisee has</w:t>
      </w:r>
    </w:p>
    <w:p w14:paraId="09FB46B7"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actually paid such Brand Management Fees to the Franchisor;</w:t>
      </w:r>
    </w:p>
    <w:p w14:paraId="07D481F9" w14:textId="77777777" w:rsidR="00713D05" w:rsidRPr="00713D05" w:rsidRDefault="00713D05" w:rsidP="00935C01">
      <w:pPr>
        <w:spacing w:line="276" w:lineRule="auto"/>
        <w:jc w:val="both"/>
        <w:rPr>
          <w:rFonts w:cstheme="minorHAnsi"/>
          <w:i/>
          <w:iCs/>
          <w:sz w:val="20"/>
          <w:szCs w:val="20"/>
        </w:rPr>
      </w:pPr>
    </w:p>
    <w:p w14:paraId="7E8AD65D"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1.1. 9.10.2  B is the aggregate number of completed Months that have expired</w:t>
      </w:r>
    </w:p>
    <w:p w14:paraId="2F4EB4BB"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between the Effective Date and the date upon which this Agreement</w:t>
      </w:r>
    </w:p>
    <w:p w14:paraId="79784904"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actually terminates; and</w:t>
      </w:r>
    </w:p>
    <w:p w14:paraId="16960B8D" w14:textId="77777777" w:rsidR="00713D05" w:rsidRPr="00713D05" w:rsidRDefault="00713D05" w:rsidP="00935C01">
      <w:pPr>
        <w:spacing w:line="276" w:lineRule="auto"/>
        <w:jc w:val="both"/>
        <w:rPr>
          <w:rFonts w:cstheme="minorHAnsi"/>
          <w:i/>
          <w:iCs/>
          <w:sz w:val="20"/>
          <w:szCs w:val="20"/>
        </w:rPr>
      </w:pPr>
    </w:p>
    <w:p w14:paraId="1545E5AF"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1.1.9.10.3   C Is the aggregate number of complete Months between the date</w:t>
      </w:r>
    </w:p>
    <w:p w14:paraId="35892CA9"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on upon which this Agreement actually terminates and the date</w:t>
      </w:r>
    </w:p>
    <w:p w14:paraId="6A83312C"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upon which this Agreement would have terminated in terms of</w:t>
      </w:r>
    </w:p>
    <w:p w14:paraId="460266C3"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                     clause 4.1, had it not terminated on an earlier date.</w:t>
      </w:r>
    </w:p>
    <w:p w14:paraId="652D1164" w14:textId="77777777" w:rsidR="00713D05" w:rsidRPr="00713D05" w:rsidRDefault="00713D05" w:rsidP="00935C01">
      <w:pPr>
        <w:spacing w:line="276" w:lineRule="auto"/>
        <w:jc w:val="both"/>
        <w:rPr>
          <w:rFonts w:cstheme="minorHAnsi"/>
          <w:i/>
          <w:iCs/>
          <w:sz w:val="20"/>
          <w:szCs w:val="20"/>
        </w:rPr>
      </w:pPr>
    </w:p>
    <w:p w14:paraId="0D011F45"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4. The plaintiff alleges in paragraph 8.7 of its particulars of claim that first defendant's</w:t>
      </w:r>
    </w:p>
    <w:p w14:paraId="7F1949CB"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obligation to pay Brand Management Fees to the plaintiff arises from clause 8.4 of</w:t>
      </w:r>
    </w:p>
    <w:p w14:paraId="0830E5A3"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the written franchise agreement which is Annexure "POCI" to the particulars of</w:t>
      </w:r>
    </w:p>
    <w:p w14:paraId="56E65F7A"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 xml:space="preserve">claim. </w:t>
      </w:r>
    </w:p>
    <w:p w14:paraId="5EE9AD2D" w14:textId="77777777" w:rsidR="00713D05" w:rsidRPr="00713D05" w:rsidRDefault="00713D05" w:rsidP="00935C01">
      <w:pPr>
        <w:spacing w:line="276" w:lineRule="auto"/>
        <w:jc w:val="both"/>
        <w:rPr>
          <w:rFonts w:cstheme="minorHAnsi"/>
          <w:i/>
          <w:iCs/>
          <w:sz w:val="20"/>
          <w:szCs w:val="20"/>
        </w:rPr>
      </w:pPr>
    </w:p>
    <w:p w14:paraId="45A579BA"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5. However, it appears from the face of Annexure "POCI" to the particulars of claim</w:t>
      </w:r>
    </w:p>
    <w:p w14:paraId="783BC15D"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that the parties deleted clause 8 in its entirety, including clause 8.4, indicated on the</w:t>
      </w:r>
    </w:p>
    <w:p w14:paraId="27760319" w14:textId="77777777"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document in manuscript that the clause is "NOT APPLICABLE, and initialled next to</w:t>
      </w:r>
    </w:p>
    <w:p w14:paraId="3698F2BA" w14:textId="61F44336" w:rsidR="00713D05" w:rsidRPr="00713D05" w:rsidRDefault="00713D05" w:rsidP="00935C01">
      <w:pPr>
        <w:spacing w:line="276" w:lineRule="auto"/>
        <w:jc w:val="both"/>
        <w:rPr>
          <w:rFonts w:cstheme="minorHAnsi"/>
          <w:i/>
          <w:iCs/>
          <w:sz w:val="20"/>
          <w:szCs w:val="20"/>
        </w:rPr>
      </w:pPr>
      <w:r w:rsidRPr="00713D05">
        <w:rPr>
          <w:rFonts w:cstheme="minorHAnsi"/>
          <w:i/>
          <w:iCs/>
          <w:sz w:val="20"/>
          <w:szCs w:val="20"/>
        </w:rPr>
        <w:t>these amendments.”</w:t>
      </w:r>
    </w:p>
    <w:p w14:paraId="5310F968" w14:textId="5893F460" w:rsidR="00713D05" w:rsidRDefault="00713D05" w:rsidP="00935C01">
      <w:pPr>
        <w:spacing w:line="276" w:lineRule="auto"/>
        <w:jc w:val="both"/>
        <w:rPr>
          <w:rFonts w:cstheme="minorHAnsi"/>
        </w:rPr>
      </w:pPr>
    </w:p>
    <w:p w14:paraId="4FB08716" w14:textId="1DAA679F" w:rsidR="00D35291" w:rsidRPr="00D35291" w:rsidRDefault="00D35291" w:rsidP="00935C01">
      <w:pPr>
        <w:spacing w:line="276" w:lineRule="auto"/>
        <w:jc w:val="both"/>
        <w:rPr>
          <w:rFonts w:cstheme="minorHAnsi"/>
        </w:rPr>
      </w:pPr>
      <w:r>
        <w:rPr>
          <w:rFonts w:cstheme="minorHAnsi"/>
          <w:u w:val="single"/>
        </w:rPr>
        <w:t>THE LAW</w:t>
      </w:r>
    </w:p>
    <w:p w14:paraId="274723B3" w14:textId="56C1E05B" w:rsidR="00D35291" w:rsidRDefault="00D35291" w:rsidP="00935C01">
      <w:pPr>
        <w:spacing w:line="276" w:lineRule="auto"/>
        <w:jc w:val="both"/>
        <w:rPr>
          <w:rFonts w:cstheme="minorHAnsi"/>
        </w:rPr>
      </w:pPr>
    </w:p>
    <w:p w14:paraId="5762C700" w14:textId="7B957088" w:rsidR="00D35291" w:rsidRDefault="00D35291" w:rsidP="00935C01">
      <w:pPr>
        <w:spacing w:line="276" w:lineRule="auto"/>
        <w:jc w:val="both"/>
        <w:rPr>
          <w:rFonts w:cstheme="minorHAnsi"/>
        </w:rPr>
      </w:pPr>
      <w:r w:rsidRPr="00D35291">
        <w:rPr>
          <w:rFonts w:cstheme="minorHAnsi"/>
        </w:rPr>
        <w:t>[</w:t>
      </w:r>
      <w:r w:rsidR="00713D05">
        <w:rPr>
          <w:rFonts w:cstheme="minorHAnsi"/>
        </w:rPr>
        <w:t>7</w:t>
      </w:r>
      <w:r w:rsidRPr="00D35291">
        <w:rPr>
          <w:rFonts w:cstheme="minorHAnsi"/>
        </w:rPr>
        <w:t xml:space="preserve">]   </w:t>
      </w:r>
      <w:r>
        <w:rPr>
          <w:rFonts w:cstheme="minorHAnsi"/>
        </w:rPr>
        <w:t xml:space="preserve"> In terms of Rule 23(1) of the Uniform Rules of Court, there are only two possible grounds of exception namely:</w:t>
      </w:r>
    </w:p>
    <w:p w14:paraId="204E72BE" w14:textId="666D7F27" w:rsidR="00D35291" w:rsidRDefault="00D35291" w:rsidP="00935C01">
      <w:pPr>
        <w:spacing w:line="276" w:lineRule="auto"/>
        <w:jc w:val="both"/>
        <w:rPr>
          <w:rFonts w:cstheme="minorHAnsi"/>
        </w:rPr>
      </w:pPr>
      <w:r>
        <w:rPr>
          <w:rFonts w:cstheme="minorHAnsi"/>
        </w:rPr>
        <w:t>4.1 that the pleading is vague and embarrassing; or</w:t>
      </w:r>
    </w:p>
    <w:p w14:paraId="09F12855" w14:textId="3E52591E" w:rsidR="00D35291" w:rsidRDefault="00D35291" w:rsidP="00935C01">
      <w:pPr>
        <w:spacing w:line="276" w:lineRule="auto"/>
        <w:jc w:val="both"/>
        <w:rPr>
          <w:rFonts w:cstheme="minorHAnsi"/>
        </w:rPr>
      </w:pPr>
      <w:r>
        <w:rPr>
          <w:rFonts w:cstheme="minorHAnsi"/>
        </w:rPr>
        <w:t>4.2 that the pleading lacks averments which are necessary to sustain an action or defence, as the case may be.</w:t>
      </w:r>
    </w:p>
    <w:p w14:paraId="1C200EA5" w14:textId="77777777" w:rsidR="00D35291" w:rsidRDefault="00D35291" w:rsidP="00935C01">
      <w:pPr>
        <w:spacing w:line="276" w:lineRule="auto"/>
        <w:jc w:val="both"/>
        <w:rPr>
          <w:rFonts w:cstheme="minorHAnsi"/>
        </w:rPr>
      </w:pPr>
    </w:p>
    <w:p w14:paraId="7FB35473" w14:textId="535C85B3" w:rsidR="00D35291" w:rsidRDefault="00D35291" w:rsidP="00935C01">
      <w:pPr>
        <w:spacing w:line="276" w:lineRule="auto"/>
        <w:jc w:val="both"/>
        <w:rPr>
          <w:rFonts w:cstheme="minorHAnsi"/>
        </w:rPr>
      </w:pPr>
      <w:r w:rsidRPr="00D35291">
        <w:rPr>
          <w:rFonts w:cstheme="minorHAnsi"/>
        </w:rPr>
        <w:t>[</w:t>
      </w:r>
      <w:r w:rsidR="00713D05">
        <w:rPr>
          <w:rFonts w:cstheme="minorHAnsi"/>
        </w:rPr>
        <w:t>8</w:t>
      </w:r>
      <w:r w:rsidRPr="00D35291">
        <w:rPr>
          <w:rFonts w:cstheme="minorHAnsi"/>
        </w:rPr>
        <w:t xml:space="preserve">]    An exception is </w:t>
      </w:r>
      <w:r>
        <w:rPr>
          <w:rFonts w:cstheme="minorHAnsi"/>
        </w:rPr>
        <w:t xml:space="preserve">thus </w:t>
      </w:r>
      <w:r w:rsidRPr="00D35291">
        <w:rPr>
          <w:rFonts w:cstheme="minorHAnsi"/>
        </w:rPr>
        <w:t>a pleading in which a party states his objection to the contents of a pleading of the opposite party on the grounds that the contents are vague and embarrassing or lack averments which are necessary to sustain the specific cause of action or the specific defence relied upon.</w:t>
      </w:r>
      <w:r>
        <w:rPr>
          <w:rStyle w:val="FootnoteReference"/>
          <w:rFonts w:cstheme="minorHAnsi"/>
        </w:rPr>
        <w:footnoteReference w:id="7"/>
      </w:r>
      <w:r w:rsidRPr="00D35291">
        <w:rPr>
          <w:rFonts w:cstheme="minorHAnsi"/>
        </w:rPr>
        <w:t xml:space="preserve"> </w:t>
      </w:r>
    </w:p>
    <w:p w14:paraId="06708478" w14:textId="77777777" w:rsidR="00713D05" w:rsidRDefault="00713D05" w:rsidP="00935C01">
      <w:pPr>
        <w:spacing w:line="276" w:lineRule="auto"/>
        <w:jc w:val="both"/>
        <w:rPr>
          <w:rFonts w:cstheme="minorHAnsi"/>
        </w:rPr>
      </w:pPr>
    </w:p>
    <w:p w14:paraId="1E87C063" w14:textId="58C42185" w:rsidR="00713D05" w:rsidRPr="00D35291" w:rsidRDefault="00713D05" w:rsidP="00935C01">
      <w:pPr>
        <w:spacing w:line="276" w:lineRule="auto"/>
        <w:jc w:val="both"/>
        <w:rPr>
          <w:rFonts w:cstheme="minorHAnsi"/>
        </w:rPr>
      </w:pPr>
      <w:r>
        <w:rPr>
          <w:rFonts w:cstheme="minorHAnsi"/>
        </w:rPr>
        <w:t>[9</w:t>
      </w:r>
      <w:r w:rsidRPr="00D35291">
        <w:rPr>
          <w:rFonts w:cstheme="minorHAnsi"/>
        </w:rPr>
        <w:t xml:space="preserve">]    </w:t>
      </w:r>
      <w:r>
        <w:rPr>
          <w:rFonts w:cstheme="minorHAnsi"/>
        </w:rPr>
        <w:t>As a result, where an exception is taken, a court should look only to the pleading excepted to as it stands and thus takes the facts alleged in the pleading as correct.</w:t>
      </w:r>
      <w:r>
        <w:rPr>
          <w:rStyle w:val="FootnoteReference"/>
          <w:rFonts w:cstheme="minorHAnsi"/>
        </w:rPr>
        <w:footnoteReference w:id="8"/>
      </w:r>
      <w:r>
        <w:rPr>
          <w:rFonts w:cstheme="minorHAnsi"/>
        </w:rPr>
        <w:t xml:space="preserve"> This is however </w:t>
      </w:r>
      <w:r>
        <w:rPr>
          <w:rFonts w:cstheme="minorHAnsi"/>
        </w:rPr>
        <w:lastRenderedPageBreak/>
        <w:t>limited in operation to allegations of fact, and cannot be extended to inferences and conclusions not warranted by the allegations of fact. This principle does not stultify a court to accept facts which are manifestly false and so divorced from reality that they cannot possibly be proved.</w:t>
      </w:r>
      <w:r>
        <w:rPr>
          <w:rStyle w:val="FootnoteReference"/>
          <w:rFonts w:cstheme="minorHAnsi"/>
        </w:rPr>
        <w:footnoteReference w:id="9"/>
      </w:r>
      <w:r>
        <w:rPr>
          <w:rFonts w:cstheme="minorHAnsi"/>
        </w:rPr>
        <w:t xml:space="preserve"> </w:t>
      </w:r>
    </w:p>
    <w:p w14:paraId="38DFE079" w14:textId="77777777" w:rsidR="00D35291" w:rsidRDefault="00D35291" w:rsidP="00935C01">
      <w:pPr>
        <w:spacing w:line="276" w:lineRule="auto"/>
        <w:jc w:val="both"/>
        <w:rPr>
          <w:rFonts w:cstheme="minorHAnsi"/>
        </w:rPr>
      </w:pPr>
    </w:p>
    <w:p w14:paraId="49FE9EAF" w14:textId="30AA95BE" w:rsidR="00D35291" w:rsidRPr="00D35291" w:rsidRDefault="00D35291" w:rsidP="00935C01">
      <w:pPr>
        <w:spacing w:line="276" w:lineRule="auto"/>
        <w:jc w:val="both"/>
        <w:rPr>
          <w:rFonts w:cstheme="minorHAnsi"/>
        </w:rPr>
      </w:pPr>
      <w:r>
        <w:rPr>
          <w:rFonts w:cstheme="minorHAnsi"/>
        </w:rPr>
        <w:t>[</w:t>
      </w:r>
      <w:r w:rsidR="00713D05">
        <w:rPr>
          <w:rFonts w:cstheme="minorHAnsi"/>
        </w:rPr>
        <w:t>10</w:t>
      </w:r>
      <w:r>
        <w:rPr>
          <w:rFonts w:cstheme="minorHAnsi"/>
        </w:rPr>
        <w:t xml:space="preserve">]     </w:t>
      </w:r>
      <w:r w:rsidRPr="00D35291">
        <w:rPr>
          <w:rFonts w:cstheme="minorHAnsi"/>
        </w:rPr>
        <w:t>The general principles governing exceptions were summarised by</w:t>
      </w:r>
      <w:r>
        <w:rPr>
          <w:rFonts w:cstheme="minorHAnsi"/>
        </w:rPr>
        <w:t xml:space="preserve"> </w:t>
      </w:r>
      <w:r w:rsidRPr="00D35291">
        <w:rPr>
          <w:rFonts w:cstheme="minorHAnsi"/>
        </w:rPr>
        <w:t>Makgoka J in Living Hands (Pty) Ltd v Ditz</w:t>
      </w:r>
      <w:r>
        <w:rPr>
          <w:rStyle w:val="FootnoteReference"/>
          <w:rFonts w:cstheme="minorHAnsi"/>
        </w:rPr>
        <w:footnoteReference w:id="10"/>
      </w:r>
      <w:r w:rsidRPr="00D35291">
        <w:rPr>
          <w:rFonts w:cstheme="minorHAnsi"/>
        </w:rPr>
        <w:t xml:space="preserve"> as follows:</w:t>
      </w:r>
    </w:p>
    <w:p w14:paraId="69317932" w14:textId="6D779B71" w:rsidR="00D35291" w:rsidRPr="00D35291" w:rsidRDefault="00D35291" w:rsidP="00935C01">
      <w:pPr>
        <w:spacing w:line="276" w:lineRule="auto"/>
        <w:jc w:val="both"/>
        <w:rPr>
          <w:rFonts w:cstheme="minorHAnsi"/>
          <w:i/>
          <w:iCs/>
        </w:rPr>
      </w:pPr>
      <w:r w:rsidRPr="00D35291">
        <w:rPr>
          <w:rFonts w:cstheme="minorHAnsi"/>
          <w:i/>
          <w:iCs/>
        </w:rPr>
        <w:t>“(a) In considering an exception that a pleading does not sustain a cause of action,</w:t>
      </w:r>
    </w:p>
    <w:p w14:paraId="2A03559F" w14:textId="77777777" w:rsidR="00D35291" w:rsidRPr="00D35291" w:rsidRDefault="00D35291" w:rsidP="00935C01">
      <w:pPr>
        <w:spacing w:line="276" w:lineRule="auto"/>
        <w:jc w:val="both"/>
        <w:rPr>
          <w:rFonts w:cstheme="minorHAnsi"/>
          <w:i/>
          <w:iCs/>
        </w:rPr>
      </w:pPr>
      <w:r w:rsidRPr="00D35291">
        <w:rPr>
          <w:rFonts w:cstheme="minorHAnsi"/>
          <w:i/>
          <w:iCs/>
        </w:rPr>
        <w:t>the court will accept, as true, the allegations pleaded by the plaintiff to assess</w:t>
      </w:r>
    </w:p>
    <w:p w14:paraId="5CF88229" w14:textId="77777777" w:rsidR="00D35291" w:rsidRPr="00D35291" w:rsidRDefault="00D35291" w:rsidP="00935C01">
      <w:pPr>
        <w:spacing w:line="276" w:lineRule="auto"/>
        <w:jc w:val="both"/>
        <w:rPr>
          <w:rFonts w:cstheme="minorHAnsi"/>
          <w:i/>
          <w:iCs/>
        </w:rPr>
      </w:pPr>
      <w:r w:rsidRPr="00D35291">
        <w:rPr>
          <w:rFonts w:cstheme="minorHAnsi"/>
          <w:i/>
          <w:iCs/>
        </w:rPr>
        <w:t>whether they disclose a cause of action.</w:t>
      </w:r>
    </w:p>
    <w:p w14:paraId="44A65116" w14:textId="77777777" w:rsidR="00D35291" w:rsidRPr="00D35291" w:rsidRDefault="00D35291" w:rsidP="00935C01">
      <w:pPr>
        <w:spacing w:line="276" w:lineRule="auto"/>
        <w:jc w:val="both"/>
        <w:rPr>
          <w:rFonts w:cstheme="minorHAnsi"/>
          <w:i/>
          <w:iCs/>
        </w:rPr>
      </w:pPr>
      <w:r w:rsidRPr="00D35291">
        <w:rPr>
          <w:rFonts w:cstheme="minorHAnsi"/>
          <w:i/>
          <w:iCs/>
        </w:rPr>
        <w:t>(b) The object of an exception is not to embarrass one's opponent or to take</w:t>
      </w:r>
    </w:p>
    <w:p w14:paraId="3B818BF0" w14:textId="77777777" w:rsidR="00D35291" w:rsidRPr="00D35291" w:rsidRDefault="00D35291" w:rsidP="00935C01">
      <w:pPr>
        <w:spacing w:line="276" w:lineRule="auto"/>
        <w:jc w:val="both"/>
        <w:rPr>
          <w:rFonts w:cstheme="minorHAnsi"/>
          <w:i/>
          <w:iCs/>
        </w:rPr>
      </w:pPr>
      <w:r w:rsidRPr="00D35291">
        <w:rPr>
          <w:rFonts w:cstheme="minorHAnsi"/>
          <w:i/>
          <w:iCs/>
        </w:rPr>
        <w:t>advantage of a technical flaw, but to dispose of the case or a portion thereof in</w:t>
      </w:r>
    </w:p>
    <w:p w14:paraId="73E252F2" w14:textId="77777777" w:rsidR="00D35291" w:rsidRPr="00D35291" w:rsidRDefault="00D35291" w:rsidP="00935C01">
      <w:pPr>
        <w:spacing w:line="276" w:lineRule="auto"/>
        <w:jc w:val="both"/>
        <w:rPr>
          <w:rFonts w:cstheme="minorHAnsi"/>
          <w:i/>
          <w:iCs/>
        </w:rPr>
      </w:pPr>
      <w:r w:rsidRPr="00D35291">
        <w:rPr>
          <w:rFonts w:cstheme="minorHAnsi"/>
          <w:i/>
          <w:iCs/>
        </w:rPr>
        <w:t>an expeditious manner, or to protect oneself against an embarrassment which</w:t>
      </w:r>
    </w:p>
    <w:p w14:paraId="6A52B2B6" w14:textId="4C95092C" w:rsidR="00D35291" w:rsidRPr="00D35291" w:rsidRDefault="00D35291" w:rsidP="00935C01">
      <w:pPr>
        <w:spacing w:line="276" w:lineRule="auto"/>
        <w:jc w:val="both"/>
        <w:rPr>
          <w:rFonts w:cstheme="minorHAnsi"/>
          <w:i/>
          <w:iCs/>
        </w:rPr>
      </w:pPr>
      <w:r w:rsidRPr="00D35291">
        <w:rPr>
          <w:rFonts w:cstheme="minorHAnsi"/>
          <w:i/>
          <w:iCs/>
        </w:rPr>
        <w:t>is so serious as to merit the costs even of an exception.</w:t>
      </w:r>
    </w:p>
    <w:p w14:paraId="7180AB24" w14:textId="77777777" w:rsidR="00D35291" w:rsidRPr="00D35291" w:rsidRDefault="00D35291" w:rsidP="00935C01">
      <w:pPr>
        <w:spacing w:line="276" w:lineRule="auto"/>
        <w:jc w:val="both"/>
        <w:rPr>
          <w:rFonts w:cstheme="minorHAnsi"/>
          <w:i/>
          <w:iCs/>
        </w:rPr>
      </w:pPr>
      <w:r w:rsidRPr="00D35291">
        <w:rPr>
          <w:rFonts w:cstheme="minorHAnsi"/>
          <w:i/>
          <w:iCs/>
        </w:rPr>
        <w:t>(c) The purpose of an exception is to raise a substantive question of law which</w:t>
      </w:r>
    </w:p>
    <w:p w14:paraId="70327A16" w14:textId="77777777" w:rsidR="00D35291" w:rsidRPr="00D35291" w:rsidRDefault="00D35291" w:rsidP="00935C01">
      <w:pPr>
        <w:spacing w:line="276" w:lineRule="auto"/>
        <w:jc w:val="both"/>
        <w:rPr>
          <w:rFonts w:cstheme="minorHAnsi"/>
          <w:i/>
          <w:iCs/>
        </w:rPr>
      </w:pPr>
      <w:r w:rsidRPr="00D35291">
        <w:rPr>
          <w:rFonts w:cstheme="minorHAnsi"/>
          <w:i/>
          <w:iCs/>
        </w:rPr>
        <w:t>may have the effect of settling the dispute between the parties. If the exception</w:t>
      </w:r>
    </w:p>
    <w:p w14:paraId="5B82A17D" w14:textId="77777777" w:rsidR="00D35291" w:rsidRPr="00D35291" w:rsidRDefault="00D35291" w:rsidP="00935C01">
      <w:pPr>
        <w:spacing w:line="276" w:lineRule="auto"/>
        <w:jc w:val="both"/>
        <w:rPr>
          <w:rFonts w:cstheme="minorHAnsi"/>
          <w:i/>
          <w:iCs/>
        </w:rPr>
      </w:pPr>
      <w:r w:rsidRPr="00D35291">
        <w:rPr>
          <w:rFonts w:cstheme="minorHAnsi"/>
          <w:i/>
          <w:iCs/>
        </w:rPr>
        <w:t>is not taken for that purpose, an excipient should make out a very clear case</w:t>
      </w:r>
    </w:p>
    <w:p w14:paraId="3D7A3039" w14:textId="77777777" w:rsidR="00D35291" w:rsidRPr="00D35291" w:rsidRDefault="00D35291" w:rsidP="00935C01">
      <w:pPr>
        <w:spacing w:line="276" w:lineRule="auto"/>
        <w:jc w:val="both"/>
        <w:rPr>
          <w:rFonts w:cstheme="minorHAnsi"/>
          <w:i/>
          <w:iCs/>
        </w:rPr>
      </w:pPr>
      <w:r w:rsidRPr="00D35291">
        <w:rPr>
          <w:rFonts w:cstheme="minorHAnsi"/>
          <w:i/>
          <w:iCs/>
        </w:rPr>
        <w:t>before it would be allowed to succeed.</w:t>
      </w:r>
    </w:p>
    <w:p w14:paraId="1398BF32" w14:textId="77777777" w:rsidR="00D35291" w:rsidRPr="00D35291" w:rsidRDefault="00D35291" w:rsidP="00935C01">
      <w:pPr>
        <w:spacing w:line="276" w:lineRule="auto"/>
        <w:jc w:val="both"/>
        <w:rPr>
          <w:rFonts w:cstheme="minorHAnsi"/>
          <w:i/>
          <w:iCs/>
        </w:rPr>
      </w:pPr>
      <w:r w:rsidRPr="00D35291">
        <w:rPr>
          <w:rFonts w:cstheme="minorHAnsi"/>
          <w:i/>
          <w:iCs/>
        </w:rPr>
        <w:t>(d) An excipient who alleges that a summons does not disclose a cause of action</w:t>
      </w:r>
    </w:p>
    <w:p w14:paraId="65EB9563" w14:textId="77777777" w:rsidR="00D35291" w:rsidRPr="00D35291" w:rsidRDefault="00D35291" w:rsidP="00935C01">
      <w:pPr>
        <w:spacing w:line="276" w:lineRule="auto"/>
        <w:jc w:val="both"/>
        <w:rPr>
          <w:rFonts w:cstheme="minorHAnsi"/>
          <w:i/>
          <w:iCs/>
        </w:rPr>
      </w:pPr>
      <w:r w:rsidRPr="00D35291">
        <w:rPr>
          <w:rFonts w:cstheme="minorHAnsi"/>
          <w:i/>
          <w:iCs/>
        </w:rPr>
        <w:t>must establish that, upon any construction of the particulars of claim, no cause</w:t>
      </w:r>
    </w:p>
    <w:p w14:paraId="19CEE7F6" w14:textId="77777777" w:rsidR="00D35291" w:rsidRPr="00D35291" w:rsidRDefault="00D35291" w:rsidP="00935C01">
      <w:pPr>
        <w:spacing w:line="276" w:lineRule="auto"/>
        <w:jc w:val="both"/>
        <w:rPr>
          <w:rFonts w:cstheme="minorHAnsi"/>
          <w:i/>
          <w:iCs/>
        </w:rPr>
      </w:pPr>
      <w:r w:rsidRPr="00D35291">
        <w:rPr>
          <w:rFonts w:cstheme="minorHAnsi"/>
          <w:i/>
          <w:iCs/>
        </w:rPr>
        <w:t>of action is disclosed.</w:t>
      </w:r>
    </w:p>
    <w:p w14:paraId="31A5788C" w14:textId="77777777" w:rsidR="00D35291" w:rsidRPr="00D35291" w:rsidRDefault="00D35291" w:rsidP="00935C01">
      <w:pPr>
        <w:spacing w:line="276" w:lineRule="auto"/>
        <w:jc w:val="both"/>
        <w:rPr>
          <w:rFonts w:cstheme="minorHAnsi"/>
          <w:i/>
          <w:iCs/>
        </w:rPr>
      </w:pPr>
      <w:r w:rsidRPr="00D35291">
        <w:rPr>
          <w:rFonts w:cstheme="minorHAnsi"/>
          <w:i/>
          <w:iCs/>
        </w:rPr>
        <w:t>(e) An over-technical approach should be avoided because it destroys the</w:t>
      </w:r>
    </w:p>
    <w:p w14:paraId="340E64D5" w14:textId="77777777" w:rsidR="00D35291" w:rsidRPr="00D35291" w:rsidRDefault="00D35291" w:rsidP="00935C01">
      <w:pPr>
        <w:spacing w:line="276" w:lineRule="auto"/>
        <w:jc w:val="both"/>
        <w:rPr>
          <w:rFonts w:cstheme="minorHAnsi"/>
          <w:i/>
          <w:iCs/>
        </w:rPr>
      </w:pPr>
      <w:r w:rsidRPr="00D35291">
        <w:rPr>
          <w:rFonts w:cstheme="minorHAnsi"/>
          <w:i/>
          <w:iCs/>
        </w:rPr>
        <w:t>usefulness of the exception procedure, which is to weed out cases without legal</w:t>
      </w:r>
    </w:p>
    <w:p w14:paraId="273F0E48" w14:textId="77777777" w:rsidR="00D35291" w:rsidRPr="00D35291" w:rsidRDefault="00D35291" w:rsidP="00935C01">
      <w:pPr>
        <w:spacing w:line="276" w:lineRule="auto"/>
        <w:jc w:val="both"/>
        <w:rPr>
          <w:rFonts w:cstheme="minorHAnsi"/>
          <w:i/>
          <w:iCs/>
        </w:rPr>
      </w:pPr>
      <w:r w:rsidRPr="00D35291">
        <w:rPr>
          <w:rFonts w:cstheme="minorHAnsi"/>
          <w:i/>
          <w:iCs/>
        </w:rPr>
        <w:t>merit.</w:t>
      </w:r>
    </w:p>
    <w:p w14:paraId="39139DE6" w14:textId="3DB8BF0E" w:rsidR="00D35291" w:rsidRPr="00D35291" w:rsidRDefault="00D35291" w:rsidP="00935C01">
      <w:pPr>
        <w:spacing w:line="276" w:lineRule="auto"/>
        <w:jc w:val="both"/>
        <w:rPr>
          <w:rFonts w:cstheme="minorHAnsi"/>
          <w:i/>
          <w:iCs/>
        </w:rPr>
      </w:pPr>
      <w:r>
        <w:rPr>
          <w:rFonts w:cstheme="minorHAnsi"/>
          <w:i/>
          <w:iCs/>
        </w:rPr>
        <w:t>(</w:t>
      </w:r>
      <w:r w:rsidRPr="00D35291">
        <w:rPr>
          <w:rFonts w:cstheme="minorHAnsi"/>
          <w:i/>
          <w:iCs/>
        </w:rPr>
        <w:t>f) Pleadings must be read as a whole and an exception cannot be taken to a</w:t>
      </w:r>
    </w:p>
    <w:p w14:paraId="409D4DCE" w14:textId="77777777" w:rsidR="00D35291" w:rsidRPr="00D35291" w:rsidRDefault="00D35291" w:rsidP="00935C01">
      <w:pPr>
        <w:spacing w:line="276" w:lineRule="auto"/>
        <w:jc w:val="both"/>
        <w:rPr>
          <w:rFonts w:cstheme="minorHAnsi"/>
          <w:i/>
          <w:iCs/>
        </w:rPr>
      </w:pPr>
      <w:r w:rsidRPr="00D35291">
        <w:rPr>
          <w:rFonts w:cstheme="minorHAnsi"/>
          <w:i/>
          <w:iCs/>
        </w:rPr>
        <w:t>paragraph or a part of a pleading that is not self-contained.</w:t>
      </w:r>
    </w:p>
    <w:p w14:paraId="6DBEBC16" w14:textId="77777777" w:rsidR="00D35291" w:rsidRPr="00D35291" w:rsidRDefault="00D35291" w:rsidP="00935C01">
      <w:pPr>
        <w:spacing w:line="276" w:lineRule="auto"/>
        <w:jc w:val="both"/>
        <w:rPr>
          <w:rFonts w:cstheme="minorHAnsi"/>
          <w:i/>
          <w:iCs/>
        </w:rPr>
      </w:pPr>
      <w:r w:rsidRPr="00D35291">
        <w:rPr>
          <w:rFonts w:cstheme="minorHAnsi"/>
          <w:i/>
          <w:iCs/>
        </w:rPr>
        <w:t>(g) Minor blemishes and unradical embarrassments caused by a pleading can and</w:t>
      </w:r>
    </w:p>
    <w:p w14:paraId="1B2E5996" w14:textId="3E3B521E" w:rsidR="00D35291" w:rsidRDefault="00D35291" w:rsidP="00935C01">
      <w:pPr>
        <w:spacing w:line="276" w:lineRule="auto"/>
        <w:jc w:val="both"/>
        <w:rPr>
          <w:rFonts w:cstheme="minorHAnsi"/>
        </w:rPr>
      </w:pPr>
      <w:r w:rsidRPr="00D35291">
        <w:rPr>
          <w:rFonts w:cstheme="minorHAnsi"/>
          <w:i/>
          <w:iCs/>
        </w:rPr>
        <w:t>should be cured by further particulars.”</w:t>
      </w:r>
    </w:p>
    <w:p w14:paraId="34331907" w14:textId="77777777" w:rsidR="00D35291" w:rsidRDefault="00D35291" w:rsidP="00935C01">
      <w:pPr>
        <w:spacing w:line="276" w:lineRule="auto"/>
        <w:jc w:val="both"/>
        <w:rPr>
          <w:rFonts w:cstheme="minorHAnsi"/>
        </w:rPr>
      </w:pPr>
    </w:p>
    <w:p w14:paraId="5A672137" w14:textId="7F79C104" w:rsidR="00D35291" w:rsidRDefault="00D35291" w:rsidP="00935C01">
      <w:pPr>
        <w:spacing w:line="276" w:lineRule="auto"/>
        <w:jc w:val="both"/>
        <w:rPr>
          <w:rFonts w:cstheme="minorHAnsi"/>
          <w:i/>
          <w:iCs/>
        </w:rPr>
      </w:pPr>
      <w:r>
        <w:rPr>
          <w:rFonts w:cstheme="minorHAnsi"/>
        </w:rPr>
        <w:t>[</w:t>
      </w:r>
      <w:r w:rsidR="00713D05">
        <w:rPr>
          <w:rFonts w:cstheme="minorHAnsi"/>
        </w:rPr>
        <w:t>11</w:t>
      </w:r>
      <w:r w:rsidRPr="00D35291">
        <w:rPr>
          <w:rFonts w:cstheme="minorHAnsi"/>
        </w:rPr>
        <w:t xml:space="preserve">]    </w:t>
      </w:r>
      <w:r>
        <w:rPr>
          <w:rFonts w:cstheme="minorHAnsi"/>
        </w:rPr>
        <w:t>In order to disclose a cause of action, the Plaintiff’s pleading must set out “</w:t>
      </w:r>
      <w:r w:rsidRPr="00D35291">
        <w:rPr>
          <w:rFonts w:cstheme="minorHAnsi"/>
          <w:i/>
          <w:iCs/>
        </w:rPr>
        <w:t>every fact(material fact) which it would be necessary for the plaintiff to prove, if traversed, in order to support his right to judgment of the court.</w:t>
      </w:r>
      <w:r>
        <w:rPr>
          <w:rFonts w:cstheme="minorHAnsi"/>
          <w:i/>
          <w:iCs/>
        </w:rPr>
        <w:t xml:space="preserve"> It does not comprise every piece of evidence which is necessary to prove each fact, but every fact which is necessary to be proved.”</w:t>
      </w:r>
      <w:r>
        <w:rPr>
          <w:rStyle w:val="FootnoteReference"/>
          <w:rFonts w:cstheme="minorHAnsi"/>
          <w:i/>
          <w:iCs/>
        </w:rPr>
        <w:footnoteReference w:id="11"/>
      </w:r>
    </w:p>
    <w:p w14:paraId="632A67B1" w14:textId="77777777" w:rsidR="00713D05" w:rsidRDefault="00713D05" w:rsidP="00935C01">
      <w:pPr>
        <w:spacing w:line="276" w:lineRule="auto"/>
        <w:jc w:val="both"/>
        <w:rPr>
          <w:rFonts w:cstheme="minorHAnsi"/>
        </w:rPr>
      </w:pPr>
    </w:p>
    <w:p w14:paraId="207A7F5D" w14:textId="321988AF" w:rsidR="00713D05" w:rsidRPr="00713D05" w:rsidRDefault="00713D05" w:rsidP="00935C01">
      <w:pPr>
        <w:spacing w:line="276" w:lineRule="auto"/>
        <w:jc w:val="both"/>
        <w:rPr>
          <w:rFonts w:cstheme="minorHAnsi"/>
        </w:rPr>
      </w:pPr>
      <w:r>
        <w:rPr>
          <w:rFonts w:cstheme="minorHAnsi"/>
        </w:rPr>
        <w:t>[12</w:t>
      </w:r>
      <w:r w:rsidRPr="00D35291">
        <w:rPr>
          <w:rFonts w:cstheme="minorHAnsi"/>
        </w:rPr>
        <w:t xml:space="preserve">]    </w:t>
      </w:r>
      <w:r w:rsidRPr="00713D05">
        <w:rPr>
          <w:rFonts w:cstheme="minorHAnsi"/>
        </w:rPr>
        <w:t xml:space="preserve">It is trite that where </w:t>
      </w:r>
      <w:r>
        <w:rPr>
          <w:rFonts w:cstheme="minorHAnsi"/>
        </w:rPr>
        <w:t xml:space="preserve">an </w:t>
      </w:r>
      <w:r w:rsidRPr="00713D05">
        <w:rPr>
          <w:rFonts w:cstheme="minorHAnsi"/>
        </w:rPr>
        <w:t>exception is taken to a pleading that no cause of action is</w:t>
      </w:r>
    </w:p>
    <w:p w14:paraId="1674CE95" w14:textId="4D733326" w:rsidR="00713D05" w:rsidRPr="00713D05" w:rsidRDefault="00713D05" w:rsidP="00935C01">
      <w:pPr>
        <w:spacing w:line="276" w:lineRule="auto"/>
        <w:jc w:val="both"/>
        <w:rPr>
          <w:rFonts w:cstheme="minorHAnsi"/>
        </w:rPr>
      </w:pPr>
      <w:r w:rsidRPr="00713D05">
        <w:rPr>
          <w:rFonts w:cstheme="minorHAnsi"/>
        </w:rPr>
        <w:t xml:space="preserve">disclosed, the excipient carries the onus to demonstrate that, </w:t>
      </w:r>
      <w:r w:rsidRPr="00713D05">
        <w:rPr>
          <w:rFonts w:cstheme="minorHAnsi"/>
          <w:i/>
          <w:iCs/>
        </w:rPr>
        <w:t>ex faci</w:t>
      </w:r>
      <w:r w:rsidRPr="00713D05">
        <w:rPr>
          <w:rFonts w:cstheme="minorHAnsi"/>
        </w:rPr>
        <w:t>e the allegations</w:t>
      </w:r>
    </w:p>
    <w:p w14:paraId="1A25DBA9" w14:textId="77777777" w:rsidR="00713D05" w:rsidRPr="00713D05" w:rsidRDefault="00713D05" w:rsidP="00935C01">
      <w:pPr>
        <w:spacing w:line="276" w:lineRule="auto"/>
        <w:jc w:val="both"/>
        <w:rPr>
          <w:rFonts w:cstheme="minorHAnsi"/>
        </w:rPr>
      </w:pPr>
      <w:r w:rsidRPr="00713D05">
        <w:rPr>
          <w:rFonts w:cstheme="minorHAnsi"/>
        </w:rPr>
        <w:t>made by a plaintiff and any document upon which his or her cause of action may be</w:t>
      </w:r>
    </w:p>
    <w:p w14:paraId="57D5A922" w14:textId="74FC4AF2" w:rsidR="00713D05" w:rsidRDefault="00713D05" w:rsidP="00935C01">
      <w:pPr>
        <w:spacing w:line="276" w:lineRule="auto"/>
        <w:jc w:val="both"/>
        <w:rPr>
          <w:rFonts w:cstheme="minorHAnsi"/>
        </w:rPr>
      </w:pPr>
      <w:r w:rsidRPr="00713D05">
        <w:rPr>
          <w:rFonts w:cstheme="minorHAnsi"/>
        </w:rPr>
        <w:lastRenderedPageBreak/>
        <w:t>based, the claim is (not may be) bad in law.</w:t>
      </w:r>
      <w:r>
        <w:rPr>
          <w:rStyle w:val="FootnoteReference"/>
          <w:rFonts w:cstheme="minorHAnsi"/>
        </w:rPr>
        <w:footnoteReference w:id="12"/>
      </w:r>
    </w:p>
    <w:p w14:paraId="0616007C" w14:textId="77777777" w:rsidR="00713D05" w:rsidRDefault="00713D05" w:rsidP="00935C01">
      <w:pPr>
        <w:spacing w:line="276" w:lineRule="auto"/>
        <w:jc w:val="both"/>
        <w:rPr>
          <w:rFonts w:cstheme="minorHAnsi"/>
        </w:rPr>
      </w:pPr>
    </w:p>
    <w:p w14:paraId="1EEFD44E" w14:textId="5C27C193" w:rsidR="00713D05" w:rsidRDefault="00713D05" w:rsidP="00935C01">
      <w:pPr>
        <w:spacing w:line="276" w:lineRule="auto"/>
        <w:jc w:val="both"/>
        <w:rPr>
          <w:rFonts w:cstheme="minorHAnsi"/>
        </w:rPr>
      </w:pPr>
      <w:r>
        <w:rPr>
          <w:rFonts w:cstheme="minorHAnsi"/>
        </w:rPr>
        <w:t>[13</w:t>
      </w:r>
      <w:r w:rsidRPr="00D35291">
        <w:rPr>
          <w:rFonts w:cstheme="minorHAnsi"/>
        </w:rPr>
        <w:t xml:space="preserve">]    </w:t>
      </w:r>
      <w:r>
        <w:rPr>
          <w:rFonts w:cstheme="minorHAnsi"/>
        </w:rPr>
        <w:t>The law applicable to Franchise Agreements is contained in section 7 of the Consumer Protection Act</w:t>
      </w:r>
      <w:r>
        <w:rPr>
          <w:rStyle w:val="FootnoteReference"/>
          <w:rFonts w:cstheme="minorHAnsi"/>
        </w:rPr>
        <w:footnoteReference w:id="13"/>
      </w:r>
      <w:r>
        <w:rPr>
          <w:rFonts w:cstheme="minorHAnsi"/>
        </w:rPr>
        <w:t xml:space="preserve"> which provides:</w:t>
      </w:r>
    </w:p>
    <w:p w14:paraId="20B1C4EC" w14:textId="3E998CF1" w:rsidR="00713D05" w:rsidRPr="00713D05" w:rsidRDefault="00713D05" w:rsidP="00935C01">
      <w:pPr>
        <w:pStyle w:val="NormalWeb"/>
        <w:jc w:val="both"/>
        <w:rPr>
          <w:rFonts w:asciiTheme="majorHAnsi" w:hAnsiTheme="majorHAnsi" w:cstheme="majorHAnsi"/>
          <w:i/>
          <w:iCs/>
        </w:rPr>
      </w:pPr>
      <w:r w:rsidRPr="00713D05">
        <w:rPr>
          <w:rFonts w:asciiTheme="majorHAnsi" w:hAnsiTheme="majorHAnsi" w:cstheme="majorHAnsi"/>
          <w:b/>
          <w:bCs/>
          <w:i/>
          <w:iCs/>
          <w:color w:val="211E1E"/>
          <w:sz w:val="20"/>
          <w:szCs w:val="20"/>
        </w:rPr>
        <w:t xml:space="preserve">“Requirements of franchise agreements </w:t>
      </w:r>
    </w:p>
    <w:p w14:paraId="5EDC5D1C" w14:textId="77777777" w:rsidR="00713D05" w:rsidRPr="00713D05" w:rsidRDefault="00713D05" w:rsidP="00935C01">
      <w:pPr>
        <w:pStyle w:val="NormalWeb"/>
        <w:jc w:val="both"/>
        <w:rPr>
          <w:rFonts w:asciiTheme="majorHAnsi" w:hAnsiTheme="majorHAnsi" w:cstheme="majorHAnsi"/>
          <w:i/>
          <w:iCs/>
        </w:rPr>
      </w:pPr>
      <w:r w:rsidRPr="00713D05">
        <w:rPr>
          <w:rFonts w:asciiTheme="majorHAnsi" w:hAnsiTheme="majorHAnsi" w:cstheme="majorHAnsi"/>
          <w:b/>
          <w:bCs/>
          <w:i/>
          <w:iCs/>
          <w:color w:val="211E1E"/>
          <w:sz w:val="20"/>
          <w:szCs w:val="20"/>
        </w:rPr>
        <w:t xml:space="preserve">7. </w:t>
      </w:r>
      <w:r w:rsidRPr="00713D05">
        <w:rPr>
          <w:rFonts w:asciiTheme="majorHAnsi" w:hAnsiTheme="majorHAnsi" w:cstheme="majorHAnsi"/>
          <w:i/>
          <w:iCs/>
          <w:color w:val="211E1E"/>
          <w:sz w:val="20"/>
          <w:szCs w:val="20"/>
        </w:rPr>
        <w:t xml:space="preserve">(1) A franchise agreement must— </w:t>
      </w:r>
    </w:p>
    <w:p w14:paraId="46ECF109" w14:textId="4608D3C5" w:rsidR="00713D05" w:rsidRPr="00713D05" w:rsidRDefault="00713D05" w:rsidP="00935C01">
      <w:pPr>
        <w:pStyle w:val="NormalWeb"/>
        <w:ind w:left="360"/>
        <w:jc w:val="both"/>
        <w:rPr>
          <w:rFonts w:asciiTheme="majorHAnsi" w:hAnsiTheme="majorHAnsi" w:cstheme="majorHAnsi"/>
          <w:i/>
          <w:iCs/>
        </w:rPr>
      </w:pPr>
      <w:r>
        <w:rPr>
          <w:rFonts w:asciiTheme="majorHAnsi" w:hAnsiTheme="majorHAnsi" w:cstheme="majorHAnsi"/>
          <w:i/>
          <w:iCs/>
          <w:color w:val="211E1E"/>
          <w:sz w:val="20"/>
          <w:szCs w:val="20"/>
        </w:rPr>
        <w:t xml:space="preserve">       </w:t>
      </w:r>
      <w:r w:rsidRPr="00713D05">
        <w:rPr>
          <w:rFonts w:asciiTheme="majorHAnsi" w:hAnsiTheme="majorHAnsi" w:cstheme="majorHAnsi"/>
          <w:i/>
          <w:iCs/>
          <w:color w:val="211E1E"/>
          <w:sz w:val="20"/>
          <w:szCs w:val="20"/>
        </w:rPr>
        <w:t xml:space="preserve">(a)  be in writing and signed by or on behalf of the franchisee; </w:t>
      </w:r>
    </w:p>
    <w:p w14:paraId="0AE7B566" w14:textId="0E41126D" w:rsidR="00713D05" w:rsidRPr="00713D05" w:rsidRDefault="00713D05" w:rsidP="00935C01">
      <w:pPr>
        <w:pStyle w:val="NormalWeb"/>
        <w:ind w:left="360"/>
        <w:jc w:val="both"/>
        <w:rPr>
          <w:rFonts w:asciiTheme="majorHAnsi" w:hAnsiTheme="majorHAnsi" w:cstheme="majorHAnsi"/>
          <w:i/>
          <w:iCs/>
        </w:rPr>
      </w:pPr>
      <w:r>
        <w:rPr>
          <w:rFonts w:asciiTheme="majorHAnsi" w:hAnsiTheme="majorHAnsi" w:cstheme="majorHAnsi"/>
          <w:i/>
          <w:iCs/>
          <w:color w:val="211E1E"/>
          <w:sz w:val="20"/>
          <w:szCs w:val="20"/>
        </w:rPr>
        <w:t xml:space="preserve">       </w:t>
      </w:r>
      <w:r w:rsidRPr="00713D05">
        <w:rPr>
          <w:rFonts w:asciiTheme="majorHAnsi" w:hAnsiTheme="majorHAnsi" w:cstheme="majorHAnsi"/>
          <w:i/>
          <w:iCs/>
          <w:color w:val="211E1E"/>
          <w:sz w:val="20"/>
          <w:szCs w:val="20"/>
        </w:rPr>
        <w:t xml:space="preserve">(b)  include any prescribed information, or address any prescribed categories of </w:t>
      </w:r>
    </w:p>
    <w:p w14:paraId="7626B656" w14:textId="77777777" w:rsidR="00713D05" w:rsidRPr="00713D05" w:rsidRDefault="00713D05" w:rsidP="00935C01">
      <w:pPr>
        <w:pStyle w:val="NormalWeb"/>
        <w:ind w:left="720"/>
        <w:jc w:val="both"/>
        <w:rPr>
          <w:rFonts w:asciiTheme="majorHAnsi" w:hAnsiTheme="majorHAnsi" w:cstheme="majorHAnsi"/>
          <w:i/>
          <w:iCs/>
        </w:rPr>
      </w:pPr>
      <w:r w:rsidRPr="00713D05">
        <w:rPr>
          <w:rFonts w:asciiTheme="majorHAnsi" w:hAnsiTheme="majorHAnsi" w:cstheme="majorHAnsi"/>
          <w:i/>
          <w:iCs/>
          <w:color w:val="211E1E"/>
          <w:sz w:val="20"/>
          <w:szCs w:val="20"/>
        </w:rPr>
        <w:t xml:space="preserve">information; and </w:t>
      </w:r>
    </w:p>
    <w:p w14:paraId="462DE87E" w14:textId="22FB2B53" w:rsidR="00713D05" w:rsidRPr="00713D05" w:rsidRDefault="00713D05" w:rsidP="00935C01">
      <w:pPr>
        <w:pStyle w:val="NormalWeb"/>
        <w:jc w:val="both"/>
        <w:rPr>
          <w:rFonts w:asciiTheme="majorHAnsi" w:hAnsiTheme="majorHAnsi" w:cstheme="majorHAnsi"/>
          <w:i/>
          <w:iCs/>
        </w:rPr>
      </w:pPr>
      <w:r>
        <w:rPr>
          <w:rFonts w:asciiTheme="majorHAnsi" w:hAnsiTheme="majorHAnsi" w:cstheme="majorHAnsi"/>
          <w:i/>
          <w:iCs/>
          <w:color w:val="211E1E"/>
          <w:sz w:val="20"/>
          <w:szCs w:val="20"/>
        </w:rPr>
        <w:t xml:space="preserve">              </w:t>
      </w:r>
      <w:r w:rsidRPr="00713D05">
        <w:rPr>
          <w:rFonts w:asciiTheme="majorHAnsi" w:hAnsiTheme="majorHAnsi" w:cstheme="majorHAnsi"/>
          <w:i/>
          <w:iCs/>
          <w:color w:val="211E1E"/>
          <w:sz w:val="20"/>
          <w:szCs w:val="20"/>
        </w:rPr>
        <w:t xml:space="preserve">(c)  comply with the requirements of section 22. </w:t>
      </w:r>
    </w:p>
    <w:p w14:paraId="6A3D0F4D" w14:textId="25EF793F" w:rsidR="00713D05" w:rsidRPr="00713D05" w:rsidRDefault="00713D05" w:rsidP="00935C01">
      <w:pPr>
        <w:pStyle w:val="NormalWeb"/>
        <w:jc w:val="both"/>
        <w:rPr>
          <w:rFonts w:asciiTheme="majorHAnsi" w:hAnsiTheme="majorHAnsi" w:cstheme="majorHAnsi"/>
          <w:i/>
          <w:iCs/>
        </w:rPr>
      </w:pPr>
      <w:r w:rsidRPr="00713D05">
        <w:rPr>
          <w:rFonts w:asciiTheme="majorHAnsi" w:hAnsiTheme="majorHAnsi" w:cstheme="majorHAnsi"/>
          <w:i/>
          <w:iCs/>
          <w:color w:val="211E1E"/>
          <w:sz w:val="20"/>
          <w:szCs w:val="20"/>
        </w:rPr>
        <w:t xml:space="preserve">(2) A franchisee may cancel a franchise agreement without cost or penalty within 10 business days after signing such agreement, by giving written notice to the franchisor. </w:t>
      </w:r>
    </w:p>
    <w:p w14:paraId="3B6B89A2" w14:textId="25EC528C" w:rsidR="00713D05" w:rsidRPr="00C432BC" w:rsidRDefault="00713D05" w:rsidP="00935C01">
      <w:pPr>
        <w:pStyle w:val="NormalWeb"/>
        <w:jc w:val="both"/>
        <w:rPr>
          <w:rFonts w:asciiTheme="majorHAnsi" w:hAnsiTheme="majorHAnsi" w:cstheme="majorHAnsi"/>
          <w:i/>
          <w:iCs/>
        </w:rPr>
      </w:pPr>
      <w:r w:rsidRPr="00713D05">
        <w:rPr>
          <w:rFonts w:asciiTheme="majorHAnsi" w:hAnsiTheme="majorHAnsi" w:cstheme="majorHAnsi"/>
          <w:i/>
          <w:iCs/>
          <w:color w:val="211E1E"/>
          <w:sz w:val="20"/>
          <w:szCs w:val="20"/>
        </w:rPr>
        <w:t>(3) The Minister may prescribe information to be set out in franchise agreements, generally, or within specific categories or industries.”</w:t>
      </w:r>
    </w:p>
    <w:p w14:paraId="6B3DD4F2" w14:textId="77777777" w:rsidR="00713D05" w:rsidRDefault="00713D05" w:rsidP="00935C01">
      <w:pPr>
        <w:spacing w:line="276" w:lineRule="auto"/>
        <w:jc w:val="both"/>
        <w:rPr>
          <w:rFonts w:cstheme="minorHAnsi"/>
        </w:rPr>
      </w:pPr>
    </w:p>
    <w:p w14:paraId="44AF07A9" w14:textId="7A4DF62A" w:rsidR="00713D05" w:rsidRPr="00713D05" w:rsidRDefault="002F5825" w:rsidP="00935C01">
      <w:pPr>
        <w:spacing w:line="276" w:lineRule="auto"/>
        <w:jc w:val="both"/>
        <w:rPr>
          <w:rFonts w:cstheme="minorHAnsi"/>
          <w:u w:val="single"/>
        </w:rPr>
      </w:pPr>
      <w:r>
        <w:rPr>
          <w:rFonts w:cstheme="minorHAnsi"/>
          <w:u w:val="single"/>
        </w:rPr>
        <w:t xml:space="preserve">DEFENDANT’S </w:t>
      </w:r>
      <w:r w:rsidR="00713D05">
        <w:rPr>
          <w:rFonts w:cstheme="minorHAnsi"/>
          <w:u w:val="single"/>
        </w:rPr>
        <w:t>SUBMISSION</w:t>
      </w:r>
      <w:r w:rsidR="00B428BA">
        <w:rPr>
          <w:rFonts w:cstheme="minorHAnsi"/>
          <w:u w:val="single"/>
        </w:rPr>
        <w:t>S</w:t>
      </w:r>
    </w:p>
    <w:p w14:paraId="4EABD4D6" w14:textId="77777777" w:rsidR="00713D05" w:rsidRDefault="00713D05" w:rsidP="00935C01">
      <w:pPr>
        <w:spacing w:line="276" w:lineRule="auto"/>
        <w:jc w:val="both"/>
        <w:rPr>
          <w:rFonts w:cstheme="minorHAnsi"/>
        </w:rPr>
      </w:pPr>
    </w:p>
    <w:p w14:paraId="6D513B32" w14:textId="61A89743" w:rsidR="002F5825" w:rsidRDefault="00713D05" w:rsidP="00935C01">
      <w:pPr>
        <w:spacing w:line="276" w:lineRule="auto"/>
        <w:jc w:val="both"/>
        <w:rPr>
          <w:rFonts w:cstheme="minorHAnsi"/>
        </w:rPr>
      </w:pPr>
      <w:r>
        <w:rPr>
          <w:rFonts w:cstheme="minorHAnsi"/>
        </w:rPr>
        <w:t>[14</w:t>
      </w:r>
      <w:r w:rsidRPr="00D35291">
        <w:rPr>
          <w:rFonts w:cstheme="minorHAnsi"/>
        </w:rPr>
        <w:t xml:space="preserve">]    </w:t>
      </w:r>
      <w:r w:rsidR="002F5825">
        <w:rPr>
          <w:rFonts w:cstheme="minorHAnsi"/>
        </w:rPr>
        <w:t>It was submitted by Adv Clark, on behalf of the Defendants, that the Plaintiff’s claim against the First Defendant is based on the written Franchise Agreement,</w:t>
      </w:r>
      <w:r w:rsidR="002F5825" w:rsidRPr="002F5825">
        <w:rPr>
          <w:rFonts w:cstheme="minorHAnsi"/>
        </w:rPr>
        <w:t xml:space="preserve"> </w:t>
      </w:r>
      <w:r w:rsidR="002F5825">
        <w:rPr>
          <w:rFonts w:cstheme="minorHAnsi"/>
        </w:rPr>
        <w:t xml:space="preserve">which contain the express terms of the agreement between the parties as </w:t>
      </w:r>
      <w:r w:rsidR="00C53248">
        <w:rPr>
          <w:rFonts w:cstheme="minorHAnsi"/>
        </w:rPr>
        <w:t xml:space="preserve">stated in </w:t>
      </w:r>
      <w:r w:rsidR="002F5825">
        <w:rPr>
          <w:rFonts w:cstheme="minorHAnsi"/>
        </w:rPr>
        <w:t>paragraph 5</w:t>
      </w:r>
      <w:r w:rsidR="002F5825">
        <w:rPr>
          <w:rStyle w:val="FootnoteReference"/>
          <w:rFonts w:cstheme="minorHAnsi"/>
        </w:rPr>
        <w:footnoteReference w:id="14"/>
      </w:r>
      <w:r w:rsidR="002F5825">
        <w:rPr>
          <w:rFonts w:cstheme="minorHAnsi"/>
        </w:rPr>
        <w:t xml:space="preserve"> of the Plaintiff’s particulars of claim. </w:t>
      </w:r>
    </w:p>
    <w:p w14:paraId="54C902E3" w14:textId="77777777" w:rsidR="002F5825" w:rsidRDefault="002F5825" w:rsidP="00935C01">
      <w:pPr>
        <w:spacing w:line="276" w:lineRule="auto"/>
        <w:jc w:val="both"/>
        <w:rPr>
          <w:rFonts w:cstheme="minorHAnsi"/>
        </w:rPr>
      </w:pPr>
    </w:p>
    <w:p w14:paraId="66235CB9" w14:textId="6C363067" w:rsidR="002F5825" w:rsidRDefault="002F5825" w:rsidP="00935C01">
      <w:pPr>
        <w:spacing w:line="276" w:lineRule="auto"/>
        <w:jc w:val="both"/>
        <w:rPr>
          <w:rFonts w:cstheme="minorHAnsi"/>
        </w:rPr>
      </w:pPr>
      <w:r>
        <w:rPr>
          <w:rFonts w:cstheme="minorHAnsi"/>
        </w:rPr>
        <w:t>[15]    The Defendants submitted that the Plaintiff in paragraph 8.15</w:t>
      </w:r>
      <w:r>
        <w:rPr>
          <w:rStyle w:val="FootnoteReference"/>
          <w:rFonts w:cstheme="minorHAnsi"/>
        </w:rPr>
        <w:footnoteReference w:id="15"/>
      </w:r>
      <w:r>
        <w:rPr>
          <w:rFonts w:cstheme="minorHAnsi"/>
        </w:rPr>
        <w:t xml:space="preserve"> of their particulars of claim allege that if the Franchise Agreement is cancelled in terms of Clause 24.4 of the Franchise Agreement, the Plaintiff shall be entitled to claim damages from the First Defendant calculated in accordance with the </w:t>
      </w:r>
      <w:r w:rsidR="00C53248">
        <w:rPr>
          <w:rFonts w:cstheme="minorHAnsi"/>
        </w:rPr>
        <w:t>“</w:t>
      </w:r>
      <w:r>
        <w:rPr>
          <w:rFonts w:cstheme="minorHAnsi"/>
        </w:rPr>
        <w:t>Damages Amount</w:t>
      </w:r>
      <w:r w:rsidR="00C53248">
        <w:rPr>
          <w:rFonts w:cstheme="minorHAnsi"/>
        </w:rPr>
        <w:t>”</w:t>
      </w:r>
      <w:r>
        <w:rPr>
          <w:rFonts w:cstheme="minorHAnsi"/>
        </w:rPr>
        <w:t xml:space="preserve"> as provided for in Clause 24.5</w:t>
      </w:r>
      <w:r w:rsidR="00C53248">
        <w:rPr>
          <w:rFonts w:cstheme="minorHAnsi"/>
        </w:rPr>
        <w:t xml:space="preserve"> of the Franchise Agreement.</w:t>
      </w:r>
    </w:p>
    <w:p w14:paraId="4E29C5CF" w14:textId="77777777" w:rsidR="002F5825" w:rsidRDefault="002F5825" w:rsidP="00935C01">
      <w:pPr>
        <w:spacing w:line="276" w:lineRule="auto"/>
        <w:jc w:val="both"/>
        <w:rPr>
          <w:rFonts w:cstheme="minorHAnsi"/>
        </w:rPr>
      </w:pPr>
    </w:p>
    <w:p w14:paraId="0FABA70F" w14:textId="0B7799E6" w:rsidR="002F5825" w:rsidRDefault="002F5825" w:rsidP="00935C01">
      <w:pPr>
        <w:spacing w:line="276" w:lineRule="auto"/>
        <w:jc w:val="both"/>
        <w:rPr>
          <w:rFonts w:cstheme="minorHAnsi"/>
        </w:rPr>
      </w:pPr>
      <w:r>
        <w:rPr>
          <w:rFonts w:cstheme="minorHAnsi"/>
        </w:rPr>
        <w:t>[16]     Adv Clark then submitted that the Plaintiff in paragraph 8.16 of their Particulars of Claim</w:t>
      </w:r>
      <w:r>
        <w:rPr>
          <w:rStyle w:val="FootnoteReference"/>
          <w:rFonts w:cstheme="minorHAnsi"/>
        </w:rPr>
        <w:footnoteReference w:id="16"/>
      </w:r>
      <w:r>
        <w:rPr>
          <w:rFonts w:cstheme="minorHAnsi"/>
        </w:rPr>
        <w:t xml:space="preserve"> gave an exposition of what the </w:t>
      </w:r>
      <w:r w:rsidR="00C53248">
        <w:rPr>
          <w:rFonts w:cstheme="minorHAnsi"/>
        </w:rPr>
        <w:t>“</w:t>
      </w:r>
      <w:r>
        <w:rPr>
          <w:rFonts w:cstheme="minorHAnsi"/>
        </w:rPr>
        <w:t xml:space="preserve">Damages </w:t>
      </w:r>
      <w:r w:rsidR="00C53248">
        <w:rPr>
          <w:rFonts w:cstheme="minorHAnsi"/>
        </w:rPr>
        <w:t>A</w:t>
      </w:r>
      <w:r>
        <w:rPr>
          <w:rFonts w:cstheme="minorHAnsi"/>
        </w:rPr>
        <w:t>mount</w:t>
      </w:r>
      <w:r w:rsidR="00C53248">
        <w:rPr>
          <w:rFonts w:cstheme="minorHAnsi"/>
        </w:rPr>
        <w:t>”</w:t>
      </w:r>
      <w:r>
        <w:rPr>
          <w:rFonts w:cstheme="minorHAnsi"/>
        </w:rPr>
        <w:t xml:space="preserve"> is</w:t>
      </w:r>
      <w:r w:rsidR="00C53248">
        <w:rPr>
          <w:rFonts w:cstheme="minorHAnsi"/>
        </w:rPr>
        <w:t>,</w:t>
      </w:r>
      <w:r>
        <w:rPr>
          <w:rFonts w:cstheme="minorHAnsi"/>
        </w:rPr>
        <w:t xml:space="preserve"> relying o</w:t>
      </w:r>
      <w:r w:rsidR="00C53248">
        <w:rPr>
          <w:rFonts w:cstheme="minorHAnsi"/>
        </w:rPr>
        <w:t xml:space="preserve">n </w:t>
      </w:r>
      <w:r>
        <w:rPr>
          <w:rFonts w:cstheme="minorHAnsi"/>
        </w:rPr>
        <w:t>Clause 1.1.9.10 of the Franchise Agreement as follows:</w:t>
      </w:r>
    </w:p>
    <w:p w14:paraId="04EF1A10"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'Damages Amount' means an amount calculated in accordance with the formula A/B</w:t>
      </w:r>
    </w:p>
    <w:p w14:paraId="63C78E82"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lastRenderedPageBreak/>
        <w:t>× C where:</w:t>
      </w:r>
    </w:p>
    <w:p w14:paraId="79B301FE" w14:textId="43903272" w:rsidR="002F5825" w:rsidRPr="00713D05" w:rsidRDefault="002F5825" w:rsidP="00935C01">
      <w:pPr>
        <w:spacing w:line="276" w:lineRule="auto"/>
        <w:jc w:val="both"/>
        <w:rPr>
          <w:rFonts w:cstheme="minorHAnsi"/>
          <w:i/>
          <w:iCs/>
          <w:sz w:val="20"/>
          <w:szCs w:val="20"/>
        </w:rPr>
      </w:pPr>
      <w:r>
        <w:rPr>
          <w:rFonts w:cstheme="minorHAnsi"/>
          <w:i/>
          <w:iCs/>
          <w:sz w:val="20"/>
          <w:szCs w:val="20"/>
        </w:rPr>
        <w:t xml:space="preserve">8.16.1         </w:t>
      </w:r>
      <w:r w:rsidRPr="00713D05">
        <w:rPr>
          <w:rFonts w:cstheme="minorHAnsi"/>
          <w:i/>
          <w:iCs/>
          <w:sz w:val="20"/>
          <w:szCs w:val="20"/>
        </w:rPr>
        <w:t>A is the aggregate of all Brand Management Fees that the</w:t>
      </w:r>
    </w:p>
    <w:p w14:paraId="63605546"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Franchisee has, in terms of this Agreement, become liable to pay</w:t>
      </w:r>
    </w:p>
    <w:p w14:paraId="01B43CC5"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between the Effective Date and the date upon which this Agreement</w:t>
      </w:r>
    </w:p>
    <w:p w14:paraId="7A8BF8FA"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actually terminates, irrespective of whether the Franchisee has</w:t>
      </w:r>
    </w:p>
    <w:p w14:paraId="66DB7D7D"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actually paid such Brand Management Fees to the Franchisor;</w:t>
      </w:r>
    </w:p>
    <w:p w14:paraId="0D6A201F" w14:textId="77777777" w:rsidR="002F5825" w:rsidRPr="00713D05" w:rsidRDefault="002F5825" w:rsidP="00935C01">
      <w:pPr>
        <w:spacing w:line="276" w:lineRule="auto"/>
        <w:jc w:val="both"/>
        <w:rPr>
          <w:rFonts w:cstheme="minorHAnsi"/>
          <w:i/>
          <w:iCs/>
          <w:sz w:val="20"/>
          <w:szCs w:val="20"/>
        </w:rPr>
      </w:pPr>
    </w:p>
    <w:p w14:paraId="3B5EF478" w14:textId="1EF3E73B" w:rsidR="002F5825" w:rsidRPr="00713D05" w:rsidRDefault="002F5825" w:rsidP="00935C01">
      <w:pPr>
        <w:spacing w:line="276" w:lineRule="auto"/>
        <w:jc w:val="both"/>
        <w:rPr>
          <w:rFonts w:cstheme="minorHAnsi"/>
          <w:i/>
          <w:iCs/>
          <w:sz w:val="20"/>
          <w:szCs w:val="20"/>
        </w:rPr>
      </w:pPr>
      <w:r>
        <w:rPr>
          <w:rFonts w:cstheme="minorHAnsi"/>
          <w:i/>
          <w:iCs/>
          <w:sz w:val="20"/>
          <w:szCs w:val="20"/>
        </w:rPr>
        <w:t xml:space="preserve">8.16.2.        </w:t>
      </w:r>
      <w:r w:rsidRPr="00713D05">
        <w:rPr>
          <w:rFonts w:cstheme="minorHAnsi"/>
          <w:i/>
          <w:iCs/>
          <w:sz w:val="20"/>
          <w:szCs w:val="20"/>
        </w:rPr>
        <w:t>B is the aggregate number of completed Months that have expired</w:t>
      </w:r>
    </w:p>
    <w:p w14:paraId="44D563B4"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between the Effective Date and the date upon which this Agreement</w:t>
      </w:r>
    </w:p>
    <w:p w14:paraId="495ECE80"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actually terminates; and</w:t>
      </w:r>
    </w:p>
    <w:p w14:paraId="5524E3BC" w14:textId="77777777" w:rsidR="002F5825" w:rsidRPr="00713D05" w:rsidRDefault="002F5825" w:rsidP="00935C01">
      <w:pPr>
        <w:spacing w:line="276" w:lineRule="auto"/>
        <w:jc w:val="both"/>
        <w:rPr>
          <w:rFonts w:cstheme="minorHAnsi"/>
          <w:i/>
          <w:iCs/>
          <w:sz w:val="20"/>
          <w:szCs w:val="20"/>
        </w:rPr>
      </w:pPr>
    </w:p>
    <w:p w14:paraId="034177F8" w14:textId="3F33C592" w:rsidR="002F5825" w:rsidRPr="00713D05" w:rsidRDefault="002F5825" w:rsidP="00935C01">
      <w:pPr>
        <w:spacing w:line="276" w:lineRule="auto"/>
        <w:jc w:val="both"/>
        <w:rPr>
          <w:rFonts w:cstheme="minorHAnsi"/>
          <w:i/>
          <w:iCs/>
          <w:sz w:val="20"/>
          <w:szCs w:val="20"/>
        </w:rPr>
      </w:pPr>
      <w:r>
        <w:rPr>
          <w:rFonts w:cstheme="minorHAnsi"/>
          <w:i/>
          <w:iCs/>
          <w:sz w:val="20"/>
          <w:szCs w:val="20"/>
        </w:rPr>
        <w:t xml:space="preserve">8.16.3          </w:t>
      </w:r>
      <w:r w:rsidRPr="00713D05">
        <w:rPr>
          <w:rFonts w:cstheme="minorHAnsi"/>
          <w:i/>
          <w:iCs/>
          <w:sz w:val="20"/>
          <w:szCs w:val="20"/>
        </w:rPr>
        <w:t>C Is the aggregate number of complete Months between the date</w:t>
      </w:r>
    </w:p>
    <w:p w14:paraId="01A42250"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on upon which this Agreement actually terminates and the date</w:t>
      </w:r>
    </w:p>
    <w:p w14:paraId="10C519E7" w14:textId="77777777" w:rsidR="002F5825" w:rsidRPr="00713D05" w:rsidRDefault="002F5825" w:rsidP="00935C01">
      <w:pPr>
        <w:spacing w:line="276" w:lineRule="auto"/>
        <w:jc w:val="both"/>
        <w:rPr>
          <w:rFonts w:cstheme="minorHAnsi"/>
          <w:i/>
          <w:iCs/>
          <w:sz w:val="20"/>
          <w:szCs w:val="20"/>
        </w:rPr>
      </w:pPr>
      <w:r w:rsidRPr="00713D05">
        <w:rPr>
          <w:rFonts w:cstheme="minorHAnsi"/>
          <w:i/>
          <w:iCs/>
          <w:sz w:val="20"/>
          <w:szCs w:val="20"/>
        </w:rPr>
        <w:t xml:space="preserve">                     upon which this Agreement would have terminated in terms of</w:t>
      </w:r>
    </w:p>
    <w:p w14:paraId="2116DB7D" w14:textId="1E1A8F01" w:rsidR="002F5825" w:rsidRDefault="002F5825" w:rsidP="00935C01">
      <w:pPr>
        <w:spacing w:line="276" w:lineRule="auto"/>
        <w:jc w:val="both"/>
        <w:rPr>
          <w:rFonts w:cstheme="minorHAnsi"/>
          <w:i/>
          <w:iCs/>
          <w:sz w:val="20"/>
          <w:szCs w:val="20"/>
        </w:rPr>
      </w:pPr>
      <w:r w:rsidRPr="00713D05">
        <w:rPr>
          <w:rFonts w:cstheme="minorHAnsi"/>
          <w:i/>
          <w:iCs/>
          <w:sz w:val="20"/>
          <w:szCs w:val="20"/>
        </w:rPr>
        <w:t xml:space="preserve">                     clause 4.1, had it not terminated on an earlier date.</w:t>
      </w:r>
      <w:r>
        <w:rPr>
          <w:rFonts w:cstheme="minorHAnsi"/>
          <w:i/>
          <w:iCs/>
          <w:sz w:val="20"/>
          <w:szCs w:val="20"/>
        </w:rPr>
        <w:t>”</w:t>
      </w:r>
    </w:p>
    <w:p w14:paraId="47B197CF" w14:textId="77777777" w:rsidR="002F5825" w:rsidRDefault="002F5825" w:rsidP="00935C01">
      <w:pPr>
        <w:spacing w:line="276" w:lineRule="auto"/>
        <w:jc w:val="both"/>
        <w:rPr>
          <w:rFonts w:cstheme="minorHAnsi"/>
          <w:sz w:val="20"/>
          <w:szCs w:val="20"/>
        </w:rPr>
      </w:pPr>
    </w:p>
    <w:p w14:paraId="0F41C971" w14:textId="0B0AB2E6" w:rsidR="002F5825" w:rsidRDefault="002F5825" w:rsidP="00935C01">
      <w:pPr>
        <w:spacing w:line="276" w:lineRule="auto"/>
        <w:jc w:val="both"/>
        <w:rPr>
          <w:rFonts w:cstheme="minorHAnsi"/>
        </w:rPr>
      </w:pPr>
      <w:r>
        <w:rPr>
          <w:rFonts w:cstheme="minorHAnsi"/>
        </w:rPr>
        <w:t xml:space="preserve">[17]     It was the Defendant’s submission further that it was essential for the computation of the </w:t>
      </w:r>
      <w:r w:rsidR="00C53248">
        <w:rPr>
          <w:rFonts w:cstheme="minorHAnsi"/>
        </w:rPr>
        <w:t>“</w:t>
      </w:r>
      <w:r>
        <w:rPr>
          <w:rFonts w:cstheme="minorHAnsi"/>
        </w:rPr>
        <w:t>Damages Amount</w:t>
      </w:r>
      <w:r w:rsidR="00C53248">
        <w:rPr>
          <w:rFonts w:cstheme="minorHAnsi"/>
        </w:rPr>
        <w:t>”</w:t>
      </w:r>
      <w:r>
        <w:rPr>
          <w:rFonts w:cstheme="minorHAnsi"/>
        </w:rPr>
        <w:t xml:space="preserve"> that the Defendant </w:t>
      </w:r>
      <w:r w:rsidR="00C53248">
        <w:rPr>
          <w:rFonts w:cstheme="minorHAnsi"/>
        </w:rPr>
        <w:t xml:space="preserve">should </w:t>
      </w:r>
      <w:r>
        <w:rPr>
          <w:rFonts w:cstheme="minorHAnsi"/>
        </w:rPr>
        <w:t xml:space="preserve">have an obligation to pay Brand Management Fees in terms of the Franchise Agreement. </w:t>
      </w:r>
      <w:r w:rsidR="00C53248">
        <w:rPr>
          <w:rFonts w:cstheme="minorHAnsi"/>
        </w:rPr>
        <w:t>T</w:t>
      </w:r>
      <w:r>
        <w:rPr>
          <w:rFonts w:cstheme="minorHAnsi"/>
        </w:rPr>
        <w:t>he Defendant submit, t</w:t>
      </w:r>
      <w:r w:rsidR="00C53248">
        <w:rPr>
          <w:rFonts w:cstheme="minorHAnsi"/>
        </w:rPr>
        <w:t>hat t</w:t>
      </w:r>
      <w:r>
        <w:rPr>
          <w:rFonts w:cstheme="minorHAnsi"/>
        </w:rPr>
        <w:t>he Plaintiff in paragraph 8.7 of their Particulars of Claim</w:t>
      </w:r>
      <w:r>
        <w:rPr>
          <w:rStyle w:val="FootnoteReference"/>
          <w:rFonts w:cstheme="minorHAnsi"/>
        </w:rPr>
        <w:footnoteReference w:id="17"/>
      </w:r>
      <w:r>
        <w:rPr>
          <w:rFonts w:cstheme="minorHAnsi"/>
        </w:rPr>
        <w:t xml:space="preserve"> allege that the First Defendant’s obligation to pay Brand Management Fees arises from Clause 8.4 of the written Franchise Agreement.</w:t>
      </w:r>
    </w:p>
    <w:p w14:paraId="04C96CF1" w14:textId="77777777" w:rsidR="002F5825" w:rsidRDefault="002F5825" w:rsidP="00935C01">
      <w:pPr>
        <w:spacing w:line="276" w:lineRule="auto"/>
        <w:jc w:val="both"/>
        <w:rPr>
          <w:rFonts w:cstheme="minorHAnsi"/>
        </w:rPr>
      </w:pPr>
    </w:p>
    <w:p w14:paraId="44E58066" w14:textId="53DF92DD" w:rsidR="002F5825" w:rsidRDefault="002F5825" w:rsidP="00935C01">
      <w:pPr>
        <w:spacing w:line="276" w:lineRule="auto"/>
        <w:jc w:val="both"/>
        <w:rPr>
          <w:rFonts w:cstheme="minorHAnsi"/>
        </w:rPr>
      </w:pPr>
      <w:r>
        <w:rPr>
          <w:rFonts w:cstheme="minorHAnsi"/>
        </w:rPr>
        <w:t xml:space="preserve">[18]     The Defence submitted certain Clauses of the Franchise Agreement have been deleted of which one of the clauses deleted is the entire </w:t>
      </w:r>
      <w:r w:rsidR="00C53248">
        <w:rPr>
          <w:rFonts w:cstheme="minorHAnsi"/>
        </w:rPr>
        <w:t>C</w:t>
      </w:r>
      <w:r>
        <w:rPr>
          <w:rFonts w:cstheme="minorHAnsi"/>
        </w:rPr>
        <w:t xml:space="preserve">lause 8 titled “FRANCHISEE’S OBLIGATIONS:PAYMENT OF FEES” </w:t>
      </w:r>
      <w:r w:rsidR="00C53248">
        <w:rPr>
          <w:rFonts w:cstheme="minorHAnsi"/>
        </w:rPr>
        <w:t>and i</w:t>
      </w:r>
      <w:r>
        <w:rPr>
          <w:rFonts w:cstheme="minorHAnsi"/>
        </w:rPr>
        <w:t>n particular</w:t>
      </w:r>
      <w:r w:rsidR="00C53248">
        <w:rPr>
          <w:rFonts w:cstheme="minorHAnsi"/>
        </w:rPr>
        <w:t>,</w:t>
      </w:r>
      <w:r>
        <w:rPr>
          <w:rFonts w:cstheme="minorHAnsi"/>
        </w:rPr>
        <w:t xml:space="preserve"> Clause 8.4. Accordingly the Defence submit</w:t>
      </w:r>
      <w:r w:rsidR="00C53248">
        <w:rPr>
          <w:rFonts w:cstheme="minorHAnsi"/>
        </w:rPr>
        <w:t xml:space="preserve">, </w:t>
      </w:r>
      <w:r>
        <w:rPr>
          <w:rFonts w:cstheme="minorHAnsi"/>
        </w:rPr>
        <w:t xml:space="preserve">the provision in the </w:t>
      </w:r>
      <w:r w:rsidR="00C53248">
        <w:rPr>
          <w:rFonts w:cstheme="minorHAnsi"/>
        </w:rPr>
        <w:t xml:space="preserve">Franchise </w:t>
      </w:r>
      <w:r>
        <w:rPr>
          <w:rFonts w:cstheme="minorHAnsi"/>
        </w:rPr>
        <w:t>Agreement that would have introduced the obligation to pay Brand Management Fees was expressly deleted by the parties and said to be “NOT APPLICABLE”</w:t>
      </w:r>
      <w:r w:rsidR="00C53248">
        <w:rPr>
          <w:rFonts w:cstheme="minorHAnsi"/>
        </w:rPr>
        <w:t>.</w:t>
      </w:r>
      <w:r>
        <w:rPr>
          <w:rFonts w:cstheme="minorHAnsi"/>
        </w:rPr>
        <w:t xml:space="preserve"> </w:t>
      </w:r>
    </w:p>
    <w:p w14:paraId="6BAA664A" w14:textId="77777777" w:rsidR="002F5825" w:rsidRDefault="002F5825" w:rsidP="00935C01">
      <w:pPr>
        <w:spacing w:line="276" w:lineRule="auto"/>
        <w:jc w:val="both"/>
        <w:rPr>
          <w:rFonts w:cstheme="minorHAnsi"/>
        </w:rPr>
      </w:pPr>
    </w:p>
    <w:p w14:paraId="7666ADE8" w14:textId="682DCED4" w:rsidR="002F5825" w:rsidRDefault="002F5825" w:rsidP="00935C01">
      <w:pPr>
        <w:spacing w:line="276" w:lineRule="auto"/>
        <w:jc w:val="both"/>
        <w:rPr>
          <w:rFonts w:cstheme="minorHAnsi"/>
        </w:rPr>
      </w:pPr>
      <w:r>
        <w:rPr>
          <w:rFonts w:cstheme="minorHAnsi"/>
        </w:rPr>
        <w:t>[19]     It was further submitted by the Defendants that subsequent payments by the Defendant cannot be said to be payment of Brand Management Fees nor can it be said that the payment of Brand Management Fees is a tacit term, as alleged by the Plaintiff</w:t>
      </w:r>
      <w:r w:rsidR="00C53248">
        <w:rPr>
          <w:rFonts w:cstheme="minorHAnsi"/>
        </w:rPr>
        <w:t>. This is so,</w:t>
      </w:r>
      <w:r>
        <w:rPr>
          <w:rFonts w:cstheme="minorHAnsi"/>
        </w:rPr>
        <w:t xml:space="preserve"> because the contract is a Franchise Agreement subject to the Consumer Protection Act and Regulations, which require that the contract should be in writing. </w:t>
      </w:r>
    </w:p>
    <w:p w14:paraId="5CA7B55D" w14:textId="77777777" w:rsidR="002F5825" w:rsidRDefault="002F5825" w:rsidP="00935C01">
      <w:pPr>
        <w:spacing w:line="276" w:lineRule="auto"/>
        <w:jc w:val="both"/>
        <w:rPr>
          <w:rFonts w:cstheme="minorHAnsi"/>
        </w:rPr>
      </w:pPr>
    </w:p>
    <w:p w14:paraId="32DCFDDE" w14:textId="428FC7D6" w:rsidR="002F5825" w:rsidRPr="002F5825" w:rsidRDefault="002F5825" w:rsidP="00935C01">
      <w:pPr>
        <w:spacing w:line="276" w:lineRule="auto"/>
        <w:jc w:val="both"/>
        <w:rPr>
          <w:rFonts w:cstheme="minorHAnsi"/>
        </w:rPr>
      </w:pPr>
      <w:r>
        <w:rPr>
          <w:rFonts w:cstheme="minorHAnsi"/>
        </w:rPr>
        <w:t xml:space="preserve">[20]     </w:t>
      </w:r>
      <w:r w:rsidRPr="002F5825">
        <w:rPr>
          <w:rFonts w:cstheme="minorHAnsi"/>
        </w:rPr>
        <w:t xml:space="preserve">The defendants therefore move an </w:t>
      </w:r>
      <w:r>
        <w:rPr>
          <w:rFonts w:cstheme="minorHAnsi"/>
        </w:rPr>
        <w:t xml:space="preserve">order </w:t>
      </w:r>
      <w:r w:rsidRPr="002F5825">
        <w:rPr>
          <w:rFonts w:cstheme="minorHAnsi"/>
        </w:rPr>
        <w:t xml:space="preserve">upholding their exception with costs and </w:t>
      </w:r>
      <w:r>
        <w:rPr>
          <w:rFonts w:cstheme="minorHAnsi"/>
        </w:rPr>
        <w:t>that Claim 1 be struck out</w:t>
      </w:r>
      <w:r w:rsidRPr="002F5825">
        <w:rPr>
          <w:rFonts w:cstheme="minorHAnsi"/>
        </w:rPr>
        <w:t xml:space="preserve">. </w:t>
      </w:r>
    </w:p>
    <w:p w14:paraId="097128E3" w14:textId="6303F25B" w:rsidR="002F5825" w:rsidRDefault="002F5825" w:rsidP="00935C01">
      <w:pPr>
        <w:spacing w:line="276" w:lineRule="auto"/>
        <w:jc w:val="both"/>
        <w:rPr>
          <w:rFonts w:cstheme="minorHAnsi"/>
        </w:rPr>
      </w:pPr>
    </w:p>
    <w:p w14:paraId="6BA721C0" w14:textId="77777777" w:rsidR="002F5825" w:rsidRDefault="002F5825" w:rsidP="00935C01">
      <w:pPr>
        <w:spacing w:line="276" w:lineRule="auto"/>
        <w:jc w:val="both"/>
        <w:rPr>
          <w:rFonts w:cstheme="minorHAnsi"/>
        </w:rPr>
      </w:pPr>
    </w:p>
    <w:p w14:paraId="334092D6" w14:textId="375858EF" w:rsidR="002F5825" w:rsidRPr="002F5825" w:rsidRDefault="002F5825" w:rsidP="00935C01">
      <w:pPr>
        <w:spacing w:line="276" w:lineRule="auto"/>
        <w:jc w:val="both"/>
        <w:rPr>
          <w:rFonts w:cstheme="minorHAnsi"/>
          <w:u w:val="single"/>
        </w:rPr>
      </w:pPr>
      <w:r>
        <w:rPr>
          <w:rFonts w:cstheme="minorHAnsi"/>
          <w:u w:val="single"/>
        </w:rPr>
        <w:t>PLAINTIFF’S SUBMISSIONS</w:t>
      </w:r>
    </w:p>
    <w:p w14:paraId="6DE7AAC9" w14:textId="77777777" w:rsidR="002F5825" w:rsidRPr="002F5825" w:rsidRDefault="002F5825" w:rsidP="00935C01">
      <w:pPr>
        <w:spacing w:line="276" w:lineRule="auto"/>
        <w:jc w:val="both"/>
        <w:rPr>
          <w:rFonts w:cstheme="minorHAnsi"/>
        </w:rPr>
      </w:pPr>
    </w:p>
    <w:p w14:paraId="511112BF" w14:textId="06220F72" w:rsidR="00713D05" w:rsidRDefault="002F5825" w:rsidP="00935C01">
      <w:pPr>
        <w:spacing w:line="276" w:lineRule="auto"/>
        <w:jc w:val="both"/>
        <w:rPr>
          <w:rFonts w:cstheme="minorHAnsi"/>
        </w:rPr>
      </w:pPr>
      <w:r>
        <w:rPr>
          <w:rFonts w:cstheme="minorHAnsi"/>
        </w:rPr>
        <w:lastRenderedPageBreak/>
        <w:t xml:space="preserve">[21]    </w:t>
      </w:r>
      <w:r w:rsidR="00713D05">
        <w:rPr>
          <w:rFonts w:cstheme="minorHAnsi"/>
        </w:rPr>
        <w:t>Adv Stoop</w:t>
      </w:r>
      <w:r w:rsidR="00B428BA">
        <w:rPr>
          <w:rFonts w:cstheme="minorHAnsi"/>
        </w:rPr>
        <w:t>, on behalf of the Plaintiff,</w:t>
      </w:r>
      <w:r w:rsidR="00713D05">
        <w:rPr>
          <w:rFonts w:cstheme="minorHAnsi"/>
        </w:rPr>
        <w:t xml:space="preserve"> submitted that the Plaintiff indeed relied on the Franchise Agreement</w:t>
      </w:r>
      <w:r w:rsidR="00B428BA">
        <w:rPr>
          <w:rFonts w:cstheme="minorHAnsi"/>
        </w:rPr>
        <w:t>,</w:t>
      </w:r>
      <w:r w:rsidR="00713D05">
        <w:rPr>
          <w:rFonts w:cstheme="minorHAnsi"/>
        </w:rPr>
        <w:t xml:space="preserve"> for its claim against the Defendant. </w:t>
      </w:r>
    </w:p>
    <w:p w14:paraId="788CE63C" w14:textId="77777777" w:rsidR="00713D05" w:rsidRDefault="00713D05" w:rsidP="00935C01">
      <w:pPr>
        <w:spacing w:line="276" w:lineRule="auto"/>
        <w:jc w:val="both"/>
        <w:rPr>
          <w:rFonts w:cstheme="minorHAnsi"/>
        </w:rPr>
      </w:pPr>
    </w:p>
    <w:p w14:paraId="3FF6DD1C" w14:textId="05878244" w:rsidR="00713D05" w:rsidRDefault="00713D05" w:rsidP="00935C01">
      <w:pPr>
        <w:spacing w:line="276" w:lineRule="auto"/>
        <w:jc w:val="both"/>
        <w:rPr>
          <w:rFonts w:cstheme="minorHAnsi"/>
        </w:rPr>
      </w:pPr>
      <w:r>
        <w:rPr>
          <w:rFonts w:cstheme="minorHAnsi"/>
        </w:rPr>
        <w:t>[</w:t>
      </w:r>
      <w:r w:rsidR="002F5825">
        <w:rPr>
          <w:rFonts w:cstheme="minorHAnsi"/>
        </w:rPr>
        <w:t>22</w:t>
      </w:r>
      <w:r>
        <w:rPr>
          <w:rFonts w:cstheme="minorHAnsi"/>
        </w:rPr>
        <w:t xml:space="preserve">]   </w:t>
      </w:r>
      <w:r w:rsidR="00B428BA">
        <w:rPr>
          <w:rFonts w:cstheme="minorHAnsi"/>
        </w:rPr>
        <w:t xml:space="preserve"> It was his </w:t>
      </w:r>
      <w:r>
        <w:rPr>
          <w:rFonts w:cstheme="minorHAnsi"/>
        </w:rPr>
        <w:t>submi</w:t>
      </w:r>
      <w:r w:rsidR="00B428BA">
        <w:rPr>
          <w:rFonts w:cstheme="minorHAnsi"/>
        </w:rPr>
        <w:t>ssion</w:t>
      </w:r>
      <w:r>
        <w:rPr>
          <w:rFonts w:cstheme="minorHAnsi"/>
        </w:rPr>
        <w:t xml:space="preserve"> that the Defendants obligation to pay Brand Management Fees is pleaded in their particulars of claim </w:t>
      </w:r>
      <w:r w:rsidR="00B428BA">
        <w:rPr>
          <w:rFonts w:cstheme="minorHAnsi"/>
        </w:rPr>
        <w:t xml:space="preserve">in </w:t>
      </w:r>
      <w:r>
        <w:rPr>
          <w:rFonts w:cstheme="minorHAnsi"/>
        </w:rPr>
        <w:t>paragraph 8.7 as:</w:t>
      </w:r>
      <w:r w:rsidR="00B428BA">
        <w:rPr>
          <w:rStyle w:val="FootnoteReference"/>
          <w:rFonts w:cstheme="minorHAnsi"/>
        </w:rPr>
        <w:footnoteReference w:id="18"/>
      </w:r>
    </w:p>
    <w:p w14:paraId="6FCE74D2" w14:textId="77777777" w:rsidR="00713D05" w:rsidRDefault="00713D05" w:rsidP="00935C01">
      <w:pPr>
        <w:spacing w:line="276" w:lineRule="auto"/>
        <w:jc w:val="both"/>
        <w:rPr>
          <w:rFonts w:cstheme="minorHAnsi"/>
          <w:i/>
          <w:iCs/>
          <w:sz w:val="20"/>
          <w:szCs w:val="20"/>
        </w:rPr>
      </w:pPr>
      <w:r>
        <w:rPr>
          <w:rFonts w:cstheme="minorHAnsi"/>
          <w:i/>
          <w:iCs/>
          <w:sz w:val="20"/>
          <w:szCs w:val="20"/>
        </w:rPr>
        <w:t xml:space="preserve"> </w:t>
      </w:r>
      <w:r w:rsidRPr="00713D05">
        <w:rPr>
          <w:rFonts w:cstheme="minorHAnsi"/>
          <w:i/>
          <w:iCs/>
          <w:sz w:val="20"/>
          <w:szCs w:val="20"/>
        </w:rPr>
        <w:t>"The First Defendant shall pay the Brand Development Fee (equal to 1% of the</w:t>
      </w:r>
      <w:r>
        <w:rPr>
          <w:rFonts w:cstheme="minorHAnsi"/>
          <w:i/>
          <w:iCs/>
          <w:sz w:val="20"/>
          <w:szCs w:val="20"/>
        </w:rPr>
        <w:t xml:space="preserve"> </w:t>
      </w:r>
      <w:r w:rsidRPr="00713D05">
        <w:rPr>
          <w:rFonts w:cstheme="minorHAnsi"/>
          <w:i/>
          <w:iCs/>
          <w:sz w:val="20"/>
          <w:szCs w:val="20"/>
        </w:rPr>
        <w:t xml:space="preserve">First Defendant's monthly net </w:t>
      </w:r>
      <w:r>
        <w:rPr>
          <w:rFonts w:cstheme="minorHAnsi"/>
          <w:i/>
          <w:iCs/>
          <w:sz w:val="20"/>
          <w:szCs w:val="20"/>
        </w:rPr>
        <w:t xml:space="preserve"> </w:t>
      </w:r>
    </w:p>
    <w:p w14:paraId="0EF7FCA6" w14:textId="77777777" w:rsidR="00713D05" w:rsidRDefault="00713D05" w:rsidP="00935C01">
      <w:pPr>
        <w:spacing w:line="276" w:lineRule="auto"/>
        <w:jc w:val="both"/>
        <w:rPr>
          <w:rFonts w:cstheme="minorHAnsi"/>
          <w:i/>
          <w:iCs/>
          <w:sz w:val="20"/>
          <w:szCs w:val="20"/>
        </w:rPr>
      </w:pPr>
      <w:r>
        <w:rPr>
          <w:rFonts w:cstheme="minorHAnsi"/>
          <w:i/>
          <w:iCs/>
          <w:sz w:val="20"/>
          <w:szCs w:val="20"/>
        </w:rPr>
        <w:t xml:space="preserve">  </w:t>
      </w:r>
      <w:r w:rsidRPr="00713D05">
        <w:rPr>
          <w:rFonts w:cstheme="minorHAnsi"/>
          <w:i/>
          <w:iCs/>
          <w:sz w:val="20"/>
          <w:szCs w:val="20"/>
        </w:rPr>
        <w:t>turnover) and the Brand Management Fee (in the</w:t>
      </w:r>
      <w:r>
        <w:rPr>
          <w:rFonts w:cstheme="minorHAnsi"/>
          <w:i/>
          <w:iCs/>
          <w:sz w:val="20"/>
          <w:szCs w:val="20"/>
        </w:rPr>
        <w:t xml:space="preserve"> </w:t>
      </w:r>
      <w:r w:rsidRPr="00713D05">
        <w:rPr>
          <w:rFonts w:cstheme="minorHAnsi"/>
          <w:i/>
          <w:iCs/>
          <w:sz w:val="20"/>
          <w:szCs w:val="20"/>
        </w:rPr>
        <w:t xml:space="preserve">amounts set out in Annexure A to the Franchise Agreement) </w:t>
      </w:r>
      <w:r>
        <w:rPr>
          <w:rFonts w:cstheme="minorHAnsi"/>
          <w:i/>
          <w:iCs/>
          <w:sz w:val="20"/>
          <w:szCs w:val="20"/>
        </w:rPr>
        <w:t xml:space="preserve"> </w:t>
      </w:r>
    </w:p>
    <w:p w14:paraId="1F259DB5" w14:textId="673B781E" w:rsidR="00713D05" w:rsidRPr="00713D05" w:rsidRDefault="00713D05" w:rsidP="00935C01">
      <w:pPr>
        <w:spacing w:line="276" w:lineRule="auto"/>
        <w:jc w:val="both"/>
        <w:rPr>
          <w:rFonts w:cstheme="minorHAnsi"/>
          <w:i/>
          <w:iCs/>
          <w:sz w:val="20"/>
          <w:szCs w:val="20"/>
        </w:rPr>
      </w:pPr>
      <w:r>
        <w:rPr>
          <w:rFonts w:cstheme="minorHAnsi"/>
          <w:i/>
          <w:iCs/>
          <w:sz w:val="20"/>
          <w:szCs w:val="20"/>
        </w:rPr>
        <w:t xml:space="preserve">  </w:t>
      </w:r>
      <w:r w:rsidRPr="00713D05">
        <w:rPr>
          <w:rFonts w:cstheme="minorHAnsi"/>
          <w:i/>
          <w:iCs/>
          <w:sz w:val="20"/>
          <w:szCs w:val="20"/>
        </w:rPr>
        <w:t>to MKF on or before</w:t>
      </w:r>
      <w:r>
        <w:rPr>
          <w:rFonts w:cstheme="minorHAnsi"/>
          <w:i/>
          <w:iCs/>
          <w:sz w:val="20"/>
          <w:szCs w:val="20"/>
        </w:rPr>
        <w:t xml:space="preserve"> </w:t>
      </w:r>
      <w:r w:rsidRPr="00713D05">
        <w:rPr>
          <w:rFonts w:cstheme="minorHAnsi"/>
          <w:i/>
          <w:iCs/>
          <w:sz w:val="20"/>
          <w:szCs w:val="20"/>
        </w:rPr>
        <w:t>the 7th of each month as from the effective date (Clause 8.4 read with Clause</w:t>
      </w:r>
    </w:p>
    <w:p w14:paraId="6D213CD7" w14:textId="02F17BC4" w:rsidR="00713D05" w:rsidRPr="00713D05" w:rsidRDefault="00713D05" w:rsidP="00935C01">
      <w:pPr>
        <w:spacing w:line="276" w:lineRule="auto"/>
        <w:jc w:val="both"/>
        <w:rPr>
          <w:rFonts w:cstheme="minorHAnsi"/>
          <w:i/>
          <w:iCs/>
          <w:sz w:val="20"/>
          <w:szCs w:val="20"/>
        </w:rPr>
      </w:pPr>
      <w:r>
        <w:rPr>
          <w:rFonts w:cstheme="minorHAnsi"/>
          <w:i/>
          <w:iCs/>
          <w:sz w:val="20"/>
          <w:szCs w:val="20"/>
        </w:rPr>
        <w:t xml:space="preserve">  </w:t>
      </w:r>
      <w:r w:rsidRPr="00713D05">
        <w:rPr>
          <w:rFonts w:cstheme="minorHAnsi"/>
          <w:i/>
          <w:iCs/>
          <w:sz w:val="20"/>
          <w:szCs w:val="20"/>
        </w:rPr>
        <w:t>1.1.9.3 read with Clause 1.1.9.4 read with Annexure A to the Franchise</w:t>
      </w:r>
      <w:r>
        <w:rPr>
          <w:rFonts w:cstheme="minorHAnsi"/>
          <w:i/>
          <w:iCs/>
          <w:sz w:val="20"/>
          <w:szCs w:val="20"/>
        </w:rPr>
        <w:t xml:space="preserve"> </w:t>
      </w:r>
      <w:r w:rsidRPr="00713D05">
        <w:rPr>
          <w:rFonts w:cstheme="minorHAnsi"/>
          <w:i/>
          <w:iCs/>
          <w:sz w:val="20"/>
          <w:szCs w:val="20"/>
        </w:rPr>
        <w:t>Agreement)"</w:t>
      </w:r>
    </w:p>
    <w:p w14:paraId="2BA4CEC2" w14:textId="77777777" w:rsidR="00713D05" w:rsidRDefault="00713D05" w:rsidP="00935C01">
      <w:pPr>
        <w:spacing w:line="276" w:lineRule="auto"/>
        <w:jc w:val="both"/>
        <w:rPr>
          <w:rFonts w:cstheme="minorHAnsi"/>
        </w:rPr>
      </w:pPr>
    </w:p>
    <w:p w14:paraId="014051B1" w14:textId="70A84AC4" w:rsidR="00713D05" w:rsidRDefault="00713D05" w:rsidP="00935C01">
      <w:pPr>
        <w:spacing w:line="276" w:lineRule="auto"/>
        <w:jc w:val="both"/>
        <w:rPr>
          <w:rFonts w:cstheme="minorHAnsi"/>
        </w:rPr>
      </w:pPr>
      <w:r>
        <w:rPr>
          <w:rFonts w:cstheme="minorHAnsi"/>
        </w:rPr>
        <w:t>[</w:t>
      </w:r>
      <w:r w:rsidR="002F5825">
        <w:rPr>
          <w:rFonts w:cstheme="minorHAnsi"/>
        </w:rPr>
        <w:t>23</w:t>
      </w:r>
      <w:r>
        <w:rPr>
          <w:rFonts w:cstheme="minorHAnsi"/>
        </w:rPr>
        <w:t xml:space="preserve">]    </w:t>
      </w:r>
      <w:r w:rsidR="002F5825">
        <w:rPr>
          <w:rFonts w:cstheme="minorHAnsi"/>
        </w:rPr>
        <w:t xml:space="preserve">It was the Plaintiff’s </w:t>
      </w:r>
      <w:r>
        <w:rPr>
          <w:rFonts w:cstheme="minorHAnsi"/>
        </w:rPr>
        <w:t>submission further that the fact that Clause 8.4 of the Franchise Agreement is deleted does not mean that it is not binding</w:t>
      </w:r>
      <w:r w:rsidR="002F5825">
        <w:rPr>
          <w:rFonts w:cstheme="minorHAnsi"/>
        </w:rPr>
        <w:t>. The Plaintiff supported this by submitting that</w:t>
      </w:r>
      <w:r>
        <w:rPr>
          <w:rFonts w:cstheme="minorHAnsi"/>
        </w:rPr>
        <w:t xml:space="preserve"> paragraph 13 of the</w:t>
      </w:r>
      <w:r w:rsidR="002F5825">
        <w:rPr>
          <w:rFonts w:cstheme="minorHAnsi"/>
        </w:rPr>
        <w:t>ir</w:t>
      </w:r>
      <w:r>
        <w:rPr>
          <w:rFonts w:cstheme="minorHAnsi"/>
        </w:rPr>
        <w:t xml:space="preserve"> particulars of claim assert that the Defendant paid monthly Brand Development Fee and Brand Management Fees, </w:t>
      </w:r>
      <w:r w:rsidR="002F5825">
        <w:rPr>
          <w:rFonts w:cstheme="minorHAnsi"/>
        </w:rPr>
        <w:t>which,</w:t>
      </w:r>
      <w:r>
        <w:rPr>
          <w:rFonts w:cstheme="minorHAnsi"/>
        </w:rPr>
        <w:t xml:space="preserve"> </w:t>
      </w:r>
      <w:r w:rsidR="002F5825">
        <w:rPr>
          <w:rFonts w:cstheme="minorHAnsi"/>
        </w:rPr>
        <w:t xml:space="preserve">they argue, </w:t>
      </w:r>
      <w:r>
        <w:rPr>
          <w:rFonts w:cstheme="minorHAnsi"/>
        </w:rPr>
        <w:t xml:space="preserve">supports their interpretation that the Plaintiff and the First Defendant contracted on the basis that the Plaintiff would be liable to pay Brand Management Fees. </w:t>
      </w:r>
    </w:p>
    <w:p w14:paraId="12E3BD18" w14:textId="77777777" w:rsidR="00713D05" w:rsidRDefault="00713D05" w:rsidP="00935C01">
      <w:pPr>
        <w:spacing w:line="276" w:lineRule="auto"/>
        <w:jc w:val="both"/>
        <w:rPr>
          <w:rFonts w:cstheme="minorHAnsi"/>
        </w:rPr>
      </w:pPr>
    </w:p>
    <w:p w14:paraId="2B848E5C" w14:textId="1706B702" w:rsidR="002F5825" w:rsidRDefault="00713D05" w:rsidP="00935C01">
      <w:pPr>
        <w:spacing w:line="276" w:lineRule="auto"/>
        <w:jc w:val="both"/>
        <w:rPr>
          <w:rFonts w:cstheme="minorHAnsi"/>
        </w:rPr>
      </w:pPr>
      <w:r>
        <w:rPr>
          <w:rFonts w:cstheme="minorHAnsi"/>
        </w:rPr>
        <w:t>[</w:t>
      </w:r>
      <w:r w:rsidR="002F5825">
        <w:rPr>
          <w:rFonts w:cstheme="minorHAnsi"/>
        </w:rPr>
        <w:t>24</w:t>
      </w:r>
      <w:r w:rsidRPr="00D35291">
        <w:rPr>
          <w:rFonts w:cstheme="minorHAnsi"/>
        </w:rPr>
        <w:t xml:space="preserve">]    </w:t>
      </w:r>
      <w:r>
        <w:rPr>
          <w:rFonts w:cstheme="minorHAnsi"/>
        </w:rPr>
        <w:t>It was further submitted</w:t>
      </w:r>
      <w:r w:rsidR="00B428BA">
        <w:rPr>
          <w:rFonts w:cstheme="minorHAnsi"/>
        </w:rPr>
        <w:t xml:space="preserve"> by Adv Stoop</w:t>
      </w:r>
      <w:r>
        <w:rPr>
          <w:rFonts w:cstheme="minorHAnsi"/>
        </w:rPr>
        <w:t xml:space="preserve"> that t</w:t>
      </w:r>
      <w:r w:rsidRPr="00713D05">
        <w:rPr>
          <w:rFonts w:cstheme="minorHAnsi"/>
        </w:rPr>
        <w:t>he parties did not delete the definition of Brand Management Fee in Clause 1.1.9</w:t>
      </w:r>
      <w:r w:rsidR="002F5825">
        <w:rPr>
          <w:rFonts w:cstheme="minorHAnsi"/>
        </w:rPr>
        <w:t>.3</w:t>
      </w:r>
      <w:r w:rsidRPr="00713D05">
        <w:rPr>
          <w:rFonts w:cstheme="minorHAnsi"/>
        </w:rPr>
        <w:t xml:space="preserve"> of</w:t>
      </w:r>
      <w:r>
        <w:rPr>
          <w:rFonts w:cstheme="minorHAnsi"/>
        </w:rPr>
        <w:t xml:space="preserve"> </w:t>
      </w:r>
      <w:r w:rsidRPr="00713D05">
        <w:rPr>
          <w:rFonts w:cstheme="minorHAnsi"/>
        </w:rPr>
        <w:t>the Franchise Agreement</w:t>
      </w:r>
      <w:r w:rsidR="00B428BA">
        <w:rPr>
          <w:rFonts w:cstheme="minorHAnsi"/>
        </w:rPr>
        <w:t xml:space="preserve"> and </w:t>
      </w:r>
      <w:r w:rsidRPr="00713D05">
        <w:rPr>
          <w:rFonts w:cstheme="minorHAnsi"/>
        </w:rPr>
        <w:t>they did not delete the Brand</w:t>
      </w:r>
      <w:r>
        <w:rPr>
          <w:rFonts w:cstheme="minorHAnsi"/>
        </w:rPr>
        <w:t xml:space="preserve"> </w:t>
      </w:r>
      <w:r w:rsidRPr="00713D05">
        <w:rPr>
          <w:rFonts w:cstheme="minorHAnsi"/>
        </w:rPr>
        <w:t xml:space="preserve">Management Fee and the amounts due as contained in </w:t>
      </w:r>
      <w:r w:rsidR="002F5825">
        <w:rPr>
          <w:rFonts w:cstheme="minorHAnsi"/>
        </w:rPr>
        <w:t xml:space="preserve">Annexure A </w:t>
      </w:r>
      <w:r w:rsidRPr="00713D05">
        <w:rPr>
          <w:rFonts w:cstheme="minorHAnsi"/>
        </w:rPr>
        <w:t>paragraph 6 on page 37 of</w:t>
      </w:r>
      <w:r>
        <w:rPr>
          <w:rFonts w:cstheme="minorHAnsi"/>
        </w:rPr>
        <w:t xml:space="preserve"> </w:t>
      </w:r>
      <w:r w:rsidRPr="00713D05">
        <w:rPr>
          <w:rFonts w:cstheme="minorHAnsi"/>
        </w:rPr>
        <w:t>the Franchise Agreement.</w:t>
      </w:r>
      <w:r w:rsidRPr="00713D05">
        <w:t xml:space="preserve"> </w:t>
      </w:r>
      <w:r>
        <w:t xml:space="preserve">Consequently, </w:t>
      </w:r>
      <w:r w:rsidR="002F5825">
        <w:t xml:space="preserve">Adv Stoop submits, </w:t>
      </w:r>
      <w:r w:rsidRPr="00713D05">
        <w:rPr>
          <w:rFonts w:cstheme="minorHAnsi"/>
        </w:rPr>
        <w:t>if it was not an express term of the Franchise Agreement that the First</w:t>
      </w:r>
      <w:r>
        <w:rPr>
          <w:rFonts w:cstheme="minorHAnsi"/>
        </w:rPr>
        <w:t xml:space="preserve"> </w:t>
      </w:r>
      <w:r w:rsidRPr="00713D05">
        <w:rPr>
          <w:rFonts w:cstheme="minorHAnsi"/>
        </w:rPr>
        <w:t>Defendant would pay to the Plaintiff the Brand Management Fee and Brand Marketing</w:t>
      </w:r>
      <w:r>
        <w:rPr>
          <w:rFonts w:cstheme="minorHAnsi"/>
        </w:rPr>
        <w:t xml:space="preserve"> </w:t>
      </w:r>
      <w:r w:rsidRPr="00713D05">
        <w:rPr>
          <w:rFonts w:cstheme="minorHAnsi"/>
        </w:rPr>
        <w:t>Fee, that term was a tacit or implied term of the</w:t>
      </w:r>
      <w:r>
        <w:rPr>
          <w:rFonts w:cstheme="minorHAnsi"/>
        </w:rPr>
        <w:t xml:space="preserve"> Franchise Agreement, as on </w:t>
      </w:r>
      <w:r w:rsidRPr="00713D05">
        <w:rPr>
          <w:rFonts w:cstheme="minorHAnsi"/>
        </w:rPr>
        <w:t>no other conceivable basis would the parties have retained the</w:t>
      </w:r>
      <w:r>
        <w:rPr>
          <w:rFonts w:cstheme="minorHAnsi"/>
        </w:rPr>
        <w:t xml:space="preserve"> </w:t>
      </w:r>
      <w:r w:rsidRPr="00713D05">
        <w:rPr>
          <w:rFonts w:cstheme="minorHAnsi"/>
        </w:rPr>
        <w:t>definition and amounts compris</w:t>
      </w:r>
      <w:r w:rsidR="002F5825">
        <w:rPr>
          <w:rFonts w:cstheme="minorHAnsi"/>
        </w:rPr>
        <w:t>ing</w:t>
      </w:r>
      <w:r w:rsidRPr="00713D05">
        <w:rPr>
          <w:rFonts w:cstheme="minorHAnsi"/>
        </w:rPr>
        <w:t xml:space="preserve"> the Brand Management Fees in</w:t>
      </w:r>
      <w:r w:rsidR="002F5825">
        <w:rPr>
          <w:rFonts w:cstheme="minorHAnsi"/>
        </w:rPr>
        <w:t xml:space="preserve"> </w:t>
      </w:r>
      <w:r w:rsidRPr="00713D05">
        <w:rPr>
          <w:rFonts w:cstheme="minorHAnsi"/>
        </w:rPr>
        <w:t>Annexure A to</w:t>
      </w:r>
      <w:r>
        <w:rPr>
          <w:rFonts w:cstheme="minorHAnsi"/>
        </w:rPr>
        <w:t xml:space="preserve"> </w:t>
      </w:r>
      <w:r w:rsidRPr="00713D05">
        <w:rPr>
          <w:rFonts w:cstheme="minorHAnsi"/>
        </w:rPr>
        <w:t>the Franchise Agreement.</w:t>
      </w:r>
      <w:r>
        <w:rPr>
          <w:rFonts w:cstheme="minorHAnsi"/>
        </w:rPr>
        <w:t xml:space="preserve"> </w:t>
      </w:r>
    </w:p>
    <w:p w14:paraId="5E0B741D" w14:textId="77777777" w:rsidR="002F5825" w:rsidRDefault="002F5825" w:rsidP="00935C01">
      <w:pPr>
        <w:spacing w:line="276" w:lineRule="auto"/>
        <w:jc w:val="both"/>
        <w:rPr>
          <w:rFonts w:cstheme="minorHAnsi"/>
        </w:rPr>
      </w:pPr>
    </w:p>
    <w:p w14:paraId="58E7AB12" w14:textId="24E886E4" w:rsidR="00713D05" w:rsidRDefault="002F5825" w:rsidP="00935C01">
      <w:pPr>
        <w:spacing w:line="276" w:lineRule="auto"/>
        <w:jc w:val="both"/>
        <w:rPr>
          <w:rFonts w:cstheme="minorHAnsi"/>
        </w:rPr>
      </w:pPr>
      <w:r>
        <w:rPr>
          <w:rFonts w:cstheme="minorHAnsi"/>
        </w:rPr>
        <w:t xml:space="preserve">[25]     </w:t>
      </w:r>
      <w:r w:rsidR="00B428BA">
        <w:rPr>
          <w:rFonts w:cstheme="minorHAnsi"/>
        </w:rPr>
        <w:t>The Plaintiff further contended that the deletion of clause 8.4 of the Franchise Agreement has the words “NOT APPLICABLE” added and the initials of the parties, it is not for the court at this stage to interpret the meaning of the words and relying on the case of</w:t>
      </w:r>
      <w:r>
        <w:rPr>
          <w:rFonts w:cstheme="minorHAnsi"/>
        </w:rPr>
        <w:t xml:space="preserve"> Mirchandani</w:t>
      </w:r>
      <w:r>
        <w:rPr>
          <w:rStyle w:val="FootnoteReference"/>
          <w:rFonts w:cstheme="minorHAnsi"/>
        </w:rPr>
        <w:footnoteReference w:id="19"/>
      </w:r>
      <w:r>
        <w:rPr>
          <w:rFonts w:cstheme="minorHAnsi"/>
        </w:rPr>
        <w:t xml:space="preserve"> submitted that the fees were payable. It was further submitted that parties are not precluded from having a tacit agreement.</w:t>
      </w:r>
    </w:p>
    <w:p w14:paraId="5FCDE562" w14:textId="77777777" w:rsidR="002F5825" w:rsidRDefault="002F5825" w:rsidP="00935C01">
      <w:pPr>
        <w:spacing w:line="276" w:lineRule="auto"/>
        <w:jc w:val="both"/>
        <w:rPr>
          <w:rFonts w:cstheme="minorHAnsi"/>
        </w:rPr>
      </w:pPr>
    </w:p>
    <w:p w14:paraId="23954B8A" w14:textId="0BD04E61" w:rsidR="002F5825" w:rsidRDefault="002F5825" w:rsidP="00935C01">
      <w:pPr>
        <w:spacing w:line="276" w:lineRule="auto"/>
        <w:jc w:val="both"/>
        <w:rPr>
          <w:rFonts w:cstheme="minorHAnsi"/>
        </w:rPr>
      </w:pPr>
      <w:r>
        <w:rPr>
          <w:rFonts w:cstheme="minorHAnsi"/>
        </w:rPr>
        <w:t>[26]     The Plaintiff requested the exception be dismissed with costs.</w:t>
      </w:r>
    </w:p>
    <w:p w14:paraId="1294BB5A" w14:textId="77777777" w:rsidR="002F5825" w:rsidRDefault="002F5825" w:rsidP="00935C01">
      <w:pPr>
        <w:spacing w:line="276" w:lineRule="auto"/>
        <w:jc w:val="both"/>
        <w:rPr>
          <w:rFonts w:cstheme="minorHAnsi"/>
        </w:rPr>
      </w:pPr>
    </w:p>
    <w:p w14:paraId="41B1DF77" w14:textId="148436F3" w:rsidR="002F5825" w:rsidRDefault="002F5825" w:rsidP="00935C01">
      <w:pPr>
        <w:spacing w:line="276" w:lineRule="auto"/>
        <w:jc w:val="both"/>
        <w:rPr>
          <w:rFonts w:cstheme="minorHAnsi"/>
          <w:u w:val="single"/>
        </w:rPr>
      </w:pPr>
      <w:r>
        <w:rPr>
          <w:rFonts w:cstheme="minorHAnsi"/>
          <w:u w:val="single"/>
        </w:rPr>
        <w:t xml:space="preserve">APPICATION OF THE LAW </w:t>
      </w:r>
    </w:p>
    <w:p w14:paraId="48DBE2B3" w14:textId="77777777" w:rsidR="002F5825" w:rsidRDefault="002F5825" w:rsidP="00935C01">
      <w:pPr>
        <w:spacing w:line="276" w:lineRule="auto"/>
        <w:jc w:val="both"/>
        <w:rPr>
          <w:rFonts w:cstheme="minorHAnsi"/>
          <w:u w:val="single"/>
        </w:rPr>
      </w:pPr>
    </w:p>
    <w:p w14:paraId="5C65EF35" w14:textId="3A327EA0" w:rsidR="002F5825" w:rsidRDefault="002F5825" w:rsidP="00935C01">
      <w:pPr>
        <w:spacing w:line="276" w:lineRule="auto"/>
        <w:jc w:val="both"/>
        <w:rPr>
          <w:rFonts w:cstheme="minorHAnsi"/>
        </w:rPr>
      </w:pPr>
      <w:r>
        <w:rPr>
          <w:rFonts w:cstheme="minorHAnsi"/>
        </w:rPr>
        <w:t xml:space="preserve">[27]     Having regard to the facts attendant to this application, the parties are </w:t>
      </w:r>
      <w:r w:rsidRPr="00C53248">
        <w:rPr>
          <w:rFonts w:cstheme="minorHAnsi"/>
          <w:i/>
          <w:iCs/>
        </w:rPr>
        <w:t>ad idem</w:t>
      </w:r>
      <w:r>
        <w:rPr>
          <w:rFonts w:cstheme="minorHAnsi"/>
        </w:rPr>
        <w:t xml:space="preserve"> that </w:t>
      </w:r>
    </w:p>
    <w:p w14:paraId="18A090B4" w14:textId="1182A14B" w:rsidR="002F5825" w:rsidRDefault="002F5825" w:rsidP="00935C01">
      <w:pPr>
        <w:spacing w:line="276" w:lineRule="auto"/>
        <w:jc w:val="both"/>
        <w:rPr>
          <w:rFonts w:cstheme="minorHAnsi"/>
        </w:rPr>
      </w:pPr>
      <w:r>
        <w:rPr>
          <w:rFonts w:cstheme="minorHAnsi"/>
        </w:rPr>
        <w:lastRenderedPageBreak/>
        <w:t>Claim 1 is based on the Franchise Agreement entered into by them on the 27</w:t>
      </w:r>
      <w:r w:rsidRPr="002F5825">
        <w:rPr>
          <w:rFonts w:cstheme="minorHAnsi"/>
          <w:vertAlign w:val="superscript"/>
        </w:rPr>
        <w:t>th</w:t>
      </w:r>
      <w:r>
        <w:rPr>
          <w:rFonts w:cstheme="minorHAnsi"/>
        </w:rPr>
        <w:t xml:space="preserve"> of</w:t>
      </w:r>
      <w:r w:rsidRPr="00D35291">
        <w:rPr>
          <w:rFonts w:cstheme="minorHAnsi"/>
        </w:rPr>
        <w:t xml:space="preserve"> October 2014</w:t>
      </w:r>
      <w:r>
        <w:rPr>
          <w:rFonts w:cstheme="minorHAnsi"/>
        </w:rPr>
        <w:t xml:space="preserve"> and that Clause 8.4 of the Franchise Agreement is deleted.</w:t>
      </w:r>
    </w:p>
    <w:p w14:paraId="4F192D31" w14:textId="77777777" w:rsidR="002F5825" w:rsidRDefault="002F5825" w:rsidP="00935C01">
      <w:pPr>
        <w:spacing w:line="276" w:lineRule="auto"/>
        <w:jc w:val="both"/>
        <w:rPr>
          <w:rFonts w:cstheme="minorHAnsi"/>
        </w:rPr>
      </w:pPr>
    </w:p>
    <w:p w14:paraId="3326599E" w14:textId="7F3C47FE" w:rsidR="002F5825" w:rsidRDefault="002F5825" w:rsidP="00935C01">
      <w:pPr>
        <w:spacing w:line="276" w:lineRule="auto"/>
        <w:jc w:val="both"/>
        <w:rPr>
          <w:rFonts w:cstheme="minorHAnsi"/>
        </w:rPr>
      </w:pPr>
      <w:r>
        <w:rPr>
          <w:rFonts w:cstheme="minorHAnsi"/>
        </w:rPr>
        <w:t>[28]     Franchise Agreements are regulated by the Consumer Protection Act</w:t>
      </w:r>
      <w:r>
        <w:rPr>
          <w:rStyle w:val="FootnoteReference"/>
          <w:rFonts w:cstheme="minorHAnsi"/>
        </w:rPr>
        <w:footnoteReference w:id="20"/>
      </w:r>
      <w:r>
        <w:rPr>
          <w:rFonts w:cstheme="minorHAnsi"/>
        </w:rPr>
        <w:t xml:space="preserve"> which provides in section 7:</w:t>
      </w:r>
    </w:p>
    <w:p w14:paraId="4627FDEC" w14:textId="23420694" w:rsidR="002F5825" w:rsidRPr="00713D05" w:rsidRDefault="002F5825" w:rsidP="00935C01">
      <w:pPr>
        <w:pStyle w:val="NormalWeb"/>
        <w:jc w:val="both"/>
        <w:rPr>
          <w:rFonts w:asciiTheme="majorHAnsi" w:hAnsiTheme="majorHAnsi" w:cstheme="majorHAnsi"/>
          <w:i/>
          <w:iCs/>
        </w:rPr>
      </w:pPr>
      <w:r w:rsidRPr="002F5825">
        <w:rPr>
          <w:rFonts w:asciiTheme="majorHAnsi" w:hAnsiTheme="majorHAnsi" w:cstheme="majorHAnsi"/>
          <w:i/>
          <w:iCs/>
          <w:color w:val="211E1E"/>
          <w:sz w:val="20"/>
          <w:szCs w:val="20"/>
        </w:rPr>
        <w:t>“7</w:t>
      </w:r>
      <w:r w:rsidRPr="00713D05">
        <w:rPr>
          <w:rFonts w:asciiTheme="majorHAnsi" w:hAnsiTheme="majorHAnsi" w:cstheme="majorHAnsi"/>
          <w:b/>
          <w:bCs/>
          <w:i/>
          <w:iCs/>
          <w:color w:val="211E1E"/>
          <w:sz w:val="20"/>
          <w:szCs w:val="20"/>
        </w:rPr>
        <w:t xml:space="preserve">. </w:t>
      </w:r>
      <w:r w:rsidRPr="00713D05">
        <w:rPr>
          <w:rFonts w:asciiTheme="majorHAnsi" w:hAnsiTheme="majorHAnsi" w:cstheme="majorHAnsi"/>
          <w:i/>
          <w:iCs/>
          <w:color w:val="211E1E"/>
          <w:sz w:val="20"/>
          <w:szCs w:val="20"/>
        </w:rPr>
        <w:t xml:space="preserve">(1) A franchise agreement </w:t>
      </w:r>
      <w:r w:rsidRPr="002F5825">
        <w:rPr>
          <w:rFonts w:asciiTheme="majorHAnsi" w:hAnsiTheme="majorHAnsi" w:cstheme="majorHAnsi"/>
          <w:b/>
          <w:bCs/>
          <w:i/>
          <w:iCs/>
          <w:color w:val="211E1E"/>
          <w:sz w:val="20"/>
          <w:szCs w:val="20"/>
          <w:u w:val="single"/>
        </w:rPr>
        <w:t>must</w:t>
      </w:r>
      <w:r w:rsidRPr="00713D05">
        <w:rPr>
          <w:rFonts w:asciiTheme="majorHAnsi" w:hAnsiTheme="majorHAnsi" w:cstheme="majorHAnsi"/>
          <w:i/>
          <w:iCs/>
          <w:color w:val="211E1E"/>
          <w:sz w:val="20"/>
          <w:szCs w:val="20"/>
        </w:rPr>
        <w:t xml:space="preserve">— </w:t>
      </w:r>
    </w:p>
    <w:p w14:paraId="074523E0" w14:textId="0CEDE081" w:rsidR="002F5825" w:rsidRDefault="001A3A05" w:rsidP="001A3A05">
      <w:pPr>
        <w:pStyle w:val="NormalWeb"/>
        <w:ind w:left="1040" w:hanging="360"/>
        <w:jc w:val="both"/>
        <w:rPr>
          <w:rFonts w:asciiTheme="majorHAnsi" w:hAnsiTheme="majorHAnsi" w:cstheme="majorHAnsi"/>
          <w:i/>
          <w:iCs/>
          <w:color w:val="211E1E"/>
          <w:sz w:val="20"/>
          <w:szCs w:val="20"/>
        </w:rPr>
      </w:pPr>
      <w:r>
        <w:rPr>
          <w:rFonts w:asciiTheme="majorHAnsi" w:hAnsiTheme="majorHAnsi" w:cstheme="majorHAnsi"/>
          <w:i/>
          <w:iCs/>
          <w:color w:val="211E1E"/>
          <w:sz w:val="20"/>
          <w:szCs w:val="20"/>
        </w:rPr>
        <w:t>(a)</w:t>
      </w:r>
      <w:r>
        <w:rPr>
          <w:rFonts w:asciiTheme="majorHAnsi" w:hAnsiTheme="majorHAnsi" w:cstheme="majorHAnsi"/>
          <w:i/>
          <w:iCs/>
          <w:color w:val="211E1E"/>
          <w:sz w:val="20"/>
          <w:szCs w:val="20"/>
        </w:rPr>
        <w:tab/>
      </w:r>
      <w:r w:rsidR="002F5825" w:rsidRPr="00713D05">
        <w:rPr>
          <w:rFonts w:asciiTheme="majorHAnsi" w:hAnsiTheme="majorHAnsi" w:cstheme="majorHAnsi"/>
          <w:i/>
          <w:iCs/>
          <w:color w:val="211E1E"/>
          <w:sz w:val="20"/>
          <w:szCs w:val="20"/>
        </w:rPr>
        <w:t>be in writing and signed by or on behalf of the franchisee;</w:t>
      </w:r>
      <w:r w:rsidR="002F5825">
        <w:rPr>
          <w:rFonts w:asciiTheme="majorHAnsi" w:hAnsiTheme="majorHAnsi" w:cstheme="majorHAnsi"/>
          <w:i/>
          <w:iCs/>
          <w:color w:val="211E1E"/>
          <w:sz w:val="20"/>
          <w:szCs w:val="20"/>
        </w:rPr>
        <w:t>”</w:t>
      </w:r>
    </w:p>
    <w:p w14:paraId="6216247A" w14:textId="4D030969" w:rsidR="002F5825" w:rsidRDefault="002F5825" w:rsidP="00935C01">
      <w:pPr>
        <w:pStyle w:val="NormalWeb"/>
        <w:jc w:val="both"/>
        <w:rPr>
          <w:rFonts w:asciiTheme="minorHAnsi" w:hAnsiTheme="minorHAnsi" w:cstheme="minorHAnsi"/>
        </w:rPr>
      </w:pPr>
      <w:r>
        <w:rPr>
          <w:rFonts w:asciiTheme="minorHAnsi" w:hAnsiTheme="minorHAnsi" w:cstheme="minorHAnsi"/>
        </w:rPr>
        <w:t xml:space="preserve">[29]     Having regard to the peremptory provision of the Consumer Protection Act </w:t>
      </w:r>
      <w:proofErr w:type="gramStart"/>
      <w:r>
        <w:rPr>
          <w:rFonts w:asciiTheme="minorHAnsi" w:hAnsiTheme="minorHAnsi" w:cstheme="minorHAnsi"/>
        </w:rPr>
        <w:t>in regard to</w:t>
      </w:r>
      <w:proofErr w:type="gramEnd"/>
      <w:r>
        <w:rPr>
          <w:rFonts w:asciiTheme="minorHAnsi" w:hAnsiTheme="minorHAnsi" w:cstheme="minorHAnsi"/>
        </w:rPr>
        <w:t xml:space="preserve"> Franchise Agreements, it is unassailable that the terms of the Franchise Agreement must be in writing and signed by or on behalf of the franchisee. </w:t>
      </w:r>
    </w:p>
    <w:p w14:paraId="4ABBF47F" w14:textId="55C8CDDE" w:rsidR="002F5825" w:rsidRDefault="002F5825" w:rsidP="00935C01">
      <w:pPr>
        <w:pStyle w:val="NormalWeb"/>
        <w:jc w:val="both"/>
        <w:rPr>
          <w:rFonts w:asciiTheme="minorHAnsi" w:hAnsiTheme="minorHAnsi" w:cstheme="minorHAnsi"/>
        </w:rPr>
      </w:pPr>
      <w:r>
        <w:rPr>
          <w:rFonts w:asciiTheme="minorHAnsi" w:hAnsiTheme="minorHAnsi" w:cstheme="minorHAnsi"/>
        </w:rPr>
        <w:t>[30]     The reliance by the Plaintiff on the case of Mirchandani</w:t>
      </w:r>
      <w:r>
        <w:rPr>
          <w:rStyle w:val="FootnoteReference"/>
          <w:rFonts w:asciiTheme="minorHAnsi" w:hAnsiTheme="minorHAnsi" w:cstheme="minorHAnsi"/>
        </w:rPr>
        <w:footnoteReference w:id="21"/>
      </w:r>
      <w:r>
        <w:rPr>
          <w:rFonts w:asciiTheme="minorHAnsi" w:hAnsiTheme="minorHAnsi" w:cstheme="minorHAnsi"/>
        </w:rPr>
        <w:t xml:space="preserve"> is misplaced and does not find application in this case as the Mirchandani case was based on a labour contract, which is not regulated by the peremptory provisions of the Consumer Protection Act.</w:t>
      </w:r>
      <w:r>
        <w:rPr>
          <w:rStyle w:val="FootnoteReference"/>
          <w:rFonts w:asciiTheme="minorHAnsi" w:hAnsiTheme="minorHAnsi" w:cstheme="minorHAnsi"/>
        </w:rPr>
        <w:footnoteReference w:id="22"/>
      </w:r>
      <w:r>
        <w:rPr>
          <w:rFonts w:asciiTheme="minorHAnsi" w:hAnsiTheme="minorHAnsi" w:cstheme="minorHAnsi"/>
        </w:rPr>
        <w:t xml:space="preserve"> For the same reasons any subsequent payments cannot bring a tacit term for payment of Brand Management Fees into existence in circumstances where the obligation was expressly deleted</w:t>
      </w:r>
      <w:r w:rsidR="00C53248">
        <w:rPr>
          <w:rFonts w:asciiTheme="minorHAnsi" w:hAnsiTheme="minorHAnsi" w:cstheme="minorHAnsi"/>
        </w:rPr>
        <w:t xml:space="preserve"> in the Franchise Agreement.</w:t>
      </w:r>
    </w:p>
    <w:p w14:paraId="39ECE356" w14:textId="77777777" w:rsidR="00C53248" w:rsidRDefault="002F5825" w:rsidP="00935C01">
      <w:pPr>
        <w:pStyle w:val="NormalWeb"/>
        <w:jc w:val="both"/>
        <w:rPr>
          <w:rFonts w:asciiTheme="minorHAnsi" w:hAnsiTheme="minorHAnsi" w:cstheme="minorHAnsi"/>
        </w:rPr>
      </w:pPr>
      <w:r>
        <w:rPr>
          <w:rFonts w:asciiTheme="minorHAnsi" w:hAnsiTheme="minorHAnsi" w:cstheme="minorHAnsi"/>
        </w:rPr>
        <w:t>[31]     It was aptly pointed out that the definition</w:t>
      </w:r>
      <w:r w:rsidRPr="002F5825">
        <w:rPr>
          <w:rFonts w:asciiTheme="minorHAnsi" w:hAnsiTheme="minorHAnsi" w:cstheme="minorHAnsi"/>
        </w:rPr>
        <w:t xml:space="preserve"> of Brand Management Fee in Clause 1.1.9.3 of the Franchise Agreement and the Brand Management Fee amounts as contained in Annexure A paragraph 6 on page 37 of the Franchise Agreement</w:t>
      </w:r>
      <w:r>
        <w:rPr>
          <w:rFonts w:asciiTheme="minorHAnsi" w:hAnsiTheme="minorHAnsi" w:cstheme="minorHAnsi"/>
        </w:rPr>
        <w:t xml:space="preserve"> has not been deleted.</w:t>
      </w:r>
      <w:r w:rsidR="00C53248">
        <w:rPr>
          <w:rFonts w:asciiTheme="minorHAnsi" w:hAnsiTheme="minorHAnsi" w:cstheme="minorHAnsi"/>
        </w:rPr>
        <w:t xml:space="preserve"> </w:t>
      </w:r>
    </w:p>
    <w:p w14:paraId="197D2707" w14:textId="50D36FCA" w:rsidR="00C53248" w:rsidRDefault="00C53248" w:rsidP="00935C01">
      <w:pPr>
        <w:pStyle w:val="NormalWeb"/>
        <w:jc w:val="both"/>
        <w:rPr>
          <w:rFonts w:asciiTheme="minorHAnsi" w:hAnsiTheme="minorHAnsi" w:cstheme="minorHAnsi"/>
        </w:rPr>
      </w:pPr>
      <w:r>
        <w:rPr>
          <w:rFonts w:asciiTheme="minorHAnsi" w:hAnsiTheme="minorHAnsi" w:cstheme="minorHAnsi"/>
        </w:rPr>
        <w:t>[32]     Both the definition as well as Annexure A however, does not confer an obligation on the Defendant to pay Brand Management Fees. Clause 1.1.9.3 contains nothing more than a definition of Brand Management Fees, while Annexure A contain the list of calculated amounts of Brand Management Fees. These amounts contained in the Annexure A to the main body of the Franchise Agreement, represent the amounts of Brand Management Fees that would have been due in terms of the obligatory provisions in Clause 8.4 to pay Brand Management Fees had it not been deleted.</w:t>
      </w:r>
    </w:p>
    <w:p w14:paraId="538A9BF6" w14:textId="24D255D0" w:rsidR="00713D05" w:rsidRPr="002F5825" w:rsidRDefault="002F5825" w:rsidP="00935C01">
      <w:pPr>
        <w:pStyle w:val="NormalWeb"/>
        <w:jc w:val="both"/>
        <w:rPr>
          <w:rFonts w:asciiTheme="minorHAnsi" w:hAnsiTheme="minorHAnsi" w:cstheme="minorHAnsi"/>
        </w:rPr>
      </w:pPr>
      <w:r>
        <w:rPr>
          <w:rFonts w:asciiTheme="minorHAnsi" w:hAnsiTheme="minorHAnsi" w:cstheme="minorHAnsi"/>
        </w:rPr>
        <w:t xml:space="preserve">[33]     In the calculation of the </w:t>
      </w:r>
      <w:r w:rsidR="00C53248">
        <w:rPr>
          <w:rFonts w:asciiTheme="minorHAnsi" w:hAnsiTheme="minorHAnsi" w:cstheme="minorHAnsi"/>
        </w:rPr>
        <w:t>“</w:t>
      </w:r>
      <w:r>
        <w:rPr>
          <w:rFonts w:asciiTheme="minorHAnsi" w:hAnsiTheme="minorHAnsi" w:cstheme="minorHAnsi"/>
        </w:rPr>
        <w:t>Damages Amount</w:t>
      </w:r>
      <w:r w:rsidR="00C53248">
        <w:rPr>
          <w:rFonts w:asciiTheme="minorHAnsi" w:hAnsiTheme="minorHAnsi" w:cstheme="minorHAnsi"/>
        </w:rPr>
        <w:t>”</w:t>
      </w:r>
      <w:r>
        <w:rPr>
          <w:rFonts w:asciiTheme="minorHAnsi" w:hAnsiTheme="minorHAnsi" w:cstheme="minorHAnsi"/>
        </w:rPr>
        <w:t>, if the Brand Management Fees is non-existent</w:t>
      </w:r>
      <w:r w:rsidR="00C53248">
        <w:rPr>
          <w:rFonts w:asciiTheme="minorHAnsi" w:hAnsiTheme="minorHAnsi" w:cstheme="minorHAnsi"/>
        </w:rPr>
        <w:t>,</w:t>
      </w:r>
      <w:r>
        <w:rPr>
          <w:rFonts w:asciiTheme="minorHAnsi" w:hAnsiTheme="minorHAnsi" w:cstheme="minorHAnsi"/>
        </w:rPr>
        <w:t xml:space="preserve"> the Damages Amount will be zero.</w:t>
      </w:r>
    </w:p>
    <w:p w14:paraId="1CC3F32E" w14:textId="785955FB" w:rsidR="00713D05" w:rsidRDefault="00713D05" w:rsidP="00935C01">
      <w:pPr>
        <w:spacing w:line="276" w:lineRule="auto"/>
        <w:jc w:val="both"/>
        <w:rPr>
          <w:rFonts w:cstheme="minorHAnsi"/>
        </w:rPr>
      </w:pPr>
      <w:r>
        <w:rPr>
          <w:rFonts w:cstheme="minorHAnsi"/>
        </w:rPr>
        <w:t>[</w:t>
      </w:r>
      <w:r w:rsidR="002F5825">
        <w:rPr>
          <w:rFonts w:cstheme="minorHAnsi"/>
        </w:rPr>
        <w:t>34</w:t>
      </w:r>
      <w:r>
        <w:rPr>
          <w:rFonts w:cstheme="minorHAnsi"/>
        </w:rPr>
        <w:t>]</w:t>
      </w:r>
      <w:r w:rsidR="002F5825">
        <w:rPr>
          <w:rFonts w:cstheme="minorHAnsi"/>
        </w:rPr>
        <w:t xml:space="preserve">     </w:t>
      </w:r>
      <w:r w:rsidR="00C53248">
        <w:rPr>
          <w:rFonts w:cstheme="minorHAnsi"/>
        </w:rPr>
        <w:t xml:space="preserve">Having </w:t>
      </w:r>
      <w:r w:rsidR="00C53248" w:rsidRPr="00713D05">
        <w:rPr>
          <w:rFonts w:cstheme="minorHAnsi"/>
        </w:rPr>
        <w:t>consider</w:t>
      </w:r>
      <w:r w:rsidR="00C53248">
        <w:rPr>
          <w:rFonts w:cstheme="minorHAnsi"/>
        </w:rPr>
        <w:t xml:space="preserve">ed </w:t>
      </w:r>
      <w:r w:rsidR="00C53248" w:rsidRPr="00713D05">
        <w:rPr>
          <w:rFonts w:cstheme="minorHAnsi"/>
        </w:rPr>
        <w:t>the facts attendant to this application</w:t>
      </w:r>
      <w:r w:rsidR="00C53248">
        <w:rPr>
          <w:rFonts w:cstheme="minorHAnsi"/>
        </w:rPr>
        <w:t xml:space="preserve"> and fortified by the legal provisions applicable to exceptions</w:t>
      </w:r>
      <w:r>
        <w:rPr>
          <w:rFonts w:cstheme="minorHAnsi"/>
        </w:rPr>
        <w:t>,</w:t>
      </w:r>
      <w:r w:rsidR="00C53248" w:rsidRPr="00C53248">
        <w:rPr>
          <w:rFonts w:ascii="ArialMT" w:hAnsi="ArialMT"/>
        </w:rPr>
        <w:t xml:space="preserve"> </w:t>
      </w:r>
      <w:r w:rsidR="00C53248" w:rsidRPr="00C53248">
        <w:rPr>
          <w:rFonts w:cstheme="minorHAnsi"/>
        </w:rPr>
        <w:t xml:space="preserve">it is clear </w:t>
      </w:r>
      <w:r w:rsidR="00C53248">
        <w:rPr>
          <w:rFonts w:cstheme="minorHAnsi"/>
        </w:rPr>
        <w:t xml:space="preserve">that the particulars of claim read with the Franchise Agreement on which the Plaintiff sues, does not contain the averments which are necessary to sustain an action for the payment of the “Damages Amount” </w:t>
      </w:r>
      <w:r w:rsidR="00C53248" w:rsidRPr="00C53248">
        <w:rPr>
          <w:rFonts w:cstheme="minorHAnsi"/>
        </w:rPr>
        <w:t>a</w:t>
      </w:r>
      <w:r w:rsidR="00C53248">
        <w:rPr>
          <w:rFonts w:cstheme="minorHAnsi"/>
        </w:rPr>
        <w:t xml:space="preserve">s claimed under Claim 1. </w:t>
      </w:r>
      <w:r>
        <w:rPr>
          <w:rFonts w:cstheme="minorHAnsi"/>
        </w:rPr>
        <w:t xml:space="preserve">I </w:t>
      </w:r>
      <w:r w:rsidR="00C53248">
        <w:rPr>
          <w:rFonts w:cstheme="minorHAnsi"/>
        </w:rPr>
        <w:t xml:space="preserve">therefore </w:t>
      </w:r>
      <w:r w:rsidR="002F5825">
        <w:rPr>
          <w:rFonts w:cstheme="minorHAnsi"/>
        </w:rPr>
        <w:t>make the following order:</w:t>
      </w:r>
    </w:p>
    <w:p w14:paraId="3A40C9BD" w14:textId="77777777" w:rsidR="002F5825" w:rsidRDefault="002F5825" w:rsidP="00935C01">
      <w:pPr>
        <w:spacing w:line="276" w:lineRule="auto"/>
        <w:jc w:val="both"/>
        <w:rPr>
          <w:rFonts w:cstheme="minorHAnsi"/>
        </w:rPr>
      </w:pPr>
    </w:p>
    <w:p w14:paraId="07C3ADE0" w14:textId="77777777" w:rsidR="00935C01" w:rsidRDefault="00935C01" w:rsidP="00935C01">
      <w:pPr>
        <w:spacing w:line="276" w:lineRule="auto"/>
        <w:jc w:val="both"/>
        <w:rPr>
          <w:rFonts w:cstheme="minorHAnsi"/>
          <w:u w:val="single"/>
        </w:rPr>
      </w:pPr>
    </w:p>
    <w:p w14:paraId="1B506AA9" w14:textId="25D8C328" w:rsidR="002F5825" w:rsidRPr="002F5825" w:rsidRDefault="002F5825" w:rsidP="00935C01">
      <w:pPr>
        <w:spacing w:line="276" w:lineRule="auto"/>
        <w:jc w:val="both"/>
        <w:rPr>
          <w:rFonts w:cstheme="minorHAnsi"/>
          <w:u w:val="single"/>
        </w:rPr>
      </w:pPr>
      <w:r>
        <w:rPr>
          <w:rFonts w:cstheme="minorHAnsi"/>
          <w:u w:val="single"/>
        </w:rPr>
        <w:lastRenderedPageBreak/>
        <w:t>ORDER</w:t>
      </w:r>
    </w:p>
    <w:p w14:paraId="0733B92D" w14:textId="77777777" w:rsidR="00713D05" w:rsidRDefault="00713D05" w:rsidP="00935C01">
      <w:pPr>
        <w:spacing w:line="276" w:lineRule="auto"/>
        <w:jc w:val="both"/>
        <w:rPr>
          <w:rFonts w:cstheme="minorHAnsi"/>
        </w:rPr>
      </w:pPr>
    </w:p>
    <w:p w14:paraId="385F136A" w14:textId="3C6E2ADF" w:rsidR="00713D05" w:rsidRDefault="00713D05" w:rsidP="00935C01">
      <w:pPr>
        <w:spacing w:line="276" w:lineRule="auto"/>
        <w:jc w:val="both"/>
        <w:rPr>
          <w:rFonts w:cstheme="minorHAnsi"/>
        </w:rPr>
      </w:pPr>
      <w:r w:rsidRPr="00713D05">
        <w:rPr>
          <w:rFonts w:cstheme="minorHAnsi"/>
        </w:rPr>
        <w:t>[</w:t>
      </w:r>
      <w:r w:rsidR="002F5825">
        <w:rPr>
          <w:rFonts w:cstheme="minorHAnsi"/>
        </w:rPr>
        <w:t>35</w:t>
      </w:r>
      <w:r w:rsidRPr="00713D05">
        <w:rPr>
          <w:rFonts w:cstheme="minorHAnsi"/>
        </w:rPr>
        <w:t xml:space="preserve">] </w:t>
      </w:r>
      <w:r w:rsidR="002F5825">
        <w:rPr>
          <w:rFonts w:cstheme="minorHAnsi"/>
        </w:rPr>
        <w:t xml:space="preserve"> 35.1    </w:t>
      </w:r>
      <w:r w:rsidRPr="00713D05">
        <w:rPr>
          <w:rFonts w:cstheme="minorHAnsi"/>
        </w:rPr>
        <w:t xml:space="preserve">The exception is upheld </w:t>
      </w:r>
    </w:p>
    <w:p w14:paraId="47AFDD7E" w14:textId="1190B647" w:rsidR="00713D05" w:rsidRDefault="00713D05" w:rsidP="00935C01">
      <w:pPr>
        <w:spacing w:line="276" w:lineRule="auto"/>
        <w:jc w:val="both"/>
        <w:rPr>
          <w:rFonts w:cstheme="minorHAnsi"/>
        </w:rPr>
      </w:pPr>
      <w:r>
        <w:rPr>
          <w:rFonts w:cstheme="minorHAnsi"/>
        </w:rPr>
        <w:t xml:space="preserve">         </w:t>
      </w:r>
      <w:r w:rsidR="002F5825">
        <w:rPr>
          <w:rFonts w:cstheme="minorHAnsi"/>
        </w:rPr>
        <w:t>35</w:t>
      </w:r>
      <w:r>
        <w:rPr>
          <w:rFonts w:cstheme="minorHAnsi"/>
        </w:rPr>
        <w:t xml:space="preserve">.2    The Plaintiff is granted leave to amend its particulars of claim within 15 days of </w:t>
      </w:r>
    </w:p>
    <w:p w14:paraId="111D428C" w14:textId="696F8FD7" w:rsidR="00713D05" w:rsidRPr="00713D05" w:rsidRDefault="00713D05" w:rsidP="00935C01">
      <w:pPr>
        <w:spacing w:line="276" w:lineRule="auto"/>
        <w:jc w:val="both"/>
        <w:rPr>
          <w:rFonts w:cstheme="minorHAnsi"/>
        </w:rPr>
      </w:pPr>
      <w:r>
        <w:rPr>
          <w:rFonts w:cstheme="minorHAnsi"/>
        </w:rPr>
        <w:t xml:space="preserve">                  </w:t>
      </w:r>
      <w:r w:rsidRPr="00713D05">
        <w:rPr>
          <w:rFonts w:cstheme="minorHAnsi"/>
        </w:rPr>
        <w:t xml:space="preserve">   </w:t>
      </w:r>
      <w:r w:rsidR="002F5825">
        <w:rPr>
          <w:rFonts w:cstheme="minorHAnsi"/>
        </w:rPr>
        <w:t xml:space="preserve"> </w:t>
      </w:r>
      <w:r w:rsidRPr="00713D05">
        <w:rPr>
          <w:rFonts w:cstheme="minorHAnsi"/>
        </w:rPr>
        <w:t>the granting of this order</w:t>
      </w:r>
    </w:p>
    <w:p w14:paraId="5C38DDF7" w14:textId="0AF3EDEA" w:rsidR="00713D05" w:rsidRPr="00713D05" w:rsidRDefault="00713D05" w:rsidP="00935C01">
      <w:pPr>
        <w:spacing w:line="276" w:lineRule="auto"/>
        <w:jc w:val="both"/>
        <w:rPr>
          <w:rFonts w:cstheme="minorHAnsi"/>
        </w:rPr>
      </w:pPr>
      <w:r w:rsidRPr="00713D05">
        <w:rPr>
          <w:rFonts w:cstheme="minorHAnsi"/>
        </w:rPr>
        <w:t xml:space="preserve">          </w:t>
      </w:r>
      <w:r w:rsidR="002F5825">
        <w:rPr>
          <w:rFonts w:cstheme="minorHAnsi"/>
        </w:rPr>
        <w:t>35</w:t>
      </w:r>
      <w:r w:rsidRPr="00713D05">
        <w:rPr>
          <w:rFonts w:cstheme="minorHAnsi"/>
        </w:rPr>
        <w:t>.3    The Plaintiff is to pay the costs of this exception</w:t>
      </w:r>
    </w:p>
    <w:p w14:paraId="38274CE3" w14:textId="2F395CF7" w:rsidR="00713D05" w:rsidRDefault="00713D05" w:rsidP="00713D05">
      <w:pPr>
        <w:spacing w:line="276" w:lineRule="auto"/>
        <w:rPr>
          <w:rFonts w:cstheme="minorHAnsi"/>
        </w:rPr>
      </w:pPr>
      <w:r w:rsidRPr="00713D05">
        <w:rPr>
          <w:rFonts w:cstheme="minorHAnsi"/>
        </w:rPr>
        <w:t xml:space="preserve">     </w:t>
      </w:r>
    </w:p>
    <w:p w14:paraId="7B701F73" w14:textId="77777777" w:rsidR="00CE49E5" w:rsidRDefault="00CE49E5" w:rsidP="00713D05">
      <w:pPr>
        <w:spacing w:line="276" w:lineRule="auto"/>
        <w:rPr>
          <w:rFonts w:cstheme="minorHAnsi"/>
        </w:rPr>
      </w:pPr>
    </w:p>
    <w:p w14:paraId="1F20EE92" w14:textId="77777777" w:rsidR="00CE49E5" w:rsidRPr="00713D05" w:rsidRDefault="00CE49E5" w:rsidP="00713D05">
      <w:pPr>
        <w:spacing w:line="276" w:lineRule="auto"/>
        <w:rPr>
          <w:rFonts w:cstheme="minorHAnsi"/>
        </w:rPr>
      </w:pPr>
    </w:p>
    <w:p w14:paraId="18B65CF9" w14:textId="2D807F68" w:rsidR="00713D05" w:rsidRPr="00713D05" w:rsidRDefault="00713D05" w:rsidP="00713D05">
      <w:pPr>
        <w:pStyle w:val="BodyText"/>
        <w:tabs>
          <w:tab w:val="clear" w:pos="720"/>
          <w:tab w:val="left" w:pos="851"/>
          <w:tab w:val="left" w:pos="3686"/>
        </w:tabs>
        <w:jc w:val="left"/>
        <w:rPr>
          <w:rFonts w:asciiTheme="minorHAnsi" w:hAnsiTheme="minorHAnsi" w:cstheme="minorHAnsi"/>
          <w:bCs/>
          <w:szCs w:val="24"/>
          <w:lang w:val="en-GB"/>
        </w:rPr>
      </w:pPr>
      <w:r w:rsidRPr="00713D05">
        <w:rPr>
          <w:rFonts w:asciiTheme="minorHAnsi" w:hAnsiTheme="minorHAnsi" w:cstheme="minorHAnsi"/>
          <w:bCs/>
          <w:szCs w:val="24"/>
          <w:lang w:val="en-GB"/>
        </w:rPr>
        <w:t xml:space="preserve">                                                         </w:t>
      </w:r>
      <w:r>
        <w:rPr>
          <w:rFonts w:asciiTheme="minorHAnsi" w:hAnsiTheme="minorHAnsi" w:cstheme="minorHAnsi"/>
          <w:bCs/>
          <w:szCs w:val="24"/>
          <w:lang w:val="en-GB"/>
        </w:rPr>
        <w:t xml:space="preserve">                                                </w:t>
      </w:r>
      <w:r w:rsidRPr="00713D05">
        <w:rPr>
          <w:rFonts w:asciiTheme="minorHAnsi" w:hAnsiTheme="minorHAnsi" w:cstheme="minorHAnsi"/>
          <w:bCs/>
          <w:szCs w:val="24"/>
          <w:lang w:val="en-GB"/>
        </w:rPr>
        <w:t xml:space="preserve">  _____________________</w:t>
      </w:r>
    </w:p>
    <w:p w14:paraId="27198584" w14:textId="3BDF41C1" w:rsidR="00713D05" w:rsidRPr="00713D05" w:rsidRDefault="00713D05" w:rsidP="00713D05">
      <w:pPr>
        <w:pStyle w:val="BodyText"/>
        <w:tabs>
          <w:tab w:val="clear" w:pos="720"/>
          <w:tab w:val="left" w:pos="851"/>
          <w:tab w:val="left" w:pos="3686"/>
        </w:tabs>
        <w:jc w:val="left"/>
        <w:rPr>
          <w:rFonts w:asciiTheme="minorHAnsi" w:hAnsiTheme="minorHAnsi" w:cstheme="minorHAnsi"/>
          <w:bCs/>
          <w:szCs w:val="24"/>
          <w:lang w:val="en-GB"/>
        </w:rPr>
      </w:pPr>
      <w:r w:rsidRPr="00713D05">
        <w:rPr>
          <w:rFonts w:asciiTheme="minorHAnsi" w:hAnsiTheme="minorHAnsi" w:cstheme="minorHAnsi"/>
          <w:bCs/>
          <w:szCs w:val="24"/>
          <w:lang w:val="en-GB"/>
        </w:rPr>
        <w:t xml:space="preserve">                                                           </w:t>
      </w:r>
      <w:r>
        <w:rPr>
          <w:rFonts w:asciiTheme="minorHAnsi" w:hAnsiTheme="minorHAnsi" w:cstheme="minorHAnsi"/>
          <w:bCs/>
          <w:szCs w:val="24"/>
          <w:lang w:val="en-GB"/>
        </w:rPr>
        <w:t xml:space="preserve">                                                </w:t>
      </w:r>
      <w:r w:rsidRPr="00713D05">
        <w:rPr>
          <w:rFonts w:asciiTheme="minorHAnsi" w:hAnsiTheme="minorHAnsi" w:cstheme="minorHAnsi"/>
          <w:bCs/>
          <w:szCs w:val="24"/>
          <w:lang w:val="en-GB"/>
        </w:rPr>
        <w:t xml:space="preserve"> M T Jordaan</w:t>
      </w:r>
    </w:p>
    <w:p w14:paraId="2C317DCD" w14:textId="296AB1BA" w:rsidR="002F5825" w:rsidRDefault="00713D05" w:rsidP="00713D05">
      <w:pPr>
        <w:pStyle w:val="BodyText"/>
        <w:tabs>
          <w:tab w:val="clear" w:pos="720"/>
          <w:tab w:val="left" w:pos="851"/>
          <w:tab w:val="left" w:pos="3686"/>
        </w:tabs>
        <w:jc w:val="left"/>
        <w:rPr>
          <w:rFonts w:asciiTheme="minorHAnsi" w:hAnsiTheme="minorHAnsi" w:cstheme="minorHAnsi"/>
          <w:szCs w:val="24"/>
          <w:lang w:val="en-US"/>
        </w:rPr>
      </w:pPr>
      <w:r w:rsidRPr="00713D05">
        <w:rPr>
          <w:rFonts w:asciiTheme="minorHAnsi" w:hAnsiTheme="minorHAnsi" w:cstheme="minorHAnsi"/>
          <w:szCs w:val="24"/>
          <w:lang w:val="en-GB"/>
        </w:rPr>
        <w:tab/>
      </w:r>
      <w:r w:rsidRPr="00713D05">
        <w:rPr>
          <w:rFonts w:asciiTheme="minorHAnsi" w:hAnsiTheme="minorHAnsi" w:cstheme="minorHAnsi"/>
          <w:szCs w:val="24"/>
          <w:lang w:val="en-GB"/>
        </w:rPr>
        <w:tab/>
      </w:r>
      <w:r w:rsidRPr="00713D05">
        <w:rPr>
          <w:rFonts w:asciiTheme="minorHAnsi" w:hAnsiTheme="minorHAnsi" w:cstheme="minorHAnsi"/>
          <w:szCs w:val="24"/>
          <w:lang w:val="en-GB"/>
        </w:rPr>
        <w:tab/>
      </w:r>
      <w:r w:rsidRPr="00713D05">
        <w:rPr>
          <w:rFonts w:asciiTheme="minorHAnsi" w:hAnsiTheme="minorHAnsi" w:cstheme="minorHAnsi"/>
          <w:szCs w:val="24"/>
          <w:lang w:val="en-GB"/>
        </w:rPr>
        <w:tab/>
        <w:t xml:space="preserve">               </w:t>
      </w:r>
      <w:r>
        <w:rPr>
          <w:rFonts w:asciiTheme="minorHAnsi" w:hAnsiTheme="minorHAnsi" w:cstheme="minorHAnsi"/>
          <w:szCs w:val="24"/>
          <w:lang w:val="en-GB"/>
        </w:rPr>
        <w:t xml:space="preserve">                        </w:t>
      </w:r>
      <w:r w:rsidRPr="00713D05">
        <w:rPr>
          <w:rFonts w:asciiTheme="minorHAnsi" w:hAnsiTheme="minorHAnsi" w:cstheme="minorHAnsi"/>
          <w:szCs w:val="24"/>
          <w:lang w:val="en-GB"/>
        </w:rPr>
        <w:t xml:space="preserve"> Acting </w:t>
      </w:r>
      <w:r w:rsidRPr="00713D05">
        <w:rPr>
          <w:rFonts w:asciiTheme="minorHAnsi" w:hAnsiTheme="minorHAnsi" w:cstheme="minorHAnsi"/>
          <w:szCs w:val="24"/>
          <w:lang w:val="en-US"/>
        </w:rPr>
        <w:t>Judge</w:t>
      </w:r>
      <w:r w:rsidRPr="00713D05">
        <w:rPr>
          <w:rFonts w:asciiTheme="minorHAnsi" w:hAnsiTheme="minorHAnsi" w:cstheme="minorHAnsi"/>
          <w:szCs w:val="24"/>
        </w:rPr>
        <w:t xml:space="preserve"> of the </w:t>
      </w:r>
      <w:r w:rsidRPr="00713D05">
        <w:rPr>
          <w:rFonts w:asciiTheme="minorHAnsi" w:hAnsiTheme="minorHAnsi" w:cstheme="minorHAnsi"/>
          <w:szCs w:val="24"/>
          <w:lang w:val="en-US"/>
        </w:rPr>
        <w:t>High Court</w:t>
      </w:r>
      <w:r w:rsidRPr="00713D05">
        <w:rPr>
          <w:rFonts w:asciiTheme="minorHAnsi" w:hAnsiTheme="minorHAnsi" w:cstheme="minorHAnsi"/>
          <w:szCs w:val="24"/>
        </w:rPr>
        <w:tab/>
      </w:r>
      <w:r w:rsidRPr="00713D05">
        <w:rPr>
          <w:rFonts w:asciiTheme="minorHAnsi" w:hAnsiTheme="minorHAnsi" w:cstheme="minorHAnsi"/>
          <w:szCs w:val="24"/>
        </w:rPr>
        <w:tab/>
      </w:r>
      <w:r w:rsidRPr="00713D05">
        <w:rPr>
          <w:rFonts w:asciiTheme="minorHAnsi" w:hAnsiTheme="minorHAnsi" w:cstheme="minorHAnsi"/>
          <w:szCs w:val="24"/>
          <w:lang w:val="en-ZA"/>
        </w:rPr>
        <w:tab/>
      </w:r>
      <w:r w:rsidRPr="00713D05">
        <w:rPr>
          <w:rFonts w:asciiTheme="minorHAnsi" w:hAnsiTheme="minorHAnsi" w:cstheme="minorHAnsi"/>
          <w:szCs w:val="24"/>
        </w:rPr>
        <w:tab/>
      </w:r>
      <w:r w:rsidRPr="00713D05">
        <w:rPr>
          <w:rFonts w:asciiTheme="minorHAnsi" w:hAnsiTheme="minorHAnsi" w:cstheme="minorHAnsi"/>
          <w:szCs w:val="24"/>
          <w:lang w:val="en-US"/>
        </w:rPr>
        <w:t xml:space="preserve">               </w:t>
      </w:r>
      <w:r>
        <w:rPr>
          <w:rFonts w:asciiTheme="minorHAnsi" w:hAnsiTheme="minorHAnsi" w:cstheme="minorHAnsi"/>
          <w:szCs w:val="24"/>
          <w:lang w:val="en-US"/>
        </w:rPr>
        <w:t xml:space="preserve">                         </w:t>
      </w:r>
      <w:r w:rsidRPr="00713D05">
        <w:rPr>
          <w:rFonts w:asciiTheme="minorHAnsi" w:hAnsiTheme="minorHAnsi" w:cstheme="minorHAnsi"/>
          <w:szCs w:val="24"/>
          <w:lang w:val="en-US"/>
        </w:rPr>
        <w:t>Johannesburg</w:t>
      </w:r>
    </w:p>
    <w:p w14:paraId="20C9A951" w14:textId="77777777" w:rsidR="00935C01" w:rsidRDefault="00935C01" w:rsidP="00713D05">
      <w:pPr>
        <w:pStyle w:val="BodyText"/>
        <w:tabs>
          <w:tab w:val="clear" w:pos="720"/>
          <w:tab w:val="left" w:pos="851"/>
          <w:tab w:val="left" w:pos="3686"/>
        </w:tabs>
        <w:jc w:val="left"/>
        <w:rPr>
          <w:rFonts w:asciiTheme="minorHAnsi" w:hAnsiTheme="minorHAnsi" w:cstheme="minorHAnsi"/>
          <w:szCs w:val="24"/>
          <w:lang w:val="en-US"/>
        </w:rPr>
      </w:pPr>
    </w:p>
    <w:p w14:paraId="7C531BA6" w14:textId="018C9D93" w:rsidR="00935C01" w:rsidRDefault="00935C01" w:rsidP="00713D05">
      <w:pPr>
        <w:pStyle w:val="BodyText"/>
        <w:tabs>
          <w:tab w:val="clear" w:pos="720"/>
          <w:tab w:val="left" w:pos="851"/>
          <w:tab w:val="left" w:pos="3686"/>
        </w:tabs>
        <w:jc w:val="left"/>
        <w:rPr>
          <w:rFonts w:asciiTheme="minorHAnsi" w:hAnsiTheme="minorHAnsi" w:cstheme="minorHAnsi"/>
          <w:szCs w:val="24"/>
          <w:lang w:val="en-US"/>
        </w:rPr>
      </w:pPr>
      <w:r>
        <w:rPr>
          <w:rFonts w:asciiTheme="minorHAnsi" w:hAnsiTheme="minorHAnsi" w:cstheme="minorHAnsi"/>
          <w:szCs w:val="24"/>
          <w:lang w:val="en-US"/>
        </w:rPr>
        <w:t xml:space="preserve">HEARING DATE: </w:t>
      </w:r>
      <w:r>
        <w:rPr>
          <w:rFonts w:asciiTheme="minorHAnsi" w:hAnsiTheme="minorHAnsi" w:cstheme="minorHAnsi"/>
          <w:szCs w:val="24"/>
          <w:lang w:val="en-US"/>
        </w:rPr>
        <w:tab/>
      </w:r>
      <w:r>
        <w:rPr>
          <w:rFonts w:asciiTheme="minorHAnsi" w:hAnsiTheme="minorHAnsi" w:cstheme="minorHAnsi"/>
          <w:szCs w:val="24"/>
          <w:lang w:val="en-US"/>
        </w:rPr>
        <w:tab/>
      </w:r>
      <w:r>
        <w:rPr>
          <w:rFonts w:asciiTheme="minorHAnsi" w:hAnsiTheme="minorHAnsi" w:cstheme="minorHAnsi"/>
          <w:szCs w:val="24"/>
          <w:lang w:val="en-US"/>
        </w:rPr>
        <w:tab/>
        <w:t xml:space="preserve">                               08 March 2023</w:t>
      </w:r>
    </w:p>
    <w:p w14:paraId="45ECA09D" w14:textId="2F0D487E" w:rsidR="00935C01" w:rsidRPr="00217614" w:rsidRDefault="00935C01" w:rsidP="00713D05">
      <w:pPr>
        <w:pStyle w:val="BodyText"/>
        <w:tabs>
          <w:tab w:val="clear" w:pos="720"/>
          <w:tab w:val="left" w:pos="851"/>
          <w:tab w:val="left" w:pos="3686"/>
        </w:tabs>
        <w:jc w:val="left"/>
        <w:rPr>
          <w:rFonts w:asciiTheme="minorHAnsi" w:hAnsiTheme="minorHAnsi" w:cstheme="minorHAnsi"/>
          <w:szCs w:val="24"/>
          <w:lang w:val="en-US"/>
        </w:rPr>
      </w:pPr>
      <w:r>
        <w:rPr>
          <w:rFonts w:asciiTheme="minorHAnsi" w:hAnsiTheme="minorHAnsi" w:cstheme="minorHAnsi"/>
          <w:szCs w:val="24"/>
          <w:lang w:val="en-US"/>
        </w:rPr>
        <w:t>JUDGMENT DATE:</w:t>
      </w:r>
      <w:r>
        <w:rPr>
          <w:rFonts w:asciiTheme="minorHAnsi" w:hAnsiTheme="minorHAnsi" w:cstheme="minorHAnsi"/>
          <w:szCs w:val="24"/>
          <w:lang w:val="en-US"/>
        </w:rPr>
        <w:tab/>
      </w:r>
      <w:r>
        <w:rPr>
          <w:rFonts w:asciiTheme="minorHAnsi" w:hAnsiTheme="minorHAnsi" w:cstheme="minorHAnsi"/>
          <w:szCs w:val="24"/>
          <w:lang w:val="en-US"/>
        </w:rPr>
        <w:tab/>
        <w:t xml:space="preserve">                               08 January 2024</w:t>
      </w:r>
    </w:p>
    <w:p w14:paraId="5CB63AE3" w14:textId="6F2D136A" w:rsidR="00713D05" w:rsidRPr="00713D05" w:rsidRDefault="00713D05" w:rsidP="00713D05">
      <w:pPr>
        <w:pStyle w:val="BodyText"/>
        <w:tabs>
          <w:tab w:val="clear" w:pos="720"/>
          <w:tab w:val="left" w:pos="851"/>
          <w:tab w:val="left" w:pos="3686"/>
        </w:tabs>
        <w:jc w:val="left"/>
        <w:rPr>
          <w:rFonts w:asciiTheme="minorHAnsi" w:hAnsiTheme="minorHAnsi" w:cstheme="minorHAnsi"/>
          <w:szCs w:val="24"/>
          <w:u w:val="single"/>
          <w:lang w:val="en-US"/>
        </w:rPr>
      </w:pPr>
      <w:r w:rsidRPr="00713D05">
        <w:rPr>
          <w:rFonts w:asciiTheme="minorHAnsi" w:hAnsiTheme="minorHAnsi" w:cstheme="minorHAnsi"/>
          <w:szCs w:val="24"/>
          <w:u w:val="single"/>
          <w:lang w:val="en-US"/>
        </w:rPr>
        <w:t>APPEARANCES</w:t>
      </w:r>
    </w:p>
    <w:p w14:paraId="7502875B" w14:textId="13D9BD97" w:rsidR="00713D05" w:rsidRPr="00713D05" w:rsidRDefault="00713D05" w:rsidP="00713D05">
      <w:pPr>
        <w:spacing w:line="276" w:lineRule="auto"/>
        <w:rPr>
          <w:rFonts w:cstheme="minorHAnsi"/>
        </w:rPr>
      </w:pPr>
      <w:r w:rsidRPr="00713D05">
        <w:rPr>
          <w:rFonts w:cstheme="minorHAnsi"/>
        </w:rPr>
        <w:t>1. COUNSEL FOR PLAINTIFF:</w:t>
      </w:r>
      <w:r>
        <w:rPr>
          <w:rFonts w:cstheme="minorHAnsi"/>
        </w:rPr>
        <w:t xml:space="preserve">                                                  </w:t>
      </w:r>
      <w:r w:rsidRPr="00713D05">
        <w:rPr>
          <w:rFonts w:cstheme="minorHAnsi"/>
        </w:rPr>
        <w:t>Adv. BEN STOOP SC</w:t>
      </w:r>
    </w:p>
    <w:p w14:paraId="7D0FAC9C" w14:textId="60725C94" w:rsidR="00713D05" w:rsidRPr="00713D05" w:rsidRDefault="00713D05" w:rsidP="00713D05">
      <w:pPr>
        <w:spacing w:line="276" w:lineRule="auto"/>
        <w:rPr>
          <w:rFonts w:cstheme="minorHAnsi"/>
        </w:rPr>
      </w:pPr>
      <w:r>
        <w:rPr>
          <w:rFonts w:cstheme="minorHAnsi"/>
        </w:rPr>
        <w:t xml:space="preserve">                                                                                                     </w:t>
      </w:r>
      <w:r w:rsidRPr="00713D05">
        <w:rPr>
          <w:rFonts w:cstheme="minorHAnsi"/>
        </w:rPr>
        <w:t>Brooklyn Chambers</w:t>
      </w:r>
    </w:p>
    <w:p w14:paraId="5D5DD4EE" w14:textId="78D55090" w:rsidR="00713D05" w:rsidRPr="00713D05" w:rsidRDefault="00713D05" w:rsidP="00713D05">
      <w:pPr>
        <w:spacing w:line="276" w:lineRule="auto"/>
        <w:rPr>
          <w:rFonts w:cstheme="minorHAnsi"/>
        </w:rPr>
      </w:pPr>
      <w:r>
        <w:rPr>
          <w:rFonts w:cstheme="minorHAnsi"/>
        </w:rPr>
        <w:t xml:space="preserve">                                                                                                     </w:t>
      </w:r>
      <w:r w:rsidRPr="00713D05">
        <w:rPr>
          <w:rFonts w:cstheme="minorHAnsi"/>
        </w:rPr>
        <w:t xml:space="preserve">EMAIL: </w:t>
      </w:r>
      <w:hyperlink r:id="rId10" w:history="1">
        <w:r w:rsidRPr="00A70B3A">
          <w:rPr>
            <w:rStyle w:val="Hyperlink"/>
            <w:rFonts w:cstheme="minorHAnsi"/>
          </w:rPr>
          <w:t>benstoop@law.co.za</w:t>
        </w:r>
      </w:hyperlink>
      <w:r>
        <w:rPr>
          <w:rFonts w:cstheme="minorHAnsi"/>
        </w:rPr>
        <w:t xml:space="preserve"> </w:t>
      </w:r>
    </w:p>
    <w:p w14:paraId="4FE44694" w14:textId="77777777" w:rsidR="00713D05" w:rsidRDefault="00713D05" w:rsidP="00713D05">
      <w:pPr>
        <w:spacing w:line="276" w:lineRule="auto"/>
        <w:rPr>
          <w:rFonts w:cstheme="minorHAnsi"/>
        </w:rPr>
      </w:pPr>
      <w:r w:rsidRPr="00713D05">
        <w:rPr>
          <w:rFonts w:cstheme="minorHAnsi"/>
        </w:rPr>
        <w:t>2. ATTORNEY FOR PLAINTIFF:</w:t>
      </w:r>
      <w:r>
        <w:rPr>
          <w:rFonts w:cstheme="minorHAnsi"/>
        </w:rPr>
        <w:t xml:space="preserve">                                                 </w:t>
      </w:r>
      <w:r w:rsidRPr="00713D05">
        <w:rPr>
          <w:rFonts w:cstheme="minorHAnsi"/>
        </w:rPr>
        <w:t>DENEYS ZEEDERBERG ATTORNEYS</w:t>
      </w:r>
      <w:r>
        <w:rPr>
          <w:rFonts w:cstheme="minorHAnsi"/>
        </w:rPr>
        <w:t xml:space="preserve">  </w:t>
      </w:r>
    </w:p>
    <w:p w14:paraId="5391B621" w14:textId="28DC3B8C" w:rsidR="00713D05" w:rsidRDefault="00713D05" w:rsidP="00713D05">
      <w:pPr>
        <w:spacing w:line="276" w:lineRule="auto"/>
        <w:rPr>
          <w:rFonts w:cstheme="minorHAnsi"/>
        </w:rPr>
      </w:pPr>
      <w:r>
        <w:rPr>
          <w:rFonts w:cstheme="minorHAnsi"/>
        </w:rPr>
        <w:t xml:space="preserve">                                                                                                      </w:t>
      </w:r>
      <w:r w:rsidRPr="00713D05">
        <w:rPr>
          <w:rFonts w:cstheme="minorHAnsi"/>
        </w:rPr>
        <w:t>Denys Zeederberg</w:t>
      </w:r>
    </w:p>
    <w:p w14:paraId="70F0BB67" w14:textId="5B8F4D84" w:rsidR="002F5825" w:rsidRDefault="00713D05" w:rsidP="00713D05">
      <w:pPr>
        <w:spacing w:line="276" w:lineRule="auto"/>
        <w:rPr>
          <w:rFonts w:cstheme="minorHAnsi"/>
        </w:rPr>
      </w:pPr>
      <w:r>
        <w:rPr>
          <w:rFonts w:cstheme="minorHAnsi"/>
        </w:rPr>
        <w:t xml:space="preserve">                                                                                                      </w:t>
      </w:r>
      <w:r w:rsidRPr="00713D05">
        <w:rPr>
          <w:rFonts w:cstheme="minorHAnsi"/>
        </w:rPr>
        <w:t xml:space="preserve">EMAIL: </w:t>
      </w:r>
      <w:hyperlink r:id="rId11" w:history="1">
        <w:r w:rsidRPr="00A70B3A">
          <w:rPr>
            <w:rStyle w:val="Hyperlink"/>
            <w:rFonts w:cstheme="minorHAnsi"/>
          </w:rPr>
          <w:t>deneys@dzalaw.co.za</w:t>
        </w:r>
      </w:hyperlink>
    </w:p>
    <w:p w14:paraId="138C0ED2" w14:textId="77777777" w:rsidR="002F5825" w:rsidRDefault="002F5825" w:rsidP="00713D05">
      <w:pPr>
        <w:spacing w:line="276" w:lineRule="auto"/>
        <w:rPr>
          <w:rFonts w:cstheme="minorHAnsi"/>
        </w:rPr>
      </w:pPr>
    </w:p>
    <w:p w14:paraId="6DB64571" w14:textId="7B2347F2" w:rsidR="00713D05" w:rsidRPr="00713D05" w:rsidRDefault="00713D05" w:rsidP="00713D05">
      <w:pPr>
        <w:spacing w:line="276" w:lineRule="auto"/>
        <w:rPr>
          <w:rFonts w:cstheme="minorHAnsi"/>
        </w:rPr>
      </w:pPr>
      <w:r w:rsidRPr="00713D05">
        <w:rPr>
          <w:rFonts w:cstheme="minorHAnsi"/>
        </w:rPr>
        <w:t>3. COUNSEL FOR DEFENDANTS':</w:t>
      </w:r>
      <w:r>
        <w:rPr>
          <w:rFonts w:cstheme="minorHAnsi"/>
        </w:rPr>
        <w:t xml:space="preserve">                                             </w:t>
      </w:r>
      <w:r w:rsidRPr="00713D05">
        <w:rPr>
          <w:rFonts w:cstheme="minorHAnsi"/>
        </w:rPr>
        <w:t>Adv. MATTHEW CLARK</w:t>
      </w:r>
    </w:p>
    <w:p w14:paraId="1C0115FF" w14:textId="3A3D1913" w:rsidR="00713D05" w:rsidRPr="00713D05" w:rsidRDefault="00713D05" w:rsidP="00713D05">
      <w:pPr>
        <w:spacing w:line="276" w:lineRule="auto"/>
        <w:rPr>
          <w:rFonts w:cstheme="minorHAnsi"/>
        </w:rPr>
      </w:pPr>
      <w:r>
        <w:rPr>
          <w:rFonts w:cstheme="minorHAnsi"/>
        </w:rPr>
        <w:t xml:space="preserve">                                                                                                      </w:t>
      </w:r>
      <w:r w:rsidRPr="00713D05">
        <w:rPr>
          <w:rFonts w:cstheme="minorHAnsi"/>
        </w:rPr>
        <w:t>EMAIL: clark@counsel.co.za</w:t>
      </w:r>
    </w:p>
    <w:p w14:paraId="648CB326" w14:textId="2EF7EB4B" w:rsidR="00713D05" w:rsidRPr="00713D05" w:rsidRDefault="00023979" w:rsidP="00713D05">
      <w:pPr>
        <w:spacing w:line="276" w:lineRule="auto"/>
        <w:rPr>
          <w:rFonts w:cstheme="minorHAnsi"/>
        </w:rPr>
      </w:pPr>
      <w:r>
        <w:rPr>
          <w:rFonts w:cstheme="minorHAnsi"/>
        </w:rPr>
        <w:t xml:space="preserve">4. </w:t>
      </w:r>
      <w:r w:rsidR="00713D05" w:rsidRPr="00713D05">
        <w:rPr>
          <w:rFonts w:cstheme="minorHAnsi"/>
        </w:rPr>
        <w:t>ATTORNEY FOR DEFENDANTS'</w:t>
      </w:r>
      <w:r w:rsidR="00713D05">
        <w:rPr>
          <w:rFonts w:cstheme="minorHAnsi"/>
        </w:rPr>
        <w:t xml:space="preserve">:                                           </w:t>
      </w:r>
      <w:r w:rsidR="00713D05" w:rsidRPr="00713D05">
        <w:rPr>
          <w:rFonts w:cstheme="minorHAnsi"/>
        </w:rPr>
        <w:t>BRIAN KAHN INC.</w:t>
      </w:r>
    </w:p>
    <w:p w14:paraId="04C19C51" w14:textId="4DED1CBF" w:rsidR="00713D05" w:rsidRPr="00713D05" w:rsidRDefault="00713D05" w:rsidP="00713D05">
      <w:pPr>
        <w:spacing w:line="276" w:lineRule="auto"/>
        <w:rPr>
          <w:rFonts w:cstheme="minorHAnsi"/>
        </w:rPr>
      </w:pPr>
      <w:r>
        <w:rPr>
          <w:rFonts w:cstheme="minorHAnsi"/>
        </w:rPr>
        <w:t xml:space="preserve">                                                                                                       </w:t>
      </w:r>
      <w:r w:rsidRPr="00713D05">
        <w:rPr>
          <w:rFonts w:cstheme="minorHAnsi"/>
        </w:rPr>
        <w:t>Brian Kahn and Mikayla Barker</w:t>
      </w:r>
    </w:p>
    <w:p w14:paraId="12967BF0" w14:textId="2D51BF60" w:rsidR="00713D05" w:rsidRPr="00713D05" w:rsidRDefault="00713D05" w:rsidP="00713D05">
      <w:pPr>
        <w:spacing w:line="276" w:lineRule="auto"/>
        <w:rPr>
          <w:rFonts w:cstheme="minorHAnsi"/>
        </w:rPr>
      </w:pPr>
      <w:r>
        <w:rPr>
          <w:rFonts w:cstheme="minorHAnsi"/>
        </w:rPr>
        <w:t xml:space="preserve">                                                                                                       </w:t>
      </w:r>
      <w:r w:rsidRPr="00713D05">
        <w:rPr>
          <w:rFonts w:cstheme="minorHAnsi"/>
        </w:rPr>
        <w:t xml:space="preserve">EMAIL: </w:t>
      </w:r>
      <w:hyperlink r:id="rId12" w:history="1">
        <w:r w:rsidRPr="00A70B3A">
          <w:rPr>
            <w:rStyle w:val="Hyperlink"/>
            <w:rFonts w:cstheme="minorHAnsi"/>
          </w:rPr>
          <w:t>brian@briankahn.co.za</w:t>
        </w:r>
      </w:hyperlink>
      <w:r w:rsidRPr="00713D05">
        <w:rPr>
          <w:rFonts w:cstheme="minorHAnsi"/>
        </w:rPr>
        <w:t>;</w:t>
      </w:r>
      <w:r>
        <w:rPr>
          <w:rFonts w:cstheme="minorHAnsi"/>
        </w:rPr>
        <w:t xml:space="preserve"> </w:t>
      </w:r>
    </w:p>
    <w:p w14:paraId="28B3A9CE" w14:textId="737145CA" w:rsidR="00713D05" w:rsidRDefault="00713D05" w:rsidP="00713D05">
      <w:pPr>
        <w:spacing w:line="276" w:lineRule="auto"/>
        <w:rPr>
          <w:rFonts w:cstheme="minorHAnsi"/>
        </w:rPr>
      </w:pPr>
      <w:r>
        <w:rPr>
          <w:rFonts w:cstheme="minorHAnsi"/>
        </w:rPr>
        <w:t xml:space="preserve">                                                                                                       </w:t>
      </w:r>
      <w:hyperlink r:id="rId13" w:history="1">
        <w:r w:rsidRPr="00A70B3A">
          <w:rPr>
            <w:rStyle w:val="Hyperlink"/>
            <w:rFonts w:cstheme="minorHAnsi"/>
          </w:rPr>
          <w:t>mikayla@briankahn.co.za</w:t>
        </w:r>
      </w:hyperlink>
    </w:p>
    <w:p w14:paraId="26EB2A7F" w14:textId="77777777" w:rsidR="00713D05" w:rsidRPr="00713D05" w:rsidRDefault="00713D05" w:rsidP="00713D05">
      <w:pPr>
        <w:spacing w:line="276" w:lineRule="auto"/>
        <w:rPr>
          <w:rFonts w:cstheme="minorHAnsi"/>
        </w:rPr>
      </w:pPr>
    </w:p>
    <w:p w14:paraId="04FCC6DE" w14:textId="77777777" w:rsidR="00D35291" w:rsidRDefault="00D35291" w:rsidP="00D35291">
      <w:pPr>
        <w:spacing w:line="276" w:lineRule="auto"/>
        <w:rPr>
          <w:rFonts w:cstheme="minorHAnsi"/>
        </w:rPr>
      </w:pPr>
    </w:p>
    <w:p w14:paraId="0EF27A0B" w14:textId="77777777" w:rsidR="00D35291" w:rsidRPr="00D35291" w:rsidRDefault="00D35291" w:rsidP="00D35291">
      <w:pPr>
        <w:spacing w:line="276" w:lineRule="auto"/>
        <w:rPr>
          <w:rFonts w:cstheme="minorHAnsi"/>
        </w:rPr>
      </w:pPr>
    </w:p>
    <w:p w14:paraId="4FE5BE23" w14:textId="77777777" w:rsidR="00D35291" w:rsidRDefault="00D35291" w:rsidP="00D35291">
      <w:pPr>
        <w:spacing w:line="276" w:lineRule="auto"/>
        <w:rPr>
          <w:rFonts w:cstheme="minorHAnsi"/>
        </w:rPr>
      </w:pPr>
    </w:p>
    <w:p w14:paraId="23F8A5AC" w14:textId="77777777" w:rsidR="00D35291" w:rsidRPr="00D35291" w:rsidRDefault="00D35291" w:rsidP="00D35291">
      <w:pPr>
        <w:spacing w:line="276" w:lineRule="auto"/>
        <w:rPr>
          <w:rFonts w:cstheme="minorHAnsi"/>
        </w:rPr>
      </w:pPr>
    </w:p>
    <w:sectPr w:rsidR="00D35291" w:rsidRPr="00D35291" w:rsidSect="00F16F74">
      <w:headerReference w:type="even" r:id="rId14"/>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BBEE" w14:textId="77777777" w:rsidR="00F16F74" w:rsidRDefault="00F16F74" w:rsidP="00D35291">
      <w:r>
        <w:separator/>
      </w:r>
    </w:p>
  </w:endnote>
  <w:endnote w:type="continuationSeparator" w:id="0">
    <w:p w14:paraId="7EAB77A6" w14:textId="77777777" w:rsidR="00F16F74" w:rsidRDefault="00F16F74" w:rsidP="00D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622C" w14:textId="77777777" w:rsidR="00F16F74" w:rsidRDefault="00F16F74" w:rsidP="00D35291">
      <w:r>
        <w:separator/>
      </w:r>
    </w:p>
  </w:footnote>
  <w:footnote w:type="continuationSeparator" w:id="0">
    <w:p w14:paraId="09B8C477" w14:textId="77777777" w:rsidR="00F16F74" w:rsidRDefault="00F16F74" w:rsidP="00D35291">
      <w:r>
        <w:continuationSeparator/>
      </w:r>
    </w:p>
  </w:footnote>
  <w:footnote w:id="1">
    <w:p w14:paraId="2B61E190" w14:textId="0E5AEFDE" w:rsidR="00EE754E" w:rsidRPr="00EE754E" w:rsidRDefault="00EE754E">
      <w:pPr>
        <w:pStyle w:val="FootnoteText"/>
        <w:rPr>
          <w:lang w:val="en-US"/>
        </w:rPr>
      </w:pPr>
      <w:r>
        <w:rPr>
          <w:rStyle w:val="FootnoteReference"/>
        </w:rPr>
        <w:footnoteRef/>
      </w:r>
      <w:r>
        <w:t xml:space="preserve"> </w:t>
      </w:r>
      <w:r>
        <w:rPr>
          <w:lang w:val="en-US"/>
        </w:rPr>
        <w:t>CaseLines pages A27-A68</w:t>
      </w:r>
    </w:p>
  </w:footnote>
  <w:footnote w:id="2">
    <w:p w14:paraId="1BDBB962" w14:textId="53891213" w:rsidR="00D35291" w:rsidRPr="00D35291" w:rsidRDefault="00D35291">
      <w:pPr>
        <w:pStyle w:val="FootnoteText"/>
        <w:rPr>
          <w:lang w:val="en-US"/>
        </w:rPr>
      </w:pPr>
      <w:r>
        <w:rPr>
          <w:rStyle w:val="FootnoteReference"/>
        </w:rPr>
        <w:footnoteRef/>
      </w:r>
      <w:r>
        <w:t xml:space="preserve"> </w:t>
      </w:r>
      <w:r>
        <w:rPr>
          <w:lang w:val="en-US"/>
        </w:rPr>
        <w:t>Particulars of Claim CaseLines page A7 paragraph 5</w:t>
      </w:r>
    </w:p>
  </w:footnote>
  <w:footnote w:id="3">
    <w:p w14:paraId="793F9F30" w14:textId="58027205" w:rsidR="00D35291" w:rsidRPr="00D35291" w:rsidRDefault="00D35291">
      <w:pPr>
        <w:pStyle w:val="FootnoteText"/>
        <w:rPr>
          <w:lang w:val="en-US"/>
        </w:rPr>
      </w:pPr>
      <w:r>
        <w:rPr>
          <w:rStyle w:val="FootnoteReference"/>
        </w:rPr>
        <w:footnoteRef/>
      </w:r>
      <w:r>
        <w:t xml:space="preserve"> </w:t>
      </w:r>
      <w:r>
        <w:rPr>
          <w:lang w:val="en-US"/>
        </w:rPr>
        <w:t xml:space="preserve">Particulars of Claim CaseLines page A18 paragraph 22 to 23 </w:t>
      </w:r>
    </w:p>
  </w:footnote>
  <w:footnote w:id="4">
    <w:p w14:paraId="130118EB" w14:textId="003DFDE0" w:rsidR="00D35291" w:rsidRPr="00D35291" w:rsidRDefault="00D35291">
      <w:pPr>
        <w:pStyle w:val="FootnoteText"/>
        <w:rPr>
          <w:lang w:val="en-US"/>
        </w:rPr>
      </w:pPr>
      <w:r>
        <w:rPr>
          <w:rStyle w:val="FootnoteReference"/>
        </w:rPr>
        <w:footnoteRef/>
      </w:r>
      <w:r>
        <w:t xml:space="preserve"> </w:t>
      </w:r>
      <w:r>
        <w:rPr>
          <w:lang w:val="en-US"/>
        </w:rPr>
        <w:t>Particulars of Claim CaseLines page A15 paragraph 11</w:t>
      </w:r>
    </w:p>
  </w:footnote>
  <w:footnote w:id="5">
    <w:p w14:paraId="559C9058" w14:textId="77777777" w:rsidR="00C53248" w:rsidRPr="00EE754E" w:rsidRDefault="00C53248" w:rsidP="00C53248">
      <w:pPr>
        <w:pStyle w:val="FootnoteText"/>
        <w:rPr>
          <w:lang w:val="en-US"/>
        </w:rPr>
      </w:pPr>
      <w:r>
        <w:rPr>
          <w:rStyle w:val="FootnoteReference"/>
        </w:rPr>
        <w:footnoteRef/>
      </w:r>
      <w:r>
        <w:t xml:space="preserve"> </w:t>
      </w:r>
      <w:r>
        <w:rPr>
          <w:lang w:val="en-US"/>
        </w:rPr>
        <w:t>CaseLines pages A27-A68</w:t>
      </w:r>
    </w:p>
  </w:footnote>
  <w:footnote w:id="6">
    <w:p w14:paraId="4A2385C7" w14:textId="77777777" w:rsidR="00CE49E5" w:rsidRPr="00EE754E" w:rsidRDefault="00CE49E5" w:rsidP="00CE49E5">
      <w:pPr>
        <w:pStyle w:val="FootnoteText"/>
        <w:rPr>
          <w:lang w:val="en-US"/>
        </w:rPr>
      </w:pPr>
      <w:r>
        <w:rPr>
          <w:rStyle w:val="FootnoteReference"/>
        </w:rPr>
        <w:footnoteRef/>
      </w:r>
      <w:r>
        <w:t xml:space="preserve"> </w:t>
      </w:r>
      <w:r>
        <w:rPr>
          <w:lang w:val="en-US"/>
        </w:rPr>
        <w:t>CaseLines pages A27-A68</w:t>
      </w:r>
    </w:p>
  </w:footnote>
  <w:footnote w:id="7">
    <w:p w14:paraId="1DBBBF75" w14:textId="77777777" w:rsidR="00D35291" w:rsidRPr="00D35291" w:rsidRDefault="00D35291" w:rsidP="00D35291">
      <w:pPr>
        <w:pStyle w:val="FootnoteText"/>
        <w:rPr>
          <w:lang w:val="en-US"/>
        </w:rPr>
      </w:pPr>
      <w:r>
        <w:rPr>
          <w:rStyle w:val="FootnoteReference"/>
        </w:rPr>
        <w:footnoteRef/>
      </w:r>
      <w:r>
        <w:t xml:space="preserve"> </w:t>
      </w:r>
      <w:r>
        <w:rPr>
          <w:lang w:val="en-US"/>
        </w:rPr>
        <w:t>Herbstein and van Winsen: The Civil Practice of the High Courts of South Africa, Fifth edition, page 630</w:t>
      </w:r>
    </w:p>
  </w:footnote>
  <w:footnote w:id="8">
    <w:p w14:paraId="63311295" w14:textId="1CE5F06B" w:rsidR="00713D05" w:rsidRPr="00713D05" w:rsidRDefault="00713D05">
      <w:pPr>
        <w:pStyle w:val="FootnoteText"/>
        <w:rPr>
          <w:lang w:val="en-US"/>
        </w:rPr>
      </w:pPr>
      <w:r>
        <w:rPr>
          <w:rStyle w:val="FootnoteReference"/>
        </w:rPr>
        <w:footnoteRef/>
      </w:r>
      <w:r>
        <w:t xml:space="preserve"> </w:t>
      </w:r>
      <w:r>
        <w:rPr>
          <w:lang w:val="en-US"/>
        </w:rPr>
        <w:t>Marney v Watson 1978 (4) SA 140 (C) at 144</w:t>
      </w:r>
    </w:p>
  </w:footnote>
  <w:footnote w:id="9">
    <w:p w14:paraId="39B97A11" w14:textId="2B661281" w:rsidR="00713D05" w:rsidRPr="00713D05" w:rsidRDefault="00713D05">
      <w:pPr>
        <w:pStyle w:val="FootnoteText"/>
        <w:rPr>
          <w:lang w:val="en-US"/>
        </w:rPr>
      </w:pPr>
      <w:r>
        <w:rPr>
          <w:rStyle w:val="FootnoteReference"/>
        </w:rPr>
        <w:footnoteRef/>
      </w:r>
      <w:r>
        <w:t xml:space="preserve"> Voget v Kleynhans 2003 (2) SA 148 (C) at 151</w:t>
      </w:r>
    </w:p>
  </w:footnote>
  <w:footnote w:id="10">
    <w:p w14:paraId="21D78CD8" w14:textId="797C0694" w:rsidR="00D35291" w:rsidRPr="00D35291" w:rsidRDefault="00D35291">
      <w:pPr>
        <w:pStyle w:val="FootnoteText"/>
        <w:rPr>
          <w:lang w:val="en-US"/>
        </w:rPr>
      </w:pPr>
      <w:r>
        <w:rPr>
          <w:rStyle w:val="FootnoteReference"/>
        </w:rPr>
        <w:footnoteRef/>
      </w:r>
      <w:r>
        <w:t xml:space="preserve"> </w:t>
      </w:r>
      <w:r>
        <w:rPr>
          <w:lang w:val="en-US"/>
        </w:rPr>
        <w:t>2013 (2) SA 368 (GSJ)</w:t>
      </w:r>
    </w:p>
  </w:footnote>
  <w:footnote w:id="11">
    <w:p w14:paraId="79629CE3" w14:textId="73586E1A" w:rsidR="00D35291" w:rsidRPr="00D35291" w:rsidRDefault="00D35291">
      <w:pPr>
        <w:pStyle w:val="FootnoteText"/>
        <w:rPr>
          <w:lang w:val="en-US"/>
        </w:rPr>
      </w:pPr>
      <w:r>
        <w:rPr>
          <w:rStyle w:val="FootnoteReference"/>
        </w:rPr>
        <w:footnoteRef/>
      </w:r>
      <w:r>
        <w:t xml:space="preserve"> </w:t>
      </w:r>
      <w:r>
        <w:rPr>
          <w:lang w:val="en-US"/>
        </w:rPr>
        <w:t>Herbstein and van Winsen: The Civil Practice of the High Courts of South Africa, Fifth edition, page 638 to 639</w:t>
      </w:r>
    </w:p>
  </w:footnote>
  <w:footnote w:id="12">
    <w:p w14:paraId="0DD40D05" w14:textId="4330C276" w:rsidR="00713D05" w:rsidRPr="00713D05" w:rsidRDefault="00713D05">
      <w:pPr>
        <w:pStyle w:val="FootnoteText"/>
        <w:rPr>
          <w:lang w:val="en-US"/>
        </w:rPr>
      </w:pPr>
      <w:r>
        <w:rPr>
          <w:rStyle w:val="FootnoteReference"/>
        </w:rPr>
        <w:footnoteRef/>
      </w:r>
      <w:r>
        <w:t xml:space="preserve"> </w:t>
      </w:r>
      <w:r>
        <w:rPr>
          <w:lang w:val="en-US"/>
        </w:rPr>
        <w:t>Vermeulen v Goose Valley Investments (Pty) Ltd 2001(3) SALR (A)</w:t>
      </w:r>
    </w:p>
  </w:footnote>
  <w:footnote w:id="13">
    <w:p w14:paraId="7C3A1790" w14:textId="387B928A" w:rsidR="00713D05" w:rsidRPr="00713D05" w:rsidRDefault="00713D05">
      <w:pPr>
        <w:pStyle w:val="FootnoteText"/>
        <w:rPr>
          <w:lang w:val="en-US"/>
        </w:rPr>
      </w:pPr>
      <w:r>
        <w:rPr>
          <w:rStyle w:val="FootnoteReference"/>
        </w:rPr>
        <w:footnoteRef/>
      </w:r>
      <w:r>
        <w:t xml:space="preserve"> </w:t>
      </w:r>
      <w:r>
        <w:rPr>
          <w:lang w:val="en-US"/>
        </w:rPr>
        <w:t>Act 68 of 2008</w:t>
      </w:r>
    </w:p>
  </w:footnote>
  <w:footnote w:id="14">
    <w:p w14:paraId="37FCA098" w14:textId="58BF4660" w:rsidR="002F5825" w:rsidRPr="002F5825" w:rsidRDefault="002F5825">
      <w:pPr>
        <w:pStyle w:val="FootnoteText"/>
        <w:rPr>
          <w:lang w:val="en-US"/>
        </w:rPr>
      </w:pPr>
      <w:r>
        <w:rPr>
          <w:rStyle w:val="FootnoteReference"/>
        </w:rPr>
        <w:footnoteRef/>
      </w:r>
      <w:r>
        <w:t xml:space="preserve"> </w:t>
      </w:r>
      <w:r>
        <w:rPr>
          <w:lang w:val="en-US"/>
        </w:rPr>
        <w:t xml:space="preserve">Particulars of Claim CaseLines </w:t>
      </w:r>
      <w:r w:rsidR="00EE754E">
        <w:rPr>
          <w:lang w:val="en-US"/>
        </w:rPr>
        <w:t xml:space="preserve">page </w:t>
      </w:r>
      <w:r>
        <w:rPr>
          <w:lang w:val="en-US"/>
        </w:rPr>
        <w:t>A7 paragraph 5</w:t>
      </w:r>
    </w:p>
  </w:footnote>
  <w:footnote w:id="15">
    <w:p w14:paraId="39FDBEB6" w14:textId="50D39426" w:rsidR="002F5825" w:rsidRPr="002F5825" w:rsidRDefault="002F5825">
      <w:pPr>
        <w:pStyle w:val="FootnoteText"/>
        <w:rPr>
          <w:lang w:val="en-US"/>
        </w:rPr>
      </w:pPr>
      <w:r>
        <w:rPr>
          <w:rStyle w:val="FootnoteReference"/>
        </w:rPr>
        <w:footnoteRef/>
      </w:r>
      <w:r>
        <w:t xml:space="preserve"> </w:t>
      </w:r>
      <w:r>
        <w:rPr>
          <w:lang w:val="en-US"/>
        </w:rPr>
        <w:t xml:space="preserve">Particulars of Claim CaseLines </w:t>
      </w:r>
      <w:r w:rsidR="00EE754E">
        <w:rPr>
          <w:lang w:val="en-US"/>
        </w:rPr>
        <w:t xml:space="preserve">page </w:t>
      </w:r>
      <w:r>
        <w:rPr>
          <w:lang w:val="en-US"/>
        </w:rPr>
        <w:t>A12 paragraph 8.15</w:t>
      </w:r>
    </w:p>
  </w:footnote>
  <w:footnote w:id="16">
    <w:p w14:paraId="761AA384" w14:textId="619BF43A" w:rsidR="002F5825" w:rsidRPr="002F5825" w:rsidRDefault="002F5825">
      <w:pPr>
        <w:pStyle w:val="FootnoteText"/>
        <w:rPr>
          <w:lang w:val="en-US"/>
        </w:rPr>
      </w:pPr>
      <w:r>
        <w:rPr>
          <w:rStyle w:val="FootnoteReference"/>
        </w:rPr>
        <w:footnoteRef/>
      </w:r>
      <w:r>
        <w:t xml:space="preserve"> </w:t>
      </w:r>
      <w:r>
        <w:rPr>
          <w:lang w:val="en-US"/>
        </w:rPr>
        <w:t xml:space="preserve">Particulars of Claim CaseLines </w:t>
      </w:r>
      <w:r w:rsidR="00EE754E">
        <w:rPr>
          <w:lang w:val="en-US"/>
        </w:rPr>
        <w:t xml:space="preserve">page </w:t>
      </w:r>
      <w:r>
        <w:rPr>
          <w:lang w:val="en-US"/>
        </w:rPr>
        <w:t>A13 paragraph 8.16</w:t>
      </w:r>
    </w:p>
  </w:footnote>
  <w:footnote w:id="17">
    <w:p w14:paraId="190CC806" w14:textId="1EDEB46D" w:rsidR="002F5825" w:rsidRPr="002F5825" w:rsidRDefault="002F5825">
      <w:pPr>
        <w:pStyle w:val="FootnoteText"/>
        <w:rPr>
          <w:lang w:val="en-US"/>
        </w:rPr>
      </w:pPr>
      <w:r>
        <w:rPr>
          <w:rStyle w:val="FootnoteReference"/>
        </w:rPr>
        <w:footnoteRef/>
      </w:r>
      <w:r>
        <w:t xml:space="preserve"> </w:t>
      </w:r>
      <w:r>
        <w:rPr>
          <w:lang w:val="en-US"/>
        </w:rPr>
        <w:t xml:space="preserve">Particulars of Claim CaseLines </w:t>
      </w:r>
      <w:r w:rsidR="00EE754E">
        <w:rPr>
          <w:lang w:val="en-US"/>
        </w:rPr>
        <w:t xml:space="preserve">page </w:t>
      </w:r>
      <w:r>
        <w:rPr>
          <w:lang w:val="en-US"/>
        </w:rPr>
        <w:t>A10 paragraph 8.7</w:t>
      </w:r>
    </w:p>
  </w:footnote>
  <w:footnote w:id="18">
    <w:p w14:paraId="7763109D" w14:textId="417C93C4" w:rsidR="00B428BA" w:rsidRPr="00B428BA" w:rsidRDefault="00B428BA">
      <w:pPr>
        <w:pStyle w:val="FootnoteText"/>
        <w:rPr>
          <w:lang w:val="en-US"/>
        </w:rPr>
      </w:pPr>
      <w:r>
        <w:rPr>
          <w:rStyle w:val="FootnoteReference"/>
        </w:rPr>
        <w:footnoteRef/>
      </w:r>
      <w:r>
        <w:t xml:space="preserve"> </w:t>
      </w:r>
      <w:r>
        <w:rPr>
          <w:lang w:val="en-US"/>
        </w:rPr>
        <w:t xml:space="preserve">Particulars of Claim CaseLines </w:t>
      </w:r>
      <w:r w:rsidR="00EE754E">
        <w:rPr>
          <w:lang w:val="en-US"/>
        </w:rPr>
        <w:t xml:space="preserve">page </w:t>
      </w:r>
      <w:r>
        <w:rPr>
          <w:lang w:val="en-US"/>
        </w:rPr>
        <w:t>A10 paragraph 8.7</w:t>
      </w:r>
    </w:p>
  </w:footnote>
  <w:footnote w:id="19">
    <w:p w14:paraId="1A7EA904" w14:textId="2872F9AF" w:rsidR="002F5825" w:rsidRPr="002F5825" w:rsidRDefault="002F5825">
      <w:pPr>
        <w:pStyle w:val="FootnoteText"/>
        <w:rPr>
          <w:lang w:val="en-US"/>
        </w:rPr>
      </w:pPr>
      <w:r>
        <w:rPr>
          <w:rStyle w:val="FootnoteReference"/>
        </w:rPr>
        <w:footnoteRef/>
      </w:r>
      <w:r>
        <w:t xml:space="preserve"> </w:t>
      </w:r>
      <w:r>
        <w:rPr>
          <w:lang w:val="en-US"/>
        </w:rPr>
        <w:t>Unica Iron and Steel (Pty) Ltd v Mirchandani 2016 (2) SA 307 (SCA) par [21]</w:t>
      </w:r>
    </w:p>
  </w:footnote>
  <w:footnote w:id="20">
    <w:p w14:paraId="67F7870D" w14:textId="5D4AC20C" w:rsidR="002F5825" w:rsidRPr="002F5825" w:rsidRDefault="002F5825">
      <w:pPr>
        <w:pStyle w:val="FootnoteText"/>
        <w:rPr>
          <w:lang w:val="en-US"/>
        </w:rPr>
      </w:pPr>
      <w:r>
        <w:rPr>
          <w:rStyle w:val="FootnoteReference"/>
        </w:rPr>
        <w:footnoteRef/>
      </w:r>
      <w:r>
        <w:t xml:space="preserve"> </w:t>
      </w:r>
      <w:r>
        <w:rPr>
          <w:lang w:val="en-US"/>
        </w:rPr>
        <w:t>Act 68 of 2008</w:t>
      </w:r>
    </w:p>
  </w:footnote>
  <w:footnote w:id="21">
    <w:p w14:paraId="1CC4B975" w14:textId="43280C9D" w:rsidR="002F5825" w:rsidRPr="002F5825" w:rsidRDefault="002F5825">
      <w:pPr>
        <w:pStyle w:val="FootnoteText"/>
        <w:rPr>
          <w:lang w:val="en-US"/>
        </w:rPr>
      </w:pPr>
      <w:r>
        <w:rPr>
          <w:rStyle w:val="FootnoteReference"/>
        </w:rPr>
        <w:footnoteRef/>
      </w:r>
      <w:r>
        <w:t xml:space="preserve"> </w:t>
      </w:r>
      <w:r>
        <w:rPr>
          <w:lang w:val="en-US"/>
        </w:rPr>
        <w:t>Unica Iron and Steel (Pty) Ltd v Mirchandani 2016 (2) SA 307 (SCA) par [21]</w:t>
      </w:r>
    </w:p>
  </w:footnote>
  <w:footnote w:id="22">
    <w:p w14:paraId="2BA5A50F" w14:textId="41E8F047" w:rsidR="002F5825" w:rsidRPr="002F5825" w:rsidRDefault="002F5825">
      <w:pPr>
        <w:pStyle w:val="FootnoteText"/>
        <w:rPr>
          <w:lang w:val="en-US"/>
        </w:rPr>
      </w:pPr>
      <w:r>
        <w:rPr>
          <w:rStyle w:val="FootnoteReference"/>
        </w:rPr>
        <w:footnoteRef/>
      </w:r>
      <w:r>
        <w:t xml:space="preserve"> </w:t>
      </w:r>
      <w:r>
        <w:rPr>
          <w:lang w:val="en-US"/>
        </w:rPr>
        <w:t>Act 68 of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40343"/>
      <w:docPartObj>
        <w:docPartGallery w:val="Page Numbers (Top of Page)"/>
        <w:docPartUnique/>
      </w:docPartObj>
    </w:sdtPr>
    <w:sdtContent>
      <w:p w14:paraId="0271BC99" w14:textId="6A43CFFF" w:rsidR="003C29CB" w:rsidRDefault="003C29CB" w:rsidP="00A70B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25208" w14:textId="77777777" w:rsidR="003C29CB" w:rsidRDefault="003C29CB" w:rsidP="003C29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875279"/>
      <w:docPartObj>
        <w:docPartGallery w:val="Page Numbers (Top of Page)"/>
        <w:docPartUnique/>
      </w:docPartObj>
    </w:sdtPr>
    <w:sdtContent>
      <w:p w14:paraId="3DAE1FAE" w14:textId="43E12158" w:rsidR="003C29CB" w:rsidRDefault="003C29CB" w:rsidP="00A70B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66C1">
          <w:rPr>
            <w:rStyle w:val="PageNumber"/>
            <w:noProof/>
          </w:rPr>
          <w:t>9</w:t>
        </w:r>
        <w:r>
          <w:rPr>
            <w:rStyle w:val="PageNumber"/>
          </w:rPr>
          <w:fldChar w:fldCharType="end"/>
        </w:r>
      </w:p>
    </w:sdtContent>
  </w:sdt>
  <w:p w14:paraId="5B49EA4B" w14:textId="77777777" w:rsidR="003C29CB" w:rsidRDefault="003C29CB" w:rsidP="003C29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0BA6F6B"/>
    <w:multiLevelType w:val="multilevel"/>
    <w:tmpl w:val="6C14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FF260E"/>
    <w:multiLevelType w:val="hybridMultilevel"/>
    <w:tmpl w:val="F5684862"/>
    <w:lvl w:ilvl="0" w:tplc="B52AC26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1981154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325449">
    <w:abstractNumId w:val="1"/>
  </w:num>
  <w:num w:numId="3" w16cid:durableId="615212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1NDO1MDQwMzcxtTBT0lEKTi0uzszPAykwrAUAUBwmNywAAAA="/>
  </w:docVars>
  <w:rsids>
    <w:rsidRoot w:val="00D35291"/>
    <w:rsid w:val="00023979"/>
    <w:rsid w:val="000E49FA"/>
    <w:rsid w:val="00113807"/>
    <w:rsid w:val="001A3A05"/>
    <w:rsid w:val="00217614"/>
    <w:rsid w:val="0027703A"/>
    <w:rsid w:val="002866FC"/>
    <w:rsid w:val="002C394B"/>
    <w:rsid w:val="002F5825"/>
    <w:rsid w:val="002F66C1"/>
    <w:rsid w:val="003C29CB"/>
    <w:rsid w:val="00611F49"/>
    <w:rsid w:val="00665D7D"/>
    <w:rsid w:val="00713D05"/>
    <w:rsid w:val="007315C0"/>
    <w:rsid w:val="00836BA4"/>
    <w:rsid w:val="008F116F"/>
    <w:rsid w:val="00915F31"/>
    <w:rsid w:val="00935C01"/>
    <w:rsid w:val="00B428BA"/>
    <w:rsid w:val="00BA0381"/>
    <w:rsid w:val="00C432BC"/>
    <w:rsid w:val="00C53248"/>
    <w:rsid w:val="00CC16BD"/>
    <w:rsid w:val="00CE49E5"/>
    <w:rsid w:val="00D127BE"/>
    <w:rsid w:val="00D330C9"/>
    <w:rsid w:val="00D35291"/>
    <w:rsid w:val="00EE754E"/>
    <w:rsid w:val="00F16F74"/>
    <w:rsid w:val="00F46F7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5E0B"/>
  <w15:chartTrackingRefBased/>
  <w15:docId w15:val="{EC791317-8047-D748-9D57-EB95DF7B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9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29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35291"/>
    <w:pPr>
      <w:ind w:left="720"/>
      <w:contextualSpacing/>
    </w:pPr>
  </w:style>
  <w:style w:type="paragraph" w:styleId="FootnoteText">
    <w:name w:val="footnote text"/>
    <w:basedOn w:val="Normal"/>
    <w:link w:val="FootnoteTextChar"/>
    <w:uiPriority w:val="99"/>
    <w:semiHidden/>
    <w:unhideWhenUsed/>
    <w:rsid w:val="00D35291"/>
    <w:rPr>
      <w:sz w:val="20"/>
      <w:szCs w:val="20"/>
    </w:rPr>
  </w:style>
  <w:style w:type="character" w:customStyle="1" w:styleId="FootnoteTextChar">
    <w:name w:val="Footnote Text Char"/>
    <w:basedOn w:val="DefaultParagraphFont"/>
    <w:link w:val="FootnoteText"/>
    <w:uiPriority w:val="99"/>
    <w:semiHidden/>
    <w:rsid w:val="00D35291"/>
    <w:rPr>
      <w:kern w:val="0"/>
      <w:sz w:val="20"/>
      <w:szCs w:val="20"/>
      <w14:ligatures w14:val="none"/>
    </w:rPr>
  </w:style>
  <w:style w:type="character" w:styleId="FootnoteReference">
    <w:name w:val="footnote reference"/>
    <w:basedOn w:val="DefaultParagraphFont"/>
    <w:uiPriority w:val="99"/>
    <w:semiHidden/>
    <w:unhideWhenUsed/>
    <w:rsid w:val="00D35291"/>
    <w:rPr>
      <w:vertAlign w:val="superscript"/>
    </w:rPr>
  </w:style>
  <w:style w:type="paragraph" w:styleId="BodyText">
    <w:name w:val="Body Text"/>
    <w:basedOn w:val="Normal"/>
    <w:link w:val="BodyTextChar"/>
    <w:semiHidden/>
    <w:rsid w:val="00713D05"/>
    <w:pPr>
      <w:tabs>
        <w:tab w:val="left" w:pos="720"/>
        <w:tab w:val="left" w:pos="1680"/>
        <w:tab w:val="left" w:pos="2760"/>
        <w:tab w:val="right" w:pos="8040"/>
      </w:tabs>
      <w:spacing w:line="48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713D05"/>
    <w:rPr>
      <w:rFonts w:ascii="Arial" w:eastAsia="Times New Roman" w:hAnsi="Arial" w:cs="Times New Roman"/>
      <w:kern w:val="0"/>
      <w:szCs w:val="20"/>
      <w:lang w:val="x-none" w:eastAsia="x-none"/>
      <w14:ligatures w14:val="none"/>
    </w:rPr>
  </w:style>
  <w:style w:type="character" w:styleId="Hyperlink">
    <w:name w:val="Hyperlink"/>
    <w:basedOn w:val="DefaultParagraphFont"/>
    <w:uiPriority w:val="99"/>
    <w:unhideWhenUsed/>
    <w:rsid w:val="00713D05"/>
    <w:rPr>
      <w:color w:val="0563C1" w:themeColor="hyperlink"/>
      <w:u w:val="single"/>
    </w:rPr>
  </w:style>
  <w:style w:type="character" w:customStyle="1" w:styleId="UnresolvedMention1">
    <w:name w:val="Unresolved Mention1"/>
    <w:basedOn w:val="DefaultParagraphFont"/>
    <w:uiPriority w:val="99"/>
    <w:semiHidden/>
    <w:unhideWhenUsed/>
    <w:rsid w:val="00713D05"/>
    <w:rPr>
      <w:color w:val="605E5C"/>
      <w:shd w:val="clear" w:color="auto" w:fill="E1DFDD"/>
    </w:rPr>
  </w:style>
  <w:style w:type="paragraph" w:styleId="Header">
    <w:name w:val="header"/>
    <w:basedOn w:val="Normal"/>
    <w:link w:val="HeaderChar"/>
    <w:uiPriority w:val="99"/>
    <w:unhideWhenUsed/>
    <w:rsid w:val="003C29CB"/>
    <w:pPr>
      <w:tabs>
        <w:tab w:val="center" w:pos="4513"/>
        <w:tab w:val="right" w:pos="9026"/>
      </w:tabs>
    </w:pPr>
  </w:style>
  <w:style w:type="character" w:customStyle="1" w:styleId="HeaderChar">
    <w:name w:val="Header Char"/>
    <w:basedOn w:val="DefaultParagraphFont"/>
    <w:link w:val="Header"/>
    <w:uiPriority w:val="99"/>
    <w:rsid w:val="003C29CB"/>
    <w:rPr>
      <w:kern w:val="0"/>
      <w14:ligatures w14:val="none"/>
    </w:rPr>
  </w:style>
  <w:style w:type="character" w:styleId="PageNumber">
    <w:name w:val="page number"/>
    <w:basedOn w:val="DefaultParagraphFont"/>
    <w:uiPriority w:val="99"/>
    <w:semiHidden/>
    <w:unhideWhenUsed/>
    <w:rsid w:val="003C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0786">
      <w:bodyDiv w:val="1"/>
      <w:marLeft w:val="0"/>
      <w:marRight w:val="0"/>
      <w:marTop w:val="0"/>
      <w:marBottom w:val="0"/>
      <w:divBdr>
        <w:top w:val="none" w:sz="0" w:space="0" w:color="auto"/>
        <w:left w:val="none" w:sz="0" w:space="0" w:color="auto"/>
        <w:bottom w:val="none" w:sz="0" w:space="0" w:color="auto"/>
        <w:right w:val="none" w:sz="0" w:space="0" w:color="auto"/>
      </w:divBdr>
      <w:divsChild>
        <w:div w:id="1974016936">
          <w:marLeft w:val="0"/>
          <w:marRight w:val="0"/>
          <w:marTop w:val="0"/>
          <w:marBottom w:val="0"/>
          <w:divBdr>
            <w:top w:val="none" w:sz="0" w:space="0" w:color="auto"/>
            <w:left w:val="none" w:sz="0" w:space="0" w:color="auto"/>
            <w:bottom w:val="none" w:sz="0" w:space="0" w:color="auto"/>
            <w:right w:val="none" w:sz="0" w:space="0" w:color="auto"/>
          </w:divBdr>
          <w:divsChild>
            <w:div w:id="226037037">
              <w:marLeft w:val="0"/>
              <w:marRight w:val="0"/>
              <w:marTop w:val="0"/>
              <w:marBottom w:val="0"/>
              <w:divBdr>
                <w:top w:val="none" w:sz="0" w:space="0" w:color="auto"/>
                <w:left w:val="none" w:sz="0" w:space="0" w:color="auto"/>
                <w:bottom w:val="none" w:sz="0" w:space="0" w:color="auto"/>
                <w:right w:val="none" w:sz="0" w:space="0" w:color="auto"/>
              </w:divBdr>
              <w:divsChild>
                <w:div w:id="16258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129">
      <w:bodyDiv w:val="1"/>
      <w:marLeft w:val="0"/>
      <w:marRight w:val="0"/>
      <w:marTop w:val="0"/>
      <w:marBottom w:val="0"/>
      <w:divBdr>
        <w:top w:val="none" w:sz="0" w:space="0" w:color="auto"/>
        <w:left w:val="none" w:sz="0" w:space="0" w:color="auto"/>
        <w:bottom w:val="none" w:sz="0" w:space="0" w:color="auto"/>
        <w:right w:val="none" w:sz="0" w:space="0" w:color="auto"/>
      </w:divBdr>
      <w:divsChild>
        <w:div w:id="244923891">
          <w:marLeft w:val="0"/>
          <w:marRight w:val="0"/>
          <w:marTop w:val="0"/>
          <w:marBottom w:val="0"/>
          <w:divBdr>
            <w:top w:val="none" w:sz="0" w:space="0" w:color="auto"/>
            <w:left w:val="none" w:sz="0" w:space="0" w:color="auto"/>
            <w:bottom w:val="none" w:sz="0" w:space="0" w:color="auto"/>
            <w:right w:val="none" w:sz="0" w:space="0" w:color="auto"/>
          </w:divBdr>
          <w:divsChild>
            <w:div w:id="1096947137">
              <w:marLeft w:val="0"/>
              <w:marRight w:val="0"/>
              <w:marTop w:val="0"/>
              <w:marBottom w:val="0"/>
              <w:divBdr>
                <w:top w:val="none" w:sz="0" w:space="0" w:color="auto"/>
                <w:left w:val="none" w:sz="0" w:space="0" w:color="auto"/>
                <w:bottom w:val="none" w:sz="0" w:space="0" w:color="auto"/>
                <w:right w:val="none" w:sz="0" w:space="0" w:color="auto"/>
              </w:divBdr>
              <w:divsChild>
                <w:div w:id="10593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701">
      <w:bodyDiv w:val="1"/>
      <w:marLeft w:val="0"/>
      <w:marRight w:val="0"/>
      <w:marTop w:val="0"/>
      <w:marBottom w:val="0"/>
      <w:divBdr>
        <w:top w:val="none" w:sz="0" w:space="0" w:color="auto"/>
        <w:left w:val="none" w:sz="0" w:space="0" w:color="auto"/>
        <w:bottom w:val="none" w:sz="0" w:space="0" w:color="auto"/>
        <w:right w:val="none" w:sz="0" w:space="0" w:color="auto"/>
      </w:divBdr>
      <w:divsChild>
        <w:div w:id="701520183">
          <w:marLeft w:val="0"/>
          <w:marRight w:val="0"/>
          <w:marTop w:val="0"/>
          <w:marBottom w:val="0"/>
          <w:divBdr>
            <w:top w:val="none" w:sz="0" w:space="0" w:color="auto"/>
            <w:left w:val="none" w:sz="0" w:space="0" w:color="auto"/>
            <w:bottom w:val="none" w:sz="0" w:space="0" w:color="auto"/>
            <w:right w:val="none" w:sz="0" w:space="0" w:color="auto"/>
          </w:divBdr>
          <w:divsChild>
            <w:div w:id="1718236358">
              <w:marLeft w:val="0"/>
              <w:marRight w:val="0"/>
              <w:marTop w:val="0"/>
              <w:marBottom w:val="0"/>
              <w:divBdr>
                <w:top w:val="none" w:sz="0" w:space="0" w:color="auto"/>
                <w:left w:val="none" w:sz="0" w:space="0" w:color="auto"/>
                <w:bottom w:val="none" w:sz="0" w:space="0" w:color="auto"/>
                <w:right w:val="none" w:sz="0" w:space="0" w:color="auto"/>
              </w:divBdr>
              <w:divsChild>
                <w:div w:id="13168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1155">
      <w:bodyDiv w:val="1"/>
      <w:marLeft w:val="0"/>
      <w:marRight w:val="0"/>
      <w:marTop w:val="0"/>
      <w:marBottom w:val="0"/>
      <w:divBdr>
        <w:top w:val="none" w:sz="0" w:space="0" w:color="auto"/>
        <w:left w:val="none" w:sz="0" w:space="0" w:color="auto"/>
        <w:bottom w:val="none" w:sz="0" w:space="0" w:color="auto"/>
        <w:right w:val="none" w:sz="0" w:space="0" w:color="auto"/>
      </w:divBdr>
      <w:divsChild>
        <w:div w:id="350422341">
          <w:marLeft w:val="0"/>
          <w:marRight w:val="0"/>
          <w:marTop w:val="0"/>
          <w:marBottom w:val="0"/>
          <w:divBdr>
            <w:top w:val="none" w:sz="0" w:space="0" w:color="auto"/>
            <w:left w:val="none" w:sz="0" w:space="0" w:color="auto"/>
            <w:bottom w:val="none" w:sz="0" w:space="0" w:color="auto"/>
            <w:right w:val="none" w:sz="0" w:space="0" w:color="auto"/>
          </w:divBdr>
          <w:divsChild>
            <w:div w:id="1716462752">
              <w:marLeft w:val="0"/>
              <w:marRight w:val="0"/>
              <w:marTop w:val="0"/>
              <w:marBottom w:val="0"/>
              <w:divBdr>
                <w:top w:val="none" w:sz="0" w:space="0" w:color="auto"/>
                <w:left w:val="none" w:sz="0" w:space="0" w:color="auto"/>
                <w:bottom w:val="none" w:sz="0" w:space="0" w:color="auto"/>
                <w:right w:val="none" w:sz="0" w:space="0" w:color="auto"/>
              </w:divBdr>
              <w:divsChild>
                <w:div w:id="496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3573">
      <w:bodyDiv w:val="1"/>
      <w:marLeft w:val="0"/>
      <w:marRight w:val="0"/>
      <w:marTop w:val="0"/>
      <w:marBottom w:val="0"/>
      <w:divBdr>
        <w:top w:val="none" w:sz="0" w:space="0" w:color="auto"/>
        <w:left w:val="none" w:sz="0" w:space="0" w:color="auto"/>
        <w:bottom w:val="none" w:sz="0" w:space="0" w:color="auto"/>
        <w:right w:val="none" w:sz="0" w:space="0" w:color="auto"/>
      </w:divBdr>
      <w:divsChild>
        <w:div w:id="520976343">
          <w:marLeft w:val="0"/>
          <w:marRight w:val="0"/>
          <w:marTop w:val="0"/>
          <w:marBottom w:val="0"/>
          <w:divBdr>
            <w:top w:val="none" w:sz="0" w:space="0" w:color="auto"/>
            <w:left w:val="none" w:sz="0" w:space="0" w:color="auto"/>
            <w:bottom w:val="none" w:sz="0" w:space="0" w:color="auto"/>
            <w:right w:val="none" w:sz="0" w:space="0" w:color="auto"/>
          </w:divBdr>
          <w:divsChild>
            <w:div w:id="1005743356">
              <w:marLeft w:val="0"/>
              <w:marRight w:val="0"/>
              <w:marTop w:val="0"/>
              <w:marBottom w:val="0"/>
              <w:divBdr>
                <w:top w:val="none" w:sz="0" w:space="0" w:color="auto"/>
                <w:left w:val="none" w:sz="0" w:space="0" w:color="auto"/>
                <w:bottom w:val="none" w:sz="0" w:space="0" w:color="auto"/>
                <w:right w:val="none" w:sz="0" w:space="0" w:color="auto"/>
              </w:divBdr>
              <w:divsChild>
                <w:div w:id="1252616214">
                  <w:marLeft w:val="0"/>
                  <w:marRight w:val="0"/>
                  <w:marTop w:val="0"/>
                  <w:marBottom w:val="0"/>
                  <w:divBdr>
                    <w:top w:val="none" w:sz="0" w:space="0" w:color="auto"/>
                    <w:left w:val="none" w:sz="0" w:space="0" w:color="auto"/>
                    <w:bottom w:val="none" w:sz="0" w:space="0" w:color="auto"/>
                    <w:right w:val="none" w:sz="0" w:space="0" w:color="auto"/>
                  </w:divBdr>
                </w:div>
              </w:divsChild>
            </w:div>
            <w:div w:id="201283864">
              <w:marLeft w:val="0"/>
              <w:marRight w:val="0"/>
              <w:marTop w:val="0"/>
              <w:marBottom w:val="0"/>
              <w:divBdr>
                <w:top w:val="none" w:sz="0" w:space="0" w:color="auto"/>
                <w:left w:val="none" w:sz="0" w:space="0" w:color="auto"/>
                <w:bottom w:val="none" w:sz="0" w:space="0" w:color="auto"/>
                <w:right w:val="none" w:sz="0" w:space="0" w:color="auto"/>
              </w:divBdr>
              <w:divsChild>
                <w:div w:id="690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0577">
          <w:marLeft w:val="0"/>
          <w:marRight w:val="0"/>
          <w:marTop w:val="0"/>
          <w:marBottom w:val="0"/>
          <w:divBdr>
            <w:top w:val="none" w:sz="0" w:space="0" w:color="auto"/>
            <w:left w:val="none" w:sz="0" w:space="0" w:color="auto"/>
            <w:bottom w:val="none" w:sz="0" w:space="0" w:color="auto"/>
            <w:right w:val="none" w:sz="0" w:space="0" w:color="auto"/>
          </w:divBdr>
          <w:divsChild>
            <w:div w:id="1394043203">
              <w:marLeft w:val="0"/>
              <w:marRight w:val="0"/>
              <w:marTop w:val="0"/>
              <w:marBottom w:val="0"/>
              <w:divBdr>
                <w:top w:val="none" w:sz="0" w:space="0" w:color="auto"/>
                <w:left w:val="none" w:sz="0" w:space="0" w:color="auto"/>
                <w:bottom w:val="none" w:sz="0" w:space="0" w:color="auto"/>
                <w:right w:val="none" w:sz="0" w:space="0" w:color="auto"/>
              </w:divBdr>
              <w:divsChild>
                <w:div w:id="335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991">
      <w:bodyDiv w:val="1"/>
      <w:marLeft w:val="0"/>
      <w:marRight w:val="0"/>
      <w:marTop w:val="0"/>
      <w:marBottom w:val="0"/>
      <w:divBdr>
        <w:top w:val="none" w:sz="0" w:space="0" w:color="auto"/>
        <w:left w:val="none" w:sz="0" w:space="0" w:color="auto"/>
        <w:bottom w:val="none" w:sz="0" w:space="0" w:color="auto"/>
        <w:right w:val="none" w:sz="0" w:space="0" w:color="auto"/>
      </w:divBdr>
      <w:divsChild>
        <w:div w:id="536699679">
          <w:marLeft w:val="0"/>
          <w:marRight w:val="0"/>
          <w:marTop w:val="0"/>
          <w:marBottom w:val="0"/>
          <w:divBdr>
            <w:top w:val="none" w:sz="0" w:space="0" w:color="auto"/>
            <w:left w:val="none" w:sz="0" w:space="0" w:color="auto"/>
            <w:bottom w:val="none" w:sz="0" w:space="0" w:color="auto"/>
            <w:right w:val="none" w:sz="0" w:space="0" w:color="auto"/>
          </w:divBdr>
          <w:divsChild>
            <w:div w:id="1518739893">
              <w:marLeft w:val="0"/>
              <w:marRight w:val="0"/>
              <w:marTop w:val="0"/>
              <w:marBottom w:val="0"/>
              <w:divBdr>
                <w:top w:val="none" w:sz="0" w:space="0" w:color="auto"/>
                <w:left w:val="none" w:sz="0" w:space="0" w:color="auto"/>
                <w:bottom w:val="none" w:sz="0" w:space="0" w:color="auto"/>
                <w:right w:val="none" w:sz="0" w:space="0" w:color="auto"/>
              </w:divBdr>
              <w:divsChild>
                <w:div w:id="2068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3843">
      <w:bodyDiv w:val="1"/>
      <w:marLeft w:val="0"/>
      <w:marRight w:val="0"/>
      <w:marTop w:val="0"/>
      <w:marBottom w:val="0"/>
      <w:divBdr>
        <w:top w:val="none" w:sz="0" w:space="0" w:color="auto"/>
        <w:left w:val="none" w:sz="0" w:space="0" w:color="auto"/>
        <w:bottom w:val="none" w:sz="0" w:space="0" w:color="auto"/>
        <w:right w:val="none" w:sz="0" w:space="0" w:color="auto"/>
      </w:divBdr>
      <w:divsChild>
        <w:div w:id="1364594267">
          <w:marLeft w:val="0"/>
          <w:marRight w:val="0"/>
          <w:marTop w:val="0"/>
          <w:marBottom w:val="0"/>
          <w:divBdr>
            <w:top w:val="none" w:sz="0" w:space="0" w:color="auto"/>
            <w:left w:val="none" w:sz="0" w:space="0" w:color="auto"/>
            <w:bottom w:val="none" w:sz="0" w:space="0" w:color="auto"/>
            <w:right w:val="none" w:sz="0" w:space="0" w:color="auto"/>
          </w:divBdr>
          <w:divsChild>
            <w:div w:id="1122849166">
              <w:marLeft w:val="0"/>
              <w:marRight w:val="0"/>
              <w:marTop w:val="0"/>
              <w:marBottom w:val="0"/>
              <w:divBdr>
                <w:top w:val="none" w:sz="0" w:space="0" w:color="auto"/>
                <w:left w:val="none" w:sz="0" w:space="0" w:color="auto"/>
                <w:bottom w:val="none" w:sz="0" w:space="0" w:color="auto"/>
                <w:right w:val="none" w:sz="0" w:space="0" w:color="auto"/>
              </w:divBdr>
              <w:divsChild>
                <w:div w:id="5689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6337">
      <w:bodyDiv w:val="1"/>
      <w:marLeft w:val="0"/>
      <w:marRight w:val="0"/>
      <w:marTop w:val="0"/>
      <w:marBottom w:val="0"/>
      <w:divBdr>
        <w:top w:val="none" w:sz="0" w:space="0" w:color="auto"/>
        <w:left w:val="none" w:sz="0" w:space="0" w:color="auto"/>
        <w:bottom w:val="none" w:sz="0" w:space="0" w:color="auto"/>
        <w:right w:val="none" w:sz="0" w:space="0" w:color="auto"/>
      </w:divBdr>
      <w:divsChild>
        <w:div w:id="1658193849">
          <w:marLeft w:val="0"/>
          <w:marRight w:val="0"/>
          <w:marTop w:val="0"/>
          <w:marBottom w:val="0"/>
          <w:divBdr>
            <w:top w:val="none" w:sz="0" w:space="0" w:color="auto"/>
            <w:left w:val="none" w:sz="0" w:space="0" w:color="auto"/>
            <w:bottom w:val="none" w:sz="0" w:space="0" w:color="auto"/>
            <w:right w:val="none" w:sz="0" w:space="0" w:color="auto"/>
          </w:divBdr>
          <w:divsChild>
            <w:div w:id="1993094203">
              <w:marLeft w:val="0"/>
              <w:marRight w:val="0"/>
              <w:marTop w:val="0"/>
              <w:marBottom w:val="0"/>
              <w:divBdr>
                <w:top w:val="none" w:sz="0" w:space="0" w:color="auto"/>
                <w:left w:val="none" w:sz="0" w:space="0" w:color="auto"/>
                <w:bottom w:val="none" w:sz="0" w:space="0" w:color="auto"/>
                <w:right w:val="none" w:sz="0" w:space="0" w:color="auto"/>
              </w:divBdr>
              <w:divsChild>
                <w:div w:id="35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6091">
      <w:bodyDiv w:val="1"/>
      <w:marLeft w:val="0"/>
      <w:marRight w:val="0"/>
      <w:marTop w:val="0"/>
      <w:marBottom w:val="0"/>
      <w:divBdr>
        <w:top w:val="none" w:sz="0" w:space="0" w:color="auto"/>
        <w:left w:val="none" w:sz="0" w:space="0" w:color="auto"/>
        <w:bottom w:val="none" w:sz="0" w:space="0" w:color="auto"/>
        <w:right w:val="none" w:sz="0" w:space="0" w:color="auto"/>
      </w:divBdr>
      <w:divsChild>
        <w:div w:id="281965761">
          <w:marLeft w:val="0"/>
          <w:marRight w:val="0"/>
          <w:marTop w:val="0"/>
          <w:marBottom w:val="0"/>
          <w:divBdr>
            <w:top w:val="none" w:sz="0" w:space="0" w:color="auto"/>
            <w:left w:val="none" w:sz="0" w:space="0" w:color="auto"/>
            <w:bottom w:val="none" w:sz="0" w:space="0" w:color="auto"/>
            <w:right w:val="none" w:sz="0" w:space="0" w:color="auto"/>
          </w:divBdr>
          <w:divsChild>
            <w:div w:id="1399212584">
              <w:marLeft w:val="0"/>
              <w:marRight w:val="0"/>
              <w:marTop w:val="0"/>
              <w:marBottom w:val="0"/>
              <w:divBdr>
                <w:top w:val="none" w:sz="0" w:space="0" w:color="auto"/>
                <w:left w:val="none" w:sz="0" w:space="0" w:color="auto"/>
                <w:bottom w:val="none" w:sz="0" w:space="0" w:color="auto"/>
                <w:right w:val="none" w:sz="0" w:space="0" w:color="auto"/>
              </w:divBdr>
              <w:divsChild>
                <w:div w:id="12245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51345">
      <w:bodyDiv w:val="1"/>
      <w:marLeft w:val="0"/>
      <w:marRight w:val="0"/>
      <w:marTop w:val="0"/>
      <w:marBottom w:val="0"/>
      <w:divBdr>
        <w:top w:val="none" w:sz="0" w:space="0" w:color="auto"/>
        <w:left w:val="none" w:sz="0" w:space="0" w:color="auto"/>
        <w:bottom w:val="none" w:sz="0" w:space="0" w:color="auto"/>
        <w:right w:val="none" w:sz="0" w:space="0" w:color="auto"/>
      </w:divBdr>
      <w:divsChild>
        <w:div w:id="652175206">
          <w:marLeft w:val="0"/>
          <w:marRight w:val="0"/>
          <w:marTop w:val="0"/>
          <w:marBottom w:val="0"/>
          <w:divBdr>
            <w:top w:val="none" w:sz="0" w:space="0" w:color="auto"/>
            <w:left w:val="none" w:sz="0" w:space="0" w:color="auto"/>
            <w:bottom w:val="none" w:sz="0" w:space="0" w:color="auto"/>
            <w:right w:val="none" w:sz="0" w:space="0" w:color="auto"/>
          </w:divBdr>
          <w:divsChild>
            <w:div w:id="1861041527">
              <w:marLeft w:val="0"/>
              <w:marRight w:val="0"/>
              <w:marTop w:val="0"/>
              <w:marBottom w:val="0"/>
              <w:divBdr>
                <w:top w:val="none" w:sz="0" w:space="0" w:color="auto"/>
                <w:left w:val="none" w:sz="0" w:space="0" w:color="auto"/>
                <w:bottom w:val="none" w:sz="0" w:space="0" w:color="auto"/>
                <w:right w:val="none" w:sz="0" w:space="0" w:color="auto"/>
              </w:divBdr>
              <w:divsChild>
                <w:div w:id="6144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2782">
      <w:bodyDiv w:val="1"/>
      <w:marLeft w:val="0"/>
      <w:marRight w:val="0"/>
      <w:marTop w:val="0"/>
      <w:marBottom w:val="0"/>
      <w:divBdr>
        <w:top w:val="none" w:sz="0" w:space="0" w:color="auto"/>
        <w:left w:val="none" w:sz="0" w:space="0" w:color="auto"/>
        <w:bottom w:val="none" w:sz="0" w:space="0" w:color="auto"/>
        <w:right w:val="none" w:sz="0" w:space="0" w:color="auto"/>
      </w:divBdr>
      <w:divsChild>
        <w:div w:id="1762482671">
          <w:marLeft w:val="0"/>
          <w:marRight w:val="0"/>
          <w:marTop w:val="0"/>
          <w:marBottom w:val="0"/>
          <w:divBdr>
            <w:top w:val="none" w:sz="0" w:space="0" w:color="auto"/>
            <w:left w:val="none" w:sz="0" w:space="0" w:color="auto"/>
            <w:bottom w:val="none" w:sz="0" w:space="0" w:color="auto"/>
            <w:right w:val="none" w:sz="0" w:space="0" w:color="auto"/>
          </w:divBdr>
          <w:divsChild>
            <w:div w:id="399327746">
              <w:marLeft w:val="0"/>
              <w:marRight w:val="0"/>
              <w:marTop w:val="0"/>
              <w:marBottom w:val="0"/>
              <w:divBdr>
                <w:top w:val="none" w:sz="0" w:space="0" w:color="auto"/>
                <w:left w:val="none" w:sz="0" w:space="0" w:color="auto"/>
                <w:bottom w:val="none" w:sz="0" w:space="0" w:color="auto"/>
                <w:right w:val="none" w:sz="0" w:space="0" w:color="auto"/>
              </w:divBdr>
              <w:divsChild>
                <w:div w:id="10721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8462">
      <w:bodyDiv w:val="1"/>
      <w:marLeft w:val="0"/>
      <w:marRight w:val="0"/>
      <w:marTop w:val="0"/>
      <w:marBottom w:val="0"/>
      <w:divBdr>
        <w:top w:val="none" w:sz="0" w:space="0" w:color="auto"/>
        <w:left w:val="none" w:sz="0" w:space="0" w:color="auto"/>
        <w:bottom w:val="none" w:sz="0" w:space="0" w:color="auto"/>
        <w:right w:val="none" w:sz="0" w:space="0" w:color="auto"/>
      </w:divBdr>
      <w:divsChild>
        <w:div w:id="1644696053">
          <w:marLeft w:val="0"/>
          <w:marRight w:val="0"/>
          <w:marTop w:val="0"/>
          <w:marBottom w:val="0"/>
          <w:divBdr>
            <w:top w:val="none" w:sz="0" w:space="0" w:color="auto"/>
            <w:left w:val="none" w:sz="0" w:space="0" w:color="auto"/>
            <w:bottom w:val="none" w:sz="0" w:space="0" w:color="auto"/>
            <w:right w:val="none" w:sz="0" w:space="0" w:color="auto"/>
          </w:divBdr>
          <w:divsChild>
            <w:div w:id="1656256096">
              <w:marLeft w:val="0"/>
              <w:marRight w:val="0"/>
              <w:marTop w:val="0"/>
              <w:marBottom w:val="0"/>
              <w:divBdr>
                <w:top w:val="none" w:sz="0" w:space="0" w:color="auto"/>
                <w:left w:val="none" w:sz="0" w:space="0" w:color="auto"/>
                <w:bottom w:val="none" w:sz="0" w:space="0" w:color="auto"/>
                <w:right w:val="none" w:sz="0" w:space="0" w:color="auto"/>
              </w:divBdr>
              <w:divsChild>
                <w:div w:id="19274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4682">
      <w:bodyDiv w:val="1"/>
      <w:marLeft w:val="0"/>
      <w:marRight w:val="0"/>
      <w:marTop w:val="0"/>
      <w:marBottom w:val="0"/>
      <w:divBdr>
        <w:top w:val="none" w:sz="0" w:space="0" w:color="auto"/>
        <w:left w:val="none" w:sz="0" w:space="0" w:color="auto"/>
        <w:bottom w:val="none" w:sz="0" w:space="0" w:color="auto"/>
        <w:right w:val="none" w:sz="0" w:space="0" w:color="auto"/>
      </w:divBdr>
      <w:divsChild>
        <w:div w:id="1993174340">
          <w:marLeft w:val="0"/>
          <w:marRight w:val="0"/>
          <w:marTop w:val="0"/>
          <w:marBottom w:val="0"/>
          <w:divBdr>
            <w:top w:val="none" w:sz="0" w:space="0" w:color="auto"/>
            <w:left w:val="none" w:sz="0" w:space="0" w:color="auto"/>
            <w:bottom w:val="none" w:sz="0" w:space="0" w:color="auto"/>
            <w:right w:val="none" w:sz="0" w:space="0" w:color="auto"/>
          </w:divBdr>
          <w:divsChild>
            <w:div w:id="391780780">
              <w:marLeft w:val="0"/>
              <w:marRight w:val="0"/>
              <w:marTop w:val="0"/>
              <w:marBottom w:val="0"/>
              <w:divBdr>
                <w:top w:val="none" w:sz="0" w:space="0" w:color="auto"/>
                <w:left w:val="none" w:sz="0" w:space="0" w:color="auto"/>
                <w:bottom w:val="none" w:sz="0" w:space="0" w:color="auto"/>
                <w:right w:val="none" w:sz="0" w:space="0" w:color="auto"/>
              </w:divBdr>
              <w:divsChild>
                <w:div w:id="194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ayla@briankahn.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an@briankahn.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eys@dzalaw.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nstoop@law.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DD5C-6484-4FC9-97F3-EF5F38B5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Jordaan</dc:creator>
  <cp:keywords/>
  <dc:description/>
  <cp:lastModifiedBy>Lilitha Mdleleni</cp:lastModifiedBy>
  <cp:revision>3</cp:revision>
  <dcterms:created xsi:type="dcterms:W3CDTF">2024-01-12T07:08:00Z</dcterms:created>
  <dcterms:modified xsi:type="dcterms:W3CDTF">2024-01-12T08:23:00Z</dcterms:modified>
</cp:coreProperties>
</file>