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A690" w14:textId="19C01980" w:rsidR="00130DDA" w:rsidRDefault="00FA0651" w:rsidP="00FA0651">
      <w:pPr>
        <w:tabs>
          <w:tab w:val="left" w:pos="2342"/>
          <w:tab w:val="center" w:pos="4513"/>
        </w:tabs>
        <w:spacing w:after="0" w:line="240" w:lineRule="auto"/>
        <w:outlineLvl w:val="0"/>
        <w:rPr>
          <w:rFonts w:ascii="Arial" w:eastAsia="Times New Roman" w:hAnsi="Arial" w:cs="Arial"/>
          <w:sz w:val="24"/>
          <w:szCs w:val="24"/>
        </w:rPr>
      </w:pPr>
      <w:bookmarkStart w:id="0" w:name="_GoBack"/>
      <w:r>
        <w:rPr>
          <w:rFonts w:ascii="Arial" w:hAnsi="Arial" w:cs="Arial"/>
          <w:noProof/>
          <w:sz w:val="24"/>
          <w:szCs w:val="24"/>
          <w:lang w:val="en-US"/>
        </w:rPr>
        <w:drawing>
          <wp:inline distT="0" distB="0" distL="0" distR="0" wp14:anchorId="21AEE59F" wp14:editId="6886E305">
            <wp:extent cx="4286250" cy="466725"/>
            <wp:effectExtent l="0" t="0" r="0" b="9525"/>
            <wp:docPr id="2" name="Picture 2"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4EAD4DA" w14:textId="77777777" w:rsidR="00130DDA" w:rsidRDefault="00130DDA" w:rsidP="00A579C2">
      <w:pPr>
        <w:tabs>
          <w:tab w:val="left" w:pos="2342"/>
          <w:tab w:val="center" w:pos="4513"/>
        </w:tabs>
        <w:spacing w:after="0" w:line="240" w:lineRule="auto"/>
        <w:jc w:val="center"/>
        <w:outlineLvl w:val="0"/>
        <w:rPr>
          <w:rFonts w:ascii="Arial" w:eastAsia="Times New Roman" w:hAnsi="Arial" w:cs="Arial"/>
          <w:sz w:val="24"/>
          <w:szCs w:val="24"/>
        </w:rPr>
      </w:pPr>
    </w:p>
    <w:p w14:paraId="1870C1A1" w14:textId="64438169" w:rsidR="00A579C2" w:rsidRPr="00D6797F" w:rsidRDefault="00A579C2" w:rsidP="00FA0651">
      <w:pPr>
        <w:tabs>
          <w:tab w:val="left" w:pos="2342"/>
          <w:tab w:val="center" w:pos="4513"/>
        </w:tabs>
        <w:spacing w:after="0" w:line="240" w:lineRule="auto"/>
        <w:jc w:val="center"/>
        <w:outlineLvl w:val="0"/>
        <w:rPr>
          <w:rFonts w:ascii="Arial" w:eastAsia="Times New Roman" w:hAnsi="Arial" w:cs="Arial"/>
          <w:sz w:val="24"/>
          <w:szCs w:val="24"/>
        </w:rPr>
      </w:pPr>
      <w:r w:rsidRPr="00D6797F">
        <w:rPr>
          <w:rFonts w:ascii="Arial" w:eastAsia="Times New Roman" w:hAnsi="Arial" w:cs="Arial"/>
          <w:noProof/>
          <w:sz w:val="24"/>
          <w:szCs w:val="24"/>
          <w:lang w:val="en-US"/>
        </w:rPr>
        <w:drawing>
          <wp:inline distT="0" distB="0" distL="0" distR="0" wp14:anchorId="2CE47DA1" wp14:editId="54B45610">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8C10472" w14:textId="77777777" w:rsidR="00A579C2" w:rsidRPr="00D6797F" w:rsidRDefault="00A579C2" w:rsidP="00A579C2">
      <w:pPr>
        <w:spacing w:after="0" w:line="240" w:lineRule="auto"/>
        <w:jc w:val="center"/>
        <w:outlineLvl w:val="0"/>
        <w:rPr>
          <w:rFonts w:ascii="Arial" w:eastAsia="Times New Roman" w:hAnsi="Arial" w:cs="Arial"/>
          <w:b/>
          <w:sz w:val="24"/>
          <w:szCs w:val="24"/>
        </w:rPr>
      </w:pPr>
    </w:p>
    <w:p w14:paraId="5FD463C7" w14:textId="77777777" w:rsidR="00A579C2" w:rsidRPr="00D6797F" w:rsidRDefault="00A579C2" w:rsidP="00A579C2">
      <w:pPr>
        <w:spacing w:after="0" w:line="240" w:lineRule="auto"/>
        <w:jc w:val="center"/>
        <w:outlineLvl w:val="0"/>
        <w:rPr>
          <w:rFonts w:ascii="Arial" w:eastAsia="Times New Roman" w:hAnsi="Arial" w:cs="Arial"/>
          <w:b/>
          <w:sz w:val="24"/>
          <w:szCs w:val="24"/>
        </w:rPr>
      </w:pPr>
      <w:r w:rsidRPr="00D6797F">
        <w:rPr>
          <w:rFonts w:ascii="Arial" w:eastAsia="Times New Roman" w:hAnsi="Arial" w:cs="Arial"/>
          <w:b/>
          <w:sz w:val="24"/>
          <w:szCs w:val="24"/>
        </w:rPr>
        <w:t>IN THE HIGH COURT OF SOUTH AFRICA</w:t>
      </w:r>
    </w:p>
    <w:p w14:paraId="7204A561" w14:textId="77777777" w:rsidR="00A579C2" w:rsidRDefault="00A579C2" w:rsidP="00A579C2">
      <w:pPr>
        <w:spacing w:line="480" w:lineRule="auto"/>
        <w:ind w:left="1440" w:firstLine="720"/>
        <w:rPr>
          <w:rFonts w:ascii="Arial" w:hAnsi="Arial" w:cs="Arial"/>
          <w:sz w:val="24"/>
          <w:szCs w:val="24"/>
        </w:rPr>
      </w:pPr>
      <w:r w:rsidRPr="00D6797F">
        <w:rPr>
          <w:rFonts w:ascii="Arial" w:eastAsia="Times New Roman" w:hAnsi="Arial" w:cs="Arial"/>
          <w:b/>
          <w:sz w:val="24"/>
          <w:szCs w:val="24"/>
        </w:rPr>
        <w:t>GAUTENG DIVISION, JOHANNESBURG</w:t>
      </w:r>
      <w:r>
        <w:rPr>
          <w:rFonts w:ascii="Arial" w:hAnsi="Arial" w:cs="Arial"/>
          <w:sz w:val="24"/>
          <w:szCs w:val="24"/>
        </w:rPr>
        <w:t xml:space="preserve">                               </w:t>
      </w:r>
    </w:p>
    <w:p w14:paraId="37495D25" w14:textId="2B232B01" w:rsidR="00A579C2" w:rsidRPr="001B3D97" w:rsidRDefault="00A579C2" w:rsidP="00A579C2">
      <w:pPr>
        <w:spacing w:line="480" w:lineRule="auto"/>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3D97">
        <w:rPr>
          <w:rFonts w:ascii="Arial" w:hAnsi="Arial" w:cs="Arial"/>
          <w:b/>
          <w:sz w:val="24"/>
          <w:szCs w:val="24"/>
        </w:rPr>
        <w:tab/>
        <w:t>Case no: 20</w:t>
      </w:r>
      <w:r w:rsidR="0080318B">
        <w:rPr>
          <w:rFonts w:ascii="Arial" w:hAnsi="Arial" w:cs="Arial"/>
          <w:b/>
          <w:sz w:val="24"/>
          <w:szCs w:val="24"/>
        </w:rPr>
        <w:t>20/</w:t>
      </w:r>
      <w:r w:rsidR="006D7639">
        <w:rPr>
          <w:rFonts w:ascii="Arial" w:hAnsi="Arial" w:cs="Arial"/>
          <w:b/>
          <w:sz w:val="24"/>
          <w:szCs w:val="24"/>
        </w:rPr>
        <w:t>41018</w:t>
      </w:r>
    </w:p>
    <w:p w14:paraId="1487254B" w14:textId="6989484B" w:rsidR="00A579C2" w:rsidRDefault="004C43DF" w:rsidP="00A579C2">
      <w:pPr>
        <w:spacing w:line="480" w:lineRule="auto"/>
        <w:rPr>
          <w:rFonts w:ascii="Arial" w:hAnsi="Arial" w:cs="Arial"/>
          <w:sz w:val="24"/>
          <w:szCs w:val="24"/>
        </w:rPr>
      </w:pPr>
      <w:r>
        <w:rPr>
          <w:noProof/>
          <w:lang w:val="en-US"/>
        </w:rPr>
        <mc:AlternateContent>
          <mc:Choice Requires="wps">
            <w:drawing>
              <wp:anchor distT="0" distB="0" distL="114300" distR="114300" simplePos="0" relativeHeight="251659264" behindDoc="0" locked="0" layoutInCell="1" allowOverlap="1" wp14:anchorId="667FA46D" wp14:editId="774D3F7B">
                <wp:simplePos x="0" y="0"/>
                <wp:positionH relativeFrom="margin">
                  <wp:posOffset>19050</wp:posOffset>
                </wp:positionH>
                <wp:positionV relativeFrom="paragraph">
                  <wp:posOffset>58420</wp:posOffset>
                </wp:positionV>
                <wp:extent cx="3314700" cy="1193800"/>
                <wp:effectExtent l="0" t="0" r="0" b="6350"/>
                <wp:wrapNone/>
                <wp:docPr id="16982711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93800"/>
                        </a:xfrm>
                        <a:prstGeom prst="rect">
                          <a:avLst/>
                        </a:prstGeom>
                        <a:solidFill>
                          <a:srgbClr val="FFFFFF"/>
                        </a:solidFill>
                        <a:ln w="9525">
                          <a:solidFill>
                            <a:srgbClr val="000000"/>
                          </a:solidFill>
                          <a:miter lim="800000"/>
                          <a:headEnd/>
                          <a:tailEnd/>
                        </a:ln>
                      </wps:spPr>
                      <wps:txbx>
                        <w:txbxContent>
                          <w:p w14:paraId="280FAFB0" w14:textId="6C6F8983" w:rsidR="00A579C2" w:rsidRPr="00C344A5" w:rsidRDefault="00174269" w:rsidP="00174269">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A579C2">
                              <w:rPr>
                                <w:rFonts w:ascii="Arial" w:hAnsi="Arial" w:cs="Arial"/>
                                <w:sz w:val="18"/>
                                <w:szCs w:val="20"/>
                              </w:rPr>
                              <w:t>REPORTABLE: YES/NO</w:t>
                            </w:r>
                          </w:p>
                          <w:p w14:paraId="7CD3A895" w14:textId="6BBDD3B4" w:rsidR="00A579C2" w:rsidRPr="00C344A5" w:rsidRDefault="00174269" w:rsidP="00174269">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A579C2">
                              <w:rPr>
                                <w:rFonts w:ascii="Arial" w:hAnsi="Arial" w:cs="Arial"/>
                                <w:sz w:val="18"/>
                                <w:szCs w:val="20"/>
                              </w:rPr>
                              <w:t>OF INTEREST TO OTHER JUDGES: YES/NO</w:t>
                            </w:r>
                          </w:p>
                          <w:p w14:paraId="5EF75E6D" w14:textId="77777777" w:rsidR="00A579C2" w:rsidRPr="00C344A5" w:rsidRDefault="00A579C2" w:rsidP="00A579C2">
                            <w:pPr>
                              <w:rPr>
                                <w:rFonts w:ascii="Arial" w:hAnsi="Arial" w:cs="Arial"/>
                                <w:b/>
                                <w:sz w:val="18"/>
                                <w:szCs w:val="20"/>
                              </w:rPr>
                            </w:pPr>
                          </w:p>
                          <w:p w14:paraId="52EE7701" w14:textId="77777777" w:rsidR="00A579C2" w:rsidRPr="00C344A5" w:rsidRDefault="00A579C2" w:rsidP="00A579C2">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2158416C" w14:textId="77777777" w:rsidR="00A579C2" w:rsidRPr="00C344A5" w:rsidRDefault="00A579C2" w:rsidP="00A579C2">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FA46D" id="_x0000_t202" coordsize="21600,21600" o:spt="202" path="m,l,21600r21600,l21600,xe">
                <v:stroke joinstyle="miter"/>
                <v:path gradientshapeok="t" o:connecttype="rect"/>
              </v:shapetype>
              <v:shape id="Text Box 1" o:spid="_x0000_s1026" type="#_x0000_t202" style="position:absolute;margin-left:1.5pt;margin-top:4.6pt;width:261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">
                <v:textbox>
                  <w:txbxContent>
                    <w:p w14:paraId="280FAFB0" w14:textId="6C6F8983" w:rsidR="00A579C2" w:rsidRPr="00C344A5" w:rsidRDefault="00174269" w:rsidP="00174269">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A579C2">
                        <w:rPr>
                          <w:rFonts w:ascii="Arial" w:hAnsi="Arial" w:cs="Arial"/>
                          <w:sz w:val="18"/>
                          <w:szCs w:val="20"/>
                        </w:rPr>
                        <w:t>REPORTABLE: YES/NO</w:t>
                      </w:r>
                    </w:p>
                    <w:p w14:paraId="7CD3A895" w14:textId="6BBDD3B4" w:rsidR="00A579C2" w:rsidRPr="00C344A5" w:rsidRDefault="00174269" w:rsidP="00174269">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A579C2">
                        <w:rPr>
                          <w:rFonts w:ascii="Arial" w:hAnsi="Arial" w:cs="Arial"/>
                          <w:sz w:val="18"/>
                          <w:szCs w:val="20"/>
                        </w:rPr>
                        <w:t>OF INTEREST TO OTHER JUDGES: YES/NO</w:t>
                      </w:r>
                    </w:p>
                    <w:p w14:paraId="5EF75E6D" w14:textId="77777777" w:rsidR="00A579C2" w:rsidRPr="00C344A5" w:rsidRDefault="00A579C2" w:rsidP="00A579C2">
                      <w:pPr>
                        <w:rPr>
                          <w:rFonts w:ascii="Arial" w:hAnsi="Arial" w:cs="Arial"/>
                          <w:b/>
                          <w:sz w:val="18"/>
                          <w:szCs w:val="20"/>
                        </w:rPr>
                      </w:pPr>
                    </w:p>
                    <w:p w14:paraId="52EE7701" w14:textId="77777777" w:rsidR="00A579C2" w:rsidRPr="00C344A5" w:rsidRDefault="00A579C2" w:rsidP="00A579C2">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2158416C" w14:textId="77777777" w:rsidR="00A579C2" w:rsidRPr="00C344A5" w:rsidRDefault="00A579C2" w:rsidP="00A579C2">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1FAE6159" w14:textId="77777777" w:rsidR="00A579C2" w:rsidRDefault="00A579C2" w:rsidP="00A579C2">
      <w:pPr>
        <w:spacing w:line="360" w:lineRule="auto"/>
        <w:rPr>
          <w:rFonts w:ascii="Arial" w:hAnsi="Arial" w:cs="Arial"/>
          <w:sz w:val="24"/>
          <w:szCs w:val="24"/>
        </w:rPr>
      </w:pPr>
    </w:p>
    <w:p w14:paraId="7FD96886" w14:textId="77777777" w:rsidR="00A579C2" w:rsidRDefault="00A579C2" w:rsidP="00A579C2">
      <w:pPr>
        <w:spacing w:line="360" w:lineRule="auto"/>
        <w:rPr>
          <w:rFonts w:ascii="Arial" w:hAnsi="Arial" w:cs="Arial"/>
          <w:sz w:val="24"/>
          <w:szCs w:val="24"/>
        </w:rPr>
      </w:pPr>
    </w:p>
    <w:p w14:paraId="528BCAAC" w14:textId="77777777" w:rsidR="00A579C2" w:rsidRDefault="00A579C2" w:rsidP="00A579C2">
      <w:pPr>
        <w:spacing w:line="360" w:lineRule="auto"/>
        <w:rPr>
          <w:rFonts w:ascii="Arial" w:hAnsi="Arial" w:cs="Arial"/>
          <w:sz w:val="24"/>
          <w:szCs w:val="24"/>
        </w:rPr>
      </w:pPr>
    </w:p>
    <w:p w14:paraId="57EB1B33" w14:textId="77777777" w:rsidR="00A579C2" w:rsidRDefault="00A579C2" w:rsidP="00A579C2">
      <w:pPr>
        <w:spacing w:line="360" w:lineRule="auto"/>
        <w:rPr>
          <w:rFonts w:ascii="Arial" w:hAnsi="Arial" w:cs="Arial"/>
          <w:sz w:val="24"/>
          <w:szCs w:val="24"/>
        </w:rPr>
      </w:pPr>
    </w:p>
    <w:p w14:paraId="717F50E3" w14:textId="0D6A4AB6" w:rsidR="00A579C2" w:rsidRDefault="00A579C2" w:rsidP="00A579C2">
      <w:pPr>
        <w:spacing w:line="360" w:lineRule="auto"/>
        <w:rPr>
          <w:rFonts w:ascii="Arial" w:hAnsi="Arial" w:cs="Arial"/>
          <w:sz w:val="24"/>
          <w:szCs w:val="24"/>
        </w:rPr>
      </w:pPr>
      <w:r>
        <w:rPr>
          <w:rFonts w:ascii="Arial" w:hAnsi="Arial" w:cs="Arial"/>
          <w:sz w:val="24"/>
          <w:szCs w:val="24"/>
        </w:rPr>
        <w:t>In the matter between:</w:t>
      </w:r>
    </w:p>
    <w:p w14:paraId="3C4EFABE" w14:textId="0244E9BA" w:rsidR="00A579C2" w:rsidRPr="00530284" w:rsidRDefault="00180F5E" w:rsidP="00A579C2">
      <w:pPr>
        <w:spacing w:line="360" w:lineRule="auto"/>
        <w:rPr>
          <w:rFonts w:ascii="Arial" w:hAnsi="Arial" w:cs="Arial"/>
          <w:b/>
          <w:sz w:val="24"/>
          <w:szCs w:val="24"/>
        </w:rPr>
      </w:pPr>
      <w:r>
        <w:rPr>
          <w:rFonts w:ascii="Arial" w:hAnsi="Arial" w:cs="Arial"/>
          <w:b/>
          <w:sz w:val="24"/>
          <w:szCs w:val="24"/>
        </w:rPr>
        <w:t>A</w:t>
      </w:r>
      <w:r w:rsidR="00130DDA">
        <w:rPr>
          <w:rFonts w:ascii="Arial" w:hAnsi="Arial" w:cs="Arial"/>
          <w:b/>
          <w:sz w:val="24"/>
          <w:szCs w:val="24"/>
        </w:rPr>
        <w:t>[…]</w:t>
      </w:r>
      <w:r w:rsidR="00870449">
        <w:rPr>
          <w:rFonts w:ascii="Arial" w:hAnsi="Arial" w:cs="Arial"/>
          <w:b/>
          <w:sz w:val="24"/>
          <w:szCs w:val="24"/>
        </w:rPr>
        <w:t xml:space="preserve"> N</w:t>
      </w:r>
      <w:r w:rsidR="00130DDA">
        <w:rPr>
          <w:rFonts w:ascii="Arial" w:hAnsi="Arial" w:cs="Arial"/>
          <w:b/>
          <w:sz w:val="24"/>
          <w:szCs w:val="24"/>
        </w:rPr>
        <w:t>[…]</w:t>
      </w:r>
      <w:r w:rsidR="00A579C2">
        <w:rPr>
          <w:rFonts w:ascii="Arial" w:hAnsi="Arial" w:cs="Arial"/>
          <w:b/>
          <w:sz w:val="24"/>
          <w:szCs w:val="24"/>
        </w:rPr>
        <w:tab/>
      </w:r>
      <w:r w:rsidR="00A579C2">
        <w:rPr>
          <w:rFonts w:ascii="Arial" w:hAnsi="Arial" w:cs="Arial"/>
          <w:b/>
          <w:sz w:val="24"/>
          <w:szCs w:val="24"/>
        </w:rPr>
        <w:tab/>
      </w:r>
      <w:r w:rsidR="00A579C2">
        <w:rPr>
          <w:rFonts w:ascii="Arial" w:hAnsi="Arial" w:cs="Arial"/>
          <w:b/>
          <w:sz w:val="24"/>
          <w:szCs w:val="24"/>
        </w:rPr>
        <w:tab/>
      </w:r>
      <w:r w:rsidR="00A579C2">
        <w:rPr>
          <w:rFonts w:ascii="Arial" w:hAnsi="Arial" w:cs="Arial"/>
          <w:b/>
          <w:sz w:val="24"/>
          <w:szCs w:val="24"/>
        </w:rPr>
        <w:tab/>
      </w:r>
      <w:r w:rsidR="00A579C2">
        <w:rPr>
          <w:rFonts w:ascii="Arial" w:hAnsi="Arial" w:cs="Arial"/>
          <w:b/>
          <w:sz w:val="24"/>
          <w:szCs w:val="24"/>
        </w:rPr>
        <w:tab/>
      </w:r>
      <w:r w:rsidR="00A579C2">
        <w:rPr>
          <w:rFonts w:ascii="Arial" w:hAnsi="Arial" w:cs="Arial"/>
          <w:b/>
          <w:sz w:val="24"/>
          <w:szCs w:val="24"/>
        </w:rPr>
        <w:tab/>
      </w:r>
      <w:r w:rsidR="00FA0651">
        <w:rPr>
          <w:rFonts w:ascii="Arial" w:hAnsi="Arial" w:cs="Arial"/>
          <w:b/>
          <w:sz w:val="24"/>
          <w:szCs w:val="24"/>
        </w:rPr>
        <w:tab/>
      </w:r>
      <w:r w:rsidR="00FA0651">
        <w:rPr>
          <w:rFonts w:ascii="Arial" w:hAnsi="Arial" w:cs="Arial"/>
          <w:b/>
          <w:sz w:val="24"/>
          <w:szCs w:val="24"/>
        </w:rPr>
        <w:tab/>
      </w:r>
      <w:r w:rsidR="00FA0651">
        <w:rPr>
          <w:rFonts w:ascii="Arial" w:hAnsi="Arial" w:cs="Arial"/>
          <w:b/>
          <w:sz w:val="24"/>
          <w:szCs w:val="24"/>
        </w:rPr>
        <w:tab/>
      </w:r>
      <w:r w:rsidR="00A579C2">
        <w:rPr>
          <w:rFonts w:ascii="Arial" w:hAnsi="Arial" w:cs="Arial"/>
          <w:b/>
          <w:sz w:val="24"/>
          <w:szCs w:val="24"/>
        </w:rPr>
        <w:t>Plaintiff</w:t>
      </w:r>
    </w:p>
    <w:p w14:paraId="3CF6229D" w14:textId="77777777" w:rsidR="00A579C2" w:rsidRPr="00986C55" w:rsidRDefault="00A579C2" w:rsidP="00A579C2">
      <w:pPr>
        <w:rPr>
          <w:rFonts w:ascii="Arial" w:hAnsi="Arial" w:cs="Arial"/>
          <w:b/>
          <w:sz w:val="24"/>
          <w:szCs w:val="24"/>
        </w:rPr>
      </w:pPr>
      <w:r w:rsidRPr="00986C55">
        <w:rPr>
          <w:rFonts w:ascii="Arial" w:hAnsi="Arial" w:cs="Arial"/>
          <w:b/>
          <w:sz w:val="24"/>
          <w:szCs w:val="24"/>
        </w:rPr>
        <w:t>And</w:t>
      </w:r>
    </w:p>
    <w:p w14:paraId="472495E7" w14:textId="77777777" w:rsidR="00986C55" w:rsidRDefault="00986C55" w:rsidP="00A579C2">
      <w:pPr>
        <w:rPr>
          <w:rFonts w:ascii="Arial" w:hAnsi="Arial" w:cs="Arial"/>
          <w:b/>
        </w:rPr>
      </w:pPr>
    </w:p>
    <w:p w14:paraId="51F13EAC" w14:textId="43B33D4B" w:rsidR="00A579C2" w:rsidRPr="00A73328" w:rsidRDefault="00ED519A" w:rsidP="00A579C2">
      <w:pPr>
        <w:rPr>
          <w:rFonts w:ascii="Arial" w:hAnsi="Arial" w:cs="Arial"/>
          <w:b/>
        </w:rPr>
      </w:pPr>
      <w:r>
        <w:rPr>
          <w:rFonts w:ascii="Arial" w:hAnsi="Arial" w:cs="Arial"/>
          <w:b/>
          <w:sz w:val="24"/>
          <w:szCs w:val="24"/>
        </w:rPr>
        <w:t>LIFE SPRINGS PARKLAND CLINIC</w:t>
      </w:r>
      <w:r w:rsidR="00A579C2">
        <w:rPr>
          <w:rFonts w:ascii="Arial" w:hAnsi="Arial" w:cs="Arial"/>
          <w:b/>
        </w:rPr>
        <w:tab/>
      </w:r>
      <w:r w:rsidR="00A579C2">
        <w:rPr>
          <w:rFonts w:ascii="Arial" w:hAnsi="Arial" w:cs="Arial"/>
          <w:b/>
        </w:rPr>
        <w:tab/>
      </w:r>
      <w:r>
        <w:rPr>
          <w:rFonts w:ascii="Arial" w:hAnsi="Arial" w:cs="Arial"/>
          <w:b/>
        </w:rPr>
        <w:tab/>
      </w:r>
      <w:r>
        <w:rPr>
          <w:rFonts w:ascii="Arial" w:hAnsi="Arial" w:cs="Arial"/>
          <w:b/>
        </w:rPr>
        <w:tab/>
      </w:r>
      <w:r w:rsidRPr="008D0FAB">
        <w:rPr>
          <w:rFonts w:ascii="Arial" w:hAnsi="Arial" w:cs="Arial"/>
          <w:b/>
          <w:sz w:val="24"/>
          <w:szCs w:val="24"/>
        </w:rPr>
        <w:t xml:space="preserve">First </w:t>
      </w:r>
      <w:r w:rsidR="00A579C2" w:rsidRPr="008D0FAB">
        <w:rPr>
          <w:rFonts w:ascii="Arial" w:hAnsi="Arial" w:cs="Arial"/>
          <w:b/>
          <w:sz w:val="24"/>
          <w:szCs w:val="24"/>
        </w:rPr>
        <w:t>Defendant</w:t>
      </w:r>
    </w:p>
    <w:p w14:paraId="2EFE35D6" w14:textId="77777777" w:rsidR="00A579C2" w:rsidRPr="00530284" w:rsidRDefault="00A579C2" w:rsidP="00A579C2">
      <w:pPr>
        <w:pStyle w:val="NoSpacing"/>
        <w:rPr>
          <w:b/>
        </w:rPr>
      </w:pPr>
      <w:r w:rsidRPr="00530284">
        <w:rPr>
          <w:b/>
        </w:rPr>
        <w:t xml:space="preserve">                </w:t>
      </w:r>
    </w:p>
    <w:p w14:paraId="6964150D" w14:textId="147F7974" w:rsidR="00A579C2" w:rsidRDefault="00F0064B" w:rsidP="00A579C2">
      <w:pPr>
        <w:spacing w:line="360" w:lineRule="auto"/>
        <w:rPr>
          <w:rFonts w:ascii="Arial" w:hAnsi="Arial" w:cs="Arial"/>
          <w:b/>
          <w:sz w:val="24"/>
          <w:szCs w:val="24"/>
        </w:rPr>
      </w:pPr>
      <w:r>
        <w:rPr>
          <w:rFonts w:ascii="Arial" w:hAnsi="Arial" w:cs="Arial"/>
          <w:b/>
          <w:sz w:val="24"/>
          <w:szCs w:val="24"/>
        </w:rPr>
        <w:t>DOCTOR MAREK RADZIEJOWSKI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Second Defendant</w:t>
      </w:r>
    </w:p>
    <w:p w14:paraId="3F888A69" w14:textId="77777777" w:rsidR="00A579C2" w:rsidRDefault="00A579C2" w:rsidP="008D0FAB">
      <w:pPr>
        <w:spacing w:line="360" w:lineRule="auto"/>
        <w:rPr>
          <w:rFonts w:ascii="Arial" w:hAnsi="Arial" w:cs="Arial"/>
          <w:sz w:val="24"/>
          <w:szCs w:val="24"/>
        </w:rPr>
      </w:pPr>
      <w:r>
        <w:rPr>
          <w:rFonts w:ascii="Arial" w:hAnsi="Arial" w:cs="Arial"/>
          <w:sz w:val="24"/>
          <w:szCs w:val="24"/>
        </w:rPr>
        <w:t>This judgment has been delivered by uploading it to the caselines digital data base of the Gauteng Division of the High Court of South Africa, Johannesburg, and by email to the attorneys of record of the parties. The deemed date and time of the delivery is ……………</w:t>
      </w:r>
    </w:p>
    <w:p w14:paraId="7432AD31" w14:textId="77777777" w:rsidR="00A579C2" w:rsidRPr="00B625DB" w:rsidRDefault="00A579C2" w:rsidP="00A579C2">
      <w:pPr>
        <w:pBdr>
          <w:bottom w:val="single" w:sz="12" w:space="1" w:color="auto"/>
        </w:pBdr>
        <w:spacing w:line="480" w:lineRule="auto"/>
        <w:rPr>
          <w:rFonts w:ascii="Arial" w:hAnsi="Arial" w:cs="Arial"/>
          <w:b/>
          <w:sz w:val="24"/>
          <w:szCs w:val="24"/>
        </w:rPr>
      </w:pPr>
      <w:r w:rsidRPr="00B625DB">
        <w:rPr>
          <w:rFonts w:ascii="Arial" w:hAnsi="Arial" w:cs="Arial"/>
          <w:b/>
          <w:sz w:val="24"/>
          <w:szCs w:val="24"/>
        </w:rPr>
        <w:lastRenderedPageBreak/>
        <w:t>___________________________________________________________________</w:t>
      </w:r>
      <w:r w:rsidRPr="00B625DB">
        <w:rPr>
          <w:rFonts w:ascii="Arial" w:hAnsi="Arial" w:cs="Arial"/>
          <w:b/>
          <w:sz w:val="24"/>
          <w:szCs w:val="24"/>
        </w:rPr>
        <w:tab/>
      </w:r>
      <w:r w:rsidRPr="00B625DB">
        <w:rPr>
          <w:rFonts w:ascii="Arial" w:hAnsi="Arial" w:cs="Arial"/>
          <w:b/>
          <w:sz w:val="24"/>
          <w:szCs w:val="24"/>
        </w:rPr>
        <w:tab/>
      </w:r>
      <w:r w:rsidRPr="00B625DB">
        <w:rPr>
          <w:rFonts w:ascii="Arial" w:hAnsi="Arial" w:cs="Arial"/>
          <w:b/>
          <w:sz w:val="24"/>
          <w:szCs w:val="24"/>
        </w:rPr>
        <w:tab/>
      </w:r>
      <w:r w:rsidRPr="00B625DB">
        <w:rPr>
          <w:rFonts w:ascii="Arial" w:hAnsi="Arial" w:cs="Arial"/>
          <w:b/>
          <w:sz w:val="24"/>
          <w:szCs w:val="24"/>
        </w:rPr>
        <w:tab/>
      </w:r>
      <w:r w:rsidRPr="00B625DB">
        <w:rPr>
          <w:rFonts w:ascii="Arial" w:hAnsi="Arial" w:cs="Arial"/>
          <w:b/>
          <w:sz w:val="24"/>
          <w:szCs w:val="24"/>
        </w:rPr>
        <w:tab/>
        <w:t>JUDGMENT</w:t>
      </w:r>
    </w:p>
    <w:p w14:paraId="600788F5" w14:textId="544B0CA1" w:rsidR="007E6D80" w:rsidRPr="008D0FAB" w:rsidRDefault="00A579C2" w:rsidP="008D0FAB">
      <w:pPr>
        <w:spacing w:line="480" w:lineRule="auto"/>
        <w:rPr>
          <w:rFonts w:ascii="Arial" w:hAnsi="Arial" w:cs="Arial"/>
          <w:b/>
          <w:sz w:val="24"/>
          <w:szCs w:val="24"/>
        </w:rPr>
      </w:pPr>
      <w:r w:rsidRPr="00A73328">
        <w:rPr>
          <w:rFonts w:ascii="Arial" w:hAnsi="Arial" w:cs="Arial"/>
          <w:b/>
          <w:sz w:val="24"/>
          <w:szCs w:val="24"/>
        </w:rPr>
        <w:t>Sutherland DJP:</w:t>
      </w:r>
    </w:p>
    <w:p w14:paraId="20C44BC1" w14:textId="77777777" w:rsidR="007E6D80" w:rsidRDefault="007E6D80" w:rsidP="007E6D80">
      <w:pPr>
        <w:pStyle w:val="ListParagraph"/>
        <w:spacing w:line="480" w:lineRule="auto"/>
        <w:ind w:left="360"/>
        <w:rPr>
          <w:rFonts w:ascii="Times New Roman" w:hAnsi="Times New Roman" w:cs="Times New Roman"/>
          <w:sz w:val="24"/>
          <w:szCs w:val="24"/>
        </w:rPr>
      </w:pPr>
    </w:p>
    <w:p w14:paraId="0A52971D" w14:textId="0CA5021E" w:rsidR="008130B2" w:rsidRPr="008D0FAB" w:rsidRDefault="008D0FAB" w:rsidP="008D0FAB">
      <w:pPr>
        <w:spacing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AF06D0" w:rsidRPr="008D0FAB">
        <w:rPr>
          <w:rFonts w:ascii="Arial" w:hAnsi="Arial" w:cs="Arial"/>
          <w:sz w:val="24"/>
          <w:szCs w:val="24"/>
        </w:rPr>
        <w:t xml:space="preserve">The plaintiff has alleged in his claim that the defendants, the first being a hospital and second being a surgeon, are liable to pay damages owing to their </w:t>
      </w:r>
      <w:r w:rsidR="00F23D47" w:rsidRPr="008D0FAB">
        <w:rPr>
          <w:rFonts w:ascii="Arial" w:hAnsi="Arial" w:cs="Arial"/>
          <w:sz w:val="24"/>
          <w:szCs w:val="24"/>
        </w:rPr>
        <w:t xml:space="preserve">negligence in treating him which </w:t>
      </w:r>
      <w:r w:rsidR="007E6D80" w:rsidRPr="008D0FAB">
        <w:rPr>
          <w:rFonts w:ascii="Arial" w:hAnsi="Arial" w:cs="Arial"/>
          <w:sz w:val="24"/>
          <w:szCs w:val="24"/>
        </w:rPr>
        <w:t xml:space="preserve">negligence </w:t>
      </w:r>
      <w:r w:rsidR="00F23D47" w:rsidRPr="008D0FAB">
        <w:rPr>
          <w:rFonts w:ascii="Arial" w:hAnsi="Arial" w:cs="Arial"/>
          <w:sz w:val="24"/>
          <w:szCs w:val="24"/>
        </w:rPr>
        <w:t xml:space="preserve">resulted in much pain and suffering. </w:t>
      </w:r>
      <w:r w:rsidR="00AF06D0" w:rsidRPr="008D0FAB">
        <w:rPr>
          <w:rFonts w:ascii="Arial" w:hAnsi="Arial" w:cs="Arial"/>
          <w:sz w:val="24"/>
          <w:szCs w:val="24"/>
        </w:rPr>
        <w:t xml:space="preserve">The second defendant has framed an exception to the case brought. The first defendant has entered a notice to oppose but has not yet pleaded. </w:t>
      </w:r>
      <w:r w:rsidR="002A6DBF" w:rsidRPr="008D0FAB">
        <w:rPr>
          <w:rFonts w:ascii="Arial" w:hAnsi="Arial" w:cs="Arial"/>
          <w:sz w:val="24"/>
          <w:szCs w:val="24"/>
        </w:rPr>
        <w:t xml:space="preserve">The exception articulates, in effect, a plea of prescription. That is the sole </w:t>
      </w:r>
      <w:r w:rsidR="0048052B" w:rsidRPr="008D0FAB">
        <w:rPr>
          <w:rFonts w:ascii="Arial" w:hAnsi="Arial" w:cs="Arial"/>
          <w:sz w:val="24"/>
          <w:szCs w:val="24"/>
        </w:rPr>
        <w:t>issue</w:t>
      </w:r>
      <w:r w:rsidR="002A6DBF" w:rsidRPr="008D0FAB">
        <w:rPr>
          <w:rFonts w:ascii="Arial" w:hAnsi="Arial" w:cs="Arial"/>
          <w:sz w:val="24"/>
          <w:szCs w:val="24"/>
        </w:rPr>
        <w:t xml:space="preserve"> put before this court</w:t>
      </w:r>
      <w:r w:rsidR="0048052B" w:rsidRPr="008D0FAB">
        <w:rPr>
          <w:rFonts w:ascii="Arial" w:hAnsi="Arial" w:cs="Arial"/>
          <w:sz w:val="24"/>
          <w:szCs w:val="24"/>
        </w:rPr>
        <w:t>.</w:t>
      </w:r>
    </w:p>
    <w:p w14:paraId="7B50EC3C" w14:textId="77777777" w:rsidR="002A6DBF" w:rsidRPr="008D0FAB" w:rsidRDefault="002A6DBF" w:rsidP="008D0FAB">
      <w:pPr>
        <w:pStyle w:val="ListParagraph"/>
        <w:spacing w:line="360" w:lineRule="auto"/>
        <w:ind w:left="360"/>
        <w:rPr>
          <w:rFonts w:ascii="Arial" w:hAnsi="Arial" w:cs="Arial"/>
          <w:sz w:val="24"/>
          <w:szCs w:val="24"/>
        </w:rPr>
      </w:pPr>
    </w:p>
    <w:p w14:paraId="1C920639" w14:textId="645CD891" w:rsidR="008130B2" w:rsidRPr="0087318A" w:rsidRDefault="0087318A" w:rsidP="0087318A">
      <w:pPr>
        <w:spacing w:line="360" w:lineRule="auto"/>
        <w:ind w:left="720" w:hanging="720"/>
        <w:rPr>
          <w:rFonts w:ascii="Arial" w:hAnsi="Arial" w:cs="Arial"/>
          <w:sz w:val="24"/>
          <w:szCs w:val="24"/>
        </w:rPr>
      </w:pPr>
      <w:r>
        <w:rPr>
          <w:rFonts w:ascii="Arial" w:hAnsi="Arial" w:cs="Arial"/>
          <w:sz w:val="24"/>
          <w:szCs w:val="24"/>
        </w:rPr>
        <w:t>[2]</w:t>
      </w:r>
      <w:r>
        <w:rPr>
          <w:rFonts w:ascii="Arial" w:hAnsi="Arial" w:cs="Arial"/>
          <w:sz w:val="24"/>
          <w:szCs w:val="24"/>
        </w:rPr>
        <w:tab/>
      </w:r>
      <w:r w:rsidR="002A6DBF" w:rsidRPr="0087318A">
        <w:rPr>
          <w:rFonts w:ascii="Arial" w:hAnsi="Arial" w:cs="Arial"/>
          <w:sz w:val="24"/>
          <w:szCs w:val="24"/>
        </w:rPr>
        <w:t>On the excipient’s argument prescription ran from 26 January 2016. If this is correct that claim has indeed prescribed. The plaintiff’s case is that prescription began to run only from</w:t>
      </w:r>
      <w:r w:rsidR="007E6D80" w:rsidRPr="0087318A">
        <w:rPr>
          <w:rFonts w:ascii="Arial" w:hAnsi="Arial" w:cs="Arial"/>
          <w:sz w:val="24"/>
          <w:szCs w:val="24"/>
        </w:rPr>
        <w:t xml:space="preserve"> </w:t>
      </w:r>
      <w:r w:rsidR="002A6DBF" w:rsidRPr="0087318A">
        <w:rPr>
          <w:rFonts w:ascii="Arial" w:hAnsi="Arial" w:cs="Arial"/>
          <w:sz w:val="24"/>
          <w:szCs w:val="24"/>
        </w:rPr>
        <w:t>19 October 2020, safely within three years before the issue of summons in November 2020.</w:t>
      </w:r>
      <w:r w:rsidR="0048052B" w:rsidRPr="0087318A">
        <w:rPr>
          <w:rFonts w:ascii="Arial" w:hAnsi="Arial" w:cs="Arial"/>
          <w:sz w:val="24"/>
          <w:szCs w:val="24"/>
        </w:rPr>
        <w:t xml:space="preserve"> The enquiry is, thus,</w:t>
      </w:r>
      <w:r w:rsidR="0096190A">
        <w:rPr>
          <w:rFonts w:ascii="Arial" w:hAnsi="Arial" w:cs="Arial"/>
          <w:sz w:val="24"/>
          <w:szCs w:val="24"/>
        </w:rPr>
        <w:t xml:space="preserve"> i</w:t>
      </w:r>
      <w:r w:rsidR="0048052B" w:rsidRPr="0087318A">
        <w:rPr>
          <w:rFonts w:ascii="Arial" w:hAnsi="Arial" w:cs="Arial"/>
          <w:sz w:val="24"/>
          <w:szCs w:val="24"/>
        </w:rPr>
        <w:t xml:space="preserve">nto what knowledge the plaintiff had in 2016 and whether that satisfies the </w:t>
      </w:r>
      <w:r w:rsidR="00EB0FFE" w:rsidRPr="0087318A">
        <w:rPr>
          <w:rFonts w:ascii="Arial" w:hAnsi="Arial" w:cs="Arial"/>
          <w:sz w:val="24"/>
          <w:szCs w:val="24"/>
        </w:rPr>
        <w:t xml:space="preserve">test for a due debt, </w:t>
      </w:r>
      <w:r w:rsidR="007E6D80" w:rsidRPr="0087318A">
        <w:rPr>
          <w:rFonts w:ascii="Arial" w:hAnsi="Arial" w:cs="Arial"/>
          <w:sz w:val="24"/>
          <w:szCs w:val="24"/>
        </w:rPr>
        <w:t>was in respect of which the plaintiff  was</w:t>
      </w:r>
      <w:r w:rsidR="00EB0FFE" w:rsidRPr="0087318A">
        <w:rPr>
          <w:rFonts w:ascii="Arial" w:hAnsi="Arial" w:cs="Arial"/>
          <w:sz w:val="24"/>
          <w:szCs w:val="24"/>
        </w:rPr>
        <w:t xml:space="preserve"> ‘ …in possession of sufficient facts to cause [</w:t>
      </w:r>
      <w:r w:rsidR="007E6D80" w:rsidRPr="0087318A">
        <w:rPr>
          <w:rFonts w:ascii="Arial" w:hAnsi="Arial" w:cs="Arial"/>
          <w:sz w:val="24"/>
          <w:szCs w:val="24"/>
        </w:rPr>
        <w:t>the</w:t>
      </w:r>
      <w:r w:rsidR="00EB0FFE" w:rsidRPr="0087318A">
        <w:rPr>
          <w:rFonts w:ascii="Arial" w:hAnsi="Arial" w:cs="Arial"/>
          <w:sz w:val="24"/>
          <w:szCs w:val="24"/>
        </w:rPr>
        <w:t xml:space="preserve"> plaintiff] on reasonable grounds to think that the injuries were due to the fault of the medical staff’  and in consequence thereof, ‘ …to cause [</w:t>
      </w:r>
      <w:r w:rsidR="007E6D80" w:rsidRPr="0087318A">
        <w:rPr>
          <w:rFonts w:ascii="Arial" w:hAnsi="Arial" w:cs="Arial"/>
          <w:sz w:val="24"/>
          <w:szCs w:val="24"/>
        </w:rPr>
        <w:t xml:space="preserve">the </w:t>
      </w:r>
      <w:r w:rsidR="00EB0FFE" w:rsidRPr="0087318A">
        <w:rPr>
          <w:rFonts w:ascii="Arial" w:hAnsi="Arial" w:cs="Arial"/>
          <w:sz w:val="24"/>
          <w:szCs w:val="24"/>
        </w:rPr>
        <w:t>plaintiff] to seek further advice’.</w:t>
      </w:r>
      <w:r w:rsidR="00EB0FFE" w:rsidRPr="0087318A">
        <w:rPr>
          <w:rStyle w:val="FootnoteReference"/>
          <w:rFonts w:ascii="Arial" w:hAnsi="Arial" w:cs="Arial"/>
          <w:sz w:val="24"/>
          <w:szCs w:val="24"/>
        </w:rPr>
        <w:footnoteReference w:id="1"/>
      </w:r>
    </w:p>
    <w:p w14:paraId="77FEFC17" w14:textId="77777777" w:rsidR="00141243" w:rsidRPr="00141243" w:rsidRDefault="00141243" w:rsidP="00141243">
      <w:pPr>
        <w:pStyle w:val="ListParagraph"/>
        <w:rPr>
          <w:rFonts w:ascii="Times New Roman" w:hAnsi="Times New Roman" w:cs="Times New Roman"/>
          <w:sz w:val="24"/>
          <w:szCs w:val="24"/>
        </w:rPr>
      </w:pPr>
    </w:p>
    <w:p w14:paraId="0FDACAE1" w14:textId="552AE98D" w:rsidR="008130B2" w:rsidRPr="00233C23" w:rsidRDefault="00233C23" w:rsidP="00233C23">
      <w:pPr>
        <w:spacing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141243" w:rsidRPr="00233C23">
        <w:rPr>
          <w:rFonts w:ascii="Arial" w:hAnsi="Arial" w:cs="Arial"/>
          <w:sz w:val="24"/>
          <w:szCs w:val="24"/>
        </w:rPr>
        <w:t xml:space="preserve">The facts are of course those as alleged in the particulars of claim, taken as read. The plaintiff’s leg was treated </w:t>
      </w:r>
      <w:r w:rsidR="00A1575F" w:rsidRPr="00233C23">
        <w:rPr>
          <w:rFonts w:ascii="Arial" w:hAnsi="Arial" w:cs="Arial"/>
          <w:sz w:val="24"/>
          <w:szCs w:val="24"/>
        </w:rPr>
        <w:t>on 27 June</w:t>
      </w:r>
      <w:r w:rsidR="00141243" w:rsidRPr="00233C23">
        <w:rPr>
          <w:rFonts w:ascii="Arial" w:hAnsi="Arial" w:cs="Arial"/>
          <w:sz w:val="24"/>
          <w:szCs w:val="24"/>
        </w:rPr>
        <w:t xml:space="preserve"> 2011 by the defendants</w:t>
      </w:r>
      <w:r w:rsidR="00A1575F" w:rsidRPr="00233C23">
        <w:rPr>
          <w:rFonts w:ascii="Arial" w:hAnsi="Arial" w:cs="Arial"/>
          <w:sz w:val="24"/>
          <w:szCs w:val="24"/>
        </w:rPr>
        <w:t xml:space="preserve"> after he was injured in an industrial workplace incident</w:t>
      </w:r>
      <w:r w:rsidR="00141243" w:rsidRPr="00233C23">
        <w:rPr>
          <w:rFonts w:ascii="Arial" w:hAnsi="Arial" w:cs="Arial"/>
          <w:sz w:val="24"/>
          <w:szCs w:val="24"/>
        </w:rPr>
        <w:t xml:space="preserve">.  </w:t>
      </w:r>
      <w:r w:rsidR="00A1575F" w:rsidRPr="00233C23">
        <w:rPr>
          <w:rFonts w:ascii="Arial" w:hAnsi="Arial" w:cs="Arial"/>
          <w:sz w:val="24"/>
          <w:szCs w:val="24"/>
        </w:rPr>
        <w:t xml:space="preserve">The treatment included a skin replacement graft. </w:t>
      </w:r>
      <w:r w:rsidR="00141243" w:rsidRPr="00233C23">
        <w:rPr>
          <w:rFonts w:ascii="Arial" w:hAnsi="Arial" w:cs="Arial"/>
          <w:sz w:val="24"/>
          <w:szCs w:val="24"/>
        </w:rPr>
        <w:t xml:space="preserve">The </w:t>
      </w:r>
      <w:r w:rsidR="0048052B" w:rsidRPr="00233C23">
        <w:rPr>
          <w:rFonts w:ascii="Arial" w:hAnsi="Arial" w:cs="Arial"/>
          <w:sz w:val="24"/>
          <w:szCs w:val="24"/>
        </w:rPr>
        <w:t>condition</w:t>
      </w:r>
      <w:r w:rsidR="00141243" w:rsidRPr="00233C23">
        <w:rPr>
          <w:rFonts w:ascii="Arial" w:hAnsi="Arial" w:cs="Arial"/>
          <w:sz w:val="24"/>
          <w:szCs w:val="24"/>
        </w:rPr>
        <w:t xml:space="preserve"> of the leg rem</w:t>
      </w:r>
      <w:r w:rsidR="0048052B" w:rsidRPr="00233C23">
        <w:rPr>
          <w:rFonts w:ascii="Arial" w:hAnsi="Arial" w:cs="Arial"/>
          <w:sz w:val="24"/>
          <w:szCs w:val="24"/>
        </w:rPr>
        <w:t>a</w:t>
      </w:r>
      <w:r w:rsidR="00141243" w:rsidRPr="00233C23">
        <w:rPr>
          <w:rFonts w:ascii="Arial" w:hAnsi="Arial" w:cs="Arial"/>
          <w:sz w:val="24"/>
          <w:szCs w:val="24"/>
        </w:rPr>
        <w:t xml:space="preserve">ined </w:t>
      </w:r>
      <w:r w:rsidR="0048052B" w:rsidRPr="00233C23">
        <w:rPr>
          <w:rFonts w:ascii="Arial" w:hAnsi="Arial" w:cs="Arial"/>
          <w:sz w:val="24"/>
          <w:szCs w:val="24"/>
        </w:rPr>
        <w:t xml:space="preserve">problematic as it was chronically infected. </w:t>
      </w:r>
      <w:r w:rsidR="00BC532D" w:rsidRPr="00233C23">
        <w:rPr>
          <w:rFonts w:ascii="Arial" w:hAnsi="Arial" w:cs="Arial"/>
          <w:sz w:val="24"/>
          <w:szCs w:val="24"/>
        </w:rPr>
        <w:t xml:space="preserve"> This endured for years. </w:t>
      </w:r>
      <w:r w:rsidR="0048052B" w:rsidRPr="00233C23">
        <w:rPr>
          <w:rFonts w:ascii="Arial" w:hAnsi="Arial" w:cs="Arial"/>
          <w:sz w:val="24"/>
          <w:szCs w:val="24"/>
        </w:rPr>
        <w:t>In 2016 he was treated by other doctors</w:t>
      </w:r>
      <w:r w:rsidR="00BC532D" w:rsidRPr="00233C23">
        <w:rPr>
          <w:rFonts w:ascii="Arial" w:hAnsi="Arial" w:cs="Arial"/>
          <w:sz w:val="24"/>
          <w:szCs w:val="24"/>
        </w:rPr>
        <w:t>,</w:t>
      </w:r>
      <w:r w:rsidR="0048052B" w:rsidRPr="00233C23">
        <w:rPr>
          <w:rFonts w:ascii="Arial" w:hAnsi="Arial" w:cs="Arial"/>
          <w:sz w:val="24"/>
          <w:szCs w:val="24"/>
        </w:rPr>
        <w:t xml:space="preserve"> who</w:t>
      </w:r>
      <w:r w:rsidR="00BC532D" w:rsidRPr="00233C23">
        <w:rPr>
          <w:rFonts w:ascii="Arial" w:hAnsi="Arial" w:cs="Arial"/>
          <w:sz w:val="24"/>
          <w:szCs w:val="24"/>
        </w:rPr>
        <w:t>,</w:t>
      </w:r>
      <w:r w:rsidR="0048052B" w:rsidRPr="00233C23">
        <w:rPr>
          <w:rFonts w:ascii="Arial" w:hAnsi="Arial" w:cs="Arial"/>
          <w:sz w:val="24"/>
          <w:szCs w:val="24"/>
        </w:rPr>
        <w:t xml:space="preserve"> upon opening the wound found that a surgical swab had </w:t>
      </w:r>
      <w:r w:rsidR="0048052B" w:rsidRPr="00233C23">
        <w:rPr>
          <w:rFonts w:ascii="Arial" w:hAnsi="Arial" w:cs="Arial"/>
          <w:sz w:val="24"/>
          <w:szCs w:val="24"/>
        </w:rPr>
        <w:lastRenderedPageBreak/>
        <w:t>been left in the wound. The presence of this swab is the core element in the cause of action pleaded.</w:t>
      </w:r>
    </w:p>
    <w:p w14:paraId="2CE629CC" w14:textId="77777777" w:rsidR="00C51072" w:rsidRPr="00C51072" w:rsidRDefault="00C51072" w:rsidP="00C51072">
      <w:pPr>
        <w:pStyle w:val="ListParagraph"/>
        <w:rPr>
          <w:rFonts w:ascii="Times New Roman" w:hAnsi="Times New Roman" w:cs="Times New Roman"/>
          <w:sz w:val="24"/>
          <w:szCs w:val="24"/>
        </w:rPr>
      </w:pPr>
    </w:p>
    <w:p w14:paraId="73BA0A62" w14:textId="1E3630FE" w:rsidR="008130B2" w:rsidRPr="004D596B" w:rsidRDefault="004D596B" w:rsidP="004D596B">
      <w:pPr>
        <w:spacing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C51072" w:rsidRPr="004D596B">
        <w:rPr>
          <w:rFonts w:ascii="Arial" w:hAnsi="Arial" w:cs="Arial"/>
          <w:sz w:val="24"/>
          <w:szCs w:val="24"/>
        </w:rPr>
        <w:t xml:space="preserve">The </w:t>
      </w:r>
      <w:r w:rsidR="00A1575F" w:rsidRPr="004D596B">
        <w:rPr>
          <w:rFonts w:ascii="Arial" w:hAnsi="Arial" w:cs="Arial"/>
          <w:sz w:val="24"/>
          <w:szCs w:val="24"/>
        </w:rPr>
        <w:t xml:space="preserve">critical aspect of the </w:t>
      </w:r>
      <w:r w:rsidR="00C51072" w:rsidRPr="004D596B">
        <w:rPr>
          <w:rFonts w:ascii="Arial" w:hAnsi="Arial" w:cs="Arial"/>
          <w:sz w:val="24"/>
          <w:szCs w:val="24"/>
        </w:rPr>
        <w:t xml:space="preserve">claim is articulated </w:t>
      </w:r>
      <w:r w:rsidR="00A1575F" w:rsidRPr="004D596B">
        <w:rPr>
          <w:rFonts w:ascii="Arial" w:hAnsi="Arial" w:cs="Arial"/>
          <w:sz w:val="24"/>
          <w:szCs w:val="24"/>
        </w:rPr>
        <w:t>in para 4.1 of the particulars of claim:</w:t>
      </w:r>
    </w:p>
    <w:p w14:paraId="17525A13" w14:textId="77777777" w:rsidR="00A1575F" w:rsidRPr="004D596B" w:rsidRDefault="00A1575F" w:rsidP="004D596B">
      <w:pPr>
        <w:pStyle w:val="ListParagraph"/>
        <w:spacing w:line="360" w:lineRule="auto"/>
        <w:rPr>
          <w:rFonts w:ascii="Arial" w:hAnsi="Arial" w:cs="Arial"/>
          <w:sz w:val="24"/>
          <w:szCs w:val="24"/>
        </w:rPr>
      </w:pPr>
    </w:p>
    <w:p w14:paraId="351CDAA1" w14:textId="1B23D673" w:rsidR="001B219D" w:rsidRPr="009E0B45" w:rsidRDefault="00A1575F" w:rsidP="003D2CD2">
      <w:pPr>
        <w:pStyle w:val="ListParagraph"/>
        <w:spacing w:line="240" w:lineRule="auto"/>
        <w:ind w:left="1701" w:hanging="360"/>
        <w:rPr>
          <w:rFonts w:ascii="Arial" w:hAnsi="Arial" w:cs="Arial"/>
        </w:rPr>
      </w:pPr>
      <w:r w:rsidRPr="009E0B45">
        <w:rPr>
          <w:rFonts w:ascii="Arial" w:hAnsi="Arial" w:cs="Arial"/>
        </w:rPr>
        <w:t>‘</w:t>
      </w:r>
      <w:r w:rsidR="001B219D" w:rsidRPr="009E0B45">
        <w:rPr>
          <w:rFonts w:ascii="Arial" w:hAnsi="Arial" w:cs="Arial"/>
        </w:rPr>
        <w:t>4.1</w:t>
      </w:r>
      <w:r w:rsidR="001B219D" w:rsidRPr="009E0B45">
        <w:rPr>
          <w:rFonts w:ascii="Arial" w:hAnsi="Arial" w:cs="Arial"/>
        </w:rPr>
        <w:tab/>
        <w:t>The aftermath of the procedure was caused by the Defendant negligent</w:t>
      </w:r>
      <w:r w:rsidR="003D2CD2">
        <w:rPr>
          <w:rFonts w:ascii="Arial" w:hAnsi="Arial" w:cs="Arial"/>
        </w:rPr>
        <w:t xml:space="preserve"> </w:t>
      </w:r>
      <w:r w:rsidR="001B219D" w:rsidRPr="009E0B45">
        <w:rPr>
          <w:rFonts w:ascii="Arial" w:hAnsi="Arial" w:cs="Arial"/>
        </w:rPr>
        <w:t>conduct in the breach of their aforesaid duties of care and/ or alternatively contractual obligations in all, a number or one of the following aspects:</w:t>
      </w:r>
    </w:p>
    <w:p w14:paraId="54CA79B3" w14:textId="77777777" w:rsidR="001B219D" w:rsidRPr="009E0B45" w:rsidRDefault="001B219D" w:rsidP="009E0B45">
      <w:pPr>
        <w:spacing w:line="240" w:lineRule="auto"/>
        <w:ind w:left="2160"/>
        <w:rPr>
          <w:rFonts w:ascii="Arial" w:hAnsi="Arial" w:cs="Arial"/>
        </w:rPr>
      </w:pPr>
      <w:r w:rsidRPr="009E0B45">
        <w:rPr>
          <w:rFonts w:ascii="Arial" w:hAnsi="Arial" w:cs="Arial"/>
        </w:rPr>
        <w:t>4.1.1 He failed to ensure that the Plaintiff’s leg is properly cleaned, stitched and dressed.</w:t>
      </w:r>
    </w:p>
    <w:p w14:paraId="24C19AB2" w14:textId="77777777" w:rsidR="0003499E" w:rsidRPr="009E0B45" w:rsidRDefault="001B219D" w:rsidP="009E0B45">
      <w:pPr>
        <w:pStyle w:val="ListParagraph"/>
        <w:spacing w:line="240" w:lineRule="auto"/>
        <w:ind w:left="2160"/>
        <w:rPr>
          <w:rFonts w:ascii="Arial" w:hAnsi="Arial" w:cs="Arial"/>
        </w:rPr>
      </w:pPr>
      <w:r w:rsidRPr="009E0B45">
        <w:rPr>
          <w:rFonts w:ascii="Arial" w:hAnsi="Arial" w:cs="Arial"/>
        </w:rPr>
        <w:t xml:space="preserve">4.1.2 He failed </w:t>
      </w:r>
      <w:r w:rsidR="0003499E" w:rsidRPr="009E0B45">
        <w:rPr>
          <w:rFonts w:ascii="Arial" w:hAnsi="Arial" w:cs="Arial"/>
        </w:rPr>
        <w:t>to take extra caution and diligence when treating the wound.</w:t>
      </w:r>
    </w:p>
    <w:p w14:paraId="2875EAD3" w14:textId="77777777" w:rsidR="0003499E" w:rsidRPr="009E0B45" w:rsidRDefault="0003499E" w:rsidP="009E0B45">
      <w:pPr>
        <w:pStyle w:val="ListParagraph"/>
        <w:spacing w:line="240" w:lineRule="auto"/>
        <w:ind w:left="2160"/>
        <w:rPr>
          <w:rFonts w:ascii="Arial" w:hAnsi="Arial" w:cs="Arial"/>
        </w:rPr>
      </w:pPr>
      <w:r w:rsidRPr="009E0B45">
        <w:rPr>
          <w:rFonts w:ascii="Arial" w:hAnsi="Arial" w:cs="Arial"/>
        </w:rPr>
        <w:t>4.1.3 He negligently left a bandage swab into the left leg of the Plaintiff and failed to apply himself with the expected highest of care and skill.</w:t>
      </w:r>
    </w:p>
    <w:p w14:paraId="67B490B3" w14:textId="77777777" w:rsidR="0003499E" w:rsidRPr="009E0B45" w:rsidRDefault="0003499E" w:rsidP="003D2CD2">
      <w:pPr>
        <w:spacing w:line="240" w:lineRule="auto"/>
        <w:ind w:left="1440"/>
        <w:rPr>
          <w:rFonts w:ascii="Arial" w:hAnsi="Arial" w:cs="Arial"/>
        </w:rPr>
      </w:pPr>
      <w:r w:rsidRPr="009E0B45">
        <w:rPr>
          <w:rFonts w:ascii="Arial" w:hAnsi="Arial" w:cs="Arial"/>
        </w:rPr>
        <w:t>4.2 The second Defendant’s operative care of the Plaintiff constituted a negligent breach of the aforesaid duties of care and or alternatively contractual obligation in that the Defendant should, by exercising the degree of skill, care and diligence to be expected of them, that during the procedure of cleaning and dressing the wound, damage was caused to the leg of the Plaintiff.</w:t>
      </w:r>
    </w:p>
    <w:p w14:paraId="70FC3A38" w14:textId="187589FA" w:rsidR="00A1575F" w:rsidRPr="009E0B45" w:rsidRDefault="0003499E" w:rsidP="003D2CD2">
      <w:pPr>
        <w:spacing w:line="240" w:lineRule="auto"/>
        <w:ind w:left="1440"/>
        <w:rPr>
          <w:rFonts w:ascii="Arial" w:hAnsi="Arial" w:cs="Arial"/>
        </w:rPr>
      </w:pPr>
      <w:r w:rsidRPr="009E0B45">
        <w:rPr>
          <w:rFonts w:ascii="Arial" w:hAnsi="Arial" w:cs="Arial"/>
        </w:rPr>
        <w:t>4.3 The Defendant should have removed and or avoided the cloth swab from the Plaintiff’s leg at the time of his attendance to the Plaintiff and his failure in this regard was negligent.</w:t>
      </w:r>
      <w:r w:rsidR="00A1575F" w:rsidRPr="009E0B45">
        <w:rPr>
          <w:rFonts w:ascii="Arial" w:hAnsi="Arial" w:cs="Arial"/>
        </w:rPr>
        <w:t>’</w:t>
      </w:r>
    </w:p>
    <w:p w14:paraId="11CE59E0" w14:textId="77777777" w:rsidR="00393719" w:rsidRPr="00393719" w:rsidRDefault="00393719" w:rsidP="00393719">
      <w:pPr>
        <w:spacing w:line="480" w:lineRule="auto"/>
        <w:rPr>
          <w:rFonts w:ascii="Times New Roman" w:hAnsi="Times New Roman" w:cs="Times New Roman"/>
          <w:sz w:val="24"/>
          <w:szCs w:val="24"/>
        </w:rPr>
      </w:pPr>
    </w:p>
    <w:p w14:paraId="5DC16C13" w14:textId="2667616E" w:rsidR="008130B2" w:rsidRPr="009217C8" w:rsidRDefault="009217C8" w:rsidP="009217C8">
      <w:pPr>
        <w:spacing w:line="360"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3E0214" w:rsidRPr="009217C8">
        <w:rPr>
          <w:rFonts w:ascii="Arial" w:hAnsi="Arial" w:cs="Arial"/>
          <w:sz w:val="24"/>
          <w:szCs w:val="24"/>
        </w:rPr>
        <w:t xml:space="preserve">The question arises whether the knowledge possessed </w:t>
      </w:r>
      <w:r w:rsidR="00BC532D" w:rsidRPr="009217C8">
        <w:rPr>
          <w:rFonts w:ascii="Arial" w:hAnsi="Arial" w:cs="Arial"/>
          <w:sz w:val="24"/>
          <w:szCs w:val="24"/>
        </w:rPr>
        <w:t xml:space="preserve">by the plaintiff </w:t>
      </w:r>
      <w:r w:rsidR="003E0214" w:rsidRPr="009217C8">
        <w:rPr>
          <w:rFonts w:ascii="Arial" w:hAnsi="Arial" w:cs="Arial"/>
          <w:sz w:val="24"/>
          <w:szCs w:val="24"/>
        </w:rPr>
        <w:t>at this moment triggered the running of prescription</w:t>
      </w:r>
      <w:r w:rsidR="00BC532D" w:rsidRPr="009217C8">
        <w:rPr>
          <w:rFonts w:ascii="Arial" w:hAnsi="Arial" w:cs="Arial"/>
          <w:sz w:val="24"/>
          <w:szCs w:val="24"/>
        </w:rPr>
        <w:t>.</w:t>
      </w:r>
    </w:p>
    <w:p w14:paraId="382B3F62" w14:textId="77777777" w:rsidR="00BC532D" w:rsidRDefault="00BC532D" w:rsidP="00BC532D">
      <w:pPr>
        <w:pStyle w:val="ListParagraph"/>
        <w:spacing w:line="480" w:lineRule="auto"/>
        <w:ind w:left="360"/>
        <w:rPr>
          <w:rFonts w:ascii="Times New Roman" w:hAnsi="Times New Roman" w:cs="Times New Roman"/>
          <w:sz w:val="24"/>
          <w:szCs w:val="24"/>
        </w:rPr>
      </w:pPr>
    </w:p>
    <w:p w14:paraId="312061FE" w14:textId="0436C13B" w:rsidR="008130B2" w:rsidRPr="00976023" w:rsidRDefault="00976023" w:rsidP="00976023">
      <w:pPr>
        <w:spacing w:line="360"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DA1CDC" w:rsidRPr="00976023">
        <w:rPr>
          <w:rFonts w:ascii="Arial" w:hAnsi="Arial" w:cs="Arial"/>
          <w:sz w:val="24"/>
          <w:szCs w:val="24"/>
        </w:rPr>
        <w:t xml:space="preserve">He first saw an attorney on 5 October 2017. On 18 June </w:t>
      </w:r>
      <w:r w:rsidR="00BC532D" w:rsidRPr="00976023">
        <w:rPr>
          <w:rFonts w:ascii="Arial" w:hAnsi="Arial" w:cs="Arial"/>
          <w:sz w:val="24"/>
          <w:szCs w:val="24"/>
        </w:rPr>
        <w:t xml:space="preserve">2018 </w:t>
      </w:r>
      <w:r w:rsidR="00DA1CDC" w:rsidRPr="00976023">
        <w:rPr>
          <w:rFonts w:ascii="Arial" w:hAnsi="Arial" w:cs="Arial"/>
          <w:sz w:val="24"/>
          <w:szCs w:val="24"/>
        </w:rPr>
        <w:t xml:space="preserve">a letter of demand was dispatched by his attorney. </w:t>
      </w:r>
      <w:r w:rsidR="00657978" w:rsidRPr="00976023">
        <w:rPr>
          <w:rFonts w:ascii="Arial" w:hAnsi="Arial" w:cs="Arial"/>
          <w:sz w:val="24"/>
          <w:szCs w:val="24"/>
        </w:rPr>
        <w:t>The argument advanced by the plaintiff is that until medical information had been gathered</w:t>
      </w:r>
      <w:r w:rsidR="008B0260" w:rsidRPr="00976023">
        <w:rPr>
          <w:rFonts w:ascii="Arial" w:hAnsi="Arial" w:cs="Arial"/>
          <w:sz w:val="24"/>
          <w:szCs w:val="24"/>
        </w:rPr>
        <w:t>,</w:t>
      </w:r>
      <w:r w:rsidR="00657978" w:rsidRPr="00976023">
        <w:rPr>
          <w:rFonts w:ascii="Arial" w:hAnsi="Arial" w:cs="Arial"/>
          <w:sz w:val="24"/>
          <w:szCs w:val="24"/>
        </w:rPr>
        <w:t xml:space="preserve"> he had insufficient information</w:t>
      </w:r>
      <w:r w:rsidR="008B0260" w:rsidRPr="00976023">
        <w:rPr>
          <w:rFonts w:ascii="Arial" w:hAnsi="Arial" w:cs="Arial"/>
          <w:sz w:val="24"/>
          <w:szCs w:val="24"/>
        </w:rPr>
        <w:t xml:space="preserve"> to sue</w:t>
      </w:r>
      <w:r w:rsidR="00657978" w:rsidRPr="00976023">
        <w:rPr>
          <w:rFonts w:ascii="Arial" w:hAnsi="Arial" w:cs="Arial"/>
          <w:sz w:val="24"/>
          <w:szCs w:val="24"/>
        </w:rPr>
        <w:t>.</w:t>
      </w:r>
      <w:r w:rsidR="008B0260" w:rsidRPr="00976023">
        <w:rPr>
          <w:rFonts w:ascii="Arial" w:hAnsi="Arial" w:cs="Arial"/>
          <w:sz w:val="24"/>
          <w:szCs w:val="24"/>
        </w:rPr>
        <w:t xml:space="preserve"> In argument the example of this medical information was said to be the radiology report.</w:t>
      </w:r>
      <w:r w:rsidR="00DA1CDC" w:rsidRPr="00976023">
        <w:rPr>
          <w:rFonts w:ascii="Arial" w:hAnsi="Arial" w:cs="Arial"/>
          <w:sz w:val="24"/>
          <w:szCs w:val="24"/>
        </w:rPr>
        <w:t xml:space="preserve"> Thus, on this premise he only obtained what he needed on 17 October 2020, the date he alleges that prescription began to run</w:t>
      </w:r>
      <w:r w:rsidR="0063568C" w:rsidRPr="00976023">
        <w:rPr>
          <w:rFonts w:ascii="Arial" w:hAnsi="Arial" w:cs="Arial"/>
          <w:sz w:val="24"/>
          <w:szCs w:val="24"/>
        </w:rPr>
        <w:t>.</w:t>
      </w:r>
    </w:p>
    <w:p w14:paraId="58144F51" w14:textId="77777777" w:rsidR="0063568C" w:rsidRDefault="0063568C" w:rsidP="0063568C">
      <w:pPr>
        <w:pStyle w:val="ListParagraph"/>
        <w:spacing w:line="480" w:lineRule="auto"/>
        <w:ind w:left="360"/>
        <w:rPr>
          <w:rFonts w:ascii="Times New Roman" w:hAnsi="Times New Roman" w:cs="Times New Roman"/>
          <w:sz w:val="24"/>
          <w:szCs w:val="24"/>
        </w:rPr>
      </w:pPr>
    </w:p>
    <w:p w14:paraId="6A8E1A45" w14:textId="3D25ABFE" w:rsidR="008130B2" w:rsidRPr="006F43A7" w:rsidRDefault="006F43A7" w:rsidP="006F43A7">
      <w:pPr>
        <w:spacing w:line="360" w:lineRule="auto"/>
        <w:ind w:left="720" w:hanging="720"/>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63568C" w:rsidRPr="006F43A7">
        <w:rPr>
          <w:rFonts w:ascii="Arial" w:hAnsi="Arial" w:cs="Arial"/>
          <w:sz w:val="24"/>
          <w:szCs w:val="24"/>
        </w:rPr>
        <w:t xml:space="preserve">In my view the contentions advanced on behalf of the plaintiff confuse the knowledge of the essential facts </w:t>
      </w:r>
      <w:r w:rsidR="00950423" w:rsidRPr="006F43A7">
        <w:rPr>
          <w:rFonts w:ascii="Arial" w:hAnsi="Arial" w:cs="Arial"/>
          <w:sz w:val="24"/>
          <w:szCs w:val="24"/>
        </w:rPr>
        <w:t>with</w:t>
      </w:r>
      <w:r w:rsidR="0063568C" w:rsidRPr="006F43A7">
        <w:rPr>
          <w:rFonts w:ascii="Arial" w:hAnsi="Arial" w:cs="Arial"/>
          <w:sz w:val="24"/>
          <w:szCs w:val="24"/>
        </w:rPr>
        <w:t xml:space="preserve"> the marshalling of the evidence needed to substantiate the allegations of fact.</w:t>
      </w:r>
    </w:p>
    <w:p w14:paraId="147269D0" w14:textId="77777777" w:rsidR="00135FFA" w:rsidRPr="006F43A7" w:rsidRDefault="00135FFA" w:rsidP="006F43A7">
      <w:pPr>
        <w:pStyle w:val="ListParagraph"/>
        <w:spacing w:line="360" w:lineRule="auto"/>
        <w:rPr>
          <w:rFonts w:ascii="Arial" w:hAnsi="Arial" w:cs="Arial"/>
          <w:sz w:val="24"/>
          <w:szCs w:val="24"/>
        </w:rPr>
      </w:pPr>
    </w:p>
    <w:p w14:paraId="1686FF0D" w14:textId="059E2703" w:rsidR="004C1CB1" w:rsidRPr="00666BE0" w:rsidRDefault="00666BE0" w:rsidP="00666BE0">
      <w:pPr>
        <w:spacing w:line="36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135FFA" w:rsidRPr="00666BE0">
        <w:rPr>
          <w:rFonts w:ascii="Arial" w:hAnsi="Arial" w:cs="Arial"/>
          <w:sz w:val="24"/>
          <w:szCs w:val="24"/>
        </w:rPr>
        <w:t xml:space="preserve">In </w:t>
      </w:r>
      <w:r w:rsidR="00135FFA" w:rsidRPr="00666BE0">
        <w:rPr>
          <w:rFonts w:ascii="Arial" w:hAnsi="Arial" w:cs="Arial"/>
          <w:i/>
          <w:iCs/>
          <w:sz w:val="24"/>
          <w:szCs w:val="24"/>
        </w:rPr>
        <w:t>Loni v MEC for Health, Eastern Cape</w:t>
      </w:r>
      <w:r w:rsidR="00135FFA" w:rsidRPr="00666BE0">
        <w:rPr>
          <w:rFonts w:ascii="Arial" w:hAnsi="Arial" w:cs="Arial"/>
          <w:sz w:val="24"/>
          <w:szCs w:val="24"/>
        </w:rPr>
        <w:t xml:space="preserve">, the Constitutional Court dealt with this </w:t>
      </w:r>
      <w:r w:rsidR="00AD2893" w:rsidRPr="00666BE0">
        <w:rPr>
          <w:rFonts w:ascii="Arial" w:hAnsi="Arial" w:cs="Arial"/>
          <w:sz w:val="24"/>
          <w:szCs w:val="24"/>
        </w:rPr>
        <w:t xml:space="preserve">type of </w:t>
      </w:r>
      <w:r w:rsidR="00135FFA" w:rsidRPr="00666BE0">
        <w:rPr>
          <w:rFonts w:ascii="Arial" w:hAnsi="Arial" w:cs="Arial"/>
          <w:sz w:val="24"/>
          <w:szCs w:val="24"/>
        </w:rPr>
        <w:t>issue thus:</w:t>
      </w:r>
    </w:p>
    <w:p w14:paraId="2A2FB3D4" w14:textId="0B16E6A8" w:rsidR="00C67B91" w:rsidRPr="00740081" w:rsidRDefault="004C1CB1" w:rsidP="00666BE0">
      <w:pPr>
        <w:spacing w:line="240" w:lineRule="auto"/>
        <w:ind w:left="720"/>
        <w:jc w:val="both"/>
        <w:rPr>
          <w:rFonts w:ascii="Arial" w:eastAsia="Times New Roman" w:hAnsi="Arial" w:cs="Arial"/>
          <w:color w:val="000000"/>
          <w:lang w:eastAsia="en-ZA"/>
        </w:rPr>
      </w:pPr>
      <w:r w:rsidRPr="00740081">
        <w:rPr>
          <w:rFonts w:ascii="Arial" w:hAnsi="Arial" w:cs="Arial"/>
        </w:rPr>
        <w:t>‘</w:t>
      </w:r>
      <w:r w:rsidR="00C67B91" w:rsidRPr="00740081">
        <w:rPr>
          <w:rFonts w:ascii="Arial" w:eastAsia="Times New Roman" w:hAnsi="Arial" w:cs="Arial"/>
          <w:color w:val="000000"/>
          <w:lang w:eastAsia="en-ZA"/>
        </w:rPr>
        <w:t>[33] The applicant was discharged from hospital for the second time during July 2001. Upon his discharge, he still experienced pain in his leg and was limping. He was given his hospital file. There is no evidence of what transpired, or of the applicant's actions, between 2001 and 2008. In 2008 he consulted a number of medical practitioners and was eventually advised that he was disabled. In 2011 he was advised by Dr Olivier that the medical staff at the hospital had been negligent. The applicant submits that he was only able to consult independent medical professionals in 2008 after he had secured medical insurance.  </w:t>
      </w:r>
    </w:p>
    <w:p w14:paraId="031294ED" w14:textId="5EC35E5D" w:rsidR="00C67B91" w:rsidRPr="00740081" w:rsidRDefault="00C67B91" w:rsidP="00666BE0">
      <w:pPr>
        <w:spacing w:after="0" w:line="240" w:lineRule="auto"/>
        <w:ind w:left="720"/>
        <w:jc w:val="both"/>
        <w:rPr>
          <w:rFonts w:ascii="Arial" w:eastAsia="Times New Roman" w:hAnsi="Arial" w:cs="Arial"/>
          <w:color w:val="000000"/>
          <w:lang w:eastAsia="en-ZA"/>
        </w:rPr>
      </w:pPr>
      <w:r w:rsidRPr="00740081">
        <w:rPr>
          <w:rFonts w:ascii="Arial" w:eastAsia="Times New Roman" w:hAnsi="Arial" w:cs="Arial"/>
          <w:color w:val="000000"/>
          <w:lang w:eastAsia="en-ZA"/>
        </w:rPr>
        <w:t xml:space="preserve">[34] </w:t>
      </w:r>
      <w:r w:rsidRPr="00740081">
        <w:rPr>
          <w:rFonts w:ascii="Arial" w:eastAsia="Times New Roman" w:hAnsi="Arial" w:cs="Arial"/>
          <w:color w:val="000000"/>
          <w:u w:val="single"/>
          <w:lang w:eastAsia="en-ZA"/>
        </w:rPr>
        <w:t>When the principle in </w:t>
      </w:r>
      <w:r w:rsidRPr="00740081">
        <w:rPr>
          <w:rFonts w:ascii="Arial" w:eastAsia="Times New Roman" w:hAnsi="Arial" w:cs="Arial"/>
          <w:i/>
          <w:iCs/>
          <w:color w:val="000000"/>
          <w:u w:val="single"/>
          <w:lang w:eastAsia="en-ZA"/>
        </w:rPr>
        <w:t>Links</w:t>
      </w:r>
      <w:r w:rsidRPr="00740081">
        <w:rPr>
          <w:rFonts w:ascii="Arial" w:eastAsia="Times New Roman" w:hAnsi="Arial" w:cs="Arial"/>
          <w:color w:val="000000"/>
          <w:u w:val="single"/>
          <w:lang w:eastAsia="en-ZA"/>
        </w:rPr>
        <w:t> is applied to the present facts, the applicant should have over time suspected fault on the part of the hospital staff. There were sufficient indicators that the medical staff had failed to provide him with proper care and treatment, as he still experienced pain and the wound was infected and oozing pus. With that experience, he could not have thought or believed that he had received adequate medical treatment.</w:t>
      </w:r>
      <w:r w:rsidRPr="00740081">
        <w:rPr>
          <w:rFonts w:ascii="Arial" w:eastAsia="Times New Roman" w:hAnsi="Arial" w:cs="Arial"/>
          <w:color w:val="000000"/>
          <w:lang w:eastAsia="en-ZA"/>
        </w:rPr>
        <w:t xml:space="preserve"> Furthermore, since he had been given his medical file, he could have sought advice at that stage. There was no basis for him to wait more than seven years to do so. His explanation that he could not take action as he did not have access to independent medical practitioners who could explain to him why he was limping or why he continued to experience pain in his leg, does not help him either. The applicant had all the necessary facts, being his personal knowledge of his maltreatment and a full record of his treatment in his hospital file, which gave rise to his claim. This knowledge was sufficient for him to act. This is the same information that caused him to ultimately seek further advice in 2011.</w:t>
      </w:r>
    </w:p>
    <w:p w14:paraId="39BF1842" w14:textId="77777777" w:rsidR="00FA5E50" w:rsidRPr="00740081" w:rsidRDefault="00FA5E50" w:rsidP="00666BE0">
      <w:pPr>
        <w:spacing w:after="0" w:line="240" w:lineRule="auto"/>
        <w:jc w:val="both"/>
        <w:rPr>
          <w:rFonts w:ascii="Arial" w:eastAsia="Times New Roman" w:hAnsi="Arial" w:cs="Arial"/>
          <w:color w:val="000000"/>
          <w:lang w:eastAsia="en-ZA"/>
        </w:rPr>
      </w:pPr>
    </w:p>
    <w:p w14:paraId="7AE7F174" w14:textId="6F0BFB93" w:rsidR="00C67B91" w:rsidRPr="00740081" w:rsidRDefault="00C67B91" w:rsidP="00666BE0">
      <w:pPr>
        <w:spacing w:after="0" w:line="240" w:lineRule="auto"/>
        <w:ind w:left="720"/>
        <w:jc w:val="both"/>
        <w:rPr>
          <w:rFonts w:ascii="Arial" w:eastAsia="Times New Roman" w:hAnsi="Arial" w:cs="Arial"/>
          <w:color w:val="000000"/>
          <w:lang w:eastAsia="en-ZA"/>
        </w:rPr>
      </w:pPr>
      <w:r w:rsidRPr="00740081">
        <w:rPr>
          <w:rFonts w:ascii="Arial" w:eastAsia="Times New Roman" w:hAnsi="Arial" w:cs="Arial"/>
          <w:color w:val="000000"/>
          <w:lang w:eastAsia="en-ZA"/>
        </w:rPr>
        <w:t>[35] It is clear that long before the applicant's discharge from hospital in 2001 and certainly thereafter, the applicant had knowledge of the facts upon which his claim was based. He had knowledge of his treatment and the quality (or lack thereof) from his first day in hospital and had suffered pain on a continuous basis subsequent thereto. The fact that he was not aware that he was disabled or had developed osteitis is not the relevant consideration.’</w:t>
      </w:r>
      <w:r w:rsidR="00AD2893" w:rsidRPr="00740081">
        <w:rPr>
          <w:rStyle w:val="FootnoteReference"/>
          <w:rFonts w:ascii="Arial" w:eastAsia="Times New Roman" w:hAnsi="Arial" w:cs="Arial"/>
          <w:color w:val="000000"/>
          <w:lang w:eastAsia="en-ZA"/>
        </w:rPr>
        <w:footnoteReference w:id="2"/>
      </w:r>
    </w:p>
    <w:p w14:paraId="246D867F" w14:textId="77777777" w:rsidR="00BC532D" w:rsidRPr="00740081" w:rsidRDefault="00BC532D" w:rsidP="00FA5E50">
      <w:pPr>
        <w:spacing w:after="0" w:line="360" w:lineRule="auto"/>
        <w:ind w:left="720"/>
        <w:jc w:val="both"/>
        <w:rPr>
          <w:rFonts w:ascii="Times New Roman" w:eastAsia="Times New Roman" w:hAnsi="Times New Roman" w:cs="Times New Roman"/>
          <w:color w:val="000000"/>
          <w:lang w:eastAsia="en-ZA"/>
        </w:rPr>
      </w:pPr>
    </w:p>
    <w:p w14:paraId="1A0DD355" w14:textId="77777777" w:rsidR="00D31E06" w:rsidRPr="00D31E06" w:rsidRDefault="00D31E06" w:rsidP="00D31E06">
      <w:pPr>
        <w:pStyle w:val="ListParagraph"/>
        <w:rPr>
          <w:rFonts w:ascii="Times New Roman" w:hAnsi="Times New Roman" w:cs="Times New Roman"/>
          <w:sz w:val="24"/>
          <w:szCs w:val="24"/>
        </w:rPr>
      </w:pPr>
    </w:p>
    <w:p w14:paraId="1FDA29DA" w14:textId="2581BDF9" w:rsidR="00BC532D" w:rsidRPr="009C0ACF" w:rsidRDefault="009C0ACF" w:rsidP="009C0ACF">
      <w:pPr>
        <w:spacing w:line="36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r>
      <w:r w:rsidR="00BC532D" w:rsidRPr="009C0ACF">
        <w:rPr>
          <w:rFonts w:ascii="Arial" w:hAnsi="Arial" w:cs="Arial"/>
          <w:sz w:val="24"/>
          <w:szCs w:val="24"/>
        </w:rPr>
        <w:t xml:space="preserve">It was suggested on behalf of the plaintiff that these passages support the contention that the patient needs to have the medical data before the critical state of knowledge can arise. This is an incorrect reading of the text. </w:t>
      </w:r>
      <w:r w:rsidR="00BC532D" w:rsidRPr="009C0ACF">
        <w:rPr>
          <w:rFonts w:ascii="Arial" w:hAnsi="Arial" w:cs="Arial"/>
          <w:sz w:val="24"/>
          <w:szCs w:val="24"/>
        </w:rPr>
        <w:lastRenderedPageBreak/>
        <w:t>Knowledge per se is not to be elided with the source of the knowledge. On the facts in Loni, the patient could obtain the knowledge from the medical file, but in the case of the plaintiff, he needed no file to inform him that leaving a surgical swap in his leg and treating him for a further fours</w:t>
      </w:r>
      <w:r w:rsidR="00007A9E" w:rsidRPr="009C0ACF">
        <w:rPr>
          <w:rFonts w:ascii="Arial" w:hAnsi="Arial" w:cs="Arial"/>
          <w:sz w:val="24"/>
          <w:szCs w:val="24"/>
        </w:rPr>
        <w:t>’</w:t>
      </w:r>
      <w:r w:rsidR="00BC532D" w:rsidRPr="009C0ACF">
        <w:rPr>
          <w:rFonts w:ascii="Arial" w:hAnsi="Arial" w:cs="Arial"/>
          <w:sz w:val="24"/>
          <w:szCs w:val="24"/>
        </w:rPr>
        <w:t xml:space="preserve"> years without discovering that blunder was </w:t>
      </w:r>
      <w:r w:rsidR="00152908" w:rsidRPr="009C0ACF">
        <w:rPr>
          <w:rFonts w:ascii="Arial" w:hAnsi="Arial" w:cs="Arial"/>
          <w:sz w:val="24"/>
          <w:szCs w:val="24"/>
        </w:rPr>
        <w:t>the explanation for his suffering</w:t>
      </w:r>
      <w:r w:rsidR="00BC532D" w:rsidRPr="009C0ACF">
        <w:rPr>
          <w:rFonts w:ascii="Arial" w:hAnsi="Arial" w:cs="Arial"/>
          <w:sz w:val="24"/>
          <w:szCs w:val="24"/>
        </w:rPr>
        <w:t>.</w:t>
      </w:r>
    </w:p>
    <w:p w14:paraId="49476B13" w14:textId="77777777" w:rsidR="00152908" w:rsidRDefault="00152908" w:rsidP="00152908">
      <w:pPr>
        <w:pStyle w:val="ListParagraph"/>
        <w:spacing w:line="480" w:lineRule="auto"/>
        <w:ind w:left="360"/>
        <w:rPr>
          <w:rFonts w:ascii="Times New Roman" w:hAnsi="Times New Roman" w:cs="Times New Roman"/>
          <w:sz w:val="24"/>
          <w:szCs w:val="24"/>
        </w:rPr>
      </w:pPr>
    </w:p>
    <w:p w14:paraId="2F5377F5" w14:textId="2B38BD6F" w:rsidR="00360023" w:rsidRPr="001E2840" w:rsidRDefault="004B33D7" w:rsidP="001E2840">
      <w:pPr>
        <w:spacing w:line="360" w:lineRule="auto"/>
        <w:ind w:left="680" w:hanging="680"/>
        <w:rPr>
          <w:rFonts w:ascii="Arial" w:hAnsi="Arial" w:cs="Arial"/>
          <w:sz w:val="24"/>
          <w:szCs w:val="24"/>
        </w:rPr>
      </w:pPr>
      <w:r>
        <w:rPr>
          <w:rFonts w:ascii="Arial" w:hAnsi="Arial" w:cs="Arial"/>
          <w:sz w:val="24"/>
          <w:szCs w:val="24"/>
        </w:rPr>
        <w:t>[10]</w:t>
      </w:r>
      <w:r>
        <w:rPr>
          <w:rFonts w:ascii="Arial" w:hAnsi="Arial" w:cs="Arial"/>
          <w:sz w:val="24"/>
          <w:szCs w:val="24"/>
        </w:rPr>
        <w:tab/>
      </w:r>
      <w:r w:rsidR="00360023" w:rsidRPr="004B33D7">
        <w:rPr>
          <w:rFonts w:ascii="Arial" w:hAnsi="Arial" w:cs="Arial"/>
          <w:sz w:val="24"/>
          <w:szCs w:val="24"/>
        </w:rPr>
        <w:t xml:space="preserve">In </w:t>
      </w:r>
      <w:r w:rsidR="00360023" w:rsidRPr="004B33D7">
        <w:rPr>
          <w:rFonts w:ascii="Arial" w:hAnsi="Arial" w:cs="Arial"/>
          <w:i/>
          <w:iCs/>
          <w:sz w:val="24"/>
          <w:szCs w:val="24"/>
        </w:rPr>
        <w:t>Mtokonya v Minister of Justice</w:t>
      </w:r>
      <w:r w:rsidR="00360023" w:rsidRPr="004B33D7">
        <w:rPr>
          <w:rFonts w:ascii="Arial" w:hAnsi="Arial" w:cs="Arial"/>
          <w:sz w:val="24"/>
          <w:szCs w:val="24"/>
        </w:rPr>
        <w:t xml:space="preserve">, the </w:t>
      </w:r>
      <w:r w:rsidR="00007A9E" w:rsidRPr="004B33D7">
        <w:rPr>
          <w:rFonts w:ascii="Arial" w:hAnsi="Arial" w:cs="Arial"/>
          <w:sz w:val="24"/>
          <w:szCs w:val="24"/>
        </w:rPr>
        <w:t>Constitutional</w:t>
      </w:r>
      <w:r w:rsidR="00360023" w:rsidRPr="004B33D7">
        <w:rPr>
          <w:rFonts w:ascii="Arial" w:hAnsi="Arial" w:cs="Arial"/>
          <w:sz w:val="24"/>
          <w:szCs w:val="24"/>
        </w:rPr>
        <w:t xml:space="preserve"> Court addressed this issue:</w:t>
      </w:r>
    </w:p>
    <w:p w14:paraId="302DB84A" w14:textId="313AC432" w:rsidR="00360023" w:rsidRPr="009F4CA5" w:rsidRDefault="00946CA2" w:rsidP="009F4CA5">
      <w:pPr>
        <w:pStyle w:val="JUDGMENTNUMBERED"/>
        <w:numPr>
          <w:ilvl w:val="0"/>
          <w:numId w:val="0"/>
        </w:numPr>
        <w:spacing w:line="240" w:lineRule="auto"/>
        <w:ind w:left="1040" w:hanging="360"/>
        <w:rPr>
          <w:rFonts w:ascii="Arial" w:hAnsi="Arial" w:cs="Arial"/>
          <w:sz w:val="22"/>
        </w:rPr>
      </w:pPr>
      <w:r w:rsidRPr="009F4CA5">
        <w:rPr>
          <w:rFonts w:ascii="Arial" w:hAnsi="Arial" w:cs="Arial"/>
          <w:sz w:val="22"/>
        </w:rPr>
        <w:t>‘</w:t>
      </w:r>
      <w:r w:rsidR="00360023" w:rsidRPr="009F4CA5">
        <w:rPr>
          <w:rFonts w:ascii="Arial" w:hAnsi="Arial" w:cs="Arial"/>
          <w:sz w:val="22"/>
        </w:rPr>
        <w:t xml:space="preserve">[62] We decline the invitation by Counsel for the applicant to hold that the meaning of the provision in section 12(3) </w:t>
      </w:r>
      <w:r w:rsidRPr="009F4CA5">
        <w:rPr>
          <w:rFonts w:ascii="Arial" w:hAnsi="Arial" w:cs="Arial"/>
          <w:sz w:val="22"/>
        </w:rPr>
        <w:t xml:space="preserve">[of the Prescription Act] </w:t>
      </w:r>
      <w:r w:rsidR="00360023" w:rsidRPr="009F4CA5">
        <w:rPr>
          <w:rFonts w:ascii="Arial" w:hAnsi="Arial" w:cs="Arial"/>
          <w:sz w:val="22"/>
        </w:rPr>
        <w:t>that a debt shall not be deemed to be due until the creditor has “knowledge . . . of the facts from which the debt arises” includes that the creditor must have knowledge of legal conclusions, i.e. that the conduct of the debtor was wrongful and actionable.  We decline it for a variety of reasons.  I mention a few.  The text of section 12(3) does not support the contention, especially as section 12(3) makes it clear that it refers to knowledge “of the facts from which the debt arises”.  That is apart from knowledge of the identity of the debtor.</w:t>
      </w:r>
    </w:p>
    <w:p w14:paraId="6503B0E5" w14:textId="77777777" w:rsidR="00360023" w:rsidRPr="009F4CA5" w:rsidRDefault="00360023" w:rsidP="009F4CA5">
      <w:pPr>
        <w:pStyle w:val="JUDGMENTCONTINUED"/>
        <w:spacing w:line="240" w:lineRule="auto"/>
        <w:rPr>
          <w:rFonts w:ascii="Arial" w:hAnsi="Arial" w:cs="Arial"/>
          <w:sz w:val="22"/>
        </w:rPr>
      </w:pPr>
    </w:p>
    <w:p w14:paraId="59A61C01" w14:textId="1D513115" w:rsidR="00360023" w:rsidRPr="009F4CA5" w:rsidRDefault="00360023" w:rsidP="009F4CA5">
      <w:pPr>
        <w:pStyle w:val="JUDGMENTNUMBERED"/>
        <w:numPr>
          <w:ilvl w:val="0"/>
          <w:numId w:val="0"/>
        </w:numPr>
        <w:spacing w:line="240" w:lineRule="auto"/>
        <w:ind w:left="680"/>
        <w:rPr>
          <w:rFonts w:ascii="Arial" w:hAnsi="Arial" w:cs="Arial"/>
          <w:sz w:val="22"/>
        </w:rPr>
      </w:pPr>
      <w:r w:rsidRPr="009F4CA5">
        <w:rPr>
          <w:rFonts w:ascii="Arial" w:hAnsi="Arial" w:cs="Arial"/>
          <w:sz w:val="22"/>
        </w:rPr>
        <w:t>[63] Furthermore, to say that the meaning of the phrase “</w:t>
      </w:r>
      <w:r w:rsidRPr="009F4CA5">
        <w:rPr>
          <w:rFonts w:ascii="Arial" w:hAnsi="Arial" w:cs="Arial"/>
          <w:i/>
          <w:sz w:val="22"/>
        </w:rPr>
        <w:t>the knowledge of . . . the facts from which the debt arises</w:t>
      </w:r>
      <w:r w:rsidRPr="009F4CA5">
        <w:rPr>
          <w:rFonts w:ascii="Arial" w:hAnsi="Arial" w:cs="Arial"/>
          <w:sz w:val="22"/>
        </w:rPr>
        <w:t>” includes knowledge that the conduct of the debtor giving rise to the debt is wrongful and actionable in law would render our law of prescription so ineffective that it may as well be abolished.  I say this because prescription would, for all intents and purposes, not run against people who have no legal training at all.  That includes not only people who are not formally educated but also those who are professionals in non-legal professions.  However, it would also not run against trained lawyers if the field concerned happens to be a branch of law with which they are not familiar.  The percentage of people in the South African population against whom prescription would not run when they have claims to pursue in the courts would be unacceptably high.  In this regard, it needs to be emphasised that the meaning that we are urged to say is included in section 12(3) is not that a creditor must have a suspicion (even a reasonable suspicion at that) that the conduct of the debtor giving rise to the debt is wrongful and actionable but we are urged to say that a creditor must have knowledge that such conduct is wrongful and actionable in law.  If we were asked to say a creditor needs to have a reasonable suspicion that the conduct is or may be wrongful and actionable in law, that would have required something less than knowledge that it is so and would not exclude too significant a percentage of society’.</w:t>
      </w:r>
    </w:p>
    <w:p w14:paraId="196DB6CE" w14:textId="77777777" w:rsidR="00260A13" w:rsidRDefault="00260A13" w:rsidP="00581DFD">
      <w:pPr>
        <w:spacing w:line="480" w:lineRule="auto"/>
        <w:rPr>
          <w:rFonts w:ascii="Arial" w:hAnsi="Arial" w:cs="Arial"/>
          <w:sz w:val="24"/>
          <w:szCs w:val="24"/>
        </w:rPr>
      </w:pPr>
    </w:p>
    <w:p w14:paraId="0FE2DD11" w14:textId="2A135059" w:rsidR="00D31E06" w:rsidRPr="00260A13" w:rsidRDefault="00260A13" w:rsidP="00581DFD">
      <w:pPr>
        <w:spacing w:line="48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9B7486" w:rsidRPr="00260A13">
        <w:rPr>
          <w:rFonts w:ascii="Arial" w:hAnsi="Arial" w:cs="Arial"/>
          <w:sz w:val="24"/>
          <w:szCs w:val="24"/>
        </w:rPr>
        <w:t xml:space="preserve">In the result the exception </w:t>
      </w:r>
      <w:r w:rsidR="00F26411" w:rsidRPr="00260A13">
        <w:rPr>
          <w:rFonts w:ascii="Arial" w:hAnsi="Arial" w:cs="Arial"/>
          <w:sz w:val="24"/>
          <w:szCs w:val="24"/>
        </w:rPr>
        <w:t xml:space="preserve">by the second defendant </w:t>
      </w:r>
      <w:r w:rsidR="009B7486" w:rsidRPr="00260A13">
        <w:rPr>
          <w:rFonts w:ascii="Arial" w:hAnsi="Arial" w:cs="Arial"/>
          <w:sz w:val="24"/>
          <w:szCs w:val="24"/>
        </w:rPr>
        <w:t>must be upheld.</w:t>
      </w:r>
    </w:p>
    <w:p w14:paraId="69F799AC" w14:textId="77777777" w:rsidR="00F26411" w:rsidRDefault="00F26411" w:rsidP="00F26411">
      <w:pPr>
        <w:pStyle w:val="ListParagraph"/>
        <w:spacing w:line="480" w:lineRule="auto"/>
        <w:ind w:left="360"/>
        <w:rPr>
          <w:rFonts w:ascii="Times New Roman" w:hAnsi="Times New Roman" w:cs="Times New Roman"/>
          <w:sz w:val="24"/>
          <w:szCs w:val="24"/>
        </w:rPr>
      </w:pPr>
    </w:p>
    <w:p w14:paraId="195B69BB" w14:textId="2D1A2851" w:rsidR="00F26411" w:rsidRPr="00126821" w:rsidRDefault="00126821" w:rsidP="00126821">
      <w:pPr>
        <w:spacing w:line="48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F26411" w:rsidRPr="00126821">
        <w:rPr>
          <w:rFonts w:ascii="Arial" w:hAnsi="Arial" w:cs="Arial"/>
          <w:sz w:val="24"/>
          <w:szCs w:val="24"/>
        </w:rPr>
        <w:t>The costs should follow the result.</w:t>
      </w:r>
    </w:p>
    <w:p w14:paraId="31E56FB0" w14:textId="77777777" w:rsidR="00F26411" w:rsidRPr="00F26411" w:rsidRDefault="00F26411" w:rsidP="00F26411">
      <w:pPr>
        <w:pStyle w:val="ListParagraph"/>
        <w:rPr>
          <w:rFonts w:ascii="Times New Roman" w:hAnsi="Times New Roman" w:cs="Times New Roman"/>
          <w:sz w:val="24"/>
          <w:szCs w:val="24"/>
        </w:rPr>
      </w:pPr>
    </w:p>
    <w:p w14:paraId="6F5F9065" w14:textId="287E52EB" w:rsidR="00D546DA" w:rsidRPr="00D546DA" w:rsidRDefault="00D546DA" w:rsidP="00D546DA">
      <w:pPr>
        <w:spacing w:line="360" w:lineRule="auto"/>
        <w:rPr>
          <w:rFonts w:ascii="Arial" w:hAnsi="Arial" w:cs="Arial"/>
          <w:sz w:val="24"/>
          <w:szCs w:val="24"/>
        </w:rPr>
      </w:pPr>
      <w:r>
        <w:rPr>
          <w:rFonts w:ascii="Arial" w:hAnsi="Arial" w:cs="Arial"/>
          <w:sz w:val="24"/>
          <w:szCs w:val="24"/>
        </w:rPr>
        <w:t>[13]</w:t>
      </w:r>
      <w:r>
        <w:rPr>
          <w:rFonts w:ascii="Arial" w:hAnsi="Arial" w:cs="Arial"/>
          <w:sz w:val="24"/>
          <w:szCs w:val="24"/>
        </w:rPr>
        <w:tab/>
      </w:r>
      <w:r w:rsidR="00F26411" w:rsidRPr="00EE07FA">
        <w:rPr>
          <w:rFonts w:ascii="Arial" w:hAnsi="Arial" w:cs="Arial"/>
          <w:b/>
          <w:bCs/>
          <w:i/>
          <w:iCs/>
          <w:sz w:val="24"/>
          <w:szCs w:val="24"/>
        </w:rPr>
        <w:t>The Order</w:t>
      </w:r>
    </w:p>
    <w:p w14:paraId="7F3C2067" w14:textId="7B439BD2" w:rsidR="00F26411" w:rsidRPr="00174269" w:rsidRDefault="00174269" w:rsidP="00174269">
      <w:pPr>
        <w:spacing w:line="360" w:lineRule="auto"/>
        <w:ind w:left="720" w:hanging="360"/>
        <w:rPr>
          <w:rFonts w:ascii="Arial" w:hAnsi="Arial" w:cs="Arial"/>
          <w:sz w:val="24"/>
          <w:szCs w:val="24"/>
        </w:rPr>
      </w:pPr>
      <w:r w:rsidRPr="00D546DA">
        <w:rPr>
          <w:rFonts w:ascii="Arial" w:hAnsi="Arial" w:cs="Arial"/>
          <w:sz w:val="24"/>
          <w:szCs w:val="24"/>
        </w:rPr>
        <w:t>(1)</w:t>
      </w:r>
      <w:r w:rsidRPr="00D546DA">
        <w:rPr>
          <w:rFonts w:ascii="Arial" w:hAnsi="Arial" w:cs="Arial"/>
          <w:sz w:val="24"/>
          <w:szCs w:val="24"/>
        </w:rPr>
        <w:tab/>
      </w:r>
      <w:r w:rsidR="00F26411" w:rsidRPr="00174269">
        <w:rPr>
          <w:rFonts w:ascii="Arial" w:hAnsi="Arial" w:cs="Arial"/>
          <w:sz w:val="24"/>
          <w:szCs w:val="24"/>
        </w:rPr>
        <w:t>The exception is upheld.</w:t>
      </w:r>
    </w:p>
    <w:p w14:paraId="558814AA" w14:textId="40A586C3" w:rsidR="00F26411" w:rsidRPr="00174269" w:rsidRDefault="00174269" w:rsidP="00174269">
      <w:pPr>
        <w:spacing w:line="360" w:lineRule="auto"/>
        <w:ind w:left="720" w:hanging="360"/>
        <w:rPr>
          <w:rFonts w:ascii="Arial" w:hAnsi="Arial" w:cs="Arial"/>
          <w:sz w:val="24"/>
          <w:szCs w:val="24"/>
        </w:rPr>
      </w:pPr>
      <w:r w:rsidRPr="00D546DA">
        <w:rPr>
          <w:rFonts w:ascii="Arial" w:hAnsi="Arial" w:cs="Arial"/>
          <w:sz w:val="24"/>
          <w:szCs w:val="24"/>
        </w:rPr>
        <w:t>(2)</w:t>
      </w:r>
      <w:r w:rsidRPr="00D546DA">
        <w:rPr>
          <w:rFonts w:ascii="Arial" w:hAnsi="Arial" w:cs="Arial"/>
          <w:sz w:val="24"/>
          <w:szCs w:val="24"/>
        </w:rPr>
        <w:tab/>
      </w:r>
      <w:r w:rsidR="00F26411" w:rsidRPr="00174269">
        <w:rPr>
          <w:rFonts w:ascii="Arial" w:hAnsi="Arial" w:cs="Arial"/>
          <w:sz w:val="24"/>
          <w:szCs w:val="24"/>
        </w:rPr>
        <w:t>The Plaintiff shall bear the costs of the exception.</w:t>
      </w:r>
    </w:p>
    <w:p w14:paraId="4405EE36" w14:textId="77777777" w:rsidR="00F26411" w:rsidRDefault="00F26411" w:rsidP="00F26411">
      <w:pPr>
        <w:spacing w:line="480" w:lineRule="auto"/>
        <w:rPr>
          <w:rFonts w:ascii="Times New Roman" w:hAnsi="Times New Roman" w:cs="Times New Roman"/>
          <w:sz w:val="24"/>
          <w:szCs w:val="24"/>
        </w:rPr>
      </w:pPr>
    </w:p>
    <w:p w14:paraId="786E56B7" w14:textId="77777777" w:rsidR="009B52EF" w:rsidRDefault="009B52EF" w:rsidP="009B52EF">
      <w:pPr>
        <w:spacing w:line="480" w:lineRule="auto"/>
        <w:ind w:left="4320" w:firstLine="720"/>
      </w:pPr>
      <w:r>
        <w:t>____________________________</w:t>
      </w:r>
    </w:p>
    <w:p w14:paraId="3C01A43D" w14:textId="77777777" w:rsidR="009B52EF" w:rsidRPr="00705AF9" w:rsidRDefault="009B52EF" w:rsidP="009B52EF">
      <w:pPr>
        <w:spacing w:line="240" w:lineRule="auto"/>
        <w:ind w:left="4320" w:firstLine="720"/>
        <w:rPr>
          <w:rFonts w:ascii="Arial" w:hAnsi="Arial" w:cs="Arial"/>
          <w:sz w:val="24"/>
          <w:szCs w:val="24"/>
        </w:rPr>
      </w:pPr>
      <w:r w:rsidRPr="00705AF9">
        <w:rPr>
          <w:rFonts w:ascii="Arial" w:hAnsi="Arial" w:cs="Arial"/>
          <w:sz w:val="24"/>
          <w:szCs w:val="24"/>
        </w:rPr>
        <w:t>Roland Sutherland</w:t>
      </w:r>
    </w:p>
    <w:p w14:paraId="26069872" w14:textId="77777777" w:rsidR="009B52EF" w:rsidRPr="00705AF9" w:rsidRDefault="009B52EF" w:rsidP="009B52EF">
      <w:pPr>
        <w:spacing w:line="240" w:lineRule="auto"/>
        <w:ind w:left="5040"/>
        <w:rPr>
          <w:rFonts w:ascii="Arial" w:hAnsi="Arial" w:cs="Arial"/>
          <w:sz w:val="24"/>
          <w:szCs w:val="24"/>
        </w:rPr>
      </w:pPr>
      <w:r w:rsidRPr="00705AF9">
        <w:rPr>
          <w:rFonts w:ascii="Arial" w:hAnsi="Arial" w:cs="Arial"/>
          <w:sz w:val="24"/>
          <w:szCs w:val="24"/>
        </w:rPr>
        <w:t>Deputy Judge President, Gauteng Division, Johannesburg</w:t>
      </w:r>
    </w:p>
    <w:p w14:paraId="6613108C" w14:textId="77777777" w:rsidR="009B52EF" w:rsidRDefault="009B52EF" w:rsidP="009B52EF">
      <w:pPr>
        <w:pStyle w:val="ListParagraph"/>
        <w:spacing w:line="480" w:lineRule="auto"/>
        <w:ind w:left="360"/>
        <w:rPr>
          <w:rFonts w:ascii="Arial" w:hAnsi="Arial" w:cs="Arial"/>
          <w:sz w:val="24"/>
          <w:szCs w:val="24"/>
        </w:rPr>
      </w:pPr>
    </w:p>
    <w:p w14:paraId="6461EF8D" w14:textId="77777777" w:rsidR="009B52EF" w:rsidRDefault="009B52EF" w:rsidP="009B52EF">
      <w:pPr>
        <w:spacing w:line="276" w:lineRule="auto"/>
        <w:ind w:firstLine="360"/>
        <w:rPr>
          <w:rFonts w:ascii="Arial" w:hAnsi="Arial" w:cs="Arial"/>
          <w:sz w:val="24"/>
          <w:szCs w:val="24"/>
        </w:rPr>
      </w:pPr>
      <w:r w:rsidRPr="00705AF9">
        <w:rPr>
          <w:rFonts w:ascii="Arial" w:hAnsi="Arial" w:cs="Arial"/>
          <w:sz w:val="24"/>
          <w:szCs w:val="24"/>
        </w:rPr>
        <w:t xml:space="preserve">Heard: </w:t>
      </w:r>
      <w:r w:rsidRPr="00705AF9">
        <w:rPr>
          <w:rFonts w:ascii="Arial" w:hAnsi="Arial" w:cs="Arial"/>
          <w:sz w:val="24"/>
          <w:szCs w:val="24"/>
        </w:rPr>
        <w:tab/>
      </w:r>
      <w:r w:rsidRPr="00705AF9">
        <w:rPr>
          <w:rFonts w:ascii="Arial" w:hAnsi="Arial" w:cs="Arial"/>
          <w:sz w:val="24"/>
          <w:szCs w:val="24"/>
        </w:rPr>
        <w:tab/>
      </w:r>
      <w:r>
        <w:rPr>
          <w:rFonts w:ascii="Arial" w:hAnsi="Arial" w:cs="Arial"/>
          <w:sz w:val="24"/>
          <w:szCs w:val="24"/>
        </w:rPr>
        <w:t>30 January 2024</w:t>
      </w:r>
    </w:p>
    <w:p w14:paraId="2801070A" w14:textId="6F8BE1CA" w:rsidR="009B52EF" w:rsidRPr="009B52EF" w:rsidRDefault="009B52EF" w:rsidP="009B52EF">
      <w:pPr>
        <w:spacing w:line="276" w:lineRule="auto"/>
        <w:ind w:firstLine="360"/>
        <w:rPr>
          <w:rFonts w:ascii="Arial" w:hAnsi="Arial" w:cs="Arial"/>
          <w:sz w:val="24"/>
          <w:szCs w:val="24"/>
        </w:rPr>
      </w:pPr>
      <w:r w:rsidRPr="009B52EF">
        <w:rPr>
          <w:rFonts w:ascii="Arial" w:hAnsi="Arial" w:cs="Arial"/>
          <w:sz w:val="24"/>
          <w:szCs w:val="24"/>
        </w:rPr>
        <w:t xml:space="preserve">Delivered: </w:t>
      </w:r>
      <w:r w:rsidRPr="009B52EF">
        <w:rPr>
          <w:rFonts w:ascii="Arial" w:hAnsi="Arial" w:cs="Arial"/>
          <w:sz w:val="24"/>
          <w:szCs w:val="24"/>
        </w:rPr>
        <w:tab/>
        <w:t>……….</w:t>
      </w:r>
    </w:p>
    <w:p w14:paraId="4A77DA6E" w14:textId="77777777" w:rsidR="009B52EF" w:rsidRDefault="009B52EF" w:rsidP="009B52EF">
      <w:pPr>
        <w:spacing w:line="480" w:lineRule="auto"/>
        <w:ind w:left="5040" w:firstLine="720"/>
      </w:pPr>
    </w:p>
    <w:p w14:paraId="0575E8BB" w14:textId="77777777" w:rsidR="009B52EF" w:rsidRDefault="009B52EF" w:rsidP="009B52EF">
      <w:pPr>
        <w:pStyle w:val="ListParagraph"/>
        <w:spacing w:line="360" w:lineRule="auto"/>
        <w:ind w:left="360"/>
        <w:rPr>
          <w:rFonts w:ascii="Arial" w:hAnsi="Arial" w:cs="Arial"/>
          <w:sz w:val="24"/>
        </w:rPr>
      </w:pPr>
    </w:p>
    <w:p w14:paraId="750A6A5A" w14:textId="77777777" w:rsidR="009B52EF" w:rsidRDefault="009B52EF" w:rsidP="009B52EF">
      <w:pPr>
        <w:pStyle w:val="ListParagraph"/>
        <w:spacing w:line="360" w:lineRule="auto"/>
        <w:ind w:left="360"/>
        <w:rPr>
          <w:rFonts w:ascii="Arial" w:hAnsi="Arial" w:cs="Arial"/>
          <w:sz w:val="24"/>
        </w:rPr>
      </w:pPr>
    </w:p>
    <w:p w14:paraId="0DCAED8C" w14:textId="77777777" w:rsidR="009B52EF" w:rsidRDefault="009B52EF" w:rsidP="009B52EF">
      <w:pPr>
        <w:pStyle w:val="ListParagraph"/>
        <w:spacing w:line="360" w:lineRule="auto"/>
        <w:ind w:left="360"/>
        <w:rPr>
          <w:rFonts w:ascii="Arial" w:hAnsi="Arial" w:cs="Arial"/>
          <w:sz w:val="24"/>
        </w:rPr>
      </w:pPr>
    </w:p>
    <w:p w14:paraId="71DDF8BA" w14:textId="77777777" w:rsidR="009B52EF" w:rsidRDefault="009B52EF" w:rsidP="009B52EF">
      <w:pPr>
        <w:pStyle w:val="ListParagraph"/>
        <w:spacing w:line="360" w:lineRule="auto"/>
        <w:ind w:left="360"/>
        <w:rPr>
          <w:rFonts w:ascii="Arial" w:hAnsi="Arial" w:cs="Arial"/>
          <w:sz w:val="24"/>
        </w:rPr>
      </w:pPr>
    </w:p>
    <w:p w14:paraId="56443DB8" w14:textId="77777777" w:rsidR="009B52EF" w:rsidRDefault="009B52EF" w:rsidP="009B52EF">
      <w:pPr>
        <w:pStyle w:val="ListParagraph"/>
        <w:spacing w:line="360" w:lineRule="auto"/>
        <w:ind w:left="360"/>
        <w:rPr>
          <w:rFonts w:ascii="Arial" w:hAnsi="Arial" w:cs="Arial"/>
          <w:sz w:val="24"/>
        </w:rPr>
      </w:pPr>
    </w:p>
    <w:p w14:paraId="1772B826" w14:textId="77777777" w:rsidR="009B52EF" w:rsidRDefault="009B52EF" w:rsidP="009B52EF">
      <w:pPr>
        <w:pStyle w:val="ListParagraph"/>
        <w:spacing w:line="360" w:lineRule="auto"/>
        <w:ind w:left="360"/>
        <w:rPr>
          <w:rFonts w:ascii="Arial" w:hAnsi="Arial" w:cs="Arial"/>
          <w:sz w:val="24"/>
        </w:rPr>
      </w:pPr>
    </w:p>
    <w:p w14:paraId="0DF10D5E" w14:textId="77777777" w:rsidR="009B52EF" w:rsidRDefault="009B52EF" w:rsidP="009B52EF">
      <w:pPr>
        <w:pStyle w:val="ListParagraph"/>
        <w:spacing w:line="360" w:lineRule="auto"/>
        <w:ind w:left="360"/>
        <w:rPr>
          <w:rFonts w:ascii="Arial" w:hAnsi="Arial" w:cs="Arial"/>
          <w:sz w:val="24"/>
        </w:rPr>
      </w:pPr>
    </w:p>
    <w:p w14:paraId="0A0500A1" w14:textId="77777777" w:rsidR="009B52EF" w:rsidRDefault="009B52EF" w:rsidP="009B52EF">
      <w:pPr>
        <w:pStyle w:val="ListParagraph"/>
        <w:spacing w:line="360" w:lineRule="auto"/>
        <w:ind w:left="360"/>
        <w:rPr>
          <w:rFonts w:ascii="Arial" w:hAnsi="Arial" w:cs="Arial"/>
          <w:sz w:val="24"/>
        </w:rPr>
      </w:pPr>
    </w:p>
    <w:p w14:paraId="7C111093" w14:textId="77777777" w:rsidR="009B52EF" w:rsidRDefault="009B52EF" w:rsidP="009B52EF">
      <w:pPr>
        <w:pStyle w:val="ListParagraph"/>
        <w:spacing w:line="360" w:lineRule="auto"/>
        <w:ind w:left="360"/>
        <w:rPr>
          <w:rFonts w:ascii="Arial" w:hAnsi="Arial" w:cs="Arial"/>
          <w:sz w:val="24"/>
        </w:rPr>
      </w:pPr>
    </w:p>
    <w:p w14:paraId="1AAD379D" w14:textId="77777777" w:rsidR="009B52EF" w:rsidRDefault="009B52EF" w:rsidP="009B52EF">
      <w:pPr>
        <w:pStyle w:val="ListParagraph"/>
        <w:spacing w:line="360" w:lineRule="auto"/>
        <w:ind w:left="360"/>
        <w:rPr>
          <w:rFonts w:ascii="Arial" w:hAnsi="Arial" w:cs="Arial"/>
          <w:sz w:val="24"/>
        </w:rPr>
      </w:pPr>
    </w:p>
    <w:p w14:paraId="340AD991" w14:textId="77777777" w:rsidR="009B52EF" w:rsidRDefault="009B52EF" w:rsidP="009B52EF">
      <w:pPr>
        <w:pStyle w:val="ListParagraph"/>
        <w:spacing w:line="360" w:lineRule="auto"/>
        <w:ind w:left="360"/>
        <w:rPr>
          <w:rFonts w:ascii="Arial" w:hAnsi="Arial" w:cs="Arial"/>
          <w:sz w:val="24"/>
        </w:rPr>
      </w:pPr>
    </w:p>
    <w:p w14:paraId="5AE3DDD9" w14:textId="77777777" w:rsidR="009B52EF" w:rsidRDefault="009B52EF" w:rsidP="009B52EF">
      <w:pPr>
        <w:pStyle w:val="ListParagraph"/>
        <w:spacing w:line="360" w:lineRule="auto"/>
        <w:ind w:left="360"/>
        <w:rPr>
          <w:rFonts w:ascii="Arial" w:hAnsi="Arial" w:cs="Arial"/>
          <w:sz w:val="24"/>
        </w:rPr>
      </w:pPr>
    </w:p>
    <w:p w14:paraId="3192F88D" w14:textId="77777777" w:rsidR="009B52EF" w:rsidRDefault="009B52EF" w:rsidP="009B52EF">
      <w:pPr>
        <w:pStyle w:val="ListParagraph"/>
        <w:spacing w:line="360" w:lineRule="auto"/>
        <w:ind w:left="360"/>
        <w:rPr>
          <w:rFonts w:ascii="Arial" w:hAnsi="Arial" w:cs="Arial"/>
          <w:sz w:val="24"/>
        </w:rPr>
      </w:pPr>
    </w:p>
    <w:p w14:paraId="782E9295" w14:textId="77777777" w:rsidR="009B52EF" w:rsidRDefault="009B52EF" w:rsidP="009B52EF">
      <w:pPr>
        <w:pStyle w:val="ListParagraph"/>
        <w:spacing w:line="360" w:lineRule="auto"/>
        <w:ind w:left="360"/>
        <w:rPr>
          <w:rFonts w:ascii="Arial" w:hAnsi="Arial" w:cs="Arial"/>
          <w:sz w:val="24"/>
        </w:rPr>
      </w:pPr>
    </w:p>
    <w:p w14:paraId="6262AD62" w14:textId="77777777" w:rsidR="009B52EF" w:rsidRDefault="009B52EF" w:rsidP="009B52EF">
      <w:pPr>
        <w:pStyle w:val="ListParagraph"/>
        <w:spacing w:line="360" w:lineRule="auto"/>
        <w:ind w:left="360"/>
        <w:rPr>
          <w:rFonts w:ascii="Arial" w:hAnsi="Arial" w:cs="Arial"/>
          <w:sz w:val="24"/>
        </w:rPr>
      </w:pPr>
    </w:p>
    <w:p w14:paraId="378A7082" w14:textId="77777777" w:rsidR="009B52EF" w:rsidRDefault="009B52EF" w:rsidP="009B52EF">
      <w:pPr>
        <w:pStyle w:val="ListParagraph"/>
        <w:spacing w:line="360" w:lineRule="auto"/>
        <w:ind w:left="360"/>
        <w:rPr>
          <w:rFonts w:ascii="Arial" w:hAnsi="Arial" w:cs="Arial"/>
          <w:sz w:val="24"/>
        </w:rPr>
      </w:pPr>
    </w:p>
    <w:p w14:paraId="1FF40FB3" w14:textId="77777777" w:rsidR="009B52EF" w:rsidRDefault="009B52EF" w:rsidP="009B52EF">
      <w:pPr>
        <w:pStyle w:val="ListParagraph"/>
        <w:spacing w:line="360" w:lineRule="auto"/>
        <w:ind w:left="360"/>
        <w:rPr>
          <w:rFonts w:ascii="Arial" w:hAnsi="Arial" w:cs="Arial"/>
          <w:sz w:val="24"/>
        </w:rPr>
      </w:pPr>
    </w:p>
    <w:p w14:paraId="4EA5096E" w14:textId="77777777" w:rsidR="009B52EF" w:rsidRDefault="009B52EF" w:rsidP="009B52EF">
      <w:pPr>
        <w:pStyle w:val="ListParagraph"/>
        <w:spacing w:line="360" w:lineRule="auto"/>
        <w:ind w:left="360"/>
        <w:rPr>
          <w:rFonts w:ascii="Arial" w:hAnsi="Arial" w:cs="Arial"/>
          <w:sz w:val="24"/>
        </w:rPr>
      </w:pPr>
    </w:p>
    <w:p w14:paraId="1D657F40" w14:textId="77777777" w:rsidR="009B52EF" w:rsidRDefault="009B52EF" w:rsidP="009B52EF">
      <w:pPr>
        <w:pStyle w:val="ListParagraph"/>
        <w:spacing w:line="360" w:lineRule="auto"/>
        <w:ind w:left="360"/>
        <w:rPr>
          <w:rFonts w:ascii="Arial" w:hAnsi="Arial" w:cs="Arial"/>
          <w:sz w:val="24"/>
        </w:rPr>
      </w:pPr>
    </w:p>
    <w:p w14:paraId="08F2E4BE" w14:textId="77777777" w:rsidR="009B52EF" w:rsidRDefault="009B52EF" w:rsidP="009B52EF">
      <w:pPr>
        <w:pStyle w:val="ListParagraph"/>
        <w:spacing w:line="360" w:lineRule="auto"/>
        <w:ind w:left="360"/>
        <w:rPr>
          <w:rFonts w:ascii="Arial" w:hAnsi="Arial" w:cs="Arial"/>
          <w:sz w:val="24"/>
        </w:rPr>
      </w:pPr>
    </w:p>
    <w:p w14:paraId="09B48B0A" w14:textId="77777777" w:rsidR="009B52EF" w:rsidRDefault="009B52EF" w:rsidP="009B52EF">
      <w:pPr>
        <w:pStyle w:val="ListParagraph"/>
        <w:spacing w:line="360" w:lineRule="auto"/>
        <w:ind w:left="360"/>
        <w:rPr>
          <w:rFonts w:ascii="Arial" w:hAnsi="Arial" w:cs="Arial"/>
          <w:sz w:val="24"/>
        </w:rPr>
      </w:pPr>
    </w:p>
    <w:p w14:paraId="293CED12" w14:textId="77777777" w:rsidR="009B52EF" w:rsidRDefault="009B52EF" w:rsidP="009B52EF">
      <w:pPr>
        <w:pStyle w:val="ListParagraph"/>
        <w:spacing w:line="360" w:lineRule="auto"/>
        <w:ind w:left="360"/>
        <w:rPr>
          <w:rFonts w:ascii="Arial" w:hAnsi="Arial" w:cs="Arial"/>
          <w:sz w:val="24"/>
        </w:rPr>
      </w:pPr>
    </w:p>
    <w:p w14:paraId="1493373E" w14:textId="06418CB1" w:rsidR="00196D11" w:rsidRDefault="009B52EF" w:rsidP="00196D11">
      <w:pPr>
        <w:pStyle w:val="ListParagraph"/>
        <w:spacing w:line="360" w:lineRule="auto"/>
        <w:ind w:left="360"/>
        <w:rPr>
          <w:rFonts w:ascii="Arial" w:hAnsi="Arial" w:cs="Arial"/>
          <w:sz w:val="24"/>
        </w:rPr>
      </w:pPr>
      <w:r>
        <w:rPr>
          <w:rFonts w:ascii="Arial" w:hAnsi="Arial" w:cs="Arial"/>
          <w:sz w:val="24"/>
        </w:rPr>
        <w:t xml:space="preserve">Appearances: </w:t>
      </w:r>
    </w:p>
    <w:p w14:paraId="0D6E1C90" w14:textId="77777777" w:rsidR="00196D11" w:rsidRPr="00196D11" w:rsidRDefault="00196D11" w:rsidP="00196D11">
      <w:pPr>
        <w:pStyle w:val="ListParagraph"/>
        <w:spacing w:line="360" w:lineRule="auto"/>
        <w:ind w:left="360"/>
        <w:rPr>
          <w:rFonts w:ascii="Arial" w:hAnsi="Arial" w:cs="Arial"/>
          <w:sz w:val="24"/>
        </w:rPr>
      </w:pPr>
    </w:p>
    <w:p w14:paraId="6EBB019D" w14:textId="77777777" w:rsidR="00196D11" w:rsidRDefault="00196D11" w:rsidP="00196D11">
      <w:pPr>
        <w:pStyle w:val="ListParagraph"/>
        <w:spacing w:line="360" w:lineRule="auto"/>
        <w:ind w:left="360"/>
        <w:rPr>
          <w:rFonts w:ascii="Arial" w:hAnsi="Arial" w:cs="Arial"/>
          <w:sz w:val="24"/>
        </w:rPr>
      </w:pPr>
      <w:r w:rsidRPr="00705AF9">
        <w:rPr>
          <w:rFonts w:ascii="Arial" w:hAnsi="Arial" w:cs="Arial"/>
          <w:sz w:val="24"/>
        </w:rPr>
        <w:t>For the Plaintiff:</w:t>
      </w:r>
      <w:r>
        <w:rPr>
          <w:rFonts w:ascii="Arial" w:hAnsi="Arial" w:cs="Arial"/>
          <w:sz w:val="24"/>
        </w:rPr>
        <w:tab/>
      </w:r>
      <w:r>
        <w:rPr>
          <w:rFonts w:ascii="Arial" w:hAnsi="Arial" w:cs="Arial"/>
          <w:sz w:val="24"/>
        </w:rPr>
        <w:tab/>
      </w:r>
      <w:r>
        <w:rPr>
          <w:rFonts w:ascii="Arial" w:hAnsi="Arial" w:cs="Arial"/>
          <w:sz w:val="24"/>
        </w:rPr>
        <w:tab/>
        <w:t>MB Tshabangu (with rights of appearance)</w:t>
      </w:r>
    </w:p>
    <w:p w14:paraId="1739D7CD" w14:textId="77777777" w:rsidR="00196D11" w:rsidRPr="00F61E74" w:rsidRDefault="00196D11" w:rsidP="00196D11">
      <w:pPr>
        <w:pStyle w:val="ListParagraph"/>
        <w:spacing w:line="360" w:lineRule="auto"/>
        <w:ind w:left="36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of MB Tshabangu Incorporated</w:t>
      </w:r>
    </w:p>
    <w:p w14:paraId="21189F61" w14:textId="77777777" w:rsidR="00196D11" w:rsidRDefault="00196D11" w:rsidP="00196D11">
      <w:pPr>
        <w:pStyle w:val="ListParagraph"/>
        <w:spacing w:line="480" w:lineRule="auto"/>
        <w:ind w:left="360"/>
      </w:pPr>
    </w:p>
    <w:p w14:paraId="48A6FFCA" w14:textId="77777777" w:rsidR="00196D11" w:rsidRPr="00705AF9" w:rsidRDefault="00196D11" w:rsidP="00196D11">
      <w:pPr>
        <w:pStyle w:val="ListParagraph"/>
        <w:spacing w:line="360" w:lineRule="auto"/>
        <w:ind w:left="360"/>
        <w:rPr>
          <w:rFonts w:ascii="Arial" w:hAnsi="Arial" w:cs="Arial"/>
          <w:sz w:val="24"/>
          <w:szCs w:val="24"/>
        </w:rPr>
      </w:pPr>
      <w:r w:rsidRPr="00705AF9">
        <w:rPr>
          <w:rFonts w:ascii="Arial" w:hAnsi="Arial" w:cs="Arial"/>
          <w:sz w:val="24"/>
          <w:szCs w:val="24"/>
        </w:rPr>
        <w:t>For the</w:t>
      </w:r>
      <w:r>
        <w:rPr>
          <w:rFonts w:ascii="Arial" w:hAnsi="Arial" w:cs="Arial"/>
          <w:sz w:val="24"/>
          <w:szCs w:val="24"/>
        </w:rPr>
        <w:t xml:space="preserve"> Second</w:t>
      </w:r>
      <w:r w:rsidRPr="00705AF9">
        <w:rPr>
          <w:rFonts w:ascii="Arial" w:hAnsi="Arial" w:cs="Arial"/>
          <w:sz w:val="24"/>
          <w:szCs w:val="24"/>
        </w:rPr>
        <w:t xml:space="preserve"> Defendant:</w:t>
      </w:r>
      <w:r w:rsidRPr="00705AF9">
        <w:rPr>
          <w:rFonts w:ascii="Arial" w:hAnsi="Arial" w:cs="Arial"/>
          <w:sz w:val="24"/>
          <w:szCs w:val="24"/>
        </w:rPr>
        <w:tab/>
        <w:t xml:space="preserve">Adv </w:t>
      </w:r>
      <w:r>
        <w:rPr>
          <w:rFonts w:ascii="Arial" w:hAnsi="Arial" w:cs="Arial"/>
          <w:sz w:val="24"/>
          <w:szCs w:val="24"/>
        </w:rPr>
        <w:t xml:space="preserve">E Botha </w:t>
      </w:r>
    </w:p>
    <w:p w14:paraId="49AFC106" w14:textId="77777777" w:rsidR="00196D11" w:rsidRPr="00705AF9" w:rsidRDefault="00196D11" w:rsidP="00196D11">
      <w:pPr>
        <w:pStyle w:val="ListParagraph"/>
        <w:spacing w:line="360" w:lineRule="auto"/>
        <w:ind w:left="360"/>
        <w:rPr>
          <w:rFonts w:ascii="Arial" w:hAnsi="Arial" w:cs="Arial"/>
          <w:sz w:val="24"/>
          <w:szCs w:val="24"/>
        </w:rPr>
      </w:pPr>
      <w:r w:rsidRPr="00705AF9">
        <w:rPr>
          <w:rFonts w:ascii="Arial" w:hAnsi="Arial" w:cs="Arial"/>
          <w:sz w:val="24"/>
          <w:szCs w:val="24"/>
        </w:rPr>
        <w:t>Instructed by</w:t>
      </w:r>
      <w:r w:rsidRPr="00705AF9">
        <w:rPr>
          <w:rFonts w:ascii="Arial" w:hAnsi="Arial" w:cs="Arial"/>
          <w:sz w:val="24"/>
          <w:szCs w:val="24"/>
        </w:rPr>
        <w:tab/>
      </w:r>
      <w:r w:rsidRPr="00705AF9">
        <w:rPr>
          <w:rFonts w:ascii="Arial" w:hAnsi="Arial" w:cs="Arial"/>
          <w:sz w:val="24"/>
          <w:szCs w:val="24"/>
        </w:rPr>
        <w:tab/>
      </w:r>
      <w:r>
        <w:rPr>
          <w:rFonts w:ascii="Arial" w:hAnsi="Arial" w:cs="Arial"/>
          <w:sz w:val="24"/>
          <w:szCs w:val="24"/>
        </w:rPr>
        <w:tab/>
        <w:t>Macrobert Incorporated</w:t>
      </w:r>
      <w:r w:rsidRPr="00705AF9">
        <w:rPr>
          <w:rFonts w:ascii="Arial" w:hAnsi="Arial" w:cs="Arial"/>
          <w:sz w:val="24"/>
          <w:szCs w:val="24"/>
        </w:rPr>
        <w:t xml:space="preserve">. </w:t>
      </w:r>
    </w:p>
    <w:bookmarkEnd w:id="0"/>
    <w:p w14:paraId="657AA841" w14:textId="7A57D8E2" w:rsidR="008130B2" w:rsidRPr="00F26411" w:rsidRDefault="008130B2" w:rsidP="00F26411">
      <w:pPr>
        <w:pStyle w:val="ListParagraph"/>
        <w:spacing w:line="480" w:lineRule="auto"/>
        <w:ind w:left="360"/>
        <w:rPr>
          <w:rFonts w:ascii="Times New Roman" w:hAnsi="Times New Roman" w:cs="Times New Roman"/>
          <w:sz w:val="24"/>
          <w:szCs w:val="24"/>
        </w:rPr>
      </w:pPr>
    </w:p>
    <w:sectPr w:rsidR="008130B2" w:rsidRPr="00F2641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65631" w14:textId="77777777" w:rsidR="006F6259" w:rsidRDefault="006F6259" w:rsidP="00EB0FFE">
      <w:pPr>
        <w:spacing w:after="0" w:line="240" w:lineRule="auto"/>
      </w:pPr>
      <w:r>
        <w:separator/>
      </w:r>
    </w:p>
  </w:endnote>
  <w:endnote w:type="continuationSeparator" w:id="0">
    <w:p w14:paraId="40F690D2" w14:textId="77777777" w:rsidR="006F6259" w:rsidRDefault="006F6259" w:rsidP="00EB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6AB0F" w14:textId="77777777" w:rsidR="006F6259" w:rsidRDefault="006F6259" w:rsidP="00EB0FFE">
      <w:pPr>
        <w:spacing w:after="0" w:line="240" w:lineRule="auto"/>
      </w:pPr>
      <w:r>
        <w:separator/>
      </w:r>
    </w:p>
  </w:footnote>
  <w:footnote w:type="continuationSeparator" w:id="0">
    <w:p w14:paraId="02D649DF" w14:textId="77777777" w:rsidR="006F6259" w:rsidRDefault="006F6259" w:rsidP="00EB0FFE">
      <w:pPr>
        <w:spacing w:after="0" w:line="240" w:lineRule="auto"/>
      </w:pPr>
      <w:r>
        <w:continuationSeparator/>
      </w:r>
    </w:p>
  </w:footnote>
  <w:footnote w:id="1">
    <w:p w14:paraId="68C09770" w14:textId="685FA827" w:rsidR="00EB0FFE" w:rsidRPr="009E0B45" w:rsidRDefault="00EB0FFE" w:rsidP="003D2CD2">
      <w:pPr>
        <w:pStyle w:val="FootnoteText"/>
        <w:tabs>
          <w:tab w:val="left" w:pos="1843"/>
        </w:tabs>
        <w:rPr>
          <w:rFonts w:ascii="Arial" w:hAnsi="Arial" w:cs="Arial"/>
          <w:sz w:val="18"/>
          <w:szCs w:val="18"/>
        </w:rPr>
      </w:pPr>
      <w:r w:rsidRPr="009E0B45">
        <w:rPr>
          <w:rStyle w:val="FootnoteReference"/>
          <w:rFonts w:ascii="Arial" w:hAnsi="Arial" w:cs="Arial"/>
          <w:sz w:val="18"/>
          <w:szCs w:val="18"/>
        </w:rPr>
        <w:footnoteRef/>
      </w:r>
      <w:r w:rsidRPr="009E0B45">
        <w:rPr>
          <w:rFonts w:ascii="Arial" w:hAnsi="Arial" w:cs="Arial"/>
          <w:sz w:val="18"/>
          <w:szCs w:val="18"/>
        </w:rPr>
        <w:t xml:space="preserve"> </w:t>
      </w:r>
      <w:r w:rsidRPr="009E0B45">
        <w:rPr>
          <w:rFonts w:ascii="Arial" w:hAnsi="Arial" w:cs="Arial"/>
          <w:i/>
          <w:iCs/>
          <w:sz w:val="18"/>
          <w:szCs w:val="18"/>
        </w:rPr>
        <w:t>Links v Department of Health 2016 (4 )SA 414(CC) at para [42].</w:t>
      </w:r>
    </w:p>
  </w:footnote>
  <w:footnote w:id="2">
    <w:p w14:paraId="184E75A1" w14:textId="5E89BF93" w:rsidR="00AD2893" w:rsidRPr="009C0ACF" w:rsidRDefault="00AD2893" w:rsidP="00AD2893">
      <w:pPr>
        <w:spacing w:line="480" w:lineRule="auto"/>
        <w:rPr>
          <w:rFonts w:ascii="Arial" w:hAnsi="Arial" w:cs="Arial"/>
          <w:sz w:val="18"/>
          <w:szCs w:val="18"/>
        </w:rPr>
      </w:pPr>
      <w:r w:rsidRPr="009C0ACF">
        <w:rPr>
          <w:rStyle w:val="FootnoteReference"/>
          <w:rFonts w:ascii="Arial" w:hAnsi="Arial" w:cs="Arial"/>
          <w:sz w:val="18"/>
          <w:szCs w:val="18"/>
        </w:rPr>
        <w:footnoteRef/>
      </w:r>
      <w:r w:rsidRPr="009C0ACF">
        <w:rPr>
          <w:rFonts w:ascii="Arial" w:hAnsi="Arial" w:cs="Arial"/>
          <w:sz w:val="18"/>
          <w:szCs w:val="18"/>
        </w:rPr>
        <w:t xml:space="preserve"> 2016 (3) SA 335 (CC) at paras [33] to [35].</w:t>
      </w:r>
    </w:p>
    <w:p w14:paraId="205329E9" w14:textId="15035771" w:rsidR="00AD2893" w:rsidRDefault="00AD289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672753"/>
      <w:docPartObj>
        <w:docPartGallery w:val="Page Numbers (Top of Page)"/>
        <w:docPartUnique/>
      </w:docPartObj>
    </w:sdtPr>
    <w:sdtEndPr>
      <w:rPr>
        <w:noProof/>
      </w:rPr>
    </w:sdtEndPr>
    <w:sdtContent>
      <w:p w14:paraId="1F7CDB06" w14:textId="79C6A399" w:rsidR="0022540D" w:rsidRDefault="0022540D">
        <w:pPr>
          <w:pStyle w:val="Header"/>
          <w:jc w:val="right"/>
        </w:pPr>
        <w:r>
          <w:fldChar w:fldCharType="begin"/>
        </w:r>
        <w:r>
          <w:instrText xml:space="preserve"> PAGE   \* MERGEFORMAT </w:instrText>
        </w:r>
        <w:r>
          <w:fldChar w:fldCharType="separate"/>
        </w:r>
        <w:r w:rsidR="00174269">
          <w:rPr>
            <w:noProof/>
          </w:rPr>
          <w:t>6</w:t>
        </w:r>
        <w:r>
          <w:rPr>
            <w:noProof/>
          </w:rPr>
          <w:fldChar w:fldCharType="end"/>
        </w:r>
      </w:p>
    </w:sdtContent>
  </w:sdt>
  <w:p w14:paraId="6BBE95B7" w14:textId="77777777" w:rsidR="0022540D" w:rsidRDefault="002254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FFFFFFFF"/>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212643B"/>
    <w:multiLevelType w:val="hybridMultilevel"/>
    <w:tmpl w:val="03C2A24C"/>
    <w:lvl w:ilvl="0" w:tplc="61CC4D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13597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3931D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FE4E04"/>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B374B6"/>
    <w:multiLevelType w:val="hybridMultilevel"/>
    <w:tmpl w:val="5876FEFC"/>
    <w:lvl w:ilvl="0" w:tplc="61CC4D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F8D0A11"/>
    <w:multiLevelType w:val="hybridMultilevel"/>
    <w:tmpl w:val="94DE7D6A"/>
    <w:lvl w:ilvl="0" w:tplc="DF7889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S1NDIyNTe2tLC0MDBQ0lEKTi0uzszPAykwrAUA3CjvoCwAAAA="/>
  </w:docVars>
  <w:rsids>
    <w:rsidRoot w:val="008130B2"/>
    <w:rsid w:val="00007A9E"/>
    <w:rsid w:val="0003499E"/>
    <w:rsid w:val="000449FB"/>
    <w:rsid w:val="000764D2"/>
    <w:rsid w:val="00091073"/>
    <w:rsid w:val="00126821"/>
    <w:rsid w:val="00130DDA"/>
    <w:rsid w:val="00135FFA"/>
    <w:rsid w:val="00141243"/>
    <w:rsid w:val="00152908"/>
    <w:rsid w:val="00172A7D"/>
    <w:rsid w:val="00174269"/>
    <w:rsid w:val="00180F5E"/>
    <w:rsid w:val="00196D11"/>
    <w:rsid w:val="001B219D"/>
    <w:rsid w:val="001E2840"/>
    <w:rsid w:val="0022540D"/>
    <w:rsid w:val="00233C23"/>
    <w:rsid w:val="00260A13"/>
    <w:rsid w:val="002A418A"/>
    <w:rsid w:val="002A6DBF"/>
    <w:rsid w:val="00360023"/>
    <w:rsid w:val="00381BCD"/>
    <w:rsid w:val="00393719"/>
    <w:rsid w:val="003D2CD2"/>
    <w:rsid w:val="003E0214"/>
    <w:rsid w:val="004523B7"/>
    <w:rsid w:val="0048052B"/>
    <w:rsid w:val="004B33D7"/>
    <w:rsid w:val="004C1CB1"/>
    <w:rsid w:val="004C43DF"/>
    <w:rsid w:val="004D596B"/>
    <w:rsid w:val="00581DFD"/>
    <w:rsid w:val="0063568C"/>
    <w:rsid w:val="00657978"/>
    <w:rsid w:val="00666BE0"/>
    <w:rsid w:val="006D7639"/>
    <w:rsid w:val="006F43A7"/>
    <w:rsid w:val="006F6259"/>
    <w:rsid w:val="006F6C81"/>
    <w:rsid w:val="00740081"/>
    <w:rsid w:val="007E6D80"/>
    <w:rsid w:val="00800C7B"/>
    <w:rsid w:val="0080318B"/>
    <w:rsid w:val="0080693D"/>
    <w:rsid w:val="008130B2"/>
    <w:rsid w:val="00870449"/>
    <w:rsid w:val="0087318A"/>
    <w:rsid w:val="008B0260"/>
    <w:rsid w:val="008D0FAB"/>
    <w:rsid w:val="008D6D0A"/>
    <w:rsid w:val="009217C8"/>
    <w:rsid w:val="00946CA2"/>
    <w:rsid w:val="00950423"/>
    <w:rsid w:val="0096190A"/>
    <w:rsid w:val="00976023"/>
    <w:rsid w:val="00986C55"/>
    <w:rsid w:val="009B52EF"/>
    <w:rsid w:val="009B7486"/>
    <w:rsid w:val="009C0ACF"/>
    <w:rsid w:val="009E0B45"/>
    <w:rsid w:val="009F4CA5"/>
    <w:rsid w:val="00A1575F"/>
    <w:rsid w:val="00A579C2"/>
    <w:rsid w:val="00AA5C00"/>
    <w:rsid w:val="00AD2893"/>
    <w:rsid w:val="00AF06D0"/>
    <w:rsid w:val="00B92DAA"/>
    <w:rsid w:val="00BC532D"/>
    <w:rsid w:val="00C122A4"/>
    <w:rsid w:val="00C51072"/>
    <w:rsid w:val="00C67B91"/>
    <w:rsid w:val="00D31E06"/>
    <w:rsid w:val="00D546DA"/>
    <w:rsid w:val="00DA1CDC"/>
    <w:rsid w:val="00E97BE7"/>
    <w:rsid w:val="00EB0FFE"/>
    <w:rsid w:val="00ED519A"/>
    <w:rsid w:val="00EE07FA"/>
    <w:rsid w:val="00F0064B"/>
    <w:rsid w:val="00F23D47"/>
    <w:rsid w:val="00F26411"/>
    <w:rsid w:val="00F43740"/>
    <w:rsid w:val="00FA0651"/>
    <w:rsid w:val="00FA5E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24E7"/>
  <w15:docId w15:val="{EAF1D346-1E88-419A-86D2-FFB11660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4"/>
    <w:pPr>
      <w:ind w:left="720"/>
      <w:contextualSpacing/>
    </w:pPr>
  </w:style>
  <w:style w:type="paragraph" w:styleId="FootnoteText">
    <w:name w:val="footnote text"/>
    <w:basedOn w:val="Normal"/>
    <w:link w:val="FootnoteTextChar"/>
    <w:uiPriority w:val="99"/>
    <w:semiHidden/>
    <w:unhideWhenUsed/>
    <w:rsid w:val="00EB0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FFE"/>
    <w:rPr>
      <w:sz w:val="20"/>
      <w:szCs w:val="20"/>
    </w:rPr>
  </w:style>
  <w:style w:type="character" w:styleId="FootnoteReference">
    <w:name w:val="footnote reference"/>
    <w:basedOn w:val="DefaultParagraphFont"/>
    <w:uiPriority w:val="99"/>
    <w:semiHidden/>
    <w:unhideWhenUsed/>
    <w:rsid w:val="00EB0FFE"/>
    <w:rPr>
      <w:vertAlign w:val="superscript"/>
    </w:rPr>
  </w:style>
  <w:style w:type="character" w:customStyle="1" w:styleId="mc">
    <w:name w:val="mc"/>
    <w:basedOn w:val="DefaultParagraphFont"/>
    <w:rsid w:val="00C67B91"/>
  </w:style>
  <w:style w:type="paragraph" w:styleId="Header">
    <w:name w:val="header"/>
    <w:basedOn w:val="Normal"/>
    <w:link w:val="HeaderChar"/>
    <w:uiPriority w:val="99"/>
    <w:unhideWhenUsed/>
    <w:rsid w:val="00225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40D"/>
  </w:style>
  <w:style w:type="paragraph" w:styleId="Footer">
    <w:name w:val="footer"/>
    <w:basedOn w:val="Normal"/>
    <w:link w:val="FooterChar"/>
    <w:uiPriority w:val="99"/>
    <w:unhideWhenUsed/>
    <w:rsid w:val="00225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40D"/>
  </w:style>
  <w:style w:type="character" w:customStyle="1" w:styleId="JUDGMENTNUMBEREDChar">
    <w:name w:val="JUDGMENT NUMBERED Char"/>
    <w:basedOn w:val="DefaultParagraphFont"/>
    <w:link w:val="JUDGMENTNUMBERED"/>
    <w:locked/>
    <w:rsid w:val="00360023"/>
    <w:rPr>
      <w:rFonts w:ascii="Times New Roman" w:hAnsi="Times New Roman" w:cs="Times New Roman"/>
      <w:sz w:val="26"/>
    </w:rPr>
  </w:style>
  <w:style w:type="paragraph" w:customStyle="1" w:styleId="JUDGMENTCONTINUED">
    <w:name w:val="JUDGMENT CONTINUED"/>
    <w:basedOn w:val="JUDGMENTNUMBERED"/>
    <w:next w:val="JUDGMENTNUMBERED"/>
    <w:qFormat/>
    <w:rsid w:val="00360023"/>
    <w:pPr>
      <w:numPr>
        <w:numId w:val="0"/>
      </w:numPr>
    </w:pPr>
  </w:style>
  <w:style w:type="paragraph" w:customStyle="1" w:styleId="JUDGMENTNUMBERED">
    <w:name w:val="JUDGMENT NUMBERED"/>
    <w:basedOn w:val="Normal"/>
    <w:next w:val="JUDGMENTCONTINUED"/>
    <w:link w:val="JUDGMENTNUMBEREDChar"/>
    <w:qFormat/>
    <w:rsid w:val="00360023"/>
    <w:pPr>
      <w:numPr>
        <w:numId w:val="6"/>
      </w:numPr>
      <w:spacing w:after="0" w:line="360" w:lineRule="auto"/>
      <w:jc w:val="both"/>
    </w:pPr>
    <w:rPr>
      <w:rFonts w:ascii="Times New Roman" w:hAnsi="Times New Roman" w:cs="Times New Roman"/>
      <w:sz w:val="26"/>
    </w:rPr>
  </w:style>
  <w:style w:type="character" w:customStyle="1" w:styleId="ORDERChar">
    <w:name w:val="ORDER Char"/>
    <w:basedOn w:val="JUDGMENTNUMBEREDChar"/>
    <w:link w:val="ORDER"/>
    <w:locked/>
    <w:rsid w:val="00360023"/>
    <w:rPr>
      <w:rFonts w:ascii="Times New Roman" w:hAnsi="Times New Roman" w:cs="Times New Roman"/>
      <w:sz w:val="26"/>
    </w:rPr>
  </w:style>
  <w:style w:type="paragraph" w:customStyle="1" w:styleId="ORDER">
    <w:name w:val="ORDER"/>
    <w:basedOn w:val="JUDGMENTNUMBERED"/>
    <w:link w:val="ORDERChar"/>
    <w:qFormat/>
    <w:rsid w:val="00360023"/>
    <w:pPr>
      <w:numPr>
        <w:numId w:val="0"/>
      </w:numPr>
      <w:ind w:left="1440" w:hanging="720"/>
    </w:pPr>
  </w:style>
  <w:style w:type="paragraph" w:styleId="NoSpacing">
    <w:name w:val="No Spacing"/>
    <w:uiPriority w:val="1"/>
    <w:qFormat/>
    <w:rsid w:val="00A57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4685">
      <w:bodyDiv w:val="1"/>
      <w:marLeft w:val="0"/>
      <w:marRight w:val="0"/>
      <w:marTop w:val="0"/>
      <w:marBottom w:val="0"/>
      <w:divBdr>
        <w:top w:val="none" w:sz="0" w:space="0" w:color="auto"/>
        <w:left w:val="none" w:sz="0" w:space="0" w:color="auto"/>
        <w:bottom w:val="none" w:sz="0" w:space="0" w:color="auto"/>
        <w:right w:val="none" w:sz="0" w:space="0" w:color="auto"/>
      </w:divBdr>
    </w:div>
    <w:div w:id="1349864912">
      <w:bodyDiv w:val="1"/>
      <w:marLeft w:val="0"/>
      <w:marRight w:val="0"/>
      <w:marTop w:val="0"/>
      <w:marBottom w:val="0"/>
      <w:divBdr>
        <w:top w:val="none" w:sz="0" w:space="0" w:color="auto"/>
        <w:left w:val="none" w:sz="0" w:space="0" w:color="auto"/>
        <w:bottom w:val="none" w:sz="0" w:space="0" w:color="auto"/>
        <w:right w:val="none" w:sz="0" w:space="0" w:color="auto"/>
      </w:divBdr>
      <w:divsChild>
        <w:div w:id="852110855">
          <w:marLeft w:val="0"/>
          <w:marRight w:val="0"/>
          <w:marTop w:val="120"/>
          <w:marBottom w:val="0"/>
          <w:divBdr>
            <w:top w:val="none" w:sz="0" w:space="0" w:color="auto"/>
            <w:left w:val="none" w:sz="0" w:space="0" w:color="auto"/>
            <w:bottom w:val="none" w:sz="0" w:space="0" w:color="auto"/>
            <w:right w:val="none" w:sz="0" w:space="0" w:color="auto"/>
          </w:divBdr>
        </w:div>
        <w:div w:id="852451456">
          <w:marLeft w:val="0"/>
          <w:marRight w:val="0"/>
          <w:marTop w:val="120"/>
          <w:marBottom w:val="0"/>
          <w:divBdr>
            <w:top w:val="none" w:sz="0" w:space="0" w:color="auto"/>
            <w:left w:val="none" w:sz="0" w:space="0" w:color="auto"/>
            <w:bottom w:val="none" w:sz="0" w:space="0" w:color="auto"/>
            <w:right w:val="none" w:sz="0" w:space="0" w:color="auto"/>
          </w:divBdr>
        </w:div>
        <w:div w:id="1673994997">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an\OneDrive\Documents\Custom%20Office%20Templates\Roland%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54CE-5219-4450-AA40-986B129F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Roland Default</Template>
  <TotalTime>7</TotalTime>
  <Pages>7</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Sutherland</dc:creator>
  <cp:keywords/>
  <dc:description/>
  <cp:lastModifiedBy>Sathish</cp:lastModifiedBy>
  <cp:revision>6</cp:revision>
  <dcterms:created xsi:type="dcterms:W3CDTF">2024-02-05T07:41:00Z</dcterms:created>
  <dcterms:modified xsi:type="dcterms:W3CDTF">2024-02-05T11:01:00Z</dcterms:modified>
</cp:coreProperties>
</file>