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268"/>
      </w:tblGrid>
      <w:tr w:rsidR="004647E0" w:rsidRPr="00247A44" w14:paraId="27223B0D" w14:textId="77777777" w:rsidTr="008036C6">
        <w:tc>
          <w:tcPr>
            <w:tcW w:w="8222" w:type="dxa"/>
            <w:gridSpan w:val="2"/>
          </w:tcPr>
          <w:p w14:paraId="0F85AC3C" w14:textId="77777777" w:rsidR="00717D79" w:rsidRPr="00BD5EDA" w:rsidRDefault="00717D79" w:rsidP="00717D79">
            <w:pPr>
              <w:spacing w:after="120"/>
              <w:jc w:val="center"/>
              <w:rPr>
                <w:rFonts w:ascii="Arial" w:eastAsia="Times New Roman" w:hAnsi="Arial" w:cs="Arial"/>
                <w:b/>
                <w:sz w:val="24"/>
                <w:szCs w:val="24"/>
                <w:lang w:eastAsia="en-GB"/>
              </w:rPr>
            </w:pPr>
            <w:bookmarkStart w:id="0" w:name="_GoBack"/>
            <w:r w:rsidRPr="00BD5EDA">
              <w:rPr>
                <w:rFonts w:ascii="Arial" w:eastAsia="Times New Roman" w:hAnsi="Arial" w:cs="Arial"/>
                <w:b/>
                <w:sz w:val="24"/>
                <w:szCs w:val="24"/>
                <w:lang w:eastAsia="en-GB"/>
              </w:rPr>
              <w:t>REPUBLIC OF SOUTH AFRICA</w:t>
            </w:r>
          </w:p>
          <w:p w14:paraId="162D269B" w14:textId="77777777" w:rsidR="00717D79" w:rsidRPr="00BD5EDA" w:rsidRDefault="00717D79" w:rsidP="00717D79">
            <w:pPr>
              <w:jc w:val="center"/>
              <w:rPr>
                <w:rFonts w:ascii="Arial" w:eastAsia="Times New Roman" w:hAnsi="Arial" w:cs="Arial"/>
                <w:b/>
                <w:sz w:val="24"/>
                <w:szCs w:val="24"/>
                <w:lang w:eastAsia="en-GB"/>
              </w:rPr>
            </w:pPr>
            <w:r w:rsidRPr="00722D05">
              <w:rPr>
                <w:rFonts w:ascii="Arial" w:eastAsia="Times New Roman" w:hAnsi="Arial" w:cs="Arial"/>
                <w:b/>
                <w:noProof/>
                <w:sz w:val="24"/>
                <w:szCs w:val="24"/>
                <w:lang w:val="en-US"/>
              </w:rPr>
              <w:drawing>
                <wp:inline distT="0" distB="0" distL="0" distR="0" wp14:anchorId="2BFAB334" wp14:editId="4BB9A3A3">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5D2ED39C" w14:textId="77777777" w:rsidR="00717D79" w:rsidRPr="00BD5EDA" w:rsidRDefault="00717D79" w:rsidP="00717D79">
            <w:pPr>
              <w:spacing w:before="120"/>
              <w:jc w:val="center"/>
              <w:rPr>
                <w:rFonts w:ascii="Arial" w:eastAsia="Times New Roman" w:hAnsi="Arial" w:cs="Arial"/>
                <w:b/>
                <w:sz w:val="24"/>
                <w:szCs w:val="24"/>
                <w:lang w:eastAsia="en-GB"/>
              </w:rPr>
            </w:pPr>
            <w:r w:rsidRPr="00BD5EDA">
              <w:rPr>
                <w:rFonts w:ascii="Arial" w:eastAsia="Times New Roman" w:hAnsi="Arial" w:cs="Arial"/>
                <w:b/>
                <w:sz w:val="24"/>
                <w:szCs w:val="24"/>
                <w:lang w:eastAsia="en-GB"/>
              </w:rPr>
              <w:t>IN THE HIGH COURT OF SOUTH AFRICA</w:t>
            </w:r>
          </w:p>
          <w:p w14:paraId="6878F690" w14:textId="77777777" w:rsidR="00717D79" w:rsidRDefault="00717D79" w:rsidP="00717D79">
            <w:pPr>
              <w:jc w:val="center"/>
              <w:rPr>
                <w:rFonts w:ascii="Arial" w:eastAsia="Times New Roman" w:hAnsi="Arial" w:cs="Arial"/>
                <w:b/>
                <w:sz w:val="24"/>
                <w:szCs w:val="24"/>
                <w:lang w:eastAsia="en-GB"/>
              </w:rPr>
            </w:pPr>
            <w:r w:rsidRPr="00BD5EDA">
              <w:rPr>
                <w:rFonts w:ascii="Arial" w:eastAsia="Times New Roman" w:hAnsi="Arial" w:cs="Arial"/>
                <w:b/>
                <w:sz w:val="24"/>
                <w:szCs w:val="24"/>
                <w:lang w:eastAsia="en-GB"/>
              </w:rPr>
              <w:t>GAUTENG DIVISION, JOHANNESBURG</w:t>
            </w:r>
          </w:p>
          <w:p w14:paraId="4F4B745F" w14:textId="77777777" w:rsidR="00717D79" w:rsidRDefault="00717D79" w:rsidP="00717D79">
            <w:pPr>
              <w:jc w:val="center"/>
              <w:rPr>
                <w:rFonts w:ascii="Arial" w:eastAsia="Times New Roman" w:hAnsi="Arial" w:cs="Arial"/>
                <w:b/>
                <w:sz w:val="24"/>
                <w:szCs w:val="24"/>
                <w:lang w:eastAsia="en-GB"/>
              </w:rPr>
            </w:pPr>
          </w:p>
          <w:p w14:paraId="70A60C09" w14:textId="77777777" w:rsidR="00717D79" w:rsidRDefault="00717D79" w:rsidP="00717D79">
            <w:pPr>
              <w:spacing w:after="360" w:line="360" w:lineRule="auto"/>
              <w:jc w:val="right"/>
              <w:rPr>
                <w:rFonts w:ascii="Helvetica" w:hAnsi="Helvetica" w:cstheme="minorHAnsi"/>
                <w:b/>
                <w:sz w:val="23"/>
                <w:szCs w:val="23"/>
              </w:rPr>
            </w:pPr>
            <w:r w:rsidRPr="00247A44">
              <w:rPr>
                <w:rFonts w:ascii="Helvetica" w:hAnsi="Helvetica" w:cstheme="minorHAnsi"/>
                <w:b/>
                <w:sz w:val="23"/>
                <w:szCs w:val="23"/>
              </w:rPr>
              <w:t xml:space="preserve">CASE NUMBER: </w:t>
            </w:r>
            <w:r>
              <w:rPr>
                <w:rFonts w:ascii="Helvetica" w:hAnsi="Helvetica" w:cstheme="minorHAnsi"/>
                <w:b/>
                <w:sz w:val="23"/>
                <w:szCs w:val="23"/>
              </w:rPr>
              <w:t>2024-002676</w:t>
            </w:r>
          </w:p>
          <w:p w14:paraId="7C735C3A" w14:textId="72E3913F" w:rsidR="00717D79" w:rsidRPr="00BD5EDA" w:rsidRDefault="00717D79" w:rsidP="00717D79">
            <w:pPr>
              <w:jc w:val="right"/>
              <w:rPr>
                <w:rFonts w:ascii="Arial" w:eastAsia="Times New Roman" w:hAnsi="Arial" w:cs="Arial"/>
                <w:b/>
                <w:sz w:val="24"/>
                <w:szCs w:val="24"/>
                <w:lang w:eastAsia="en-GB"/>
              </w:rPr>
            </w:pPr>
            <w:r w:rsidRPr="00167E4A">
              <w:rPr>
                <w:rFonts w:ascii="Arial" w:eastAsia="Times New Roman" w:hAnsi="Arial" w:cs="Arial"/>
                <w:noProof/>
                <w:sz w:val="24"/>
                <w:szCs w:val="24"/>
                <w:u w:val="single"/>
                <w:lang w:val="en-US"/>
              </w:rPr>
              <mc:AlternateContent>
                <mc:Choice Requires="wps">
                  <w:drawing>
                    <wp:anchor distT="0" distB="0" distL="114300" distR="114300" simplePos="0" relativeHeight="251659264" behindDoc="0" locked="0" layoutInCell="1" allowOverlap="1" wp14:anchorId="2BC78493" wp14:editId="4778E21C">
                      <wp:simplePos x="0" y="0"/>
                      <wp:positionH relativeFrom="column">
                        <wp:posOffset>3175</wp:posOffset>
                      </wp:positionH>
                      <wp:positionV relativeFrom="paragraph">
                        <wp:posOffset>29845</wp:posOffset>
                      </wp:positionV>
                      <wp:extent cx="3291840" cy="16002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600200"/>
                              </a:xfrm>
                              <a:prstGeom prst="rect">
                                <a:avLst/>
                              </a:prstGeom>
                              <a:solidFill>
                                <a:srgbClr val="FFFFFF"/>
                              </a:solidFill>
                              <a:ln w="9525">
                                <a:solidFill>
                                  <a:srgbClr val="000000"/>
                                </a:solidFill>
                                <a:miter lim="800000"/>
                                <a:headEnd/>
                                <a:tailEnd/>
                              </a:ln>
                            </wps:spPr>
                            <wps:txbx>
                              <w:txbxContent>
                                <w:p w14:paraId="0AF54BEA" w14:textId="77777777" w:rsidR="00717D79" w:rsidRDefault="00717D79" w:rsidP="00717D79">
                                  <w:pPr>
                                    <w:jc w:val="both"/>
                                    <w:rPr>
                                      <w:sz w:val="20"/>
                                      <w:szCs w:val="20"/>
                                    </w:rPr>
                                  </w:pPr>
                                </w:p>
                                <w:p w14:paraId="7F6DF7A4" w14:textId="53E782C8" w:rsidR="00717D79" w:rsidRPr="00DD0E89" w:rsidRDefault="00C16287" w:rsidP="00C16287">
                                  <w:pPr>
                                    <w:spacing w:before="120" w:after="0"/>
                                    <w:ind w:left="567" w:hanging="386"/>
                                    <w:rPr>
                                      <w:rFonts w:ascii="Arial" w:hAnsi="Arial" w:cs="Arial"/>
                                      <w:sz w:val="20"/>
                                      <w:szCs w:val="20"/>
                                    </w:rPr>
                                  </w:pPr>
                                  <w:r w:rsidRPr="00DD0E89">
                                    <w:rPr>
                                      <w:rFonts w:ascii="Arial" w:hAnsi="Arial" w:cs="Arial"/>
                                      <w:sz w:val="20"/>
                                      <w:szCs w:val="20"/>
                                    </w:rPr>
                                    <w:t>(1)</w:t>
                                  </w:r>
                                  <w:r w:rsidRPr="00DD0E89">
                                    <w:rPr>
                                      <w:rFonts w:ascii="Arial" w:hAnsi="Arial" w:cs="Arial"/>
                                      <w:sz w:val="20"/>
                                      <w:szCs w:val="20"/>
                                    </w:rPr>
                                    <w:tab/>
                                  </w:r>
                                  <w:r w:rsidR="00717D79">
                                    <w:rPr>
                                      <w:rFonts w:ascii="Arial" w:hAnsi="Arial" w:cs="Arial"/>
                                      <w:sz w:val="20"/>
                                      <w:szCs w:val="20"/>
                                    </w:rPr>
                                    <w:t xml:space="preserve">REPORTABLE: </w:t>
                                  </w:r>
                                </w:p>
                                <w:p w14:paraId="38C25227" w14:textId="5158BA14" w:rsidR="00717D79" w:rsidRPr="00DD0E89" w:rsidRDefault="00C16287" w:rsidP="00C16287">
                                  <w:pPr>
                                    <w:spacing w:after="0"/>
                                    <w:ind w:left="567" w:hanging="386"/>
                                    <w:rPr>
                                      <w:rFonts w:ascii="Arial" w:hAnsi="Arial" w:cs="Arial"/>
                                      <w:sz w:val="20"/>
                                      <w:szCs w:val="20"/>
                                    </w:rPr>
                                  </w:pPr>
                                  <w:r w:rsidRPr="00DD0E89">
                                    <w:rPr>
                                      <w:rFonts w:ascii="Arial" w:hAnsi="Arial" w:cs="Arial"/>
                                      <w:sz w:val="20"/>
                                      <w:szCs w:val="20"/>
                                    </w:rPr>
                                    <w:t>(2)</w:t>
                                  </w:r>
                                  <w:r w:rsidRPr="00DD0E89">
                                    <w:rPr>
                                      <w:rFonts w:ascii="Arial" w:hAnsi="Arial" w:cs="Arial"/>
                                      <w:sz w:val="20"/>
                                      <w:szCs w:val="20"/>
                                    </w:rPr>
                                    <w:tab/>
                                  </w:r>
                                  <w:r w:rsidR="00717D79" w:rsidRPr="00DD0E89">
                                    <w:rPr>
                                      <w:rFonts w:ascii="Arial" w:hAnsi="Arial" w:cs="Arial"/>
                                      <w:sz w:val="20"/>
                                      <w:szCs w:val="20"/>
                                    </w:rPr>
                                    <w:t xml:space="preserve">OF INTEREST TO OTHER JUDGES: </w:t>
                                  </w:r>
                                </w:p>
                                <w:p w14:paraId="6C26ACFC" w14:textId="3470401F" w:rsidR="00717D79" w:rsidRDefault="00C16287" w:rsidP="00C16287">
                                  <w:pPr>
                                    <w:spacing w:after="0"/>
                                    <w:ind w:left="567" w:hanging="386"/>
                                    <w:rPr>
                                      <w:rFonts w:ascii="Arial" w:hAnsi="Arial" w:cs="Arial"/>
                                      <w:sz w:val="20"/>
                                      <w:szCs w:val="20"/>
                                    </w:rPr>
                                  </w:pPr>
                                  <w:r>
                                    <w:rPr>
                                      <w:rFonts w:ascii="Arial" w:hAnsi="Arial" w:cs="Arial"/>
                                      <w:sz w:val="20"/>
                                      <w:szCs w:val="20"/>
                                    </w:rPr>
                                    <w:t>(3)</w:t>
                                  </w:r>
                                  <w:r>
                                    <w:rPr>
                                      <w:rFonts w:ascii="Arial" w:hAnsi="Arial" w:cs="Arial"/>
                                      <w:sz w:val="20"/>
                                      <w:szCs w:val="20"/>
                                    </w:rPr>
                                    <w:tab/>
                                  </w:r>
                                  <w:r w:rsidR="00717D79">
                                    <w:rPr>
                                      <w:rFonts w:ascii="Arial" w:hAnsi="Arial" w:cs="Arial"/>
                                      <w:sz w:val="20"/>
                                      <w:szCs w:val="20"/>
                                    </w:rPr>
                                    <w:t xml:space="preserve">REVISED: YES </w:t>
                                  </w:r>
                                  <w:r w:rsidR="00717D79" w:rsidRPr="00DD0E89">
                                    <w:rPr>
                                      <w:rFonts w:ascii="Arial" w:hAnsi="Arial" w:cs="Arial"/>
                                      <w:sz w:val="20"/>
                                      <w:szCs w:val="20"/>
                                    </w:rPr>
                                    <w:t xml:space="preserve"> </w:t>
                                  </w:r>
                                </w:p>
                                <w:p w14:paraId="742E82B9" w14:textId="77777777" w:rsidR="00717D79" w:rsidRPr="00717D79" w:rsidRDefault="00717D79" w:rsidP="00717D79">
                                  <w:pPr>
                                    <w:spacing w:after="0"/>
                                    <w:ind w:left="567"/>
                                    <w:rPr>
                                      <w:rFonts w:ascii="Arial" w:hAnsi="Arial" w:cs="Arial"/>
                                      <w:sz w:val="20"/>
                                      <w:szCs w:val="20"/>
                                    </w:rPr>
                                  </w:pPr>
                                </w:p>
                                <w:p w14:paraId="0DD7F3EE" w14:textId="29A301ED" w:rsidR="00717D79" w:rsidRDefault="00717D79" w:rsidP="00717D79">
                                  <w:pPr>
                                    <w:rPr>
                                      <w:b/>
                                      <w:sz w:val="20"/>
                                      <w:szCs w:val="20"/>
                                    </w:rPr>
                                  </w:pPr>
                                  <w:r>
                                    <w:rPr>
                                      <w:b/>
                                      <w:sz w:val="20"/>
                                      <w:szCs w:val="20"/>
                                    </w:rPr>
                                    <w:t xml:space="preserve">      1 February 2024        </w:t>
                                  </w:r>
                                </w:p>
                                <w:p w14:paraId="22C71EA2" w14:textId="2D28B5EC" w:rsidR="00717D79" w:rsidRDefault="00717D79" w:rsidP="00717D79">
                                  <w:pPr>
                                    <w:rPr>
                                      <w:b/>
                                      <w:sz w:val="20"/>
                                      <w:szCs w:val="20"/>
                                    </w:rPr>
                                  </w:pPr>
                                  <w:r>
                                    <w:rPr>
                                      <w:b/>
                                      <w:sz w:val="20"/>
                                      <w:szCs w:val="20"/>
                                    </w:rPr>
                                    <w:t xml:space="preserve">    ……………………………………….</w:t>
                                  </w:r>
                                </w:p>
                                <w:p w14:paraId="4BEEF3A9" w14:textId="77777777" w:rsidR="00717D79" w:rsidRDefault="00717D79" w:rsidP="00717D79">
                                  <w:pPr>
                                    <w:rPr>
                                      <w:b/>
                                      <w:sz w:val="20"/>
                                      <w:szCs w:val="20"/>
                                    </w:rPr>
                                  </w:pPr>
                                  <w:r>
                                    <w:rPr>
                                      <w:b/>
                                      <w:sz w:val="20"/>
                                      <w:szCs w:val="20"/>
                                    </w:rPr>
                                    <w:tab/>
                                  </w:r>
                                </w:p>
                                <w:p w14:paraId="290666D3" w14:textId="77777777" w:rsidR="00717D79" w:rsidRDefault="00717D79" w:rsidP="00717D79">
                                  <w:pPr>
                                    <w:rPr>
                                      <w:b/>
                                      <w:sz w:val="20"/>
                                      <w:szCs w:val="20"/>
                                    </w:rPr>
                                  </w:pPr>
                                </w:p>
                                <w:p w14:paraId="75A36A9D" w14:textId="77777777" w:rsidR="00717D79" w:rsidRPr="004B32DC" w:rsidRDefault="00717D79" w:rsidP="00717D79">
                                  <w:pPr>
                                    <w:rPr>
                                      <w:b/>
                                      <w:sz w:val="20"/>
                                      <w:szCs w:val="20"/>
                                    </w:rPr>
                                  </w:pPr>
                                </w:p>
                                <w:p w14:paraId="193E118F" w14:textId="77777777" w:rsidR="00717D79" w:rsidRPr="004B32DC" w:rsidRDefault="00717D79" w:rsidP="00717D79">
                                  <w:pPr>
                                    <w:rPr>
                                      <w:b/>
                                      <w:sz w:val="18"/>
                                      <w:szCs w:val="18"/>
                                    </w:rPr>
                                  </w:pPr>
                                  <w:r>
                                    <w:rPr>
                                      <w:b/>
                                      <w:sz w:val="18"/>
                                      <w:szCs w:val="18"/>
                                    </w:rPr>
                                    <w:t xml:space="preserve">     </w:t>
                                  </w:r>
                                  <w:r w:rsidRPr="004B32DC">
                                    <w:rPr>
                                      <w:b/>
                                      <w:sz w:val="18"/>
                                      <w:szCs w:val="18"/>
                                    </w:rPr>
                                    <w:t xml:space="preserve"> </w:t>
                                  </w:r>
                                  <w:r>
                                    <w:rPr>
                                      <w:b/>
                                      <w:sz w:val="18"/>
                                      <w:szCs w:val="18"/>
                                    </w:rPr>
                                    <w:t>[</w:t>
                                  </w:r>
                                  <w:r w:rsidRPr="004B32DC">
                                    <w:rPr>
                                      <w:b/>
                                      <w:sz w:val="18"/>
                                      <w:szCs w:val="18"/>
                                    </w:rPr>
                                    <w:t xml:space="preserve"> </w:t>
                                  </w:r>
                                  <w:r>
                                    <w:rPr>
                                      <w:b/>
                                      <w:sz w:val="18"/>
                                      <w:szCs w:val="18"/>
                                    </w:rPr>
                                    <w:t>FEBRUARY 2021</w:t>
                                  </w:r>
                                  <w:r w:rsidRPr="004B32DC">
                                    <w:rPr>
                                      <w:b/>
                                      <w:sz w:val="18"/>
                                      <w:szCs w:val="18"/>
                                    </w:rPr>
                                    <w:t>]</w:t>
                                  </w:r>
                                  <w:r w:rsidRPr="004B32DC">
                                    <w:rPr>
                                      <w:b/>
                                      <w:sz w:val="18"/>
                                      <w:szCs w:val="18"/>
                                    </w:rPr>
                                    <w:tab/>
                                  </w:r>
                                  <w:r>
                                    <w:rPr>
                                      <w:b/>
                                      <w:sz w:val="18"/>
                                      <w:szCs w:val="18"/>
                                    </w:rPr>
                                    <w:tab/>
                                  </w:r>
                                  <w:r w:rsidRPr="004B32DC">
                                    <w:rPr>
                                      <w:b/>
                                      <w:sz w:val="18"/>
                                      <w:szCs w:val="18"/>
                                    </w:rPr>
                                    <w:t>………………………...</w:t>
                                  </w:r>
                                </w:p>
                                <w:p w14:paraId="7D344CA0" w14:textId="77777777" w:rsidR="00717D79" w:rsidRPr="004B32DC" w:rsidRDefault="00717D79" w:rsidP="00717D79">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78493" id="_x0000_t202" coordsize="21600,21600" o:spt="202" path="m,l,21600r21600,l21600,xe">
                      <v:stroke joinstyle="miter"/>
                      <v:path gradientshapeok="t" o:connecttype="rect"/>
                    </v:shapetype>
                    <v:shape id="Text Box 1" o:spid="_x0000_s1026" type="#_x0000_t202" style="position:absolute;left:0;text-align:left;margin-left:.25pt;margin-top:2.35pt;width:259.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">
                      <v:textbox>
                        <w:txbxContent>
                          <w:p w14:paraId="0AF54BEA" w14:textId="77777777" w:rsidR="00717D79" w:rsidRDefault="00717D79" w:rsidP="00717D79">
                            <w:pPr>
                              <w:jc w:val="both"/>
                              <w:rPr>
                                <w:sz w:val="20"/>
                                <w:szCs w:val="20"/>
                              </w:rPr>
                            </w:pPr>
                          </w:p>
                          <w:p w14:paraId="7F6DF7A4" w14:textId="53E782C8" w:rsidR="00717D79" w:rsidRPr="00DD0E89" w:rsidRDefault="00C16287" w:rsidP="00C16287">
                            <w:pPr>
                              <w:spacing w:before="120" w:after="0"/>
                              <w:ind w:left="567" w:hanging="386"/>
                              <w:rPr>
                                <w:rFonts w:ascii="Arial" w:hAnsi="Arial" w:cs="Arial"/>
                                <w:sz w:val="20"/>
                                <w:szCs w:val="20"/>
                              </w:rPr>
                            </w:pPr>
                            <w:r w:rsidRPr="00DD0E89">
                              <w:rPr>
                                <w:rFonts w:ascii="Arial" w:hAnsi="Arial" w:cs="Arial"/>
                                <w:sz w:val="20"/>
                                <w:szCs w:val="20"/>
                              </w:rPr>
                              <w:t>(1)</w:t>
                            </w:r>
                            <w:r w:rsidRPr="00DD0E89">
                              <w:rPr>
                                <w:rFonts w:ascii="Arial" w:hAnsi="Arial" w:cs="Arial"/>
                                <w:sz w:val="20"/>
                                <w:szCs w:val="20"/>
                              </w:rPr>
                              <w:tab/>
                            </w:r>
                            <w:r w:rsidR="00717D79">
                              <w:rPr>
                                <w:rFonts w:ascii="Arial" w:hAnsi="Arial" w:cs="Arial"/>
                                <w:sz w:val="20"/>
                                <w:szCs w:val="20"/>
                              </w:rPr>
                              <w:t xml:space="preserve">REPORTABLE: </w:t>
                            </w:r>
                          </w:p>
                          <w:p w14:paraId="38C25227" w14:textId="5158BA14" w:rsidR="00717D79" w:rsidRPr="00DD0E89" w:rsidRDefault="00C16287" w:rsidP="00C16287">
                            <w:pPr>
                              <w:spacing w:after="0"/>
                              <w:ind w:left="567" w:hanging="386"/>
                              <w:rPr>
                                <w:rFonts w:ascii="Arial" w:hAnsi="Arial" w:cs="Arial"/>
                                <w:sz w:val="20"/>
                                <w:szCs w:val="20"/>
                              </w:rPr>
                            </w:pPr>
                            <w:r w:rsidRPr="00DD0E89">
                              <w:rPr>
                                <w:rFonts w:ascii="Arial" w:hAnsi="Arial" w:cs="Arial"/>
                                <w:sz w:val="20"/>
                                <w:szCs w:val="20"/>
                              </w:rPr>
                              <w:t>(2)</w:t>
                            </w:r>
                            <w:r w:rsidRPr="00DD0E89">
                              <w:rPr>
                                <w:rFonts w:ascii="Arial" w:hAnsi="Arial" w:cs="Arial"/>
                                <w:sz w:val="20"/>
                                <w:szCs w:val="20"/>
                              </w:rPr>
                              <w:tab/>
                            </w:r>
                            <w:r w:rsidR="00717D79" w:rsidRPr="00DD0E89">
                              <w:rPr>
                                <w:rFonts w:ascii="Arial" w:hAnsi="Arial" w:cs="Arial"/>
                                <w:sz w:val="20"/>
                                <w:szCs w:val="20"/>
                              </w:rPr>
                              <w:t xml:space="preserve">OF INTEREST TO OTHER JUDGES: </w:t>
                            </w:r>
                          </w:p>
                          <w:p w14:paraId="6C26ACFC" w14:textId="3470401F" w:rsidR="00717D79" w:rsidRDefault="00C16287" w:rsidP="00C16287">
                            <w:pPr>
                              <w:spacing w:after="0"/>
                              <w:ind w:left="567" w:hanging="386"/>
                              <w:rPr>
                                <w:rFonts w:ascii="Arial" w:hAnsi="Arial" w:cs="Arial"/>
                                <w:sz w:val="20"/>
                                <w:szCs w:val="20"/>
                              </w:rPr>
                            </w:pPr>
                            <w:r>
                              <w:rPr>
                                <w:rFonts w:ascii="Arial" w:hAnsi="Arial" w:cs="Arial"/>
                                <w:sz w:val="20"/>
                                <w:szCs w:val="20"/>
                              </w:rPr>
                              <w:t>(3)</w:t>
                            </w:r>
                            <w:r>
                              <w:rPr>
                                <w:rFonts w:ascii="Arial" w:hAnsi="Arial" w:cs="Arial"/>
                                <w:sz w:val="20"/>
                                <w:szCs w:val="20"/>
                              </w:rPr>
                              <w:tab/>
                            </w:r>
                            <w:r w:rsidR="00717D79">
                              <w:rPr>
                                <w:rFonts w:ascii="Arial" w:hAnsi="Arial" w:cs="Arial"/>
                                <w:sz w:val="20"/>
                                <w:szCs w:val="20"/>
                              </w:rPr>
                              <w:t xml:space="preserve">REVISED: YES </w:t>
                            </w:r>
                            <w:r w:rsidR="00717D79" w:rsidRPr="00DD0E89">
                              <w:rPr>
                                <w:rFonts w:ascii="Arial" w:hAnsi="Arial" w:cs="Arial"/>
                                <w:sz w:val="20"/>
                                <w:szCs w:val="20"/>
                              </w:rPr>
                              <w:t xml:space="preserve"> </w:t>
                            </w:r>
                          </w:p>
                          <w:p w14:paraId="742E82B9" w14:textId="77777777" w:rsidR="00717D79" w:rsidRPr="00717D79" w:rsidRDefault="00717D79" w:rsidP="00717D79">
                            <w:pPr>
                              <w:spacing w:after="0"/>
                              <w:ind w:left="567"/>
                              <w:rPr>
                                <w:rFonts w:ascii="Arial" w:hAnsi="Arial" w:cs="Arial"/>
                                <w:sz w:val="20"/>
                                <w:szCs w:val="20"/>
                              </w:rPr>
                            </w:pPr>
                          </w:p>
                          <w:p w14:paraId="0DD7F3EE" w14:textId="29A301ED" w:rsidR="00717D79" w:rsidRDefault="00717D79" w:rsidP="00717D79">
                            <w:pPr>
                              <w:rPr>
                                <w:b/>
                                <w:sz w:val="20"/>
                                <w:szCs w:val="20"/>
                              </w:rPr>
                            </w:pPr>
                            <w:r>
                              <w:rPr>
                                <w:b/>
                                <w:sz w:val="20"/>
                                <w:szCs w:val="20"/>
                              </w:rPr>
                              <w:t xml:space="preserve">      1 February 2024        </w:t>
                            </w:r>
                          </w:p>
                          <w:p w14:paraId="22C71EA2" w14:textId="2D28B5EC" w:rsidR="00717D79" w:rsidRDefault="00717D79" w:rsidP="00717D79">
                            <w:pPr>
                              <w:rPr>
                                <w:b/>
                                <w:sz w:val="20"/>
                                <w:szCs w:val="20"/>
                              </w:rPr>
                            </w:pPr>
                            <w:r>
                              <w:rPr>
                                <w:b/>
                                <w:sz w:val="20"/>
                                <w:szCs w:val="20"/>
                              </w:rPr>
                              <w:t xml:space="preserve">    ……………………………………….</w:t>
                            </w:r>
                          </w:p>
                          <w:p w14:paraId="4BEEF3A9" w14:textId="77777777" w:rsidR="00717D79" w:rsidRDefault="00717D79" w:rsidP="00717D79">
                            <w:pPr>
                              <w:rPr>
                                <w:b/>
                                <w:sz w:val="20"/>
                                <w:szCs w:val="20"/>
                              </w:rPr>
                            </w:pPr>
                            <w:r>
                              <w:rPr>
                                <w:b/>
                                <w:sz w:val="20"/>
                                <w:szCs w:val="20"/>
                              </w:rPr>
                              <w:tab/>
                            </w:r>
                          </w:p>
                          <w:p w14:paraId="290666D3" w14:textId="77777777" w:rsidR="00717D79" w:rsidRDefault="00717D79" w:rsidP="00717D79">
                            <w:pPr>
                              <w:rPr>
                                <w:b/>
                                <w:sz w:val="20"/>
                                <w:szCs w:val="20"/>
                              </w:rPr>
                            </w:pPr>
                          </w:p>
                          <w:p w14:paraId="75A36A9D" w14:textId="77777777" w:rsidR="00717D79" w:rsidRPr="004B32DC" w:rsidRDefault="00717D79" w:rsidP="00717D79">
                            <w:pPr>
                              <w:rPr>
                                <w:b/>
                                <w:sz w:val="20"/>
                                <w:szCs w:val="20"/>
                              </w:rPr>
                            </w:pPr>
                          </w:p>
                          <w:p w14:paraId="193E118F" w14:textId="77777777" w:rsidR="00717D79" w:rsidRPr="004B32DC" w:rsidRDefault="00717D79" w:rsidP="00717D79">
                            <w:pPr>
                              <w:rPr>
                                <w:b/>
                                <w:sz w:val="18"/>
                                <w:szCs w:val="18"/>
                              </w:rPr>
                            </w:pPr>
                            <w:r>
                              <w:rPr>
                                <w:b/>
                                <w:sz w:val="18"/>
                                <w:szCs w:val="18"/>
                              </w:rPr>
                              <w:t xml:space="preserve">     </w:t>
                            </w:r>
                            <w:r w:rsidRPr="004B32DC">
                              <w:rPr>
                                <w:b/>
                                <w:sz w:val="18"/>
                                <w:szCs w:val="18"/>
                              </w:rPr>
                              <w:t xml:space="preserve"> </w:t>
                            </w:r>
                            <w:r>
                              <w:rPr>
                                <w:b/>
                                <w:sz w:val="18"/>
                                <w:szCs w:val="18"/>
                              </w:rPr>
                              <w:t>[</w:t>
                            </w:r>
                            <w:r w:rsidRPr="004B32DC">
                              <w:rPr>
                                <w:b/>
                                <w:sz w:val="18"/>
                                <w:szCs w:val="18"/>
                              </w:rPr>
                              <w:t xml:space="preserve"> </w:t>
                            </w:r>
                            <w:r>
                              <w:rPr>
                                <w:b/>
                                <w:sz w:val="18"/>
                                <w:szCs w:val="18"/>
                              </w:rPr>
                              <w:t>FEBRUARY 2021</w:t>
                            </w:r>
                            <w:r w:rsidRPr="004B32DC">
                              <w:rPr>
                                <w:b/>
                                <w:sz w:val="18"/>
                                <w:szCs w:val="18"/>
                              </w:rPr>
                              <w:t>]</w:t>
                            </w:r>
                            <w:r w:rsidRPr="004B32DC">
                              <w:rPr>
                                <w:b/>
                                <w:sz w:val="18"/>
                                <w:szCs w:val="18"/>
                              </w:rPr>
                              <w:tab/>
                            </w:r>
                            <w:r>
                              <w:rPr>
                                <w:b/>
                                <w:sz w:val="18"/>
                                <w:szCs w:val="18"/>
                              </w:rPr>
                              <w:tab/>
                            </w:r>
                            <w:r w:rsidRPr="004B32DC">
                              <w:rPr>
                                <w:b/>
                                <w:sz w:val="18"/>
                                <w:szCs w:val="18"/>
                              </w:rPr>
                              <w:t>………………………...</w:t>
                            </w:r>
                          </w:p>
                          <w:p w14:paraId="7D344CA0" w14:textId="77777777" w:rsidR="00717D79" w:rsidRPr="004B32DC" w:rsidRDefault="00717D79" w:rsidP="00717D79">
                            <w:pPr>
                              <w:rPr>
                                <w:sz w:val="18"/>
                                <w:szCs w:val="18"/>
                              </w:rPr>
                            </w:pPr>
                            <w:r w:rsidRPr="004B32DC">
                              <w:rPr>
                                <w:sz w:val="18"/>
                                <w:szCs w:val="18"/>
                              </w:rPr>
                              <w:tab/>
                            </w:r>
                            <w:r w:rsidRPr="004B32DC">
                              <w:rPr>
                                <w:sz w:val="18"/>
                                <w:szCs w:val="18"/>
                              </w:rPr>
                              <w:tab/>
                            </w:r>
                            <w:r w:rsidRPr="004B32DC">
                              <w:rPr>
                                <w:sz w:val="18"/>
                                <w:szCs w:val="18"/>
                              </w:rPr>
                              <w:tab/>
                              <w:t xml:space="preserve">       </w:t>
                            </w:r>
                            <w:r w:rsidRPr="004B32DC">
                              <w:rPr>
                                <w:sz w:val="18"/>
                                <w:szCs w:val="18"/>
                              </w:rPr>
                              <w:tab/>
                              <w:t xml:space="preserve">        SIGNATURE</w:t>
                            </w:r>
                          </w:p>
                        </w:txbxContent>
                      </v:textbox>
                    </v:shape>
                  </w:pict>
                </mc:Fallback>
              </mc:AlternateContent>
            </w:r>
          </w:p>
          <w:p w14:paraId="0397EBED" w14:textId="77777777" w:rsidR="00717D79" w:rsidRDefault="00717D79" w:rsidP="00717D79">
            <w:pPr>
              <w:spacing w:line="480" w:lineRule="auto"/>
              <w:jc w:val="center"/>
              <w:rPr>
                <w:rFonts w:ascii="Arial" w:hAnsi="Arial" w:cs="Arial"/>
                <w:b/>
                <w:bCs/>
              </w:rPr>
            </w:pPr>
          </w:p>
          <w:p w14:paraId="72750422" w14:textId="77777777" w:rsidR="00717D79" w:rsidRDefault="00717D79" w:rsidP="00717D79">
            <w:pPr>
              <w:spacing w:line="480" w:lineRule="auto"/>
              <w:jc w:val="both"/>
              <w:rPr>
                <w:rFonts w:ascii="Arial" w:hAnsi="Arial" w:cs="Arial"/>
                <w:b/>
                <w:bCs/>
              </w:rPr>
            </w:pPr>
          </w:p>
          <w:p w14:paraId="0E2C866A" w14:textId="74260D92" w:rsidR="00717D79" w:rsidRDefault="00717D79" w:rsidP="00717D79">
            <w:pPr>
              <w:spacing w:line="480" w:lineRule="auto"/>
              <w:jc w:val="both"/>
              <w:rPr>
                <w:rFonts w:ascii="Arial" w:hAnsi="Arial" w:cs="Arial"/>
                <w:b/>
                <w:bCs/>
              </w:rPr>
            </w:pPr>
          </w:p>
          <w:p w14:paraId="5D2D3FF0" w14:textId="77777777" w:rsidR="00717D79" w:rsidRDefault="00717D79" w:rsidP="00717D79">
            <w:pPr>
              <w:spacing w:line="480" w:lineRule="auto"/>
              <w:jc w:val="both"/>
              <w:rPr>
                <w:rFonts w:ascii="Arial" w:hAnsi="Arial" w:cs="Arial"/>
                <w:b/>
                <w:bCs/>
              </w:rPr>
            </w:pPr>
          </w:p>
          <w:p w14:paraId="643A2ECC" w14:textId="20B9977D" w:rsidR="004647E0" w:rsidRPr="00247A44" w:rsidRDefault="004647E0" w:rsidP="00240EBC">
            <w:pPr>
              <w:spacing w:after="120" w:line="360" w:lineRule="auto"/>
              <w:jc w:val="center"/>
              <w:rPr>
                <w:rFonts w:ascii="Helvetica" w:hAnsi="Helvetica" w:cstheme="minorHAnsi"/>
                <w:b/>
                <w:sz w:val="23"/>
                <w:szCs w:val="23"/>
              </w:rPr>
            </w:pPr>
          </w:p>
        </w:tc>
      </w:tr>
      <w:tr w:rsidR="004647E0" w:rsidRPr="00247A44" w14:paraId="24232D0A" w14:textId="77777777" w:rsidTr="008036C6">
        <w:tc>
          <w:tcPr>
            <w:tcW w:w="8222" w:type="dxa"/>
            <w:gridSpan w:val="2"/>
          </w:tcPr>
          <w:p w14:paraId="67402D9F" w14:textId="6CC1ED68" w:rsidR="00E43E27" w:rsidRPr="00247A44" w:rsidRDefault="00E43E27" w:rsidP="00717D79">
            <w:pPr>
              <w:spacing w:after="360" w:line="360" w:lineRule="auto"/>
              <w:jc w:val="right"/>
              <w:rPr>
                <w:rFonts w:ascii="Helvetica" w:hAnsi="Helvetica" w:cstheme="minorHAnsi"/>
                <w:b/>
                <w:sz w:val="23"/>
                <w:szCs w:val="23"/>
              </w:rPr>
            </w:pPr>
          </w:p>
        </w:tc>
      </w:tr>
      <w:tr w:rsidR="004647E0" w:rsidRPr="00247A44" w14:paraId="10C3B6BF" w14:textId="77777777" w:rsidTr="008036C6">
        <w:tc>
          <w:tcPr>
            <w:tcW w:w="8222" w:type="dxa"/>
            <w:gridSpan w:val="2"/>
          </w:tcPr>
          <w:p w14:paraId="11D0C289" w14:textId="77777777" w:rsidR="004647E0" w:rsidRPr="00247A44" w:rsidRDefault="004647E0" w:rsidP="00240EBC">
            <w:pPr>
              <w:spacing w:after="240" w:line="360" w:lineRule="auto"/>
              <w:rPr>
                <w:rFonts w:ascii="Helvetica" w:hAnsi="Helvetica" w:cstheme="minorHAnsi"/>
                <w:sz w:val="23"/>
                <w:szCs w:val="23"/>
              </w:rPr>
            </w:pPr>
            <w:r w:rsidRPr="00247A44">
              <w:rPr>
                <w:rFonts w:ascii="Helvetica" w:hAnsi="Helvetica" w:cstheme="minorHAnsi"/>
                <w:sz w:val="23"/>
                <w:szCs w:val="23"/>
              </w:rPr>
              <w:t xml:space="preserve">In the </w:t>
            </w:r>
            <w:r>
              <w:rPr>
                <w:rFonts w:ascii="Helvetica" w:hAnsi="Helvetica" w:cstheme="minorHAnsi"/>
                <w:sz w:val="23"/>
                <w:szCs w:val="23"/>
              </w:rPr>
              <w:t>matter</w:t>
            </w:r>
            <w:r w:rsidRPr="00247A44">
              <w:rPr>
                <w:rFonts w:ascii="Helvetica" w:hAnsi="Helvetica" w:cstheme="minorHAnsi"/>
                <w:sz w:val="23"/>
                <w:szCs w:val="23"/>
              </w:rPr>
              <w:t xml:space="preserve"> between:</w:t>
            </w:r>
          </w:p>
        </w:tc>
      </w:tr>
      <w:tr w:rsidR="004647E0" w:rsidRPr="00247A44" w14:paraId="287C41E3" w14:textId="77777777" w:rsidTr="008036C6">
        <w:tc>
          <w:tcPr>
            <w:tcW w:w="5954" w:type="dxa"/>
          </w:tcPr>
          <w:p w14:paraId="3F4680F9" w14:textId="6EBADB2F" w:rsidR="004647E0" w:rsidRPr="001C0DD8"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t>VENUS SECURITY INTERNATIONAL (PTY) LTD</w:t>
            </w:r>
          </w:p>
        </w:tc>
        <w:tc>
          <w:tcPr>
            <w:tcW w:w="2268" w:type="dxa"/>
          </w:tcPr>
          <w:p w14:paraId="0ECEA428" w14:textId="720DB05B" w:rsidR="004647E0" w:rsidRPr="00247A44" w:rsidRDefault="00DD4CB3" w:rsidP="00240EBC">
            <w:pPr>
              <w:spacing w:before="120" w:after="240" w:line="360" w:lineRule="auto"/>
              <w:jc w:val="right"/>
              <w:rPr>
                <w:rFonts w:ascii="Helvetica" w:hAnsi="Helvetica" w:cstheme="minorHAnsi"/>
                <w:sz w:val="23"/>
                <w:szCs w:val="23"/>
              </w:rPr>
            </w:pPr>
            <w:r>
              <w:rPr>
                <w:rFonts w:ascii="Helvetica" w:hAnsi="Helvetica" w:cstheme="minorHAnsi"/>
                <w:sz w:val="23"/>
                <w:szCs w:val="23"/>
              </w:rPr>
              <w:t>Applicant</w:t>
            </w:r>
          </w:p>
        </w:tc>
      </w:tr>
      <w:tr w:rsidR="00723C26" w:rsidRPr="00247A44" w14:paraId="16605A23" w14:textId="77777777" w:rsidTr="008036C6">
        <w:tc>
          <w:tcPr>
            <w:tcW w:w="5954" w:type="dxa"/>
          </w:tcPr>
          <w:p w14:paraId="4B3826AD" w14:textId="5D59C310" w:rsidR="00723C26" w:rsidRPr="001C0DD8"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t>Registration no: 2014/196529/07</w:t>
            </w:r>
          </w:p>
        </w:tc>
        <w:tc>
          <w:tcPr>
            <w:tcW w:w="2268" w:type="dxa"/>
          </w:tcPr>
          <w:p w14:paraId="44309210" w14:textId="3EF21141" w:rsidR="00723C26" w:rsidRDefault="00723C26" w:rsidP="00240EBC">
            <w:pPr>
              <w:spacing w:before="120" w:after="240" w:line="360" w:lineRule="auto"/>
              <w:jc w:val="right"/>
              <w:rPr>
                <w:rFonts w:ascii="Helvetica" w:hAnsi="Helvetica" w:cstheme="minorHAnsi"/>
                <w:sz w:val="23"/>
                <w:szCs w:val="23"/>
              </w:rPr>
            </w:pPr>
          </w:p>
        </w:tc>
      </w:tr>
      <w:tr w:rsidR="00723C26" w:rsidRPr="00247A44" w14:paraId="3F9FD2E4" w14:textId="77777777" w:rsidTr="008036C6">
        <w:tc>
          <w:tcPr>
            <w:tcW w:w="5954" w:type="dxa"/>
          </w:tcPr>
          <w:p w14:paraId="02A559D9" w14:textId="4333FD71" w:rsidR="00723C26" w:rsidRPr="001C0DD8" w:rsidRDefault="00723C26" w:rsidP="00240EBC">
            <w:pPr>
              <w:spacing w:before="120" w:after="240" w:line="360" w:lineRule="auto"/>
              <w:rPr>
                <w:rFonts w:ascii="Helvetica" w:hAnsi="Helvetica" w:cstheme="minorHAnsi"/>
                <w:b/>
                <w:sz w:val="23"/>
                <w:szCs w:val="23"/>
              </w:rPr>
            </w:pPr>
          </w:p>
        </w:tc>
        <w:tc>
          <w:tcPr>
            <w:tcW w:w="2268" w:type="dxa"/>
          </w:tcPr>
          <w:p w14:paraId="1C7495B4" w14:textId="7BECB6F6" w:rsidR="00723C26" w:rsidRDefault="00723C26" w:rsidP="00240EBC">
            <w:pPr>
              <w:spacing w:before="120" w:after="240" w:line="360" w:lineRule="auto"/>
              <w:jc w:val="right"/>
              <w:rPr>
                <w:rFonts w:ascii="Helvetica" w:hAnsi="Helvetica" w:cstheme="minorHAnsi"/>
                <w:sz w:val="23"/>
                <w:szCs w:val="23"/>
              </w:rPr>
            </w:pPr>
          </w:p>
        </w:tc>
      </w:tr>
      <w:tr w:rsidR="004647E0" w:rsidRPr="00247A44" w14:paraId="4D8CEE7D" w14:textId="77777777" w:rsidTr="008036C6">
        <w:tc>
          <w:tcPr>
            <w:tcW w:w="5954" w:type="dxa"/>
          </w:tcPr>
          <w:p w14:paraId="41F87383" w14:textId="7D783584" w:rsidR="004647E0" w:rsidRPr="00247A44" w:rsidRDefault="00083C64" w:rsidP="00240EBC">
            <w:pPr>
              <w:spacing w:before="120" w:after="240" w:line="360" w:lineRule="auto"/>
              <w:rPr>
                <w:rFonts w:ascii="Helvetica" w:hAnsi="Helvetica" w:cstheme="minorHAnsi"/>
                <w:sz w:val="23"/>
                <w:szCs w:val="23"/>
              </w:rPr>
            </w:pPr>
            <w:r>
              <w:rPr>
                <w:rFonts w:ascii="Helvetica" w:hAnsi="Helvetica" w:cstheme="minorHAnsi"/>
                <w:sz w:val="23"/>
                <w:szCs w:val="23"/>
              </w:rPr>
              <w:t>A</w:t>
            </w:r>
            <w:r w:rsidR="004647E0" w:rsidRPr="00247A44">
              <w:rPr>
                <w:rFonts w:ascii="Helvetica" w:hAnsi="Helvetica" w:cstheme="minorHAnsi"/>
                <w:sz w:val="23"/>
                <w:szCs w:val="23"/>
              </w:rPr>
              <w:t>nd</w:t>
            </w:r>
          </w:p>
        </w:tc>
        <w:tc>
          <w:tcPr>
            <w:tcW w:w="2268" w:type="dxa"/>
          </w:tcPr>
          <w:p w14:paraId="73743E74" w14:textId="77777777" w:rsidR="004647E0" w:rsidRPr="00247A44" w:rsidRDefault="004647E0" w:rsidP="00240EBC">
            <w:pPr>
              <w:spacing w:before="120" w:after="240" w:line="360" w:lineRule="auto"/>
              <w:jc w:val="right"/>
              <w:rPr>
                <w:rFonts w:ascii="Helvetica" w:hAnsi="Helvetica" w:cstheme="minorHAnsi"/>
                <w:sz w:val="23"/>
                <w:szCs w:val="23"/>
              </w:rPr>
            </w:pPr>
          </w:p>
        </w:tc>
      </w:tr>
      <w:tr w:rsidR="004647E0" w:rsidRPr="00247A44" w14:paraId="0CB29FD7" w14:textId="77777777" w:rsidTr="008036C6">
        <w:tc>
          <w:tcPr>
            <w:tcW w:w="5954" w:type="dxa"/>
          </w:tcPr>
          <w:p w14:paraId="32A5FF1D" w14:textId="16E8B0C3" w:rsidR="004647E0" w:rsidRPr="001C0DD8"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t>EAGLE EYE SECURITY (PTY) LTD</w:t>
            </w:r>
          </w:p>
        </w:tc>
        <w:tc>
          <w:tcPr>
            <w:tcW w:w="2268" w:type="dxa"/>
          </w:tcPr>
          <w:p w14:paraId="2538BCE0" w14:textId="62BC2239" w:rsidR="004647E0" w:rsidRPr="00247A44" w:rsidRDefault="006B4B37" w:rsidP="00240EBC">
            <w:pPr>
              <w:spacing w:before="120" w:after="240" w:line="360" w:lineRule="auto"/>
              <w:jc w:val="right"/>
              <w:rPr>
                <w:rFonts w:ascii="Helvetica" w:hAnsi="Helvetica" w:cstheme="minorHAnsi"/>
                <w:sz w:val="23"/>
                <w:szCs w:val="23"/>
              </w:rPr>
            </w:pPr>
            <w:r>
              <w:rPr>
                <w:rFonts w:ascii="Helvetica" w:hAnsi="Helvetica" w:cstheme="minorHAnsi"/>
                <w:sz w:val="23"/>
                <w:szCs w:val="23"/>
              </w:rPr>
              <w:t>First Respondent</w:t>
            </w:r>
          </w:p>
        </w:tc>
      </w:tr>
      <w:tr w:rsidR="004647E0" w14:paraId="46210869" w14:textId="77777777" w:rsidTr="008036C6">
        <w:tc>
          <w:tcPr>
            <w:tcW w:w="5954" w:type="dxa"/>
          </w:tcPr>
          <w:p w14:paraId="3BAAB301" w14:textId="1C49EBCB" w:rsidR="004647E0" w:rsidRPr="001C0DD8"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t>SECURITAS SPECIALISED SERVICES (PTY) LTD</w:t>
            </w:r>
          </w:p>
        </w:tc>
        <w:tc>
          <w:tcPr>
            <w:tcW w:w="2268" w:type="dxa"/>
          </w:tcPr>
          <w:p w14:paraId="1EA1F42C" w14:textId="14F3144A" w:rsidR="004647E0" w:rsidRDefault="006B4B37" w:rsidP="00240EBC">
            <w:pPr>
              <w:spacing w:before="120" w:after="240" w:line="360" w:lineRule="auto"/>
              <w:jc w:val="right"/>
              <w:rPr>
                <w:rFonts w:ascii="Helvetica" w:hAnsi="Helvetica" w:cstheme="minorHAnsi"/>
                <w:sz w:val="23"/>
                <w:szCs w:val="23"/>
              </w:rPr>
            </w:pPr>
            <w:r>
              <w:rPr>
                <w:rFonts w:ascii="Helvetica" w:hAnsi="Helvetica" w:cstheme="minorHAnsi"/>
                <w:sz w:val="23"/>
                <w:szCs w:val="23"/>
              </w:rPr>
              <w:t>Second Respondent</w:t>
            </w:r>
          </w:p>
        </w:tc>
      </w:tr>
      <w:tr w:rsidR="008036C6" w14:paraId="6CC08884" w14:textId="77777777" w:rsidTr="008036C6">
        <w:tc>
          <w:tcPr>
            <w:tcW w:w="5954" w:type="dxa"/>
          </w:tcPr>
          <w:p w14:paraId="66EC0922" w14:textId="77777777" w:rsidR="008036C6"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lastRenderedPageBreak/>
              <w:t>AVIATION CO-ORDINATION SERVICES (PTY)</w:t>
            </w:r>
          </w:p>
          <w:p w14:paraId="57B35C58" w14:textId="77777777" w:rsidR="006B4B37"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t>LTD Registration no: 1999/020896/07</w:t>
            </w:r>
          </w:p>
          <w:p w14:paraId="5B92FE69" w14:textId="77777777" w:rsidR="006B4B37"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t>AIRPORTS COMPANY SOUTH AFRICA SOC LTD</w:t>
            </w:r>
          </w:p>
          <w:p w14:paraId="3FE45677" w14:textId="4A05C94F" w:rsidR="006B4B37" w:rsidRDefault="006B4B37" w:rsidP="00240EBC">
            <w:pPr>
              <w:spacing w:before="120" w:after="240" w:line="360" w:lineRule="auto"/>
              <w:rPr>
                <w:rFonts w:ascii="Helvetica" w:hAnsi="Helvetica" w:cstheme="minorHAnsi"/>
                <w:b/>
                <w:sz w:val="23"/>
                <w:szCs w:val="23"/>
              </w:rPr>
            </w:pPr>
            <w:r>
              <w:rPr>
                <w:rFonts w:ascii="Helvetica" w:hAnsi="Helvetica" w:cstheme="minorHAnsi"/>
                <w:b/>
                <w:sz w:val="23"/>
                <w:szCs w:val="23"/>
              </w:rPr>
              <w:t>Registration no: 1993/004149/06</w:t>
            </w:r>
          </w:p>
        </w:tc>
        <w:tc>
          <w:tcPr>
            <w:tcW w:w="2268" w:type="dxa"/>
          </w:tcPr>
          <w:p w14:paraId="7B42EAA5" w14:textId="77777777" w:rsidR="006B4B37" w:rsidRDefault="008036C6" w:rsidP="006B4B37">
            <w:pPr>
              <w:spacing w:before="120" w:after="240" w:line="360" w:lineRule="auto"/>
              <w:jc w:val="center"/>
              <w:rPr>
                <w:rFonts w:ascii="Helvetica" w:hAnsi="Helvetica" w:cstheme="minorHAnsi"/>
                <w:sz w:val="23"/>
                <w:szCs w:val="23"/>
              </w:rPr>
            </w:pPr>
            <w:r>
              <w:rPr>
                <w:rFonts w:ascii="Helvetica" w:hAnsi="Helvetica" w:cstheme="minorHAnsi"/>
                <w:sz w:val="23"/>
                <w:szCs w:val="23"/>
              </w:rPr>
              <w:t xml:space="preserve"> </w:t>
            </w:r>
          </w:p>
          <w:p w14:paraId="3377E33F" w14:textId="01BB87DC" w:rsidR="008036C6" w:rsidRDefault="006B4B37" w:rsidP="006B4B37">
            <w:pPr>
              <w:spacing w:before="120" w:after="240" w:line="360" w:lineRule="auto"/>
              <w:jc w:val="center"/>
              <w:rPr>
                <w:rFonts w:ascii="Helvetica" w:hAnsi="Helvetica" w:cstheme="minorHAnsi"/>
                <w:sz w:val="23"/>
                <w:szCs w:val="23"/>
              </w:rPr>
            </w:pPr>
            <w:r>
              <w:rPr>
                <w:rFonts w:ascii="Helvetica" w:hAnsi="Helvetica" w:cstheme="minorHAnsi"/>
                <w:sz w:val="23"/>
                <w:szCs w:val="23"/>
              </w:rPr>
              <w:t xml:space="preserve">Third </w:t>
            </w:r>
            <w:r w:rsidR="00DD4CB3">
              <w:rPr>
                <w:rFonts w:ascii="Helvetica" w:hAnsi="Helvetica" w:cstheme="minorHAnsi"/>
                <w:sz w:val="23"/>
                <w:szCs w:val="23"/>
              </w:rPr>
              <w:t>Respondent</w:t>
            </w:r>
          </w:p>
          <w:p w14:paraId="1257C516" w14:textId="39404359" w:rsidR="006B4B37" w:rsidRDefault="006B4B37" w:rsidP="006B4B37">
            <w:pPr>
              <w:spacing w:before="120" w:after="240" w:line="360" w:lineRule="auto"/>
              <w:jc w:val="center"/>
              <w:rPr>
                <w:rFonts w:ascii="Helvetica" w:hAnsi="Helvetica" w:cstheme="minorHAnsi"/>
                <w:sz w:val="23"/>
                <w:szCs w:val="23"/>
              </w:rPr>
            </w:pPr>
          </w:p>
          <w:p w14:paraId="71648A64" w14:textId="1CD88470" w:rsidR="006B4B37" w:rsidRDefault="006B4B37" w:rsidP="006B4B37">
            <w:pPr>
              <w:spacing w:before="120" w:after="240" w:line="360" w:lineRule="auto"/>
              <w:jc w:val="center"/>
              <w:rPr>
                <w:rFonts w:ascii="Helvetica" w:hAnsi="Helvetica" w:cstheme="minorHAnsi"/>
                <w:sz w:val="23"/>
                <w:szCs w:val="23"/>
              </w:rPr>
            </w:pPr>
            <w:r>
              <w:rPr>
                <w:rFonts w:ascii="Helvetica" w:hAnsi="Helvetica" w:cstheme="minorHAnsi"/>
                <w:sz w:val="23"/>
                <w:szCs w:val="23"/>
              </w:rPr>
              <w:t>Fourth Respondent</w:t>
            </w:r>
          </w:p>
          <w:p w14:paraId="35D5F90F" w14:textId="47A8D81E" w:rsidR="006B4B37" w:rsidRDefault="006B4B37" w:rsidP="006B4B37">
            <w:pPr>
              <w:spacing w:before="120" w:after="240" w:line="360" w:lineRule="auto"/>
              <w:jc w:val="center"/>
              <w:rPr>
                <w:rFonts w:ascii="Helvetica" w:hAnsi="Helvetica" w:cstheme="minorHAnsi"/>
                <w:sz w:val="23"/>
                <w:szCs w:val="23"/>
              </w:rPr>
            </w:pPr>
          </w:p>
        </w:tc>
      </w:tr>
    </w:tbl>
    <w:p w14:paraId="2EF75357" w14:textId="77777777" w:rsidR="006A14E5" w:rsidRPr="00247A44" w:rsidRDefault="006A14E5" w:rsidP="00240EBC">
      <w:pPr>
        <w:pBdr>
          <w:bottom w:val="double" w:sz="4" w:space="1" w:color="auto"/>
        </w:pBdr>
        <w:tabs>
          <w:tab w:val="left" w:pos="709"/>
        </w:tabs>
        <w:spacing w:after="0" w:line="240" w:lineRule="auto"/>
        <w:ind w:right="-144"/>
        <w:rPr>
          <w:rFonts w:ascii="Helvetica" w:hAnsi="Helvetica" w:cstheme="minorHAnsi"/>
          <w:sz w:val="23"/>
          <w:szCs w:val="23"/>
        </w:rPr>
      </w:pPr>
    </w:p>
    <w:p w14:paraId="5E716BFC" w14:textId="77777777" w:rsidR="003441A6" w:rsidRPr="00247A44" w:rsidRDefault="003441A6" w:rsidP="00240EBC">
      <w:pPr>
        <w:tabs>
          <w:tab w:val="left" w:pos="709"/>
        </w:tabs>
        <w:spacing w:after="0" w:line="240" w:lineRule="auto"/>
        <w:ind w:right="-142"/>
        <w:jc w:val="center"/>
        <w:rPr>
          <w:rFonts w:ascii="Helvetica" w:hAnsi="Helvetica" w:cstheme="minorHAnsi"/>
          <w:b/>
          <w:caps/>
          <w:sz w:val="23"/>
          <w:szCs w:val="23"/>
        </w:rPr>
      </w:pPr>
    </w:p>
    <w:p w14:paraId="40487F02" w14:textId="57F628D4" w:rsidR="003441A6" w:rsidRPr="00247A44" w:rsidRDefault="0065254A" w:rsidP="00240EBC">
      <w:pPr>
        <w:tabs>
          <w:tab w:val="right" w:pos="9072"/>
        </w:tabs>
        <w:spacing w:after="0" w:line="240" w:lineRule="auto"/>
        <w:jc w:val="center"/>
        <w:rPr>
          <w:rFonts w:ascii="Helvetica" w:hAnsi="Helvetica" w:cstheme="minorHAnsi"/>
          <w:b/>
          <w:sz w:val="23"/>
          <w:szCs w:val="23"/>
        </w:rPr>
      </w:pPr>
      <w:r>
        <w:rPr>
          <w:rFonts w:ascii="Helvetica" w:hAnsi="Helvetica" w:cstheme="minorHAnsi"/>
          <w:b/>
          <w:sz w:val="23"/>
          <w:szCs w:val="23"/>
        </w:rPr>
        <w:t>JUDGEMENT</w:t>
      </w:r>
    </w:p>
    <w:p w14:paraId="383D4F1C" w14:textId="77777777" w:rsidR="003441A6" w:rsidRPr="00247A44" w:rsidRDefault="003441A6" w:rsidP="00240EBC">
      <w:pPr>
        <w:pBdr>
          <w:bottom w:val="double" w:sz="4" w:space="1" w:color="auto"/>
        </w:pBdr>
        <w:tabs>
          <w:tab w:val="left" w:pos="709"/>
        </w:tabs>
        <w:spacing w:after="0" w:line="240" w:lineRule="auto"/>
        <w:ind w:right="-142"/>
        <w:rPr>
          <w:rFonts w:ascii="Helvetica" w:hAnsi="Helvetica" w:cstheme="minorHAnsi"/>
          <w:sz w:val="23"/>
          <w:szCs w:val="23"/>
        </w:rPr>
      </w:pPr>
    </w:p>
    <w:p w14:paraId="2310C7C8" w14:textId="77777777" w:rsidR="003441A6" w:rsidRDefault="003441A6" w:rsidP="00240EBC">
      <w:pPr>
        <w:spacing w:after="120" w:line="480" w:lineRule="auto"/>
        <w:ind w:right="-153"/>
        <w:jc w:val="both"/>
        <w:rPr>
          <w:rFonts w:ascii="Helvetica" w:hAnsi="Helvetica" w:cstheme="minorHAnsi"/>
          <w:sz w:val="23"/>
          <w:szCs w:val="23"/>
        </w:rPr>
      </w:pPr>
    </w:p>
    <w:p w14:paraId="24C90963" w14:textId="1D96921E" w:rsidR="0065254A" w:rsidRPr="0065254A" w:rsidRDefault="00C16287" w:rsidP="00C16287">
      <w:pPr>
        <w:tabs>
          <w:tab w:val="left" w:pos="851"/>
        </w:tabs>
        <w:spacing w:after="600" w:line="360" w:lineRule="auto"/>
        <w:ind w:left="851" w:right="-151" w:hanging="851"/>
        <w:jc w:val="both"/>
        <w:rPr>
          <w:rFonts w:ascii="Helvetica" w:hAnsi="Helvetica" w:cs="Tahoma"/>
          <w:b/>
          <w:sz w:val="23"/>
          <w:szCs w:val="23"/>
        </w:rPr>
      </w:pPr>
      <w:r w:rsidRPr="0065254A">
        <w:rPr>
          <w:rFonts w:ascii="Helvetica" w:hAnsi="Helvetica" w:cs="Arial"/>
        </w:rPr>
        <w:t>[1]</w:t>
      </w:r>
      <w:r w:rsidRPr="0065254A">
        <w:rPr>
          <w:rFonts w:ascii="Helvetica" w:hAnsi="Helvetica" w:cs="Arial"/>
        </w:rPr>
        <w:tab/>
      </w:r>
      <w:r w:rsidR="0065254A">
        <w:rPr>
          <w:rFonts w:ascii="Helvetica" w:hAnsi="Helvetica" w:cs="Tahoma"/>
          <w:sz w:val="23"/>
          <w:szCs w:val="23"/>
        </w:rPr>
        <w:t>On 6 December 2023, Epstein AJ, granted the applicant, Venus Security International (Pty) Ltd an order in the following terms:</w:t>
      </w:r>
    </w:p>
    <w:p w14:paraId="7870B2E5" w14:textId="5C139D44" w:rsidR="0065254A" w:rsidRDefault="0065254A" w:rsidP="0065254A">
      <w:pPr>
        <w:spacing w:after="600" w:line="360" w:lineRule="auto"/>
        <w:ind w:left="2160" w:right="-151" w:hanging="720"/>
        <w:jc w:val="both"/>
        <w:rPr>
          <w:rFonts w:ascii="Helvetica" w:hAnsi="Helvetica" w:cs="Tahoma"/>
          <w:sz w:val="23"/>
          <w:szCs w:val="23"/>
        </w:rPr>
      </w:pPr>
      <w:r>
        <w:rPr>
          <w:rFonts w:ascii="Helvetica" w:hAnsi="Helvetica" w:cs="Tahoma"/>
          <w:sz w:val="23"/>
          <w:szCs w:val="23"/>
        </w:rPr>
        <w:t>“1.</w:t>
      </w:r>
      <w:r>
        <w:rPr>
          <w:rFonts w:ascii="Helvetica" w:hAnsi="Helvetica" w:cs="Tahoma"/>
          <w:sz w:val="23"/>
          <w:szCs w:val="23"/>
        </w:rPr>
        <w:tab/>
        <w:t>That ACSA is directed to suspend any implementation of any acts taken under or in terms of the procurement process relating to the Tender, including but not limited to the suspension of any rights acquired by the New Panel (the nine successful tenderers).</w:t>
      </w:r>
    </w:p>
    <w:p w14:paraId="77851B55" w14:textId="20CB4262" w:rsidR="0065254A" w:rsidRDefault="0065254A" w:rsidP="0065254A">
      <w:pPr>
        <w:spacing w:after="600" w:line="360" w:lineRule="auto"/>
        <w:ind w:left="2160" w:right="-151" w:hanging="720"/>
        <w:jc w:val="both"/>
        <w:rPr>
          <w:rFonts w:ascii="Helvetica" w:hAnsi="Helvetica" w:cs="Tahoma"/>
          <w:sz w:val="23"/>
          <w:szCs w:val="23"/>
        </w:rPr>
      </w:pPr>
      <w:r>
        <w:rPr>
          <w:rFonts w:ascii="Helvetica" w:hAnsi="Helvetica" w:cs="Tahoma"/>
          <w:sz w:val="23"/>
          <w:szCs w:val="23"/>
        </w:rPr>
        <w:t>2.</w:t>
      </w:r>
      <w:r>
        <w:rPr>
          <w:rFonts w:ascii="Helvetica" w:hAnsi="Helvetica" w:cs="Tahoma"/>
          <w:sz w:val="23"/>
          <w:szCs w:val="23"/>
        </w:rPr>
        <w:tab/>
        <w:t>The licenses awarded to the Tenderers on the New Panel are suspended.</w:t>
      </w:r>
    </w:p>
    <w:p w14:paraId="30BE659F" w14:textId="3700DA4C" w:rsidR="0065254A" w:rsidRDefault="0065254A" w:rsidP="0065254A">
      <w:pPr>
        <w:spacing w:after="600" w:line="360" w:lineRule="auto"/>
        <w:ind w:left="2160" w:right="-151" w:hanging="720"/>
        <w:jc w:val="both"/>
        <w:rPr>
          <w:rFonts w:ascii="Helvetica" w:hAnsi="Helvetica" w:cs="Tahoma"/>
          <w:sz w:val="23"/>
          <w:szCs w:val="23"/>
        </w:rPr>
      </w:pPr>
      <w:r>
        <w:rPr>
          <w:rFonts w:ascii="Helvetica" w:hAnsi="Helvetica" w:cs="Tahoma"/>
          <w:sz w:val="23"/>
          <w:szCs w:val="23"/>
        </w:rPr>
        <w:t>3.</w:t>
      </w:r>
      <w:r>
        <w:rPr>
          <w:rFonts w:ascii="Helvetica" w:hAnsi="Helvetica" w:cs="Tahoma"/>
          <w:sz w:val="23"/>
          <w:szCs w:val="23"/>
        </w:rPr>
        <w:tab/>
        <w:t>Any allocations made to members of the new panel by ACSA pursuant to the procurement process relating to the Tender or in relation to the newly awarded licenses, are suspended.</w:t>
      </w:r>
    </w:p>
    <w:p w14:paraId="36C36B07" w14:textId="10F6812F" w:rsidR="0065254A" w:rsidRDefault="0065254A" w:rsidP="0065254A">
      <w:pPr>
        <w:spacing w:after="600" w:line="360" w:lineRule="auto"/>
        <w:ind w:left="2160" w:right="-151" w:hanging="720"/>
        <w:jc w:val="both"/>
        <w:rPr>
          <w:rFonts w:ascii="Helvetica" w:hAnsi="Helvetica" w:cs="Tahoma"/>
          <w:sz w:val="23"/>
          <w:szCs w:val="23"/>
        </w:rPr>
      </w:pPr>
      <w:r>
        <w:rPr>
          <w:rFonts w:ascii="Helvetica" w:hAnsi="Helvetica" w:cs="Tahoma"/>
          <w:sz w:val="23"/>
          <w:szCs w:val="23"/>
        </w:rPr>
        <w:t>4.</w:t>
      </w:r>
      <w:r>
        <w:rPr>
          <w:rFonts w:ascii="Helvetica" w:hAnsi="Helvetica" w:cs="Tahoma"/>
          <w:sz w:val="23"/>
          <w:szCs w:val="23"/>
        </w:rPr>
        <w:tab/>
        <w:t xml:space="preserve">The new panel members are interdicted from concluding contracts with ACSA and/or ACSA’s stakeholders pursuant </w:t>
      </w:r>
      <w:r>
        <w:rPr>
          <w:rFonts w:ascii="Helvetica" w:hAnsi="Helvetica" w:cs="Tahoma"/>
          <w:sz w:val="23"/>
          <w:szCs w:val="23"/>
        </w:rPr>
        <w:lastRenderedPageBreak/>
        <w:t>to the procurement process relating to the tender or in relation to the newly awarded ACSA licenses.</w:t>
      </w:r>
    </w:p>
    <w:p w14:paraId="5BC690D5" w14:textId="008587A8" w:rsidR="0065254A" w:rsidRDefault="0065254A" w:rsidP="0065254A">
      <w:pPr>
        <w:spacing w:after="600" w:line="360" w:lineRule="auto"/>
        <w:ind w:left="2160" w:right="-151" w:hanging="720"/>
        <w:jc w:val="both"/>
        <w:rPr>
          <w:rFonts w:ascii="Helvetica" w:hAnsi="Helvetica" w:cs="Tahoma"/>
          <w:sz w:val="23"/>
          <w:szCs w:val="23"/>
        </w:rPr>
      </w:pPr>
      <w:r>
        <w:rPr>
          <w:rFonts w:ascii="Helvetica" w:hAnsi="Helvetica" w:cs="Tahoma"/>
          <w:sz w:val="23"/>
          <w:szCs w:val="23"/>
        </w:rPr>
        <w:t>5.</w:t>
      </w:r>
      <w:r>
        <w:rPr>
          <w:rFonts w:ascii="Helvetica" w:hAnsi="Helvetica" w:cs="Tahoma"/>
          <w:sz w:val="23"/>
          <w:szCs w:val="23"/>
        </w:rPr>
        <w:tab/>
        <w:t>It is declared that insofar as any of the applicant’s licenses expire by virtue only of the decision not to appoint the applicant to the new panel in terms of the first phase of the tender procedure, such licenses remain extant.</w:t>
      </w:r>
    </w:p>
    <w:p w14:paraId="1DB1DB7A" w14:textId="36B21513" w:rsidR="002F6C29" w:rsidRPr="0065254A" w:rsidRDefault="002F6C29" w:rsidP="0065254A">
      <w:pPr>
        <w:spacing w:after="600" w:line="360" w:lineRule="auto"/>
        <w:ind w:left="2160" w:right="-151" w:hanging="720"/>
        <w:jc w:val="both"/>
        <w:rPr>
          <w:rFonts w:ascii="Helvetica" w:hAnsi="Helvetica" w:cs="Tahoma"/>
          <w:sz w:val="23"/>
          <w:szCs w:val="23"/>
        </w:rPr>
      </w:pPr>
      <w:r>
        <w:rPr>
          <w:rFonts w:ascii="Helvetica" w:hAnsi="Helvetica" w:cs="Tahoma"/>
          <w:sz w:val="23"/>
          <w:szCs w:val="23"/>
        </w:rPr>
        <w:t>[“the Epstein Judgement”]</w:t>
      </w:r>
    </w:p>
    <w:p w14:paraId="341570D3" w14:textId="50746D6B" w:rsidR="0065254A" w:rsidRPr="0065254A" w:rsidRDefault="00C16287" w:rsidP="00C16287">
      <w:pPr>
        <w:tabs>
          <w:tab w:val="left" w:pos="851"/>
        </w:tabs>
        <w:spacing w:after="600" w:line="360" w:lineRule="auto"/>
        <w:ind w:left="851" w:right="-151" w:hanging="851"/>
        <w:jc w:val="both"/>
        <w:rPr>
          <w:rFonts w:ascii="Helvetica" w:hAnsi="Helvetica" w:cs="Tahoma"/>
          <w:b/>
          <w:sz w:val="23"/>
          <w:szCs w:val="23"/>
        </w:rPr>
      </w:pPr>
      <w:r w:rsidRPr="0065254A">
        <w:rPr>
          <w:rFonts w:ascii="Helvetica" w:hAnsi="Helvetica" w:cs="Arial"/>
        </w:rPr>
        <w:t>[2]</w:t>
      </w:r>
      <w:r w:rsidRPr="0065254A">
        <w:rPr>
          <w:rFonts w:ascii="Helvetica" w:hAnsi="Helvetica" w:cs="Arial"/>
        </w:rPr>
        <w:tab/>
      </w:r>
      <w:r w:rsidR="0065254A">
        <w:rPr>
          <w:rFonts w:ascii="Helvetica" w:hAnsi="Helvetica" w:cs="Tahoma"/>
          <w:sz w:val="23"/>
          <w:szCs w:val="23"/>
        </w:rPr>
        <w:t>The applicant approaches this court</w:t>
      </w:r>
      <w:r w:rsidR="006B4B37">
        <w:rPr>
          <w:rFonts w:ascii="Helvetica" w:hAnsi="Helvetica" w:cs="Tahoma"/>
          <w:sz w:val="23"/>
          <w:szCs w:val="23"/>
        </w:rPr>
        <w:t xml:space="preserve"> on an urgent basis and claims</w:t>
      </w:r>
      <w:r w:rsidR="0065254A">
        <w:rPr>
          <w:rFonts w:ascii="Helvetica" w:hAnsi="Helvetica" w:cs="Tahoma"/>
          <w:sz w:val="23"/>
          <w:szCs w:val="23"/>
        </w:rPr>
        <w:t xml:space="preserve"> the following relief:</w:t>
      </w:r>
    </w:p>
    <w:p w14:paraId="0382AD3A" w14:textId="4272FD83" w:rsidR="0065254A" w:rsidRPr="002F6C29" w:rsidRDefault="00C16287" w:rsidP="00C16287">
      <w:pPr>
        <w:tabs>
          <w:tab w:val="left" w:pos="1701"/>
        </w:tabs>
        <w:spacing w:after="600" w:line="360" w:lineRule="auto"/>
        <w:ind w:left="1701" w:right="-151" w:hanging="850"/>
        <w:jc w:val="both"/>
        <w:rPr>
          <w:rFonts w:ascii="Helvetica" w:hAnsi="Helvetica" w:cs="Tahoma"/>
          <w:b/>
          <w:sz w:val="23"/>
          <w:szCs w:val="23"/>
        </w:rPr>
      </w:pPr>
      <w:r w:rsidRPr="002F6C29">
        <w:rPr>
          <w:rFonts w:ascii="Helvetica" w:hAnsi="Helvetica" w:cstheme="minorHAnsi"/>
        </w:rPr>
        <w:t>2.1.</w:t>
      </w:r>
      <w:r w:rsidRPr="002F6C29">
        <w:rPr>
          <w:rFonts w:ascii="Helvetica" w:hAnsi="Helvetica" w:cstheme="minorHAnsi"/>
        </w:rPr>
        <w:tab/>
      </w:r>
      <w:r w:rsidR="002F6C29">
        <w:rPr>
          <w:rFonts w:ascii="Helvetica" w:hAnsi="Helvetica" w:cs="Tahoma"/>
          <w:sz w:val="23"/>
          <w:szCs w:val="23"/>
        </w:rPr>
        <w:t>That the first and second respondents are</w:t>
      </w:r>
      <w:r w:rsidR="006B4B37">
        <w:rPr>
          <w:rFonts w:ascii="Helvetica" w:hAnsi="Helvetica" w:cs="Tahoma"/>
          <w:sz w:val="23"/>
          <w:szCs w:val="23"/>
        </w:rPr>
        <w:t xml:space="preserve"> held to be</w:t>
      </w:r>
      <w:r w:rsidR="002F6C29">
        <w:rPr>
          <w:rFonts w:ascii="Helvetica" w:hAnsi="Helvetica" w:cs="Tahoma"/>
          <w:sz w:val="23"/>
          <w:szCs w:val="23"/>
        </w:rPr>
        <w:t xml:space="preserve"> in contempt of court of the Epstein Judgement.</w:t>
      </w:r>
    </w:p>
    <w:p w14:paraId="11CD97B5" w14:textId="743C2561" w:rsidR="002F6C29" w:rsidRPr="002F6C29" w:rsidRDefault="00C16287" w:rsidP="00C16287">
      <w:pPr>
        <w:tabs>
          <w:tab w:val="left" w:pos="1701"/>
        </w:tabs>
        <w:spacing w:after="600" w:line="360" w:lineRule="auto"/>
        <w:ind w:left="1701" w:right="-151" w:hanging="850"/>
        <w:jc w:val="both"/>
        <w:rPr>
          <w:rFonts w:ascii="Helvetica" w:hAnsi="Helvetica" w:cs="Tahoma"/>
          <w:b/>
          <w:sz w:val="23"/>
          <w:szCs w:val="23"/>
        </w:rPr>
      </w:pPr>
      <w:r w:rsidRPr="002F6C29">
        <w:rPr>
          <w:rFonts w:ascii="Helvetica" w:hAnsi="Helvetica" w:cstheme="minorHAnsi"/>
        </w:rPr>
        <w:t>2.2.</w:t>
      </w:r>
      <w:r w:rsidRPr="002F6C29">
        <w:rPr>
          <w:rFonts w:ascii="Helvetica" w:hAnsi="Helvetica" w:cstheme="minorHAnsi"/>
        </w:rPr>
        <w:tab/>
      </w:r>
      <w:r w:rsidR="002F6C29">
        <w:rPr>
          <w:rFonts w:ascii="Helvetica" w:hAnsi="Helvetica" w:cs="Tahoma"/>
          <w:sz w:val="23"/>
          <w:szCs w:val="23"/>
        </w:rPr>
        <w:t>That the third respondent be ordered to extend its existing contract with the applicant to provide security services for the third respondent until the outcome of the review application and any appeal thereof, which review application is included in the Epstein Judgement.</w:t>
      </w:r>
    </w:p>
    <w:p w14:paraId="08218A0B" w14:textId="543CD8AE" w:rsidR="002F6C29" w:rsidRPr="002F6C29" w:rsidRDefault="002F6C29" w:rsidP="002F6C29">
      <w:pPr>
        <w:spacing w:after="600" w:line="360" w:lineRule="auto"/>
        <w:ind w:left="851" w:right="-151"/>
        <w:jc w:val="both"/>
        <w:rPr>
          <w:rFonts w:ascii="Helvetica" w:hAnsi="Helvetica" w:cs="Tahoma"/>
          <w:b/>
          <w:sz w:val="23"/>
          <w:szCs w:val="23"/>
        </w:rPr>
      </w:pPr>
      <w:r>
        <w:rPr>
          <w:rFonts w:ascii="Helvetica" w:hAnsi="Helvetica" w:cs="Tahoma"/>
          <w:sz w:val="23"/>
          <w:szCs w:val="23"/>
        </w:rPr>
        <w:t>In the alternative</w:t>
      </w:r>
    </w:p>
    <w:p w14:paraId="16B84F4A" w14:textId="3F38770E" w:rsidR="002F6C29" w:rsidRPr="002F6C29" w:rsidRDefault="00C16287" w:rsidP="00C16287">
      <w:pPr>
        <w:tabs>
          <w:tab w:val="left" w:pos="1701"/>
        </w:tabs>
        <w:spacing w:after="600" w:line="360" w:lineRule="auto"/>
        <w:ind w:left="1701" w:right="-151" w:hanging="850"/>
        <w:jc w:val="both"/>
        <w:rPr>
          <w:rFonts w:ascii="Helvetica" w:hAnsi="Helvetica" w:cs="Tahoma"/>
          <w:b/>
          <w:sz w:val="23"/>
          <w:szCs w:val="23"/>
        </w:rPr>
      </w:pPr>
      <w:r w:rsidRPr="002F6C29">
        <w:rPr>
          <w:rFonts w:ascii="Helvetica" w:hAnsi="Helvetica" w:cstheme="minorHAnsi"/>
        </w:rPr>
        <w:t>2.3.</w:t>
      </w:r>
      <w:r w:rsidRPr="002F6C29">
        <w:rPr>
          <w:rFonts w:ascii="Helvetica" w:hAnsi="Helvetica" w:cstheme="minorHAnsi"/>
        </w:rPr>
        <w:tab/>
      </w:r>
      <w:r w:rsidR="002F6C29">
        <w:rPr>
          <w:rFonts w:ascii="Helvetica" w:hAnsi="Helvetica" w:cs="Tahoma"/>
          <w:sz w:val="23"/>
          <w:szCs w:val="23"/>
        </w:rPr>
        <w:t>In the event that this honourable court is not amenable to grant the relief as aforesaid, the applicant seeks an order in the following terms:</w:t>
      </w:r>
    </w:p>
    <w:p w14:paraId="332FCF48" w14:textId="2F1F58BC" w:rsidR="002F6C29" w:rsidRPr="0065254A" w:rsidRDefault="002F6C29" w:rsidP="002F6C29">
      <w:pPr>
        <w:spacing w:after="600" w:line="360" w:lineRule="auto"/>
        <w:ind w:left="2880" w:right="-151" w:hanging="1179"/>
        <w:jc w:val="both"/>
        <w:rPr>
          <w:rFonts w:ascii="Helvetica" w:hAnsi="Helvetica" w:cs="Tahoma"/>
          <w:b/>
          <w:sz w:val="23"/>
          <w:szCs w:val="23"/>
        </w:rPr>
      </w:pPr>
      <w:r>
        <w:rPr>
          <w:rFonts w:ascii="Helvetica" w:hAnsi="Helvetica" w:cs="Tahoma"/>
          <w:sz w:val="23"/>
          <w:szCs w:val="23"/>
        </w:rPr>
        <w:t>2.3.1</w:t>
      </w:r>
      <w:r>
        <w:rPr>
          <w:rFonts w:ascii="Helvetica" w:hAnsi="Helvetica" w:cs="Tahoma"/>
          <w:sz w:val="23"/>
          <w:szCs w:val="23"/>
        </w:rPr>
        <w:tab/>
        <w:t>that the third respondent be ordered to retain the status quo and extend the applicant’s current contract to provide security services for the third respondent, pending a new panel being appointed by the fourth respondent.</w:t>
      </w:r>
    </w:p>
    <w:p w14:paraId="089773D2" w14:textId="73D14B08" w:rsidR="002F6C29" w:rsidRPr="002F6C29" w:rsidRDefault="00C16287" w:rsidP="00C16287">
      <w:pPr>
        <w:tabs>
          <w:tab w:val="left" w:pos="851"/>
        </w:tabs>
        <w:spacing w:after="600" w:line="360" w:lineRule="auto"/>
        <w:ind w:left="851" w:right="-151" w:hanging="851"/>
        <w:jc w:val="both"/>
        <w:rPr>
          <w:rFonts w:ascii="Helvetica" w:hAnsi="Helvetica" w:cs="Tahoma"/>
          <w:b/>
          <w:sz w:val="23"/>
          <w:szCs w:val="23"/>
        </w:rPr>
      </w:pPr>
      <w:r w:rsidRPr="002F6C29">
        <w:rPr>
          <w:rFonts w:ascii="Helvetica" w:hAnsi="Helvetica" w:cs="Arial"/>
        </w:rPr>
        <w:t>[3]</w:t>
      </w:r>
      <w:r w:rsidRPr="002F6C29">
        <w:rPr>
          <w:rFonts w:ascii="Helvetica" w:hAnsi="Helvetica" w:cs="Arial"/>
        </w:rPr>
        <w:tab/>
      </w:r>
      <w:r w:rsidR="002F6C29">
        <w:rPr>
          <w:rFonts w:ascii="Helvetica" w:hAnsi="Helvetica" w:cs="Tahoma"/>
          <w:sz w:val="23"/>
          <w:szCs w:val="23"/>
        </w:rPr>
        <w:t xml:space="preserve">The application is opposed by the first, second and third respondents. The fourth respondent did not participate in the application. </w:t>
      </w:r>
    </w:p>
    <w:p w14:paraId="2192455F" w14:textId="46563237" w:rsidR="002F6C29" w:rsidRPr="00A266E7" w:rsidRDefault="00C16287" w:rsidP="00C16287">
      <w:pPr>
        <w:tabs>
          <w:tab w:val="left" w:pos="851"/>
        </w:tabs>
        <w:spacing w:after="600" w:line="360" w:lineRule="auto"/>
        <w:ind w:left="851" w:right="-151" w:hanging="851"/>
        <w:jc w:val="both"/>
        <w:rPr>
          <w:rFonts w:ascii="Helvetica" w:hAnsi="Helvetica" w:cs="Tahoma"/>
          <w:b/>
          <w:sz w:val="23"/>
          <w:szCs w:val="23"/>
        </w:rPr>
      </w:pPr>
      <w:r w:rsidRPr="00A266E7">
        <w:rPr>
          <w:rFonts w:ascii="Helvetica" w:hAnsi="Helvetica" w:cs="Arial"/>
        </w:rPr>
        <w:t>[4]</w:t>
      </w:r>
      <w:r w:rsidRPr="00A266E7">
        <w:rPr>
          <w:rFonts w:ascii="Helvetica" w:hAnsi="Helvetica" w:cs="Arial"/>
        </w:rPr>
        <w:tab/>
      </w:r>
      <w:r w:rsidR="006B4B37">
        <w:rPr>
          <w:rFonts w:ascii="Helvetica" w:hAnsi="Helvetica" w:cs="Tahoma"/>
          <w:sz w:val="23"/>
          <w:szCs w:val="23"/>
        </w:rPr>
        <w:t>The facts relied upon by the applicant are</w:t>
      </w:r>
      <w:r w:rsidR="00A266E7">
        <w:rPr>
          <w:rFonts w:ascii="Helvetica" w:hAnsi="Helvetica" w:cs="Tahoma"/>
          <w:sz w:val="23"/>
          <w:szCs w:val="23"/>
        </w:rPr>
        <w:t>:</w:t>
      </w:r>
    </w:p>
    <w:p w14:paraId="0DCBD75E" w14:textId="68DECC72" w:rsidR="00A266E7" w:rsidRPr="00A266E7" w:rsidRDefault="00C16287" w:rsidP="00C16287">
      <w:pPr>
        <w:tabs>
          <w:tab w:val="left" w:pos="1701"/>
        </w:tabs>
        <w:spacing w:after="600" w:line="360" w:lineRule="auto"/>
        <w:ind w:left="1701" w:right="-151" w:hanging="850"/>
        <w:jc w:val="both"/>
        <w:rPr>
          <w:rFonts w:ascii="Helvetica" w:hAnsi="Helvetica" w:cs="Tahoma"/>
          <w:b/>
          <w:sz w:val="23"/>
          <w:szCs w:val="23"/>
        </w:rPr>
      </w:pPr>
      <w:r w:rsidRPr="00A266E7">
        <w:rPr>
          <w:rFonts w:ascii="Helvetica" w:hAnsi="Helvetica" w:cstheme="minorHAnsi"/>
        </w:rPr>
        <w:t>4.1.</w:t>
      </w:r>
      <w:r w:rsidRPr="00A266E7">
        <w:rPr>
          <w:rFonts w:ascii="Helvetica" w:hAnsi="Helvetica" w:cstheme="minorHAnsi"/>
        </w:rPr>
        <w:tab/>
      </w:r>
      <w:r w:rsidR="00A266E7">
        <w:rPr>
          <w:rFonts w:ascii="Helvetica" w:hAnsi="Helvetica" w:cs="Tahoma"/>
          <w:sz w:val="23"/>
          <w:szCs w:val="23"/>
        </w:rPr>
        <w:t>The first respondent concluded a contract with the third respondent on 19 October 2023, before the Epstein Judgement, which contract was due to commence on 1 November 2023, but due to operational reasons, ACS postponed the implementation thereof until 1 February 2024.</w:t>
      </w:r>
    </w:p>
    <w:p w14:paraId="0259E482" w14:textId="19A4F885" w:rsidR="00A266E7" w:rsidRPr="00A266E7" w:rsidRDefault="00C16287" w:rsidP="00C16287">
      <w:pPr>
        <w:tabs>
          <w:tab w:val="left" w:pos="1701"/>
        </w:tabs>
        <w:spacing w:after="600" w:line="360" w:lineRule="auto"/>
        <w:ind w:left="1701" w:right="-151" w:hanging="850"/>
        <w:jc w:val="both"/>
        <w:rPr>
          <w:rFonts w:ascii="Helvetica" w:hAnsi="Helvetica" w:cs="Tahoma"/>
          <w:b/>
          <w:sz w:val="23"/>
          <w:szCs w:val="23"/>
        </w:rPr>
      </w:pPr>
      <w:r w:rsidRPr="00A266E7">
        <w:rPr>
          <w:rFonts w:ascii="Helvetica" w:hAnsi="Helvetica" w:cstheme="minorHAnsi"/>
        </w:rPr>
        <w:t>4.2.</w:t>
      </w:r>
      <w:r w:rsidRPr="00A266E7">
        <w:rPr>
          <w:rFonts w:ascii="Helvetica" w:hAnsi="Helvetica" w:cstheme="minorHAnsi"/>
        </w:rPr>
        <w:tab/>
      </w:r>
      <w:r w:rsidR="00A266E7">
        <w:rPr>
          <w:rFonts w:ascii="Helvetica" w:hAnsi="Helvetica" w:cs="Tahoma"/>
          <w:sz w:val="23"/>
          <w:szCs w:val="23"/>
        </w:rPr>
        <w:t>The applicant’s contract was about to lapse on 31 October 2023, and as a result of Venus not being appointed to the new panel, the applicant could not conclude a new contract with the third respondent.</w:t>
      </w:r>
    </w:p>
    <w:p w14:paraId="08876E7B" w14:textId="33C4A2C4" w:rsidR="00A266E7" w:rsidRPr="00A266E7" w:rsidRDefault="00C16287" w:rsidP="00C16287">
      <w:pPr>
        <w:tabs>
          <w:tab w:val="left" w:pos="1701"/>
        </w:tabs>
        <w:spacing w:after="600" w:line="360" w:lineRule="auto"/>
        <w:ind w:left="1701" w:right="-151" w:hanging="850"/>
        <w:jc w:val="both"/>
        <w:rPr>
          <w:rFonts w:ascii="Helvetica" w:hAnsi="Helvetica" w:cs="Tahoma"/>
          <w:b/>
          <w:sz w:val="23"/>
          <w:szCs w:val="23"/>
        </w:rPr>
      </w:pPr>
      <w:r w:rsidRPr="00A266E7">
        <w:rPr>
          <w:rFonts w:ascii="Helvetica" w:hAnsi="Helvetica" w:cstheme="minorHAnsi"/>
        </w:rPr>
        <w:t>4.3.</w:t>
      </w:r>
      <w:r w:rsidRPr="00A266E7">
        <w:rPr>
          <w:rFonts w:ascii="Helvetica" w:hAnsi="Helvetica" w:cstheme="minorHAnsi"/>
        </w:rPr>
        <w:tab/>
      </w:r>
      <w:r w:rsidR="00A266E7">
        <w:rPr>
          <w:rFonts w:ascii="Helvetica" w:hAnsi="Helvetica" w:cs="Tahoma"/>
          <w:sz w:val="23"/>
          <w:szCs w:val="23"/>
        </w:rPr>
        <w:t>The third respondent extended the applicant’s contract to 31 January 2024 due to operational reasons, amongst which reasons was that the third respondent did not want any disruptions during the busiest months.</w:t>
      </w:r>
    </w:p>
    <w:p w14:paraId="10F363C0" w14:textId="75575E2C" w:rsidR="00A266E7" w:rsidRPr="00A266E7" w:rsidRDefault="00C16287" w:rsidP="00C16287">
      <w:pPr>
        <w:tabs>
          <w:tab w:val="left" w:pos="1701"/>
        </w:tabs>
        <w:spacing w:after="600" w:line="360" w:lineRule="auto"/>
        <w:ind w:left="1701" w:right="-151" w:hanging="850"/>
        <w:jc w:val="both"/>
        <w:rPr>
          <w:rFonts w:ascii="Helvetica" w:hAnsi="Helvetica" w:cs="Tahoma"/>
          <w:b/>
          <w:sz w:val="23"/>
          <w:szCs w:val="23"/>
        </w:rPr>
      </w:pPr>
      <w:r w:rsidRPr="00A266E7">
        <w:rPr>
          <w:rFonts w:ascii="Helvetica" w:hAnsi="Helvetica" w:cstheme="minorHAnsi"/>
        </w:rPr>
        <w:t>4.4.</w:t>
      </w:r>
      <w:r w:rsidRPr="00A266E7">
        <w:rPr>
          <w:rFonts w:ascii="Helvetica" w:hAnsi="Helvetica" w:cstheme="minorHAnsi"/>
        </w:rPr>
        <w:tab/>
      </w:r>
      <w:r w:rsidR="00A266E7">
        <w:rPr>
          <w:rFonts w:ascii="Helvetica" w:hAnsi="Helvetica" w:cs="Tahoma"/>
          <w:sz w:val="23"/>
          <w:szCs w:val="23"/>
        </w:rPr>
        <w:t>The third respondent concluded a contract with the second respondent, on the basis that the second respondent was appointed to the new panel) on 8 November 2023 to commence on 1 February 2024 and completion date being 31 October 2026.</w:t>
      </w:r>
    </w:p>
    <w:p w14:paraId="47DEE659" w14:textId="7EE01375" w:rsidR="00A266E7" w:rsidRPr="00E52409" w:rsidRDefault="00C16287" w:rsidP="00C16287">
      <w:pPr>
        <w:tabs>
          <w:tab w:val="left" w:pos="1701"/>
        </w:tabs>
        <w:spacing w:after="600" w:line="360" w:lineRule="auto"/>
        <w:ind w:left="1701" w:right="-151" w:hanging="850"/>
        <w:jc w:val="both"/>
        <w:rPr>
          <w:rFonts w:ascii="Helvetica" w:hAnsi="Helvetica" w:cs="Tahoma"/>
          <w:b/>
          <w:sz w:val="23"/>
          <w:szCs w:val="23"/>
        </w:rPr>
      </w:pPr>
      <w:r w:rsidRPr="00E52409">
        <w:rPr>
          <w:rFonts w:ascii="Helvetica" w:hAnsi="Helvetica" w:cstheme="minorHAnsi"/>
        </w:rPr>
        <w:t>4.5.</w:t>
      </w:r>
      <w:r w:rsidRPr="00E52409">
        <w:rPr>
          <w:rFonts w:ascii="Helvetica" w:hAnsi="Helvetica" w:cstheme="minorHAnsi"/>
        </w:rPr>
        <w:tab/>
      </w:r>
      <w:r w:rsidR="00A266E7">
        <w:rPr>
          <w:rFonts w:ascii="Helvetica" w:hAnsi="Helvetica" w:cs="Tahoma"/>
          <w:sz w:val="23"/>
          <w:szCs w:val="23"/>
        </w:rPr>
        <w:t xml:space="preserve">On 6 December 2023, the applicant corresponded with the third respondent </w:t>
      </w:r>
      <w:r w:rsidR="00E52409">
        <w:rPr>
          <w:rFonts w:ascii="Helvetica" w:hAnsi="Helvetica" w:cs="Tahoma"/>
          <w:sz w:val="23"/>
          <w:szCs w:val="23"/>
        </w:rPr>
        <w:t>and informed it of them of the court order, requesting that the applicant’s contract with the third respondent be extended on the basis that its license was extended by the order until the outcome of the review application.</w:t>
      </w:r>
    </w:p>
    <w:p w14:paraId="0AD43D98" w14:textId="6828C37A" w:rsidR="00E52409" w:rsidRPr="00E52409" w:rsidRDefault="00C16287" w:rsidP="00C16287">
      <w:pPr>
        <w:tabs>
          <w:tab w:val="left" w:pos="1701"/>
        </w:tabs>
        <w:spacing w:after="600" w:line="360" w:lineRule="auto"/>
        <w:ind w:left="1701" w:right="-151" w:hanging="850"/>
        <w:jc w:val="both"/>
        <w:rPr>
          <w:rFonts w:ascii="Helvetica" w:hAnsi="Helvetica" w:cs="Tahoma"/>
          <w:b/>
          <w:sz w:val="23"/>
          <w:szCs w:val="23"/>
        </w:rPr>
      </w:pPr>
      <w:r w:rsidRPr="00E52409">
        <w:rPr>
          <w:rFonts w:ascii="Helvetica" w:hAnsi="Helvetica" w:cstheme="minorHAnsi"/>
        </w:rPr>
        <w:t>4.6.</w:t>
      </w:r>
      <w:r w:rsidRPr="00E52409">
        <w:rPr>
          <w:rFonts w:ascii="Helvetica" w:hAnsi="Helvetica" w:cstheme="minorHAnsi"/>
        </w:rPr>
        <w:tab/>
      </w:r>
      <w:r w:rsidR="00E52409">
        <w:rPr>
          <w:rFonts w:ascii="Helvetica" w:hAnsi="Helvetica" w:cs="Tahoma"/>
          <w:sz w:val="23"/>
          <w:szCs w:val="23"/>
        </w:rPr>
        <w:t>The third respondent responded that the contracts with the first and second respondents were already concluded in October 2023 and they will be proceeding with those contracts.</w:t>
      </w:r>
    </w:p>
    <w:p w14:paraId="0ED02F34" w14:textId="19BC4ED3" w:rsidR="00E52409" w:rsidRPr="00E52409" w:rsidRDefault="00C16287" w:rsidP="00C16287">
      <w:pPr>
        <w:tabs>
          <w:tab w:val="left" w:pos="1701"/>
        </w:tabs>
        <w:spacing w:after="600" w:line="360" w:lineRule="auto"/>
        <w:ind w:left="1701" w:right="-151" w:hanging="850"/>
        <w:jc w:val="both"/>
        <w:rPr>
          <w:rFonts w:ascii="Helvetica" w:hAnsi="Helvetica" w:cs="Tahoma"/>
          <w:b/>
          <w:sz w:val="23"/>
          <w:szCs w:val="23"/>
        </w:rPr>
      </w:pPr>
      <w:r w:rsidRPr="00E52409">
        <w:rPr>
          <w:rFonts w:ascii="Helvetica" w:hAnsi="Helvetica" w:cstheme="minorHAnsi"/>
        </w:rPr>
        <w:t>4.7.</w:t>
      </w:r>
      <w:r w:rsidRPr="00E52409">
        <w:rPr>
          <w:rFonts w:ascii="Helvetica" w:hAnsi="Helvetica" w:cstheme="minorHAnsi"/>
        </w:rPr>
        <w:tab/>
      </w:r>
      <w:r w:rsidR="00E52409">
        <w:rPr>
          <w:rFonts w:ascii="Helvetica" w:hAnsi="Helvetica" w:cs="Tahoma"/>
          <w:sz w:val="23"/>
          <w:szCs w:val="23"/>
        </w:rPr>
        <w:t>The applicant’s attorney of record sent a courtesy letter to the third respondent informing it that they could not proceed with any contracts concluded with the new panel and requesting that the applicant’s contract be extended, at least until the fourth respondent appointed a new panel.</w:t>
      </w:r>
    </w:p>
    <w:p w14:paraId="67AF9B00" w14:textId="032ABDB4" w:rsidR="00E52409" w:rsidRPr="00E52409" w:rsidRDefault="00C16287" w:rsidP="00C16287">
      <w:pPr>
        <w:tabs>
          <w:tab w:val="left" w:pos="1701"/>
        </w:tabs>
        <w:spacing w:after="600" w:line="360" w:lineRule="auto"/>
        <w:ind w:left="1701" w:right="-151" w:hanging="850"/>
        <w:jc w:val="both"/>
        <w:rPr>
          <w:rFonts w:ascii="Helvetica" w:hAnsi="Helvetica" w:cs="Tahoma"/>
          <w:b/>
          <w:sz w:val="23"/>
          <w:szCs w:val="23"/>
        </w:rPr>
      </w:pPr>
      <w:r w:rsidRPr="00E52409">
        <w:rPr>
          <w:rFonts w:ascii="Helvetica" w:hAnsi="Helvetica" w:cstheme="minorHAnsi"/>
        </w:rPr>
        <w:t>4.8.</w:t>
      </w:r>
      <w:r w:rsidRPr="00E52409">
        <w:rPr>
          <w:rFonts w:ascii="Helvetica" w:hAnsi="Helvetica" w:cstheme="minorHAnsi"/>
        </w:rPr>
        <w:tab/>
      </w:r>
      <w:r w:rsidR="00E52409">
        <w:rPr>
          <w:rFonts w:ascii="Helvetica" w:hAnsi="Helvetica" w:cs="Tahoma"/>
          <w:sz w:val="23"/>
          <w:szCs w:val="23"/>
        </w:rPr>
        <w:t>On 14 December 2023 the applicant’s attorney of record received a letter from the third respondent’s attorneys’ of record requesting clarity on several issues, one of which was confirmation that the applicant’s license was extended in order for their client to consider their position and respond meaningfully. The clarification sought was provided on 15 December 2023.</w:t>
      </w:r>
    </w:p>
    <w:p w14:paraId="240C5D50" w14:textId="76F72A9D" w:rsidR="00E52409" w:rsidRPr="00E52409" w:rsidRDefault="00C16287" w:rsidP="00C16287">
      <w:pPr>
        <w:tabs>
          <w:tab w:val="left" w:pos="1701"/>
        </w:tabs>
        <w:spacing w:after="600" w:line="360" w:lineRule="auto"/>
        <w:ind w:left="1701" w:right="-151" w:hanging="850"/>
        <w:jc w:val="both"/>
        <w:rPr>
          <w:rFonts w:ascii="Helvetica" w:hAnsi="Helvetica" w:cs="Tahoma"/>
          <w:b/>
          <w:sz w:val="23"/>
          <w:szCs w:val="23"/>
        </w:rPr>
      </w:pPr>
      <w:r w:rsidRPr="00E52409">
        <w:rPr>
          <w:rFonts w:ascii="Helvetica" w:hAnsi="Helvetica" w:cstheme="minorHAnsi"/>
        </w:rPr>
        <w:t>4.9.</w:t>
      </w:r>
      <w:r w:rsidRPr="00E52409">
        <w:rPr>
          <w:rFonts w:ascii="Helvetica" w:hAnsi="Helvetica" w:cstheme="minorHAnsi"/>
        </w:rPr>
        <w:tab/>
      </w:r>
      <w:r w:rsidR="00E52409">
        <w:rPr>
          <w:rFonts w:ascii="Helvetica" w:hAnsi="Helvetica" w:cs="Tahoma"/>
          <w:sz w:val="23"/>
          <w:szCs w:val="23"/>
        </w:rPr>
        <w:t>On the same day, the applicant forwarded correspondence to the first respondent demanding confirmation that any contracts concluded with stakeholders in terms of the new panel will not be pursued with.</w:t>
      </w:r>
    </w:p>
    <w:p w14:paraId="5B60C1BC" w14:textId="7158CE81" w:rsidR="00E52409" w:rsidRPr="00E52409" w:rsidRDefault="00C16287" w:rsidP="00C16287">
      <w:pPr>
        <w:tabs>
          <w:tab w:val="left" w:pos="1701"/>
        </w:tabs>
        <w:spacing w:after="600" w:line="360" w:lineRule="auto"/>
        <w:ind w:left="1701" w:right="-151" w:hanging="850"/>
        <w:jc w:val="both"/>
        <w:rPr>
          <w:rFonts w:ascii="Helvetica" w:hAnsi="Helvetica" w:cs="Tahoma"/>
          <w:b/>
          <w:sz w:val="23"/>
          <w:szCs w:val="23"/>
        </w:rPr>
      </w:pPr>
      <w:r w:rsidRPr="00E52409">
        <w:rPr>
          <w:rFonts w:ascii="Helvetica" w:hAnsi="Helvetica" w:cstheme="minorHAnsi"/>
        </w:rPr>
        <w:t>4.10.</w:t>
      </w:r>
      <w:r w:rsidRPr="00E52409">
        <w:rPr>
          <w:rFonts w:ascii="Helvetica" w:hAnsi="Helvetica" w:cstheme="minorHAnsi"/>
        </w:rPr>
        <w:tab/>
      </w:r>
      <w:r w:rsidR="00E52409">
        <w:rPr>
          <w:rFonts w:ascii="Helvetica" w:hAnsi="Helvetica" w:cs="Tahoma"/>
          <w:sz w:val="23"/>
          <w:szCs w:val="23"/>
        </w:rPr>
        <w:t xml:space="preserve">The first respondent replied on the same day confirming that it is not intending to pursue any contracts concluded in terms of the new panel. </w:t>
      </w:r>
    </w:p>
    <w:p w14:paraId="75FCA7E7" w14:textId="4A13B6CE" w:rsidR="00E52409" w:rsidRPr="00D10408" w:rsidRDefault="00C16287" w:rsidP="00C16287">
      <w:pPr>
        <w:tabs>
          <w:tab w:val="left" w:pos="1701"/>
        </w:tabs>
        <w:spacing w:after="600" w:line="360" w:lineRule="auto"/>
        <w:ind w:left="1701" w:right="-151" w:hanging="850"/>
        <w:jc w:val="both"/>
        <w:rPr>
          <w:rFonts w:ascii="Helvetica" w:hAnsi="Helvetica" w:cs="Tahoma"/>
          <w:b/>
          <w:sz w:val="23"/>
          <w:szCs w:val="23"/>
        </w:rPr>
      </w:pPr>
      <w:r w:rsidRPr="00D10408">
        <w:rPr>
          <w:rFonts w:ascii="Helvetica" w:hAnsi="Helvetica" w:cstheme="minorHAnsi"/>
        </w:rPr>
        <w:t>4.11.</w:t>
      </w:r>
      <w:r w:rsidRPr="00D10408">
        <w:rPr>
          <w:rFonts w:ascii="Helvetica" w:hAnsi="Helvetica" w:cstheme="minorHAnsi"/>
        </w:rPr>
        <w:tab/>
      </w:r>
      <w:r w:rsidR="00E52409">
        <w:rPr>
          <w:rFonts w:ascii="Helvetica" w:hAnsi="Helvetica" w:cs="Tahoma"/>
          <w:sz w:val="23"/>
          <w:szCs w:val="23"/>
        </w:rPr>
        <w:t xml:space="preserve">Bu 1 January 2024 the applicant had not received any response from the third respondent and contacted the Chief Executive Officer of the third respondent directly, [insert]. Mr [insert] responded by stating that </w:t>
      </w:r>
      <w:r w:rsidR="00D10408">
        <w:rPr>
          <w:rFonts w:ascii="Helvetica" w:hAnsi="Helvetica" w:cs="Tahoma"/>
          <w:sz w:val="23"/>
          <w:szCs w:val="23"/>
        </w:rPr>
        <w:t>the third respondent intended to proceed with the October 2023 contracts with both the first and second respondents.</w:t>
      </w:r>
    </w:p>
    <w:p w14:paraId="1B5BA816" w14:textId="7A2CD949" w:rsidR="00D10408" w:rsidRPr="00CF6B33" w:rsidRDefault="00D10408" w:rsidP="00D10408">
      <w:pPr>
        <w:spacing w:after="600" w:line="360" w:lineRule="auto"/>
        <w:ind w:right="-151"/>
        <w:jc w:val="both"/>
        <w:rPr>
          <w:rFonts w:ascii="Helvetica" w:hAnsi="Helvetica" w:cs="Tahoma"/>
          <w:b/>
          <w:sz w:val="23"/>
          <w:szCs w:val="23"/>
        </w:rPr>
      </w:pPr>
      <w:r w:rsidRPr="00CF6B33">
        <w:rPr>
          <w:rFonts w:ascii="Helvetica" w:hAnsi="Helvetica" w:cs="Tahoma"/>
          <w:b/>
          <w:sz w:val="23"/>
          <w:szCs w:val="23"/>
        </w:rPr>
        <w:t>THE APPLICANT’S CASE</w:t>
      </w:r>
    </w:p>
    <w:p w14:paraId="2C07B5B0" w14:textId="3869B363" w:rsidR="00D10408" w:rsidRPr="00D10408" w:rsidRDefault="00C16287" w:rsidP="00C16287">
      <w:pPr>
        <w:tabs>
          <w:tab w:val="left" w:pos="851"/>
        </w:tabs>
        <w:spacing w:after="600" w:line="360" w:lineRule="auto"/>
        <w:ind w:left="851" w:right="-151" w:hanging="851"/>
        <w:jc w:val="both"/>
        <w:rPr>
          <w:rFonts w:ascii="Helvetica" w:hAnsi="Helvetica" w:cs="Tahoma"/>
          <w:b/>
          <w:sz w:val="23"/>
          <w:szCs w:val="23"/>
        </w:rPr>
      </w:pPr>
      <w:r w:rsidRPr="00D10408">
        <w:rPr>
          <w:rFonts w:ascii="Helvetica" w:hAnsi="Helvetica" w:cs="Arial"/>
        </w:rPr>
        <w:t>[5]</w:t>
      </w:r>
      <w:r w:rsidRPr="00D10408">
        <w:rPr>
          <w:rFonts w:ascii="Helvetica" w:hAnsi="Helvetica" w:cs="Arial"/>
        </w:rPr>
        <w:tab/>
      </w:r>
      <w:r w:rsidR="00D10408">
        <w:rPr>
          <w:rFonts w:ascii="Helvetica" w:hAnsi="Helvetica" w:cs="Tahoma"/>
          <w:sz w:val="23"/>
          <w:szCs w:val="23"/>
        </w:rPr>
        <w:t>The applicant contends that:</w:t>
      </w:r>
    </w:p>
    <w:p w14:paraId="4232B633" w14:textId="5291A4BC" w:rsidR="00D10408" w:rsidRPr="00D10408" w:rsidRDefault="00C16287" w:rsidP="00C16287">
      <w:pPr>
        <w:tabs>
          <w:tab w:val="left" w:pos="1701"/>
        </w:tabs>
        <w:spacing w:after="600" w:line="360" w:lineRule="auto"/>
        <w:ind w:left="1701" w:right="-151" w:hanging="850"/>
        <w:jc w:val="both"/>
        <w:rPr>
          <w:rFonts w:ascii="Helvetica" w:hAnsi="Helvetica" w:cs="Tahoma"/>
          <w:b/>
          <w:sz w:val="23"/>
          <w:szCs w:val="23"/>
        </w:rPr>
      </w:pPr>
      <w:r w:rsidRPr="00D10408">
        <w:rPr>
          <w:rFonts w:ascii="Helvetica" w:hAnsi="Helvetica" w:cstheme="minorHAnsi"/>
        </w:rPr>
        <w:t>5.1.</w:t>
      </w:r>
      <w:r w:rsidRPr="00D10408">
        <w:rPr>
          <w:rFonts w:ascii="Helvetica" w:hAnsi="Helvetica" w:cstheme="minorHAnsi"/>
        </w:rPr>
        <w:tab/>
      </w:r>
      <w:r w:rsidR="00D10408">
        <w:rPr>
          <w:rFonts w:ascii="Helvetica" w:hAnsi="Helvetica" w:cs="Tahoma"/>
          <w:sz w:val="23"/>
          <w:szCs w:val="23"/>
        </w:rPr>
        <w:t>Any contracts concluded before 6 December 2023 were concluded and entered into in terms of the new panel appointments, which were invalid and had to be terminated once the judgment once the Epstein Judgement was handed down, alternatively, was suspended by the Epstein Judgement.</w:t>
      </w:r>
    </w:p>
    <w:p w14:paraId="1B6BC242" w14:textId="1A949E82" w:rsidR="00D10408" w:rsidRPr="00D10408" w:rsidRDefault="00C16287" w:rsidP="00C16287">
      <w:pPr>
        <w:tabs>
          <w:tab w:val="left" w:pos="1701"/>
        </w:tabs>
        <w:spacing w:after="600" w:line="360" w:lineRule="auto"/>
        <w:ind w:left="1701" w:right="-151" w:hanging="850"/>
        <w:jc w:val="both"/>
        <w:rPr>
          <w:rFonts w:ascii="Helvetica" w:hAnsi="Helvetica" w:cs="Tahoma"/>
          <w:b/>
          <w:sz w:val="23"/>
          <w:szCs w:val="23"/>
        </w:rPr>
      </w:pPr>
      <w:r w:rsidRPr="00D10408">
        <w:rPr>
          <w:rFonts w:ascii="Helvetica" w:hAnsi="Helvetica" w:cstheme="minorHAnsi"/>
        </w:rPr>
        <w:t>5.2.</w:t>
      </w:r>
      <w:r w:rsidRPr="00D10408">
        <w:rPr>
          <w:rFonts w:ascii="Helvetica" w:hAnsi="Helvetica" w:cstheme="minorHAnsi"/>
        </w:rPr>
        <w:tab/>
      </w:r>
      <w:r w:rsidR="00D10408">
        <w:rPr>
          <w:rFonts w:ascii="Helvetica" w:hAnsi="Helvetica" w:cs="Tahoma"/>
          <w:sz w:val="23"/>
          <w:szCs w:val="23"/>
        </w:rPr>
        <w:t>The first and second respondents have ignored the order wilfully and proceeded with contracts which were concluded prior to the order and which contracts are interdicted under the court order.</w:t>
      </w:r>
    </w:p>
    <w:p w14:paraId="0D3C7115" w14:textId="170AF639" w:rsidR="00D10408" w:rsidRPr="00D10408" w:rsidRDefault="00C16287" w:rsidP="00C16287">
      <w:pPr>
        <w:tabs>
          <w:tab w:val="left" w:pos="1701"/>
        </w:tabs>
        <w:spacing w:after="600" w:line="360" w:lineRule="auto"/>
        <w:ind w:left="1701" w:right="-151" w:hanging="850"/>
        <w:jc w:val="both"/>
        <w:rPr>
          <w:rFonts w:ascii="Helvetica" w:hAnsi="Helvetica" w:cs="Tahoma"/>
          <w:b/>
          <w:sz w:val="23"/>
          <w:szCs w:val="23"/>
        </w:rPr>
      </w:pPr>
      <w:r w:rsidRPr="00D10408">
        <w:rPr>
          <w:rFonts w:ascii="Helvetica" w:hAnsi="Helvetica" w:cstheme="minorHAnsi"/>
        </w:rPr>
        <w:t>5.3.</w:t>
      </w:r>
      <w:r w:rsidRPr="00D10408">
        <w:rPr>
          <w:rFonts w:ascii="Helvetica" w:hAnsi="Helvetica" w:cstheme="minorHAnsi"/>
        </w:rPr>
        <w:tab/>
      </w:r>
      <w:r w:rsidR="00D10408">
        <w:rPr>
          <w:rFonts w:ascii="Helvetica" w:hAnsi="Helvetica" w:cs="Tahoma"/>
          <w:sz w:val="23"/>
          <w:szCs w:val="23"/>
        </w:rPr>
        <w:t>The first and second respondents are in contempt of court, knowing about the order and contrary to its terms, are in the process of having their contracts implemented.</w:t>
      </w:r>
    </w:p>
    <w:p w14:paraId="52DE5C64" w14:textId="27E1A886" w:rsidR="00D10408" w:rsidRPr="00D10408" w:rsidRDefault="00C16287" w:rsidP="00C16287">
      <w:pPr>
        <w:tabs>
          <w:tab w:val="left" w:pos="1701"/>
        </w:tabs>
        <w:spacing w:after="600" w:line="360" w:lineRule="auto"/>
        <w:ind w:left="1701" w:right="-151" w:hanging="850"/>
        <w:jc w:val="both"/>
        <w:rPr>
          <w:rFonts w:ascii="Helvetica" w:hAnsi="Helvetica" w:cs="Tahoma"/>
          <w:b/>
          <w:sz w:val="23"/>
          <w:szCs w:val="23"/>
        </w:rPr>
      </w:pPr>
      <w:r w:rsidRPr="00D10408">
        <w:rPr>
          <w:rFonts w:ascii="Helvetica" w:hAnsi="Helvetica" w:cstheme="minorHAnsi"/>
        </w:rPr>
        <w:t>5.4.</w:t>
      </w:r>
      <w:r w:rsidRPr="00D10408">
        <w:rPr>
          <w:rFonts w:ascii="Helvetica" w:hAnsi="Helvetica" w:cstheme="minorHAnsi"/>
        </w:rPr>
        <w:tab/>
      </w:r>
      <w:r w:rsidR="00D10408">
        <w:rPr>
          <w:rFonts w:ascii="Helvetica" w:hAnsi="Helvetica" w:cs="Tahoma"/>
          <w:sz w:val="23"/>
          <w:szCs w:val="23"/>
        </w:rPr>
        <w:t>In order to avoid any disruptions at a National Key Point, their contract should be extended until the outcome of the review application, alternatively until the fourth respondent appoints an emergency panel.</w:t>
      </w:r>
    </w:p>
    <w:p w14:paraId="73EFAB5E" w14:textId="4F19B280" w:rsidR="0012457D" w:rsidRPr="0012457D" w:rsidRDefault="00C16287" w:rsidP="00C16287">
      <w:pPr>
        <w:tabs>
          <w:tab w:val="left" w:pos="851"/>
        </w:tabs>
        <w:spacing w:after="600" w:line="360" w:lineRule="auto"/>
        <w:ind w:left="851" w:right="-151" w:hanging="851"/>
        <w:jc w:val="both"/>
        <w:rPr>
          <w:rFonts w:ascii="Helvetica" w:hAnsi="Helvetica" w:cs="Tahoma"/>
          <w:b/>
          <w:sz w:val="23"/>
          <w:szCs w:val="23"/>
        </w:rPr>
      </w:pPr>
      <w:r w:rsidRPr="0012457D">
        <w:rPr>
          <w:rFonts w:ascii="Helvetica" w:hAnsi="Helvetica" w:cs="Arial"/>
        </w:rPr>
        <w:t>[6]</w:t>
      </w:r>
      <w:r w:rsidRPr="0012457D">
        <w:rPr>
          <w:rFonts w:ascii="Helvetica" w:hAnsi="Helvetica" w:cs="Arial"/>
        </w:rPr>
        <w:tab/>
      </w:r>
      <w:r w:rsidR="0012457D">
        <w:rPr>
          <w:rFonts w:ascii="Helvetica" w:hAnsi="Helvetica" w:cs="Tahoma"/>
          <w:sz w:val="23"/>
          <w:szCs w:val="23"/>
        </w:rPr>
        <w:t>The applicant concludes that:</w:t>
      </w:r>
    </w:p>
    <w:p w14:paraId="2979DB16" w14:textId="19438A34" w:rsidR="0012457D" w:rsidRPr="0012457D" w:rsidRDefault="00C16287" w:rsidP="00C16287">
      <w:pPr>
        <w:tabs>
          <w:tab w:val="left" w:pos="1701"/>
        </w:tabs>
        <w:spacing w:after="600" w:line="360" w:lineRule="auto"/>
        <w:ind w:left="1701" w:right="-151" w:hanging="850"/>
        <w:jc w:val="both"/>
        <w:rPr>
          <w:rFonts w:ascii="Helvetica" w:hAnsi="Helvetica" w:cs="Tahoma"/>
          <w:b/>
          <w:sz w:val="23"/>
          <w:szCs w:val="23"/>
        </w:rPr>
      </w:pPr>
      <w:r w:rsidRPr="0012457D">
        <w:rPr>
          <w:rFonts w:ascii="Helvetica" w:hAnsi="Helvetica" w:cstheme="minorHAnsi"/>
        </w:rPr>
        <w:t>6.1.</w:t>
      </w:r>
      <w:r w:rsidRPr="0012457D">
        <w:rPr>
          <w:rFonts w:ascii="Helvetica" w:hAnsi="Helvetica" w:cstheme="minorHAnsi"/>
        </w:rPr>
        <w:tab/>
      </w:r>
      <w:r w:rsidR="0012457D">
        <w:rPr>
          <w:rFonts w:ascii="Helvetica" w:hAnsi="Helvetica" w:cs="Tahoma"/>
          <w:sz w:val="23"/>
          <w:szCs w:val="23"/>
        </w:rPr>
        <w:t>The first and second respondents were served with the Epstein Judgement on 6 December 2023. Equally, the applicant delivered a copy of the said judgement to the third respondent on the same day. As a consequence, the first, second and third respondents having been made aware of the Epstein Judgement, failed to act in good faith by not having terminated the contracts which were concluded prior to the Epstein Judgement.</w:t>
      </w:r>
    </w:p>
    <w:p w14:paraId="45D59EA5" w14:textId="0BF38BB6" w:rsidR="0012457D" w:rsidRPr="0012457D" w:rsidRDefault="00C16287" w:rsidP="00C16287">
      <w:pPr>
        <w:tabs>
          <w:tab w:val="left" w:pos="1701"/>
        </w:tabs>
        <w:spacing w:after="600" w:line="360" w:lineRule="auto"/>
        <w:ind w:left="1701" w:right="-151" w:hanging="850"/>
        <w:jc w:val="both"/>
        <w:rPr>
          <w:rFonts w:ascii="Helvetica" w:hAnsi="Helvetica" w:cs="Tahoma"/>
          <w:b/>
          <w:sz w:val="23"/>
          <w:szCs w:val="23"/>
        </w:rPr>
      </w:pPr>
      <w:r w:rsidRPr="0012457D">
        <w:rPr>
          <w:rFonts w:ascii="Helvetica" w:hAnsi="Helvetica" w:cstheme="minorHAnsi"/>
        </w:rPr>
        <w:t>6.2.</w:t>
      </w:r>
      <w:r w:rsidRPr="0012457D">
        <w:rPr>
          <w:rFonts w:ascii="Helvetica" w:hAnsi="Helvetica" w:cstheme="minorHAnsi"/>
        </w:rPr>
        <w:tab/>
      </w:r>
      <w:r w:rsidR="0012457D">
        <w:rPr>
          <w:rFonts w:ascii="Helvetica" w:hAnsi="Helvetica" w:cs="Tahoma"/>
          <w:sz w:val="23"/>
          <w:szCs w:val="23"/>
        </w:rPr>
        <w:t>The first applicant concluded the contract with the third respondent knowing that there was pending litigation.</w:t>
      </w:r>
    </w:p>
    <w:p w14:paraId="180FC5EF" w14:textId="5463990E" w:rsidR="0012457D" w:rsidRPr="0012457D" w:rsidRDefault="00C16287" w:rsidP="00C16287">
      <w:pPr>
        <w:tabs>
          <w:tab w:val="left" w:pos="1701"/>
        </w:tabs>
        <w:spacing w:after="600" w:line="360" w:lineRule="auto"/>
        <w:ind w:left="1701" w:right="-151" w:hanging="850"/>
        <w:jc w:val="both"/>
        <w:rPr>
          <w:rFonts w:ascii="Helvetica" w:hAnsi="Helvetica" w:cs="Tahoma"/>
          <w:b/>
          <w:sz w:val="23"/>
          <w:szCs w:val="23"/>
        </w:rPr>
      </w:pPr>
      <w:r w:rsidRPr="0012457D">
        <w:rPr>
          <w:rFonts w:ascii="Helvetica" w:hAnsi="Helvetica" w:cstheme="minorHAnsi"/>
        </w:rPr>
        <w:t>6.3.</w:t>
      </w:r>
      <w:r w:rsidRPr="0012457D">
        <w:rPr>
          <w:rFonts w:ascii="Helvetica" w:hAnsi="Helvetica" w:cstheme="minorHAnsi"/>
        </w:rPr>
        <w:tab/>
      </w:r>
      <w:r w:rsidR="0012457D">
        <w:rPr>
          <w:rFonts w:ascii="Helvetica" w:hAnsi="Helvetica" w:cs="Tahoma"/>
          <w:sz w:val="23"/>
          <w:szCs w:val="23"/>
        </w:rPr>
        <w:t>The second respondent concluded the contract with the third respondent knowing that there was pending litigation and after being instructed by the fourth respondent on 25 October 2023 that “… any further contracting processes will be suspended pending judgement…”.</w:t>
      </w:r>
    </w:p>
    <w:p w14:paraId="44CE8716" w14:textId="2BAAD96B" w:rsidR="0012457D" w:rsidRPr="0012457D" w:rsidRDefault="00C16287" w:rsidP="00C16287">
      <w:pPr>
        <w:tabs>
          <w:tab w:val="left" w:pos="1701"/>
        </w:tabs>
        <w:spacing w:after="600" w:line="360" w:lineRule="auto"/>
        <w:ind w:left="1701" w:right="-151" w:hanging="850"/>
        <w:jc w:val="both"/>
        <w:rPr>
          <w:rFonts w:ascii="Helvetica" w:hAnsi="Helvetica" w:cs="Tahoma"/>
          <w:b/>
          <w:sz w:val="23"/>
          <w:szCs w:val="23"/>
        </w:rPr>
      </w:pPr>
      <w:r w:rsidRPr="0012457D">
        <w:rPr>
          <w:rFonts w:ascii="Helvetica" w:hAnsi="Helvetica" w:cstheme="minorHAnsi"/>
        </w:rPr>
        <w:t>6.4.</w:t>
      </w:r>
      <w:r w:rsidRPr="0012457D">
        <w:rPr>
          <w:rFonts w:ascii="Helvetica" w:hAnsi="Helvetica" w:cstheme="minorHAnsi"/>
        </w:rPr>
        <w:tab/>
      </w:r>
      <w:r w:rsidR="0012457D">
        <w:rPr>
          <w:rFonts w:ascii="Helvetica" w:hAnsi="Helvetica" w:cs="Tahoma"/>
          <w:sz w:val="23"/>
          <w:szCs w:val="23"/>
        </w:rPr>
        <w:t>The first and second respondents have not acted in good faith and cannot be allowed to continue to being in contempt of the Epstein Judgement.</w:t>
      </w:r>
    </w:p>
    <w:p w14:paraId="6726971B" w14:textId="097A1601" w:rsidR="0012457D" w:rsidRPr="0012457D" w:rsidRDefault="00C16287" w:rsidP="00C16287">
      <w:pPr>
        <w:tabs>
          <w:tab w:val="left" w:pos="1701"/>
        </w:tabs>
        <w:spacing w:after="600" w:line="360" w:lineRule="auto"/>
        <w:ind w:left="1701" w:right="-151" w:hanging="850"/>
        <w:jc w:val="both"/>
        <w:rPr>
          <w:rFonts w:ascii="Helvetica" w:hAnsi="Helvetica" w:cs="Tahoma"/>
          <w:b/>
          <w:sz w:val="23"/>
          <w:szCs w:val="23"/>
        </w:rPr>
      </w:pPr>
      <w:r w:rsidRPr="0012457D">
        <w:rPr>
          <w:rFonts w:ascii="Helvetica" w:hAnsi="Helvetica" w:cstheme="minorHAnsi"/>
        </w:rPr>
        <w:t>6.5.</w:t>
      </w:r>
      <w:r w:rsidRPr="0012457D">
        <w:rPr>
          <w:rFonts w:ascii="Helvetica" w:hAnsi="Helvetica" w:cstheme="minorHAnsi"/>
        </w:rPr>
        <w:tab/>
      </w:r>
      <w:r w:rsidR="0012457D">
        <w:rPr>
          <w:rFonts w:ascii="Helvetica" w:hAnsi="Helvetica" w:cs="Tahoma"/>
          <w:sz w:val="23"/>
          <w:szCs w:val="23"/>
        </w:rPr>
        <w:t xml:space="preserve">There will be prejudice for the third respondent should the order be granted as the applicant is already familiar with the sites and procedures and is the incumbent service provider. </w:t>
      </w:r>
    </w:p>
    <w:p w14:paraId="7BE3EC04" w14:textId="3AB18C3D" w:rsidR="0012457D" w:rsidRPr="00CF6B33" w:rsidRDefault="0012457D" w:rsidP="0012457D">
      <w:pPr>
        <w:spacing w:after="600" w:line="360" w:lineRule="auto"/>
        <w:ind w:right="-151"/>
        <w:jc w:val="both"/>
        <w:rPr>
          <w:rFonts w:ascii="Helvetica" w:hAnsi="Helvetica" w:cs="Tahoma"/>
          <w:b/>
          <w:sz w:val="23"/>
          <w:szCs w:val="23"/>
        </w:rPr>
      </w:pPr>
      <w:r w:rsidRPr="00CF6B33">
        <w:rPr>
          <w:rFonts w:ascii="Helvetica" w:hAnsi="Helvetica" w:cs="Tahoma"/>
          <w:b/>
          <w:sz w:val="23"/>
          <w:szCs w:val="23"/>
        </w:rPr>
        <w:t>THE ISSUES</w:t>
      </w:r>
    </w:p>
    <w:p w14:paraId="0C819AAE" w14:textId="01CF5199" w:rsidR="0012457D" w:rsidRPr="0012457D" w:rsidRDefault="00C16287" w:rsidP="00C16287">
      <w:pPr>
        <w:tabs>
          <w:tab w:val="left" w:pos="851"/>
        </w:tabs>
        <w:spacing w:after="600" w:line="360" w:lineRule="auto"/>
        <w:ind w:left="851" w:right="-151" w:hanging="851"/>
        <w:jc w:val="both"/>
        <w:rPr>
          <w:rFonts w:ascii="Helvetica" w:hAnsi="Helvetica" w:cs="Tahoma"/>
          <w:b/>
          <w:sz w:val="23"/>
          <w:szCs w:val="23"/>
        </w:rPr>
      </w:pPr>
      <w:r w:rsidRPr="0012457D">
        <w:rPr>
          <w:rFonts w:ascii="Helvetica" w:hAnsi="Helvetica" w:cs="Arial"/>
        </w:rPr>
        <w:t>[7]</w:t>
      </w:r>
      <w:r w:rsidRPr="0012457D">
        <w:rPr>
          <w:rFonts w:ascii="Helvetica" w:hAnsi="Helvetica" w:cs="Arial"/>
        </w:rPr>
        <w:tab/>
      </w:r>
      <w:r w:rsidR="0012457D">
        <w:rPr>
          <w:rFonts w:ascii="Helvetica" w:hAnsi="Helvetica" w:cs="Tahoma"/>
          <w:sz w:val="23"/>
          <w:szCs w:val="23"/>
        </w:rPr>
        <w:t>The issues for consideration are:</w:t>
      </w:r>
    </w:p>
    <w:p w14:paraId="7B107EA5" w14:textId="722EA07A" w:rsidR="0012457D" w:rsidRPr="0012457D" w:rsidRDefault="00C16287" w:rsidP="00C16287">
      <w:pPr>
        <w:tabs>
          <w:tab w:val="left" w:pos="1701"/>
        </w:tabs>
        <w:spacing w:after="600" w:line="360" w:lineRule="auto"/>
        <w:ind w:left="1701" w:right="-151" w:hanging="850"/>
        <w:jc w:val="both"/>
        <w:rPr>
          <w:rFonts w:ascii="Helvetica" w:hAnsi="Helvetica" w:cs="Tahoma"/>
          <w:b/>
          <w:sz w:val="23"/>
          <w:szCs w:val="23"/>
        </w:rPr>
      </w:pPr>
      <w:r w:rsidRPr="0012457D">
        <w:rPr>
          <w:rFonts w:ascii="Helvetica" w:hAnsi="Helvetica" w:cstheme="minorHAnsi"/>
        </w:rPr>
        <w:t>7.1.</w:t>
      </w:r>
      <w:r w:rsidRPr="0012457D">
        <w:rPr>
          <w:rFonts w:ascii="Helvetica" w:hAnsi="Helvetica" w:cstheme="minorHAnsi"/>
        </w:rPr>
        <w:tab/>
      </w:r>
      <w:r w:rsidR="0012457D">
        <w:rPr>
          <w:rFonts w:ascii="Helvetica" w:hAnsi="Helvetica" w:cs="Tahoma"/>
          <w:sz w:val="23"/>
          <w:szCs w:val="23"/>
        </w:rPr>
        <w:t>Whether the relief claimed in respect of the contempt order and the alternative relief is urgent.</w:t>
      </w:r>
    </w:p>
    <w:p w14:paraId="535FD5BB" w14:textId="3EAC470D" w:rsidR="0012457D" w:rsidRPr="00266EFA" w:rsidRDefault="00C16287" w:rsidP="00C16287">
      <w:pPr>
        <w:tabs>
          <w:tab w:val="left" w:pos="1701"/>
        </w:tabs>
        <w:spacing w:after="600" w:line="360" w:lineRule="auto"/>
        <w:ind w:left="1701" w:right="-151" w:hanging="850"/>
        <w:jc w:val="both"/>
        <w:rPr>
          <w:rFonts w:ascii="Helvetica" w:hAnsi="Helvetica" w:cs="Tahoma"/>
          <w:b/>
          <w:sz w:val="23"/>
          <w:szCs w:val="23"/>
        </w:rPr>
      </w:pPr>
      <w:r w:rsidRPr="00266EFA">
        <w:rPr>
          <w:rFonts w:ascii="Helvetica" w:hAnsi="Helvetica" w:cstheme="minorHAnsi"/>
        </w:rPr>
        <w:t>7.2.</w:t>
      </w:r>
      <w:r w:rsidRPr="00266EFA">
        <w:rPr>
          <w:rFonts w:ascii="Helvetica" w:hAnsi="Helvetica" w:cstheme="minorHAnsi"/>
        </w:rPr>
        <w:tab/>
      </w:r>
      <w:r w:rsidR="00266EFA">
        <w:rPr>
          <w:rFonts w:ascii="Helvetica" w:hAnsi="Helvetica" w:cs="Tahoma"/>
          <w:sz w:val="23"/>
          <w:szCs w:val="23"/>
        </w:rPr>
        <w:t>If so, whether the applicant has satisfied the requirements in order to hold the first and second respondents in contempt of the Epstein Judgement. The third respondent was not a party in the proceedings before Epstein AJ and as such there can be no question that the third respondent cannot be held in contempt of the Epstein Judgement.</w:t>
      </w:r>
    </w:p>
    <w:p w14:paraId="1ED1491E" w14:textId="08ABB786" w:rsidR="00266EFA" w:rsidRPr="00266EFA" w:rsidRDefault="00C16287" w:rsidP="00C16287">
      <w:pPr>
        <w:tabs>
          <w:tab w:val="left" w:pos="1701"/>
        </w:tabs>
        <w:spacing w:after="600" w:line="360" w:lineRule="auto"/>
        <w:ind w:left="1701" w:right="-151" w:hanging="850"/>
        <w:jc w:val="both"/>
        <w:rPr>
          <w:rFonts w:ascii="Helvetica" w:hAnsi="Helvetica" w:cs="Tahoma"/>
          <w:b/>
          <w:sz w:val="23"/>
          <w:szCs w:val="23"/>
        </w:rPr>
      </w:pPr>
      <w:r w:rsidRPr="00266EFA">
        <w:rPr>
          <w:rFonts w:ascii="Helvetica" w:hAnsi="Helvetica" w:cstheme="minorHAnsi"/>
        </w:rPr>
        <w:t>7.3.</w:t>
      </w:r>
      <w:r w:rsidRPr="00266EFA">
        <w:rPr>
          <w:rFonts w:ascii="Helvetica" w:hAnsi="Helvetica" w:cstheme="minorHAnsi"/>
        </w:rPr>
        <w:tab/>
      </w:r>
      <w:r w:rsidR="00266EFA">
        <w:rPr>
          <w:rFonts w:ascii="Helvetica" w:hAnsi="Helvetica" w:cs="Tahoma"/>
          <w:sz w:val="23"/>
          <w:szCs w:val="23"/>
        </w:rPr>
        <w:t>Whether it is competent for this court to direct the third respondent to extend the applicant’s contract as prayed for.</w:t>
      </w:r>
    </w:p>
    <w:p w14:paraId="74C2B001" w14:textId="2D781422" w:rsidR="00266EFA" w:rsidRPr="00B72DFE" w:rsidRDefault="00266EFA" w:rsidP="00266EFA">
      <w:pPr>
        <w:spacing w:after="600" w:line="360" w:lineRule="auto"/>
        <w:ind w:right="-151"/>
        <w:jc w:val="both"/>
        <w:rPr>
          <w:rFonts w:ascii="Helvetica" w:hAnsi="Helvetica" w:cs="Tahoma"/>
          <w:b/>
          <w:sz w:val="23"/>
          <w:szCs w:val="23"/>
        </w:rPr>
      </w:pPr>
      <w:r w:rsidRPr="00B72DFE">
        <w:rPr>
          <w:rFonts w:ascii="Helvetica" w:hAnsi="Helvetica" w:cs="Tahoma"/>
          <w:b/>
          <w:sz w:val="23"/>
          <w:szCs w:val="23"/>
        </w:rPr>
        <w:t>THE LEGAL FRAMEWORK</w:t>
      </w:r>
    </w:p>
    <w:p w14:paraId="72A92C4C" w14:textId="0A63F60E" w:rsidR="00622970" w:rsidRPr="00B72DFE" w:rsidRDefault="00622970" w:rsidP="00266EFA">
      <w:pPr>
        <w:spacing w:after="600" w:line="360" w:lineRule="auto"/>
        <w:ind w:right="-151"/>
        <w:jc w:val="both"/>
        <w:rPr>
          <w:rFonts w:ascii="Helvetica" w:hAnsi="Helvetica" w:cs="Tahoma"/>
          <w:b/>
          <w:sz w:val="23"/>
          <w:szCs w:val="23"/>
        </w:rPr>
      </w:pPr>
      <w:r w:rsidRPr="00B72DFE">
        <w:rPr>
          <w:rFonts w:ascii="Helvetica" w:hAnsi="Helvetica" w:cs="Tahoma"/>
          <w:b/>
          <w:sz w:val="23"/>
          <w:szCs w:val="23"/>
        </w:rPr>
        <w:t>[i]</w:t>
      </w:r>
      <w:r w:rsidRPr="00B72DFE">
        <w:rPr>
          <w:rFonts w:ascii="Helvetica" w:hAnsi="Helvetica" w:cs="Tahoma"/>
          <w:b/>
          <w:sz w:val="23"/>
          <w:szCs w:val="23"/>
        </w:rPr>
        <w:tab/>
        <w:t>In General Terms</w:t>
      </w:r>
    </w:p>
    <w:p w14:paraId="46ED8F12" w14:textId="6BB7E3D1" w:rsidR="00266EFA" w:rsidRPr="000E01C3" w:rsidRDefault="00C16287" w:rsidP="00C16287">
      <w:pPr>
        <w:tabs>
          <w:tab w:val="left" w:pos="851"/>
        </w:tabs>
        <w:spacing w:after="600" w:line="360" w:lineRule="auto"/>
        <w:ind w:left="851" w:right="-151" w:hanging="851"/>
        <w:jc w:val="both"/>
        <w:rPr>
          <w:rFonts w:ascii="Helvetica" w:hAnsi="Helvetica" w:cs="Tahoma"/>
          <w:b/>
          <w:sz w:val="23"/>
          <w:szCs w:val="23"/>
        </w:rPr>
      </w:pPr>
      <w:r w:rsidRPr="000E01C3">
        <w:rPr>
          <w:rFonts w:ascii="Helvetica" w:hAnsi="Helvetica" w:cs="Arial"/>
        </w:rPr>
        <w:t>[8]</w:t>
      </w:r>
      <w:r w:rsidRPr="000E01C3">
        <w:rPr>
          <w:rFonts w:ascii="Helvetica" w:hAnsi="Helvetica" w:cs="Arial"/>
        </w:rPr>
        <w:tab/>
      </w:r>
      <w:r w:rsidR="000E01C3">
        <w:rPr>
          <w:rFonts w:ascii="Helvetica" w:hAnsi="Helvetica" w:cs="Tahoma"/>
          <w:sz w:val="23"/>
          <w:szCs w:val="23"/>
        </w:rPr>
        <w:t>Security services are a vital for the continued operations at airports; the fourth respondent and the stakeholders cannot dispense with security services. T</w:t>
      </w:r>
      <w:r w:rsidR="00266EFA">
        <w:rPr>
          <w:rFonts w:ascii="Helvetica" w:hAnsi="Helvetica" w:cs="Tahoma"/>
          <w:sz w:val="23"/>
          <w:szCs w:val="23"/>
        </w:rPr>
        <w:t xml:space="preserve">he fourth respondent constitutes a panel of security service providers every five </w:t>
      </w:r>
      <w:r w:rsidR="000E01C3">
        <w:rPr>
          <w:rFonts w:ascii="Helvetica" w:hAnsi="Helvetica" w:cs="Tahoma"/>
          <w:sz w:val="23"/>
          <w:szCs w:val="23"/>
        </w:rPr>
        <w:t>years</w:t>
      </w:r>
      <w:r w:rsidR="00266EFA">
        <w:rPr>
          <w:rFonts w:ascii="Helvetica" w:hAnsi="Helvetica" w:cs="Tahoma"/>
          <w:sz w:val="23"/>
          <w:szCs w:val="23"/>
        </w:rPr>
        <w:t xml:space="preserve"> or so and grants </w:t>
      </w:r>
      <w:r w:rsidR="000E01C3">
        <w:rPr>
          <w:rFonts w:ascii="Helvetica" w:hAnsi="Helvetica" w:cs="Tahoma"/>
          <w:sz w:val="23"/>
          <w:szCs w:val="23"/>
        </w:rPr>
        <w:t>licenses</w:t>
      </w:r>
      <w:r w:rsidR="00266EFA">
        <w:rPr>
          <w:rFonts w:ascii="Helvetica" w:hAnsi="Helvetica" w:cs="Tahoma"/>
          <w:sz w:val="23"/>
          <w:szCs w:val="23"/>
        </w:rPr>
        <w:t xml:space="preserve"> to security companies </w:t>
      </w:r>
      <w:r w:rsidR="000E01C3">
        <w:rPr>
          <w:rFonts w:ascii="Helvetica" w:hAnsi="Helvetica" w:cs="Tahoma"/>
          <w:sz w:val="23"/>
          <w:szCs w:val="23"/>
        </w:rPr>
        <w:t xml:space="preserve">on the panel to provide security services at all of the fourth respondent’s airports. A valid license is a pre-condition to any contract for security services </w:t>
      </w:r>
    </w:p>
    <w:p w14:paraId="56C41A03" w14:textId="3344A698" w:rsidR="000E01C3" w:rsidRPr="000E01C3" w:rsidRDefault="00C16287" w:rsidP="00C16287">
      <w:pPr>
        <w:tabs>
          <w:tab w:val="left" w:pos="851"/>
        </w:tabs>
        <w:spacing w:after="600" w:line="360" w:lineRule="auto"/>
        <w:ind w:left="851" w:right="-151" w:hanging="851"/>
        <w:jc w:val="both"/>
        <w:rPr>
          <w:rFonts w:ascii="Helvetica" w:hAnsi="Helvetica" w:cs="Tahoma"/>
          <w:b/>
          <w:sz w:val="23"/>
          <w:szCs w:val="23"/>
        </w:rPr>
      </w:pPr>
      <w:r w:rsidRPr="000E01C3">
        <w:rPr>
          <w:rFonts w:ascii="Helvetica" w:hAnsi="Helvetica" w:cs="Arial"/>
        </w:rPr>
        <w:t>[9]</w:t>
      </w:r>
      <w:r w:rsidRPr="000E01C3">
        <w:rPr>
          <w:rFonts w:ascii="Helvetica" w:hAnsi="Helvetica" w:cs="Arial"/>
        </w:rPr>
        <w:tab/>
      </w:r>
      <w:r w:rsidR="000E01C3">
        <w:rPr>
          <w:rFonts w:ascii="Helvetica" w:hAnsi="Helvetica" w:cs="Tahoma"/>
          <w:sz w:val="23"/>
          <w:szCs w:val="23"/>
        </w:rPr>
        <w:t xml:space="preserve">The security companies on the panel are however not guaranteed work from the fourth respondent and its stakeholders. All that they are guaranteed is an ACSA license to be eligible for appointment by the fourth respondent or its stakeholders should the fourth respondent and its stakeholders wish to appoint them, in their sole and absolute discretion. </w:t>
      </w:r>
    </w:p>
    <w:p w14:paraId="169BE3D6" w14:textId="4012FB6F" w:rsidR="000E01C3" w:rsidRPr="00622970" w:rsidRDefault="00C16287" w:rsidP="00C16287">
      <w:pPr>
        <w:tabs>
          <w:tab w:val="left" w:pos="851"/>
        </w:tabs>
        <w:spacing w:after="600" w:line="360" w:lineRule="auto"/>
        <w:ind w:left="851" w:right="-151" w:hanging="851"/>
        <w:jc w:val="both"/>
        <w:rPr>
          <w:rFonts w:ascii="Helvetica" w:hAnsi="Helvetica" w:cs="Tahoma"/>
          <w:b/>
          <w:sz w:val="23"/>
          <w:szCs w:val="23"/>
        </w:rPr>
      </w:pPr>
      <w:r w:rsidRPr="00622970">
        <w:rPr>
          <w:rFonts w:ascii="Helvetica" w:hAnsi="Helvetica" w:cs="Arial"/>
        </w:rPr>
        <w:t>[10]</w:t>
      </w:r>
      <w:r w:rsidRPr="00622970">
        <w:rPr>
          <w:rFonts w:ascii="Helvetica" w:hAnsi="Helvetica" w:cs="Arial"/>
        </w:rPr>
        <w:tab/>
      </w:r>
      <w:r w:rsidR="000E01C3">
        <w:rPr>
          <w:rFonts w:ascii="Helvetica" w:hAnsi="Helvetica" w:cs="Tahoma"/>
          <w:sz w:val="23"/>
          <w:szCs w:val="23"/>
        </w:rPr>
        <w:t xml:space="preserve">Pursuant to a public process decided in 2017, the fourth respondent constituted a panel of service providers licensed to provide security services to the fourth respondent and the stakeholders, the old licenses and the old panel. </w:t>
      </w:r>
      <w:r w:rsidR="00622970">
        <w:rPr>
          <w:rFonts w:ascii="Helvetica" w:hAnsi="Helvetica" w:cs="Tahoma"/>
          <w:sz w:val="23"/>
          <w:szCs w:val="23"/>
        </w:rPr>
        <w:t>The applicant as well as the first and second respondents were appointed to old panel and were contracted to the fourth respondent and the third respondent for the intended purposes.</w:t>
      </w:r>
    </w:p>
    <w:p w14:paraId="6E58FCAA" w14:textId="20538B48" w:rsidR="00622970" w:rsidRPr="00622970" w:rsidRDefault="00C16287" w:rsidP="00C16287">
      <w:pPr>
        <w:tabs>
          <w:tab w:val="left" w:pos="851"/>
        </w:tabs>
        <w:spacing w:after="600" w:line="360" w:lineRule="auto"/>
        <w:ind w:left="851" w:right="-151" w:hanging="851"/>
        <w:jc w:val="both"/>
        <w:rPr>
          <w:rFonts w:ascii="Helvetica" w:hAnsi="Helvetica" w:cs="Tahoma"/>
          <w:b/>
          <w:sz w:val="23"/>
          <w:szCs w:val="23"/>
        </w:rPr>
      </w:pPr>
      <w:r w:rsidRPr="00622970">
        <w:rPr>
          <w:rFonts w:ascii="Helvetica" w:hAnsi="Helvetica" w:cs="Arial"/>
        </w:rPr>
        <w:t>[11]</w:t>
      </w:r>
      <w:r w:rsidRPr="00622970">
        <w:rPr>
          <w:rFonts w:ascii="Helvetica" w:hAnsi="Helvetica" w:cs="Arial"/>
        </w:rPr>
        <w:tab/>
      </w:r>
      <w:r w:rsidR="00622970">
        <w:rPr>
          <w:rFonts w:ascii="Helvetica" w:hAnsi="Helvetica" w:cs="Tahoma"/>
          <w:sz w:val="23"/>
          <w:szCs w:val="23"/>
        </w:rPr>
        <w:t>A similar tender process resulted in the constitution of the new panel, however in this instance, the applicant was not retained on the new panel whereas the first and second respondents were retained. The constitution of the new panel resulted in the applicant initiating review proceedings and in respect of which the Epstein Judgements was obtained.</w:t>
      </w:r>
    </w:p>
    <w:p w14:paraId="08766C82" w14:textId="398B751B" w:rsidR="00622970" w:rsidRPr="00266EFA" w:rsidRDefault="00B72DFE" w:rsidP="00622970">
      <w:pPr>
        <w:spacing w:after="600" w:line="360" w:lineRule="auto"/>
        <w:ind w:right="-151"/>
        <w:jc w:val="both"/>
        <w:rPr>
          <w:rFonts w:ascii="Helvetica" w:hAnsi="Helvetica" w:cs="Tahoma"/>
          <w:b/>
          <w:sz w:val="23"/>
          <w:szCs w:val="23"/>
        </w:rPr>
      </w:pPr>
      <w:r>
        <w:rPr>
          <w:rFonts w:ascii="Helvetica" w:hAnsi="Helvetica" w:cs="Tahoma"/>
          <w:b/>
          <w:sz w:val="23"/>
          <w:szCs w:val="23"/>
        </w:rPr>
        <w:t>[ii]</w:t>
      </w:r>
      <w:r>
        <w:rPr>
          <w:rFonts w:ascii="Helvetica" w:hAnsi="Helvetica" w:cs="Tahoma"/>
          <w:b/>
          <w:sz w:val="23"/>
          <w:szCs w:val="23"/>
        </w:rPr>
        <w:tab/>
        <w:t>The Interpretation of Court Orders</w:t>
      </w:r>
    </w:p>
    <w:p w14:paraId="1B0E6340" w14:textId="7A581611" w:rsidR="00B72DFE" w:rsidRPr="00B72DFE" w:rsidRDefault="00C16287" w:rsidP="00C16287">
      <w:pPr>
        <w:tabs>
          <w:tab w:val="left" w:pos="851"/>
        </w:tabs>
        <w:spacing w:after="600" w:line="360" w:lineRule="auto"/>
        <w:ind w:left="851" w:right="-151" w:hanging="851"/>
        <w:jc w:val="both"/>
        <w:rPr>
          <w:rFonts w:ascii="Helvetica" w:hAnsi="Helvetica" w:cs="Tahoma"/>
          <w:b/>
          <w:sz w:val="23"/>
          <w:szCs w:val="23"/>
        </w:rPr>
      </w:pPr>
      <w:r w:rsidRPr="00B72DFE">
        <w:rPr>
          <w:rFonts w:ascii="Helvetica" w:hAnsi="Helvetica" w:cs="Arial"/>
        </w:rPr>
        <w:t>[12]</w:t>
      </w:r>
      <w:r w:rsidRPr="00B72DFE">
        <w:rPr>
          <w:rFonts w:ascii="Helvetica" w:hAnsi="Helvetica" w:cs="Arial"/>
        </w:rPr>
        <w:tab/>
      </w:r>
      <w:r w:rsidR="00B72DFE">
        <w:rPr>
          <w:rFonts w:ascii="Helvetica" w:hAnsi="Helvetica" w:cs="Tahoma"/>
          <w:sz w:val="23"/>
          <w:szCs w:val="23"/>
        </w:rPr>
        <w:t xml:space="preserve">In Eke v Parsons 2016 (3) SA 37 (CC) para 29, relying on Finishing Touch 163 (Pty) Ltd v BHP Billiton Energy Coal South Africa Ltd and Others 2013 (2) SA 204 (SCA) para 13; and Firestone South Africa (Pty) Ltd v </w:t>
      </w:r>
      <w:r w:rsidR="001E70CD">
        <w:rPr>
          <w:rFonts w:ascii="Helvetica" w:hAnsi="Helvetica" w:cs="Tahoma"/>
          <w:sz w:val="23"/>
          <w:szCs w:val="23"/>
        </w:rPr>
        <w:t>Genticuro AG 1977 (4) SA 298 (A)</w:t>
      </w:r>
      <w:r w:rsidR="00B72DFE">
        <w:rPr>
          <w:rFonts w:ascii="Helvetica" w:hAnsi="Helvetica" w:cs="Tahoma"/>
          <w:sz w:val="23"/>
          <w:szCs w:val="23"/>
        </w:rPr>
        <w:t>, the Constitutional Court held the test on the interpretation of court orders as follows:</w:t>
      </w:r>
    </w:p>
    <w:p w14:paraId="4901022B" w14:textId="52F57349" w:rsidR="00B72DFE" w:rsidRPr="00B72DFE" w:rsidRDefault="00B72DFE" w:rsidP="00B72DFE">
      <w:pPr>
        <w:spacing w:after="600" w:line="360" w:lineRule="auto"/>
        <w:ind w:left="1440" w:right="-151"/>
        <w:jc w:val="both"/>
        <w:rPr>
          <w:rFonts w:ascii="Helvetica" w:hAnsi="Helvetica" w:cs="Tahoma"/>
          <w:b/>
          <w:sz w:val="23"/>
          <w:szCs w:val="23"/>
        </w:rPr>
      </w:pPr>
      <w:r>
        <w:rPr>
          <w:rFonts w:ascii="Helvetica" w:hAnsi="Helvetica" w:cs="Tahoma"/>
          <w:sz w:val="23"/>
          <w:szCs w:val="23"/>
        </w:rPr>
        <w:t>“The starting point is to determine the manifest purpose of the order. In interpreting a judgement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r w:rsidR="001E70CD">
        <w:rPr>
          <w:rFonts w:ascii="Helvetica" w:hAnsi="Helvetica" w:cs="Tahoma"/>
          <w:sz w:val="23"/>
          <w:szCs w:val="23"/>
        </w:rPr>
        <w:t>”</w:t>
      </w:r>
    </w:p>
    <w:p w14:paraId="35664DA1" w14:textId="55AD746B" w:rsidR="001E70CD" w:rsidRPr="001E70CD" w:rsidRDefault="00C16287" w:rsidP="00C16287">
      <w:pPr>
        <w:tabs>
          <w:tab w:val="left" w:pos="851"/>
        </w:tabs>
        <w:spacing w:after="600" w:line="360" w:lineRule="auto"/>
        <w:ind w:left="851" w:right="-151" w:hanging="851"/>
        <w:jc w:val="both"/>
        <w:rPr>
          <w:rFonts w:ascii="Helvetica" w:hAnsi="Helvetica" w:cs="Tahoma"/>
          <w:b/>
          <w:sz w:val="23"/>
          <w:szCs w:val="23"/>
        </w:rPr>
      </w:pPr>
      <w:r w:rsidRPr="001E70CD">
        <w:rPr>
          <w:rFonts w:ascii="Helvetica" w:hAnsi="Helvetica" w:cs="Arial"/>
        </w:rPr>
        <w:t>[13]</w:t>
      </w:r>
      <w:r w:rsidRPr="001E70CD">
        <w:rPr>
          <w:rFonts w:ascii="Helvetica" w:hAnsi="Helvetica" w:cs="Arial"/>
        </w:rPr>
        <w:tab/>
      </w:r>
      <w:r w:rsidR="001E70CD">
        <w:rPr>
          <w:rFonts w:ascii="Helvetica" w:hAnsi="Helvetica" w:cs="Tahoma"/>
          <w:sz w:val="23"/>
          <w:szCs w:val="23"/>
        </w:rPr>
        <w:t>The rule relating to the interpretation of documents is that “[i]nterpretation is to be approached holistically: simultaneously considering the test, context and purpose”. See: Fujitsu Services Core (Pty) Ltd v Schenker South Africa (Pty) Ltd 2023 (6) SA 327 (CC) para 52; Capitec Bank Holdings Ltd and Another v Coral Lagoon Investment 194 (Pty) Ltd and Others 2022 2012 (4) SA 593 (SCA)para 18. In this regard it was held in Capitec supra para 25:</w:t>
      </w:r>
    </w:p>
    <w:p w14:paraId="3CECFFD7" w14:textId="57FD7E98" w:rsidR="001E70CD" w:rsidRDefault="001E70CD" w:rsidP="001E70CD">
      <w:pPr>
        <w:spacing w:after="600" w:line="360" w:lineRule="auto"/>
        <w:ind w:left="1440" w:right="-151"/>
        <w:jc w:val="both"/>
        <w:rPr>
          <w:rFonts w:ascii="Helvetica" w:hAnsi="Helvetica" w:cs="Tahoma"/>
          <w:sz w:val="23"/>
          <w:szCs w:val="23"/>
        </w:rPr>
      </w:pPr>
      <w:r>
        <w:rPr>
          <w:rFonts w:ascii="Helvetica" w:hAnsi="Helvetica" w:cs="Tahoma"/>
          <w:sz w:val="23"/>
          <w:szCs w:val="23"/>
        </w:rPr>
        <w:t xml:space="preserve">“The much-cited passages from Natal Joint </w:t>
      </w:r>
      <w:r w:rsidR="002904DE">
        <w:rPr>
          <w:rFonts w:ascii="Helvetica" w:hAnsi="Helvetica" w:cs="Tahoma"/>
          <w:sz w:val="23"/>
          <w:szCs w:val="23"/>
        </w:rPr>
        <w:t>Municipal</w:t>
      </w:r>
      <w:r>
        <w:rPr>
          <w:rFonts w:ascii="Helvetica" w:hAnsi="Helvetica" w:cs="Tahoma"/>
          <w:sz w:val="23"/>
          <w:szCs w:val="23"/>
        </w:rPr>
        <w:t xml:space="preserve"> Pension Fund v Endumeni Municipality (Endumeni) offer guidance as to how to approach the interpretation of the words used in a document. It is the language used, understood in the context in which it is used, and having regard to the purpose of the provision </w:t>
      </w:r>
      <w:r w:rsidR="002904DE">
        <w:rPr>
          <w:rFonts w:ascii="Helvetica" w:hAnsi="Helvetica" w:cs="Tahoma"/>
          <w:sz w:val="23"/>
          <w:szCs w:val="23"/>
        </w:rPr>
        <w:t>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 the enterprise by recourse to which a coherent and salient interpretation is determined.”</w:t>
      </w:r>
    </w:p>
    <w:p w14:paraId="182726E2" w14:textId="0E7D6450" w:rsidR="002904DE" w:rsidRPr="002904DE" w:rsidRDefault="002904DE" w:rsidP="002904DE">
      <w:pPr>
        <w:spacing w:after="600" w:line="360" w:lineRule="auto"/>
        <w:ind w:right="-151"/>
        <w:jc w:val="both"/>
        <w:rPr>
          <w:rFonts w:ascii="Helvetica" w:hAnsi="Helvetica" w:cs="Tahoma"/>
          <w:b/>
          <w:sz w:val="23"/>
          <w:szCs w:val="23"/>
        </w:rPr>
      </w:pPr>
      <w:r>
        <w:rPr>
          <w:rFonts w:ascii="Helvetica" w:hAnsi="Helvetica" w:cs="Tahoma"/>
          <w:b/>
          <w:sz w:val="23"/>
          <w:szCs w:val="23"/>
        </w:rPr>
        <w:t>[iii]</w:t>
      </w:r>
      <w:r>
        <w:rPr>
          <w:rFonts w:ascii="Helvetica" w:hAnsi="Helvetica" w:cs="Tahoma"/>
          <w:b/>
          <w:sz w:val="23"/>
          <w:szCs w:val="23"/>
        </w:rPr>
        <w:tab/>
        <w:t>Contempt of Court</w:t>
      </w:r>
    </w:p>
    <w:p w14:paraId="7935CDFC" w14:textId="3AAB38C3" w:rsidR="002904DE" w:rsidRPr="002904DE" w:rsidRDefault="00C16287" w:rsidP="00C16287">
      <w:pPr>
        <w:tabs>
          <w:tab w:val="left" w:pos="851"/>
        </w:tabs>
        <w:spacing w:after="600" w:line="360" w:lineRule="auto"/>
        <w:ind w:left="851" w:right="-151" w:hanging="851"/>
        <w:jc w:val="both"/>
        <w:rPr>
          <w:rFonts w:ascii="Helvetica" w:hAnsi="Helvetica" w:cs="Tahoma"/>
          <w:b/>
          <w:sz w:val="23"/>
          <w:szCs w:val="23"/>
        </w:rPr>
      </w:pPr>
      <w:r w:rsidRPr="002904DE">
        <w:rPr>
          <w:rFonts w:ascii="Helvetica" w:hAnsi="Helvetica" w:cs="Arial"/>
        </w:rPr>
        <w:t>[14]</w:t>
      </w:r>
      <w:r w:rsidRPr="002904DE">
        <w:rPr>
          <w:rFonts w:ascii="Helvetica" w:hAnsi="Helvetica" w:cs="Arial"/>
        </w:rPr>
        <w:tab/>
      </w:r>
      <w:r w:rsidR="002904DE">
        <w:rPr>
          <w:rFonts w:ascii="Helvetica" w:hAnsi="Helvetica" w:cs="Tahoma"/>
          <w:sz w:val="23"/>
          <w:szCs w:val="23"/>
        </w:rPr>
        <w:t>In Secretary, Judicial Commission of Inquiry into Allegations of State Capture v Zuma and Others 2021 (5) SA 327 (CC) at para 37, the Constitutional Court restated the test for contempt of court as follows:</w:t>
      </w:r>
    </w:p>
    <w:p w14:paraId="1C7709D8" w14:textId="6005B67B" w:rsidR="002904DE" w:rsidRDefault="002904DE" w:rsidP="002904DE">
      <w:pPr>
        <w:spacing w:after="600" w:line="360" w:lineRule="auto"/>
        <w:ind w:left="1440" w:right="-151"/>
        <w:jc w:val="both"/>
        <w:rPr>
          <w:rFonts w:ascii="Helvetica" w:hAnsi="Helvetica" w:cs="Tahoma"/>
          <w:sz w:val="23"/>
          <w:szCs w:val="23"/>
        </w:rPr>
      </w:pPr>
      <w:r>
        <w:rPr>
          <w:rFonts w:ascii="Helvetica" w:hAnsi="Helvetica" w:cs="Tahoma"/>
          <w:sz w:val="23"/>
          <w:szCs w:val="23"/>
        </w:rPr>
        <w:t>““[I]t is trite that an applicant who alleges contempt of court must establish that (a) an order was granted against the alleged contemnor; (b) the alleged contemnor was served with the order or had or had knowledge of it; and (c) the alleged contemnor failed to comply with the order. Once these elements are established, wilfulness and mala fides are presumed and the respondent bears an evidentiary burden to establish a reasonable doubt. Should the respondent fail to discharge this burden, contempt will have been established.”</w:t>
      </w:r>
    </w:p>
    <w:p w14:paraId="563682FF" w14:textId="385240C4" w:rsidR="00D00BBC" w:rsidRDefault="00D00BBC" w:rsidP="00D00BBC">
      <w:pPr>
        <w:spacing w:after="600" w:line="360" w:lineRule="auto"/>
        <w:ind w:right="-151"/>
        <w:jc w:val="both"/>
        <w:rPr>
          <w:rFonts w:ascii="Helvetica" w:hAnsi="Helvetica" w:cs="Tahoma"/>
          <w:b/>
          <w:sz w:val="23"/>
          <w:szCs w:val="23"/>
        </w:rPr>
      </w:pPr>
      <w:r w:rsidRPr="00D00BBC">
        <w:rPr>
          <w:rFonts w:ascii="Helvetica" w:hAnsi="Helvetica" w:cs="Tahoma"/>
          <w:b/>
          <w:sz w:val="23"/>
          <w:szCs w:val="23"/>
        </w:rPr>
        <w:t>ANALYSIS OF THE MATTER</w:t>
      </w:r>
    </w:p>
    <w:p w14:paraId="468B7A3E" w14:textId="22B89CAF" w:rsidR="00CF6B33" w:rsidRPr="00D00BBC" w:rsidRDefault="00CF6B33" w:rsidP="00D00BBC">
      <w:pPr>
        <w:spacing w:after="600" w:line="360" w:lineRule="auto"/>
        <w:ind w:right="-151"/>
        <w:jc w:val="both"/>
        <w:rPr>
          <w:rFonts w:ascii="Helvetica" w:hAnsi="Helvetica" w:cs="Tahoma"/>
          <w:b/>
          <w:sz w:val="23"/>
          <w:szCs w:val="23"/>
        </w:rPr>
      </w:pPr>
      <w:r>
        <w:rPr>
          <w:rFonts w:ascii="Helvetica" w:hAnsi="Helvetica" w:cs="Tahoma"/>
          <w:b/>
          <w:sz w:val="23"/>
          <w:szCs w:val="23"/>
        </w:rPr>
        <w:t>[i]</w:t>
      </w:r>
      <w:r>
        <w:rPr>
          <w:rFonts w:ascii="Helvetica" w:hAnsi="Helvetica" w:cs="Tahoma"/>
          <w:b/>
          <w:sz w:val="23"/>
          <w:szCs w:val="23"/>
        </w:rPr>
        <w:tab/>
        <w:t>Urgency</w:t>
      </w:r>
    </w:p>
    <w:p w14:paraId="11600C0A" w14:textId="401682F8" w:rsidR="00CF6B33" w:rsidRPr="00CF6B33" w:rsidRDefault="00C16287" w:rsidP="00C16287">
      <w:pPr>
        <w:tabs>
          <w:tab w:val="left" w:pos="851"/>
        </w:tabs>
        <w:spacing w:after="600" w:line="360" w:lineRule="auto"/>
        <w:ind w:left="851" w:right="-151" w:hanging="851"/>
        <w:jc w:val="both"/>
        <w:rPr>
          <w:rFonts w:ascii="Helvetica" w:hAnsi="Helvetica" w:cs="Tahoma"/>
          <w:b/>
          <w:sz w:val="23"/>
          <w:szCs w:val="23"/>
        </w:rPr>
      </w:pPr>
      <w:r w:rsidRPr="00CF6B33">
        <w:rPr>
          <w:rFonts w:ascii="Helvetica" w:hAnsi="Helvetica" w:cs="Arial"/>
        </w:rPr>
        <w:t>[15]</w:t>
      </w:r>
      <w:r w:rsidRPr="00CF6B33">
        <w:rPr>
          <w:rFonts w:ascii="Helvetica" w:hAnsi="Helvetica" w:cs="Arial"/>
        </w:rPr>
        <w:tab/>
      </w:r>
      <w:r w:rsidR="00CF6B33">
        <w:rPr>
          <w:rFonts w:ascii="Helvetica" w:hAnsi="Helvetica" w:cs="Tahoma"/>
          <w:sz w:val="23"/>
          <w:szCs w:val="23"/>
        </w:rPr>
        <w:t>The first, second and third respondents, argues that the application is not urgent, alternatively that any urgency that may exist, is self-created and as such that the application should be struck from the urgent roll.</w:t>
      </w:r>
    </w:p>
    <w:p w14:paraId="42E4C4AD" w14:textId="20CEFEED" w:rsidR="00CF6B33" w:rsidRPr="00CF6B33" w:rsidRDefault="00C16287" w:rsidP="00C16287">
      <w:pPr>
        <w:tabs>
          <w:tab w:val="left" w:pos="851"/>
        </w:tabs>
        <w:spacing w:after="600" w:line="360" w:lineRule="auto"/>
        <w:ind w:left="851" w:right="-151" w:hanging="851"/>
        <w:jc w:val="both"/>
        <w:rPr>
          <w:rFonts w:ascii="Helvetica" w:hAnsi="Helvetica" w:cs="Tahoma"/>
          <w:b/>
          <w:sz w:val="23"/>
          <w:szCs w:val="23"/>
        </w:rPr>
      </w:pPr>
      <w:r w:rsidRPr="00CF6B33">
        <w:rPr>
          <w:rFonts w:ascii="Helvetica" w:hAnsi="Helvetica" w:cs="Arial"/>
        </w:rPr>
        <w:t>[16]</w:t>
      </w:r>
      <w:r w:rsidRPr="00CF6B33">
        <w:rPr>
          <w:rFonts w:ascii="Helvetica" w:hAnsi="Helvetica" w:cs="Arial"/>
        </w:rPr>
        <w:tab/>
      </w:r>
      <w:r w:rsidR="00CF6B33">
        <w:rPr>
          <w:rFonts w:ascii="Helvetica" w:hAnsi="Helvetica" w:cs="Tahoma"/>
          <w:sz w:val="23"/>
          <w:szCs w:val="23"/>
        </w:rPr>
        <w:t>There appears to be merit to the objection on urgency as far as the alternative relief, the extension of the applicant’s contract is concerned. The objection is however unfounded in the issue of contempt relief and as a result a find that the matter is urgent.</w:t>
      </w:r>
    </w:p>
    <w:p w14:paraId="697A8FE8" w14:textId="5FECF710" w:rsidR="00CF6B33" w:rsidRPr="00CF6B33" w:rsidRDefault="00C16287" w:rsidP="00C16287">
      <w:pPr>
        <w:tabs>
          <w:tab w:val="left" w:pos="851"/>
        </w:tabs>
        <w:spacing w:after="600" w:line="360" w:lineRule="auto"/>
        <w:ind w:left="851" w:right="-151" w:hanging="851"/>
        <w:jc w:val="both"/>
        <w:rPr>
          <w:rFonts w:ascii="Helvetica" w:hAnsi="Helvetica" w:cs="Tahoma"/>
          <w:b/>
          <w:sz w:val="23"/>
          <w:szCs w:val="23"/>
        </w:rPr>
      </w:pPr>
      <w:r w:rsidRPr="00CF6B33">
        <w:rPr>
          <w:rFonts w:ascii="Helvetica" w:hAnsi="Helvetica" w:cs="Arial"/>
        </w:rPr>
        <w:t>[17]</w:t>
      </w:r>
      <w:r w:rsidRPr="00CF6B33">
        <w:rPr>
          <w:rFonts w:ascii="Helvetica" w:hAnsi="Helvetica" w:cs="Arial"/>
        </w:rPr>
        <w:tab/>
      </w:r>
      <w:r w:rsidR="00CF6B33">
        <w:rPr>
          <w:rFonts w:ascii="Helvetica" w:hAnsi="Helvetica" w:cs="Tahoma"/>
          <w:sz w:val="23"/>
          <w:szCs w:val="23"/>
        </w:rPr>
        <w:t>In any event the parties addressed me on both the question of urgency as well as the merits of the matter and I intend to deal with the substantive issues raised.</w:t>
      </w:r>
    </w:p>
    <w:p w14:paraId="2F510B59" w14:textId="2A12FB15" w:rsidR="00CF6B33" w:rsidRPr="00CF6B33" w:rsidRDefault="00CF6B33" w:rsidP="00CF6B33">
      <w:pPr>
        <w:spacing w:after="600" w:line="360" w:lineRule="auto"/>
        <w:ind w:right="-151"/>
        <w:jc w:val="both"/>
        <w:rPr>
          <w:rFonts w:ascii="Helvetica" w:hAnsi="Helvetica" w:cs="Tahoma"/>
          <w:b/>
          <w:sz w:val="23"/>
          <w:szCs w:val="23"/>
        </w:rPr>
      </w:pPr>
      <w:r w:rsidRPr="00CF6B33">
        <w:rPr>
          <w:rFonts w:ascii="Helvetica" w:hAnsi="Helvetica" w:cs="Tahoma"/>
          <w:b/>
          <w:sz w:val="23"/>
          <w:szCs w:val="23"/>
        </w:rPr>
        <w:t>[ii]</w:t>
      </w:r>
      <w:r w:rsidRPr="00CF6B33">
        <w:rPr>
          <w:rFonts w:ascii="Helvetica" w:hAnsi="Helvetica" w:cs="Tahoma"/>
          <w:b/>
          <w:sz w:val="23"/>
          <w:szCs w:val="23"/>
        </w:rPr>
        <w:tab/>
        <w:t>Contempt of Court</w:t>
      </w:r>
    </w:p>
    <w:p w14:paraId="62503ADD" w14:textId="5B016783" w:rsidR="00CF6B33" w:rsidRPr="00CF6B33" w:rsidRDefault="00C16287" w:rsidP="00C16287">
      <w:pPr>
        <w:tabs>
          <w:tab w:val="left" w:pos="851"/>
        </w:tabs>
        <w:spacing w:after="600" w:line="360" w:lineRule="auto"/>
        <w:ind w:left="851" w:right="-151" w:hanging="851"/>
        <w:jc w:val="both"/>
        <w:rPr>
          <w:rFonts w:ascii="Helvetica" w:hAnsi="Helvetica" w:cs="Tahoma"/>
          <w:b/>
          <w:sz w:val="23"/>
          <w:szCs w:val="23"/>
        </w:rPr>
      </w:pPr>
      <w:r w:rsidRPr="00CF6B33">
        <w:rPr>
          <w:rFonts w:ascii="Helvetica" w:hAnsi="Helvetica" w:cs="Arial"/>
        </w:rPr>
        <w:t>[18]</w:t>
      </w:r>
      <w:r w:rsidRPr="00CF6B33">
        <w:rPr>
          <w:rFonts w:ascii="Helvetica" w:hAnsi="Helvetica" w:cs="Arial"/>
        </w:rPr>
        <w:tab/>
      </w:r>
      <w:r w:rsidR="00D00BBC">
        <w:rPr>
          <w:rFonts w:ascii="Helvetica" w:hAnsi="Helvetica" w:cs="Tahoma"/>
          <w:sz w:val="23"/>
          <w:szCs w:val="23"/>
        </w:rPr>
        <w:t xml:space="preserve">Undoubtedly, the starting point of the entire matter, is the Epstein Judgement. </w:t>
      </w:r>
    </w:p>
    <w:p w14:paraId="46AE36C3" w14:textId="12BF969B" w:rsidR="00D00BBC" w:rsidRPr="007664D2" w:rsidRDefault="00C16287" w:rsidP="00C16287">
      <w:pPr>
        <w:tabs>
          <w:tab w:val="left" w:pos="851"/>
        </w:tabs>
        <w:spacing w:after="600" w:line="360" w:lineRule="auto"/>
        <w:ind w:left="851" w:right="-151" w:hanging="851"/>
        <w:jc w:val="both"/>
        <w:rPr>
          <w:rFonts w:ascii="Helvetica" w:hAnsi="Helvetica" w:cs="Tahoma"/>
          <w:b/>
          <w:sz w:val="23"/>
          <w:szCs w:val="23"/>
        </w:rPr>
      </w:pPr>
      <w:r w:rsidRPr="007664D2">
        <w:rPr>
          <w:rFonts w:ascii="Helvetica" w:hAnsi="Helvetica" w:cs="Arial"/>
        </w:rPr>
        <w:t>[19]</w:t>
      </w:r>
      <w:r w:rsidRPr="007664D2">
        <w:rPr>
          <w:rFonts w:ascii="Helvetica" w:hAnsi="Helvetica" w:cs="Arial"/>
        </w:rPr>
        <w:tab/>
      </w:r>
      <w:r w:rsidR="00D00BBC">
        <w:rPr>
          <w:rFonts w:ascii="Helvetica" w:hAnsi="Helvetica" w:cs="Tahoma"/>
          <w:sz w:val="23"/>
          <w:szCs w:val="23"/>
        </w:rPr>
        <w:t xml:space="preserve">The applicant’s understanding of the Epstein Judgement is that the Epstein Judgment had the effect that the status quo was to remain pending the conclusion of the review process alternatively the re-constitution of the new panel. The status quo as understood by the applicant, was that the stakeholders’ licenses issued to it by the fourth respondent as members of the old panel would remain valid for the duration of the conclusion of the aforesaid process. It is common cause that the agreements in terms of which the stakeholders </w:t>
      </w:r>
      <w:r w:rsidR="00E85104">
        <w:rPr>
          <w:rFonts w:ascii="Helvetica" w:hAnsi="Helvetica" w:cs="Tahoma"/>
          <w:sz w:val="23"/>
          <w:szCs w:val="23"/>
        </w:rPr>
        <w:t>provided their respective service were coming to an end; in the instance of the applicant, on 31 January 2024. And finally, the agreements concluded by the first and second respondents which is to commence on 1 February 2024, were invalidated by the Epstein Judgement.</w:t>
      </w:r>
    </w:p>
    <w:p w14:paraId="45EC640C" w14:textId="1FEAEE2A" w:rsidR="007664D2" w:rsidRPr="007664D2" w:rsidRDefault="00C16287" w:rsidP="00C16287">
      <w:pPr>
        <w:tabs>
          <w:tab w:val="left" w:pos="851"/>
        </w:tabs>
        <w:spacing w:after="600" w:line="360" w:lineRule="auto"/>
        <w:ind w:left="851" w:right="-151" w:hanging="851"/>
        <w:jc w:val="both"/>
        <w:rPr>
          <w:rFonts w:ascii="Helvetica" w:hAnsi="Helvetica" w:cs="Tahoma"/>
          <w:b/>
          <w:sz w:val="23"/>
          <w:szCs w:val="23"/>
        </w:rPr>
      </w:pPr>
      <w:r w:rsidRPr="007664D2">
        <w:rPr>
          <w:rFonts w:ascii="Helvetica" w:hAnsi="Helvetica" w:cs="Arial"/>
        </w:rPr>
        <w:t>[20]</w:t>
      </w:r>
      <w:r w:rsidRPr="007664D2">
        <w:rPr>
          <w:rFonts w:ascii="Helvetica" w:hAnsi="Helvetica" w:cs="Arial"/>
        </w:rPr>
        <w:tab/>
      </w:r>
      <w:r w:rsidR="00CF6B33">
        <w:rPr>
          <w:rFonts w:ascii="Helvetica" w:hAnsi="Helvetica" w:cs="Tahoma"/>
          <w:sz w:val="23"/>
          <w:szCs w:val="23"/>
        </w:rPr>
        <w:t xml:space="preserve">Probably the unintended result of the </w:t>
      </w:r>
      <w:r w:rsidR="007664D2">
        <w:rPr>
          <w:rFonts w:ascii="Helvetica" w:hAnsi="Helvetica" w:cs="Tahoma"/>
          <w:sz w:val="23"/>
          <w:szCs w:val="23"/>
        </w:rPr>
        <w:t xml:space="preserve">applicant’s interpretation of the Epstein Judgement, </w:t>
      </w:r>
      <w:r w:rsidR="00CF6B33">
        <w:rPr>
          <w:rFonts w:ascii="Helvetica" w:hAnsi="Helvetica" w:cs="Tahoma"/>
          <w:sz w:val="23"/>
          <w:szCs w:val="23"/>
        </w:rPr>
        <w:t xml:space="preserve">is that </w:t>
      </w:r>
      <w:r w:rsidR="007664D2">
        <w:rPr>
          <w:rFonts w:ascii="Helvetica" w:hAnsi="Helvetica" w:cs="Tahoma"/>
          <w:sz w:val="23"/>
          <w:szCs w:val="23"/>
        </w:rPr>
        <w:t xml:space="preserve">the intended new panel of nine service providers, was reduced to three service providers, at least until the new panel has been re-constituted. </w:t>
      </w:r>
      <w:r w:rsidR="00CF6B33">
        <w:rPr>
          <w:rFonts w:ascii="Helvetica" w:hAnsi="Helvetica" w:cs="Tahoma"/>
          <w:sz w:val="23"/>
          <w:szCs w:val="23"/>
        </w:rPr>
        <w:t>An issue of monopoly which the procurement process sought to address with the constitution of a panel of 9 stakeholders.</w:t>
      </w:r>
    </w:p>
    <w:p w14:paraId="2932B590" w14:textId="610F382D" w:rsidR="007664D2" w:rsidRPr="007664D2" w:rsidRDefault="00C16287" w:rsidP="00C16287">
      <w:pPr>
        <w:tabs>
          <w:tab w:val="left" w:pos="851"/>
        </w:tabs>
        <w:spacing w:after="600" w:line="360" w:lineRule="auto"/>
        <w:ind w:left="851" w:right="-151" w:hanging="851"/>
        <w:jc w:val="both"/>
        <w:rPr>
          <w:rFonts w:ascii="Helvetica" w:hAnsi="Helvetica" w:cs="Tahoma"/>
          <w:b/>
          <w:sz w:val="23"/>
          <w:szCs w:val="23"/>
        </w:rPr>
      </w:pPr>
      <w:r w:rsidRPr="007664D2">
        <w:rPr>
          <w:rFonts w:ascii="Helvetica" w:hAnsi="Helvetica" w:cs="Arial"/>
        </w:rPr>
        <w:t>[21]</w:t>
      </w:r>
      <w:r w:rsidRPr="007664D2">
        <w:rPr>
          <w:rFonts w:ascii="Helvetica" w:hAnsi="Helvetica" w:cs="Arial"/>
        </w:rPr>
        <w:tab/>
      </w:r>
      <w:r w:rsidR="007664D2">
        <w:rPr>
          <w:rFonts w:ascii="Helvetica" w:hAnsi="Helvetica" w:cs="Tahoma"/>
          <w:sz w:val="23"/>
          <w:szCs w:val="23"/>
        </w:rPr>
        <w:t>The applicant finally contends that the conclusion of the agreement by the first and second respondents are in conflict with the Epstein Judgements and as a consequence, the first and second respondents, are in contempt of court. I have already stated that by virtue of the third respondent not having been a party to proceedings before Epstein AJ, the third respondent cannot be in contempt of his judgment.</w:t>
      </w:r>
    </w:p>
    <w:p w14:paraId="21F9F1EC" w14:textId="1AB9B2DB" w:rsidR="007664D2" w:rsidRPr="006E4AA8" w:rsidRDefault="00C16287" w:rsidP="00C16287">
      <w:pPr>
        <w:tabs>
          <w:tab w:val="left" w:pos="851"/>
        </w:tabs>
        <w:spacing w:after="600" w:line="360" w:lineRule="auto"/>
        <w:ind w:left="851" w:right="-151" w:hanging="851"/>
        <w:jc w:val="both"/>
        <w:rPr>
          <w:rFonts w:ascii="Helvetica" w:hAnsi="Helvetica" w:cs="Tahoma"/>
          <w:b/>
          <w:sz w:val="23"/>
          <w:szCs w:val="23"/>
        </w:rPr>
      </w:pPr>
      <w:r w:rsidRPr="006E4AA8">
        <w:rPr>
          <w:rFonts w:ascii="Helvetica" w:hAnsi="Helvetica" w:cs="Arial"/>
        </w:rPr>
        <w:t>[22]</w:t>
      </w:r>
      <w:r w:rsidRPr="006E4AA8">
        <w:rPr>
          <w:rFonts w:ascii="Helvetica" w:hAnsi="Helvetica" w:cs="Arial"/>
        </w:rPr>
        <w:tab/>
      </w:r>
      <w:r w:rsidR="006E4AA8">
        <w:rPr>
          <w:rFonts w:ascii="Helvetica" w:hAnsi="Helvetica" w:cs="Tahoma"/>
          <w:sz w:val="23"/>
          <w:szCs w:val="23"/>
        </w:rPr>
        <w:t xml:space="preserve">For present purposes, the end result of the </w:t>
      </w:r>
      <w:r w:rsidR="001A47B1">
        <w:rPr>
          <w:rFonts w:ascii="Helvetica" w:hAnsi="Helvetica" w:cs="Tahoma"/>
          <w:sz w:val="23"/>
          <w:szCs w:val="23"/>
        </w:rPr>
        <w:t>procurement</w:t>
      </w:r>
      <w:r w:rsidR="006E4AA8">
        <w:rPr>
          <w:rFonts w:ascii="Helvetica" w:hAnsi="Helvetica" w:cs="Tahoma"/>
          <w:sz w:val="23"/>
          <w:szCs w:val="23"/>
        </w:rPr>
        <w:t xml:space="preserve"> process was that the applicant, previously a member of the old panel, had been excluded from the new panel. The decision to exclude the applicant from the new panel was challenged by way of a review and pending the finalisation of the review process, the status quo, was to be preserved. </w:t>
      </w:r>
    </w:p>
    <w:p w14:paraId="30A27C00" w14:textId="573EAE83" w:rsidR="006E4AA8" w:rsidRPr="006E4AA8" w:rsidRDefault="00C16287" w:rsidP="00C16287">
      <w:pPr>
        <w:tabs>
          <w:tab w:val="left" w:pos="851"/>
        </w:tabs>
        <w:spacing w:after="600" w:line="360" w:lineRule="auto"/>
        <w:ind w:left="851" w:right="-151" w:hanging="851"/>
        <w:jc w:val="both"/>
        <w:rPr>
          <w:rFonts w:ascii="Helvetica" w:hAnsi="Helvetica" w:cs="Tahoma"/>
          <w:b/>
          <w:sz w:val="23"/>
          <w:szCs w:val="23"/>
        </w:rPr>
      </w:pPr>
      <w:r w:rsidRPr="006E4AA8">
        <w:rPr>
          <w:rFonts w:ascii="Helvetica" w:hAnsi="Helvetica" w:cs="Arial"/>
        </w:rPr>
        <w:t>[23]</w:t>
      </w:r>
      <w:r w:rsidRPr="006E4AA8">
        <w:rPr>
          <w:rFonts w:ascii="Helvetica" w:hAnsi="Helvetica" w:cs="Arial"/>
        </w:rPr>
        <w:tab/>
      </w:r>
      <w:r w:rsidR="006E4AA8">
        <w:rPr>
          <w:rFonts w:ascii="Helvetica" w:hAnsi="Helvetica" w:cs="Tahoma"/>
          <w:sz w:val="23"/>
          <w:szCs w:val="23"/>
        </w:rPr>
        <w:t xml:space="preserve">The status quo as at 6 December 2023, was </w:t>
      </w:r>
      <w:r w:rsidR="001A47B1">
        <w:rPr>
          <w:rFonts w:ascii="Helvetica" w:hAnsi="Helvetica" w:cs="Tahoma"/>
          <w:sz w:val="23"/>
          <w:szCs w:val="23"/>
        </w:rPr>
        <w:t>as follows</w:t>
      </w:r>
      <w:r w:rsidR="006E4AA8">
        <w:rPr>
          <w:rFonts w:ascii="Helvetica" w:hAnsi="Helvetica" w:cs="Tahoma"/>
          <w:sz w:val="23"/>
          <w:szCs w:val="23"/>
        </w:rPr>
        <w:t>:</w:t>
      </w:r>
    </w:p>
    <w:p w14:paraId="59D7CD3D" w14:textId="646D7C19" w:rsidR="006E4AA8" w:rsidRPr="006E4AA8" w:rsidRDefault="00C16287" w:rsidP="00C16287">
      <w:pPr>
        <w:tabs>
          <w:tab w:val="left" w:pos="1701"/>
        </w:tabs>
        <w:spacing w:after="600" w:line="360" w:lineRule="auto"/>
        <w:ind w:left="1701" w:right="-151" w:hanging="850"/>
        <w:jc w:val="both"/>
        <w:rPr>
          <w:rFonts w:ascii="Helvetica" w:hAnsi="Helvetica" w:cs="Tahoma"/>
          <w:b/>
          <w:sz w:val="23"/>
          <w:szCs w:val="23"/>
        </w:rPr>
      </w:pPr>
      <w:r w:rsidRPr="006E4AA8">
        <w:rPr>
          <w:rFonts w:ascii="Helvetica" w:hAnsi="Helvetica" w:cstheme="minorHAnsi"/>
        </w:rPr>
        <w:t>23.1.</w:t>
      </w:r>
      <w:r w:rsidRPr="006E4AA8">
        <w:rPr>
          <w:rFonts w:ascii="Helvetica" w:hAnsi="Helvetica" w:cstheme="minorHAnsi"/>
        </w:rPr>
        <w:tab/>
      </w:r>
      <w:r w:rsidR="006E4AA8">
        <w:rPr>
          <w:rFonts w:ascii="Helvetica" w:hAnsi="Helvetica" w:cs="Tahoma"/>
          <w:sz w:val="23"/>
          <w:szCs w:val="23"/>
        </w:rPr>
        <w:t>the applicant, the first and the third respondents held valid licenses issued by the fourth respondent;</w:t>
      </w:r>
    </w:p>
    <w:p w14:paraId="182598B0" w14:textId="6F106E89" w:rsidR="006E4AA8" w:rsidRPr="006E4AA8" w:rsidRDefault="00C16287" w:rsidP="00C16287">
      <w:pPr>
        <w:tabs>
          <w:tab w:val="left" w:pos="1701"/>
        </w:tabs>
        <w:spacing w:after="600" w:line="360" w:lineRule="auto"/>
        <w:ind w:left="1701" w:right="-151" w:hanging="850"/>
        <w:jc w:val="both"/>
        <w:rPr>
          <w:rFonts w:ascii="Helvetica" w:hAnsi="Helvetica" w:cs="Tahoma"/>
          <w:b/>
          <w:sz w:val="23"/>
          <w:szCs w:val="23"/>
        </w:rPr>
      </w:pPr>
      <w:r w:rsidRPr="006E4AA8">
        <w:rPr>
          <w:rFonts w:ascii="Helvetica" w:hAnsi="Helvetica" w:cstheme="minorHAnsi"/>
        </w:rPr>
        <w:t>23.2.</w:t>
      </w:r>
      <w:r w:rsidRPr="006E4AA8">
        <w:rPr>
          <w:rFonts w:ascii="Helvetica" w:hAnsi="Helvetica" w:cstheme="minorHAnsi"/>
        </w:rPr>
        <w:tab/>
      </w:r>
      <w:r w:rsidR="006E4AA8">
        <w:rPr>
          <w:rFonts w:ascii="Helvetica" w:hAnsi="Helvetica" w:cs="Tahoma"/>
          <w:sz w:val="23"/>
          <w:szCs w:val="23"/>
        </w:rPr>
        <w:t>these licenses had expiry dates to it however, the fourth respondent did, as it was entitled to, extend the expiry dates of these licenses; this was necessary as no stakeholder is entitled to render any of the services with a validly issued license;</w:t>
      </w:r>
    </w:p>
    <w:p w14:paraId="0C69285C" w14:textId="42E1E4B9" w:rsidR="006E4AA8" w:rsidRPr="006E4AA8" w:rsidRDefault="00C16287" w:rsidP="00C16287">
      <w:pPr>
        <w:tabs>
          <w:tab w:val="left" w:pos="1701"/>
        </w:tabs>
        <w:spacing w:after="600" w:line="360" w:lineRule="auto"/>
        <w:ind w:left="1701" w:right="-151" w:hanging="850"/>
        <w:jc w:val="both"/>
        <w:rPr>
          <w:rFonts w:ascii="Helvetica" w:hAnsi="Helvetica" w:cs="Tahoma"/>
          <w:b/>
          <w:sz w:val="23"/>
          <w:szCs w:val="23"/>
        </w:rPr>
      </w:pPr>
      <w:r w:rsidRPr="006E4AA8">
        <w:rPr>
          <w:rFonts w:ascii="Helvetica" w:hAnsi="Helvetica" w:cstheme="minorHAnsi"/>
        </w:rPr>
        <w:t>23.3.</w:t>
      </w:r>
      <w:r w:rsidRPr="006E4AA8">
        <w:rPr>
          <w:rFonts w:ascii="Helvetica" w:hAnsi="Helvetica" w:cstheme="minorHAnsi"/>
        </w:rPr>
        <w:tab/>
      </w:r>
      <w:r w:rsidR="006E4AA8">
        <w:rPr>
          <w:rFonts w:ascii="Helvetica" w:hAnsi="Helvetica" w:cs="Tahoma"/>
          <w:sz w:val="23"/>
          <w:szCs w:val="23"/>
        </w:rPr>
        <w:t>the applicant, the first and third respondents, by virtue of having been issued with valid licenses by the fourth respondent were, to the extent that they did not already had contracts with either the fourth respondent and/or the third respondent capable of concluding valid and binding contracts – this much is conceded by the applicant in reply although it is suggested that the contracts so concluded had to be on a month to month basis;</w:t>
      </w:r>
    </w:p>
    <w:p w14:paraId="2ED83499" w14:textId="71FE4675" w:rsidR="006E4AA8" w:rsidRPr="00D00BBC" w:rsidRDefault="00C16287" w:rsidP="00C16287">
      <w:pPr>
        <w:tabs>
          <w:tab w:val="left" w:pos="1701"/>
        </w:tabs>
        <w:spacing w:after="600" w:line="360" w:lineRule="auto"/>
        <w:ind w:left="1701" w:right="-151" w:hanging="850"/>
        <w:jc w:val="both"/>
        <w:rPr>
          <w:rFonts w:ascii="Helvetica" w:hAnsi="Helvetica" w:cs="Tahoma"/>
          <w:b/>
          <w:sz w:val="23"/>
          <w:szCs w:val="23"/>
        </w:rPr>
      </w:pPr>
      <w:r w:rsidRPr="00D00BBC">
        <w:rPr>
          <w:rFonts w:ascii="Helvetica" w:hAnsi="Helvetica" w:cstheme="minorHAnsi"/>
        </w:rPr>
        <w:t>23.4.</w:t>
      </w:r>
      <w:r w:rsidRPr="00D00BBC">
        <w:rPr>
          <w:rFonts w:ascii="Helvetica" w:hAnsi="Helvetica" w:cstheme="minorHAnsi"/>
        </w:rPr>
        <w:tab/>
      </w:r>
      <w:r w:rsidR="006E4AA8">
        <w:rPr>
          <w:rFonts w:ascii="Helvetica" w:hAnsi="Helvetica" w:cs="Tahoma"/>
          <w:sz w:val="23"/>
          <w:szCs w:val="23"/>
        </w:rPr>
        <w:t xml:space="preserve">the contracts held by the applicant was to expiry through effluxion of time on 31 January 2024. </w:t>
      </w:r>
    </w:p>
    <w:p w14:paraId="4167EEBA" w14:textId="261AECE1" w:rsidR="006E4AA8" w:rsidRPr="00DF57FE" w:rsidRDefault="00C16287" w:rsidP="00C16287">
      <w:pPr>
        <w:tabs>
          <w:tab w:val="left" w:pos="851"/>
        </w:tabs>
        <w:spacing w:after="600" w:line="360" w:lineRule="auto"/>
        <w:ind w:left="851" w:right="-151" w:hanging="851"/>
        <w:jc w:val="both"/>
        <w:rPr>
          <w:rFonts w:ascii="Helvetica" w:hAnsi="Helvetica" w:cs="Tahoma"/>
          <w:b/>
          <w:sz w:val="23"/>
          <w:szCs w:val="23"/>
        </w:rPr>
      </w:pPr>
      <w:r w:rsidRPr="00DF57FE">
        <w:rPr>
          <w:rFonts w:ascii="Helvetica" w:hAnsi="Helvetica" w:cs="Arial"/>
        </w:rPr>
        <w:t>[24]</w:t>
      </w:r>
      <w:r w:rsidRPr="00DF57FE">
        <w:rPr>
          <w:rFonts w:ascii="Helvetica" w:hAnsi="Helvetica" w:cs="Arial"/>
        </w:rPr>
        <w:tab/>
      </w:r>
      <w:r w:rsidR="006E4AA8">
        <w:rPr>
          <w:rFonts w:ascii="Helvetica" w:hAnsi="Helvetica" w:cs="Tahoma"/>
          <w:sz w:val="23"/>
          <w:szCs w:val="23"/>
        </w:rPr>
        <w:t xml:space="preserve">The Epstein Judgement was confined to the </w:t>
      </w:r>
      <w:r w:rsidR="00DF57FE">
        <w:rPr>
          <w:rFonts w:ascii="Helvetica" w:hAnsi="Helvetica" w:cs="Tahoma"/>
          <w:sz w:val="23"/>
          <w:szCs w:val="23"/>
        </w:rPr>
        <w:t>procurement</w:t>
      </w:r>
      <w:r w:rsidR="006E4AA8">
        <w:rPr>
          <w:rFonts w:ascii="Helvetica" w:hAnsi="Helvetica" w:cs="Tahoma"/>
          <w:sz w:val="23"/>
          <w:szCs w:val="23"/>
        </w:rPr>
        <w:t xml:space="preserve"> process and its results. </w:t>
      </w:r>
      <w:r w:rsidR="00DF57FE">
        <w:rPr>
          <w:rFonts w:ascii="Helvetica" w:hAnsi="Helvetica" w:cs="Tahoma"/>
          <w:sz w:val="23"/>
          <w:szCs w:val="23"/>
        </w:rPr>
        <w:t xml:space="preserve">It is for this reason that he suspended the new licenses issued by the fourth respondent to the nine successful bidders. Nothing was said in relation to the old licenses held by the members of the old panel. </w:t>
      </w:r>
      <w:r w:rsidR="006E4AA8">
        <w:rPr>
          <w:rFonts w:ascii="Helvetica" w:hAnsi="Helvetica" w:cs="Tahoma"/>
          <w:sz w:val="23"/>
          <w:szCs w:val="23"/>
        </w:rPr>
        <w:t xml:space="preserve">It did not seek to regulate the affairs of </w:t>
      </w:r>
      <w:r w:rsidR="00DF57FE">
        <w:rPr>
          <w:rFonts w:ascii="Helvetica" w:hAnsi="Helvetica" w:cs="Tahoma"/>
          <w:sz w:val="23"/>
          <w:szCs w:val="23"/>
        </w:rPr>
        <w:t>the fourth respondent and it most certainly did not seek to create or establish rights for the parties.</w:t>
      </w:r>
    </w:p>
    <w:p w14:paraId="3702371B" w14:textId="20FD07A4" w:rsidR="00DF57FE" w:rsidRPr="00DF57FE" w:rsidRDefault="00C16287" w:rsidP="00C16287">
      <w:pPr>
        <w:tabs>
          <w:tab w:val="left" w:pos="851"/>
        </w:tabs>
        <w:spacing w:after="600" w:line="360" w:lineRule="auto"/>
        <w:ind w:left="851" w:right="-151" w:hanging="851"/>
        <w:jc w:val="both"/>
        <w:rPr>
          <w:rFonts w:ascii="Helvetica" w:hAnsi="Helvetica" w:cs="Tahoma"/>
          <w:b/>
          <w:sz w:val="23"/>
          <w:szCs w:val="23"/>
        </w:rPr>
      </w:pPr>
      <w:r w:rsidRPr="00DF57FE">
        <w:rPr>
          <w:rFonts w:ascii="Helvetica" w:hAnsi="Helvetica" w:cs="Arial"/>
        </w:rPr>
        <w:t>[25]</w:t>
      </w:r>
      <w:r w:rsidRPr="00DF57FE">
        <w:rPr>
          <w:rFonts w:ascii="Helvetica" w:hAnsi="Helvetica" w:cs="Arial"/>
        </w:rPr>
        <w:tab/>
      </w:r>
      <w:r w:rsidR="00DF57FE">
        <w:rPr>
          <w:rFonts w:ascii="Helvetica" w:hAnsi="Helvetica" w:cs="Tahoma"/>
          <w:sz w:val="23"/>
          <w:szCs w:val="23"/>
        </w:rPr>
        <w:t>The applicant’s application hinges on the following passages of the Epstein Judgement:</w:t>
      </w:r>
    </w:p>
    <w:p w14:paraId="6A432ABA" w14:textId="27081393" w:rsidR="00DF57FE" w:rsidRPr="006E4AA8" w:rsidRDefault="00DF57FE" w:rsidP="00DF57FE">
      <w:pPr>
        <w:spacing w:after="600" w:line="360" w:lineRule="auto"/>
        <w:ind w:left="1440" w:right="-151"/>
        <w:jc w:val="both"/>
        <w:rPr>
          <w:rFonts w:ascii="Helvetica" w:hAnsi="Helvetica" w:cs="Tahoma"/>
          <w:b/>
          <w:sz w:val="23"/>
          <w:szCs w:val="23"/>
        </w:rPr>
      </w:pPr>
      <w:r>
        <w:rPr>
          <w:rFonts w:ascii="Helvetica" w:hAnsi="Helvetica" w:cs="Tahoma"/>
          <w:sz w:val="23"/>
          <w:szCs w:val="23"/>
        </w:rPr>
        <w:t>“The New Panel member are interdicted from concluding contracts with ACSA and/or ACSA’s stakeholders pursuant to the procurement process relaying to the tender or in relation to the newly awarded ACSA licenses.”</w:t>
      </w:r>
    </w:p>
    <w:p w14:paraId="39A4D73C" w14:textId="6D09833F" w:rsidR="00DF57FE" w:rsidRPr="00DF57FE" w:rsidRDefault="00C16287" w:rsidP="00C16287">
      <w:pPr>
        <w:tabs>
          <w:tab w:val="left" w:pos="851"/>
        </w:tabs>
        <w:spacing w:after="600" w:line="360" w:lineRule="auto"/>
        <w:ind w:left="851" w:right="-151" w:hanging="851"/>
        <w:jc w:val="both"/>
        <w:rPr>
          <w:rFonts w:ascii="Helvetica" w:hAnsi="Helvetica" w:cs="Tahoma"/>
          <w:b/>
          <w:sz w:val="23"/>
          <w:szCs w:val="23"/>
        </w:rPr>
      </w:pPr>
      <w:r w:rsidRPr="00DF57FE">
        <w:rPr>
          <w:rFonts w:ascii="Helvetica" w:hAnsi="Helvetica" w:cs="Arial"/>
        </w:rPr>
        <w:t>[26]</w:t>
      </w:r>
      <w:r w:rsidRPr="00DF57FE">
        <w:rPr>
          <w:rFonts w:ascii="Helvetica" w:hAnsi="Helvetica" w:cs="Arial"/>
        </w:rPr>
        <w:tab/>
      </w:r>
      <w:r w:rsidR="00DF57FE">
        <w:rPr>
          <w:rFonts w:ascii="Helvetica" w:hAnsi="Helvetica" w:cs="Tahoma"/>
          <w:sz w:val="23"/>
          <w:szCs w:val="23"/>
        </w:rPr>
        <w:t>The applicant’s case is that the agreements concluded by the first and second respondents were concluded by the respective parties in their capacities as members of the new panel and as such that they are in violation of the Epstein Judgement. In support of this argument the applicant alleges that the first, second and third respondents’ versions of events are contradictory in that:</w:t>
      </w:r>
    </w:p>
    <w:p w14:paraId="542E2D4F" w14:textId="2B36B6A4" w:rsidR="00DF57FE" w:rsidRDefault="00C16287" w:rsidP="00C16287">
      <w:pPr>
        <w:tabs>
          <w:tab w:val="left" w:pos="1701"/>
        </w:tabs>
        <w:spacing w:after="600" w:line="360" w:lineRule="auto"/>
        <w:ind w:left="1701" w:right="-151" w:hanging="850"/>
        <w:jc w:val="both"/>
        <w:rPr>
          <w:rFonts w:ascii="Helvetica" w:hAnsi="Helvetica" w:cs="Tahoma"/>
          <w:sz w:val="23"/>
          <w:szCs w:val="23"/>
        </w:rPr>
      </w:pPr>
      <w:r>
        <w:rPr>
          <w:rFonts w:ascii="Helvetica" w:hAnsi="Helvetica" w:cstheme="minorHAnsi"/>
        </w:rPr>
        <w:t>26.1.</w:t>
      </w:r>
      <w:r>
        <w:rPr>
          <w:rFonts w:ascii="Helvetica" w:hAnsi="Helvetica" w:cstheme="minorHAnsi"/>
        </w:rPr>
        <w:tab/>
      </w:r>
      <w:r w:rsidR="00DF57FE" w:rsidRPr="00DF57FE">
        <w:rPr>
          <w:rFonts w:ascii="Helvetica" w:hAnsi="Helvetica" w:cs="Tahoma"/>
          <w:sz w:val="23"/>
          <w:szCs w:val="23"/>
        </w:rPr>
        <w:t>The first respondent</w:t>
      </w:r>
      <w:r w:rsidR="00DF57FE">
        <w:rPr>
          <w:rFonts w:ascii="Helvetica" w:hAnsi="Helvetica" w:cs="Tahoma"/>
          <w:sz w:val="23"/>
          <w:szCs w:val="23"/>
        </w:rPr>
        <w:t xml:space="preserve"> contends that the</w:t>
      </w:r>
      <w:r w:rsidR="001A47B1">
        <w:rPr>
          <w:rFonts w:ascii="Helvetica" w:hAnsi="Helvetica" w:cs="Tahoma"/>
          <w:sz w:val="23"/>
          <w:szCs w:val="23"/>
        </w:rPr>
        <w:t>y</w:t>
      </w:r>
      <w:r w:rsidR="00DF57FE">
        <w:rPr>
          <w:rFonts w:ascii="Helvetica" w:hAnsi="Helvetica" w:cs="Tahoma"/>
          <w:sz w:val="23"/>
          <w:szCs w:val="23"/>
        </w:rPr>
        <w:t xml:space="preserve"> had entered into a contract with ACS on 19 October 2023 but when the order was handed down, the</w:t>
      </w:r>
      <w:r w:rsidR="001A47B1">
        <w:rPr>
          <w:rFonts w:ascii="Helvetica" w:hAnsi="Helvetica" w:cs="Tahoma"/>
          <w:sz w:val="23"/>
          <w:szCs w:val="23"/>
        </w:rPr>
        <w:t>y</w:t>
      </w:r>
      <w:r w:rsidR="00DF57FE">
        <w:rPr>
          <w:rFonts w:ascii="Helvetica" w:hAnsi="Helvetica" w:cs="Tahoma"/>
          <w:sz w:val="23"/>
          <w:szCs w:val="23"/>
        </w:rPr>
        <w:t xml:space="preserve"> considered the impact of the court order on the contract, the contract was never put into operation, and that they entered into a “fresh agreement” with the </w:t>
      </w:r>
      <w:r w:rsidR="00ED161D">
        <w:rPr>
          <w:rFonts w:ascii="Helvetica" w:hAnsi="Helvetica" w:cs="Tahoma"/>
          <w:sz w:val="23"/>
          <w:szCs w:val="23"/>
        </w:rPr>
        <w:t>third respondent on 8 December 2023 on a month to month basis.</w:t>
      </w:r>
    </w:p>
    <w:p w14:paraId="43BB5EFA" w14:textId="22DA4932" w:rsidR="00ED161D" w:rsidRDefault="00C16287" w:rsidP="00C16287">
      <w:pPr>
        <w:tabs>
          <w:tab w:val="left" w:pos="1701"/>
        </w:tabs>
        <w:spacing w:after="600" w:line="360" w:lineRule="auto"/>
        <w:ind w:left="1701" w:right="-151" w:hanging="850"/>
        <w:jc w:val="both"/>
        <w:rPr>
          <w:rFonts w:ascii="Helvetica" w:hAnsi="Helvetica" w:cs="Tahoma"/>
          <w:sz w:val="23"/>
          <w:szCs w:val="23"/>
        </w:rPr>
      </w:pPr>
      <w:r>
        <w:rPr>
          <w:rFonts w:ascii="Helvetica" w:hAnsi="Helvetica" w:cstheme="minorHAnsi"/>
        </w:rPr>
        <w:t>26.2.</w:t>
      </w:r>
      <w:r>
        <w:rPr>
          <w:rFonts w:ascii="Helvetica" w:hAnsi="Helvetica" w:cstheme="minorHAnsi"/>
        </w:rPr>
        <w:tab/>
      </w:r>
      <w:r w:rsidR="00ED161D">
        <w:rPr>
          <w:rFonts w:ascii="Helvetica" w:hAnsi="Helvetica" w:cs="Tahoma"/>
          <w:sz w:val="23"/>
          <w:szCs w:val="23"/>
        </w:rPr>
        <w:t>The third respondent on the other hand contends that the 19 October 2023 contract is valid and that a further contract was entered into with the first respondent on 8 December 2023 for additional services.</w:t>
      </w:r>
    </w:p>
    <w:p w14:paraId="52041212" w14:textId="55B1D8E2" w:rsidR="00ED161D" w:rsidRDefault="00C16287" w:rsidP="00C16287">
      <w:pPr>
        <w:tabs>
          <w:tab w:val="left" w:pos="1701"/>
        </w:tabs>
        <w:spacing w:after="600" w:line="360" w:lineRule="auto"/>
        <w:ind w:left="1701" w:right="-151" w:hanging="850"/>
        <w:jc w:val="both"/>
        <w:rPr>
          <w:rFonts w:ascii="Helvetica" w:hAnsi="Helvetica" w:cs="Tahoma"/>
          <w:sz w:val="23"/>
          <w:szCs w:val="23"/>
        </w:rPr>
      </w:pPr>
      <w:r>
        <w:rPr>
          <w:rFonts w:ascii="Helvetica" w:hAnsi="Helvetica" w:cstheme="minorHAnsi"/>
        </w:rPr>
        <w:t>26.3.</w:t>
      </w:r>
      <w:r>
        <w:rPr>
          <w:rFonts w:ascii="Helvetica" w:hAnsi="Helvetica" w:cstheme="minorHAnsi"/>
        </w:rPr>
        <w:tab/>
      </w:r>
      <w:r w:rsidR="00ED161D">
        <w:rPr>
          <w:rFonts w:ascii="Helvetica" w:hAnsi="Helvetica" w:cs="Tahoma"/>
          <w:sz w:val="23"/>
          <w:szCs w:val="23"/>
        </w:rPr>
        <w:t>The second respondent submits that the contract concluded on 8 December 2023 was due to the fact that they were on the old and new panel and the contract was concluded before the order and is therefore not interdicted, which is in compete conflict of the first respondent’s understanding of the Epstein Judgement.</w:t>
      </w:r>
    </w:p>
    <w:p w14:paraId="7B2278BD" w14:textId="0CD154E0" w:rsidR="00ED161D" w:rsidRDefault="00C16287" w:rsidP="00C16287">
      <w:pPr>
        <w:tabs>
          <w:tab w:val="left" w:pos="1701"/>
        </w:tabs>
        <w:spacing w:after="600" w:line="360" w:lineRule="auto"/>
        <w:ind w:left="1701" w:right="-151" w:hanging="850"/>
        <w:jc w:val="both"/>
        <w:rPr>
          <w:rFonts w:ascii="Helvetica" w:hAnsi="Helvetica" w:cs="Tahoma"/>
          <w:sz w:val="23"/>
          <w:szCs w:val="23"/>
        </w:rPr>
      </w:pPr>
      <w:r>
        <w:rPr>
          <w:rFonts w:ascii="Helvetica" w:hAnsi="Helvetica" w:cstheme="minorHAnsi"/>
        </w:rPr>
        <w:t>26.4.</w:t>
      </w:r>
      <w:r>
        <w:rPr>
          <w:rFonts w:ascii="Helvetica" w:hAnsi="Helvetica" w:cstheme="minorHAnsi"/>
        </w:rPr>
        <w:tab/>
      </w:r>
      <w:r w:rsidR="00ED161D">
        <w:rPr>
          <w:rFonts w:ascii="Helvetica" w:hAnsi="Helvetica" w:cs="Tahoma"/>
          <w:sz w:val="23"/>
          <w:szCs w:val="23"/>
        </w:rPr>
        <w:t>The third respondent agrees with the second respondent in that any contract concluded before the order remains valid and only contract concluded after the order are interdicted, although on their own admission they concluded a further contract with the first respondent on 8 December 2023.</w:t>
      </w:r>
    </w:p>
    <w:p w14:paraId="5D877103" w14:textId="7408B33E" w:rsidR="00ED161D" w:rsidRDefault="00C16287" w:rsidP="00C16287">
      <w:pPr>
        <w:tabs>
          <w:tab w:val="left" w:pos="1701"/>
        </w:tabs>
        <w:spacing w:after="600" w:line="360" w:lineRule="auto"/>
        <w:ind w:left="1701" w:right="-151" w:hanging="850"/>
        <w:jc w:val="both"/>
        <w:rPr>
          <w:rFonts w:ascii="Helvetica" w:hAnsi="Helvetica" w:cs="Tahoma"/>
          <w:sz w:val="23"/>
          <w:szCs w:val="23"/>
        </w:rPr>
      </w:pPr>
      <w:r>
        <w:rPr>
          <w:rFonts w:ascii="Helvetica" w:hAnsi="Helvetica" w:cstheme="minorHAnsi"/>
        </w:rPr>
        <w:t>26.5.</w:t>
      </w:r>
      <w:r>
        <w:rPr>
          <w:rFonts w:ascii="Helvetica" w:hAnsi="Helvetica" w:cstheme="minorHAnsi"/>
        </w:rPr>
        <w:tab/>
      </w:r>
      <w:r w:rsidR="00ED161D">
        <w:rPr>
          <w:rFonts w:ascii="Helvetica" w:hAnsi="Helvetica" w:cs="Tahoma"/>
          <w:sz w:val="23"/>
          <w:szCs w:val="23"/>
        </w:rPr>
        <w:t>The first respondent further contends that they are entitled to contract on a month to month basis on the strength of the old panel license, however, the 8 December 2023 contract with the third respondent attached to their answering affidavit, reflects a commencement date of 9 December 2023 and a completion date of 1 February 2025.</w:t>
      </w:r>
    </w:p>
    <w:p w14:paraId="138649F7" w14:textId="7AB1048E" w:rsidR="00ED161D" w:rsidRDefault="00C16287" w:rsidP="00C16287">
      <w:pPr>
        <w:tabs>
          <w:tab w:val="left" w:pos="1701"/>
        </w:tabs>
        <w:spacing w:after="600" w:line="360" w:lineRule="auto"/>
        <w:ind w:left="1701" w:right="-151" w:hanging="850"/>
        <w:jc w:val="both"/>
        <w:rPr>
          <w:rFonts w:ascii="Helvetica" w:hAnsi="Helvetica" w:cs="Tahoma"/>
          <w:sz w:val="23"/>
          <w:szCs w:val="23"/>
        </w:rPr>
      </w:pPr>
      <w:r>
        <w:rPr>
          <w:rFonts w:ascii="Helvetica" w:hAnsi="Helvetica" w:cstheme="minorHAnsi"/>
        </w:rPr>
        <w:t>26.6.</w:t>
      </w:r>
      <w:r>
        <w:rPr>
          <w:rFonts w:ascii="Helvetica" w:hAnsi="Helvetica" w:cstheme="minorHAnsi"/>
        </w:rPr>
        <w:tab/>
      </w:r>
      <w:r w:rsidR="00ED161D">
        <w:rPr>
          <w:rFonts w:ascii="Helvetica" w:hAnsi="Helvetica" w:cs="Tahoma"/>
          <w:sz w:val="23"/>
          <w:szCs w:val="23"/>
        </w:rPr>
        <w:t>The second respondent’s contract concluded on 8 November 2023 has a commencement date of 1 November 2023 (postponed to 1 February 2024) and the completion date of 31 October 2026, which means that it must have been concluded in terms of the new panel license as on 8 November 2023 the old panel licenses were only extended to date of judgement.</w:t>
      </w:r>
    </w:p>
    <w:p w14:paraId="51562169" w14:textId="44E4056D" w:rsidR="00ED161D" w:rsidRPr="00DF57FE" w:rsidRDefault="00C16287" w:rsidP="00C16287">
      <w:pPr>
        <w:tabs>
          <w:tab w:val="left" w:pos="1701"/>
        </w:tabs>
        <w:spacing w:after="600" w:line="360" w:lineRule="auto"/>
        <w:ind w:left="1701" w:right="-151" w:hanging="850"/>
        <w:jc w:val="both"/>
        <w:rPr>
          <w:rFonts w:ascii="Helvetica" w:hAnsi="Helvetica" w:cs="Tahoma"/>
          <w:sz w:val="23"/>
          <w:szCs w:val="23"/>
        </w:rPr>
      </w:pPr>
      <w:r w:rsidRPr="00DF57FE">
        <w:rPr>
          <w:rFonts w:ascii="Helvetica" w:hAnsi="Helvetica" w:cstheme="minorHAnsi"/>
        </w:rPr>
        <w:t>26.7.</w:t>
      </w:r>
      <w:r w:rsidRPr="00DF57FE">
        <w:rPr>
          <w:rFonts w:ascii="Helvetica" w:hAnsi="Helvetica" w:cstheme="minorHAnsi"/>
        </w:rPr>
        <w:tab/>
      </w:r>
      <w:r w:rsidR="00ED161D">
        <w:rPr>
          <w:rFonts w:ascii="Helvetica" w:hAnsi="Helvetica" w:cs="Tahoma"/>
          <w:sz w:val="23"/>
          <w:szCs w:val="23"/>
        </w:rPr>
        <w:t xml:space="preserve">The applicant concludes that the first, second and third respondents are making a mockery of the Epstein Judgement by entering into long term contracts, which the said judgement seeks to prevent pending the adjudication of the various review applications. The effect of the interim interdict is cunningly </w:t>
      </w:r>
      <w:r w:rsidR="00060C13">
        <w:rPr>
          <w:rFonts w:ascii="Helvetica" w:hAnsi="Helvetica" w:cs="Tahoma"/>
          <w:sz w:val="23"/>
          <w:szCs w:val="23"/>
        </w:rPr>
        <w:t>circumvented under the ruse of contracting with old panellists for extended periods, when in fact these contracts were entered into when the first respondent and the second respondents were approved and appointed as new panellists.</w:t>
      </w:r>
    </w:p>
    <w:p w14:paraId="0DDD3E80" w14:textId="43418DA7" w:rsidR="00060C13" w:rsidRPr="00060C13" w:rsidRDefault="00C16287" w:rsidP="00C16287">
      <w:pPr>
        <w:tabs>
          <w:tab w:val="left" w:pos="851"/>
        </w:tabs>
        <w:spacing w:after="600" w:line="360" w:lineRule="auto"/>
        <w:ind w:left="851" w:right="-151" w:hanging="851"/>
        <w:jc w:val="both"/>
        <w:rPr>
          <w:rFonts w:ascii="Helvetica" w:hAnsi="Helvetica" w:cs="Tahoma"/>
          <w:b/>
          <w:sz w:val="23"/>
          <w:szCs w:val="23"/>
        </w:rPr>
      </w:pPr>
      <w:r w:rsidRPr="00060C13">
        <w:rPr>
          <w:rFonts w:ascii="Helvetica" w:hAnsi="Helvetica" w:cs="Arial"/>
        </w:rPr>
        <w:t>[27]</w:t>
      </w:r>
      <w:r w:rsidRPr="00060C13">
        <w:rPr>
          <w:rFonts w:ascii="Helvetica" w:hAnsi="Helvetica" w:cs="Arial"/>
        </w:rPr>
        <w:tab/>
      </w:r>
      <w:r w:rsidR="00060C13">
        <w:rPr>
          <w:rFonts w:ascii="Helvetica" w:hAnsi="Helvetica" w:cs="Tahoma"/>
          <w:sz w:val="23"/>
          <w:szCs w:val="23"/>
        </w:rPr>
        <w:t>I agree with the applicant that they various explanations advanced by the respondents implicated, are indeed unsatisfactory. That being said, can it be said that the applicant has established a prima facie case, that even to be open to some doubt, that it is entitled to the relief claimed? For the following reasons, I am of the view not:</w:t>
      </w:r>
    </w:p>
    <w:p w14:paraId="55E9905D" w14:textId="794410B3" w:rsidR="00060C13" w:rsidRPr="001A47B1" w:rsidRDefault="00C16287" w:rsidP="00C16287">
      <w:pPr>
        <w:tabs>
          <w:tab w:val="left" w:pos="1701"/>
        </w:tabs>
        <w:spacing w:after="600" w:line="360" w:lineRule="auto"/>
        <w:ind w:left="1701" w:right="-151" w:hanging="850"/>
        <w:jc w:val="both"/>
        <w:rPr>
          <w:rFonts w:ascii="Helvetica" w:hAnsi="Helvetica" w:cs="Tahoma"/>
          <w:b/>
          <w:sz w:val="23"/>
          <w:szCs w:val="23"/>
        </w:rPr>
      </w:pPr>
      <w:r w:rsidRPr="001A47B1">
        <w:rPr>
          <w:rFonts w:ascii="Helvetica" w:hAnsi="Helvetica" w:cstheme="minorHAnsi"/>
        </w:rPr>
        <w:t>27.1.</w:t>
      </w:r>
      <w:r w:rsidRPr="001A47B1">
        <w:rPr>
          <w:rFonts w:ascii="Helvetica" w:hAnsi="Helvetica" w:cstheme="minorHAnsi"/>
        </w:rPr>
        <w:tab/>
      </w:r>
      <w:r w:rsidR="00060C13">
        <w:rPr>
          <w:rFonts w:ascii="Helvetica" w:hAnsi="Helvetica" w:cs="Tahoma"/>
          <w:sz w:val="23"/>
          <w:szCs w:val="23"/>
        </w:rPr>
        <w:t>The Epstein Judgement limited the first and second respondent’s contracting capacities only as new panel members. It did not do so in respect of them having been old panel members. This was true as far as the applicant was concerned in that the applicant’s contract was extended until 31 January 2024. The applicant was not a member of the new panel, but was a member of the old panel. As such its contract could only have been extended on the grounds that it was a member of the old panel.</w:t>
      </w:r>
    </w:p>
    <w:p w14:paraId="48116EA7" w14:textId="7AF3E278" w:rsidR="001A47B1" w:rsidRPr="005B5B20" w:rsidRDefault="00C16287" w:rsidP="00C16287">
      <w:pPr>
        <w:tabs>
          <w:tab w:val="left" w:pos="1701"/>
        </w:tabs>
        <w:spacing w:after="600" w:line="360" w:lineRule="auto"/>
        <w:ind w:left="1701" w:right="-151" w:hanging="850"/>
        <w:jc w:val="both"/>
        <w:rPr>
          <w:rFonts w:ascii="Helvetica" w:hAnsi="Helvetica" w:cs="Tahoma"/>
          <w:b/>
          <w:sz w:val="23"/>
          <w:szCs w:val="23"/>
        </w:rPr>
      </w:pPr>
      <w:r w:rsidRPr="005B5B20">
        <w:rPr>
          <w:rFonts w:ascii="Helvetica" w:hAnsi="Helvetica" w:cstheme="minorHAnsi"/>
        </w:rPr>
        <w:t>27.2.</w:t>
      </w:r>
      <w:r w:rsidRPr="005B5B20">
        <w:rPr>
          <w:rFonts w:ascii="Helvetica" w:hAnsi="Helvetica" w:cstheme="minorHAnsi"/>
        </w:rPr>
        <w:tab/>
      </w:r>
      <w:r w:rsidR="005B5B20">
        <w:rPr>
          <w:rFonts w:ascii="Helvetica" w:hAnsi="Helvetica" w:cs="Tahoma"/>
          <w:sz w:val="23"/>
          <w:szCs w:val="23"/>
        </w:rPr>
        <w:t xml:space="preserve">The undisputed fact is that at the time when each of the contracts under consideration were concluded, the parties thereto, were entitled to contract by virtue of the fact that they had been issued with valid licences. Both the first and second respondents were members of the old panel and as such held licenses issued by the fourth respondent – the old licenses. </w:t>
      </w:r>
    </w:p>
    <w:p w14:paraId="481768DE" w14:textId="78A8B34F" w:rsidR="005B5B20" w:rsidRPr="005B5B20" w:rsidRDefault="00C16287" w:rsidP="00C16287">
      <w:pPr>
        <w:tabs>
          <w:tab w:val="left" w:pos="1701"/>
        </w:tabs>
        <w:spacing w:after="600" w:line="360" w:lineRule="auto"/>
        <w:ind w:left="1701" w:right="-151" w:hanging="850"/>
        <w:jc w:val="both"/>
        <w:rPr>
          <w:rFonts w:ascii="Helvetica" w:hAnsi="Helvetica" w:cs="Tahoma"/>
          <w:b/>
          <w:sz w:val="23"/>
          <w:szCs w:val="23"/>
        </w:rPr>
      </w:pPr>
      <w:r w:rsidRPr="005B5B20">
        <w:rPr>
          <w:rFonts w:ascii="Helvetica" w:hAnsi="Helvetica" w:cstheme="minorHAnsi"/>
        </w:rPr>
        <w:t>27.3.</w:t>
      </w:r>
      <w:r w:rsidRPr="005B5B20">
        <w:rPr>
          <w:rFonts w:ascii="Helvetica" w:hAnsi="Helvetica" w:cstheme="minorHAnsi"/>
        </w:rPr>
        <w:tab/>
      </w:r>
      <w:r w:rsidR="005B5B20">
        <w:rPr>
          <w:rFonts w:ascii="Helvetica" w:hAnsi="Helvetica" w:cs="Tahoma"/>
          <w:sz w:val="23"/>
          <w:szCs w:val="23"/>
        </w:rPr>
        <w:t>The applicant argues that on the probabilities the contracts under consideration must have been concluded pursuant to and in terms of the new licenses issued. This is of no moment, even if accepted to be correct. The Epstein Judgement limited the first and second respondent’s capacity to contract in their respective capacities as new panel members. It did not do so as far as and in relation to their membership of the old panel.</w:t>
      </w:r>
    </w:p>
    <w:p w14:paraId="2A378E4D" w14:textId="550695AB" w:rsidR="005B5B20" w:rsidRPr="00DD0EF4" w:rsidRDefault="00C16287" w:rsidP="00C16287">
      <w:pPr>
        <w:tabs>
          <w:tab w:val="left" w:pos="1701"/>
        </w:tabs>
        <w:spacing w:after="600" w:line="360" w:lineRule="auto"/>
        <w:ind w:left="1701" w:right="-151" w:hanging="850"/>
        <w:jc w:val="both"/>
        <w:rPr>
          <w:rFonts w:ascii="Helvetica" w:hAnsi="Helvetica" w:cs="Tahoma"/>
          <w:b/>
          <w:sz w:val="23"/>
          <w:szCs w:val="23"/>
        </w:rPr>
      </w:pPr>
      <w:r w:rsidRPr="00DD0EF4">
        <w:rPr>
          <w:rFonts w:ascii="Helvetica" w:hAnsi="Helvetica" w:cstheme="minorHAnsi"/>
        </w:rPr>
        <w:t>27.4.</w:t>
      </w:r>
      <w:r w:rsidRPr="00DD0EF4">
        <w:rPr>
          <w:rFonts w:ascii="Helvetica" w:hAnsi="Helvetica" w:cstheme="minorHAnsi"/>
        </w:rPr>
        <w:tab/>
      </w:r>
      <w:r w:rsidR="005B5B20">
        <w:rPr>
          <w:rFonts w:ascii="Helvetica" w:hAnsi="Helvetica" w:cs="Tahoma"/>
          <w:sz w:val="23"/>
          <w:szCs w:val="23"/>
        </w:rPr>
        <w:t xml:space="preserve">When Epstein AJ invalidated the new panel on 6 December 2023 and any </w:t>
      </w:r>
      <w:r w:rsidR="00DD0EF4">
        <w:rPr>
          <w:rFonts w:ascii="Helvetica" w:hAnsi="Helvetica" w:cs="Tahoma"/>
          <w:sz w:val="23"/>
          <w:szCs w:val="23"/>
        </w:rPr>
        <w:t>allocations pursuant thereto, such invalidation was retrospective and by necessary implication must have had the effect of restoring the status quo immediately prior to the constitution of the new panel. At that stage the applicant and the first and second respondents had valid licenses as well as contracts that would expire on the agreed dates, open to further extensions.</w:t>
      </w:r>
    </w:p>
    <w:p w14:paraId="424B008D" w14:textId="01953B0A" w:rsidR="00DD0EF4" w:rsidRPr="00DD0EF4" w:rsidRDefault="00C16287" w:rsidP="00C16287">
      <w:pPr>
        <w:tabs>
          <w:tab w:val="left" w:pos="1701"/>
        </w:tabs>
        <w:spacing w:after="600" w:line="360" w:lineRule="auto"/>
        <w:ind w:left="1701" w:right="-151" w:hanging="850"/>
        <w:jc w:val="both"/>
        <w:rPr>
          <w:rFonts w:ascii="Helvetica" w:hAnsi="Helvetica" w:cs="Tahoma"/>
          <w:b/>
          <w:sz w:val="23"/>
          <w:szCs w:val="23"/>
        </w:rPr>
      </w:pPr>
      <w:r w:rsidRPr="00DD0EF4">
        <w:rPr>
          <w:rFonts w:ascii="Helvetica" w:hAnsi="Helvetica" w:cstheme="minorHAnsi"/>
        </w:rPr>
        <w:t>27.5.</w:t>
      </w:r>
      <w:r w:rsidRPr="00DD0EF4">
        <w:rPr>
          <w:rFonts w:ascii="Helvetica" w:hAnsi="Helvetica" w:cstheme="minorHAnsi"/>
        </w:rPr>
        <w:tab/>
      </w:r>
      <w:r w:rsidR="00DD0EF4">
        <w:rPr>
          <w:rFonts w:ascii="Helvetica" w:hAnsi="Helvetica" w:cs="Tahoma"/>
          <w:sz w:val="23"/>
          <w:szCs w:val="23"/>
        </w:rPr>
        <w:t>The reasons advanced subsequently and which appears on the face of it to have certain inherent contradictions, do not take away from the aforesaid realities.</w:t>
      </w:r>
    </w:p>
    <w:p w14:paraId="0F00FC69" w14:textId="2B0889A5" w:rsidR="00DD0EF4" w:rsidRPr="00DD0EF4" w:rsidRDefault="00C16287" w:rsidP="00C16287">
      <w:pPr>
        <w:tabs>
          <w:tab w:val="left" w:pos="1701"/>
        </w:tabs>
        <w:spacing w:after="600" w:line="360" w:lineRule="auto"/>
        <w:ind w:left="1701" w:right="-151" w:hanging="850"/>
        <w:jc w:val="both"/>
        <w:rPr>
          <w:rFonts w:ascii="Helvetica" w:hAnsi="Helvetica" w:cs="Tahoma"/>
          <w:b/>
          <w:sz w:val="23"/>
          <w:szCs w:val="23"/>
        </w:rPr>
      </w:pPr>
      <w:r w:rsidRPr="00DD0EF4">
        <w:rPr>
          <w:rFonts w:ascii="Helvetica" w:hAnsi="Helvetica" w:cstheme="minorHAnsi"/>
        </w:rPr>
        <w:t>27.6.</w:t>
      </w:r>
      <w:r w:rsidRPr="00DD0EF4">
        <w:rPr>
          <w:rFonts w:ascii="Helvetica" w:hAnsi="Helvetica" w:cstheme="minorHAnsi"/>
        </w:rPr>
        <w:tab/>
      </w:r>
      <w:r w:rsidR="00DD0EF4">
        <w:rPr>
          <w:rFonts w:ascii="Helvetica" w:hAnsi="Helvetica" w:cs="Tahoma"/>
          <w:sz w:val="23"/>
          <w:szCs w:val="23"/>
        </w:rPr>
        <w:t>Consequently, it does not follow that the contracts under consideration were concluded pursuant to the constitution of the new panel. In any event, the applicable test to be applied in the present instance is not one of probabilities. Instead, the purported disputes of fact are to be considered on terms of the Plascon-Evans principle, i.e on the version presented by the respondents unless there versions are so far-fetched that I should reject their versions. I am unable to reach such a conclusion.</w:t>
      </w:r>
    </w:p>
    <w:p w14:paraId="0618AE82" w14:textId="5183094C" w:rsidR="00750E4D" w:rsidRPr="00750E4D" w:rsidRDefault="00C16287" w:rsidP="00C16287">
      <w:pPr>
        <w:tabs>
          <w:tab w:val="left" w:pos="851"/>
        </w:tabs>
        <w:spacing w:after="600" w:line="360" w:lineRule="auto"/>
        <w:ind w:left="851" w:right="-151" w:hanging="851"/>
        <w:jc w:val="both"/>
        <w:rPr>
          <w:rFonts w:ascii="Helvetica" w:hAnsi="Helvetica" w:cs="Tahoma"/>
          <w:b/>
          <w:sz w:val="23"/>
          <w:szCs w:val="23"/>
        </w:rPr>
      </w:pPr>
      <w:r w:rsidRPr="00750E4D">
        <w:rPr>
          <w:rFonts w:ascii="Helvetica" w:hAnsi="Helvetica" w:cs="Arial"/>
        </w:rPr>
        <w:t>[28]</w:t>
      </w:r>
      <w:r w:rsidRPr="00750E4D">
        <w:rPr>
          <w:rFonts w:ascii="Helvetica" w:hAnsi="Helvetica" w:cs="Arial"/>
        </w:rPr>
        <w:tab/>
      </w:r>
      <w:r w:rsidR="00750E4D">
        <w:rPr>
          <w:rFonts w:ascii="Helvetica" w:hAnsi="Helvetica" w:cs="Tahoma"/>
          <w:sz w:val="23"/>
          <w:szCs w:val="23"/>
        </w:rPr>
        <w:t>In the result, I find that there is no merit to the interpretation placed upon the Epstein Judgement by the applicant and as a consequence, the complaint that the first and second respondents are in contempt of the said judgment must be rejected.</w:t>
      </w:r>
    </w:p>
    <w:p w14:paraId="647AB942" w14:textId="74D04743" w:rsidR="00750E4D" w:rsidRPr="00750E4D" w:rsidRDefault="00750E4D" w:rsidP="00750E4D">
      <w:pPr>
        <w:spacing w:after="600" w:line="360" w:lineRule="auto"/>
        <w:ind w:right="-151"/>
        <w:jc w:val="both"/>
        <w:rPr>
          <w:rFonts w:ascii="Helvetica" w:hAnsi="Helvetica" w:cs="Tahoma"/>
          <w:b/>
          <w:sz w:val="23"/>
          <w:szCs w:val="23"/>
        </w:rPr>
      </w:pPr>
      <w:r w:rsidRPr="00750E4D">
        <w:rPr>
          <w:rFonts w:ascii="Helvetica" w:hAnsi="Helvetica" w:cs="Tahoma"/>
          <w:b/>
          <w:sz w:val="23"/>
          <w:szCs w:val="23"/>
        </w:rPr>
        <w:t>[iii]</w:t>
      </w:r>
      <w:r w:rsidRPr="00750E4D">
        <w:rPr>
          <w:rFonts w:ascii="Helvetica" w:hAnsi="Helvetica" w:cs="Tahoma"/>
          <w:b/>
          <w:sz w:val="23"/>
          <w:szCs w:val="23"/>
        </w:rPr>
        <w:tab/>
        <w:t>The Request to Extend the Applicant’s Contract</w:t>
      </w:r>
    </w:p>
    <w:p w14:paraId="2BAEB557" w14:textId="737E5B57" w:rsidR="00750E4D" w:rsidRPr="00750E4D" w:rsidRDefault="00C16287" w:rsidP="00C16287">
      <w:pPr>
        <w:tabs>
          <w:tab w:val="left" w:pos="851"/>
        </w:tabs>
        <w:spacing w:after="600" w:line="360" w:lineRule="auto"/>
        <w:ind w:left="851" w:right="-151" w:hanging="851"/>
        <w:jc w:val="both"/>
        <w:rPr>
          <w:rFonts w:ascii="Helvetica" w:hAnsi="Helvetica" w:cs="Tahoma"/>
          <w:b/>
          <w:sz w:val="23"/>
          <w:szCs w:val="23"/>
        </w:rPr>
      </w:pPr>
      <w:r w:rsidRPr="00750E4D">
        <w:rPr>
          <w:rFonts w:ascii="Helvetica" w:hAnsi="Helvetica" w:cs="Arial"/>
        </w:rPr>
        <w:t>[29]</w:t>
      </w:r>
      <w:r w:rsidRPr="00750E4D">
        <w:rPr>
          <w:rFonts w:ascii="Helvetica" w:hAnsi="Helvetica" w:cs="Arial"/>
        </w:rPr>
        <w:tab/>
      </w:r>
      <w:r w:rsidR="00750E4D">
        <w:rPr>
          <w:rFonts w:ascii="Helvetica" w:hAnsi="Helvetica" w:cs="Tahoma"/>
          <w:sz w:val="23"/>
          <w:szCs w:val="23"/>
        </w:rPr>
        <w:t>Having found that the first and second respondents are not in contempt of the Epstein Judgement it is unnecessary for me to make any determination in relation to the last issue, save for the following remarks:</w:t>
      </w:r>
    </w:p>
    <w:p w14:paraId="151BE50A" w14:textId="50C011F9" w:rsidR="00750E4D" w:rsidRPr="00750E4D" w:rsidRDefault="00C16287" w:rsidP="00C16287">
      <w:pPr>
        <w:tabs>
          <w:tab w:val="left" w:pos="1701"/>
        </w:tabs>
        <w:spacing w:after="600" w:line="360" w:lineRule="auto"/>
        <w:ind w:left="1701" w:right="-151" w:hanging="850"/>
        <w:jc w:val="both"/>
        <w:rPr>
          <w:rFonts w:ascii="Helvetica" w:hAnsi="Helvetica" w:cs="Tahoma"/>
          <w:b/>
          <w:sz w:val="23"/>
          <w:szCs w:val="23"/>
        </w:rPr>
      </w:pPr>
      <w:r w:rsidRPr="00750E4D">
        <w:rPr>
          <w:rFonts w:ascii="Helvetica" w:hAnsi="Helvetica" w:cstheme="minorHAnsi"/>
        </w:rPr>
        <w:t>29.1.</w:t>
      </w:r>
      <w:r w:rsidRPr="00750E4D">
        <w:rPr>
          <w:rFonts w:ascii="Helvetica" w:hAnsi="Helvetica" w:cstheme="minorHAnsi"/>
        </w:rPr>
        <w:tab/>
      </w:r>
      <w:r w:rsidR="00750E4D">
        <w:rPr>
          <w:rFonts w:ascii="Helvetica" w:hAnsi="Helvetica" w:cs="Tahoma"/>
          <w:sz w:val="23"/>
          <w:szCs w:val="23"/>
        </w:rPr>
        <w:t xml:space="preserve">Being in possession of a valid license does not per se entitled the applicant or any other stakeholder for that matter to be awarded a contract. </w:t>
      </w:r>
    </w:p>
    <w:p w14:paraId="76B47CAD" w14:textId="5B907AB3" w:rsidR="00750E4D" w:rsidRPr="00936BDF" w:rsidRDefault="00C16287" w:rsidP="00C16287">
      <w:pPr>
        <w:tabs>
          <w:tab w:val="left" w:pos="1701"/>
        </w:tabs>
        <w:spacing w:after="600" w:line="360" w:lineRule="auto"/>
        <w:ind w:left="1701" w:right="-151" w:hanging="850"/>
        <w:jc w:val="both"/>
        <w:rPr>
          <w:rFonts w:ascii="Helvetica" w:hAnsi="Helvetica" w:cs="Tahoma"/>
          <w:b/>
          <w:sz w:val="23"/>
          <w:szCs w:val="23"/>
        </w:rPr>
      </w:pPr>
      <w:r w:rsidRPr="00936BDF">
        <w:rPr>
          <w:rFonts w:ascii="Helvetica" w:hAnsi="Helvetica" w:cstheme="minorHAnsi"/>
        </w:rPr>
        <w:t>29.2.</w:t>
      </w:r>
      <w:r w:rsidRPr="00936BDF">
        <w:rPr>
          <w:rFonts w:ascii="Helvetica" w:hAnsi="Helvetica" w:cstheme="minorHAnsi"/>
        </w:rPr>
        <w:tab/>
      </w:r>
      <w:r w:rsidR="00750E4D">
        <w:rPr>
          <w:rFonts w:ascii="Helvetica" w:hAnsi="Helvetica" w:cs="Tahoma"/>
          <w:sz w:val="23"/>
          <w:szCs w:val="23"/>
        </w:rPr>
        <w:t>Furthermore, it is trite that no court can compel parties to contract</w:t>
      </w:r>
      <w:r w:rsidR="00936BDF">
        <w:rPr>
          <w:rFonts w:ascii="Helvetica" w:hAnsi="Helvetica" w:cs="Tahoma"/>
          <w:sz w:val="23"/>
          <w:szCs w:val="23"/>
        </w:rPr>
        <w:t xml:space="preserve"> and the reliance on section 172(1)(b) of the Constitution as well as Head of Department: Mpumalanga Department of Education v Ho</w:t>
      </w:r>
      <w:r w:rsidR="00936BDF">
        <w:rPr>
          <w:rFonts w:ascii="Helvetica" w:hAnsi="Helvetica" w:cs="Helvetica"/>
          <w:sz w:val="23"/>
          <w:szCs w:val="23"/>
        </w:rPr>
        <w:t>ë</w:t>
      </w:r>
      <w:r w:rsidR="00936BDF">
        <w:rPr>
          <w:rFonts w:ascii="Helvetica" w:hAnsi="Helvetica" w:cs="Tahoma"/>
          <w:sz w:val="23"/>
          <w:szCs w:val="23"/>
        </w:rPr>
        <w:t>rskool Ermelo [2009] ZACC 32; 2010 (2) SA 415 CC does not alter the trite principal. In any event, even if I am wrong on this score, the current stage of the process where the matter is currently at does not allow me to award the applicant an extension of the applicant’s contract.</w:t>
      </w:r>
    </w:p>
    <w:p w14:paraId="03F0C7F3" w14:textId="3E85C496" w:rsidR="00936BDF" w:rsidRPr="00750E4D" w:rsidRDefault="00936BDF" w:rsidP="00936BDF">
      <w:pPr>
        <w:spacing w:after="600" w:line="360" w:lineRule="auto"/>
        <w:ind w:right="-151"/>
        <w:jc w:val="both"/>
        <w:rPr>
          <w:rFonts w:ascii="Helvetica" w:hAnsi="Helvetica" w:cs="Tahoma"/>
          <w:b/>
          <w:sz w:val="23"/>
          <w:szCs w:val="23"/>
        </w:rPr>
      </w:pPr>
      <w:r>
        <w:rPr>
          <w:rFonts w:ascii="Helvetica" w:hAnsi="Helvetica" w:cs="Tahoma"/>
          <w:b/>
          <w:sz w:val="23"/>
          <w:szCs w:val="23"/>
        </w:rPr>
        <w:t>ORDER</w:t>
      </w:r>
    </w:p>
    <w:p w14:paraId="187C18C6" w14:textId="14D57259" w:rsidR="002F4D24" w:rsidRPr="00936BDF" w:rsidRDefault="00C16287" w:rsidP="00C16287">
      <w:pPr>
        <w:tabs>
          <w:tab w:val="left" w:pos="851"/>
        </w:tabs>
        <w:spacing w:after="600" w:line="360" w:lineRule="auto"/>
        <w:ind w:left="851" w:right="-151" w:hanging="851"/>
        <w:jc w:val="both"/>
        <w:rPr>
          <w:rFonts w:ascii="Helvetica" w:hAnsi="Helvetica" w:cs="Tahoma"/>
          <w:b/>
          <w:sz w:val="23"/>
          <w:szCs w:val="23"/>
        </w:rPr>
      </w:pPr>
      <w:r w:rsidRPr="00936BDF">
        <w:rPr>
          <w:rFonts w:ascii="Helvetica" w:hAnsi="Helvetica" w:cs="Arial"/>
        </w:rPr>
        <w:t>[30]</w:t>
      </w:r>
      <w:r w:rsidRPr="00936BDF">
        <w:rPr>
          <w:rFonts w:ascii="Helvetica" w:hAnsi="Helvetica" w:cs="Arial"/>
        </w:rPr>
        <w:tab/>
      </w:r>
      <w:r w:rsidR="00936BDF">
        <w:rPr>
          <w:rFonts w:ascii="Helvetica" w:hAnsi="Helvetica" w:cs="Tahoma"/>
          <w:sz w:val="23"/>
          <w:szCs w:val="23"/>
        </w:rPr>
        <w:t>In the result I make the following order:</w:t>
      </w:r>
    </w:p>
    <w:p w14:paraId="0A00EB9B" w14:textId="30F07C18" w:rsidR="00936BDF" w:rsidRPr="00E74190" w:rsidRDefault="00C16287" w:rsidP="00C16287">
      <w:pPr>
        <w:tabs>
          <w:tab w:val="left" w:pos="1701"/>
        </w:tabs>
        <w:spacing w:after="600" w:line="360" w:lineRule="auto"/>
        <w:ind w:left="1701" w:right="-151" w:hanging="850"/>
        <w:jc w:val="both"/>
        <w:rPr>
          <w:rFonts w:ascii="Helvetica" w:hAnsi="Helvetica" w:cs="Tahoma"/>
          <w:b/>
          <w:sz w:val="23"/>
          <w:szCs w:val="23"/>
        </w:rPr>
      </w:pPr>
      <w:r w:rsidRPr="00E74190">
        <w:rPr>
          <w:rFonts w:ascii="Helvetica" w:hAnsi="Helvetica" w:cstheme="minorHAnsi"/>
        </w:rPr>
        <w:t>30.1.</w:t>
      </w:r>
      <w:r w:rsidRPr="00E74190">
        <w:rPr>
          <w:rFonts w:ascii="Helvetica" w:hAnsi="Helvetica" w:cstheme="minorHAnsi"/>
        </w:rPr>
        <w:tab/>
      </w:r>
      <w:r w:rsidR="00936BDF">
        <w:rPr>
          <w:rFonts w:ascii="Helvetica" w:hAnsi="Helvetica" w:cs="Tahoma"/>
          <w:sz w:val="23"/>
          <w:szCs w:val="23"/>
        </w:rPr>
        <w:t>The application is dismissed with costs, such costs to include the costs of two counsel where so employed.</w:t>
      </w:r>
    </w:p>
    <w:p w14:paraId="1410DE5F" w14:textId="77777777" w:rsidR="00E74190" w:rsidRPr="000673CA" w:rsidRDefault="00E74190" w:rsidP="00936BDF">
      <w:pPr>
        <w:spacing w:after="600" w:line="360" w:lineRule="auto"/>
        <w:ind w:left="851" w:right="-151"/>
        <w:jc w:val="both"/>
        <w:rPr>
          <w:rFonts w:ascii="Helvetica" w:hAnsi="Helvetica" w:cs="Tahoma"/>
          <w:b/>
          <w:sz w:val="23"/>
          <w:szCs w:val="23"/>
        </w:rPr>
      </w:pPr>
    </w:p>
    <w:p w14:paraId="2A5F6191" w14:textId="77777777" w:rsidR="00936BDF" w:rsidRDefault="00936BDF" w:rsidP="00936BDF">
      <w:pPr>
        <w:widowControl w:val="0"/>
        <w:spacing w:before="120" w:after="240" w:line="480" w:lineRule="auto"/>
        <w:jc w:val="both"/>
        <w:rPr>
          <w:rFonts w:ascii="Arial" w:hAnsi="Arial" w:cs="Arial"/>
        </w:rPr>
      </w:pPr>
      <w:r>
        <w:rPr>
          <w:rFonts w:ascii="Arial" w:hAnsi="Arial" w:cs="Arial"/>
        </w:rPr>
        <w:t>_________________________________________</w:t>
      </w:r>
    </w:p>
    <w:p w14:paraId="282EB545" w14:textId="77777777" w:rsidR="00936BDF" w:rsidRPr="00560C29" w:rsidRDefault="00936BDF" w:rsidP="00936BDF">
      <w:pPr>
        <w:widowControl w:val="0"/>
        <w:spacing w:before="120" w:after="240" w:line="480" w:lineRule="auto"/>
        <w:ind w:left="720" w:hanging="720"/>
        <w:jc w:val="both"/>
        <w:rPr>
          <w:rFonts w:ascii="Arial" w:hAnsi="Arial" w:cs="Arial"/>
          <w:b/>
        </w:rPr>
      </w:pPr>
      <w:bookmarkStart w:id="1" w:name="_Hlk63849339"/>
      <w:r>
        <w:rPr>
          <w:rFonts w:ascii="Helvetica" w:eastAsia="Calibri" w:hAnsi="Helvetica" w:cs="Tahoma"/>
          <w:b/>
          <w:sz w:val="23"/>
          <w:szCs w:val="23"/>
        </w:rPr>
        <w:t>S</w:t>
      </w:r>
      <w:r w:rsidRPr="00F57C89">
        <w:rPr>
          <w:rFonts w:ascii="Helvetica" w:eastAsia="Calibri" w:hAnsi="Helvetica" w:cs="Tahoma"/>
          <w:b/>
          <w:sz w:val="23"/>
          <w:szCs w:val="23"/>
        </w:rPr>
        <w:t xml:space="preserve"> AUCAMP</w:t>
      </w:r>
    </w:p>
    <w:bookmarkEnd w:id="1"/>
    <w:p w14:paraId="22ECD762" w14:textId="77777777" w:rsidR="00936BDF" w:rsidRDefault="00936BDF" w:rsidP="00936BDF">
      <w:pPr>
        <w:widowControl w:val="0"/>
        <w:spacing w:line="480" w:lineRule="auto"/>
        <w:jc w:val="both"/>
        <w:rPr>
          <w:rFonts w:ascii="Arial" w:hAnsi="Arial" w:cs="Arial"/>
          <w:lang w:eastAsia="en-ZA"/>
        </w:rPr>
      </w:pPr>
      <w:r>
        <w:rPr>
          <w:rFonts w:ascii="Arial" w:hAnsi="Arial" w:cs="Arial"/>
          <w:lang w:eastAsia="en-ZA"/>
        </w:rPr>
        <w:t>ACTING JUDGE OF THE HIGH COURT</w:t>
      </w:r>
    </w:p>
    <w:p w14:paraId="730F90BB" w14:textId="77777777" w:rsidR="00936BDF" w:rsidRDefault="00936BDF" w:rsidP="00936BDF">
      <w:pPr>
        <w:widowControl w:val="0"/>
        <w:spacing w:line="480" w:lineRule="auto"/>
        <w:jc w:val="both"/>
        <w:rPr>
          <w:rFonts w:ascii="Arial" w:hAnsi="Arial" w:cs="Arial"/>
          <w:lang w:eastAsia="en-ZA"/>
        </w:rPr>
      </w:pPr>
      <w:r>
        <w:rPr>
          <w:rFonts w:ascii="Arial" w:hAnsi="Arial" w:cs="Arial"/>
          <w:lang w:eastAsia="en-ZA"/>
        </w:rPr>
        <w:t>GAUTENG DIVISION, JOHANESBURG</w:t>
      </w:r>
    </w:p>
    <w:p w14:paraId="373056BC" w14:textId="77777777" w:rsidR="00936BDF" w:rsidRDefault="00936BDF" w:rsidP="00936BDF">
      <w:pPr>
        <w:widowControl w:val="0"/>
        <w:spacing w:line="480" w:lineRule="auto"/>
        <w:jc w:val="both"/>
        <w:rPr>
          <w:rFonts w:ascii="Arial" w:hAnsi="Arial" w:cs="Arial"/>
          <w:lang w:eastAsia="en-ZA"/>
        </w:rPr>
      </w:pPr>
    </w:p>
    <w:p w14:paraId="547C4D6D" w14:textId="02144AAA" w:rsidR="00936BDF" w:rsidRDefault="00936BDF" w:rsidP="00936BDF">
      <w:pPr>
        <w:tabs>
          <w:tab w:val="left" w:pos="-1"/>
          <w:tab w:val="center" w:pos="8730"/>
        </w:tabs>
        <w:jc w:val="both"/>
        <w:rPr>
          <w:rFonts w:ascii="Arial" w:hAnsi="Arial" w:cs="Arial"/>
          <w:lang w:val="en-US"/>
        </w:rPr>
      </w:pPr>
      <w:r>
        <w:rPr>
          <w:rFonts w:ascii="Arial" w:hAnsi="Arial" w:cs="Arial"/>
          <w:bCs/>
          <w:i/>
          <w:lang w:val="en-US"/>
        </w:rPr>
        <w:t>This judgment was handed down electronically by circulation to the parties’ and/or the parties’ representatives by email and by being uploaded to Caselines. The date and time for hand-down is deemed to be 1 February 2024.</w:t>
      </w:r>
      <w:r>
        <w:rPr>
          <w:rFonts w:ascii="Arial" w:hAnsi="Arial" w:cs="Arial"/>
          <w:b/>
          <w:bCs/>
          <w:lang w:val="en-US"/>
        </w:rPr>
        <w:tab/>
      </w:r>
    </w:p>
    <w:p w14:paraId="3FB3345A" w14:textId="77777777" w:rsidR="00936BDF" w:rsidRPr="00A15342" w:rsidRDefault="00936BDF" w:rsidP="00936BDF">
      <w:pPr>
        <w:widowControl w:val="0"/>
        <w:spacing w:line="480" w:lineRule="auto"/>
        <w:jc w:val="both"/>
        <w:rPr>
          <w:rFonts w:ascii="Arial" w:hAnsi="Arial" w:cs="Arial"/>
          <w:lang w:eastAsia="en-ZA"/>
        </w:rPr>
      </w:pPr>
    </w:p>
    <w:p w14:paraId="4572532C" w14:textId="77777777" w:rsidR="006133A4" w:rsidRDefault="00F02BF4" w:rsidP="00F02BF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b/>
          <w:bCs/>
          <w:sz w:val="24"/>
        </w:rPr>
      </w:pPr>
      <w:r w:rsidRPr="00D804E4">
        <w:rPr>
          <w:rFonts w:ascii="Arial" w:eastAsia="Calibri" w:hAnsi="Arial" w:cs="Arial"/>
          <w:b/>
          <w:bCs/>
          <w:sz w:val="24"/>
        </w:rPr>
        <w:t xml:space="preserve">COUNSEL </w:t>
      </w:r>
    </w:p>
    <w:p w14:paraId="2809D9FB" w14:textId="13AA7AC3" w:rsidR="00F02BF4" w:rsidRPr="00D804E4" w:rsidRDefault="006133A4" w:rsidP="00F02BF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b/>
          <w:bCs/>
          <w:sz w:val="24"/>
        </w:rPr>
      </w:pPr>
      <w:r w:rsidRPr="00D804E4">
        <w:rPr>
          <w:rFonts w:ascii="Arial" w:eastAsia="Calibri" w:hAnsi="Arial" w:cs="Arial"/>
          <w:b/>
          <w:bCs/>
          <w:sz w:val="24"/>
        </w:rPr>
        <w:t>for the applicant</w:t>
      </w:r>
      <w:r w:rsidR="008E2361">
        <w:rPr>
          <w:rFonts w:ascii="Arial" w:eastAsia="Calibri" w:hAnsi="Arial" w:cs="Arial"/>
          <w:b/>
          <w:bCs/>
          <w:sz w:val="24"/>
        </w:rPr>
        <w:t>:</w:t>
      </w:r>
      <w:r w:rsidRPr="00D804E4">
        <w:rPr>
          <w:rFonts w:ascii="Arial" w:eastAsia="Calibri" w:hAnsi="Arial" w:cs="Arial"/>
          <w:b/>
          <w:bCs/>
          <w:sz w:val="24"/>
        </w:rPr>
        <w:t xml:space="preserve"> </w:t>
      </w:r>
    </w:p>
    <w:p w14:paraId="289A368F" w14:textId="066CADE9" w:rsidR="00D804E4" w:rsidRDefault="008E2361"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Pr>
          <w:rFonts w:ascii="Arial" w:eastAsia="Calibri" w:hAnsi="Arial" w:cs="Arial"/>
          <w:sz w:val="24"/>
        </w:rPr>
        <w:t xml:space="preserve">Advocate Frederich Lamprecht </w:t>
      </w:r>
    </w:p>
    <w:p w14:paraId="5E83C4A0" w14:textId="7AB883F0" w:rsidR="006133A4" w:rsidRDefault="006133A4"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b/>
          <w:bCs/>
        </w:rPr>
      </w:pPr>
      <w:r>
        <w:rPr>
          <w:b/>
          <w:bCs/>
        </w:rPr>
        <w:t>For the First Respondent</w:t>
      </w:r>
      <w:r w:rsidR="008E2361">
        <w:rPr>
          <w:b/>
          <w:bCs/>
        </w:rPr>
        <w:t>:</w:t>
      </w:r>
    </w:p>
    <w:p w14:paraId="2D747AB1" w14:textId="04C2959A" w:rsidR="006133A4" w:rsidRDefault="00B0230D"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sidRPr="00B0230D">
        <w:rPr>
          <w:rFonts w:ascii="Arial" w:eastAsia="Calibri" w:hAnsi="Arial" w:cs="Arial"/>
          <w:sz w:val="24"/>
        </w:rPr>
        <w:t>M Augustine</w:t>
      </w:r>
    </w:p>
    <w:p w14:paraId="1CEA35E9" w14:textId="2BEB3E0F" w:rsidR="008E2361" w:rsidRDefault="008E2361"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sidRPr="008E2361">
        <w:rPr>
          <w:rFonts w:ascii="Arial" w:eastAsia="Calibri" w:hAnsi="Arial" w:cs="Arial"/>
          <w:b/>
          <w:bCs/>
          <w:sz w:val="24"/>
        </w:rPr>
        <w:t>For Second Respondent</w:t>
      </w:r>
      <w:r w:rsidRPr="008E2361">
        <w:rPr>
          <w:rFonts w:ascii="Arial" w:eastAsia="Calibri" w:hAnsi="Arial" w:cs="Arial"/>
          <w:sz w:val="24"/>
        </w:rPr>
        <w:t>:</w:t>
      </w:r>
    </w:p>
    <w:p w14:paraId="012E5378" w14:textId="42865F49" w:rsidR="00C913CC" w:rsidRDefault="00C913CC"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sidRPr="00C913CC">
        <w:rPr>
          <w:rFonts w:ascii="Arial" w:eastAsia="Calibri" w:hAnsi="Arial" w:cs="Arial"/>
          <w:sz w:val="24"/>
        </w:rPr>
        <w:t>AD Stein SC</w:t>
      </w:r>
    </w:p>
    <w:p w14:paraId="13422733" w14:textId="5DC617B9" w:rsidR="00D23000" w:rsidRDefault="00D23000"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sidRPr="00D23000">
        <w:rPr>
          <w:rFonts w:ascii="Arial" w:eastAsia="Calibri" w:hAnsi="Arial" w:cs="Arial"/>
          <w:sz w:val="24"/>
        </w:rPr>
        <w:t>MZ Gwala</w:t>
      </w:r>
    </w:p>
    <w:p w14:paraId="50B224C4" w14:textId="1E4BFAC1" w:rsidR="00EA5E3E" w:rsidRPr="00EA5E3E" w:rsidRDefault="00EA5E3E" w:rsidP="00EA5E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sidRPr="00EA5E3E">
        <w:rPr>
          <w:rFonts w:ascii="Arial" w:eastAsia="Calibri" w:hAnsi="Arial" w:cs="Arial"/>
          <w:b/>
          <w:bCs/>
          <w:sz w:val="24"/>
        </w:rPr>
        <w:t>For the Third Respondent</w:t>
      </w:r>
      <w:r w:rsidRPr="00EA5E3E">
        <w:rPr>
          <w:rFonts w:ascii="Arial" w:eastAsia="Calibri" w:hAnsi="Arial" w:cs="Arial"/>
          <w:sz w:val="24"/>
        </w:rPr>
        <w:t>:</w:t>
      </w:r>
    </w:p>
    <w:p w14:paraId="38E9CC64" w14:textId="5EFBAD42" w:rsidR="00EA5E3E" w:rsidRPr="00EA5E3E" w:rsidRDefault="00EA5E3E" w:rsidP="00EA5E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sidRPr="00EA5E3E">
        <w:rPr>
          <w:rFonts w:ascii="Arial" w:eastAsia="Calibri" w:hAnsi="Arial" w:cs="Arial"/>
          <w:sz w:val="24"/>
        </w:rPr>
        <w:t>N Cassim SC</w:t>
      </w:r>
      <w:r w:rsidRPr="00EA5E3E">
        <w:rPr>
          <w:rFonts w:ascii="Arial" w:eastAsia="Calibri" w:hAnsi="Arial" w:cs="Arial"/>
          <w:sz w:val="24"/>
        </w:rPr>
        <w:tab/>
      </w:r>
      <w:r w:rsidRPr="00EA5E3E">
        <w:rPr>
          <w:rFonts w:ascii="Arial" w:eastAsia="Calibri" w:hAnsi="Arial" w:cs="Arial"/>
          <w:sz w:val="24"/>
        </w:rPr>
        <w:tab/>
      </w:r>
      <w:r w:rsidRPr="00EA5E3E">
        <w:rPr>
          <w:rFonts w:ascii="Arial" w:eastAsia="Calibri" w:hAnsi="Arial" w:cs="Arial"/>
          <w:sz w:val="24"/>
        </w:rPr>
        <w:tab/>
      </w:r>
      <w:r w:rsidRPr="00EA5E3E">
        <w:rPr>
          <w:rFonts w:ascii="Arial" w:eastAsia="Calibri" w:hAnsi="Arial" w:cs="Arial"/>
          <w:sz w:val="24"/>
        </w:rPr>
        <w:tab/>
        <w:t xml:space="preserve"> </w:t>
      </w:r>
    </w:p>
    <w:p w14:paraId="7C52ED38" w14:textId="77777777" w:rsidR="00EA5E3E" w:rsidRPr="00EA5E3E" w:rsidRDefault="00EA5E3E" w:rsidP="00EA5E3E">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r w:rsidRPr="00EA5E3E">
        <w:rPr>
          <w:rFonts w:ascii="Arial" w:eastAsia="Calibri" w:hAnsi="Arial" w:cs="Arial"/>
          <w:sz w:val="24"/>
        </w:rPr>
        <w:t>A Vorster</w:t>
      </w:r>
      <w:r w:rsidRPr="00EA5E3E">
        <w:rPr>
          <w:rFonts w:ascii="Arial" w:eastAsia="Calibri" w:hAnsi="Arial" w:cs="Arial"/>
          <w:sz w:val="24"/>
        </w:rPr>
        <w:tab/>
      </w:r>
    </w:p>
    <w:p w14:paraId="57C45984" w14:textId="77777777" w:rsidR="00B0230D" w:rsidRDefault="00B0230D"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p>
    <w:p w14:paraId="140A7F8C" w14:textId="77777777" w:rsidR="00D804E4" w:rsidRDefault="00D804E4" w:rsidP="00D804E4">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360" w:lineRule="auto"/>
        <w:jc w:val="both"/>
        <w:rPr>
          <w:rFonts w:ascii="Arial" w:eastAsia="Calibri" w:hAnsi="Arial" w:cs="Arial"/>
          <w:sz w:val="24"/>
        </w:rPr>
      </w:pPr>
    </w:p>
    <w:bookmarkEnd w:id="0"/>
    <w:p w14:paraId="7B9EB9C0" w14:textId="23A29773" w:rsidR="00083C64" w:rsidRPr="00083C64" w:rsidRDefault="00083C64" w:rsidP="00D21243">
      <w:pPr>
        <w:pStyle w:val="ListParagraph"/>
        <w:widowControl w:val="0"/>
        <w:tabs>
          <w:tab w:val="left" w:pos="1620"/>
          <w:tab w:val="left" w:pos="3544"/>
        </w:tabs>
        <w:spacing w:after="0" w:line="360" w:lineRule="auto"/>
        <w:ind w:left="851" w:right="-153"/>
        <w:rPr>
          <w:rFonts w:ascii="Helvetica" w:hAnsi="Helvetica" w:cs="Tahoma"/>
          <w:b/>
          <w:sz w:val="23"/>
          <w:szCs w:val="23"/>
        </w:rPr>
      </w:pPr>
    </w:p>
    <w:sectPr w:rsidR="00083C64" w:rsidRPr="00083C64" w:rsidSect="00A46C11">
      <w:headerReference w:type="default" r:id="rId9"/>
      <w:pgSz w:w="11906" w:h="16838" w:code="9"/>
      <w:pgMar w:top="1985" w:right="1699" w:bottom="1440" w:left="213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2E09" w14:textId="77777777" w:rsidR="00F97E70" w:rsidRDefault="00F97E70" w:rsidP="001C3B6B">
      <w:pPr>
        <w:spacing w:after="0" w:line="240" w:lineRule="auto"/>
      </w:pPr>
      <w:r>
        <w:separator/>
      </w:r>
    </w:p>
  </w:endnote>
  <w:endnote w:type="continuationSeparator" w:id="0">
    <w:p w14:paraId="47CE1480" w14:textId="77777777" w:rsidR="00F97E70" w:rsidRDefault="00F97E70" w:rsidP="001C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2B53" w14:textId="77777777" w:rsidR="00F97E70" w:rsidRDefault="00F97E70" w:rsidP="001C3B6B">
      <w:pPr>
        <w:spacing w:after="0" w:line="240" w:lineRule="auto"/>
      </w:pPr>
      <w:r>
        <w:separator/>
      </w:r>
    </w:p>
  </w:footnote>
  <w:footnote w:type="continuationSeparator" w:id="0">
    <w:p w14:paraId="772979E8" w14:textId="77777777" w:rsidR="00F97E70" w:rsidRDefault="00F97E70" w:rsidP="001C3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466532"/>
      <w:docPartObj>
        <w:docPartGallery w:val="Page Numbers (Top of Page)"/>
        <w:docPartUnique/>
      </w:docPartObj>
    </w:sdtPr>
    <w:sdtEndPr>
      <w:rPr>
        <w:rFonts w:ascii="Helvetica" w:hAnsi="Helvetica"/>
        <w:sz w:val="20"/>
        <w:szCs w:val="20"/>
      </w:rPr>
    </w:sdtEndPr>
    <w:sdtContent>
      <w:p w14:paraId="7864F641" w14:textId="11F1C03C" w:rsidR="00DD0EF4" w:rsidRPr="00247A44" w:rsidRDefault="00DD0EF4" w:rsidP="00D10355">
        <w:pPr>
          <w:pStyle w:val="Header"/>
          <w:ind w:right="-114"/>
          <w:jc w:val="right"/>
          <w:rPr>
            <w:rFonts w:ascii="Helvetica" w:hAnsi="Helvetica"/>
            <w:sz w:val="20"/>
            <w:szCs w:val="20"/>
          </w:rPr>
        </w:pPr>
        <w:r w:rsidRPr="00247A44">
          <w:rPr>
            <w:rFonts w:ascii="Helvetica" w:hAnsi="Helvetica"/>
            <w:sz w:val="20"/>
            <w:szCs w:val="20"/>
          </w:rPr>
          <w:t xml:space="preserve">Page </w:t>
        </w:r>
        <w:r w:rsidRPr="00247A44">
          <w:rPr>
            <w:rFonts w:ascii="Helvetica" w:hAnsi="Helvetica"/>
            <w:sz w:val="20"/>
            <w:szCs w:val="20"/>
          </w:rPr>
          <w:fldChar w:fldCharType="begin"/>
        </w:r>
        <w:r w:rsidRPr="00247A44">
          <w:rPr>
            <w:rFonts w:ascii="Helvetica" w:hAnsi="Helvetica"/>
            <w:sz w:val="20"/>
            <w:szCs w:val="20"/>
          </w:rPr>
          <w:instrText xml:space="preserve"> PAGE   \* MERGEFORMAT </w:instrText>
        </w:r>
        <w:r w:rsidRPr="00247A44">
          <w:rPr>
            <w:rFonts w:ascii="Helvetica" w:hAnsi="Helvetica"/>
            <w:sz w:val="20"/>
            <w:szCs w:val="20"/>
          </w:rPr>
          <w:fldChar w:fldCharType="separate"/>
        </w:r>
        <w:r w:rsidR="00C16287">
          <w:rPr>
            <w:rFonts w:ascii="Helvetica" w:hAnsi="Helvetica"/>
            <w:noProof/>
            <w:sz w:val="20"/>
            <w:szCs w:val="20"/>
          </w:rPr>
          <w:t>2</w:t>
        </w:r>
        <w:r w:rsidRPr="00247A44">
          <w:rPr>
            <w:rFonts w:ascii="Helvetica" w:hAnsi="Helvetica"/>
            <w:sz w:val="20"/>
            <w:szCs w:val="20"/>
          </w:rPr>
          <w:fldChar w:fldCharType="end"/>
        </w:r>
      </w:p>
    </w:sdtContent>
  </w:sdt>
  <w:p w14:paraId="54481D03" w14:textId="77777777" w:rsidR="00DD0EF4" w:rsidRDefault="00DD0EF4">
    <w:pPr>
      <w:pStyle w:val="Header"/>
    </w:pPr>
  </w:p>
  <w:p w14:paraId="6D8DF09A" w14:textId="77777777" w:rsidR="00DD0EF4" w:rsidRDefault="00DD0EF4">
    <w:pPr>
      <w:pStyle w:val="Header"/>
    </w:pPr>
  </w:p>
  <w:p w14:paraId="79542F17" w14:textId="77777777" w:rsidR="00DD0EF4" w:rsidRDefault="00DD0E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pStyle w:val="a"/>
      <w:lvlText w:val="(%1)"/>
      <w:lvlJc w:val="left"/>
      <w:pPr>
        <w:tabs>
          <w:tab w:val="num" w:pos="849"/>
        </w:tabs>
        <w:ind w:left="849" w:hanging="849"/>
      </w:pPr>
    </w:lvl>
    <w:lvl w:ilvl="1">
      <w:start w:val="1"/>
      <w:numFmt w:val="lowerRoman"/>
      <w:pStyle w:val="i"/>
      <w:lvlText w:val="(%2)"/>
      <w:lvlJc w:val="left"/>
      <w:pPr>
        <w:tabs>
          <w:tab w:val="num" w:pos="1699"/>
        </w:tabs>
        <w:ind w:left="1699" w:hanging="1275"/>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7F7866"/>
    <w:multiLevelType w:val="multilevel"/>
    <w:tmpl w:val="82E2B75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6A3445B"/>
    <w:multiLevelType w:val="multilevel"/>
    <w:tmpl w:val="4D64740A"/>
    <w:lvl w:ilvl="0">
      <w:start w:val="1"/>
      <w:numFmt w:val="decimal"/>
      <w:lvlText w:val="[%1]"/>
      <w:lvlJc w:val="left"/>
      <w:pPr>
        <w:tabs>
          <w:tab w:val="num" w:pos="851"/>
        </w:tabs>
        <w:ind w:left="851" w:hanging="851"/>
      </w:pPr>
      <w:rPr>
        <w:rFonts w:ascii="Helvetica" w:hAnsi="Helvetica"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850"/>
      </w:pPr>
      <w:rPr>
        <w:rFonts w:ascii="Helvetica" w:hAnsi="Helvetica" w:cstheme="minorHAnsi" w:hint="default"/>
        <w:b w:val="0"/>
        <w:i w:val="0"/>
        <w:sz w:val="22"/>
        <w:szCs w:val="22"/>
      </w:rPr>
    </w:lvl>
    <w:lvl w:ilvl="2">
      <w:start w:val="1"/>
      <w:numFmt w:val="lowerLetter"/>
      <w:lvlText w:val="(%3)"/>
      <w:lvlJc w:val="left"/>
      <w:pPr>
        <w:tabs>
          <w:tab w:val="num" w:pos="2552"/>
        </w:tabs>
        <w:ind w:left="2552" w:hanging="851"/>
      </w:pPr>
      <w:rPr>
        <w:rFonts w:ascii="Helvetica" w:hAnsi="Helvetica" w:cs="Arial" w:hint="default"/>
        <w:b w:val="0"/>
        <w:i w:val="0"/>
        <w:sz w:val="22"/>
        <w:szCs w:val="22"/>
      </w:rPr>
    </w:lvl>
    <w:lvl w:ilvl="3">
      <w:start w:val="1"/>
      <w:numFmt w:val="lowerRoman"/>
      <w:lvlText w:val="(%4)"/>
      <w:lvlJc w:val="left"/>
      <w:pPr>
        <w:tabs>
          <w:tab w:val="num" w:pos="3240"/>
        </w:tabs>
        <w:ind w:left="3240" w:hanging="972"/>
      </w:pPr>
      <w:rPr>
        <w:rFonts w:ascii="Arial" w:hAnsi="Arial" w:hint="default"/>
        <w:b w:val="0"/>
        <w:i w:val="0"/>
        <w:sz w:val="20"/>
        <w:szCs w:val="22"/>
      </w:rPr>
    </w:lvl>
    <w:lvl w:ilvl="4">
      <w:start w:val="1"/>
      <w:numFmt w:val="none"/>
      <w:lvlText w:val=""/>
      <w:lvlJc w:val="left"/>
      <w:pPr>
        <w:tabs>
          <w:tab w:val="num" w:pos="4479"/>
        </w:tabs>
        <w:ind w:left="4479" w:hanging="1247"/>
      </w:pPr>
      <w:rPr>
        <w:rFonts w:ascii="Arial" w:hAnsi="Arial" w:hint="default"/>
        <w:b w:val="0"/>
        <w:i w:val="0"/>
        <w:sz w:val="22"/>
        <w:szCs w:val="22"/>
      </w:rPr>
    </w:lvl>
    <w:lvl w:ilvl="5">
      <w:start w:val="1"/>
      <w:numFmt w:val="none"/>
      <w:lvlText w:val=""/>
      <w:lvlJc w:val="left"/>
      <w:pPr>
        <w:tabs>
          <w:tab w:val="num" w:pos="5040"/>
        </w:tabs>
        <w:ind w:left="5040" w:hanging="144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840"/>
        </w:tabs>
        <w:ind w:left="6840" w:hanging="1800"/>
      </w:pPr>
      <w:rPr>
        <w:rFonts w:hint="default"/>
      </w:rPr>
    </w:lvl>
    <w:lvl w:ilvl="8">
      <w:start w:val="1"/>
      <w:numFmt w:val="none"/>
      <w:lvlText w:val=""/>
      <w:lvlJc w:val="left"/>
      <w:pPr>
        <w:tabs>
          <w:tab w:val="num" w:pos="7560"/>
        </w:tabs>
        <w:ind w:left="7560" w:hanging="1800"/>
      </w:pPr>
      <w:rPr>
        <w:rFont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061B59"/>
    <w:multiLevelType w:val="multilevel"/>
    <w:tmpl w:val="D4FC8838"/>
    <w:lvl w:ilvl="0">
      <w:start w:val="1"/>
      <w:numFmt w:val="decimal"/>
      <w:lvlText w:val="%1."/>
      <w:lvlJc w:val="left"/>
      <w:pPr>
        <w:tabs>
          <w:tab w:val="num" w:pos="851"/>
        </w:tabs>
        <w:ind w:left="851" w:hanging="851"/>
      </w:pPr>
      <w:rPr>
        <w:rFonts w:ascii="Helvetica" w:hAnsi="Helvetica" w:hint="default"/>
        <w:b w:val="0"/>
        <w:i w:val="0"/>
        <w:sz w:val="24"/>
        <w:szCs w:val="24"/>
        <w:lang w:val="en-ZA"/>
      </w:rPr>
    </w:lvl>
    <w:lvl w:ilvl="1">
      <w:start w:val="1"/>
      <w:numFmt w:val="decimal"/>
      <w:lvlText w:val="%1.%2."/>
      <w:lvlJc w:val="left"/>
      <w:pPr>
        <w:tabs>
          <w:tab w:val="num" w:pos="1701"/>
        </w:tabs>
        <w:ind w:left="1701" w:hanging="850"/>
      </w:pPr>
      <w:rPr>
        <w:rFonts w:ascii="Helvetica" w:hAnsi="Helvetica" w:cs="Arial" w:hint="default"/>
        <w:b w:val="0"/>
        <w:i w:val="0"/>
        <w:sz w:val="24"/>
        <w:szCs w:val="24"/>
      </w:rPr>
    </w:lvl>
    <w:lvl w:ilvl="2">
      <w:start w:val="1"/>
      <w:numFmt w:val="decimal"/>
      <w:lvlText w:val="%1.%2.%3."/>
      <w:lvlJc w:val="left"/>
      <w:pPr>
        <w:tabs>
          <w:tab w:val="num" w:pos="2835"/>
        </w:tabs>
        <w:ind w:left="2835" w:hanging="1134"/>
      </w:pPr>
      <w:rPr>
        <w:rFonts w:ascii="Arial Narrow" w:hAnsi="Arial Narrow" w:hint="default"/>
        <w:b w:val="0"/>
        <w:i w:val="0"/>
        <w:sz w:val="24"/>
        <w:szCs w:val="24"/>
      </w:rPr>
    </w:lvl>
    <w:lvl w:ilvl="3">
      <w:start w:val="1"/>
      <w:numFmt w:val="decimal"/>
      <w:lvlText w:val="%1.%2.%3.%4."/>
      <w:lvlJc w:val="left"/>
      <w:pPr>
        <w:tabs>
          <w:tab w:val="num" w:pos="4253"/>
        </w:tabs>
        <w:ind w:left="4253" w:hanging="1418"/>
      </w:pPr>
      <w:rPr>
        <w:rFonts w:ascii="Arial Narrow" w:hAnsi="Arial Narrow" w:hint="default"/>
        <w:sz w:val="24"/>
        <w:szCs w:val="24"/>
      </w:rPr>
    </w:lvl>
    <w:lvl w:ilvl="4">
      <w:start w:val="1"/>
      <w:numFmt w:val="decimal"/>
      <w:lvlText w:val="%1.%2.%3.%4.%5."/>
      <w:lvlJc w:val="left"/>
      <w:pPr>
        <w:tabs>
          <w:tab w:val="num" w:pos="5103"/>
        </w:tabs>
        <w:ind w:left="5103" w:hanging="1417"/>
      </w:pPr>
      <w:rPr>
        <w:rFonts w:ascii="Arial Narrow" w:hAnsi="Arial Narrow" w:hint="default"/>
        <w:sz w:val="24"/>
        <w:szCs w:val="24"/>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5" w15:restartNumberingAfterBreak="0">
    <w:nsid w:val="0FE4545B"/>
    <w:multiLevelType w:val="multilevel"/>
    <w:tmpl w:val="FCF4CF12"/>
    <w:lvl w:ilvl="0">
      <w:start w:val="16"/>
      <w:numFmt w:val="decimal"/>
      <w:lvlText w:val="%1."/>
      <w:lvlJc w:val="left"/>
      <w:pPr>
        <w:ind w:left="516" w:hanging="516"/>
      </w:pPr>
      <w:rPr>
        <w:rFonts w:cs="Arial" w:hint="default"/>
        <w:b w:val="0"/>
      </w:rPr>
    </w:lvl>
    <w:lvl w:ilvl="1">
      <w:start w:val="1"/>
      <w:numFmt w:val="decimal"/>
      <w:lvlText w:val="%1.%2."/>
      <w:lvlJc w:val="left"/>
      <w:pPr>
        <w:ind w:left="1440" w:hanging="720"/>
      </w:pPr>
      <w:rPr>
        <w:rFonts w:cs="Arial" w:hint="default"/>
        <w:b w:val="0"/>
      </w:rPr>
    </w:lvl>
    <w:lvl w:ilvl="2">
      <w:start w:val="1"/>
      <w:numFmt w:val="decimal"/>
      <w:lvlText w:val="%1.%2.%3."/>
      <w:lvlJc w:val="left"/>
      <w:pPr>
        <w:ind w:left="2160" w:hanging="720"/>
      </w:pPr>
      <w:rPr>
        <w:rFonts w:cs="Arial" w:hint="default"/>
        <w:b w:val="0"/>
      </w:rPr>
    </w:lvl>
    <w:lvl w:ilvl="3">
      <w:start w:val="1"/>
      <w:numFmt w:val="decimal"/>
      <w:lvlText w:val="%1.%2.%3.%4."/>
      <w:lvlJc w:val="left"/>
      <w:pPr>
        <w:ind w:left="3240" w:hanging="1080"/>
      </w:pPr>
      <w:rPr>
        <w:rFonts w:cs="Arial" w:hint="default"/>
        <w:b w:val="0"/>
      </w:rPr>
    </w:lvl>
    <w:lvl w:ilvl="4">
      <w:start w:val="1"/>
      <w:numFmt w:val="decimal"/>
      <w:lvlText w:val="%1.%2.%3.%4.%5."/>
      <w:lvlJc w:val="left"/>
      <w:pPr>
        <w:ind w:left="3960" w:hanging="1080"/>
      </w:pPr>
      <w:rPr>
        <w:rFonts w:cs="Arial" w:hint="default"/>
        <w:b w:val="0"/>
      </w:rPr>
    </w:lvl>
    <w:lvl w:ilvl="5">
      <w:start w:val="1"/>
      <w:numFmt w:val="decimal"/>
      <w:lvlText w:val="%1.%2.%3.%4.%5.%6."/>
      <w:lvlJc w:val="left"/>
      <w:pPr>
        <w:ind w:left="5040" w:hanging="1440"/>
      </w:pPr>
      <w:rPr>
        <w:rFonts w:cs="Arial" w:hint="default"/>
        <w:b w:val="0"/>
      </w:rPr>
    </w:lvl>
    <w:lvl w:ilvl="6">
      <w:start w:val="1"/>
      <w:numFmt w:val="decimal"/>
      <w:lvlText w:val="%1.%2.%3.%4.%5.%6.%7."/>
      <w:lvlJc w:val="left"/>
      <w:pPr>
        <w:ind w:left="5760" w:hanging="1440"/>
      </w:pPr>
      <w:rPr>
        <w:rFonts w:cs="Arial" w:hint="default"/>
        <w:b w:val="0"/>
      </w:rPr>
    </w:lvl>
    <w:lvl w:ilvl="7">
      <w:start w:val="1"/>
      <w:numFmt w:val="decimal"/>
      <w:lvlText w:val="%1.%2.%3.%4.%5.%6.%7.%8."/>
      <w:lvlJc w:val="left"/>
      <w:pPr>
        <w:ind w:left="6840" w:hanging="1800"/>
      </w:pPr>
      <w:rPr>
        <w:rFonts w:cs="Arial" w:hint="default"/>
        <w:b w:val="0"/>
      </w:rPr>
    </w:lvl>
    <w:lvl w:ilvl="8">
      <w:start w:val="1"/>
      <w:numFmt w:val="decimal"/>
      <w:lvlText w:val="%1.%2.%3.%4.%5.%6.%7.%8.%9."/>
      <w:lvlJc w:val="left"/>
      <w:pPr>
        <w:ind w:left="7560" w:hanging="1800"/>
      </w:pPr>
      <w:rPr>
        <w:rFonts w:cs="Arial" w:hint="default"/>
        <w:b w:val="0"/>
      </w:rPr>
    </w:lvl>
  </w:abstractNum>
  <w:abstractNum w:abstractNumId="6" w15:restartNumberingAfterBreak="0">
    <w:nsid w:val="1C0640E7"/>
    <w:multiLevelType w:val="multilevel"/>
    <w:tmpl w:val="53B2340E"/>
    <w:lvl w:ilvl="0">
      <w:start w:val="1"/>
      <w:numFmt w:val="decimal"/>
      <w:lvlText w:val="%1"/>
      <w:lvlJc w:val="left"/>
      <w:pPr>
        <w:ind w:left="720" w:hanging="720"/>
      </w:pPr>
      <w:rPr>
        <w:rFonts w:hint="default"/>
      </w:rPr>
    </w:lvl>
    <w:lvl w:ilvl="1">
      <w:start w:val="1"/>
      <w:numFmt w:val="decimal"/>
      <w:lvlText w:val="%1.%2"/>
      <w:lvlJc w:val="left"/>
      <w:pPr>
        <w:ind w:left="2876" w:hanging="72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188" w:hanging="72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7" w15:restartNumberingAfterBreak="0">
    <w:nsid w:val="2EC32EAB"/>
    <w:multiLevelType w:val="multilevel"/>
    <w:tmpl w:val="8ED276F0"/>
    <w:lvl w:ilvl="0">
      <w:start w:val="1"/>
      <w:numFmt w:val="decimal"/>
      <w:pStyle w:val="1"/>
      <w:lvlText w:val="%1"/>
      <w:lvlJc w:val="left"/>
      <w:pPr>
        <w:tabs>
          <w:tab w:val="num" w:pos="747"/>
        </w:tabs>
        <w:ind w:left="747" w:hanging="567"/>
      </w:pPr>
      <w:rPr>
        <w:rFonts w:ascii="Helvetica" w:hAnsi="Helvetica" w:cs="Helvetica" w:hint="default"/>
        <w:b w:val="0"/>
        <w:i w:val="0"/>
        <w:sz w:val="24"/>
        <w:szCs w:val="24"/>
      </w:rPr>
    </w:lvl>
    <w:lvl w:ilvl="1">
      <w:start w:val="1"/>
      <w:numFmt w:val="decimal"/>
      <w:pStyle w:val="2"/>
      <w:lvlText w:val="%1.%2"/>
      <w:lvlJc w:val="left"/>
      <w:pPr>
        <w:tabs>
          <w:tab w:val="num" w:pos="1504"/>
        </w:tabs>
        <w:ind w:left="1504" w:hanging="794"/>
      </w:pPr>
      <w:rPr>
        <w:rFonts w:ascii="Arial" w:hAnsi="Arial" w:cs="Arial" w:hint="default"/>
        <w:b w:val="0"/>
        <w:i w:val="0"/>
        <w:sz w:val="22"/>
        <w:szCs w:val="22"/>
      </w:rPr>
    </w:lvl>
    <w:lvl w:ilvl="2">
      <w:start w:val="1"/>
      <w:numFmt w:val="decimal"/>
      <w:pStyle w:val="3"/>
      <w:lvlText w:val="%1.%2.%3"/>
      <w:lvlJc w:val="left"/>
      <w:pPr>
        <w:tabs>
          <w:tab w:val="num" w:pos="2779"/>
        </w:tabs>
        <w:ind w:left="2779" w:hanging="794"/>
      </w:pPr>
      <w:rPr>
        <w:rFonts w:ascii="Helvetica" w:hAnsi="Helvetica" w:cs="Helvetica" w:hint="default"/>
        <w:b w:val="0"/>
        <w:i w:val="0"/>
        <w:sz w:val="23"/>
        <w:szCs w:val="23"/>
      </w:rPr>
    </w:lvl>
    <w:lvl w:ilvl="3">
      <w:start w:val="1"/>
      <w:numFmt w:val="lowerLetter"/>
      <w:lvlText w:val="(%4)"/>
      <w:lvlJc w:val="left"/>
      <w:pPr>
        <w:tabs>
          <w:tab w:val="num" w:pos="2552"/>
        </w:tabs>
        <w:ind w:left="2552" w:hanging="397"/>
      </w:pPr>
      <w:rPr>
        <w:rFonts w:hint="default"/>
      </w:rPr>
    </w:lvl>
    <w:lvl w:ilvl="4">
      <w:start w:val="1"/>
      <w:numFmt w:val="lowerLetter"/>
      <w:lvlText w:val="(%5)"/>
      <w:lvlJc w:val="left"/>
      <w:pPr>
        <w:tabs>
          <w:tab w:val="num" w:pos="3119"/>
        </w:tabs>
        <w:ind w:left="3119" w:hanging="567"/>
      </w:pPr>
      <w:rPr>
        <w:rFonts w:ascii="Helvetica" w:eastAsia="Times New Roman" w:hAnsi="Helvetica" w:cs="Arial"/>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1333F6"/>
    <w:multiLevelType w:val="multilevel"/>
    <w:tmpl w:val="7C5EA8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0B4FE5"/>
    <w:multiLevelType w:val="hybridMultilevel"/>
    <w:tmpl w:val="9D0EB3BC"/>
    <w:lvl w:ilvl="0" w:tplc="09FC75BE">
      <w:start w:val="15"/>
      <w:numFmt w:val="decimal"/>
      <w:lvlText w:val="%1."/>
      <w:lvlJc w:val="left"/>
      <w:pPr>
        <w:ind w:left="720" w:hanging="360"/>
      </w:pPr>
      <w:rPr>
        <w:rFonts w:cs="Arial"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3928E8"/>
    <w:multiLevelType w:val="multilevel"/>
    <w:tmpl w:val="D97C1940"/>
    <w:lvl w:ilvl="0">
      <w:start w:val="1"/>
      <w:numFmt w:val="decimal"/>
      <w:lvlText w:val="[%1]"/>
      <w:lvlJc w:val="left"/>
      <w:pPr>
        <w:ind w:left="851" w:hanging="851"/>
      </w:pPr>
      <w:rPr>
        <w:rFonts w:hint="default"/>
        <w:b w:val="0"/>
        <w:bCs/>
        <w:i w:val="0"/>
        <w:iCs/>
      </w:rPr>
    </w:lvl>
    <w:lvl w:ilvl="1">
      <w:start w:val="1"/>
      <w:numFmt w:val="decimal"/>
      <w:lvlText w:val="%1.%2."/>
      <w:lvlJc w:val="left"/>
      <w:pPr>
        <w:ind w:left="792" w:hanging="432"/>
      </w:pPr>
      <w:rPr>
        <w:rFonts w:hint="default"/>
        <w:b w:val="0"/>
        <w:bCs/>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323EF7"/>
    <w:multiLevelType w:val="multilevel"/>
    <w:tmpl w:val="EC12F2E2"/>
    <w:lvl w:ilvl="0">
      <w:start w:val="1"/>
      <w:numFmt w:val="decimal"/>
      <w:lvlText w:val="%1."/>
      <w:lvlJc w:val="left"/>
      <w:pPr>
        <w:tabs>
          <w:tab w:val="num" w:pos="680"/>
        </w:tabs>
        <w:ind w:left="680" w:hanging="680"/>
      </w:pPr>
      <w:rPr>
        <w:rFonts w:ascii="Arial" w:eastAsia="Times New Roman" w:hAnsi="Arial" w:cs="Arial"/>
        <w:b w:val="0"/>
        <w:i w:val="0"/>
        <w:caps w:val="0"/>
        <w:strike w:val="0"/>
        <w:dstrike w:val="0"/>
        <w:vanish w:val="0"/>
        <w:webHidden w:val="0"/>
        <w:color w:val="auto"/>
        <w:sz w:val="22"/>
        <w:szCs w:val="22"/>
        <w:u w:val="none"/>
        <w:effect w:val="none"/>
        <w:vertAlign w:val="baseline"/>
        <w:specVanish w:val="0"/>
      </w:rPr>
    </w:lvl>
    <w:lvl w:ilvl="1">
      <w:start w:val="1"/>
      <w:numFmt w:val="decimal"/>
      <w:lvlText w:val="%1.%2"/>
      <w:lvlJc w:val="left"/>
      <w:pPr>
        <w:tabs>
          <w:tab w:val="num" w:pos="1474"/>
        </w:tabs>
        <w:ind w:left="1474" w:hanging="794"/>
      </w:pPr>
      <w:rPr>
        <w:rFonts w:ascii="Arial" w:hAnsi="Arial" w:cs="Times New Roman" w:hint="default"/>
        <w:b w:val="0"/>
        <w:i w:val="0"/>
        <w:sz w:val="22"/>
        <w:szCs w:val="22"/>
      </w:rPr>
    </w:lvl>
    <w:lvl w:ilvl="2">
      <w:start w:val="1"/>
      <w:numFmt w:val="decimal"/>
      <w:lvlText w:val="%1.%2.%3"/>
      <w:lvlJc w:val="left"/>
      <w:pPr>
        <w:tabs>
          <w:tab w:val="num" w:pos="2268"/>
        </w:tabs>
        <w:ind w:left="2268" w:hanging="794"/>
      </w:pPr>
      <w:rPr>
        <w:rFonts w:ascii="Arial" w:hAnsi="Arial" w:cs="Times New Roman" w:hint="default"/>
        <w:b w:val="0"/>
        <w:i w:val="0"/>
        <w:sz w:val="22"/>
        <w:szCs w:val="22"/>
      </w:rPr>
    </w:lvl>
    <w:lvl w:ilvl="3">
      <w:start w:val="1"/>
      <w:numFmt w:val="decimal"/>
      <w:lvlText w:val="%1.%2.%3.%4"/>
      <w:lvlJc w:val="left"/>
      <w:pPr>
        <w:tabs>
          <w:tab w:val="num" w:pos="3240"/>
        </w:tabs>
        <w:ind w:left="3240" w:hanging="972"/>
      </w:pPr>
      <w:rPr>
        <w:rFonts w:ascii="Arial" w:hAnsi="Arial" w:cs="Times New Roman" w:hint="default"/>
        <w:b w:val="0"/>
        <w:i w:val="0"/>
        <w:sz w:val="22"/>
        <w:szCs w:val="22"/>
      </w:rPr>
    </w:lvl>
    <w:lvl w:ilvl="4">
      <w:start w:val="1"/>
      <w:numFmt w:val="decimal"/>
      <w:lvlText w:val="%1.%2.%3.%4.%5"/>
      <w:lvlJc w:val="left"/>
      <w:pPr>
        <w:tabs>
          <w:tab w:val="num" w:pos="4479"/>
        </w:tabs>
        <w:ind w:left="4479" w:hanging="1247"/>
      </w:pPr>
      <w:rPr>
        <w:rFonts w:ascii="Arial" w:hAnsi="Arial" w:cs="Times New Roman" w:hint="default"/>
        <w:b w:val="0"/>
        <w:i w:val="0"/>
        <w:sz w:val="22"/>
        <w:szCs w:val="22"/>
      </w:r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15:restartNumberingAfterBreak="0">
    <w:nsid w:val="70B2353B"/>
    <w:multiLevelType w:val="multilevel"/>
    <w:tmpl w:val="AC1EA0E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0BC322B"/>
    <w:multiLevelType w:val="multilevel"/>
    <w:tmpl w:val="8AA0C29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lowerLetter"/>
      <w:lvlText w:val="(%3)"/>
      <w:lvlJc w:val="left"/>
      <w:pPr>
        <w:ind w:left="2422" w:hanging="720"/>
      </w:pPr>
      <w:rPr>
        <w:rFonts w:ascii="Univers" w:eastAsiaTheme="minorHAnsi" w:hAnsi="Univers" w:cstheme="minorHAnsi"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798F2428"/>
    <w:multiLevelType w:val="multilevel"/>
    <w:tmpl w:val="338A9160"/>
    <w:lvl w:ilvl="0">
      <w:start w:val="2"/>
      <w:numFmt w:val="decimal"/>
      <w:lvlText w:val="%1."/>
      <w:lvlJc w:val="left"/>
      <w:pPr>
        <w:tabs>
          <w:tab w:val="num" w:pos="851"/>
        </w:tabs>
        <w:ind w:left="851" w:hanging="85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850"/>
      </w:pPr>
      <w:rPr>
        <w:rFonts w:ascii="Univers" w:hAnsi="Univers" w:cs="Times New Roman" w:hint="default"/>
        <w:b w:val="0"/>
        <w:i w:val="0"/>
        <w:sz w:val="22"/>
        <w:szCs w:val="22"/>
      </w:rPr>
    </w:lvl>
    <w:lvl w:ilvl="2">
      <w:start w:val="1"/>
      <w:numFmt w:val="lowerLetter"/>
      <w:lvlText w:val="(%3)"/>
      <w:lvlJc w:val="left"/>
      <w:pPr>
        <w:tabs>
          <w:tab w:val="num" w:pos="2552"/>
        </w:tabs>
        <w:ind w:left="2552" w:hanging="851"/>
      </w:pPr>
      <w:rPr>
        <w:rFonts w:ascii="Univers" w:hAnsi="Univers" w:cs="Arial" w:hint="default"/>
        <w:b w:val="0"/>
        <w:i w:val="0"/>
        <w:sz w:val="22"/>
        <w:szCs w:val="22"/>
      </w:rPr>
    </w:lvl>
    <w:lvl w:ilvl="3">
      <w:start w:val="1"/>
      <w:numFmt w:val="lowerRoman"/>
      <w:lvlText w:val="(%4)"/>
      <w:lvlJc w:val="left"/>
      <w:pPr>
        <w:tabs>
          <w:tab w:val="num" w:pos="3240"/>
        </w:tabs>
        <w:ind w:left="3515" w:hanging="963"/>
      </w:pPr>
      <w:rPr>
        <w:rFonts w:ascii="Arial" w:hAnsi="Arial" w:hint="default"/>
        <w:b w:val="0"/>
        <w:i w:val="0"/>
        <w:sz w:val="20"/>
        <w:szCs w:val="22"/>
      </w:rPr>
    </w:lvl>
    <w:lvl w:ilvl="4">
      <w:start w:val="1"/>
      <w:numFmt w:val="none"/>
      <w:lvlText w:val=""/>
      <w:lvlJc w:val="left"/>
      <w:pPr>
        <w:tabs>
          <w:tab w:val="num" w:pos="4479"/>
        </w:tabs>
        <w:ind w:left="4479" w:hanging="1247"/>
      </w:pPr>
      <w:rPr>
        <w:rFonts w:ascii="Arial" w:hAnsi="Arial" w:hint="default"/>
        <w:b w:val="0"/>
        <w:i w:val="0"/>
        <w:sz w:val="22"/>
        <w:szCs w:val="22"/>
      </w:rPr>
    </w:lvl>
    <w:lvl w:ilvl="5">
      <w:start w:val="1"/>
      <w:numFmt w:val="none"/>
      <w:lvlText w:val=""/>
      <w:lvlJc w:val="left"/>
      <w:pPr>
        <w:tabs>
          <w:tab w:val="num" w:pos="5040"/>
        </w:tabs>
        <w:ind w:left="5040" w:hanging="144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840"/>
        </w:tabs>
        <w:ind w:left="6840" w:hanging="1800"/>
      </w:pPr>
      <w:rPr>
        <w:rFonts w:hint="default"/>
      </w:rPr>
    </w:lvl>
    <w:lvl w:ilvl="8">
      <w:start w:val="1"/>
      <w:numFmt w:val="none"/>
      <w:lvlText w:val=""/>
      <w:lvlJc w:val="left"/>
      <w:pPr>
        <w:tabs>
          <w:tab w:val="num" w:pos="7560"/>
        </w:tabs>
        <w:ind w:left="7560" w:hanging="1800"/>
      </w:pPr>
      <w:rPr>
        <w:rFonts w:hint="default"/>
      </w:rPr>
    </w:lvl>
  </w:abstractNum>
  <w:num w:numId="1">
    <w:abstractNumId w:val="2"/>
  </w:num>
  <w:num w:numId="2">
    <w:abstractNumId w:val="6"/>
  </w:num>
  <w:num w:numId="3">
    <w:abstractNumId w:val="14"/>
  </w:num>
  <w:num w:numId="4">
    <w:abstractNumId w:val="12"/>
  </w:num>
  <w:num w:numId="5">
    <w:abstractNumId w:val="13"/>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 w:ilvl="0">
        <w:start w:val="1"/>
        <w:numFmt w:val="decimal"/>
        <w:pStyle w:val="a"/>
        <w:lvlText w:val="(%1)"/>
        <w:lvlJc w:val="left"/>
      </w:lvl>
    </w:lvlOverride>
    <w:lvlOverride w:ilvl="1">
      <w:startOverride w:val="1"/>
      <w:lvl w:ilvl="1">
        <w:start w:val="1"/>
        <w:numFmt w:val="decimal"/>
        <w:pStyle w:val="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4"/>
  </w:num>
  <w:num w:numId="10">
    <w:abstractNumId w:val="9"/>
  </w:num>
  <w:num w:numId="11">
    <w:abstractNumId w:val="5"/>
  </w:num>
  <w:num w:numId="12">
    <w:abstractNumId w:val="10"/>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1NDI3NjY3NjEyNrZQ0lEKTi0uzszPAykwrAUAGjvsWywAAAA="/>
    <w:docVar w:name="dgnword-docGUID" w:val="{6D46DC11-AB19-4EF7-852B-13EBE3DEA75D}"/>
    <w:docVar w:name="dgnword-eventsink" w:val="181144408"/>
  </w:docVars>
  <w:rsids>
    <w:rsidRoot w:val="00435CEC"/>
    <w:rsid w:val="0001538C"/>
    <w:rsid w:val="000159A2"/>
    <w:rsid w:val="00021C1F"/>
    <w:rsid w:val="00025A28"/>
    <w:rsid w:val="00026934"/>
    <w:rsid w:val="00036E08"/>
    <w:rsid w:val="00046B37"/>
    <w:rsid w:val="00050688"/>
    <w:rsid w:val="000607A4"/>
    <w:rsid w:val="00060C13"/>
    <w:rsid w:val="000673CA"/>
    <w:rsid w:val="00071AC6"/>
    <w:rsid w:val="00083C64"/>
    <w:rsid w:val="00083D78"/>
    <w:rsid w:val="00086C0E"/>
    <w:rsid w:val="000920B7"/>
    <w:rsid w:val="000A0086"/>
    <w:rsid w:val="000B612A"/>
    <w:rsid w:val="000C25FE"/>
    <w:rsid w:val="000C70DA"/>
    <w:rsid w:val="000D0633"/>
    <w:rsid w:val="000D1A75"/>
    <w:rsid w:val="000D5ACC"/>
    <w:rsid w:val="000E01C3"/>
    <w:rsid w:val="000E239A"/>
    <w:rsid w:val="000E6066"/>
    <w:rsid w:val="000F6918"/>
    <w:rsid w:val="00100EEA"/>
    <w:rsid w:val="001013D2"/>
    <w:rsid w:val="001042FA"/>
    <w:rsid w:val="00107457"/>
    <w:rsid w:val="0011207A"/>
    <w:rsid w:val="00112CA5"/>
    <w:rsid w:val="0012457D"/>
    <w:rsid w:val="00151671"/>
    <w:rsid w:val="00155629"/>
    <w:rsid w:val="001575FB"/>
    <w:rsid w:val="00157907"/>
    <w:rsid w:val="001908D3"/>
    <w:rsid w:val="00193269"/>
    <w:rsid w:val="00193EE7"/>
    <w:rsid w:val="00194C2A"/>
    <w:rsid w:val="001A3E2C"/>
    <w:rsid w:val="001A47B1"/>
    <w:rsid w:val="001C3B6B"/>
    <w:rsid w:val="001C4DEE"/>
    <w:rsid w:val="001D7228"/>
    <w:rsid w:val="001E70CD"/>
    <w:rsid w:val="001F222D"/>
    <w:rsid w:val="001F231C"/>
    <w:rsid w:val="001F4EA5"/>
    <w:rsid w:val="001F7E75"/>
    <w:rsid w:val="00206BE3"/>
    <w:rsid w:val="002133BB"/>
    <w:rsid w:val="002215D9"/>
    <w:rsid w:val="00234881"/>
    <w:rsid w:val="00235398"/>
    <w:rsid w:val="00240EBC"/>
    <w:rsid w:val="0024577D"/>
    <w:rsid w:val="00247A44"/>
    <w:rsid w:val="00253432"/>
    <w:rsid w:val="00262617"/>
    <w:rsid w:val="00266EFA"/>
    <w:rsid w:val="00273BC0"/>
    <w:rsid w:val="00283B4E"/>
    <w:rsid w:val="002904DE"/>
    <w:rsid w:val="0029588D"/>
    <w:rsid w:val="002A0D11"/>
    <w:rsid w:val="002C02FC"/>
    <w:rsid w:val="002D4865"/>
    <w:rsid w:val="002D5984"/>
    <w:rsid w:val="002E64AD"/>
    <w:rsid w:val="002F4D24"/>
    <w:rsid w:val="002F6C29"/>
    <w:rsid w:val="00303797"/>
    <w:rsid w:val="00333F72"/>
    <w:rsid w:val="003441A6"/>
    <w:rsid w:val="0036163F"/>
    <w:rsid w:val="003707F7"/>
    <w:rsid w:val="00385E37"/>
    <w:rsid w:val="00387897"/>
    <w:rsid w:val="00392B8A"/>
    <w:rsid w:val="003950C3"/>
    <w:rsid w:val="003A529C"/>
    <w:rsid w:val="003B24A5"/>
    <w:rsid w:val="003B2D40"/>
    <w:rsid w:val="003B4386"/>
    <w:rsid w:val="003D25DE"/>
    <w:rsid w:val="003D4963"/>
    <w:rsid w:val="003E3E0F"/>
    <w:rsid w:val="003E4671"/>
    <w:rsid w:val="003E4EE4"/>
    <w:rsid w:val="00415363"/>
    <w:rsid w:val="00415CA1"/>
    <w:rsid w:val="004163C4"/>
    <w:rsid w:val="004203E8"/>
    <w:rsid w:val="00422918"/>
    <w:rsid w:val="00433B88"/>
    <w:rsid w:val="00435CEC"/>
    <w:rsid w:val="00435D6F"/>
    <w:rsid w:val="00437C10"/>
    <w:rsid w:val="004427CE"/>
    <w:rsid w:val="004445DF"/>
    <w:rsid w:val="00444C35"/>
    <w:rsid w:val="0045013F"/>
    <w:rsid w:val="00455BC7"/>
    <w:rsid w:val="00456178"/>
    <w:rsid w:val="004647E0"/>
    <w:rsid w:val="00471E21"/>
    <w:rsid w:val="0047514A"/>
    <w:rsid w:val="00490836"/>
    <w:rsid w:val="00492B64"/>
    <w:rsid w:val="004B5529"/>
    <w:rsid w:val="004B6D80"/>
    <w:rsid w:val="004C4B69"/>
    <w:rsid w:val="004C6B03"/>
    <w:rsid w:val="004D100E"/>
    <w:rsid w:val="004D1223"/>
    <w:rsid w:val="004D517D"/>
    <w:rsid w:val="004E3966"/>
    <w:rsid w:val="004E60B2"/>
    <w:rsid w:val="004F479B"/>
    <w:rsid w:val="005000F5"/>
    <w:rsid w:val="00505886"/>
    <w:rsid w:val="00530E0E"/>
    <w:rsid w:val="00550761"/>
    <w:rsid w:val="00591320"/>
    <w:rsid w:val="005A1AEB"/>
    <w:rsid w:val="005B1D98"/>
    <w:rsid w:val="005B5B20"/>
    <w:rsid w:val="005C1D36"/>
    <w:rsid w:val="00603B2D"/>
    <w:rsid w:val="006133A4"/>
    <w:rsid w:val="00620718"/>
    <w:rsid w:val="00622970"/>
    <w:rsid w:val="00633990"/>
    <w:rsid w:val="006433B5"/>
    <w:rsid w:val="0065074A"/>
    <w:rsid w:val="00651D24"/>
    <w:rsid w:val="0065254A"/>
    <w:rsid w:val="0068482D"/>
    <w:rsid w:val="006916D6"/>
    <w:rsid w:val="006931D0"/>
    <w:rsid w:val="006A14E5"/>
    <w:rsid w:val="006A3A92"/>
    <w:rsid w:val="006B4B37"/>
    <w:rsid w:val="006D1CC9"/>
    <w:rsid w:val="006D43BA"/>
    <w:rsid w:val="006E02CA"/>
    <w:rsid w:val="006E4AA8"/>
    <w:rsid w:val="006F4576"/>
    <w:rsid w:val="00700828"/>
    <w:rsid w:val="00702685"/>
    <w:rsid w:val="0071410F"/>
    <w:rsid w:val="00717D79"/>
    <w:rsid w:val="00723C26"/>
    <w:rsid w:val="00734FCD"/>
    <w:rsid w:val="00735567"/>
    <w:rsid w:val="00750E4D"/>
    <w:rsid w:val="00750F83"/>
    <w:rsid w:val="007664D2"/>
    <w:rsid w:val="00787001"/>
    <w:rsid w:val="007A7184"/>
    <w:rsid w:val="007C6D0E"/>
    <w:rsid w:val="007D4C59"/>
    <w:rsid w:val="007F5640"/>
    <w:rsid w:val="007F5F59"/>
    <w:rsid w:val="0080272B"/>
    <w:rsid w:val="008036C6"/>
    <w:rsid w:val="00805746"/>
    <w:rsid w:val="00807AB5"/>
    <w:rsid w:val="008174A1"/>
    <w:rsid w:val="0082240E"/>
    <w:rsid w:val="00830C38"/>
    <w:rsid w:val="008376C6"/>
    <w:rsid w:val="00837E9E"/>
    <w:rsid w:val="00855586"/>
    <w:rsid w:val="00877338"/>
    <w:rsid w:val="00881A1E"/>
    <w:rsid w:val="00882191"/>
    <w:rsid w:val="008A555E"/>
    <w:rsid w:val="008A737B"/>
    <w:rsid w:val="008A7483"/>
    <w:rsid w:val="008B2B12"/>
    <w:rsid w:val="008B3CB4"/>
    <w:rsid w:val="008C1349"/>
    <w:rsid w:val="008C4A6D"/>
    <w:rsid w:val="008D1390"/>
    <w:rsid w:val="008D4AB2"/>
    <w:rsid w:val="008E1B59"/>
    <w:rsid w:val="008E2081"/>
    <w:rsid w:val="008E2361"/>
    <w:rsid w:val="008F0C10"/>
    <w:rsid w:val="008F1D11"/>
    <w:rsid w:val="00907314"/>
    <w:rsid w:val="00923D08"/>
    <w:rsid w:val="009254B4"/>
    <w:rsid w:val="00931D31"/>
    <w:rsid w:val="00936BDF"/>
    <w:rsid w:val="009454B1"/>
    <w:rsid w:val="009477CC"/>
    <w:rsid w:val="0096376C"/>
    <w:rsid w:val="009651C8"/>
    <w:rsid w:val="00973CBF"/>
    <w:rsid w:val="009819B1"/>
    <w:rsid w:val="00983489"/>
    <w:rsid w:val="00983AEB"/>
    <w:rsid w:val="009877E5"/>
    <w:rsid w:val="009A0826"/>
    <w:rsid w:val="009A34FF"/>
    <w:rsid w:val="009A79DB"/>
    <w:rsid w:val="009A7A5C"/>
    <w:rsid w:val="009B030D"/>
    <w:rsid w:val="009C4DB7"/>
    <w:rsid w:val="009C7D31"/>
    <w:rsid w:val="009E3F83"/>
    <w:rsid w:val="009E3FA4"/>
    <w:rsid w:val="00A01CCF"/>
    <w:rsid w:val="00A07AF1"/>
    <w:rsid w:val="00A253A4"/>
    <w:rsid w:val="00A266E7"/>
    <w:rsid w:val="00A270C1"/>
    <w:rsid w:val="00A46C11"/>
    <w:rsid w:val="00A51193"/>
    <w:rsid w:val="00A76EC1"/>
    <w:rsid w:val="00A802A5"/>
    <w:rsid w:val="00A91C78"/>
    <w:rsid w:val="00AB3FC5"/>
    <w:rsid w:val="00AC4CA0"/>
    <w:rsid w:val="00AC6238"/>
    <w:rsid w:val="00AE2E05"/>
    <w:rsid w:val="00AE3F12"/>
    <w:rsid w:val="00AE548E"/>
    <w:rsid w:val="00AE57D1"/>
    <w:rsid w:val="00AF4CF2"/>
    <w:rsid w:val="00B0230D"/>
    <w:rsid w:val="00B16EBE"/>
    <w:rsid w:val="00B202D0"/>
    <w:rsid w:val="00B258C0"/>
    <w:rsid w:val="00B31DB2"/>
    <w:rsid w:val="00B35EEC"/>
    <w:rsid w:val="00B40654"/>
    <w:rsid w:val="00B452C1"/>
    <w:rsid w:val="00B45FB0"/>
    <w:rsid w:val="00B61540"/>
    <w:rsid w:val="00B72DFE"/>
    <w:rsid w:val="00BB535F"/>
    <w:rsid w:val="00BC1E53"/>
    <w:rsid w:val="00BC7AFD"/>
    <w:rsid w:val="00BF2395"/>
    <w:rsid w:val="00C10186"/>
    <w:rsid w:val="00C1043D"/>
    <w:rsid w:val="00C13C5A"/>
    <w:rsid w:val="00C16287"/>
    <w:rsid w:val="00C21D1F"/>
    <w:rsid w:val="00C25C3E"/>
    <w:rsid w:val="00C55AB8"/>
    <w:rsid w:val="00C57D2D"/>
    <w:rsid w:val="00C648EA"/>
    <w:rsid w:val="00C717DF"/>
    <w:rsid w:val="00C76624"/>
    <w:rsid w:val="00C77853"/>
    <w:rsid w:val="00C90628"/>
    <w:rsid w:val="00C913CC"/>
    <w:rsid w:val="00C91C63"/>
    <w:rsid w:val="00CA0CC5"/>
    <w:rsid w:val="00CA4248"/>
    <w:rsid w:val="00CA7186"/>
    <w:rsid w:val="00CB337E"/>
    <w:rsid w:val="00CC450A"/>
    <w:rsid w:val="00CC5EBE"/>
    <w:rsid w:val="00CD6DFB"/>
    <w:rsid w:val="00CE098D"/>
    <w:rsid w:val="00CF6B33"/>
    <w:rsid w:val="00D00BBC"/>
    <w:rsid w:val="00D10355"/>
    <w:rsid w:val="00D10408"/>
    <w:rsid w:val="00D12837"/>
    <w:rsid w:val="00D21243"/>
    <w:rsid w:val="00D22FA0"/>
    <w:rsid w:val="00D23000"/>
    <w:rsid w:val="00D2687A"/>
    <w:rsid w:val="00D3164C"/>
    <w:rsid w:val="00D31CC2"/>
    <w:rsid w:val="00D3792E"/>
    <w:rsid w:val="00D4091B"/>
    <w:rsid w:val="00D64671"/>
    <w:rsid w:val="00D804E4"/>
    <w:rsid w:val="00D86DC0"/>
    <w:rsid w:val="00D915A9"/>
    <w:rsid w:val="00D92C94"/>
    <w:rsid w:val="00DA0E7B"/>
    <w:rsid w:val="00DA1460"/>
    <w:rsid w:val="00DB269C"/>
    <w:rsid w:val="00DD0EF4"/>
    <w:rsid w:val="00DD4CB3"/>
    <w:rsid w:val="00DF351A"/>
    <w:rsid w:val="00DF57FE"/>
    <w:rsid w:val="00DF5E1E"/>
    <w:rsid w:val="00E110F2"/>
    <w:rsid w:val="00E14B9B"/>
    <w:rsid w:val="00E275E6"/>
    <w:rsid w:val="00E34615"/>
    <w:rsid w:val="00E41918"/>
    <w:rsid w:val="00E43E27"/>
    <w:rsid w:val="00E4463C"/>
    <w:rsid w:val="00E458CC"/>
    <w:rsid w:val="00E52409"/>
    <w:rsid w:val="00E57461"/>
    <w:rsid w:val="00E61603"/>
    <w:rsid w:val="00E679AB"/>
    <w:rsid w:val="00E74190"/>
    <w:rsid w:val="00E74345"/>
    <w:rsid w:val="00E85104"/>
    <w:rsid w:val="00E86E89"/>
    <w:rsid w:val="00E94AF7"/>
    <w:rsid w:val="00EA1598"/>
    <w:rsid w:val="00EA5E3E"/>
    <w:rsid w:val="00EC481D"/>
    <w:rsid w:val="00ED161D"/>
    <w:rsid w:val="00ED67A7"/>
    <w:rsid w:val="00EE1C3D"/>
    <w:rsid w:val="00EE2F16"/>
    <w:rsid w:val="00EF3D7E"/>
    <w:rsid w:val="00F02BF4"/>
    <w:rsid w:val="00F11614"/>
    <w:rsid w:val="00F13DA9"/>
    <w:rsid w:val="00F17F89"/>
    <w:rsid w:val="00F20F2F"/>
    <w:rsid w:val="00F26F5D"/>
    <w:rsid w:val="00F30D0D"/>
    <w:rsid w:val="00F31924"/>
    <w:rsid w:val="00F41CA6"/>
    <w:rsid w:val="00F4601B"/>
    <w:rsid w:val="00F46555"/>
    <w:rsid w:val="00F63EF7"/>
    <w:rsid w:val="00F86456"/>
    <w:rsid w:val="00F87340"/>
    <w:rsid w:val="00F90FE4"/>
    <w:rsid w:val="00F97E70"/>
    <w:rsid w:val="00FA3384"/>
    <w:rsid w:val="00FA7D92"/>
    <w:rsid w:val="00FA7FD6"/>
    <w:rsid w:val="00FC1073"/>
    <w:rsid w:val="00F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DDF54"/>
  <w15:docId w15:val="{44A4FDFE-BAD6-4015-89AC-F7A1A3DB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C"/>
    <w:rPr>
      <w:rFonts w:ascii="Tahoma" w:hAnsi="Tahoma" w:cs="Tahoma"/>
      <w:sz w:val="16"/>
      <w:szCs w:val="16"/>
    </w:rPr>
  </w:style>
  <w:style w:type="paragraph" w:styleId="Header">
    <w:name w:val="header"/>
    <w:basedOn w:val="Normal"/>
    <w:link w:val="HeaderChar"/>
    <w:uiPriority w:val="99"/>
    <w:unhideWhenUsed/>
    <w:rsid w:val="001C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6B"/>
  </w:style>
  <w:style w:type="paragraph" w:styleId="Footer">
    <w:name w:val="footer"/>
    <w:basedOn w:val="Normal"/>
    <w:link w:val="FooterChar"/>
    <w:uiPriority w:val="99"/>
    <w:unhideWhenUsed/>
    <w:rsid w:val="001C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6B"/>
  </w:style>
  <w:style w:type="paragraph" w:styleId="ListParagraph">
    <w:name w:val="List Paragraph"/>
    <w:basedOn w:val="Normal"/>
    <w:uiPriority w:val="34"/>
    <w:qFormat/>
    <w:rsid w:val="005000F5"/>
    <w:pPr>
      <w:ind w:left="720"/>
      <w:contextualSpacing/>
    </w:pPr>
  </w:style>
  <w:style w:type="paragraph" w:customStyle="1" w:styleId="a">
    <w:name w:val="a"/>
    <w:basedOn w:val="Normal"/>
    <w:rsid w:val="00C76624"/>
    <w:pPr>
      <w:widowControl w:val="0"/>
      <w:numPr>
        <w:numId w:val="8"/>
      </w:numPr>
      <w:spacing w:after="0" w:line="240" w:lineRule="auto"/>
      <w:ind w:left="849" w:hanging="849"/>
      <w:outlineLvl w:val="0"/>
    </w:pPr>
    <w:rPr>
      <w:rFonts w:ascii="Arial" w:eastAsia="Times New Roman" w:hAnsi="Arial" w:cs="Times New Roman"/>
      <w:snapToGrid w:val="0"/>
      <w:sz w:val="24"/>
      <w:szCs w:val="20"/>
      <w:lang w:val="en-US"/>
    </w:rPr>
  </w:style>
  <w:style w:type="paragraph" w:customStyle="1" w:styleId="i">
    <w:name w:val="(i)"/>
    <w:basedOn w:val="Normal"/>
    <w:rsid w:val="00C76624"/>
    <w:pPr>
      <w:widowControl w:val="0"/>
      <w:numPr>
        <w:ilvl w:val="1"/>
        <w:numId w:val="8"/>
      </w:numPr>
      <w:spacing w:after="0" w:line="240" w:lineRule="auto"/>
      <w:ind w:left="1699" w:hanging="1275"/>
      <w:outlineLvl w:val="1"/>
    </w:pPr>
    <w:rPr>
      <w:rFonts w:ascii="Arial" w:eastAsia="Times New Roman" w:hAnsi="Arial" w:cs="Times New Roman"/>
      <w:snapToGrid w:val="0"/>
      <w:sz w:val="24"/>
      <w:szCs w:val="20"/>
      <w:lang w:val="en-US"/>
    </w:rPr>
  </w:style>
  <w:style w:type="paragraph" w:customStyle="1" w:styleId="Paranumber">
    <w:name w:val="Para number"/>
    <w:basedOn w:val="Normal"/>
    <w:rsid w:val="00C76624"/>
    <w:pPr>
      <w:widowControl w:val="0"/>
      <w:spacing w:after="720" w:line="480" w:lineRule="auto"/>
      <w:jc w:val="both"/>
    </w:pPr>
    <w:rPr>
      <w:rFonts w:ascii="Arial" w:eastAsia="Times New Roman" w:hAnsi="Arial" w:cs="Arial"/>
      <w:sz w:val="24"/>
      <w:szCs w:val="24"/>
      <w:lang w:val="en-US"/>
    </w:rPr>
  </w:style>
  <w:style w:type="paragraph" w:styleId="FootnoteText">
    <w:name w:val="footnote text"/>
    <w:aliases w:val="Footnote Text Char Char,ALTS FOOTNOTE,(NECG) Footnote Text,AR Footnote Text,Footnote text"/>
    <w:basedOn w:val="Normal"/>
    <w:link w:val="FootnoteTextChar"/>
    <w:uiPriority w:val="99"/>
    <w:unhideWhenUsed/>
    <w:qFormat/>
    <w:rsid w:val="001A3E2C"/>
    <w:pPr>
      <w:spacing w:after="0" w:line="240" w:lineRule="auto"/>
    </w:pPr>
    <w:rPr>
      <w:sz w:val="20"/>
      <w:szCs w:val="20"/>
    </w:rPr>
  </w:style>
  <w:style w:type="character" w:customStyle="1" w:styleId="FootnoteTextChar">
    <w:name w:val="Footnote Text Char"/>
    <w:aliases w:val="Footnote Text Char Char Char,ALTS FOOTNOTE Char,(NECG) Footnote Text Char,AR Footnote Text Char,Footnote text Char"/>
    <w:basedOn w:val="DefaultParagraphFont"/>
    <w:link w:val="FootnoteText"/>
    <w:uiPriority w:val="99"/>
    <w:rsid w:val="001A3E2C"/>
    <w:rPr>
      <w:sz w:val="20"/>
      <w:szCs w:val="20"/>
    </w:rPr>
  </w:style>
  <w:style w:type="character" w:styleId="FootnoteReference">
    <w:name w:val="footnote reference"/>
    <w:aliases w:val="(NECG) Footnote Reference"/>
    <w:basedOn w:val="DefaultParagraphFont"/>
    <w:uiPriority w:val="99"/>
    <w:unhideWhenUsed/>
    <w:rsid w:val="001A3E2C"/>
    <w:rPr>
      <w:vertAlign w:val="superscript"/>
    </w:rPr>
  </w:style>
  <w:style w:type="character" w:styleId="Hyperlink">
    <w:name w:val="Hyperlink"/>
    <w:basedOn w:val="DefaultParagraphFont"/>
    <w:uiPriority w:val="99"/>
    <w:unhideWhenUsed/>
    <w:rsid w:val="00BC1E53"/>
    <w:rPr>
      <w:color w:val="0000FF" w:themeColor="hyperlink"/>
      <w:u w:val="single"/>
    </w:rPr>
  </w:style>
  <w:style w:type="character" w:customStyle="1" w:styleId="UnresolvedMention1">
    <w:name w:val="Unresolved Mention1"/>
    <w:basedOn w:val="DefaultParagraphFont"/>
    <w:uiPriority w:val="99"/>
    <w:semiHidden/>
    <w:unhideWhenUsed/>
    <w:rsid w:val="00BC1E53"/>
    <w:rPr>
      <w:color w:val="605E5C"/>
      <w:shd w:val="clear" w:color="auto" w:fill="E1DFDD"/>
    </w:rPr>
  </w:style>
  <w:style w:type="paragraph" w:customStyle="1" w:styleId="1">
    <w:name w:val="1"/>
    <w:basedOn w:val="Normal"/>
    <w:link w:val="1Char"/>
    <w:qFormat/>
    <w:rsid w:val="00DB269C"/>
    <w:pPr>
      <w:numPr>
        <w:numId w:val="14"/>
      </w:numPr>
      <w:spacing w:before="240" w:after="0" w:line="480" w:lineRule="auto"/>
      <w:jc w:val="both"/>
    </w:pPr>
    <w:rPr>
      <w:rFonts w:ascii="Times New Roman" w:eastAsia="Times New Roman" w:hAnsi="Times New Roman" w:cs="Times New Roman"/>
      <w:iCs/>
      <w:color w:val="000000"/>
      <w:sz w:val="24"/>
      <w:lang w:val="en-GB"/>
    </w:rPr>
  </w:style>
  <w:style w:type="paragraph" w:customStyle="1" w:styleId="3">
    <w:name w:val="3"/>
    <w:basedOn w:val="2"/>
    <w:qFormat/>
    <w:rsid w:val="00DB269C"/>
    <w:pPr>
      <w:numPr>
        <w:ilvl w:val="2"/>
      </w:numPr>
      <w:tabs>
        <w:tab w:val="clear" w:pos="2779"/>
        <w:tab w:val="num" w:pos="360"/>
        <w:tab w:val="num" w:pos="1701"/>
        <w:tab w:val="num" w:pos="2552"/>
      </w:tabs>
      <w:ind w:left="2155" w:hanging="720"/>
    </w:pPr>
  </w:style>
  <w:style w:type="paragraph" w:customStyle="1" w:styleId="2">
    <w:name w:val="2"/>
    <w:basedOn w:val="1"/>
    <w:qFormat/>
    <w:rsid w:val="00DB269C"/>
    <w:pPr>
      <w:numPr>
        <w:ilvl w:val="1"/>
      </w:numPr>
      <w:tabs>
        <w:tab w:val="clear" w:pos="1504"/>
        <w:tab w:val="num" w:pos="360"/>
        <w:tab w:val="num" w:pos="1701"/>
      </w:tabs>
      <w:ind w:left="1080" w:hanging="360"/>
    </w:pPr>
  </w:style>
  <w:style w:type="character" w:customStyle="1" w:styleId="1Char">
    <w:name w:val="1 Char"/>
    <w:basedOn w:val="DefaultParagraphFont"/>
    <w:link w:val="1"/>
    <w:rsid w:val="00DB269C"/>
    <w:rPr>
      <w:rFonts w:ascii="Times New Roman" w:eastAsia="Times New Roman" w:hAnsi="Times New Roman"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1096">
      <w:bodyDiv w:val="1"/>
      <w:marLeft w:val="0"/>
      <w:marRight w:val="0"/>
      <w:marTop w:val="0"/>
      <w:marBottom w:val="0"/>
      <w:divBdr>
        <w:top w:val="none" w:sz="0" w:space="0" w:color="auto"/>
        <w:left w:val="none" w:sz="0" w:space="0" w:color="auto"/>
        <w:bottom w:val="none" w:sz="0" w:space="0" w:color="auto"/>
        <w:right w:val="none" w:sz="0" w:space="0" w:color="auto"/>
      </w:divBdr>
    </w:div>
    <w:div w:id="276067746">
      <w:bodyDiv w:val="1"/>
      <w:marLeft w:val="0"/>
      <w:marRight w:val="0"/>
      <w:marTop w:val="0"/>
      <w:marBottom w:val="0"/>
      <w:divBdr>
        <w:top w:val="none" w:sz="0" w:space="0" w:color="auto"/>
        <w:left w:val="none" w:sz="0" w:space="0" w:color="auto"/>
        <w:bottom w:val="none" w:sz="0" w:space="0" w:color="auto"/>
        <w:right w:val="none" w:sz="0" w:space="0" w:color="auto"/>
      </w:divBdr>
    </w:div>
    <w:div w:id="369496613">
      <w:bodyDiv w:val="1"/>
      <w:marLeft w:val="0"/>
      <w:marRight w:val="0"/>
      <w:marTop w:val="0"/>
      <w:marBottom w:val="0"/>
      <w:divBdr>
        <w:top w:val="none" w:sz="0" w:space="0" w:color="auto"/>
        <w:left w:val="none" w:sz="0" w:space="0" w:color="auto"/>
        <w:bottom w:val="none" w:sz="0" w:space="0" w:color="auto"/>
        <w:right w:val="none" w:sz="0" w:space="0" w:color="auto"/>
      </w:divBdr>
    </w:div>
    <w:div w:id="703749786">
      <w:bodyDiv w:val="1"/>
      <w:marLeft w:val="0"/>
      <w:marRight w:val="0"/>
      <w:marTop w:val="0"/>
      <w:marBottom w:val="0"/>
      <w:divBdr>
        <w:top w:val="none" w:sz="0" w:space="0" w:color="auto"/>
        <w:left w:val="none" w:sz="0" w:space="0" w:color="auto"/>
        <w:bottom w:val="none" w:sz="0" w:space="0" w:color="auto"/>
        <w:right w:val="none" w:sz="0" w:space="0" w:color="auto"/>
      </w:divBdr>
    </w:div>
    <w:div w:id="1485317196">
      <w:bodyDiv w:val="1"/>
      <w:marLeft w:val="0"/>
      <w:marRight w:val="0"/>
      <w:marTop w:val="0"/>
      <w:marBottom w:val="0"/>
      <w:divBdr>
        <w:top w:val="none" w:sz="0" w:space="0" w:color="auto"/>
        <w:left w:val="none" w:sz="0" w:space="0" w:color="auto"/>
        <w:bottom w:val="none" w:sz="0" w:space="0" w:color="auto"/>
        <w:right w:val="none" w:sz="0" w:space="0" w:color="auto"/>
      </w:divBdr>
    </w:div>
    <w:div w:id="17246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3725-91F6-4A58-BCA4-4015AAF2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Amm</dc:creator>
  <cp:lastModifiedBy>Sathish</cp:lastModifiedBy>
  <cp:revision>3</cp:revision>
  <cp:lastPrinted>2017-09-20T11:11:00Z</cp:lastPrinted>
  <dcterms:created xsi:type="dcterms:W3CDTF">2024-02-05T07:50:00Z</dcterms:created>
  <dcterms:modified xsi:type="dcterms:W3CDTF">2024-02-05T11:31:00Z</dcterms:modified>
</cp:coreProperties>
</file>